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p>
    <w:p>
      <w:pPr>
        <w:tabs>
          <w:tab w:val="left" w:pos="5009"/>
        </w:tabs>
        <w:rPr>
          <w:b/>
          <w:sz w:val="28"/>
          <w:szCs w:val="28"/>
        </w:rPr>
      </w:pPr>
      <w:r>
        <w:rPr>
          <w:b/>
          <w:sz w:val="28"/>
          <w:szCs w:val="28"/>
        </w:rPr>
        <w:drawing>
          <wp:anchor distT="0" distB="0" distL="114300" distR="114300" simplePos="0" relativeHeight="251660288" behindDoc="0" locked="0" layoutInCell="1" allowOverlap="1">
            <wp:simplePos x="0" y="0"/>
            <wp:positionH relativeFrom="column">
              <wp:posOffset>71120</wp:posOffset>
            </wp:positionH>
            <wp:positionV relativeFrom="paragraph">
              <wp:posOffset>96520</wp:posOffset>
            </wp:positionV>
            <wp:extent cx="1550670" cy="954405"/>
            <wp:effectExtent l="0" t="0" r="0" b="0"/>
            <wp:wrapSquare wrapText="bothSides"/>
            <wp:docPr id="9" name="图片 9" descr="tim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timg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550670" cy="954405"/>
                    </a:xfrm>
                    <a:prstGeom prst="rect">
                      <a:avLst/>
                    </a:prstGeom>
                    <a:noFill/>
                    <a:ln>
                      <a:noFill/>
                    </a:ln>
                  </pic:spPr>
                </pic:pic>
              </a:graphicData>
            </a:graphic>
          </wp:anchor>
        </w:drawing>
      </w:r>
      <w:r>
        <w:rPr>
          <w:b/>
          <w:sz w:val="28"/>
          <w:szCs w:val="28"/>
        </w:rPr>
        <w:tab/>
      </w:r>
    </w:p>
    <w:p>
      <w:pPr>
        <w:spacing w:line="600" w:lineRule="exact"/>
        <w:jc w:val="right"/>
        <w:rPr>
          <w:b/>
          <w:color w:val="000000" w:themeColor="text1"/>
          <w:sz w:val="28"/>
          <w:szCs w:val="28"/>
          <w14:textFill>
            <w14:solidFill>
              <w14:schemeClr w14:val="tx1"/>
            </w14:solidFill>
          </w14:textFill>
        </w:rPr>
      </w:pPr>
      <w:r>
        <w:rPr>
          <w:b/>
          <w:color w:val="FF0000"/>
          <w:sz w:val="28"/>
          <w:szCs w:val="28"/>
        </w:rPr>
        <w:t xml:space="preserve">                                          </w:t>
      </w:r>
      <w:r>
        <w:rPr>
          <w:b/>
          <w:sz w:val="28"/>
          <w:szCs w:val="28"/>
        </w:rPr>
        <w:t>T/C</w:t>
      </w:r>
      <w:r>
        <w:rPr>
          <w:b/>
          <w:color w:val="000000" w:themeColor="text1"/>
          <w:sz w:val="28"/>
          <w:szCs w:val="28"/>
          <w14:textFill>
            <w14:solidFill>
              <w14:schemeClr w14:val="tx1"/>
            </w14:solidFill>
          </w14:textFill>
        </w:rPr>
        <w:t>ECS ××</w:t>
      </w:r>
      <w:r>
        <w:rPr>
          <w:rFonts w:hint="eastAsia"/>
          <w:b/>
          <w:color w:val="000000" w:themeColor="text1"/>
          <w:sz w:val="28"/>
          <w:szCs w:val="28"/>
          <w14:textFill>
            <w14:solidFill>
              <w14:schemeClr w14:val="tx1"/>
            </w14:solidFill>
          </w14:textFill>
        </w:rPr>
        <w:t>－</w:t>
      </w:r>
      <w:r>
        <w:rPr>
          <w:b/>
          <w:color w:val="000000" w:themeColor="text1"/>
          <w:sz w:val="28"/>
          <w:szCs w:val="28"/>
          <w14:textFill>
            <w14:solidFill>
              <w14:schemeClr w14:val="tx1"/>
            </w14:solidFill>
          </w14:textFill>
        </w:rPr>
        <w:t>20××</w:t>
      </w:r>
    </w:p>
    <w:p>
      <w:pPr>
        <w:rPr>
          <w:b/>
          <w:sz w:val="28"/>
          <w:szCs w:val="28"/>
        </w:rPr>
      </w:pPr>
      <w:r>
        <mc:AlternateContent>
          <mc:Choice Requires="wps">
            <w:drawing>
              <wp:anchor distT="0" distB="0" distL="114300" distR="114300" simplePos="0" relativeHeight="251661312" behindDoc="0" locked="0" layoutInCell="1" allowOverlap="1">
                <wp:simplePos x="0" y="0"/>
                <wp:positionH relativeFrom="column">
                  <wp:posOffset>-19050</wp:posOffset>
                </wp:positionH>
                <wp:positionV relativeFrom="paragraph">
                  <wp:posOffset>48895</wp:posOffset>
                </wp:positionV>
                <wp:extent cx="5514340" cy="0"/>
                <wp:effectExtent l="0" t="0" r="0" b="0"/>
                <wp:wrapNone/>
                <wp:docPr id="1704" name="Line 3"/>
                <wp:cNvGraphicFramePr/>
                <a:graphic xmlns:a="http://schemas.openxmlformats.org/drawingml/2006/main">
                  <a:graphicData uri="http://schemas.microsoft.com/office/word/2010/wordprocessingShape">
                    <wps:wsp>
                      <wps:cNvCnPr>
                        <a:cxnSpLocks noChangeShapeType="1"/>
                      </wps:cNvCnPr>
                      <wps:spPr bwMode="auto">
                        <a:xfrm>
                          <a:off x="0" y="0"/>
                          <a:ext cx="5514340" cy="0"/>
                        </a:xfrm>
                        <a:prstGeom prst="line">
                          <a:avLst/>
                        </a:prstGeom>
                        <a:noFill/>
                        <a:ln w="9525">
                          <a:solidFill>
                            <a:srgbClr val="000000"/>
                          </a:solidFill>
                          <a:round/>
                        </a:ln>
                      </wps:spPr>
                      <wps:bodyPr/>
                    </wps:wsp>
                  </a:graphicData>
                </a:graphic>
              </wp:anchor>
            </w:drawing>
          </mc:Choice>
          <mc:Fallback>
            <w:pict>
              <v:line id="Line 3" o:spid="_x0000_s1026" o:spt="20" style="position:absolute;left:0pt;margin-left:-1.5pt;margin-top:3.85pt;height:0pt;width:434.2pt;z-index:251661312;mso-width-relative:page;mso-height-relative:page;" filled="f" stroked="t" coordsize="21600,21600" o:gfxdata="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OHJfvVAAAABgEAAA8AAAAAAAAAAQAgAAAAIgAAAGRycy9k&#10;b3ducmV2LnhtbFBLAQIUABQAAAAIAIdO4kAGEpbdzAEAAKIDAAAOAAAAAAAAAAEAIAAAACQBAABk&#10;cnMvZTJvRG9jLnhtbFBLBQYAAAAABgAGAFkBAABiBQAAAAA=&#10;">
                <v:fill on="f" focussize="0,0"/>
                <v:stroke color="#000000" joinstyle="round"/>
                <v:imagedata o:title=""/>
                <o:lock v:ext="edit" aspectratio="f"/>
              </v:line>
            </w:pict>
          </mc:Fallback>
        </mc:AlternateContent>
      </w:r>
    </w:p>
    <w:p>
      <w:pPr>
        <w:rPr>
          <w:sz w:val="28"/>
          <w:szCs w:val="28"/>
        </w:rPr>
      </w:pPr>
    </w:p>
    <w:p>
      <w:pPr>
        <w:jc w:val="center"/>
        <w:rPr>
          <w:rFonts w:eastAsia="黑体"/>
          <w:b/>
          <w:sz w:val="32"/>
          <w:szCs w:val="32"/>
        </w:rPr>
      </w:pPr>
      <w:r>
        <w:rPr>
          <w:rFonts w:hint="eastAsia" w:eastAsia="黑体"/>
          <w:b/>
          <w:sz w:val="32"/>
          <w:szCs w:val="32"/>
        </w:rPr>
        <w:t>中国工程建设标准化协会标准</w:t>
      </w:r>
    </w:p>
    <w:p>
      <w:pPr>
        <w:spacing w:line="600" w:lineRule="exact"/>
        <w:jc w:val="center"/>
        <w:rPr>
          <w:rFonts w:eastAsia="黑体"/>
          <w:b/>
          <w:bCs/>
          <w:w w:val="95"/>
          <w:sz w:val="48"/>
          <w:szCs w:val="28"/>
        </w:rPr>
      </w:pPr>
    </w:p>
    <w:p>
      <w:pPr>
        <w:spacing w:line="600" w:lineRule="exact"/>
        <w:jc w:val="center"/>
        <w:rPr>
          <w:rFonts w:eastAsia="黑体"/>
          <w:b/>
          <w:bCs/>
          <w:w w:val="95"/>
          <w:sz w:val="48"/>
          <w:szCs w:val="28"/>
        </w:rPr>
      </w:pPr>
      <w:r>
        <w:rPr>
          <w:rFonts w:hint="eastAsia" w:eastAsia="黑体"/>
          <w:b/>
          <w:bCs/>
          <w:w w:val="95"/>
          <w:sz w:val="48"/>
          <w:szCs w:val="28"/>
        </w:rPr>
        <w:t>自平衡静压植桩施工技术规程</w:t>
      </w:r>
    </w:p>
    <w:p>
      <w:pPr>
        <w:autoSpaceDE w:val="0"/>
        <w:autoSpaceDN w:val="0"/>
        <w:adjustRightInd w:val="0"/>
        <w:jc w:val="center"/>
        <w:rPr>
          <w:rFonts w:eastAsia="黑体"/>
          <w:w w:val="95"/>
          <w:sz w:val="36"/>
          <w:szCs w:val="36"/>
        </w:rPr>
      </w:pPr>
      <w:r>
        <w:rPr>
          <w:rFonts w:eastAsia="黑体"/>
          <w:w w:val="95"/>
          <w:sz w:val="36"/>
          <w:szCs w:val="36"/>
        </w:rPr>
        <w:t xml:space="preserve">Technical specification for </w:t>
      </w:r>
      <w:bookmarkStart w:id="0" w:name="OLE_LINK3"/>
      <w:r>
        <w:rPr>
          <w:rFonts w:eastAsia="黑体"/>
          <w:w w:val="95"/>
          <w:sz w:val="36"/>
          <w:szCs w:val="36"/>
        </w:rPr>
        <w:t xml:space="preserve">method of </w:t>
      </w:r>
    </w:p>
    <w:p>
      <w:pPr>
        <w:autoSpaceDE w:val="0"/>
        <w:autoSpaceDN w:val="0"/>
        <w:adjustRightInd w:val="0"/>
        <w:jc w:val="center"/>
        <w:rPr>
          <w:rFonts w:eastAsia="黑体"/>
          <w:w w:val="95"/>
          <w:sz w:val="36"/>
          <w:szCs w:val="36"/>
          <w:highlight w:val="cyan"/>
        </w:rPr>
      </w:pPr>
      <w:r>
        <w:rPr>
          <w:rFonts w:eastAsia="黑体"/>
          <w:w w:val="95"/>
          <w:sz w:val="36"/>
          <w:szCs w:val="36"/>
        </w:rPr>
        <w:t>self-balancing press-in piling</w:t>
      </w:r>
    </w:p>
    <w:bookmarkEnd w:id="0"/>
    <w:p>
      <w:pPr>
        <w:spacing w:line="600" w:lineRule="exact"/>
        <w:jc w:val="center"/>
        <w:rPr>
          <w:rFonts w:eastAsia="黑体"/>
          <w:w w:val="95"/>
          <w:sz w:val="36"/>
          <w:szCs w:val="36"/>
        </w:rPr>
      </w:pPr>
      <w:r>
        <w:rPr>
          <w:rFonts w:hint="eastAsia" w:eastAsia="黑体"/>
          <w:w w:val="95"/>
          <w:sz w:val="36"/>
          <w:szCs w:val="36"/>
        </w:rPr>
        <w:t>（征求意见稿）</w:t>
      </w:r>
    </w:p>
    <w:p>
      <w:pPr>
        <w:autoSpaceDE w:val="0"/>
        <w:autoSpaceDN w:val="0"/>
        <w:adjustRightInd w:val="0"/>
        <w:jc w:val="center"/>
        <w:rPr>
          <w:b/>
          <w:kern w:val="0"/>
          <w:sz w:val="32"/>
        </w:rPr>
      </w:pPr>
    </w:p>
    <w:p>
      <w:pPr>
        <w:rPr>
          <w:sz w:val="28"/>
          <w:szCs w:val="28"/>
        </w:rPr>
      </w:pPr>
    </w:p>
    <w:p>
      <w:pPr>
        <w:rPr>
          <w:sz w:val="28"/>
          <w:szCs w:val="28"/>
        </w:rPr>
      </w:pPr>
    </w:p>
    <w:p>
      <w:pPr>
        <w:rPr>
          <w:sz w:val="28"/>
          <w:szCs w:val="28"/>
        </w:rPr>
      </w:pPr>
    </w:p>
    <w:p>
      <w:pPr>
        <w:rPr>
          <w:sz w:val="28"/>
          <w:szCs w:val="28"/>
        </w:rPr>
      </w:pPr>
    </w:p>
    <w:p>
      <w:pPr>
        <w:rPr>
          <w:sz w:val="28"/>
          <w:szCs w:val="28"/>
        </w:rPr>
      </w:pPr>
    </w:p>
    <w:p>
      <w:pPr>
        <w:rPr>
          <w:rFonts w:eastAsia="黑体"/>
          <w:b/>
          <w:sz w:val="32"/>
          <w:szCs w:val="32"/>
        </w:rPr>
      </w:pPr>
    </w:p>
    <w:p>
      <w:pPr>
        <w:jc w:val="center"/>
        <w:rPr>
          <w:rFonts w:eastAsia="仿宋_GB2312"/>
          <w:sz w:val="32"/>
          <w:szCs w:val="28"/>
        </w:rPr>
      </w:pPr>
      <w:r>
        <w:rPr>
          <w:rFonts w:hint="eastAsia" w:eastAsia="仿宋_GB2312"/>
          <w:sz w:val="32"/>
          <w:szCs w:val="28"/>
        </w:rPr>
        <w:t>中国X</w:t>
      </w:r>
      <w:r>
        <w:rPr>
          <w:rFonts w:eastAsia="仿宋_GB2312"/>
          <w:sz w:val="32"/>
          <w:szCs w:val="28"/>
        </w:rPr>
        <w:t>X</w:t>
      </w:r>
      <w:r>
        <w:rPr>
          <w:rFonts w:hint="eastAsia" w:eastAsia="仿宋_GB2312"/>
          <w:sz w:val="32"/>
          <w:szCs w:val="28"/>
        </w:rPr>
        <w:t>出版社</w:t>
      </w:r>
    </w:p>
    <w:p>
      <w:pPr>
        <w:jc w:val="center"/>
        <w:rPr>
          <w:rFonts w:eastAsia="黑体"/>
          <w:b/>
          <w:sz w:val="32"/>
          <w:szCs w:val="32"/>
        </w:rPr>
      </w:pPr>
    </w:p>
    <w:p>
      <w:pPr>
        <w:jc w:val="center"/>
        <w:rPr>
          <w:rFonts w:eastAsia="黑体"/>
          <w:b/>
          <w:sz w:val="32"/>
          <w:szCs w:val="32"/>
        </w:rPr>
      </w:pPr>
      <w:r>
        <w:rPr>
          <w:rFonts w:eastAsia="黑体"/>
          <w:b/>
          <w:sz w:val="32"/>
          <w:szCs w:val="32"/>
        </w:rPr>
        <w:br w:type="page"/>
      </w:r>
    </w:p>
    <w:p>
      <w:pPr>
        <w:jc w:val="center"/>
        <w:rPr>
          <w:rFonts w:eastAsia="黑体"/>
          <w:b/>
          <w:sz w:val="32"/>
          <w:szCs w:val="32"/>
        </w:rPr>
      </w:pPr>
    </w:p>
    <w:p>
      <w:pPr>
        <w:jc w:val="center"/>
        <w:rPr>
          <w:rFonts w:eastAsia="黑体"/>
          <w:b/>
          <w:color w:val="FF0000"/>
          <w:sz w:val="32"/>
          <w:szCs w:val="32"/>
        </w:rPr>
      </w:pPr>
      <w:r>
        <w:rPr>
          <w:rFonts w:hint="eastAsia" w:eastAsia="黑体"/>
          <w:b/>
          <w:sz w:val="32"/>
          <w:szCs w:val="32"/>
        </w:rPr>
        <w:t>中国工程建设标准化协会标准</w:t>
      </w:r>
    </w:p>
    <w:p>
      <w:pPr>
        <w:jc w:val="center"/>
        <w:rPr>
          <w:rFonts w:eastAsia="黑体"/>
          <w:b/>
          <w:sz w:val="32"/>
          <w:szCs w:val="32"/>
        </w:rPr>
      </w:pPr>
    </w:p>
    <w:p>
      <w:pPr>
        <w:spacing w:line="600" w:lineRule="exact"/>
        <w:jc w:val="center"/>
        <w:rPr>
          <w:rFonts w:eastAsia="黑体"/>
          <w:b/>
          <w:bCs/>
          <w:w w:val="95"/>
          <w:sz w:val="48"/>
          <w:szCs w:val="28"/>
        </w:rPr>
      </w:pPr>
      <w:r>
        <w:rPr>
          <w:rFonts w:hint="eastAsia" w:eastAsia="黑体"/>
          <w:b/>
          <w:bCs/>
          <w:w w:val="95"/>
          <w:sz w:val="48"/>
          <w:szCs w:val="28"/>
        </w:rPr>
        <w:t>自平衡静压植桩施工技术规程</w:t>
      </w:r>
    </w:p>
    <w:p>
      <w:pPr>
        <w:autoSpaceDE w:val="0"/>
        <w:autoSpaceDN w:val="0"/>
        <w:adjustRightInd w:val="0"/>
        <w:jc w:val="center"/>
        <w:rPr>
          <w:rFonts w:eastAsia="黑体"/>
          <w:w w:val="95"/>
          <w:sz w:val="36"/>
          <w:szCs w:val="36"/>
        </w:rPr>
      </w:pPr>
      <w:r>
        <w:rPr>
          <w:rFonts w:eastAsia="黑体"/>
          <w:w w:val="95"/>
          <w:sz w:val="36"/>
          <w:szCs w:val="36"/>
        </w:rPr>
        <w:t xml:space="preserve">Technical specification for method of </w:t>
      </w:r>
    </w:p>
    <w:p>
      <w:pPr>
        <w:jc w:val="center"/>
        <w:rPr>
          <w:rFonts w:eastAsia="黑体"/>
          <w:w w:val="95"/>
          <w:sz w:val="36"/>
          <w:szCs w:val="36"/>
        </w:rPr>
      </w:pPr>
      <w:r>
        <w:rPr>
          <w:rFonts w:eastAsia="黑体"/>
          <w:w w:val="95"/>
          <w:sz w:val="36"/>
          <w:szCs w:val="36"/>
        </w:rPr>
        <w:t>self-balancing press-in piling</w:t>
      </w:r>
    </w:p>
    <w:p>
      <w:pPr>
        <w:spacing w:line="360" w:lineRule="auto"/>
        <w:jc w:val="center"/>
        <w:rPr>
          <w:b/>
          <w:color w:val="000000" w:themeColor="text1"/>
          <w:sz w:val="28"/>
          <w:szCs w:val="28"/>
          <w14:textFill>
            <w14:solidFill>
              <w14:schemeClr w14:val="tx1"/>
            </w14:solidFill>
          </w14:textFill>
        </w:rPr>
      </w:pPr>
      <w:r>
        <w:rPr>
          <w:b/>
          <w:sz w:val="28"/>
          <w:szCs w:val="28"/>
        </w:rPr>
        <w:t>T/</w:t>
      </w:r>
      <w:r>
        <w:rPr>
          <w:b/>
          <w:color w:val="000000" w:themeColor="text1"/>
          <w:sz w:val="28"/>
          <w:szCs w:val="28"/>
          <w14:textFill>
            <w14:solidFill>
              <w14:schemeClr w14:val="tx1"/>
            </w14:solidFill>
          </w14:textFill>
        </w:rPr>
        <w:t>CECS ××</w:t>
      </w:r>
      <w:r>
        <w:rPr>
          <w:rFonts w:hint="eastAsia"/>
          <w:b/>
          <w:color w:val="000000" w:themeColor="text1"/>
          <w:sz w:val="28"/>
          <w:szCs w:val="28"/>
          <w14:textFill>
            <w14:solidFill>
              <w14:schemeClr w14:val="tx1"/>
            </w14:solidFill>
          </w14:textFill>
        </w:rPr>
        <w:t>－</w:t>
      </w:r>
      <w:r>
        <w:rPr>
          <w:b/>
          <w:color w:val="000000" w:themeColor="text1"/>
          <w:sz w:val="28"/>
          <w:szCs w:val="28"/>
          <w14:textFill>
            <w14:solidFill>
              <w14:schemeClr w14:val="tx1"/>
            </w14:solidFill>
          </w14:textFill>
        </w:rPr>
        <w:t>20××</w:t>
      </w:r>
    </w:p>
    <w:p>
      <w:pPr>
        <w:spacing w:line="360" w:lineRule="auto"/>
        <w:rPr>
          <w:rFonts w:eastAsia="黑体"/>
          <w:b/>
          <w:color w:val="000000" w:themeColor="text1"/>
          <w:sz w:val="32"/>
          <w:szCs w:val="32"/>
          <w14:textFill>
            <w14:solidFill>
              <w14:schemeClr w14:val="tx1"/>
            </w14:solidFill>
          </w14:textFill>
        </w:rPr>
      </w:pPr>
    </w:p>
    <w:p>
      <w:pPr>
        <w:spacing w:line="360" w:lineRule="auto"/>
        <w:rPr>
          <w:rFonts w:eastAsia="黑体"/>
          <w:b/>
          <w:color w:val="000000" w:themeColor="text1"/>
          <w:sz w:val="32"/>
          <w:szCs w:val="32"/>
          <w14:textFill>
            <w14:solidFill>
              <w14:schemeClr w14:val="tx1"/>
            </w14:solidFill>
          </w14:textFill>
        </w:rPr>
      </w:pPr>
    </w:p>
    <w:tbl>
      <w:tblPr>
        <w:tblStyle w:val="3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8"/>
        <w:gridCol w:w="36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418" w:type="dxa"/>
          </w:tcPr>
          <w:p>
            <w:pPr>
              <w:spacing w:line="360" w:lineRule="auto"/>
              <w:jc w:val="distribute"/>
              <w:rPr>
                <w:rFonts w:eastAsia="黑体"/>
                <w:b/>
                <w:kern w:val="0"/>
                <w:sz w:val="40"/>
                <w:szCs w:val="32"/>
              </w:rPr>
            </w:pPr>
            <w:r>
              <w:rPr>
                <w:rFonts w:hint="eastAsia"/>
                <w:kern w:val="0"/>
                <w:sz w:val="24"/>
                <w:szCs w:val="21"/>
              </w:rPr>
              <w:t>主编单位：</w:t>
            </w:r>
          </w:p>
        </w:tc>
        <w:tc>
          <w:tcPr>
            <w:tcW w:w="3685" w:type="dxa"/>
          </w:tcPr>
          <w:p>
            <w:pPr>
              <w:spacing w:line="360" w:lineRule="auto"/>
              <w:jc w:val="distribute"/>
              <w:rPr>
                <w:rFonts w:eastAsia="黑体"/>
                <w:b/>
                <w:kern w:val="0"/>
                <w:sz w:val="40"/>
                <w:szCs w:val="32"/>
              </w:rPr>
            </w:pPr>
            <w:r>
              <w:rPr>
                <w:rFonts w:hint="eastAsia"/>
                <w:kern w:val="0"/>
                <w:sz w:val="24"/>
                <w:szCs w:val="21"/>
              </w:rPr>
              <w:t>建研地基基础工程有限责任公司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418" w:type="dxa"/>
          </w:tcPr>
          <w:p>
            <w:pPr>
              <w:spacing w:line="360" w:lineRule="auto"/>
              <w:jc w:val="distribute"/>
              <w:rPr>
                <w:kern w:val="0"/>
                <w:sz w:val="24"/>
                <w:szCs w:val="21"/>
              </w:rPr>
            </w:pPr>
          </w:p>
        </w:tc>
        <w:tc>
          <w:tcPr>
            <w:tcW w:w="3685" w:type="dxa"/>
          </w:tcPr>
          <w:p>
            <w:pPr>
              <w:spacing w:line="360" w:lineRule="auto"/>
              <w:jc w:val="distribute"/>
              <w:rPr>
                <w:kern w:val="0"/>
                <w:sz w:val="24"/>
                <w:szCs w:val="21"/>
              </w:rPr>
            </w:pPr>
            <w:r>
              <w:rPr>
                <w:rFonts w:hint="eastAsia"/>
                <w:kern w:val="0"/>
                <w:sz w:val="24"/>
                <w:szCs w:val="21"/>
              </w:rPr>
              <w:t>辽宁紫竹高科装备股份有限公司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418" w:type="dxa"/>
          </w:tcPr>
          <w:p>
            <w:pPr>
              <w:spacing w:line="360" w:lineRule="auto"/>
              <w:jc w:val="distribute"/>
              <w:rPr>
                <w:rFonts w:eastAsia="黑体"/>
                <w:b/>
                <w:kern w:val="0"/>
                <w:sz w:val="40"/>
                <w:szCs w:val="32"/>
              </w:rPr>
            </w:pPr>
            <w:r>
              <w:rPr>
                <w:rFonts w:hint="eastAsia"/>
                <w:kern w:val="0"/>
                <w:sz w:val="24"/>
                <w:szCs w:val="21"/>
              </w:rPr>
              <w:t>批准部门：</w:t>
            </w:r>
          </w:p>
        </w:tc>
        <w:tc>
          <w:tcPr>
            <w:tcW w:w="3685" w:type="dxa"/>
          </w:tcPr>
          <w:p>
            <w:pPr>
              <w:spacing w:line="360" w:lineRule="auto"/>
              <w:jc w:val="distribute"/>
              <w:rPr>
                <w:rFonts w:eastAsia="黑体"/>
                <w:b/>
                <w:kern w:val="0"/>
                <w:sz w:val="40"/>
                <w:szCs w:val="32"/>
              </w:rPr>
            </w:pPr>
            <w:r>
              <w:rPr>
                <w:rFonts w:hint="eastAsia"/>
                <w:kern w:val="0"/>
                <w:sz w:val="24"/>
                <w:szCs w:val="21"/>
              </w:rPr>
              <w:t>中国工程建设标准化协会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418" w:type="dxa"/>
          </w:tcPr>
          <w:p>
            <w:pPr>
              <w:spacing w:line="360" w:lineRule="auto"/>
              <w:jc w:val="distribute"/>
              <w:rPr>
                <w:rFonts w:eastAsia="黑体"/>
                <w:b/>
                <w:kern w:val="0"/>
                <w:sz w:val="40"/>
                <w:szCs w:val="32"/>
              </w:rPr>
            </w:pPr>
            <w:r>
              <w:rPr>
                <w:rFonts w:hint="eastAsia"/>
                <w:kern w:val="0"/>
                <w:sz w:val="24"/>
                <w:szCs w:val="21"/>
              </w:rPr>
              <w:t>施行日期：</w:t>
            </w:r>
          </w:p>
        </w:tc>
        <w:tc>
          <w:tcPr>
            <w:tcW w:w="3685" w:type="dxa"/>
          </w:tcPr>
          <w:p>
            <w:pPr>
              <w:spacing w:line="360" w:lineRule="auto"/>
              <w:jc w:val="distribute"/>
              <w:rPr>
                <w:rFonts w:eastAsia="黑体"/>
                <w:b/>
                <w:kern w:val="0"/>
                <w:sz w:val="40"/>
                <w:szCs w:val="32"/>
              </w:rPr>
            </w:pPr>
            <w:r>
              <w:rPr>
                <w:kern w:val="0"/>
                <w:sz w:val="24"/>
                <w:szCs w:val="21"/>
              </w:rPr>
              <w:t xml:space="preserve">2 0  ××  </w:t>
            </w:r>
            <w:r>
              <w:rPr>
                <w:rFonts w:hint="eastAsia"/>
                <w:kern w:val="0"/>
                <w:sz w:val="24"/>
                <w:szCs w:val="21"/>
              </w:rPr>
              <w:t>年</w:t>
            </w:r>
            <w:r>
              <w:rPr>
                <w:kern w:val="0"/>
                <w:sz w:val="24"/>
                <w:szCs w:val="21"/>
              </w:rPr>
              <w:t xml:space="preserve">  ×  </w:t>
            </w:r>
            <w:r>
              <w:rPr>
                <w:rFonts w:hint="eastAsia"/>
                <w:kern w:val="0"/>
                <w:sz w:val="24"/>
                <w:szCs w:val="21"/>
              </w:rPr>
              <w:t>月</w:t>
            </w:r>
            <w:r>
              <w:rPr>
                <w:kern w:val="0"/>
                <w:sz w:val="24"/>
                <w:szCs w:val="21"/>
              </w:rPr>
              <w:t xml:space="preserve">  1 </w:t>
            </w:r>
            <w:r>
              <w:rPr>
                <w:rFonts w:hint="eastAsia"/>
                <w:kern w:val="0"/>
                <w:sz w:val="24"/>
                <w:szCs w:val="21"/>
              </w:rPr>
              <w:t>日</w:t>
            </w:r>
          </w:p>
        </w:tc>
      </w:tr>
    </w:tbl>
    <w:p>
      <w:pPr>
        <w:rPr>
          <w:rFonts w:eastAsia="黑体"/>
          <w:b/>
          <w:sz w:val="40"/>
          <w:szCs w:val="32"/>
        </w:rPr>
      </w:pPr>
    </w:p>
    <w:p>
      <w:pPr>
        <w:rPr>
          <w:rFonts w:eastAsia="黑体"/>
          <w:b/>
          <w:sz w:val="32"/>
          <w:szCs w:val="32"/>
        </w:rPr>
      </w:pPr>
    </w:p>
    <w:p>
      <w:pPr>
        <w:rPr>
          <w:rFonts w:eastAsia="黑体"/>
          <w:b/>
          <w:sz w:val="32"/>
          <w:szCs w:val="32"/>
        </w:rPr>
      </w:pPr>
    </w:p>
    <w:p>
      <w:pPr>
        <w:rPr>
          <w:rFonts w:eastAsia="黑体"/>
          <w:b/>
          <w:sz w:val="32"/>
          <w:szCs w:val="32"/>
        </w:rPr>
      </w:pPr>
    </w:p>
    <w:p>
      <w:pPr>
        <w:rPr>
          <w:rFonts w:eastAsia="黑体"/>
          <w:b/>
          <w:sz w:val="32"/>
          <w:szCs w:val="32"/>
        </w:rPr>
      </w:pPr>
    </w:p>
    <w:p>
      <w:pPr>
        <w:rPr>
          <w:rFonts w:eastAsia="黑体"/>
          <w:b/>
          <w:sz w:val="32"/>
          <w:szCs w:val="32"/>
        </w:rPr>
      </w:pPr>
    </w:p>
    <w:p>
      <w:pPr>
        <w:rPr>
          <w:rFonts w:eastAsia="黑体"/>
          <w:b/>
          <w:sz w:val="32"/>
          <w:szCs w:val="32"/>
        </w:rPr>
      </w:pPr>
    </w:p>
    <w:p>
      <w:pPr>
        <w:rPr>
          <w:rFonts w:eastAsia="黑体"/>
          <w:b/>
          <w:sz w:val="32"/>
          <w:szCs w:val="32"/>
        </w:rPr>
      </w:pPr>
    </w:p>
    <w:p>
      <w:pPr>
        <w:jc w:val="center"/>
        <w:rPr>
          <w:rFonts w:eastAsia="仿宋_GB2312"/>
          <w:sz w:val="32"/>
          <w:szCs w:val="28"/>
        </w:rPr>
      </w:pPr>
      <w:r>
        <w:rPr>
          <w:rFonts w:hint="eastAsia" w:eastAsia="仿宋_GB2312"/>
          <w:sz w:val="32"/>
          <w:szCs w:val="28"/>
        </w:rPr>
        <w:t>中国X</w:t>
      </w:r>
      <w:r>
        <w:rPr>
          <w:rFonts w:eastAsia="仿宋_GB2312"/>
          <w:sz w:val="32"/>
          <w:szCs w:val="28"/>
        </w:rPr>
        <w:t>X</w:t>
      </w:r>
      <w:r>
        <w:rPr>
          <w:rFonts w:hint="eastAsia" w:eastAsia="仿宋_GB2312"/>
          <w:sz w:val="32"/>
          <w:szCs w:val="28"/>
        </w:rPr>
        <w:t>出版社</w:t>
      </w:r>
    </w:p>
    <w:p>
      <w:pPr>
        <w:jc w:val="center"/>
        <w:rPr>
          <w:rFonts w:eastAsia="黑体"/>
          <w:sz w:val="24"/>
          <w:szCs w:val="21"/>
        </w:rPr>
        <w:sectPr>
          <w:headerReference r:id="rId3" w:type="default"/>
          <w:footerReference r:id="rId4" w:type="default"/>
          <w:pgSz w:w="11906" w:h="16838"/>
          <w:pgMar w:top="1440" w:right="1800" w:bottom="1440" w:left="1800" w:header="851" w:footer="992" w:gutter="0"/>
          <w:pgNumType w:start="1"/>
          <w:cols w:space="720" w:num="1"/>
          <w:docGrid w:type="lines" w:linePitch="312" w:charSpace="0"/>
        </w:sectPr>
      </w:pPr>
      <w:r>
        <w:rPr>
          <w:rFonts w:eastAsia="黑体"/>
          <w:sz w:val="24"/>
          <w:szCs w:val="21"/>
        </w:rPr>
        <w:t xml:space="preserve">20××  </w:t>
      </w:r>
      <w:r>
        <w:rPr>
          <w:rFonts w:hint="eastAsia" w:eastAsia="黑体"/>
          <w:sz w:val="24"/>
          <w:szCs w:val="21"/>
        </w:rPr>
        <w:t>北</w:t>
      </w:r>
      <w:r>
        <w:rPr>
          <w:rFonts w:eastAsia="黑体"/>
          <w:sz w:val="24"/>
          <w:szCs w:val="21"/>
        </w:rPr>
        <w:t xml:space="preserve"> </w:t>
      </w:r>
      <w:r>
        <w:rPr>
          <w:rFonts w:hint="eastAsia" w:eastAsia="黑体"/>
          <w:sz w:val="24"/>
          <w:szCs w:val="21"/>
        </w:rPr>
        <w:t>京</w:t>
      </w:r>
    </w:p>
    <w:p>
      <w:pPr>
        <w:spacing w:line="600" w:lineRule="exact"/>
        <w:jc w:val="center"/>
        <w:rPr>
          <w:b/>
          <w:bCs/>
          <w:sz w:val="32"/>
          <w:szCs w:val="32"/>
        </w:rPr>
      </w:pPr>
      <w:r>
        <w:rPr>
          <w:rFonts w:hint="eastAsia"/>
          <w:b/>
          <w:bCs/>
          <w:sz w:val="32"/>
          <w:szCs w:val="32"/>
        </w:rPr>
        <w:t>前</w:t>
      </w:r>
      <w:r>
        <w:rPr>
          <w:b/>
          <w:bCs/>
          <w:sz w:val="32"/>
          <w:szCs w:val="32"/>
        </w:rPr>
        <w:t xml:space="preserve"> </w:t>
      </w:r>
      <w:r>
        <w:rPr>
          <w:rFonts w:hint="eastAsia"/>
          <w:b/>
          <w:bCs/>
          <w:sz w:val="32"/>
          <w:szCs w:val="32"/>
        </w:rPr>
        <w:t>言</w:t>
      </w:r>
    </w:p>
    <w:p>
      <w:pPr>
        <w:pStyle w:val="100"/>
        <w:spacing w:line="360" w:lineRule="auto"/>
        <w:jc w:val="center"/>
        <w:rPr>
          <w:rFonts w:ascii="Times New Roman"/>
          <w:b/>
          <w:color w:val="auto"/>
          <w:sz w:val="28"/>
          <w:szCs w:val="28"/>
        </w:rPr>
      </w:pPr>
    </w:p>
    <w:p>
      <w:pPr>
        <w:spacing w:line="300" w:lineRule="auto"/>
        <w:ind w:firstLine="480" w:firstLineChars="200"/>
        <w:rPr>
          <w:sz w:val="24"/>
        </w:rPr>
      </w:pPr>
      <w:r>
        <w:rPr>
          <w:rFonts w:hint="eastAsia" w:cs="宋体"/>
          <w:sz w:val="24"/>
        </w:rPr>
        <w:t>根据中国工程建设标准化协会《关于印发</w:t>
      </w:r>
      <w:r>
        <w:rPr>
          <w:sz w:val="24"/>
        </w:rPr>
        <w:t>&lt;2020</w:t>
      </w:r>
      <w:r>
        <w:rPr>
          <w:rFonts w:hint="eastAsia" w:cs="宋体"/>
          <w:sz w:val="24"/>
        </w:rPr>
        <w:t>年第二批协会标准制订、修订计划</w:t>
      </w:r>
      <w:r>
        <w:rPr>
          <w:sz w:val="24"/>
        </w:rPr>
        <w:t>&gt;</w:t>
      </w:r>
      <w:r>
        <w:rPr>
          <w:rFonts w:hint="eastAsia" w:cs="宋体"/>
          <w:sz w:val="24"/>
        </w:rPr>
        <w:t>的通知》（建标协字</w:t>
      </w:r>
      <w:r>
        <w:rPr>
          <w:rFonts w:hint="eastAsia" w:ascii="宋体" w:hAnsi="宋体"/>
          <w:sz w:val="24"/>
        </w:rPr>
        <w:t>[</w:t>
      </w:r>
      <w:r>
        <w:rPr>
          <w:sz w:val="24"/>
        </w:rPr>
        <w:t>2020</w:t>
      </w:r>
      <w:r>
        <w:rPr>
          <w:rFonts w:hint="eastAsia" w:ascii="宋体" w:hAnsi="宋体"/>
          <w:sz w:val="24"/>
        </w:rPr>
        <w:t>]</w:t>
      </w:r>
      <w:r>
        <w:rPr>
          <w:sz w:val="24"/>
        </w:rPr>
        <w:t>23</w:t>
      </w:r>
      <w:r>
        <w:rPr>
          <w:rFonts w:hint="eastAsia" w:cs="宋体"/>
          <w:sz w:val="24"/>
        </w:rPr>
        <w:t>号）的要求，规程编制组经广泛调查研究，认真总结实践经验，结合我国实际情况，参考有关国内外先进标准，并在广泛征求意见的基础上，制订本规程。</w:t>
      </w:r>
    </w:p>
    <w:p>
      <w:pPr>
        <w:spacing w:line="300" w:lineRule="auto"/>
        <w:ind w:firstLine="480" w:firstLineChars="200"/>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本规程共分为</w:t>
      </w:r>
      <w:r>
        <w:rPr>
          <w:rFonts w:cs="宋体"/>
          <w:color w:val="000000" w:themeColor="text1"/>
          <w:sz w:val="24"/>
          <w14:textFill>
            <w14:solidFill>
              <w14:schemeClr w14:val="tx1"/>
            </w14:solidFill>
          </w14:textFill>
        </w:rPr>
        <w:t>7</w:t>
      </w:r>
      <w:r>
        <w:rPr>
          <w:rFonts w:hint="eastAsia" w:cs="宋体"/>
          <w:color w:val="000000" w:themeColor="text1"/>
          <w:sz w:val="24"/>
          <w14:textFill>
            <w14:solidFill>
              <w14:schemeClr w14:val="tx1"/>
            </w14:solidFill>
          </w14:textFill>
        </w:rPr>
        <w:t>章和</w:t>
      </w:r>
      <w:r>
        <w:rPr>
          <w:rFonts w:cs="宋体"/>
          <w:color w:val="000000" w:themeColor="text1"/>
          <w:sz w:val="24"/>
          <w14:textFill>
            <w14:solidFill>
              <w14:schemeClr w14:val="tx1"/>
            </w14:solidFill>
          </w14:textFill>
        </w:rPr>
        <w:t>2</w:t>
      </w:r>
      <w:r>
        <w:rPr>
          <w:rFonts w:hint="eastAsia" w:cs="宋体"/>
          <w:color w:val="000000" w:themeColor="text1"/>
          <w:sz w:val="24"/>
          <w14:textFill>
            <w14:solidFill>
              <w14:schemeClr w14:val="tx1"/>
            </w14:solidFill>
          </w14:textFill>
        </w:rPr>
        <w:t>个附录，主要技术内容包括：总则、术语和符号、基本规定、</w:t>
      </w:r>
      <w:r>
        <w:rPr>
          <w:rFonts w:cs="宋体"/>
          <w:color w:val="000000" w:themeColor="text1"/>
          <w:sz w:val="24"/>
          <w14:textFill>
            <w14:solidFill>
              <w14:schemeClr w14:val="tx1"/>
            </w14:solidFill>
          </w14:textFill>
        </w:rPr>
        <w:t>设备选型及要求</w:t>
      </w:r>
      <w:r>
        <w:rPr>
          <w:rFonts w:hint="eastAsia" w:cs="宋体"/>
          <w:color w:val="000000" w:themeColor="text1"/>
          <w:sz w:val="24"/>
          <w14:textFill>
            <w14:solidFill>
              <w14:schemeClr w14:val="tx1"/>
            </w14:solidFill>
          </w14:textFill>
        </w:rPr>
        <w:t>、施工、</w:t>
      </w:r>
      <w:r>
        <w:rPr>
          <w:rFonts w:cs="宋体"/>
          <w:color w:val="000000" w:themeColor="text1"/>
          <w:sz w:val="24"/>
          <w14:textFill>
            <w14:solidFill>
              <w14:schemeClr w14:val="tx1"/>
            </w14:solidFill>
          </w14:textFill>
        </w:rPr>
        <w:t>周边环境保护与施工监测</w:t>
      </w:r>
      <w:r>
        <w:rPr>
          <w:rFonts w:hint="eastAsia" w:cs="宋体"/>
          <w:color w:val="000000" w:themeColor="text1"/>
          <w:sz w:val="24"/>
          <w14:textFill>
            <w14:solidFill>
              <w14:schemeClr w14:val="tx1"/>
            </w14:solidFill>
          </w14:textFill>
        </w:rPr>
        <w:t>、检测与验收等。</w:t>
      </w:r>
    </w:p>
    <w:p>
      <w:pPr>
        <w:spacing w:line="300" w:lineRule="auto"/>
        <w:ind w:firstLine="480" w:firstLineChars="200"/>
        <w:rPr>
          <w:rFonts w:cs="宋体"/>
          <w:sz w:val="24"/>
        </w:rPr>
      </w:pPr>
      <w:r>
        <w:rPr>
          <w:rFonts w:hint="eastAsia" w:cs="宋体"/>
          <w:sz w:val="24"/>
        </w:rPr>
        <w:t>请注意本规程的某些内容可能直接或间接涉及专利，本规程的发布机构不承担识别这些专利的责任。</w:t>
      </w:r>
    </w:p>
    <w:p>
      <w:pPr>
        <w:spacing w:line="300" w:lineRule="auto"/>
        <w:ind w:firstLine="480" w:firstLineChars="200"/>
        <w:rPr>
          <w:sz w:val="24"/>
        </w:rPr>
      </w:pPr>
      <w:r>
        <w:rPr>
          <w:rFonts w:hint="eastAsia" w:cs="宋体"/>
          <w:sz w:val="24"/>
        </w:rPr>
        <w:t>本规程由中国工程建设标准化协会地基基础专业委员会归口管理，由建研地基基础工程有限责任公司负责具体技术内容的解释。执行过程中如有意见或建议，请寄送解释单位（地址：北京市北三环东路</w:t>
      </w:r>
      <w:r>
        <w:rPr>
          <w:sz w:val="24"/>
        </w:rPr>
        <w:t>30</w:t>
      </w:r>
      <w:r>
        <w:rPr>
          <w:rFonts w:hint="eastAsia" w:cs="宋体"/>
          <w:sz w:val="24"/>
        </w:rPr>
        <w:t>号中国建筑科学研究院地基基础研究所，邮政编码：</w:t>
      </w:r>
      <w:r>
        <w:rPr>
          <w:sz w:val="24"/>
        </w:rPr>
        <w:t>100013</w:t>
      </w:r>
      <w:r>
        <w:rPr>
          <w:rFonts w:hint="eastAsia" w:cs="宋体"/>
          <w:sz w:val="24"/>
        </w:rPr>
        <w:t>）。</w:t>
      </w:r>
    </w:p>
    <w:tbl>
      <w:tblPr>
        <w:tblStyle w:val="34"/>
        <w:tblW w:w="6829" w:type="dxa"/>
        <w:tblInd w:w="542" w:type="dxa"/>
        <w:tblLayout w:type="fixed"/>
        <w:tblCellMar>
          <w:top w:w="0" w:type="dxa"/>
          <w:left w:w="108" w:type="dxa"/>
          <w:bottom w:w="0" w:type="dxa"/>
          <w:right w:w="108" w:type="dxa"/>
        </w:tblCellMar>
      </w:tblPr>
      <w:tblGrid>
        <w:gridCol w:w="1726"/>
        <w:gridCol w:w="5103"/>
      </w:tblGrid>
      <w:tr>
        <w:tc>
          <w:tcPr>
            <w:tcW w:w="1726" w:type="dxa"/>
          </w:tcPr>
          <w:p>
            <w:pPr>
              <w:spacing w:line="300" w:lineRule="auto"/>
              <w:jc w:val="distribute"/>
              <w:rPr>
                <w:sz w:val="24"/>
              </w:rPr>
            </w:pPr>
            <w:bookmarkStart w:id="1" w:name="_Hlk23164226"/>
            <w:r>
              <w:rPr>
                <w:rFonts w:hint="eastAsia" w:cs="宋体"/>
                <w:sz w:val="24"/>
              </w:rPr>
              <w:t>主编单位：</w:t>
            </w:r>
          </w:p>
        </w:tc>
        <w:tc>
          <w:tcPr>
            <w:tcW w:w="5103" w:type="dxa"/>
          </w:tcPr>
          <w:p>
            <w:pPr>
              <w:spacing w:line="300" w:lineRule="auto"/>
              <w:rPr>
                <w:sz w:val="24"/>
              </w:rPr>
            </w:pPr>
            <w:r>
              <w:rPr>
                <w:rFonts w:hint="eastAsia"/>
                <w:sz w:val="24"/>
              </w:rPr>
              <w:t>建研地基基础工程有限责任公司</w:t>
            </w:r>
          </w:p>
        </w:tc>
      </w:tr>
      <w:tr>
        <w:tc>
          <w:tcPr>
            <w:tcW w:w="1726" w:type="dxa"/>
          </w:tcPr>
          <w:p>
            <w:pPr>
              <w:spacing w:line="300" w:lineRule="auto"/>
              <w:jc w:val="distribute"/>
              <w:rPr>
                <w:rFonts w:cs="宋体"/>
                <w:sz w:val="24"/>
              </w:rPr>
            </w:pPr>
          </w:p>
        </w:tc>
        <w:tc>
          <w:tcPr>
            <w:tcW w:w="5103" w:type="dxa"/>
          </w:tcPr>
          <w:p>
            <w:pPr>
              <w:spacing w:line="300" w:lineRule="auto"/>
              <w:rPr>
                <w:sz w:val="24"/>
              </w:rPr>
            </w:pPr>
            <w:r>
              <w:rPr>
                <w:rFonts w:hint="eastAsia" w:cs="宋体"/>
                <w:sz w:val="24"/>
              </w:rPr>
              <w:t>辽宁紫竹高科装备股份有限公司</w:t>
            </w:r>
          </w:p>
        </w:tc>
      </w:tr>
      <w:tr>
        <w:tc>
          <w:tcPr>
            <w:tcW w:w="1726" w:type="dxa"/>
          </w:tcPr>
          <w:p>
            <w:pPr>
              <w:spacing w:line="300" w:lineRule="auto"/>
              <w:jc w:val="distribute"/>
              <w:rPr>
                <w:sz w:val="24"/>
              </w:rPr>
            </w:pPr>
            <w:r>
              <w:rPr>
                <w:rFonts w:hint="eastAsia" w:cs="宋体"/>
                <w:sz w:val="24"/>
              </w:rPr>
              <w:t>参编单位：</w:t>
            </w:r>
          </w:p>
        </w:tc>
        <w:tc>
          <w:tcPr>
            <w:tcW w:w="5103" w:type="dxa"/>
          </w:tcPr>
          <w:p>
            <w:pPr>
              <w:spacing w:line="300" w:lineRule="auto"/>
              <w:rPr>
                <w:sz w:val="24"/>
              </w:rPr>
            </w:pPr>
          </w:p>
        </w:tc>
      </w:tr>
      <w:tr>
        <w:tc>
          <w:tcPr>
            <w:tcW w:w="1726" w:type="dxa"/>
          </w:tcPr>
          <w:p>
            <w:pPr>
              <w:spacing w:line="300" w:lineRule="auto"/>
              <w:rPr>
                <w:sz w:val="24"/>
              </w:rPr>
            </w:pPr>
          </w:p>
        </w:tc>
        <w:tc>
          <w:tcPr>
            <w:tcW w:w="5103" w:type="dxa"/>
            <w:vAlign w:val="center"/>
          </w:tcPr>
          <w:p>
            <w:pPr>
              <w:spacing w:line="300" w:lineRule="auto"/>
              <w:rPr>
                <w:sz w:val="24"/>
              </w:rPr>
            </w:pPr>
          </w:p>
        </w:tc>
      </w:tr>
      <w:tr>
        <w:tc>
          <w:tcPr>
            <w:tcW w:w="1726" w:type="dxa"/>
          </w:tcPr>
          <w:p>
            <w:pPr>
              <w:spacing w:line="300" w:lineRule="auto"/>
              <w:rPr>
                <w:sz w:val="24"/>
              </w:rPr>
            </w:pPr>
          </w:p>
        </w:tc>
        <w:tc>
          <w:tcPr>
            <w:tcW w:w="5103" w:type="dxa"/>
            <w:vAlign w:val="center"/>
          </w:tcPr>
          <w:p>
            <w:pPr>
              <w:spacing w:line="300" w:lineRule="auto"/>
              <w:rPr>
                <w:rFonts w:cs="宋体"/>
                <w:sz w:val="24"/>
              </w:rPr>
            </w:pPr>
          </w:p>
        </w:tc>
      </w:tr>
      <w:tr>
        <w:tc>
          <w:tcPr>
            <w:tcW w:w="1726" w:type="dxa"/>
          </w:tcPr>
          <w:p>
            <w:pPr>
              <w:spacing w:line="300" w:lineRule="auto"/>
              <w:rPr>
                <w:sz w:val="24"/>
              </w:rPr>
            </w:pPr>
          </w:p>
        </w:tc>
        <w:tc>
          <w:tcPr>
            <w:tcW w:w="5103" w:type="dxa"/>
            <w:vAlign w:val="center"/>
          </w:tcPr>
          <w:p>
            <w:pPr>
              <w:spacing w:line="300" w:lineRule="auto"/>
              <w:rPr>
                <w:sz w:val="24"/>
              </w:rPr>
            </w:pPr>
          </w:p>
        </w:tc>
      </w:tr>
      <w:tr>
        <w:trPr>
          <w:trHeight w:val="64" w:hRule="atLeast"/>
        </w:trPr>
        <w:tc>
          <w:tcPr>
            <w:tcW w:w="1726" w:type="dxa"/>
          </w:tcPr>
          <w:p>
            <w:pPr>
              <w:spacing w:line="300" w:lineRule="auto"/>
              <w:rPr>
                <w:sz w:val="24"/>
              </w:rPr>
            </w:pPr>
          </w:p>
        </w:tc>
        <w:tc>
          <w:tcPr>
            <w:tcW w:w="5103" w:type="dxa"/>
            <w:vAlign w:val="center"/>
          </w:tcPr>
          <w:p>
            <w:pPr>
              <w:widowControl/>
              <w:autoSpaceDE w:val="0"/>
              <w:autoSpaceDN w:val="0"/>
              <w:adjustRightInd w:val="0"/>
              <w:spacing w:line="300" w:lineRule="auto"/>
              <w:rPr>
                <w:sz w:val="24"/>
              </w:rPr>
            </w:pPr>
          </w:p>
        </w:tc>
      </w:tr>
      <w:tr>
        <w:tc>
          <w:tcPr>
            <w:tcW w:w="1726" w:type="dxa"/>
          </w:tcPr>
          <w:p>
            <w:pPr>
              <w:spacing w:line="300" w:lineRule="auto"/>
              <w:rPr>
                <w:sz w:val="24"/>
              </w:rPr>
            </w:pPr>
          </w:p>
        </w:tc>
        <w:tc>
          <w:tcPr>
            <w:tcW w:w="5103" w:type="dxa"/>
            <w:vAlign w:val="center"/>
          </w:tcPr>
          <w:p>
            <w:pPr>
              <w:widowControl/>
              <w:autoSpaceDE w:val="0"/>
              <w:autoSpaceDN w:val="0"/>
              <w:adjustRightInd w:val="0"/>
              <w:spacing w:line="300" w:lineRule="auto"/>
              <w:rPr>
                <w:rFonts w:cs="宋体"/>
                <w:sz w:val="24"/>
              </w:rPr>
            </w:pPr>
          </w:p>
        </w:tc>
      </w:tr>
      <w:tr>
        <w:tc>
          <w:tcPr>
            <w:tcW w:w="1726" w:type="dxa"/>
          </w:tcPr>
          <w:p>
            <w:pPr>
              <w:spacing w:line="300" w:lineRule="auto"/>
              <w:rPr>
                <w:sz w:val="24"/>
              </w:rPr>
            </w:pPr>
          </w:p>
        </w:tc>
        <w:tc>
          <w:tcPr>
            <w:tcW w:w="5103" w:type="dxa"/>
            <w:vAlign w:val="center"/>
          </w:tcPr>
          <w:p>
            <w:pPr>
              <w:widowControl/>
              <w:autoSpaceDE w:val="0"/>
              <w:autoSpaceDN w:val="0"/>
              <w:adjustRightInd w:val="0"/>
              <w:spacing w:line="300" w:lineRule="auto"/>
              <w:rPr>
                <w:rFonts w:cs="宋体"/>
                <w:sz w:val="24"/>
              </w:rPr>
            </w:pPr>
          </w:p>
        </w:tc>
      </w:tr>
      <w:tr>
        <w:tc>
          <w:tcPr>
            <w:tcW w:w="1726" w:type="dxa"/>
          </w:tcPr>
          <w:p>
            <w:pPr>
              <w:spacing w:line="300" w:lineRule="auto"/>
              <w:rPr>
                <w:sz w:val="24"/>
              </w:rPr>
            </w:pPr>
          </w:p>
        </w:tc>
        <w:tc>
          <w:tcPr>
            <w:tcW w:w="5103" w:type="dxa"/>
            <w:vAlign w:val="center"/>
          </w:tcPr>
          <w:p>
            <w:pPr>
              <w:widowControl/>
              <w:autoSpaceDE w:val="0"/>
              <w:autoSpaceDN w:val="0"/>
              <w:adjustRightInd w:val="0"/>
              <w:spacing w:line="300" w:lineRule="auto"/>
              <w:rPr>
                <w:rFonts w:cs="宋体"/>
                <w:sz w:val="24"/>
              </w:rPr>
            </w:pPr>
          </w:p>
        </w:tc>
      </w:tr>
      <w:tr>
        <w:tc>
          <w:tcPr>
            <w:tcW w:w="1726" w:type="dxa"/>
          </w:tcPr>
          <w:p>
            <w:pPr>
              <w:spacing w:line="300" w:lineRule="auto"/>
              <w:rPr>
                <w:sz w:val="24"/>
                <w:highlight w:val="cyan"/>
              </w:rPr>
            </w:pPr>
          </w:p>
        </w:tc>
        <w:tc>
          <w:tcPr>
            <w:tcW w:w="5103" w:type="dxa"/>
            <w:vAlign w:val="center"/>
          </w:tcPr>
          <w:p>
            <w:pPr>
              <w:spacing w:line="300" w:lineRule="auto"/>
              <w:rPr>
                <w:rFonts w:cs="宋体"/>
                <w:sz w:val="24"/>
              </w:rPr>
            </w:pPr>
          </w:p>
        </w:tc>
      </w:tr>
      <w:tr>
        <w:tc>
          <w:tcPr>
            <w:tcW w:w="1726" w:type="dxa"/>
          </w:tcPr>
          <w:p>
            <w:pPr>
              <w:spacing w:line="300" w:lineRule="auto"/>
              <w:rPr>
                <w:sz w:val="24"/>
                <w:highlight w:val="cyan"/>
              </w:rPr>
            </w:pPr>
          </w:p>
        </w:tc>
        <w:tc>
          <w:tcPr>
            <w:tcW w:w="5103" w:type="dxa"/>
            <w:vAlign w:val="center"/>
          </w:tcPr>
          <w:p>
            <w:pPr>
              <w:spacing w:line="300" w:lineRule="auto"/>
              <w:rPr>
                <w:rFonts w:cs="宋体"/>
                <w:sz w:val="24"/>
              </w:rPr>
            </w:pPr>
          </w:p>
        </w:tc>
      </w:tr>
      <w:tr>
        <w:tc>
          <w:tcPr>
            <w:tcW w:w="1726" w:type="dxa"/>
          </w:tcPr>
          <w:p>
            <w:pPr>
              <w:spacing w:line="300" w:lineRule="auto"/>
              <w:rPr>
                <w:sz w:val="24"/>
                <w:highlight w:val="cyan"/>
              </w:rPr>
            </w:pPr>
          </w:p>
        </w:tc>
        <w:tc>
          <w:tcPr>
            <w:tcW w:w="5103" w:type="dxa"/>
            <w:vAlign w:val="center"/>
          </w:tcPr>
          <w:p>
            <w:pPr>
              <w:spacing w:line="300" w:lineRule="auto"/>
              <w:rPr>
                <w:rFonts w:cs="宋体"/>
                <w:sz w:val="24"/>
              </w:rPr>
            </w:pPr>
          </w:p>
        </w:tc>
      </w:tr>
      <w:tr>
        <w:tc>
          <w:tcPr>
            <w:tcW w:w="1726" w:type="dxa"/>
          </w:tcPr>
          <w:p>
            <w:pPr>
              <w:spacing w:line="300" w:lineRule="auto"/>
              <w:jc w:val="distribute"/>
              <w:rPr>
                <w:sz w:val="24"/>
              </w:rPr>
            </w:pPr>
            <w:r>
              <w:rPr>
                <w:rFonts w:hint="eastAsia" w:cs="宋体"/>
                <w:kern w:val="0"/>
                <w:sz w:val="24"/>
              </w:rPr>
              <w:t>主要起草人：</w:t>
            </w:r>
          </w:p>
        </w:tc>
        <w:tc>
          <w:tcPr>
            <w:tcW w:w="5103" w:type="dxa"/>
            <w:vAlign w:val="center"/>
          </w:tcPr>
          <w:p>
            <w:pPr>
              <w:spacing w:line="300" w:lineRule="auto"/>
              <w:rPr>
                <w:sz w:val="24"/>
              </w:rPr>
            </w:pPr>
          </w:p>
        </w:tc>
      </w:tr>
      <w:tr>
        <w:tc>
          <w:tcPr>
            <w:tcW w:w="1726" w:type="dxa"/>
          </w:tcPr>
          <w:p>
            <w:pPr>
              <w:spacing w:line="300" w:lineRule="auto"/>
              <w:rPr>
                <w:sz w:val="24"/>
              </w:rPr>
            </w:pPr>
          </w:p>
        </w:tc>
        <w:tc>
          <w:tcPr>
            <w:tcW w:w="5103" w:type="dxa"/>
            <w:vAlign w:val="center"/>
          </w:tcPr>
          <w:p>
            <w:pPr>
              <w:spacing w:line="300" w:lineRule="auto"/>
              <w:rPr>
                <w:sz w:val="24"/>
              </w:rPr>
            </w:pPr>
          </w:p>
        </w:tc>
      </w:tr>
      <w:tr>
        <w:tc>
          <w:tcPr>
            <w:tcW w:w="1726" w:type="dxa"/>
          </w:tcPr>
          <w:p>
            <w:pPr>
              <w:spacing w:line="300" w:lineRule="auto"/>
              <w:rPr>
                <w:sz w:val="24"/>
              </w:rPr>
            </w:pPr>
          </w:p>
        </w:tc>
        <w:tc>
          <w:tcPr>
            <w:tcW w:w="5103" w:type="dxa"/>
            <w:vAlign w:val="center"/>
          </w:tcPr>
          <w:p>
            <w:pPr>
              <w:spacing w:line="300" w:lineRule="auto"/>
              <w:rPr>
                <w:sz w:val="24"/>
              </w:rPr>
            </w:pPr>
          </w:p>
        </w:tc>
      </w:tr>
      <w:tr>
        <w:trPr>
          <w:trHeight w:val="482" w:hRule="atLeast"/>
        </w:trPr>
        <w:tc>
          <w:tcPr>
            <w:tcW w:w="1726" w:type="dxa"/>
          </w:tcPr>
          <w:p>
            <w:pPr>
              <w:spacing w:line="300" w:lineRule="auto"/>
              <w:rPr>
                <w:sz w:val="24"/>
              </w:rPr>
            </w:pPr>
          </w:p>
        </w:tc>
        <w:tc>
          <w:tcPr>
            <w:tcW w:w="5103" w:type="dxa"/>
            <w:vAlign w:val="center"/>
          </w:tcPr>
          <w:p>
            <w:pPr>
              <w:spacing w:line="300" w:lineRule="auto"/>
              <w:jc w:val="left"/>
              <w:rPr>
                <w:sz w:val="24"/>
              </w:rPr>
            </w:pPr>
          </w:p>
        </w:tc>
      </w:tr>
      <w:tr>
        <w:tc>
          <w:tcPr>
            <w:tcW w:w="1726" w:type="dxa"/>
          </w:tcPr>
          <w:p>
            <w:pPr>
              <w:spacing w:line="300" w:lineRule="auto"/>
              <w:jc w:val="distribute"/>
              <w:rPr>
                <w:sz w:val="24"/>
              </w:rPr>
            </w:pPr>
            <w:r>
              <w:rPr>
                <w:rFonts w:hint="eastAsia" w:cs="宋体"/>
                <w:sz w:val="24"/>
              </w:rPr>
              <w:t>主要审查人：</w:t>
            </w:r>
          </w:p>
        </w:tc>
        <w:tc>
          <w:tcPr>
            <w:tcW w:w="5103" w:type="dxa"/>
          </w:tcPr>
          <w:p>
            <w:pPr>
              <w:spacing w:line="300" w:lineRule="auto"/>
              <w:rPr>
                <w:sz w:val="24"/>
              </w:rPr>
            </w:pPr>
          </w:p>
        </w:tc>
      </w:tr>
      <w:tr>
        <w:tc>
          <w:tcPr>
            <w:tcW w:w="1726" w:type="dxa"/>
          </w:tcPr>
          <w:p>
            <w:pPr>
              <w:spacing w:line="300" w:lineRule="auto"/>
              <w:rPr>
                <w:rFonts w:cs="宋体"/>
                <w:sz w:val="24"/>
              </w:rPr>
            </w:pPr>
          </w:p>
        </w:tc>
        <w:tc>
          <w:tcPr>
            <w:tcW w:w="5103" w:type="dxa"/>
          </w:tcPr>
          <w:p>
            <w:pPr>
              <w:spacing w:line="300" w:lineRule="auto"/>
              <w:rPr>
                <w:sz w:val="24"/>
              </w:rPr>
            </w:pPr>
          </w:p>
        </w:tc>
      </w:tr>
      <w:bookmarkEnd w:id="1"/>
    </w:tbl>
    <w:p>
      <w:pPr>
        <w:pStyle w:val="100"/>
        <w:spacing w:line="360" w:lineRule="auto"/>
        <w:jc w:val="both"/>
        <w:rPr>
          <w:rFonts w:ascii="Times New Roman"/>
          <w:color w:val="auto"/>
        </w:rPr>
      </w:pPr>
    </w:p>
    <w:p>
      <w:pPr>
        <w:widowControl/>
        <w:jc w:val="center"/>
        <w:rPr>
          <w:b/>
          <w:sz w:val="32"/>
          <w:szCs w:val="32"/>
        </w:rPr>
      </w:pPr>
      <w:r>
        <w:rPr>
          <w:kern w:val="0"/>
          <w:sz w:val="24"/>
        </w:rPr>
        <w:br w:type="page"/>
      </w:r>
      <w:r>
        <w:rPr>
          <w:rFonts w:hint="eastAsia"/>
          <w:b/>
          <w:sz w:val="32"/>
          <w:szCs w:val="32"/>
        </w:rPr>
        <w:t>目</w:t>
      </w:r>
      <w:r>
        <w:rPr>
          <w:b/>
          <w:sz w:val="32"/>
          <w:szCs w:val="32"/>
        </w:rPr>
        <w:t xml:space="preserve">  </w:t>
      </w:r>
      <w:r>
        <w:rPr>
          <w:rFonts w:hint="eastAsia"/>
          <w:b/>
          <w:sz w:val="32"/>
          <w:szCs w:val="32"/>
        </w:rPr>
        <w:t>次</w:t>
      </w:r>
    </w:p>
    <w:p>
      <w:pPr>
        <w:pStyle w:val="24"/>
        <w:tabs>
          <w:tab w:val="right" w:leader="dot" w:pos="8296"/>
        </w:tabs>
      </w:pPr>
      <w:r>
        <w:rPr>
          <w:sz w:val="24"/>
        </w:rPr>
        <w:t xml:space="preserve">   </w:t>
      </w:r>
      <w:r>
        <w:rPr>
          <w:sz w:val="24"/>
        </w:rPr>
        <w:fldChar w:fldCharType="begin"/>
      </w:r>
      <w:r>
        <w:rPr>
          <w:sz w:val="24"/>
        </w:rPr>
        <w:instrText xml:space="preserve">TOC \o "1-3" \h \u  \* MERGEFORMAT </w:instrText>
      </w:r>
      <w:r>
        <w:rPr>
          <w:sz w:val="24"/>
        </w:rPr>
        <w:fldChar w:fldCharType="separate"/>
      </w:r>
    </w:p>
    <w:p>
      <w:pPr>
        <w:pStyle w:val="24"/>
        <w:tabs>
          <w:tab w:val="right" w:leader="dot" w:pos="8296"/>
        </w:tabs>
        <w:rPr>
          <w:rFonts w:asciiTheme="minorHAnsi" w:hAnsiTheme="minorHAnsi" w:eastAsiaTheme="minorEastAsia" w:cstheme="minorBidi"/>
          <w:szCs w:val="22"/>
        </w:rPr>
      </w:pPr>
      <w:r>
        <w:fldChar w:fldCharType="begin"/>
      </w:r>
      <w:r>
        <w:instrText xml:space="preserve"> HYPERLINK \l "_Toc133073993" </w:instrText>
      </w:r>
      <w:r>
        <w:fldChar w:fldCharType="separate"/>
      </w:r>
      <w:r>
        <w:rPr>
          <w:rStyle w:val="41"/>
        </w:rPr>
        <w:t xml:space="preserve">1  </w:t>
      </w:r>
      <w:r>
        <w:rPr>
          <w:rStyle w:val="41"/>
          <w:bCs/>
        </w:rPr>
        <w:t>总 则</w:t>
      </w:r>
      <w:r>
        <w:tab/>
      </w:r>
      <w:r>
        <w:fldChar w:fldCharType="begin"/>
      </w:r>
      <w:r>
        <w:instrText xml:space="preserve"> PAGEREF _Toc133073993 \h </w:instrText>
      </w:r>
      <w:r>
        <w:fldChar w:fldCharType="separate"/>
      </w:r>
      <w:r>
        <w:t>1</w:t>
      </w:r>
      <w:r>
        <w:fldChar w:fldCharType="end"/>
      </w:r>
      <w:r>
        <w:fldChar w:fldCharType="end"/>
      </w:r>
    </w:p>
    <w:p>
      <w:pPr>
        <w:pStyle w:val="24"/>
        <w:tabs>
          <w:tab w:val="right" w:leader="dot" w:pos="8296"/>
        </w:tabs>
        <w:rPr>
          <w:rFonts w:asciiTheme="minorHAnsi" w:hAnsiTheme="minorHAnsi" w:eastAsiaTheme="minorEastAsia" w:cstheme="minorBidi"/>
          <w:szCs w:val="22"/>
        </w:rPr>
      </w:pPr>
      <w:r>
        <w:fldChar w:fldCharType="begin"/>
      </w:r>
      <w:r>
        <w:instrText xml:space="preserve"> HYPERLINK \l "_Toc133073994" </w:instrText>
      </w:r>
      <w:r>
        <w:fldChar w:fldCharType="separate"/>
      </w:r>
      <w:r>
        <w:rPr>
          <w:rStyle w:val="41"/>
        </w:rPr>
        <w:t>2  术语和符号</w:t>
      </w:r>
      <w:r>
        <w:tab/>
      </w:r>
      <w:r>
        <w:fldChar w:fldCharType="begin"/>
      </w:r>
      <w:r>
        <w:instrText xml:space="preserve"> PAGEREF _Toc133073994 \h </w:instrText>
      </w:r>
      <w:r>
        <w:fldChar w:fldCharType="separate"/>
      </w:r>
      <w:r>
        <w:t>2</w:t>
      </w:r>
      <w:r>
        <w:fldChar w:fldCharType="end"/>
      </w:r>
      <w:r>
        <w:fldChar w:fldCharType="end"/>
      </w:r>
    </w:p>
    <w:p>
      <w:pPr>
        <w:pStyle w:val="28"/>
        <w:tabs>
          <w:tab w:val="right" w:leader="dot" w:pos="8296"/>
        </w:tabs>
        <w:rPr>
          <w:rFonts w:asciiTheme="minorHAnsi" w:hAnsiTheme="minorHAnsi" w:eastAsiaTheme="minorEastAsia" w:cstheme="minorBidi"/>
          <w:szCs w:val="22"/>
        </w:rPr>
      </w:pPr>
      <w:r>
        <w:fldChar w:fldCharType="begin"/>
      </w:r>
      <w:r>
        <w:instrText xml:space="preserve"> HYPERLINK \l "_Toc133073995" </w:instrText>
      </w:r>
      <w:r>
        <w:fldChar w:fldCharType="separate"/>
      </w:r>
      <w:r>
        <w:rPr>
          <w:rStyle w:val="41"/>
        </w:rPr>
        <w:t>2.1  术 语</w:t>
      </w:r>
      <w:r>
        <w:tab/>
      </w:r>
      <w:r>
        <w:fldChar w:fldCharType="begin"/>
      </w:r>
      <w:r>
        <w:instrText xml:space="preserve"> PAGEREF _Toc133073995 \h </w:instrText>
      </w:r>
      <w:r>
        <w:fldChar w:fldCharType="separate"/>
      </w:r>
      <w:r>
        <w:t>2</w:t>
      </w:r>
      <w:r>
        <w:fldChar w:fldCharType="end"/>
      </w:r>
      <w:r>
        <w:fldChar w:fldCharType="end"/>
      </w:r>
    </w:p>
    <w:p>
      <w:pPr>
        <w:pStyle w:val="28"/>
        <w:tabs>
          <w:tab w:val="right" w:leader="dot" w:pos="8296"/>
        </w:tabs>
        <w:rPr>
          <w:rFonts w:asciiTheme="minorHAnsi" w:hAnsiTheme="minorHAnsi" w:eastAsiaTheme="minorEastAsia" w:cstheme="minorBidi"/>
          <w:szCs w:val="22"/>
        </w:rPr>
      </w:pPr>
      <w:r>
        <w:fldChar w:fldCharType="begin"/>
      </w:r>
      <w:r>
        <w:instrText xml:space="preserve"> HYPERLINK \l "_Toc133073996" </w:instrText>
      </w:r>
      <w:r>
        <w:fldChar w:fldCharType="separate"/>
      </w:r>
      <w:r>
        <w:rPr>
          <w:rStyle w:val="41"/>
        </w:rPr>
        <w:t>2.2  符 号</w:t>
      </w:r>
      <w:r>
        <w:tab/>
      </w:r>
      <w:r>
        <w:fldChar w:fldCharType="begin"/>
      </w:r>
      <w:r>
        <w:instrText xml:space="preserve"> PAGEREF _Toc133073996 \h </w:instrText>
      </w:r>
      <w:r>
        <w:fldChar w:fldCharType="separate"/>
      </w:r>
      <w:r>
        <w:t>3</w:t>
      </w:r>
      <w:r>
        <w:fldChar w:fldCharType="end"/>
      </w:r>
      <w:r>
        <w:fldChar w:fldCharType="end"/>
      </w:r>
    </w:p>
    <w:p>
      <w:pPr>
        <w:pStyle w:val="24"/>
        <w:tabs>
          <w:tab w:val="right" w:leader="dot" w:pos="8296"/>
        </w:tabs>
        <w:rPr>
          <w:rFonts w:asciiTheme="minorHAnsi" w:hAnsiTheme="minorHAnsi" w:eastAsiaTheme="minorEastAsia" w:cstheme="minorBidi"/>
          <w:szCs w:val="22"/>
        </w:rPr>
      </w:pPr>
      <w:r>
        <w:fldChar w:fldCharType="begin"/>
      </w:r>
      <w:r>
        <w:instrText xml:space="preserve"> HYPERLINK \l "_Toc133073997" </w:instrText>
      </w:r>
      <w:r>
        <w:fldChar w:fldCharType="separate"/>
      </w:r>
      <w:r>
        <w:rPr>
          <w:rStyle w:val="41"/>
        </w:rPr>
        <w:t>3  基本规定</w:t>
      </w:r>
      <w:r>
        <w:tab/>
      </w:r>
      <w:r>
        <w:fldChar w:fldCharType="begin"/>
      </w:r>
      <w:r>
        <w:instrText xml:space="preserve"> PAGEREF _Toc133073997 \h </w:instrText>
      </w:r>
      <w:r>
        <w:fldChar w:fldCharType="separate"/>
      </w:r>
      <w:r>
        <w:t>4</w:t>
      </w:r>
      <w:r>
        <w:fldChar w:fldCharType="end"/>
      </w:r>
      <w:r>
        <w:fldChar w:fldCharType="end"/>
      </w:r>
    </w:p>
    <w:p>
      <w:pPr>
        <w:pStyle w:val="24"/>
        <w:tabs>
          <w:tab w:val="right" w:leader="dot" w:pos="8296"/>
        </w:tabs>
        <w:rPr>
          <w:rFonts w:asciiTheme="minorHAnsi" w:hAnsiTheme="minorHAnsi" w:eastAsiaTheme="minorEastAsia" w:cstheme="minorBidi"/>
          <w:szCs w:val="22"/>
        </w:rPr>
      </w:pPr>
      <w:r>
        <w:fldChar w:fldCharType="begin"/>
      </w:r>
      <w:r>
        <w:instrText xml:space="preserve"> HYPERLINK \l "_Toc133073998" </w:instrText>
      </w:r>
      <w:r>
        <w:fldChar w:fldCharType="separate"/>
      </w:r>
      <w:r>
        <w:rPr>
          <w:rStyle w:val="41"/>
        </w:rPr>
        <w:t>4  设备选型及要求</w:t>
      </w:r>
      <w:r>
        <w:tab/>
      </w:r>
      <w:r>
        <w:fldChar w:fldCharType="begin"/>
      </w:r>
      <w:r>
        <w:instrText xml:space="preserve"> PAGEREF _Toc133073998 \h </w:instrText>
      </w:r>
      <w:r>
        <w:fldChar w:fldCharType="separate"/>
      </w:r>
      <w:r>
        <w:t>5</w:t>
      </w:r>
      <w:r>
        <w:fldChar w:fldCharType="end"/>
      </w:r>
      <w:r>
        <w:fldChar w:fldCharType="end"/>
      </w:r>
    </w:p>
    <w:p>
      <w:pPr>
        <w:pStyle w:val="28"/>
        <w:tabs>
          <w:tab w:val="right" w:leader="dot" w:pos="8296"/>
        </w:tabs>
        <w:rPr>
          <w:rFonts w:asciiTheme="minorHAnsi" w:hAnsiTheme="minorHAnsi" w:eastAsiaTheme="minorEastAsia" w:cstheme="minorBidi"/>
          <w:szCs w:val="22"/>
        </w:rPr>
      </w:pPr>
      <w:r>
        <w:fldChar w:fldCharType="begin"/>
      </w:r>
      <w:r>
        <w:instrText xml:space="preserve"> HYPERLINK \l "_Toc133073999" </w:instrText>
      </w:r>
      <w:r>
        <w:fldChar w:fldCharType="separate"/>
      </w:r>
      <w:r>
        <w:rPr>
          <w:rStyle w:val="41"/>
        </w:rPr>
        <w:t>4.1  压桩阻力、拔桩阻力及静压反力估算</w:t>
      </w:r>
      <w:r>
        <w:tab/>
      </w:r>
      <w:r>
        <w:fldChar w:fldCharType="begin"/>
      </w:r>
      <w:r>
        <w:instrText xml:space="preserve"> PAGEREF _Toc133073999 \h </w:instrText>
      </w:r>
      <w:r>
        <w:fldChar w:fldCharType="separate"/>
      </w:r>
      <w:r>
        <w:t>5</w:t>
      </w:r>
      <w:r>
        <w:fldChar w:fldCharType="end"/>
      </w:r>
      <w:r>
        <w:fldChar w:fldCharType="end"/>
      </w:r>
    </w:p>
    <w:p>
      <w:pPr>
        <w:pStyle w:val="28"/>
        <w:tabs>
          <w:tab w:val="right" w:leader="dot" w:pos="8296"/>
        </w:tabs>
        <w:rPr>
          <w:rFonts w:asciiTheme="minorHAnsi" w:hAnsiTheme="minorHAnsi" w:eastAsiaTheme="minorEastAsia" w:cstheme="minorBidi"/>
          <w:szCs w:val="22"/>
        </w:rPr>
      </w:pPr>
      <w:r>
        <w:fldChar w:fldCharType="begin"/>
      </w:r>
      <w:r>
        <w:instrText xml:space="preserve"> HYPERLINK \l "_Toc133074000" </w:instrText>
      </w:r>
      <w:r>
        <w:fldChar w:fldCharType="separate"/>
      </w:r>
      <w:r>
        <w:rPr>
          <w:rStyle w:val="41"/>
        </w:rPr>
        <w:t>4.2  设备选型及要求</w:t>
      </w:r>
      <w:r>
        <w:tab/>
      </w:r>
      <w:r>
        <w:fldChar w:fldCharType="begin"/>
      </w:r>
      <w:r>
        <w:instrText xml:space="preserve"> PAGEREF _Toc133074000 \h </w:instrText>
      </w:r>
      <w:r>
        <w:fldChar w:fldCharType="separate"/>
      </w:r>
      <w:r>
        <w:t>7</w:t>
      </w:r>
      <w:r>
        <w:fldChar w:fldCharType="end"/>
      </w:r>
      <w:r>
        <w:fldChar w:fldCharType="end"/>
      </w:r>
    </w:p>
    <w:p>
      <w:pPr>
        <w:pStyle w:val="24"/>
        <w:tabs>
          <w:tab w:val="right" w:leader="dot" w:pos="8296"/>
        </w:tabs>
        <w:rPr>
          <w:rFonts w:asciiTheme="minorHAnsi" w:hAnsiTheme="minorHAnsi" w:eastAsiaTheme="minorEastAsia" w:cstheme="minorBidi"/>
          <w:szCs w:val="22"/>
        </w:rPr>
      </w:pPr>
      <w:r>
        <w:fldChar w:fldCharType="begin"/>
      </w:r>
      <w:r>
        <w:instrText xml:space="preserve"> HYPERLINK \l "_Toc133074001" </w:instrText>
      </w:r>
      <w:r>
        <w:fldChar w:fldCharType="separate"/>
      </w:r>
      <w:r>
        <w:rPr>
          <w:rStyle w:val="41"/>
        </w:rPr>
        <w:t>5  施工</w:t>
      </w:r>
      <w:r>
        <w:tab/>
      </w:r>
      <w:r>
        <w:fldChar w:fldCharType="begin"/>
      </w:r>
      <w:r>
        <w:instrText xml:space="preserve"> PAGEREF _Toc133074001 \h </w:instrText>
      </w:r>
      <w:r>
        <w:fldChar w:fldCharType="separate"/>
      </w:r>
      <w:r>
        <w:t>9</w:t>
      </w:r>
      <w:r>
        <w:fldChar w:fldCharType="end"/>
      </w:r>
      <w:r>
        <w:fldChar w:fldCharType="end"/>
      </w:r>
    </w:p>
    <w:p>
      <w:pPr>
        <w:pStyle w:val="28"/>
        <w:tabs>
          <w:tab w:val="right" w:leader="dot" w:pos="8296"/>
        </w:tabs>
        <w:rPr>
          <w:rFonts w:asciiTheme="minorHAnsi" w:hAnsiTheme="minorHAnsi" w:eastAsiaTheme="minorEastAsia" w:cstheme="minorBidi"/>
          <w:szCs w:val="22"/>
        </w:rPr>
      </w:pPr>
      <w:r>
        <w:fldChar w:fldCharType="begin"/>
      </w:r>
      <w:r>
        <w:instrText xml:space="preserve"> HYPERLINK \l "_Toc133074002" </w:instrText>
      </w:r>
      <w:r>
        <w:fldChar w:fldCharType="separate"/>
      </w:r>
      <w:r>
        <w:rPr>
          <w:rStyle w:val="41"/>
        </w:rPr>
        <w:t>5.1  一般规定</w:t>
      </w:r>
      <w:r>
        <w:tab/>
      </w:r>
      <w:r>
        <w:fldChar w:fldCharType="begin"/>
      </w:r>
      <w:r>
        <w:instrText xml:space="preserve"> PAGEREF _Toc133074002 \h </w:instrText>
      </w:r>
      <w:r>
        <w:fldChar w:fldCharType="separate"/>
      </w:r>
      <w:r>
        <w:t>9</w:t>
      </w:r>
      <w:r>
        <w:fldChar w:fldCharType="end"/>
      </w:r>
      <w:r>
        <w:fldChar w:fldCharType="end"/>
      </w:r>
    </w:p>
    <w:p>
      <w:pPr>
        <w:pStyle w:val="28"/>
        <w:tabs>
          <w:tab w:val="right" w:leader="dot" w:pos="8296"/>
        </w:tabs>
        <w:rPr>
          <w:rFonts w:asciiTheme="minorHAnsi" w:hAnsiTheme="minorHAnsi" w:eastAsiaTheme="minorEastAsia" w:cstheme="minorBidi"/>
          <w:szCs w:val="22"/>
        </w:rPr>
      </w:pPr>
      <w:r>
        <w:fldChar w:fldCharType="begin"/>
      </w:r>
      <w:r>
        <w:instrText xml:space="preserve"> HYPERLINK \l "_Toc133074003" </w:instrText>
      </w:r>
      <w:r>
        <w:fldChar w:fldCharType="separate"/>
      </w:r>
      <w:r>
        <w:rPr>
          <w:rStyle w:val="41"/>
        </w:rPr>
        <w:t>5.2  设备运输、吊装和摆放</w:t>
      </w:r>
      <w:r>
        <w:tab/>
      </w:r>
      <w:r>
        <w:fldChar w:fldCharType="begin"/>
      </w:r>
      <w:r>
        <w:instrText xml:space="preserve"> PAGEREF _Toc133074003 \h </w:instrText>
      </w:r>
      <w:r>
        <w:fldChar w:fldCharType="separate"/>
      </w:r>
      <w:r>
        <w:t>9</w:t>
      </w:r>
      <w:r>
        <w:fldChar w:fldCharType="end"/>
      </w:r>
      <w:r>
        <w:fldChar w:fldCharType="end"/>
      </w:r>
    </w:p>
    <w:p>
      <w:pPr>
        <w:pStyle w:val="28"/>
        <w:tabs>
          <w:tab w:val="right" w:leader="dot" w:pos="8296"/>
        </w:tabs>
        <w:rPr>
          <w:rFonts w:asciiTheme="minorHAnsi" w:hAnsiTheme="minorHAnsi" w:eastAsiaTheme="minorEastAsia" w:cstheme="minorBidi"/>
          <w:szCs w:val="22"/>
        </w:rPr>
      </w:pPr>
      <w:r>
        <w:fldChar w:fldCharType="begin"/>
      </w:r>
      <w:r>
        <w:instrText xml:space="preserve"> HYPERLINK \l "_Toc133074004" </w:instrText>
      </w:r>
      <w:r>
        <w:fldChar w:fldCharType="separate"/>
      </w:r>
      <w:r>
        <w:rPr>
          <w:rStyle w:val="41"/>
        </w:rPr>
        <w:t>5.3  压桩</w:t>
      </w:r>
      <w:r>
        <w:tab/>
      </w:r>
      <w:r>
        <w:fldChar w:fldCharType="begin"/>
      </w:r>
      <w:r>
        <w:instrText xml:space="preserve"> PAGEREF _Toc133074004 \h </w:instrText>
      </w:r>
      <w:r>
        <w:fldChar w:fldCharType="separate"/>
      </w:r>
      <w:r>
        <w:t>10</w:t>
      </w:r>
      <w:r>
        <w:fldChar w:fldCharType="end"/>
      </w:r>
      <w:r>
        <w:fldChar w:fldCharType="end"/>
      </w:r>
    </w:p>
    <w:p>
      <w:pPr>
        <w:pStyle w:val="28"/>
        <w:tabs>
          <w:tab w:val="right" w:leader="dot" w:pos="8296"/>
        </w:tabs>
        <w:rPr>
          <w:rFonts w:asciiTheme="minorHAnsi" w:hAnsiTheme="minorHAnsi" w:eastAsiaTheme="minorEastAsia" w:cstheme="minorBidi"/>
          <w:szCs w:val="22"/>
        </w:rPr>
      </w:pPr>
      <w:r>
        <w:fldChar w:fldCharType="begin"/>
      </w:r>
      <w:r>
        <w:instrText xml:space="preserve"> HYPERLINK \l "_Toc133074005" </w:instrText>
      </w:r>
      <w:r>
        <w:fldChar w:fldCharType="separate"/>
      </w:r>
      <w:r>
        <w:rPr>
          <w:rStyle w:val="41"/>
        </w:rPr>
        <w:t>5.4  拔桩</w:t>
      </w:r>
      <w:r>
        <w:tab/>
      </w:r>
      <w:r>
        <w:fldChar w:fldCharType="begin"/>
      </w:r>
      <w:r>
        <w:instrText xml:space="preserve"> PAGEREF _Toc133074005 \h </w:instrText>
      </w:r>
      <w:r>
        <w:fldChar w:fldCharType="separate"/>
      </w:r>
      <w:r>
        <w:t>12</w:t>
      </w:r>
      <w:r>
        <w:fldChar w:fldCharType="end"/>
      </w:r>
      <w:r>
        <w:fldChar w:fldCharType="end"/>
      </w:r>
    </w:p>
    <w:p>
      <w:pPr>
        <w:pStyle w:val="28"/>
        <w:tabs>
          <w:tab w:val="right" w:leader="dot" w:pos="8296"/>
        </w:tabs>
        <w:rPr>
          <w:rFonts w:asciiTheme="minorHAnsi" w:hAnsiTheme="minorHAnsi" w:eastAsiaTheme="minorEastAsia" w:cstheme="minorBidi"/>
          <w:szCs w:val="22"/>
        </w:rPr>
      </w:pPr>
      <w:r>
        <w:fldChar w:fldCharType="begin"/>
      </w:r>
      <w:r>
        <w:instrText xml:space="preserve"> HYPERLINK \l "_Toc133074006" </w:instrText>
      </w:r>
      <w:r>
        <w:fldChar w:fldCharType="separate"/>
      </w:r>
      <w:r>
        <w:rPr>
          <w:rStyle w:val="41"/>
        </w:rPr>
        <w:t>5.5  特殊条件下的施工</w:t>
      </w:r>
      <w:r>
        <w:tab/>
      </w:r>
      <w:r>
        <w:fldChar w:fldCharType="begin"/>
      </w:r>
      <w:r>
        <w:instrText xml:space="preserve"> PAGEREF _Toc133074006 \h </w:instrText>
      </w:r>
      <w:r>
        <w:fldChar w:fldCharType="separate"/>
      </w:r>
      <w:r>
        <w:t>12</w:t>
      </w:r>
      <w:r>
        <w:fldChar w:fldCharType="end"/>
      </w:r>
      <w:r>
        <w:fldChar w:fldCharType="end"/>
      </w:r>
    </w:p>
    <w:p>
      <w:pPr>
        <w:pStyle w:val="28"/>
        <w:tabs>
          <w:tab w:val="right" w:leader="dot" w:pos="8296"/>
        </w:tabs>
        <w:rPr>
          <w:rFonts w:asciiTheme="minorHAnsi" w:hAnsiTheme="minorHAnsi" w:eastAsiaTheme="minorEastAsia" w:cstheme="minorBidi"/>
          <w:szCs w:val="22"/>
        </w:rPr>
      </w:pPr>
      <w:r>
        <w:fldChar w:fldCharType="begin"/>
      </w:r>
      <w:r>
        <w:instrText xml:space="preserve"> HYPERLINK \l "_Toc133074007" </w:instrText>
      </w:r>
      <w:r>
        <w:fldChar w:fldCharType="separate"/>
      </w:r>
      <w:r>
        <w:rPr>
          <w:rStyle w:val="41"/>
        </w:rPr>
        <w:t>5.6  辅助措施</w:t>
      </w:r>
      <w:r>
        <w:tab/>
      </w:r>
      <w:r>
        <w:fldChar w:fldCharType="begin"/>
      </w:r>
      <w:r>
        <w:instrText xml:space="preserve"> PAGEREF _Toc133074007 \h </w:instrText>
      </w:r>
      <w:r>
        <w:fldChar w:fldCharType="separate"/>
      </w:r>
      <w:r>
        <w:t>13</w:t>
      </w:r>
      <w:r>
        <w:fldChar w:fldCharType="end"/>
      </w:r>
      <w:r>
        <w:fldChar w:fldCharType="end"/>
      </w:r>
    </w:p>
    <w:p>
      <w:pPr>
        <w:pStyle w:val="24"/>
        <w:tabs>
          <w:tab w:val="right" w:leader="dot" w:pos="8296"/>
        </w:tabs>
        <w:rPr>
          <w:rFonts w:asciiTheme="minorHAnsi" w:hAnsiTheme="minorHAnsi" w:eastAsiaTheme="minorEastAsia" w:cstheme="minorBidi"/>
          <w:szCs w:val="22"/>
        </w:rPr>
      </w:pPr>
      <w:r>
        <w:fldChar w:fldCharType="begin"/>
      </w:r>
      <w:r>
        <w:instrText xml:space="preserve"> HYPERLINK \l "_Toc133074008" </w:instrText>
      </w:r>
      <w:r>
        <w:fldChar w:fldCharType="separate"/>
      </w:r>
      <w:r>
        <w:rPr>
          <w:rStyle w:val="41"/>
        </w:rPr>
        <w:t>6  周边环境保护与施工监测</w:t>
      </w:r>
      <w:r>
        <w:tab/>
      </w:r>
      <w:r>
        <w:fldChar w:fldCharType="begin"/>
      </w:r>
      <w:r>
        <w:instrText xml:space="preserve"> PAGEREF _Toc133074008 \h </w:instrText>
      </w:r>
      <w:r>
        <w:fldChar w:fldCharType="separate"/>
      </w:r>
      <w:r>
        <w:t>14</w:t>
      </w:r>
      <w:r>
        <w:fldChar w:fldCharType="end"/>
      </w:r>
      <w:r>
        <w:fldChar w:fldCharType="end"/>
      </w:r>
    </w:p>
    <w:p>
      <w:pPr>
        <w:pStyle w:val="28"/>
        <w:tabs>
          <w:tab w:val="right" w:leader="dot" w:pos="8296"/>
        </w:tabs>
        <w:rPr>
          <w:rFonts w:asciiTheme="minorHAnsi" w:hAnsiTheme="minorHAnsi" w:eastAsiaTheme="minorEastAsia" w:cstheme="minorBidi"/>
          <w:szCs w:val="22"/>
        </w:rPr>
      </w:pPr>
      <w:r>
        <w:fldChar w:fldCharType="begin"/>
      </w:r>
      <w:r>
        <w:instrText xml:space="preserve"> HYPERLINK \l "_Toc133074009" </w:instrText>
      </w:r>
      <w:r>
        <w:fldChar w:fldCharType="separate"/>
      </w:r>
      <w:r>
        <w:rPr>
          <w:rStyle w:val="41"/>
        </w:rPr>
        <w:t>6.1  周边环境保护</w:t>
      </w:r>
      <w:r>
        <w:tab/>
      </w:r>
      <w:r>
        <w:fldChar w:fldCharType="begin"/>
      </w:r>
      <w:r>
        <w:instrText xml:space="preserve"> PAGEREF _Toc133074009 \h </w:instrText>
      </w:r>
      <w:r>
        <w:fldChar w:fldCharType="separate"/>
      </w:r>
      <w:r>
        <w:t>14</w:t>
      </w:r>
      <w:r>
        <w:fldChar w:fldCharType="end"/>
      </w:r>
      <w:r>
        <w:fldChar w:fldCharType="end"/>
      </w:r>
    </w:p>
    <w:p>
      <w:pPr>
        <w:pStyle w:val="28"/>
        <w:tabs>
          <w:tab w:val="right" w:leader="dot" w:pos="8296"/>
        </w:tabs>
        <w:rPr>
          <w:rFonts w:asciiTheme="minorHAnsi" w:hAnsiTheme="minorHAnsi" w:eastAsiaTheme="minorEastAsia" w:cstheme="minorBidi"/>
          <w:szCs w:val="22"/>
        </w:rPr>
      </w:pPr>
      <w:r>
        <w:fldChar w:fldCharType="begin"/>
      </w:r>
      <w:r>
        <w:instrText xml:space="preserve"> HYPERLINK \l "_Toc133074010" </w:instrText>
      </w:r>
      <w:r>
        <w:fldChar w:fldCharType="separate"/>
      </w:r>
      <w:r>
        <w:rPr>
          <w:rStyle w:val="41"/>
        </w:rPr>
        <w:t>6.2  施工监测</w:t>
      </w:r>
      <w:r>
        <w:tab/>
      </w:r>
      <w:r>
        <w:fldChar w:fldCharType="begin"/>
      </w:r>
      <w:r>
        <w:instrText xml:space="preserve"> PAGEREF _Toc133074010 \h </w:instrText>
      </w:r>
      <w:r>
        <w:fldChar w:fldCharType="separate"/>
      </w:r>
      <w:r>
        <w:t>14</w:t>
      </w:r>
      <w:r>
        <w:fldChar w:fldCharType="end"/>
      </w:r>
      <w:r>
        <w:fldChar w:fldCharType="end"/>
      </w:r>
    </w:p>
    <w:p>
      <w:pPr>
        <w:pStyle w:val="24"/>
        <w:tabs>
          <w:tab w:val="right" w:leader="dot" w:pos="8296"/>
        </w:tabs>
        <w:rPr>
          <w:rFonts w:asciiTheme="minorHAnsi" w:hAnsiTheme="minorHAnsi" w:eastAsiaTheme="minorEastAsia" w:cstheme="minorBidi"/>
          <w:szCs w:val="22"/>
        </w:rPr>
      </w:pPr>
      <w:r>
        <w:fldChar w:fldCharType="begin"/>
      </w:r>
      <w:r>
        <w:instrText xml:space="preserve"> HYPERLINK \l "_Toc133074011" </w:instrText>
      </w:r>
      <w:r>
        <w:fldChar w:fldCharType="separate"/>
      </w:r>
      <w:r>
        <w:rPr>
          <w:rStyle w:val="41"/>
        </w:rPr>
        <w:t>7  检测与验收</w:t>
      </w:r>
      <w:r>
        <w:tab/>
      </w:r>
      <w:r>
        <w:fldChar w:fldCharType="begin"/>
      </w:r>
      <w:r>
        <w:instrText xml:space="preserve"> PAGEREF _Toc133074011 \h </w:instrText>
      </w:r>
      <w:r>
        <w:fldChar w:fldCharType="separate"/>
      </w:r>
      <w:r>
        <w:t>15</w:t>
      </w:r>
      <w:r>
        <w:fldChar w:fldCharType="end"/>
      </w:r>
      <w:r>
        <w:fldChar w:fldCharType="end"/>
      </w:r>
    </w:p>
    <w:p>
      <w:pPr>
        <w:pStyle w:val="28"/>
        <w:tabs>
          <w:tab w:val="right" w:leader="dot" w:pos="8296"/>
        </w:tabs>
        <w:rPr>
          <w:rFonts w:asciiTheme="minorHAnsi" w:hAnsiTheme="minorHAnsi" w:eastAsiaTheme="minorEastAsia" w:cstheme="minorBidi"/>
          <w:szCs w:val="22"/>
        </w:rPr>
      </w:pPr>
      <w:r>
        <w:fldChar w:fldCharType="begin"/>
      </w:r>
      <w:r>
        <w:instrText xml:space="preserve"> HYPERLINK \l "_Toc133074012" </w:instrText>
      </w:r>
      <w:r>
        <w:fldChar w:fldCharType="separate"/>
      </w:r>
      <w:r>
        <w:rPr>
          <w:rStyle w:val="41"/>
        </w:rPr>
        <w:t>7.1  进场检验</w:t>
      </w:r>
      <w:r>
        <w:tab/>
      </w:r>
      <w:r>
        <w:fldChar w:fldCharType="begin"/>
      </w:r>
      <w:r>
        <w:instrText xml:space="preserve"> PAGEREF _Toc133074012 \h </w:instrText>
      </w:r>
      <w:r>
        <w:fldChar w:fldCharType="separate"/>
      </w:r>
      <w:r>
        <w:t>15</w:t>
      </w:r>
      <w:r>
        <w:fldChar w:fldCharType="end"/>
      </w:r>
      <w:r>
        <w:fldChar w:fldCharType="end"/>
      </w:r>
    </w:p>
    <w:p>
      <w:pPr>
        <w:pStyle w:val="28"/>
        <w:tabs>
          <w:tab w:val="right" w:leader="dot" w:pos="8296"/>
        </w:tabs>
        <w:rPr>
          <w:rFonts w:asciiTheme="minorHAnsi" w:hAnsiTheme="minorHAnsi" w:eastAsiaTheme="minorEastAsia" w:cstheme="minorBidi"/>
          <w:szCs w:val="22"/>
        </w:rPr>
      </w:pPr>
      <w:r>
        <w:fldChar w:fldCharType="begin"/>
      </w:r>
      <w:r>
        <w:instrText xml:space="preserve"> HYPERLINK \l "_Toc133074013" </w:instrText>
      </w:r>
      <w:r>
        <w:fldChar w:fldCharType="separate"/>
      </w:r>
      <w:r>
        <w:rPr>
          <w:rStyle w:val="41"/>
        </w:rPr>
        <w:t>7.2  施工检测</w:t>
      </w:r>
      <w:r>
        <w:tab/>
      </w:r>
      <w:r>
        <w:fldChar w:fldCharType="begin"/>
      </w:r>
      <w:r>
        <w:instrText xml:space="preserve"> PAGEREF _Toc133074013 \h </w:instrText>
      </w:r>
      <w:r>
        <w:fldChar w:fldCharType="separate"/>
      </w:r>
      <w:r>
        <w:t>15</w:t>
      </w:r>
      <w:r>
        <w:fldChar w:fldCharType="end"/>
      </w:r>
      <w:r>
        <w:fldChar w:fldCharType="end"/>
      </w:r>
    </w:p>
    <w:p>
      <w:pPr>
        <w:pStyle w:val="28"/>
        <w:tabs>
          <w:tab w:val="right" w:leader="dot" w:pos="8296"/>
        </w:tabs>
        <w:rPr>
          <w:rFonts w:asciiTheme="minorHAnsi" w:hAnsiTheme="minorHAnsi" w:eastAsiaTheme="minorEastAsia" w:cstheme="minorBidi"/>
          <w:szCs w:val="22"/>
        </w:rPr>
      </w:pPr>
      <w:r>
        <w:fldChar w:fldCharType="begin"/>
      </w:r>
      <w:r>
        <w:instrText xml:space="preserve"> HYPERLINK \l "_Toc133074014" </w:instrText>
      </w:r>
      <w:r>
        <w:fldChar w:fldCharType="separate"/>
      </w:r>
      <w:r>
        <w:rPr>
          <w:rStyle w:val="41"/>
        </w:rPr>
        <w:t>7.3  验收</w:t>
      </w:r>
      <w:r>
        <w:tab/>
      </w:r>
      <w:r>
        <w:fldChar w:fldCharType="begin"/>
      </w:r>
      <w:r>
        <w:instrText xml:space="preserve"> PAGEREF _Toc133074014 \h </w:instrText>
      </w:r>
      <w:r>
        <w:fldChar w:fldCharType="separate"/>
      </w:r>
      <w:r>
        <w:t>16</w:t>
      </w:r>
      <w:r>
        <w:fldChar w:fldCharType="end"/>
      </w:r>
      <w:r>
        <w:fldChar w:fldCharType="end"/>
      </w:r>
    </w:p>
    <w:p>
      <w:pPr>
        <w:pStyle w:val="24"/>
        <w:tabs>
          <w:tab w:val="right" w:leader="dot" w:pos="8296"/>
        </w:tabs>
        <w:rPr>
          <w:rFonts w:asciiTheme="minorHAnsi" w:hAnsiTheme="minorHAnsi" w:eastAsiaTheme="minorEastAsia" w:cstheme="minorBidi"/>
          <w:szCs w:val="22"/>
        </w:rPr>
      </w:pPr>
      <w:r>
        <w:fldChar w:fldCharType="begin"/>
      </w:r>
      <w:r>
        <w:instrText xml:space="preserve"> HYPERLINK \l "_Toc133074015" </w:instrText>
      </w:r>
      <w:r>
        <w:fldChar w:fldCharType="separate"/>
      </w:r>
      <w:r>
        <w:rPr>
          <w:rStyle w:val="41"/>
        </w:rPr>
        <w:t>附录A  静压植桩机型号选择参数表</w:t>
      </w:r>
      <w:r>
        <w:tab/>
      </w:r>
      <w:r>
        <w:fldChar w:fldCharType="begin"/>
      </w:r>
      <w:r>
        <w:instrText xml:space="preserve"> PAGEREF _Toc133074015 \h </w:instrText>
      </w:r>
      <w:r>
        <w:fldChar w:fldCharType="separate"/>
      </w:r>
      <w:r>
        <w:t>17</w:t>
      </w:r>
      <w:r>
        <w:fldChar w:fldCharType="end"/>
      </w:r>
      <w:r>
        <w:fldChar w:fldCharType="end"/>
      </w:r>
    </w:p>
    <w:p>
      <w:pPr>
        <w:pStyle w:val="24"/>
        <w:tabs>
          <w:tab w:val="right" w:leader="dot" w:pos="8296"/>
        </w:tabs>
        <w:rPr>
          <w:rFonts w:asciiTheme="minorHAnsi" w:hAnsiTheme="minorHAnsi" w:eastAsiaTheme="minorEastAsia" w:cstheme="minorBidi"/>
          <w:szCs w:val="22"/>
        </w:rPr>
      </w:pPr>
      <w:r>
        <w:fldChar w:fldCharType="begin"/>
      </w:r>
      <w:r>
        <w:instrText xml:space="preserve"> HYPERLINK \l "_Toc133074016" </w:instrText>
      </w:r>
      <w:r>
        <w:fldChar w:fldCharType="separate"/>
      </w:r>
      <w:r>
        <w:rPr>
          <w:rStyle w:val="41"/>
        </w:rPr>
        <w:t>附录B  自平衡静压植桩施工记录表</w:t>
      </w:r>
      <w:r>
        <w:tab/>
      </w:r>
      <w:r>
        <w:fldChar w:fldCharType="begin"/>
      </w:r>
      <w:r>
        <w:instrText xml:space="preserve"> PAGEREF _Toc133074016 \h </w:instrText>
      </w:r>
      <w:r>
        <w:fldChar w:fldCharType="separate"/>
      </w:r>
      <w:r>
        <w:t>21</w:t>
      </w:r>
      <w:r>
        <w:fldChar w:fldCharType="end"/>
      </w:r>
      <w:r>
        <w:fldChar w:fldCharType="end"/>
      </w:r>
    </w:p>
    <w:p>
      <w:pPr>
        <w:pStyle w:val="24"/>
        <w:tabs>
          <w:tab w:val="right" w:leader="dot" w:pos="8296"/>
        </w:tabs>
        <w:rPr>
          <w:rFonts w:asciiTheme="minorHAnsi" w:hAnsiTheme="minorHAnsi" w:eastAsiaTheme="minorEastAsia" w:cstheme="minorBidi"/>
          <w:szCs w:val="22"/>
        </w:rPr>
      </w:pPr>
      <w:r>
        <w:fldChar w:fldCharType="begin"/>
      </w:r>
      <w:r>
        <w:instrText xml:space="preserve"> HYPERLINK \l "_Toc133074017" </w:instrText>
      </w:r>
      <w:r>
        <w:fldChar w:fldCharType="separate"/>
      </w:r>
      <w:r>
        <w:rPr>
          <w:rStyle w:val="41"/>
        </w:rPr>
        <w:t>本规程用词说明</w:t>
      </w:r>
      <w:r>
        <w:tab/>
      </w:r>
      <w:r>
        <w:fldChar w:fldCharType="begin"/>
      </w:r>
      <w:r>
        <w:instrText xml:space="preserve"> PAGEREF _Toc133074017 \h </w:instrText>
      </w:r>
      <w:r>
        <w:fldChar w:fldCharType="separate"/>
      </w:r>
      <w:r>
        <w:t>22</w:t>
      </w:r>
      <w:r>
        <w:fldChar w:fldCharType="end"/>
      </w:r>
      <w:r>
        <w:fldChar w:fldCharType="end"/>
      </w:r>
    </w:p>
    <w:p>
      <w:pPr>
        <w:pStyle w:val="24"/>
        <w:tabs>
          <w:tab w:val="right" w:leader="dot" w:pos="8296"/>
        </w:tabs>
        <w:rPr>
          <w:rFonts w:asciiTheme="minorHAnsi" w:hAnsiTheme="minorHAnsi" w:eastAsiaTheme="minorEastAsia" w:cstheme="minorBidi"/>
          <w:szCs w:val="22"/>
        </w:rPr>
      </w:pPr>
      <w:r>
        <w:fldChar w:fldCharType="begin"/>
      </w:r>
      <w:r>
        <w:instrText xml:space="preserve"> HYPERLINK \l "_Toc133074018" </w:instrText>
      </w:r>
      <w:r>
        <w:fldChar w:fldCharType="separate"/>
      </w:r>
      <w:r>
        <w:rPr>
          <w:rStyle w:val="41"/>
        </w:rPr>
        <w:t>引用标准名录</w:t>
      </w:r>
      <w:r>
        <w:tab/>
      </w:r>
      <w:r>
        <w:fldChar w:fldCharType="begin"/>
      </w:r>
      <w:r>
        <w:instrText xml:space="preserve"> PAGEREF _Toc133074018 \h </w:instrText>
      </w:r>
      <w:r>
        <w:fldChar w:fldCharType="separate"/>
      </w:r>
      <w:r>
        <w:t>23</w:t>
      </w:r>
      <w:r>
        <w:fldChar w:fldCharType="end"/>
      </w:r>
      <w:r>
        <w:fldChar w:fldCharType="end"/>
      </w:r>
    </w:p>
    <w:p>
      <w:pPr>
        <w:pStyle w:val="28"/>
        <w:tabs>
          <w:tab w:val="right" w:leader="dot" w:pos="8296"/>
        </w:tabs>
        <w:ind w:left="0" w:leftChars="0"/>
      </w:pPr>
      <w:r>
        <w:rPr>
          <w:sz w:val="24"/>
        </w:rPr>
        <w:fldChar w:fldCharType="end"/>
      </w:r>
      <w:r>
        <w:rPr>
          <w:rFonts w:hint="eastAsia"/>
        </w:rPr>
        <w:t>附：条文说明</w:t>
      </w:r>
      <w:r>
        <w:t>……………………………………………………………………………………..24</w:t>
      </w:r>
    </w:p>
    <w:p>
      <w:r>
        <w:br w:type="page"/>
      </w:r>
    </w:p>
    <w:p>
      <w:pPr>
        <w:pStyle w:val="28"/>
        <w:tabs>
          <w:tab w:val="right" w:leader="dot" w:pos="8296"/>
        </w:tabs>
        <w:ind w:left="0" w:leftChars="0"/>
        <w:rPr>
          <w:sz w:val="24"/>
        </w:rPr>
      </w:pPr>
    </w:p>
    <w:p>
      <w:pPr>
        <w:autoSpaceDE w:val="0"/>
        <w:autoSpaceDN w:val="0"/>
        <w:adjustRightInd w:val="0"/>
        <w:jc w:val="center"/>
        <w:rPr>
          <w:b/>
          <w:sz w:val="32"/>
          <w:szCs w:val="32"/>
        </w:rPr>
      </w:pPr>
      <w:r>
        <w:rPr>
          <w:rFonts w:hint="eastAsia"/>
          <w:b/>
          <w:sz w:val="32"/>
          <w:szCs w:val="32"/>
        </w:rPr>
        <w:t>C</w:t>
      </w:r>
      <w:r>
        <w:rPr>
          <w:b/>
          <w:sz w:val="32"/>
          <w:szCs w:val="32"/>
        </w:rPr>
        <w:t>ontenst</w:t>
      </w:r>
      <w:r>
        <w:rPr>
          <w:rFonts w:hint="eastAsia"/>
          <w:b/>
          <w:sz w:val="32"/>
          <w:szCs w:val="32"/>
        </w:rPr>
        <w:t>s</w:t>
      </w:r>
    </w:p>
    <w:p>
      <w:pPr>
        <w:pStyle w:val="24"/>
        <w:tabs>
          <w:tab w:val="right" w:leader="dot" w:pos="8296"/>
        </w:tabs>
        <w:rPr>
          <w:rFonts w:asciiTheme="minorHAnsi" w:hAnsiTheme="minorHAnsi" w:eastAsiaTheme="minorEastAsia" w:cstheme="minorBidi"/>
          <w:szCs w:val="22"/>
        </w:rPr>
      </w:pPr>
      <w:r>
        <w:rPr>
          <w:sz w:val="24"/>
        </w:rPr>
        <w:fldChar w:fldCharType="begin"/>
      </w:r>
      <w:r>
        <w:rPr>
          <w:sz w:val="24"/>
        </w:rPr>
        <w:instrText xml:space="preserve">TOC \o "1-3" \h \u  \* MERGEFORMAT </w:instrText>
      </w:r>
      <w:r>
        <w:rPr>
          <w:sz w:val="24"/>
        </w:rPr>
        <w:fldChar w:fldCharType="separate"/>
      </w:r>
      <w:r>
        <w:fldChar w:fldCharType="begin"/>
      </w:r>
      <w:r>
        <w:instrText xml:space="preserve"> HYPERLINK \l "_Toc37170731" </w:instrText>
      </w:r>
      <w:r>
        <w:fldChar w:fldCharType="separate"/>
      </w:r>
      <w:r>
        <w:rPr>
          <w:rStyle w:val="41"/>
        </w:rPr>
        <w:t xml:space="preserve">1  </w:t>
      </w:r>
      <w:r>
        <w:rPr>
          <w:rStyle w:val="41"/>
          <w:bCs/>
        </w:rPr>
        <w:t>General Provisions</w:t>
      </w:r>
      <w:r>
        <w:tab/>
      </w:r>
      <w:r>
        <w:fldChar w:fldCharType="begin"/>
      </w:r>
      <w:r>
        <w:instrText xml:space="preserve"> PAGEREF _Toc37170731 \h </w:instrText>
      </w:r>
      <w:r>
        <w:fldChar w:fldCharType="separate"/>
      </w:r>
      <w:r>
        <w:t>1</w:t>
      </w:r>
      <w:r>
        <w:fldChar w:fldCharType="end"/>
      </w:r>
      <w:r>
        <w:fldChar w:fldCharType="end"/>
      </w:r>
    </w:p>
    <w:p>
      <w:pPr>
        <w:pStyle w:val="24"/>
        <w:tabs>
          <w:tab w:val="right" w:leader="dot" w:pos="8296"/>
        </w:tabs>
        <w:rPr>
          <w:rFonts w:asciiTheme="minorHAnsi" w:hAnsiTheme="minorHAnsi" w:eastAsiaTheme="minorEastAsia" w:cstheme="minorBidi"/>
          <w:szCs w:val="22"/>
        </w:rPr>
      </w:pPr>
      <w:r>
        <w:fldChar w:fldCharType="begin"/>
      </w:r>
      <w:r>
        <w:instrText xml:space="preserve"> HYPERLINK \l "_Toc37170732" </w:instrText>
      </w:r>
      <w:r>
        <w:fldChar w:fldCharType="separate"/>
      </w:r>
      <w:r>
        <w:rPr>
          <w:rStyle w:val="41"/>
        </w:rPr>
        <w:t xml:space="preserve">2  </w:t>
      </w:r>
      <w:r>
        <w:rPr>
          <w:rStyle w:val="41"/>
          <w:rFonts w:hint="eastAsia"/>
        </w:rPr>
        <w:t>T</w:t>
      </w:r>
      <w:r>
        <w:rPr>
          <w:rStyle w:val="41"/>
        </w:rPr>
        <w:t>erms and Symbols</w:t>
      </w:r>
      <w:r>
        <w:tab/>
      </w:r>
      <w:r>
        <w:fldChar w:fldCharType="begin"/>
      </w:r>
      <w:r>
        <w:instrText xml:space="preserve"> PAGEREF _Toc37170732 \h </w:instrText>
      </w:r>
      <w:r>
        <w:fldChar w:fldCharType="separate"/>
      </w:r>
      <w:r>
        <w:t>2</w:t>
      </w:r>
      <w:r>
        <w:fldChar w:fldCharType="end"/>
      </w:r>
      <w:r>
        <w:fldChar w:fldCharType="end"/>
      </w:r>
    </w:p>
    <w:p>
      <w:pPr>
        <w:pStyle w:val="28"/>
        <w:tabs>
          <w:tab w:val="right" w:leader="dot" w:pos="8296"/>
        </w:tabs>
        <w:rPr>
          <w:rFonts w:asciiTheme="minorHAnsi" w:hAnsiTheme="minorHAnsi" w:eastAsiaTheme="minorEastAsia" w:cstheme="minorBidi"/>
          <w:szCs w:val="22"/>
        </w:rPr>
      </w:pPr>
      <w:r>
        <w:fldChar w:fldCharType="begin"/>
      </w:r>
      <w:r>
        <w:instrText xml:space="preserve"> HYPERLINK \l "_Toc37170733" </w:instrText>
      </w:r>
      <w:r>
        <w:fldChar w:fldCharType="separate"/>
      </w:r>
      <w:r>
        <w:rPr>
          <w:rStyle w:val="41"/>
        </w:rPr>
        <w:t xml:space="preserve">2.1  </w:t>
      </w:r>
      <w:r>
        <w:rPr>
          <w:rStyle w:val="41"/>
          <w:rFonts w:hint="eastAsia"/>
        </w:rPr>
        <w:t>T</w:t>
      </w:r>
      <w:r>
        <w:rPr>
          <w:rStyle w:val="41"/>
        </w:rPr>
        <w:t>erms</w:t>
      </w:r>
      <w:r>
        <w:tab/>
      </w:r>
      <w:r>
        <w:fldChar w:fldCharType="begin"/>
      </w:r>
      <w:r>
        <w:instrText xml:space="preserve"> PAGEREF _Toc37170733 \h </w:instrText>
      </w:r>
      <w:r>
        <w:fldChar w:fldCharType="separate"/>
      </w:r>
      <w:r>
        <w:t>2</w:t>
      </w:r>
      <w:r>
        <w:fldChar w:fldCharType="end"/>
      </w:r>
      <w:r>
        <w:fldChar w:fldCharType="end"/>
      </w:r>
    </w:p>
    <w:p>
      <w:pPr>
        <w:pStyle w:val="28"/>
        <w:tabs>
          <w:tab w:val="right" w:leader="dot" w:pos="8296"/>
        </w:tabs>
        <w:rPr>
          <w:rFonts w:asciiTheme="minorHAnsi" w:hAnsiTheme="minorHAnsi" w:eastAsiaTheme="minorEastAsia" w:cstheme="minorBidi"/>
          <w:szCs w:val="22"/>
        </w:rPr>
      </w:pPr>
      <w:r>
        <w:fldChar w:fldCharType="begin"/>
      </w:r>
      <w:r>
        <w:instrText xml:space="preserve"> HYPERLINK \l "_Toc37170734" </w:instrText>
      </w:r>
      <w:r>
        <w:fldChar w:fldCharType="separate"/>
      </w:r>
      <w:r>
        <w:rPr>
          <w:rStyle w:val="41"/>
        </w:rPr>
        <w:t>2.2  Symbols</w:t>
      </w:r>
      <w:r>
        <w:tab/>
      </w:r>
      <w:r>
        <w:t>3</w:t>
      </w:r>
      <w:r>
        <w:fldChar w:fldCharType="end"/>
      </w:r>
    </w:p>
    <w:p>
      <w:pPr>
        <w:pStyle w:val="24"/>
        <w:tabs>
          <w:tab w:val="right" w:leader="dot" w:pos="8296"/>
        </w:tabs>
        <w:rPr>
          <w:rFonts w:asciiTheme="minorHAnsi" w:hAnsiTheme="minorHAnsi" w:eastAsiaTheme="minorEastAsia" w:cstheme="minorBidi"/>
          <w:szCs w:val="22"/>
        </w:rPr>
      </w:pPr>
      <w:r>
        <w:fldChar w:fldCharType="begin"/>
      </w:r>
      <w:r>
        <w:instrText xml:space="preserve"> HYPERLINK \l "_Toc37170735" </w:instrText>
      </w:r>
      <w:r>
        <w:fldChar w:fldCharType="separate"/>
      </w:r>
      <w:r>
        <w:rPr>
          <w:rStyle w:val="41"/>
        </w:rPr>
        <w:t xml:space="preserve">3  </w:t>
      </w:r>
      <w:r>
        <w:rPr>
          <w:rStyle w:val="41"/>
          <w:rFonts w:hint="eastAsia"/>
        </w:rPr>
        <w:t>B</w:t>
      </w:r>
      <w:r>
        <w:rPr>
          <w:rStyle w:val="41"/>
        </w:rPr>
        <w:t>asic Requirements</w:t>
      </w:r>
      <w:r>
        <w:tab/>
      </w:r>
      <w:r>
        <w:t>4</w:t>
      </w:r>
      <w:r>
        <w:fldChar w:fldCharType="end"/>
      </w:r>
    </w:p>
    <w:p>
      <w:pPr>
        <w:pStyle w:val="24"/>
        <w:tabs>
          <w:tab w:val="right" w:leader="dot" w:pos="8296"/>
        </w:tabs>
        <w:rPr>
          <w:rFonts w:asciiTheme="minorHAnsi" w:hAnsiTheme="minorHAnsi" w:eastAsiaTheme="minorEastAsia" w:cstheme="minorBidi"/>
          <w:szCs w:val="22"/>
        </w:rPr>
      </w:pPr>
      <w:r>
        <w:fldChar w:fldCharType="begin"/>
      </w:r>
      <w:r>
        <w:instrText xml:space="preserve"> HYPERLINK \l "_Toc37170736" </w:instrText>
      </w:r>
      <w:r>
        <w:fldChar w:fldCharType="separate"/>
      </w:r>
      <w:r>
        <w:rPr>
          <w:rStyle w:val="41"/>
        </w:rPr>
        <w:t>4  Equipment Selection and Requirements</w:t>
      </w:r>
      <w:r>
        <w:tab/>
      </w:r>
      <w:r>
        <w:t>5</w:t>
      </w:r>
      <w:r>
        <w:fldChar w:fldCharType="end"/>
      </w:r>
    </w:p>
    <w:p>
      <w:pPr>
        <w:pStyle w:val="28"/>
        <w:tabs>
          <w:tab w:val="right" w:leader="dot" w:pos="8296"/>
        </w:tabs>
      </w:pPr>
      <w:r>
        <w:fldChar w:fldCharType="begin"/>
      </w:r>
      <w:r>
        <w:instrText xml:space="preserve"> HYPERLINK \l "_Toc37170745" </w:instrText>
      </w:r>
      <w:r>
        <w:fldChar w:fldCharType="separate"/>
      </w:r>
      <w:r>
        <w:rPr>
          <w:rStyle w:val="41"/>
        </w:rPr>
        <w:t xml:space="preserve">4.1  </w:t>
      </w:r>
      <w:r>
        <w:t>Pile Resistance Estimation</w:t>
      </w:r>
      <w:r>
        <w:tab/>
      </w:r>
      <w:r>
        <w:t>5</w:t>
      </w:r>
      <w:r>
        <w:fldChar w:fldCharType="end"/>
      </w:r>
    </w:p>
    <w:p>
      <w:pPr>
        <w:pStyle w:val="28"/>
        <w:tabs>
          <w:tab w:val="right" w:leader="dot" w:pos="8296"/>
        </w:tabs>
        <w:rPr>
          <w:rFonts w:asciiTheme="minorHAnsi" w:hAnsiTheme="minorHAnsi" w:eastAsiaTheme="minorEastAsia" w:cstheme="minorBidi"/>
          <w:szCs w:val="22"/>
        </w:rPr>
      </w:pPr>
      <w:r>
        <w:fldChar w:fldCharType="begin"/>
      </w:r>
      <w:r>
        <w:instrText xml:space="preserve"> HYPERLINK \l "_Toc37170738" </w:instrText>
      </w:r>
      <w:r>
        <w:fldChar w:fldCharType="separate"/>
      </w:r>
      <w:r>
        <w:rPr>
          <w:rStyle w:val="41"/>
        </w:rPr>
        <w:t>4.2  Equipment Selection and Requirements</w:t>
      </w:r>
      <w:r>
        <w:tab/>
      </w:r>
      <w:r>
        <w:t>7</w:t>
      </w:r>
      <w:r>
        <w:fldChar w:fldCharType="end"/>
      </w:r>
    </w:p>
    <w:p>
      <w:pPr>
        <w:pStyle w:val="24"/>
        <w:tabs>
          <w:tab w:val="right" w:leader="dot" w:pos="8296"/>
        </w:tabs>
        <w:rPr>
          <w:rFonts w:asciiTheme="minorHAnsi" w:hAnsiTheme="minorHAnsi" w:eastAsiaTheme="minorEastAsia" w:cstheme="minorBidi"/>
          <w:szCs w:val="22"/>
        </w:rPr>
      </w:pPr>
      <w:r>
        <w:fldChar w:fldCharType="begin"/>
      </w:r>
      <w:r>
        <w:instrText xml:space="preserve"> HYPERLINK \l "_Toc37170744" </w:instrText>
      </w:r>
      <w:r>
        <w:fldChar w:fldCharType="separate"/>
      </w:r>
      <w:r>
        <w:rPr>
          <w:rStyle w:val="41"/>
        </w:rPr>
        <w:t xml:space="preserve">5  </w:t>
      </w:r>
      <w:r>
        <w:rPr>
          <w:rStyle w:val="41"/>
          <w:rFonts w:hint="eastAsia"/>
        </w:rPr>
        <w:t>C</w:t>
      </w:r>
      <w:r>
        <w:rPr>
          <w:rStyle w:val="41"/>
        </w:rPr>
        <w:t>onstruction</w:t>
      </w:r>
      <w:r>
        <w:tab/>
      </w:r>
      <w:r>
        <w:t>9</w:t>
      </w:r>
      <w:r>
        <w:fldChar w:fldCharType="end"/>
      </w:r>
    </w:p>
    <w:p>
      <w:pPr>
        <w:pStyle w:val="28"/>
        <w:tabs>
          <w:tab w:val="right" w:leader="dot" w:pos="8296"/>
        </w:tabs>
      </w:pPr>
      <w:r>
        <w:fldChar w:fldCharType="begin"/>
      </w:r>
      <w:r>
        <w:instrText xml:space="preserve"> HYPERLINK \l "_Toc37170745" </w:instrText>
      </w:r>
      <w:r>
        <w:fldChar w:fldCharType="separate"/>
      </w:r>
      <w:r>
        <w:rPr>
          <w:rStyle w:val="41"/>
        </w:rPr>
        <w:t xml:space="preserve">5.1  </w:t>
      </w:r>
      <w:r>
        <w:rPr>
          <w:rStyle w:val="41"/>
          <w:rFonts w:hint="eastAsia"/>
        </w:rPr>
        <w:t>G</w:t>
      </w:r>
      <w:r>
        <w:rPr>
          <w:rStyle w:val="41"/>
        </w:rPr>
        <w:t>eneral Requirements</w:t>
      </w:r>
      <w:r>
        <w:tab/>
      </w:r>
      <w:r>
        <w:t>9</w:t>
      </w:r>
      <w:r>
        <w:fldChar w:fldCharType="end"/>
      </w:r>
    </w:p>
    <w:p>
      <w:pPr>
        <w:pStyle w:val="28"/>
        <w:tabs>
          <w:tab w:val="right" w:leader="dot" w:pos="8296"/>
        </w:tabs>
      </w:pPr>
      <w:r>
        <w:fldChar w:fldCharType="begin"/>
      </w:r>
      <w:r>
        <w:instrText xml:space="preserve"> HYPERLINK \l "_Toc37170745" </w:instrText>
      </w:r>
      <w:r>
        <w:fldChar w:fldCharType="separate"/>
      </w:r>
      <w:r>
        <w:rPr>
          <w:rStyle w:val="41"/>
        </w:rPr>
        <w:t>5.2  Equipment Transportation, Hoisting and Placement</w:t>
      </w:r>
      <w:r>
        <w:tab/>
      </w:r>
      <w:r>
        <w:t>9</w:t>
      </w:r>
      <w:r>
        <w:fldChar w:fldCharType="end"/>
      </w:r>
    </w:p>
    <w:p>
      <w:pPr>
        <w:pStyle w:val="28"/>
        <w:tabs>
          <w:tab w:val="right" w:leader="dot" w:pos="8296"/>
        </w:tabs>
      </w:pPr>
      <w:r>
        <w:fldChar w:fldCharType="begin"/>
      </w:r>
      <w:r>
        <w:instrText xml:space="preserve"> HYPERLINK \l "_Toc37170745" </w:instrText>
      </w:r>
      <w:r>
        <w:fldChar w:fldCharType="separate"/>
      </w:r>
      <w:r>
        <w:rPr>
          <w:rStyle w:val="41"/>
        </w:rPr>
        <w:t xml:space="preserve">5.3  </w:t>
      </w:r>
      <w:r>
        <w:rPr>
          <w:rFonts w:ascii="PingFang SC" w:hAnsi="PingFang SC"/>
          <w:color w:val="000000" w:themeColor="text1"/>
          <w:shd w:val="clear" w:color="auto" w:fill="FFFFFF"/>
          <w14:textFill>
            <w14:solidFill>
              <w14:schemeClr w14:val="tx1"/>
            </w14:solidFill>
          </w14:textFill>
        </w:rPr>
        <w:t>Piling</w:t>
      </w:r>
      <w:r>
        <w:tab/>
      </w:r>
      <w:r>
        <w:t>10</w:t>
      </w:r>
      <w:r>
        <w:fldChar w:fldCharType="end"/>
      </w:r>
    </w:p>
    <w:p>
      <w:pPr>
        <w:pStyle w:val="28"/>
        <w:tabs>
          <w:tab w:val="right" w:leader="dot" w:pos="8296"/>
        </w:tabs>
      </w:pPr>
      <w:r>
        <w:fldChar w:fldCharType="begin"/>
      </w:r>
      <w:r>
        <w:instrText xml:space="preserve"> HYPERLINK \l "_Toc37170745" </w:instrText>
      </w:r>
      <w:r>
        <w:fldChar w:fldCharType="separate"/>
      </w:r>
      <w:r>
        <w:rPr>
          <w:rStyle w:val="41"/>
        </w:rPr>
        <w:t>5.4  Pile Pulling</w:t>
      </w:r>
      <w:r>
        <w:tab/>
      </w:r>
      <w:r>
        <w:t>12</w:t>
      </w:r>
      <w:r>
        <w:fldChar w:fldCharType="end"/>
      </w:r>
    </w:p>
    <w:p>
      <w:pPr>
        <w:pStyle w:val="28"/>
        <w:tabs>
          <w:tab w:val="right" w:leader="dot" w:pos="8296"/>
        </w:tabs>
      </w:pPr>
      <w:r>
        <w:fldChar w:fldCharType="begin"/>
      </w:r>
      <w:r>
        <w:instrText xml:space="preserve"> HYPERLINK \l "_Toc37170745" </w:instrText>
      </w:r>
      <w:r>
        <w:fldChar w:fldCharType="separate"/>
      </w:r>
      <w:r>
        <w:rPr>
          <w:rStyle w:val="41"/>
        </w:rPr>
        <w:t>5.5  Construction under Special Conditions</w:t>
      </w:r>
      <w:r>
        <w:tab/>
      </w:r>
      <w:r>
        <w:t>12</w:t>
      </w:r>
      <w:r>
        <w:fldChar w:fldCharType="end"/>
      </w:r>
    </w:p>
    <w:p>
      <w:pPr>
        <w:pStyle w:val="28"/>
        <w:tabs>
          <w:tab w:val="right" w:leader="dot" w:pos="8296"/>
        </w:tabs>
      </w:pPr>
      <w:r>
        <w:fldChar w:fldCharType="begin"/>
      </w:r>
      <w:r>
        <w:instrText xml:space="preserve"> HYPERLINK \l "_Toc37170745" </w:instrText>
      </w:r>
      <w:r>
        <w:fldChar w:fldCharType="separate"/>
      </w:r>
      <w:r>
        <w:rPr>
          <w:rStyle w:val="41"/>
        </w:rPr>
        <w:t>5.6  Auxiliary Measure</w:t>
      </w:r>
      <w:r>
        <w:tab/>
      </w:r>
      <w:r>
        <w:t>13</w:t>
      </w:r>
      <w:r>
        <w:fldChar w:fldCharType="end"/>
      </w:r>
    </w:p>
    <w:p>
      <w:pPr>
        <w:pStyle w:val="24"/>
        <w:tabs>
          <w:tab w:val="right" w:leader="dot" w:pos="8296"/>
        </w:tabs>
      </w:pPr>
      <w:r>
        <w:fldChar w:fldCharType="begin"/>
      </w:r>
      <w:r>
        <w:instrText xml:space="preserve"> HYPERLINK \l "_Toc37170752" </w:instrText>
      </w:r>
      <w:r>
        <w:fldChar w:fldCharType="separate"/>
      </w:r>
      <w:r>
        <w:rPr>
          <w:rStyle w:val="41"/>
        </w:rPr>
        <w:t>6  Surrounding Environment Protection and Construction Monitoring</w:t>
      </w:r>
      <w:r>
        <w:tab/>
      </w:r>
      <w:r>
        <w:t>14</w:t>
      </w:r>
      <w:r>
        <w:fldChar w:fldCharType="end"/>
      </w:r>
    </w:p>
    <w:p>
      <w:pPr>
        <w:pStyle w:val="28"/>
        <w:tabs>
          <w:tab w:val="right" w:leader="dot" w:pos="8296"/>
        </w:tabs>
        <w:rPr>
          <w:rFonts w:asciiTheme="minorHAnsi" w:hAnsiTheme="minorHAnsi" w:eastAsiaTheme="minorEastAsia" w:cstheme="minorBidi"/>
          <w:szCs w:val="22"/>
        </w:rPr>
      </w:pPr>
      <w:r>
        <w:fldChar w:fldCharType="begin"/>
      </w:r>
      <w:r>
        <w:instrText xml:space="preserve"> HYPERLINK \l "_Toc37170754" </w:instrText>
      </w:r>
      <w:r>
        <w:fldChar w:fldCharType="separate"/>
      </w:r>
      <w:r>
        <w:rPr>
          <w:rStyle w:val="41"/>
        </w:rPr>
        <w:t>6.1  Surrounding Environment Protectio</w:t>
      </w:r>
      <w:r>
        <w:tab/>
      </w:r>
      <w:r>
        <w:t>14</w:t>
      </w:r>
      <w:r>
        <w:fldChar w:fldCharType="end"/>
      </w:r>
    </w:p>
    <w:p>
      <w:pPr>
        <w:pStyle w:val="28"/>
        <w:tabs>
          <w:tab w:val="right" w:leader="dot" w:pos="8296"/>
        </w:tabs>
        <w:rPr>
          <w:rFonts w:asciiTheme="minorHAnsi" w:hAnsiTheme="minorHAnsi" w:eastAsiaTheme="minorEastAsia" w:cstheme="minorBidi"/>
          <w:szCs w:val="22"/>
        </w:rPr>
      </w:pPr>
      <w:r>
        <w:fldChar w:fldCharType="begin"/>
      </w:r>
      <w:r>
        <w:instrText xml:space="preserve"> HYPERLINK \l "_Toc37170755" </w:instrText>
      </w:r>
      <w:r>
        <w:fldChar w:fldCharType="separate"/>
      </w:r>
      <w:r>
        <w:rPr>
          <w:rStyle w:val="41"/>
        </w:rPr>
        <w:t>6.2  Construction Monitoring</w:t>
      </w:r>
      <w:r>
        <w:tab/>
      </w:r>
      <w:r>
        <w:t>14</w:t>
      </w:r>
      <w:r>
        <w:fldChar w:fldCharType="end"/>
      </w:r>
    </w:p>
    <w:p>
      <w:pPr>
        <w:pStyle w:val="24"/>
        <w:tabs>
          <w:tab w:val="right" w:leader="dot" w:pos="8296"/>
        </w:tabs>
      </w:pPr>
      <w:r>
        <w:fldChar w:fldCharType="begin"/>
      </w:r>
      <w:r>
        <w:instrText xml:space="preserve"> HYPERLINK \l "_Toc37170752" </w:instrText>
      </w:r>
      <w:r>
        <w:fldChar w:fldCharType="separate"/>
      </w:r>
      <w:r>
        <w:rPr>
          <w:rStyle w:val="41"/>
        </w:rPr>
        <w:t xml:space="preserve">7  Testing and </w:t>
      </w:r>
      <w:r>
        <w:rPr>
          <w:rStyle w:val="41"/>
          <w:rFonts w:hint="eastAsia"/>
        </w:rPr>
        <w:t>A</w:t>
      </w:r>
      <w:r>
        <w:rPr>
          <w:rStyle w:val="41"/>
        </w:rPr>
        <w:t>cceptance Check</w:t>
      </w:r>
      <w:r>
        <w:tab/>
      </w:r>
      <w:r>
        <w:t>15</w:t>
      </w:r>
      <w:r>
        <w:fldChar w:fldCharType="end"/>
      </w:r>
    </w:p>
    <w:p>
      <w:pPr>
        <w:pStyle w:val="28"/>
        <w:tabs>
          <w:tab w:val="right" w:leader="dot" w:pos="8296"/>
        </w:tabs>
        <w:rPr>
          <w:rFonts w:asciiTheme="minorHAnsi" w:hAnsiTheme="minorHAnsi" w:eastAsiaTheme="minorEastAsia" w:cstheme="minorBidi"/>
          <w:szCs w:val="22"/>
        </w:rPr>
      </w:pPr>
      <w:r>
        <w:fldChar w:fldCharType="begin"/>
      </w:r>
      <w:r>
        <w:instrText xml:space="preserve"> HYPERLINK \l "_Toc37170754" </w:instrText>
      </w:r>
      <w:r>
        <w:fldChar w:fldCharType="separate"/>
      </w:r>
      <w:r>
        <w:rPr>
          <w:rStyle w:val="41"/>
        </w:rPr>
        <w:t>6.1  Acceptance Inspection</w:t>
      </w:r>
      <w:r>
        <w:tab/>
      </w:r>
      <w:r>
        <w:t>15</w:t>
      </w:r>
      <w:r>
        <w:fldChar w:fldCharType="end"/>
      </w:r>
    </w:p>
    <w:p>
      <w:pPr>
        <w:pStyle w:val="28"/>
        <w:tabs>
          <w:tab w:val="right" w:leader="dot" w:pos="8296"/>
        </w:tabs>
        <w:rPr>
          <w:rFonts w:asciiTheme="minorHAnsi" w:hAnsiTheme="minorHAnsi" w:eastAsiaTheme="minorEastAsia" w:cstheme="minorBidi"/>
          <w:szCs w:val="22"/>
        </w:rPr>
      </w:pPr>
      <w:r>
        <w:fldChar w:fldCharType="begin"/>
      </w:r>
      <w:r>
        <w:instrText xml:space="preserve"> HYPERLINK \l "_Toc37170755" </w:instrText>
      </w:r>
      <w:r>
        <w:fldChar w:fldCharType="separate"/>
      </w:r>
      <w:r>
        <w:rPr>
          <w:rStyle w:val="41"/>
        </w:rPr>
        <w:t>6.2  Construction Inspection</w:t>
      </w:r>
      <w:r>
        <w:tab/>
      </w:r>
      <w:r>
        <w:t>15</w:t>
      </w:r>
      <w:r>
        <w:fldChar w:fldCharType="end"/>
      </w:r>
    </w:p>
    <w:p>
      <w:pPr>
        <w:pStyle w:val="28"/>
        <w:tabs>
          <w:tab w:val="right" w:leader="dot" w:pos="8296"/>
        </w:tabs>
        <w:rPr>
          <w:rFonts w:asciiTheme="minorHAnsi" w:hAnsiTheme="minorHAnsi" w:eastAsiaTheme="minorEastAsia" w:cstheme="minorBidi"/>
          <w:szCs w:val="22"/>
        </w:rPr>
      </w:pPr>
      <w:r>
        <w:fldChar w:fldCharType="begin"/>
      </w:r>
      <w:r>
        <w:instrText xml:space="preserve"> HYPERLINK \l "_Toc37170756" </w:instrText>
      </w:r>
      <w:r>
        <w:fldChar w:fldCharType="separate"/>
      </w:r>
      <w:r>
        <w:rPr>
          <w:rStyle w:val="41"/>
        </w:rPr>
        <w:t>6.3  Project Acceptance</w:t>
      </w:r>
      <w:r>
        <w:tab/>
      </w:r>
      <w:r>
        <w:t>16</w:t>
      </w:r>
      <w:r>
        <w:fldChar w:fldCharType="end"/>
      </w:r>
    </w:p>
    <w:p>
      <w:pPr>
        <w:pStyle w:val="24"/>
        <w:tabs>
          <w:tab w:val="right" w:leader="dot" w:pos="8296"/>
        </w:tabs>
        <w:rPr>
          <w:rFonts w:asciiTheme="minorHAnsi" w:hAnsiTheme="minorHAnsi" w:eastAsiaTheme="minorEastAsia" w:cstheme="minorBidi"/>
          <w:szCs w:val="22"/>
        </w:rPr>
      </w:pPr>
      <w:r>
        <w:fldChar w:fldCharType="begin"/>
      </w:r>
      <w:r>
        <w:instrText xml:space="preserve"> HYPERLINK \l "_Toc37170761" </w:instrText>
      </w:r>
      <w:r>
        <w:fldChar w:fldCharType="separate"/>
      </w:r>
      <w:r>
        <w:rPr>
          <w:rStyle w:val="41"/>
          <w:rFonts w:hint="eastAsia"/>
        </w:rPr>
        <w:t>A</w:t>
      </w:r>
      <w:r>
        <w:rPr>
          <w:rStyle w:val="41"/>
        </w:rPr>
        <w:t xml:space="preserve">ppendix A  </w:t>
      </w:r>
      <w:r>
        <w:tab/>
      </w:r>
      <w:r>
        <w:t>17</w:t>
      </w:r>
      <w:r>
        <w:fldChar w:fldCharType="end"/>
      </w:r>
    </w:p>
    <w:p>
      <w:pPr>
        <w:pStyle w:val="24"/>
        <w:tabs>
          <w:tab w:val="right" w:leader="dot" w:pos="8296"/>
        </w:tabs>
        <w:rPr>
          <w:rFonts w:asciiTheme="minorHAnsi" w:hAnsiTheme="minorHAnsi" w:eastAsiaTheme="minorEastAsia" w:cstheme="minorBidi"/>
          <w:szCs w:val="22"/>
        </w:rPr>
      </w:pPr>
      <w:r>
        <w:fldChar w:fldCharType="begin"/>
      </w:r>
      <w:r>
        <w:instrText xml:space="preserve"> HYPERLINK \l "_Toc37170762" </w:instrText>
      </w:r>
      <w:r>
        <w:fldChar w:fldCharType="separate"/>
      </w:r>
      <w:r>
        <w:rPr>
          <w:rStyle w:val="41"/>
          <w:rFonts w:hint="eastAsia"/>
        </w:rPr>
        <w:t>A</w:t>
      </w:r>
      <w:r>
        <w:rPr>
          <w:rStyle w:val="41"/>
        </w:rPr>
        <w:t xml:space="preserve">ppendix B  </w:t>
      </w:r>
      <w:r>
        <w:tab/>
      </w:r>
      <w:r>
        <w:t>21</w:t>
      </w:r>
      <w:r>
        <w:fldChar w:fldCharType="end"/>
      </w:r>
    </w:p>
    <w:p>
      <w:pPr>
        <w:pStyle w:val="24"/>
        <w:tabs>
          <w:tab w:val="right" w:leader="dot" w:pos="8296"/>
        </w:tabs>
        <w:rPr>
          <w:rFonts w:asciiTheme="minorHAnsi" w:hAnsiTheme="minorHAnsi" w:eastAsiaTheme="minorEastAsia" w:cstheme="minorBidi"/>
          <w:szCs w:val="22"/>
        </w:rPr>
      </w:pPr>
      <w:r>
        <w:fldChar w:fldCharType="begin"/>
      </w:r>
      <w:r>
        <w:instrText xml:space="preserve"> HYPERLINK \l "_Toc37170767" </w:instrText>
      </w:r>
      <w:r>
        <w:fldChar w:fldCharType="separate"/>
      </w:r>
      <w:r>
        <w:rPr>
          <w:rStyle w:val="41"/>
          <w:rFonts w:hint="eastAsia"/>
          <w:bCs/>
        </w:rPr>
        <w:t>E</w:t>
      </w:r>
      <w:r>
        <w:rPr>
          <w:rStyle w:val="41"/>
          <w:bCs/>
        </w:rPr>
        <w:t>xplanation of Wording in This Specification</w:t>
      </w:r>
      <w:r>
        <w:tab/>
      </w:r>
      <w:r>
        <w:t>22</w:t>
      </w:r>
      <w:r>
        <w:fldChar w:fldCharType="end"/>
      </w:r>
    </w:p>
    <w:p>
      <w:pPr>
        <w:pStyle w:val="24"/>
        <w:tabs>
          <w:tab w:val="right" w:leader="dot" w:pos="8296"/>
        </w:tabs>
        <w:rPr>
          <w:rFonts w:asciiTheme="minorHAnsi" w:hAnsiTheme="minorHAnsi" w:eastAsiaTheme="minorEastAsia" w:cstheme="minorBidi"/>
          <w:szCs w:val="22"/>
        </w:rPr>
      </w:pPr>
      <w:r>
        <w:fldChar w:fldCharType="begin"/>
      </w:r>
      <w:r>
        <w:instrText xml:space="preserve"> HYPERLINK \l "_Toc37170768" </w:instrText>
      </w:r>
      <w:r>
        <w:fldChar w:fldCharType="separate"/>
      </w:r>
      <w:r>
        <w:rPr>
          <w:rStyle w:val="41"/>
          <w:rFonts w:hint="eastAsia"/>
        </w:rPr>
        <w:t>L</w:t>
      </w:r>
      <w:r>
        <w:rPr>
          <w:rStyle w:val="41"/>
        </w:rPr>
        <w:t>ist of Quoted Standards</w:t>
      </w:r>
      <w:r>
        <w:tab/>
      </w:r>
      <w:r>
        <w:t>23</w:t>
      </w:r>
      <w:r>
        <w:fldChar w:fldCharType="end"/>
      </w:r>
    </w:p>
    <w:p>
      <w:pPr>
        <w:pStyle w:val="24"/>
        <w:tabs>
          <w:tab w:val="right" w:leader="dot" w:pos="8296"/>
        </w:tabs>
        <w:rPr>
          <w:rStyle w:val="41"/>
          <w:bCs/>
        </w:rPr>
      </w:pPr>
      <w:r>
        <w:rPr>
          <w:sz w:val="24"/>
        </w:rPr>
        <w:fldChar w:fldCharType="end"/>
      </w:r>
      <w:bookmarkStart w:id="2" w:name="_Hlk25419265"/>
      <w:bookmarkStart w:id="3" w:name="_Hlk25419311"/>
      <w:r>
        <w:rPr>
          <w:rStyle w:val="41"/>
          <w:b w:val="0"/>
          <w:color w:val="auto"/>
          <w:u w:val="none"/>
        </w:rPr>
        <w:t>Addtion: Explanation of Provisions</w:t>
      </w:r>
      <w:bookmarkEnd w:id="2"/>
      <w:r>
        <w:t>……………………………………………………………..24</w:t>
      </w:r>
    </w:p>
    <w:bookmarkEnd w:id="3"/>
    <w:p/>
    <w:p/>
    <w:p>
      <w:pPr>
        <w:jc w:val="left"/>
        <w:rPr>
          <w:sz w:val="24"/>
          <w:szCs w:val="32"/>
        </w:rPr>
        <w:sectPr>
          <w:footerReference r:id="rId5" w:type="default"/>
          <w:pgSz w:w="11906" w:h="16838"/>
          <w:pgMar w:top="1440" w:right="1800" w:bottom="1440" w:left="1800" w:header="851" w:footer="992" w:gutter="0"/>
          <w:pgNumType w:start="1"/>
          <w:cols w:space="720" w:num="1"/>
          <w:docGrid w:type="lines" w:linePitch="312" w:charSpace="0"/>
        </w:sectPr>
      </w:pPr>
    </w:p>
    <w:p>
      <w:pPr>
        <w:pStyle w:val="2"/>
        <w:spacing w:before="0" w:after="0"/>
        <w:rPr>
          <w:bCs/>
          <w:sz w:val="28"/>
          <w:szCs w:val="28"/>
        </w:rPr>
      </w:pPr>
      <w:bookmarkStart w:id="4" w:name="_Toc7125"/>
      <w:r>
        <w:rPr>
          <w:sz w:val="28"/>
          <w:szCs w:val="28"/>
        </w:rPr>
        <w:t xml:space="preserve"> </w:t>
      </w:r>
      <w:bookmarkStart w:id="5" w:name="_Toc22814963"/>
      <w:bookmarkStart w:id="6" w:name="_Toc109062843"/>
      <w:bookmarkStart w:id="7" w:name="_Toc109062798"/>
      <w:bookmarkStart w:id="8" w:name="_Toc37145126"/>
      <w:bookmarkStart w:id="9" w:name="_Toc37081656"/>
      <w:bookmarkStart w:id="10" w:name="_Toc21555981"/>
      <w:bookmarkStart w:id="11" w:name="_Toc3145290"/>
      <w:bookmarkStart w:id="12" w:name="_Toc535928540"/>
      <w:bookmarkStart w:id="13" w:name="_Toc2927760"/>
      <w:bookmarkStart w:id="14" w:name="_Toc37170731"/>
      <w:bookmarkStart w:id="15" w:name="_Toc21555881"/>
      <w:bookmarkStart w:id="16" w:name="_Toc133074575"/>
      <w:bookmarkStart w:id="17" w:name="_Toc133073993"/>
      <w:bookmarkStart w:id="18" w:name="_Toc518203387"/>
      <w:r>
        <w:rPr>
          <w:sz w:val="28"/>
          <w:szCs w:val="28"/>
        </w:rPr>
        <w:t xml:space="preserve">1  </w:t>
      </w:r>
      <w:r>
        <w:rPr>
          <w:rFonts w:hint="eastAsia"/>
          <w:bCs/>
          <w:sz w:val="28"/>
          <w:szCs w:val="28"/>
        </w:rPr>
        <w:t>总</w:t>
      </w:r>
      <w:r>
        <w:rPr>
          <w:bCs/>
          <w:sz w:val="28"/>
          <w:szCs w:val="28"/>
        </w:rPr>
        <w:t xml:space="preserve"> </w:t>
      </w:r>
      <w:r>
        <w:rPr>
          <w:rFonts w:hint="eastAsia"/>
          <w:bCs/>
          <w:sz w:val="28"/>
          <w:szCs w:val="28"/>
        </w:rPr>
        <w:t>则</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pPr>
        <w:autoSpaceDE w:val="0"/>
        <w:autoSpaceDN w:val="0"/>
        <w:adjustRightInd w:val="0"/>
        <w:spacing w:line="300" w:lineRule="auto"/>
        <w:jc w:val="left"/>
        <w:rPr>
          <w:bCs/>
          <w:kern w:val="0"/>
          <w:szCs w:val="21"/>
        </w:rPr>
      </w:pPr>
      <w:r>
        <w:rPr>
          <w:b/>
          <w:kern w:val="0"/>
          <w:szCs w:val="21"/>
        </w:rPr>
        <w:t xml:space="preserve">1.0.1  </w:t>
      </w:r>
      <w:r>
        <w:rPr>
          <w:rFonts w:hint="eastAsia"/>
          <w:bCs/>
          <w:kern w:val="0"/>
          <w:szCs w:val="21"/>
        </w:rPr>
        <w:t>为在自平衡静压植桩施工中做到安全适用、确保质量、技术先进、经济合理、保护环境，制订本规程。</w:t>
      </w:r>
    </w:p>
    <w:p>
      <w:pPr>
        <w:autoSpaceDE w:val="0"/>
        <w:autoSpaceDN w:val="0"/>
        <w:adjustRightInd w:val="0"/>
        <w:spacing w:line="300" w:lineRule="auto"/>
        <w:jc w:val="left"/>
        <w:rPr>
          <w:bCs/>
          <w:kern w:val="0"/>
          <w:szCs w:val="21"/>
        </w:rPr>
      </w:pPr>
      <w:r>
        <w:rPr>
          <w:b/>
          <w:kern w:val="0"/>
          <w:szCs w:val="21"/>
        </w:rPr>
        <w:t xml:space="preserve">1.0.2  </w:t>
      </w:r>
      <w:r>
        <w:rPr>
          <w:rFonts w:hint="eastAsia"/>
          <w:bCs/>
          <w:kern w:val="0"/>
          <w:szCs w:val="21"/>
        </w:rPr>
        <w:t>本规程适用于建筑工程和市政工程的自平衡静压植桩施工。</w:t>
      </w:r>
    </w:p>
    <w:p>
      <w:pPr>
        <w:autoSpaceDE w:val="0"/>
        <w:autoSpaceDN w:val="0"/>
        <w:adjustRightInd w:val="0"/>
        <w:spacing w:line="300" w:lineRule="auto"/>
        <w:jc w:val="left"/>
        <w:rPr>
          <w:bCs/>
          <w:kern w:val="0"/>
          <w:szCs w:val="21"/>
        </w:rPr>
      </w:pPr>
      <w:r>
        <w:rPr>
          <w:b/>
          <w:kern w:val="0"/>
          <w:szCs w:val="21"/>
        </w:rPr>
        <w:t xml:space="preserve">1.0.3 </w:t>
      </w:r>
      <w:r>
        <w:rPr>
          <w:bCs/>
          <w:kern w:val="0"/>
          <w:szCs w:val="21"/>
        </w:rPr>
        <w:t xml:space="preserve"> </w:t>
      </w:r>
      <w:r>
        <w:rPr>
          <w:rFonts w:hint="eastAsia"/>
          <w:bCs/>
          <w:kern w:val="0"/>
          <w:szCs w:val="21"/>
        </w:rPr>
        <w:t>自平衡静压植桩施工时，应综合分析拟建场地的地质条件、工程特点、施工条件和周边环境等因素，重视地方经验，因地制宜，合理选择压入工法，精心施工，严格监控。</w:t>
      </w:r>
    </w:p>
    <w:p>
      <w:pPr>
        <w:autoSpaceDE w:val="0"/>
        <w:autoSpaceDN w:val="0"/>
        <w:adjustRightInd w:val="0"/>
        <w:spacing w:line="300" w:lineRule="auto"/>
        <w:jc w:val="left"/>
        <w:rPr>
          <w:bCs/>
          <w:kern w:val="0"/>
          <w:szCs w:val="21"/>
        </w:rPr>
      </w:pPr>
      <w:r>
        <w:rPr>
          <w:b/>
          <w:kern w:val="0"/>
          <w:szCs w:val="21"/>
        </w:rPr>
        <w:t xml:space="preserve">1.0.4  </w:t>
      </w:r>
      <w:r>
        <w:rPr>
          <w:rFonts w:hint="eastAsia"/>
          <w:bCs/>
          <w:kern w:val="0"/>
          <w:szCs w:val="21"/>
        </w:rPr>
        <w:t>自平衡静压植桩施工除应符合本规程的规定外，尚应符合国家现行有关标准的规定。</w:t>
      </w:r>
    </w:p>
    <w:p>
      <w:pPr>
        <w:autoSpaceDE w:val="0"/>
        <w:autoSpaceDN w:val="0"/>
        <w:adjustRightInd w:val="0"/>
        <w:spacing w:line="300" w:lineRule="auto"/>
        <w:jc w:val="left"/>
        <w:rPr>
          <w:bCs/>
          <w:kern w:val="0"/>
          <w:szCs w:val="21"/>
        </w:rPr>
      </w:pPr>
    </w:p>
    <w:p>
      <w:pPr>
        <w:autoSpaceDE w:val="0"/>
        <w:autoSpaceDN w:val="0"/>
        <w:adjustRightInd w:val="0"/>
        <w:spacing w:line="300" w:lineRule="auto"/>
        <w:jc w:val="left"/>
        <w:rPr>
          <w:bCs/>
          <w:kern w:val="0"/>
          <w:szCs w:val="21"/>
        </w:rPr>
      </w:pPr>
    </w:p>
    <w:p>
      <w:pPr>
        <w:pStyle w:val="2"/>
        <w:spacing w:before="0" w:after="0"/>
        <w:rPr>
          <w:sz w:val="28"/>
          <w:szCs w:val="28"/>
        </w:rPr>
      </w:pPr>
      <w:r>
        <w:rPr>
          <w:b w:val="0"/>
          <w:bCs/>
        </w:rPr>
        <w:br w:type="page"/>
      </w:r>
      <w:bookmarkStart w:id="19" w:name="_Toc133074576"/>
      <w:bookmarkStart w:id="20" w:name="_Toc109062844"/>
      <w:bookmarkStart w:id="21" w:name="_Toc133073994"/>
      <w:bookmarkStart w:id="22" w:name="_Toc109062799"/>
      <w:bookmarkStart w:id="23" w:name="_Toc37170732"/>
      <w:bookmarkStart w:id="24" w:name="_Toc37081657"/>
      <w:bookmarkStart w:id="25" w:name="_Toc37145127"/>
      <w:bookmarkStart w:id="26" w:name="_Toc21555982"/>
      <w:bookmarkStart w:id="27" w:name="_Toc22814964"/>
      <w:bookmarkStart w:id="28" w:name="_Toc3145291"/>
      <w:bookmarkStart w:id="29" w:name="_Toc21555882"/>
      <w:bookmarkStart w:id="30" w:name="_Toc535928541"/>
      <w:bookmarkStart w:id="31" w:name="_Toc2927761"/>
      <w:bookmarkStart w:id="32" w:name="_Toc8592"/>
      <w:bookmarkStart w:id="33" w:name="_Toc518203388"/>
      <w:r>
        <w:rPr>
          <w:sz w:val="28"/>
          <w:szCs w:val="28"/>
        </w:rPr>
        <w:t xml:space="preserve">2  </w:t>
      </w:r>
      <w:r>
        <w:rPr>
          <w:rFonts w:hint="eastAsia"/>
          <w:sz w:val="28"/>
          <w:szCs w:val="28"/>
        </w:rPr>
        <w:t>术语和符号</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pPr>
        <w:pStyle w:val="3"/>
        <w:numPr>
          <w:ilvl w:val="0"/>
          <w:numId w:val="0"/>
        </w:numPr>
        <w:spacing w:line="360" w:lineRule="auto"/>
        <w:ind w:left="420" w:hanging="420"/>
        <w:rPr>
          <w:sz w:val="21"/>
          <w:szCs w:val="21"/>
        </w:rPr>
      </w:pPr>
      <w:bookmarkStart w:id="34" w:name="_Toc21555883"/>
      <w:bookmarkStart w:id="35" w:name="_Toc3145292"/>
      <w:bookmarkStart w:id="36" w:name="_Toc505846476"/>
      <w:bookmarkStart w:id="37" w:name="_Toc535928542"/>
      <w:bookmarkStart w:id="38" w:name="_Toc2927762"/>
      <w:bookmarkStart w:id="39" w:name="_Toc12213"/>
      <w:bookmarkStart w:id="40" w:name="_Toc518203389"/>
      <w:bookmarkStart w:id="41" w:name="_Toc21555983"/>
      <w:bookmarkStart w:id="42" w:name="_Toc37170733"/>
      <w:bookmarkStart w:id="43" w:name="_Toc37145128"/>
      <w:bookmarkStart w:id="44" w:name="_Toc22814965"/>
      <w:bookmarkStart w:id="45" w:name="_Toc37081658"/>
      <w:bookmarkStart w:id="46" w:name="_Toc109062800"/>
      <w:bookmarkStart w:id="47" w:name="_Toc133073995"/>
      <w:bookmarkStart w:id="48" w:name="_Toc133074577"/>
      <w:bookmarkStart w:id="49" w:name="_Toc109062845"/>
      <w:r>
        <w:rPr>
          <w:sz w:val="21"/>
          <w:szCs w:val="21"/>
        </w:rPr>
        <w:t xml:space="preserve">2.1  </w:t>
      </w:r>
      <w:r>
        <w:rPr>
          <w:rFonts w:hint="eastAsia"/>
          <w:sz w:val="21"/>
          <w:szCs w:val="21"/>
        </w:rPr>
        <w:t>术</w:t>
      </w:r>
      <w:r>
        <w:rPr>
          <w:sz w:val="21"/>
          <w:szCs w:val="21"/>
        </w:rPr>
        <w:t xml:space="preserve"> </w:t>
      </w:r>
      <w:r>
        <w:rPr>
          <w:rFonts w:hint="eastAsia"/>
          <w:sz w:val="21"/>
          <w:szCs w:val="21"/>
        </w:rPr>
        <w:t>语</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pPr>
        <w:autoSpaceDE w:val="0"/>
        <w:autoSpaceDN w:val="0"/>
        <w:adjustRightInd w:val="0"/>
        <w:spacing w:line="300" w:lineRule="auto"/>
        <w:rPr>
          <w:bCs/>
          <w:color w:val="000000" w:themeColor="text1"/>
          <w:szCs w:val="21"/>
          <w14:textFill>
            <w14:solidFill>
              <w14:schemeClr w14:val="tx1"/>
            </w14:solidFill>
          </w14:textFill>
        </w:rPr>
      </w:pPr>
      <w:r>
        <w:rPr>
          <w:b/>
          <w:color w:val="000000" w:themeColor="text1"/>
          <w:szCs w:val="21"/>
          <w14:textFill>
            <w14:solidFill>
              <w14:schemeClr w14:val="tx1"/>
            </w14:solidFill>
          </w14:textFill>
        </w:rPr>
        <w:t xml:space="preserve">2.1.1 </w:t>
      </w:r>
      <w:r>
        <w:rPr>
          <w:bCs/>
          <w:color w:val="000000" w:themeColor="text1"/>
          <w:szCs w:val="21"/>
          <w14:textFill>
            <w14:solidFill>
              <w14:schemeClr w14:val="tx1"/>
            </w14:solidFill>
          </w14:textFill>
        </w:rPr>
        <w:t xml:space="preserve"> </w:t>
      </w:r>
      <w:r>
        <w:rPr>
          <w:rFonts w:hint="eastAsia"/>
          <w:bCs/>
          <w:color w:val="000000" w:themeColor="text1"/>
          <w:szCs w:val="21"/>
          <w14:textFill>
            <w14:solidFill>
              <w14:schemeClr w14:val="tx1"/>
            </w14:solidFill>
          </w14:textFill>
        </w:rPr>
        <w:t>自平衡静压植桩法</w:t>
      </w:r>
      <w:r>
        <w:rPr>
          <w:bCs/>
          <w:color w:val="000000" w:themeColor="text1"/>
          <w:szCs w:val="21"/>
          <w14:textFill>
            <w14:solidFill>
              <w14:schemeClr w14:val="tx1"/>
            </w14:solidFill>
          </w14:textFill>
        </w:rPr>
        <w:t xml:space="preserve">  method of self-balancing press-in piling</w:t>
      </w:r>
    </w:p>
    <w:p>
      <w:pPr>
        <w:tabs>
          <w:tab w:val="left" w:pos="5220"/>
        </w:tabs>
        <w:spacing w:line="300" w:lineRule="auto"/>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静压植桩机</w:t>
      </w:r>
      <w:r>
        <w:rPr>
          <w:rFonts w:hint="eastAsia"/>
          <w:bCs/>
          <w:color w:val="000000" w:themeColor="text1"/>
          <w:szCs w:val="21"/>
          <w14:textFill>
            <w14:solidFill>
              <w14:schemeClr w14:val="tx1"/>
            </w14:solidFill>
          </w14:textFill>
        </w:rPr>
        <w:t>利用</w:t>
      </w:r>
      <w:r>
        <w:rPr>
          <w:bCs/>
          <w:color w:val="000000" w:themeColor="text1"/>
          <w:szCs w:val="21"/>
          <w14:textFill>
            <w14:solidFill>
              <w14:schemeClr w14:val="tx1"/>
            </w14:solidFill>
          </w14:textFill>
        </w:rPr>
        <w:t>已压入桩提供反力，骑桩施工，采用液压驱动进行新桩压入</w:t>
      </w:r>
      <w:r>
        <w:rPr>
          <w:rFonts w:hint="eastAsia"/>
          <w:bCs/>
          <w:color w:val="000000" w:themeColor="text1"/>
          <w:szCs w:val="21"/>
          <w14:textFill>
            <w14:solidFill>
              <w14:schemeClr w14:val="tx1"/>
            </w14:solidFill>
          </w14:textFill>
        </w:rPr>
        <w:t>的静力压桩法。</w:t>
      </w:r>
    </w:p>
    <w:p>
      <w:pPr>
        <w:tabs>
          <w:tab w:val="left" w:pos="5220"/>
        </w:tabs>
        <w:spacing w:line="300" w:lineRule="auto"/>
        <w:rPr>
          <w:bCs/>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2</w:t>
      </w:r>
      <w:r>
        <w:rPr>
          <w:b/>
          <w:color w:val="000000" w:themeColor="text1"/>
          <w:szCs w:val="21"/>
          <w14:textFill>
            <w14:solidFill>
              <w14:schemeClr w14:val="tx1"/>
            </w14:solidFill>
          </w14:textFill>
        </w:rPr>
        <w:t xml:space="preserve">.1.2 </w:t>
      </w:r>
      <w:r>
        <w:rPr>
          <w:bCs/>
          <w:color w:val="000000" w:themeColor="text1"/>
          <w:szCs w:val="21"/>
          <w14:textFill>
            <w14:solidFill>
              <w14:schemeClr w14:val="tx1"/>
            </w14:solidFill>
          </w14:textFill>
        </w:rPr>
        <w:t xml:space="preserve"> 单独压入法  separate press in method</w:t>
      </w:r>
    </w:p>
    <w:p>
      <w:pPr>
        <w:tabs>
          <w:tab w:val="left" w:pos="5220"/>
        </w:tabs>
        <w:spacing w:line="300" w:lineRule="auto"/>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通过静压植桩机的压入力，</w:t>
      </w:r>
      <w:r>
        <w:rPr>
          <w:rFonts w:hint="eastAsia"/>
          <w:bCs/>
          <w:color w:val="000000" w:themeColor="text1"/>
          <w:szCs w:val="21"/>
          <w14:textFill>
            <w14:solidFill>
              <w14:schemeClr w14:val="tx1"/>
            </w14:solidFill>
          </w14:textFill>
        </w:rPr>
        <w:t>仅</w:t>
      </w:r>
      <w:r>
        <w:rPr>
          <w:bCs/>
          <w:color w:val="000000" w:themeColor="text1"/>
          <w:szCs w:val="21"/>
          <w14:textFill>
            <w14:solidFill>
              <w14:schemeClr w14:val="tx1"/>
            </w14:solidFill>
          </w14:textFill>
        </w:rPr>
        <w:t>利用静载荷将</w:t>
      </w:r>
      <w:r>
        <w:rPr>
          <w:rFonts w:hint="eastAsia"/>
          <w:bCs/>
          <w:color w:val="000000" w:themeColor="text1"/>
          <w:szCs w:val="21"/>
          <w14:textFill>
            <w14:solidFill>
              <w14:schemeClr w14:val="tx1"/>
            </w14:solidFill>
          </w14:textFill>
        </w:rPr>
        <w:t>桩</w:t>
      </w:r>
      <w:r>
        <w:rPr>
          <w:bCs/>
          <w:color w:val="000000" w:themeColor="text1"/>
          <w:szCs w:val="21"/>
          <w14:textFill>
            <w14:solidFill>
              <w14:schemeClr w14:val="tx1"/>
            </w14:solidFill>
          </w14:textFill>
        </w:rPr>
        <w:t>压入</w:t>
      </w:r>
      <w:r>
        <w:rPr>
          <w:rFonts w:hint="eastAsia"/>
          <w:bCs/>
          <w:color w:val="000000" w:themeColor="text1"/>
          <w:szCs w:val="21"/>
          <w14:textFill>
            <w14:solidFill>
              <w14:schemeClr w14:val="tx1"/>
            </w14:solidFill>
          </w14:textFill>
        </w:rPr>
        <w:t>地层</w:t>
      </w:r>
      <w:r>
        <w:rPr>
          <w:bCs/>
          <w:color w:val="000000" w:themeColor="text1"/>
          <w:szCs w:val="21"/>
          <w14:textFill>
            <w14:solidFill>
              <w14:schemeClr w14:val="tx1"/>
            </w14:solidFill>
          </w14:textFill>
        </w:rPr>
        <w:t>中的施工</w:t>
      </w:r>
      <w:r>
        <w:rPr>
          <w:rFonts w:hint="eastAsia"/>
          <w:bCs/>
          <w:color w:val="000000" w:themeColor="text1"/>
          <w:szCs w:val="21"/>
          <w14:textFill>
            <w14:solidFill>
              <w14:schemeClr w14:val="tx1"/>
            </w14:solidFill>
          </w14:textFill>
        </w:rPr>
        <w:t>方法。</w:t>
      </w:r>
    </w:p>
    <w:p>
      <w:pPr>
        <w:tabs>
          <w:tab w:val="left" w:pos="5220"/>
        </w:tabs>
        <w:spacing w:line="300" w:lineRule="auto"/>
        <w:rPr>
          <w:bCs/>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2</w:t>
      </w:r>
      <w:r>
        <w:rPr>
          <w:b/>
          <w:color w:val="000000" w:themeColor="text1"/>
          <w:szCs w:val="21"/>
          <w14:textFill>
            <w14:solidFill>
              <w14:schemeClr w14:val="tx1"/>
            </w14:solidFill>
          </w14:textFill>
        </w:rPr>
        <w:t xml:space="preserve">.1.3  </w:t>
      </w:r>
      <w:r>
        <w:rPr>
          <w:bCs/>
          <w:color w:val="000000" w:themeColor="text1"/>
          <w:szCs w:val="21"/>
          <w14:textFill>
            <w14:solidFill>
              <w14:schemeClr w14:val="tx1"/>
            </w14:solidFill>
          </w14:textFill>
        </w:rPr>
        <w:t xml:space="preserve">水刀辅助压入法  </w:t>
      </w:r>
      <w:r>
        <w:rPr>
          <w:rFonts w:hint="eastAsia"/>
          <w:bCs/>
          <w:color w:val="000000" w:themeColor="text1"/>
          <w:szCs w:val="21"/>
          <w14:textFill>
            <w14:solidFill>
              <w14:schemeClr w14:val="tx1"/>
            </w14:solidFill>
          </w14:textFill>
        </w:rPr>
        <w:t>w</w:t>
      </w:r>
      <w:r>
        <w:rPr>
          <w:bCs/>
          <w:color w:val="000000" w:themeColor="text1"/>
          <w:szCs w:val="21"/>
          <w14:textFill>
            <w14:solidFill>
              <w14:schemeClr w14:val="tx1"/>
            </w14:solidFill>
          </w14:textFill>
        </w:rPr>
        <w:t>ater jet assisted press in method</w:t>
      </w:r>
    </w:p>
    <w:p>
      <w:pPr>
        <w:tabs>
          <w:tab w:val="left" w:pos="5220"/>
        </w:tabs>
        <w:spacing w:line="300" w:lineRule="auto"/>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通过向压入桩前端的地层喷射高压水，降低桩端阻力</w:t>
      </w:r>
      <w:r>
        <w:rPr>
          <w:rFonts w:hint="eastAsia"/>
          <w:bCs/>
          <w:color w:val="000000" w:themeColor="text1"/>
          <w:szCs w:val="21"/>
          <w14:textFill>
            <w14:solidFill>
              <w14:schemeClr w14:val="tx1"/>
            </w14:solidFill>
          </w14:textFill>
        </w:rPr>
        <w:t>，</w:t>
      </w:r>
      <w:r>
        <w:rPr>
          <w:bCs/>
          <w:color w:val="000000" w:themeColor="text1"/>
          <w:szCs w:val="21"/>
          <w14:textFill>
            <w14:solidFill>
              <w14:schemeClr w14:val="tx1"/>
            </w14:solidFill>
          </w14:textFill>
        </w:rPr>
        <w:t>减轻桩</w:t>
      </w:r>
      <w:r>
        <w:rPr>
          <w:rFonts w:hint="eastAsia"/>
          <w:bCs/>
          <w:color w:val="000000" w:themeColor="text1"/>
          <w:szCs w:val="21"/>
          <w14:textFill>
            <w14:solidFill>
              <w14:schemeClr w14:val="tx1"/>
            </w14:solidFill>
          </w14:textFill>
        </w:rPr>
        <w:t>侧摩阻力</w:t>
      </w:r>
      <w:r>
        <w:rPr>
          <w:bCs/>
          <w:color w:val="000000" w:themeColor="text1"/>
          <w:szCs w:val="21"/>
          <w14:textFill>
            <w14:solidFill>
              <w14:schemeClr w14:val="tx1"/>
            </w14:solidFill>
          </w14:textFill>
        </w:rPr>
        <w:t>与锁口间阻力，利用静压植桩机较小的压入力</w:t>
      </w:r>
      <w:r>
        <w:rPr>
          <w:rFonts w:hint="eastAsia"/>
          <w:bCs/>
          <w:color w:val="000000" w:themeColor="text1"/>
          <w:szCs w:val="21"/>
          <w14:textFill>
            <w14:solidFill>
              <w14:schemeClr w14:val="tx1"/>
            </w14:solidFill>
          </w14:textFill>
        </w:rPr>
        <w:t>，将桩压入地层中的施工方法</w:t>
      </w:r>
      <w:r>
        <w:rPr>
          <w:bCs/>
          <w:color w:val="000000" w:themeColor="text1"/>
          <w:szCs w:val="21"/>
          <w14:textFill>
            <w14:solidFill>
              <w14:schemeClr w14:val="tx1"/>
            </w14:solidFill>
          </w14:textFill>
        </w:rPr>
        <w:t>。</w:t>
      </w:r>
    </w:p>
    <w:p>
      <w:pPr>
        <w:tabs>
          <w:tab w:val="left" w:pos="5220"/>
        </w:tabs>
        <w:spacing w:line="300" w:lineRule="auto"/>
        <w:rPr>
          <w:bCs/>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2</w:t>
      </w:r>
      <w:r>
        <w:rPr>
          <w:b/>
          <w:color w:val="000000" w:themeColor="text1"/>
          <w:szCs w:val="21"/>
          <w14:textFill>
            <w14:solidFill>
              <w14:schemeClr w14:val="tx1"/>
            </w14:solidFill>
          </w14:textFill>
        </w:rPr>
        <w:t xml:space="preserve">.1.4  </w:t>
      </w:r>
      <w:r>
        <w:rPr>
          <w:bCs/>
          <w:color w:val="000000" w:themeColor="text1"/>
          <w:szCs w:val="21"/>
          <w14:textFill>
            <w14:solidFill>
              <w14:schemeClr w14:val="tx1"/>
            </w14:solidFill>
          </w14:textFill>
        </w:rPr>
        <w:t xml:space="preserve">螺旋钻辅助压入法  </w:t>
      </w:r>
      <w:r>
        <w:rPr>
          <w:rFonts w:hint="eastAsia"/>
          <w:bCs/>
          <w:color w:val="000000" w:themeColor="text1"/>
          <w:szCs w:val="21"/>
          <w14:textFill>
            <w14:solidFill>
              <w14:schemeClr w14:val="tx1"/>
            </w14:solidFill>
          </w14:textFill>
        </w:rPr>
        <w:t>a</w:t>
      </w:r>
      <w:r>
        <w:rPr>
          <w:bCs/>
          <w:color w:val="000000" w:themeColor="text1"/>
          <w:szCs w:val="21"/>
          <w14:textFill>
            <w14:solidFill>
              <w14:schemeClr w14:val="tx1"/>
            </w14:solidFill>
          </w14:textFill>
        </w:rPr>
        <w:t>uger assisted press in method</w:t>
      </w:r>
    </w:p>
    <w:p>
      <w:pPr>
        <w:tabs>
          <w:tab w:val="left" w:pos="5220"/>
        </w:tabs>
        <w:spacing w:line="300" w:lineRule="auto"/>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在</w:t>
      </w:r>
      <w:r>
        <w:rPr>
          <w:rFonts w:hint="eastAsia"/>
          <w:bCs/>
          <w:color w:val="000000" w:themeColor="text1"/>
          <w:szCs w:val="21"/>
          <w14:textFill>
            <w14:solidFill>
              <w14:schemeClr w14:val="tx1"/>
            </w14:solidFill>
          </w14:textFill>
        </w:rPr>
        <w:t>静压植桩机</w:t>
      </w:r>
      <w:r>
        <w:rPr>
          <w:bCs/>
          <w:color w:val="000000" w:themeColor="text1"/>
          <w:szCs w:val="21"/>
          <w14:textFill>
            <w14:solidFill>
              <w14:schemeClr w14:val="tx1"/>
            </w14:solidFill>
          </w14:textFill>
        </w:rPr>
        <w:t>压入</w:t>
      </w:r>
      <w:r>
        <w:rPr>
          <w:rFonts w:hint="eastAsia"/>
          <w:bCs/>
          <w:color w:val="000000" w:themeColor="text1"/>
          <w:szCs w:val="21"/>
          <w14:textFill>
            <w14:solidFill>
              <w14:schemeClr w14:val="tx1"/>
            </w14:solidFill>
          </w14:textFill>
        </w:rPr>
        <w:t>桩</w:t>
      </w:r>
      <w:r>
        <w:rPr>
          <w:bCs/>
          <w:color w:val="000000" w:themeColor="text1"/>
          <w:szCs w:val="21"/>
          <w14:textFill>
            <w14:solidFill>
              <w14:schemeClr w14:val="tx1"/>
            </w14:solidFill>
          </w14:textFill>
        </w:rPr>
        <w:t>的同时</w:t>
      </w:r>
      <w:r>
        <w:rPr>
          <w:rFonts w:hint="eastAsia"/>
          <w:bCs/>
          <w:color w:val="000000" w:themeColor="text1"/>
          <w:szCs w:val="21"/>
          <w14:textFill>
            <w14:solidFill>
              <w14:schemeClr w14:val="tx1"/>
            </w14:solidFill>
          </w14:textFill>
        </w:rPr>
        <w:t>，</w:t>
      </w:r>
      <w:r>
        <w:rPr>
          <w:bCs/>
          <w:color w:val="000000" w:themeColor="text1"/>
          <w:szCs w:val="21"/>
          <w14:textFill>
            <w14:solidFill>
              <w14:schemeClr w14:val="tx1"/>
            </w14:solidFill>
          </w14:textFill>
        </w:rPr>
        <w:t>通过螺旋钻钻掘来降低贯入阻力，从而</w:t>
      </w:r>
      <w:r>
        <w:rPr>
          <w:rFonts w:hint="eastAsia"/>
          <w:bCs/>
          <w:color w:val="000000" w:themeColor="text1"/>
          <w:szCs w:val="21"/>
          <w14:textFill>
            <w14:solidFill>
              <w14:schemeClr w14:val="tx1"/>
            </w14:solidFill>
          </w14:textFill>
        </w:rPr>
        <w:t>将桩压入地层中的施工方法</w:t>
      </w:r>
      <w:r>
        <w:rPr>
          <w:bCs/>
          <w:color w:val="000000" w:themeColor="text1"/>
          <w:szCs w:val="21"/>
          <w14:textFill>
            <w14:solidFill>
              <w14:schemeClr w14:val="tx1"/>
            </w14:solidFill>
          </w14:textFill>
        </w:rPr>
        <w:t>。</w:t>
      </w:r>
    </w:p>
    <w:p>
      <w:pPr>
        <w:tabs>
          <w:tab w:val="left" w:pos="5220"/>
        </w:tabs>
        <w:spacing w:line="300" w:lineRule="auto"/>
        <w:rPr>
          <w:bCs/>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2</w:t>
      </w:r>
      <w:r>
        <w:rPr>
          <w:b/>
          <w:color w:val="000000" w:themeColor="text1"/>
          <w:szCs w:val="21"/>
          <w14:textFill>
            <w14:solidFill>
              <w14:schemeClr w14:val="tx1"/>
            </w14:solidFill>
          </w14:textFill>
        </w:rPr>
        <w:t xml:space="preserve">.1.5 </w:t>
      </w:r>
      <w:r>
        <w:rPr>
          <w:bCs/>
          <w:color w:val="000000" w:themeColor="text1"/>
          <w:szCs w:val="21"/>
          <w14:textFill>
            <w14:solidFill>
              <w14:schemeClr w14:val="tx1"/>
            </w14:solidFill>
          </w14:textFill>
        </w:rPr>
        <w:t xml:space="preserve"> 旋转切削压入</w:t>
      </w:r>
      <w:r>
        <w:rPr>
          <w:rFonts w:hint="eastAsia"/>
          <w:bCs/>
          <w:color w:val="000000" w:themeColor="text1"/>
          <w:szCs w:val="21"/>
          <w14:textFill>
            <w14:solidFill>
              <w14:schemeClr w14:val="tx1"/>
            </w14:solidFill>
          </w14:textFill>
        </w:rPr>
        <w:t>法</w:t>
      </w:r>
      <w:r>
        <w:rPr>
          <w:bCs/>
          <w:color w:val="000000" w:themeColor="text1"/>
          <w:szCs w:val="21"/>
          <w14:textFill>
            <w14:solidFill>
              <w14:schemeClr w14:val="tx1"/>
            </w14:solidFill>
          </w14:textFill>
        </w:rPr>
        <w:t xml:space="preserve">  </w:t>
      </w:r>
      <w:r>
        <w:rPr>
          <w:rFonts w:hint="eastAsia"/>
          <w:bCs/>
          <w:color w:val="000000" w:themeColor="text1"/>
          <w:szCs w:val="21"/>
          <w14:textFill>
            <w14:solidFill>
              <w14:schemeClr w14:val="tx1"/>
            </w14:solidFill>
          </w14:textFill>
        </w:rPr>
        <w:t>r</w:t>
      </w:r>
      <w:r>
        <w:rPr>
          <w:bCs/>
          <w:color w:val="000000" w:themeColor="text1"/>
          <w:szCs w:val="21"/>
          <w14:textFill>
            <w14:solidFill>
              <w14:schemeClr w14:val="tx1"/>
            </w14:solidFill>
          </w14:textFill>
        </w:rPr>
        <w:t>otary cutting press in method</w:t>
      </w:r>
    </w:p>
    <w:p>
      <w:pPr>
        <w:tabs>
          <w:tab w:val="left" w:pos="5220"/>
        </w:tabs>
        <w:spacing w:line="300" w:lineRule="auto"/>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使用</w:t>
      </w:r>
      <w:r>
        <w:rPr>
          <w:rFonts w:hint="eastAsia"/>
          <w:bCs/>
          <w:color w:val="000000" w:themeColor="text1"/>
          <w:szCs w:val="21"/>
          <w14:textFill>
            <w14:solidFill>
              <w14:schemeClr w14:val="tx1"/>
            </w14:solidFill>
          </w14:textFill>
        </w:rPr>
        <w:t>“</w:t>
      </w:r>
      <w:r>
        <w:rPr>
          <w:bCs/>
          <w:color w:val="000000" w:themeColor="text1"/>
          <w:szCs w:val="21"/>
          <w14:textFill>
            <w14:solidFill>
              <w14:schemeClr w14:val="tx1"/>
            </w14:solidFill>
          </w14:textFill>
        </w:rPr>
        <w:t>旋入式静压植桩机</w:t>
      </w:r>
      <w:r>
        <w:rPr>
          <w:rFonts w:hint="eastAsia"/>
          <w:bCs/>
          <w:color w:val="000000" w:themeColor="text1"/>
          <w:szCs w:val="21"/>
          <w14:textFill>
            <w14:solidFill>
              <w14:schemeClr w14:val="tx1"/>
            </w14:solidFill>
          </w14:textFill>
        </w:rPr>
        <w:t>”</w:t>
      </w:r>
      <w:r>
        <w:rPr>
          <w:bCs/>
          <w:color w:val="000000" w:themeColor="text1"/>
          <w:szCs w:val="21"/>
          <w14:textFill>
            <w14:solidFill>
              <w14:schemeClr w14:val="tx1"/>
            </w14:solidFill>
          </w14:textFill>
        </w:rPr>
        <w:t>旋转前端装有钻齿的钢管桩，切削贯通地下障碍物</w:t>
      </w:r>
      <w:r>
        <w:rPr>
          <w:rFonts w:hint="eastAsia"/>
          <w:bCs/>
          <w:color w:val="000000" w:themeColor="text1"/>
          <w:szCs w:val="21"/>
          <w14:textFill>
            <w14:solidFill>
              <w14:schemeClr w14:val="tx1"/>
            </w14:solidFill>
          </w14:textFill>
        </w:rPr>
        <w:t>，</w:t>
      </w:r>
      <w:r>
        <w:rPr>
          <w:bCs/>
          <w:color w:val="000000" w:themeColor="text1"/>
          <w:szCs w:val="21"/>
          <w14:textFill>
            <w14:solidFill>
              <w14:schemeClr w14:val="tx1"/>
            </w14:solidFill>
          </w14:textFill>
        </w:rPr>
        <w:t>从而</w:t>
      </w:r>
      <w:r>
        <w:rPr>
          <w:rFonts w:hint="eastAsia"/>
          <w:bCs/>
          <w:color w:val="000000" w:themeColor="text1"/>
          <w:szCs w:val="21"/>
          <w14:textFill>
            <w14:solidFill>
              <w14:schemeClr w14:val="tx1"/>
            </w14:solidFill>
          </w14:textFill>
        </w:rPr>
        <w:t>将桩压入地层中的施工方法</w:t>
      </w:r>
      <w:r>
        <w:rPr>
          <w:bCs/>
          <w:color w:val="000000" w:themeColor="text1"/>
          <w:szCs w:val="21"/>
          <w14:textFill>
            <w14:solidFill>
              <w14:schemeClr w14:val="tx1"/>
            </w14:solidFill>
          </w14:textFill>
        </w:rPr>
        <w:t>。</w:t>
      </w:r>
    </w:p>
    <w:p>
      <w:pPr>
        <w:tabs>
          <w:tab w:val="left" w:pos="5220"/>
        </w:tabs>
        <w:spacing w:line="300" w:lineRule="auto"/>
        <w:rPr>
          <w:bCs/>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2</w:t>
      </w:r>
      <w:r>
        <w:rPr>
          <w:b/>
          <w:color w:val="000000" w:themeColor="text1"/>
          <w:szCs w:val="21"/>
          <w14:textFill>
            <w14:solidFill>
              <w14:schemeClr w14:val="tx1"/>
            </w14:solidFill>
          </w14:textFill>
        </w:rPr>
        <w:t xml:space="preserve">.1.6 </w:t>
      </w:r>
      <w:r>
        <w:rPr>
          <w:bCs/>
          <w:color w:val="000000" w:themeColor="text1"/>
          <w:szCs w:val="21"/>
          <w14:textFill>
            <w14:solidFill>
              <w14:schemeClr w14:val="tx1"/>
            </w14:solidFill>
          </w14:textFill>
        </w:rPr>
        <w:t xml:space="preserve"> </w:t>
      </w:r>
      <w:r>
        <w:rPr>
          <w:rFonts w:hint="eastAsia"/>
          <w:bCs/>
          <w:color w:val="000000" w:themeColor="text1"/>
          <w:szCs w:val="21"/>
          <w14:textFill>
            <w14:solidFill>
              <w14:schemeClr w14:val="tx1"/>
            </w14:solidFill>
          </w14:textFill>
        </w:rPr>
        <w:t xml:space="preserve">反力桩 </w:t>
      </w:r>
      <w:r>
        <w:rPr>
          <w:bCs/>
          <w:color w:val="000000" w:themeColor="text1"/>
          <w:szCs w:val="21"/>
          <w14:textFill>
            <w14:solidFill>
              <w14:schemeClr w14:val="tx1"/>
            </w14:solidFill>
          </w14:textFill>
        </w:rPr>
        <w:t xml:space="preserve"> reaction pile</w:t>
      </w:r>
    </w:p>
    <w:p>
      <w:pPr>
        <w:tabs>
          <w:tab w:val="left" w:pos="5220"/>
        </w:tabs>
        <w:spacing w:line="300" w:lineRule="auto"/>
        <w:ind w:firstLine="420" w:firstLineChars="200"/>
        <w:rPr>
          <w:bCs/>
          <w:color w:val="000000" w:themeColor="text1"/>
          <w:szCs w:val="21"/>
          <w14:textFill>
            <w14:solidFill>
              <w14:schemeClr w14:val="tx1"/>
            </w14:solidFill>
          </w14:textFill>
        </w:rPr>
      </w:pPr>
      <w:r>
        <w:rPr>
          <w:rFonts w:hint="eastAsia"/>
          <w:color w:val="0D0D0D" w:themeColor="text1" w:themeTint="F2"/>
          <w:szCs w:val="21"/>
          <w14:textFill>
            <w14:solidFill>
              <w14:schemeClr w14:val="tx1">
                <w14:lumMod w14:val="95000"/>
                <w14:lumOff w14:val="5000"/>
              </w14:schemeClr>
            </w14:solidFill>
          </w14:textFill>
        </w:rPr>
        <w:t>静压植桩机压桩或拔桩过程中，反力基座所夹持的提供反作用力的桩体。</w:t>
      </w:r>
    </w:p>
    <w:p>
      <w:pPr>
        <w:tabs>
          <w:tab w:val="left" w:pos="5220"/>
        </w:tabs>
        <w:spacing w:line="300" w:lineRule="auto"/>
        <w:rPr>
          <w:color w:val="0D0D0D" w:themeColor="text1" w:themeTint="F2"/>
          <w:szCs w:val="21"/>
          <w14:textFill>
            <w14:solidFill>
              <w14:schemeClr w14:val="tx1">
                <w14:lumMod w14:val="95000"/>
                <w14:lumOff w14:val="5000"/>
              </w14:schemeClr>
            </w14:solidFill>
          </w14:textFill>
        </w:rPr>
      </w:pPr>
      <w:r>
        <w:rPr>
          <w:rFonts w:hint="eastAsia"/>
          <w:b/>
          <w:color w:val="000000" w:themeColor="text1"/>
          <w:szCs w:val="21"/>
          <w14:textFill>
            <w14:solidFill>
              <w14:schemeClr w14:val="tx1"/>
            </w14:solidFill>
          </w14:textFill>
        </w:rPr>
        <w:t>2</w:t>
      </w:r>
      <w:r>
        <w:rPr>
          <w:b/>
          <w:color w:val="000000" w:themeColor="text1"/>
          <w:szCs w:val="21"/>
          <w14:textFill>
            <w14:solidFill>
              <w14:schemeClr w14:val="tx1"/>
            </w14:solidFill>
          </w14:textFill>
        </w:rPr>
        <w:t xml:space="preserve">.1.7 </w:t>
      </w:r>
      <w:r>
        <w:rPr>
          <w:bCs/>
          <w:color w:val="000000" w:themeColor="text1"/>
          <w:szCs w:val="21"/>
          <w14:textFill>
            <w14:solidFill>
              <w14:schemeClr w14:val="tx1"/>
            </w14:solidFill>
          </w14:textFill>
        </w:rPr>
        <w:t xml:space="preserve"> </w:t>
      </w:r>
      <w:r>
        <w:rPr>
          <w:rFonts w:hint="eastAsia"/>
          <w:color w:val="0D0D0D" w:themeColor="text1" w:themeTint="F2"/>
          <w:szCs w:val="21"/>
          <w14:textFill>
            <w14:solidFill>
              <w14:schemeClr w14:val="tx1">
                <w14:lumMod w14:val="95000"/>
                <w14:lumOff w14:val="5000"/>
              </w14:schemeClr>
            </w14:solidFill>
          </w14:textFill>
        </w:rPr>
        <w:t xml:space="preserve">压桩阻力 </w:t>
      </w:r>
      <w:r>
        <w:rPr>
          <w:color w:val="0D0D0D" w:themeColor="text1" w:themeTint="F2"/>
          <w:szCs w:val="21"/>
          <w14:textFill>
            <w14:solidFill>
              <w14:schemeClr w14:val="tx1">
                <w14:lumMod w14:val="95000"/>
                <w14:lumOff w14:val="5000"/>
              </w14:schemeClr>
            </w14:solidFill>
          </w14:textFill>
        </w:rPr>
        <w:t xml:space="preserve"> resistance against pressing-in pile</w:t>
      </w:r>
    </w:p>
    <w:p>
      <w:pPr>
        <w:tabs>
          <w:tab w:val="left" w:pos="5220"/>
        </w:tabs>
        <w:spacing w:line="300" w:lineRule="auto"/>
        <w:ind w:firstLine="420" w:firstLineChars="200"/>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压桩过程中，土体对拟压桩的桩身阻力。</w:t>
      </w:r>
    </w:p>
    <w:p>
      <w:pPr>
        <w:tabs>
          <w:tab w:val="left" w:pos="5220"/>
        </w:tabs>
        <w:spacing w:line="300" w:lineRule="auto"/>
        <w:rPr>
          <w:color w:val="0D0D0D" w:themeColor="text1" w:themeTint="F2"/>
          <w:szCs w:val="21"/>
          <w14:textFill>
            <w14:solidFill>
              <w14:schemeClr w14:val="tx1">
                <w14:lumMod w14:val="95000"/>
                <w14:lumOff w14:val="5000"/>
              </w14:schemeClr>
            </w14:solidFill>
          </w14:textFill>
        </w:rPr>
      </w:pPr>
      <w:r>
        <w:rPr>
          <w:rFonts w:hint="eastAsia"/>
          <w:b/>
          <w:color w:val="000000" w:themeColor="text1"/>
          <w:szCs w:val="21"/>
          <w14:textFill>
            <w14:solidFill>
              <w14:schemeClr w14:val="tx1"/>
            </w14:solidFill>
          </w14:textFill>
        </w:rPr>
        <w:t>2</w:t>
      </w:r>
      <w:r>
        <w:rPr>
          <w:b/>
          <w:color w:val="000000" w:themeColor="text1"/>
          <w:szCs w:val="21"/>
          <w14:textFill>
            <w14:solidFill>
              <w14:schemeClr w14:val="tx1"/>
            </w14:solidFill>
          </w14:textFill>
        </w:rPr>
        <w:t xml:space="preserve">.1.8 </w:t>
      </w:r>
      <w:r>
        <w:rPr>
          <w:bCs/>
          <w:color w:val="000000" w:themeColor="text1"/>
          <w:szCs w:val="21"/>
          <w14:textFill>
            <w14:solidFill>
              <w14:schemeClr w14:val="tx1"/>
            </w14:solidFill>
          </w14:textFill>
        </w:rPr>
        <w:t xml:space="preserve"> </w:t>
      </w:r>
      <w:r>
        <w:rPr>
          <w:rFonts w:hint="eastAsia"/>
          <w:color w:val="0D0D0D" w:themeColor="text1" w:themeTint="F2"/>
          <w:szCs w:val="21"/>
          <w14:textFill>
            <w14:solidFill>
              <w14:schemeClr w14:val="tx1">
                <w14:lumMod w14:val="95000"/>
                <w14:lumOff w14:val="5000"/>
              </w14:schemeClr>
            </w14:solidFill>
          </w14:textFill>
        </w:rPr>
        <w:t xml:space="preserve">抗拔阻力 </w:t>
      </w:r>
      <w:r>
        <w:rPr>
          <w:color w:val="0D0D0D" w:themeColor="text1" w:themeTint="F2"/>
          <w:szCs w:val="21"/>
          <w14:textFill>
            <w14:solidFill>
              <w14:schemeClr w14:val="tx1">
                <w14:lumMod w14:val="95000"/>
                <w14:lumOff w14:val="5000"/>
              </w14:schemeClr>
            </w14:solidFill>
          </w14:textFill>
        </w:rPr>
        <w:t xml:space="preserve"> drawing resistance of reaction pile</w:t>
      </w:r>
    </w:p>
    <w:p>
      <w:pPr>
        <w:tabs>
          <w:tab w:val="left" w:pos="5220"/>
        </w:tabs>
        <w:spacing w:line="300" w:lineRule="auto"/>
        <w:ind w:firstLine="420" w:firstLineChars="200"/>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压桩过程中，土体对反力桩的桩身阻力。</w:t>
      </w:r>
    </w:p>
    <w:p>
      <w:pPr>
        <w:tabs>
          <w:tab w:val="left" w:pos="5220"/>
        </w:tabs>
        <w:spacing w:line="300" w:lineRule="auto"/>
        <w:rPr>
          <w:color w:val="0D0D0D" w:themeColor="text1" w:themeTint="F2"/>
          <w:szCs w:val="21"/>
          <w14:textFill>
            <w14:solidFill>
              <w14:schemeClr w14:val="tx1">
                <w14:lumMod w14:val="95000"/>
                <w14:lumOff w14:val="5000"/>
              </w14:schemeClr>
            </w14:solidFill>
          </w14:textFill>
        </w:rPr>
      </w:pPr>
      <w:r>
        <w:rPr>
          <w:rFonts w:hint="eastAsia"/>
          <w:b/>
          <w:color w:val="000000" w:themeColor="text1"/>
          <w:szCs w:val="21"/>
          <w14:textFill>
            <w14:solidFill>
              <w14:schemeClr w14:val="tx1"/>
            </w14:solidFill>
          </w14:textFill>
        </w:rPr>
        <w:t>2</w:t>
      </w:r>
      <w:r>
        <w:rPr>
          <w:b/>
          <w:color w:val="000000" w:themeColor="text1"/>
          <w:szCs w:val="21"/>
          <w14:textFill>
            <w14:solidFill>
              <w14:schemeClr w14:val="tx1"/>
            </w14:solidFill>
          </w14:textFill>
        </w:rPr>
        <w:t xml:space="preserve">.1.9 </w:t>
      </w:r>
      <w:r>
        <w:rPr>
          <w:bCs/>
          <w:color w:val="000000" w:themeColor="text1"/>
          <w:szCs w:val="21"/>
          <w14:textFill>
            <w14:solidFill>
              <w14:schemeClr w14:val="tx1"/>
            </w14:solidFill>
          </w14:textFill>
        </w:rPr>
        <w:t xml:space="preserve"> </w:t>
      </w:r>
      <w:r>
        <w:rPr>
          <w:rFonts w:hint="eastAsia"/>
          <w:color w:val="0D0D0D" w:themeColor="text1" w:themeTint="F2"/>
          <w:szCs w:val="21"/>
          <w14:textFill>
            <w14:solidFill>
              <w14:schemeClr w14:val="tx1">
                <w14:lumMod w14:val="95000"/>
                <w14:lumOff w14:val="5000"/>
              </w14:schemeClr>
            </w14:solidFill>
          </w14:textFill>
        </w:rPr>
        <w:t xml:space="preserve">拔桩阻力 </w:t>
      </w:r>
      <w:r>
        <w:rPr>
          <w:color w:val="0D0D0D" w:themeColor="text1" w:themeTint="F2"/>
          <w:szCs w:val="21"/>
          <w14:textFill>
            <w14:solidFill>
              <w14:schemeClr w14:val="tx1">
                <w14:lumMod w14:val="95000"/>
                <w14:lumOff w14:val="5000"/>
              </w14:schemeClr>
            </w14:solidFill>
          </w14:textFill>
        </w:rPr>
        <w:t xml:space="preserve"> resistance against pulling-out pile</w:t>
      </w:r>
    </w:p>
    <w:p>
      <w:pPr>
        <w:tabs>
          <w:tab w:val="left" w:pos="5220"/>
        </w:tabs>
        <w:spacing w:line="300" w:lineRule="auto"/>
        <w:ind w:firstLine="420" w:firstLineChars="200"/>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拔桩过程中，土体对拟拔桩的桩身阻力。</w:t>
      </w:r>
    </w:p>
    <w:p>
      <w:pPr>
        <w:tabs>
          <w:tab w:val="left" w:pos="5220"/>
        </w:tabs>
        <w:spacing w:line="300" w:lineRule="auto"/>
        <w:rPr>
          <w:color w:val="0D0D0D" w:themeColor="text1" w:themeTint="F2"/>
          <w:szCs w:val="21"/>
          <w14:textFill>
            <w14:solidFill>
              <w14:schemeClr w14:val="tx1">
                <w14:lumMod w14:val="95000"/>
                <w14:lumOff w14:val="5000"/>
              </w14:schemeClr>
            </w14:solidFill>
          </w14:textFill>
        </w:rPr>
      </w:pPr>
      <w:r>
        <w:rPr>
          <w:rFonts w:hint="eastAsia"/>
          <w:b/>
          <w:color w:val="000000" w:themeColor="text1"/>
          <w:szCs w:val="21"/>
          <w14:textFill>
            <w14:solidFill>
              <w14:schemeClr w14:val="tx1"/>
            </w14:solidFill>
          </w14:textFill>
        </w:rPr>
        <w:t>2</w:t>
      </w:r>
      <w:r>
        <w:rPr>
          <w:b/>
          <w:color w:val="000000" w:themeColor="text1"/>
          <w:szCs w:val="21"/>
          <w14:textFill>
            <w14:solidFill>
              <w14:schemeClr w14:val="tx1"/>
            </w14:solidFill>
          </w14:textFill>
        </w:rPr>
        <w:t xml:space="preserve">.1.10 </w:t>
      </w:r>
      <w:r>
        <w:rPr>
          <w:bCs/>
          <w:color w:val="000000" w:themeColor="text1"/>
          <w:szCs w:val="21"/>
          <w14:textFill>
            <w14:solidFill>
              <w14:schemeClr w14:val="tx1"/>
            </w14:solidFill>
          </w14:textFill>
        </w:rPr>
        <w:t xml:space="preserve"> </w:t>
      </w:r>
      <w:r>
        <w:rPr>
          <w:rFonts w:hint="eastAsia"/>
          <w:color w:val="0D0D0D" w:themeColor="text1" w:themeTint="F2"/>
          <w:szCs w:val="21"/>
          <w14:textFill>
            <w14:solidFill>
              <w14:schemeClr w14:val="tx1">
                <w14:lumMod w14:val="95000"/>
                <w14:lumOff w14:val="5000"/>
              </w14:schemeClr>
            </w14:solidFill>
          </w14:textFill>
        </w:rPr>
        <w:t xml:space="preserve">静压反力 </w:t>
      </w:r>
      <w:r>
        <w:rPr>
          <w:color w:val="0D0D0D" w:themeColor="text1" w:themeTint="F2"/>
          <w:szCs w:val="21"/>
          <w14:textFill>
            <w14:solidFill>
              <w14:schemeClr w14:val="tx1">
                <w14:lumMod w14:val="95000"/>
                <w14:lumOff w14:val="5000"/>
              </w14:schemeClr>
            </w14:solidFill>
          </w14:textFill>
        </w:rPr>
        <w:t xml:space="preserve"> </w:t>
      </w:r>
      <w:r>
        <w:rPr>
          <w:rFonts w:hint="eastAsia"/>
          <w:color w:val="0D0D0D" w:themeColor="text1" w:themeTint="F2"/>
          <w:szCs w:val="21"/>
          <w14:textFill>
            <w14:solidFill>
              <w14:schemeClr w14:val="tx1">
                <w14:lumMod w14:val="95000"/>
                <w14:lumOff w14:val="5000"/>
              </w14:schemeClr>
            </w14:solidFill>
          </w14:textFill>
        </w:rPr>
        <w:t>r</w:t>
      </w:r>
      <w:r>
        <w:rPr>
          <w:color w:val="0D0D0D" w:themeColor="text1" w:themeTint="F2"/>
          <w:szCs w:val="21"/>
          <w14:textFill>
            <w14:solidFill>
              <w14:schemeClr w14:val="tx1">
                <w14:lumMod w14:val="95000"/>
                <w14:lumOff w14:val="5000"/>
              </w14:schemeClr>
            </w14:solidFill>
          </w14:textFill>
        </w:rPr>
        <w:t>eaction force to static pressure</w:t>
      </w:r>
    </w:p>
    <w:p>
      <w:pPr>
        <w:tabs>
          <w:tab w:val="left" w:pos="5220"/>
        </w:tabs>
        <w:spacing w:line="300" w:lineRule="auto"/>
        <w:ind w:firstLine="420" w:firstLineChars="200"/>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压桩过程中，反力桩提供的总反力。</w:t>
      </w:r>
    </w:p>
    <w:p>
      <w:pPr>
        <w:tabs>
          <w:tab w:val="left" w:pos="5220"/>
        </w:tabs>
        <w:spacing w:line="300" w:lineRule="auto"/>
        <w:rPr>
          <w:color w:val="0D0D0D" w:themeColor="text1" w:themeTint="F2"/>
          <w:szCs w:val="21"/>
          <w14:textFill>
            <w14:solidFill>
              <w14:schemeClr w14:val="tx1">
                <w14:lumMod w14:val="95000"/>
                <w14:lumOff w14:val="5000"/>
              </w14:schemeClr>
            </w14:solidFill>
          </w14:textFill>
        </w:rPr>
      </w:pPr>
      <w:r>
        <w:rPr>
          <w:rFonts w:hint="eastAsia"/>
          <w:b/>
          <w:color w:val="000000" w:themeColor="text1"/>
          <w:szCs w:val="21"/>
          <w14:textFill>
            <w14:solidFill>
              <w14:schemeClr w14:val="tx1"/>
            </w14:solidFill>
          </w14:textFill>
        </w:rPr>
        <w:t>2</w:t>
      </w:r>
      <w:r>
        <w:rPr>
          <w:b/>
          <w:color w:val="000000" w:themeColor="text1"/>
          <w:szCs w:val="21"/>
          <w14:textFill>
            <w14:solidFill>
              <w14:schemeClr w14:val="tx1"/>
            </w14:solidFill>
          </w14:textFill>
        </w:rPr>
        <w:t xml:space="preserve">.1.11 </w:t>
      </w:r>
      <w:r>
        <w:rPr>
          <w:bCs/>
          <w:color w:val="000000" w:themeColor="text1"/>
          <w:szCs w:val="21"/>
          <w14:textFill>
            <w14:solidFill>
              <w14:schemeClr w14:val="tx1"/>
            </w14:solidFill>
          </w14:textFill>
        </w:rPr>
        <w:t xml:space="preserve"> </w:t>
      </w:r>
      <w:r>
        <w:rPr>
          <w:rFonts w:hint="eastAsia"/>
          <w:bCs/>
          <w:color w:val="000000" w:themeColor="text1"/>
          <w:szCs w:val="21"/>
          <w14:textFill>
            <w14:solidFill>
              <w14:schemeClr w14:val="tx1"/>
            </w14:solidFill>
          </w14:textFill>
        </w:rPr>
        <w:t>最大压桩力</w:t>
      </w:r>
      <w:r>
        <w:rPr>
          <w:rFonts w:hint="eastAsia"/>
          <w:color w:val="0D0D0D" w:themeColor="text1" w:themeTint="F2"/>
          <w:szCs w:val="21"/>
          <w14:textFill>
            <w14:solidFill>
              <w14:schemeClr w14:val="tx1">
                <w14:lumMod w14:val="95000"/>
                <w14:lumOff w14:val="5000"/>
              </w14:schemeClr>
            </w14:solidFill>
          </w14:textFill>
        </w:rPr>
        <w:t xml:space="preserve"> </w:t>
      </w:r>
      <w:r>
        <w:rPr>
          <w:color w:val="0D0D0D" w:themeColor="text1" w:themeTint="F2"/>
          <w:szCs w:val="21"/>
          <w14:textFill>
            <w14:solidFill>
              <w14:schemeClr w14:val="tx1">
                <w14:lumMod w14:val="95000"/>
                <w14:lumOff w14:val="5000"/>
              </w14:schemeClr>
            </w14:solidFill>
          </w14:textFill>
        </w:rPr>
        <w:t xml:space="preserve"> maximum pressing-in pile</w:t>
      </w:r>
    </w:p>
    <w:p>
      <w:pPr>
        <w:tabs>
          <w:tab w:val="left" w:pos="5220"/>
        </w:tabs>
        <w:spacing w:line="300" w:lineRule="auto"/>
        <w:ind w:firstLine="420" w:firstLineChars="200"/>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压桩过程中，静压植桩机能提供的最大竖向压力值。</w:t>
      </w:r>
    </w:p>
    <w:p>
      <w:pPr>
        <w:tabs>
          <w:tab w:val="left" w:pos="5220"/>
        </w:tabs>
        <w:spacing w:line="300" w:lineRule="auto"/>
        <w:rPr>
          <w:color w:val="0D0D0D" w:themeColor="text1" w:themeTint="F2"/>
          <w:szCs w:val="21"/>
          <w14:textFill>
            <w14:solidFill>
              <w14:schemeClr w14:val="tx1">
                <w14:lumMod w14:val="95000"/>
                <w14:lumOff w14:val="5000"/>
              </w14:schemeClr>
            </w14:solidFill>
          </w14:textFill>
        </w:rPr>
      </w:pPr>
      <w:r>
        <w:rPr>
          <w:rFonts w:hint="eastAsia"/>
          <w:b/>
          <w:color w:val="000000" w:themeColor="text1"/>
          <w:szCs w:val="21"/>
          <w14:textFill>
            <w14:solidFill>
              <w14:schemeClr w14:val="tx1"/>
            </w14:solidFill>
          </w14:textFill>
        </w:rPr>
        <w:t>2</w:t>
      </w:r>
      <w:r>
        <w:rPr>
          <w:b/>
          <w:color w:val="000000" w:themeColor="text1"/>
          <w:szCs w:val="21"/>
          <w14:textFill>
            <w14:solidFill>
              <w14:schemeClr w14:val="tx1"/>
            </w14:solidFill>
          </w14:textFill>
        </w:rPr>
        <w:t xml:space="preserve">.1.12 </w:t>
      </w:r>
      <w:r>
        <w:rPr>
          <w:bCs/>
          <w:color w:val="000000" w:themeColor="text1"/>
          <w:szCs w:val="21"/>
          <w14:textFill>
            <w14:solidFill>
              <w14:schemeClr w14:val="tx1"/>
            </w14:solidFill>
          </w14:textFill>
        </w:rPr>
        <w:t xml:space="preserve"> </w:t>
      </w:r>
      <w:r>
        <w:rPr>
          <w:rFonts w:hint="eastAsia"/>
          <w:bCs/>
          <w:color w:val="000000" w:themeColor="text1"/>
          <w:szCs w:val="21"/>
          <w14:textFill>
            <w14:solidFill>
              <w14:schemeClr w14:val="tx1"/>
            </w14:solidFill>
          </w14:textFill>
        </w:rPr>
        <w:t>最大拔桩力</w:t>
      </w:r>
      <w:r>
        <w:rPr>
          <w:rFonts w:hint="eastAsia"/>
          <w:color w:val="0D0D0D" w:themeColor="text1" w:themeTint="F2"/>
          <w:szCs w:val="21"/>
          <w14:textFill>
            <w14:solidFill>
              <w14:schemeClr w14:val="tx1">
                <w14:lumMod w14:val="95000"/>
                <w14:lumOff w14:val="5000"/>
              </w14:schemeClr>
            </w14:solidFill>
          </w14:textFill>
        </w:rPr>
        <w:t xml:space="preserve"> </w:t>
      </w:r>
      <w:r>
        <w:rPr>
          <w:color w:val="0D0D0D" w:themeColor="text1" w:themeTint="F2"/>
          <w:szCs w:val="21"/>
          <w14:textFill>
            <w14:solidFill>
              <w14:schemeClr w14:val="tx1">
                <w14:lumMod w14:val="95000"/>
                <w14:lumOff w14:val="5000"/>
              </w14:schemeClr>
            </w14:solidFill>
          </w14:textFill>
        </w:rPr>
        <w:t xml:space="preserve"> maximum pressing-out pile</w:t>
      </w:r>
    </w:p>
    <w:p>
      <w:pPr>
        <w:tabs>
          <w:tab w:val="left" w:pos="5220"/>
        </w:tabs>
        <w:spacing w:line="300" w:lineRule="auto"/>
        <w:ind w:firstLine="420" w:firstLineChars="200"/>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拔桩过程中，静压植桩机能提供的最大竖向拉力值。</w:t>
      </w:r>
    </w:p>
    <w:p>
      <w:pPr>
        <w:jc w:val="left"/>
        <w:rPr>
          <w:sz w:val="28"/>
          <w:szCs w:val="28"/>
        </w:rPr>
      </w:pPr>
    </w:p>
    <w:p>
      <w:pPr>
        <w:pStyle w:val="3"/>
        <w:numPr>
          <w:ilvl w:val="0"/>
          <w:numId w:val="0"/>
        </w:numPr>
        <w:spacing w:line="360" w:lineRule="auto"/>
        <w:ind w:left="420" w:hanging="420"/>
        <w:rPr>
          <w:sz w:val="21"/>
          <w:szCs w:val="21"/>
        </w:rPr>
        <w:sectPr>
          <w:footerReference r:id="rId7" w:type="first"/>
          <w:footerReference r:id="rId6" w:type="even"/>
          <w:pgSz w:w="11906" w:h="16838"/>
          <w:pgMar w:top="1440" w:right="1800" w:bottom="1440" w:left="1800" w:header="851" w:footer="992" w:gutter="0"/>
          <w:pgNumType w:start="1"/>
          <w:cols w:space="720" w:num="1"/>
          <w:docGrid w:type="lines" w:linePitch="312" w:charSpace="0"/>
        </w:sectPr>
      </w:pPr>
      <w:bookmarkStart w:id="50" w:name="_Toc518203390"/>
      <w:bookmarkStart w:id="51" w:name="_Toc32568"/>
      <w:bookmarkStart w:id="52" w:name="_Toc535928543"/>
      <w:bookmarkStart w:id="53" w:name="_Toc2927763"/>
      <w:bookmarkStart w:id="54" w:name="_Toc3145293"/>
      <w:bookmarkStart w:id="55" w:name="_Toc21555884"/>
      <w:bookmarkStart w:id="56" w:name="_Toc21555984"/>
      <w:bookmarkStart w:id="57" w:name="_Toc22814966"/>
      <w:bookmarkStart w:id="58" w:name="_Toc37081659"/>
      <w:bookmarkStart w:id="59" w:name="_Toc37145129"/>
      <w:bookmarkStart w:id="60" w:name="_Toc37170734"/>
      <w:bookmarkStart w:id="61" w:name="_Toc109062801"/>
      <w:bookmarkStart w:id="62" w:name="_Toc109062846"/>
      <w:bookmarkStart w:id="63" w:name="_Hlk47392010"/>
    </w:p>
    <w:p>
      <w:pPr>
        <w:pStyle w:val="3"/>
        <w:numPr>
          <w:ilvl w:val="0"/>
          <w:numId w:val="0"/>
        </w:numPr>
        <w:spacing w:line="360" w:lineRule="auto"/>
        <w:ind w:left="420" w:hanging="420"/>
        <w:rPr>
          <w:sz w:val="21"/>
          <w:szCs w:val="21"/>
        </w:rPr>
      </w:pPr>
      <w:bookmarkStart w:id="64" w:name="_Toc133073996"/>
      <w:bookmarkStart w:id="65" w:name="_Toc133074578"/>
      <w:r>
        <w:rPr>
          <w:sz w:val="21"/>
          <w:szCs w:val="21"/>
        </w:rPr>
        <w:t xml:space="preserve">2.2  </w:t>
      </w:r>
      <w:r>
        <w:rPr>
          <w:rFonts w:hint="eastAsia"/>
          <w:sz w:val="21"/>
          <w:szCs w:val="21"/>
        </w:rPr>
        <w:t>符</w:t>
      </w:r>
      <w:r>
        <w:rPr>
          <w:sz w:val="21"/>
          <w:szCs w:val="21"/>
        </w:rPr>
        <w:t xml:space="preserve"> </w:t>
      </w:r>
      <w:r>
        <w:rPr>
          <w:rFonts w:hint="eastAsia"/>
          <w:sz w:val="21"/>
          <w:szCs w:val="21"/>
        </w:rPr>
        <w:t>号</w:t>
      </w:r>
      <w:bookmarkEnd w:id="50"/>
      <w:bookmarkEnd w:id="51"/>
      <w:bookmarkEnd w:id="52"/>
      <w:bookmarkEnd w:id="53"/>
      <w:bookmarkEnd w:id="54"/>
      <w:bookmarkEnd w:id="55"/>
      <w:bookmarkEnd w:id="56"/>
      <w:bookmarkEnd w:id="57"/>
      <w:bookmarkEnd w:id="58"/>
      <w:bookmarkEnd w:id="59"/>
      <w:bookmarkEnd w:id="60"/>
      <w:bookmarkEnd w:id="61"/>
      <w:bookmarkEnd w:id="62"/>
      <w:bookmarkEnd w:id="64"/>
      <w:bookmarkEnd w:id="65"/>
    </w:p>
    <w:p>
      <w:pPr>
        <w:tabs>
          <w:tab w:val="left" w:pos="1022"/>
          <w:tab w:val="left" w:pos="1204"/>
          <w:tab w:val="left" w:pos="5220"/>
        </w:tabs>
        <w:spacing w:line="300" w:lineRule="auto"/>
        <w:rPr>
          <w:szCs w:val="21"/>
        </w:rPr>
      </w:pPr>
      <w:r>
        <w:rPr>
          <w:b/>
          <w:szCs w:val="21"/>
        </w:rPr>
        <w:t xml:space="preserve">2.2.1  </w:t>
      </w:r>
      <w:r>
        <w:rPr>
          <w:rFonts w:hint="eastAsia"/>
          <w:szCs w:val="21"/>
        </w:rPr>
        <w:t>作用和作用效应</w:t>
      </w:r>
    </w:p>
    <w:p>
      <w:pPr>
        <w:tabs>
          <w:tab w:val="left" w:pos="7020"/>
          <w:tab w:val="right" w:pos="8460"/>
        </w:tabs>
        <w:spacing w:line="300" w:lineRule="auto"/>
        <w:ind w:firstLine="420" w:firstLineChars="200"/>
        <w:rPr>
          <w:rFonts w:cs="宋体"/>
          <w:color w:val="000000" w:themeColor="text1"/>
          <w:position w:val="-12"/>
          <w:szCs w:val="21"/>
          <w14:textFill>
            <w14:solidFill>
              <w14:schemeClr w14:val="tx1"/>
            </w14:solidFill>
          </w14:textFill>
        </w:rPr>
      </w:pPr>
      <w:r>
        <w:rPr>
          <w:rFonts w:cs="宋体"/>
          <w:i/>
          <w:iCs/>
          <w:position w:val="-12"/>
          <w:szCs w:val="21"/>
        </w:rPr>
        <w:t>P</w:t>
      </w:r>
      <w:r>
        <w:rPr>
          <w:position w:val="-12"/>
          <w:szCs w:val="21"/>
        </w:rPr>
        <w:t>——</w:t>
      </w:r>
      <w:r>
        <w:rPr>
          <w:rFonts w:hint="eastAsia" w:cs="宋体"/>
          <w:position w:val="-12"/>
          <w:szCs w:val="21"/>
        </w:rPr>
        <w:t>压桩力</w:t>
      </w:r>
      <w:r>
        <w:rPr>
          <w:rFonts w:hint="eastAsia" w:cs="宋体"/>
          <w:color w:val="000000" w:themeColor="text1"/>
          <w:position w:val="-12"/>
          <w:szCs w:val="21"/>
          <w14:textFill>
            <w14:solidFill>
              <w14:schemeClr w14:val="tx1"/>
            </w14:solidFill>
          </w14:textFill>
        </w:rPr>
        <w:t>；</w:t>
      </w:r>
    </w:p>
    <w:p>
      <w:pPr>
        <w:tabs>
          <w:tab w:val="left" w:pos="7020"/>
          <w:tab w:val="right" w:pos="8460"/>
        </w:tabs>
        <w:spacing w:line="300" w:lineRule="auto"/>
        <w:ind w:firstLine="420" w:firstLineChars="200"/>
        <w:rPr>
          <w:rFonts w:cs="宋体"/>
          <w:color w:val="000000" w:themeColor="text1"/>
          <w:position w:val="-12"/>
          <w:szCs w:val="21"/>
          <w14:textFill>
            <w14:solidFill>
              <w14:schemeClr w14:val="tx1"/>
            </w14:solidFill>
          </w14:textFill>
        </w:rPr>
      </w:pPr>
      <w:r>
        <w:rPr>
          <w:rFonts w:cs="宋体"/>
          <w:i/>
          <w:iCs/>
          <w:position w:val="-12"/>
          <w:szCs w:val="21"/>
        </w:rPr>
        <w:t>P</w:t>
      </w:r>
      <w:r>
        <w:rPr>
          <w:rFonts w:cs="宋体"/>
          <w:position w:val="-12"/>
          <w:szCs w:val="21"/>
          <w:vertAlign w:val="subscript"/>
        </w:rPr>
        <w:t>max</w:t>
      </w:r>
      <w:r>
        <w:rPr>
          <w:position w:val="-12"/>
          <w:szCs w:val="21"/>
        </w:rPr>
        <w:t>——</w:t>
      </w:r>
      <w:r>
        <w:rPr>
          <w:rFonts w:hint="eastAsia"/>
          <w:position w:val="-12"/>
          <w:szCs w:val="21"/>
        </w:rPr>
        <w:t>最大</w:t>
      </w:r>
      <w:r>
        <w:rPr>
          <w:rFonts w:hint="eastAsia" w:cs="宋体"/>
          <w:position w:val="-12"/>
          <w:szCs w:val="21"/>
        </w:rPr>
        <w:t>压桩力</w:t>
      </w:r>
      <w:r>
        <w:rPr>
          <w:rFonts w:hint="eastAsia" w:cs="宋体"/>
          <w:color w:val="000000" w:themeColor="text1"/>
          <w:position w:val="-12"/>
          <w:szCs w:val="21"/>
          <w14:textFill>
            <w14:solidFill>
              <w14:schemeClr w14:val="tx1"/>
            </w14:solidFill>
          </w14:textFill>
        </w:rPr>
        <w:t>；</w:t>
      </w:r>
    </w:p>
    <w:p>
      <w:pPr>
        <w:tabs>
          <w:tab w:val="left" w:pos="7020"/>
          <w:tab w:val="right" w:pos="8460"/>
        </w:tabs>
        <w:spacing w:line="300" w:lineRule="auto"/>
        <w:ind w:firstLine="420" w:firstLineChars="200"/>
        <w:rPr>
          <w:rFonts w:cs="宋体"/>
          <w:position w:val="-12"/>
          <w:szCs w:val="21"/>
        </w:rPr>
      </w:pPr>
      <w:r>
        <w:rPr>
          <w:rFonts w:cs="宋体"/>
          <w:i/>
          <w:iCs/>
          <w:position w:val="-12"/>
          <w:szCs w:val="21"/>
        </w:rPr>
        <w:t>R</w:t>
      </w:r>
      <w:r>
        <w:rPr>
          <w:position w:val="-12"/>
          <w:szCs w:val="21"/>
        </w:rPr>
        <w:t>——</w:t>
      </w:r>
      <w:r>
        <w:rPr>
          <w:rFonts w:hint="eastAsia" w:cs="宋体"/>
          <w:position w:val="-12"/>
          <w:szCs w:val="21"/>
        </w:rPr>
        <w:t>拔桩力；</w:t>
      </w:r>
    </w:p>
    <w:p>
      <w:pPr>
        <w:tabs>
          <w:tab w:val="left" w:pos="7020"/>
          <w:tab w:val="right" w:pos="8460"/>
        </w:tabs>
        <w:spacing w:line="300" w:lineRule="auto"/>
        <w:ind w:firstLine="420" w:firstLineChars="200"/>
        <w:rPr>
          <w:rFonts w:cs="宋体"/>
          <w:color w:val="000000" w:themeColor="text1"/>
          <w:position w:val="-12"/>
          <w:szCs w:val="21"/>
          <w14:textFill>
            <w14:solidFill>
              <w14:schemeClr w14:val="tx1"/>
            </w14:solidFill>
          </w14:textFill>
        </w:rPr>
      </w:pPr>
      <w:r>
        <w:rPr>
          <w:rFonts w:cs="宋体"/>
          <w:i/>
          <w:iCs/>
          <w:position w:val="-12"/>
          <w:szCs w:val="21"/>
        </w:rPr>
        <w:t>R</w:t>
      </w:r>
      <w:r>
        <w:rPr>
          <w:rFonts w:cs="宋体"/>
          <w:position w:val="-12"/>
          <w:szCs w:val="21"/>
          <w:vertAlign w:val="subscript"/>
        </w:rPr>
        <w:t>max</w:t>
      </w:r>
      <w:r>
        <w:rPr>
          <w:position w:val="-12"/>
          <w:szCs w:val="21"/>
        </w:rPr>
        <w:t>——</w:t>
      </w:r>
      <w:r>
        <w:rPr>
          <w:rFonts w:hint="eastAsia"/>
          <w:position w:val="-12"/>
          <w:szCs w:val="21"/>
        </w:rPr>
        <w:t>最大</w:t>
      </w:r>
      <w:r>
        <w:rPr>
          <w:rFonts w:hint="eastAsia" w:cs="宋体"/>
          <w:position w:val="-12"/>
          <w:szCs w:val="21"/>
        </w:rPr>
        <w:t>拔桩力</w:t>
      </w:r>
      <w:r>
        <w:rPr>
          <w:rFonts w:hint="eastAsia" w:cs="宋体"/>
          <w:color w:val="000000" w:themeColor="text1"/>
          <w:position w:val="-12"/>
          <w:szCs w:val="21"/>
          <w14:textFill>
            <w14:solidFill>
              <w14:schemeClr w14:val="tx1"/>
            </w14:solidFill>
          </w14:textFill>
        </w:rPr>
        <w:t>。</w:t>
      </w:r>
    </w:p>
    <w:p>
      <w:pPr>
        <w:tabs>
          <w:tab w:val="left" w:pos="7020"/>
          <w:tab w:val="right" w:pos="8460"/>
        </w:tabs>
        <w:spacing w:line="300" w:lineRule="auto"/>
        <w:rPr>
          <w:szCs w:val="21"/>
        </w:rPr>
      </w:pPr>
      <w:r>
        <w:rPr>
          <w:b/>
          <w:szCs w:val="21"/>
        </w:rPr>
        <w:t xml:space="preserve">2.2.2  </w:t>
      </w:r>
      <w:r>
        <w:rPr>
          <w:rFonts w:hint="eastAsia"/>
          <w:szCs w:val="21"/>
        </w:rPr>
        <w:t>抗力和材料性能</w:t>
      </w:r>
    </w:p>
    <w:p>
      <w:pPr>
        <w:spacing w:line="300" w:lineRule="auto"/>
        <w:ind w:firstLine="420" w:firstLineChars="200"/>
        <w:rPr>
          <w:position w:val="-12"/>
          <w:szCs w:val="21"/>
        </w:rPr>
      </w:pPr>
      <w:r>
        <w:rPr>
          <w:i/>
          <w:iCs/>
          <w:position w:val="-12"/>
          <w:szCs w:val="21"/>
        </w:rPr>
        <w:t>E</w:t>
      </w:r>
      <w:r>
        <w:rPr>
          <w:position w:val="-12"/>
          <w:szCs w:val="21"/>
          <w:vertAlign w:val="subscript"/>
        </w:rPr>
        <w:t>a</w:t>
      </w:r>
      <w:r>
        <w:rPr>
          <w:position w:val="-12"/>
          <w:szCs w:val="21"/>
        </w:rPr>
        <w:t>——</w:t>
      </w:r>
      <w:r>
        <w:rPr>
          <w:rFonts w:hint="eastAsia" w:cs="宋体"/>
          <w:position w:val="-12"/>
          <w:szCs w:val="21"/>
        </w:rPr>
        <w:t>作用在桩上的主动土压力强度；</w:t>
      </w:r>
    </w:p>
    <w:p>
      <w:pPr>
        <w:tabs>
          <w:tab w:val="left" w:pos="7020"/>
          <w:tab w:val="right" w:pos="8460"/>
        </w:tabs>
        <w:spacing w:line="300" w:lineRule="auto"/>
        <w:ind w:firstLine="420" w:firstLineChars="200"/>
        <w:rPr>
          <w:rFonts w:cs="宋体"/>
          <w:color w:val="000000" w:themeColor="text1"/>
          <w:position w:val="-12"/>
          <w:szCs w:val="21"/>
          <w14:textFill>
            <w14:solidFill>
              <w14:schemeClr w14:val="tx1"/>
            </w14:solidFill>
          </w14:textFill>
        </w:rPr>
      </w:pPr>
      <w:r>
        <w:rPr>
          <w:rFonts w:cs="宋体"/>
          <w:i/>
          <w:iCs/>
          <w:position w:val="-12"/>
          <w:szCs w:val="21"/>
        </w:rPr>
        <w:t>F</w:t>
      </w:r>
      <w:r>
        <w:rPr>
          <w:position w:val="-12"/>
          <w:szCs w:val="21"/>
        </w:rPr>
        <w:t>——</w:t>
      </w:r>
      <w:r>
        <w:rPr>
          <w:rFonts w:hint="eastAsia" w:cs="宋体"/>
          <w:position w:val="-12"/>
          <w:szCs w:val="21"/>
        </w:rPr>
        <w:t>拔桩阻力</w:t>
      </w:r>
      <w:r>
        <w:rPr>
          <w:rFonts w:hint="eastAsia" w:cs="宋体"/>
          <w:color w:val="000000" w:themeColor="text1"/>
          <w:position w:val="-12"/>
          <w:szCs w:val="21"/>
          <w14:textFill>
            <w14:solidFill>
              <w14:schemeClr w14:val="tx1"/>
            </w14:solidFill>
          </w14:textFill>
        </w:rPr>
        <w:t>；</w:t>
      </w:r>
    </w:p>
    <w:p>
      <w:pPr>
        <w:tabs>
          <w:tab w:val="left" w:pos="7020"/>
          <w:tab w:val="right" w:pos="8460"/>
        </w:tabs>
        <w:spacing w:line="300" w:lineRule="auto"/>
        <w:ind w:firstLine="420" w:firstLineChars="200"/>
        <w:rPr>
          <w:rFonts w:cs="宋体"/>
          <w:color w:val="000000" w:themeColor="text1"/>
          <w:position w:val="-12"/>
          <w:szCs w:val="21"/>
          <w14:textFill>
            <w14:solidFill>
              <w14:schemeClr w14:val="tx1"/>
            </w14:solidFill>
          </w14:textFill>
        </w:rPr>
      </w:pPr>
      <w:r>
        <w:rPr>
          <w:i/>
          <w:iCs/>
          <w:position w:val="-12"/>
          <w:szCs w:val="21"/>
        </w:rPr>
        <w:t>F</w:t>
      </w:r>
      <w:r>
        <w:rPr>
          <w:position w:val="-12"/>
          <w:szCs w:val="21"/>
          <w:vertAlign w:val="subscript"/>
        </w:rPr>
        <w:t>e</w:t>
      </w:r>
      <w:r>
        <w:rPr>
          <w:position w:val="-12"/>
          <w:szCs w:val="21"/>
        </w:rPr>
        <w:t>——</w:t>
      </w:r>
      <w:r>
        <w:rPr>
          <w:rFonts w:hint="eastAsia" w:cs="宋体"/>
          <w:position w:val="-12"/>
          <w:szCs w:val="21"/>
        </w:rPr>
        <w:t>桩与土的吸</w:t>
      </w:r>
      <w:r>
        <w:rPr>
          <w:rFonts w:hint="eastAsia" w:cs="宋体"/>
          <w:color w:val="000000" w:themeColor="text1"/>
          <w:position w:val="-12"/>
          <w:szCs w:val="21"/>
          <w14:textFill>
            <w14:solidFill>
              <w14:schemeClr w14:val="tx1"/>
            </w14:solidFill>
          </w14:textFill>
        </w:rPr>
        <w:t>附力；</w:t>
      </w:r>
    </w:p>
    <w:p>
      <w:pPr>
        <w:tabs>
          <w:tab w:val="left" w:pos="7020"/>
          <w:tab w:val="right" w:pos="8460"/>
        </w:tabs>
        <w:spacing w:line="300" w:lineRule="auto"/>
        <w:ind w:firstLine="420" w:firstLineChars="200"/>
        <w:rPr>
          <w:rFonts w:cs="宋体"/>
          <w:color w:val="000000" w:themeColor="text1"/>
          <w:position w:val="-12"/>
          <w:szCs w:val="21"/>
          <w14:textFill>
            <w14:solidFill>
              <w14:schemeClr w14:val="tx1"/>
            </w14:solidFill>
          </w14:textFill>
        </w:rPr>
      </w:pPr>
      <w:r>
        <w:rPr>
          <w:rFonts w:cs="宋体"/>
          <w:i/>
          <w:iCs/>
          <w:position w:val="-12"/>
          <w:szCs w:val="21"/>
        </w:rPr>
        <w:t>F</w:t>
      </w:r>
      <w:r>
        <w:rPr>
          <w:rFonts w:cs="宋体"/>
          <w:position w:val="-12"/>
          <w:szCs w:val="21"/>
          <w:vertAlign w:val="subscript"/>
        </w:rPr>
        <w:t>k</w:t>
      </w:r>
      <w:r>
        <w:rPr>
          <w:position w:val="-12"/>
          <w:szCs w:val="21"/>
        </w:rPr>
        <w:t>——</w:t>
      </w:r>
      <w:r>
        <w:rPr>
          <w:rFonts w:hint="eastAsia" w:cs="宋体"/>
          <w:position w:val="-12"/>
          <w:szCs w:val="21"/>
        </w:rPr>
        <w:t>抗拔阻力</w:t>
      </w:r>
      <w:r>
        <w:rPr>
          <w:rFonts w:hint="eastAsia" w:cs="宋体"/>
          <w:color w:val="000000" w:themeColor="text1"/>
          <w:position w:val="-12"/>
          <w:szCs w:val="21"/>
          <w14:textFill>
            <w14:solidFill>
              <w14:schemeClr w14:val="tx1"/>
            </w14:solidFill>
          </w14:textFill>
        </w:rPr>
        <w:t>；</w:t>
      </w:r>
    </w:p>
    <w:p>
      <w:pPr>
        <w:tabs>
          <w:tab w:val="left" w:pos="7020"/>
          <w:tab w:val="right" w:pos="8460"/>
        </w:tabs>
        <w:spacing w:line="300" w:lineRule="auto"/>
        <w:ind w:firstLine="420" w:firstLineChars="200"/>
        <w:rPr>
          <w:rFonts w:cs="宋体"/>
          <w:color w:val="000000" w:themeColor="text1"/>
          <w:position w:val="-12"/>
          <w:szCs w:val="21"/>
          <w14:textFill>
            <w14:solidFill>
              <w14:schemeClr w14:val="tx1"/>
            </w14:solidFill>
          </w14:textFill>
        </w:rPr>
      </w:pPr>
      <w:r>
        <w:rPr>
          <w:i/>
          <w:iCs/>
          <w:color w:val="000000" w:themeColor="text1"/>
          <w:position w:val="-12"/>
          <w:szCs w:val="21"/>
          <w14:textFill>
            <w14:solidFill>
              <w14:schemeClr w14:val="tx1"/>
            </w14:solidFill>
          </w14:textFill>
        </w:rPr>
        <w:t>F</w:t>
      </w:r>
      <w:r>
        <w:rPr>
          <w:color w:val="000000" w:themeColor="text1"/>
          <w:position w:val="-12"/>
          <w:szCs w:val="21"/>
          <w:vertAlign w:val="subscript"/>
          <w14:textFill>
            <w14:solidFill>
              <w14:schemeClr w14:val="tx1"/>
            </w14:solidFill>
          </w14:textFill>
        </w:rPr>
        <w:t>s</w:t>
      </w:r>
      <w:r>
        <w:rPr>
          <w:color w:val="000000" w:themeColor="text1"/>
          <w:position w:val="-12"/>
          <w:szCs w:val="21"/>
          <w14:textFill>
            <w14:solidFill>
              <w14:schemeClr w14:val="tx1"/>
            </w14:solidFill>
          </w14:textFill>
        </w:rPr>
        <w:t>——</w:t>
      </w:r>
      <w:r>
        <w:rPr>
          <w:rFonts w:hint="eastAsia" w:cs="宋体"/>
          <w:color w:val="000000" w:themeColor="text1"/>
          <w:position w:val="-12"/>
          <w:szCs w:val="21"/>
          <w14:textFill>
            <w14:solidFill>
              <w14:schemeClr w14:val="tx1"/>
            </w14:solidFill>
          </w14:textFill>
        </w:rPr>
        <w:t>桩的断面阻力；</w:t>
      </w:r>
    </w:p>
    <w:p>
      <w:pPr>
        <w:tabs>
          <w:tab w:val="left" w:pos="1204"/>
          <w:tab w:val="left" w:pos="5220"/>
        </w:tabs>
        <w:spacing w:line="300" w:lineRule="auto"/>
        <w:ind w:firstLine="420" w:firstLineChars="200"/>
        <w:rPr>
          <w:position w:val="-12"/>
          <w:szCs w:val="21"/>
        </w:rPr>
      </w:pPr>
      <w:r>
        <w:rPr>
          <w:rFonts w:cs="宋体"/>
          <w:i/>
          <w:iCs/>
          <w:color w:val="000000" w:themeColor="text1"/>
          <w:position w:val="-12"/>
          <w:szCs w:val="21"/>
          <w14:textFill>
            <w14:solidFill>
              <w14:schemeClr w14:val="tx1"/>
            </w14:solidFill>
          </w14:textFill>
        </w:rPr>
        <w:t>G</w:t>
      </w:r>
      <w:r>
        <w:rPr>
          <w:position w:val="-12"/>
          <w:szCs w:val="21"/>
        </w:rPr>
        <w:t>——</w:t>
      </w:r>
      <w:r>
        <w:rPr>
          <w:rFonts w:hint="eastAsia"/>
          <w:position w:val="-12"/>
          <w:szCs w:val="21"/>
        </w:rPr>
        <w:t>静压植桩机的重量；</w:t>
      </w:r>
    </w:p>
    <w:p>
      <w:pPr>
        <w:tabs>
          <w:tab w:val="left" w:pos="1204"/>
          <w:tab w:val="left" w:pos="5220"/>
        </w:tabs>
        <w:spacing w:line="300" w:lineRule="auto"/>
        <w:ind w:firstLine="420" w:firstLineChars="200"/>
        <w:rPr>
          <w:position w:val="-12"/>
          <w:szCs w:val="21"/>
        </w:rPr>
      </w:pPr>
      <w:r>
        <w:rPr>
          <w:i/>
          <w:iCs/>
          <w:position w:val="-12"/>
          <w:szCs w:val="21"/>
        </w:rPr>
        <w:t>Q</w:t>
      </w:r>
      <w:r>
        <w:rPr>
          <w:position w:val="-12"/>
          <w:szCs w:val="21"/>
          <w:vertAlign w:val="subscript"/>
        </w:rPr>
        <w:t>p</w:t>
      </w:r>
      <w:r>
        <w:rPr>
          <w:rFonts w:cs="宋体"/>
          <w:color w:val="000000" w:themeColor="text1"/>
          <w:position w:val="-12"/>
          <w:szCs w:val="21"/>
          <w14:textFill>
            <w14:solidFill>
              <w14:schemeClr w14:val="tx1"/>
            </w14:solidFill>
          </w14:textFill>
        </w:rPr>
        <w:t>——</w:t>
      </w:r>
      <w:r>
        <w:rPr>
          <w:rFonts w:hint="eastAsia"/>
          <w:position w:val="-12"/>
          <w:szCs w:val="21"/>
        </w:rPr>
        <w:t>桩的重量；</w:t>
      </w:r>
    </w:p>
    <w:p>
      <w:pPr>
        <w:tabs>
          <w:tab w:val="left" w:pos="7020"/>
          <w:tab w:val="right" w:pos="8460"/>
        </w:tabs>
        <w:spacing w:line="300" w:lineRule="auto"/>
        <w:ind w:firstLine="420" w:firstLineChars="200"/>
        <w:rPr>
          <w:position w:val="-12"/>
          <w:szCs w:val="21"/>
        </w:rPr>
      </w:pPr>
      <w:r>
        <w:rPr>
          <w:i/>
          <w:iCs/>
          <w:position w:val="-12"/>
          <w:szCs w:val="21"/>
        </w:rPr>
        <w:t>q</w:t>
      </w:r>
      <w:r>
        <w:rPr>
          <w:position w:val="-12"/>
          <w:szCs w:val="21"/>
          <w:vertAlign w:val="subscript"/>
        </w:rPr>
        <w:t>pk</w:t>
      </w:r>
      <w:r>
        <w:rPr>
          <w:position w:val="-12"/>
          <w:szCs w:val="21"/>
        </w:rPr>
        <w:t>——</w:t>
      </w:r>
      <w:r>
        <w:rPr>
          <w:rFonts w:hint="eastAsia"/>
          <w:position w:val="-12"/>
          <w:szCs w:val="21"/>
        </w:rPr>
        <w:t>桩端处土的极限端阻力标准值；</w:t>
      </w:r>
    </w:p>
    <w:p>
      <w:pPr>
        <w:tabs>
          <w:tab w:val="left" w:pos="7020"/>
          <w:tab w:val="right" w:pos="8460"/>
        </w:tabs>
        <w:spacing w:line="300" w:lineRule="auto"/>
        <w:ind w:firstLine="420" w:firstLineChars="200"/>
        <w:rPr>
          <w:position w:val="-12"/>
          <w:szCs w:val="21"/>
        </w:rPr>
      </w:pPr>
      <w:r>
        <w:rPr>
          <w:i/>
          <w:iCs/>
          <w:position w:val="-12"/>
          <w:szCs w:val="21"/>
        </w:rPr>
        <w:t>q</w:t>
      </w:r>
      <w:r>
        <w:rPr>
          <w:position w:val="-12"/>
          <w:szCs w:val="21"/>
          <w:vertAlign w:val="subscript"/>
        </w:rPr>
        <w:t>sik</w:t>
      </w:r>
      <w:r>
        <w:rPr>
          <w:position w:val="-12"/>
          <w:szCs w:val="21"/>
        </w:rPr>
        <w:t>——</w:t>
      </w:r>
      <w:r>
        <w:rPr>
          <w:rFonts w:hint="eastAsia"/>
          <w:position w:val="-12"/>
          <w:szCs w:val="21"/>
        </w:rPr>
        <w:t>桩侧第i层土的极限侧阻力标准值；</w:t>
      </w:r>
    </w:p>
    <w:p>
      <w:pPr>
        <w:spacing w:line="300" w:lineRule="auto"/>
        <w:rPr>
          <w:rFonts w:cs="宋体"/>
          <w:color w:val="000000" w:themeColor="text1"/>
          <w:position w:val="-12"/>
          <w:szCs w:val="21"/>
          <w14:textFill>
            <w14:solidFill>
              <w14:schemeClr w14:val="tx1"/>
            </w14:solidFill>
          </w14:textFill>
        </w:rPr>
      </w:pPr>
      <w:r>
        <w:rPr>
          <w:rFonts w:hint="eastAsia" w:cs="宋体"/>
          <w:color w:val="000000" w:themeColor="text1"/>
          <w:position w:val="-12"/>
          <w:szCs w:val="21"/>
          <w14:textFill>
            <w14:solidFill>
              <w14:schemeClr w14:val="tx1"/>
            </w14:solidFill>
          </w14:textFill>
        </w:rPr>
        <w:t xml:space="preserve"> </w:t>
      </w:r>
      <w:r>
        <w:rPr>
          <w:rFonts w:cs="宋体"/>
          <w:color w:val="000000" w:themeColor="text1"/>
          <w:position w:val="-12"/>
          <w:szCs w:val="21"/>
          <w14:textFill>
            <w14:solidFill>
              <w14:schemeClr w14:val="tx1"/>
            </w14:solidFill>
          </w14:textFill>
        </w:rPr>
        <w:t xml:space="preserve">       </w:t>
      </w:r>
      <w:r>
        <w:rPr>
          <w:rFonts w:cs="宋体"/>
          <w:i/>
          <w:iCs/>
          <w:color w:val="000000" w:themeColor="text1"/>
          <w:position w:val="-12"/>
          <w:szCs w:val="21"/>
          <w14:textFill>
            <w14:solidFill>
              <w14:schemeClr w14:val="tx1"/>
            </w14:solidFill>
          </w14:textFill>
        </w:rPr>
        <w:t>S</w:t>
      </w:r>
      <w:r>
        <w:rPr>
          <w:rFonts w:cs="宋体"/>
          <w:color w:val="000000" w:themeColor="text1"/>
          <w:position w:val="-12"/>
          <w:szCs w:val="21"/>
          <w:vertAlign w:val="subscript"/>
          <w14:textFill>
            <w14:solidFill>
              <w14:schemeClr w14:val="tx1"/>
            </w14:solidFill>
          </w14:textFill>
        </w:rPr>
        <w:t>ti</w:t>
      </w:r>
      <w:r>
        <w:rPr>
          <w:rFonts w:cs="宋体"/>
          <w:color w:val="000000" w:themeColor="text1"/>
          <w:position w:val="-12"/>
          <w:szCs w:val="21"/>
          <w14:textFill>
            <w14:solidFill>
              <w14:schemeClr w14:val="tx1"/>
            </w14:solidFill>
          </w14:textFill>
        </w:rPr>
        <w:t>——</w:t>
      </w:r>
      <w:r>
        <w:rPr>
          <w:rFonts w:hint="eastAsia" w:cs="宋体"/>
          <w:color w:val="000000" w:themeColor="text1"/>
          <w:position w:val="-12"/>
          <w:szCs w:val="21"/>
          <w14:textFill>
            <w14:solidFill>
              <w14:schemeClr w14:val="tx1"/>
            </w14:solidFill>
          </w14:textFill>
        </w:rPr>
        <w:t>第i层土的灵敏度；</w:t>
      </w:r>
    </w:p>
    <w:p>
      <w:pPr>
        <w:tabs>
          <w:tab w:val="left" w:pos="7020"/>
          <w:tab w:val="right" w:pos="8460"/>
        </w:tabs>
        <w:spacing w:line="300" w:lineRule="auto"/>
        <w:ind w:firstLine="420" w:firstLineChars="200"/>
        <w:rPr>
          <w:rFonts w:cs="宋体"/>
          <w:position w:val="-12"/>
          <w:szCs w:val="21"/>
        </w:rPr>
      </w:pPr>
      <w:r>
        <w:rPr>
          <w:rFonts w:cs="宋体"/>
          <w:i/>
          <w:iCs/>
          <w:position w:val="-12"/>
          <w:szCs w:val="21"/>
        </w:rPr>
        <w:t>V</w:t>
      </w:r>
      <w:r>
        <w:rPr>
          <w:position w:val="-12"/>
          <w:szCs w:val="21"/>
        </w:rPr>
        <w:t>——</w:t>
      </w:r>
      <w:r>
        <w:rPr>
          <w:rFonts w:hint="eastAsia" w:cs="宋体"/>
          <w:position w:val="-12"/>
          <w:szCs w:val="21"/>
        </w:rPr>
        <w:t>静压反力；</w:t>
      </w:r>
    </w:p>
    <w:p>
      <w:pPr>
        <w:tabs>
          <w:tab w:val="left" w:pos="7020"/>
          <w:tab w:val="right" w:pos="8460"/>
        </w:tabs>
        <w:spacing w:line="300" w:lineRule="auto"/>
        <w:ind w:firstLine="420" w:firstLineChars="200"/>
        <w:rPr>
          <w:color w:val="000000" w:themeColor="text1"/>
          <w:position w:val="-12"/>
          <w:szCs w:val="21"/>
          <w14:textFill>
            <w14:solidFill>
              <w14:schemeClr w14:val="tx1"/>
            </w14:solidFill>
          </w14:textFill>
        </w:rPr>
      </w:pPr>
      <w:r>
        <w:rPr>
          <w:rFonts w:hint="eastAsia" w:cs="宋体"/>
          <w:i/>
          <w:iCs/>
          <w:position w:val="-12"/>
          <w:szCs w:val="21"/>
        </w:rPr>
        <w:t>T</w:t>
      </w:r>
      <w:r>
        <w:rPr>
          <w:position w:val="-12"/>
          <w:szCs w:val="21"/>
        </w:rPr>
        <w:t>——</w:t>
      </w:r>
      <w:r>
        <w:rPr>
          <w:rFonts w:hint="eastAsia" w:cs="宋体"/>
          <w:position w:val="-12"/>
          <w:szCs w:val="21"/>
        </w:rPr>
        <w:t>压桩阻力</w:t>
      </w:r>
      <w:r>
        <w:rPr>
          <w:rFonts w:hint="eastAsia"/>
          <w:color w:val="000000" w:themeColor="text1"/>
          <w:position w:val="-12"/>
          <w:szCs w:val="21"/>
          <w14:textFill>
            <w14:solidFill>
              <w14:schemeClr w14:val="tx1"/>
            </w14:solidFill>
          </w14:textFill>
        </w:rPr>
        <w:t>；</w:t>
      </w:r>
    </w:p>
    <w:p>
      <w:pPr>
        <w:tabs>
          <w:tab w:val="left" w:pos="7020"/>
          <w:tab w:val="right" w:pos="8460"/>
        </w:tabs>
        <w:spacing w:line="300" w:lineRule="auto"/>
        <w:ind w:firstLine="420" w:firstLineChars="200"/>
        <w:rPr>
          <w:color w:val="000000" w:themeColor="text1"/>
          <w:position w:val="-12"/>
          <w:szCs w:val="21"/>
          <w14:textFill>
            <w14:solidFill>
              <w14:schemeClr w14:val="tx1"/>
            </w14:solidFill>
          </w14:textFill>
        </w:rPr>
      </w:pPr>
      <w:r>
        <w:rPr>
          <w:rFonts w:hint="eastAsia" w:ascii="宋体" w:hAnsi="宋体" w:cs="宋体"/>
          <w:i/>
          <w:szCs w:val="21"/>
        </w:rPr>
        <w:t>ω</w:t>
      </w:r>
      <w:r>
        <w:rPr>
          <w:szCs w:val="21"/>
        </w:rPr>
        <w:t>——</w:t>
      </w:r>
      <w:r>
        <w:rPr>
          <w:rFonts w:hint="eastAsia" w:cs="宋体"/>
          <w:szCs w:val="21"/>
        </w:rPr>
        <w:t>桩与各土层吸附</w:t>
      </w:r>
      <w:r>
        <w:rPr>
          <w:rFonts w:hint="eastAsia" w:cs="宋体"/>
          <w:color w:val="000000" w:themeColor="text1"/>
          <w:szCs w:val="21"/>
          <w14:textFill>
            <w14:solidFill>
              <w14:schemeClr w14:val="tx1"/>
            </w14:solidFill>
          </w14:textFill>
        </w:rPr>
        <w:t>力在桩长</w:t>
      </w:r>
      <w:r>
        <w:rPr>
          <w:rFonts w:hint="eastAsia" w:cs="宋体"/>
          <w:i/>
          <w:color w:val="000000" w:themeColor="text1"/>
          <w:szCs w:val="21"/>
          <w14:textFill>
            <w14:solidFill>
              <w14:schemeClr w14:val="tx1"/>
            </w14:solidFill>
          </w14:textFill>
        </w:rPr>
        <w:t>L</w:t>
      </w:r>
      <w:r>
        <w:rPr>
          <w:rFonts w:hint="eastAsia" w:cs="宋体"/>
          <w:color w:val="000000" w:themeColor="text1"/>
          <w:szCs w:val="21"/>
          <w14:textFill>
            <w14:solidFill>
              <w14:schemeClr w14:val="tx1"/>
            </w14:solidFill>
          </w14:textFill>
        </w:rPr>
        <w:t>范围内按土层厚度的加权平均值。</w:t>
      </w:r>
    </w:p>
    <w:p>
      <w:pPr>
        <w:tabs>
          <w:tab w:val="left" w:pos="7020"/>
          <w:tab w:val="right" w:pos="8460"/>
        </w:tabs>
        <w:spacing w:line="300" w:lineRule="auto"/>
        <w:rPr>
          <w:szCs w:val="21"/>
        </w:rPr>
      </w:pPr>
      <w:r>
        <w:rPr>
          <w:b/>
          <w:szCs w:val="21"/>
        </w:rPr>
        <w:t xml:space="preserve">2.2.3  </w:t>
      </w:r>
      <w:r>
        <w:rPr>
          <w:rFonts w:hint="eastAsia"/>
          <w:szCs w:val="21"/>
        </w:rPr>
        <w:t>几何参数</w:t>
      </w:r>
    </w:p>
    <w:p>
      <w:pPr>
        <w:tabs>
          <w:tab w:val="left" w:pos="1204"/>
          <w:tab w:val="left" w:pos="5220"/>
        </w:tabs>
        <w:spacing w:line="300" w:lineRule="auto"/>
        <w:ind w:firstLine="420" w:firstLineChars="200"/>
        <w:rPr>
          <w:position w:val="-12"/>
          <w:szCs w:val="21"/>
        </w:rPr>
      </w:pPr>
      <w:r>
        <w:rPr>
          <w:rFonts w:cs="宋体"/>
          <w:i/>
          <w:iCs/>
          <w:color w:val="000000" w:themeColor="text1"/>
          <w:position w:val="-12"/>
          <w:szCs w:val="21"/>
          <w14:textFill>
            <w14:solidFill>
              <w14:schemeClr w14:val="tx1"/>
            </w14:solidFill>
          </w14:textFill>
        </w:rPr>
        <w:t>A</w:t>
      </w:r>
      <w:r>
        <w:rPr>
          <w:rFonts w:cs="宋体"/>
          <w:color w:val="000000" w:themeColor="text1"/>
          <w:position w:val="-12"/>
          <w:szCs w:val="21"/>
          <w:vertAlign w:val="subscript"/>
          <w14:textFill>
            <w14:solidFill>
              <w14:schemeClr w14:val="tx1"/>
            </w14:solidFill>
          </w14:textFill>
        </w:rPr>
        <w:t>p</w:t>
      </w:r>
      <w:r>
        <w:rPr>
          <w:position w:val="-12"/>
          <w:szCs w:val="21"/>
        </w:rPr>
        <w:t>——</w:t>
      </w:r>
      <w:r>
        <w:rPr>
          <w:rFonts w:hint="eastAsia"/>
          <w:position w:val="-12"/>
          <w:szCs w:val="21"/>
        </w:rPr>
        <w:t>桩端面积；</w:t>
      </w:r>
    </w:p>
    <w:p>
      <w:pPr>
        <w:tabs>
          <w:tab w:val="left" w:pos="1204"/>
          <w:tab w:val="left" w:pos="5220"/>
        </w:tabs>
        <w:spacing w:line="300" w:lineRule="auto"/>
        <w:ind w:firstLine="420" w:firstLineChars="200"/>
        <w:rPr>
          <w:rFonts w:cs="宋体"/>
          <w:position w:val="-12"/>
          <w:szCs w:val="21"/>
        </w:rPr>
      </w:pPr>
      <w:r>
        <w:rPr>
          <w:i/>
          <w:iCs/>
          <w:position w:val="-12"/>
          <w:szCs w:val="21"/>
        </w:rPr>
        <w:t>B</w:t>
      </w:r>
      <w:r>
        <w:rPr>
          <w:position w:val="-12"/>
          <w:szCs w:val="21"/>
        </w:rPr>
        <w:t>——</w:t>
      </w:r>
      <w:r>
        <w:rPr>
          <w:rFonts w:hint="eastAsia" w:cs="宋体"/>
          <w:position w:val="-12"/>
          <w:szCs w:val="21"/>
        </w:rPr>
        <w:t>钢板桩截面宽度；</w:t>
      </w:r>
    </w:p>
    <w:p>
      <w:pPr>
        <w:tabs>
          <w:tab w:val="left" w:pos="1204"/>
          <w:tab w:val="left" w:pos="5220"/>
        </w:tabs>
        <w:spacing w:line="300" w:lineRule="auto"/>
        <w:ind w:firstLine="420" w:firstLineChars="200"/>
        <w:rPr>
          <w:position w:val="-12"/>
          <w:szCs w:val="21"/>
        </w:rPr>
      </w:pPr>
      <w:r>
        <w:rPr>
          <w:i/>
          <w:iCs/>
          <w:color w:val="000000" w:themeColor="text1"/>
          <w:position w:val="-12"/>
          <w:szCs w:val="21"/>
          <w14:textFill>
            <w14:solidFill>
              <w14:schemeClr w14:val="tx1"/>
            </w14:solidFill>
          </w14:textFill>
        </w:rPr>
        <w:t>l</w:t>
      </w:r>
      <w:r>
        <w:rPr>
          <w:color w:val="000000" w:themeColor="text1"/>
          <w:position w:val="-12"/>
          <w:szCs w:val="21"/>
          <w14:textFill>
            <w14:solidFill>
              <w14:schemeClr w14:val="tx1"/>
            </w14:solidFill>
          </w14:textFill>
        </w:rPr>
        <w:t>——</w:t>
      </w:r>
      <w:r>
        <w:rPr>
          <w:rFonts w:hint="eastAsia"/>
          <w:color w:val="000000" w:themeColor="text1"/>
          <w:position w:val="-12"/>
          <w:szCs w:val="21"/>
          <w14:textFill>
            <w14:solidFill>
              <w14:schemeClr w14:val="tx1"/>
            </w14:solidFill>
          </w14:textFill>
        </w:rPr>
        <w:t>除去嵌固深度后的钢板桩长度；</w:t>
      </w:r>
    </w:p>
    <w:p>
      <w:pPr>
        <w:tabs>
          <w:tab w:val="left" w:pos="1204"/>
          <w:tab w:val="left" w:pos="5220"/>
        </w:tabs>
        <w:spacing w:line="300" w:lineRule="auto"/>
        <w:ind w:firstLine="420" w:firstLineChars="200"/>
        <w:rPr>
          <w:rFonts w:cs="宋体"/>
          <w:color w:val="000000" w:themeColor="text1"/>
          <w:position w:val="-12"/>
          <w:szCs w:val="21"/>
          <w14:textFill>
            <w14:solidFill>
              <w14:schemeClr w14:val="tx1"/>
            </w14:solidFill>
          </w14:textFill>
        </w:rPr>
      </w:pPr>
      <w:r>
        <w:rPr>
          <w:rFonts w:cs="宋体"/>
          <w:i/>
          <w:iCs/>
          <w:color w:val="000000" w:themeColor="text1"/>
          <w:position w:val="-12"/>
          <w:szCs w:val="21"/>
          <w14:textFill>
            <w14:solidFill>
              <w14:schemeClr w14:val="tx1"/>
            </w14:solidFill>
          </w14:textFill>
        </w:rPr>
        <w:t>l</w:t>
      </w:r>
      <w:r>
        <w:rPr>
          <w:rFonts w:cs="宋体"/>
          <w:color w:val="000000" w:themeColor="text1"/>
          <w:position w:val="-12"/>
          <w:szCs w:val="21"/>
          <w:vertAlign w:val="subscript"/>
          <w14:textFill>
            <w14:solidFill>
              <w14:schemeClr w14:val="tx1"/>
            </w14:solidFill>
          </w14:textFill>
        </w:rPr>
        <w:t>i</w:t>
      </w:r>
      <w:r>
        <w:rPr>
          <w:rFonts w:cs="宋体"/>
          <w:color w:val="000000" w:themeColor="text1"/>
          <w:position w:val="-12"/>
          <w:szCs w:val="21"/>
          <w14:textFill>
            <w14:solidFill>
              <w14:schemeClr w14:val="tx1"/>
            </w14:solidFill>
          </w14:textFill>
        </w:rPr>
        <w:t>——</w:t>
      </w:r>
      <w:r>
        <w:rPr>
          <w:rFonts w:hint="eastAsia" w:cs="宋体"/>
          <w:color w:val="000000" w:themeColor="text1"/>
          <w:position w:val="-12"/>
          <w:szCs w:val="21"/>
          <w14:textFill>
            <w14:solidFill>
              <w14:schemeClr w14:val="tx1"/>
            </w14:solidFill>
          </w14:textFill>
        </w:rPr>
        <w:t>第i层土的厚度；</w:t>
      </w:r>
    </w:p>
    <w:p>
      <w:pPr>
        <w:tabs>
          <w:tab w:val="left" w:pos="1204"/>
          <w:tab w:val="left" w:pos="5220"/>
        </w:tabs>
        <w:spacing w:line="300" w:lineRule="auto"/>
        <w:ind w:firstLine="420" w:firstLineChars="200"/>
        <w:rPr>
          <w:rFonts w:cs="宋体"/>
          <w:color w:val="000000" w:themeColor="text1"/>
          <w:position w:val="-12"/>
          <w:szCs w:val="21"/>
          <w14:textFill>
            <w14:solidFill>
              <w14:schemeClr w14:val="tx1"/>
            </w14:solidFill>
          </w14:textFill>
        </w:rPr>
      </w:pPr>
      <w:r>
        <w:rPr>
          <w:i/>
          <w:iCs/>
          <w:color w:val="000000" w:themeColor="text1"/>
          <w:szCs w:val="21"/>
          <w14:textFill>
            <w14:solidFill>
              <w14:schemeClr w14:val="tx1"/>
            </w14:solidFill>
          </w14:textFill>
        </w:rPr>
        <w:t>L</w:t>
      </w:r>
      <w:r>
        <w:rPr>
          <w:color w:val="000000" w:themeColor="text1"/>
          <w:szCs w:val="21"/>
          <w14:textFill>
            <w14:solidFill>
              <w14:schemeClr w14:val="tx1"/>
            </w14:solidFill>
          </w14:textFill>
        </w:rPr>
        <w:t>——</w:t>
      </w:r>
      <w:r>
        <w:rPr>
          <w:rFonts w:hint="eastAsia" w:cs="宋体"/>
          <w:color w:val="000000" w:themeColor="text1"/>
          <w:szCs w:val="21"/>
          <w14:textFill>
            <w14:solidFill>
              <w14:schemeClr w14:val="tx1"/>
            </w14:solidFill>
          </w14:textFill>
        </w:rPr>
        <w:t>桩长</w:t>
      </w:r>
      <w:r>
        <w:rPr>
          <w:rFonts w:hint="eastAsia"/>
          <w:color w:val="000000" w:themeColor="text1"/>
          <w:szCs w:val="21"/>
          <w14:textFill>
            <w14:solidFill>
              <w14:schemeClr w14:val="tx1"/>
            </w14:solidFill>
          </w14:textFill>
        </w:rPr>
        <w:t>；</w:t>
      </w:r>
    </w:p>
    <w:p>
      <w:pPr>
        <w:tabs>
          <w:tab w:val="left" w:pos="1204"/>
          <w:tab w:val="left" w:pos="5220"/>
        </w:tabs>
        <w:spacing w:line="300" w:lineRule="auto"/>
        <w:ind w:firstLine="420" w:firstLineChars="200"/>
        <w:rPr>
          <w:position w:val="-12"/>
          <w:szCs w:val="21"/>
        </w:rPr>
      </w:pPr>
      <w:r>
        <w:rPr>
          <w:rFonts w:cs="宋体"/>
          <w:i/>
          <w:iCs/>
          <w:color w:val="000000" w:themeColor="text1"/>
          <w:position w:val="-12"/>
          <w:szCs w:val="21"/>
          <w14:textFill>
            <w14:solidFill>
              <w14:schemeClr w14:val="tx1"/>
            </w14:solidFill>
          </w14:textFill>
        </w:rPr>
        <w:t>u</w:t>
      </w:r>
      <w:r>
        <w:rPr>
          <w:position w:val="-12"/>
          <w:szCs w:val="21"/>
        </w:rPr>
        <w:t>——</w:t>
      </w:r>
      <w:r>
        <w:rPr>
          <w:rFonts w:hint="eastAsia"/>
          <w:position w:val="-12"/>
          <w:szCs w:val="21"/>
        </w:rPr>
        <w:t>桩身周长。</w:t>
      </w:r>
    </w:p>
    <w:p>
      <w:pPr>
        <w:tabs>
          <w:tab w:val="left" w:pos="1204"/>
          <w:tab w:val="left" w:pos="5220"/>
        </w:tabs>
        <w:spacing w:line="300" w:lineRule="auto"/>
        <w:rPr>
          <w:szCs w:val="21"/>
        </w:rPr>
      </w:pPr>
      <w:r>
        <w:rPr>
          <w:b/>
          <w:szCs w:val="21"/>
        </w:rPr>
        <w:t xml:space="preserve">2.2.4  </w:t>
      </w:r>
      <w:r>
        <w:rPr>
          <w:rFonts w:hint="eastAsia"/>
          <w:szCs w:val="21"/>
        </w:rPr>
        <w:t>计算系数</w:t>
      </w:r>
    </w:p>
    <w:p>
      <w:pPr>
        <w:tabs>
          <w:tab w:val="left" w:pos="7020"/>
          <w:tab w:val="right" w:pos="8460"/>
        </w:tabs>
        <w:spacing w:line="300" w:lineRule="auto"/>
        <w:ind w:firstLine="420" w:firstLineChars="200"/>
        <w:rPr>
          <w:position w:val="-12"/>
          <w:szCs w:val="21"/>
        </w:rPr>
      </w:pPr>
      <w:bookmarkStart w:id="66" w:name="_Toc22814967"/>
      <w:bookmarkStart w:id="67" w:name="_Toc21555985"/>
      <w:bookmarkStart w:id="68" w:name="_Toc21555885"/>
      <w:bookmarkStart w:id="69" w:name="_Toc3145294"/>
      <w:bookmarkStart w:id="70" w:name="_Toc2927764"/>
      <w:bookmarkStart w:id="71" w:name="_Toc535928544"/>
      <w:bookmarkStart w:id="72" w:name="_Toc518203391"/>
      <w:bookmarkStart w:id="73" w:name="_Toc23309"/>
      <w:r>
        <w:rPr>
          <w:rFonts w:hint="eastAsia" w:ascii="宋体" w:hAnsi="宋体" w:cs="宋体"/>
          <w:i/>
          <w:iCs/>
          <w:color w:val="000000" w:themeColor="text1"/>
          <w:position w:val="-12"/>
          <w:szCs w:val="21"/>
          <w14:textFill>
            <w14:solidFill>
              <w14:schemeClr w14:val="tx1"/>
            </w14:solidFill>
          </w14:textFill>
        </w:rPr>
        <w:t>β</w:t>
      </w:r>
      <w:r>
        <w:rPr>
          <w:position w:val="-12"/>
          <w:szCs w:val="21"/>
        </w:rPr>
        <w:t>——</w:t>
      </w:r>
      <w:r>
        <w:rPr>
          <w:rFonts w:hint="eastAsia"/>
          <w:position w:val="-12"/>
          <w:szCs w:val="21"/>
        </w:rPr>
        <w:t>锁口阻力系数；</w:t>
      </w:r>
    </w:p>
    <w:p>
      <w:pPr>
        <w:tabs>
          <w:tab w:val="left" w:pos="7020"/>
          <w:tab w:val="right" w:pos="8460"/>
        </w:tabs>
        <w:spacing w:line="300" w:lineRule="auto"/>
        <w:ind w:firstLine="420" w:firstLineChars="200"/>
        <w:rPr>
          <w:position w:val="-12"/>
          <w:szCs w:val="21"/>
        </w:rPr>
      </w:pPr>
      <w:r>
        <w:rPr>
          <w:rFonts w:hint="eastAsia" w:ascii="宋体" w:hAnsi="宋体"/>
          <w:i/>
          <w:iCs/>
          <w:position w:val="-12"/>
          <w:szCs w:val="21"/>
        </w:rPr>
        <w:t>λ</w:t>
      </w:r>
      <w:r>
        <w:rPr>
          <w:rFonts w:hint="eastAsia" w:ascii="宋体" w:hAnsi="宋体"/>
          <w:position w:val="-12"/>
          <w:szCs w:val="21"/>
          <w:vertAlign w:val="subscript"/>
        </w:rPr>
        <w:t>i</w:t>
      </w:r>
      <w:r>
        <w:rPr>
          <w:rFonts w:cs="宋体"/>
          <w:color w:val="000000" w:themeColor="text1"/>
          <w:position w:val="-12"/>
          <w:szCs w:val="21"/>
          <w14:textFill>
            <w14:solidFill>
              <w14:schemeClr w14:val="tx1"/>
            </w14:solidFill>
          </w14:textFill>
        </w:rPr>
        <w:t>——</w:t>
      </w:r>
      <w:r>
        <w:rPr>
          <w:rFonts w:hint="eastAsia"/>
          <w:position w:val="-12"/>
          <w:szCs w:val="21"/>
        </w:rPr>
        <w:t>桩侧第i层土的</w:t>
      </w:r>
      <w:r>
        <w:rPr>
          <w:rFonts w:hint="eastAsia" w:cs="宋体"/>
          <w:color w:val="000000" w:themeColor="text1"/>
          <w:position w:val="-12"/>
          <w:szCs w:val="21"/>
          <w14:textFill>
            <w14:solidFill>
              <w14:schemeClr w14:val="tx1"/>
            </w14:solidFill>
          </w14:textFill>
        </w:rPr>
        <w:t>抗拔系数</w:t>
      </w:r>
      <w:r>
        <w:rPr>
          <w:rFonts w:hint="eastAsia"/>
          <w:position w:val="-12"/>
          <w:szCs w:val="21"/>
        </w:rPr>
        <w:t>；</w:t>
      </w:r>
    </w:p>
    <w:p>
      <w:pPr>
        <w:tabs>
          <w:tab w:val="left" w:pos="7020"/>
          <w:tab w:val="right" w:pos="8460"/>
        </w:tabs>
        <w:spacing w:line="300" w:lineRule="auto"/>
        <w:ind w:firstLine="420" w:firstLineChars="200"/>
        <w:rPr>
          <w:rFonts w:cs="宋体"/>
          <w:color w:val="000000" w:themeColor="text1"/>
          <w:position w:val="-12"/>
          <w:szCs w:val="21"/>
          <w14:textFill>
            <w14:solidFill>
              <w14:schemeClr w14:val="tx1"/>
            </w14:solidFill>
          </w14:textFill>
        </w:rPr>
      </w:pPr>
      <w:r>
        <w:rPr>
          <w:rFonts w:hint="eastAsia" w:ascii="宋体" w:hAnsi="宋体"/>
          <w:i/>
          <w:iCs/>
          <w:position w:val="-12"/>
          <w:szCs w:val="21"/>
        </w:rPr>
        <w:t>λ</w:t>
      </w:r>
      <w:r>
        <w:rPr>
          <w:rFonts w:hint="eastAsia"/>
          <w:position w:val="-12"/>
          <w:szCs w:val="21"/>
          <w:vertAlign w:val="subscript"/>
        </w:rPr>
        <w:t>p</w:t>
      </w:r>
      <w:r>
        <w:rPr>
          <w:rFonts w:cs="宋体"/>
          <w:color w:val="000000" w:themeColor="text1"/>
          <w:position w:val="-12"/>
          <w:szCs w:val="21"/>
          <w14:textFill>
            <w14:solidFill>
              <w14:schemeClr w14:val="tx1"/>
            </w14:solidFill>
          </w14:textFill>
        </w:rPr>
        <w:t>——</w:t>
      </w:r>
      <w:r>
        <w:rPr>
          <w:rFonts w:hint="eastAsia" w:cs="宋体"/>
          <w:color w:val="000000" w:themeColor="text1"/>
          <w:position w:val="-12"/>
          <w:szCs w:val="21"/>
          <w14:textFill>
            <w14:solidFill>
              <w14:schemeClr w14:val="tx1"/>
            </w14:solidFill>
          </w14:textFill>
        </w:rPr>
        <w:t>桩端土塞效应系数；</w:t>
      </w:r>
    </w:p>
    <w:p>
      <w:pPr>
        <w:tabs>
          <w:tab w:val="left" w:pos="7020"/>
          <w:tab w:val="right" w:pos="8460"/>
        </w:tabs>
        <w:spacing w:line="300" w:lineRule="auto"/>
        <w:ind w:firstLine="420" w:firstLineChars="200"/>
        <w:rPr>
          <w:rFonts w:cs="宋体"/>
          <w:position w:val="-12"/>
          <w:szCs w:val="21"/>
          <w:vertAlign w:val="subscript"/>
        </w:rPr>
      </w:pPr>
      <w:r>
        <w:rPr>
          <w:rFonts w:hint="eastAsia" w:ascii="宋体" w:hAnsi="宋体" w:cs="宋体"/>
          <w:i/>
          <w:position w:val="-12"/>
          <w:szCs w:val="21"/>
        </w:rPr>
        <w:t>μ</w:t>
      </w:r>
      <w:r>
        <w:rPr>
          <w:position w:val="-12"/>
          <w:szCs w:val="21"/>
        </w:rPr>
        <w:t>——</w:t>
      </w:r>
      <w:r>
        <w:rPr>
          <w:rFonts w:hint="eastAsia" w:cs="宋体"/>
          <w:position w:val="-12"/>
          <w:szCs w:val="21"/>
        </w:rPr>
        <w:t>钢板桩与土的摩阻力系数</w:t>
      </w:r>
      <w:r>
        <w:rPr>
          <w:rFonts w:hint="eastAsia"/>
          <w:position w:val="-12"/>
          <w:szCs w:val="21"/>
        </w:rPr>
        <w:t>。</w:t>
      </w:r>
    </w:p>
    <w:p>
      <w:pPr>
        <w:tabs>
          <w:tab w:val="left" w:pos="7020"/>
          <w:tab w:val="right" w:pos="8460"/>
        </w:tabs>
        <w:rPr>
          <w:rFonts w:cs="宋体"/>
          <w:szCs w:val="21"/>
          <w:lang w:val="el-GR"/>
        </w:rPr>
      </w:pPr>
    </w:p>
    <w:p>
      <w:pPr>
        <w:tabs>
          <w:tab w:val="left" w:pos="7020"/>
          <w:tab w:val="right" w:pos="8460"/>
        </w:tabs>
        <w:rPr>
          <w:rFonts w:cs="宋体"/>
          <w:szCs w:val="21"/>
          <w:lang w:val="el-GR"/>
        </w:rPr>
        <w:sectPr>
          <w:pgSz w:w="11906" w:h="16838"/>
          <w:pgMar w:top="1440" w:right="1800" w:bottom="1440" w:left="1800" w:header="851" w:footer="992" w:gutter="0"/>
          <w:cols w:space="720" w:num="1"/>
          <w:docGrid w:type="lines" w:linePitch="312" w:charSpace="0"/>
        </w:sectPr>
      </w:pPr>
    </w:p>
    <w:bookmarkEnd w:id="63"/>
    <w:p>
      <w:pPr>
        <w:tabs>
          <w:tab w:val="left" w:pos="7020"/>
          <w:tab w:val="right" w:pos="8460"/>
        </w:tabs>
        <w:rPr>
          <w:rFonts w:cs="宋体"/>
          <w:szCs w:val="21"/>
          <w:lang w:val="el-GR"/>
        </w:rPr>
      </w:pPr>
    </w:p>
    <w:p>
      <w:pPr>
        <w:pStyle w:val="2"/>
        <w:spacing w:before="0" w:after="0"/>
        <w:rPr>
          <w:sz w:val="28"/>
          <w:szCs w:val="28"/>
        </w:rPr>
      </w:pPr>
      <w:bookmarkStart w:id="74" w:name="_Toc37081660"/>
      <w:bookmarkStart w:id="75" w:name="_Toc37170735"/>
      <w:bookmarkStart w:id="76" w:name="_Toc109062802"/>
      <w:bookmarkStart w:id="77" w:name="_Toc37145130"/>
      <w:bookmarkStart w:id="78" w:name="_Toc133074579"/>
      <w:bookmarkStart w:id="79" w:name="_Toc133073997"/>
      <w:bookmarkStart w:id="80" w:name="_Toc109062847"/>
      <w:r>
        <w:rPr>
          <w:sz w:val="28"/>
          <w:szCs w:val="28"/>
        </w:rPr>
        <w:t xml:space="preserve">3  </w:t>
      </w:r>
      <w:r>
        <w:rPr>
          <w:rFonts w:hint="eastAsia"/>
          <w:sz w:val="28"/>
          <w:szCs w:val="28"/>
        </w:rPr>
        <w:t>基本规定</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pPr>
        <w:tabs>
          <w:tab w:val="left" w:pos="5220"/>
        </w:tabs>
        <w:spacing w:line="300" w:lineRule="auto"/>
        <w:rPr>
          <w:bCs/>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 xml:space="preserve">3.0.1 </w:t>
      </w:r>
      <w:r>
        <w:rPr>
          <w:rFonts w:hint="eastAsia"/>
          <w:bCs/>
          <w:color w:val="000000" w:themeColor="text1"/>
          <w:szCs w:val="21"/>
          <w14:textFill>
            <w14:solidFill>
              <w14:schemeClr w14:val="tx1"/>
            </w14:solidFill>
          </w14:textFill>
        </w:rPr>
        <w:t xml:space="preserve"> 自平衡静压植桩工法适用于钢板桩、钢管桩、钢筋混凝土预制桩施工。</w:t>
      </w:r>
    </w:p>
    <w:p>
      <w:pPr>
        <w:spacing w:line="300" w:lineRule="auto"/>
        <w:jc w:val="left"/>
        <w:rPr>
          <w:bCs/>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3</w:t>
      </w:r>
      <w:r>
        <w:rPr>
          <w:b/>
          <w:color w:val="000000" w:themeColor="text1"/>
          <w:szCs w:val="21"/>
          <w14:textFill>
            <w14:solidFill>
              <w14:schemeClr w14:val="tx1"/>
            </w14:solidFill>
          </w14:textFill>
        </w:rPr>
        <w:t xml:space="preserve">.0.2  </w:t>
      </w:r>
      <w:r>
        <w:rPr>
          <w:rFonts w:hint="eastAsia"/>
          <w:bCs/>
          <w:color w:val="000000" w:themeColor="text1"/>
          <w:szCs w:val="21"/>
          <w14:textFill>
            <w14:solidFill>
              <w14:schemeClr w14:val="tx1"/>
            </w14:solidFill>
          </w14:textFill>
        </w:rPr>
        <w:t>自平衡静压植桩工法适用于以黏性土、粉土、砂土为主的场地，对存在杂填土层、碎石土层的场地，应通过现场试验确定其适用性，必要时应采取预处理或辅助措施。</w:t>
      </w:r>
    </w:p>
    <w:p>
      <w:pPr>
        <w:spacing w:line="300" w:lineRule="auto"/>
        <w:jc w:val="left"/>
        <w:rPr>
          <w:bCs/>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3.0.</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 xml:space="preserve"> </w:t>
      </w:r>
      <w:r>
        <w:rPr>
          <w:rFonts w:hint="eastAsia"/>
          <w:bCs/>
          <w:color w:val="000000" w:themeColor="text1"/>
          <w:szCs w:val="21"/>
          <w14:textFill>
            <w14:solidFill>
              <w14:schemeClr w14:val="tx1"/>
            </w14:solidFill>
          </w14:textFill>
        </w:rPr>
        <w:t xml:space="preserve"> 采用自平衡静压植桩工法施工的场地岩土工程勘察，应符合下列规定：</w:t>
      </w:r>
    </w:p>
    <w:p>
      <w:pPr>
        <w:spacing w:line="300" w:lineRule="auto"/>
        <w:ind w:firstLine="420" w:firstLineChars="200"/>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  应查明浅层明浜、暗浜、淤泥等软弱土范围和深度；应查明杂填土、碎石土、坚硬夹层的成分、范围和深度；</w:t>
      </w:r>
    </w:p>
    <w:p>
      <w:pPr>
        <w:spacing w:line="300" w:lineRule="auto"/>
        <w:ind w:firstLine="420" w:firstLineChars="20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 xml:space="preserve">2  </w:t>
      </w:r>
      <w:r>
        <w:rPr>
          <w:rFonts w:hint="eastAsia"/>
          <w:bCs/>
          <w:color w:val="000000" w:themeColor="text1"/>
          <w:szCs w:val="21"/>
          <w14:textFill>
            <w14:solidFill>
              <w14:schemeClr w14:val="tx1"/>
            </w14:solidFill>
          </w14:textFill>
        </w:rPr>
        <w:t>应查明地下障碍物类型、范围和深度；</w:t>
      </w:r>
    </w:p>
    <w:p>
      <w:pPr>
        <w:spacing w:line="300" w:lineRule="auto"/>
        <w:ind w:firstLine="420" w:firstLineChars="20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 xml:space="preserve">3  </w:t>
      </w:r>
      <w:r>
        <w:rPr>
          <w:rFonts w:hint="eastAsia"/>
          <w:bCs/>
          <w:color w:val="000000" w:themeColor="text1"/>
          <w:szCs w:val="21"/>
          <w14:textFill>
            <w14:solidFill>
              <w14:schemeClr w14:val="tx1"/>
            </w14:solidFill>
          </w14:textFill>
        </w:rPr>
        <w:t>应评价表层土地基承载力；</w:t>
      </w:r>
    </w:p>
    <w:p>
      <w:pPr>
        <w:spacing w:line="300" w:lineRule="auto"/>
        <w:ind w:firstLine="420" w:firstLineChars="20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w:t>
      </w:r>
      <w:r>
        <w:rPr>
          <w:rFonts w:hint="eastAsia"/>
          <w:bCs/>
          <w:color w:val="000000" w:themeColor="text1"/>
          <w:szCs w:val="21"/>
          <w14:textFill>
            <w14:solidFill>
              <w14:schemeClr w14:val="tx1"/>
            </w14:solidFill>
          </w14:textFill>
        </w:rPr>
        <w:t xml:space="preserve">  应评价地基土的灵敏度；</w:t>
      </w:r>
    </w:p>
    <w:p>
      <w:pPr>
        <w:spacing w:line="300" w:lineRule="auto"/>
        <w:ind w:firstLine="420" w:firstLineChars="20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w:t>
      </w:r>
      <w:r>
        <w:rPr>
          <w:rFonts w:hint="eastAsia"/>
          <w:bCs/>
          <w:color w:val="000000" w:themeColor="text1"/>
          <w:szCs w:val="21"/>
          <w14:textFill>
            <w14:solidFill>
              <w14:schemeClr w14:val="tx1"/>
            </w14:solidFill>
          </w14:textFill>
        </w:rPr>
        <w:t xml:space="preserve">  设计桩长进入基岩的，应查明基岩的岩性、风化程度、坚硬程度和岩面变化；</w:t>
      </w:r>
    </w:p>
    <w:p>
      <w:pPr>
        <w:spacing w:line="300" w:lineRule="auto"/>
        <w:ind w:firstLine="420" w:firstLineChars="200"/>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6</w:t>
      </w:r>
      <w:r>
        <w:rPr>
          <w:bCs/>
          <w:color w:val="000000" w:themeColor="text1"/>
          <w:szCs w:val="21"/>
          <w14:textFill>
            <w14:solidFill>
              <w14:schemeClr w14:val="tx1"/>
            </w14:solidFill>
          </w14:textFill>
        </w:rPr>
        <w:t xml:space="preserve">  </w:t>
      </w:r>
      <w:r>
        <w:rPr>
          <w:rFonts w:hint="eastAsia"/>
          <w:bCs/>
          <w:color w:val="000000" w:themeColor="text1"/>
          <w:szCs w:val="21"/>
          <w14:textFill>
            <w14:solidFill>
              <w14:schemeClr w14:val="tx1"/>
            </w14:solidFill>
          </w14:textFill>
        </w:rPr>
        <w:t>应对岩溶、土洞、破碎带等不良地质条件的分布和成因做出评价。</w:t>
      </w:r>
    </w:p>
    <w:p>
      <w:pPr>
        <w:spacing w:line="300" w:lineRule="auto"/>
        <w:jc w:val="left"/>
        <w:rPr>
          <w:bCs/>
          <w:szCs w:val="21"/>
        </w:rPr>
      </w:pPr>
      <w:r>
        <w:rPr>
          <w:b/>
          <w:szCs w:val="21"/>
        </w:rPr>
        <w:t xml:space="preserve">3.0.4 </w:t>
      </w:r>
      <w:r>
        <w:rPr>
          <w:bCs/>
          <w:szCs w:val="21"/>
        </w:rPr>
        <w:t xml:space="preserve"> </w:t>
      </w:r>
      <w:r>
        <w:rPr>
          <w:rFonts w:hint="eastAsia"/>
          <w:bCs/>
          <w:szCs w:val="21"/>
        </w:rPr>
        <w:t>采用自平衡静压植桩工法</w:t>
      </w:r>
      <w:r>
        <w:rPr>
          <w:bCs/>
          <w:szCs w:val="21"/>
        </w:rPr>
        <w:t>施工</w:t>
      </w:r>
      <w:r>
        <w:rPr>
          <w:rFonts w:hint="eastAsia"/>
          <w:bCs/>
          <w:szCs w:val="21"/>
        </w:rPr>
        <w:t>时，应对场地和周边环境进行调查，调查应包括下列内容：</w:t>
      </w:r>
    </w:p>
    <w:p>
      <w:pPr>
        <w:spacing w:line="300" w:lineRule="auto"/>
        <w:ind w:firstLine="420" w:firstLineChars="200"/>
        <w:jc w:val="left"/>
        <w:rPr>
          <w:bCs/>
          <w:szCs w:val="21"/>
        </w:rPr>
      </w:pPr>
      <w:r>
        <w:rPr>
          <w:bCs/>
          <w:szCs w:val="21"/>
        </w:rPr>
        <w:t xml:space="preserve">1  </w:t>
      </w:r>
      <w:r>
        <w:rPr>
          <w:rFonts w:hint="eastAsia"/>
          <w:bCs/>
          <w:szCs w:val="21"/>
        </w:rPr>
        <w:t>项目</w:t>
      </w:r>
      <w:r>
        <w:rPr>
          <w:bCs/>
          <w:szCs w:val="21"/>
        </w:rPr>
        <w:t>地形、水文、气象</w:t>
      </w:r>
      <w:r>
        <w:rPr>
          <w:rFonts w:hint="eastAsia"/>
          <w:bCs/>
          <w:szCs w:val="21"/>
        </w:rPr>
        <w:t>、道路情况；</w:t>
      </w:r>
    </w:p>
    <w:p>
      <w:pPr>
        <w:spacing w:line="300" w:lineRule="auto"/>
        <w:ind w:firstLine="420" w:firstLineChars="200"/>
        <w:jc w:val="left"/>
        <w:rPr>
          <w:bCs/>
          <w:szCs w:val="21"/>
        </w:rPr>
      </w:pPr>
      <w:r>
        <w:rPr>
          <w:bCs/>
          <w:szCs w:val="21"/>
        </w:rPr>
        <w:t>2  施工设备</w:t>
      </w:r>
      <w:r>
        <w:rPr>
          <w:rFonts w:hint="eastAsia"/>
          <w:bCs/>
          <w:szCs w:val="21"/>
        </w:rPr>
        <w:t>作业</w:t>
      </w:r>
      <w:r>
        <w:rPr>
          <w:bCs/>
          <w:szCs w:val="21"/>
        </w:rPr>
        <w:t>空间</w:t>
      </w:r>
      <w:r>
        <w:rPr>
          <w:rFonts w:hint="eastAsia"/>
          <w:bCs/>
          <w:szCs w:val="21"/>
        </w:rPr>
        <w:t>情况，</w:t>
      </w:r>
      <w:r>
        <w:rPr>
          <w:bCs/>
          <w:szCs w:val="21"/>
        </w:rPr>
        <w:t>施工区域内影响</w:t>
      </w:r>
      <w:r>
        <w:rPr>
          <w:rFonts w:hint="eastAsia"/>
          <w:bCs/>
          <w:szCs w:val="21"/>
        </w:rPr>
        <w:t>植</w:t>
      </w:r>
      <w:r>
        <w:rPr>
          <w:bCs/>
          <w:szCs w:val="21"/>
        </w:rPr>
        <w:t>桩的高空及地下障碍物</w:t>
      </w:r>
      <w:r>
        <w:rPr>
          <w:rFonts w:hint="eastAsia"/>
          <w:bCs/>
          <w:szCs w:val="21"/>
        </w:rPr>
        <w:t>情况；</w:t>
      </w:r>
      <w:r>
        <w:rPr>
          <w:bCs/>
          <w:szCs w:val="21"/>
        </w:rPr>
        <w:t xml:space="preserve"> </w:t>
      </w:r>
    </w:p>
    <w:p>
      <w:pPr>
        <w:spacing w:line="300" w:lineRule="auto"/>
        <w:ind w:firstLine="420" w:firstLineChars="200"/>
        <w:jc w:val="left"/>
        <w:rPr>
          <w:bCs/>
          <w:szCs w:val="21"/>
        </w:rPr>
      </w:pPr>
      <w:r>
        <w:rPr>
          <w:rFonts w:hint="eastAsia"/>
          <w:bCs/>
          <w:szCs w:val="21"/>
        </w:rPr>
        <w:t>3</w:t>
      </w:r>
      <w:r>
        <w:rPr>
          <w:bCs/>
          <w:szCs w:val="21"/>
        </w:rPr>
        <w:t xml:space="preserve">  </w:t>
      </w:r>
      <w:r>
        <w:rPr>
          <w:rFonts w:hint="eastAsia"/>
          <w:bCs/>
          <w:szCs w:val="21"/>
        </w:rPr>
        <w:t>毗邻区域内建（构）筑物及地下、地上管线受压桩施工影响的情况。</w:t>
      </w:r>
    </w:p>
    <w:p>
      <w:pPr>
        <w:spacing w:line="300" w:lineRule="auto"/>
        <w:jc w:val="left"/>
        <w:rPr>
          <w:bCs/>
          <w:szCs w:val="21"/>
        </w:rPr>
      </w:pPr>
      <w:r>
        <w:rPr>
          <w:rFonts w:hint="eastAsia"/>
          <w:b/>
          <w:szCs w:val="21"/>
        </w:rPr>
        <w:t>3.0.</w:t>
      </w:r>
      <w:r>
        <w:rPr>
          <w:b/>
          <w:szCs w:val="21"/>
        </w:rPr>
        <w:t>5</w:t>
      </w:r>
      <w:r>
        <w:rPr>
          <w:rFonts w:hint="eastAsia"/>
          <w:b/>
          <w:szCs w:val="21"/>
        </w:rPr>
        <w:t xml:space="preserve"> </w:t>
      </w:r>
      <w:r>
        <w:rPr>
          <w:rFonts w:hint="eastAsia"/>
          <w:bCs/>
          <w:szCs w:val="21"/>
        </w:rPr>
        <w:t xml:space="preserve"> 静压植桩机、压力表等应具备合格证书；静压植桩机进场安装后，经检测合格方可使用，压力表应定期校准。</w:t>
      </w:r>
    </w:p>
    <w:p>
      <w:pPr>
        <w:spacing w:line="300" w:lineRule="auto"/>
        <w:jc w:val="left"/>
        <w:rPr>
          <w:bCs/>
          <w:szCs w:val="21"/>
        </w:rPr>
      </w:pPr>
      <w:r>
        <w:rPr>
          <w:rFonts w:hint="eastAsia"/>
          <w:b/>
          <w:szCs w:val="21"/>
        </w:rPr>
        <w:t>3.0.</w:t>
      </w:r>
      <w:r>
        <w:rPr>
          <w:b/>
          <w:szCs w:val="21"/>
        </w:rPr>
        <w:t>6</w:t>
      </w:r>
      <w:r>
        <w:rPr>
          <w:rFonts w:hint="eastAsia"/>
          <w:bCs/>
          <w:szCs w:val="21"/>
        </w:rPr>
        <w:t xml:space="preserve">  桩产品应具备合格产品证明文件，并应符合设计要求，对成品桩应进行质量检验。</w:t>
      </w:r>
    </w:p>
    <w:p>
      <w:pPr>
        <w:spacing w:line="300" w:lineRule="auto"/>
        <w:jc w:val="left"/>
        <w:rPr>
          <w:bCs/>
          <w:szCs w:val="21"/>
        </w:rPr>
      </w:pPr>
      <w:r>
        <w:rPr>
          <w:rFonts w:hint="eastAsia"/>
          <w:b/>
          <w:szCs w:val="21"/>
        </w:rPr>
        <w:t>3.0.</w:t>
      </w:r>
      <w:r>
        <w:rPr>
          <w:b/>
          <w:szCs w:val="21"/>
        </w:rPr>
        <w:t>7</w:t>
      </w:r>
      <w:r>
        <w:rPr>
          <w:rFonts w:hint="eastAsia"/>
          <w:b/>
          <w:szCs w:val="21"/>
        </w:rPr>
        <w:t xml:space="preserve"> </w:t>
      </w:r>
      <w:r>
        <w:rPr>
          <w:rFonts w:hint="eastAsia"/>
          <w:bCs/>
          <w:szCs w:val="21"/>
        </w:rPr>
        <w:t xml:space="preserve"> 正式施工前，应进行试植桩施工，</w:t>
      </w:r>
      <w:r>
        <w:rPr>
          <w:rFonts w:hint="eastAsia"/>
          <w:bCs/>
        </w:rPr>
        <w:t>进行工艺参数试验，</w:t>
      </w:r>
      <w:r>
        <w:rPr>
          <w:rFonts w:hint="eastAsia"/>
          <w:bCs/>
          <w:szCs w:val="21"/>
        </w:rPr>
        <w:t>试植桩数量不少于3根。</w:t>
      </w:r>
    </w:p>
    <w:p>
      <w:pPr>
        <w:spacing w:line="300" w:lineRule="auto"/>
        <w:jc w:val="left"/>
        <w:rPr>
          <w:bCs/>
          <w:szCs w:val="21"/>
        </w:rPr>
      </w:pPr>
      <w:r>
        <w:rPr>
          <w:rFonts w:hint="eastAsia"/>
          <w:b/>
          <w:szCs w:val="21"/>
        </w:rPr>
        <w:t>3.0.</w:t>
      </w:r>
      <w:r>
        <w:rPr>
          <w:b/>
          <w:szCs w:val="21"/>
        </w:rPr>
        <w:t>8</w:t>
      </w:r>
      <w:r>
        <w:rPr>
          <w:rFonts w:hint="eastAsia"/>
          <w:b/>
          <w:szCs w:val="21"/>
        </w:rPr>
        <w:t xml:space="preserve">  </w:t>
      </w:r>
      <w:r>
        <w:rPr>
          <w:rFonts w:hint="eastAsia"/>
          <w:bCs/>
          <w:szCs w:val="21"/>
        </w:rPr>
        <w:t>在定位和植桩过程中，应配备桩身垂直度观测仪器，实时对桩的垂直度进行监测，出现偏差应及时校正后再继续植桩施工。当偏斜过大不能矫正时，应拔起重打。</w:t>
      </w:r>
    </w:p>
    <w:p>
      <w:pPr>
        <w:spacing w:line="300" w:lineRule="auto"/>
        <w:jc w:val="left"/>
        <w:rPr>
          <w:bCs/>
          <w:szCs w:val="21"/>
        </w:rPr>
      </w:pPr>
      <w:r>
        <w:rPr>
          <w:rFonts w:hint="eastAsia"/>
          <w:b/>
          <w:szCs w:val="21"/>
        </w:rPr>
        <w:t>3.0.</w:t>
      </w:r>
      <w:r>
        <w:rPr>
          <w:b/>
          <w:szCs w:val="21"/>
        </w:rPr>
        <w:t>9</w:t>
      </w:r>
      <w:r>
        <w:rPr>
          <w:rFonts w:hint="eastAsia"/>
          <w:b/>
          <w:szCs w:val="21"/>
        </w:rPr>
        <w:t xml:space="preserve"> </w:t>
      </w:r>
      <w:r>
        <w:rPr>
          <w:rFonts w:hint="eastAsia"/>
          <w:bCs/>
          <w:szCs w:val="21"/>
        </w:rPr>
        <w:t xml:space="preserve"> 终止植桩应符合终压控制标准。植桩过程中出现异常时，应暂停施工，分析原因后，采取相应措施。</w:t>
      </w:r>
    </w:p>
    <w:p>
      <w:pPr>
        <w:spacing w:line="300" w:lineRule="auto"/>
        <w:rPr>
          <w:bCs/>
          <w:szCs w:val="21"/>
        </w:rPr>
      </w:pPr>
      <w:r>
        <w:rPr>
          <w:rFonts w:hint="eastAsia"/>
          <w:b/>
          <w:szCs w:val="21"/>
        </w:rPr>
        <w:t>3.0.1</w:t>
      </w:r>
      <w:r>
        <w:rPr>
          <w:b/>
          <w:szCs w:val="21"/>
        </w:rPr>
        <w:t>0</w:t>
      </w:r>
      <w:r>
        <w:rPr>
          <w:rFonts w:hint="eastAsia"/>
          <w:bCs/>
          <w:szCs w:val="21"/>
        </w:rPr>
        <w:t xml:space="preserve">  自平衡静压植桩工程应对施工前、施工中、施工后的全过程进行质量检查；全部桩施工完成后，应进行检验和验收。检验、验收项目及标准应符合国家现行</w:t>
      </w:r>
      <w:r>
        <w:rPr>
          <w:bCs/>
          <w:szCs w:val="21"/>
        </w:rPr>
        <w:t>《</w:t>
      </w:r>
      <w:r>
        <w:fldChar w:fldCharType="begin"/>
      </w:r>
      <w:r>
        <w:instrText xml:space="preserve"> HYPERLINK "https://www.baidu.com/link?url=u3lfl4mhOaD4_de4sLJNGx0l-gG_HTbGDof7tVp_dESJUleL1MhOK4R9SE_gFsQF45RpExl5vCDmOWDimdqoVa&amp;wd=&amp;eqid=fbe6f1a10000b93b000000035c35fe4c" \t "_blank" </w:instrText>
      </w:r>
      <w:r>
        <w:fldChar w:fldCharType="separate"/>
      </w:r>
      <w:r>
        <w:rPr>
          <w:bCs/>
          <w:szCs w:val="21"/>
        </w:rPr>
        <w:t>建筑地基基础工程施工质量验收标准</w:t>
      </w:r>
      <w:r>
        <w:rPr>
          <w:bCs/>
          <w:szCs w:val="21"/>
        </w:rPr>
        <w:fldChar w:fldCharType="end"/>
      </w:r>
      <w:r>
        <w:rPr>
          <w:rFonts w:hint="eastAsia"/>
          <w:bCs/>
          <w:szCs w:val="21"/>
        </w:rPr>
        <w:t>》GB 50202、《建筑桩基技术规范》JGJ</w:t>
      </w:r>
      <w:r>
        <w:rPr>
          <w:bCs/>
          <w:szCs w:val="21"/>
        </w:rPr>
        <w:t xml:space="preserve"> </w:t>
      </w:r>
      <w:r>
        <w:rPr>
          <w:rFonts w:hint="eastAsia"/>
          <w:bCs/>
          <w:szCs w:val="21"/>
        </w:rPr>
        <w:t>94、《建筑基坑支护技术规程》JGJ</w:t>
      </w:r>
      <w:r>
        <w:rPr>
          <w:bCs/>
          <w:szCs w:val="21"/>
        </w:rPr>
        <w:t xml:space="preserve"> </w:t>
      </w:r>
      <w:r>
        <w:rPr>
          <w:rFonts w:hint="eastAsia"/>
          <w:bCs/>
          <w:szCs w:val="21"/>
        </w:rPr>
        <w:t>120、《</w:t>
      </w:r>
      <w:r>
        <w:rPr>
          <w:bCs/>
          <w:szCs w:val="21"/>
        </w:rPr>
        <w:t>建筑桩基检测技术规范》JGJ 106、《钢板桩支护技术规程》T/CECS 720等</w:t>
      </w:r>
      <w:r>
        <w:rPr>
          <w:rFonts w:hint="eastAsia"/>
          <w:bCs/>
          <w:szCs w:val="21"/>
        </w:rPr>
        <w:t>有关规范</w:t>
      </w:r>
      <w:r>
        <w:rPr>
          <w:bCs/>
          <w:szCs w:val="21"/>
        </w:rPr>
        <w:t>的规定。</w:t>
      </w:r>
    </w:p>
    <w:p>
      <w:pPr>
        <w:spacing w:line="300" w:lineRule="auto"/>
        <w:rPr>
          <w:bCs/>
          <w:szCs w:val="21"/>
        </w:rPr>
      </w:pPr>
      <w:r>
        <w:rPr>
          <w:b/>
          <w:szCs w:val="21"/>
        </w:rPr>
        <w:t>3.0.11</w:t>
      </w:r>
      <w:r>
        <w:rPr>
          <w:bCs/>
          <w:szCs w:val="21"/>
        </w:rPr>
        <w:t xml:space="preserve">  </w:t>
      </w:r>
      <w:r>
        <w:rPr>
          <w:rFonts w:hint="eastAsia"/>
          <w:bCs/>
          <w:szCs w:val="21"/>
        </w:rPr>
        <w:t>植桩和拔除过程中，应对临近建（构）筑物、地下管线、道路等进行防护、监测，并应根据监测数据及时调整施工顺序和速率。</w:t>
      </w:r>
    </w:p>
    <w:p>
      <w:pPr>
        <w:tabs>
          <w:tab w:val="left" w:pos="360"/>
        </w:tabs>
        <w:rPr>
          <w:color w:val="FF0000"/>
          <w:szCs w:val="21"/>
        </w:rPr>
      </w:pPr>
    </w:p>
    <w:p>
      <w:pPr>
        <w:pStyle w:val="100"/>
        <w:jc w:val="both"/>
        <w:rPr>
          <w:rFonts w:ascii="Times New Roman"/>
          <w:color w:val="auto"/>
        </w:rPr>
        <w:sectPr>
          <w:pgSz w:w="11906" w:h="16838"/>
          <w:pgMar w:top="1440" w:right="1800" w:bottom="1440" w:left="1800" w:header="851" w:footer="992" w:gutter="0"/>
          <w:cols w:space="720" w:num="1"/>
          <w:docGrid w:type="lines" w:linePitch="312" w:charSpace="0"/>
        </w:sectPr>
      </w:pPr>
      <w:bookmarkStart w:id="81" w:name="_Toc149554057"/>
      <w:bookmarkStart w:id="82" w:name="_Toc145812901"/>
      <w:bookmarkStart w:id="83" w:name="_Toc141944145"/>
      <w:bookmarkStart w:id="84" w:name="_Toc149555680"/>
      <w:bookmarkStart w:id="85" w:name="_Toc363037963"/>
      <w:bookmarkStart w:id="86" w:name="_Toc142880073"/>
      <w:bookmarkStart w:id="87" w:name="_Toc143842670"/>
      <w:bookmarkStart w:id="88" w:name="_Toc363038117"/>
      <w:bookmarkStart w:id="89" w:name="_Toc151195758"/>
      <w:bookmarkStart w:id="90" w:name="_Toc147117137"/>
      <w:bookmarkStart w:id="91" w:name="_Toc150514873"/>
    </w:p>
    <w:p>
      <w:pPr>
        <w:pStyle w:val="2"/>
        <w:spacing w:before="0" w:after="0"/>
        <w:rPr>
          <w:sz w:val="28"/>
          <w:szCs w:val="28"/>
        </w:rPr>
      </w:pPr>
      <w:bookmarkStart w:id="92" w:name="_Toc32737"/>
      <w:bookmarkStart w:id="93" w:name="_Toc3145299"/>
      <w:bookmarkStart w:id="94" w:name="_Toc2927769"/>
      <w:bookmarkStart w:id="95" w:name="_Toc21555986"/>
      <w:bookmarkStart w:id="96" w:name="_Toc22814968"/>
      <w:bookmarkStart w:id="97" w:name="_Toc37170736"/>
      <w:bookmarkStart w:id="98" w:name="_Toc37081661"/>
      <w:bookmarkStart w:id="99" w:name="_Toc37145131"/>
      <w:bookmarkStart w:id="100" w:name="_Toc21555886"/>
      <w:bookmarkStart w:id="101" w:name="_Toc518203396"/>
      <w:bookmarkStart w:id="102" w:name="_Toc535928549"/>
      <w:bookmarkStart w:id="103" w:name="_Toc133074580"/>
      <w:bookmarkStart w:id="104" w:name="_Toc109062848"/>
      <w:bookmarkStart w:id="105" w:name="_Toc133073998"/>
      <w:bookmarkStart w:id="106" w:name="_Toc109062803"/>
      <w:r>
        <w:rPr>
          <w:sz w:val="28"/>
          <w:szCs w:val="28"/>
        </w:rPr>
        <w:t>4</w:t>
      </w:r>
      <w:bookmarkEnd w:id="92"/>
      <w:r>
        <w:rPr>
          <w:sz w:val="28"/>
          <w:szCs w:val="28"/>
        </w:rPr>
        <w:t xml:space="preserve">  </w:t>
      </w:r>
      <w:bookmarkEnd w:id="93"/>
      <w:bookmarkEnd w:id="94"/>
      <w:bookmarkEnd w:id="95"/>
      <w:bookmarkEnd w:id="96"/>
      <w:bookmarkEnd w:id="97"/>
      <w:bookmarkEnd w:id="98"/>
      <w:bookmarkEnd w:id="99"/>
      <w:bookmarkEnd w:id="100"/>
      <w:bookmarkEnd w:id="101"/>
      <w:bookmarkEnd w:id="102"/>
      <w:r>
        <w:rPr>
          <w:rFonts w:hint="eastAsia"/>
          <w:sz w:val="28"/>
          <w:szCs w:val="28"/>
        </w:rPr>
        <w:t>设备选型及要求</w:t>
      </w:r>
      <w:bookmarkEnd w:id="103"/>
      <w:bookmarkEnd w:id="104"/>
      <w:bookmarkEnd w:id="105"/>
      <w:bookmarkEnd w:id="106"/>
    </w:p>
    <w:p>
      <w:pPr>
        <w:pStyle w:val="3"/>
        <w:numPr>
          <w:ilvl w:val="0"/>
          <w:numId w:val="0"/>
        </w:numPr>
        <w:spacing w:line="360" w:lineRule="auto"/>
        <w:ind w:left="420" w:hanging="420"/>
        <w:rPr>
          <w:sz w:val="21"/>
          <w:szCs w:val="21"/>
        </w:rPr>
      </w:pPr>
      <w:bookmarkStart w:id="107" w:name="_Toc3145300"/>
      <w:bookmarkStart w:id="108" w:name="_Toc37145132"/>
      <w:bookmarkStart w:id="109" w:name="_Toc535928550"/>
      <w:bookmarkStart w:id="110" w:name="_Toc21555887"/>
      <w:bookmarkStart w:id="111" w:name="_Toc37081662"/>
      <w:bookmarkStart w:id="112" w:name="_Toc37170737"/>
      <w:bookmarkStart w:id="113" w:name="_Toc2927770"/>
      <w:bookmarkStart w:id="114" w:name="_Toc21555987"/>
      <w:bookmarkStart w:id="115" w:name="_Toc518203397"/>
      <w:bookmarkStart w:id="116" w:name="_Toc109062804"/>
      <w:bookmarkStart w:id="117" w:name="_Toc22814969"/>
      <w:bookmarkStart w:id="118" w:name="_Toc109062849"/>
      <w:bookmarkStart w:id="119" w:name="_Toc133073999"/>
      <w:bookmarkStart w:id="120" w:name="_Toc133074581"/>
      <w:bookmarkStart w:id="121" w:name="_Toc167170721"/>
      <w:r>
        <w:rPr>
          <w:sz w:val="21"/>
          <w:szCs w:val="21"/>
        </w:rPr>
        <w:t>4.</w:t>
      </w:r>
      <w:r>
        <w:rPr>
          <w:rFonts w:hint="eastAsia"/>
          <w:sz w:val="21"/>
          <w:szCs w:val="21"/>
        </w:rPr>
        <w:t>1</w:t>
      </w:r>
      <w:r>
        <w:rPr>
          <w:sz w:val="21"/>
          <w:szCs w:val="21"/>
        </w:rPr>
        <w:t xml:space="preserve">  </w:t>
      </w:r>
      <w:bookmarkEnd w:id="107"/>
      <w:bookmarkEnd w:id="108"/>
      <w:bookmarkEnd w:id="109"/>
      <w:bookmarkEnd w:id="110"/>
      <w:bookmarkEnd w:id="111"/>
      <w:bookmarkEnd w:id="112"/>
      <w:bookmarkEnd w:id="113"/>
      <w:bookmarkEnd w:id="114"/>
      <w:bookmarkEnd w:id="115"/>
      <w:bookmarkEnd w:id="116"/>
      <w:bookmarkEnd w:id="117"/>
      <w:bookmarkEnd w:id="118"/>
      <w:r>
        <w:rPr>
          <w:rFonts w:hint="eastAsia"/>
          <w:sz w:val="21"/>
          <w:szCs w:val="21"/>
        </w:rPr>
        <w:t>压桩阻力、拔桩阻力及静压反力估算</w:t>
      </w:r>
      <w:bookmarkEnd w:id="119"/>
      <w:bookmarkEnd w:id="120"/>
    </w:p>
    <w:p>
      <w:pPr>
        <w:autoSpaceDN w:val="0"/>
        <w:spacing w:line="300" w:lineRule="auto"/>
        <w:rPr>
          <w:color w:val="0D0D0D" w:themeColor="text1" w:themeTint="F2"/>
          <w:szCs w:val="21"/>
          <w14:textFill>
            <w14:solidFill>
              <w14:schemeClr w14:val="tx1">
                <w14:lumMod w14:val="95000"/>
                <w14:lumOff w14:val="5000"/>
              </w14:schemeClr>
            </w14:solidFill>
          </w14:textFill>
        </w:rPr>
      </w:pPr>
      <w:r>
        <w:rPr>
          <w:rFonts w:hint="eastAsia"/>
          <w:b/>
          <w:bCs/>
          <w:color w:val="0D0D0D" w:themeColor="text1" w:themeTint="F2"/>
          <w:szCs w:val="21"/>
          <w14:textFill>
            <w14:solidFill>
              <w14:schemeClr w14:val="tx1">
                <w14:lumMod w14:val="95000"/>
                <w14:lumOff w14:val="5000"/>
              </w14:schemeClr>
            </w14:solidFill>
          </w14:textFill>
        </w:rPr>
        <w:t>4.1.1</w:t>
      </w:r>
      <w:r>
        <w:rPr>
          <w:rFonts w:hint="eastAsia"/>
          <w:color w:val="0D0D0D" w:themeColor="text1" w:themeTint="F2"/>
          <w:szCs w:val="21"/>
          <w14:textFill>
            <w14:solidFill>
              <w14:schemeClr w14:val="tx1">
                <w14:lumMod w14:val="95000"/>
                <w14:lumOff w14:val="5000"/>
              </w14:schemeClr>
            </w14:solidFill>
          </w14:textFill>
        </w:rPr>
        <w:t xml:space="preserve"> </w:t>
      </w:r>
      <w:r>
        <w:rPr>
          <w:color w:val="0D0D0D" w:themeColor="text1" w:themeTint="F2"/>
          <w:szCs w:val="21"/>
          <w14:textFill>
            <w14:solidFill>
              <w14:schemeClr w14:val="tx1">
                <w14:lumMod w14:val="95000"/>
                <w14:lumOff w14:val="5000"/>
              </w14:schemeClr>
            </w14:solidFill>
          </w14:textFill>
        </w:rPr>
        <w:t xml:space="preserve"> </w:t>
      </w:r>
      <w:r>
        <w:rPr>
          <w:rFonts w:hint="eastAsia"/>
          <w:color w:val="0D0D0D" w:themeColor="text1" w:themeTint="F2"/>
          <w:szCs w:val="21"/>
          <w14:textFill>
            <w14:solidFill>
              <w14:schemeClr w14:val="tx1">
                <w14:lumMod w14:val="95000"/>
                <w14:lumOff w14:val="5000"/>
              </w14:schemeClr>
            </w14:solidFill>
          </w14:textFill>
        </w:rPr>
        <w:t>静压植桩机选型前，应估算压桩阻力、静压反力及拔桩阻力。</w:t>
      </w:r>
    </w:p>
    <w:p>
      <w:pPr>
        <w:spacing w:line="300" w:lineRule="auto"/>
        <w:jc w:val="left"/>
        <w:rPr>
          <w:color w:val="0D0D0D" w:themeColor="text1" w:themeTint="F2"/>
          <w:szCs w:val="21"/>
          <w14:textFill>
            <w14:solidFill>
              <w14:schemeClr w14:val="tx1">
                <w14:lumMod w14:val="95000"/>
                <w14:lumOff w14:val="5000"/>
              </w14:schemeClr>
            </w14:solidFill>
          </w14:textFill>
        </w:rPr>
      </w:pPr>
      <w:r>
        <w:rPr>
          <w:rFonts w:hint="eastAsia"/>
          <w:b/>
          <w:bCs/>
          <w:color w:val="0D0D0D" w:themeColor="text1" w:themeTint="F2"/>
          <w:szCs w:val="21"/>
          <w14:textFill>
            <w14:solidFill>
              <w14:schemeClr w14:val="tx1">
                <w14:lumMod w14:val="95000"/>
                <w14:lumOff w14:val="5000"/>
              </w14:schemeClr>
            </w14:solidFill>
          </w14:textFill>
        </w:rPr>
        <w:t>4.</w:t>
      </w:r>
      <w:r>
        <w:rPr>
          <w:b/>
          <w:bCs/>
          <w:color w:val="0D0D0D" w:themeColor="text1" w:themeTint="F2"/>
          <w:szCs w:val="21"/>
          <w14:textFill>
            <w14:solidFill>
              <w14:schemeClr w14:val="tx1">
                <w14:lumMod w14:val="95000"/>
                <w14:lumOff w14:val="5000"/>
              </w14:schemeClr>
            </w14:solidFill>
          </w14:textFill>
        </w:rPr>
        <w:t>1</w:t>
      </w:r>
      <w:r>
        <w:rPr>
          <w:rFonts w:hint="eastAsia"/>
          <w:b/>
          <w:bCs/>
          <w:color w:val="0D0D0D" w:themeColor="text1" w:themeTint="F2"/>
          <w:szCs w:val="21"/>
          <w14:textFill>
            <w14:solidFill>
              <w14:schemeClr w14:val="tx1">
                <w14:lumMod w14:val="95000"/>
                <w14:lumOff w14:val="5000"/>
              </w14:schemeClr>
            </w14:solidFill>
          </w14:textFill>
        </w:rPr>
        <w:t>.</w:t>
      </w:r>
      <w:r>
        <w:rPr>
          <w:b/>
          <w:bCs/>
          <w:color w:val="0D0D0D" w:themeColor="text1" w:themeTint="F2"/>
          <w:szCs w:val="21"/>
          <w14:textFill>
            <w14:solidFill>
              <w14:schemeClr w14:val="tx1">
                <w14:lumMod w14:val="95000"/>
                <w14:lumOff w14:val="5000"/>
              </w14:schemeClr>
            </w14:solidFill>
          </w14:textFill>
        </w:rPr>
        <w:t xml:space="preserve">2  </w:t>
      </w:r>
      <w:r>
        <w:rPr>
          <w:rFonts w:hint="eastAsia"/>
          <w:color w:val="0D0D0D" w:themeColor="text1" w:themeTint="F2"/>
          <w:szCs w:val="21"/>
          <w14:textFill>
            <w14:solidFill>
              <w14:schemeClr w14:val="tx1">
                <w14:lumMod w14:val="95000"/>
                <w14:lumOff w14:val="5000"/>
              </w14:schemeClr>
            </w14:solidFill>
          </w14:textFill>
        </w:rPr>
        <w:t>压桩时，拟压桩的压桩阻力和反力桩的抗拔阻力、静压反力宜根据试桩或地区经验估算，也可按下列公式估算：</w:t>
      </w:r>
    </w:p>
    <w:p>
      <w:pPr>
        <w:spacing w:line="300" w:lineRule="auto"/>
        <w:ind w:firstLine="422" w:firstLineChars="200"/>
        <w:jc w:val="left"/>
        <w:rPr>
          <w:color w:val="FF0000"/>
          <w:szCs w:val="21"/>
        </w:rPr>
      </w:pPr>
      <w:bookmarkStart w:id="122" w:name="_Hlk132540486"/>
      <w:r>
        <w:rPr>
          <w:rFonts w:hint="eastAsia"/>
          <w:b/>
          <w:bCs/>
          <w:color w:val="0D0D0D" w:themeColor="text1" w:themeTint="F2"/>
          <w:szCs w:val="21"/>
          <w14:textFill>
            <w14:solidFill>
              <w14:schemeClr w14:val="tx1">
                <w14:lumMod w14:val="95000"/>
                <w14:lumOff w14:val="5000"/>
              </w14:schemeClr>
            </w14:solidFill>
          </w14:textFill>
        </w:rPr>
        <w:t xml:space="preserve">1 </w:t>
      </w:r>
      <w:r>
        <w:rPr>
          <w:b/>
          <w:bCs/>
          <w:color w:val="0D0D0D" w:themeColor="text1" w:themeTint="F2"/>
          <w:szCs w:val="21"/>
          <w14:textFill>
            <w14:solidFill>
              <w14:schemeClr w14:val="tx1">
                <w14:lumMod w14:val="95000"/>
                <w14:lumOff w14:val="5000"/>
              </w14:schemeClr>
            </w14:solidFill>
          </w14:textFill>
        </w:rPr>
        <w:t xml:space="preserve"> </w:t>
      </w:r>
      <w:r>
        <w:rPr>
          <w:rFonts w:hint="eastAsia"/>
          <w:color w:val="0D0D0D" w:themeColor="text1" w:themeTint="F2"/>
          <w:szCs w:val="21"/>
          <w14:textFill>
            <w14:solidFill>
              <w14:schemeClr w14:val="tx1">
                <w14:lumMod w14:val="95000"/>
                <w14:lumOff w14:val="5000"/>
              </w14:schemeClr>
            </w14:solidFill>
          </w14:textFill>
        </w:rPr>
        <w:t>压桩阻力</w:t>
      </w:r>
    </w:p>
    <w:p>
      <w:pPr>
        <w:autoSpaceDN w:val="0"/>
        <w:spacing w:line="300" w:lineRule="auto"/>
        <w:jc w:val="right"/>
        <w:rPr>
          <w:color w:val="0D0D0D" w:themeColor="text1" w:themeTint="F2"/>
          <w:szCs w:val="21"/>
          <w14:textFill>
            <w14:solidFill>
              <w14:schemeClr w14:val="tx1">
                <w14:lumMod w14:val="95000"/>
                <w14:lumOff w14:val="5000"/>
              </w14:schemeClr>
            </w14:solidFill>
          </w14:textFill>
        </w:rPr>
      </w:pPr>
      <m:oMath>
        <m:r>
          <m:rPr/>
          <w:rPr>
            <w:rFonts w:ascii="Cambria Math" w:hAnsi="Cambria Math"/>
            <w:color w:val="0D0D0D" w:themeColor="text1" w:themeTint="F2"/>
            <w:szCs w:val="21"/>
            <w14:textFill>
              <w14:solidFill>
                <w14:schemeClr w14:val="tx1">
                  <w14:lumMod w14:val="95000"/>
                  <w14:lumOff w14:val="5000"/>
                </w14:schemeClr>
              </w14:solidFill>
            </w14:textFill>
          </w:rPr>
          <m:t>T=βu</m:t>
        </m:r>
        <m:nary>
          <m:naryPr>
            <m:chr m:val="∑"/>
            <m:limLoc m:val="undOvr"/>
            <m:ctrlPr>
              <w:rPr>
                <w:rFonts w:ascii="Cambria Math" w:hAnsi="Cambria Math"/>
                <w:i/>
                <w:color w:val="0D0D0D" w:themeColor="text1" w:themeTint="F2"/>
                <w:szCs w:val="21"/>
                <w14:textFill>
                  <w14:solidFill>
                    <w14:schemeClr w14:val="tx1">
                      <w14:lumMod w14:val="95000"/>
                      <w14:lumOff w14:val="5000"/>
                    </w14:schemeClr>
                  </w14:solidFill>
                </w14:textFill>
              </w:rPr>
            </m:ctrlPr>
          </m:naryPr>
          <m:sub>
            <m:r>
              <m:rPr/>
              <w:rPr>
                <w:rFonts w:ascii="Cambria Math" w:hAnsi="Cambria Math"/>
                <w:color w:val="0D0D0D" w:themeColor="text1" w:themeTint="F2"/>
                <w:szCs w:val="21"/>
                <w14:textFill>
                  <w14:solidFill>
                    <w14:schemeClr w14:val="tx1">
                      <w14:lumMod w14:val="95000"/>
                      <w14:lumOff w14:val="5000"/>
                    </w14:schemeClr>
                  </w14:solidFill>
                </w14:textFill>
              </w:rPr>
              <m:t>i−1</m:t>
            </m:r>
            <m:ctrlPr>
              <w:rPr>
                <w:rFonts w:ascii="Cambria Math" w:hAnsi="Cambria Math"/>
                <w:i/>
                <w:color w:val="0D0D0D" w:themeColor="text1" w:themeTint="F2"/>
                <w:szCs w:val="21"/>
                <w14:textFill>
                  <w14:solidFill>
                    <w14:schemeClr w14:val="tx1">
                      <w14:lumMod w14:val="95000"/>
                      <w14:lumOff w14:val="5000"/>
                    </w14:schemeClr>
                  </w14:solidFill>
                </w14:textFill>
              </w:rPr>
            </m:ctrlPr>
          </m:sub>
          <m:sup>
            <m:r>
              <m:rPr/>
              <w:rPr>
                <w:rFonts w:ascii="Cambria Math" w:hAnsi="Cambria Math"/>
                <w:color w:val="0D0D0D" w:themeColor="text1" w:themeTint="F2"/>
                <w:szCs w:val="21"/>
                <w14:textFill>
                  <w14:solidFill>
                    <w14:schemeClr w14:val="tx1">
                      <w14:lumMod w14:val="95000"/>
                      <w14:lumOff w14:val="5000"/>
                    </w14:schemeClr>
                  </w14:solidFill>
                </w14:textFill>
              </w:rPr>
              <m:t>n</m:t>
            </m:r>
            <m:ctrlPr>
              <w:rPr>
                <w:rFonts w:ascii="Cambria Math" w:hAnsi="Cambria Math"/>
                <w:i/>
                <w:color w:val="0D0D0D" w:themeColor="text1" w:themeTint="F2"/>
                <w:szCs w:val="21"/>
                <w14:textFill>
                  <w14:solidFill>
                    <w14:schemeClr w14:val="tx1">
                      <w14:lumMod w14:val="95000"/>
                      <w14:lumOff w14:val="5000"/>
                    </w14:schemeClr>
                  </w14:solidFill>
                </w14:textFill>
              </w:rPr>
            </m:ctrlPr>
          </m:sup>
          <m:e>
            <m:f>
              <m:fPr>
                <m:ctrlPr>
                  <w:rPr>
                    <w:rFonts w:ascii="Cambria Math" w:hAnsi="Cambria Math"/>
                    <w:i/>
                    <w:color w:val="0D0D0D" w:themeColor="text1" w:themeTint="F2"/>
                    <w:szCs w:val="21"/>
                    <w14:textFill>
                      <w14:solidFill>
                        <w14:schemeClr w14:val="tx1">
                          <w14:lumMod w14:val="95000"/>
                          <w14:lumOff w14:val="5000"/>
                        </w14:schemeClr>
                      </w14:solidFill>
                    </w14:textFill>
                  </w:rPr>
                </m:ctrlPr>
              </m:fPr>
              <m:num>
                <m:sSub>
                  <m:sSubPr>
                    <m:ctrlPr>
                      <w:rPr>
                        <w:rFonts w:ascii="Cambria Math" w:hAnsi="Cambria Math"/>
                        <w:i/>
                        <w:color w:val="0D0D0D" w:themeColor="text1" w:themeTint="F2"/>
                        <w:szCs w:val="21"/>
                        <w14:textFill>
                          <w14:solidFill>
                            <w14:schemeClr w14:val="tx1">
                              <w14:lumMod w14:val="95000"/>
                              <w14:lumOff w14:val="5000"/>
                            </w14:schemeClr>
                          </w14:solidFill>
                        </w14:textFill>
                      </w:rPr>
                    </m:ctrlPr>
                  </m:sSubPr>
                  <m:e>
                    <m:r>
                      <m:rPr/>
                      <w:rPr>
                        <w:rFonts w:ascii="Cambria Math" w:hAnsi="Cambria Math"/>
                        <w:color w:val="0D0D0D" w:themeColor="text1" w:themeTint="F2"/>
                        <w:szCs w:val="21"/>
                        <w14:textFill>
                          <w14:solidFill>
                            <w14:schemeClr w14:val="tx1">
                              <w14:lumMod w14:val="95000"/>
                              <w14:lumOff w14:val="5000"/>
                            </w14:schemeClr>
                          </w14:solidFill>
                        </w14:textFill>
                      </w:rPr>
                      <m:t>q</m:t>
                    </m:r>
                    <m:ctrlPr>
                      <w:rPr>
                        <w:rFonts w:ascii="Cambria Math" w:hAnsi="Cambria Math"/>
                        <w:i/>
                        <w:color w:val="0D0D0D" w:themeColor="text1" w:themeTint="F2"/>
                        <w:szCs w:val="21"/>
                        <w14:textFill>
                          <w14:solidFill>
                            <w14:schemeClr w14:val="tx1">
                              <w14:lumMod w14:val="95000"/>
                              <w14:lumOff w14:val="5000"/>
                            </w14:schemeClr>
                          </w14:solidFill>
                        </w14:textFill>
                      </w:rPr>
                    </m:ctrlPr>
                  </m:e>
                  <m:sub>
                    <m:r>
                      <m:rPr/>
                      <w:rPr>
                        <w:rFonts w:ascii="Cambria Math" w:hAnsi="Cambria Math"/>
                        <w:color w:val="0D0D0D" w:themeColor="text1" w:themeTint="F2"/>
                        <w:szCs w:val="21"/>
                        <w14:textFill>
                          <w14:solidFill>
                            <w14:schemeClr w14:val="tx1">
                              <w14:lumMod w14:val="95000"/>
                              <w14:lumOff w14:val="5000"/>
                            </w14:schemeClr>
                          </w14:solidFill>
                        </w14:textFill>
                      </w:rPr>
                      <m:t>sik</m:t>
                    </m:r>
                    <m:ctrlPr>
                      <w:rPr>
                        <w:rFonts w:ascii="Cambria Math" w:hAnsi="Cambria Math"/>
                        <w:i/>
                        <w:color w:val="0D0D0D" w:themeColor="text1" w:themeTint="F2"/>
                        <w:szCs w:val="21"/>
                        <w14:textFill>
                          <w14:solidFill>
                            <w14:schemeClr w14:val="tx1">
                              <w14:lumMod w14:val="95000"/>
                              <w14:lumOff w14:val="5000"/>
                            </w14:schemeClr>
                          </w14:solidFill>
                        </w14:textFill>
                      </w:rPr>
                    </m:ctrlPr>
                  </m:sub>
                </m:sSub>
                <m:sSub>
                  <m:sSubPr>
                    <m:ctrlPr>
                      <w:rPr>
                        <w:rFonts w:ascii="Cambria Math" w:hAnsi="Cambria Math"/>
                        <w:i/>
                        <w:color w:val="0D0D0D" w:themeColor="text1" w:themeTint="F2"/>
                        <w:szCs w:val="21"/>
                        <w14:textFill>
                          <w14:solidFill>
                            <w14:schemeClr w14:val="tx1">
                              <w14:lumMod w14:val="95000"/>
                              <w14:lumOff w14:val="5000"/>
                            </w14:schemeClr>
                          </w14:solidFill>
                        </w14:textFill>
                      </w:rPr>
                    </m:ctrlPr>
                  </m:sSubPr>
                  <m:e>
                    <m:r>
                      <m:rPr/>
                      <w:rPr>
                        <w:rFonts w:ascii="Cambria Math" w:hAnsi="Cambria Math"/>
                        <w:color w:val="0D0D0D" w:themeColor="text1" w:themeTint="F2"/>
                        <w:szCs w:val="21"/>
                        <w14:textFill>
                          <w14:solidFill>
                            <w14:schemeClr w14:val="tx1">
                              <w14:lumMod w14:val="95000"/>
                              <w14:lumOff w14:val="5000"/>
                            </w14:schemeClr>
                          </w14:solidFill>
                        </w14:textFill>
                      </w:rPr>
                      <m:t>l</m:t>
                    </m:r>
                    <m:ctrlPr>
                      <w:rPr>
                        <w:rFonts w:ascii="Cambria Math" w:hAnsi="Cambria Math"/>
                        <w:i/>
                        <w:color w:val="0D0D0D" w:themeColor="text1" w:themeTint="F2"/>
                        <w:szCs w:val="21"/>
                        <w14:textFill>
                          <w14:solidFill>
                            <w14:schemeClr w14:val="tx1">
                              <w14:lumMod w14:val="95000"/>
                              <w14:lumOff w14:val="5000"/>
                            </w14:schemeClr>
                          </w14:solidFill>
                        </w14:textFill>
                      </w:rPr>
                    </m:ctrlPr>
                  </m:e>
                  <m:sub>
                    <m:r>
                      <m:rPr/>
                      <w:rPr>
                        <w:rFonts w:ascii="Cambria Math" w:hAnsi="Cambria Math"/>
                        <w:color w:val="0D0D0D" w:themeColor="text1" w:themeTint="F2"/>
                        <w:szCs w:val="21"/>
                        <w14:textFill>
                          <w14:solidFill>
                            <w14:schemeClr w14:val="tx1">
                              <w14:lumMod w14:val="95000"/>
                              <w14:lumOff w14:val="5000"/>
                            </w14:schemeClr>
                          </w14:solidFill>
                        </w14:textFill>
                      </w:rPr>
                      <m:t>i</m:t>
                    </m:r>
                    <m:ctrlPr>
                      <w:rPr>
                        <w:rFonts w:ascii="Cambria Math" w:hAnsi="Cambria Math"/>
                        <w:i/>
                        <w:color w:val="0D0D0D" w:themeColor="text1" w:themeTint="F2"/>
                        <w:szCs w:val="21"/>
                        <w14:textFill>
                          <w14:solidFill>
                            <w14:schemeClr w14:val="tx1">
                              <w14:lumMod w14:val="95000"/>
                              <w14:lumOff w14:val="5000"/>
                            </w14:schemeClr>
                          </w14:solidFill>
                        </w14:textFill>
                      </w:rPr>
                    </m:ctrlPr>
                  </m:sub>
                </m:sSub>
                <m:ctrlPr>
                  <w:rPr>
                    <w:rFonts w:ascii="Cambria Math" w:hAnsi="Cambria Math"/>
                    <w:i/>
                    <w:color w:val="0D0D0D" w:themeColor="text1" w:themeTint="F2"/>
                    <w:szCs w:val="21"/>
                    <w14:textFill>
                      <w14:solidFill>
                        <w14:schemeClr w14:val="tx1">
                          <w14:lumMod w14:val="95000"/>
                          <w14:lumOff w14:val="5000"/>
                        </w14:schemeClr>
                      </w14:solidFill>
                    </w14:textFill>
                  </w:rPr>
                </m:ctrlPr>
              </m:num>
              <m:den>
                <m:sSub>
                  <m:sSubPr>
                    <m:ctrlPr>
                      <w:rPr>
                        <w:rFonts w:ascii="Cambria Math" w:hAnsi="Cambria Math"/>
                        <w:i/>
                        <w:color w:val="0D0D0D" w:themeColor="text1" w:themeTint="F2"/>
                        <w:szCs w:val="21"/>
                        <w14:textFill>
                          <w14:solidFill>
                            <w14:schemeClr w14:val="tx1">
                              <w14:lumMod w14:val="95000"/>
                              <w14:lumOff w14:val="5000"/>
                            </w14:schemeClr>
                          </w14:solidFill>
                        </w14:textFill>
                      </w:rPr>
                    </m:ctrlPr>
                  </m:sSubPr>
                  <m:e>
                    <m:r>
                      <m:rPr/>
                      <w:rPr>
                        <w:rFonts w:ascii="Cambria Math" w:hAnsi="Cambria Math"/>
                        <w:color w:val="0D0D0D" w:themeColor="text1" w:themeTint="F2"/>
                        <w:szCs w:val="21"/>
                        <w14:textFill>
                          <w14:solidFill>
                            <w14:schemeClr w14:val="tx1">
                              <w14:lumMod w14:val="95000"/>
                              <w14:lumOff w14:val="5000"/>
                            </w14:schemeClr>
                          </w14:solidFill>
                        </w14:textFill>
                      </w:rPr>
                      <m:t>S</m:t>
                    </m:r>
                    <m:ctrlPr>
                      <w:rPr>
                        <w:rFonts w:ascii="Cambria Math" w:hAnsi="Cambria Math"/>
                        <w:i/>
                        <w:color w:val="0D0D0D" w:themeColor="text1" w:themeTint="F2"/>
                        <w:szCs w:val="21"/>
                        <w14:textFill>
                          <w14:solidFill>
                            <w14:schemeClr w14:val="tx1">
                              <w14:lumMod w14:val="95000"/>
                              <w14:lumOff w14:val="5000"/>
                            </w14:schemeClr>
                          </w14:solidFill>
                        </w14:textFill>
                      </w:rPr>
                    </m:ctrlPr>
                  </m:e>
                  <m:sub>
                    <m:r>
                      <m:rPr/>
                      <w:rPr>
                        <w:rFonts w:ascii="Cambria Math" w:hAnsi="Cambria Math"/>
                        <w:color w:val="0D0D0D" w:themeColor="text1" w:themeTint="F2"/>
                        <w:szCs w:val="21"/>
                        <w14:textFill>
                          <w14:solidFill>
                            <w14:schemeClr w14:val="tx1">
                              <w14:lumMod w14:val="95000"/>
                              <w14:lumOff w14:val="5000"/>
                            </w14:schemeClr>
                          </w14:solidFill>
                        </w14:textFill>
                      </w:rPr>
                      <m:t>ti</m:t>
                    </m:r>
                    <m:ctrlPr>
                      <w:rPr>
                        <w:rFonts w:ascii="Cambria Math" w:hAnsi="Cambria Math"/>
                        <w:i/>
                        <w:color w:val="0D0D0D" w:themeColor="text1" w:themeTint="F2"/>
                        <w:szCs w:val="21"/>
                        <w14:textFill>
                          <w14:solidFill>
                            <w14:schemeClr w14:val="tx1">
                              <w14:lumMod w14:val="95000"/>
                              <w14:lumOff w14:val="5000"/>
                            </w14:schemeClr>
                          </w14:solidFill>
                        </w14:textFill>
                      </w:rPr>
                    </m:ctrlPr>
                  </m:sub>
                </m:sSub>
                <m:ctrlPr>
                  <w:rPr>
                    <w:rFonts w:ascii="Cambria Math" w:hAnsi="Cambria Math"/>
                    <w:i/>
                    <w:color w:val="0D0D0D" w:themeColor="text1" w:themeTint="F2"/>
                    <w:szCs w:val="21"/>
                    <w14:textFill>
                      <w14:solidFill>
                        <w14:schemeClr w14:val="tx1">
                          <w14:lumMod w14:val="95000"/>
                          <w14:lumOff w14:val="5000"/>
                        </w14:schemeClr>
                      </w14:solidFill>
                    </w14:textFill>
                  </w:rPr>
                </m:ctrlPr>
              </m:den>
            </m:f>
            <m:r>
              <m:rPr/>
              <w:rPr>
                <w:rFonts w:ascii="Cambria Math" w:hAnsi="Cambria Math"/>
                <w:color w:val="0D0D0D" w:themeColor="text1" w:themeTint="F2"/>
                <w:szCs w:val="21"/>
                <w14:textFill>
                  <w14:solidFill>
                    <w14:schemeClr w14:val="tx1">
                      <w14:lumMod w14:val="95000"/>
                      <w14:lumOff w14:val="5000"/>
                    </w14:schemeClr>
                  </w14:solidFill>
                </w14:textFill>
              </w:rPr>
              <m:t>+</m:t>
            </m:r>
            <m:sSub>
              <m:sSubPr>
                <m:ctrlPr>
                  <w:rPr>
                    <w:rFonts w:ascii="Cambria Math" w:hAnsi="Cambria Math"/>
                    <w:i/>
                    <w:color w:val="0D0D0D" w:themeColor="text1" w:themeTint="F2"/>
                    <w:szCs w:val="21"/>
                    <w14:textFill>
                      <w14:solidFill>
                        <w14:schemeClr w14:val="tx1">
                          <w14:lumMod w14:val="95000"/>
                          <w14:lumOff w14:val="5000"/>
                        </w14:schemeClr>
                      </w14:solidFill>
                    </w14:textFill>
                  </w:rPr>
                </m:ctrlPr>
              </m:sSubPr>
              <m:e>
                <m:sSub>
                  <m:sSubPr>
                    <m:ctrlPr>
                      <w:rPr>
                        <w:rFonts w:ascii="Cambria Math" w:hAnsi="Cambria Math"/>
                        <w:i/>
                        <w:color w:val="0D0D0D" w:themeColor="text1" w:themeTint="F2"/>
                        <w:szCs w:val="21"/>
                        <w14:textFill>
                          <w14:solidFill>
                            <w14:schemeClr w14:val="tx1">
                              <w14:lumMod w14:val="95000"/>
                              <w14:lumOff w14:val="5000"/>
                            </w14:schemeClr>
                          </w14:solidFill>
                        </w14:textFill>
                      </w:rPr>
                    </m:ctrlPr>
                  </m:sSubPr>
                  <m:e>
                    <m:r>
                      <m:rPr/>
                      <w:rPr>
                        <w:rFonts w:ascii="Cambria Math" w:hAnsi="Cambria Math"/>
                        <w:color w:val="0D0D0D" w:themeColor="text1" w:themeTint="F2"/>
                        <w:szCs w:val="21"/>
                        <w14:textFill>
                          <w14:solidFill>
                            <w14:schemeClr w14:val="tx1">
                              <w14:lumMod w14:val="95000"/>
                              <w14:lumOff w14:val="5000"/>
                            </w14:schemeClr>
                          </w14:solidFill>
                        </w14:textFill>
                      </w:rPr>
                      <m:t>λ</m:t>
                    </m:r>
                    <m:ctrlPr>
                      <w:rPr>
                        <w:rFonts w:ascii="Cambria Math" w:hAnsi="Cambria Math"/>
                        <w:i/>
                        <w:color w:val="0D0D0D" w:themeColor="text1" w:themeTint="F2"/>
                        <w:szCs w:val="21"/>
                        <w14:textFill>
                          <w14:solidFill>
                            <w14:schemeClr w14:val="tx1">
                              <w14:lumMod w14:val="95000"/>
                              <w14:lumOff w14:val="5000"/>
                            </w14:schemeClr>
                          </w14:solidFill>
                        </w14:textFill>
                      </w:rPr>
                    </m:ctrlPr>
                  </m:e>
                  <m:sub>
                    <m:r>
                      <m:rPr/>
                      <w:rPr>
                        <w:rFonts w:ascii="Cambria Math" w:hAnsi="Cambria Math"/>
                        <w:color w:val="0D0D0D" w:themeColor="text1" w:themeTint="F2"/>
                        <w:szCs w:val="21"/>
                        <w14:textFill>
                          <w14:solidFill>
                            <w14:schemeClr w14:val="tx1">
                              <w14:lumMod w14:val="95000"/>
                              <w14:lumOff w14:val="5000"/>
                            </w14:schemeClr>
                          </w14:solidFill>
                        </w14:textFill>
                      </w:rPr>
                      <m:t>p</m:t>
                    </m:r>
                    <m:ctrlPr>
                      <w:rPr>
                        <w:rFonts w:ascii="Cambria Math" w:hAnsi="Cambria Math"/>
                        <w:i/>
                        <w:color w:val="0D0D0D" w:themeColor="text1" w:themeTint="F2"/>
                        <w:szCs w:val="21"/>
                        <w14:textFill>
                          <w14:solidFill>
                            <w14:schemeClr w14:val="tx1">
                              <w14:lumMod w14:val="95000"/>
                              <w14:lumOff w14:val="5000"/>
                            </w14:schemeClr>
                          </w14:solidFill>
                        </w14:textFill>
                      </w:rPr>
                    </m:ctrlPr>
                  </m:sub>
                </m:sSub>
                <m:r>
                  <m:rPr/>
                  <w:rPr>
                    <w:rFonts w:ascii="Cambria Math" w:hAnsi="Cambria Math"/>
                    <w:color w:val="0D0D0D" w:themeColor="text1" w:themeTint="F2"/>
                    <w:szCs w:val="21"/>
                    <w14:textFill>
                      <w14:solidFill>
                        <w14:schemeClr w14:val="tx1">
                          <w14:lumMod w14:val="95000"/>
                          <w14:lumOff w14:val="5000"/>
                        </w14:schemeClr>
                      </w14:solidFill>
                    </w14:textFill>
                  </w:rPr>
                  <m:t>q</m:t>
                </m:r>
                <m:ctrlPr>
                  <w:rPr>
                    <w:rFonts w:ascii="Cambria Math" w:hAnsi="Cambria Math"/>
                    <w:i/>
                    <w:color w:val="0D0D0D" w:themeColor="text1" w:themeTint="F2"/>
                    <w:szCs w:val="21"/>
                    <w14:textFill>
                      <w14:solidFill>
                        <w14:schemeClr w14:val="tx1">
                          <w14:lumMod w14:val="95000"/>
                          <w14:lumOff w14:val="5000"/>
                        </w14:schemeClr>
                      </w14:solidFill>
                    </w14:textFill>
                  </w:rPr>
                </m:ctrlPr>
              </m:e>
              <m:sub>
                <m:r>
                  <m:rPr/>
                  <w:rPr>
                    <w:rFonts w:ascii="Cambria Math" w:hAnsi="Cambria Math"/>
                    <w:color w:val="0D0D0D" w:themeColor="text1" w:themeTint="F2"/>
                    <w:szCs w:val="21"/>
                    <w14:textFill>
                      <w14:solidFill>
                        <w14:schemeClr w14:val="tx1">
                          <w14:lumMod w14:val="95000"/>
                          <w14:lumOff w14:val="5000"/>
                        </w14:schemeClr>
                      </w14:solidFill>
                    </w14:textFill>
                  </w:rPr>
                  <m:t>pk</m:t>
                </m:r>
                <m:ctrlPr>
                  <w:rPr>
                    <w:rFonts w:ascii="Cambria Math" w:hAnsi="Cambria Math"/>
                    <w:i/>
                    <w:color w:val="0D0D0D" w:themeColor="text1" w:themeTint="F2"/>
                    <w:szCs w:val="21"/>
                    <w14:textFill>
                      <w14:solidFill>
                        <w14:schemeClr w14:val="tx1">
                          <w14:lumMod w14:val="95000"/>
                          <w14:lumOff w14:val="5000"/>
                        </w14:schemeClr>
                      </w14:solidFill>
                    </w14:textFill>
                  </w:rPr>
                </m:ctrlPr>
              </m:sub>
            </m:sSub>
            <m:sSub>
              <m:sSubPr>
                <m:ctrlPr>
                  <w:rPr>
                    <w:rFonts w:ascii="Cambria Math" w:hAnsi="Cambria Math"/>
                    <w:i/>
                    <w:color w:val="0D0D0D" w:themeColor="text1" w:themeTint="F2"/>
                    <w:szCs w:val="21"/>
                    <w14:textFill>
                      <w14:solidFill>
                        <w14:schemeClr w14:val="tx1">
                          <w14:lumMod w14:val="95000"/>
                          <w14:lumOff w14:val="5000"/>
                        </w14:schemeClr>
                      </w14:solidFill>
                    </w14:textFill>
                  </w:rPr>
                </m:ctrlPr>
              </m:sSubPr>
              <m:e>
                <m:r>
                  <m:rPr/>
                  <w:rPr>
                    <w:rFonts w:ascii="Cambria Math" w:hAnsi="Cambria Math"/>
                    <w:color w:val="0D0D0D" w:themeColor="text1" w:themeTint="F2"/>
                    <w:szCs w:val="21"/>
                    <w14:textFill>
                      <w14:solidFill>
                        <w14:schemeClr w14:val="tx1">
                          <w14:lumMod w14:val="95000"/>
                          <w14:lumOff w14:val="5000"/>
                        </w14:schemeClr>
                      </w14:solidFill>
                    </w14:textFill>
                  </w:rPr>
                  <m:t>A</m:t>
                </m:r>
                <m:ctrlPr>
                  <w:rPr>
                    <w:rFonts w:ascii="Cambria Math" w:hAnsi="Cambria Math"/>
                    <w:i/>
                    <w:color w:val="0D0D0D" w:themeColor="text1" w:themeTint="F2"/>
                    <w:szCs w:val="21"/>
                    <w14:textFill>
                      <w14:solidFill>
                        <w14:schemeClr w14:val="tx1">
                          <w14:lumMod w14:val="95000"/>
                          <w14:lumOff w14:val="5000"/>
                        </w14:schemeClr>
                      </w14:solidFill>
                    </w14:textFill>
                  </w:rPr>
                </m:ctrlPr>
              </m:e>
              <m:sub>
                <m:r>
                  <m:rPr/>
                  <w:rPr>
                    <w:rFonts w:ascii="Cambria Math" w:hAnsi="Cambria Math"/>
                    <w:color w:val="0D0D0D" w:themeColor="text1" w:themeTint="F2"/>
                    <w:szCs w:val="21"/>
                    <w14:textFill>
                      <w14:solidFill>
                        <w14:schemeClr w14:val="tx1">
                          <w14:lumMod w14:val="95000"/>
                          <w14:lumOff w14:val="5000"/>
                        </w14:schemeClr>
                      </w14:solidFill>
                    </w14:textFill>
                  </w:rPr>
                  <m:t>p</m:t>
                </m:r>
                <m:ctrlPr>
                  <w:rPr>
                    <w:rFonts w:ascii="Cambria Math" w:hAnsi="Cambria Math"/>
                    <w:i/>
                    <w:color w:val="0D0D0D" w:themeColor="text1" w:themeTint="F2"/>
                    <w:szCs w:val="21"/>
                    <w14:textFill>
                      <w14:solidFill>
                        <w14:schemeClr w14:val="tx1">
                          <w14:lumMod w14:val="95000"/>
                          <w14:lumOff w14:val="5000"/>
                        </w14:schemeClr>
                      </w14:solidFill>
                    </w14:textFill>
                  </w:rPr>
                </m:ctrlPr>
              </m:sub>
            </m:sSub>
            <m:ctrlPr>
              <w:rPr>
                <w:rFonts w:ascii="Cambria Math" w:hAnsi="Cambria Math"/>
                <w:i/>
                <w:color w:val="0D0D0D" w:themeColor="text1" w:themeTint="F2"/>
                <w:szCs w:val="21"/>
                <w14:textFill>
                  <w14:solidFill>
                    <w14:schemeClr w14:val="tx1">
                      <w14:lumMod w14:val="95000"/>
                      <w14:lumOff w14:val="5000"/>
                    </w14:schemeClr>
                  </w14:solidFill>
                </w14:textFill>
              </w:rPr>
            </m:ctrlPr>
          </m:e>
        </m:nary>
      </m:oMath>
      <w:r>
        <w:rPr>
          <w:szCs w:val="21"/>
        </w:rPr>
        <w:t xml:space="preserve">                                      </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4</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2-1</w:t>
      </w:r>
      <w:r>
        <w:rPr>
          <w:rFonts w:hint="eastAsia"/>
          <w:color w:val="000000" w:themeColor="text1"/>
          <w:szCs w:val="21"/>
          <w14:textFill>
            <w14:solidFill>
              <w14:schemeClr w14:val="tx1"/>
            </w14:solidFill>
          </w14:textFill>
        </w:rPr>
        <w:t>）</w:t>
      </w:r>
    </w:p>
    <w:p>
      <w:pPr>
        <w:spacing w:line="300" w:lineRule="auto"/>
        <w:rPr>
          <w:rFonts w:cs="宋体"/>
          <w:color w:val="000000" w:themeColor="text1"/>
          <w:position w:val="-12"/>
          <w:szCs w:val="21"/>
          <w14:textFill>
            <w14:solidFill>
              <w14:schemeClr w14:val="tx1"/>
            </w14:solidFill>
          </w14:textFill>
        </w:rPr>
      </w:pPr>
      <w:r>
        <w:rPr>
          <w:rFonts w:hint="eastAsia" w:cs="宋体"/>
          <w:position w:val="-12"/>
          <w:szCs w:val="21"/>
        </w:rPr>
        <w:t>式中：</w:t>
      </w:r>
      <w:r>
        <w:rPr>
          <w:rFonts w:hint="eastAsia" w:cs="宋体"/>
          <w:i/>
          <w:iCs/>
          <w:position w:val="-12"/>
          <w:szCs w:val="21"/>
        </w:rPr>
        <w:t>T</w:t>
      </w:r>
      <w:r>
        <w:rPr>
          <w:position w:val="-12"/>
          <w:szCs w:val="21"/>
        </w:rPr>
        <w:t>——</w:t>
      </w:r>
      <w:r>
        <w:rPr>
          <w:rFonts w:hint="eastAsia" w:cs="宋体"/>
          <w:position w:val="-12"/>
          <w:szCs w:val="21"/>
        </w:rPr>
        <w:t>压桩阻力（</w:t>
      </w:r>
      <w:r>
        <w:rPr>
          <w:color w:val="000000" w:themeColor="text1"/>
          <w:position w:val="-12"/>
          <w:szCs w:val="21"/>
          <w14:textFill>
            <w14:solidFill>
              <w14:schemeClr w14:val="tx1"/>
            </w14:solidFill>
          </w14:textFill>
        </w:rPr>
        <w:t>kN）</w:t>
      </w:r>
      <w:r>
        <w:rPr>
          <w:rFonts w:hint="eastAsia" w:cs="宋体"/>
          <w:color w:val="000000" w:themeColor="text1"/>
          <w:position w:val="-12"/>
          <w:szCs w:val="21"/>
          <w14:textFill>
            <w14:solidFill>
              <w14:schemeClr w14:val="tx1"/>
            </w14:solidFill>
          </w14:textFill>
        </w:rPr>
        <w:t>；</w:t>
      </w:r>
    </w:p>
    <w:p>
      <w:pPr>
        <w:spacing w:line="300" w:lineRule="auto"/>
        <w:rPr>
          <w:rFonts w:cs="宋体"/>
          <w:color w:val="000000" w:themeColor="text1"/>
          <w:position w:val="-12"/>
          <w:szCs w:val="21"/>
          <w14:textFill>
            <w14:solidFill>
              <w14:schemeClr w14:val="tx1"/>
            </w14:solidFill>
          </w14:textFill>
        </w:rPr>
      </w:pPr>
      <w:r>
        <w:rPr>
          <w:rFonts w:hint="eastAsia" w:cs="宋体"/>
          <w:color w:val="000000" w:themeColor="text1"/>
          <w:position w:val="-12"/>
          <w:szCs w:val="21"/>
          <w14:textFill>
            <w14:solidFill>
              <w14:schemeClr w14:val="tx1"/>
            </w14:solidFill>
          </w14:textFill>
        </w:rPr>
        <w:t xml:space="preserve"> </w:t>
      </w:r>
      <w:r>
        <w:rPr>
          <w:rFonts w:cs="宋体"/>
          <w:color w:val="000000" w:themeColor="text1"/>
          <w:position w:val="-12"/>
          <w:szCs w:val="21"/>
          <w14:textFill>
            <w14:solidFill>
              <w14:schemeClr w14:val="tx1"/>
            </w14:solidFill>
          </w14:textFill>
        </w:rPr>
        <w:t xml:space="preserve">         </w:t>
      </w:r>
      <w:r>
        <w:rPr>
          <w:rFonts w:hint="eastAsia" w:ascii="宋体" w:hAnsi="宋体" w:cs="宋体"/>
          <w:i/>
          <w:iCs/>
          <w:color w:val="000000" w:themeColor="text1"/>
          <w:position w:val="-12"/>
          <w:szCs w:val="21"/>
          <w14:textFill>
            <w14:solidFill>
              <w14:schemeClr w14:val="tx1"/>
            </w14:solidFill>
          </w14:textFill>
        </w:rPr>
        <w:t>β</w:t>
      </w:r>
      <w:r>
        <w:rPr>
          <w:position w:val="-12"/>
          <w:szCs w:val="21"/>
        </w:rPr>
        <w:t>——</w:t>
      </w:r>
      <w:r>
        <w:rPr>
          <w:rFonts w:hint="eastAsia"/>
          <w:position w:val="-12"/>
          <w:szCs w:val="21"/>
        </w:rPr>
        <w:t>锁口阻力系数，无锁口连接时</w:t>
      </w:r>
      <w:r>
        <w:rPr>
          <w:rFonts w:hint="eastAsia" w:ascii="宋体" w:hAnsi="宋体" w:cs="宋体"/>
          <w:i/>
          <w:iCs/>
          <w:color w:val="000000" w:themeColor="text1"/>
          <w:position w:val="-12"/>
          <w:szCs w:val="21"/>
          <w14:textFill>
            <w14:solidFill>
              <w14:schemeClr w14:val="tx1"/>
            </w14:solidFill>
          </w14:textFill>
        </w:rPr>
        <w:t>β</w:t>
      </w:r>
      <w:r>
        <w:rPr>
          <w:rFonts w:hint="eastAsia" w:ascii="宋体" w:hAnsi="宋体" w:cs="宋体"/>
          <w:color w:val="000000" w:themeColor="text1"/>
          <w:position w:val="-12"/>
          <w:szCs w:val="21"/>
          <w14:textFill>
            <w14:solidFill>
              <w14:schemeClr w14:val="tx1"/>
            </w14:solidFill>
          </w14:textFill>
        </w:rPr>
        <w:t>=</w:t>
      </w:r>
      <w:r>
        <w:rPr>
          <w:rFonts w:hint="eastAsia"/>
          <w:position w:val="-12"/>
          <w:szCs w:val="21"/>
        </w:rPr>
        <w:t>1，有锁口连接时</w:t>
      </w:r>
      <w:r>
        <w:rPr>
          <w:rFonts w:hint="eastAsia" w:ascii="宋体" w:hAnsi="宋体" w:cs="宋体"/>
          <w:i/>
          <w:iCs/>
          <w:color w:val="000000" w:themeColor="text1"/>
          <w:position w:val="-12"/>
          <w:szCs w:val="21"/>
          <w14:textFill>
            <w14:solidFill>
              <w14:schemeClr w14:val="tx1"/>
            </w14:solidFill>
          </w14:textFill>
        </w:rPr>
        <w:t>β</w:t>
      </w:r>
      <w:r>
        <w:rPr>
          <w:rFonts w:hint="eastAsia" w:ascii="宋体" w:hAnsi="宋体" w:cs="宋体"/>
          <w:color w:val="000000" w:themeColor="text1"/>
          <w:position w:val="-12"/>
          <w:szCs w:val="21"/>
          <w14:textFill>
            <w14:solidFill>
              <w14:schemeClr w14:val="tx1"/>
            </w14:solidFill>
          </w14:textFill>
        </w:rPr>
        <w:t>=</w:t>
      </w:r>
      <w:r>
        <w:rPr>
          <w:rFonts w:hint="eastAsia"/>
          <w:position w:val="-12"/>
          <w:szCs w:val="21"/>
        </w:rPr>
        <w:t>1</w:t>
      </w:r>
      <w:r>
        <w:rPr>
          <w:position w:val="-12"/>
          <w:szCs w:val="21"/>
        </w:rPr>
        <w:t>.2</w:t>
      </w:r>
      <w:r>
        <w:rPr>
          <w:rFonts w:hint="eastAsia"/>
          <w:position w:val="-12"/>
          <w:szCs w:val="21"/>
        </w:rPr>
        <w:t>；</w:t>
      </w:r>
    </w:p>
    <w:p>
      <w:pPr>
        <w:spacing w:line="300" w:lineRule="auto"/>
        <w:rPr>
          <w:position w:val="-12"/>
          <w:szCs w:val="21"/>
        </w:rPr>
      </w:pPr>
      <w:r>
        <w:rPr>
          <w:rFonts w:cs="宋体"/>
          <w:color w:val="000000" w:themeColor="text1"/>
          <w:position w:val="-12"/>
          <w:szCs w:val="21"/>
          <w14:textFill>
            <w14:solidFill>
              <w14:schemeClr w14:val="tx1"/>
            </w14:solidFill>
          </w14:textFill>
        </w:rPr>
        <w:t xml:space="preserve">           </w:t>
      </w:r>
      <w:r>
        <w:rPr>
          <w:rFonts w:cs="宋体"/>
          <w:i/>
          <w:iCs/>
          <w:color w:val="000000" w:themeColor="text1"/>
          <w:position w:val="-12"/>
          <w:szCs w:val="21"/>
          <w14:textFill>
            <w14:solidFill>
              <w14:schemeClr w14:val="tx1"/>
            </w14:solidFill>
          </w14:textFill>
        </w:rPr>
        <w:t>u</w:t>
      </w:r>
      <w:r>
        <w:rPr>
          <w:position w:val="-12"/>
          <w:szCs w:val="21"/>
        </w:rPr>
        <w:t>——</w:t>
      </w:r>
      <w:r>
        <w:rPr>
          <w:rFonts w:hint="eastAsia"/>
          <w:position w:val="-12"/>
          <w:szCs w:val="21"/>
        </w:rPr>
        <w:t>桩身周长（m）；</w:t>
      </w:r>
    </w:p>
    <w:p>
      <w:pPr>
        <w:spacing w:line="300" w:lineRule="auto"/>
        <w:rPr>
          <w:position w:val="-12"/>
          <w:szCs w:val="21"/>
        </w:rPr>
      </w:pPr>
      <w:r>
        <w:rPr>
          <w:rFonts w:hint="eastAsia"/>
          <w:position w:val="-12"/>
          <w:szCs w:val="21"/>
        </w:rPr>
        <w:t xml:space="preserve"> </w:t>
      </w:r>
      <w:r>
        <w:rPr>
          <w:position w:val="-12"/>
          <w:szCs w:val="21"/>
        </w:rPr>
        <w:t xml:space="preserve">          </w:t>
      </w:r>
      <w:r>
        <w:rPr>
          <w:i/>
          <w:iCs/>
          <w:position w:val="-12"/>
          <w:szCs w:val="21"/>
        </w:rPr>
        <w:t>n</w:t>
      </w:r>
      <w:r>
        <w:rPr>
          <w:position w:val="-12"/>
          <w:szCs w:val="21"/>
        </w:rPr>
        <w:t>——</w:t>
      </w:r>
      <w:r>
        <w:rPr>
          <w:rFonts w:hint="eastAsia"/>
          <w:position w:val="-12"/>
          <w:szCs w:val="21"/>
        </w:rPr>
        <w:t>桩身穿过的土层数；</w:t>
      </w:r>
    </w:p>
    <w:p>
      <w:pPr>
        <w:spacing w:line="300" w:lineRule="auto"/>
        <w:rPr>
          <w:rFonts w:cs="宋体"/>
          <w:position w:val="-12"/>
          <w:szCs w:val="21"/>
          <w:vertAlign w:val="subscript"/>
        </w:rPr>
      </w:pPr>
      <w:r>
        <w:rPr>
          <w:rFonts w:hint="eastAsia"/>
          <w:position w:val="-12"/>
          <w:szCs w:val="21"/>
        </w:rPr>
        <w:t xml:space="preserve"> </w:t>
      </w:r>
      <w:r>
        <w:rPr>
          <w:position w:val="-12"/>
          <w:szCs w:val="21"/>
        </w:rPr>
        <w:t xml:space="preserve">          </w:t>
      </w:r>
      <w:r>
        <w:rPr>
          <w:i/>
          <w:iCs/>
          <w:position w:val="-12"/>
          <w:szCs w:val="21"/>
        </w:rPr>
        <w:t>q</w:t>
      </w:r>
      <w:r>
        <w:rPr>
          <w:position w:val="-12"/>
          <w:szCs w:val="21"/>
          <w:vertAlign w:val="subscript"/>
        </w:rPr>
        <w:t>sik</w:t>
      </w:r>
      <w:r>
        <w:rPr>
          <w:position w:val="-12"/>
          <w:szCs w:val="21"/>
        </w:rPr>
        <w:t>——</w:t>
      </w:r>
      <w:r>
        <w:rPr>
          <w:rFonts w:hint="eastAsia"/>
          <w:position w:val="-12"/>
          <w:szCs w:val="21"/>
        </w:rPr>
        <w:t>桩侧第i层土的极限侧阻力标准值（k</w:t>
      </w:r>
      <w:r>
        <w:rPr>
          <w:position w:val="-12"/>
          <w:szCs w:val="21"/>
        </w:rPr>
        <w:t>P</w:t>
      </w:r>
      <w:r>
        <w:rPr>
          <w:position w:val="-12"/>
          <w:szCs w:val="21"/>
          <w:vertAlign w:val="subscript"/>
        </w:rPr>
        <w:t>a</w:t>
      </w:r>
      <w:r>
        <w:rPr>
          <w:rFonts w:hint="eastAsia"/>
          <w:position w:val="-12"/>
          <w:szCs w:val="21"/>
        </w:rPr>
        <w:t>），如无当地经验时，可按现行行业标准《建筑桩基技术规范》J</w:t>
      </w:r>
      <w:r>
        <w:rPr>
          <w:position w:val="-12"/>
          <w:szCs w:val="21"/>
        </w:rPr>
        <w:t>GJ 94</w:t>
      </w:r>
      <w:r>
        <w:rPr>
          <w:rFonts w:hint="eastAsia"/>
          <w:position w:val="-12"/>
          <w:szCs w:val="21"/>
        </w:rPr>
        <w:t>表5</w:t>
      </w:r>
      <w:r>
        <w:rPr>
          <w:position w:val="-12"/>
          <w:szCs w:val="21"/>
        </w:rPr>
        <w:t>.3.5-1</w:t>
      </w:r>
      <w:r>
        <w:rPr>
          <w:rFonts w:hint="eastAsia"/>
          <w:position w:val="-12"/>
          <w:szCs w:val="21"/>
        </w:rPr>
        <w:t>中的混凝土预制桩取值；</w:t>
      </w:r>
    </w:p>
    <w:p>
      <w:pPr>
        <w:spacing w:line="300" w:lineRule="auto"/>
        <w:rPr>
          <w:rFonts w:cs="宋体"/>
          <w:color w:val="000000" w:themeColor="text1"/>
          <w:position w:val="-12"/>
          <w:szCs w:val="21"/>
          <w14:textFill>
            <w14:solidFill>
              <w14:schemeClr w14:val="tx1"/>
            </w14:solidFill>
          </w14:textFill>
        </w:rPr>
      </w:pPr>
      <w:r>
        <w:rPr>
          <w:rFonts w:hint="eastAsia" w:cs="宋体"/>
          <w:color w:val="000000" w:themeColor="text1"/>
          <w:position w:val="-12"/>
          <w:szCs w:val="21"/>
          <w14:textFill>
            <w14:solidFill>
              <w14:schemeClr w14:val="tx1"/>
            </w14:solidFill>
          </w14:textFill>
        </w:rPr>
        <w:t xml:space="preserve"> </w:t>
      </w:r>
      <w:r>
        <w:rPr>
          <w:rFonts w:cs="宋体"/>
          <w:color w:val="000000" w:themeColor="text1"/>
          <w:position w:val="-12"/>
          <w:szCs w:val="21"/>
          <w14:textFill>
            <w14:solidFill>
              <w14:schemeClr w14:val="tx1"/>
            </w14:solidFill>
          </w14:textFill>
        </w:rPr>
        <w:t xml:space="preserve">          </w:t>
      </w:r>
      <w:r>
        <w:rPr>
          <w:rFonts w:cs="宋体"/>
          <w:i/>
          <w:iCs/>
          <w:color w:val="000000" w:themeColor="text1"/>
          <w:position w:val="-12"/>
          <w:szCs w:val="21"/>
          <w14:textFill>
            <w14:solidFill>
              <w14:schemeClr w14:val="tx1"/>
            </w14:solidFill>
          </w14:textFill>
        </w:rPr>
        <w:t>l</w:t>
      </w:r>
      <w:r>
        <w:rPr>
          <w:rFonts w:cs="宋体"/>
          <w:color w:val="000000" w:themeColor="text1"/>
          <w:position w:val="-12"/>
          <w:szCs w:val="21"/>
          <w:vertAlign w:val="subscript"/>
          <w14:textFill>
            <w14:solidFill>
              <w14:schemeClr w14:val="tx1"/>
            </w14:solidFill>
          </w14:textFill>
        </w:rPr>
        <w:t>i</w:t>
      </w:r>
      <w:r>
        <w:rPr>
          <w:rFonts w:cs="宋体"/>
          <w:color w:val="000000" w:themeColor="text1"/>
          <w:position w:val="-12"/>
          <w:szCs w:val="21"/>
          <w14:textFill>
            <w14:solidFill>
              <w14:schemeClr w14:val="tx1"/>
            </w14:solidFill>
          </w14:textFill>
        </w:rPr>
        <w:t>——</w:t>
      </w:r>
      <w:r>
        <w:rPr>
          <w:rFonts w:hint="eastAsia" w:cs="宋体"/>
          <w:color w:val="000000" w:themeColor="text1"/>
          <w:position w:val="-12"/>
          <w:szCs w:val="21"/>
          <w14:textFill>
            <w14:solidFill>
              <w14:schemeClr w14:val="tx1"/>
            </w14:solidFill>
          </w14:textFill>
        </w:rPr>
        <w:t>第i层土的厚度（m）；</w:t>
      </w:r>
    </w:p>
    <w:p>
      <w:pPr>
        <w:spacing w:line="300" w:lineRule="auto"/>
        <w:rPr>
          <w:rFonts w:cs="宋体"/>
          <w:color w:val="000000" w:themeColor="text1"/>
          <w:position w:val="-12"/>
          <w:szCs w:val="21"/>
          <w14:textFill>
            <w14:solidFill>
              <w14:schemeClr w14:val="tx1"/>
            </w14:solidFill>
          </w14:textFill>
        </w:rPr>
      </w:pPr>
      <w:r>
        <w:rPr>
          <w:rFonts w:hint="eastAsia" w:cs="宋体"/>
          <w:color w:val="000000" w:themeColor="text1"/>
          <w:position w:val="-12"/>
          <w:szCs w:val="21"/>
          <w14:textFill>
            <w14:solidFill>
              <w14:schemeClr w14:val="tx1"/>
            </w14:solidFill>
          </w14:textFill>
        </w:rPr>
        <w:t xml:space="preserve"> </w:t>
      </w:r>
      <w:r>
        <w:rPr>
          <w:rFonts w:cs="宋体"/>
          <w:color w:val="000000" w:themeColor="text1"/>
          <w:position w:val="-12"/>
          <w:szCs w:val="21"/>
          <w14:textFill>
            <w14:solidFill>
              <w14:schemeClr w14:val="tx1"/>
            </w14:solidFill>
          </w14:textFill>
        </w:rPr>
        <w:t xml:space="preserve">          </w:t>
      </w:r>
      <w:r>
        <w:rPr>
          <w:rFonts w:cs="宋体"/>
          <w:i/>
          <w:iCs/>
          <w:color w:val="000000" w:themeColor="text1"/>
          <w:position w:val="-12"/>
          <w:szCs w:val="21"/>
          <w14:textFill>
            <w14:solidFill>
              <w14:schemeClr w14:val="tx1"/>
            </w14:solidFill>
          </w14:textFill>
        </w:rPr>
        <w:t>S</w:t>
      </w:r>
      <w:r>
        <w:rPr>
          <w:rFonts w:cs="宋体"/>
          <w:color w:val="000000" w:themeColor="text1"/>
          <w:position w:val="-12"/>
          <w:szCs w:val="21"/>
          <w:vertAlign w:val="subscript"/>
          <w14:textFill>
            <w14:solidFill>
              <w14:schemeClr w14:val="tx1"/>
            </w14:solidFill>
          </w14:textFill>
        </w:rPr>
        <w:t>ti</w:t>
      </w:r>
      <w:r>
        <w:rPr>
          <w:rFonts w:cs="宋体"/>
          <w:color w:val="000000" w:themeColor="text1"/>
          <w:position w:val="-12"/>
          <w:szCs w:val="21"/>
          <w14:textFill>
            <w14:solidFill>
              <w14:schemeClr w14:val="tx1"/>
            </w14:solidFill>
          </w14:textFill>
        </w:rPr>
        <w:t>——</w:t>
      </w:r>
      <w:r>
        <w:rPr>
          <w:rFonts w:hint="eastAsia" w:cs="宋体"/>
          <w:color w:val="000000" w:themeColor="text1"/>
          <w:position w:val="-12"/>
          <w:szCs w:val="21"/>
          <w14:textFill>
            <w14:solidFill>
              <w14:schemeClr w14:val="tx1"/>
            </w14:solidFill>
          </w14:textFill>
        </w:rPr>
        <w:t>第i层土的灵敏度；</w:t>
      </w:r>
    </w:p>
    <w:p>
      <w:pPr>
        <w:spacing w:line="300" w:lineRule="auto"/>
        <w:rPr>
          <w:position w:val="-12"/>
          <w:szCs w:val="21"/>
        </w:rPr>
      </w:pPr>
      <w:r>
        <w:rPr>
          <w:rFonts w:hint="eastAsia" w:cs="宋体"/>
          <w:color w:val="000000" w:themeColor="text1"/>
          <w:position w:val="-12"/>
          <w:szCs w:val="21"/>
          <w14:textFill>
            <w14:solidFill>
              <w14:schemeClr w14:val="tx1"/>
            </w14:solidFill>
          </w14:textFill>
        </w:rPr>
        <w:t xml:space="preserve"> </w:t>
      </w:r>
      <w:r>
        <w:rPr>
          <w:rFonts w:cs="宋体"/>
          <w:color w:val="000000" w:themeColor="text1"/>
          <w:position w:val="-12"/>
          <w:szCs w:val="21"/>
          <w14:textFill>
            <w14:solidFill>
              <w14:schemeClr w14:val="tx1"/>
            </w14:solidFill>
          </w14:textFill>
        </w:rPr>
        <w:t xml:space="preserve">         </w:t>
      </w:r>
      <w:r>
        <w:rPr>
          <w:rFonts w:hint="eastAsia" w:ascii="宋体" w:hAnsi="宋体"/>
          <w:i/>
          <w:iCs/>
          <w:position w:val="-12"/>
          <w:szCs w:val="21"/>
        </w:rPr>
        <w:t>λ</w:t>
      </w:r>
      <w:r>
        <w:rPr>
          <w:rFonts w:hint="eastAsia"/>
          <w:position w:val="-12"/>
          <w:szCs w:val="21"/>
          <w:vertAlign w:val="subscript"/>
        </w:rPr>
        <w:t>p</w:t>
      </w:r>
      <w:r>
        <w:rPr>
          <w:rFonts w:cs="宋体"/>
          <w:color w:val="000000" w:themeColor="text1"/>
          <w:position w:val="-12"/>
          <w:szCs w:val="21"/>
          <w14:textFill>
            <w14:solidFill>
              <w14:schemeClr w14:val="tx1"/>
            </w14:solidFill>
          </w14:textFill>
        </w:rPr>
        <w:t>——</w:t>
      </w:r>
      <w:r>
        <w:rPr>
          <w:rFonts w:hint="eastAsia" w:cs="宋体"/>
          <w:color w:val="000000" w:themeColor="text1"/>
          <w:position w:val="-12"/>
          <w:szCs w:val="21"/>
          <w14:textFill>
            <w14:solidFill>
              <w14:schemeClr w14:val="tx1"/>
            </w14:solidFill>
          </w14:textFill>
        </w:rPr>
        <w:t>桩端土塞效应系数，对于钢板桩或闭口钢管桩</w:t>
      </w:r>
      <w:r>
        <w:rPr>
          <w:rFonts w:hint="eastAsia" w:ascii="宋体" w:hAnsi="宋体"/>
          <w:i/>
          <w:iCs/>
          <w:position w:val="-12"/>
          <w:szCs w:val="21"/>
        </w:rPr>
        <w:t>λ</w:t>
      </w:r>
      <w:r>
        <w:rPr>
          <w:rFonts w:hint="eastAsia"/>
          <w:i/>
          <w:iCs/>
          <w:position w:val="-12"/>
          <w:szCs w:val="21"/>
          <w:vertAlign w:val="subscript"/>
        </w:rPr>
        <w:t>p</w:t>
      </w:r>
      <w:r>
        <w:rPr>
          <w:rFonts w:hint="eastAsia" w:cs="宋体"/>
          <w:color w:val="000000" w:themeColor="text1"/>
          <w:position w:val="-12"/>
          <w:szCs w:val="21"/>
          <w14:textFill>
            <w14:solidFill>
              <w14:schemeClr w14:val="tx1"/>
            </w14:solidFill>
          </w14:textFill>
        </w:rPr>
        <w:t xml:space="preserve"> =</w:t>
      </w:r>
      <w:r>
        <w:rPr>
          <w:rFonts w:cs="宋体"/>
          <w:color w:val="000000" w:themeColor="text1"/>
          <w:position w:val="-12"/>
          <w:szCs w:val="21"/>
          <w14:textFill>
            <w14:solidFill>
              <w14:schemeClr w14:val="tx1"/>
            </w14:solidFill>
          </w14:textFill>
        </w:rPr>
        <w:t>1</w:t>
      </w:r>
      <w:r>
        <w:rPr>
          <w:rFonts w:hint="eastAsia" w:cs="宋体"/>
          <w:color w:val="000000" w:themeColor="text1"/>
          <w:position w:val="-12"/>
          <w:szCs w:val="21"/>
          <w14:textFill>
            <w14:solidFill>
              <w14:schemeClr w14:val="tx1"/>
            </w14:solidFill>
          </w14:textFill>
        </w:rPr>
        <w:t>，对于敞口钢管桩</w:t>
      </w:r>
      <w:r>
        <w:rPr>
          <w:rFonts w:hint="eastAsia"/>
          <w:position w:val="-12"/>
          <w:szCs w:val="21"/>
        </w:rPr>
        <w:t>按现行行业标准《建筑桩基技术规范》J</w:t>
      </w:r>
      <w:r>
        <w:rPr>
          <w:position w:val="-12"/>
          <w:szCs w:val="21"/>
        </w:rPr>
        <w:t>GJ 94</w:t>
      </w:r>
      <w:r>
        <w:rPr>
          <w:rFonts w:hint="eastAsia"/>
          <w:position w:val="-12"/>
          <w:szCs w:val="21"/>
        </w:rPr>
        <w:t>中的5</w:t>
      </w:r>
      <w:r>
        <w:rPr>
          <w:position w:val="-12"/>
          <w:szCs w:val="21"/>
        </w:rPr>
        <w:t>.3.7</w:t>
      </w:r>
      <w:r>
        <w:rPr>
          <w:rFonts w:hint="eastAsia"/>
          <w:position w:val="-12"/>
          <w:szCs w:val="21"/>
        </w:rPr>
        <w:t>条取值；</w:t>
      </w:r>
      <w:r>
        <w:rPr>
          <w:position w:val="-12"/>
          <w:szCs w:val="21"/>
        </w:rPr>
        <w:t xml:space="preserve"> </w:t>
      </w:r>
    </w:p>
    <w:p>
      <w:pPr>
        <w:spacing w:line="300" w:lineRule="auto"/>
        <w:rPr>
          <w:rFonts w:cs="宋体"/>
          <w:color w:val="000000" w:themeColor="text1"/>
          <w:position w:val="-12"/>
          <w:szCs w:val="21"/>
          <w14:textFill>
            <w14:solidFill>
              <w14:schemeClr w14:val="tx1"/>
            </w14:solidFill>
          </w14:textFill>
        </w:rPr>
      </w:pPr>
      <w:r>
        <w:rPr>
          <w:rFonts w:hint="eastAsia"/>
          <w:position w:val="-12"/>
          <w:szCs w:val="21"/>
        </w:rPr>
        <w:t xml:space="preserve"> </w:t>
      </w:r>
      <w:r>
        <w:rPr>
          <w:position w:val="-12"/>
          <w:szCs w:val="21"/>
        </w:rPr>
        <w:t xml:space="preserve">        </w:t>
      </w:r>
      <w:r>
        <w:rPr>
          <w:i/>
          <w:iCs/>
          <w:position w:val="-12"/>
          <w:szCs w:val="21"/>
        </w:rPr>
        <w:t xml:space="preserve"> q</w:t>
      </w:r>
      <w:r>
        <w:rPr>
          <w:position w:val="-12"/>
          <w:szCs w:val="21"/>
          <w:vertAlign w:val="subscript"/>
        </w:rPr>
        <w:t>pk</w:t>
      </w:r>
      <w:r>
        <w:rPr>
          <w:position w:val="-12"/>
          <w:szCs w:val="21"/>
        </w:rPr>
        <w:t>——</w:t>
      </w:r>
      <w:r>
        <w:rPr>
          <w:rFonts w:hint="eastAsia"/>
          <w:position w:val="-12"/>
          <w:szCs w:val="21"/>
        </w:rPr>
        <w:t>桩端处土的极限端阻力标准值（k</w:t>
      </w:r>
      <w:r>
        <w:rPr>
          <w:position w:val="-12"/>
          <w:szCs w:val="21"/>
        </w:rPr>
        <w:t>P</w:t>
      </w:r>
      <w:r>
        <w:rPr>
          <w:position w:val="-12"/>
          <w:szCs w:val="21"/>
          <w:vertAlign w:val="subscript"/>
        </w:rPr>
        <w:t>a</w:t>
      </w:r>
      <w:r>
        <w:rPr>
          <w:rFonts w:hint="eastAsia"/>
          <w:position w:val="-12"/>
          <w:szCs w:val="21"/>
        </w:rPr>
        <w:t>），如无当地经验时，可按现行行业标准《建筑桩基技术规范》J</w:t>
      </w:r>
      <w:r>
        <w:rPr>
          <w:position w:val="-12"/>
          <w:szCs w:val="21"/>
        </w:rPr>
        <w:t>GJ 94</w:t>
      </w:r>
      <w:r>
        <w:rPr>
          <w:rFonts w:hint="eastAsia"/>
          <w:position w:val="-12"/>
          <w:szCs w:val="21"/>
        </w:rPr>
        <w:t>表5</w:t>
      </w:r>
      <w:r>
        <w:rPr>
          <w:position w:val="-12"/>
          <w:szCs w:val="21"/>
        </w:rPr>
        <w:t>.3.5-2</w:t>
      </w:r>
      <w:r>
        <w:rPr>
          <w:rFonts w:hint="eastAsia"/>
          <w:position w:val="-12"/>
          <w:szCs w:val="21"/>
        </w:rPr>
        <w:t>中混凝土预制桩取值；</w:t>
      </w:r>
    </w:p>
    <w:p>
      <w:pPr>
        <w:spacing w:line="300" w:lineRule="auto"/>
        <w:ind w:firstLine="630" w:firstLineChars="300"/>
        <w:rPr>
          <w:rFonts w:cs="宋体"/>
          <w:color w:val="000000" w:themeColor="text1"/>
          <w:position w:val="-12"/>
          <w:szCs w:val="21"/>
          <w14:textFill>
            <w14:solidFill>
              <w14:schemeClr w14:val="tx1"/>
            </w14:solidFill>
          </w14:textFill>
        </w:rPr>
      </w:pPr>
      <w:r>
        <w:rPr>
          <w:rFonts w:cs="宋体"/>
          <w:i/>
          <w:iCs/>
          <w:color w:val="000000" w:themeColor="text1"/>
          <w:position w:val="-12"/>
          <w:szCs w:val="21"/>
          <w14:textFill>
            <w14:solidFill>
              <w14:schemeClr w14:val="tx1"/>
            </w14:solidFill>
          </w14:textFill>
        </w:rPr>
        <w:t>A</w:t>
      </w:r>
      <w:r>
        <w:rPr>
          <w:rFonts w:cs="宋体"/>
          <w:color w:val="000000" w:themeColor="text1"/>
          <w:position w:val="-12"/>
          <w:szCs w:val="21"/>
          <w:vertAlign w:val="subscript"/>
          <w14:textFill>
            <w14:solidFill>
              <w14:schemeClr w14:val="tx1"/>
            </w14:solidFill>
          </w14:textFill>
        </w:rPr>
        <w:t>p</w:t>
      </w:r>
      <w:r>
        <w:rPr>
          <w:position w:val="-12"/>
          <w:szCs w:val="21"/>
        </w:rPr>
        <w:t>——</w:t>
      </w:r>
      <w:r>
        <w:rPr>
          <w:rFonts w:hint="eastAsia"/>
          <w:position w:val="-12"/>
          <w:szCs w:val="21"/>
        </w:rPr>
        <w:t>桩端面积（m</w:t>
      </w:r>
      <w:r>
        <w:rPr>
          <w:position w:val="-12"/>
          <w:szCs w:val="21"/>
          <w:vertAlign w:val="superscript"/>
        </w:rPr>
        <w:t>2</w:t>
      </w:r>
      <w:r>
        <w:rPr>
          <w:rFonts w:hint="eastAsia"/>
          <w:position w:val="-12"/>
          <w:szCs w:val="21"/>
        </w:rPr>
        <w:t>）。</w:t>
      </w:r>
    </w:p>
    <w:bookmarkEnd w:id="122"/>
    <w:p>
      <w:pPr>
        <w:spacing w:line="300" w:lineRule="auto"/>
        <w:ind w:firstLine="422" w:firstLineChars="200"/>
        <w:jc w:val="left"/>
        <w:rPr>
          <w:color w:val="0D0D0D" w:themeColor="text1" w:themeTint="F2"/>
          <w:szCs w:val="21"/>
          <w14:textFill>
            <w14:solidFill>
              <w14:schemeClr w14:val="tx1">
                <w14:lumMod w14:val="95000"/>
                <w14:lumOff w14:val="5000"/>
              </w14:schemeClr>
            </w14:solidFill>
          </w14:textFill>
        </w:rPr>
      </w:pPr>
      <w:r>
        <w:rPr>
          <w:b/>
          <w:bCs/>
          <w:color w:val="0D0D0D" w:themeColor="text1" w:themeTint="F2"/>
          <w:szCs w:val="21"/>
          <w14:textFill>
            <w14:solidFill>
              <w14:schemeClr w14:val="tx1">
                <w14:lumMod w14:val="95000"/>
                <w14:lumOff w14:val="5000"/>
              </w14:schemeClr>
            </w14:solidFill>
          </w14:textFill>
        </w:rPr>
        <w:t>2</w:t>
      </w:r>
      <w:r>
        <w:rPr>
          <w:rFonts w:hint="eastAsia"/>
          <w:b/>
          <w:bCs/>
          <w:color w:val="0D0D0D" w:themeColor="text1" w:themeTint="F2"/>
          <w:szCs w:val="21"/>
          <w14:textFill>
            <w14:solidFill>
              <w14:schemeClr w14:val="tx1">
                <w14:lumMod w14:val="95000"/>
                <w14:lumOff w14:val="5000"/>
              </w14:schemeClr>
            </w14:solidFill>
          </w14:textFill>
        </w:rPr>
        <w:t xml:space="preserve"> </w:t>
      </w:r>
      <w:r>
        <w:rPr>
          <w:b/>
          <w:bCs/>
          <w:color w:val="0D0D0D" w:themeColor="text1" w:themeTint="F2"/>
          <w:szCs w:val="21"/>
          <w14:textFill>
            <w14:solidFill>
              <w14:schemeClr w14:val="tx1">
                <w14:lumMod w14:val="95000"/>
                <w14:lumOff w14:val="5000"/>
              </w14:schemeClr>
            </w14:solidFill>
          </w14:textFill>
        </w:rPr>
        <w:t xml:space="preserve"> </w:t>
      </w:r>
      <w:r>
        <w:rPr>
          <w:rFonts w:hint="eastAsia"/>
          <w:color w:val="0D0D0D" w:themeColor="text1" w:themeTint="F2"/>
          <w:szCs w:val="21"/>
          <w14:textFill>
            <w14:solidFill>
              <w14:schemeClr w14:val="tx1">
                <w14:lumMod w14:val="95000"/>
                <w14:lumOff w14:val="5000"/>
              </w14:schemeClr>
            </w14:solidFill>
          </w14:textFill>
        </w:rPr>
        <w:t>抗拔阻力</w:t>
      </w:r>
    </w:p>
    <w:p>
      <w:pPr>
        <w:autoSpaceDN w:val="0"/>
        <w:spacing w:line="300" w:lineRule="auto"/>
        <w:jc w:val="right"/>
        <w:rPr>
          <w:color w:val="0D0D0D" w:themeColor="text1" w:themeTint="F2"/>
          <w:szCs w:val="21"/>
          <w14:textFill>
            <w14:solidFill>
              <w14:schemeClr w14:val="tx1">
                <w14:lumMod w14:val="95000"/>
                <w14:lumOff w14:val="5000"/>
              </w14:schemeClr>
            </w14:solidFill>
          </w14:textFill>
        </w:rPr>
      </w:pPr>
      <m:oMath>
        <m:sSub>
          <m:sSubPr>
            <m:ctrlPr>
              <w:rPr>
                <w:rFonts w:ascii="Cambria Math" w:hAnsi="Cambria Math"/>
                <w:i/>
                <w:color w:val="0D0D0D" w:themeColor="text1" w:themeTint="F2"/>
                <w:szCs w:val="21"/>
                <w14:textFill>
                  <w14:solidFill>
                    <w14:schemeClr w14:val="tx1">
                      <w14:lumMod w14:val="95000"/>
                      <w14:lumOff w14:val="5000"/>
                    </w14:schemeClr>
                  </w14:solidFill>
                </w14:textFill>
              </w:rPr>
            </m:ctrlPr>
          </m:sSubPr>
          <m:e>
            <m:r>
              <m:rPr/>
              <w:rPr>
                <w:rFonts w:ascii="Cambria Math" w:hAnsi="Cambria Math"/>
                <w:color w:val="0D0D0D" w:themeColor="text1" w:themeTint="F2"/>
                <w:szCs w:val="21"/>
                <w14:textFill>
                  <w14:solidFill>
                    <w14:schemeClr w14:val="tx1">
                      <w14:lumMod w14:val="95000"/>
                      <w14:lumOff w14:val="5000"/>
                    </w14:schemeClr>
                  </w14:solidFill>
                </w14:textFill>
              </w:rPr>
              <m:t>F</m:t>
            </m:r>
            <m:ctrlPr>
              <w:rPr>
                <w:rFonts w:ascii="Cambria Math" w:hAnsi="Cambria Math"/>
                <w:i/>
                <w:color w:val="0D0D0D" w:themeColor="text1" w:themeTint="F2"/>
                <w:szCs w:val="21"/>
                <w14:textFill>
                  <w14:solidFill>
                    <w14:schemeClr w14:val="tx1">
                      <w14:lumMod w14:val="95000"/>
                      <w14:lumOff w14:val="5000"/>
                    </w14:schemeClr>
                  </w14:solidFill>
                </w14:textFill>
              </w:rPr>
            </m:ctrlPr>
          </m:e>
          <m:sub>
            <m:r>
              <m:rPr/>
              <w:rPr>
                <w:rFonts w:ascii="Cambria Math" w:hAnsi="Cambria Math"/>
                <w:color w:val="0D0D0D" w:themeColor="text1" w:themeTint="F2"/>
                <w:szCs w:val="21"/>
                <w14:textFill>
                  <w14:solidFill>
                    <w14:schemeClr w14:val="tx1">
                      <w14:lumMod w14:val="95000"/>
                      <w14:lumOff w14:val="5000"/>
                    </w14:schemeClr>
                  </w14:solidFill>
                </w14:textFill>
              </w:rPr>
              <m:t>k</m:t>
            </m:r>
            <m:ctrlPr>
              <w:rPr>
                <w:rFonts w:ascii="Cambria Math" w:hAnsi="Cambria Math"/>
                <w:i/>
                <w:color w:val="0D0D0D" w:themeColor="text1" w:themeTint="F2"/>
                <w:szCs w:val="21"/>
                <w14:textFill>
                  <w14:solidFill>
                    <w14:schemeClr w14:val="tx1">
                      <w14:lumMod w14:val="95000"/>
                      <w14:lumOff w14:val="5000"/>
                    </w14:schemeClr>
                  </w14:solidFill>
                </w14:textFill>
              </w:rPr>
            </m:ctrlPr>
          </m:sub>
        </m:sSub>
        <m:r>
          <m:rPr/>
          <w:rPr>
            <w:rFonts w:ascii="Cambria Math" w:hAnsi="Cambria Math"/>
            <w:color w:val="0D0D0D" w:themeColor="text1" w:themeTint="F2"/>
            <w:szCs w:val="21"/>
            <w14:textFill>
              <w14:solidFill>
                <w14:schemeClr w14:val="tx1">
                  <w14:lumMod w14:val="95000"/>
                  <w14:lumOff w14:val="5000"/>
                </w14:schemeClr>
              </w14:solidFill>
            </w14:textFill>
          </w:rPr>
          <m:t>=βu</m:t>
        </m:r>
        <m:nary>
          <m:naryPr>
            <m:chr m:val="∑"/>
            <m:limLoc m:val="undOvr"/>
            <m:ctrlPr>
              <w:rPr>
                <w:rFonts w:ascii="Cambria Math" w:hAnsi="Cambria Math"/>
                <w:i/>
                <w:color w:val="0D0D0D" w:themeColor="text1" w:themeTint="F2"/>
                <w:szCs w:val="21"/>
                <w14:textFill>
                  <w14:solidFill>
                    <w14:schemeClr w14:val="tx1">
                      <w14:lumMod w14:val="95000"/>
                      <w14:lumOff w14:val="5000"/>
                    </w14:schemeClr>
                  </w14:solidFill>
                </w14:textFill>
              </w:rPr>
            </m:ctrlPr>
          </m:naryPr>
          <m:sub>
            <m:r>
              <m:rPr/>
              <w:rPr>
                <w:rFonts w:ascii="Cambria Math" w:hAnsi="Cambria Math"/>
                <w:color w:val="0D0D0D" w:themeColor="text1" w:themeTint="F2"/>
                <w:szCs w:val="21"/>
                <w14:textFill>
                  <w14:solidFill>
                    <w14:schemeClr w14:val="tx1">
                      <w14:lumMod w14:val="95000"/>
                      <w14:lumOff w14:val="5000"/>
                    </w14:schemeClr>
                  </w14:solidFill>
                </w14:textFill>
              </w:rPr>
              <m:t>i−1</m:t>
            </m:r>
            <m:ctrlPr>
              <w:rPr>
                <w:rFonts w:ascii="Cambria Math" w:hAnsi="Cambria Math"/>
                <w:i/>
                <w:color w:val="0D0D0D" w:themeColor="text1" w:themeTint="F2"/>
                <w:szCs w:val="21"/>
                <w14:textFill>
                  <w14:solidFill>
                    <w14:schemeClr w14:val="tx1">
                      <w14:lumMod w14:val="95000"/>
                      <w14:lumOff w14:val="5000"/>
                    </w14:schemeClr>
                  </w14:solidFill>
                </w14:textFill>
              </w:rPr>
            </m:ctrlPr>
          </m:sub>
          <m:sup>
            <m:r>
              <m:rPr/>
              <w:rPr>
                <w:rFonts w:ascii="Cambria Math" w:hAnsi="Cambria Math"/>
                <w:color w:val="0D0D0D" w:themeColor="text1" w:themeTint="F2"/>
                <w:szCs w:val="21"/>
                <w14:textFill>
                  <w14:solidFill>
                    <w14:schemeClr w14:val="tx1">
                      <w14:lumMod w14:val="95000"/>
                      <w14:lumOff w14:val="5000"/>
                    </w14:schemeClr>
                  </w14:solidFill>
                </w14:textFill>
              </w:rPr>
              <m:t>n</m:t>
            </m:r>
            <m:ctrlPr>
              <w:rPr>
                <w:rFonts w:ascii="Cambria Math" w:hAnsi="Cambria Math"/>
                <w:i/>
                <w:color w:val="0D0D0D" w:themeColor="text1" w:themeTint="F2"/>
                <w:szCs w:val="21"/>
                <w14:textFill>
                  <w14:solidFill>
                    <w14:schemeClr w14:val="tx1">
                      <w14:lumMod w14:val="95000"/>
                      <w14:lumOff w14:val="5000"/>
                    </w14:schemeClr>
                  </w14:solidFill>
                </w14:textFill>
              </w:rPr>
            </m:ctrlPr>
          </m:sup>
          <m:e>
            <m:sSub>
              <m:sSubPr>
                <m:ctrlPr>
                  <w:rPr>
                    <w:rFonts w:ascii="Cambria Math" w:hAnsi="Cambria Math"/>
                    <w:i/>
                    <w:color w:val="0D0D0D" w:themeColor="text1" w:themeTint="F2"/>
                    <w:szCs w:val="21"/>
                    <w14:textFill>
                      <w14:solidFill>
                        <w14:schemeClr w14:val="tx1">
                          <w14:lumMod w14:val="95000"/>
                          <w14:lumOff w14:val="5000"/>
                        </w14:schemeClr>
                      </w14:solidFill>
                    </w14:textFill>
                  </w:rPr>
                </m:ctrlPr>
              </m:sSubPr>
              <m:e>
                <m:r>
                  <m:rPr/>
                  <w:rPr>
                    <w:rFonts w:ascii="Cambria Math" w:hAnsi="Cambria Math"/>
                    <w:color w:val="0D0D0D" w:themeColor="text1" w:themeTint="F2"/>
                    <w:szCs w:val="21"/>
                    <w14:textFill>
                      <w14:solidFill>
                        <w14:schemeClr w14:val="tx1">
                          <w14:lumMod w14:val="95000"/>
                          <w14:lumOff w14:val="5000"/>
                        </w14:schemeClr>
                      </w14:solidFill>
                    </w14:textFill>
                  </w:rPr>
                  <m:t>λ</m:t>
                </m:r>
                <m:ctrlPr>
                  <w:rPr>
                    <w:rFonts w:ascii="Cambria Math" w:hAnsi="Cambria Math"/>
                    <w:i/>
                    <w:color w:val="0D0D0D" w:themeColor="text1" w:themeTint="F2"/>
                    <w:szCs w:val="21"/>
                    <w14:textFill>
                      <w14:solidFill>
                        <w14:schemeClr w14:val="tx1">
                          <w14:lumMod w14:val="95000"/>
                          <w14:lumOff w14:val="5000"/>
                        </w14:schemeClr>
                      </w14:solidFill>
                    </w14:textFill>
                  </w:rPr>
                </m:ctrlPr>
              </m:e>
              <m:sub>
                <m:r>
                  <m:rPr/>
                  <w:rPr>
                    <w:rFonts w:ascii="Cambria Math" w:hAnsi="Cambria Math"/>
                    <w:color w:val="0D0D0D" w:themeColor="text1" w:themeTint="F2"/>
                    <w:szCs w:val="21"/>
                    <w14:textFill>
                      <w14:solidFill>
                        <w14:schemeClr w14:val="tx1">
                          <w14:lumMod w14:val="95000"/>
                          <w14:lumOff w14:val="5000"/>
                        </w14:schemeClr>
                      </w14:solidFill>
                    </w14:textFill>
                  </w:rPr>
                  <m:t>i</m:t>
                </m:r>
                <m:ctrlPr>
                  <w:rPr>
                    <w:rFonts w:ascii="Cambria Math" w:hAnsi="Cambria Math"/>
                    <w:i/>
                    <w:color w:val="0D0D0D" w:themeColor="text1" w:themeTint="F2"/>
                    <w:szCs w:val="21"/>
                    <w14:textFill>
                      <w14:solidFill>
                        <w14:schemeClr w14:val="tx1">
                          <w14:lumMod w14:val="95000"/>
                          <w14:lumOff w14:val="5000"/>
                        </w14:schemeClr>
                      </w14:solidFill>
                    </w14:textFill>
                  </w:rPr>
                </m:ctrlPr>
              </m:sub>
            </m:sSub>
            <m:f>
              <m:fPr>
                <m:ctrlPr>
                  <w:rPr>
                    <w:rFonts w:ascii="Cambria Math" w:hAnsi="Cambria Math"/>
                    <w:i/>
                    <w:color w:val="0D0D0D" w:themeColor="text1" w:themeTint="F2"/>
                    <w:szCs w:val="21"/>
                    <w14:textFill>
                      <w14:solidFill>
                        <w14:schemeClr w14:val="tx1">
                          <w14:lumMod w14:val="95000"/>
                          <w14:lumOff w14:val="5000"/>
                        </w14:schemeClr>
                      </w14:solidFill>
                    </w14:textFill>
                  </w:rPr>
                </m:ctrlPr>
              </m:fPr>
              <m:num>
                <m:sSub>
                  <m:sSubPr>
                    <m:ctrlPr>
                      <w:rPr>
                        <w:rFonts w:ascii="Cambria Math" w:hAnsi="Cambria Math"/>
                        <w:i/>
                        <w:color w:val="0D0D0D" w:themeColor="text1" w:themeTint="F2"/>
                        <w:szCs w:val="21"/>
                        <w14:textFill>
                          <w14:solidFill>
                            <w14:schemeClr w14:val="tx1">
                              <w14:lumMod w14:val="95000"/>
                              <w14:lumOff w14:val="5000"/>
                            </w14:schemeClr>
                          </w14:solidFill>
                        </w14:textFill>
                      </w:rPr>
                    </m:ctrlPr>
                  </m:sSubPr>
                  <m:e>
                    <m:r>
                      <m:rPr/>
                      <w:rPr>
                        <w:rFonts w:ascii="Cambria Math" w:hAnsi="Cambria Math"/>
                        <w:color w:val="0D0D0D" w:themeColor="text1" w:themeTint="F2"/>
                        <w:szCs w:val="21"/>
                        <w14:textFill>
                          <w14:solidFill>
                            <w14:schemeClr w14:val="tx1">
                              <w14:lumMod w14:val="95000"/>
                              <w14:lumOff w14:val="5000"/>
                            </w14:schemeClr>
                          </w14:solidFill>
                        </w14:textFill>
                      </w:rPr>
                      <m:t>q</m:t>
                    </m:r>
                    <m:ctrlPr>
                      <w:rPr>
                        <w:rFonts w:ascii="Cambria Math" w:hAnsi="Cambria Math"/>
                        <w:i/>
                        <w:color w:val="0D0D0D" w:themeColor="text1" w:themeTint="F2"/>
                        <w:szCs w:val="21"/>
                        <w14:textFill>
                          <w14:solidFill>
                            <w14:schemeClr w14:val="tx1">
                              <w14:lumMod w14:val="95000"/>
                              <w14:lumOff w14:val="5000"/>
                            </w14:schemeClr>
                          </w14:solidFill>
                        </w14:textFill>
                      </w:rPr>
                    </m:ctrlPr>
                  </m:e>
                  <m:sub>
                    <m:r>
                      <m:rPr/>
                      <w:rPr>
                        <w:rFonts w:ascii="Cambria Math" w:hAnsi="Cambria Math"/>
                        <w:color w:val="0D0D0D" w:themeColor="text1" w:themeTint="F2"/>
                        <w:szCs w:val="21"/>
                        <w14:textFill>
                          <w14:solidFill>
                            <w14:schemeClr w14:val="tx1">
                              <w14:lumMod w14:val="95000"/>
                              <w14:lumOff w14:val="5000"/>
                            </w14:schemeClr>
                          </w14:solidFill>
                        </w14:textFill>
                      </w:rPr>
                      <m:t>sik</m:t>
                    </m:r>
                    <m:ctrlPr>
                      <w:rPr>
                        <w:rFonts w:ascii="Cambria Math" w:hAnsi="Cambria Math"/>
                        <w:i/>
                        <w:color w:val="0D0D0D" w:themeColor="text1" w:themeTint="F2"/>
                        <w:szCs w:val="21"/>
                        <w14:textFill>
                          <w14:solidFill>
                            <w14:schemeClr w14:val="tx1">
                              <w14:lumMod w14:val="95000"/>
                              <w14:lumOff w14:val="5000"/>
                            </w14:schemeClr>
                          </w14:solidFill>
                        </w14:textFill>
                      </w:rPr>
                    </m:ctrlPr>
                  </m:sub>
                </m:sSub>
                <m:sSub>
                  <m:sSubPr>
                    <m:ctrlPr>
                      <w:rPr>
                        <w:rFonts w:ascii="Cambria Math" w:hAnsi="Cambria Math"/>
                        <w:i/>
                        <w:color w:val="0D0D0D" w:themeColor="text1" w:themeTint="F2"/>
                        <w:szCs w:val="21"/>
                        <w14:textFill>
                          <w14:solidFill>
                            <w14:schemeClr w14:val="tx1">
                              <w14:lumMod w14:val="95000"/>
                              <w14:lumOff w14:val="5000"/>
                            </w14:schemeClr>
                          </w14:solidFill>
                        </w14:textFill>
                      </w:rPr>
                    </m:ctrlPr>
                  </m:sSubPr>
                  <m:e>
                    <m:r>
                      <m:rPr/>
                      <w:rPr>
                        <w:rFonts w:ascii="Cambria Math" w:hAnsi="Cambria Math"/>
                        <w:color w:val="0D0D0D" w:themeColor="text1" w:themeTint="F2"/>
                        <w:szCs w:val="21"/>
                        <w14:textFill>
                          <w14:solidFill>
                            <w14:schemeClr w14:val="tx1">
                              <w14:lumMod w14:val="95000"/>
                              <w14:lumOff w14:val="5000"/>
                            </w14:schemeClr>
                          </w14:solidFill>
                        </w14:textFill>
                      </w:rPr>
                      <m:t>l</m:t>
                    </m:r>
                    <m:ctrlPr>
                      <w:rPr>
                        <w:rFonts w:ascii="Cambria Math" w:hAnsi="Cambria Math"/>
                        <w:i/>
                        <w:color w:val="0D0D0D" w:themeColor="text1" w:themeTint="F2"/>
                        <w:szCs w:val="21"/>
                        <w14:textFill>
                          <w14:solidFill>
                            <w14:schemeClr w14:val="tx1">
                              <w14:lumMod w14:val="95000"/>
                              <w14:lumOff w14:val="5000"/>
                            </w14:schemeClr>
                          </w14:solidFill>
                        </w14:textFill>
                      </w:rPr>
                    </m:ctrlPr>
                  </m:e>
                  <m:sub>
                    <m:r>
                      <m:rPr/>
                      <w:rPr>
                        <w:rFonts w:ascii="Cambria Math" w:hAnsi="Cambria Math"/>
                        <w:color w:val="0D0D0D" w:themeColor="text1" w:themeTint="F2"/>
                        <w:szCs w:val="21"/>
                        <w14:textFill>
                          <w14:solidFill>
                            <w14:schemeClr w14:val="tx1">
                              <w14:lumMod w14:val="95000"/>
                              <w14:lumOff w14:val="5000"/>
                            </w14:schemeClr>
                          </w14:solidFill>
                        </w14:textFill>
                      </w:rPr>
                      <m:t>i</m:t>
                    </m:r>
                    <m:ctrlPr>
                      <w:rPr>
                        <w:rFonts w:ascii="Cambria Math" w:hAnsi="Cambria Math"/>
                        <w:i/>
                        <w:color w:val="0D0D0D" w:themeColor="text1" w:themeTint="F2"/>
                        <w:szCs w:val="21"/>
                        <w14:textFill>
                          <w14:solidFill>
                            <w14:schemeClr w14:val="tx1">
                              <w14:lumMod w14:val="95000"/>
                              <w14:lumOff w14:val="5000"/>
                            </w14:schemeClr>
                          </w14:solidFill>
                        </w14:textFill>
                      </w:rPr>
                    </m:ctrlPr>
                  </m:sub>
                </m:sSub>
                <m:ctrlPr>
                  <w:rPr>
                    <w:rFonts w:ascii="Cambria Math" w:hAnsi="Cambria Math"/>
                    <w:i/>
                    <w:color w:val="0D0D0D" w:themeColor="text1" w:themeTint="F2"/>
                    <w:szCs w:val="21"/>
                    <w14:textFill>
                      <w14:solidFill>
                        <w14:schemeClr w14:val="tx1">
                          <w14:lumMod w14:val="95000"/>
                          <w14:lumOff w14:val="5000"/>
                        </w14:schemeClr>
                      </w14:solidFill>
                    </w14:textFill>
                  </w:rPr>
                </m:ctrlPr>
              </m:num>
              <m:den>
                <m:sSub>
                  <m:sSubPr>
                    <m:ctrlPr>
                      <w:rPr>
                        <w:rFonts w:ascii="Cambria Math" w:hAnsi="Cambria Math"/>
                        <w:i/>
                        <w:color w:val="0D0D0D" w:themeColor="text1" w:themeTint="F2"/>
                        <w:szCs w:val="21"/>
                        <w14:textFill>
                          <w14:solidFill>
                            <w14:schemeClr w14:val="tx1">
                              <w14:lumMod w14:val="95000"/>
                              <w14:lumOff w14:val="5000"/>
                            </w14:schemeClr>
                          </w14:solidFill>
                        </w14:textFill>
                      </w:rPr>
                    </m:ctrlPr>
                  </m:sSubPr>
                  <m:e>
                    <m:r>
                      <m:rPr/>
                      <w:rPr>
                        <w:rFonts w:ascii="Cambria Math" w:hAnsi="Cambria Math"/>
                        <w:color w:val="0D0D0D" w:themeColor="text1" w:themeTint="F2"/>
                        <w:szCs w:val="21"/>
                        <w14:textFill>
                          <w14:solidFill>
                            <w14:schemeClr w14:val="tx1">
                              <w14:lumMod w14:val="95000"/>
                              <w14:lumOff w14:val="5000"/>
                            </w14:schemeClr>
                          </w14:solidFill>
                        </w14:textFill>
                      </w:rPr>
                      <m:t>S</m:t>
                    </m:r>
                    <m:ctrlPr>
                      <w:rPr>
                        <w:rFonts w:ascii="Cambria Math" w:hAnsi="Cambria Math"/>
                        <w:i/>
                        <w:color w:val="0D0D0D" w:themeColor="text1" w:themeTint="F2"/>
                        <w:szCs w:val="21"/>
                        <w14:textFill>
                          <w14:solidFill>
                            <w14:schemeClr w14:val="tx1">
                              <w14:lumMod w14:val="95000"/>
                              <w14:lumOff w14:val="5000"/>
                            </w14:schemeClr>
                          </w14:solidFill>
                        </w14:textFill>
                      </w:rPr>
                    </m:ctrlPr>
                  </m:e>
                  <m:sub>
                    <m:r>
                      <m:rPr/>
                      <w:rPr>
                        <w:rFonts w:ascii="Cambria Math" w:hAnsi="Cambria Math"/>
                        <w:color w:val="0D0D0D" w:themeColor="text1" w:themeTint="F2"/>
                        <w:szCs w:val="21"/>
                        <w14:textFill>
                          <w14:solidFill>
                            <w14:schemeClr w14:val="tx1">
                              <w14:lumMod w14:val="95000"/>
                              <w14:lumOff w14:val="5000"/>
                            </w14:schemeClr>
                          </w14:solidFill>
                        </w14:textFill>
                      </w:rPr>
                      <m:t>ti</m:t>
                    </m:r>
                    <m:ctrlPr>
                      <w:rPr>
                        <w:rFonts w:ascii="Cambria Math" w:hAnsi="Cambria Math"/>
                        <w:i/>
                        <w:color w:val="0D0D0D" w:themeColor="text1" w:themeTint="F2"/>
                        <w:szCs w:val="21"/>
                        <w14:textFill>
                          <w14:solidFill>
                            <w14:schemeClr w14:val="tx1">
                              <w14:lumMod w14:val="95000"/>
                              <w14:lumOff w14:val="5000"/>
                            </w14:schemeClr>
                          </w14:solidFill>
                        </w14:textFill>
                      </w:rPr>
                    </m:ctrlPr>
                  </m:sub>
                </m:sSub>
                <m:ctrlPr>
                  <w:rPr>
                    <w:rFonts w:ascii="Cambria Math" w:hAnsi="Cambria Math"/>
                    <w:i/>
                    <w:color w:val="0D0D0D" w:themeColor="text1" w:themeTint="F2"/>
                    <w:szCs w:val="21"/>
                    <w14:textFill>
                      <w14:solidFill>
                        <w14:schemeClr w14:val="tx1">
                          <w14:lumMod w14:val="95000"/>
                          <w14:lumOff w14:val="5000"/>
                        </w14:schemeClr>
                      </w14:solidFill>
                    </w14:textFill>
                  </w:rPr>
                </m:ctrlPr>
              </m:den>
            </m:f>
            <m:r>
              <m:rPr/>
              <w:rPr>
                <w:rFonts w:ascii="Cambria Math" w:hAnsi="Cambria Math"/>
                <w:color w:val="0D0D0D" w:themeColor="text1" w:themeTint="F2"/>
                <w:szCs w:val="21"/>
                <w14:textFill>
                  <w14:solidFill>
                    <w14:schemeClr w14:val="tx1">
                      <w14:lumMod w14:val="95000"/>
                      <w14:lumOff w14:val="5000"/>
                    </w14:schemeClr>
                  </w14:solidFill>
                </w14:textFill>
              </w:rPr>
              <m:t>+</m:t>
            </m:r>
            <m:sSub>
              <m:sSubPr>
                <m:ctrlPr>
                  <w:rPr>
                    <w:rFonts w:ascii="Cambria Math" w:hAnsi="Cambria Math"/>
                    <w:i/>
                    <w:color w:val="0D0D0D" w:themeColor="text1" w:themeTint="F2"/>
                    <w:szCs w:val="21"/>
                    <w14:textFill>
                      <w14:solidFill>
                        <w14:schemeClr w14:val="tx1">
                          <w14:lumMod w14:val="95000"/>
                          <w14:lumOff w14:val="5000"/>
                        </w14:schemeClr>
                      </w14:solidFill>
                    </w14:textFill>
                  </w:rPr>
                </m:ctrlPr>
              </m:sSubPr>
              <m:e>
                <m:r>
                  <m:rPr/>
                  <w:rPr>
                    <w:rFonts w:ascii="Cambria Math" w:hAnsi="Cambria Math"/>
                    <w:color w:val="0D0D0D" w:themeColor="text1" w:themeTint="F2"/>
                    <w:szCs w:val="21"/>
                    <w14:textFill>
                      <w14:solidFill>
                        <w14:schemeClr w14:val="tx1">
                          <w14:lumMod w14:val="95000"/>
                          <w14:lumOff w14:val="5000"/>
                        </w14:schemeClr>
                      </w14:solidFill>
                    </w14:textFill>
                  </w:rPr>
                  <m:t>Q</m:t>
                </m:r>
                <m:ctrlPr>
                  <w:rPr>
                    <w:rFonts w:ascii="Cambria Math" w:hAnsi="Cambria Math"/>
                    <w:i/>
                    <w:color w:val="0D0D0D" w:themeColor="text1" w:themeTint="F2"/>
                    <w:szCs w:val="21"/>
                    <w14:textFill>
                      <w14:solidFill>
                        <w14:schemeClr w14:val="tx1">
                          <w14:lumMod w14:val="95000"/>
                          <w14:lumOff w14:val="5000"/>
                        </w14:schemeClr>
                      </w14:solidFill>
                    </w14:textFill>
                  </w:rPr>
                </m:ctrlPr>
              </m:e>
              <m:sub>
                <m:r>
                  <m:rPr/>
                  <w:rPr>
                    <w:rFonts w:ascii="Cambria Math" w:hAnsi="Cambria Math"/>
                    <w:color w:val="0D0D0D" w:themeColor="text1" w:themeTint="F2"/>
                    <w:szCs w:val="21"/>
                    <w14:textFill>
                      <w14:solidFill>
                        <w14:schemeClr w14:val="tx1">
                          <w14:lumMod w14:val="95000"/>
                          <w14:lumOff w14:val="5000"/>
                        </w14:schemeClr>
                      </w14:solidFill>
                    </w14:textFill>
                  </w:rPr>
                  <m:t>p</m:t>
                </m:r>
                <m:ctrlPr>
                  <w:rPr>
                    <w:rFonts w:ascii="Cambria Math" w:hAnsi="Cambria Math"/>
                    <w:i/>
                    <w:color w:val="0D0D0D" w:themeColor="text1" w:themeTint="F2"/>
                    <w:szCs w:val="21"/>
                    <w14:textFill>
                      <w14:solidFill>
                        <w14:schemeClr w14:val="tx1">
                          <w14:lumMod w14:val="95000"/>
                          <w14:lumOff w14:val="5000"/>
                        </w14:schemeClr>
                      </w14:solidFill>
                    </w14:textFill>
                  </w:rPr>
                </m:ctrlPr>
              </m:sub>
            </m:sSub>
            <m:ctrlPr>
              <w:rPr>
                <w:rFonts w:ascii="Cambria Math" w:hAnsi="Cambria Math"/>
                <w:i/>
                <w:color w:val="0D0D0D" w:themeColor="text1" w:themeTint="F2"/>
                <w:szCs w:val="21"/>
                <w14:textFill>
                  <w14:solidFill>
                    <w14:schemeClr w14:val="tx1">
                      <w14:lumMod w14:val="95000"/>
                      <w14:lumOff w14:val="5000"/>
                    </w14:schemeClr>
                  </w14:solidFill>
                </w14:textFill>
              </w:rPr>
            </m:ctrlPr>
          </m:e>
        </m:nary>
      </m:oMath>
      <w:r>
        <w:rPr>
          <w:szCs w:val="21"/>
        </w:rPr>
        <w:t xml:space="preserve">                                        </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4</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2-2</w:t>
      </w:r>
      <w:r>
        <w:rPr>
          <w:rFonts w:hint="eastAsia"/>
          <w:color w:val="000000" w:themeColor="text1"/>
          <w:szCs w:val="21"/>
          <w14:textFill>
            <w14:solidFill>
              <w14:schemeClr w14:val="tx1"/>
            </w14:solidFill>
          </w14:textFill>
        </w:rPr>
        <w:t>）</w:t>
      </w:r>
    </w:p>
    <w:p>
      <w:pPr>
        <w:spacing w:line="300" w:lineRule="auto"/>
        <w:rPr>
          <w:rFonts w:cs="宋体"/>
          <w:color w:val="000000" w:themeColor="text1"/>
          <w:position w:val="-12"/>
          <w:szCs w:val="21"/>
          <w14:textFill>
            <w14:solidFill>
              <w14:schemeClr w14:val="tx1"/>
            </w14:solidFill>
          </w14:textFill>
        </w:rPr>
      </w:pPr>
      <w:r>
        <w:rPr>
          <w:rFonts w:hint="eastAsia" w:cs="宋体"/>
          <w:position w:val="-12"/>
          <w:szCs w:val="21"/>
        </w:rPr>
        <w:t>式中：</w:t>
      </w:r>
      <w:r>
        <w:rPr>
          <w:rFonts w:cs="宋体"/>
          <w:i/>
          <w:iCs/>
          <w:position w:val="-12"/>
          <w:szCs w:val="21"/>
        </w:rPr>
        <w:t>F</w:t>
      </w:r>
      <w:r>
        <w:rPr>
          <w:rFonts w:cs="宋体"/>
          <w:position w:val="-12"/>
          <w:szCs w:val="21"/>
          <w:vertAlign w:val="subscript"/>
        </w:rPr>
        <w:t>k</w:t>
      </w:r>
      <w:r>
        <w:rPr>
          <w:position w:val="-12"/>
          <w:szCs w:val="21"/>
        </w:rPr>
        <w:t>——</w:t>
      </w:r>
      <w:r>
        <w:rPr>
          <w:rFonts w:hint="eastAsia" w:cs="宋体"/>
          <w:position w:val="-12"/>
          <w:szCs w:val="21"/>
        </w:rPr>
        <w:t>抗拔阻力（</w:t>
      </w:r>
      <w:r>
        <w:rPr>
          <w:color w:val="000000" w:themeColor="text1"/>
          <w:position w:val="-12"/>
          <w:szCs w:val="21"/>
          <w14:textFill>
            <w14:solidFill>
              <w14:schemeClr w14:val="tx1"/>
            </w14:solidFill>
          </w14:textFill>
        </w:rPr>
        <w:t>kN）</w:t>
      </w:r>
      <w:r>
        <w:rPr>
          <w:rFonts w:hint="eastAsia" w:cs="宋体"/>
          <w:color w:val="000000" w:themeColor="text1"/>
          <w:position w:val="-12"/>
          <w:szCs w:val="21"/>
          <w14:textFill>
            <w14:solidFill>
              <w14:schemeClr w14:val="tx1"/>
            </w14:solidFill>
          </w14:textFill>
        </w:rPr>
        <w:t>；</w:t>
      </w:r>
    </w:p>
    <w:p>
      <w:pPr>
        <w:spacing w:line="300" w:lineRule="auto"/>
        <w:rPr>
          <w:rFonts w:cs="宋体"/>
          <w:color w:val="000000" w:themeColor="text1"/>
          <w:position w:val="-12"/>
          <w:szCs w:val="21"/>
          <w14:textFill>
            <w14:solidFill>
              <w14:schemeClr w14:val="tx1"/>
            </w14:solidFill>
          </w14:textFill>
        </w:rPr>
      </w:pPr>
      <w:r>
        <w:rPr>
          <w:rFonts w:hint="eastAsia" w:cs="宋体"/>
          <w:color w:val="000000" w:themeColor="text1"/>
          <w:position w:val="-12"/>
          <w:szCs w:val="21"/>
          <w14:textFill>
            <w14:solidFill>
              <w14:schemeClr w14:val="tx1"/>
            </w14:solidFill>
          </w14:textFill>
        </w:rPr>
        <w:t xml:space="preserve"> </w:t>
      </w:r>
      <w:r>
        <w:rPr>
          <w:rFonts w:cs="宋体"/>
          <w:color w:val="000000" w:themeColor="text1"/>
          <w:position w:val="-12"/>
          <w:szCs w:val="21"/>
          <w14:textFill>
            <w14:solidFill>
              <w14:schemeClr w14:val="tx1"/>
            </w14:solidFill>
          </w14:textFill>
        </w:rPr>
        <w:t xml:space="preserve">         </w:t>
      </w:r>
      <w:r>
        <w:rPr>
          <w:rFonts w:hint="eastAsia" w:ascii="宋体" w:hAnsi="宋体" w:cs="宋体"/>
          <w:i/>
          <w:iCs/>
          <w:color w:val="000000" w:themeColor="text1"/>
          <w:position w:val="-12"/>
          <w:szCs w:val="21"/>
          <w14:textFill>
            <w14:solidFill>
              <w14:schemeClr w14:val="tx1"/>
            </w14:solidFill>
          </w14:textFill>
        </w:rPr>
        <w:t>β</w:t>
      </w:r>
      <w:r>
        <w:rPr>
          <w:position w:val="-12"/>
          <w:szCs w:val="21"/>
        </w:rPr>
        <w:t>——</w:t>
      </w:r>
      <w:r>
        <w:rPr>
          <w:rFonts w:hint="eastAsia"/>
          <w:position w:val="-12"/>
          <w:szCs w:val="21"/>
        </w:rPr>
        <w:t>锁口阻力系数，无锁口连接时</w:t>
      </w:r>
      <w:r>
        <w:rPr>
          <w:rFonts w:hint="eastAsia" w:ascii="宋体" w:hAnsi="宋体" w:cs="宋体"/>
          <w:i/>
          <w:iCs/>
          <w:color w:val="000000" w:themeColor="text1"/>
          <w:position w:val="-12"/>
          <w:szCs w:val="21"/>
          <w14:textFill>
            <w14:solidFill>
              <w14:schemeClr w14:val="tx1"/>
            </w14:solidFill>
          </w14:textFill>
        </w:rPr>
        <w:t>β</w:t>
      </w:r>
      <w:r>
        <w:rPr>
          <w:rFonts w:hint="eastAsia" w:ascii="宋体" w:hAnsi="宋体" w:cs="宋体"/>
          <w:color w:val="000000" w:themeColor="text1"/>
          <w:position w:val="-12"/>
          <w:szCs w:val="21"/>
          <w14:textFill>
            <w14:solidFill>
              <w14:schemeClr w14:val="tx1"/>
            </w14:solidFill>
          </w14:textFill>
        </w:rPr>
        <w:t>=</w:t>
      </w:r>
      <w:r>
        <w:rPr>
          <w:rFonts w:hint="eastAsia"/>
          <w:position w:val="-12"/>
          <w:szCs w:val="21"/>
        </w:rPr>
        <w:t>1，有锁口连接时</w:t>
      </w:r>
      <w:r>
        <w:rPr>
          <w:rFonts w:hint="eastAsia" w:ascii="宋体" w:hAnsi="宋体" w:cs="宋体"/>
          <w:i/>
          <w:iCs/>
          <w:color w:val="000000" w:themeColor="text1"/>
          <w:position w:val="-12"/>
          <w:szCs w:val="21"/>
          <w14:textFill>
            <w14:solidFill>
              <w14:schemeClr w14:val="tx1"/>
            </w14:solidFill>
          </w14:textFill>
        </w:rPr>
        <w:t>β</w:t>
      </w:r>
      <w:r>
        <w:rPr>
          <w:rFonts w:hint="eastAsia" w:ascii="宋体" w:hAnsi="宋体" w:cs="宋体"/>
          <w:color w:val="000000" w:themeColor="text1"/>
          <w:position w:val="-12"/>
          <w:szCs w:val="21"/>
          <w14:textFill>
            <w14:solidFill>
              <w14:schemeClr w14:val="tx1"/>
            </w14:solidFill>
          </w14:textFill>
        </w:rPr>
        <w:t>=</w:t>
      </w:r>
      <w:r>
        <w:rPr>
          <w:rFonts w:hint="eastAsia"/>
          <w:position w:val="-12"/>
          <w:szCs w:val="21"/>
        </w:rPr>
        <w:t>1</w:t>
      </w:r>
      <w:r>
        <w:rPr>
          <w:position w:val="-12"/>
          <w:szCs w:val="21"/>
        </w:rPr>
        <w:t>.2</w:t>
      </w:r>
      <w:r>
        <w:rPr>
          <w:rFonts w:hint="eastAsia"/>
          <w:position w:val="-12"/>
          <w:szCs w:val="21"/>
        </w:rPr>
        <w:t>；</w:t>
      </w:r>
    </w:p>
    <w:p>
      <w:pPr>
        <w:spacing w:line="300" w:lineRule="auto"/>
        <w:rPr>
          <w:position w:val="-12"/>
          <w:szCs w:val="21"/>
        </w:rPr>
      </w:pPr>
      <w:r>
        <w:rPr>
          <w:rFonts w:cs="宋体"/>
          <w:color w:val="000000" w:themeColor="text1"/>
          <w:position w:val="-12"/>
          <w:szCs w:val="21"/>
          <w14:textFill>
            <w14:solidFill>
              <w14:schemeClr w14:val="tx1"/>
            </w14:solidFill>
          </w14:textFill>
        </w:rPr>
        <w:t xml:space="preserve">           </w:t>
      </w:r>
      <w:r>
        <w:rPr>
          <w:rFonts w:cs="宋体"/>
          <w:i/>
          <w:iCs/>
          <w:color w:val="000000" w:themeColor="text1"/>
          <w:position w:val="-12"/>
          <w:szCs w:val="21"/>
          <w14:textFill>
            <w14:solidFill>
              <w14:schemeClr w14:val="tx1"/>
            </w14:solidFill>
          </w14:textFill>
        </w:rPr>
        <w:t>u</w:t>
      </w:r>
      <w:r>
        <w:rPr>
          <w:position w:val="-12"/>
          <w:szCs w:val="21"/>
        </w:rPr>
        <w:t>——</w:t>
      </w:r>
      <w:r>
        <w:rPr>
          <w:rFonts w:hint="eastAsia"/>
          <w:position w:val="-12"/>
          <w:szCs w:val="21"/>
        </w:rPr>
        <w:t>桩身周长（m）；</w:t>
      </w:r>
    </w:p>
    <w:p>
      <w:pPr>
        <w:spacing w:line="300" w:lineRule="auto"/>
        <w:rPr>
          <w:position w:val="-12"/>
          <w:szCs w:val="21"/>
        </w:rPr>
      </w:pPr>
      <w:r>
        <w:rPr>
          <w:rFonts w:hint="eastAsia"/>
          <w:position w:val="-12"/>
          <w:szCs w:val="21"/>
        </w:rPr>
        <w:t xml:space="preserve"> </w:t>
      </w:r>
      <w:r>
        <w:rPr>
          <w:position w:val="-12"/>
          <w:szCs w:val="21"/>
        </w:rPr>
        <w:t xml:space="preserve">          </w:t>
      </w:r>
      <w:r>
        <w:rPr>
          <w:i/>
          <w:iCs/>
          <w:position w:val="-12"/>
          <w:szCs w:val="21"/>
        </w:rPr>
        <w:t>n</w:t>
      </w:r>
      <w:r>
        <w:rPr>
          <w:position w:val="-12"/>
          <w:szCs w:val="21"/>
        </w:rPr>
        <w:t>——</w:t>
      </w:r>
      <w:r>
        <w:rPr>
          <w:rFonts w:hint="eastAsia"/>
          <w:position w:val="-12"/>
          <w:szCs w:val="21"/>
        </w:rPr>
        <w:t>桩身穿过的土层数；</w:t>
      </w:r>
    </w:p>
    <w:p>
      <w:pPr>
        <w:spacing w:line="300" w:lineRule="auto"/>
        <w:rPr>
          <w:position w:val="-12"/>
          <w:szCs w:val="21"/>
        </w:rPr>
      </w:pPr>
      <w:r>
        <w:rPr>
          <w:rFonts w:hint="eastAsia"/>
          <w:position w:val="-12"/>
          <w:szCs w:val="21"/>
        </w:rPr>
        <w:t xml:space="preserve"> </w:t>
      </w:r>
      <w:r>
        <w:rPr>
          <w:position w:val="-12"/>
          <w:szCs w:val="21"/>
        </w:rPr>
        <w:t xml:space="preserve">      </w:t>
      </w:r>
      <w:r>
        <w:rPr>
          <w:i/>
          <w:iCs/>
          <w:position w:val="-12"/>
          <w:szCs w:val="21"/>
        </w:rPr>
        <w:t xml:space="preserve">   q</w:t>
      </w:r>
      <w:r>
        <w:rPr>
          <w:position w:val="-12"/>
          <w:szCs w:val="21"/>
          <w:vertAlign w:val="subscript"/>
        </w:rPr>
        <w:t>sik</w:t>
      </w:r>
      <w:r>
        <w:rPr>
          <w:position w:val="-12"/>
          <w:szCs w:val="21"/>
        </w:rPr>
        <w:t>——</w:t>
      </w:r>
      <w:r>
        <w:rPr>
          <w:rFonts w:hint="eastAsia"/>
          <w:position w:val="-12"/>
          <w:szCs w:val="21"/>
        </w:rPr>
        <w:t>桩侧第i层土的极限侧阻力标准值（k</w:t>
      </w:r>
      <w:r>
        <w:rPr>
          <w:position w:val="-12"/>
          <w:szCs w:val="21"/>
        </w:rPr>
        <w:t>P</w:t>
      </w:r>
      <w:r>
        <w:rPr>
          <w:position w:val="-12"/>
          <w:szCs w:val="21"/>
          <w:vertAlign w:val="subscript"/>
        </w:rPr>
        <w:t>a</w:t>
      </w:r>
      <w:r>
        <w:rPr>
          <w:rFonts w:hint="eastAsia"/>
          <w:position w:val="-12"/>
          <w:szCs w:val="21"/>
        </w:rPr>
        <w:t>），如无当地经验时，可按现行行业标准《建筑桩基技术规范》J</w:t>
      </w:r>
      <w:r>
        <w:rPr>
          <w:position w:val="-12"/>
          <w:szCs w:val="21"/>
        </w:rPr>
        <w:t>GJ 94</w:t>
      </w:r>
      <w:r>
        <w:rPr>
          <w:rFonts w:hint="eastAsia"/>
          <w:position w:val="-12"/>
          <w:szCs w:val="21"/>
        </w:rPr>
        <w:t>表5</w:t>
      </w:r>
      <w:r>
        <w:rPr>
          <w:position w:val="-12"/>
          <w:szCs w:val="21"/>
        </w:rPr>
        <w:t>.3.5-1</w:t>
      </w:r>
      <w:r>
        <w:rPr>
          <w:rFonts w:hint="eastAsia"/>
          <w:position w:val="-12"/>
          <w:szCs w:val="21"/>
        </w:rPr>
        <w:t>中的混凝土预制桩取值；</w:t>
      </w:r>
    </w:p>
    <w:p>
      <w:pPr>
        <w:spacing w:line="300" w:lineRule="auto"/>
        <w:ind w:firstLine="420" w:firstLineChars="200"/>
        <w:rPr>
          <w:rFonts w:cs="宋体"/>
          <w:position w:val="-12"/>
          <w:szCs w:val="21"/>
          <w:vertAlign w:val="subscript"/>
        </w:rPr>
      </w:pPr>
      <w:r>
        <w:rPr>
          <w:rFonts w:hint="eastAsia" w:ascii="宋体" w:hAnsi="宋体"/>
          <w:i/>
          <w:iCs/>
          <w:position w:val="-12"/>
          <w:szCs w:val="21"/>
        </w:rPr>
        <w:t>λ</w:t>
      </w:r>
      <w:r>
        <w:rPr>
          <w:rFonts w:hint="eastAsia" w:ascii="宋体" w:hAnsi="宋体"/>
          <w:position w:val="-12"/>
          <w:szCs w:val="21"/>
          <w:vertAlign w:val="subscript"/>
        </w:rPr>
        <w:t>i</w:t>
      </w:r>
      <w:r>
        <w:rPr>
          <w:rFonts w:cs="宋体"/>
          <w:color w:val="000000" w:themeColor="text1"/>
          <w:position w:val="-12"/>
          <w:szCs w:val="21"/>
          <w14:textFill>
            <w14:solidFill>
              <w14:schemeClr w14:val="tx1"/>
            </w14:solidFill>
          </w14:textFill>
        </w:rPr>
        <w:t>——</w:t>
      </w:r>
      <w:r>
        <w:rPr>
          <w:rFonts w:hint="eastAsia"/>
          <w:position w:val="-12"/>
          <w:szCs w:val="21"/>
        </w:rPr>
        <w:t>桩侧第i层土的</w:t>
      </w:r>
      <w:r>
        <w:rPr>
          <w:rFonts w:hint="eastAsia" w:cs="宋体"/>
          <w:color w:val="000000" w:themeColor="text1"/>
          <w:position w:val="-12"/>
          <w:szCs w:val="21"/>
          <w14:textFill>
            <w14:solidFill>
              <w14:schemeClr w14:val="tx1"/>
            </w14:solidFill>
          </w14:textFill>
        </w:rPr>
        <w:t>抗拔系数，</w:t>
      </w:r>
      <w:r>
        <w:rPr>
          <w:rFonts w:hint="eastAsia"/>
          <w:position w:val="-12"/>
          <w:szCs w:val="21"/>
        </w:rPr>
        <w:t>可按现行行业标准《建筑桩基技术规范》J</w:t>
      </w:r>
      <w:r>
        <w:rPr>
          <w:position w:val="-12"/>
          <w:szCs w:val="21"/>
        </w:rPr>
        <w:t>GJ 94</w:t>
      </w:r>
      <w:r>
        <w:rPr>
          <w:rFonts w:hint="eastAsia"/>
          <w:position w:val="-12"/>
          <w:szCs w:val="21"/>
        </w:rPr>
        <w:t>取值；</w:t>
      </w:r>
    </w:p>
    <w:p>
      <w:pPr>
        <w:spacing w:line="300" w:lineRule="auto"/>
        <w:rPr>
          <w:rFonts w:cs="宋体"/>
          <w:color w:val="000000" w:themeColor="text1"/>
          <w:position w:val="-12"/>
          <w:szCs w:val="21"/>
          <w14:textFill>
            <w14:solidFill>
              <w14:schemeClr w14:val="tx1"/>
            </w14:solidFill>
          </w14:textFill>
        </w:rPr>
      </w:pPr>
      <w:r>
        <w:rPr>
          <w:rFonts w:hint="eastAsia"/>
          <w:position w:val="-12"/>
          <w:szCs w:val="21"/>
        </w:rPr>
        <w:t xml:space="preserve"> </w:t>
      </w:r>
      <w:r>
        <w:rPr>
          <w:position w:val="-12"/>
          <w:szCs w:val="21"/>
        </w:rPr>
        <w:t xml:space="preserve">     </w:t>
      </w:r>
      <w:r>
        <w:rPr>
          <w:rFonts w:hint="eastAsia" w:cs="宋体"/>
          <w:color w:val="000000" w:themeColor="text1"/>
          <w:position w:val="-12"/>
          <w:szCs w:val="21"/>
          <w14:textFill>
            <w14:solidFill>
              <w14:schemeClr w14:val="tx1"/>
            </w14:solidFill>
          </w14:textFill>
        </w:rPr>
        <w:t xml:space="preserve"> </w:t>
      </w:r>
      <w:r>
        <w:rPr>
          <w:rFonts w:cs="宋体"/>
          <w:color w:val="000000" w:themeColor="text1"/>
          <w:position w:val="-12"/>
          <w:szCs w:val="21"/>
          <w14:textFill>
            <w14:solidFill>
              <w14:schemeClr w14:val="tx1"/>
            </w14:solidFill>
          </w14:textFill>
        </w:rPr>
        <w:t xml:space="preserve">     </w:t>
      </w:r>
      <w:r>
        <w:rPr>
          <w:rFonts w:cs="宋体"/>
          <w:i/>
          <w:iCs/>
          <w:color w:val="000000" w:themeColor="text1"/>
          <w:position w:val="-12"/>
          <w:szCs w:val="21"/>
          <w14:textFill>
            <w14:solidFill>
              <w14:schemeClr w14:val="tx1"/>
            </w14:solidFill>
          </w14:textFill>
        </w:rPr>
        <w:t>l</w:t>
      </w:r>
      <w:r>
        <w:rPr>
          <w:rFonts w:cs="宋体"/>
          <w:i/>
          <w:iCs/>
          <w:color w:val="000000" w:themeColor="text1"/>
          <w:position w:val="-12"/>
          <w:szCs w:val="21"/>
          <w:vertAlign w:val="subscript"/>
          <w14:textFill>
            <w14:solidFill>
              <w14:schemeClr w14:val="tx1"/>
            </w14:solidFill>
          </w14:textFill>
        </w:rPr>
        <w:t>i</w:t>
      </w:r>
      <w:r>
        <w:rPr>
          <w:rFonts w:cs="宋体"/>
          <w:color w:val="000000" w:themeColor="text1"/>
          <w:position w:val="-12"/>
          <w:szCs w:val="21"/>
          <w14:textFill>
            <w14:solidFill>
              <w14:schemeClr w14:val="tx1"/>
            </w14:solidFill>
          </w14:textFill>
        </w:rPr>
        <w:t>——</w:t>
      </w:r>
      <w:r>
        <w:rPr>
          <w:rFonts w:hint="eastAsia" w:cs="宋体"/>
          <w:color w:val="000000" w:themeColor="text1"/>
          <w:position w:val="-12"/>
          <w:szCs w:val="21"/>
          <w14:textFill>
            <w14:solidFill>
              <w14:schemeClr w14:val="tx1"/>
            </w14:solidFill>
          </w14:textFill>
        </w:rPr>
        <w:t>第i层土的厚度（m）；</w:t>
      </w:r>
    </w:p>
    <w:p>
      <w:pPr>
        <w:spacing w:line="300" w:lineRule="auto"/>
        <w:rPr>
          <w:rFonts w:cs="宋体"/>
          <w:color w:val="000000" w:themeColor="text1"/>
          <w:position w:val="-12"/>
          <w:szCs w:val="21"/>
          <w14:textFill>
            <w14:solidFill>
              <w14:schemeClr w14:val="tx1"/>
            </w14:solidFill>
          </w14:textFill>
        </w:rPr>
      </w:pPr>
      <w:r>
        <w:rPr>
          <w:rFonts w:hint="eastAsia" w:cs="宋体"/>
          <w:color w:val="000000" w:themeColor="text1"/>
          <w:position w:val="-12"/>
          <w:szCs w:val="21"/>
          <w14:textFill>
            <w14:solidFill>
              <w14:schemeClr w14:val="tx1"/>
            </w14:solidFill>
          </w14:textFill>
        </w:rPr>
        <w:t xml:space="preserve"> </w:t>
      </w:r>
      <w:r>
        <w:rPr>
          <w:rFonts w:cs="宋体"/>
          <w:color w:val="000000" w:themeColor="text1"/>
          <w:position w:val="-12"/>
          <w:szCs w:val="21"/>
          <w14:textFill>
            <w14:solidFill>
              <w14:schemeClr w14:val="tx1"/>
            </w14:solidFill>
          </w14:textFill>
        </w:rPr>
        <w:t xml:space="preserve">          </w:t>
      </w:r>
      <w:r>
        <w:rPr>
          <w:rFonts w:cs="宋体"/>
          <w:i/>
          <w:iCs/>
          <w:color w:val="000000" w:themeColor="text1"/>
          <w:position w:val="-12"/>
          <w:szCs w:val="21"/>
          <w14:textFill>
            <w14:solidFill>
              <w14:schemeClr w14:val="tx1"/>
            </w14:solidFill>
          </w14:textFill>
        </w:rPr>
        <w:t>S</w:t>
      </w:r>
      <w:r>
        <w:rPr>
          <w:rFonts w:cs="宋体"/>
          <w:color w:val="000000" w:themeColor="text1"/>
          <w:position w:val="-12"/>
          <w:szCs w:val="21"/>
          <w:vertAlign w:val="subscript"/>
          <w14:textFill>
            <w14:solidFill>
              <w14:schemeClr w14:val="tx1"/>
            </w14:solidFill>
          </w14:textFill>
        </w:rPr>
        <w:t>ti</w:t>
      </w:r>
      <w:r>
        <w:rPr>
          <w:rFonts w:cs="宋体"/>
          <w:color w:val="000000" w:themeColor="text1"/>
          <w:position w:val="-12"/>
          <w:szCs w:val="21"/>
          <w14:textFill>
            <w14:solidFill>
              <w14:schemeClr w14:val="tx1"/>
            </w14:solidFill>
          </w14:textFill>
        </w:rPr>
        <w:t>——</w:t>
      </w:r>
      <w:r>
        <w:rPr>
          <w:rFonts w:hint="eastAsia" w:cs="宋体"/>
          <w:color w:val="000000" w:themeColor="text1"/>
          <w:position w:val="-12"/>
          <w:szCs w:val="21"/>
          <w14:textFill>
            <w14:solidFill>
              <w14:schemeClr w14:val="tx1"/>
            </w14:solidFill>
          </w14:textFill>
        </w:rPr>
        <w:t>第i层土的灵敏度；</w:t>
      </w:r>
    </w:p>
    <w:p>
      <w:pPr>
        <w:spacing w:line="300" w:lineRule="auto"/>
        <w:ind w:firstLine="630" w:firstLineChars="300"/>
        <w:rPr>
          <w:position w:val="-12"/>
          <w:szCs w:val="21"/>
        </w:rPr>
      </w:pPr>
      <w:r>
        <w:rPr>
          <w:i/>
          <w:iCs/>
          <w:position w:val="-12"/>
          <w:szCs w:val="21"/>
        </w:rPr>
        <w:t>Q</w:t>
      </w:r>
      <w:r>
        <w:rPr>
          <w:position w:val="-12"/>
          <w:szCs w:val="21"/>
          <w:vertAlign w:val="subscript"/>
        </w:rPr>
        <w:t>p</w:t>
      </w:r>
      <w:r>
        <w:rPr>
          <w:rFonts w:cs="宋体"/>
          <w:color w:val="000000" w:themeColor="text1"/>
          <w:position w:val="-12"/>
          <w:szCs w:val="21"/>
          <w14:textFill>
            <w14:solidFill>
              <w14:schemeClr w14:val="tx1"/>
            </w14:solidFill>
          </w14:textFill>
        </w:rPr>
        <w:t>——</w:t>
      </w:r>
      <w:r>
        <w:rPr>
          <w:rFonts w:hint="eastAsia"/>
          <w:position w:val="-12"/>
          <w:szCs w:val="21"/>
        </w:rPr>
        <w:t>桩的重量（</w:t>
      </w:r>
      <w:r>
        <w:rPr>
          <w:position w:val="-12"/>
          <w:szCs w:val="21"/>
        </w:rPr>
        <w:t>kN</w:t>
      </w:r>
      <w:r>
        <w:rPr>
          <w:rFonts w:hint="eastAsia"/>
          <w:position w:val="-12"/>
          <w:szCs w:val="21"/>
        </w:rPr>
        <w:t>）。</w:t>
      </w:r>
    </w:p>
    <w:p>
      <w:pPr>
        <w:spacing w:line="300" w:lineRule="auto"/>
        <w:ind w:firstLine="422" w:firstLineChars="200"/>
        <w:jc w:val="left"/>
        <w:rPr>
          <w:color w:val="0D0D0D" w:themeColor="text1" w:themeTint="F2"/>
          <w:szCs w:val="21"/>
          <w14:textFill>
            <w14:solidFill>
              <w14:schemeClr w14:val="tx1">
                <w14:lumMod w14:val="95000"/>
                <w14:lumOff w14:val="5000"/>
              </w14:schemeClr>
            </w14:solidFill>
          </w14:textFill>
        </w:rPr>
      </w:pPr>
      <w:r>
        <w:rPr>
          <w:b/>
          <w:bCs/>
          <w:color w:val="0D0D0D" w:themeColor="text1" w:themeTint="F2"/>
          <w:szCs w:val="21"/>
          <w14:textFill>
            <w14:solidFill>
              <w14:schemeClr w14:val="tx1">
                <w14:lumMod w14:val="95000"/>
                <w14:lumOff w14:val="5000"/>
              </w14:schemeClr>
            </w14:solidFill>
          </w14:textFill>
        </w:rPr>
        <w:t>3</w:t>
      </w:r>
      <w:r>
        <w:rPr>
          <w:rFonts w:hint="eastAsia"/>
          <w:b/>
          <w:bCs/>
          <w:color w:val="0D0D0D" w:themeColor="text1" w:themeTint="F2"/>
          <w:szCs w:val="21"/>
          <w14:textFill>
            <w14:solidFill>
              <w14:schemeClr w14:val="tx1">
                <w14:lumMod w14:val="95000"/>
                <w14:lumOff w14:val="5000"/>
              </w14:schemeClr>
            </w14:solidFill>
          </w14:textFill>
        </w:rPr>
        <w:t xml:space="preserve"> </w:t>
      </w:r>
      <w:r>
        <w:rPr>
          <w:b/>
          <w:bCs/>
          <w:color w:val="0D0D0D" w:themeColor="text1" w:themeTint="F2"/>
          <w:szCs w:val="21"/>
          <w14:textFill>
            <w14:solidFill>
              <w14:schemeClr w14:val="tx1">
                <w14:lumMod w14:val="95000"/>
                <w14:lumOff w14:val="5000"/>
              </w14:schemeClr>
            </w14:solidFill>
          </w14:textFill>
        </w:rPr>
        <w:t xml:space="preserve"> </w:t>
      </w:r>
      <w:r>
        <w:rPr>
          <w:rFonts w:hint="eastAsia"/>
          <w:color w:val="0D0D0D" w:themeColor="text1" w:themeTint="F2"/>
          <w:szCs w:val="21"/>
          <w14:textFill>
            <w14:solidFill>
              <w14:schemeClr w14:val="tx1">
                <w14:lumMod w14:val="95000"/>
                <w14:lumOff w14:val="5000"/>
              </w14:schemeClr>
            </w14:solidFill>
          </w14:textFill>
        </w:rPr>
        <w:t>静压反力</w:t>
      </w:r>
    </w:p>
    <w:p>
      <w:pPr>
        <w:spacing w:line="300" w:lineRule="auto"/>
        <w:ind w:firstLine="420" w:firstLineChars="200"/>
        <w:jc w:val="left"/>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压桩时，反力桩提供的静压反力必须大于拟压桩的压桩阻力。</w:t>
      </w:r>
    </w:p>
    <w:p>
      <w:pPr>
        <w:autoSpaceDN w:val="0"/>
        <w:spacing w:line="300" w:lineRule="auto"/>
        <w:jc w:val="right"/>
        <w:rPr>
          <w:color w:val="0D0D0D" w:themeColor="text1" w:themeTint="F2"/>
          <w:szCs w:val="21"/>
          <w14:textFill>
            <w14:solidFill>
              <w14:schemeClr w14:val="tx1">
                <w14:lumMod w14:val="95000"/>
                <w14:lumOff w14:val="5000"/>
              </w14:schemeClr>
            </w14:solidFill>
          </w14:textFill>
        </w:rPr>
      </w:pPr>
      <m:oMath>
        <m:r>
          <m:rPr/>
          <w:rPr>
            <w:rFonts w:ascii="Cambria Math" w:hAnsi="Cambria Math"/>
            <w:color w:val="0D0D0D" w:themeColor="text1" w:themeTint="F2"/>
            <w:szCs w:val="21"/>
            <w14:textFill>
              <w14:solidFill>
                <w14:schemeClr w14:val="tx1">
                  <w14:lumMod w14:val="95000"/>
                  <w14:lumOff w14:val="5000"/>
                </w14:schemeClr>
              </w14:solidFill>
            </w14:textFill>
          </w:rPr>
          <m:t>V&gt;T</m:t>
        </m:r>
      </m:oMath>
      <w:r>
        <w:rPr>
          <w:szCs w:val="21"/>
        </w:rPr>
        <w:t xml:space="preserve">                                                      </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4</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2-3</w:t>
      </w:r>
      <w:r>
        <w:rPr>
          <w:rFonts w:hint="eastAsia"/>
          <w:color w:val="000000" w:themeColor="text1"/>
          <w:szCs w:val="21"/>
          <w14:textFill>
            <w14:solidFill>
              <w14:schemeClr w14:val="tx1"/>
            </w14:solidFill>
          </w14:textFill>
        </w:rPr>
        <w:t>）</w:t>
      </w:r>
    </w:p>
    <w:p>
      <w:pPr>
        <w:autoSpaceDN w:val="0"/>
        <w:spacing w:line="300" w:lineRule="auto"/>
        <w:jc w:val="right"/>
        <w:rPr>
          <w:color w:val="0D0D0D" w:themeColor="text1" w:themeTint="F2"/>
          <w:szCs w:val="21"/>
          <w14:textFill>
            <w14:solidFill>
              <w14:schemeClr w14:val="tx1">
                <w14:lumMod w14:val="95000"/>
                <w14:lumOff w14:val="5000"/>
              </w14:schemeClr>
            </w14:solidFill>
          </w14:textFill>
        </w:rPr>
      </w:pPr>
      <m:oMath>
        <m:r>
          <m:rPr/>
          <w:rPr>
            <w:rFonts w:ascii="Cambria Math" w:hAnsi="Cambria Math"/>
            <w:color w:val="0D0D0D" w:themeColor="text1" w:themeTint="F2"/>
            <w:szCs w:val="21"/>
            <w14:textFill>
              <w14:solidFill>
                <w14:schemeClr w14:val="tx1">
                  <w14:lumMod w14:val="95000"/>
                  <w14:lumOff w14:val="5000"/>
                </w14:schemeClr>
              </w14:solidFill>
            </w14:textFill>
          </w:rPr>
          <m:t>V=N</m:t>
        </m:r>
        <m:sSub>
          <m:sSubPr>
            <m:ctrlPr>
              <w:rPr>
                <w:rFonts w:ascii="Cambria Math" w:hAnsi="Cambria Math"/>
                <w:i/>
                <w:color w:val="0D0D0D" w:themeColor="text1" w:themeTint="F2"/>
                <w:szCs w:val="21"/>
                <w14:textFill>
                  <w14:solidFill>
                    <w14:schemeClr w14:val="tx1">
                      <w14:lumMod w14:val="95000"/>
                      <w14:lumOff w14:val="5000"/>
                    </w14:schemeClr>
                  </w14:solidFill>
                </w14:textFill>
              </w:rPr>
            </m:ctrlPr>
          </m:sSubPr>
          <m:e>
            <m:r>
              <m:rPr/>
              <w:rPr>
                <w:rFonts w:ascii="Cambria Math" w:hAnsi="Cambria Math"/>
                <w:color w:val="0D0D0D" w:themeColor="text1" w:themeTint="F2"/>
                <w:szCs w:val="21"/>
                <w14:textFill>
                  <w14:solidFill>
                    <w14:schemeClr w14:val="tx1">
                      <w14:lumMod w14:val="95000"/>
                      <w14:lumOff w14:val="5000"/>
                    </w14:schemeClr>
                  </w14:solidFill>
                </w14:textFill>
              </w:rPr>
              <m:t>F</m:t>
            </m:r>
            <m:ctrlPr>
              <w:rPr>
                <w:rFonts w:ascii="Cambria Math" w:hAnsi="Cambria Math"/>
                <w:i/>
                <w:color w:val="0D0D0D" w:themeColor="text1" w:themeTint="F2"/>
                <w:szCs w:val="21"/>
                <w14:textFill>
                  <w14:solidFill>
                    <w14:schemeClr w14:val="tx1">
                      <w14:lumMod w14:val="95000"/>
                      <w14:lumOff w14:val="5000"/>
                    </w14:schemeClr>
                  </w14:solidFill>
                </w14:textFill>
              </w:rPr>
            </m:ctrlPr>
          </m:e>
          <m:sub>
            <m:r>
              <m:rPr/>
              <w:rPr>
                <w:rFonts w:ascii="Cambria Math" w:hAnsi="Cambria Math"/>
                <w:color w:val="0D0D0D" w:themeColor="text1" w:themeTint="F2"/>
                <w:szCs w:val="21"/>
                <w14:textFill>
                  <w14:solidFill>
                    <w14:schemeClr w14:val="tx1">
                      <w14:lumMod w14:val="95000"/>
                      <w14:lumOff w14:val="5000"/>
                    </w14:schemeClr>
                  </w14:solidFill>
                </w14:textFill>
              </w:rPr>
              <m:t>k</m:t>
            </m:r>
            <m:ctrlPr>
              <w:rPr>
                <w:rFonts w:ascii="Cambria Math" w:hAnsi="Cambria Math"/>
                <w:i/>
                <w:color w:val="0D0D0D" w:themeColor="text1" w:themeTint="F2"/>
                <w:szCs w:val="21"/>
                <w14:textFill>
                  <w14:solidFill>
                    <w14:schemeClr w14:val="tx1">
                      <w14:lumMod w14:val="95000"/>
                      <w14:lumOff w14:val="5000"/>
                    </w14:schemeClr>
                  </w14:solidFill>
                </w14:textFill>
              </w:rPr>
            </m:ctrlPr>
          </m:sub>
        </m:sSub>
        <m:r>
          <m:rPr/>
          <w:rPr>
            <w:rFonts w:ascii="Cambria Math" w:hAnsi="Cambria Math"/>
            <w:color w:val="0D0D0D" w:themeColor="text1" w:themeTint="F2"/>
            <w:szCs w:val="21"/>
            <w14:textFill>
              <w14:solidFill>
                <w14:schemeClr w14:val="tx1">
                  <w14:lumMod w14:val="95000"/>
                  <w14:lumOff w14:val="5000"/>
                </w14:schemeClr>
              </w14:solidFill>
            </w14:textFill>
          </w:rPr>
          <m:t>+G</m:t>
        </m:r>
      </m:oMath>
      <w:r>
        <w:rPr>
          <w:szCs w:val="21"/>
        </w:rPr>
        <w:t xml:space="preserve">                                                </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4</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2-4</w:t>
      </w:r>
      <w:r>
        <w:rPr>
          <w:rFonts w:hint="eastAsia"/>
          <w:color w:val="000000" w:themeColor="text1"/>
          <w:szCs w:val="21"/>
          <w14:textFill>
            <w14:solidFill>
              <w14:schemeClr w14:val="tx1"/>
            </w14:solidFill>
          </w14:textFill>
        </w:rPr>
        <w:t>）</w:t>
      </w:r>
    </w:p>
    <w:p>
      <w:pPr>
        <w:spacing w:line="300" w:lineRule="auto"/>
        <w:rPr>
          <w:rFonts w:cs="宋体"/>
          <w:color w:val="000000" w:themeColor="text1"/>
          <w:position w:val="-12"/>
          <w:szCs w:val="21"/>
          <w14:textFill>
            <w14:solidFill>
              <w14:schemeClr w14:val="tx1"/>
            </w14:solidFill>
          </w14:textFill>
        </w:rPr>
      </w:pPr>
      <w:r>
        <w:rPr>
          <w:rFonts w:hint="eastAsia" w:cs="宋体"/>
          <w:position w:val="-12"/>
          <w:szCs w:val="21"/>
        </w:rPr>
        <w:t>式中：</w:t>
      </w:r>
      <w:r>
        <w:rPr>
          <w:rFonts w:cs="宋体"/>
          <w:i/>
          <w:iCs/>
          <w:position w:val="-12"/>
          <w:szCs w:val="21"/>
        </w:rPr>
        <w:t>V</w:t>
      </w:r>
      <w:r>
        <w:rPr>
          <w:position w:val="-12"/>
          <w:szCs w:val="21"/>
        </w:rPr>
        <w:t>——</w:t>
      </w:r>
      <w:r>
        <w:rPr>
          <w:rFonts w:hint="eastAsia" w:cs="宋体"/>
          <w:position w:val="-12"/>
          <w:szCs w:val="21"/>
        </w:rPr>
        <w:t>静压反力（</w:t>
      </w:r>
      <w:r>
        <w:rPr>
          <w:color w:val="000000" w:themeColor="text1"/>
          <w:position w:val="-12"/>
          <w:szCs w:val="21"/>
          <w14:textFill>
            <w14:solidFill>
              <w14:schemeClr w14:val="tx1"/>
            </w14:solidFill>
          </w14:textFill>
        </w:rPr>
        <w:t>kN）</w:t>
      </w:r>
      <w:r>
        <w:rPr>
          <w:rFonts w:hint="eastAsia" w:cs="宋体"/>
          <w:color w:val="000000" w:themeColor="text1"/>
          <w:position w:val="-12"/>
          <w:szCs w:val="21"/>
          <w14:textFill>
            <w14:solidFill>
              <w14:schemeClr w14:val="tx1"/>
            </w14:solidFill>
          </w14:textFill>
        </w:rPr>
        <w:t>；</w:t>
      </w:r>
    </w:p>
    <w:p>
      <w:pPr>
        <w:spacing w:line="300" w:lineRule="auto"/>
        <w:ind w:firstLine="630" w:firstLineChars="300"/>
        <w:rPr>
          <w:rFonts w:cs="宋体"/>
          <w:position w:val="-12"/>
          <w:szCs w:val="21"/>
        </w:rPr>
      </w:pPr>
      <w:r>
        <w:rPr>
          <w:rFonts w:hint="eastAsia" w:cs="宋体"/>
          <w:i/>
          <w:iCs/>
          <w:position w:val="-12"/>
          <w:szCs w:val="21"/>
        </w:rPr>
        <w:t>T</w:t>
      </w:r>
      <w:r>
        <w:rPr>
          <w:position w:val="-12"/>
          <w:szCs w:val="21"/>
        </w:rPr>
        <w:t>——</w:t>
      </w:r>
      <w:r>
        <w:rPr>
          <w:rFonts w:hint="eastAsia" w:cs="宋体"/>
          <w:position w:val="-12"/>
          <w:szCs w:val="21"/>
        </w:rPr>
        <w:t>压桩阻力（</w:t>
      </w:r>
      <w:r>
        <w:rPr>
          <w:color w:val="000000" w:themeColor="text1"/>
          <w:position w:val="-12"/>
          <w:szCs w:val="21"/>
          <w14:textFill>
            <w14:solidFill>
              <w14:schemeClr w14:val="tx1"/>
            </w14:solidFill>
          </w14:textFill>
        </w:rPr>
        <w:t>kN）</w:t>
      </w:r>
      <w:r>
        <w:rPr>
          <w:rFonts w:hint="eastAsia" w:cs="宋体"/>
          <w:color w:val="000000" w:themeColor="text1"/>
          <w:position w:val="-12"/>
          <w:szCs w:val="21"/>
          <w14:textFill>
            <w14:solidFill>
              <w14:schemeClr w14:val="tx1"/>
            </w14:solidFill>
          </w14:textFill>
        </w:rPr>
        <w:t>；</w:t>
      </w:r>
    </w:p>
    <w:p>
      <w:pPr>
        <w:spacing w:line="300" w:lineRule="auto"/>
        <w:ind w:firstLine="630" w:firstLineChars="300"/>
        <w:rPr>
          <w:rFonts w:cs="宋体"/>
          <w:color w:val="000000" w:themeColor="text1"/>
          <w:position w:val="-12"/>
          <w:szCs w:val="21"/>
          <w14:textFill>
            <w14:solidFill>
              <w14:schemeClr w14:val="tx1"/>
            </w14:solidFill>
          </w14:textFill>
        </w:rPr>
      </w:pPr>
      <w:r>
        <w:rPr>
          <w:rFonts w:cs="宋体"/>
          <w:i/>
          <w:iCs/>
          <w:position w:val="-12"/>
          <w:szCs w:val="21"/>
        </w:rPr>
        <w:t>F</w:t>
      </w:r>
      <w:r>
        <w:rPr>
          <w:rFonts w:cs="宋体"/>
          <w:position w:val="-12"/>
          <w:szCs w:val="21"/>
          <w:vertAlign w:val="subscript"/>
        </w:rPr>
        <w:t>k</w:t>
      </w:r>
      <w:r>
        <w:rPr>
          <w:position w:val="-12"/>
          <w:szCs w:val="21"/>
        </w:rPr>
        <w:t>——</w:t>
      </w:r>
      <w:r>
        <w:rPr>
          <w:rFonts w:hint="eastAsia" w:cs="宋体"/>
          <w:position w:val="-12"/>
          <w:szCs w:val="21"/>
        </w:rPr>
        <w:t>抗拔阻力（</w:t>
      </w:r>
      <w:r>
        <w:rPr>
          <w:color w:val="000000" w:themeColor="text1"/>
          <w:position w:val="-12"/>
          <w:szCs w:val="21"/>
          <w14:textFill>
            <w14:solidFill>
              <w14:schemeClr w14:val="tx1"/>
            </w14:solidFill>
          </w14:textFill>
        </w:rPr>
        <w:t>kN）</w:t>
      </w:r>
      <w:r>
        <w:rPr>
          <w:rFonts w:hint="eastAsia" w:cs="宋体"/>
          <w:color w:val="000000" w:themeColor="text1"/>
          <w:position w:val="-12"/>
          <w:szCs w:val="21"/>
          <w14:textFill>
            <w14:solidFill>
              <w14:schemeClr w14:val="tx1"/>
            </w14:solidFill>
          </w14:textFill>
        </w:rPr>
        <w:t>；</w:t>
      </w:r>
    </w:p>
    <w:p>
      <w:pPr>
        <w:spacing w:line="300" w:lineRule="auto"/>
        <w:rPr>
          <w:rFonts w:cs="宋体"/>
          <w:color w:val="000000" w:themeColor="text1"/>
          <w:position w:val="-12"/>
          <w:szCs w:val="21"/>
          <w14:textFill>
            <w14:solidFill>
              <w14:schemeClr w14:val="tx1"/>
            </w14:solidFill>
          </w14:textFill>
        </w:rPr>
      </w:pPr>
      <w:r>
        <w:rPr>
          <w:rFonts w:hint="eastAsia" w:cs="宋体"/>
          <w:color w:val="000000" w:themeColor="text1"/>
          <w:position w:val="-12"/>
          <w:szCs w:val="21"/>
          <w14:textFill>
            <w14:solidFill>
              <w14:schemeClr w14:val="tx1"/>
            </w14:solidFill>
          </w14:textFill>
        </w:rPr>
        <w:t xml:space="preserve"> </w:t>
      </w:r>
      <w:r>
        <w:rPr>
          <w:rFonts w:cs="宋体"/>
          <w:color w:val="000000" w:themeColor="text1"/>
          <w:position w:val="-12"/>
          <w:szCs w:val="21"/>
          <w14:textFill>
            <w14:solidFill>
              <w14:schemeClr w14:val="tx1"/>
            </w14:solidFill>
          </w14:textFill>
        </w:rPr>
        <w:t xml:space="preserve">          </w:t>
      </w:r>
      <w:r>
        <w:rPr>
          <w:rFonts w:hint="eastAsia" w:ascii="宋体" w:hAnsi="宋体" w:cs="宋体"/>
          <w:i/>
          <w:iCs/>
          <w:color w:val="000000" w:themeColor="text1"/>
          <w:position w:val="-12"/>
          <w:szCs w:val="21"/>
          <w14:textFill>
            <w14:solidFill>
              <w14:schemeClr w14:val="tx1"/>
            </w14:solidFill>
          </w14:textFill>
        </w:rPr>
        <w:t>N</w:t>
      </w:r>
      <w:r>
        <w:rPr>
          <w:position w:val="-12"/>
          <w:szCs w:val="21"/>
        </w:rPr>
        <w:t>——</w:t>
      </w:r>
      <w:r>
        <w:rPr>
          <w:rFonts w:hint="eastAsia"/>
          <w:position w:val="-12"/>
          <w:szCs w:val="21"/>
        </w:rPr>
        <w:t>提供反力的桩的数量；</w:t>
      </w:r>
    </w:p>
    <w:p>
      <w:pPr>
        <w:spacing w:line="300" w:lineRule="auto"/>
        <w:rPr>
          <w:position w:val="-12"/>
          <w:szCs w:val="21"/>
        </w:rPr>
      </w:pPr>
      <w:r>
        <w:rPr>
          <w:rFonts w:cs="宋体"/>
          <w:color w:val="000000" w:themeColor="text1"/>
          <w:position w:val="-12"/>
          <w:szCs w:val="21"/>
          <w14:textFill>
            <w14:solidFill>
              <w14:schemeClr w14:val="tx1"/>
            </w14:solidFill>
          </w14:textFill>
        </w:rPr>
        <w:t xml:space="preserve">           </w:t>
      </w:r>
      <w:r>
        <w:rPr>
          <w:rFonts w:cs="宋体"/>
          <w:i/>
          <w:iCs/>
          <w:color w:val="000000" w:themeColor="text1"/>
          <w:position w:val="-12"/>
          <w:szCs w:val="21"/>
          <w14:textFill>
            <w14:solidFill>
              <w14:schemeClr w14:val="tx1"/>
            </w14:solidFill>
          </w14:textFill>
        </w:rPr>
        <w:t>G</w:t>
      </w:r>
      <w:r>
        <w:rPr>
          <w:position w:val="-12"/>
          <w:szCs w:val="21"/>
        </w:rPr>
        <w:t>——</w:t>
      </w:r>
      <w:r>
        <w:rPr>
          <w:rFonts w:hint="eastAsia"/>
          <w:position w:val="-12"/>
          <w:szCs w:val="21"/>
        </w:rPr>
        <w:t>自平衡静压植桩机的重量（</w:t>
      </w:r>
      <w:r>
        <w:rPr>
          <w:position w:val="-12"/>
          <w:szCs w:val="21"/>
        </w:rPr>
        <w:t>kN</w:t>
      </w:r>
      <w:r>
        <w:rPr>
          <w:rFonts w:hint="eastAsia"/>
          <w:position w:val="-12"/>
          <w:szCs w:val="21"/>
        </w:rPr>
        <w:t>）。</w:t>
      </w:r>
    </w:p>
    <w:p>
      <w:pPr>
        <w:spacing w:line="300" w:lineRule="auto"/>
        <w:jc w:val="left"/>
        <w:rPr>
          <w:color w:val="0D0D0D" w:themeColor="text1" w:themeTint="F2"/>
          <w:szCs w:val="21"/>
          <w14:textFill>
            <w14:solidFill>
              <w14:schemeClr w14:val="tx1">
                <w14:lumMod w14:val="95000"/>
                <w14:lumOff w14:val="5000"/>
              </w14:schemeClr>
            </w14:solidFill>
          </w14:textFill>
        </w:rPr>
      </w:pPr>
      <w:r>
        <w:rPr>
          <w:rFonts w:hint="eastAsia"/>
          <w:b/>
          <w:bCs/>
          <w:color w:val="0D0D0D" w:themeColor="text1" w:themeTint="F2"/>
          <w:szCs w:val="21"/>
          <w14:textFill>
            <w14:solidFill>
              <w14:schemeClr w14:val="tx1">
                <w14:lumMod w14:val="95000"/>
                <w14:lumOff w14:val="5000"/>
              </w14:schemeClr>
            </w14:solidFill>
          </w14:textFill>
        </w:rPr>
        <w:t>4.</w:t>
      </w:r>
      <w:r>
        <w:rPr>
          <w:b/>
          <w:bCs/>
          <w:color w:val="0D0D0D" w:themeColor="text1" w:themeTint="F2"/>
          <w:szCs w:val="21"/>
          <w14:textFill>
            <w14:solidFill>
              <w14:schemeClr w14:val="tx1">
                <w14:lumMod w14:val="95000"/>
                <w14:lumOff w14:val="5000"/>
              </w14:schemeClr>
            </w14:solidFill>
          </w14:textFill>
        </w:rPr>
        <w:t>1</w:t>
      </w:r>
      <w:r>
        <w:rPr>
          <w:rFonts w:hint="eastAsia"/>
          <w:b/>
          <w:bCs/>
          <w:color w:val="0D0D0D" w:themeColor="text1" w:themeTint="F2"/>
          <w:szCs w:val="21"/>
          <w14:textFill>
            <w14:solidFill>
              <w14:schemeClr w14:val="tx1">
                <w14:lumMod w14:val="95000"/>
                <w14:lumOff w14:val="5000"/>
              </w14:schemeClr>
            </w14:solidFill>
          </w14:textFill>
        </w:rPr>
        <w:t>.</w:t>
      </w:r>
      <w:r>
        <w:rPr>
          <w:b/>
          <w:bCs/>
          <w:color w:val="0D0D0D" w:themeColor="text1" w:themeTint="F2"/>
          <w:szCs w:val="21"/>
          <w14:textFill>
            <w14:solidFill>
              <w14:schemeClr w14:val="tx1">
                <w14:lumMod w14:val="95000"/>
                <w14:lumOff w14:val="5000"/>
              </w14:schemeClr>
            </w14:solidFill>
          </w14:textFill>
        </w:rPr>
        <w:t xml:space="preserve">3  </w:t>
      </w:r>
      <w:r>
        <w:rPr>
          <w:rFonts w:hint="eastAsia"/>
          <w:color w:val="0D0D0D" w:themeColor="text1" w:themeTint="F2"/>
          <w:szCs w:val="21"/>
          <w14:textFill>
            <w14:solidFill>
              <w14:schemeClr w14:val="tx1">
                <w14:lumMod w14:val="95000"/>
                <w14:lumOff w14:val="5000"/>
              </w14:schemeClr>
            </w14:solidFill>
          </w14:textFill>
        </w:rPr>
        <w:t>拔桩时，拟拔桩的拔桩阻力宜根据试桩或地区经验估算，也可按下式估算：</w:t>
      </w:r>
    </w:p>
    <w:p>
      <w:pPr>
        <w:spacing w:line="300" w:lineRule="auto"/>
        <w:ind w:firstLine="2520" w:firstLineChars="1200"/>
        <w:jc w:val="right"/>
        <w:rPr>
          <w:color w:val="000000" w:themeColor="text1"/>
          <w:szCs w:val="21"/>
          <w14:textFill>
            <w14:solidFill>
              <w14:schemeClr w14:val="tx1"/>
            </w14:solidFill>
          </w14:textFill>
        </w:rPr>
      </w:pPr>
      <m:oMath>
        <m:r>
          <m:rPr/>
          <w:rPr>
            <w:rFonts w:ascii="Cambria Math"/>
            <w:szCs w:val="21"/>
          </w:rPr>
          <m:t>F=</m:t>
        </m:r>
        <m:sSub>
          <m:sSubPr>
            <m:ctrlPr>
              <w:rPr>
                <w:rFonts w:ascii="Cambria Math" w:hAnsi="Cambria Math"/>
                <w:i/>
                <w:szCs w:val="21"/>
              </w:rPr>
            </m:ctrlPr>
          </m:sSubPr>
          <m:e>
            <m:r>
              <m:rPr/>
              <w:rPr>
                <w:rFonts w:ascii="Cambria Math"/>
                <w:szCs w:val="21"/>
              </w:rPr>
              <m:t>F</m:t>
            </m:r>
            <m:ctrlPr>
              <w:rPr>
                <w:rFonts w:ascii="Cambria Math" w:hAnsi="Cambria Math"/>
                <w:i/>
                <w:szCs w:val="21"/>
              </w:rPr>
            </m:ctrlPr>
          </m:e>
          <m:sub>
            <m:r>
              <m:rPr/>
              <w:rPr>
                <w:rFonts w:ascii="Cambria Math"/>
                <w:szCs w:val="21"/>
              </w:rPr>
              <m:t>e</m:t>
            </m:r>
            <m:ctrlPr>
              <w:rPr>
                <w:rFonts w:ascii="Cambria Math" w:hAnsi="Cambria Math"/>
                <w:i/>
                <w:szCs w:val="21"/>
              </w:rPr>
            </m:ctrlPr>
          </m:sub>
        </m:sSub>
        <m:r>
          <m:rPr/>
          <w:rPr>
            <w:rFonts w:ascii="Cambria Math"/>
            <w:szCs w:val="21"/>
          </w:rPr>
          <m:t>+</m:t>
        </m:r>
        <m:sSub>
          <m:sSubPr>
            <m:ctrlPr>
              <w:rPr>
                <w:rFonts w:ascii="Cambria Math" w:hAnsi="Cambria Math"/>
                <w:i/>
                <w:szCs w:val="21"/>
              </w:rPr>
            </m:ctrlPr>
          </m:sSubPr>
          <m:e>
            <m:r>
              <m:rPr/>
              <w:rPr>
                <w:rFonts w:ascii="Cambria Math"/>
                <w:szCs w:val="21"/>
              </w:rPr>
              <m:t>F</m:t>
            </m:r>
            <m:ctrlPr>
              <w:rPr>
                <w:rFonts w:ascii="Cambria Math" w:hAnsi="Cambria Math"/>
                <w:i/>
                <w:szCs w:val="21"/>
              </w:rPr>
            </m:ctrlPr>
          </m:e>
          <m:sub>
            <m:r>
              <m:rPr/>
              <w:rPr>
                <w:rFonts w:ascii="Cambria Math"/>
                <w:szCs w:val="21"/>
              </w:rPr>
              <m:t>s</m:t>
            </m:r>
            <m:ctrlPr>
              <w:rPr>
                <w:rFonts w:ascii="Cambria Math" w:hAnsi="Cambria Math"/>
                <w:i/>
                <w:szCs w:val="21"/>
              </w:rPr>
            </m:ctrlPr>
          </m:sub>
        </m:sSub>
        <m:r>
          <m:rPr/>
          <w:rPr>
            <w:rFonts w:ascii="Cambria Math" w:hAnsi="Cambria Math"/>
            <w:color w:val="0D0D0D" w:themeColor="text1" w:themeTint="F2"/>
            <w:szCs w:val="21"/>
            <w14:textFill>
              <w14:solidFill>
                <w14:schemeClr w14:val="tx1">
                  <w14:lumMod w14:val="95000"/>
                  <w14:lumOff w14:val="5000"/>
                </w14:schemeClr>
              </w14:solidFill>
            </w14:textFill>
          </w:rPr>
          <m:t>+</m:t>
        </m:r>
        <m:sSub>
          <m:sSubPr>
            <m:ctrlPr>
              <w:rPr>
                <w:rFonts w:ascii="Cambria Math" w:hAnsi="Cambria Math"/>
                <w:i/>
                <w:color w:val="0D0D0D" w:themeColor="text1" w:themeTint="F2"/>
                <w:szCs w:val="21"/>
                <w14:textFill>
                  <w14:solidFill>
                    <w14:schemeClr w14:val="tx1">
                      <w14:lumMod w14:val="95000"/>
                      <w14:lumOff w14:val="5000"/>
                    </w14:schemeClr>
                  </w14:solidFill>
                </w14:textFill>
              </w:rPr>
            </m:ctrlPr>
          </m:sSubPr>
          <m:e>
            <m:r>
              <m:rPr/>
              <w:rPr>
                <w:rFonts w:ascii="Cambria Math" w:hAnsi="Cambria Math"/>
                <w:color w:val="0D0D0D" w:themeColor="text1" w:themeTint="F2"/>
                <w:szCs w:val="21"/>
                <w14:textFill>
                  <w14:solidFill>
                    <w14:schemeClr w14:val="tx1">
                      <w14:lumMod w14:val="95000"/>
                      <w14:lumOff w14:val="5000"/>
                    </w14:schemeClr>
                  </w14:solidFill>
                </w14:textFill>
              </w:rPr>
              <m:t>Q</m:t>
            </m:r>
            <m:ctrlPr>
              <w:rPr>
                <w:rFonts w:ascii="Cambria Math" w:hAnsi="Cambria Math"/>
                <w:i/>
                <w:color w:val="0D0D0D" w:themeColor="text1" w:themeTint="F2"/>
                <w:szCs w:val="21"/>
                <w14:textFill>
                  <w14:solidFill>
                    <w14:schemeClr w14:val="tx1">
                      <w14:lumMod w14:val="95000"/>
                      <w14:lumOff w14:val="5000"/>
                    </w14:schemeClr>
                  </w14:solidFill>
                </w14:textFill>
              </w:rPr>
            </m:ctrlPr>
          </m:e>
          <m:sub>
            <m:r>
              <m:rPr/>
              <w:rPr>
                <w:rFonts w:ascii="Cambria Math" w:hAnsi="Cambria Math"/>
                <w:color w:val="0D0D0D" w:themeColor="text1" w:themeTint="F2"/>
                <w:szCs w:val="21"/>
                <w14:textFill>
                  <w14:solidFill>
                    <w14:schemeClr w14:val="tx1">
                      <w14:lumMod w14:val="95000"/>
                      <w14:lumOff w14:val="5000"/>
                    </w14:schemeClr>
                  </w14:solidFill>
                </w14:textFill>
              </w:rPr>
              <m:t>p</m:t>
            </m:r>
            <m:ctrlPr>
              <w:rPr>
                <w:rFonts w:ascii="Cambria Math" w:hAnsi="Cambria Math"/>
                <w:i/>
                <w:color w:val="0D0D0D" w:themeColor="text1" w:themeTint="F2"/>
                <w:szCs w:val="21"/>
                <w14:textFill>
                  <w14:solidFill>
                    <w14:schemeClr w14:val="tx1">
                      <w14:lumMod w14:val="95000"/>
                      <w14:lumOff w14:val="5000"/>
                    </w14:schemeClr>
                  </w14:solidFill>
                </w14:textFill>
              </w:rPr>
            </m:ctrlPr>
          </m:sub>
        </m:sSub>
      </m:oMath>
      <w:r>
        <w:rPr>
          <w:szCs w:val="21"/>
        </w:rPr>
        <w:t xml:space="preserve">                                          </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4</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2-5</w:t>
      </w:r>
      <w:r>
        <w:rPr>
          <w:rFonts w:hint="eastAsia"/>
          <w:color w:val="000000" w:themeColor="text1"/>
          <w:szCs w:val="21"/>
          <w14:textFill>
            <w14:solidFill>
              <w14:schemeClr w14:val="tx1"/>
            </w14:solidFill>
          </w14:textFill>
        </w:rPr>
        <w:t>）</w:t>
      </w:r>
    </w:p>
    <w:p>
      <w:pPr>
        <w:spacing w:line="300" w:lineRule="auto"/>
        <w:ind w:firstLine="2520" w:firstLineChars="1200"/>
        <w:jc w:val="right"/>
        <w:rPr>
          <w:color w:val="000000" w:themeColor="text1"/>
          <w:szCs w:val="21"/>
          <w14:textFill>
            <w14:solidFill>
              <w14:schemeClr w14:val="tx1"/>
            </w14:solidFill>
          </w14:textFill>
        </w:rPr>
      </w:pPr>
      <m:oMath>
        <m:sSub>
          <m:sSubPr>
            <m:ctrlPr>
              <w:rPr>
                <w:rFonts w:ascii="Cambria Math" w:hAnsi="Cambria Math"/>
                <w:i/>
                <w:color w:val="000000" w:themeColor="text1"/>
                <w:szCs w:val="21"/>
                <w14:textFill>
                  <w14:solidFill>
                    <w14:schemeClr w14:val="tx1"/>
                  </w14:solidFill>
                </w14:textFill>
              </w:rPr>
            </m:ctrlPr>
          </m:sSubPr>
          <m:e>
            <m:r>
              <m:rPr/>
              <w:rPr>
                <w:rFonts w:ascii="Cambria Math"/>
                <w:color w:val="000000" w:themeColor="text1"/>
                <w:szCs w:val="21"/>
                <w14:textFill>
                  <w14:solidFill>
                    <w14:schemeClr w14:val="tx1"/>
                  </w14:solidFill>
                </w14:textFill>
              </w:rPr>
              <m:t>F</m:t>
            </m:r>
            <m:ctrlPr>
              <w:rPr>
                <w:rFonts w:ascii="Cambria Math" w:hAnsi="Cambria Math"/>
                <w:i/>
                <w:color w:val="000000" w:themeColor="text1"/>
                <w:szCs w:val="21"/>
                <w14:textFill>
                  <w14:solidFill>
                    <w14:schemeClr w14:val="tx1"/>
                  </w14:solidFill>
                </w14:textFill>
              </w:rPr>
            </m:ctrlPr>
          </m:e>
          <m:sub>
            <m:r>
              <m:rPr/>
              <w:rPr>
                <w:rFonts w:ascii="Cambria Math"/>
                <w:color w:val="000000" w:themeColor="text1"/>
                <w:szCs w:val="21"/>
                <w14:textFill>
                  <w14:solidFill>
                    <w14:schemeClr w14:val="tx1"/>
                  </w14:solidFill>
                </w14:textFill>
              </w:rPr>
              <m:t>e</m:t>
            </m:r>
            <m:ctrlPr>
              <w:rPr>
                <w:rFonts w:ascii="Cambria Math" w:hAnsi="Cambria Math"/>
                <w:i/>
                <w:color w:val="000000" w:themeColor="text1"/>
                <w:szCs w:val="21"/>
                <w14:textFill>
                  <w14:solidFill>
                    <w14:schemeClr w14:val="tx1"/>
                  </w14:solidFill>
                </w14:textFill>
              </w:rPr>
            </m:ctrlPr>
          </m:sub>
        </m:sSub>
        <m:r>
          <m:rPr/>
          <w:rPr>
            <w:rFonts w:ascii="Cambria Math"/>
            <w:color w:val="000000" w:themeColor="text1"/>
            <w:szCs w:val="21"/>
            <w14:textFill>
              <w14:solidFill>
                <w14:schemeClr w14:val="tx1"/>
              </w14:solidFill>
            </w14:textFill>
          </w:rPr>
          <m:t>=uL</m:t>
        </m:r>
        <m:r>
          <m:rPr/>
          <w:rPr>
            <w:rFonts w:hint="eastAsia" w:ascii="Cambria Math" w:hAnsi="Cambria Math" w:cs="宋体"/>
            <w:szCs w:val="21"/>
          </w:rPr>
          <m:t>ω</m:t>
        </m:r>
      </m:oMath>
      <w:r>
        <w:rPr>
          <w:szCs w:val="21"/>
        </w:rPr>
        <w:t xml:space="preserve">                                                 </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4</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2-6</w:t>
      </w:r>
      <w:r>
        <w:rPr>
          <w:rFonts w:hint="eastAsia"/>
          <w:color w:val="000000" w:themeColor="text1"/>
          <w:szCs w:val="21"/>
          <w14:textFill>
            <w14:solidFill>
              <w14:schemeClr w14:val="tx1"/>
            </w14:solidFill>
          </w14:textFill>
        </w:rPr>
        <w:t>）</w:t>
      </w:r>
    </w:p>
    <w:p>
      <w:pPr>
        <w:spacing w:line="300" w:lineRule="auto"/>
        <w:ind w:firstLine="2520" w:firstLineChars="1200"/>
        <w:jc w:val="right"/>
        <w:rPr>
          <w:position w:val="-12"/>
          <w:szCs w:val="21"/>
        </w:rPr>
      </w:pPr>
      <m:oMath>
        <m:sSub>
          <m:sSubPr>
            <m:ctrlPr>
              <w:rPr>
                <w:rFonts w:ascii="Cambria Math" w:hAnsi="Cambria Math"/>
                <w:i/>
                <w:szCs w:val="21"/>
              </w:rPr>
            </m:ctrlPr>
          </m:sSubPr>
          <m:e>
            <m:r>
              <m:rPr/>
              <w:rPr>
                <w:rFonts w:ascii="Cambria Math"/>
                <w:szCs w:val="21"/>
              </w:rPr>
              <m:t>F</m:t>
            </m:r>
            <m:ctrlPr>
              <w:rPr>
                <w:rFonts w:ascii="Cambria Math" w:hAnsi="Cambria Math"/>
                <w:i/>
                <w:szCs w:val="21"/>
              </w:rPr>
            </m:ctrlPr>
          </m:e>
          <m:sub>
            <m:r>
              <m:rPr/>
              <w:rPr>
                <w:rFonts w:ascii="Cambria Math"/>
                <w:szCs w:val="21"/>
              </w:rPr>
              <m:t>s</m:t>
            </m:r>
            <m:ctrlPr>
              <w:rPr>
                <w:rFonts w:ascii="Cambria Math" w:hAnsi="Cambria Math"/>
                <w:i/>
                <w:szCs w:val="21"/>
              </w:rPr>
            </m:ctrlPr>
          </m:sub>
        </m:sSub>
        <m:r>
          <m:rPr/>
          <w:rPr>
            <w:rFonts w:ascii="Cambria Math"/>
            <w:szCs w:val="21"/>
          </w:rPr>
          <m:t>=</m:t>
        </m:r>
        <m:r>
          <m:rPr/>
          <w:rPr>
            <w:rFonts w:ascii="Cambria Math" w:hAnsi="Cambria Math"/>
            <w:szCs w:val="21"/>
          </w:rPr>
          <m:t>β</m:t>
        </m:r>
        <m:sSub>
          <m:sSubPr>
            <m:ctrlPr>
              <w:rPr>
                <w:rFonts w:ascii="Cambria Math" w:hAnsi="Cambria Math"/>
                <w:i/>
                <w:szCs w:val="21"/>
              </w:rPr>
            </m:ctrlPr>
          </m:sSubPr>
          <m:e>
            <m:r>
              <m:rPr/>
              <w:rPr>
                <w:rFonts w:ascii="Cambria Math"/>
                <w:szCs w:val="21"/>
              </w:rPr>
              <m:t>E</m:t>
            </m:r>
            <m:ctrlPr>
              <w:rPr>
                <w:rFonts w:ascii="Cambria Math" w:hAnsi="Cambria Math"/>
                <w:i/>
                <w:szCs w:val="21"/>
              </w:rPr>
            </m:ctrlPr>
          </m:e>
          <m:sub>
            <m:r>
              <m:rPr/>
              <w:rPr>
                <w:rFonts w:ascii="Cambria Math"/>
                <w:szCs w:val="21"/>
              </w:rPr>
              <m:t>a</m:t>
            </m:r>
            <m:ctrlPr>
              <w:rPr>
                <w:rFonts w:ascii="Cambria Math" w:hAnsi="Cambria Math"/>
                <w:i/>
                <w:szCs w:val="21"/>
              </w:rPr>
            </m:ctrlPr>
          </m:sub>
        </m:sSub>
        <m:r>
          <m:rPr/>
          <w:rPr>
            <w:rFonts w:ascii="Cambria Math"/>
            <w:szCs w:val="21"/>
          </w:rPr>
          <m:t>Blμ</m:t>
        </m:r>
      </m:oMath>
      <w:r>
        <w:rPr>
          <w:szCs w:val="21"/>
        </w:rPr>
        <w:t xml:space="preserve">                                              </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4</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2-7</w:t>
      </w:r>
      <w:r>
        <w:rPr>
          <w:rFonts w:hint="eastAsia"/>
          <w:color w:val="000000" w:themeColor="text1"/>
          <w:szCs w:val="21"/>
          <w14:textFill>
            <w14:solidFill>
              <w14:schemeClr w14:val="tx1"/>
            </w14:solidFill>
          </w14:textFill>
        </w:rPr>
        <w:t>）</w:t>
      </w:r>
    </w:p>
    <w:p>
      <w:pPr>
        <w:spacing w:line="300" w:lineRule="auto"/>
        <w:rPr>
          <w:rFonts w:cs="宋体"/>
          <w:position w:val="-12"/>
          <w:szCs w:val="21"/>
        </w:rPr>
      </w:pPr>
      <w:r>
        <w:rPr>
          <w:rFonts w:hint="eastAsia" w:cs="宋体"/>
          <w:position w:val="-12"/>
          <w:szCs w:val="21"/>
        </w:rPr>
        <w:t>式中：</w:t>
      </w:r>
      <w:r>
        <w:rPr>
          <w:i/>
          <w:iCs/>
          <w:position w:val="-12"/>
          <w:szCs w:val="21"/>
        </w:rPr>
        <w:t>F</w:t>
      </w:r>
      <w:r>
        <w:rPr>
          <w:position w:val="-12"/>
          <w:szCs w:val="21"/>
        </w:rPr>
        <w:t>——</w:t>
      </w:r>
      <w:r>
        <w:rPr>
          <w:rFonts w:hint="eastAsia" w:cs="宋体"/>
          <w:position w:val="-12"/>
          <w:szCs w:val="21"/>
        </w:rPr>
        <w:t>拔桩阻力（</w:t>
      </w:r>
      <w:r>
        <w:rPr>
          <w:color w:val="000000" w:themeColor="text1"/>
          <w:position w:val="-12"/>
          <w:szCs w:val="21"/>
          <w14:textFill>
            <w14:solidFill>
              <w14:schemeClr w14:val="tx1"/>
            </w14:solidFill>
          </w14:textFill>
        </w:rPr>
        <w:t>kN）</w:t>
      </w:r>
      <w:r>
        <w:rPr>
          <w:rFonts w:hint="eastAsia" w:cs="宋体"/>
          <w:color w:val="000000" w:themeColor="text1"/>
          <w:position w:val="-12"/>
          <w:szCs w:val="21"/>
          <w14:textFill>
            <w14:solidFill>
              <w14:schemeClr w14:val="tx1"/>
            </w14:solidFill>
          </w14:textFill>
        </w:rPr>
        <w:t>；</w:t>
      </w:r>
    </w:p>
    <w:p>
      <w:pPr>
        <w:spacing w:line="300" w:lineRule="auto"/>
        <w:ind w:firstLine="630" w:firstLineChars="300"/>
        <w:rPr>
          <w:color w:val="000000" w:themeColor="text1"/>
          <w:position w:val="-12"/>
          <w:szCs w:val="21"/>
          <w14:textFill>
            <w14:solidFill>
              <w14:schemeClr w14:val="tx1"/>
            </w14:solidFill>
          </w14:textFill>
        </w:rPr>
      </w:pPr>
      <w:r>
        <w:rPr>
          <w:i/>
          <w:iCs/>
          <w:position w:val="-12"/>
          <w:szCs w:val="21"/>
        </w:rPr>
        <w:t>F</w:t>
      </w:r>
      <w:r>
        <w:rPr>
          <w:position w:val="-12"/>
          <w:szCs w:val="21"/>
          <w:vertAlign w:val="subscript"/>
        </w:rPr>
        <w:t>e</w:t>
      </w:r>
      <w:r>
        <w:rPr>
          <w:position w:val="-12"/>
          <w:szCs w:val="21"/>
        </w:rPr>
        <w:t>——</w:t>
      </w:r>
      <w:r>
        <w:rPr>
          <w:rFonts w:hint="eastAsia" w:cs="宋体"/>
          <w:position w:val="-12"/>
          <w:szCs w:val="21"/>
        </w:rPr>
        <w:t>桩与土的吸</w:t>
      </w:r>
      <w:r>
        <w:rPr>
          <w:rFonts w:hint="eastAsia" w:cs="宋体"/>
          <w:color w:val="000000" w:themeColor="text1"/>
          <w:position w:val="-12"/>
          <w:szCs w:val="21"/>
          <w14:textFill>
            <w14:solidFill>
              <w14:schemeClr w14:val="tx1"/>
            </w14:solidFill>
          </w14:textFill>
        </w:rPr>
        <w:t>附力（</w:t>
      </w:r>
      <w:r>
        <w:rPr>
          <w:color w:val="000000" w:themeColor="text1"/>
          <w:position w:val="-12"/>
          <w:szCs w:val="21"/>
          <w14:textFill>
            <w14:solidFill>
              <w14:schemeClr w14:val="tx1"/>
            </w14:solidFill>
          </w14:textFill>
        </w:rPr>
        <w:t>kN）</w:t>
      </w:r>
      <w:r>
        <w:rPr>
          <w:rFonts w:hint="eastAsia" w:cs="宋体"/>
          <w:color w:val="000000" w:themeColor="text1"/>
          <w:position w:val="-12"/>
          <w:szCs w:val="21"/>
          <w14:textFill>
            <w14:solidFill>
              <w14:schemeClr w14:val="tx1"/>
            </w14:solidFill>
          </w14:textFill>
        </w:rPr>
        <w:t>；</w:t>
      </w:r>
    </w:p>
    <w:p>
      <w:pPr>
        <w:spacing w:line="300" w:lineRule="auto"/>
        <w:ind w:firstLine="630" w:firstLineChars="300"/>
        <w:rPr>
          <w:rFonts w:cs="宋体"/>
          <w:color w:val="000000" w:themeColor="text1"/>
          <w:position w:val="-12"/>
          <w:szCs w:val="21"/>
          <w14:textFill>
            <w14:solidFill>
              <w14:schemeClr w14:val="tx1"/>
            </w14:solidFill>
          </w14:textFill>
        </w:rPr>
      </w:pPr>
      <w:r>
        <w:rPr>
          <w:i/>
          <w:iCs/>
          <w:color w:val="000000" w:themeColor="text1"/>
          <w:position w:val="-12"/>
          <w:szCs w:val="21"/>
          <w14:textFill>
            <w14:solidFill>
              <w14:schemeClr w14:val="tx1"/>
            </w14:solidFill>
          </w14:textFill>
        </w:rPr>
        <w:t>F</w:t>
      </w:r>
      <w:r>
        <w:rPr>
          <w:color w:val="000000" w:themeColor="text1"/>
          <w:position w:val="-12"/>
          <w:szCs w:val="21"/>
          <w:vertAlign w:val="subscript"/>
          <w14:textFill>
            <w14:solidFill>
              <w14:schemeClr w14:val="tx1"/>
            </w14:solidFill>
          </w14:textFill>
        </w:rPr>
        <w:t>s</w:t>
      </w:r>
      <w:r>
        <w:rPr>
          <w:color w:val="000000" w:themeColor="text1"/>
          <w:position w:val="-12"/>
          <w:szCs w:val="21"/>
          <w14:textFill>
            <w14:solidFill>
              <w14:schemeClr w14:val="tx1"/>
            </w14:solidFill>
          </w14:textFill>
        </w:rPr>
        <w:t>——</w:t>
      </w:r>
      <w:r>
        <w:rPr>
          <w:rFonts w:hint="eastAsia" w:cs="宋体"/>
          <w:color w:val="000000" w:themeColor="text1"/>
          <w:position w:val="-12"/>
          <w:szCs w:val="21"/>
          <w14:textFill>
            <w14:solidFill>
              <w14:schemeClr w14:val="tx1"/>
            </w14:solidFill>
          </w14:textFill>
        </w:rPr>
        <w:t>桩的断面阻力（</w:t>
      </w:r>
      <w:r>
        <w:rPr>
          <w:color w:val="000000" w:themeColor="text1"/>
          <w:position w:val="-12"/>
          <w:szCs w:val="21"/>
          <w14:textFill>
            <w14:solidFill>
              <w14:schemeClr w14:val="tx1"/>
            </w14:solidFill>
          </w14:textFill>
        </w:rPr>
        <w:t>kN）</w:t>
      </w:r>
      <w:r>
        <w:rPr>
          <w:rFonts w:hint="eastAsia" w:cs="宋体"/>
          <w:color w:val="000000" w:themeColor="text1"/>
          <w:position w:val="-12"/>
          <w:szCs w:val="21"/>
          <w14:textFill>
            <w14:solidFill>
              <w14:schemeClr w14:val="tx1"/>
            </w14:solidFill>
          </w14:textFill>
        </w:rPr>
        <w:t>；</w:t>
      </w:r>
    </w:p>
    <w:p>
      <w:pPr>
        <w:spacing w:line="300" w:lineRule="auto"/>
        <w:ind w:firstLine="630" w:firstLineChars="300"/>
        <w:rPr>
          <w:position w:val="-12"/>
          <w:szCs w:val="21"/>
        </w:rPr>
      </w:pPr>
      <w:r>
        <w:rPr>
          <w:i/>
          <w:iCs/>
          <w:position w:val="-12"/>
          <w:szCs w:val="21"/>
        </w:rPr>
        <w:t>Q</w:t>
      </w:r>
      <w:r>
        <w:rPr>
          <w:position w:val="-12"/>
          <w:szCs w:val="21"/>
          <w:vertAlign w:val="subscript"/>
        </w:rPr>
        <w:t>p</w:t>
      </w:r>
      <w:r>
        <w:rPr>
          <w:rFonts w:cs="宋体"/>
          <w:color w:val="000000" w:themeColor="text1"/>
          <w:position w:val="-12"/>
          <w:szCs w:val="21"/>
          <w14:textFill>
            <w14:solidFill>
              <w14:schemeClr w14:val="tx1"/>
            </w14:solidFill>
          </w14:textFill>
        </w:rPr>
        <w:t>——</w:t>
      </w:r>
      <w:r>
        <w:rPr>
          <w:rFonts w:hint="eastAsia"/>
          <w:position w:val="-12"/>
          <w:szCs w:val="21"/>
        </w:rPr>
        <w:t>桩的重量（</w:t>
      </w:r>
      <w:r>
        <w:rPr>
          <w:position w:val="-12"/>
          <w:szCs w:val="21"/>
        </w:rPr>
        <w:t>kN</w:t>
      </w:r>
      <w:r>
        <w:rPr>
          <w:rFonts w:hint="eastAsia"/>
          <w:position w:val="-12"/>
          <w:szCs w:val="21"/>
        </w:rPr>
        <w:t>）；</w:t>
      </w:r>
    </w:p>
    <w:p>
      <w:pPr>
        <w:spacing w:line="300" w:lineRule="auto"/>
        <w:ind w:firstLine="630" w:firstLineChars="300"/>
        <w:rPr>
          <w:color w:val="000000" w:themeColor="text1"/>
          <w:szCs w:val="21"/>
          <w14:textFill>
            <w14:solidFill>
              <w14:schemeClr w14:val="tx1"/>
            </w14:solidFill>
          </w14:textFill>
        </w:rPr>
      </w:pPr>
      <w:r>
        <w:rPr>
          <w:i/>
          <w:iCs/>
          <w:color w:val="000000" w:themeColor="text1"/>
          <w:szCs w:val="21"/>
          <w14:textFill>
            <w14:solidFill>
              <w14:schemeClr w14:val="tx1"/>
            </w14:solidFill>
          </w14:textFill>
        </w:rPr>
        <w:t>u</w:t>
      </w:r>
      <w:r>
        <w:rPr>
          <w:color w:val="000000" w:themeColor="text1"/>
          <w:szCs w:val="21"/>
          <w14:textFill>
            <w14:solidFill>
              <w14:schemeClr w14:val="tx1"/>
            </w14:solidFill>
          </w14:textFill>
        </w:rPr>
        <w:t>——</w:t>
      </w:r>
      <w:r>
        <w:rPr>
          <w:rFonts w:hint="eastAsia" w:cs="宋体"/>
          <w:color w:val="000000" w:themeColor="text1"/>
          <w:szCs w:val="21"/>
          <w14:textFill>
            <w14:solidFill>
              <w14:schemeClr w14:val="tx1"/>
            </w14:solidFill>
          </w14:textFill>
        </w:rPr>
        <w:t>桩身周长（</w:t>
      </w:r>
      <w:r>
        <w:rPr>
          <w:color w:val="000000" w:themeColor="text1"/>
          <w:szCs w:val="21"/>
          <w14:textFill>
            <w14:solidFill>
              <w14:schemeClr w14:val="tx1"/>
            </w14:solidFill>
          </w14:textFill>
        </w:rPr>
        <w:t>m</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w:t>
      </w:r>
    </w:p>
    <w:p>
      <w:pPr>
        <w:spacing w:line="300" w:lineRule="auto"/>
        <w:ind w:firstLine="630" w:firstLineChars="300"/>
        <w:rPr>
          <w:szCs w:val="21"/>
        </w:rPr>
      </w:pPr>
      <w:r>
        <w:rPr>
          <w:i/>
          <w:iCs/>
          <w:color w:val="000000" w:themeColor="text1"/>
          <w:szCs w:val="21"/>
          <w14:textFill>
            <w14:solidFill>
              <w14:schemeClr w14:val="tx1"/>
            </w14:solidFill>
          </w14:textFill>
        </w:rPr>
        <w:t>L</w:t>
      </w:r>
      <w:r>
        <w:rPr>
          <w:color w:val="000000" w:themeColor="text1"/>
          <w:szCs w:val="21"/>
          <w14:textFill>
            <w14:solidFill>
              <w14:schemeClr w14:val="tx1"/>
            </w14:solidFill>
          </w14:textFill>
        </w:rPr>
        <w:t>——</w:t>
      </w:r>
      <w:r>
        <w:rPr>
          <w:rFonts w:hint="eastAsia" w:cs="宋体"/>
          <w:color w:val="000000" w:themeColor="text1"/>
          <w:szCs w:val="21"/>
          <w14:textFill>
            <w14:solidFill>
              <w14:schemeClr w14:val="tx1"/>
            </w14:solidFill>
          </w14:textFill>
        </w:rPr>
        <w:t>桩长</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m）；</w:t>
      </w:r>
    </w:p>
    <w:p>
      <w:pPr>
        <w:spacing w:line="300" w:lineRule="auto"/>
        <w:ind w:left="1260" w:leftChars="300" w:hanging="630" w:hangingChars="300"/>
        <w:rPr>
          <w:rFonts w:cs="宋体"/>
          <w:color w:val="000000" w:themeColor="text1"/>
          <w:szCs w:val="21"/>
          <w14:textFill>
            <w14:solidFill>
              <w14:schemeClr w14:val="tx1"/>
            </w14:solidFill>
          </w14:textFill>
        </w:rPr>
      </w:pPr>
      <w:r>
        <w:rPr>
          <w:rFonts w:hint="eastAsia" w:ascii="宋体" w:hAnsi="宋体" w:cs="宋体"/>
          <w:i/>
          <w:szCs w:val="21"/>
        </w:rPr>
        <w:t>ω</w:t>
      </w:r>
      <w:r>
        <w:rPr>
          <w:szCs w:val="21"/>
        </w:rPr>
        <w:t>——</w:t>
      </w:r>
      <w:r>
        <w:rPr>
          <w:rFonts w:hint="eastAsia" w:cs="宋体"/>
          <w:szCs w:val="21"/>
        </w:rPr>
        <w:t>桩与各土层吸附</w:t>
      </w:r>
      <w:r>
        <w:rPr>
          <w:rFonts w:hint="eastAsia" w:cs="宋体"/>
          <w:color w:val="000000" w:themeColor="text1"/>
          <w:szCs w:val="21"/>
          <w14:textFill>
            <w14:solidFill>
              <w14:schemeClr w14:val="tx1"/>
            </w14:solidFill>
          </w14:textFill>
        </w:rPr>
        <w:t>力在桩长</w:t>
      </w:r>
      <w:r>
        <w:rPr>
          <w:rFonts w:hint="eastAsia" w:cs="宋体"/>
          <w:i/>
          <w:color w:val="000000" w:themeColor="text1"/>
          <w:szCs w:val="21"/>
          <w14:textFill>
            <w14:solidFill>
              <w14:schemeClr w14:val="tx1"/>
            </w14:solidFill>
          </w14:textFill>
        </w:rPr>
        <w:t>L</w:t>
      </w:r>
      <w:r>
        <w:rPr>
          <w:rFonts w:hint="eastAsia" w:cs="宋体"/>
          <w:color w:val="000000" w:themeColor="text1"/>
          <w:szCs w:val="21"/>
          <w14:textFill>
            <w14:solidFill>
              <w14:schemeClr w14:val="tx1"/>
            </w14:solidFill>
          </w14:textFill>
        </w:rPr>
        <w:t>范围内按土层厚度的加权平均值（</w:t>
      </w:r>
      <w:r>
        <w:rPr>
          <w:color w:val="000000" w:themeColor="text1"/>
          <w:sz w:val="18"/>
          <w:szCs w:val="18"/>
          <w14:textFill>
            <w14:solidFill>
              <w14:schemeClr w14:val="tx1"/>
            </w14:solidFill>
          </w14:textFill>
        </w:rPr>
        <w:t>kP</w:t>
      </w:r>
      <w:r>
        <w:rPr>
          <w:color w:val="000000" w:themeColor="text1"/>
          <w:sz w:val="18"/>
          <w:szCs w:val="18"/>
          <w:vertAlign w:val="subscript"/>
          <w14:textFill>
            <w14:solidFill>
              <w14:schemeClr w14:val="tx1"/>
            </w14:solidFill>
          </w14:textFill>
        </w:rPr>
        <w:t>a</w:t>
      </w:r>
      <w:r>
        <w:rPr>
          <w:rFonts w:hint="eastAsia" w:cs="宋体"/>
          <w:color w:val="000000" w:themeColor="text1"/>
          <w:szCs w:val="21"/>
          <w14:textFill>
            <w14:solidFill>
              <w14:schemeClr w14:val="tx1"/>
            </w14:solidFill>
          </w14:textFill>
        </w:rPr>
        <w:t>），对于静力拔桩取静吸附力，对于振动拔桩取动吸附力，应根据工程经验并结合表</w:t>
      </w:r>
      <w:r>
        <w:rPr>
          <w:color w:val="000000" w:themeColor="text1"/>
          <w:szCs w:val="21"/>
          <w14:textFill>
            <w14:solidFill>
              <w14:schemeClr w14:val="tx1"/>
            </w14:solidFill>
          </w14:textFill>
        </w:rPr>
        <w:t>1</w:t>
      </w:r>
      <w:r>
        <w:rPr>
          <w:rFonts w:hint="eastAsia"/>
          <w:szCs w:val="21"/>
        </w:rPr>
        <w:t>取值</w:t>
      </w:r>
      <w:r>
        <w:rPr>
          <w:rFonts w:hint="eastAsia" w:cs="宋体"/>
          <w:color w:val="000000" w:themeColor="text1"/>
          <w:szCs w:val="21"/>
          <w14:textFill>
            <w14:solidFill>
              <w14:schemeClr w14:val="tx1"/>
            </w14:solidFill>
          </w14:textFill>
        </w:rPr>
        <w:t>；</w:t>
      </w:r>
    </w:p>
    <w:p>
      <w:pPr>
        <w:spacing w:line="300" w:lineRule="auto"/>
        <w:rPr>
          <w:rFonts w:cs="宋体"/>
          <w:color w:val="000000" w:themeColor="text1"/>
          <w:position w:val="-12"/>
          <w:szCs w:val="21"/>
          <w14:textFill>
            <w14:solidFill>
              <w14:schemeClr w14:val="tx1"/>
            </w14:solidFill>
          </w14:textFill>
        </w:rPr>
      </w:pPr>
      <w:r>
        <w:rPr>
          <w:rFonts w:hint="eastAsia" w:cs="宋体"/>
          <w:color w:val="000000" w:themeColor="text1"/>
          <w:position w:val="-12"/>
          <w:szCs w:val="21"/>
          <w14:textFill>
            <w14:solidFill>
              <w14:schemeClr w14:val="tx1"/>
            </w14:solidFill>
          </w14:textFill>
        </w:rPr>
        <w:t xml:space="preserve"> </w:t>
      </w:r>
      <w:r>
        <w:rPr>
          <w:rFonts w:cs="宋体"/>
          <w:color w:val="000000" w:themeColor="text1"/>
          <w:position w:val="-12"/>
          <w:szCs w:val="21"/>
          <w14:textFill>
            <w14:solidFill>
              <w14:schemeClr w14:val="tx1"/>
            </w14:solidFill>
          </w14:textFill>
        </w:rPr>
        <w:t xml:space="preserve">         </w:t>
      </w:r>
      <w:r>
        <w:rPr>
          <w:rFonts w:hint="eastAsia" w:ascii="宋体" w:hAnsi="宋体" w:cs="宋体"/>
          <w:i/>
          <w:iCs/>
          <w:color w:val="000000" w:themeColor="text1"/>
          <w:position w:val="-12"/>
          <w:szCs w:val="21"/>
          <w14:textFill>
            <w14:solidFill>
              <w14:schemeClr w14:val="tx1"/>
            </w14:solidFill>
          </w14:textFill>
        </w:rPr>
        <w:t>β</w:t>
      </w:r>
      <w:r>
        <w:rPr>
          <w:position w:val="-12"/>
          <w:szCs w:val="21"/>
        </w:rPr>
        <w:t>——</w:t>
      </w:r>
      <w:r>
        <w:rPr>
          <w:rFonts w:hint="eastAsia"/>
          <w:position w:val="-12"/>
          <w:szCs w:val="21"/>
        </w:rPr>
        <w:t>锁口阻力系数，无锁口连接时</w:t>
      </w:r>
      <w:r>
        <w:rPr>
          <w:rFonts w:hint="eastAsia" w:ascii="宋体" w:hAnsi="宋体" w:cs="宋体"/>
          <w:i/>
          <w:iCs/>
          <w:color w:val="000000" w:themeColor="text1"/>
          <w:position w:val="-12"/>
          <w:szCs w:val="21"/>
          <w14:textFill>
            <w14:solidFill>
              <w14:schemeClr w14:val="tx1"/>
            </w14:solidFill>
          </w14:textFill>
        </w:rPr>
        <w:t>β</w:t>
      </w:r>
      <w:r>
        <w:rPr>
          <w:rFonts w:hint="eastAsia" w:ascii="宋体" w:hAnsi="宋体" w:cs="宋体"/>
          <w:color w:val="000000" w:themeColor="text1"/>
          <w:position w:val="-12"/>
          <w:szCs w:val="21"/>
          <w14:textFill>
            <w14:solidFill>
              <w14:schemeClr w14:val="tx1"/>
            </w14:solidFill>
          </w14:textFill>
        </w:rPr>
        <w:t>=</w:t>
      </w:r>
      <w:r>
        <w:rPr>
          <w:rFonts w:hint="eastAsia"/>
          <w:position w:val="-12"/>
          <w:szCs w:val="21"/>
        </w:rPr>
        <w:t>1，有锁口连接时</w:t>
      </w:r>
      <w:r>
        <w:rPr>
          <w:rFonts w:hint="eastAsia" w:ascii="宋体" w:hAnsi="宋体" w:cs="宋体"/>
          <w:i/>
          <w:iCs/>
          <w:color w:val="000000" w:themeColor="text1"/>
          <w:position w:val="-12"/>
          <w:szCs w:val="21"/>
          <w14:textFill>
            <w14:solidFill>
              <w14:schemeClr w14:val="tx1"/>
            </w14:solidFill>
          </w14:textFill>
        </w:rPr>
        <w:t>β</w:t>
      </w:r>
      <w:r>
        <w:rPr>
          <w:rFonts w:hint="eastAsia" w:ascii="宋体" w:hAnsi="宋体" w:cs="宋体"/>
          <w:color w:val="000000" w:themeColor="text1"/>
          <w:position w:val="-12"/>
          <w:szCs w:val="21"/>
          <w14:textFill>
            <w14:solidFill>
              <w14:schemeClr w14:val="tx1"/>
            </w14:solidFill>
          </w14:textFill>
        </w:rPr>
        <w:t>=</w:t>
      </w:r>
      <w:r>
        <w:rPr>
          <w:rFonts w:hint="eastAsia"/>
          <w:position w:val="-12"/>
          <w:szCs w:val="21"/>
        </w:rPr>
        <w:t>1</w:t>
      </w:r>
      <w:r>
        <w:rPr>
          <w:position w:val="-12"/>
          <w:szCs w:val="21"/>
        </w:rPr>
        <w:t>.2</w:t>
      </w:r>
      <w:r>
        <w:rPr>
          <w:rFonts w:hint="eastAsia"/>
          <w:position w:val="-12"/>
          <w:szCs w:val="21"/>
        </w:rPr>
        <w:t>；</w:t>
      </w:r>
    </w:p>
    <w:p>
      <w:pPr>
        <w:spacing w:line="300" w:lineRule="auto"/>
        <w:ind w:firstLine="630" w:firstLineChars="300"/>
        <w:rPr>
          <w:position w:val="-12"/>
          <w:szCs w:val="21"/>
        </w:rPr>
      </w:pPr>
      <w:r>
        <w:rPr>
          <w:i/>
          <w:iCs/>
          <w:position w:val="-12"/>
          <w:szCs w:val="21"/>
        </w:rPr>
        <w:t>E</w:t>
      </w:r>
      <w:r>
        <w:rPr>
          <w:position w:val="-12"/>
          <w:szCs w:val="21"/>
          <w:vertAlign w:val="subscript"/>
        </w:rPr>
        <w:t>a</w:t>
      </w:r>
      <w:r>
        <w:rPr>
          <w:position w:val="-12"/>
          <w:szCs w:val="21"/>
        </w:rPr>
        <w:t>——</w:t>
      </w:r>
      <w:r>
        <w:rPr>
          <w:rFonts w:hint="eastAsia" w:cs="宋体"/>
          <w:position w:val="-12"/>
          <w:szCs w:val="21"/>
        </w:rPr>
        <w:t>作用在桩上的主动土压力强度</w:t>
      </w:r>
      <w:r>
        <w:rPr>
          <w:rFonts w:hint="eastAsia" w:cs="宋体"/>
          <w:color w:val="000000" w:themeColor="text1"/>
          <w:position w:val="-12"/>
          <w:szCs w:val="21"/>
          <w14:textFill>
            <w14:solidFill>
              <w14:schemeClr w14:val="tx1"/>
            </w14:solidFill>
          </w14:textFill>
        </w:rPr>
        <w:t>（</w:t>
      </w:r>
      <w:r>
        <w:rPr>
          <w:color w:val="000000" w:themeColor="text1"/>
          <w:position w:val="-12"/>
          <w:szCs w:val="21"/>
          <w14:textFill>
            <w14:solidFill>
              <w14:schemeClr w14:val="tx1"/>
            </w14:solidFill>
          </w14:textFill>
        </w:rPr>
        <w:t>kP</w:t>
      </w:r>
      <w:r>
        <w:rPr>
          <w:rFonts w:hint="eastAsia"/>
          <w:color w:val="000000" w:themeColor="text1"/>
          <w:position w:val="-12"/>
          <w:szCs w:val="21"/>
          <w:vertAlign w:val="subscript"/>
          <w14:textFill>
            <w14:solidFill>
              <w14:schemeClr w14:val="tx1"/>
            </w14:solidFill>
          </w14:textFill>
        </w:rPr>
        <w:t>a</w:t>
      </w:r>
      <w:r>
        <w:rPr>
          <w:rFonts w:hint="eastAsia"/>
          <w:color w:val="000000" w:themeColor="text1"/>
          <w:position w:val="-12"/>
          <w:szCs w:val="21"/>
          <w14:textFill>
            <w14:solidFill>
              <w14:schemeClr w14:val="tx1"/>
            </w14:solidFill>
          </w14:textFill>
        </w:rPr>
        <w:t>）</w:t>
      </w:r>
      <w:r>
        <w:rPr>
          <w:rFonts w:hint="eastAsia" w:cs="宋体"/>
          <w:position w:val="-12"/>
          <w:szCs w:val="21"/>
        </w:rPr>
        <w:t>，按</w:t>
      </w:r>
      <w:r>
        <w:rPr>
          <w:rFonts w:hint="eastAsia"/>
          <w:i/>
          <w:position w:val="-12"/>
          <w:szCs w:val="21"/>
        </w:rPr>
        <w:t>l</w:t>
      </w:r>
      <w:r>
        <w:rPr>
          <w:rFonts w:hint="eastAsia" w:cs="宋体"/>
          <w:position w:val="-12"/>
          <w:szCs w:val="21"/>
        </w:rPr>
        <w:t>范围内土层厚度的加权平均值计算</w:t>
      </w:r>
      <w:r>
        <w:rPr>
          <w:position w:val="-12"/>
          <w:szCs w:val="21"/>
        </w:rPr>
        <w:t>；</w:t>
      </w:r>
    </w:p>
    <w:p>
      <w:pPr>
        <w:spacing w:line="300" w:lineRule="auto"/>
        <w:ind w:firstLine="630" w:firstLineChars="300"/>
        <w:rPr>
          <w:rFonts w:cs="宋体"/>
          <w:color w:val="000000" w:themeColor="text1"/>
          <w:position w:val="-12"/>
          <w:szCs w:val="21"/>
          <w14:textFill>
            <w14:solidFill>
              <w14:schemeClr w14:val="tx1"/>
            </w14:solidFill>
          </w14:textFill>
        </w:rPr>
      </w:pPr>
      <w:r>
        <w:rPr>
          <w:i/>
          <w:iCs/>
          <w:position w:val="-12"/>
          <w:szCs w:val="21"/>
        </w:rPr>
        <w:t>B</w:t>
      </w:r>
      <w:r>
        <w:rPr>
          <w:position w:val="-12"/>
          <w:szCs w:val="21"/>
        </w:rPr>
        <w:t>——</w:t>
      </w:r>
      <w:r>
        <w:rPr>
          <w:rFonts w:hint="eastAsia" w:cs="宋体"/>
          <w:position w:val="-12"/>
          <w:szCs w:val="21"/>
        </w:rPr>
        <w:t>钢板桩截面宽度</w:t>
      </w:r>
      <w:r>
        <w:rPr>
          <w:rFonts w:hint="eastAsia" w:cs="宋体"/>
          <w:color w:val="000000" w:themeColor="text1"/>
          <w:position w:val="-12"/>
          <w:szCs w:val="21"/>
          <w14:textFill>
            <w14:solidFill>
              <w14:schemeClr w14:val="tx1"/>
            </w14:solidFill>
          </w14:textFill>
        </w:rPr>
        <w:t>（m）；</w:t>
      </w:r>
    </w:p>
    <w:p>
      <w:pPr>
        <w:spacing w:line="300" w:lineRule="auto"/>
        <w:ind w:firstLine="630" w:firstLineChars="300"/>
        <w:rPr>
          <w:rFonts w:cs="宋体"/>
          <w:color w:val="000000" w:themeColor="text1"/>
          <w:position w:val="-12"/>
          <w:szCs w:val="21"/>
          <w14:textFill>
            <w14:solidFill>
              <w14:schemeClr w14:val="tx1"/>
            </w14:solidFill>
          </w14:textFill>
        </w:rPr>
      </w:pPr>
      <w:r>
        <w:rPr>
          <w:i/>
          <w:iCs/>
          <w:color w:val="000000" w:themeColor="text1"/>
          <w:position w:val="-12"/>
          <w:szCs w:val="21"/>
          <w14:textFill>
            <w14:solidFill>
              <w14:schemeClr w14:val="tx1"/>
            </w14:solidFill>
          </w14:textFill>
        </w:rPr>
        <w:t>l</w:t>
      </w:r>
      <w:r>
        <w:rPr>
          <w:color w:val="000000" w:themeColor="text1"/>
          <w:position w:val="-12"/>
          <w:szCs w:val="21"/>
          <w14:textFill>
            <w14:solidFill>
              <w14:schemeClr w14:val="tx1"/>
            </w14:solidFill>
          </w14:textFill>
        </w:rPr>
        <w:t>——</w:t>
      </w:r>
      <w:r>
        <w:rPr>
          <w:rFonts w:hint="eastAsia"/>
          <w:color w:val="000000" w:themeColor="text1"/>
          <w:position w:val="-12"/>
          <w:szCs w:val="21"/>
          <w14:textFill>
            <w14:solidFill>
              <w14:schemeClr w14:val="tx1"/>
            </w14:solidFill>
          </w14:textFill>
        </w:rPr>
        <w:t>除去嵌固深度后的钢板桩长度</w:t>
      </w:r>
      <w:r>
        <w:rPr>
          <w:rFonts w:hint="eastAsia" w:cs="宋体"/>
          <w:color w:val="000000" w:themeColor="text1"/>
          <w:position w:val="-12"/>
          <w:szCs w:val="21"/>
          <w14:textFill>
            <w14:solidFill>
              <w14:schemeClr w14:val="tx1"/>
            </w14:solidFill>
          </w14:textFill>
        </w:rPr>
        <w:t>（m）</w:t>
      </w:r>
      <w:r>
        <w:rPr>
          <w:rFonts w:cs="宋体"/>
          <w:color w:val="000000" w:themeColor="text1"/>
          <w:position w:val="-12"/>
          <w:szCs w:val="21"/>
          <w14:textFill>
            <w14:solidFill>
              <w14:schemeClr w14:val="tx1"/>
            </w14:solidFill>
          </w14:textFill>
        </w:rPr>
        <w:t>；</w:t>
      </w:r>
    </w:p>
    <w:p>
      <w:pPr>
        <w:spacing w:line="300" w:lineRule="auto"/>
        <w:ind w:firstLine="630" w:firstLineChars="300"/>
        <w:rPr>
          <w:rFonts w:cs="宋体"/>
          <w:position w:val="-12"/>
          <w:szCs w:val="21"/>
        </w:rPr>
      </w:pPr>
      <w:r>
        <w:rPr>
          <w:rFonts w:hint="eastAsia" w:ascii="宋体" w:hAnsi="宋体" w:cs="宋体"/>
          <w:i/>
          <w:position w:val="-12"/>
          <w:szCs w:val="21"/>
        </w:rPr>
        <w:t>μ</w:t>
      </w:r>
      <w:r>
        <w:rPr>
          <w:position w:val="-12"/>
          <w:szCs w:val="21"/>
        </w:rPr>
        <w:t>——</w:t>
      </w:r>
      <w:r>
        <w:rPr>
          <w:rFonts w:hint="eastAsia" w:cs="宋体"/>
          <w:position w:val="-12"/>
          <w:szCs w:val="21"/>
        </w:rPr>
        <w:t>钢板桩与土的摩阻力系数，取</w:t>
      </w:r>
      <w:r>
        <w:rPr>
          <w:position w:val="-12"/>
          <w:szCs w:val="21"/>
        </w:rPr>
        <w:t>0.35~0.40</w:t>
      </w:r>
      <w:r>
        <w:rPr>
          <w:rFonts w:hint="eastAsia" w:cs="宋体"/>
          <w:position w:val="-12"/>
          <w:szCs w:val="21"/>
        </w:rPr>
        <w:t>。</w:t>
      </w:r>
    </w:p>
    <w:p>
      <w:pPr>
        <w:spacing w:line="300" w:lineRule="auto"/>
        <w:jc w:val="center"/>
        <w:rPr>
          <w:position w:val="-12"/>
          <w:sz w:val="24"/>
        </w:rPr>
      </w:pPr>
      <w:r>
        <w:rPr>
          <w:rFonts w:hint="eastAsia"/>
          <w:b/>
          <w:sz w:val="18"/>
          <w:szCs w:val="18"/>
        </w:rPr>
        <w:t>表</w:t>
      </w:r>
      <w:r>
        <w:rPr>
          <w:b/>
          <w:bCs/>
          <w:color w:val="000000" w:themeColor="text1"/>
          <w:szCs w:val="21"/>
          <w14:textFill>
            <w14:solidFill>
              <w14:schemeClr w14:val="tx1"/>
            </w14:solidFill>
          </w14:textFill>
        </w:rPr>
        <w:t>4.1.3</w:t>
      </w:r>
      <w:r>
        <w:rPr>
          <w:b/>
          <w:sz w:val="18"/>
          <w:szCs w:val="18"/>
        </w:rPr>
        <w:t xml:space="preserve">  </w:t>
      </w:r>
      <w:r>
        <w:rPr>
          <w:rFonts w:hint="eastAsia"/>
          <w:b/>
          <w:sz w:val="18"/>
          <w:szCs w:val="18"/>
        </w:rPr>
        <w:t>钢板</w:t>
      </w:r>
      <w:r>
        <w:rPr>
          <w:rFonts w:hint="eastAsia"/>
          <w:b/>
          <w:color w:val="000000" w:themeColor="text1"/>
          <w:sz w:val="18"/>
          <w:szCs w:val="18"/>
          <w14:textFill>
            <w14:solidFill>
              <w14:schemeClr w14:val="tx1"/>
            </w14:solidFill>
          </w14:textFill>
        </w:rPr>
        <w:t>桩与不同土层的</w:t>
      </w:r>
      <w:r>
        <w:rPr>
          <w:rFonts w:hint="eastAsia"/>
          <w:b/>
          <w:sz w:val="18"/>
          <w:szCs w:val="18"/>
        </w:rPr>
        <w:t>吸附力</w:t>
      </w:r>
      <w:r>
        <w:rPr>
          <w:rFonts w:hint="eastAsia" w:ascii="宋体" w:hAnsi="宋体" w:cs="宋体"/>
          <w:b/>
          <w:bCs/>
          <w:i/>
          <w:szCs w:val="21"/>
        </w:rPr>
        <w:t>ω</w:t>
      </w:r>
      <w:r>
        <w:rPr>
          <w:rFonts w:hint="eastAsia"/>
          <w:b/>
          <w:bCs/>
          <w:sz w:val="18"/>
          <w:szCs w:val="18"/>
        </w:rPr>
        <w:t>（</w:t>
      </w:r>
      <w:r>
        <w:rPr>
          <w:b/>
          <w:bCs/>
          <w:sz w:val="18"/>
          <w:szCs w:val="18"/>
        </w:rPr>
        <w:t>kP</w:t>
      </w:r>
      <w:r>
        <w:rPr>
          <w:b/>
          <w:bCs/>
          <w:sz w:val="18"/>
          <w:szCs w:val="18"/>
          <w:vertAlign w:val="subscript"/>
        </w:rPr>
        <w:t>a</w:t>
      </w:r>
      <w:r>
        <w:rPr>
          <w:rFonts w:hint="eastAsia"/>
          <w:b/>
          <w:bCs/>
          <w:sz w:val="18"/>
          <w:szCs w:val="18"/>
        </w:rPr>
        <w:t>）</w:t>
      </w:r>
    </w:p>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1938"/>
        <w:gridCol w:w="1980"/>
        <w:gridCol w:w="24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Borders>
              <w:top w:val="single" w:color="auto" w:sz="12" w:space="0"/>
              <w:bottom w:val="single" w:color="auto" w:sz="8" w:space="0"/>
            </w:tcBorders>
            <w:shd w:val="clear" w:color="000000" w:fill="auto"/>
            <w:vAlign w:val="center"/>
          </w:tcPr>
          <w:p>
            <w:pPr>
              <w:adjustRightInd w:val="0"/>
              <w:snapToGrid w:val="0"/>
              <w:spacing w:line="300" w:lineRule="auto"/>
              <w:jc w:val="center"/>
              <w:rPr>
                <w:position w:val="-12"/>
                <w:sz w:val="18"/>
                <w:szCs w:val="18"/>
              </w:rPr>
            </w:pPr>
            <w:r>
              <w:rPr>
                <w:rFonts w:hint="eastAsia" w:hAnsi="宋体"/>
                <w:position w:val="-12"/>
                <w:sz w:val="18"/>
                <w:szCs w:val="18"/>
              </w:rPr>
              <w:t>土质</w:t>
            </w:r>
          </w:p>
        </w:tc>
        <w:tc>
          <w:tcPr>
            <w:tcW w:w="1938" w:type="dxa"/>
            <w:tcBorders>
              <w:top w:val="single" w:color="auto" w:sz="12" w:space="0"/>
              <w:bottom w:val="single" w:color="auto" w:sz="8" w:space="0"/>
            </w:tcBorders>
            <w:shd w:val="clear" w:color="000000" w:fill="auto"/>
            <w:vAlign w:val="center"/>
          </w:tcPr>
          <w:p>
            <w:pPr>
              <w:adjustRightInd w:val="0"/>
              <w:snapToGrid w:val="0"/>
              <w:spacing w:line="300" w:lineRule="auto"/>
              <w:jc w:val="center"/>
              <w:rPr>
                <w:position w:val="-12"/>
                <w:sz w:val="18"/>
                <w:szCs w:val="18"/>
              </w:rPr>
            </w:pPr>
            <w:r>
              <w:rPr>
                <w:rFonts w:hint="eastAsia" w:hAnsi="宋体"/>
                <w:position w:val="-12"/>
                <w:sz w:val="18"/>
                <w:szCs w:val="18"/>
              </w:rPr>
              <w:t>静吸附力</w:t>
            </w:r>
          </w:p>
        </w:tc>
        <w:tc>
          <w:tcPr>
            <w:tcW w:w="1980" w:type="dxa"/>
            <w:tcBorders>
              <w:top w:val="single" w:color="auto" w:sz="12" w:space="0"/>
              <w:bottom w:val="single" w:color="auto" w:sz="8" w:space="0"/>
            </w:tcBorders>
            <w:shd w:val="clear" w:color="000000" w:fill="auto"/>
            <w:vAlign w:val="center"/>
          </w:tcPr>
          <w:p>
            <w:pPr>
              <w:adjustRightInd w:val="0"/>
              <w:snapToGrid w:val="0"/>
              <w:spacing w:line="300" w:lineRule="auto"/>
              <w:jc w:val="center"/>
              <w:rPr>
                <w:position w:val="-12"/>
                <w:sz w:val="18"/>
                <w:szCs w:val="18"/>
              </w:rPr>
            </w:pPr>
            <w:r>
              <w:rPr>
                <w:rFonts w:hint="eastAsia" w:hAnsi="宋体"/>
                <w:position w:val="-12"/>
                <w:sz w:val="18"/>
                <w:szCs w:val="18"/>
              </w:rPr>
              <w:t>动吸附力</w:t>
            </w:r>
          </w:p>
        </w:tc>
        <w:tc>
          <w:tcPr>
            <w:tcW w:w="2474" w:type="dxa"/>
            <w:tcBorders>
              <w:top w:val="single" w:color="auto" w:sz="12" w:space="0"/>
              <w:bottom w:val="single" w:color="auto" w:sz="8" w:space="0"/>
            </w:tcBorders>
            <w:shd w:val="clear" w:color="000000" w:fill="auto"/>
            <w:vAlign w:val="center"/>
          </w:tcPr>
          <w:p>
            <w:pPr>
              <w:adjustRightInd w:val="0"/>
              <w:snapToGrid w:val="0"/>
              <w:spacing w:line="300" w:lineRule="auto"/>
              <w:jc w:val="center"/>
              <w:rPr>
                <w:position w:val="-12"/>
                <w:sz w:val="18"/>
                <w:szCs w:val="18"/>
              </w:rPr>
            </w:pPr>
            <w:r>
              <w:rPr>
                <w:rFonts w:hint="eastAsia" w:hAnsi="宋体"/>
                <w:position w:val="-12"/>
                <w:sz w:val="18"/>
                <w:szCs w:val="18"/>
              </w:rPr>
              <w:t>动吸附力（含水量少时）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Borders>
              <w:top w:val="single" w:color="auto" w:sz="8" w:space="0"/>
            </w:tcBorders>
            <w:shd w:val="clear" w:color="000000" w:fill="auto"/>
            <w:vAlign w:val="center"/>
          </w:tcPr>
          <w:p>
            <w:pPr>
              <w:adjustRightInd w:val="0"/>
              <w:snapToGrid w:val="0"/>
              <w:spacing w:line="300" w:lineRule="auto"/>
              <w:jc w:val="center"/>
              <w:rPr>
                <w:position w:val="-12"/>
                <w:sz w:val="18"/>
                <w:szCs w:val="18"/>
              </w:rPr>
            </w:pPr>
            <w:r>
              <w:rPr>
                <w:rFonts w:hint="eastAsia" w:hAnsi="宋体"/>
                <w:position w:val="-12"/>
                <w:sz w:val="18"/>
                <w:szCs w:val="18"/>
              </w:rPr>
              <w:t>粗砂、砾砂</w:t>
            </w:r>
          </w:p>
        </w:tc>
        <w:tc>
          <w:tcPr>
            <w:tcW w:w="1938" w:type="dxa"/>
            <w:tcBorders>
              <w:top w:val="single" w:color="auto" w:sz="8" w:space="0"/>
            </w:tcBorders>
            <w:shd w:val="clear" w:color="000000" w:fill="auto"/>
            <w:vAlign w:val="center"/>
          </w:tcPr>
          <w:p>
            <w:pPr>
              <w:adjustRightInd w:val="0"/>
              <w:snapToGrid w:val="0"/>
              <w:spacing w:line="300" w:lineRule="auto"/>
              <w:jc w:val="center"/>
              <w:rPr>
                <w:position w:val="-12"/>
                <w:sz w:val="18"/>
                <w:szCs w:val="18"/>
              </w:rPr>
            </w:pPr>
            <w:r>
              <w:rPr>
                <w:position w:val="-12"/>
                <w:sz w:val="18"/>
                <w:szCs w:val="18"/>
              </w:rPr>
              <w:t>34</w:t>
            </w:r>
          </w:p>
        </w:tc>
        <w:tc>
          <w:tcPr>
            <w:tcW w:w="1980" w:type="dxa"/>
            <w:tcBorders>
              <w:top w:val="single" w:color="auto" w:sz="8" w:space="0"/>
            </w:tcBorders>
            <w:shd w:val="clear" w:color="000000" w:fill="auto"/>
            <w:vAlign w:val="center"/>
          </w:tcPr>
          <w:p>
            <w:pPr>
              <w:adjustRightInd w:val="0"/>
              <w:snapToGrid w:val="0"/>
              <w:spacing w:line="300" w:lineRule="auto"/>
              <w:jc w:val="center"/>
              <w:rPr>
                <w:position w:val="-12"/>
                <w:sz w:val="18"/>
                <w:szCs w:val="18"/>
              </w:rPr>
            </w:pPr>
            <w:r>
              <w:rPr>
                <w:position w:val="-12"/>
                <w:sz w:val="18"/>
                <w:szCs w:val="18"/>
              </w:rPr>
              <w:t>2.5</w:t>
            </w:r>
          </w:p>
        </w:tc>
        <w:tc>
          <w:tcPr>
            <w:tcW w:w="2474" w:type="dxa"/>
            <w:tcBorders>
              <w:top w:val="single" w:color="auto" w:sz="8" w:space="0"/>
            </w:tcBorders>
            <w:shd w:val="clear" w:color="000000" w:fill="auto"/>
            <w:vAlign w:val="center"/>
          </w:tcPr>
          <w:p>
            <w:pPr>
              <w:adjustRightInd w:val="0"/>
              <w:snapToGrid w:val="0"/>
              <w:spacing w:line="300" w:lineRule="auto"/>
              <w:jc w:val="center"/>
              <w:rPr>
                <w:position w:val="-12"/>
                <w:sz w:val="18"/>
                <w:szCs w:val="18"/>
              </w:rPr>
            </w:pPr>
            <w:r>
              <w:rPr>
                <w:position w:val="-12"/>
                <w:sz w:val="18"/>
                <w:szCs w:val="18"/>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shd w:val="clear" w:color="000000" w:fill="auto"/>
            <w:vAlign w:val="center"/>
          </w:tcPr>
          <w:p>
            <w:pPr>
              <w:adjustRightInd w:val="0"/>
              <w:snapToGrid w:val="0"/>
              <w:spacing w:line="300" w:lineRule="auto"/>
              <w:jc w:val="center"/>
              <w:rPr>
                <w:position w:val="-12"/>
                <w:sz w:val="18"/>
                <w:szCs w:val="18"/>
              </w:rPr>
            </w:pPr>
            <w:r>
              <w:rPr>
                <w:rFonts w:hint="eastAsia" w:hAnsi="宋体"/>
                <w:position w:val="-12"/>
                <w:sz w:val="18"/>
                <w:szCs w:val="18"/>
              </w:rPr>
              <w:t>中砂（含水）</w:t>
            </w:r>
          </w:p>
        </w:tc>
        <w:tc>
          <w:tcPr>
            <w:tcW w:w="1938" w:type="dxa"/>
            <w:shd w:val="clear" w:color="000000" w:fill="auto"/>
            <w:vAlign w:val="center"/>
          </w:tcPr>
          <w:p>
            <w:pPr>
              <w:adjustRightInd w:val="0"/>
              <w:snapToGrid w:val="0"/>
              <w:spacing w:line="300" w:lineRule="auto"/>
              <w:jc w:val="center"/>
              <w:rPr>
                <w:position w:val="-12"/>
                <w:sz w:val="18"/>
                <w:szCs w:val="18"/>
              </w:rPr>
            </w:pPr>
            <w:r>
              <w:rPr>
                <w:position w:val="-12"/>
                <w:sz w:val="18"/>
                <w:szCs w:val="18"/>
              </w:rPr>
              <w:t>36</w:t>
            </w:r>
          </w:p>
        </w:tc>
        <w:tc>
          <w:tcPr>
            <w:tcW w:w="1980" w:type="dxa"/>
            <w:shd w:val="clear" w:color="000000" w:fill="auto"/>
            <w:vAlign w:val="center"/>
          </w:tcPr>
          <w:p>
            <w:pPr>
              <w:adjustRightInd w:val="0"/>
              <w:snapToGrid w:val="0"/>
              <w:spacing w:line="300" w:lineRule="auto"/>
              <w:jc w:val="center"/>
              <w:rPr>
                <w:position w:val="-12"/>
                <w:sz w:val="18"/>
                <w:szCs w:val="18"/>
              </w:rPr>
            </w:pPr>
            <w:r>
              <w:rPr>
                <w:position w:val="-12"/>
                <w:sz w:val="18"/>
                <w:szCs w:val="18"/>
              </w:rPr>
              <w:t>3.0</w:t>
            </w:r>
          </w:p>
        </w:tc>
        <w:tc>
          <w:tcPr>
            <w:tcW w:w="2474" w:type="dxa"/>
            <w:shd w:val="clear" w:color="000000" w:fill="auto"/>
            <w:vAlign w:val="center"/>
          </w:tcPr>
          <w:p>
            <w:pPr>
              <w:adjustRightInd w:val="0"/>
              <w:snapToGrid w:val="0"/>
              <w:spacing w:line="300" w:lineRule="auto"/>
              <w:jc w:val="center"/>
              <w:rPr>
                <w:position w:val="-12"/>
                <w:sz w:val="18"/>
                <w:szCs w:val="18"/>
              </w:rPr>
            </w:pPr>
            <w:r>
              <w:rPr>
                <w:position w:val="-12"/>
                <w:sz w:val="18"/>
                <w:szCs w:val="18"/>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shd w:val="clear" w:color="000000" w:fill="auto"/>
            <w:vAlign w:val="center"/>
          </w:tcPr>
          <w:p>
            <w:pPr>
              <w:adjustRightInd w:val="0"/>
              <w:snapToGrid w:val="0"/>
              <w:spacing w:line="300" w:lineRule="auto"/>
              <w:jc w:val="center"/>
              <w:rPr>
                <w:position w:val="-12"/>
                <w:sz w:val="18"/>
                <w:szCs w:val="18"/>
              </w:rPr>
            </w:pPr>
            <w:r>
              <w:rPr>
                <w:rFonts w:hint="eastAsia" w:hAnsi="宋体"/>
                <w:position w:val="-12"/>
                <w:sz w:val="18"/>
                <w:szCs w:val="18"/>
              </w:rPr>
              <w:t>细砂（含水）</w:t>
            </w:r>
          </w:p>
        </w:tc>
        <w:tc>
          <w:tcPr>
            <w:tcW w:w="1938" w:type="dxa"/>
            <w:shd w:val="clear" w:color="000000" w:fill="auto"/>
            <w:vAlign w:val="center"/>
          </w:tcPr>
          <w:p>
            <w:pPr>
              <w:adjustRightInd w:val="0"/>
              <w:snapToGrid w:val="0"/>
              <w:spacing w:line="300" w:lineRule="auto"/>
              <w:jc w:val="center"/>
              <w:rPr>
                <w:position w:val="-12"/>
                <w:sz w:val="18"/>
                <w:szCs w:val="18"/>
              </w:rPr>
            </w:pPr>
            <w:r>
              <w:rPr>
                <w:position w:val="-12"/>
                <w:sz w:val="18"/>
                <w:szCs w:val="18"/>
              </w:rPr>
              <w:t>39</w:t>
            </w:r>
          </w:p>
        </w:tc>
        <w:tc>
          <w:tcPr>
            <w:tcW w:w="1980" w:type="dxa"/>
            <w:shd w:val="clear" w:color="000000" w:fill="auto"/>
            <w:vAlign w:val="center"/>
          </w:tcPr>
          <w:p>
            <w:pPr>
              <w:adjustRightInd w:val="0"/>
              <w:snapToGrid w:val="0"/>
              <w:spacing w:line="300" w:lineRule="auto"/>
              <w:jc w:val="center"/>
              <w:rPr>
                <w:position w:val="-12"/>
                <w:sz w:val="18"/>
                <w:szCs w:val="18"/>
              </w:rPr>
            </w:pPr>
            <w:r>
              <w:rPr>
                <w:position w:val="-12"/>
                <w:sz w:val="18"/>
                <w:szCs w:val="18"/>
              </w:rPr>
              <w:t>3.5</w:t>
            </w:r>
          </w:p>
        </w:tc>
        <w:tc>
          <w:tcPr>
            <w:tcW w:w="2474" w:type="dxa"/>
            <w:shd w:val="clear" w:color="000000" w:fill="auto"/>
            <w:vAlign w:val="center"/>
          </w:tcPr>
          <w:p>
            <w:pPr>
              <w:adjustRightInd w:val="0"/>
              <w:snapToGrid w:val="0"/>
              <w:spacing w:line="300" w:lineRule="auto"/>
              <w:jc w:val="center"/>
              <w:rPr>
                <w:position w:val="-12"/>
                <w:sz w:val="18"/>
                <w:szCs w:val="18"/>
              </w:rPr>
            </w:pPr>
            <w:r>
              <w:rPr>
                <w:position w:val="-12"/>
                <w:sz w:val="18"/>
                <w:szCs w:val="18"/>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shd w:val="clear" w:color="000000" w:fill="auto"/>
            <w:vAlign w:val="center"/>
          </w:tcPr>
          <w:p>
            <w:pPr>
              <w:adjustRightInd w:val="0"/>
              <w:snapToGrid w:val="0"/>
              <w:spacing w:line="300" w:lineRule="auto"/>
              <w:jc w:val="center"/>
              <w:rPr>
                <w:position w:val="-12"/>
                <w:sz w:val="18"/>
                <w:szCs w:val="18"/>
              </w:rPr>
            </w:pPr>
            <w:r>
              <w:rPr>
                <w:rFonts w:hint="eastAsia" w:hAnsi="宋体"/>
                <w:position w:val="-12"/>
                <w:sz w:val="18"/>
                <w:szCs w:val="18"/>
              </w:rPr>
              <w:t>砂质粉土（含水）</w:t>
            </w:r>
          </w:p>
        </w:tc>
        <w:tc>
          <w:tcPr>
            <w:tcW w:w="1938" w:type="dxa"/>
            <w:shd w:val="clear" w:color="000000" w:fill="auto"/>
            <w:vAlign w:val="center"/>
          </w:tcPr>
          <w:p>
            <w:pPr>
              <w:adjustRightInd w:val="0"/>
              <w:snapToGrid w:val="0"/>
              <w:spacing w:line="300" w:lineRule="auto"/>
              <w:jc w:val="center"/>
              <w:rPr>
                <w:position w:val="-12"/>
                <w:sz w:val="18"/>
                <w:szCs w:val="18"/>
              </w:rPr>
            </w:pPr>
            <w:r>
              <w:rPr>
                <w:position w:val="-12"/>
                <w:sz w:val="18"/>
                <w:szCs w:val="18"/>
              </w:rPr>
              <w:t>29</w:t>
            </w:r>
          </w:p>
        </w:tc>
        <w:tc>
          <w:tcPr>
            <w:tcW w:w="1980" w:type="dxa"/>
            <w:shd w:val="clear" w:color="000000" w:fill="auto"/>
            <w:vAlign w:val="center"/>
          </w:tcPr>
          <w:p>
            <w:pPr>
              <w:adjustRightInd w:val="0"/>
              <w:snapToGrid w:val="0"/>
              <w:spacing w:line="300" w:lineRule="auto"/>
              <w:jc w:val="center"/>
              <w:rPr>
                <w:position w:val="-12"/>
                <w:sz w:val="18"/>
                <w:szCs w:val="18"/>
              </w:rPr>
            </w:pPr>
            <w:r>
              <w:rPr>
                <w:position w:val="-12"/>
                <w:sz w:val="18"/>
                <w:szCs w:val="18"/>
              </w:rPr>
              <w:t>3.5</w:t>
            </w:r>
          </w:p>
        </w:tc>
        <w:tc>
          <w:tcPr>
            <w:tcW w:w="2474" w:type="dxa"/>
            <w:shd w:val="clear" w:color="000000" w:fill="auto"/>
            <w:vAlign w:val="center"/>
          </w:tcPr>
          <w:p>
            <w:pPr>
              <w:adjustRightInd w:val="0"/>
              <w:snapToGrid w:val="0"/>
              <w:spacing w:line="300" w:lineRule="auto"/>
              <w:jc w:val="center"/>
              <w:rPr>
                <w:position w:val="-12"/>
                <w:sz w:val="18"/>
                <w:szCs w:val="18"/>
              </w:rPr>
            </w:pPr>
            <w:r>
              <w:rPr>
                <w:position w:val="-12"/>
                <w:sz w:val="18"/>
                <w:szCs w:val="18"/>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shd w:val="clear" w:color="000000" w:fill="auto"/>
            <w:vAlign w:val="center"/>
          </w:tcPr>
          <w:p>
            <w:pPr>
              <w:adjustRightInd w:val="0"/>
              <w:snapToGrid w:val="0"/>
              <w:spacing w:line="300" w:lineRule="auto"/>
              <w:jc w:val="center"/>
              <w:rPr>
                <w:position w:val="-12"/>
                <w:sz w:val="18"/>
                <w:szCs w:val="18"/>
              </w:rPr>
            </w:pPr>
            <w:r>
              <w:rPr>
                <w:rFonts w:hint="eastAsia" w:hAnsi="宋体"/>
                <w:position w:val="-12"/>
                <w:sz w:val="18"/>
                <w:szCs w:val="18"/>
              </w:rPr>
              <w:t>粉土</w:t>
            </w:r>
          </w:p>
        </w:tc>
        <w:tc>
          <w:tcPr>
            <w:tcW w:w="1938" w:type="dxa"/>
            <w:shd w:val="clear" w:color="000000" w:fill="auto"/>
            <w:vAlign w:val="center"/>
          </w:tcPr>
          <w:p>
            <w:pPr>
              <w:adjustRightInd w:val="0"/>
              <w:snapToGrid w:val="0"/>
              <w:spacing w:line="300" w:lineRule="auto"/>
              <w:jc w:val="center"/>
              <w:rPr>
                <w:position w:val="-12"/>
                <w:sz w:val="18"/>
                <w:szCs w:val="18"/>
              </w:rPr>
            </w:pPr>
            <w:r>
              <w:rPr>
                <w:position w:val="-12"/>
                <w:sz w:val="18"/>
                <w:szCs w:val="18"/>
              </w:rPr>
              <w:t>24</w:t>
            </w:r>
          </w:p>
        </w:tc>
        <w:tc>
          <w:tcPr>
            <w:tcW w:w="1980" w:type="dxa"/>
            <w:shd w:val="clear" w:color="000000" w:fill="auto"/>
            <w:vAlign w:val="center"/>
          </w:tcPr>
          <w:p>
            <w:pPr>
              <w:adjustRightInd w:val="0"/>
              <w:snapToGrid w:val="0"/>
              <w:spacing w:line="300" w:lineRule="auto"/>
              <w:jc w:val="center"/>
              <w:rPr>
                <w:position w:val="-12"/>
                <w:sz w:val="18"/>
                <w:szCs w:val="18"/>
              </w:rPr>
            </w:pPr>
            <w:r>
              <w:rPr>
                <w:position w:val="-12"/>
                <w:sz w:val="18"/>
                <w:szCs w:val="18"/>
              </w:rPr>
              <w:t>4.0</w:t>
            </w:r>
          </w:p>
        </w:tc>
        <w:tc>
          <w:tcPr>
            <w:tcW w:w="2474" w:type="dxa"/>
            <w:shd w:val="clear" w:color="000000" w:fill="auto"/>
            <w:vAlign w:val="center"/>
          </w:tcPr>
          <w:p>
            <w:pPr>
              <w:adjustRightInd w:val="0"/>
              <w:snapToGrid w:val="0"/>
              <w:spacing w:line="300" w:lineRule="auto"/>
              <w:jc w:val="center"/>
              <w:rPr>
                <w:position w:val="-12"/>
                <w:sz w:val="18"/>
                <w:szCs w:val="18"/>
              </w:rPr>
            </w:pPr>
            <w:r>
              <w:rPr>
                <w:position w:val="-12"/>
                <w:sz w:val="18"/>
                <w:szCs w:val="18"/>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shd w:val="clear" w:color="000000" w:fill="auto"/>
            <w:vAlign w:val="center"/>
          </w:tcPr>
          <w:p>
            <w:pPr>
              <w:adjustRightInd w:val="0"/>
              <w:snapToGrid w:val="0"/>
              <w:spacing w:line="300" w:lineRule="auto"/>
              <w:jc w:val="center"/>
              <w:rPr>
                <w:position w:val="-12"/>
                <w:sz w:val="18"/>
                <w:szCs w:val="18"/>
              </w:rPr>
            </w:pPr>
            <w:r>
              <w:rPr>
                <w:rFonts w:hint="eastAsia" w:hAnsi="宋体"/>
                <w:position w:val="-12"/>
                <w:sz w:val="18"/>
                <w:szCs w:val="18"/>
              </w:rPr>
              <w:t>黏质粉土</w:t>
            </w:r>
          </w:p>
        </w:tc>
        <w:tc>
          <w:tcPr>
            <w:tcW w:w="1938" w:type="dxa"/>
            <w:shd w:val="clear" w:color="000000" w:fill="auto"/>
            <w:vAlign w:val="center"/>
          </w:tcPr>
          <w:p>
            <w:pPr>
              <w:adjustRightInd w:val="0"/>
              <w:snapToGrid w:val="0"/>
              <w:spacing w:line="300" w:lineRule="auto"/>
              <w:jc w:val="center"/>
              <w:rPr>
                <w:position w:val="-12"/>
                <w:sz w:val="18"/>
                <w:szCs w:val="18"/>
              </w:rPr>
            </w:pPr>
            <w:r>
              <w:rPr>
                <w:position w:val="-12"/>
                <w:sz w:val="18"/>
                <w:szCs w:val="18"/>
              </w:rPr>
              <w:t>47</w:t>
            </w:r>
          </w:p>
        </w:tc>
        <w:tc>
          <w:tcPr>
            <w:tcW w:w="1980" w:type="dxa"/>
            <w:shd w:val="clear" w:color="000000" w:fill="auto"/>
            <w:vAlign w:val="center"/>
          </w:tcPr>
          <w:p>
            <w:pPr>
              <w:adjustRightInd w:val="0"/>
              <w:snapToGrid w:val="0"/>
              <w:spacing w:line="300" w:lineRule="auto"/>
              <w:jc w:val="center"/>
              <w:rPr>
                <w:position w:val="-12"/>
                <w:sz w:val="18"/>
                <w:szCs w:val="18"/>
              </w:rPr>
            </w:pPr>
            <w:r>
              <w:rPr>
                <w:position w:val="-12"/>
                <w:sz w:val="18"/>
                <w:szCs w:val="18"/>
              </w:rPr>
              <w:t>5.5</w:t>
            </w:r>
          </w:p>
        </w:tc>
        <w:tc>
          <w:tcPr>
            <w:tcW w:w="2474" w:type="dxa"/>
            <w:shd w:val="clear" w:color="000000" w:fill="auto"/>
            <w:vAlign w:val="center"/>
          </w:tcPr>
          <w:p>
            <w:pPr>
              <w:adjustRightInd w:val="0"/>
              <w:snapToGrid w:val="0"/>
              <w:spacing w:line="300" w:lineRule="auto"/>
              <w:jc w:val="center"/>
              <w:rPr>
                <w:position w:val="-12"/>
                <w:sz w:val="18"/>
                <w:szCs w:val="18"/>
              </w:rPr>
            </w:pPr>
            <w:r>
              <w:rPr>
                <w:position w:val="-12"/>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shd w:val="clear" w:color="000000" w:fill="auto"/>
            <w:vAlign w:val="center"/>
          </w:tcPr>
          <w:p>
            <w:pPr>
              <w:adjustRightInd w:val="0"/>
              <w:snapToGrid w:val="0"/>
              <w:spacing w:line="300" w:lineRule="auto"/>
              <w:jc w:val="center"/>
              <w:rPr>
                <w:position w:val="-12"/>
                <w:sz w:val="18"/>
                <w:szCs w:val="18"/>
              </w:rPr>
            </w:pPr>
            <w:r>
              <w:rPr>
                <w:rFonts w:hint="eastAsia" w:hAnsi="宋体"/>
                <w:position w:val="-12"/>
                <w:sz w:val="18"/>
                <w:szCs w:val="18"/>
              </w:rPr>
              <w:t>粉质黏土</w:t>
            </w:r>
          </w:p>
        </w:tc>
        <w:tc>
          <w:tcPr>
            <w:tcW w:w="1938" w:type="dxa"/>
            <w:shd w:val="clear" w:color="000000" w:fill="auto"/>
            <w:vAlign w:val="center"/>
          </w:tcPr>
          <w:p>
            <w:pPr>
              <w:adjustRightInd w:val="0"/>
              <w:snapToGrid w:val="0"/>
              <w:spacing w:line="300" w:lineRule="auto"/>
              <w:jc w:val="center"/>
              <w:rPr>
                <w:position w:val="-12"/>
                <w:sz w:val="18"/>
                <w:szCs w:val="18"/>
              </w:rPr>
            </w:pPr>
            <w:r>
              <w:rPr>
                <w:position w:val="-12"/>
                <w:sz w:val="18"/>
                <w:szCs w:val="18"/>
              </w:rPr>
              <w:t>30</w:t>
            </w:r>
          </w:p>
        </w:tc>
        <w:tc>
          <w:tcPr>
            <w:tcW w:w="1980" w:type="dxa"/>
            <w:shd w:val="clear" w:color="000000" w:fill="auto"/>
            <w:vAlign w:val="center"/>
          </w:tcPr>
          <w:p>
            <w:pPr>
              <w:adjustRightInd w:val="0"/>
              <w:snapToGrid w:val="0"/>
              <w:spacing w:line="300" w:lineRule="auto"/>
              <w:jc w:val="center"/>
              <w:rPr>
                <w:position w:val="-12"/>
                <w:sz w:val="18"/>
                <w:szCs w:val="18"/>
              </w:rPr>
            </w:pPr>
            <w:r>
              <w:rPr>
                <w:position w:val="-12"/>
                <w:sz w:val="18"/>
                <w:szCs w:val="18"/>
              </w:rPr>
              <w:t>4.0</w:t>
            </w:r>
          </w:p>
        </w:tc>
        <w:tc>
          <w:tcPr>
            <w:tcW w:w="2474" w:type="dxa"/>
            <w:shd w:val="clear" w:color="000000" w:fill="auto"/>
            <w:vAlign w:val="center"/>
          </w:tcPr>
          <w:p>
            <w:pPr>
              <w:adjustRightInd w:val="0"/>
              <w:snapToGrid w:val="0"/>
              <w:spacing w:line="300" w:lineRule="auto"/>
              <w:jc w:val="center"/>
              <w:rPr>
                <w:position w:val="-12"/>
                <w:sz w:val="18"/>
                <w:szCs w:val="18"/>
              </w:rPr>
            </w:pPr>
            <w:r>
              <w:rPr>
                <w:position w:val="-12"/>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shd w:val="clear" w:color="000000" w:fill="auto"/>
            <w:vAlign w:val="center"/>
          </w:tcPr>
          <w:p>
            <w:pPr>
              <w:adjustRightInd w:val="0"/>
              <w:snapToGrid w:val="0"/>
              <w:spacing w:line="300" w:lineRule="auto"/>
              <w:jc w:val="center"/>
              <w:rPr>
                <w:position w:val="-12"/>
                <w:sz w:val="18"/>
                <w:szCs w:val="18"/>
              </w:rPr>
            </w:pPr>
            <w:r>
              <w:rPr>
                <w:rFonts w:hint="eastAsia" w:hAnsi="宋体"/>
                <w:position w:val="-12"/>
                <w:sz w:val="18"/>
                <w:szCs w:val="18"/>
              </w:rPr>
              <w:t>黏土</w:t>
            </w:r>
          </w:p>
        </w:tc>
        <w:tc>
          <w:tcPr>
            <w:tcW w:w="1938" w:type="dxa"/>
            <w:shd w:val="clear" w:color="000000" w:fill="auto"/>
            <w:vAlign w:val="center"/>
          </w:tcPr>
          <w:p>
            <w:pPr>
              <w:adjustRightInd w:val="0"/>
              <w:snapToGrid w:val="0"/>
              <w:spacing w:line="300" w:lineRule="auto"/>
              <w:jc w:val="center"/>
              <w:rPr>
                <w:position w:val="-12"/>
                <w:sz w:val="18"/>
                <w:szCs w:val="18"/>
              </w:rPr>
            </w:pPr>
            <w:r>
              <w:rPr>
                <w:position w:val="-12"/>
                <w:sz w:val="18"/>
                <w:szCs w:val="18"/>
              </w:rPr>
              <w:t>50</w:t>
            </w:r>
          </w:p>
        </w:tc>
        <w:tc>
          <w:tcPr>
            <w:tcW w:w="1980" w:type="dxa"/>
            <w:shd w:val="clear" w:color="000000" w:fill="auto"/>
            <w:vAlign w:val="center"/>
          </w:tcPr>
          <w:p>
            <w:pPr>
              <w:adjustRightInd w:val="0"/>
              <w:snapToGrid w:val="0"/>
              <w:spacing w:line="300" w:lineRule="auto"/>
              <w:jc w:val="center"/>
              <w:rPr>
                <w:position w:val="-12"/>
                <w:sz w:val="18"/>
                <w:szCs w:val="18"/>
              </w:rPr>
            </w:pPr>
            <w:r>
              <w:rPr>
                <w:position w:val="-12"/>
                <w:sz w:val="18"/>
                <w:szCs w:val="18"/>
              </w:rPr>
              <w:t>7.5</w:t>
            </w:r>
          </w:p>
        </w:tc>
        <w:tc>
          <w:tcPr>
            <w:tcW w:w="2474" w:type="dxa"/>
            <w:shd w:val="clear" w:color="000000" w:fill="auto"/>
            <w:vAlign w:val="center"/>
          </w:tcPr>
          <w:p>
            <w:pPr>
              <w:adjustRightInd w:val="0"/>
              <w:snapToGrid w:val="0"/>
              <w:spacing w:line="300" w:lineRule="auto"/>
              <w:jc w:val="center"/>
              <w:rPr>
                <w:position w:val="-12"/>
                <w:sz w:val="18"/>
                <w:szCs w:val="18"/>
              </w:rPr>
            </w:pPr>
            <w:r>
              <w:rPr>
                <w:position w:val="-12"/>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shd w:val="clear" w:color="000000" w:fill="auto"/>
            <w:vAlign w:val="center"/>
          </w:tcPr>
          <w:p>
            <w:pPr>
              <w:adjustRightInd w:val="0"/>
              <w:snapToGrid w:val="0"/>
              <w:spacing w:line="300" w:lineRule="auto"/>
              <w:jc w:val="center"/>
              <w:rPr>
                <w:position w:val="-12"/>
                <w:sz w:val="18"/>
                <w:szCs w:val="18"/>
              </w:rPr>
            </w:pPr>
            <w:r>
              <w:rPr>
                <w:rFonts w:hint="eastAsia" w:hAnsi="宋体"/>
                <w:position w:val="-12"/>
                <w:sz w:val="18"/>
                <w:szCs w:val="18"/>
              </w:rPr>
              <w:t>黏土（硬塑）</w:t>
            </w:r>
          </w:p>
        </w:tc>
        <w:tc>
          <w:tcPr>
            <w:tcW w:w="1938" w:type="dxa"/>
            <w:shd w:val="clear" w:color="000000" w:fill="auto"/>
            <w:vAlign w:val="center"/>
          </w:tcPr>
          <w:p>
            <w:pPr>
              <w:adjustRightInd w:val="0"/>
              <w:snapToGrid w:val="0"/>
              <w:spacing w:line="300" w:lineRule="auto"/>
              <w:jc w:val="center"/>
              <w:rPr>
                <w:position w:val="-12"/>
                <w:sz w:val="18"/>
                <w:szCs w:val="18"/>
              </w:rPr>
            </w:pPr>
            <w:r>
              <w:rPr>
                <w:position w:val="-12"/>
                <w:sz w:val="18"/>
                <w:szCs w:val="18"/>
              </w:rPr>
              <w:t>75</w:t>
            </w:r>
          </w:p>
        </w:tc>
        <w:tc>
          <w:tcPr>
            <w:tcW w:w="1980" w:type="dxa"/>
            <w:shd w:val="clear" w:color="000000" w:fill="auto"/>
            <w:vAlign w:val="center"/>
          </w:tcPr>
          <w:p>
            <w:pPr>
              <w:adjustRightInd w:val="0"/>
              <w:snapToGrid w:val="0"/>
              <w:spacing w:line="300" w:lineRule="auto"/>
              <w:jc w:val="center"/>
              <w:rPr>
                <w:position w:val="-12"/>
                <w:sz w:val="18"/>
                <w:szCs w:val="18"/>
              </w:rPr>
            </w:pPr>
            <w:r>
              <w:rPr>
                <w:position w:val="-12"/>
                <w:sz w:val="18"/>
                <w:szCs w:val="18"/>
              </w:rPr>
              <w:t>13.0</w:t>
            </w:r>
          </w:p>
        </w:tc>
        <w:tc>
          <w:tcPr>
            <w:tcW w:w="2474" w:type="dxa"/>
            <w:shd w:val="clear" w:color="000000" w:fill="auto"/>
            <w:vAlign w:val="center"/>
          </w:tcPr>
          <w:p>
            <w:pPr>
              <w:adjustRightInd w:val="0"/>
              <w:snapToGrid w:val="0"/>
              <w:spacing w:line="300" w:lineRule="auto"/>
              <w:jc w:val="center"/>
              <w:rPr>
                <w:position w:val="-12"/>
                <w:sz w:val="18"/>
                <w:szCs w:val="18"/>
              </w:rPr>
            </w:pPr>
            <w:r>
              <w:rPr>
                <w:position w:val="-12"/>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shd w:val="clear" w:color="000000" w:fill="auto"/>
            <w:vAlign w:val="center"/>
          </w:tcPr>
          <w:p>
            <w:pPr>
              <w:adjustRightInd w:val="0"/>
              <w:snapToGrid w:val="0"/>
              <w:spacing w:line="300" w:lineRule="auto"/>
              <w:jc w:val="center"/>
              <w:rPr>
                <w:position w:val="-12"/>
                <w:sz w:val="18"/>
                <w:szCs w:val="18"/>
              </w:rPr>
            </w:pPr>
            <w:r>
              <w:rPr>
                <w:rFonts w:hint="eastAsia" w:hAnsi="宋体"/>
                <w:position w:val="-12"/>
                <w:sz w:val="18"/>
                <w:szCs w:val="18"/>
              </w:rPr>
              <w:t>黏土（坚硬）</w:t>
            </w:r>
          </w:p>
        </w:tc>
        <w:tc>
          <w:tcPr>
            <w:tcW w:w="1938" w:type="dxa"/>
            <w:shd w:val="clear" w:color="000000" w:fill="auto"/>
            <w:vAlign w:val="center"/>
          </w:tcPr>
          <w:p>
            <w:pPr>
              <w:adjustRightInd w:val="0"/>
              <w:snapToGrid w:val="0"/>
              <w:spacing w:line="300" w:lineRule="auto"/>
              <w:jc w:val="center"/>
              <w:rPr>
                <w:position w:val="-12"/>
                <w:sz w:val="18"/>
                <w:szCs w:val="18"/>
              </w:rPr>
            </w:pPr>
            <w:r>
              <w:rPr>
                <w:position w:val="-12"/>
                <w:sz w:val="18"/>
                <w:szCs w:val="18"/>
              </w:rPr>
              <w:t>130</w:t>
            </w:r>
          </w:p>
        </w:tc>
        <w:tc>
          <w:tcPr>
            <w:tcW w:w="1980" w:type="dxa"/>
            <w:shd w:val="clear" w:color="000000" w:fill="auto"/>
            <w:vAlign w:val="center"/>
          </w:tcPr>
          <w:p>
            <w:pPr>
              <w:adjustRightInd w:val="0"/>
              <w:snapToGrid w:val="0"/>
              <w:spacing w:line="300" w:lineRule="auto"/>
              <w:jc w:val="center"/>
              <w:rPr>
                <w:position w:val="-12"/>
                <w:sz w:val="18"/>
                <w:szCs w:val="18"/>
              </w:rPr>
            </w:pPr>
            <w:r>
              <w:rPr>
                <w:position w:val="-12"/>
                <w:sz w:val="18"/>
                <w:szCs w:val="18"/>
              </w:rPr>
              <w:t>25.0</w:t>
            </w:r>
          </w:p>
        </w:tc>
        <w:tc>
          <w:tcPr>
            <w:tcW w:w="2474" w:type="dxa"/>
            <w:shd w:val="clear" w:color="000000" w:fill="auto"/>
            <w:vAlign w:val="center"/>
          </w:tcPr>
          <w:p>
            <w:pPr>
              <w:adjustRightInd w:val="0"/>
              <w:snapToGrid w:val="0"/>
              <w:spacing w:line="300" w:lineRule="auto"/>
              <w:jc w:val="center"/>
              <w:rPr>
                <w:position w:val="-12"/>
                <w:sz w:val="18"/>
                <w:szCs w:val="18"/>
              </w:rPr>
            </w:pPr>
            <w:r>
              <w:rPr>
                <w:position w:val="-12"/>
                <w:sz w:val="18"/>
                <w:szCs w:val="18"/>
              </w:rPr>
              <w:t>—</w:t>
            </w:r>
          </w:p>
        </w:tc>
      </w:tr>
    </w:tbl>
    <w:p>
      <w:pPr>
        <w:autoSpaceDN w:val="0"/>
        <w:spacing w:line="300" w:lineRule="auto"/>
        <w:rPr>
          <w:color w:val="0D0D0D" w:themeColor="text1" w:themeTint="F2"/>
          <w:szCs w:val="21"/>
          <w14:textFill>
            <w14:solidFill>
              <w14:schemeClr w14:val="tx1">
                <w14:lumMod w14:val="95000"/>
                <w14:lumOff w14:val="5000"/>
              </w14:schemeClr>
            </w14:solidFill>
          </w14:textFill>
        </w:rPr>
      </w:pPr>
      <w:r>
        <w:rPr>
          <w:rFonts w:hint="eastAsia"/>
          <w:b/>
          <w:bCs/>
          <w:color w:val="0D0D0D" w:themeColor="text1" w:themeTint="F2"/>
          <w:szCs w:val="21"/>
          <w14:textFill>
            <w14:solidFill>
              <w14:schemeClr w14:val="tx1">
                <w14:lumMod w14:val="95000"/>
                <w14:lumOff w14:val="5000"/>
              </w14:schemeClr>
            </w14:solidFill>
          </w14:textFill>
        </w:rPr>
        <w:t>4</w:t>
      </w:r>
      <w:r>
        <w:rPr>
          <w:b/>
          <w:bCs/>
          <w:color w:val="0D0D0D" w:themeColor="text1" w:themeTint="F2"/>
          <w:szCs w:val="21"/>
          <w14:textFill>
            <w14:solidFill>
              <w14:schemeClr w14:val="tx1">
                <w14:lumMod w14:val="95000"/>
                <w14:lumOff w14:val="5000"/>
              </w14:schemeClr>
            </w14:solidFill>
          </w14:textFill>
        </w:rPr>
        <w:t>.1.4</w:t>
      </w:r>
      <w:r>
        <w:rPr>
          <w:color w:val="0D0D0D" w:themeColor="text1" w:themeTint="F2"/>
          <w:szCs w:val="21"/>
          <w14:textFill>
            <w14:solidFill>
              <w14:schemeClr w14:val="tx1">
                <w14:lumMod w14:val="95000"/>
                <w14:lumOff w14:val="5000"/>
              </w14:schemeClr>
            </w14:solidFill>
          </w14:textFill>
        </w:rPr>
        <w:t xml:space="preserve">  </w:t>
      </w:r>
      <w:r>
        <w:rPr>
          <w:rFonts w:hint="eastAsia"/>
          <w:color w:val="0D0D0D" w:themeColor="text1" w:themeTint="F2"/>
          <w:szCs w:val="21"/>
          <w14:textFill>
            <w14:solidFill>
              <w14:schemeClr w14:val="tx1">
                <w14:lumMod w14:val="95000"/>
                <w14:lumOff w14:val="5000"/>
              </w14:schemeClr>
            </w14:solidFill>
          </w14:textFill>
        </w:rPr>
        <w:t>桩身穿过含砂、碎石、卵石等硬土层时，尚应估算穿透时的压桩阻力；对同一场地的不同地质单元，应分别估算压桩阻力。</w:t>
      </w:r>
    </w:p>
    <w:p>
      <w:pPr>
        <w:autoSpaceDN w:val="0"/>
        <w:rPr>
          <w:color w:val="0D0D0D" w:themeColor="text1" w:themeTint="F2"/>
          <w:szCs w:val="21"/>
          <w14:textFill>
            <w14:solidFill>
              <w14:schemeClr w14:val="tx1">
                <w14:lumMod w14:val="95000"/>
                <w14:lumOff w14:val="5000"/>
              </w14:schemeClr>
            </w14:solidFill>
          </w14:textFill>
        </w:rPr>
      </w:pPr>
    </w:p>
    <w:p>
      <w:pPr>
        <w:pStyle w:val="3"/>
        <w:numPr>
          <w:ilvl w:val="0"/>
          <w:numId w:val="0"/>
        </w:numPr>
        <w:spacing w:line="360" w:lineRule="auto"/>
        <w:rPr>
          <w:sz w:val="21"/>
          <w:szCs w:val="21"/>
        </w:rPr>
      </w:pPr>
      <w:bookmarkStart w:id="123" w:name="_Toc21555888"/>
      <w:bookmarkStart w:id="124" w:name="_Toc21555988"/>
      <w:bookmarkStart w:id="125" w:name="_Toc22814970"/>
      <w:bookmarkStart w:id="126" w:name="_Toc37081663"/>
      <w:bookmarkStart w:id="127" w:name="_Toc37145133"/>
      <w:bookmarkStart w:id="128" w:name="_Toc37170738"/>
      <w:bookmarkStart w:id="129" w:name="_Toc109062805"/>
      <w:bookmarkStart w:id="130" w:name="_Toc109062850"/>
      <w:bookmarkStart w:id="131" w:name="_Toc133074000"/>
      <w:bookmarkStart w:id="132" w:name="_Toc133074582"/>
      <w:r>
        <w:rPr>
          <w:sz w:val="21"/>
          <w:szCs w:val="21"/>
        </w:rPr>
        <w:t>4.</w:t>
      </w:r>
      <w:r>
        <w:rPr>
          <w:rFonts w:hint="eastAsia"/>
          <w:sz w:val="21"/>
          <w:szCs w:val="21"/>
        </w:rPr>
        <w:t>2</w:t>
      </w:r>
      <w:r>
        <w:rPr>
          <w:sz w:val="21"/>
          <w:szCs w:val="21"/>
        </w:rPr>
        <w:t xml:space="preserve">  </w:t>
      </w:r>
      <w:bookmarkEnd w:id="123"/>
      <w:bookmarkEnd w:id="124"/>
      <w:bookmarkEnd w:id="125"/>
      <w:bookmarkEnd w:id="126"/>
      <w:bookmarkEnd w:id="127"/>
      <w:bookmarkEnd w:id="128"/>
      <w:r>
        <w:rPr>
          <w:rFonts w:hint="eastAsia"/>
          <w:sz w:val="21"/>
          <w:szCs w:val="21"/>
        </w:rPr>
        <w:t>设备选型</w:t>
      </w:r>
      <w:bookmarkEnd w:id="129"/>
      <w:bookmarkEnd w:id="130"/>
      <w:r>
        <w:rPr>
          <w:rFonts w:hint="eastAsia"/>
          <w:sz w:val="21"/>
          <w:szCs w:val="21"/>
        </w:rPr>
        <w:t>及要求</w:t>
      </w:r>
      <w:bookmarkEnd w:id="131"/>
      <w:bookmarkEnd w:id="132"/>
    </w:p>
    <w:p>
      <w:pPr>
        <w:spacing w:line="300" w:lineRule="auto"/>
        <w:rPr>
          <w:color w:val="0D0D0D" w:themeColor="text1" w:themeTint="F2"/>
          <w:szCs w:val="21"/>
          <w14:textFill>
            <w14:solidFill>
              <w14:schemeClr w14:val="tx1">
                <w14:lumMod w14:val="95000"/>
                <w14:lumOff w14:val="5000"/>
              </w14:schemeClr>
            </w14:solidFill>
          </w14:textFill>
        </w:rPr>
      </w:pPr>
      <w:bookmarkStart w:id="133" w:name="_Hlk132542031"/>
      <w:r>
        <w:rPr>
          <w:rFonts w:hint="eastAsia"/>
          <w:b/>
          <w:bCs/>
          <w:color w:val="0D0D0D" w:themeColor="text1" w:themeTint="F2"/>
          <w:szCs w:val="21"/>
          <w14:textFill>
            <w14:solidFill>
              <w14:schemeClr w14:val="tx1">
                <w14:lumMod w14:val="95000"/>
                <w14:lumOff w14:val="5000"/>
              </w14:schemeClr>
            </w14:solidFill>
          </w14:textFill>
        </w:rPr>
        <w:t>4</w:t>
      </w:r>
      <w:r>
        <w:rPr>
          <w:b/>
          <w:bCs/>
          <w:color w:val="0D0D0D" w:themeColor="text1" w:themeTint="F2"/>
          <w:szCs w:val="21"/>
          <w14:textFill>
            <w14:solidFill>
              <w14:schemeClr w14:val="tx1">
                <w14:lumMod w14:val="95000"/>
                <w14:lumOff w14:val="5000"/>
              </w14:schemeClr>
            </w14:solidFill>
          </w14:textFill>
        </w:rPr>
        <w:t xml:space="preserve">.2.1  </w:t>
      </w:r>
      <w:r>
        <w:rPr>
          <w:rFonts w:hint="eastAsia"/>
          <w:color w:val="0D0D0D" w:themeColor="text1" w:themeTint="F2"/>
          <w:szCs w:val="21"/>
          <w14:textFill>
            <w14:solidFill>
              <w14:schemeClr w14:val="tx1">
                <w14:lumMod w14:val="95000"/>
                <w14:lumOff w14:val="5000"/>
              </w14:schemeClr>
            </w14:solidFill>
          </w14:textFill>
        </w:rPr>
        <w:t>静压植桩机可根据试压桩和估算的压桩阻力、拔桩阻力，按本规程附录A选择机型和工法。</w:t>
      </w:r>
    </w:p>
    <w:p>
      <w:pPr>
        <w:spacing w:line="300" w:lineRule="auto"/>
        <w:rPr>
          <w:color w:val="0D0D0D" w:themeColor="text1" w:themeTint="F2"/>
          <w:szCs w:val="21"/>
          <w14:textFill>
            <w14:solidFill>
              <w14:schemeClr w14:val="tx1">
                <w14:lumMod w14:val="95000"/>
                <w14:lumOff w14:val="5000"/>
              </w14:schemeClr>
            </w14:solidFill>
          </w14:textFill>
        </w:rPr>
      </w:pPr>
      <w:r>
        <w:rPr>
          <w:rFonts w:hint="eastAsia"/>
          <w:b/>
          <w:bCs/>
          <w:color w:val="0D0D0D" w:themeColor="text1" w:themeTint="F2"/>
          <w:szCs w:val="21"/>
          <w14:textFill>
            <w14:solidFill>
              <w14:schemeClr w14:val="tx1">
                <w14:lumMod w14:val="95000"/>
                <w14:lumOff w14:val="5000"/>
              </w14:schemeClr>
            </w14:solidFill>
          </w14:textFill>
        </w:rPr>
        <w:t>4</w:t>
      </w:r>
      <w:r>
        <w:rPr>
          <w:b/>
          <w:bCs/>
          <w:color w:val="0D0D0D" w:themeColor="text1" w:themeTint="F2"/>
          <w:szCs w:val="21"/>
          <w14:textFill>
            <w14:solidFill>
              <w14:schemeClr w14:val="tx1">
                <w14:lumMod w14:val="95000"/>
                <w14:lumOff w14:val="5000"/>
              </w14:schemeClr>
            </w14:solidFill>
          </w14:textFill>
        </w:rPr>
        <w:t>.2.2</w:t>
      </w:r>
      <w:r>
        <w:rPr>
          <w:color w:val="0D0D0D" w:themeColor="text1" w:themeTint="F2"/>
          <w:szCs w:val="21"/>
          <w14:textFill>
            <w14:solidFill>
              <w14:schemeClr w14:val="tx1">
                <w14:lumMod w14:val="95000"/>
                <w14:lumOff w14:val="5000"/>
              </w14:schemeClr>
            </w14:solidFill>
          </w14:textFill>
        </w:rPr>
        <w:t xml:space="preserve">  </w:t>
      </w:r>
      <w:r>
        <w:rPr>
          <w:rFonts w:hint="eastAsia"/>
          <w:color w:val="0D0D0D" w:themeColor="text1" w:themeTint="F2"/>
          <w:szCs w:val="21"/>
          <w14:textFill>
            <w14:solidFill>
              <w14:schemeClr w14:val="tx1">
                <w14:lumMod w14:val="95000"/>
                <w14:lumOff w14:val="5000"/>
              </w14:schemeClr>
            </w14:solidFill>
          </w14:textFill>
        </w:rPr>
        <w:t>静压植桩机提供的最大压桩力应大于估算最大压桩阻力的1</w:t>
      </w:r>
      <w:r>
        <w:rPr>
          <w:color w:val="0D0D0D" w:themeColor="text1" w:themeTint="F2"/>
          <w:szCs w:val="21"/>
          <w14:textFill>
            <w14:solidFill>
              <w14:schemeClr w14:val="tx1">
                <w14:lumMod w14:val="95000"/>
                <w14:lumOff w14:val="5000"/>
              </w14:schemeClr>
            </w14:solidFill>
          </w14:textFill>
        </w:rPr>
        <w:t>.2</w:t>
      </w:r>
      <w:r>
        <w:rPr>
          <w:rFonts w:hint="eastAsia"/>
          <w:color w:val="0D0D0D" w:themeColor="text1" w:themeTint="F2"/>
          <w:szCs w:val="21"/>
          <w14:textFill>
            <w14:solidFill>
              <w14:schemeClr w14:val="tx1">
                <w14:lumMod w14:val="95000"/>
                <w14:lumOff w14:val="5000"/>
              </w14:schemeClr>
            </w14:solidFill>
          </w14:textFill>
        </w:rPr>
        <w:t>倍，提供的最大拔桩力应大于估算最大拔桩阻力的1</w:t>
      </w:r>
      <w:r>
        <w:rPr>
          <w:color w:val="0D0D0D" w:themeColor="text1" w:themeTint="F2"/>
          <w:szCs w:val="21"/>
          <w14:textFill>
            <w14:solidFill>
              <w14:schemeClr w14:val="tx1">
                <w14:lumMod w14:val="95000"/>
                <w14:lumOff w14:val="5000"/>
              </w14:schemeClr>
            </w14:solidFill>
          </w14:textFill>
        </w:rPr>
        <w:t>.2</w:t>
      </w:r>
      <w:r>
        <w:rPr>
          <w:rFonts w:hint="eastAsia"/>
          <w:color w:val="0D0D0D" w:themeColor="text1" w:themeTint="F2"/>
          <w:szCs w:val="21"/>
          <w14:textFill>
            <w14:solidFill>
              <w14:schemeClr w14:val="tx1">
                <w14:lumMod w14:val="95000"/>
                <w14:lumOff w14:val="5000"/>
              </w14:schemeClr>
            </w14:solidFill>
          </w14:textFill>
        </w:rPr>
        <w:t>倍。</w:t>
      </w:r>
    </w:p>
    <w:p>
      <w:pPr>
        <w:spacing w:line="300" w:lineRule="auto"/>
        <w:jc w:val="left"/>
        <w:rPr>
          <w:color w:val="0D0D0D" w:themeColor="text1" w:themeTint="F2"/>
          <w:szCs w:val="21"/>
          <w14:textFill>
            <w14:solidFill>
              <w14:schemeClr w14:val="tx1">
                <w14:lumMod w14:val="95000"/>
                <w14:lumOff w14:val="5000"/>
              </w14:schemeClr>
            </w14:solidFill>
          </w14:textFill>
        </w:rPr>
      </w:pPr>
      <w:r>
        <w:rPr>
          <w:b/>
          <w:bCs/>
          <w:color w:val="0D0D0D" w:themeColor="text1" w:themeTint="F2"/>
          <w:szCs w:val="21"/>
          <w14:textFill>
            <w14:solidFill>
              <w14:schemeClr w14:val="tx1">
                <w14:lumMod w14:val="95000"/>
                <w14:lumOff w14:val="5000"/>
              </w14:schemeClr>
            </w14:solidFill>
          </w14:textFill>
        </w:rPr>
        <w:t xml:space="preserve">4.2.3  </w:t>
      </w:r>
      <w:r>
        <w:rPr>
          <w:rFonts w:hint="eastAsia"/>
          <w:color w:val="0D0D0D" w:themeColor="text1" w:themeTint="F2"/>
          <w:szCs w:val="21"/>
          <w14:textFill>
            <w14:solidFill>
              <w14:schemeClr w14:val="tx1">
                <w14:lumMod w14:val="95000"/>
                <w14:lumOff w14:val="5000"/>
              </w14:schemeClr>
            </w14:solidFill>
          </w14:textFill>
        </w:rPr>
        <w:t>静压植桩机技术文件应包括下列内容：</w:t>
      </w:r>
    </w:p>
    <w:p>
      <w:pPr>
        <w:spacing w:line="300" w:lineRule="auto"/>
        <w:ind w:firstLine="420" w:firstLineChars="200"/>
        <w:jc w:val="left"/>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 xml:space="preserve">1  </w:t>
      </w:r>
      <w:r>
        <w:rPr>
          <w:rFonts w:hint="eastAsia"/>
          <w:color w:val="0D0D0D" w:themeColor="text1" w:themeTint="F2"/>
          <w:szCs w:val="21"/>
          <w14:textFill>
            <w14:solidFill>
              <w14:schemeClr w14:val="tx1">
                <w14:lumMod w14:val="95000"/>
                <w14:lumOff w14:val="5000"/>
              </w14:schemeClr>
            </w14:solidFill>
          </w14:textFill>
        </w:rPr>
        <w:t>产品合格证及设备检测合格证明；</w:t>
      </w:r>
    </w:p>
    <w:p>
      <w:pPr>
        <w:spacing w:line="300" w:lineRule="auto"/>
        <w:ind w:firstLine="420" w:firstLineChars="200"/>
        <w:jc w:val="left"/>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 xml:space="preserve">2  </w:t>
      </w:r>
      <w:r>
        <w:rPr>
          <w:rFonts w:hint="eastAsia"/>
          <w:color w:val="0D0D0D" w:themeColor="text1" w:themeTint="F2"/>
          <w:szCs w:val="21"/>
          <w14:textFill>
            <w14:solidFill>
              <w14:schemeClr w14:val="tx1">
                <w14:lumMod w14:val="95000"/>
                <w14:lumOff w14:val="5000"/>
              </w14:schemeClr>
            </w14:solidFill>
          </w14:textFill>
        </w:rPr>
        <w:t>型号、桩机重量、最大压桩力等；</w:t>
      </w:r>
    </w:p>
    <w:p>
      <w:pPr>
        <w:spacing w:line="300" w:lineRule="auto"/>
        <w:ind w:firstLine="420" w:firstLineChars="200"/>
        <w:jc w:val="left"/>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 xml:space="preserve">3  </w:t>
      </w:r>
      <w:r>
        <w:rPr>
          <w:rFonts w:hint="eastAsia"/>
          <w:color w:val="0D0D0D" w:themeColor="text1" w:themeTint="F2"/>
          <w:szCs w:val="21"/>
          <w14:textFill>
            <w14:solidFill>
              <w14:schemeClr w14:val="tx1">
                <w14:lumMod w14:val="95000"/>
                <w14:lumOff w14:val="5000"/>
              </w14:schemeClr>
            </w14:solidFill>
          </w14:textFill>
        </w:rPr>
        <w:t>外形尺寸及运输尺寸等；</w:t>
      </w:r>
    </w:p>
    <w:p>
      <w:pPr>
        <w:spacing w:line="300" w:lineRule="auto"/>
        <w:ind w:firstLine="420" w:firstLineChars="200"/>
        <w:jc w:val="left"/>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4</w:t>
      </w:r>
      <w:r>
        <w:rPr>
          <w:color w:val="0D0D0D" w:themeColor="text1" w:themeTint="F2"/>
          <w:szCs w:val="21"/>
          <w14:textFill>
            <w14:solidFill>
              <w14:schemeClr w14:val="tx1">
                <w14:lumMod w14:val="95000"/>
                <w14:lumOff w14:val="5000"/>
              </w14:schemeClr>
            </w14:solidFill>
          </w14:textFill>
        </w:rPr>
        <w:t xml:space="preserve">  </w:t>
      </w:r>
      <w:r>
        <w:rPr>
          <w:rFonts w:hint="eastAsia"/>
          <w:color w:val="0D0D0D" w:themeColor="text1" w:themeTint="F2"/>
          <w:szCs w:val="21"/>
          <w14:textFill>
            <w14:solidFill>
              <w14:schemeClr w14:val="tx1">
                <w14:lumMod w14:val="95000"/>
                <w14:lumOff w14:val="5000"/>
              </w14:schemeClr>
            </w14:solidFill>
          </w14:textFill>
        </w:rPr>
        <w:t>最小边桩距；</w:t>
      </w:r>
    </w:p>
    <w:p>
      <w:pPr>
        <w:spacing w:line="300" w:lineRule="auto"/>
        <w:ind w:firstLine="420" w:firstLineChars="200"/>
        <w:jc w:val="left"/>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5</w:t>
      </w:r>
      <w:r>
        <w:rPr>
          <w:rFonts w:hint="eastAsia"/>
          <w:color w:val="0D0D0D" w:themeColor="text1" w:themeTint="F2"/>
          <w:szCs w:val="21"/>
          <w14:textFill>
            <w14:solidFill>
              <w14:schemeClr w14:val="tx1">
                <w14:lumMod w14:val="95000"/>
                <w14:lumOff w14:val="5000"/>
              </w14:schemeClr>
            </w14:solidFill>
          </w14:textFill>
        </w:rPr>
        <w:t xml:space="preserve"> </w:t>
      </w:r>
      <w:r>
        <w:rPr>
          <w:color w:val="0D0D0D" w:themeColor="text1" w:themeTint="F2"/>
          <w:szCs w:val="21"/>
          <w14:textFill>
            <w14:solidFill>
              <w14:schemeClr w14:val="tx1">
                <w14:lumMod w14:val="95000"/>
                <w14:lumOff w14:val="5000"/>
              </w14:schemeClr>
            </w14:solidFill>
          </w14:textFill>
        </w:rPr>
        <w:t xml:space="preserve"> </w:t>
      </w:r>
      <w:r>
        <w:rPr>
          <w:rFonts w:hint="eastAsia"/>
          <w:color w:val="0D0D0D" w:themeColor="text1" w:themeTint="F2"/>
          <w:szCs w:val="21"/>
          <w14:textFill>
            <w14:solidFill>
              <w14:schemeClr w14:val="tx1">
                <w14:lumMod w14:val="95000"/>
                <w14:lumOff w14:val="5000"/>
              </w14:schemeClr>
            </w14:solidFill>
          </w14:textFill>
        </w:rPr>
        <w:t>主夹具型号；</w:t>
      </w:r>
    </w:p>
    <w:p>
      <w:pPr>
        <w:spacing w:line="300" w:lineRule="auto"/>
        <w:ind w:firstLine="420" w:firstLineChars="200"/>
        <w:jc w:val="left"/>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6</w:t>
      </w:r>
      <w:r>
        <w:rPr>
          <w:color w:val="0D0D0D" w:themeColor="text1" w:themeTint="F2"/>
          <w:szCs w:val="21"/>
          <w14:textFill>
            <w14:solidFill>
              <w14:schemeClr w14:val="tx1">
                <w14:lumMod w14:val="95000"/>
                <w14:lumOff w14:val="5000"/>
              </w14:schemeClr>
            </w14:solidFill>
          </w14:textFill>
        </w:rPr>
        <w:t xml:space="preserve">  </w:t>
      </w:r>
      <w:r>
        <w:rPr>
          <w:rFonts w:hint="eastAsia"/>
          <w:bCs/>
        </w:rPr>
        <w:t>反力基座</w:t>
      </w:r>
      <w:r>
        <w:rPr>
          <w:rFonts w:hint="eastAsia"/>
          <w:color w:val="0D0D0D" w:themeColor="text1" w:themeTint="F2"/>
          <w:szCs w:val="21"/>
          <w14:textFill>
            <w14:solidFill>
              <w14:schemeClr w14:val="tx1">
                <w14:lumMod w14:val="95000"/>
                <w14:lumOff w14:val="5000"/>
              </w14:schemeClr>
            </w14:solidFill>
          </w14:textFill>
        </w:rPr>
        <w:t>夹具型号和数量；</w:t>
      </w:r>
    </w:p>
    <w:p>
      <w:pPr>
        <w:spacing w:line="300" w:lineRule="auto"/>
        <w:ind w:firstLine="420" w:firstLineChars="200"/>
        <w:jc w:val="left"/>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 xml:space="preserve">7  </w:t>
      </w:r>
      <w:r>
        <w:rPr>
          <w:rFonts w:hint="eastAsia"/>
          <w:color w:val="0D0D0D" w:themeColor="text1" w:themeTint="F2"/>
          <w:szCs w:val="21"/>
          <w14:textFill>
            <w14:solidFill>
              <w14:schemeClr w14:val="tx1">
                <w14:lumMod w14:val="95000"/>
                <w14:lumOff w14:val="5000"/>
              </w14:schemeClr>
            </w14:solidFill>
          </w14:textFill>
        </w:rPr>
        <w:t>标定后的压力表读数与压桩力的对应关系。</w:t>
      </w:r>
    </w:p>
    <w:p>
      <w:pPr>
        <w:spacing w:line="300" w:lineRule="auto"/>
        <w:rPr>
          <w:bCs/>
        </w:rPr>
      </w:pPr>
      <w:r>
        <w:rPr>
          <w:b/>
        </w:rPr>
        <w:t>4</w:t>
      </w:r>
      <w:r>
        <w:rPr>
          <w:rFonts w:hint="eastAsia"/>
          <w:b/>
        </w:rPr>
        <w:t>.</w:t>
      </w:r>
      <w:r>
        <w:rPr>
          <w:b/>
        </w:rPr>
        <w:t>2</w:t>
      </w:r>
      <w:r>
        <w:rPr>
          <w:rFonts w:hint="eastAsia"/>
          <w:b/>
        </w:rPr>
        <w:t>.</w:t>
      </w:r>
      <w:r>
        <w:rPr>
          <w:b/>
        </w:rPr>
        <w:t xml:space="preserve">4 </w:t>
      </w:r>
      <w:r>
        <w:rPr>
          <w:rFonts w:hint="eastAsia"/>
          <w:bCs/>
        </w:rPr>
        <w:t xml:space="preserve"> 固定夹具及油压系统应满足下列要求：</w:t>
      </w:r>
    </w:p>
    <w:p>
      <w:pPr>
        <w:spacing w:line="300" w:lineRule="auto"/>
        <w:ind w:firstLine="422" w:firstLineChars="200"/>
        <w:rPr>
          <w:bCs/>
        </w:rPr>
      </w:pPr>
      <w:r>
        <w:rPr>
          <w:rFonts w:hint="eastAsia"/>
          <w:b/>
        </w:rPr>
        <w:t>1</w:t>
      </w:r>
      <w:r>
        <w:rPr>
          <w:rFonts w:hint="eastAsia"/>
          <w:bCs/>
        </w:rPr>
        <w:t xml:space="preserve"> </w:t>
      </w:r>
      <w:r>
        <w:rPr>
          <w:bCs/>
        </w:rPr>
        <w:t xml:space="preserve"> </w:t>
      </w:r>
      <w:r>
        <w:rPr>
          <w:rFonts w:hint="eastAsia"/>
          <w:bCs/>
        </w:rPr>
        <w:t>液压系统最高压力不小于45MPa，额定压力不小于42MPa；</w:t>
      </w:r>
    </w:p>
    <w:p>
      <w:pPr>
        <w:spacing w:line="300" w:lineRule="auto"/>
        <w:ind w:firstLine="422" w:firstLineChars="200"/>
        <w:rPr>
          <w:bCs/>
        </w:rPr>
      </w:pPr>
      <w:r>
        <w:rPr>
          <w:rFonts w:hint="eastAsia"/>
          <w:b/>
        </w:rPr>
        <w:t>2</w:t>
      </w:r>
      <w:r>
        <w:rPr>
          <w:b/>
        </w:rPr>
        <w:t xml:space="preserve"> </w:t>
      </w:r>
      <w:r>
        <w:rPr>
          <w:rFonts w:hint="eastAsia"/>
          <w:bCs/>
        </w:rPr>
        <w:t xml:space="preserve"> 固定夹具抓握力不小于500-650kN，抓握深度不小于0.3m，夹具液压系统额定压力42MPa；</w:t>
      </w:r>
    </w:p>
    <w:p>
      <w:pPr>
        <w:spacing w:line="300" w:lineRule="auto"/>
        <w:ind w:firstLine="422" w:firstLineChars="200"/>
        <w:rPr>
          <w:b/>
        </w:rPr>
      </w:pPr>
      <w:r>
        <w:rPr>
          <w:rFonts w:hint="eastAsia"/>
          <w:b/>
        </w:rPr>
        <w:t>3</w:t>
      </w:r>
      <w:r>
        <w:rPr>
          <w:rFonts w:hint="eastAsia"/>
          <w:bCs/>
        </w:rPr>
        <w:t xml:space="preserve"> </w:t>
      </w:r>
      <w:r>
        <w:rPr>
          <w:bCs/>
        </w:rPr>
        <w:t xml:space="preserve"> </w:t>
      </w:r>
      <w:r>
        <w:rPr>
          <w:rFonts w:hint="eastAsia"/>
          <w:bCs/>
        </w:rPr>
        <w:t>固定夹具施工或油管出现异常时应设置自动锁紧功能，避免倾覆事故。</w:t>
      </w:r>
    </w:p>
    <w:p>
      <w:pPr>
        <w:spacing w:line="300" w:lineRule="auto"/>
        <w:jc w:val="left"/>
        <w:rPr>
          <w:color w:val="0D0D0D" w:themeColor="text1" w:themeTint="F2"/>
          <w:szCs w:val="21"/>
          <w14:textFill>
            <w14:solidFill>
              <w14:schemeClr w14:val="tx1">
                <w14:lumMod w14:val="95000"/>
                <w14:lumOff w14:val="5000"/>
              </w14:schemeClr>
            </w14:solidFill>
          </w14:textFill>
        </w:rPr>
      </w:pPr>
      <w:r>
        <w:rPr>
          <w:rFonts w:hint="eastAsia"/>
          <w:b/>
          <w:bCs/>
          <w:color w:val="0D0D0D" w:themeColor="text1" w:themeTint="F2"/>
          <w:szCs w:val="21"/>
          <w14:textFill>
            <w14:solidFill>
              <w14:schemeClr w14:val="tx1">
                <w14:lumMod w14:val="95000"/>
                <w14:lumOff w14:val="5000"/>
              </w14:schemeClr>
            </w14:solidFill>
          </w14:textFill>
        </w:rPr>
        <w:t>4</w:t>
      </w:r>
      <w:r>
        <w:rPr>
          <w:b/>
          <w:bCs/>
          <w:color w:val="0D0D0D" w:themeColor="text1" w:themeTint="F2"/>
          <w:szCs w:val="21"/>
          <w14:textFill>
            <w14:solidFill>
              <w14:schemeClr w14:val="tx1">
                <w14:lumMod w14:val="95000"/>
                <w14:lumOff w14:val="5000"/>
              </w14:schemeClr>
            </w14:solidFill>
          </w14:textFill>
        </w:rPr>
        <w:t xml:space="preserve">.2.5  </w:t>
      </w:r>
      <w:r>
        <w:rPr>
          <w:rFonts w:hint="eastAsia"/>
          <w:color w:val="0D0D0D" w:themeColor="text1" w:themeTint="F2"/>
          <w:szCs w:val="21"/>
          <w14:textFill>
            <w14:solidFill>
              <w14:schemeClr w14:val="tx1">
                <w14:lumMod w14:val="95000"/>
                <w14:lumOff w14:val="5000"/>
              </w14:schemeClr>
            </w14:solidFill>
          </w14:textFill>
        </w:rPr>
        <w:t>当压桩阻力或拔桩阻力估算值与压桩力或拔桩力实测值偏差较大时，应检查植桩机的油路系统和工作油缸尺寸及数量，重新标定压力表读数与压桩力或拔桩力之间的对应关系。</w:t>
      </w:r>
    </w:p>
    <w:p>
      <w:pPr>
        <w:spacing w:line="300" w:lineRule="auto"/>
        <w:jc w:val="left"/>
        <w:rPr>
          <w:color w:val="0D0D0D" w:themeColor="text1" w:themeTint="F2"/>
          <w:szCs w:val="21"/>
          <w14:textFill>
            <w14:solidFill>
              <w14:schemeClr w14:val="tx1">
                <w14:lumMod w14:val="95000"/>
                <w14:lumOff w14:val="5000"/>
              </w14:schemeClr>
            </w14:solidFill>
          </w14:textFill>
        </w:rPr>
      </w:pPr>
      <w:r>
        <w:rPr>
          <w:rFonts w:hint="eastAsia"/>
          <w:b/>
          <w:bCs/>
          <w:color w:val="0D0D0D" w:themeColor="text1" w:themeTint="F2"/>
          <w:szCs w:val="21"/>
          <w14:textFill>
            <w14:solidFill>
              <w14:schemeClr w14:val="tx1">
                <w14:lumMod w14:val="95000"/>
                <w14:lumOff w14:val="5000"/>
              </w14:schemeClr>
            </w14:solidFill>
          </w14:textFill>
        </w:rPr>
        <w:t>4</w:t>
      </w:r>
      <w:r>
        <w:rPr>
          <w:b/>
          <w:bCs/>
          <w:color w:val="0D0D0D" w:themeColor="text1" w:themeTint="F2"/>
          <w:szCs w:val="21"/>
          <w14:textFill>
            <w14:solidFill>
              <w14:schemeClr w14:val="tx1">
                <w14:lumMod w14:val="95000"/>
                <w14:lumOff w14:val="5000"/>
              </w14:schemeClr>
            </w14:solidFill>
          </w14:textFill>
        </w:rPr>
        <w:t xml:space="preserve">.2.6  </w:t>
      </w:r>
      <w:r>
        <w:rPr>
          <w:rFonts w:hint="eastAsia" w:cs="宋体"/>
          <w:szCs w:val="21"/>
        </w:rPr>
        <w:t>辅助采用水刀或旋挖系统压桩时，尚应提供水刀或旋挖设备的相关技术文件。</w:t>
      </w:r>
    </w:p>
    <w:p>
      <w:pPr>
        <w:spacing w:line="300" w:lineRule="auto"/>
        <w:jc w:val="left"/>
        <w:rPr>
          <w:color w:val="0D0D0D" w:themeColor="text1" w:themeTint="F2"/>
          <w:szCs w:val="21"/>
          <w14:textFill>
            <w14:solidFill>
              <w14:schemeClr w14:val="tx1">
                <w14:lumMod w14:val="95000"/>
                <w14:lumOff w14:val="5000"/>
              </w14:schemeClr>
            </w14:solidFill>
          </w14:textFill>
        </w:rPr>
      </w:pPr>
      <w:r>
        <w:rPr>
          <w:rFonts w:hint="eastAsia"/>
          <w:b/>
          <w:bCs/>
          <w:color w:val="0D0D0D" w:themeColor="text1" w:themeTint="F2"/>
          <w:szCs w:val="21"/>
          <w14:textFill>
            <w14:solidFill>
              <w14:schemeClr w14:val="tx1">
                <w14:lumMod w14:val="95000"/>
                <w14:lumOff w14:val="5000"/>
              </w14:schemeClr>
            </w14:solidFill>
          </w14:textFill>
        </w:rPr>
        <w:t>4</w:t>
      </w:r>
      <w:r>
        <w:rPr>
          <w:b/>
          <w:bCs/>
          <w:color w:val="0D0D0D" w:themeColor="text1" w:themeTint="F2"/>
          <w:szCs w:val="21"/>
          <w14:textFill>
            <w14:solidFill>
              <w14:schemeClr w14:val="tx1">
                <w14:lumMod w14:val="95000"/>
                <w14:lumOff w14:val="5000"/>
              </w14:schemeClr>
            </w14:solidFill>
          </w14:textFill>
        </w:rPr>
        <w:t xml:space="preserve">.2.7  </w:t>
      </w:r>
      <w:r>
        <w:rPr>
          <w:rFonts w:hint="eastAsia"/>
          <w:color w:val="0D0D0D" w:themeColor="text1" w:themeTint="F2"/>
          <w:szCs w:val="21"/>
          <w14:textFill>
            <w14:solidFill>
              <w14:schemeClr w14:val="tx1">
                <w14:lumMod w14:val="95000"/>
                <w14:lumOff w14:val="5000"/>
              </w14:schemeClr>
            </w14:solidFill>
          </w14:textFill>
        </w:rPr>
        <w:t>静压植桩机宜采用自动化控制，并具备下列功能：</w:t>
      </w:r>
    </w:p>
    <w:p>
      <w:pPr>
        <w:spacing w:line="300" w:lineRule="auto"/>
        <w:ind w:firstLine="422" w:firstLineChars="200"/>
        <w:jc w:val="left"/>
        <w:rPr>
          <w:color w:val="0D0D0D" w:themeColor="text1" w:themeTint="F2"/>
          <w:szCs w:val="21"/>
          <w14:textFill>
            <w14:solidFill>
              <w14:schemeClr w14:val="tx1">
                <w14:lumMod w14:val="95000"/>
                <w14:lumOff w14:val="5000"/>
              </w14:schemeClr>
            </w14:solidFill>
          </w14:textFill>
        </w:rPr>
      </w:pPr>
      <w:r>
        <w:rPr>
          <w:b/>
          <w:bCs/>
          <w:color w:val="0D0D0D" w:themeColor="text1" w:themeTint="F2"/>
          <w:szCs w:val="21"/>
          <w14:textFill>
            <w14:solidFill>
              <w14:schemeClr w14:val="tx1">
                <w14:lumMod w14:val="95000"/>
                <w14:lumOff w14:val="5000"/>
              </w14:schemeClr>
            </w14:solidFill>
          </w14:textFill>
        </w:rPr>
        <w:t>1</w:t>
      </w:r>
      <w:r>
        <w:rPr>
          <w:color w:val="0D0D0D" w:themeColor="text1" w:themeTint="F2"/>
          <w:szCs w:val="21"/>
          <w14:textFill>
            <w14:solidFill>
              <w14:schemeClr w14:val="tx1">
                <w14:lumMod w14:val="95000"/>
                <w14:lumOff w14:val="5000"/>
              </w14:schemeClr>
            </w14:solidFill>
          </w14:textFill>
        </w:rPr>
        <w:t xml:space="preserve">  </w:t>
      </w:r>
      <w:r>
        <w:rPr>
          <w:rFonts w:hint="eastAsia"/>
          <w:color w:val="0D0D0D" w:themeColor="text1" w:themeTint="F2"/>
          <w:szCs w:val="21"/>
          <w14:textFill>
            <w14:solidFill>
              <w14:schemeClr w14:val="tx1">
                <w14:lumMod w14:val="95000"/>
                <w14:lumOff w14:val="5000"/>
              </w14:schemeClr>
            </w14:solidFill>
          </w14:textFill>
        </w:rPr>
        <w:t>采用无线电操作盘操作，</w:t>
      </w:r>
      <w:r>
        <w:rPr>
          <w:bCs/>
        </w:rPr>
        <w:t>有效控制距离</w:t>
      </w:r>
      <w:r>
        <w:rPr>
          <w:rFonts w:hint="eastAsia"/>
          <w:bCs/>
        </w:rPr>
        <w:t>在空旷无障碍条件下不宜小于</w:t>
      </w:r>
      <w:r>
        <w:rPr>
          <w:bCs/>
        </w:rPr>
        <w:t>100m</w:t>
      </w:r>
      <w:r>
        <w:rPr>
          <w:rFonts w:hint="eastAsia"/>
          <w:bCs/>
        </w:rPr>
        <w:t>，</w:t>
      </w:r>
      <w:r>
        <w:rPr>
          <w:bCs/>
        </w:rPr>
        <w:t>防护等级</w:t>
      </w:r>
      <w:r>
        <w:rPr>
          <w:rFonts w:hint="eastAsia"/>
          <w:bCs/>
        </w:rPr>
        <w:t>不宜低于</w:t>
      </w:r>
      <w:r>
        <w:rPr>
          <w:bCs/>
        </w:rPr>
        <w:t>IP65</w:t>
      </w:r>
      <w:r>
        <w:rPr>
          <w:rFonts w:hint="eastAsia"/>
          <w:color w:val="0D0D0D" w:themeColor="text1" w:themeTint="F2"/>
          <w:szCs w:val="21"/>
          <w14:textFill>
            <w14:solidFill>
              <w14:schemeClr w14:val="tx1">
                <w14:lumMod w14:val="95000"/>
                <w14:lumOff w14:val="5000"/>
              </w14:schemeClr>
            </w14:solidFill>
          </w14:textFill>
        </w:rPr>
        <w:t>；</w:t>
      </w:r>
    </w:p>
    <w:p>
      <w:pPr>
        <w:spacing w:line="300" w:lineRule="auto"/>
        <w:ind w:firstLine="422" w:firstLineChars="200"/>
        <w:rPr>
          <w:bCs/>
        </w:rPr>
      </w:pPr>
      <w:r>
        <w:rPr>
          <w:b/>
        </w:rPr>
        <w:t>2</w:t>
      </w:r>
      <w:r>
        <w:rPr>
          <w:rFonts w:hint="eastAsia"/>
          <w:bCs/>
        </w:rPr>
        <w:t xml:space="preserve"> </w:t>
      </w:r>
      <w:r>
        <w:rPr>
          <w:bCs/>
        </w:rPr>
        <w:t xml:space="preserve"> </w:t>
      </w:r>
      <w:r>
        <w:rPr>
          <w:rFonts w:hint="eastAsia"/>
          <w:bCs/>
        </w:rPr>
        <w:t>无线电频段宜采用 433波段（429.00~434. 25MHz）或470波段（</w:t>
      </w:r>
      <w:r>
        <w:rPr>
          <w:bCs/>
        </w:rPr>
        <w:t xml:space="preserve"> 470~486MHz</w:t>
      </w:r>
      <w:r>
        <w:rPr>
          <w:rFonts w:hint="eastAsia"/>
          <w:bCs/>
        </w:rPr>
        <w:t>）；</w:t>
      </w:r>
    </w:p>
    <w:p>
      <w:pPr>
        <w:spacing w:line="300" w:lineRule="auto"/>
        <w:ind w:firstLine="422" w:firstLineChars="200"/>
        <w:jc w:val="left"/>
        <w:rPr>
          <w:color w:val="0D0D0D" w:themeColor="text1" w:themeTint="F2"/>
          <w:szCs w:val="21"/>
          <w14:textFill>
            <w14:solidFill>
              <w14:schemeClr w14:val="tx1">
                <w14:lumMod w14:val="95000"/>
                <w14:lumOff w14:val="5000"/>
              </w14:schemeClr>
            </w14:solidFill>
          </w14:textFill>
        </w:rPr>
      </w:pPr>
      <w:r>
        <w:rPr>
          <w:b/>
          <w:bCs/>
          <w:color w:val="0D0D0D" w:themeColor="text1" w:themeTint="F2"/>
          <w:szCs w:val="21"/>
          <w14:textFill>
            <w14:solidFill>
              <w14:schemeClr w14:val="tx1">
                <w14:lumMod w14:val="95000"/>
                <w14:lumOff w14:val="5000"/>
              </w14:schemeClr>
            </w14:solidFill>
          </w14:textFill>
        </w:rPr>
        <w:t>3</w:t>
      </w:r>
      <w:r>
        <w:rPr>
          <w:color w:val="0D0D0D" w:themeColor="text1" w:themeTint="F2"/>
          <w:szCs w:val="21"/>
          <w14:textFill>
            <w14:solidFill>
              <w14:schemeClr w14:val="tx1">
                <w14:lumMod w14:val="95000"/>
                <w14:lumOff w14:val="5000"/>
              </w14:schemeClr>
            </w14:solidFill>
          </w14:textFill>
        </w:rPr>
        <w:t xml:space="preserve">  </w:t>
      </w:r>
      <w:r>
        <w:rPr>
          <w:rFonts w:hint="eastAsia"/>
          <w:color w:val="0D0D0D" w:themeColor="text1" w:themeTint="F2"/>
          <w:szCs w:val="21"/>
          <w14:textFill>
            <w14:solidFill>
              <w14:schemeClr w14:val="tx1">
                <w14:lumMod w14:val="95000"/>
                <w14:lumOff w14:val="5000"/>
              </w14:schemeClr>
            </w14:solidFill>
          </w14:textFill>
        </w:rPr>
        <w:t>配备多功能显示屏，可对压入力、拔出力、夹具夹紧力、发动机转速、系统压力、作业模式等调节；</w:t>
      </w:r>
    </w:p>
    <w:p>
      <w:pPr>
        <w:spacing w:line="300" w:lineRule="auto"/>
        <w:ind w:firstLine="422" w:firstLineChars="200"/>
        <w:jc w:val="left"/>
        <w:rPr>
          <w:color w:val="0D0D0D" w:themeColor="text1" w:themeTint="F2"/>
          <w:szCs w:val="21"/>
          <w14:textFill>
            <w14:solidFill>
              <w14:schemeClr w14:val="tx1">
                <w14:lumMod w14:val="95000"/>
                <w14:lumOff w14:val="5000"/>
              </w14:schemeClr>
            </w14:solidFill>
          </w14:textFill>
        </w:rPr>
      </w:pPr>
      <w:r>
        <w:rPr>
          <w:b/>
          <w:bCs/>
          <w:color w:val="0D0D0D" w:themeColor="text1" w:themeTint="F2"/>
          <w:szCs w:val="21"/>
          <w14:textFill>
            <w14:solidFill>
              <w14:schemeClr w14:val="tx1">
                <w14:lumMod w14:val="95000"/>
                <w14:lumOff w14:val="5000"/>
              </w14:schemeClr>
            </w14:solidFill>
          </w14:textFill>
        </w:rPr>
        <w:t>4</w:t>
      </w:r>
      <w:r>
        <w:rPr>
          <w:color w:val="0D0D0D" w:themeColor="text1" w:themeTint="F2"/>
          <w:szCs w:val="21"/>
          <w14:textFill>
            <w14:solidFill>
              <w14:schemeClr w14:val="tx1">
                <w14:lumMod w14:val="95000"/>
                <w14:lumOff w14:val="5000"/>
              </w14:schemeClr>
            </w14:solidFill>
          </w14:textFill>
        </w:rPr>
        <w:t xml:space="preserve">  </w:t>
      </w:r>
      <w:r>
        <w:rPr>
          <w:rFonts w:hint="eastAsia"/>
          <w:color w:val="0D0D0D" w:themeColor="text1" w:themeTint="F2"/>
          <w:szCs w:val="21"/>
          <w14:textFill>
            <w14:solidFill>
              <w14:schemeClr w14:val="tx1">
                <w14:lumMod w14:val="95000"/>
                <w14:lumOff w14:val="5000"/>
              </w14:schemeClr>
            </w14:solidFill>
          </w14:textFill>
        </w:rPr>
        <w:t>具有手动操作及自动压入、自动拔出模式，可根据要求调整；</w:t>
      </w:r>
    </w:p>
    <w:p>
      <w:pPr>
        <w:spacing w:line="300" w:lineRule="auto"/>
        <w:ind w:firstLine="422" w:firstLineChars="200"/>
        <w:jc w:val="left"/>
        <w:rPr>
          <w:color w:val="0D0D0D" w:themeColor="text1" w:themeTint="F2"/>
          <w:szCs w:val="21"/>
          <w14:textFill>
            <w14:solidFill>
              <w14:schemeClr w14:val="tx1">
                <w14:lumMod w14:val="95000"/>
                <w14:lumOff w14:val="5000"/>
              </w14:schemeClr>
            </w14:solidFill>
          </w14:textFill>
        </w:rPr>
      </w:pPr>
      <w:r>
        <w:rPr>
          <w:b/>
          <w:bCs/>
          <w:color w:val="0D0D0D" w:themeColor="text1" w:themeTint="F2"/>
          <w:szCs w:val="21"/>
          <w14:textFill>
            <w14:solidFill>
              <w14:schemeClr w14:val="tx1">
                <w14:lumMod w14:val="95000"/>
                <w14:lumOff w14:val="5000"/>
              </w14:schemeClr>
            </w14:solidFill>
          </w14:textFill>
        </w:rPr>
        <w:t>5</w:t>
      </w:r>
      <w:r>
        <w:rPr>
          <w:color w:val="0D0D0D" w:themeColor="text1" w:themeTint="F2"/>
          <w:szCs w:val="21"/>
          <w14:textFill>
            <w14:solidFill>
              <w14:schemeClr w14:val="tx1">
                <w14:lumMod w14:val="95000"/>
                <w14:lumOff w14:val="5000"/>
              </w14:schemeClr>
            </w14:solidFill>
          </w14:textFill>
        </w:rPr>
        <w:t xml:space="preserve">  </w:t>
      </w:r>
      <w:r>
        <w:rPr>
          <w:rFonts w:hint="eastAsia"/>
          <w:color w:val="0D0D0D" w:themeColor="text1" w:themeTint="F2"/>
          <w:szCs w:val="21"/>
          <w14:textFill>
            <w14:solidFill>
              <w14:schemeClr w14:val="tx1">
                <w14:lumMod w14:val="95000"/>
                <w14:lumOff w14:val="5000"/>
              </w14:schemeClr>
            </w14:solidFill>
          </w14:textFill>
        </w:rPr>
        <w:t>旋挖钻扭矩显示，回转固定及钻套夹紧指示灯；</w:t>
      </w:r>
    </w:p>
    <w:p>
      <w:pPr>
        <w:spacing w:line="300" w:lineRule="auto"/>
        <w:ind w:firstLine="422" w:firstLineChars="200"/>
        <w:jc w:val="left"/>
        <w:rPr>
          <w:color w:val="0D0D0D" w:themeColor="text1" w:themeTint="F2"/>
          <w:szCs w:val="21"/>
          <w14:textFill>
            <w14:solidFill>
              <w14:schemeClr w14:val="tx1">
                <w14:lumMod w14:val="95000"/>
                <w14:lumOff w14:val="5000"/>
              </w14:schemeClr>
            </w14:solidFill>
          </w14:textFill>
        </w:rPr>
      </w:pPr>
      <w:r>
        <w:rPr>
          <w:b/>
          <w:bCs/>
          <w:color w:val="0D0D0D" w:themeColor="text1" w:themeTint="F2"/>
          <w:szCs w:val="21"/>
          <w14:textFill>
            <w14:solidFill>
              <w14:schemeClr w14:val="tx1">
                <w14:lumMod w14:val="95000"/>
                <w14:lumOff w14:val="5000"/>
              </w14:schemeClr>
            </w14:solidFill>
          </w14:textFill>
        </w:rPr>
        <w:t>6</w:t>
      </w:r>
      <w:r>
        <w:rPr>
          <w:color w:val="0D0D0D" w:themeColor="text1" w:themeTint="F2"/>
          <w:szCs w:val="21"/>
          <w14:textFill>
            <w14:solidFill>
              <w14:schemeClr w14:val="tx1">
                <w14:lumMod w14:val="95000"/>
                <w14:lumOff w14:val="5000"/>
              </w14:schemeClr>
            </w14:solidFill>
          </w14:textFill>
        </w:rPr>
        <w:t xml:space="preserve">  </w:t>
      </w:r>
      <w:r>
        <w:rPr>
          <w:rFonts w:hint="eastAsia"/>
          <w:color w:val="0D0D0D" w:themeColor="text1" w:themeTint="F2"/>
          <w:szCs w:val="21"/>
          <w14:textFill>
            <w14:solidFill>
              <w14:schemeClr w14:val="tx1">
                <w14:lumMod w14:val="95000"/>
                <w14:lumOff w14:val="5000"/>
              </w14:schemeClr>
            </w14:solidFill>
          </w14:textFill>
        </w:rPr>
        <w:t>主体姿势水平显示；</w:t>
      </w:r>
    </w:p>
    <w:p>
      <w:pPr>
        <w:spacing w:line="300" w:lineRule="auto"/>
        <w:ind w:firstLine="422" w:firstLineChars="200"/>
        <w:jc w:val="left"/>
        <w:rPr>
          <w:b/>
          <w:bCs/>
          <w:color w:val="0D0D0D" w:themeColor="text1" w:themeTint="F2"/>
          <w:szCs w:val="21"/>
          <w14:textFill>
            <w14:solidFill>
              <w14:schemeClr w14:val="tx1">
                <w14:lumMod w14:val="95000"/>
                <w14:lumOff w14:val="5000"/>
              </w14:schemeClr>
            </w14:solidFill>
          </w14:textFill>
        </w:rPr>
      </w:pPr>
      <w:r>
        <w:rPr>
          <w:b/>
          <w:bCs/>
          <w:color w:val="0D0D0D" w:themeColor="text1" w:themeTint="F2"/>
          <w:szCs w:val="21"/>
          <w14:textFill>
            <w14:solidFill>
              <w14:schemeClr w14:val="tx1">
                <w14:lumMod w14:val="95000"/>
                <w14:lumOff w14:val="5000"/>
              </w14:schemeClr>
            </w14:solidFill>
          </w14:textFill>
        </w:rPr>
        <w:t>7</w:t>
      </w:r>
      <w:r>
        <w:rPr>
          <w:color w:val="0D0D0D" w:themeColor="text1" w:themeTint="F2"/>
          <w:szCs w:val="21"/>
          <w14:textFill>
            <w14:solidFill>
              <w14:schemeClr w14:val="tx1">
                <w14:lumMod w14:val="95000"/>
                <w14:lumOff w14:val="5000"/>
              </w14:schemeClr>
            </w14:solidFill>
          </w14:textFill>
        </w:rPr>
        <w:t xml:space="preserve">  </w:t>
      </w:r>
      <w:r>
        <w:rPr>
          <w:rFonts w:hint="eastAsia"/>
          <w:color w:val="0D0D0D" w:themeColor="text1" w:themeTint="F2"/>
          <w:szCs w:val="21"/>
          <w14:textFill>
            <w14:solidFill>
              <w14:schemeClr w14:val="tx1">
                <w14:lumMod w14:val="95000"/>
                <w14:lumOff w14:val="5000"/>
              </w14:schemeClr>
            </w14:solidFill>
          </w14:textFill>
        </w:rPr>
        <w:t>动力单位为履带自行走设计，主体配备全球导航卫星系统定位功能。</w:t>
      </w:r>
    </w:p>
    <w:bookmarkEnd w:id="121"/>
    <w:bookmarkEnd w:id="133"/>
    <w:p>
      <w:pPr>
        <w:adjustRightInd w:val="0"/>
        <w:snapToGrid w:val="0"/>
        <w:spacing w:line="300" w:lineRule="auto"/>
        <w:rPr>
          <w:bCs/>
          <w:strike/>
          <w:sz w:val="24"/>
        </w:rPr>
      </w:pPr>
    </w:p>
    <w:p>
      <w:pPr>
        <w:adjustRightInd w:val="0"/>
        <w:snapToGrid w:val="0"/>
        <w:spacing w:line="276" w:lineRule="auto"/>
        <w:rPr>
          <w:bCs/>
          <w:sz w:val="24"/>
        </w:rPr>
      </w:pPr>
    </w:p>
    <w:p>
      <w:pPr>
        <w:widowControl/>
        <w:jc w:val="left"/>
        <w:rPr>
          <w:b/>
          <w:bCs/>
          <w:szCs w:val="21"/>
        </w:rPr>
      </w:pPr>
      <w:r>
        <w:rPr>
          <w:b/>
          <w:bCs/>
          <w:szCs w:val="21"/>
        </w:rPr>
        <w:br w:type="page"/>
      </w:r>
    </w:p>
    <w:p>
      <w:pPr>
        <w:pStyle w:val="2"/>
        <w:spacing w:before="0" w:after="0"/>
        <w:rPr>
          <w:sz w:val="28"/>
          <w:szCs w:val="28"/>
        </w:rPr>
      </w:pPr>
      <w:bookmarkStart w:id="134" w:name="_Toc533601133"/>
      <w:bookmarkStart w:id="135" w:name="_Toc533598983"/>
      <w:bookmarkStart w:id="136" w:name="_Toc535928558"/>
      <w:bookmarkStart w:id="137" w:name="_Toc2927778"/>
      <w:bookmarkStart w:id="138" w:name="_Toc3145308"/>
      <w:bookmarkStart w:id="139" w:name="_Toc21555895"/>
      <w:bookmarkStart w:id="140" w:name="_Toc21555995"/>
      <w:bookmarkStart w:id="141" w:name="_Toc22814977"/>
      <w:bookmarkStart w:id="142" w:name="_Toc37081670"/>
      <w:bookmarkStart w:id="143" w:name="_Toc37145139"/>
      <w:bookmarkStart w:id="144" w:name="_Toc37170744"/>
      <w:bookmarkStart w:id="145" w:name="_Toc109062807"/>
      <w:bookmarkStart w:id="146" w:name="_Toc109062852"/>
      <w:bookmarkStart w:id="147" w:name="_Toc133074001"/>
      <w:bookmarkStart w:id="148" w:name="_Toc133074583"/>
      <w:r>
        <w:rPr>
          <w:sz w:val="28"/>
          <w:szCs w:val="28"/>
        </w:rPr>
        <w:t xml:space="preserve">5  </w:t>
      </w:r>
      <w:r>
        <w:rPr>
          <w:rFonts w:hint="eastAsia"/>
          <w:sz w:val="28"/>
          <w:szCs w:val="28"/>
        </w:rPr>
        <w:t>施工</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pPr>
        <w:pStyle w:val="3"/>
        <w:numPr>
          <w:ilvl w:val="0"/>
          <w:numId w:val="0"/>
        </w:numPr>
        <w:spacing w:line="360" w:lineRule="auto"/>
        <w:ind w:left="420" w:hanging="420"/>
        <w:rPr>
          <w:sz w:val="21"/>
          <w:szCs w:val="21"/>
        </w:rPr>
      </w:pPr>
      <w:bookmarkStart w:id="149" w:name="_Toc535513335"/>
      <w:bookmarkStart w:id="150" w:name="_Toc535928559"/>
      <w:bookmarkStart w:id="151" w:name="_Toc2927779"/>
      <w:bookmarkStart w:id="152" w:name="_Toc3145309"/>
      <w:bookmarkStart w:id="153" w:name="_Toc21555896"/>
      <w:bookmarkStart w:id="154" w:name="_Toc21555996"/>
      <w:bookmarkStart w:id="155" w:name="_Toc22814978"/>
      <w:bookmarkStart w:id="156" w:name="_Toc37081671"/>
      <w:bookmarkStart w:id="157" w:name="_Toc37145140"/>
      <w:bookmarkStart w:id="158" w:name="_Toc37170745"/>
      <w:bookmarkStart w:id="159" w:name="_Toc109062808"/>
      <w:bookmarkStart w:id="160" w:name="_Toc109062853"/>
      <w:bookmarkStart w:id="161" w:name="_Toc133074002"/>
      <w:bookmarkStart w:id="162" w:name="_Toc133074584"/>
      <w:bookmarkStart w:id="163" w:name="_Hlk535513533"/>
      <w:r>
        <w:rPr>
          <w:sz w:val="21"/>
          <w:szCs w:val="21"/>
        </w:rPr>
        <w:t xml:space="preserve">5.1  </w:t>
      </w:r>
      <w:r>
        <w:rPr>
          <w:rFonts w:hint="eastAsia"/>
          <w:sz w:val="21"/>
          <w:szCs w:val="21"/>
        </w:rPr>
        <w:t>一般规定</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pPr>
        <w:spacing w:line="300" w:lineRule="auto"/>
        <w:rPr>
          <w:bCs/>
        </w:rPr>
      </w:pPr>
      <w:r>
        <w:rPr>
          <w:rFonts w:hint="eastAsia"/>
          <w:b/>
        </w:rPr>
        <w:t xml:space="preserve">5.1.1  </w:t>
      </w:r>
      <w:r>
        <w:rPr>
          <w:rFonts w:hint="eastAsia"/>
          <w:bCs/>
        </w:rPr>
        <w:t>自平衡静压植桩施工前应具备下列文件和资料：</w:t>
      </w:r>
    </w:p>
    <w:p>
      <w:pPr>
        <w:spacing w:line="300" w:lineRule="auto"/>
        <w:ind w:firstLine="422" w:firstLineChars="200"/>
        <w:rPr>
          <w:b/>
        </w:rPr>
      </w:pPr>
      <w:r>
        <w:rPr>
          <w:rFonts w:hint="eastAsia"/>
          <w:b/>
        </w:rPr>
        <w:t xml:space="preserve">1 </w:t>
      </w:r>
      <w:r>
        <w:rPr>
          <w:b/>
        </w:rPr>
        <w:t xml:space="preserve"> </w:t>
      </w:r>
      <w:r>
        <w:rPr>
          <w:rFonts w:hint="eastAsia"/>
          <w:bCs/>
        </w:rPr>
        <w:t>岩土工程勘察报告；</w:t>
      </w:r>
    </w:p>
    <w:p>
      <w:pPr>
        <w:spacing w:line="300" w:lineRule="auto"/>
        <w:ind w:firstLine="422" w:firstLineChars="200"/>
        <w:rPr>
          <w:b/>
        </w:rPr>
      </w:pPr>
      <w:r>
        <w:rPr>
          <w:rFonts w:hint="eastAsia"/>
          <w:b/>
        </w:rPr>
        <w:t xml:space="preserve">2 </w:t>
      </w:r>
      <w:r>
        <w:rPr>
          <w:b/>
        </w:rPr>
        <w:t xml:space="preserve"> </w:t>
      </w:r>
      <w:r>
        <w:rPr>
          <w:rFonts w:hint="eastAsia"/>
          <w:bCs/>
        </w:rPr>
        <w:t>施工图等设计文件；</w:t>
      </w:r>
    </w:p>
    <w:p>
      <w:pPr>
        <w:spacing w:line="300" w:lineRule="auto"/>
        <w:ind w:firstLine="422" w:firstLineChars="200"/>
        <w:rPr>
          <w:b/>
        </w:rPr>
      </w:pPr>
      <w:r>
        <w:rPr>
          <w:rFonts w:hint="eastAsia"/>
          <w:b/>
        </w:rPr>
        <w:t xml:space="preserve">3 </w:t>
      </w:r>
      <w:r>
        <w:rPr>
          <w:b/>
        </w:rPr>
        <w:t xml:space="preserve"> </w:t>
      </w:r>
      <w:r>
        <w:rPr>
          <w:rFonts w:hint="eastAsia"/>
          <w:bCs/>
        </w:rPr>
        <w:t>拟建场地周边环境调查资料和保护要求；</w:t>
      </w:r>
    </w:p>
    <w:p>
      <w:pPr>
        <w:spacing w:line="300" w:lineRule="auto"/>
        <w:ind w:firstLine="422" w:firstLineChars="200"/>
        <w:rPr>
          <w:bCs/>
        </w:rPr>
      </w:pPr>
      <w:r>
        <w:rPr>
          <w:rFonts w:hint="eastAsia"/>
          <w:b/>
        </w:rPr>
        <w:t xml:space="preserve">4 </w:t>
      </w:r>
      <w:r>
        <w:rPr>
          <w:b/>
        </w:rPr>
        <w:t xml:space="preserve"> </w:t>
      </w:r>
      <w:r>
        <w:rPr>
          <w:rFonts w:hint="eastAsia"/>
          <w:bCs/>
        </w:rPr>
        <w:t>施工设备的技术资料及有效的标定检验资料；</w:t>
      </w:r>
    </w:p>
    <w:p>
      <w:pPr>
        <w:spacing w:line="300" w:lineRule="auto"/>
        <w:ind w:firstLine="422" w:firstLineChars="200"/>
        <w:rPr>
          <w:bCs/>
        </w:rPr>
      </w:pPr>
      <w:r>
        <w:rPr>
          <w:rFonts w:hint="eastAsia"/>
          <w:b/>
        </w:rPr>
        <w:t>5</w:t>
      </w:r>
      <w:r>
        <w:rPr>
          <w:rFonts w:hint="eastAsia"/>
          <w:bCs/>
        </w:rPr>
        <w:t xml:space="preserve"> </w:t>
      </w:r>
      <w:r>
        <w:rPr>
          <w:bCs/>
        </w:rPr>
        <w:t xml:space="preserve"> </w:t>
      </w:r>
      <w:r>
        <w:rPr>
          <w:rFonts w:hint="eastAsia"/>
          <w:bCs/>
        </w:rPr>
        <w:t>施工组织设计方案；</w:t>
      </w:r>
    </w:p>
    <w:p>
      <w:pPr>
        <w:spacing w:line="300" w:lineRule="auto"/>
        <w:ind w:firstLine="422" w:firstLineChars="200"/>
        <w:rPr>
          <w:bCs/>
        </w:rPr>
      </w:pPr>
      <w:r>
        <w:rPr>
          <w:rFonts w:hint="eastAsia"/>
          <w:b/>
        </w:rPr>
        <w:t>6</w:t>
      </w:r>
      <w:r>
        <w:rPr>
          <w:rFonts w:hint="eastAsia"/>
          <w:bCs/>
        </w:rPr>
        <w:t xml:space="preserve"> </w:t>
      </w:r>
      <w:r>
        <w:rPr>
          <w:bCs/>
        </w:rPr>
        <w:t xml:space="preserve"> </w:t>
      </w:r>
      <w:r>
        <w:rPr>
          <w:rFonts w:hint="eastAsia"/>
          <w:bCs/>
        </w:rPr>
        <w:t>施工监测方案；</w:t>
      </w:r>
    </w:p>
    <w:p>
      <w:pPr>
        <w:spacing w:line="300" w:lineRule="auto"/>
        <w:ind w:firstLine="422" w:firstLineChars="200"/>
        <w:rPr>
          <w:b/>
        </w:rPr>
      </w:pPr>
      <w:r>
        <w:rPr>
          <w:rFonts w:hint="eastAsia"/>
          <w:b/>
        </w:rPr>
        <w:t>7</w:t>
      </w:r>
      <w:r>
        <w:rPr>
          <w:b/>
        </w:rPr>
        <w:t xml:space="preserve"> </w:t>
      </w:r>
      <w:r>
        <w:rPr>
          <w:rFonts w:hint="eastAsia"/>
          <w:b/>
        </w:rPr>
        <w:t xml:space="preserve"> </w:t>
      </w:r>
      <w:r>
        <w:rPr>
          <w:rFonts w:hint="eastAsia"/>
          <w:bCs/>
        </w:rPr>
        <w:t>试桩资料或类似工程的参考资料。</w:t>
      </w:r>
    </w:p>
    <w:p>
      <w:pPr>
        <w:spacing w:line="300" w:lineRule="auto"/>
        <w:rPr>
          <w:bCs/>
        </w:rPr>
      </w:pPr>
      <w:r>
        <w:rPr>
          <w:rFonts w:hint="eastAsia"/>
          <w:b/>
        </w:rPr>
        <w:t>5.1.2</w:t>
      </w:r>
      <w:r>
        <w:rPr>
          <w:rFonts w:hint="eastAsia"/>
          <w:bCs/>
        </w:rPr>
        <w:t xml:space="preserve"> </w:t>
      </w:r>
      <w:r>
        <w:rPr>
          <w:bCs/>
        </w:rPr>
        <w:t xml:space="preserve"> </w:t>
      </w:r>
      <w:r>
        <w:rPr>
          <w:rFonts w:hint="eastAsia"/>
          <w:bCs/>
        </w:rPr>
        <w:t>施工前的准备工作应符合下列要求：</w:t>
      </w:r>
    </w:p>
    <w:p>
      <w:pPr>
        <w:spacing w:line="300" w:lineRule="auto"/>
        <w:ind w:firstLine="422" w:firstLineChars="200"/>
        <w:rPr>
          <w:bCs/>
        </w:rPr>
      </w:pPr>
      <w:r>
        <w:rPr>
          <w:rFonts w:hint="eastAsia"/>
          <w:b/>
        </w:rPr>
        <w:t>1</w:t>
      </w:r>
      <w:r>
        <w:rPr>
          <w:b/>
        </w:rPr>
        <w:t xml:space="preserve"> </w:t>
      </w:r>
      <w:r>
        <w:rPr>
          <w:rFonts w:hint="eastAsia"/>
          <w:bCs/>
        </w:rPr>
        <w:t xml:space="preserve"> 施工场地三通一平，保证地基具有足够的承载力，应满足动力单元行走和吊车支设以及桩材摆放要求；</w:t>
      </w:r>
    </w:p>
    <w:p>
      <w:pPr>
        <w:spacing w:line="300" w:lineRule="auto"/>
        <w:ind w:firstLine="422" w:firstLineChars="200"/>
        <w:rPr>
          <w:bCs/>
        </w:rPr>
      </w:pPr>
      <w:r>
        <w:rPr>
          <w:rFonts w:hint="eastAsia"/>
          <w:b/>
        </w:rPr>
        <w:t>2</w:t>
      </w:r>
      <w:r>
        <w:rPr>
          <w:rFonts w:hint="eastAsia"/>
          <w:bCs/>
        </w:rPr>
        <w:t xml:space="preserve"> </w:t>
      </w:r>
      <w:r>
        <w:rPr>
          <w:bCs/>
        </w:rPr>
        <w:t xml:space="preserve"> </w:t>
      </w:r>
      <w:r>
        <w:rPr>
          <w:rFonts w:hint="eastAsia"/>
          <w:bCs/>
        </w:rPr>
        <w:t>影响施工的障碍物应及时处理，确保足够的作业空间，水上施工应满足施工船舶吃水要求；</w:t>
      </w:r>
    </w:p>
    <w:p>
      <w:pPr>
        <w:spacing w:line="300" w:lineRule="auto"/>
        <w:ind w:firstLine="422" w:firstLineChars="200"/>
        <w:rPr>
          <w:bCs/>
        </w:rPr>
      </w:pPr>
      <w:r>
        <w:rPr>
          <w:rFonts w:hint="eastAsia"/>
          <w:b/>
        </w:rPr>
        <w:t>3</w:t>
      </w:r>
      <w:r>
        <w:rPr>
          <w:rFonts w:hint="eastAsia"/>
          <w:bCs/>
        </w:rPr>
        <w:t xml:space="preserve"> </w:t>
      </w:r>
      <w:r>
        <w:rPr>
          <w:bCs/>
        </w:rPr>
        <w:t xml:space="preserve"> </w:t>
      </w:r>
      <w:r>
        <w:rPr>
          <w:rFonts w:hint="eastAsia"/>
          <w:bCs/>
        </w:rPr>
        <w:t>道路、照明、供电、供水、排水及临建房等应符合安全文明施工要求；</w:t>
      </w:r>
    </w:p>
    <w:p>
      <w:pPr>
        <w:spacing w:line="300" w:lineRule="auto"/>
        <w:ind w:firstLine="422" w:firstLineChars="200"/>
        <w:rPr>
          <w:bCs/>
        </w:rPr>
      </w:pPr>
      <w:r>
        <w:rPr>
          <w:rFonts w:hint="eastAsia"/>
          <w:b/>
        </w:rPr>
        <w:t>4</w:t>
      </w:r>
      <w:r>
        <w:rPr>
          <w:rFonts w:hint="eastAsia"/>
          <w:bCs/>
        </w:rPr>
        <w:t xml:space="preserve"> </w:t>
      </w:r>
      <w:r>
        <w:rPr>
          <w:bCs/>
        </w:rPr>
        <w:t xml:space="preserve"> </w:t>
      </w:r>
      <w:r>
        <w:rPr>
          <w:rFonts w:hint="eastAsia"/>
          <w:bCs/>
        </w:rPr>
        <w:t>吊车、焊机等附属设备应符合施工要求；</w:t>
      </w:r>
    </w:p>
    <w:p>
      <w:pPr>
        <w:spacing w:line="300" w:lineRule="auto"/>
        <w:ind w:firstLine="422" w:firstLineChars="200"/>
        <w:rPr>
          <w:bCs/>
        </w:rPr>
      </w:pPr>
      <w:r>
        <w:rPr>
          <w:rFonts w:hint="eastAsia"/>
          <w:b/>
        </w:rPr>
        <w:t>5</w:t>
      </w:r>
      <w:r>
        <w:rPr>
          <w:b/>
        </w:rPr>
        <w:t xml:space="preserve"> </w:t>
      </w:r>
      <w:r>
        <w:rPr>
          <w:rFonts w:hint="eastAsia"/>
          <w:bCs/>
        </w:rPr>
        <w:t xml:space="preserve"> </w:t>
      </w:r>
      <w:r>
        <w:rPr>
          <w:bCs/>
        </w:rPr>
        <w:t xml:space="preserve"> </w:t>
      </w:r>
      <w:r>
        <w:rPr>
          <w:rFonts w:hint="eastAsia"/>
          <w:bCs/>
        </w:rPr>
        <w:t>静压植桩机安装、油管连接和机身骑桩完成后，应确保试运行正常；</w:t>
      </w:r>
    </w:p>
    <w:p>
      <w:pPr>
        <w:spacing w:line="300" w:lineRule="auto"/>
        <w:ind w:firstLine="422" w:firstLineChars="200"/>
        <w:rPr>
          <w:bCs/>
          <w:szCs w:val="21"/>
        </w:rPr>
      </w:pPr>
      <w:r>
        <w:rPr>
          <w:rFonts w:hint="eastAsia"/>
          <w:b/>
        </w:rPr>
        <w:t>6</w:t>
      </w:r>
      <w:r>
        <w:rPr>
          <w:bCs/>
        </w:rPr>
        <w:t xml:space="preserve">  </w:t>
      </w:r>
      <w:r>
        <w:rPr>
          <w:rFonts w:hint="eastAsia"/>
          <w:bCs/>
          <w:szCs w:val="21"/>
        </w:rPr>
        <w:t>应</w:t>
      </w:r>
      <w:r>
        <w:rPr>
          <w:bCs/>
          <w:szCs w:val="21"/>
        </w:rPr>
        <w:t>复核交付的基点、水准点，</w:t>
      </w:r>
      <w:r>
        <w:rPr>
          <w:rFonts w:hint="eastAsia"/>
          <w:bCs/>
          <w:szCs w:val="21"/>
        </w:rPr>
        <w:t>并应</w:t>
      </w:r>
      <w:r>
        <w:rPr>
          <w:bCs/>
          <w:szCs w:val="21"/>
        </w:rPr>
        <w:t>在不受施工影响的位置，设置坐标、高程控制点及轴线定位点</w:t>
      </w:r>
      <w:r>
        <w:rPr>
          <w:rFonts w:hint="eastAsia"/>
          <w:bCs/>
          <w:szCs w:val="21"/>
        </w:rPr>
        <w:t>。</w:t>
      </w:r>
    </w:p>
    <w:p>
      <w:pPr>
        <w:rPr>
          <w:rFonts w:cs="宋体"/>
          <w:b/>
          <w:szCs w:val="21"/>
        </w:rPr>
      </w:pPr>
    </w:p>
    <w:p>
      <w:pPr>
        <w:pStyle w:val="3"/>
        <w:numPr>
          <w:ilvl w:val="0"/>
          <w:numId w:val="0"/>
        </w:numPr>
        <w:spacing w:line="360" w:lineRule="auto"/>
        <w:ind w:left="420" w:hanging="420"/>
        <w:rPr>
          <w:sz w:val="21"/>
          <w:szCs w:val="21"/>
        </w:rPr>
      </w:pPr>
      <w:bookmarkStart w:id="164" w:name="_Toc535513336"/>
      <w:bookmarkStart w:id="165" w:name="_Toc535928560"/>
      <w:bookmarkStart w:id="166" w:name="_Toc2927780"/>
      <w:bookmarkStart w:id="167" w:name="_Toc3145310"/>
      <w:bookmarkStart w:id="168" w:name="_Toc21555897"/>
      <w:bookmarkStart w:id="169" w:name="_Toc21555997"/>
      <w:bookmarkStart w:id="170" w:name="_Toc22814979"/>
      <w:bookmarkStart w:id="171" w:name="_Toc37081672"/>
      <w:bookmarkStart w:id="172" w:name="_Toc37145141"/>
      <w:bookmarkStart w:id="173" w:name="_Toc37170746"/>
      <w:bookmarkStart w:id="174" w:name="_Toc109062809"/>
      <w:bookmarkStart w:id="175" w:name="_Toc109062854"/>
      <w:bookmarkStart w:id="176" w:name="_Toc133074003"/>
      <w:bookmarkStart w:id="177" w:name="_Toc133074585"/>
      <w:r>
        <w:rPr>
          <w:sz w:val="21"/>
          <w:szCs w:val="21"/>
        </w:rPr>
        <w:t xml:space="preserve">5.2  </w:t>
      </w:r>
      <w:bookmarkEnd w:id="164"/>
      <w:bookmarkEnd w:id="165"/>
      <w:bookmarkEnd w:id="166"/>
      <w:bookmarkEnd w:id="167"/>
      <w:bookmarkEnd w:id="168"/>
      <w:bookmarkEnd w:id="169"/>
      <w:bookmarkEnd w:id="170"/>
      <w:bookmarkEnd w:id="171"/>
      <w:bookmarkEnd w:id="172"/>
      <w:bookmarkEnd w:id="173"/>
      <w:r>
        <w:rPr>
          <w:rFonts w:hint="eastAsia"/>
          <w:sz w:val="21"/>
          <w:szCs w:val="21"/>
        </w:rPr>
        <w:t>设备运输、吊装和摆放</w:t>
      </w:r>
      <w:bookmarkEnd w:id="174"/>
      <w:bookmarkEnd w:id="175"/>
      <w:bookmarkEnd w:id="176"/>
      <w:bookmarkEnd w:id="177"/>
    </w:p>
    <w:p>
      <w:pPr>
        <w:spacing w:line="300" w:lineRule="auto"/>
        <w:rPr>
          <w:bCs/>
        </w:rPr>
      </w:pPr>
      <w:r>
        <w:rPr>
          <w:rFonts w:hint="eastAsia"/>
          <w:b/>
        </w:rPr>
        <w:t>5.2.1</w:t>
      </w:r>
      <w:r>
        <w:rPr>
          <w:b/>
        </w:rPr>
        <w:t xml:space="preserve"> </w:t>
      </w:r>
      <w:r>
        <w:rPr>
          <w:rFonts w:hint="eastAsia"/>
          <w:bCs/>
        </w:rPr>
        <w:t xml:space="preserve"> 自平衡静压植桩设备的运输应符合下列要求：</w:t>
      </w:r>
    </w:p>
    <w:p>
      <w:pPr>
        <w:spacing w:line="300" w:lineRule="auto"/>
        <w:ind w:firstLine="422" w:firstLineChars="200"/>
        <w:rPr>
          <w:bCs/>
        </w:rPr>
      </w:pPr>
      <w:r>
        <w:rPr>
          <w:rFonts w:hint="eastAsia"/>
          <w:b/>
        </w:rPr>
        <w:t xml:space="preserve">1 </w:t>
      </w:r>
      <w:r>
        <w:rPr>
          <w:b/>
        </w:rPr>
        <w:t xml:space="preserve"> </w:t>
      </w:r>
      <w:r>
        <w:rPr>
          <w:rFonts w:hint="eastAsia"/>
          <w:bCs/>
        </w:rPr>
        <w:t>设备</w:t>
      </w:r>
      <w:r>
        <w:rPr>
          <w:bCs/>
        </w:rPr>
        <w:t>装卸</w:t>
      </w:r>
      <w:r>
        <w:rPr>
          <w:rFonts w:hint="eastAsia"/>
          <w:bCs/>
        </w:rPr>
        <w:t>场地应</w:t>
      </w:r>
      <w:r>
        <w:rPr>
          <w:bCs/>
        </w:rPr>
        <w:t>选择平坦坚实的地面</w:t>
      </w:r>
      <w:r>
        <w:rPr>
          <w:rFonts w:hint="eastAsia"/>
          <w:bCs/>
        </w:rPr>
        <w:t>，装卸过程中运输车辆应采取拉上手刹、车轮限位等安全措施；</w:t>
      </w:r>
    </w:p>
    <w:p>
      <w:pPr>
        <w:spacing w:line="300" w:lineRule="auto"/>
        <w:ind w:firstLine="422" w:firstLineChars="200"/>
        <w:rPr>
          <w:bCs/>
        </w:rPr>
      </w:pPr>
      <w:r>
        <w:rPr>
          <w:rFonts w:hint="eastAsia"/>
          <w:b/>
        </w:rPr>
        <w:t>2</w:t>
      </w:r>
      <w:r>
        <w:rPr>
          <w:b/>
        </w:rPr>
        <w:t xml:space="preserve">  </w:t>
      </w:r>
      <w:r>
        <w:rPr>
          <w:rFonts w:hint="eastAsia"/>
          <w:bCs/>
        </w:rPr>
        <w:t>设备主体与反力基座宜分开运输，如将设备主体安放在反力基座上同时运输时，应确保设备主体机身安全灯亮后将主夹具下降到最低处，且不得超过运输车辆装载重量和高度限制；</w:t>
      </w:r>
    </w:p>
    <w:p>
      <w:pPr>
        <w:spacing w:line="300" w:lineRule="auto"/>
        <w:ind w:firstLine="422" w:firstLineChars="200"/>
        <w:rPr>
          <w:bCs/>
        </w:rPr>
      </w:pPr>
      <w:r>
        <w:rPr>
          <w:rFonts w:hint="eastAsia"/>
          <w:b/>
        </w:rPr>
        <w:t>3</w:t>
      </w:r>
      <w:r>
        <w:rPr>
          <w:b/>
        </w:rPr>
        <w:t xml:space="preserve"> </w:t>
      </w:r>
      <w:r>
        <w:rPr>
          <w:rFonts w:hint="eastAsia"/>
          <w:bCs/>
        </w:rPr>
        <w:t xml:space="preserve"> 运输过程中，应采用钢丝绳将设备固定摆放，防止倾斜或移动。</w:t>
      </w:r>
    </w:p>
    <w:p>
      <w:pPr>
        <w:spacing w:line="300" w:lineRule="auto"/>
        <w:rPr>
          <w:bCs/>
        </w:rPr>
      </w:pPr>
      <w:r>
        <w:rPr>
          <w:rFonts w:hint="eastAsia"/>
          <w:b/>
        </w:rPr>
        <w:t>5.2.2</w:t>
      </w:r>
      <w:r>
        <w:rPr>
          <w:b/>
        </w:rPr>
        <w:t xml:space="preserve"> </w:t>
      </w:r>
      <w:r>
        <w:rPr>
          <w:rFonts w:hint="eastAsia"/>
          <w:bCs/>
        </w:rPr>
        <w:t xml:space="preserve"> 自平衡静压植桩设备的吊装应符合下列要求：</w:t>
      </w:r>
    </w:p>
    <w:p>
      <w:pPr>
        <w:spacing w:line="300" w:lineRule="auto"/>
        <w:ind w:firstLine="422" w:firstLineChars="200"/>
        <w:rPr>
          <w:bCs/>
        </w:rPr>
      </w:pPr>
      <w:r>
        <w:rPr>
          <w:rFonts w:hint="eastAsia"/>
          <w:b/>
        </w:rPr>
        <w:t>1</w:t>
      </w:r>
      <w:r>
        <w:rPr>
          <w:b/>
        </w:rPr>
        <w:t xml:space="preserve"> </w:t>
      </w:r>
      <w:r>
        <w:rPr>
          <w:rFonts w:hint="eastAsia"/>
          <w:b/>
        </w:rPr>
        <w:t xml:space="preserve"> </w:t>
      </w:r>
      <w:r>
        <w:rPr>
          <w:rFonts w:hint="eastAsia"/>
          <w:bCs/>
        </w:rPr>
        <w:t>设备吊装前应将设备主体和动力</w:t>
      </w:r>
      <w:r>
        <w:rPr>
          <w:bCs/>
        </w:rPr>
        <w:t>单元的油压管</w:t>
      </w:r>
      <w:r>
        <w:rPr>
          <w:rFonts w:hint="eastAsia"/>
          <w:bCs/>
        </w:rPr>
        <w:t>、</w:t>
      </w:r>
      <w:r>
        <w:rPr>
          <w:bCs/>
        </w:rPr>
        <w:t>电缆拆除</w:t>
      </w:r>
      <w:r>
        <w:rPr>
          <w:rFonts w:hint="eastAsia"/>
          <w:bCs/>
        </w:rPr>
        <w:t>，并绑扎在</w:t>
      </w:r>
      <w:r>
        <w:rPr>
          <w:bCs/>
        </w:rPr>
        <w:t>动力单元软管支架上</w:t>
      </w:r>
      <w:r>
        <w:rPr>
          <w:rFonts w:hint="eastAsia"/>
          <w:bCs/>
        </w:rPr>
        <w:t>，</w:t>
      </w:r>
      <w:r>
        <w:rPr>
          <w:bCs/>
        </w:rPr>
        <w:t>软管的快换接头部位</w:t>
      </w:r>
      <w:r>
        <w:rPr>
          <w:rFonts w:hint="eastAsia"/>
          <w:bCs/>
        </w:rPr>
        <w:t>应采用</w:t>
      </w:r>
      <w:r>
        <w:rPr>
          <w:bCs/>
        </w:rPr>
        <w:t>附带的吊装带固定</w:t>
      </w:r>
      <w:r>
        <w:rPr>
          <w:rFonts w:hint="eastAsia"/>
          <w:bCs/>
        </w:rPr>
        <w:t>；</w:t>
      </w:r>
    </w:p>
    <w:p>
      <w:pPr>
        <w:spacing w:line="300" w:lineRule="auto"/>
        <w:ind w:firstLine="422" w:firstLineChars="200"/>
        <w:rPr>
          <w:bCs/>
        </w:rPr>
      </w:pPr>
      <w:r>
        <w:rPr>
          <w:rFonts w:hint="eastAsia"/>
          <w:b/>
        </w:rPr>
        <w:t>2</w:t>
      </w:r>
      <w:r>
        <w:rPr>
          <w:b/>
        </w:rPr>
        <w:t xml:space="preserve"> </w:t>
      </w:r>
      <w:r>
        <w:rPr>
          <w:rFonts w:hint="eastAsia"/>
          <w:b/>
        </w:rPr>
        <w:t xml:space="preserve"> </w:t>
      </w:r>
      <w:r>
        <w:rPr>
          <w:rFonts w:hint="eastAsia"/>
          <w:bCs/>
        </w:rPr>
        <w:t>正式吊装前应进行试吊，吊绳应确认无绞缠、芯线断裂或变形，吊装带应确认无磨损或脱落，吊绳钩环应定期检查，发现有缺陷时应立即更换，确认试吊无问题后可进行正式吊装；</w:t>
      </w:r>
    </w:p>
    <w:p>
      <w:pPr>
        <w:spacing w:line="300" w:lineRule="auto"/>
        <w:ind w:firstLine="422" w:firstLineChars="200"/>
        <w:rPr>
          <w:bCs/>
        </w:rPr>
      </w:pPr>
      <w:r>
        <w:rPr>
          <w:rFonts w:hint="eastAsia"/>
          <w:b/>
        </w:rPr>
        <w:t>3</w:t>
      </w:r>
      <w:r>
        <w:rPr>
          <w:b/>
        </w:rPr>
        <w:t xml:space="preserve"> </w:t>
      </w:r>
      <w:r>
        <w:rPr>
          <w:rFonts w:hint="eastAsia"/>
          <w:bCs/>
        </w:rPr>
        <w:t xml:space="preserve"> 设备主体与反力基座同时吊起时，钢丝吊绳应通过反力基座四角吊装孔对角悬挂固定后进行吊装。</w:t>
      </w:r>
    </w:p>
    <w:p>
      <w:pPr>
        <w:spacing w:line="300" w:lineRule="auto"/>
        <w:rPr>
          <w:bCs/>
        </w:rPr>
      </w:pPr>
      <w:r>
        <w:rPr>
          <w:rFonts w:hint="eastAsia"/>
          <w:b/>
        </w:rPr>
        <w:t>5.2.3</w:t>
      </w:r>
      <w:r>
        <w:rPr>
          <w:b/>
        </w:rPr>
        <w:t xml:space="preserve"> </w:t>
      </w:r>
      <w:r>
        <w:rPr>
          <w:rFonts w:hint="eastAsia"/>
          <w:bCs/>
        </w:rPr>
        <w:t xml:space="preserve"> 自平衡静压植桩设备摆放应符合下列要求：</w:t>
      </w:r>
    </w:p>
    <w:p>
      <w:pPr>
        <w:spacing w:line="300" w:lineRule="auto"/>
        <w:ind w:firstLine="422" w:firstLineChars="200"/>
        <w:rPr>
          <w:bCs/>
        </w:rPr>
      </w:pPr>
      <w:r>
        <w:rPr>
          <w:rFonts w:hint="eastAsia"/>
          <w:b/>
        </w:rPr>
        <w:t>1</w:t>
      </w:r>
      <w:r>
        <w:rPr>
          <w:rFonts w:hint="eastAsia"/>
          <w:bCs/>
        </w:rPr>
        <w:t xml:space="preserve"> </w:t>
      </w:r>
      <w:r>
        <w:rPr>
          <w:bCs/>
        </w:rPr>
        <w:t xml:space="preserve"> </w:t>
      </w:r>
      <w:r>
        <w:rPr>
          <w:rFonts w:hint="eastAsia"/>
          <w:bCs/>
        </w:rPr>
        <w:t>摆放和施工场地应进行清理、平整，满足反力基座摆放要求；</w:t>
      </w:r>
    </w:p>
    <w:p>
      <w:pPr>
        <w:spacing w:line="300" w:lineRule="auto"/>
        <w:ind w:firstLine="422" w:firstLineChars="200"/>
        <w:rPr>
          <w:bCs/>
          <w:szCs w:val="21"/>
        </w:rPr>
      </w:pPr>
      <w:r>
        <w:rPr>
          <w:rFonts w:hint="eastAsia"/>
          <w:b/>
        </w:rPr>
        <w:t>2</w:t>
      </w:r>
      <w:r>
        <w:rPr>
          <w:rFonts w:hint="eastAsia"/>
          <w:bCs/>
          <w:szCs w:val="21"/>
        </w:rPr>
        <w:t xml:space="preserve"> </w:t>
      </w:r>
      <w:r>
        <w:rPr>
          <w:bCs/>
          <w:szCs w:val="21"/>
        </w:rPr>
        <w:t xml:space="preserve"> </w:t>
      </w:r>
      <w:r>
        <w:rPr>
          <w:rFonts w:hint="eastAsia"/>
          <w:bCs/>
          <w:szCs w:val="21"/>
        </w:rPr>
        <w:t>装载时应确保压块重心与折叠臂对中平衡，且避免反力基座单侧装载压块，确保四周配重一致；</w:t>
      </w:r>
    </w:p>
    <w:p>
      <w:pPr>
        <w:spacing w:line="300" w:lineRule="auto"/>
        <w:ind w:firstLine="422" w:firstLineChars="200"/>
        <w:rPr>
          <w:bCs/>
        </w:rPr>
      </w:pPr>
      <w:r>
        <w:rPr>
          <w:rFonts w:hint="eastAsia"/>
          <w:b/>
        </w:rPr>
        <w:t>3</w:t>
      </w:r>
      <w:r>
        <w:rPr>
          <w:b/>
        </w:rPr>
        <w:t xml:space="preserve"> </w:t>
      </w:r>
      <w:r>
        <w:rPr>
          <w:rFonts w:hint="eastAsia"/>
          <w:b/>
        </w:rPr>
        <w:t xml:space="preserve"> </w:t>
      </w:r>
      <w:r>
        <w:rPr>
          <w:rFonts w:hint="eastAsia"/>
          <w:bCs/>
        </w:rPr>
        <w:t>在反力基座上装载桩材或其他配重时，应整齐堆放，控制堆放高度，并采取限位措施，同时避免起吊操作。</w:t>
      </w:r>
    </w:p>
    <w:p>
      <w:pPr>
        <w:spacing w:line="300" w:lineRule="auto"/>
        <w:rPr>
          <w:b/>
          <w:szCs w:val="21"/>
        </w:rPr>
      </w:pPr>
    </w:p>
    <w:p>
      <w:pPr>
        <w:pStyle w:val="3"/>
        <w:numPr>
          <w:ilvl w:val="0"/>
          <w:numId w:val="0"/>
        </w:numPr>
        <w:spacing w:line="360" w:lineRule="auto"/>
        <w:ind w:left="420" w:hanging="420"/>
        <w:rPr>
          <w:sz w:val="21"/>
          <w:szCs w:val="21"/>
        </w:rPr>
      </w:pPr>
      <w:bookmarkStart w:id="178" w:name="_Toc109062810"/>
      <w:bookmarkStart w:id="179" w:name="_Toc109062855"/>
      <w:bookmarkStart w:id="180" w:name="_Toc133074004"/>
      <w:bookmarkStart w:id="181" w:name="_Toc133074586"/>
      <w:r>
        <w:rPr>
          <w:rFonts w:hint="eastAsia"/>
          <w:sz w:val="21"/>
          <w:szCs w:val="21"/>
        </w:rPr>
        <w:t>5.3</w:t>
      </w:r>
      <w:r>
        <w:rPr>
          <w:sz w:val="21"/>
          <w:szCs w:val="21"/>
        </w:rPr>
        <w:t xml:space="preserve">  </w:t>
      </w:r>
      <w:r>
        <w:rPr>
          <w:rFonts w:hint="eastAsia"/>
          <w:sz w:val="21"/>
          <w:szCs w:val="21"/>
        </w:rPr>
        <w:t>压桩</w:t>
      </w:r>
      <w:bookmarkEnd w:id="178"/>
      <w:bookmarkEnd w:id="179"/>
      <w:bookmarkEnd w:id="180"/>
      <w:bookmarkEnd w:id="181"/>
    </w:p>
    <w:p>
      <w:pPr>
        <w:spacing w:line="300" w:lineRule="auto"/>
        <w:rPr>
          <w:bCs/>
        </w:rPr>
      </w:pPr>
      <w:r>
        <w:rPr>
          <w:rFonts w:hint="eastAsia"/>
          <w:b/>
        </w:rPr>
        <w:t xml:space="preserve">5.3.1 </w:t>
      </w:r>
      <w:r>
        <w:rPr>
          <w:b/>
        </w:rPr>
        <w:t xml:space="preserve"> </w:t>
      </w:r>
      <w:r>
        <w:rPr>
          <w:rFonts w:hint="eastAsia"/>
          <w:bCs/>
        </w:rPr>
        <w:t>自平衡静压植桩设备应由培训合格的专职操作手进行操作，宜采用无线操作盘控制，并符合下列技术要求：</w:t>
      </w:r>
    </w:p>
    <w:p>
      <w:pPr>
        <w:spacing w:line="300" w:lineRule="auto"/>
        <w:ind w:firstLine="422" w:firstLineChars="200"/>
        <w:rPr>
          <w:bCs/>
        </w:rPr>
      </w:pPr>
      <w:r>
        <w:rPr>
          <w:b/>
        </w:rPr>
        <w:t>1</w:t>
      </w:r>
      <w:r>
        <w:rPr>
          <w:rFonts w:hint="eastAsia"/>
          <w:bCs/>
        </w:rPr>
        <w:t xml:space="preserve"> </w:t>
      </w:r>
      <w:r>
        <w:rPr>
          <w:bCs/>
        </w:rPr>
        <w:t xml:space="preserve"> 使用环境</w:t>
      </w:r>
      <w:r>
        <w:rPr>
          <w:rFonts w:hint="eastAsia"/>
          <w:bCs/>
        </w:rPr>
        <w:t>条件：温度一般用途下宜位于</w:t>
      </w:r>
      <w:r>
        <w:rPr>
          <w:bCs/>
        </w:rPr>
        <w:t>-10~+ 45℃</w:t>
      </w:r>
      <w:r>
        <w:rPr>
          <w:rFonts w:hint="eastAsia"/>
          <w:bCs/>
        </w:rPr>
        <w:t>之间，</w:t>
      </w:r>
      <w:r>
        <w:rPr>
          <w:bCs/>
        </w:rPr>
        <w:t>特殊用途</w:t>
      </w:r>
      <w:r>
        <w:rPr>
          <w:rFonts w:hint="eastAsia"/>
          <w:bCs/>
        </w:rPr>
        <w:t>（</w:t>
      </w:r>
      <w:r>
        <w:rPr>
          <w:bCs/>
        </w:rPr>
        <w:t>酷热</w:t>
      </w:r>
      <w:r>
        <w:rPr>
          <w:rFonts w:hint="eastAsia"/>
          <w:bCs/>
        </w:rPr>
        <w:t>、</w:t>
      </w:r>
      <w:r>
        <w:rPr>
          <w:bCs/>
        </w:rPr>
        <w:t>酷冷</w:t>
      </w:r>
      <w:r>
        <w:rPr>
          <w:rFonts w:hint="eastAsia"/>
          <w:bCs/>
        </w:rPr>
        <w:t>）下宜位于</w:t>
      </w:r>
      <w:r>
        <w:rPr>
          <w:bCs/>
        </w:rPr>
        <w:t>-40~+ 85℃</w:t>
      </w:r>
      <w:r>
        <w:rPr>
          <w:rFonts w:hint="eastAsia"/>
          <w:bCs/>
        </w:rPr>
        <w:t>之间；</w:t>
      </w:r>
      <w:r>
        <w:rPr>
          <w:bCs/>
        </w:rPr>
        <w:t>相对湿度不大于95%</w:t>
      </w:r>
      <w:r>
        <w:rPr>
          <w:rFonts w:hint="eastAsia"/>
          <w:bCs/>
        </w:rPr>
        <w:t>；</w:t>
      </w:r>
      <w:r>
        <w:rPr>
          <w:bCs/>
        </w:rPr>
        <w:t>大气压力</w:t>
      </w:r>
      <w:r>
        <w:rPr>
          <w:rFonts w:hint="eastAsia"/>
          <w:bCs/>
        </w:rPr>
        <w:t>位于</w:t>
      </w:r>
      <w:r>
        <w:rPr>
          <w:bCs/>
        </w:rPr>
        <w:t xml:space="preserve"> 86~106 kPa</w:t>
      </w:r>
      <w:r>
        <w:rPr>
          <w:rFonts w:hint="eastAsia"/>
          <w:bCs/>
        </w:rPr>
        <w:t>之间；</w:t>
      </w:r>
      <w:r>
        <w:rPr>
          <w:bCs/>
        </w:rPr>
        <w:t>在有酸碱腐蚀性气体、粉尘或强电磁场干扰场合使用时应采取相应的</w:t>
      </w:r>
      <w:r>
        <w:rPr>
          <w:rFonts w:hint="eastAsia"/>
          <w:bCs/>
        </w:rPr>
        <w:t>防护</w:t>
      </w:r>
      <w:r>
        <w:rPr>
          <w:bCs/>
        </w:rPr>
        <w:t>措施</w:t>
      </w:r>
      <w:r>
        <w:rPr>
          <w:rFonts w:hint="eastAsia"/>
          <w:bCs/>
        </w:rPr>
        <w:t>；</w:t>
      </w:r>
    </w:p>
    <w:p>
      <w:pPr>
        <w:spacing w:line="300" w:lineRule="auto"/>
        <w:ind w:firstLine="422" w:firstLineChars="200"/>
        <w:rPr>
          <w:bCs/>
        </w:rPr>
      </w:pPr>
      <w:r>
        <w:rPr>
          <w:b/>
        </w:rPr>
        <w:t xml:space="preserve">2 </w:t>
      </w:r>
      <w:r>
        <w:rPr>
          <w:rFonts w:hint="eastAsia"/>
          <w:bCs/>
        </w:rPr>
        <w:t xml:space="preserve"> 天线应避开障碍物布置，上方2m空间范围无遮挡物，布置高度宜超出地面1.8m以上；</w:t>
      </w:r>
    </w:p>
    <w:p>
      <w:pPr>
        <w:spacing w:line="300" w:lineRule="auto"/>
        <w:ind w:firstLine="422" w:firstLineChars="200"/>
        <w:rPr>
          <w:bCs/>
        </w:rPr>
      </w:pPr>
      <w:r>
        <w:rPr>
          <w:b/>
        </w:rPr>
        <w:t xml:space="preserve">3 </w:t>
      </w:r>
      <w:r>
        <w:rPr>
          <w:rFonts w:hint="eastAsia"/>
          <w:bCs/>
        </w:rPr>
        <w:t xml:space="preserve"> 配套电池宜采用镍氢电池，电池应交替使用，保证经常充放电。</w:t>
      </w:r>
    </w:p>
    <w:p>
      <w:pPr>
        <w:spacing w:line="300" w:lineRule="auto"/>
        <w:rPr>
          <w:bCs/>
        </w:rPr>
      </w:pPr>
      <w:r>
        <w:rPr>
          <w:rFonts w:hint="eastAsia"/>
          <w:b/>
        </w:rPr>
        <w:t>5.3.2</w:t>
      </w:r>
      <w:r>
        <w:rPr>
          <w:rFonts w:hint="eastAsia"/>
          <w:bCs/>
        </w:rPr>
        <w:t xml:space="preserve"> </w:t>
      </w:r>
      <w:r>
        <w:rPr>
          <w:bCs/>
        </w:rPr>
        <w:t xml:space="preserve"> </w:t>
      </w:r>
      <w:r>
        <w:rPr>
          <w:rFonts w:hint="eastAsia"/>
          <w:bCs/>
        </w:rPr>
        <w:t>压桩施工时应确保施工最小空间要求，对于钢板桩净空不小于1.5m，对于钢管桩净空不小于2.4m。</w:t>
      </w:r>
    </w:p>
    <w:p>
      <w:pPr>
        <w:spacing w:line="300" w:lineRule="auto"/>
        <w:rPr>
          <w:bCs/>
        </w:rPr>
      </w:pPr>
      <w:r>
        <w:rPr>
          <w:rFonts w:hint="eastAsia"/>
          <w:b/>
        </w:rPr>
        <w:t>5.3.3</w:t>
      </w:r>
      <w:r>
        <w:rPr>
          <w:b/>
        </w:rPr>
        <w:t xml:space="preserve"> </w:t>
      </w:r>
      <w:r>
        <w:rPr>
          <w:rFonts w:hint="eastAsia"/>
          <w:bCs/>
        </w:rPr>
        <w:t xml:space="preserve"> 压桩前应将反力压块放置于反力基座两侧，利用设备及压块进行压桩，压桩设备应调平，桩段应符合垂直度要求。</w:t>
      </w:r>
    </w:p>
    <w:p>
      <w:pPr>
        <w:spacing w:line="300" w:lineRule="auto"/>
        <w:jc w:val="left"/>
        <w:rPr>
          <w:bCs/>
        </w:rPr>
      </w:pPr>
      <w:r>
        <w:rPr>
          <w:rFonts w:hint="eastAsia"/>
          <w:b/>
        </w:rPr>
        <w:t>5.3.4</w:t>
      </w:r>
      <w:r>
        <w:rPr>
          <w:b/>
        </w:rPr>
        <w:t xml:space="preserve"> </w:t>
      </w:r>
      <w:r>
        <w:rPr>
          <w:rFonts w:hint="eastAsia"/>
          <w:bCs/>
        </w:rPr>
        <w:t xml:space="preserve"> 自平衡静压植桩压桩流程可按图5.3.4进行，并</w:t>
      </w:r>
      <w:r>
        <w:rPr>
          <w:rFonts w:hint="eastAsia"/>
          <w:bCs/>
          <w:szCs w:val="21"/>
        </w:rPr>
        <w:t>应按本规程附录B做好施工记录。</w:t>
      </w:r>
    </w:p>
    <w:p>
      <w:pPr>
        <w:spacing w:line="300" w:lineRule="auto"/>
        <w:jc w:val="center"/>
        <w:rPr>
          <w:bCs/>
        </w:rPr>
      </w:pPr>
      <w:r>
        <w:rPr>
          <w:bCs/>
        </w:rPr>
        <w:drawing>
          <wp:inline distT="0" distB="0" distL="114300" distR="114300">
            <wp:extent cx="2409190" cy="2947670"/>
            <wp:effectExtent l="0" t="0" r="0" b="0"/>
            <wp:docPr id="3" name="ECB019B1-382A-4266-B25C-5B523AA43C14-1" descr="C:/Users/Administrator/AppData/Local/Temp/wps.ZhecFu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1" descr="C:/Users/Administrator/AppData/Local/Temp/wps.ZhecFuwps"/>
                    <pic:cNvPicPr>
                      <a:picLocks noChangeAspect="1"/>
                    </pic:cNvPicPr>
                  </pic:nvPicPr>
                  <pic:blipFill>
                    <a:blip r:embed="rId13"/>
                    <a:srcRect t="5739" b="2984"/>
                    <a:stretch>
                      <a:fillRect/>
                    </a:stretch>
                  </pic:blipFill>
                  <pic:spPr>
                    <a:xfrm>
                      <a:off x="0" y="0"/>
                      <a:ext cx="2417825" cy="2958476"/>
                    </a:xfrm>
                    <a:prstGeom prst="rect">
                      <a:avLst/>
                    </a:prstGeom>
                    <a:ln>
                      <a:noFill/>
                    </a:ln>
                  </pic:spPr>
                </pic:pic>
              </a:graphicData>
            </a:graphic>
          </wp:inline>
        </w:drawing>
      </w:r>
    </w:p>
    <w:p>
      <w:pPr>
        <w:spacing w:line="300" w:lineRule="auto"/>
        <w:jc w:val="center"/>
        <w:rPr>
          <w:bCs/>
        </w:rPr>
      </w:pPr>
      <w:r>
        <w:rPr>
          <w:rFonts w:hint="eastAsia"/>
          <w:bCs/>
        </w:rPr>
        <w:t xml:space="preserve">图5.3.4 </w:t>
      </w:r>
      <w:r>
        <w:rPr>
          <w:bCs/>
        </w:rPr>
        <w:t xml:space="preserve"> </w:t>
      </w:r>
      <w:r>
        <w:rPr>
          <w:rFonts w:hint="eastAsia"/>
          <w:bCs/>
        </w:rPr>
        <w:t>自平衡静压植桩压桩流程图</w:t>
      </w:r>
    </w:p>
    <w:p>
      <w:pPr>
        <w:spacing w:line="300" w:lineRule="auto"/>
        <w:jc w:val="center"/>
        <w:rPr>
          <w:bCs/>
        </w:rPr>
      </w:pPr>
    </w:p>
    <w:p>
      <w:pPr>
        <w:spacing w:line="300" w:lineRule="auto"/>
        <w:rPr>
          <w:bCs/>
        </w:rPr>
      </w:pPr>
      <w:r>
        <w:rPr>
          <w:rFonts w:hint="eastAsia"/>
          <w:b/>
        </w:rPr>
        <w:t>5.3.5</w:t>
      </w:r>
      <w:r>
        <w:rPr>
          <w:b/>
        </w:rPr>
        <w:t xml:space="preserve"> </w:t>
      </w:r>
      <w:r>
        <w:rPr>
          <w:rFonts w:hint="eastAsia"/>
          <w:bCs/>
        </w:rPr>
        <w:t xml:space="preserve"> 试压桩应符合下列要求：</w:t>
      </w:r>
    </w:p>
    <w:p>
      <w:pPr>
        <w:spacing w:line="300" w:lineRule="auto"/>
        <w:ind w:firstLine="422" w:firstLineChars="200"/>
        <w:rPr>
          <w:bCs/>
        </w:rPr>
      </w:pPr>
      <w:r>
        <w:rPr>
          <w:rFonts w:hint="eastAsia"/>
          <w:b/>
        </w:rPr>
        <w:t>1</w:t>
      </w:r>
      <w:r>
        <w:rPr>
          <w:b/>
        </w:rPr>
        <w:t xml:space="preserve"> </w:t>
      </w:r>
      <w:r>
        <w:rPr>
          <w:rFonts w:hint="eastAsia"/>
          <w:bCs/>
        </w:rPr>
        <w:t xml:space="preserve"> 正式压桩前应进行试压桩，试压桩数量不宜少于3根，地质条件复杂的场地应增加数量；</w:t>
      </w:r>
    </w:p>
    <w:p>
      <w:pPr>
        <w:spacing w:line="300" w:lineRule="auto"/>
        <w:ind w:firstLine="422" w:firstLineChars="200"/>
        <w:rPr>
          <w:bCs/>
        </w:rPr>
      </w:pPr>
      <w:r>
        <w:rPr>
          <w:rFonts w:hint="eastAsia"/>
          <w:b/>
        </w:rPr>
        <w:t>2</w:t>
      </w:r>
      <w:r>
        <w:rPr>
          <w:rFonts w:hint="eastAsia"/>
          <w:bCs/>
        </w:rPr>
        <w:t xml:space="preserve"> </w:t>
      </w:r>
      <w:r>
        <w:rPr>
          <w:bCs/>
        </w:rPr>
        <w:t xml:space="preserve"> </w:t>
      </w:r>
      <w:r>
        <w:rPr>
          <w:rFonts w:hint="eastAsia"/>
          <w:bCs/>
        </w:rPr>
        <w:t>试压桩的规格、长度、位置及地质条件应具有代表性，并做好施工记录和分析评价。</w:t>
      </w:r>
    </w:p>
    <w:p>
      <w:pPr>
        <w:spacing w:line="300" w:lineRule="auto"/>
        <w:rPr>
          <w:bCs/>
        </w:rPr>
      </w:pPr>
      <w:r>
        <w:rPr>
          <w:rFonts w:hint="eastAsia"/>
          <w:b/>
        </w:rPr>
        <w:t>5.3.6</w:t>
      </w:r>
      <w:r>
        <w:rPr>
          <w:rFonts w:hint="eastAsia"/>
          <w:bCs/>
        </w:rPr>
        <w:t xml:space="preserve"> </w:t>
      </w:r>
      <w:r>
        <w:rPr>
          <w:bCs/>
        </w:rPr>
        <w:t xml:space="preserve"> </w:t>
      </w:r>
      <w:r>
        <w:rPr>
          <w:rFonts w:hint="eastAsia"/>
          <w:bCs/>
        </w:rPr>
        <w:t>自平衡静压植桩压桩操作应符合下列要求：</w:t>
      </w:r>
    </w:p>
    <w:p>
      <w:pPr>
        <w:spacing w:line="300" w:lineRule="auto"/>
        <w:ind w:firstLine="422" w:firstLineChars="200"/>
        <w:rPr>
          <w:bCs/>
        </w:rPr>
      </w:pPr>
      <w:r>
        <w:rPr>
          <w:rFonts w:hint="eastAsia"/>
          <w:b/>
        </w:rPr>
        <w:t>1</w:t>
      </w:r>
      <w:r>
        <w:rPr>
          <w:b/>
        </w:rPr>
        <w:t xml:space="preserve"> </w:t>
      </w:r>
      <w:r>
        <w:rPr>
          <w:rFonts w:hint="eastAsia"/>
          <w:bCs/>
        </w:rPr>
        <w:t xml:space="preserve"> 进行主夹具开操作，确认主夹具安全灯熄灭，吊装桩材至主夹具内；</w:t>
      </w:r>
    </w:p>
    <w:p>
      <w:pPr>
        <w:spacing w:line="300" w:lineRule="auto"/>
        <w:ind w:firstLine="422" w:firstLineChars="200"/>
        <w:rPr>
          <w:bCs/>
        </w:rPr>
      </w:pPr>
      <w:r>
        <w:rPr>
          <w:rFonts w:hint="eastAsia"/>
          <w:b/>
        </w:rPr>
        <w:t>2</w:t>
      </w:r>
      <w:r>
        <w:rPr>
          <w:b/>
        </w:rPr>
        <w:t xml:space="preserve"> </w:t>
      </w:r>
      <w:r>
        <w:rPr>
          <w:rFonts w:hint="eastAsia"/>
          <w:bCs/>
        </w:rPr>
        <w:t xml:space="preserve"> 进行主夹具上操作，将主夹具上至最高处，通过主夹具关闭操作夹紧桩，确认主夹具安全灯亮起；</w:t>
      </w:r>
    </w:p>
    <w:p>
      <w:pPr>
        <w:spacing w:line="300" w:lineRule="auto"/>
        <w:ind w:firstLine="422" w:firstLineChars="200"/>
        <w:rPr>
          <w:bCs/>
        </w:rPr>
      </w:pPr>
      <w:r>
        <w:rPr>
          <w:rFonts w:hint="eastAsia"/>
          <w:b/>
        </w:rPr>
        <w:t>3</w:t>
      </w:r>
      <w:r>
        <w:rPr>
          <w:b/>
        </w:rPr>
        <w:t xml:space="preserve"> </w:t>
      </w:r>
      <w:r>
        <w:rPr>
          <w:rFonts w:hint="eastAsia"/>
          <w:bCs/>
        </w:rPr>
        <w:t xml:space="preserve"> 通过主夹具下操作进行压桩；</w:t>
      </w:r>
    </w:p>
    <w:p>
      <w:pPr>
        <w:spacing w:line="300" w:lineRule="auto"/>
        <w:ind w:firstLine="422" w:firstLineChars="200"/>
        <w:rPr>
          <w:bCs/>
        </w:rPr>
      </w:pPr>
      <w:r>
        <w:rPr>
          <w:rFonts w:hint="eastAsia"/>
          <w:b/>
        </w:rPr>
        <w:t>4</w:t>
      </w:r>
      <w:r>
        <w:rPr>
          <w:b/>
        </w:rPr>
        <w:t xml:space="preserve"> </w:t>
      </w:r>
      <w:r>
        <w:rPr>
          <w:rFonts w:hint="eastAsia"/>
          <w:bCs/>
        </w:rPr>
        <w:t xml:space="preserve"> 当前一根桩压入到设计深度后，使用钢板将两个完成桩进行刚性连接，确保设备骑在桩上后，不产生不均匀沉降，影响施工质量；</w:t>
      </w:r>
    </w:p>
    <w:p>
      <w:pPr>
        <w:spacing w:line="300" w:lineRule="auto"/>
        <w:ind w:firstLine="422" w:firstLineChars="200"/>
        <w:rPr>
          <w:bCs/>
        </w:rPr>
      </w:pPr>
      <w:r>
        <w:rPr>
          <w:rFonts w:hint="eastAsia"/>
          <w:b/>
        </w:rPr>
        <w:t>5</w:t>
      </w:r>
      <w:r>
        <w:rPr>
          <w:b/>
        </w:rPr>
        <w:t xml:space="preserve"> </w:t>
      </w:r>
      <w:r>
        <w:rPr>
          <w:rFonts w:hint="eastAsia"/>
          <w:bCs/>
        </w:rPr>
        <w:t xml:space="preserve"> 连接钢板焊接完成后，确认夹头夹紧下压装置，将下机身固定夹打开，下机身上升至桩顶30cm，将下机身前移到下一反作用力桩的位置；</w:t>
      </w:r>
    </w:p>
    <w:p>
      <w:pPr>
        <w:spacing w:line="300" w:lineRule="auto"/>
        <w:ind w:firstLine="422" w:firstLineChars="200"/>
        <w:rPr>
          <w:bCs/>
        </w:rPr>
      </w:pPr>
      <w:r>
        <w:rPr>
          <w:rFonts w:hint="eastAsia"/>
          <w:b/>
        </w:rPr>
        <w:t>6</w:t>
      </w:r>
      <w:r>
        <w:rPr>
          <w:b/>
        </w:rPr>
        <w:t xml:space="preserve"> </w:t>
      </w:r>
      <w:r>
        <w:rPr>
          <w:rFonts w:hint="eastAsia"/>
          <w:bCs/>
        </w:rPr>
        <w:t xml:space="preserve"> 下机身下降至反力桩上，在确认调整水平后，关闭固定夹；</w:t>
      </w:r>
    </w:p>
    <w:p>
      <w:pPr>
        <w:spacing w:line="300" w:lineRule="auto"/>
        <w:ind w:firstLine="422" w:firstLineChars="200"/>
        <w:rPr>
          <w:bCs/>
        </w:rPr>
      </w:pPr>
      <w:r>
        <w:rPr>
          <w:rFonts w:hint="eastAsia"/>
          <w:b/>
        </w:rPr>
        <w:t>7</w:t>
      </w:r>
      <w:r>
        <w:rPr>
          <w:b/>
        </w:rPr>
        <w:t xml:space="preserve"> </w:t>
      </w:r>
      <w:r>
        <w:rPr>
          <w:rFonts w:hint="eastAsia"/>
          <w:bCs/>
        </w:rPr>
        <w:t xml:space="preserve"> 每次完成压桩后，静压植桩设备自走前移，依次抓住植入的完成桩，当机身完全移到初期反力桩上后，撤除反力重块与反力基座，完成初期压入。</w:t>
      </w:r>
    </w:p>
    <w:p>
      <w:pPr>
        <w:spacing w:line="300" w:lineRule="auto"/>
        <w:rPr>
          <w:bCs/>
        </w:rPr>
      </w:pPr>
      <w:r>
        <w:rPr>
          <w:rFonts w:hint="eastAsia"/>
          <w:b/>
        </w:rPr>
        <w:t xml:space="preserve">5.3.7 </w:t>
      </w:r>
      <w:r>
        <w:rPr>
          <w:b/>
        </w:rPr>
        <w:t xml:space="preserve"> </w:t>
      </w:r>
      <w:r>
        <w:rPr>
          <w:rFonts w:hint="eastAsia"/>
          <w:bCs/>
        </w:rPr>
        <w:t>首期桩施工应符合下列要求：</w:t>
      </w:r>
    </w:p>
    <w:p>
      <w:pPr>
        <w:spacing w:line="300" w:lineRule="auto"/>
        <w:ind w:firstLine="422" w:firstLineChars="200"/>
        <w:rPr>
          <w:bCs/>
        </w:rPr>
      </w:pPr>
      <w:r>
        <w:rPr>
          <w:rFonts w:hint="eastAsia"/>
          <w:b/>
        </w:rPr>
        <w:t>1</w:t>
      </w:r>
      <w:r>
        <w:rPr>
          <w:rFonts w:hint="eastAsia"/>
          <w:bCs/>
        </w:rPr>
        <w:t xml:space="preserve"> </w:t>
      </w:r>
      <w:r>
        <w:rPr>
          <w:bCs/>
        </w:rPr>
        <w:t xml:space="preserve"> </w:t>
      </w:r>
      <w:r>
        <w:rPr>
          <w:rFonts w:hint="eastAsia"/>
          <w:bCs/>
        </w:rPr>
        <w:t>施工桩数宜为3~4根；</w:t>
      </w:r>
    </w:p>
    <w:p>
      <w:pPr>
        <w:spacing w:line="300" w:lineRule="auto"/>
        <w:ind w:firstLine="422" w:firstLineChars="200"/>
        <w:rPr>
          <w:bCs/>
        </w:rPr>
      </w:pPr>
      <w:r>
        <w:rPr>
          <w:rFonts w:hint="eastAsia"/>
          <w:b/>
        </w:rPr>
        <w:t>2</w:t>
      </w:r>
      <w:r>
        <w:rPr>
          <w:rFonts w:hint="eastAsia"/>
          <w:bCs/>
        </w:rPr>
        <w:t xml:space="preserve"> </w:t>
      </w:r>
      <w:r>
        <w:rPr>
          <w:bCs/>
        </w:rPr>
        <w:t xml:space="preserve"> </w:t>
      </w:r>
      <w:r>
        <w:rPr>
          <w:rFonts w:hint="eastAsia"/>
          <w:bCs/>
        </w:rPr>
        <w:t>首期桩施工时，反力基座每侧配重宜为100~200kN；</w:t>
      </w:r>
    </w:p>
    <w:p>
      <w:pPr>
        <w:spacing w:line="300" w:lineRule="auto"/>
        <w:ind w:firstLine="422" w:firstLineChars="200"/>
        <w:rPr>
          <w:bCs/>
        </w:rPr>
      </w:pPr>
      <w:r>
        <w:rPr>
          <w:rFonts w:hint="eastAsia"/>
          <w:b/>
        </w:rPr>
        <w:t>3</w:t>
      </w:r>
      <w:r>
        <w:rPr>
          <w:rFonts w:hint="eastAsia"/>
          <w:bCs/>
        </w:rPr>
        <w:t xml:space="preserve"> </w:t>
      </w:r>
      <w:r>
        <w:rPr>
          <w:bCs/>
        </w:rPr>
        <w:t xml:space="preserve"> </w:t>
      </w:r>
      <w:r>
        <w:rPr>
          <w:rFonts w:hint="eastAsia"/>
          <w:bCs/>
        </w:rPr>
        <w:t>施工方法及操作应满足5.3.4及5.3.5的要求。</w:t>
      </w:r>
    </w:p>
    <w:p>
      <w:pPr>
        <w:spacing w:line="300" w:lineRule="auto"/>
        <w:rPr>
          <w:bCs/>
        </w:rPr>
      </w:pPr>
      <w:r>
        <w:rPr>
          <w:rFonts w:hint="eastAsia"/>
          <w:b/>
        </w:rPr>
        <w:t>5.3.</w:t>
      </w:r>
      <w:r>
        <w:rPr>
          <w:b/>
        </w:rPr>
        <w:t xml:space="preserve">8 </w:t>
      </w:r>
      <w:r>
        <w:rPr>
          <w:rFonts w:hint="eastAsia"/>
          <w:bCs/>
        </w:rPr>
        <w:t xml:space="preserve"> 转角压桩应先</w:t>
      </w:r>
      <w:r>
        <w:rPr>
          <w:bCs/>
        </w:rPr>
        <w:t>完成现有桩</w:t>
      </w:r>
      <w:r>
        <w:rPr>
          <w:rFonts w:hint="eastAsia"/>
          <w:bCs/>
        </w:rPr>
        <w:t>施工</w:t>
      </w:r>
      <w:r>
        <w:rPr>
          <w:bCs/>
        </w:rPr>
        <w:t>，</w:t>
      </w:r>
      <w:r>
        <w:rPr>
          <w:rFonts w:hint="eastAsia"/>
          <w:bCs/>
        </w:rPr>
        <w:t>再</w:t>
      </w:r>
      <w:r>
        <w:rPr>
          <w:bCs/>
        </w:rPr>
        <w:t>施工</w:t>
      </w:r>
      <w:r>
        <w:rPr>
          <w:rFonts w:hint="eastAsia"/>
          <w:bCs/>
        </w:rPr>
        <w:t>转角用反力钢板桩，钢板桩曲线施工时圆弧半径R不宜小于8m。</w:t>
      </w:r>
    </w:p>
    <w:p>
      <w:pPr>
        <w:spacing w:line="300" w:lineRule="auto"/>
        <w:rPr>
          <w:bCs/>
        </w:rPr>
      </w:pPr>
      <w:r>
        <w:rPr>
          <w:rFonts w:hint="eastAsia"/>
          <w:b/>
        </w:rPr>
        <w:t>5.3.</w:t>
      </w:r>
      <w:r>
        <w:rPr>
          <w:b/>
        </w:rPr>
        <w:t>9</w:t>
      </w:r>
      <w:r>
        <w:rPr>
          <w:rFonts w:hint="eastAsia"/>
          <w:bCs/>
        </w:rPr>
        <w:t xml:space="preserve"> </w:t>
      </w:r>
      <w:r>
        <w:rPr>
          <w:bCs/>
        </w:rPr>
        <w:t xml:space="preserve"> </w:t>
      </w:r>
      <w:r>
        <w:rPr>
          <w:rFonts w:hint="eastAsia"/>
          <w:bCs/>
        </w:rPr>
        <w:t>桩材</w:t>
      </w:r>
      <w:r>
        <w:rPr>
          <w:bCs/>
        </w:rPr>
        <w:t>吊装</w:t>
      </w:r>
      <w:r>
        <w:rPr>
          <w:rFonts w:hint="eastAsia"/>
          <w:bCs/>
        </w:rPr>
        <w:t>应</w:t>
      </w:r>
      <w:r>
        <w:rPr>
          <w:bCs/>
        </w:rPr>
        <w:t>采用</w:t>
      </w:r>
      <w:r>
        <w:rPr>
          <w:rFonts w:hint="eastAsia"/>
          <w:bCs/>
        </w:rPr>
        <w:t>起重设备</w:t>
      </w:r>
      <w:r>
        <w:rPr>
          <w:bCs/>
        </w:rPr>
        <w:t>配合，根据施工环境选择合适</w:t>
      </w:r>
      <w:r>
        <w:rPr>
          <w:rFonts w:hint="eastAsia"/>
          <w:bCs/>
        </w:rPr>
        <w:t>的起重设备</w:t>
      </w:r>
      <w:r>
        <w:rPr>
          <w:bCs/>
        </w:rPr>
        <w:t>。</w:t>
      </w:r>
    </w:p>
    <w:p>
      <w:pPr>
        <w:spacing w:line="300" w:lineRule="auto"/>
        <w:rPr>
          <w:bCs/>
        </w:rPr>
      </w:pPr>
      <w:r>
        <w:rPr>
          <w:rFonts w:hint="eastAsia"/>
          <w:b/>
        </w:rPr>
        <w:t>5.3.1</w:t>
      </w:r>
      <w:r>
        <w:rPr>
          <w:b/>
        </w:rPr>
        <w:t xml:space="preserve">0 </w:t>
      </w:r>
      <w:r>
        <w:rPr>
          <w:rFonts w:hint="eastAsia"/>
          <w:bCs/>
        </w:rPr>
        <w:t xml:space="preserve"> </w:t>
      </w:r>
      <w:r>
        <w:rPr>
          <w:bCs/>
        </w:rPr>
        <w:t>钢桩接桩宜采用焊接，接桩时应清除桩帽表面铁锈和杂物，焊缝饱满</w:t>
      </w:r>
      <w:r>
        <w:rPr>
          <w:rFonts w:hint="eastAsia"/>
          <w:bCs/>
        </w:rPr>
        <w:t>，</w:t>
      </w:r>
      <w:r>
        <w:rPr>
          <w:bCs/>
        </w:rPr>
        <w:t>相邻钢桩接头应错开1m以上，并</w:t>
      </w:r>
      <w:r>
        <w:rPr>
          <w:rFonts w:hint="eastAsia"/>
          <w:bCs/>
        </w:rPr>
        <w:t>应</w:t>
      </w:r>
      <w:r>
        <w:rPr>
          <w:bCs/>
        </w:rPr>
        <w:t>符合相关规范要求。</w:t>
      </w:r>
    </w:p>
    <w:p>
      <w:pPr>
        <w:spacing w:line="300" w:lineRule="auto"/>
        <w:rPr>
          <w:bCs/>
        </w:rPr>
      </w:pPr>
      <w:r>
        <w:rPr>
          <w:rFonts w:hint="eastAsia"/>
          <w:b/>
        </w:rPr>
        <w:t>5.3.1</w:t>
      </w:r>
      <w:r>
        <w:rPr>
          <w:b/>
        </w:rPr>
        <w:t xml:space="preserve">1 </w:t>
      </w:r>
      <w:r>
        <w:rPr>
          <w:rFonts w:hint="eastAsia"/>
          <w:b/>
        </w:rPr>
        <w:t xml:space="preserve"> </w:t>
      </w:r>
      <w:r>
        <w:rPr>
          <w:rFonts w:hint="eastAsia"/>
          <w:bCs/>
        </w:rPr>
        <w:t>压桩速率应根据桩型及土层条件调整，压入速率宜为1.5-35m/min，拔出速率宜为3.2-27m/min，压入拔出单次行程宜为800mm。</w:t>
      </w:r>
    </w:p>
    <w:p>
      <w:pPr>
        <w:spacing w:line="300" w:lineRule="auto"/>
        <w:rPr>
          <w:bCs/>
        </w:rPr>
      </w:pPr>
      <w:r>
        <w:rPr>
          <w:rFonts w:hint="eastAsia"/>
          <w:b/>
        </w:rPr>
        <w:t>5.3.1</w:t>
      </w:r>
      <w:r>
        <w:rPr>
          <w:b/>
        </w:rPr>
        <w:t xml:space="preserve">2 </w:t>
      </w:r>
      <w:r>
        <w:rPr>
          <w:rFonts w:hint="eastAsia"/>
          <w:b/>
        </w:rPr>
        <w:t xml:space="preserve"> </w:t>
      </w:r>
      <w:r>
        <w:rPr>
          <w:rFonts w:hint="eastAsia"/>
          <w:bCs/>
        </w:rPr>
        <w:t>压桩施工过程中应采用水平靠尺或全站仪进行垂直度控制。</w:t>
      </w:r>
    </w:p>
    <w:p>
      <w:pPr>
        <w:spacing w:line="300" w:lineRule="auto"/>
        <w:rPr>
          <w:bCs/>
        </w:rPr>
      </w:pPr>
      <w:r>
        <w:rPr>
          <w:rFonts w:hint="eastAsia"/>
          <w:b/>
        </w:rPr>
        <w:t>5.3.1</w:t>
      </w:r>
      <w:r>
        <w:rPr>
          <w:b/>
        </w:rPr>
        <w:t xml:space="preserve">3 </w:t>
      </w:r>
      <w:r>
        <w:rPr>
          <w:rFonts w:hint="eastAsia"/>
          <w:bCs/>
        </w:rPr>
        <w:t xml:space="preserve"> 遇下列情况之一时，应暂停压桩作业，并及时采取处理措施：</w:t>
      </w:r>
    </w:p>
    <w:p>
      <w:pPr>
        <w:spacing w:line="300" w:lineRule="auto"/>
        <w:ind w:firstLine="422" w:firstLineChars="200"/>
        <w:rPr>
          <w:bCs/>
        </w:rPr>
      </w:pPr>
      <w:r>
        <w:rPr>
          <w:rFonts w:hint="eastAsia"/>
          <w:b/>
        </w:rPr>
        <w:t>1</w:t>
      </w:r>
      <w:r>
        <w:rPr>
          <w:b/>
        </w:rPr>
        <w:t xml:space="preserve"> </w:t>
      </w:r>
      <w:r>
        <w:rPr>
          <w:rFonts w:hint="eastAsia"/>
          <w:b/>
        </w:rPr>
        <w:t xml:space="preserve"> </w:t>
      </w:r>
      <w:r>
        <w:rPr>
          <w:rFonts w:hint="eastAsia"/>
          <w:bCs/>
        </w:rPr>
        <w:t>桩身出现明显的裂纹、变形等情况，应切除破损桩身部位；</w:t>
      </w:r>
    </w:p>
    <w:p>
      <w:pPr>
        <w:spacing w:line="300" w:lineRule="auto"/>
        <w:ind w:firstLine="422" w:firstLineChars="200"/>
        <w:rPr>
          <w:bCs/>
        </w:rPr>
      </w:pPr>
      <w:r>
        <w:rPr>
          <w:rFonts w:hint="eastAsia"/>
          <w:b/>
        </w:rPr>
        <w:t>2</w:t>
      </w:r>
      <w:r>
        <w:rPr>
          <w:b/>
        </w:rPr>
        <w:t xml:space="preserve"> </w:t>
      </w:r>
      <w:r>
        <w:rPr>
          <w:rFonts w:hint="eastAsia"/>
          <w:b/>
        </w:rPr>
        <w:t xml:space="preserve"> </w:t>
      </w:r>
      <w:r>
        <w:rPr>
          <w:rFonts w:hint="eastAsia"/>
          <w:bCs/>
        </w:rPr>
        <w:t>动力单元工作异常，出现压力输出不稳定、固定夹和主夹嘴有欠压等情况，应检查设备液压系统，排除故障；</w:t>
      </w:r>
    </w:p>
    <w:p>
      <w:pPr>
        <w:spacing w:line="300" w:lineRule="auto"/>
        <w:ind w:firstLine="422" w:firstLineChars="200"/>
        <w:rPr>
          <w:bCs/>
        </w:rPr>
      </w:pPr>
      <w:r>
        <w:rPr>
          <w:rFonts w:hint="eastAsia"/>
          <w:b/>
        </w:rPr>
        <w:t>3</w:t>
      </w:r>
      <w:r>
        <w:rPr>
          <w:b/>
        </w:rPr>
        <w:t xml:space="preserve"> </w:t>
      </w:r>
      <w:r>
        <w:rPr>
          <w:rFonts w:hint="eastAsia"/>
          <w:b/>
        </w:rPr>
        <w:t xml:space="preserve"> </w:t>
      </w:r>
      <w:r>
        <w:rPr>
          <w:rFonts w:hint="eastAsia"/>
          <w:bCs/>
        </w:rPr>
        <w:t>地基承载力不足，机身骑桩作业时固定夹下桩头下沉超过300mm，桩材应焊接成整体增加反作用力；</w:t>
      </w:r>
    </w:p>
    <w:p>
      <w:pPr>
        <w:spacing w:line="300" w:lineRule="auto"/>
        <w:ind w:firstLine="422" w:firstLineChars="200"/>
        <w:rPr>
          <w:bCs/>
        </w:rPr>
      </w:pPr>
      <w:r>
        <w:rPr>
          <w:rFonts w:hint="eastAsia"/>
          <w:b/>
        </w:rPr>
        <w:t>4</w:t>
      </w:r>
      <w:r>
        <w:rPr>
          <w:b/>
        </w:rPr>
        <w:t xml:space="preserve"> </w:t>
      </w:r>
      <w:r>
        <w:rPr>
          <w:rFonts w:hint="eastAsia"/>
          <w:b/>
        </w:rPr>
        <w:t xml:space="preserve"> </w:t>
      </w:r>
      <w:r>
        <w:rPr>
          <w:rFonts w:hint="eastAsia"/>
          <w:bCs/>
        </w:rPr>
        <w:t>待施工桩身垂直度偏差大于1%时，应重新调整机身平衡度，确保机身升降主油缸与桩身平行；</w:t>
      </w:r>
    </w:p>
    <w:p>
      <w:pPr>
        <w:spacing w:line="300" w:lineRule="auto"/>
        <w:ind w:firstLine="422" w:firstLineChars="200"/>
        <w:rPr>
          <w:bCs/>
        </w:rPr>
      </w:pPr>
      <w:r>
        <w:rPr>
          <w:rFonts w:hint="eastAsia"/>
          <w:b/>
        </w:rPr>
        <w:t>5</w:t>
      </w:r>
      <w:r>
        <w:rPr>
          <w:b/>
        </w:rPr>
        <w:t xml:space="preserve"> </w:t>
      </w:r>
      <w:r>
        <w:rPr>
          <w:rFonts w:hint="eastAsia"/>
          <w:bCs/>
        </w:rPr>
        <w:t xml:space="preserve"> 压力骤变或与地层条件不符，超过压力限值时，及时沟通解决。</w:t>
      </w:r>
    </w:p>
    <w:p>
      <w:pPr>
        <w:spacing w:line="300" w:lineRule="auto"/>
        <w:ind w:firstLine="422" w:firstLineChars="200"/>
        <w:rPr>
          <w:bCs/>
        </w:rPr>
      </w:pPr>
      <w:r>
        <w:rPr>
          <w:rFonts w:hint="eastAsia"/>
          <w:b/>
        </w:rPr>
        <w:t xml:space="preserve">6 </w:t>
      </w:r>
      <w:r>
        <w:rPr>
          <w:b/>
        </w:rPr>
        <w:t xml:space="preserve"> </w:t>
      </w:r>
      <w:r>
        <w:rPr>
          <w:rFonts w:hint="eastAsia"/>
          <w:bCs/>
        </w:rPr>
        <w:t>施工过程中，导致邻近建（构）筑物变形，或邻近建（构）筑物影响施工，应停止作业，调整施工方案。</w:t>
      </w:r>
    </w:p>
    <w:p>
      <w:pPr>
        <w:spacing w:line="300" w:lineRule="auto"/>
        <w:rPr>
          <w:bCs/>
        </w:rPr>
      </w:pPr>
      <w:r>
        <w:rPr>
          <w:rFonts w:hint="eastAsia"/>
          <w:b/>
        </w:rPr>
        <w:t>5.3.1</w:t>
      </w:r>
      <w:r>
        <w:rPr>
          <w:b/>
        </w:rPr>
        <w:t>4</w:t>
      </w:r>
      <w:r>
        <w:rPr>
          <w:rFonts w:hint="eastAsia"/>
          <w:b/>
        </w:rPr>
        <w:t xml:space="preserve"> </w:t>
      </w:r>
      <w:r>
        <w:rPr>
          <w:b/>
        </w:rPr>
        <w:t xml:space="preserve"> </w:t>
      </w:r>
      <w:r>
        <w:rPr>
          <w:rFonts w:hint="eastAsia"/>
          <w:bCs/>
        </w:rPr>
        <w:t>钢管桩宜采用旋转压入法或内壁注水法施工。</w:t>
      </w:r>
    </w:p>
    <w:p>
      <w:pPr>
        <w:spacing w:line="300" w:lineRule="auto"/>
        <w:rPr>
          <w:b/>
        </w:rPr>
      </w:pPr>
    </w:p>
    <w:p>
      <w:pPr>
        <w:pStyle w:val="3"/>
        <w:numPr>
          <w:ilvl w:val="0"/>
          <w:numId w:val="0"/>
        </w:numPr>
        <w:spacing w:line="360" w:lineRule="auto"/>
        <w:ind w:left="420" w:hanging="420"/>
        <w:rPr>
          <w:sz w:val="21"/>
          <w:szCs w:val="21"/>
        </w:rPr>
      </w:pPr>
      <w:bookmarkStart w:id="182" w:name="_Toc109062811"/>
      <w:bookmarkStart w:id="183" w:name="_Toc109062856"/>
      <w:bookmarkStart w:id="184" w:name="_Toc133074005"/>
      <w:bookmarkStart w:id="185" w:name="_Toc133074587"/>
      <w:r>
        <w:rPr>
          <w:rFonts w:hint="eastAsia"/>
          <w:sz w:val="21"/>
          <w:szCs w:val="21"/>
        </w:rPr>
        <w:t>5.4</w:t>
      </w:r>
      <w:r>
        <w:rPr>
          <w:sz w:val="21"/>
          <w:szCs w:val="21"/>
        </w:rPr>
        <w:t xml:space="preserve">  </w:t>
      </w:r>
      <w:r>
        <w:rPr>
          <w:rFonts w:hint="eastAsia"/>
          <w:sz w:val="21"/>
          <w:szCs w:val="21"/>
        </w:rPr>
        <w:t>拔桩</w:t>
      </w:r>
      <w:bookmarkEnd w:id="182"/>
      <w:bookmarkEnd w:id="183"/>
      <w:bookmarkEnd w:id="184"/>
      <w:bookmarkEnd w:id="185"/>
    </w:p>
    <w:p>
      <w:pPr>
        <w:spacing w:line="300" w:lineRule="auto"/>
        <w:rPr>
          <w:bCs/>
        </w:rPr>
      </w:pPr>
      <w:r>
        <w:rPr>
          <w:rFonts w:hint="eastAsia"/>
          <w:b/>
        </w:rPr>
        <w:t>5.4.1</w:t>
      </w:r>
      <w:r>
        <w:rPr>
          <w:rFonts w:hint="eastAsia"/>
          <w:bCs/>
        </w:rPr>
        <w:t xml:space="preserve"> </w:t>
      </w:r>
      <w:r>
        <w:rPr>
          <w:bCs/>
        </w:rPr>
        <w:t xml:space="preserve"> </w:t>
      </w:r>
      <w:r>
        <w:rPr>
          <w:rFonts w:hint="eastAsia"/>
          <w:bCs/>
        </w:rPr>
        <w:t>拔桩施工应满足第5.3节相关施工要求外，还应确认现场满足拔桩条件，当桩作为支护墙体时，应确认基坑内回填夯实至设计标高，满足回填要求后方可施工。</w:t>
      </w:r>
    </w:p>
    <w:p>
      <w:pPr>
        <w:spacing w:line="300" w:lineRule="auto"/>
        <w:rPr>
          <w:bCs/>
        </w:rPr>
      </w:pPr>
      <w:r>
        <w:rPr>
          <w:rFonts w:hint="eastAsia"/>
          <w:b/>
        </w:rPr>
        <w:t>5.4.2</w:t>
      </w:r>
      <w:r>
        <w:rPr>
          <w:b/>
        </w:rPr>
        <w:t xml:space="preserve"> </w:t>
      </w:r>
      <w:r>
        <w:rPr>
          <w:rFonts w:hint="eastAsia"/>
          <w:bCs/>
        </w:rPr>
        <w:t xml:space="preserve"> 拔桩应符合以下步骤：</w:t>
      </w:r>
    </w:p>
    <w:p>
      <w:pPr>
        <w:spacing w:line="300" w:lineRule="auto"/>
        <w:ind w:firstLine="422" w:firstLineChars="200"/>
        <w:rPr>
          <w:bCs/>
        </w:rPr>
      </w:pPr>
      <w:r>
        <w:rPr>
          <w:rFonts w:hint="eastAsia"/>
          <w:b/>
        </w:rPr>
        <w:t>1</w:t>
      </w:r>
      <w:r>
        <w:rPr>
          <w:rFonts w:hint="eastAsia"/>
          <w:bCs/>
        </w:rPr>
        <w:t xml:space="preserve"> </w:t>
      </w:r>
      <w:r>
        <w:rPr>
          <w:bCs/>
        </w:rPr>
        <w:t xml:space="preserve"> </w:t>
      </w:r>
      <w:r>
        <w:rPr>
          <w:rFonts w:hint="eastAsia"/>
          <w:bCs/>
        </w:rPr>
        <w:t>进行主夹具开操作，确认主夹具安全灯熄灭；</w:t>
      </w:r>
    </w:p>
    <w:p>
      <w:pPr>
        <w:spacing w:line="300" w:lineRule="auto"/>
        <w:ind w:firstLine="422" w:firstLineChars="200"/>
        <w:rPr>
          <w:bCs/>
        </w:rPr>
      </w:pPr>
      <w:r>
        <w:rPr>
          <w:rFonts w:hint="eastAsia"/>
          <w:b/>
        </w:rPr>
        <w:t>2</w:t>
      </w:r>
      <w:r>
        <w:rPr>
          <w:b/>
        </w:rPr>
        <w:t xml:space="preserve"> </w:t>
      </w:r>
      <w:r>
        <w:rPr>
          <w:rFonts w:hint="eastAsia"/>
          <w:bCs/>
        </w:rPr>
        <w:t xml:space="preserve"> 进行主夹具下操作，将主夹具下降至最低处；</w:t>
      </w:r>
    </w:p>
    <w:p>
      <w:pPr>
        <w:spacing w:line="300" w:lineRule="auto"/>
        <w:ind w:firstLine="422" w:firstLineChars="200"/>
        <w:rPr>
          <w:bCs/>
        </w:rPr>
      </w:pPr>
      <w:r>
        <w:rPr>
          <w:rFonts w:hint="eastAsia"/>
          <w:b/>
        </w:rPr>
        <w:t>3</w:t>
      </w:r>
      <w:r>
        <w:rPr>
          <w:b/>
        </w:rPr>
        <w:t xml:space="preserve"> </w:t>
      </w:r>
      <w:r>
        <w:rPr>
          <w:rFonts w:hint="eastAsia"/>
          <w:bCs/>
        </w:rPr>
        <w:t xml:space="preserve"> 通过主夹具关闭操作夹紧桩，确认主夹具安全灯亮起，安全灯不亮或亮起后又熄灭，应进行检查维护；</w:t>
      </w:r>
    </w:p>
    <w:p>
      <w:pPr>
        <w:spacing w:line="300" w:lineRule="auto"/>
        <w:ind w:firstLine="422" w:firstLineChars="200"/>
        <w:rPr>
          <w:bCs/>
        </w:rPr>
      </w:pPr>
      <w:r>
        <w:rPr>
          <w:rFonts w:hint="eastAsia"/>
          <w:b/>
        </w:rPr>
        <w:t>4</w:t>
      </w:r>
      <w:r>
        <w:rPr>
          <w:rFonts w:hint="eastAsia"/>
          <w:bCs/>
        </w:rPr>
        <w:t xml:space="preserve"> </w:t>
      </w:r>
      <w:r>
        <w:rPr>
          <w:bCs/>
        </w:rPr>
        <w:t xml:space="preserve"> </w:t>
      </w:r>
      <w:r>
        <w:rPr>
          <w:rFonts w:hint="eastAsia"/>
          <w:bCs/>
        </w:rPr>
        <w:t>通过主夹具上操作，将桩拔出至最高处。</w:t>
      </w:r>
    </w:p>
    <w:p>
      <w:pPr>
        <w:spacing w:line="300" w:lineRule="auto"/>
        <w:rPr>
          <w:bCs/>
        </w:rPr>
      </w:pPr>
      <w:r>
        <w:rPr>
          <w:rFonts w:hint="eastAsia"/>
          <w:b/>
        </w:rPr>
        <w:t>5.4.3</w:t>
      </w:r>
      <w:r>
        <w:rPr>
          <w:b/>
        </w:rPr>
        <w:t xml:space="preserve"> </w:t>
      </w:r>
      <w:r>
        <w:rPr>
          <w:rFonts w:hint="eastAsia"/>
          <w:bCs/>
        </w:rPr>
        <w:t xml:space="preserve"> </w:t>
      </w:r>
      <w:r>
        <w:rPr>
          <w:bCs/>
        </w:rPr>
        <w:t>拔桩过程中</w:t>
      </w:r>
      <w:r>
        <w:rPr>
          <w:rFonts w:hint="eastAsia"/>
          <w:bCs/>
        </w:rPr>
        <w:t>出现第5.3.</w:t>
      </w:r>
      <w:r>
        <w:rPr>
          <w:bCs/>
        </w:rPr>
        <w:t>13</w:t>
      </w:r>
      <w:r>
        <w:rPr>
          <w:rFonts w:hint="eastAsia"/>
          <w:bCs/>
        </w:rPr>
        <w:t>条中的情况时，应暂停拔桩并及时采取处理措施；当固定夹下桩头高程与待拔施工桩头高差大于500mm，需增加加长板连接桩头，使其待拔施工桩头高程达到施工技术要求。</w:t>
      </w:r>
    </w:p>
    <w:p>
      <w:pPr>
        <w:spacing w:line="300" w:lineRule="auto"/>
        <w:rPr>
          <w:bCs/>
        </w:rPr>
      </w:pPr>
      <w:r>
        <w:rPr>
          <w:rFonts w:hint="eastAsia"/>
          <w:b/>
        </w:rPr>
        <w:t>5.4.4</w:t>
      </w:r>
      <w:r>
        <w:rPr>
          <w:b/>
        </w:rPr>
        <w:t xml:space="preserve"> </w:t>
      </w:r>
      <w:r>
        <w:rPr>
          <w:rFonts w:hint="eastAsia"/>
          <w:bCs/>
        </w:rPr>
        <w:t xml:space="preserve"> 拔出的桩材吊运、摆放应符合下列要求：</w:t>
      </w:r>
    </w:p>
    <w:p>
      <w:pPr>
        <w:spacing w:line="300" w:lineRule="auto"/>
        <w:ind w:firstLine="422" w:firstLineChars="200"/>
        <w:rPr>
          <w:bCs/>
        </w:rPr>
      </w:pPr>
      <w:r>
        <w:rPr>
          <w:rFonts w:hint="eastAsia"/>
          <w:b/>
        </w:rPr>
        <w:t>1</w:t>
      </w:r>
      <w:r>
        <w:rPr>
          <w:b/>
        </w:rPr>
        <w:t xml:space="preserve"> </w:t>
      </w:r>
      <w:r>
        <w:rPr>
          <w:rFonts w:hint="eastAsia"/>
          <w:bCs/>
        </w:rPr>
        <w:t xml:space="preserve"> 吊桩时应轻吊轻放，避免剧烈碰撞；</w:t>
      </w:r>
    </w:p>
    <w:p>
      <w:pPr>
        <w:spacing w:line="300" w:lineRule="auto"/>
        <w:ind w:firstLine="422" w:firstLineChars="200"/>
        <w:rPr>
          <w:bCs/>
        </w:rPr>
      </w:pPr>
      <w:r>
        <w:rPr>
          <w:rFonts w:hint="eastAsia"/>
          <w:b/>
        </w:rPr>
        <w:t>2</w:t>
      </w:r>
      <w:r>
        <w:rPr>
          <w:rFonts w:hint="eastAsia"/>
          <w:bCs/>
        </w:rPr>
        <w:t xml:space="preserve"> </w:t>
      </w:r>
      <w:r>
        <w:rPr>
          <w:bCs/>
        </w:rPr>
        <w:t xml:space="preserve"> </w:t>
      </w:r>
      <w:r>
        <w:rPr>
          <w:rFonts w:hint="eastAsia"/>
          <w:bCs/>
        </w:rPr>
        <w:t>吊桩时必须使用专用桩材夹具或桩头打孔U型环连接，禁止用钢丝绳、绑带直接捆扎；</w:t>
      </w:r>
    </w:p>
    <w:p>
      <w:pPr>
        <w:spacing w:line="300" w:lineRule="auto"/>
        <w:ind w:firstLine="422" w:firstLineChars="200"/>
        <w:rPr>
          <w:bCs/>
        </w:rPr>
      </w:pPr>
      <w:r>
        <w:rPr>
          <w:rFonts w:hint="eastAsia"/>
          <w:b/>
        </w:rPr>
        <w:t>3</w:t>
      </w:r>
      <w:r>
        <w:rPr>
          <w:b/>
        </w:rPr>
        <w:t xml:space="preserve"> </w:t>
      </w:r>
      <w:r>
        <w:rPr>
          <w:rFonts w:hint="eastAsia"/>
          <w:bCs/>
        </w:rPr>
        <w:t xml:space="preserve"> 桩头出现缺失、裂纹、变形情况，禁止吊运；</w:t>
      </w:r>
    </w:p>
    <w:p>
      <w:pPr>
        <w:spacing w:line="300" w:lineRule="auto"/>
        <w:ind w:firstLine="422" w:firstLineChars="200"/>
        <w:rPr>
          <w:bCs/>
        </w:rPr>
      </w:pPr>
      <w:r>
        <w:rPr>
          <w:rFonts w:hint="eastAsia"/>
          <w:b/>
        </w:rPr>
        <w:t>4</w:t>
      </w:r>
      <w:r>
        <w:rPr>
          <w:b/>
        </w:rPr>
        <w:t xml:space="preserve"> </w:t>
      </w:r>
      <w:r>
        <w:rPr>
          <w:rFonts w:hint="eastAsia"/>
          <w:bCs/>
        </w:rPr>
        <w:t xml:space="preserve"> 拔桩过程中吊车时刻保持吊桩吨位在单根钢板桩重量，避免钢板桩滑落或者弹起；</w:t>
      </w:r>
    </w:p>
    <w:p>
      <w:pPr>
        <w:spacing w:line="300" w:lineRule="auto"/>
        <w:ind w:firstLine="422" w:firstLineChars="200"/>
        <w:rPr>
          <w:bCs/>
        </w:rPr>
      </w:pPr>
      <w:r>
        <w:rPr>
          <w:rFonts w:hint="eastAsia"/>
          <w:b/>
        </w:rPr>
        <w:t>5</w:t>
      </w:r>
      <w:r>
        <w:rPr>
          <w:rFonts w:hint="eastAsia"/>
          <w:bCs/>
        </w:rPr>
        <w:t xml:space="preserve"> </w:t>
      </w:r>
      <w:r>
        <w:rPr>
          <w:bCs/>
        </w:rPr>
        <w:t xml:space="preserve"> </w:t>
      </w:r>
      <w:r>
        <w:rPr>
          <w:rFonts w:hint="eastAsia"/>
          <w:bCs/>
        </w:rPr>
        <w:t>桩材吊运路线下方禁止站人；</w:t>
      </w:r>
    </w:p>
    <w:p>
      <w:pPr>
        <w:spacing w:line="300" w:lineRule="auto"/>
        <w:ind w:firstLine="422" w:firstLineChars="200"/>
        <w:rPr>
          <w:bCs/>
        </w:rPr>
      </w:pPr>
      <w:r>
        <w:rPr>
          <w:rFonts w:hint="eastAsia"/>
          <w:b/>
        </w:rPr>
        <w:t>6</w:t>
      </w:r>
      <w:r>
        <w:rPr>
          <w:b/>
        </w:rPr>
        <w:t xml:space="preserve"> </w:t>
      </w:r>
      <w:r>
        <w:rPr>
          <w:rFonts w:hint="eastAsia"/>
          <w:bCs/>
        </w:rPr>
        <w:t xml:space="preserve"> 桩材堆放场地应平整，堆放前应将沙土清理干净，确保堆放稳定；</w:t>
      </w:r>
    </w:p>
    <w:p>
      <w:pPr>
        <w:spacing w:line="300" w:lineRule="auto"/>
        <w:ind w:firstLine="422" w:firstLineChars="200"/>
        <w:rPr>
          <w:bCs/>
        </w:rPr>
      </w:pPr>
      <w:r>
        <w:rPr>
          <w:rFonts w:hint="eastAsia"/>
          <w:b/>
        </w:rPr>
        <w:t>7</w:t>
      </w:r>
      <w:r>
        <w:rPr>
          <w:rFonts w:hint="eastAsia"/>
          <w:bCs/>
        </w:rPr>
        <w:t xml:space="preserve"> </w:t>
      </w:r>
      <w:r>
        <w:rPr>
          <w:bCs/>
        </w:rPr>
        <w:t xml:space="preserve"> </w:t>
      </w:r>
      <w:r>
        <w:rPr>
          <w:rFonts w:hint="eastAsia"/>
          <w:bCs/>
        </w:rPr>
        <w:t>桩材临时堆放高度不宜超过4层，应满足地基承载力要求，应设置两道垫木，垫木搁置点应位于距桩端0.2倍桩长位置，上下叠放搁置点不应错位。</w:t>
      </w:r>
    </w:p>
    <w:p>
      <w:pPr>
        <w:spacing w:line="300" w:lineRule="auto"/>
        <w:rPr>
          <w:bCs/>
        </w:rPr>
      </w:pPr>
      <w:r>
        <w:rPr>
          <w:rFonts w:hint="eastAsia"/>
          <w:b/>
        </w:rPr>
        <w:t>5.4.5</w:t>
      </w:r>
      <w:r>
        <w:rPr>
          <w:b/>
        </w:rPr>
        <w:t xml:space="preserve"> </w:t>
      </w:r>
      <w:r>
        <w:rPr>
          <w:rFonts w:hint="eastAsia"/>
          <w:bCs/>
        </w:rPr>
        <w:t xml:space="preserve"> 拔出桩后的孔位应及时进行填砂或注浆。</w:t>
      </w:r>
    </w:p>
    <w:p>
      <w:pPr>
        <w:spacing w:line="300" w:lineRule="auto"/>
        <w:rPr>
          <w:bCs/>
        </w:rPr>
      </w:pPr>
    </w:p>
    <w:p>
      <w:pPr>
        <w:pStyle w:val="3"/>
        <w:numPr>
          <w:ilvl w:val="0"/>
          <w:numId w:val="0"/>
        </w:numPr>
        <w:spacing w:line="360" w:lineRule="auto"/>
        <w:ind w:left="420" w:hanging="420"/>
        <w:rPr>
          <w:sz w:val="21"/>
          <w:szCs w:val="21"/>
        </w:rPr>
      </w:pPr>
      <w:bookmarkStart w:id="186" w:name="_Toc109062812"/>
      <w:bookmarkStart w:id="187" w:name="_Toc109062857"/>
      <w:bookmarkStart w:id="188" w:name="_Toc133074006"/>
      <w:bookmarkStart w:id="189" w:name="_Toc133074588"/>
      <w:r>
        <w:rPr>
          <w:rFonts w:hint="eastAsia"/>
          <w:sz w:val="21"/>
          <w:szCs w:val="21"/>
        </w:rPr>
        <w:t xml:space="preserve">5.5 </w:t>
      </w:r>
      <w:r>
        <w:rPr>
          <w:sz w:val="21"/>
          <w:szCs w:val="21"/>
        </w:rPr>
        <w:t xml:space="preserve"> </w:t>
      </w:r>
      <w:r>
        <w:rPr>
          <w:rFonts w:hint="eastAsia"/>
          <w:sz w:val="21"/>
          <w:szCs w:val="21"/>
        </w:rPr>
        <w:t>特殊条件下的施工</w:t>
      </w:r>
      <w:bookmarkEnd w:id="186"/>
      <w:bookmarkEnd w:id="187"/>
      <w:bookmarkEnd w:id="188"/>
      <w:bookmarkEnd w:id="189"/>
    </w:p>
    <w:p>
      <w:pPr>
        <w:spacing w:line="300" w:lineRule="auto"/>
        <w:rPr>
          <w:b/>
        </w:rPr>
      </w:pPr>
      <w:r>
        <w:rPr>
          <w:rFonts w:hint="eastAsia"/>
          <w:b/>
        </w:rPr>
        <w:t>5.5.1</w:t>
      </w:r>
      <w:r>
        <w:rPr>
          <w:b/>
        </w:rPr>
        <w:t xml:space="preserve"> </w:t>
      </w:r>
      <w:r>
        <w:rPr>
          <w:rFonts w:hint="eastAsia"/>
          <w:b/>
        </w:rPr>
        <w:t xml:space="preserve"> </w:t>
      </w:r>
      <w:r>
        <w:rPr>
          <w:rFonts w:hint="eastAsia"/>
          <w:bCs/>
        </w:rPr>
        <w:t>低净空条件下的施工可采用超低空间静压设备配合无平台自走式施工设备进行，宜将长桩切割后分数次焊接压入。</w:t>
      </w:r>
    </w:p>
    <w:p>
      <w:pPr>
        <w:spacing w:line="300" w:lineRule="auto"/>
        <w:rPr>
          <w:b/>
        </w:rPr>
      </w:pPr>
      <w:r>
        <w:rPr>
          <w:rFonts w:hint="eastAsia"/>
          <w:b/>
        </w:rPr>
        <w:t>5.5.2</w:t>
      </w:r>
      <w:r>
        <w:rPr>
          <w:b/>
        </w:rPr>
        <w:t xml:space="preserve"> </w:t>
      </w:r>
      <w:r>
        <w:rPr>
          <w:rFonts w:hint="eastAsia"/>
          <w:b/>
        </w:rPr>
        <w:t xml:space="preserve"> </w:t>
      </w:r>
      <w:r>
        <w:rPr>
          <w:rFonts w:hint="eastAsia"/>
          <w:bCs/>
        </w:rPr>
        <w:t>小净距条件下施工应保证施工空间不小于自平衡静压植桩设备宽幅。</w:t>
      </w:r>
    </w:p>
    <w:p>
      <w:pPr>
        <w:spacing w:line="300" w:lineRule="auto"/>
        <w:rPr>
          <w:bCs/>
        </w:rPr>
      </w:pPr>
      <w:r>
        <w:rPr>
          <w:rFonts w:hint="eastAsia"/>
          <w:b/>
        </w:rPr>
        <w:t>5.5.3</w:t>
      </w:r>
      <w:r>
        <w:rPr>
          <w:b/>
        </w:rPr>
        <w:t xml:space="preserve"> </w:t>
      </w:r>
      <w:r>
        <w:rPr>
          <w:rFonts w:hint="eastAsia"/>
          <w:b/>
        </w:rPr>
        <w:t xml:space="preserve"> </w:t>
      </w:r>
      <w:r>
        <w:rPr>
          <w:rFonts w:hint="eastAsia"/>
          <w:bCs/>
        </w:rPr>
        <w:t>水上作业条件下的初始反力桩施工可采用栈桥、钢浮箱、浮船进行配合。</w:t>
      </w:r>
    </w:p>
    <w:p>
      <w:pPr>
        <w:spacing w:line="300" w:lineRule="auto"/>
        <w:rPr>
          <w:bCs/>
        </w:rPr>
      </w:pPr>
    </w:p>
    <w:p>
      <w:pPr>
        <w:pStyle w:val="3"/>
        <w:numPr>
          <w:ilvl w:val="0"/>
          <w:numId w:val="0"/>
        </w:numPr>
        <w:spacing w:line="360" w:lineRule="auto"/>
        <w:ind w:left="420" w:hanging="420"/>
        <w:rPr>
          <w:sz w:val="21"/>
          <w:szCs w:val="21"/>
        </w:rPr>
      </w:pPr>
      <w:bookmarkStart w:id="190" w:name="_Toc109062813"/>
      <w:bookmarkStart w:id="191" w:name="_Toc109062858"/>
      <w:bookmarkStart w:id="192" w:name="_Toc133074007"/>
      <w:bookmarkStart w:id="193" w:name="_Toc133074589"/>
      <w:r>
        <w:rPr>
          <w:rFonts w:hint="eastAsia"/>
          <w:sz w:val="21"/>
          <w:szCs w:val="21"/>
        </w:rPr>
        <w:t xml:space="preserve">5.6 </w:t>
      </w:r>
      <w:r>
        <w:rPr>
          <w:sz w:val="21"/>
          <w:szCs w:val="21"/>
        </w:rPr>
        <w:t xml:space="preserve"> </w:t>
      </w:r>
      <w:r>
        <w:rPr>
          <w:rFonts w:hint="eastAsia"/>
          <w:sz w:val="21"/>
          <w:szCs w:val="21"/>
        </w:rPr>
        <w:t>辅助措施</w:t>
      </w:r>
      <w:bookmarkEnd w:id="190"/>
      <w:bookmarkEnd w:id="191"/>
      <w:bookmarkEnd w:id="192"/>
      <w:bookmarkEnd w:id="193"/>
    </w:p>
    <w:p>
      <w:pPr>
        <w:spacing w:line="300" w:lineRule="auto"/>
        <w:rPr>
          <w:bCs/>
        </w:rPr>
      </w:pPr>
      <w:r>
        <w:rPr>
          <w:rFonts w:hint="eastAsia"/>
          <w:b/>
        </w:rPr>
        <w:t>5.6.1</w:t>
      </w:r>
      <w:r>
        <w:rPr>
          <w:b/>
        </w:rPr>
        <w:t xml:space="preserve"> </w:t>
      </w:r>
      <w:r>
        <w:rPr>
          <w:rFonts w:hint="eastAsia"/>
          <w:b/>
        </w:rPr>
        <w:t xml:space="preserve"> </w:t>
      </w:r>
      <w:r>
        <w:rPr>
          <w:rFonts w:hint="eastAsia"/>
          <w:bCs/>
        </w:rPr>
        <w:t>自平衡静压植桩有困难时，可在植桩范围内取土、旋转压入（钢管）或桩端增加水刀系统进行助沉施工，水刀系统施工应符合下列要求：</w:t>
      </w:r>
    </w:p>
    <w:p>
      <w:pPr>
        <w:spacing w:line="300" w:lineRule="auto"/>
        <w:ind w:firstLine="422" w:firstLineChars="200"/>
        <w:rPr>
          <w:bCs/>
        </w:rPr>
      </w:pPr>
      <w:r>
        <w:rPr>
          <w:rFonts w:hint="eastAsia"/>
          <w:b/>
        </w:rPr>
        <w:t>1</w:t>
      </w:r>
      <w:r>
        <w:rPr>
          <w:rFonts w:hint="eastAsia"/>
          <w:bCs/>
        </w:rPr>
        <w:t xml:space="preserve"> </w:t>
      </w:r>
      <w:r>
        <w:rPr>
          <w:bCs/>
        </w:rPr>
        <w:t xml:space="preserve"> </w:t>
      </w:r>
      <w:r>
        <w:rPr>
          <w:rFonts w:hint="eastAsia"/>
          <w:bCs/>
        </w:rPr>
        <w:t>水刀管可采用循环使用的钢丝橡胶软管，由尼龙销固定安装于桩端以上50mm处，沉桩至设计标高后可拔出水刀管；</w:t>
      </w:r>
    </w:p>
    <w:p>
      <w:pPr>
        <w:spacing w:line="300" w:lineRule="auto"/>
        <w:ind w:firstLine="422" w:firstLineChars="200"/>
        <w:rPr>
          <w:bCs/>
        </w:rPr>
      </w:pPr>
      <w:r>
        <w:rPr>
          <w:rFonts w:hint="eastAsia"/>
          <w:b/>
        </w:rPr>
        <w:t>2</w:t>
      </w:r>
      <w:r>
        <w:rPr>
          <w:b/>
        </w:rPr>
        <w:t xml:space="preserve"> </w:t>
      </w:r>
      <w:r>
        <w:rPr>
          <w:rFonts w:hint="eastAsia"/>
          <w:bCs/>
        </w:rPr>
        <w:t xml:space="preserve"> 水刀施工宜自配加压动力单元，出水压力不应小于16MPa；</w:t>
      </w:r>
    </w:p>
    <w:p>
      <w:pPr>
        <w:spacing w:line="300" w:lineRule="auto"/>
        <w:ind w:firstLine="422" w:firstLineChars="200"/>
        <w:rPr>
          <w:bCs/>
        </w:rPr>
      </w:pPr>
      <w:r>
        <w:rPr>
          <w:rFonts w:hint="eastAsia"/>
          <w:b/>
        </w:rPr>
        <w:t>3</w:t>
      </w:r>
      <w:r>
        <w:rPr>
          <w:b/>
        </w:rPr>
        <w:t xml:space="preserve"> </w:t>
      </w:r>
      <w:r>
        <w:rPr>
          <w:rFonts w:hint="eastAsia"/>
          <w:bCs/>
        </w:rPr>
        <w:t xml:space="preserve"> 水刀施工前应进行试验，由专职人员检查水刀系统，确保连接紧固，喷射角度正确，并保存检查记录；</w:t>
      </w:r>
    </w:p>
    <w:p>
      <w:pPr>
        <w:spacing w:line="300" w:lineRule="auto"/>
        <w:ind w:firstLine="422" w:firstLineChars="200"/>
        <w:rPr>
          <w:bCs/>
        </w:rPr>
      </w:pPr>
      <w:r>
        <w:rPr>
          <w:rFonts w:hint="eastAsia"/>
          <w:b/>
        </w:rPr>
        <w:t>4</w:t>
      </w:r>
      <w:r>
        <w:rPr>
          <w:b/>
        </w:rPr>
        <w:t xml:space="preserve"> </w:t>
      </w:r>
      <w:r>
        <w:rPr>
          <w:rFonts w:hint="eastAsia"/>
          <w:bCs/>
        </w:rPr>
        <w:t xml:space="preserve"> 水刀管不使用时，放置于室外时应进行覆盖，避免长时间暴晒，冬季应存放于室内。</w:t>
      </w:r>
    </w:p>
    <w:p>
      <w:pPr>
        <w:spacing w:line="300" w:lineRule="auto"/>
        <w:rPr>
          <w:bCs/>
        </w:rPr>
      </w:pPr>
      <w:r>
        <w:rPr>
          <w:rFonts w:hint="eastAsia"/>
          <w:b/>
        </w:rPr>
        <w:t>5.6.2</w:t>
      </w:r>
      <w:r>
        <w:rPr>
          <w:b/>
        </w:rPr>
        <w:t xml:space="preserve"> </w:t>
      </w:r>
      <w:r>
        <w:rPr>
          <w:rFonts w:hint="eastAsia"/>
          <w:bCs/>
        </w:rPr>
        <w:t xml:space="preserve"> 在砾石层、卵石层、软岩中，可采用旋挖系统引孔作为辅助施工</w:t>
      </w:r>
      <w:r>
        <w:rPr>
          <w:rFonts w:hint="eastAsia"/>
        </w:rPr>
        <w:t>工法或采用旋挖与压入同时进行的施工工法</w:t>
      </w:r>
      <w:r>
        <w:rPr>
          <w:rFonts w:hint="eastAsia"/>
          <w:bCs/>
        </w:rPr>
        <w:t>，旋挖系统应符合下列要求：</w:t>
      </w:r>
    </w:p>
    <w:p>
      <w:pPr>
        <w:spacing w:line="300" w:lineRule="auto"/>
        <w:ind w:firstLine="422" w:firstLineChars="200"/>
        <w:rPr>
          <w:bCs/>
        </w:rPr>
      </w:pPr>
      <w:r>
        <w:rPr>
          <w:rFonts w:hint="eastAsia"/>
          <w:b/>
        </w:rPr>
        <w:t>1</w:t>
      </w:r>
      <w:r>
        <w:rPr>
          <w:b/>
        </w:rPr>
        <w:t xml:space="preserve"> </w:t>
      </w:r>
      <w:r>
        <w:rPr>
          <w:rFonts w:hint="eastAsia"/>
          <w:bCs/>
        </w:rPr>
        <w:t xml:space="preserve"> 根据桩设计长度选择螺旋钻杆长度，连接螺栓时应由专职人员检查，并留有记录；</w:t>
      </w:r>
    </w:p>
    <w:p>
      <w:pPr>
        <w:spacing w:line="300" w:lineRule="auto"/>
        <w:ind w:firstLine="422" w:firstLineChars="200"/>
        <w:rPr>
          <w:bCs/>
        </w:rPr>
      </w:pPr>
      <w:r>
        <w:rPr>
          <w:rFonts w:hint="eastAsia"/>
          <w:b/>
        </w:rPr>
        <w:t>2</w:t>
      </w:r>
      <w:r>
        <w:rPr>
          <w:rFonts w:hint="eastAsia"/>
          <w:bCs/>
        </w:rPr>
        <w:t xml:space="preserve"> </w:t>
      </w:r>
      <w:r>
        <w:rPr>
          <w:bCs/>
        </w:rPr>
        <w:t xml:space="preserve"> </w:t>
      </w:r>
      <w:r>
        <w:rPr>
          <w:rFonts w:hint="eastAsia"/>
          <w:bCs/>
        </w:rPr>
        <w:t>螺旋钻杆应进行预搅拌试验，确保刀头紧固度和旋转速度满足要求；</w:t>
      </w:r>
    </w:p>
    <w:p>
      <w:pPr>
        <w:spacing w:line="300" w:lineRule="auto"/>
        <w:ind w:firstLine="422" w:firstLineChars="200"/>
        <w:rPr>
          <w:bCs/>
        </w:rPr>
      </w:pPr>
      <w:r>
        <w:rPr>
          <w:rFonts w:hint="eastAsia"/>
          <w:b/>
        </w:rPr>
        <w:t>3</w:t>
      </w:r>
      <w:r>
        <w:rPr>
          <w:rFonts w:hint="eastAsia"/>
          <w:bCs/>
        </w:rPr>
        <w:t xml:space="preserve"> </w:t>
      </w:r>
      <w:r>
        <w:rPr>
          <w:bCs/>
        </w:rPr>
        <w:t xml:space="preserve"> </w:t>
      </w:r>
      <w:r>
        <w:rPr>
          <w:rFonts w:hint="eastAsia"/>
          <w:bCs/>
        </w:rPr>
        <w:t>施工过程中应检查刀头磨损情况，磨损超过标准要求时应及时更换；</w:t>
      </w:r>
    </w:p>
    <w:p>
      <w:pPr>
        <w:spacing w:line="300" w:lineRule="auto"/>
        <w:ind w:firstLine="422" w:firstLineChars="200"/>
        <w:rPr>
          <w:bCs/>
        </w:rPr>
      </w:pPr>
      <w:r>
        <w:rPr>
          <w:rFonts w:hint="eastAsia"/>
          <w:b/>
        </w:rPr>
        <w:t>4</w:t>
      </w:r>
      <w:r>
        <w:rPr>
          <w:rFonts w:hint="eastAsia"/>
          <w:bCs/>
        </w:rPr>
        <w:t xml:space="preserve"> </w:t>
      </w:r>
      <w:r>
        <w:rPr>
          <w:bCs/>
        </w:rPr>
        <w:t xml:space="preserve"> </w:t>
      </w:r>
      <w:r>
        <w:rPr>
          <w:rFonts w:hint="eastAsia"/>
          <w:bCs/>
        </w:rPr>
        <w:t>螺旋钻杆旁的引出土应采用挖掘机及时清运。</w:t>
      </w:r>
    </w:p>
    <w:p>
      <w:pPr>
        <w:spacing w:line="300" w:lineRule="auto"/>
        <w:rPr>
          <w:bCs/>
        </w:rPr>
      </w:pPr>
    </w:p>
    <w:p>
      <w:pPr>
        <w:rPr>
          <w:bCs/>
        </w:rPr>
      </w:pPr>
    </w:p>
    <w:p>
      <w:pPr>
        <w:pStyle w:val="2"/>
        <w:spacing w:before="0" w:after="0"/>
        <w:rPr>
          <w:color w:val="0D0D0D" w:themeColor="text1" w:themeTint="F2"/>
          <w:sz w:val="28"/>
          <w:szCs w:val="28"/>
          <w14:textFill>
            <w14:solidFill>
              <w14:schemeClr w14:val="tx1">
                <w14:lumMod w14:val="95000"/>
                <w14:lumOff w14:val="5000"/>
              </w14:schemeClr>
            </w14:solidFill>
          </w14:textFill>
        </w:rPr>
        <w:sectPr>
          <w:pgSz w:w="11906" w:h="16838"/>
          <w:pgMar w:top="1440" w:right="1800" w:bottom="1440" w:left="1800" w:header="851" w:footer="992" w:gutter="0"/>
          <w:cols w:space="720" w:num="1"/>
          <w:docGrid w:type="lines" w:linePitch="312" w:charSpace="0"/>
        </w:sectPr>
      </w:pPr>
    </w:p>
    <w:p>
      <w:pPr>
        <w:pStyle w:val="2"/>
        <w:spacing w:before="0" w:after="0"/>
        <w:rPr>
          <w:sz w:val="28"/>
          <w:szCs w:val="28"/>
        </w:rPr>
      </w:pPr>
      <w:bookmarkStart w:id="194" w:name="_Toc133074008"/>
      <w:bookmarkStart w:id="195" w:name="_Toc133074590"/>
      <w:r>
        <w:rPr>
          <w:sz w:val="28"/>
          <w:szCs w:val="28"/>
        </w:rPr>
        <w:t xml:space="preserve">6  </w:t>
      </w:r>
      <w:r>
        <w:rPr>
          <w:rFonts w:hint="eastAsia"/>
          <w:sz w:val="28"/>
          <w:szCs w:val="28"/>
        </w:rPr>
        <w:t>周边环境保护与施工监测</w:t>
      </w:r>
      <w:bookmarkEnd w:id="194"/>
      <w:bookmarkEnd w:id="195"/>
    </w:p>
    <w:p>
      <w:pPr>
        <w:pStyle w:val="3"/>
        <w:numPr>
          <w:ilvl w:val="0"/>
          <w:numId w:val="0"/>
        </w:numPr>
        <w:spacing w:line="360" w:lineRule="auto"/>
        <w:ind w:left="420" w:hanging="420"/>
        <w:rPr>
          <w:sz w:val="21"/>
          <w:szCs w:val="21"/>
        </w:rPr>
      </w:pPr>
      <w:bookmarkStart w:id="196" w:name="_Toc277794737"/>
      <w:bookmarkStart w:id="197" w:name="_Toc287958637"/>
      <w:bookmarkStart w:id="198" w:name="_Toc287957958"/>
      <w:bookmarkStart w:id="199" w:name="_Toc288822411"/>
      <w:bookmarkStart w:id="200" w:name="_Toc287956866"/>
      <w:bookmarkStart w:id="201" w:name="_Toc296419213"/>
      <w:bookmarkStart w:id="202" w:name="_Toc29245"/>
      <w:bookmarkStart w:id="203" w:name="_Toc310601648"/>
      <w:bookmarkStart w:id="204" w:name="_Toc287957206"/>
      <w:bookmarkStart w:id="205" w:name="_Toc287957033"/>
      <w:bookmarkStart w:id="206" w:name="_Toc287958405"/>
      <w:bookmarkStart w:id="207" w:name="_Toc109062814"/>
      <w:bookmarkStart w:id="208" w:name="_Toc109062859"/>
      <w:bookmarkStart w:id="209" w:name="_Toc133074009"/>
      <w:bookmarkStart w:id="210" w:name="_Toc133074591"/>
      <w:r>
        <w:rPr>
          <w:sz w:val="21"/>
          <w:szCs w:val="21"/>
        </w:rPr>
        <w:t>6</w:t>
      </w:r>
      <w:r>
        <w:rPr>
          <w:rFonts w:hint="eastAsia"/>
          <w:sz w:val="21"/>
          <w:szCs w:val="21"/>
        </w:rPr>
        <w:t>.</w:t>
      </w:r>
      <w:r>
        <w:rPr>
          <w:sz w:val="21"/>
          <w:szCs w:val="21"/>
        </w:rPr>
        <w:t xml:space="preserve">1 </w:t>
      </w:r>
      <w:bookmarkEnd w:id="196"/>
      <w:r>
        <w:rPr>
          <w:sz w:val="21"/>
          <w:szCs w:val="21"/>
        </w:rPr>
        <w:t xml:space="preserve"> </w:t>
      </w:r>
      <w:bookmarkEnd w:id="197"/>
      <w:bookmarkEnd w:id="198"/>
      <w:bookmarkEnd w:id="199"/>
      <w:bookmarkEnd w:id="200"/>
      <w:bookmarkEnd w:id="201"/>
      <w:bookmarkEnd w:id="202"/>
      <w:bookmarkEnd w:id="203"/>
      <w:bookmarkEnd w:id="204"/>
      <w:bookmarkEnd w:id="205"/>
      <w:bookmarkEnd w:id="206"/>
      <w:r>
        <w:rPr>
          <w:rFonts w:hint="eastAsia"/>
          <w:sz w:val="21"/>
          <w:szCs w:val="21"/>
        </w:rPr>
        <w:t>周边环境保护</w:t>
      </w:r>
      <w:bookmarkEnd w:id="207"/>
      <w:bookmarkEnd w:id="208"/>
      <w:bookmarkEnd w:id="209"/>
      <w:bookmarkEnd w:id="210"/>
    </w:p>
    <w:p>
      <w:pPr>
        <w:spacing w:line="300" w:lineRule="auto"/>
        <w:rPr>
          <w:bCs/>
        </w:rPr>
      </w:pPr>
      <w:r>
        <w:rPr>
          <w:b/>
        </w:rPr>
        <w:t>6</w:t>
      </w:r>
      <w:r>
        <w:rPr>
          <w:rFonts w:hint="eastAsia"/>
          <w:b/>
        </w:rPr>
        <w:t>.</w:t>
      </w:r>
      <w:r>
        <w:rPr>
          <w:b/>
        </w:rPr>
        <w:t>1.</w:t>
      </w:r>
      <w:r>
        <w:rPr>
          <w:rFonts w:hint="eastAsia"/>
          <w:b/>
        </w:rPr>
        <w:t xml:space="preserve">1  </w:t>
      </w:r>
      <w:r>
        <w:rPr>
          <w:rFonts w:hint="eastAsia"/>
          <w:bCs/>
        </w:rPr>
        <w:t>自平衡静压植桩施工前，应对施工影响范围内的环境状况进行调查，明确保护要求。</w:t>
      </w:r>
    </w:p>
    <w:p>
      <w:pPr>
        <w:widowControl/>
        <w:spacing w:line="300" w:lineRule="auto"/>
        <w:jc w:val="left"/>
        <w:rPr>
          <w:bCs/>
        </w:rPr>
      </w:pPr>
      <w:r>
        <w:rPr>
          <w:b/>
        </w:rPr>
        <w:t>6</w:t>
      </w:r>
      <w:r>
        <w:rPr>
          <w:rFonts w:hint="eastAsia"/>
          <w:b/>
        </w:rPr>
        <w:t>.</w:t>
      </w:r>
      <w:r>
        <w:rPr>
          <w:b/>
        </w:rPr>
        <w:t>1.2</w:t>
      </w:r>
      <w:r>
        <w:rPr>
          <w:rFonts w:hint="eastAsia"/>
        </w:rPr>
        <w:t xml:space="preserve">  </w:t>
      </w:r>
      <w:r>
        <w:rPr>
          <w:bCs/>
        </w:rPr>
        <w:t>自平衡静压植桩</w:t>
      </w:r>
      <w:r>
        <w:rPr>
          <w:rFonts w:hint="eastAsia"/>
          <w:bCs/>
        </w:rPr>
        <w:t>施工过程中的振动及噪音限值应符合现行国家、行业标准的有关规定，夜间施工应采取光污染控制与防护措施。</w:t>
      </w:r>
    </w:p>
    <w:p>
      <w:pPr>
        <w:widowControl/>
        <w:spacing w:line="300" w:lineRule="auto"/>
        <w:jc w:val="left"/>
        <w:rPr>
          <w:bCs/>
        </w:rPr>
      </w:pPr>
      <w:r>
        <w:rPr>
          <w:b/>
        </w:rPr>
        <w:t>6</w:t>
      </w:r>
      <w:r>
        <w:rPr>
          <w:rFonts w:hint="eastAsia"/>
          <w:b/>
        </w:rPr>
        <w:t>.</w:t>
      </w:r>
      <w:r>
        <w:rPr>
          <w:b/>
        </w:rPr>
        <w:t>1.3</w:t>
      </w:r>
      <w:r>
        <w:rPr>
          <w:rFonts w:hint="eastAsia"/>
        </w:rPr>
        <w:t xml:space="preserve">  </w:t>
      </w:r>
      <w:r>
        <w:rPr>
          <w:rFonts w:hint="eastAsia"/>
          <w:bCs/>
        </w:rPr>
        <w:t>与相邻</w:t>
      </w:r>
      <w:r>
        <w:rPr>
          <w:bCs/>
        </w:rPr>
        <w:t>建</w:t>
      </w:r>
      <w:r>
        <w:rPr>
          <w:rFonts w:hint="eastAsia"/>
          <w:bCs/>
        </w:rPr>
        <w:t>（构）</w:t>
      </w:r>
      <w:r>
        <w:rPr>
          <w:bCs/>
        </w:rPr>
        <w:t>筑</w:t>
      </w:r>
      <w:r>
        <w:rPr>
          <w:rFonts w:hint="eastAsia"/>
          <w:bCs/>
        </w:rPr>
        <w:t>的地基基础或</w:t>
      </w:r>
      <w:r>
        <w:rPr>
          <w:bCs/>
        </w:rPr>
        <w:t>地下工程</w:t>
      </w:r>
      <w:r>
        <w:rPr>
          <w:rFonts w:hint="eastAsia"/>
          <w:bCs/>
        </w:rPr>
        <w:t>同时施工时，应采取减少相互影响的措施。</w:t>
      </w:r>
    </w:p>
    <w:p>
      <w:pPr>
        <w:widowControl/>
        <w:spacing w:line="300" w:lineRule="auto"/>
        <w:jc w:val="left"/>
        <w:rPr>
          <w:bCs/>
        </w:rPr>
      </w:pPr>
      <w:r>
        <w:rPr>
          <w:b/>
        </w:rPr>
        <w:t>6</w:t>
      </w:r>
      <w:r>
        <w:rPr>
          <w:rFonts w:hint="eastAsia"/>
          <w:b/>
        </w:rPr>
        <w:t>.</w:t>
      </w:r>
      <w:r>
        <w:rPr>
          <w:b/>
        </w:rPr>
        <w:t>1.4</w:t>
      </w:r>
      <w:r>
        <w:rPr>
          <w:rFonts w:hint="eastAsia"/>
        </w:rPr>
        <w:t xml:space="preserve">  </w:t>
      </w:r>
      <w:r>
        <w:rPr>
          <w:rFonts w:hint="eastAsia"/>
          <w:bCs/>
        </w:rPr>
        <w:t>施工过程中，应根据监测数据实时调整压桩顺序、压桩速率及沉桩防护等措施。</w:t>
      </w:r>
    </w:p>
    <w:p>
      <w:pPr>
        <w:spacing w:line="300" w:lineRule="auto"/>
        <w:rPr>
          <w:bCs/>
        </w:rPr>
      </w:pPr>
      <w:r>
        <w:rPr>
          <w:b/>
        </w:rPr>
        <w:t>6</w:t>
      </w:r>
      <w:r>
        <w:rPr>
          <w:rFonts w:hint="eastAsia"/>
          <w:b/>
        </w:rPr>
        <w:t>.</w:t>
      </w:r>
      <w:r>
        <w:rPr>
          <w:b/>
        </w:rPr>
        <w:t>1.5</w:t>
      </w:r>
      <w:r>
        <w:rPr>
          <w:rFonts w:hint="eastAsia"/>
        </w:rPr>
        <w:t xml:space="preserve">  </w:t>
      </w:r>
      <w:r>
        <w:rPr>
          <w:rFonts w:hint="eastAsia"/>
          <w:bCs/>
        </w:rPr>
        <w:t>拔桩应采取边拔边注浆等措施减少对周边环境的影响。</w:t>
      </w:r>
    </w:p>
    <w:p>
      <w:pPr>
        <w:spacing w:line="300" w:lineRule="auto"/>
        <w:rPr>
          <w:bCs/>
        </w:rPr>
      </w:pPr>
      <w:r>
        <w:rPr>
          <w:b/>
        </w:rPr>
        <w:t>6</w:t>
      </w:r>
      <w:r>
        <w:rPr>
          <w:rFonts w:hint="eastAsia"/>
          <w:b/>
        </w:rPr>
        <w:t>.</w:t>
      </w:r>
      <w:r>
        <w:rPr>
          <w:b/>
        </w:rPr>
        <w:t>1.6</w:t>
      </w:r>
      <w:r>
        <w:rPr>
          <w:rFonts w:hint="eastAsia"/>
          <w:b/>
        </w:rPr>
        <w:t xml:space="preserve">  </w:t>
      </w:r>
      <w:r>
        <w:rPr>
          <w:rFonts w:hint="eastAsia"/>
          <w:bCs/>
        </w:rPr>
        <w:t>对于位于历史保护建筑物、地铁、隧道、原水管及共同沟等重要设施安全保护区内的施工和监测，应按有关规定执行。</w:t>
      </w:r>
    </w:p>
    <w:p>
      <w:pPr>
        <w:rPr>
          <w:b/>
          <w:bCs/>
        </w:rPr>
      </w:pPr>
    </w:p>
    <w:p>
      <w:pPr>
        <w:pStyle w:val="3"/>
        <w:numPr>
          <w:ilvl w:val="0"/>
          <w:numId w:val="0"/>
        </w:numPr>
        <w:spacing w:line="360" w:lineRule="auto"/>
        <w:ind w:left="420" w:hanging="420"/>
        <w:rPr>
          <w:sz w:val="21"/>
          <w:szCs w:val="21"/>
        </w:rPr>
      </w:pPr>
      <w:bookmarkStart w:id="211" w:name="_Toc133074592"/>
      <w:bookmarkStart w:id="212" w:name="_Toc133074010"/>
      <w:r>
        <w:rPr>
          <w:sz w:val="21"/>
          <w:szCs w:val="21"/>
        </w:rPr>
        <w:t>6</w:t>
      </w:r>
      <w:r>
        <w:rPr>
          <w:rFonts w:hint="eastAsia"/>
          <w:sz w:val="21"/>
          <w:szCs w:val="21"/>
        </w:rPr>
        <w:t>.</w:t>
      </w:r>
      <w:r>
        <w:rPr>
          <w:sz w:val="21"/>
          <w:szCs w:val="21"/>
        </w:rPr>
        <w:t xml:space="preserve">2  </w:t>
      </w:r>
      <w:r>
        <w:rPr>
          <w:rFonts w:hint="eastAsia"/>
          <w:sz w:val="21"/>
          <w:szCs w:val="21"/>
        </w:rPr>
        <w:t>施工监测</w:t>
      </w:r>
      <w:bookmarkEnd w:id="211"/>
      <w:bookmarkEnd w:id="212"/>
    </w:p>
    <w:p>
      <w:pPr>
        <w:spacing w:line="300" w:lineRule="auto"/>
        <w:rPr>
          <w:bCs/>
        </w:rPr>
      </w:pPr>
      <w:r>
        <w:rPr>
          <w:b/>
        </w:rPr>
        <w:t>6</w:t>
      </w:r>
      <w:r>
        <w:rPr>
          <w:rFonts w:hint="eastAsia"/>
          <w:b/>
        </w:rPr>
        <w:t>.</w:t>
      </w:r>
      <w:r>
        <w:rPr>
          <w:b/>
        </w:rPr>
        <w:t>2.1</w:t>
      </w:r>
      <w:r>
        <w:rPr>
          <w:rFonts w:hint="eastAsia"/>
          <w:b/>
        </w:rPr>
        <w:t xml:space="preserve">  </w:t>
      </w:r>
      <w:r>
        <w:rPr>
          <w:rFonts w:hint="eastAsia"/>
          <w:bCs/>
        </w:rPr>
        <w:t>自平衡静压植桩施工前，应根据周边环境、地质条件、设计方案、项目要求等资料对施工影响进行分析，并编制专项监测方案。</w:t>
      </w:r>
    </w:p>
    <w:p>
      <w:pPr>
        <w:spacing w:line="300" w:lineRule="auto"/>
        <w:rPr>
          <w:rFonts w:hAnsi="宋体"/>
          <w:szCs w:val="21"/>
        </w:rPr>
      </w:pPr>
      <w:r>
        <w:rPr>
          <w:b/>
          <w:bCs/>
        </w:rPr>
        <w:t>6</w:t>
      </w:r>
      <w:r>
        <w:rPr>
          <w:rFonts w:hint="eastAsia"/>
          <w:b/>
          <w:bCs/>
        </w:rPr>
        <w:t>.</w:t>
      </w:r>
      <w:r>
        <w:rPr>
          <w:b/>
          <w:bCs/>
        </w:rPr>
        <w:t>2</w:t>
      </w:r>
      <w:r>
        <w:rPr>
          <w:rFonts w:hint="eastAsia"/>
          <w:b/>
          <w:bCs/>
        </w:rPr>
        <w:t>.</w:t>
      </w:r>
      <w:r>
        <w:rPr>
          <w:b/>
          <w:bCs/>
        </w:rPr>
        <w:t>2</w:t>
      </w:r>
      <w:r>
        <w:rPr>
          <w:rFonts w:hint="eastAsia"/>
        </w:rPr>
        <w:t xml:space="preserve">  </w:t>
      </w:r>
      <w:r>
        <w:rPr>
          <w:rFonts w:hint="eastAsia"/>
          <w:bCs/>
        </w:rPr>
        <w:t>施工监测包括静压植桩施工监测和周边环境监测，</w:t>
      </w:r>
      <w:r>
        <w:rPr>
          <w:rFonts w:hAnsi="宋体"/>
          <w:szCs w:val="21"/>
        </w:rPr>
        <w:t>监测项目、监测频率、报警值</w:t>
      </w:r>
      <w:r>
        <w:rPr>
          <w:rFonts w:hint="eastAsia" w:hAnsi="宋体"/>
          <w:szCs w:val="21"/>
        </w:rPr>
        <w:t>及监测点布置</w:t>
      </w:r>
      <w:r>
        <w:rPr>
          <w:rFonts w:hAnsi="宋体"/>
          <w:szCs w:val="21"/>
        </w:rPr>
        <w:t>等，应根据</w:t>
      </w:r>
      <w:r>
        <w:rPr>
          <w:rFonts w:hint="eastAsia" w:hAnsi="宋体"/>
          <w:szCs w:val="21"/>
        </w:rPr>
        <w:t>项目类型、</w:t>
      </w:r>
      <w:r>
        <w:rPr>
          <w:rFonts w:hAnsi="宋体"/>
          <w:szCs w:val="21"/>
        </w:rPr>
        <w:t>工程特点和安全要求综合确定，并</w:t>
      </w:r>
      <w:r>
        <w:rPr>
          <w:rFonts w:hint="eastAsia" w:hAnsi="宋体"/>
          <w:szCs w:val="21"/>
        </w:rPr>
        <w:t>应</w:t>
      </w:r>
      <w:r>
        <w:rPr>
          <w:rFonts w:hAnsi="宋体"/>
          <w:szCs w:val="21"/>
        </w:rPr>
        <w:t>满足国家现行相关</w:t>
      </w:r>
      <w:r>
        <w:rPr>
          <w:rFonts w:hint="eastAsia" w:hAnsi="宋体"/>
          <w:szCs w:val="21"/>
        </w:rPr>
        <w:t>标准的规定</w:t>
      </w:r>
      <w:r>
        <w:rPr>
          <w:rFonts w:hAnsi="宋体"/>
          <w:szCs w:val="21"/>
        </w:rPr>
        <w:t>。</w:t>
      </w:r>
    </w:p>
    <w:p>
      <w:pPr>
        <w:spacing w:line="300" w:lineRule="auto"/>
        <w:rPr>
          <w:szCs w:val="21"/>
        </w:rPr>
      </w:pPr>
      <w:r>
        <w:rPr>
          <w:b/>
          <w:bCs/>
        </w:rPr>
        <w:t>6</w:t>
      </w:r>
      <w:r>
        <w:rPr>
          <w:rFonts w:hint="eastAsia"/>
          <w:b/>
          <w:bCs/>
        </w:rPr>
        <w:t>.</w:t>
      </w:r>
      <w:r>
        <w:rPr>
          <w:b/>
          <w:bCs/>
        </w:rPr>
        <w:t>2</w:t>
      </w:r>
      <w:r>
        <w:rPr>
          <w:rFonts w:hint="eastAsia"/>
          <w:b/>
          <w:bCs/>
        </w:rPr>
        <w:t>.</w:t>
      </w:r>
      <w:r>
        <w:rPr>
          <w:b/>
          <w:bCs/>
        </w:rPr>
        <w:t>3</w:t>
      </w:r>
      <w:r>
        <w:rPr>
          <w:rFonts w:hint="eastAsia"/>
        </w:rPr>
        <w:t xml:space="preserve">  </w:t>
      </w:r>
      <w:r>
        <w:rPr>
          <w:rFonts w:hint="eastAsia"/>
          <w:bCs/>
        </w:rPr>
        <w:t>周边环境监测范围应根据施工影响范围、保护要求和周边环境情况综合确定。</w:t>
      </w:r>
    </w:p>
    <w:p>
      <w:pPr>
        <w:spacing w:line="300" w:lineRule="auto"/>
        <w:rPr>
          <w:rFonts w:hAnsi="宋体"/>
          <w:szCs w:val="21"/>
        </w:rPr>
      </w:pPr>
      <w:r>
        <w:rPr>
          <w:b/>
          <w:bCs/>
        </w:rPr>
        <w:t>6</w:t>
      </w:r>
      <w:r>
        <w:rPr>
          <w:rFonts w:hint="eastAsia"/>
          <w:b/>
          <w:bCs/>
        </w:rPr>
        <w:t>.</w:t>
      </w:r>
      <w:r>
        <w:rPr>
          <w:b/>
          <w:bCs/>
        </w:rPr>
        <w:t>2</w:t>
      </w:r>
      <w:r>
        <w:rPr>
          <w:rFonts w:hint="eastAsia"/>
          <w:b/>
          <w:bCs/>
        </w:rPr>
        <w:t>.</w:t>
      </w:r>
      <w:r>
        <w:rPr>
          <w:b/>
          <w:bCs/>
        </w:rPr>
        <w:t>4</w:t>
      </w:r>
      <w:r>
        <w:rPr>
          <w:rFonts w:hint="eastAsia"/>
        </w:rPr>
        <w:t xml:space="preserve">  </w:t>
      </w:r>
      <w:r>
        <w:rPr>
          <w:rFonts w:hAnsi="宋体"/>
          <w:szCs w:val="21"/>
        </w:rPr>
        <w:t>监测技术成果应包括当日报表、阶段性报告和总结性报告。技术成果提供的内容应真实、准确、完整，并宜用文字表述与绘制变化曲线或图形相结合的形式表达。技术成果应及时报送。</w:t>
      </w:r>
    </w:p>
    <w:p>
      <w:pPr>
        <w:spacing w:line="300" w:lineRule="auto"/>
        <w:rPr>
          <w:rFonts w:hAnsi="宋体"/>
          <w:szCs w:val="21"/>
        </w:rPr>
      </w:pPr>
      <w:r>
        <w:rPr>
          <w:b/>
          <w:bCs/>
        </w:rPr>
        <w:t>6</w:t>
      </w:r>
      <w:r>
        <w:rPr>
          <w:rFonts w:hint="eastAsia"/>
          <w:b/>
          <w:bCs/>
        </w:rPr>
        <w:t>.</w:t>
      </w:r>
      <w:r>
        <w:rPr>
          <w:b/>
          <w:bCs/>
        </w:rPr>
        <w:t>2</w:t>
      </w:r>
      <w:r>
        <w:rPr>
          <w:rFonts w:hint="eastAsia"/>
          <w:b/>
          <w:bCs/>
        </w:rPr>
        <w:t>.</w:t>
      </w:r>
      <w:r>
        <w:rPr>
          <w:b/>
          <w:bCs/>
        </w:rPr>
        <w:t>5</w:t>
      </w:r>
      <w:r>
        <w:rPr>
          <w:rFonts w:hint="eastAsia"/>
        </w:rPr>
        <w:t xml:space="preserve">  </w:t>
      </w:r>
      <w:r>
        <w:rPr>
          <w:rFonts w:hint="eastAsia"/>
          <w:bCs/>
        </w:rPr>
        <w:t>自平衡静压植桩施工时</w:t>
      </w:r>
      <w:r>
        <w:rPr>
          <w:rFonts w:hint="eastAsia" w:hAnsi="宋体"/>
          <w:szCs w:val="21"/>
        </w:rPr>
        <w:t>应重视监测数据的综合分析，指导现场信息化施工。</w:t>
      </w:r>
    </w:p>
    <w:p>
      <w:pPr>
        <w:spacing w:line="300" w:lineRule="auto"/>
        <w:rPr>
          <w:rFonts w:hAnsi="宋体"/>
          <w:szCs w:val="21"/>
        </w:rPr>
      </w:pPr>
      <w:r>
        <w:rPr>
          <w:b/>
          <w:bCs/>
        </w:rPr>
        <w:t>6</w:t>
      </w:r>
      <w:r>
        <w:rPr>
          <w:rFonts w:hint="eastAsia"/>
          <w:b/>
          <w:bCs/>
        </w:rPr>
        <w:t>.</w:t>
      </w:r>
      <w:r>
        <w:rPr>
          <w:b/>
          <w:bCs/>
        </w:rPr>
        <w:t>2</w:t>
      </w:r>
      <w:r>
        <w:rPr>
          <w:rFonts w:hint="eastAsia"/>
          <w:b/>
          <w:bCs/>
        </w:rPr>
        <w:t>.</w:t>
      </w:r>
      <w:r>
        <w:rPr>
          <w:b/>
          <w:bCs/>
        </w:rPr>
        <w:t>6</w:t>
      </w:r>
      <w:r>
        <w:rPr>
          <w:rFonts w:hint="eastAsia"/>
        </w:rPr>
        <w:t xml:space="preserve">  </w:t>
      </w:r>
      <w:r>
        <w:rPr>
          <w:rFonts w:hint="eastAsia" w:hAnsi="宋体"/>
          <w:szCs w:val="21"/>
        </w:rPr>
        <w:t>当监测数据表明周边环境或</w:t>
      </w:r>
      <w:r>
        <w:rPr>
          <w:rFonts w:hint="eastAsia"/>
          <w:bCs/>
        </w:rPr>
        <w:t>桩身位移达到报警值时，应立即分析原因，协商处理办法和环境保护措施，控制对周边环境的不利影响。</w:t>
      </w:r>
    </w:p>
    <w:p>
      <w:pPr>
        <w:spacing w:line="300" w:lineRule="auto"/>
        <w:rPr>
          <w:bCs/>
        </w:rPr>
      </w:pPr>
    </w:p>
    <w:bookmarkEnd w:id="81"/>
    <w:bookmarkEnd w:id="82"/>
    <w:bookmarkEnd w:id="83"/>
    <w:bookmarkEnd w:id="84"/>
    <w:bookmarkEnd w:id="85"/>
    <w:bookmarkEnd w:id="86"/>
    <w:bookmarkEnd w:id="87"/>
    <w:bookmarkEnd w:id="88"/>
    <w:bookmarkEnd w:id="89"/>
    <w:bookmarkEnd w:id="90"/>
    <w:bookmarkEnd w:id="91"/>
    <w:bookmarkEnd w:id="163"/>
    <w:p>
      <w:pPr>
        <w:widowControl/>
        <w:jc w:val="left"/>
      </w:pPr>
      <w:r>
        <w:br w:type="page"/>
      </w:r>
    </w:p>
    <w:p>
      <w:pPr>
        <w:jc w:val="left"/>
        <w:rPr>
          <w:sz w:val="24"/>
          <w:szCs w:val="32"/>
        </w:rPr>
        <w:sectPr>
          <w:pgSz w:w="11906" w:h="16838"/>
          <w:pgMar w:top="1440" w:right="1800" w:bottom="1440" w:left="1800" w:header="851" w:footer="992" w:gutter="0"/>
          <w:cols w:space="720" w:num="1"/>
          <w:docGrid w:type="lines" w:linePitch="312" w:charSpace="0"/>
        </w:sectPr>
      </w:pPr>
    </w:p>
    <w:p>
      <w:pPr>
        <w:pStyle w:val="2"/>
        <w:spacing w:before="0" w:after="0"/>
        <w:rPr>
          <w:sz w:val="28"/>
          <w:szCs w:val="28"/>
        </w:rPr>
      </w:pPr>
      <w:bookmarkStart w:id="213" w:name="_Toc517787119"/>
      <w:bookmarkStart w:id="214" w:name="_Toc518203416"/>
      <w:bookmarkStart w:id="215" w:name="_Toc535928570"/>
      <w:bookmarkStart w:id="216" w:name="_Toc2927790"/>
      <w:bookmarkStart w:id="217" w:name="_Toc3145320"/>
      <w:bookmarkStart w:id="218" w:name="_Toc21555905"/>
      <w:bookmarkStart w:id="219" w:name="_Toc21556005"/>
      <w:bookmarkStart w:id="220" w:name="_Toc22814986"/>
      <w:bookmarkStart w:id="221" w:name="_Toc37081679"/>
      <w:bookmarkStart w:id="222" w:name="_Toc37145148"/>
      <w:bookmarkStart w:id="223" w:name="_Toc37170753"/>
      <w:bookmarkStart w:id="224" w:name="_Toc109062815"/>
      <w:bookmarkStart w:id="225" w:name="_Toc109062860"/>
      <w:bookmarkStart w:id="226" w:name="_Toc133074011"/>
      <w:bookmarkStart w:id="227" w:name="_Toc133074593"/>
      <w:r>
        <w:rPr>
          <w:sz w:val="28"/>
          <w:szCs w:val="28"/>
        </w:rPr>
        <w:t xml:space="preserve">7  </w:t>
      </w:r>
      <w:r>
        <w:rPr>
          <w:rFonts w:hint="eastAsia"/>
          <w:sz w:val="28"/>
          <w:szCs w:val="28"/>
        </w:rPr>
        <w:t>检测与验收</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pPr>
        <w:pStyle w:val="3"/>
        <w:numPr>
          <w:ilvl w:val="0"/>
          <w:numId w:val="0"/>
        </w:numPr>
        <w:spacing w:line="360" w:lineRule="auto"/>
        <w:ind w:left="420" w:hanging="420"/>
        <w:rPr>
          <w:sz w:val="21"/>
          <w:szCs w:val="21"/>
        </w:rPr>
      </w:pPr>
      <w:bookmarkStart w:id="228" w:name="_Toc7860402"/>
      <w:bookmarkStart w:id="229" w:name="_Toc109062816"/>
      <w:bookmarkStart w:id="230" w:name="_Toc109062861"/>
      <w:bookmarkStart w:id="231" w:name="_Toc133074012"/>
      <w:bookmarkStart w:id="232" w:name="_Toc133074594"/>
      <w:bookmarkStart w:id="233" w:name="_Toc518203417"/>
      <w:bookmarkStart w:id="234" w:name="_Toc517787120"/>
      <w:bookmarkStart w:id="235" w:name="_Toc500776504"/>
      <w:bookmarkStart w:id="236" w:name="_Toc535928571"/>
      <w:bookmarkStart w:id="237" w:name="_Toc2927791"/>
      <w:bookmarkStart w:id="238" w:name="_Toc3145321"/>
      <w:bookmarkStart w:id="239" w:name="_Toc21555906"/>
      <w:bookmarkStart w:id="240" w:name="_Toc21556006"/>
      <w:bookmarkStart w:id="241" w:name="_Toc22814987"/>
      <w:bookmarkStart w:id="242" w:name="_Toc37081680"/>
      <w:bookmarkStart w:id="243" w:name="_Toc37145149"/>
      <w:bookmarkStart w:id="244" w:name="_Toc37170754"/>
      <w:r>
        <w:rPr>
          <w:sz w:val="21"/>
          <w:szCs w:val="21"/>
        </w:rPr>
        <w:t>7</w:t>
      </w:r>
      <w:r>
        <w:rPr>
          <w:rFonts w:hint="eastAsia"/>
          <w:sz w:val="21"/>
          <w:szCs w:val="21"/>
        </w:rPr>
        <w:t>.1  进场检验</w:t>
      </w:r>
      <w:bookmarkEnd w:id="228"/>
      <w:bookmarkEnd w:id="229"/>
      <w:bookmarkEnd w:id="230"/>
      <w:bookmarkEnd w:id="231"/>
      <w:bookmarkEnd w:id="232"/>
    </w:p>
    <w:p>
      <w:pPr>
        <w:spacing w:line="300" w:lineRule="auto"/>
        <w:rPr>
          <w:bCs/>
        </w:rPr>
      </w:pPr>
      <w:r>
        <w:rPr>
          <w:b/>
        </w:rPr>
        <w:t>7</w:t>
      </w:r>
      <w:r>
        <w:rPr>
          <w:rFonts w:hint="eastAsia"/>
          <w:b/>
        </w:rPr>
        <w:t>.1.1</w:t>
      </w:r>
      <w:r>
        <w:rPr>
          <w:b/>
        </w:rPr>
        <w:t xml:space="preserve"> </w:t>
      </w:r>
      <w:r>
        <w:rPr>
          <w:rFonts w:hint="eastAsia"/>
          <w:bCs/>
        </w:rPr>
        <w:t xml:space="preserve"> 进场的钢板桩应按批次进行验收，检验批次和抽检数量应满足设计要求，并应符合现行国家标准《建筑工程施工质量验收统一标准》GB 50300的有关规定。</w:t>
      </w:r>
    </w:p>
    <w:p>
      <w:pPr>
        <w:spacing w:line="300" w:lineRule="auto"/>
        <w:rPr>
          <w:bCs/>
        </w:rPr>
      </w:pPr>
      <w:r>
        <w:rPr>
          <w:b/>
        </w:rPr>
        <w:t>7</w:t>
      </w:r>
      <w:r>
        <w:rPr>
          <w:rFonts w:hint="eastAsia"/>
          <w:b/>
        </w:rPr>
        <w:t>.1.2</w:t>
      </w:r>
      <w:r>
        <w:rPr>
          <w:rFonts w:hint="eastAsia"/>
          <w:bCs/>
        </w:rPr>
        <w:t xml:space="preserve"> </w:t>
      </w:r>
      <w:r>
        <w:rPr>
          <w:bCs/>
        </w:rPr>
        <w:t xml:space="preserve"> </w:t>
      </w:r>
      <w:r>
        <w:rPr>
          <w:rFonts w:hint="eastAsia"/>
          <w:bCs/>
        </w:rPr>
        <w:t>钢板桩进场时，应附有产品出厂质量证明文件，进口钢板桩尚应具有商检报告。钢板桩的品种、规格型号、材质应满足设计要求，并应符合国家现行标准《钢结构工程施工质量验收标准》GB50205、《钢板桩》JG/T</w:t>
      </w:r>
      <w:r>
        <w:rPr>
          <w:bCs/>
        </w:rPr>
        <w:t xml:space="preserve"> </w:t>
      </w:r>
      <w:r>
        <w:rPr>
          <w:rFonts w:hint="eastAsia"/>
          <w:bCs/>
        </w:rPr>
        <w:t>196的有关规定，有特殊要求的应进行抽样复检。</w:t>
      </w:r>
    </w:p>
    <w:p>
      <w:pPr>
        <w:spacing w:line="300" w:lineRule="auto"/>
        <w:rPr>
          <w:bCs/>
        </w:rPr>
      </w:pPr>
      <w:r>
        <w:rPr>
          <w:b/>
        </w:rPr>
        <w:t>7</w:t>
      </w:r>
      <w:r>
        <w:rPr>
          <w:rFonts w:hint="eastAsia"/>
          <w:b/>
        </w:rPr>
        <w:t>.1.3</w:t>
      </w:r>
      <w:r>
        <w:rPr>
          <w:rFonts w:hint="eastAsia"/>
          <w:bCs/>
        </w:rPr>
        <w:t xml:space="preserve"> </w:t>
      </w:r>
      <w:r>
        <w:rPr>
          <w:bCs/>
        </w:rPr>
        <w:t xml:space="preserve"> </w:t>
      </w:r>
      <w:r>
        <w:rPr>
          <w:rFonts w:hint="eastAsia"/>
          <w:bCs/>
        </w:rPr>
        <w:t>进场的钢板桩应进行外观检验，检验内容包括表面质量、长度、宽度、高度、厚度、弯曲度、扭曲度、端面垂直度、角度偏差、锁口平直度、表面锈蚀和接长焊缝质量等。钢板桩外观检验标准应符合现行行业标准《钢板桩》JG/T</w:t>
      </w:r>
      <w:r>
        <w:rPr>
          <w:bCs/>
        </w:rPr>
        <w:t xml:space="preserve"> </w:t>
      </w:r>
      <w:r>
        <w:rPr>
          <w:rFonts w:hint="eastAsia"/>
          <w:bCs/>
        </w:rPr>
        <w:t>196的有关规定。</w:t>
      </w:r>
    </w:p>
    <w:p>
      <w:pPr>
        <w:spacing w:line="300" w:lineRule="auto"/>
        <w:rPr>
          <w:bCs/>
        </w:rPr>
      </w:pPr>
      <w:r>
        <w:rPr>
          <w:b/>
        </w:rPr>
        <w:t>7</w:t>
      </w:r>
      <w:r>
        <w:rPr>
          <w:rFonts w:hint="eastAsia"/>
          <w:b/>
        </w:rPr>
        <w:t>.1.4</w:t>
      </w:r>
      <w:r>
        <w:rPr>
          <w:b/>
        </w:rPr>
        <w:t xml:space="preserve"> </w:t>
      </w:r>
      <w:r>
        <w:rPr>
          <w:rFonts w:hint="eastAsia"/>
          <w:bCs/>
        </w:rPr>
        <w:t xml:space="preserve"> 钢板桩接长焊接应采用和母材等强的焊接工艺，焊接质量不应低于二级，每根桩应不超过有1个接头，采用超声波探伤检测，并符合《钢结构工程施工质量验收标准》GB50205有关规定。</w:t>
      </w:r>
    </w:p>
    <w:p>
      <w:pPr>
        <w:spacing w:line="300" w:lineRule="auto"/>
        <w:rPr>
          <w:bCs/>
        </w:rPr>
      </w:pPr>
      <w:r>
        <w:rPr>
          <w:b/>
        </w:rPr>
        <w:t>7</w:t>
      </w:r>
      <w:r>
        <w:rPr>
          <w:rFonts w:hint="eastAsia"/>
          <w:b/>
        </w:rPr>
        <w:t>.1.5</w:t>
      </w:r>
      <w:r>
        <w:rPr>
          <w:b/>
        </w:rPr>
        <w:t xml:space="preserve"> </w:t>
      </w:r>
      <w:r>
        <w:rPr>
          <w:rFonts w:hint="eastAsia"/>
          <w:bCs/>
        </w:rPr>
        <w:t xml:space="preserve"> 当钢板桩在使用过程中发生变形、损伤，再次使用前应进行矫正与修补。矫正与修补后的钢板桩应满足设计要求。</w:t>
      </w:r>
    </w:p>
    <w:p>
      <w:pPr>
        <w:spacing w:line="300" w:lineRule="auto"/>
        <w:rPr>
          <w:bCs/>
        </w:rPr>
      </w:pPr>
      <w:r>
        <w:rPr>
          <w:b/>
        </w:rPr>
        <w:t>7</w:t>
      </w:r>
      <w:r>
        <w:rPr>
          <w:rFonts w:hint="eastAsia"/>
          <w:b/>
        </w:rPr>
        <w:t>.1.6</w:t>
      </w:r>
      <w:r>
        <w:rPr>
          <w:b/>
        </w:rPr>
        <w:t xml:space="preserve"> </w:t>
      </w:r>
      <w:r>
        <w:rPr>
          <w:rFonts w:hint="eastAsia"/>
          <w:b/>
        </w:rPr>
        <w:t xml:space="preserve"> </w:t>
      </w:r>
      <w:r>
        <w:rPr>
          <w:rFonts w:hint="eastAsia"/>
          <w:bCs/>
        </w:rPr>
        <w:t>其他原材料的进场质量检验，应符合现行国家标准《建筑工程施工质量验收统一标准》GB</w:t>
      </w:r>
      <w:r>
        <w:rPr>
          <w:bCs/>
        </w:rPr>
        <w:t xml:space="preserve"> </w:t>
      </w:r>
      <w:r>
        <w:rPr>
          <w:rFonts w:hint="eastAsia"/>
          <w:bCs/>
        </w:rPr>
        <w:t>50300、《建筑地基基础工程施工质量验收标准》GB</w:t>
      </w:r>
      <w:r>
        <w:rPr>
          <w:bCs/>
        </w:rPr>
        <w:t xml:space="preserve"> </w:t>
      </w:r>
      <w:r>
        <w:rPr>
          <w:rFonts w:hint="eastAsia"/>
          <w:bCs/>
        </w:rPr>
        <w:t>50202的有关规定。</w:t>
      </w:r>
    </w:p>
    <w:p>
      <w:pPr>
        <w:spacing w:line="300" w:lineRule="auto"/>
        <w:rPr>
          <w:b/>
          <w:color w:val="0C0C0C"/>
          <w:sz w:val="18"/>
          <w:szCs w:val="18"/>
        </w:rPr>
      </w:pPr>
    </w:p>
    <w:p>
      <w:pPr>
        <w:pStyle w:val="3"/>
        <w:numPr>
          <w:ilvl w:val="0"/>
          <w:numId w:val="0"/>
        </w:numPr>
        <w:spacing w:line="360" w:lineRule="auto"/>
        <w:ind w:left="420" w:hanging="420"/>
        <w:rPr>
          <w:sz w:val="21"/>
          <w:szCs w:val="21"/>
        </w:rPr>
      </w:pPr>
      <w:bookmarkStart w:id="245" w:name="_Toc133074595"/>
      <w:bookmarkStart w:id="246" w:name="_Toc133074013"/>
      <w:bookmarkStart w:id="247" w:name="_Toc109062862"/>
      <w:bookmarkStart w:id="248" w:name="_Toc109062817"/>
      <w:bookmarkStart w:id="249" w:name="_Toc7860403"/>
      <w:r>
        <w:rPr>
          <w:sz w:val="21"/>
          <w:szCs w:val="21"/>
        </w:rPr>
        <w:t xml:space="preserve">7.2  </w:t>
      </w:r>
      <w:r>
        <w:rPr>
          <w:rFonts w:hint="eastAsia"/>
          <w:sz w:val="21"/>
          <w:szCs w:val="21"/>
        </w:rPr>
        <w:t>施工检测</w:t>
      </w:r>
      <w:bookmarkEnd w:id="245"/>
      <w:bookmarkEnd w:id="246"/>
      <w:bookmarkEnd w:id="247"/>
      <w:bookmarkEnd w:id="248"/>
      <w:bookmarkEnd w:id="249"/>
    </w:p>
    <w:p>
      <w:pPr>
        <w:spacing w:line="300" w:lineRule="auto"/>
        <w:rPr>
          <w:bCs/>
        </w:rPr>
      </w:pPr>
      <w:r>
        <w:rPr>
          <w:b/>
        </w:rPr>
        <w:t>7.2.</w:t>
      </w:r>
      <w:r>
        <w:rPr>
          <w:rFonts w:hint="eastAsia"/>
          <w:b/>
        </w:rPr>
        <w:t>1</w:t>
      </w:r>
      <w:r>
        <w:rPr>
          <w:b/>
        </w:rPr>
        <w:t xml:space="preserve">  </w:t>
      </w:r>
      <w:r>
        <w:rPr>
          <w:rFonts w:hint="eastAsia"/>
          <w:bCs/>
        </w:rPr>
        <w:t>钢板桩施工过程中，应巡查钢板桩是否存在脱榫、桩身明显弯折、沿墙轴线是否产生过大扇形倾斜等，并对钢板桩的桩长、桩位偏差、沉桩垂直度、桩顶标高等项目进行检测。</w:t>
      </w:r>
    </w:p>
    <w:p>
      <w:pPr>
        <w:spacing w:line="300" w:lineRule="auto"/>
        <w:rPr>
          <w:bCs/>
        </w:rPr>
      </w:pPr>
      <w:r>
        <w:rPr>
          <w:b/>
        </w:rPr>
        <w:t>7.2.</w:t>
      </w:r>
      <w:r>
        <w:rPr>
          <w:rFonts w:hint="eastAsia"/>
          <w:b/>
        </w:rPr>
        <w:t>2</w:t>
      </w:r>
      <w:r>
        <w:rPr>
          <w:b/>
        </w:rPr>
        <w:t xml:space="preserve">  </w:t>
      </w:r>
      <w:r>
        <w:rPr>
          <w:bCs/>
        </w:rPr>
        <w:t>土方开挖</w:t>
      </w:r>
      <w:r>
        <w:rPr>
          <w:rFonts w:hint="eastAsia"/>
          <w:bCs/>
        </w:rPr>
        <w:t>过程中，应根据分区、分层开挖情况，及时对土方开挖面的钢板桩桩身弯曲度、桩身垂直度、锁口咬合程度、渗漏水情况等项目进行检测。</w:t>
      </w:r>
    </w:p>
    <w:p>
      <w:pPr>
        <w:spacing w:line="300" w:lineRule="auto"/>
        <w:rPr>
          <w:bCs/>
        </w:rPr>
      </w:pPr>
      <w:r>
        <w:rPr>
          <w:b/>
        </w:rPr>
        <w:t>7.2.</w:t>
      </w:r>
      <w:r>
        <w:rPr>
          <w:rFonts w:hint="eastAsia"/>
          <w:b/>
        </w:rPr>
        <w:t>3</w:t>
      </w:r>
      <w:r>
        <w:rPr>
          <w:b/>
        </w:rPr>
        <w:t xml:space="preserve"> </w:t>
      </w:r>
      <w:r>
        <w:rPr>
          <w:bCs/>
        </w:rPr>
        <w:t xml:space="preserve"> </w:t>
      </w:r>
      <w:r>
        <w:rPr>
          <w:rFonts w:hint="eastAsia"/>
          <w:bCs/>
        </w:rPr>
        <w:t>钢</w:t>
      </w:r>
      <w:r>
        <w:rPr>
          <w:bCs/>
        </w:rPr>
        <w:t>板桩</w:t>
      </w:r>
      <w:r>
        <w:rPr>
          <w:rFonts w:hint="eastAsia"/>
          <w:bCs/>
        </w:rPr>
        <w:t>支护结构</w:t>
      </w:r>
      <w:r>
        <w:rPr>
          <w:bCs/>
        </w:rPr>
        <w:t>施工完毕</w:t>
      </w:r>
      <w:r>
        <w:rPr>
          <w:rFonts w:hint="eastAsia"/>
          <w:bCs/>
        </w:rPr>
        <w:t>、</w:t>
      </w:r>
      <w:r>
        <w:rPr>
          <w:bCs/>
        </w:rPr>
        <w:t>土方开挖</w:t>
      </w:r>
      <w:r>
        <w:rPr>
          <w:rFonts w:hint="eastAsia"/>
          <w:bCs/>
        </w:rPr>
        <w:t>至</w:t>
      </w:r>
      <w:r>
        <w:rPr>
          <w:bCs/>
        </w:rPr>
        <w:t>设计标高后</w:t>
      </w:r>
      <w:r>
        <w:rPr>
          <w:rFonts w:hint="eastAsia"/>
          <w:bCs/>
        </w:rPr>
        <w:t>，应对钢板桩围护墙桩身弯曲度、桩身垂直度、锁口咬合程度、板桩墙</w:t>
      </w:r>
      <w:r>
        <w:rPr>
          <w:bCs/>
        </w:rPr>
        <w:t>平直度</w:t>
      </w:r>
      <w:r>
        <w:rPr>
          <w:rFonts w:hint="eastAsia"/>
          <w:bCs/>
        </w:rPr>
        <w:t>、支护结构变形、板桩墙渗漏等项目进行检测。</w:t>
      </w:r>
    </w:p>
    <w:p>
      <w:pPr>
        <w:spacing w:line="300" w:lineRule="auto"/>
        <w:rPr>
          <w:bCs/>
        </w:rPr>
      </w:pPr>
      <w:r>
        <w:rPr>
          <w:b/>
        </w:rPr>
        <w:t>7.2.</w:t>
      </w:r>
      <w:r>
        <w:rPr>
          <w:rFonts w:hint="eastAsia"/>
          <w:b/>
        </w:rPr>
        <w:t>4</w:t>
      </w:r>
      <w:r>
        <w:rPr>
          <w:b/>
        </w:rPr>
        <w:t xml:space="preserve"> </w:t>
      </w:r>
      <w:r>
        <w:rPr>
          <w:bCs/>
        </w:rPr>
        <w:t xml:space="preserve"> </w:t>
      </w:r>
      <w:r>
        <w:rPr>
          <w:rFonts w:hint="eastAsia"/>
          <w:bCs/>
        </w:rPr>
        <w:t>钢板桩施工质量应符合表7.2.4的规定。</w:t>
      </w:r>
    </w:p>
    <w:p>
      <w:pPr>
        <w:spacing w:line="300" w:lineRule="auto"/>
        <w:jc w:val="center"/>
        <w:rPr>
          <w:b/>
          <w:color w:val="0C0C0C"/>
          <w:sz w:val="18"/>
          <w:szCs w:val="18"/>
        </w:rPr>
      </w:pPr>
      <w:r>
        <w:rPr>
          <w:rFonts w:hint="eastAsia"/>
          <w:b/>
          <w:color w:val="0C0C0C"/>
          <w:sz w:val="18"/>
          <w:szCs w:val="18"/>
        </w:rPr>
        <w:t xml:space="preserve">表 </w:t>
      </w:r>
      <w:r>
        <w:rPr>
          <w:b/>
          <w:color w:val="0C0C0C"/>
          <w:sz w:val="18"/>
          <w:szCs w:val="18"/>
        </w:rPr>
        <w:t>7</w:t>
      </w:r>
      <w:r>
        <w:rPr>
          <w:rFonts w:hint="eastAsia"/>
          <w:b/>
          <w:color w:val="0C0C0C"/>
          <w:sz w:val="18"/>
          <w:szCs w:val="18"/>
        </w:rPr>
        <w:t>. 2. 4 钢板桩围护墙质量检验标准</w:t>
      </w:r>
    </w:p>
    <w:tbl>
      <w:tblPr>
        <w:tblStyle w:val="35"/>
        <w:tblW w:w="0" w:type="auto"/>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396"/>
        <w:gridCol w:w="420"/>
        <w:gridCol w:w="851"/>
        <w:gridCol w:w="1844"/>
        <w:gridCol w:w="850"/>
        <w:gridCol w:w="30"/>
        <w:gridCol w:w="1813"/>
        <w:gridCol w:w="231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96" w:type="dxa"/>
            <w:vMerge w:val="restart"/>
            <w:vAlign w:val="center"/>
          </w:tcPr>
          <w:p>
            <w:pPr>
              <w:spacing w:line="300" w:lineRule="auto"/>
              <w:jc w:val="center"/>
              <w:rPr>
                <w:color w:val="0C0C0C"/>
                <w:kern w:val="0"/>
                <w:sz w:val="18"/>
                <w:szCs w:val="18"/>
              </w:rPr>
            </w:pPr>
            <w:r>
              <w:rPr>
                <w:rFonts w:hint="eastAsia"/>
                <w:color w:val="0C0C0C"/>
                <w:kern w:val="0"/>
                <w:sz w:val="18"/>
                <w:szCs w:val="18"/>
              </w:rPr>
              <w:t>项</w:t>
            </w:r>
          </w:p>
        </w:tc>
        <w:tc>
          <w:tcPr>
            <w:tcW w:w="420" w:type="dxa"/>
            <w:vMerge w:val="restart"/>
            <w:vAlign w:val="center"/>
          </w:tcPr>
          <w:p>
            <w:pPr>
              <w:spacing w:line="300" w:lineRule="auto"/>
              <w:jc w:val="center"/>
              <w:rPr>
                <w:color w:val="0C0C0C"/>
                <w:kern w:val="0"/>
                <w:sz w:val="18"/>
                <w:szCs w:val="18"/>
              </w:rPr>
            </w:pPr>
            <w:r>
              <w:rPr>
                <w:rFonts w:hint="eastAsia"/>
                <w:color w:val="0C0C0C"/>
                <w:kern w:val="0"/>
                <w:sz w:val="18"/>
                <w:szCs w:val="18"/>
              </w:rPr>
              <w:t>序</w:t>
            </w:r>
          </w:p>
        </w:tc>
        <w:tc>
          <w:tcPr>
            <w:tcW w:w="2695" w:type="dxa"/>
            <w:gridSpan w:val="2"/>
            <w:vMerge w:val="restart"/>
            <w:vAlign w:val="center"/>
          </w:tcPr>
          <w:p>
            <w:pPr>
              <w:spacing w:line="300" w:lineRule="auto"/>
              <w:jc w:val="center"/>
              <w:rPr>
                <w:color w:val="0C0C0C"/>
                <w:kern w:val="0"/>
                <w:sz w:val="18"/>
                <w:szCs w:val="18"/>
              </w:rPr>
            </w:pPr>
            <w:r>
              <w:rPr>
                <w:rFonts w:hint="eastAsia"/>
                <w:color w:val="0C0C0C"/>
                <w:kern w:val="0"/>
                <w:sz w:val="18"/>
                <w:szCs w:val="18"/>
              </w:rPr>
              <w:t>检测项目</w:t>
            </w:r>
          </w:p>
        </w:tc>
        <w:tc>
          <w:tcPr>
            <w:tcW w:w="2693" w:type="dxa"/>
            <w:gridSpan w:val="3"/>
            <w:vAlign w:val="center"/>
          </w:tcPr>
          <w:p>
            <w:pPr>
              <w:spacing w:line="300" w:lineRule="auto"/>
              <w:jc w:val="center"/>
              <w:rPr>
                <w:color w:val="0C0C0C"/>
                <w:kern w:val="0"/>
                <w:sz w:val="18"/>
                <w:szCs w:val="18"/>
              </w:rPr>
            </w:pPr>
            <w:r>
              <w:rPr>
                <w:rFonts w:hint="eastAsia"/>
                <w:color w:val="0C0C0C"/>
                <w:kern w:val="0"/>
                <w:sz w:val="18"/>
                <w:szCs w:val="18"/>
              </w:rPr>
              <w:t>允许值或允许偏差</w:t>
            </w:r>
          </w:p>
        </w:tc>
        <w:tc>
          <w:tcPr>
            <w:tcW w:w="2318" w:type="dxa"/>
            <w:vMerge w:val="restart"/>
            <w:vAlign w:val="center"/>
          </w:tcPr>
          <w:p>
            <w:pPr>
              <w:spacing w:line="300" w:lineRule="auto"/>
              <w:jc w:val="center"/>
              <w:rPr>
                <w:color w:val="0C0C0C"/>
                <w:kern w:val="0"/>
                <w:sz w:val="18"/>
                <w:szCs w:val="18"/>
              </w:rPr>
            </w:pPr>
            <w:r>
              <w:rPr>
                <w:rFonts w:hint="eastAsia"/>
                <w:color w:val="0C0C0C"/>
                <w:kern w:val="0"/>
                <w:sz w:val="18"/>
                <w:szCs w:val="18"/>
              </w:rPr>
              <w:t>检测方法</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96" w:type="dxa"/>
            <w:vMerge w:val="continue"/>
            <w:vAlign w:val="center"/>
          </w:tcPr>
          <w:p>
            <w:pPr>
              <w:spacing w:line="300" w:lineRule="auto"/>
              <w:jc w:val="center"/>
              <w:rPr>
                <w:color w:val="0C0C0C"/>
                <w:kern w:val="0"/>
                <w:sz w:val="18"/>
                <w:szCs w:val="18"/>
              </w:rPr>
            </w:pPr>
          </w:p>
        </w:tc>
        <w:tc>
          <w:tcPr>
            <w:tcW w:w="420" w:type="dxa"/>
            <w:vMerge w:val="continue"/>
            <w:vAlign w:val="center"/>
          </w:tcPr>
          <w:p>
            <w:pPr>
              <w:spacing w:line="300" w:lineRule="auto"/>
              <w:jc w:val="center"/>
              <w:rPr>
                <w:color w:val="0C0C0C"/>
                <w:kern w:val="0"/>
                <w:sz w:val="18"/>
                <w:szCs w:val="18"/>
              </w:rPr>
            </w:pPr>
          </w:p>
        </w:tc>
        <w:tc>
          <w:tcPr>
            <w:tcW w:w="2695" w:type="dxa"/>
            <w:gridSpan w:val="2"/>
            <w:vMerge w:val="continue"/>
            <w:vAlign w:val="center"/>
          </w:tcPr>
          <w:p>
            <w:pPr>
              <w:spacing w:line="300" w:lineRule="auto"/>
              <w:jc w:val="center"/>
              <w:rPr>
                <w:color w:val="0C0C0C"/>
                <w:kern w:val="0"/>
                <w:sz w:val="18"/>
                <w:szCs w:val="18"/>
              </w:rPr>
            </w:pPr>
          </w:p>
        </w:tc>
        <w:tc>
          <w:tcPr>
            <w:tcW w:w="850" w:type="dxa"/>
            <w:vAlign w:val="center"/>
          </w:tcPr>
          <w:p>
            <w:pPr>
              <w:spacing w:line="300" w:lineRule="auto"/>
              <w:jc w:val="center"/>
              <w:rPr>
                <w:color w:val="0C0C0C"/>
                <w:kern w:val="0"/>
                <w:sz w:val="18"/>
                <w:szCs w:val="18"/>
              </w:rPr>
            </w:pPr>
            <w:r>
              <w:rPr>
                <w:rFonts w:hint="eastAsia"/>
                <w:color w:val="0C0C0C"/>
                <w:kern w:val="0"/>
                <w:sz w:val="18"/>
                <w:szCs w:val="18"/>
              </w:rPr>
              <w:t>单位</w:t>
            </w:r>
          </w:p>
        </w:tc>
        <w:tc>
          <w:tcPr>
            <w:tcW w:w="1843" w:type="dxa"/>
            <w:gridSpan w:val="2"/>
            <w:vAlign w:val="center"/>
          </w:tcPr>
          <w:p>
            <w:pPr>
              <w:spacing w:line="300" w:lineRule="auto"/>
              <w:jc w:val="center"/>
              <w:rPr>
                <w:color w:val="0C0C0C"/>
                <w:kern w:val="0"/>
                <w:sz w:val="18"/>
                <w:szCs w:val="18"/>
              </w:rPr>
            </w:pPr>
            <w:r>
              <w:rPr>
                <w:rFonts w:hint="eastAsia"/>
                <w:color w:val="0C0C0C"/>
                <w:kern w:val="0"/>
                <w:sz w:val="18"/>
                <w:szCs w:val="18"/>
              </w:rPr>
              <w:t>数值</w:t>
            </w:r>
          </w:p>
        </w:tc>
        <w:tc>
          <w:tcPr>
            <w:tcW w:w="2318" w:type="dxa"/>
            <w:vMerge w:val="continue"/>
            <w:vAlign w:val="center"/>
          </w:tcPr>
          <w:p>
            <w:pPr>
              <w:spacing w:line="300" w:lineRule="auto"/>
              <w:jc w:val="center"/>
              <w:rPr>
                <w:color w:val="0C0C0C"/>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96" w:type="dxa"/>
            <w:vMerge w:val="restart"/>
            <w:vAlign w:val="center"/>
          </w:tcPr>
          <w:p>
            <w:pPr>
              <w:spacing w:line="300" w:lineRule="auto"/>
              <w:jc w:val="center"/>
              <w:rPr>
                <w:color w:val="0C0C0C"/>
                <w:kern w:val="0"/>
                <w:sz w:val="18"/>
                <w:szCs w:val="18"/>
              </w:rPr>
            </w:pPr>
            <w:r>
              <w:rPr>
                <w:rFonts w:hint="eastAsia"/>
                <w:color w:val="0C0C0C"/>
                <w:kern w:val="0"/>
                <w:sz w:val="18"/>
                <w:szCs w:val="18"/>
              </w:rPr>
              <w:t>主控项目</w:t>
            </w:r>
          </w:p>
        </w:tc>
        <w:tc>
          <w:tcPr>
            <w:tcW w:w="420" w:type="dxa"/>
            <w:vAlign w:val="center"/>
          </w:tcPr>
          <w:p>
            <w:pPr>
              <w:spacing w:line="300" w:lineRule="auto"/>
              <w:jc w:val="center"/>
              <w:rPr>
                <w:color w:val="0C0C0C"/>
                <w:kern w:val="0"/>
                <w:sz w:val="18"/>
                <w:szCs w:val="18"/>
              </w:rPr>
            </w:pPr>
            <w:r>
              <w:rPr>
                <w:rFonts w:hint="eastAsia"/>
                <w:color w:val="0C0C0C"/>
                <w:kern w:val="0"/>
                <w:sz w:val="18"/>
                <w:szCs w:val="18"/>
              </w:rPr>
              <w:t>1</w:t>
            </w:r>
            <w:r>
              <w:rPr>
                <w:color w:val="0C0C0C"/>
                <w:kern w:val="0"/>
                <w:sz w:val="18"/>
                <w:szCs w:val="18"/>
              </w:rPr>
              <w:t xml:space="preserve"> </w:t>
            </w:r>
          </w:p>
        </w:tc>
        <w:tc>
          <w:tcPr>
            <w:tcW w:w="2695" w:type="dxa"/>
            <w:gridSpan w:val="2"/>
            <w:vAlign w:val="center"/>
          </w:tcPr>
          <w:p>
            <w:pPr>
              <w:spacing w:line="300" w:lineRule="auto"/>
              <w:jc w:val="center"/>
              <w:rPr>
                <w:color w:val="0C0C0C"/>
                <w:kern w:val="0"/>
                <w:sz w:val="18"/>
                <w:szCs w:val="18"/>
              </w:rPr>
            </w:pPr>
            <w:r>
              <w:rPr>
                <w:rFonts w:hint="eastAsia"/>
                <w:color w:val="0C0C0C"/>
                <w:kern w:val="0"/>
                <w:sz w:val="18"/>
                <w:szCs w:val="18"/>
              </w:rPr>
              <w:t>桩长</w:t>
            </w:r>
          </w:p>
        </w:tc>
        <w:tc>
          <w:tcPr>
            <w:tcW w:w="2693" w:type="dxa"/>
            <w:gridSpan w:val="3"/>
            <w:vAlign w:val="center"/>
          </w:tcPr>
          <w:p>
            <w:pPr>
              <w:spacing w:line="300" w:lineRule="auto"/>
              <w:jc w:val="center"/>
              <w:rPr>
                <w:color w:val="0C0C0C"/>
                <w:kern w:val="0"/>
                <w:sz w:val="18"/>
                <w:szCs w:val="18"/>
              </w:rPr>
            </w:pPr>
            <w:r>
              <w:rPr>
                <w:rFonts w:hint="eastAsia"/>
                <w:color w:val="0C0C0C"/>
                <w:kern w:val="0"/>
                <w:sz w:val="18"/>
                <w:szCs w:val="18"/>
              </w:rPr>
              <w:t>不小于设计值</w:t>
            </w:r>
          </w:p>
        </w:tc>
        <w:tc>
          <w:tcPr>
            <w:tcW w:w="2318" w:type="dxa"/>
            <w:vAlign w:val="center"/>
          </w:tcPr>
          <w:p>
            <w:pPr>
              <w:spacing w:line="300" w:lineRule="auto"/>
              <w:jc w:val="center"/>
              <w:rPr>
                <w:color w:val="0C0C0C"/>
                <w:kern w:val="0"/>
                <w:sz w:val="18"/>
                <w:szCs w:val="18"/>
              </w:rPr>
            </w:pPr>
            <w:r>
              <w:rPr>
                <w:rFonts w:hint="eastAsia"/>
                <w:color w:val="0C0C0C"/>
                <w:kern w:val="0"/>
                <w:sz w:val="18"/>
                <w:szCs w:val="18"/>
              </w:rPr>
              <w:t>钢尺量测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96" w:type="dxa"/>
            <w:vMerge w:val="continue"/>
            <w:vAlign w:val="center"/>
          </w:tcPr>
          <w:p>
            <w:pPr>
              <w:spacing w:line="300" w:lineRule="auto"/>
              <w:jc w:val="center"/>
              <w:rPr>
                <w:color w:val="0C0C0C"/>
                <w:kern w:val="0"/>
                <w:sz w:val="18"/>
                <w:szCs w:val="18"/>
              </w:rPr>
            </w:pPr>
          </w:p>
        </w:tc>
        <w:tc>
          <w:tcPr>
            <w:tcW w:w="420" w:type="dxa"/>
            <w:vAlign w:val="center"/>
          </w:tcPr>
          <w:p>
            <w:pPr>
              <w:spacing w:line="300" w:lineRule="auto"/>
              <w:jc w:val="center"/>
              <w:rPr>
                <w:color w:val="0C0C0C"/>
                <w:kern w:val="0"/>
                <w:sz w:val="18"/>
                <w:szCs w:val="18"/>
              </w:rPr>
            </w:pPr>
            <w:r>
              <w:rPr>
                <w:rFonts w:hint="eastAsia"/>
                <w:color w:val="0C0C0C"/>
                <w:kern w:val="0"/>
                <w:sz w:val="18"/>
                <w:szCs w:val="18"/>
              </w:rPr>
              <w:t>2</w:t>
            </w:r>
          </w:p>
        </w:tc>
        <w:tc>
          <w:tcPr>
            <w:tcW w:w="2695" w:type="dxa"/>
            <w:gridSpan w:val="2"/>
            <w:vAlign w:val="center"/>
          </w:tcPr>
          <w:p>
            <w:pPr>
              <w:spacing w:line="300" w:lineRule="auto"/>
              <w:jc w:val="center"/>
              <w:rPr>
                <w:color w:val="0C0C0C"/>
                <w:kern w:val="0"/>
                <w:sz w:val="18"/>
                <w:szCs w:val="18"/>
              </w:rPr>
            </w:pPr>
            <w:r>
              <w:rPr>
                <w:rFonts w:hint="eastAsia"/>
                <w:color w:val="0C0C0C"/>
                <w:kern w:val="0"/>
                <w:sz w:val="18"/>
                <w:szCs w:val="18"/>
              </w:rPr>
              <w:t>桩身弯曲度</w:t>
            </w:r>
          </w:p>
        </w:tc>
        <w:tc>
          <w:tcPr>
            <w:tcW w:w="850" w:type="dxa"/>
            <w:vAlign w:val="center"/>
          </w:tcPr>
          <w:p>
            <w:pPr>
              <w:spacing w:line="300" w:lineRule="auto"/>
              <w:jc w:val="center"/>
              <w:rPr>
                <w:color w:val="0C0C0C"/>
                <w:kern w:val="0"/>
                <w:sz w:val="18"/>
                <w:szCs w:val="18"/>
              </w:rPr>
            </w:pPr>
            <w:r>
              <w:rPr>
                <w:rFonts w:hint="eastAsia"/>
                <w:color w:val="0C0C0C"/>
                <w:kern w:val="0"/>
                <w:sz w:val="18"/>
                <w:szCs w:val="18"/>
              </w:rPr>
              <w:t>mm</w:t>
            </w:r>
          </w:p>
        </w:tc>
        <w:tc>
          <w:tcPr>
            <w:tcW w:w="1843" w:type="dxa"/>
            <w:gridSpan w:val="2"/>
            <w:vAlign w:val="center"/>
          </w:tcPr>
          <w:p>
            <w:pPr>
              <w:spacing w:line="300" w:lineRule="auto"/>
              <w:jc w:val="center"/>
              <w:rPr>
                <w:color w:val="0C0C0C"/>
                <w:kern w:val="0"/>
                <w:sz w:val="18"/>
                <w:szCs w:val="18"/>
              </w:rPr>
            </w:pPr>
            <w:r>
              <w:rPr>
                <w:rFonts w:ascii="宋体" w:hAnsi="宋体"/>
                <w:color w:val="0C0C0C"/>
                <w:kern w:val="0"/>
                <w:sz w:val="18"/>
                <w:szCs w:val="18"/>
              </w:rPr>
              <w:t>≤</w:t>
            </w:r>
            <w:r>
              <w:rPr>
                <w:color w:val="0C0C0C"/>
                <w:kern w:val="0"/>
                <w:sz w:val="18"/>
                <w:szCs w:val="18"/>
              </w:rPr>
              <w:t xml:space="preserve">2% </w:t>
            </w:r>
            <w:r>
              <w:rPr>
                <w:rFonts w:hint="eastAsia"/>
                <w:i/>
                <w:kern w:val="0"/>
                <w:sz w:val="18"/>
                <w:szCs w:val="18"/>
              </w:rPr>
              <w:t>l</w:t>
            </w:r>
          </w:p>
        </w:tc>
        <w:tc>
          <w:tcPr>
            <w:tcW w:w="2318" w:type="dxa"/>
            <w:vAlign w:val="center"/>
          </w:tcPr>
          <w:p>
            <w:pPr>
              <w:spacing w:line="300" w:lineRule="auto"/>
              <w:jc w:val="center"/>
              <w:rPr>
                <w:color w:val="0C0C0C"/>
                <w:kern w:val="0"/>
                <w:sz w:val="18"/>
                <w:szCs w:val="18"/>
              </w:rPr>
            </w:pPr>
            <w:r>
              <w:rPr>
                <w:rFonts w:hint="eastAsia"/>
                <w:color w:val="0C0C0C"/>
                <w:kern w:val="0"/>
                <w:sz w:val="18"/>
                <w:szCs w:val="18"/>
              </w:rPr>
              <w:t>钢尺量测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9" w:hRule="atLeast"/>
        </w:trPr>
        <w:tc>
          <w:tcPr>
            <w:tcW w:w="396" w:type="dxa"/>
            <w:vMerge w:val="continue"/>
            <w:vAlign w:val="center"/>
          </w:tcPr>
          <w:p>
            <w:pPr>
              <w:spacing w:line="300" w:lineRule="auto"/>
              <w:jc w:val="center"/>
              <w:rPr>
                <w:color w:val="0C0C0C"/>
                <w:kern w:val="0"/>
                <w:sz w:val="18"/>
                <w:szCs w:val="18"/>
              </w:rPr>
            </w:pPr>
          </w:p>
        </w:tc>
        <w:tc>
          <w:tcPr>
            <w:tcW w:w="420" w:type="dxa"/>
            <w:vAlign w:val="center"/>
          </w:tcPr>
          <w:p>
            <w:pPr>
              <w:spacing w:line="300" w:lineRule="auto"/>
              <w:jc w:val="center"/>
              <w:rPr>
                <w:color w:val="0C0C0C"/>
                <w:kern w:val="0"/>
                <w:sz w:val="18"/>
                <w:szCs w:val="18"/>
              </w:rPr>
            </w:pPr>
            <w:r>
              <w:rPr>
                <w:rFonts w:hint="eastAsia"/>
                <w:color w:val="0C0C0C"/>
                <w:kern w:val="0"/>
                <w:sz w:val="18"/>
                <w:szCs w:val="18"/>
              </w:rPr>
              <w:t>3</w:t>
            </w:r>
          </w:p>
        </w:tc>
        <w:tc>
          <w:tcPr>
            <w:tcW w:w="2695" w:type="dxa"/>
            <w:gridSpan w:val="2"/>
            <w:vAlign w:val="center"/>
          </w:tcPr>
          <w:p>
            <w:pPr>
              <w:spacing w:line="300" w:lineRule="auto"/>
              <w:jc w:val="center"/>
              <w:rPr>
                <w:color w:val="0C0C0C"/>
                <w:kern w:val="0"/>
                <w:sz w:val="18"/>
                <w:szCs w:val="18"/>
              </w:rPr>
            </w:pPr>
            <w:r>
              <w:rPr>
                <w:rFonts w:hint="eastAsia"/>
                <w:color w:val="0C0C0C"/>
                <w:kern w:val="0"/>
                <w:sz w:val="18"/>
                <w:szCs w:val="18"/>
              </w:rPr>
              <w:t>桩顶标高</w:t>
            </w:r>
          </w:p>
        </w:tc>
        <w:tc>
          <w:tcPr>
            <w:tcW w:w="850" w:type="dxa"/>
            <w:vAlign w:val="center"/>
          </w:tcPr>
          <w:p>
            <w:pPr>
              <w:spacing w:line="300" w:lineRule="auto"/>
              <w:jc w:val="center"/>
              <w:rPr>
                <w:color w:val="0C0C0C"/>
                <w:kern w:val="0"/>
                <w:sz w:val="18"/>
                <w:szCs w:val="18"/>
              </w:rPr>
            </w:pPr>
            <w:r>
              <w:rPr>
                <w:rFonts w:hint="eastAsia"/>
                <w:color w:val="0C0C0C"/>
                <w:kern w:val="0"/>
                <w:sz w:val="18"/>
                <w:szCs w:val="18"/>
              </w:rPr>
              <w:t>mm</w:t>
            </w:r>
          </w:p>
        </w:tc>
        <w:tc>
          <w:tcPr>
            <w:tcW w:w="1843" w:type="dxa"/>
            <w:gridSpan w:val="2"/>
            <w:vAlign w:val="center"/>
          </w:tcPr>
          <w:p>
            <w:pPr>
              <w:spacing w:line="300" w:lineRule="auto"/>
              <w:jc w:val="center"/>
              <w:rPr>
                <w:kern w:val="0"/>
                <w:sz w:val="18"/>
                <w:szCs w:val="18"/>
              </w:rPr>
            </w:pPr>
            <w:r>
              <w:rPr>
                <w:rFonts w:ascii="宋体" w:hAnsi="宋体"/>
                <w:kern w:val="0"/>
                <w:sz w:val="18"/>
                <w:szCs w:val="18"/>
              </w:rPr>
              <w:t>±</w:t>
            </w:r>
            <w:r>
              <w:rPr>
                <w:rFonts w:hint="eastAsia"/>
                <w:kern w:val="0"/>
                <w:sz w:val="18"/>
                <w:szCs w:val="18"/>
              </w:rPr>
              <w:t>5</w:t>
            </w:r>
            <w:r>
              <w:rPr>
                <w:kern w:val="0"/>
                <w:sz w:val="18"/>
                <w:szCs w:val="18"/>
              </w:rPr>
              <w:t>0</w:t>
            </w:r>
          </w:p>
        </w:tc>
        <w:tc>
          <w:tcPr>
            <w:tcW w:w="2318" w:type="dxa"/>
            <w:vAlign w:val="center"/>
          </w:tcPr>
          <w:p>
            <w:pPr>
              <w:spacing w:line="300" w:lineRule="auto"/>
              <w:jc w:val="center"/>
              <w:rPr>
                <w:kern w:val="0"/>
                <w:sz w:val="18"/>
                <w:szCs w:val="18"/>
              </w:rPr>
            </w:pPr>
            <w:r>
              <w:rPr>
                <w:rFonts w:hint="eastAsia"/>
                <w:kern w:val="0"/>
                <w:sz w:val="18"/>
                <w:szCs w:val="18"/>
              </w:rPr>
              <w:t>水准仪量测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96" w:type="dxa"/>
            <w:vMerge w:val="restart"/>
            <w:vAlign w:val="center"/>
          </w:tcPr>
          <w:p>
            <w:pPr>
              <w:spacing w:line="300" w:lineRule="auto"/>
              <w:jc w:val="center"/>
              <w:rPr>
                <w:color w:val="0C0C0C"/>
                <w:kern w:val="0"/>
                <w:sz w:val="18"/>
                <w:szCs w:val="18"/>
              </w:rPr>
            </w:pPr>
            <w:r>
              <w:rPr>
                <w:rFonts w:hint="eastAsia"/>
                <w:color w:val="0C0C0C"/>
                <w:kern w:val="0"/>
                <w:sz w:val="18"/>
                <w:szCs w:val="18"/>
              </w:rPr>
              <w:t>一般项目</w:t>
            </w:r>
          </w:p>
        </w:tc>
        <w:tc>
          <w:tcPr>
            <w:tcW w:w="420" w:type="dxa"/>
            <w:vAlign w:val="center"/>
          </w:tcPr>
          <w:p>
            <w:pPr>
              <w:spacing w:line="300" w:lineRule="auto"/>
              <w:jc w:val="center"/>
              <w:rPr>
                <w:color w:val="0C0C0C"/>
                <w:kern w:val="0"/>
                <w:sz w:val="18"/>
                <w:szCs w:val="18"/>
              </w:rPr>
            </w:pPr>
            <w:r>
              <w:rPr>
                <w:rFonts w:hint="eastAsia"/>
                <w:color w:val="0C0C0C"/>
                <w:kern w:val="0"/>
                <w:sz w:val="18"/>
                <w:szCs w:val="18"/>
              </w:rPr>
              <w:t>1</w:t>
            </w:r>
          </w:p>
        </w:tc>
        <w:tc>
          <w:tcPr>
            <w:tcW w:w="2695" w:type="dxa"/>
            <w:gridSpan w:val="2"/>
            <w:vAlign w:val="center"/>
          </w:tcPr>
          <w:p>
            <w:pPr>
              <w:spacing w:line="300" w:lineRule="auto"/>
              <w:jc w:val="center"/>
              <w:rPr>
                <w:color w:val="0C0C0C"/>
                <w:kern w:val="0"/>
                <w:sz w:val="18"/>
                <w:szCs w:val="18"/>
              </w:rPr>
            </w:pPr>
            <w:r>
              <w:rPr>
                <w:rFonts w:hint="eastAsia"/>
                <w:color w:val="0C0C0C"/>
                <w:kern w:val="0"/>
                <w:sz w:val="18"/>
                <w:szCs w:val="18"/>
              </w:rPr>
              <w:t>锁口平直度及光滑度</w:t>
            </w:r>
          </w:p>
        </w:tc>
        <w:tc>
          <w:tcPr>
            <w:tcW w:w="2693" w:type="dxa"/>
            <w:gridSpan w:val="3"/>
            <w:vAlign w:val="center"/>
          </w:tcPr>
          <w:p>
            <w:pPr>
              <w:spacing w:line="300" w:lineRule="auto"/>
              <w:jc w:val="center"/>
              <w:rPr>
                <w:kern w:val="0"/>
                <w:sz w:val="18"/>
                <w:szCs w:val="18"/>
              </w:rPr>
            </w:pPr>
            <w:r>
              <w:rPr>
                <w:rFonts w:hint="eastAsia"/>
                <w:kern w:val="0"/>
                <w:sz w:val="18"/>
                <w:szCs w:val="18"/>
              </w:rPr>
              <w:t>无电焊渣或毛刺</w:t>
            </w:r>
          </w:p>
        </w:tc>
        <w:tc>
          <w:tcPr>
            <w:tcW w:w="2318" w:type="dxa"/>
            <w:vAlign w:val="center"/>
          </w:tcPr>
          <w:p>
            <w:pPr>
              <w:spacing w:line="300" w:lineRule="auto"/>
              <w:jc w:val="center"/>
              <w:rPr>
                <w:kern w:val="0"/>
                <w:sz w:val="18"/>
                <w:szCs w:val="18"/>
              </w:rPr>
            </w:pPr>
            <w:r>
              <w:rPr>
                <w:rFonts w:hint="eastAsia"/>
                <w:kern w:val="0"/>
                <w:sz w:val="18"/>
                <w:szCs w:val="18"/>
              </w:rPr>
              <w:t>用1m长的桩段做通过试验</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96" w:type="dxa"/>
            <w:vMerge w:val="continue"/>
            <w:vAlign w:val="center"/>
          </w:tcPr>
          <w:p>
            <w:pPr>
              <w:spacing w:line="300" w:lineRule="auto"/>
              <w:jc w:val="center"/>
              <w:rPr>
                <w:color w:val="0C0C0C"/>
                <w:kern w:val="0"/>
                <w:sz w:val="18"/>
                <w:szCs w:val="18"/>
              </w:rPr>
            </w:pPr>
          </w:p>
        </w:tc>
        <w:tc>
          <w:tcPr>
            <w:tcW w:w="420" w:type="dxa"/>
            <w:vMerge w:val="restart"/>
            <w:vAlign w:val="center"/>
          </w:tcPr>
          <w:p>
            <w:pPr>
              <w:spacing w:line="300" w:lineRule="auto"/>
              <w:jc w:val="center"/>
              <w:rPr>
                <w:color w:val="0C0C0C"/>
                <w:kern w:val="0"/>
                <w:sz w:val="18"/>
                <w:szCs w:val="18"/>
              </w:rPr>
            </w:pPr>
            <w:r>
              <w:rPr>
                <w:rFonts w:hint="eastAsia"/>
                <w:color w:val="0C0C0C"/>
                <w:kern w:val="0"/>
                <w:sz w:val="18"/>
                <w:szCs w:val="18"/>
              </w:rPr>
              <w:t>2</w:t>
            </w:r>
          </w:p>
        </w:tc>
        <w:tc>
          <w:tcPr>
            <w:tcW w:w="851" w:type="dxa"/>
            <w:vMerge w:val="restart"/>
            <w:tcBorders>
              <w:right w:val="single" w:color="auto" w:sz="4" w:space="0"/>
            </w:tcBorders>
            <w:vAlign w:val="center"/>
          </w:tcPr>
          <w:p>
            <w:pPr>
              <w:spacing w:line="300" w:lineRule="auto"/>
              <w:jc w:val="center"/>
              <w:rPr>
                <w:color w:val="0C0C0C"/>
                <w:kern w:val="0"/>
                <w:sz w:val="18"/>
                <w:szCs w:val="18"/>
              </w:rPr>
            </w:pPr>
            <w:r>
              <w:rPr>
                <w:rFonts w:hint="eastAsia"/>
                <w:color w:val="0C0C0C"/>
                <w:kern w:val="0"/>
                <w:sz w:val="18"/>
                <w:szCs w:val="18"/>
              </w:rPr>
              <w:t>沉桩</w:t>
            </w:r>
          </w:p>
          <w:p>
            <w:pPr>
              <w:spacing w:line="300" w:lineRule="auto"/>
              <w:jc w:val="center"/>
              <w:rPr>
                <w:color w:val="0C0C0C"/>
                <w:kern w:val="0"/>
                <w:sz w:val="18"/>
                <w:szCs w:val="18"/>
              </w:rPr>
            </w:pPr>
            <w:r>
              <w:rPr>
                <w:rFonts w:hint="eastAsia"/>
                <w:color w:val="0C0C0C"/>
                <w:kern w:val="0"/>
                <w:sz w:val="18"/>
                <w:szCs w:val="18"/>
              </w:rPr>
              <w:t>桩位</w:t>
            </w:r>
          </w:p>
          <w:p>
            <w:pPr>
              <w:spacing w:line="300" w:lineRule="auto"/>
              <w:jc w:val="center"/>
              <w:rPr>
                <w:color w:val="0C0C0C"/>
                <w:kern w:val="0"/>
                <w:sz w:val="18"/>
                <w:szCs w:val="18"/>
              </w:rPr>
            </w:pPr>
            <w:r>
              <w:rPr>
                <w:rFonts w:hint="eastAsia"/>
                <w:color w:val="0C0C0C"/>
                <w:kern w:val="0"/>
                <w:sz w:val="18"/>
                <w:szCs w:val="18"/>
              </w:rPr>
              <w:t>偏差</w:t>
            </w:r>
          </w:p>
        </w:tc>
        <w:tc>
          <w:tcPr>
            <w:tcW w:w="1844" w:type="dxa"/>
            <w:tcBorders>
              <w:left w:val="single" w:color="auto" w:sz="4" w:space="0"/>
            </w:tcBorders>
            <w:vAlign w:val="center"/>
          </w:tcPr>
          <w:p>
            <w:pPr>
              <w:spacing w:line="300" w:lineRule="auto"/>
              <w:jc w:val="center"/>
              <w:rPr>
                <w:color w:val="0C0C0C"/>
                <w:kern w:val="0"/>
                <w:sz w:val="18"/>
                <w:szCs w:val="18"/>
              </w:rPr>
            </w:pPr>
            <w:r>
              <w:rPr>
                <w:rFonts w:hint="eastAsia"/>
                <w:color w:val="0C0C0C"/>
                <w:kern w:val="0"/>
                <w:sz w:val="18"/>
                <w:szCs w:val="18"/>
              </w:rPr>
              <w:t>垂直于板桩墙轴线</w:t>
            </w:r>
          </w:p>
        </w:tc>
        <w:tc>
          <w:tcPr>
            <w:tcW w:w="880" w:type="dxa"/>
            <w:gridSpan w:val="2"/>
            <w:tcBorders>
              <w:right w:val="single" w:color="auto" w:sz="4" w:space="0"/>
            </w:tcBorders>
            <w:vAlign w:val="center"/>
          </w:tcPr>
          <w:p>
            <w:pPr>
              <w:spacing w:line="300" w:lineRule="auto"/>
              <w:jc w:val="center"/>
              <w:rPr>
                <w:color w:val="0C0C0C"/>
                <w:kern w:val="0"/>
                <w:sz w:val="18"/>
                <w:szCs w:val="18"/>
              </w:rPr>
            </w:pPr>
            <w:r>
              <w:rPr>
                <w:color w:val="0C0C0C"/>
                <w:kern w:val="0"/>
                <w:sz w:val="18"/>
                <w:szCs w:val="18"/>
              </w:rPr>
              <w:t>mm</w:t>
            </w:r>
          </w:p>
        </w:tc>
        <w:tc>
          <w:tcPr>
            <w:tcW w:w="1813" w:type="dxa"/>
            <w:tcBorders>
              <w:left w:val="single" w:color="auto" w:sz="4" w:space="0"/>
            </w:tcBorders>
            <w:vAlign w:val="center"/>
          </w:tcPr>
          <w:p>
            <w:pPr>
              <w:spacing w:line="300" w:lineRule="auto"/>
              <w:jc w:val="center"/>
              <w:rPr>
                <w:color w:val="0C0C0C"/>
                <w:kern w:val="0"/>
                <w:sz w:val="18"/>
                <w:szCs w:val="18"/>
              </w:rPr>
            </w:pPr>
            <w:r>
              <w:rPr>
                <w:rFonts w:ascii="宋体" w:hAnsi="宋体"/>
                <w:color w:val="0C0C0C"/>
                <w:kern w:val="0"/>
                <w:sz w:val="18"/>
                <w:szCs w:val="18"/>
              </w:rPr>
              <w:t>±</w:t>
            </w:r>
            <w:r>
              <w:rPr>
                <w:color w:val="0C0C0C"/>
                <w:kern w:val="0"/>
                <w:sz w:val="18"/>
                <w:szCs w:val="18"/>
              </w:rPr>
              <w:t>50</w:t>
            </w:r>
            <w:r>
              <w:rPr>
                <w:rFonts w:hint="eastAsia"/>
                <w:color w:val="0C0C0C"/>
                <w:kern w:val="0"/>
                <w:sz w:val="18"/>
                <w:szCs w:val="18"/>
              </w:rPr>
              <w:t>（水上：</w:t>
            </w:r>
            <w:r>
              <w:rPr>
                <w:rFonts w:ascii="宋体" w:hAnsi="宋体"/>
                <w:color w:val="0C0C0C"/>
                <w:kern w:val="0"/>
                <w:sz w:val="18"/>
                <w:szCs w:val="18"/>
              </w:rPr>
              <w:t>±</w:t>
            </w:r>
            <w:r>
              <w:rPr>
                <w:rFonts w:hint="eastAsia"/>
                <w:color w:val="0C0C0C"/>
                <w:kern w:val="0"/>
                <w:sz w:val="18"/>
                <w:szCs w:val="18"/>
              </w:rPr>
              <w:t>10</w:t>
            </w:r>
            <w:r>
              <w:rPr>
                <w:color w:val="0C0C0C"/>
                <w:kern w:val="0"/>
                <w:sz w:val="18"/>
                <w:szCs w:val="18"/>
              </w:rPr>
              <w:t>0</w:t>
            </w:r>
            <w:r>
              <w:rPr>
                <w:rFonts w:hint="eastAsia"/>
                <w:color w:val="0C0C0C"/>
                <w:kern w:val="0"/>
                <w:sz w:val="18"/>
                <w:szCs w:val="18"/>
              </w:rPr>
              <w:t>）</w:t>
            </w:r>
          </w:p>
        </w:tc>
        <w:tc>
          <w:tcPr>
            <w:tcW w:w="2318" w:type="dxa"/>
            <w:vMerge w:val="restart"/>
            <w:vAlign w:val="center"/>
          </w:tcPr>
          <w:p>
            <w:pPr>
              <w:spacing w:line="300" w:lineRule="auto"/>
              <w:jc w:val="center"/>
              <w:rPr>
                <w:color w:val="0C0C0C"/>
                <w:kern w:val="0"/>
                <w:sz w:val="18"/>
                <w:szCs w:val="18"/>
              </w:rPr>
            </w:pPr>
            <w:r>
              <w:rPr>
                <w:rFonts w:hint="eastAsia"/>
                <w:color w:val="0C0C0C"/>
                <w:kern w:val="0"/>
                <w:sz w:val="18"/>
                <w:szCs w:val="18"/>
              </w:rPr>
              <w:t>经纬仪或钢尺量测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96" w:type="dxa"/>
            <w:vMerge w:val="continue"/>
            <w:vAlign w:val="center"/>
          </w:tcPr>
          <w:p>
            <w:pPr>
              <w:spacing w:line="300" w:lineRule="auto"/>
              <w:jc w:val="center"/>
              <w:rPr>
                <w:color w:val="0C0C0C"/>
                <w:kern w:val="0"/>
                <w:sz w:val="18"/>
                <w:szCs w:val="18"/>
              </w:rPr>
            </w:pPr>
          </w:p>
        </w:tc>
        <w:tc>
          <w:tcPr>
            <w:tcW w:w="420" w:type="dxa"/>
            <w:vMerge w:val="continue"/>
            <w:vAlign w:val="center"/>
          </w:tcPr>
          <w:p>
            <w:pPr>
              <w:spacing w:line="300" w:lineRule="auto"/>
              <w:jc w:val="center"/>
              <w:rPr>
                <w:color w:val="0C0C0C"/>
                <w:kern w:val="0"/>
                <w:sz w:val="18"/>
                <w:szCs w:val="18"/>
              </w:rPr>
            </w:pPr>
          </w:p>
        </w:tc>
        <w:tc>
          <w:tcPr>
            <w:tcW w:w="851" w:type="dxa"/>
            <w:vMerge w:val="continue"/>
            <w:tcBorders>
              <w:right w:val="single" w:color="auto" w:sz="4" w:space="0"/>
            </w:tcBorders>
            <w:vAlign w:val="center"/>
          </w:tcPr>
          <w:p>
            <w:pPr>
              <w:spacing w:line="300" w:lineRule="auto"/>
              <w:jc w:val="center"/>
              <w:rPr>
                <w:color w:val="0C0C0C"/>
                <w:kern w:val="0"/>
                <w:sz w:val="18"/>
                <w:szCs w:val="18"/>
              </w:rPr>
            </w:pPr>
          </w:p>
        </w:tc>
        <w:tc>
          <w:tcPr>
            <w:tcW w:w="1844" w:type="dxa"/>
            <w:tcBorders>
              <w:left w:val="single" w:color="auto" w:sz="4" w:space="0"/>
            </w:tcBorders>
            <w:vAlign w:val="center"/>
          </w:tcPr>
          <w:p>
            <w:pPr>
              <w:spacing w:line="300" w:lineRule="auto"/>
              <w:jc w:val="center"/>
              <w:rPr>
                <w:color w:val="0C0C0C"/>
                <w:kern w:val="0"/>
                <w:sz w:val="18"/>
                <w:szCs w:val="18"/>
              </w:rPr>
            </w:pPr>
            <w:r>
              <w:rPr>
                <w:rFonts w:hint="eastAsia"/>
                <w:color w:val="0C0C0C"/>
                <w:kern w:val="0"/>
                <w:sz w:val="18"/>
                <w:szCs w:val="18"/>
              </w:rPr>
              <w:t>沿板桩墙轴线</w:t>
            </w:r>
          </w:p>
        </w:tc>
        <w:tc>
          <w:tcPr>
            <w:tcW w:w="880" w:type="dxa"/>
            <w:gridSpan w:val="2"/>
            <w:tcBorders>
              <w:right w:val="single" w:color="auto" w:sz="4" w:space="0"/>
            </w:tcBorders>
            <w:vAlign w:val="center"/>
          </w:tcPr>
          <w:p>
            <w:pPr>
              <w:spacing w:line="300" w:lineRule="auto"/>
              <w:jc w:val="center"/>
              <w:rPr>
                <w:color w:val="0C0C0C"/>
                <w:kern w:val="0"/>
                <w:sz w:val="18"/>
                <w:szCs w:val="18"/>
              </w:rPr>
            </w:pPr>
            <w:r>
              <w:rPr>
                <w:color w:val="0C0C0C"/>
                <w:kern w:val="0"/>
                <w:sz w:val="18"/>
                <w:szCs w:val="18"/>
              </w:rPr>
              <w:t>mm</w:t>
            </w:r>
          </w:p>
        </w:tc>
        <w:tc>
          <w:tcPr>
            <w:tcW w:w="1813" w:type="dxa"/>
            <w:tcBorders>
              <w:left w:val="single" w:color="auto" w:sz="4" w:space="0"/>
            </w:tcBorders>
            <w:vAlign w:val="center"/>
          </w:tcPr>
          <w:p>
            <w:pPr>
              <w:spacing w:line="300" w:lineRule="auto"/>
              <w:jc w:val="center"/>
              <w:rPr>
                <w:rFonts w:ascii="宋体" w:hAnsi="宋体"/>
                <w:color w:val="0C0C0C"/>
                <w:kern w:val="0"/>
                <w:sz w:val="18"/>
                <w:szCs w:val="18"/>
              </w:rPr>
            </w:pPr>
            <w:r>
              <w:rPr>
                <w:rFonts w:ascii="宋体" w:hAnsi="宋体"/>
                <w:color w:val="0C0C0C"/>
                <w:kern w:val="0"/>
                <w:sz w:val="18"/>
                <w:szCs w:val="18"/>
              </w:rPr>
              <w:t>±</w:t>
            </w:r>
            <w:r>
              <w:rPr>
                <w:color w:val="0C0C0C"/>
                <w:kern w:val="0"/>
                <w:sz w:val="18"/>
                <w:szCs w:val="18"/>
              </w:rPr>
              <w:t>100</w:t>
            </w:r>
          </w:p>
        </w:tc>
        <w:tc>
          <w:tcPr>
            <w:tcW w:w="2318" w:type="dxa"/>
            <w:vMerge w:val="continue"/>
            <w:vAlign w:val="center"/>
          </w:tcPr>
          <w:p>
            <w:pPr>
              <w:spacing w:line="300" w:lineRule="auto"/>
              <w:jc w:val="center"/>
              <w:rPr>
                <w:color w:val="0C0C0C"/>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96" w:type="dxa"/>
            <w:vMerge w:val="continue"/>
            <w:vAlign w:val="center"/>
          </w:tcPr>
          <w:p>
            <w:pPr>
              <w:spacing w:line="300" w:lineRule="auto"/>
              <w:jc w:val="center"/>
              <w:rPr>
                <w:color w:val="0C0C0C"/>
                <w:kern w:val="0"/>
                <w:sz w:val="18"/>
                <w:szCs w:val="18"/>
              </w:rPr>
            </w:pPr>
          </w:p>
        </w:tc>
        <w:tc>
          <w:tcPr>
            <w:tcW w:w="420" w:type="dxa"/>
            <w:vMerge w:val="restart"/>
            <w:vAlign w:val="center"/>
          </w:tcPr>
          <w:p>
            <w:pPr>
              <w:spacing w:line="300" w:lineRule="auto"/>
              <w:jc w:val="center"/>
              <w:rPr>
                <w:color w:val="0C0C0C"/>
                <w:kern w:val="0"/>
                <w:sz w:val="18"/>
                <w:szCs w:val="18"/>
              </w:rPr>
            </w:pPr>
            <w:r>
              <w:rPr>
                <w:rFonts w:hint="eastAsia"/>
                <w:color w:val="0C0C0C"/>
                <w:kern w:val="0"/>
                <w:sz w:val="18"/>
                <w:szCs w:val="18"/>
              </w:rPr>
              <w:t>3</w:t>
            </w:r>
          </w:p>
        </w:tc>
        <w:tc>
          <w:tcPr>
            <w:tcW w:w="851" w:type="dxa"/>
            <w:vMerge w:val="restart"/>
            <w:tcBorders>
              <w:right w:val="single" w:color="auto" w:sz="4" w:space="0"/>
            </w:tcBorders>
            <w:vAlign w:val="center"/>
          </w:tcPr>
          <w:p>
            <w:pPr>
              <w:spacing w:line="300" w:lineRule="auto"/>
              <w:jc w:val="center"/>
              <w:rPr>
                <w:color w:val="0C0C0C"/>
                <w:kern w:val="0"/>
                <w:sz w:val="18"/>
                <w:szCs w:val="18"/>
              </w:rPr>
            </w:pPr>
            <w:r>
              <w:rPr>
                <w:rFonts w:hint="eastAsia"/>
                <w:color w:val="0C0C0C"/>
                <w:kern w:val="0"/>
                <w:sz w:val="18"/>
                <w:szCs w:val="18"/>
              </w:rPr>
              <w:t>沉桩</w:t>
            </w:r>
          </w:p>
          <w:p>
            <w:pPr>
              <w:spacing w:line="300" w:lineRule="auto"/>
              <w:jc w:val="center"/>
              <w:rPr>
                <w:color w:val="0C0C0C"/>
                <w:kern w:val="0"/>
                <w:sz w:val="18"/>
                <w:szCs w:val="18"/>
              </w:rPr>
            </w:pPr>
            <w:r>
              <w:rPr>
                <w:rFonts w:hint="eastAsia"/>
                <w:color w:val="0C0C0C"/>
                <w:kern w:val="0"/>
                <w:sz w:val="18"/>
                <w:szCs w:val="18"/>
              </w:rPr>
              <w:t>垂直度</w:t>
            </w:r>
          </w:p>
        </w:tc>
        <w:tc>
          <w:tcPr>
            <w:tcW w:w="1844" w:type="dxa"/>
            <w:tcBorders>
              <w:left w:val="single" w:color="auto" w:sz="4" w:space="0"/>
            </w:tcBorders>
            <w:vAlign w:val="center"/>
          </w:tcPr>
          <w:p>
            <w:pPr>
              <w:spacing w:line="300" w:lineRule="auto"/>
              <w:jc w:val="center"/>
              <w:rPr>
                <w:color w:val="0C0C0C"/>
                <w:kern w:val="0"/>
                <w:sz w:val="18"/>
                <w:szCs w:val="18"/>
              </w:rPr>
            </w:pPr>
            <w:r>
              <w:rPr>
                <w:rFonts w:hint="eastAsia"/>
                <w:color w:val="0C0C0C"/>
                <w:kern w:val="0"/>
                <w:sz w:val="18"/>
                <w:szCs w:val="18"/>
              </w:rPr>
              <w:t>垂直于板桩墙轴线</w:t>
            </w:r>
          </w:p>
        </w:tc>
        <w:tc>
          <w:tcPr>
            <w:tcW w:w="2693" w:type="dxa"/>
            <w:gridSpan w:val="3"/>
            <w:vAlign w:val="center"/>
          </w:tcPr>
          <w:p>
            <w:pPr>
              <w:spacing w:line="300" w:lineRule="auto"/>
              <w:jc w:val="center"/>
              <w:rPr>
                <w:color w:val="0C0C0C"/>
                <w:kern w:val="0"/>
                <w:sz w:val="18"/>
                <w:szCs w:val="18"/>
              </w:rPr>
            </w:pPr>
            <w:r>
              <w:rPr>
                <w:rFonts w:ascii="宋体" w:hAnsi="宋体"/>
                <w:color w:val="0C0C0C"/>
                <w:kern w:val="0"/>
                <w:sz w:val="18"/>
                <w:szCs w:val="18"/>
              </w:rPr>
              <w:t>≤</w:t>
            </w:r>
            <w:r>
              <w:rPr>
                <w:color w:val="0C0C0C"/>
                <w:kern w:val="0"/>
                <w:sz w:val="18"/>
                <w:szCs w:val="18"/>
              </w:rPr>
              <w:t xml:space="preserve"> 1</w:t>
            </w:r>
            <w:r>
              <w:rPr>
                <w:rFonts w:hint="eastAsia"/>
                <w:color w:val="0C0C0C"/>
                <w:kern w:val="0"/>
                <w:sz w:val="18"/>
                <w:szCs w:val="18"/>
              </w:rPr>
              <w:t>%，</w:t>
            </w:r>
            <w:r>
              <w:rPr>
                <w:color w:val="0C0C0C"/>
                <w:kern w:val="0"/>
                <w:sz w:val="18"/>
                <w:szCs w:val="18"/>
              </w:rPr>
              <w:t>且最大不超过</w:t>
            </w:r>
            <w:r>
              <w:rPr>
                <w:rFonts w:hint="eastAsia"/>
                <w:color w:val="0C0C0C"/>
                <w:kern w:val="0"/>
                <w:sz w:val="18"/>
                <w:szCs w:val="18"/>
              </w:rPr>
              <w:t>15</w:t>
            </w:r>
            <w:r>
              <w:rPr>
                <w:color w:val="0C0C0C"/>
                <w:kern w:val="0"/>
                <w:sz w:val="18"/>
                <w:szCs w:val="18"/>
              </w:rPr>
              <w:t>0mm</w:t>
            </w:r>
          </w:p>
        </w:tc>
        <w:tc>
          <w:tcPr>
            <w:tcW w:w="2318" w:type="dxa"/>
            <w:vMerge w:val="restart"/>
            <w:vAlign w:val="center"/>
          </w:tcPr>
          <w:p>
            <w:pPr>
              <w:spacing w:line="300" w:lineRule="auto"/>
              <w:jc w:val="center"/>
              <w:rPr>
                <w:color w:val="0C0C0C"/>
                <w:kern w:val="0"/>
                <w:sz w:val="18"/>
                <w:szCs w:val="18"/>
              </w:rPr>
            </w:pPr>
            <w:r>
              <w:rPr>
                <w:rFonts w:hint="eastAsia"/>
                <w:color w:val="0C0C0C"/>
                <w:kern w:val="0"/>
                <w:sz w:val="18"/>
                <w:szCs w:val="18"/>
              </w:rPr>
              <w:t>经纬仪或水平靠尺量测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96" w:type="dxa"/>
            <w:vMerge w:val="continue"/>
            <w:vAlign w:val="center"/>
          </w:tcPr>
          <w:p>
            <w:pPr>
              <w:spacing w:line="300" w:lineRule="auto"/>
              <w:jc w:val="center"/>
              <w:rPr>
                <w:color w:val="0C0C0C"/>
                <w:kern w:val="0"/>
                <w:sz w:val="18"/>
                <w:szCs w:val="18"/>
              </w:rPr>
            </w:pPr>
          </w:p>
        </w:tc>
        <w:tc>
          <w:tcPr>
            <w:tcW w:w="420" w:type="dxa"/>
            <w:vMerge w:val="continue"/>
            <w:tcBorders>
              <w:bottom w:val="single" w:color="auto" w:sz="4" w:space="0"/>
            </w:tcBorders>
            <w:vAlign w:val="center"/>
          </w:tcPr>
          <w:p>
            <w:pPr>
              <w:spacing w:line="300" w:lineRule="auto"/>
              <w:jc w:val="center"/>
              <w:rPr>
                <w:color w:val="0C0C0C"/>
                <w:kern w:val="0"/>
                <w:sz w:val="18"/>
                <w:szCs w:val="18"/>
              </w:rPr>
            </w:pPr>
          </w:p>
        </w:tc>
        <w:tc>
          <w:tcPr>
            <w:tcW w:w="851" w:type="dxa"/>
            <w:vMerge w:val="continue"/>
            <w:tcBorders>
              <w:right w:val="single" w:color="auto" w:sz="4" w:space="0"/>
            </w:tcBorders>
            <w:vAlign w:val="center"/>
          </w:tcPr>
          <w:p>
            <w:pPr>
              <w:spacing w:line="300" w:lineRule="auto"/>
              <w:jc w:val="center"/>
              <w:rPr>
                <w:color w:val="0C0C0C"/>
                <w:kern w:val="0"/>
                <w:sz w:val="18"/>
                <w:szCs w:val="18"/>
              </w:rPr>
            </w:pPr>
          </w:p>
        </w:tc>
        <w:tc>
          <w:tcPr>
            <w:tcW w:w="1844" w:type="dxa"/>
            <w:tcBorders>
              <w:left w:val="single" w:color="auto" w:sz="4" w:space="0"/>
            </w:tcBorders>
            <w:vAlign w:val="center"/>
          </w:tcPr>
          <w:p>
            <w:pPr>
              <w:spacing w:line="300" w:lineRule="auto"/>
              <w:jc w:val="center"/>
              <w:rPr>
                <w:color w:val="0C0C0C"/>
                <w:kern w:val="0"/>
                <w:sz w:val="18"/>
                <w:szCs w:val="18"/>
              </w:rPr>
            </w:pPr>
            <w:r>
              <w:rPr>
                <w:rFonts w:hint="eastAsia"/>
                <w:color w:val="0C0C0C"/>
                <w:kern w:val="0"/>
                <w:sz w:val="18"/>
                <w:szCs w:val="18"/>
              </w:rPr>
              <w:t>沿板桩墙轴线</w:t>
            </w:r>
          </w:p>
        </w:tc>
        <w:tc>
          <w:tcPr>
            <w:tcW w:w="2693" w:type="dxa"/>
            <w:gridSpan w:val="3"/>
            <w:vAlign w:val="center"/>
          </w:tcPr>
          <w:p>
            <w:pPr>
              <w:spacing w:line="300" w:lineRule="auto"/>
              <w:jc w:val="center"/>
              <w:rPr>
                <w:rFonts w:ascii="宋体" w:hAnsi="宋体"/>
                <w:color w:val="0C0C0C"/>
                <w:kern w:val="0"/>
                <w:sz w:val="18"/>
                <w:szCs w:val="18"/>
              </w:rPr>
            </w:pPr>
            <w:r>
              <w:rPr>
                <w:rFonts w:ascii="宋体" w:hAnsi="宋体"/>
                <w:color w:val="0C0C0C"/>
                <w:kern w:val="0"/>
                <w:sz w:val="18"/>
                <w:szCs w:val="18"/>
              </w:rPr>
              <w:t>≤</w:t>
            </w:r>
            <w:r>
              <w:rPr>
                <w:color w:val="0C0C0C"/>
                <w:kern w:val="0"/>
                <w:sz w:val="18"/>
                <w:szCs w:val="18"/>
              </w:rPr>
              <w:t xml:space="preserve"> 1</w:t>
            </w:r>
            <w:r>
              <w:rPr>
                <w:rFonts w:hint="eastAsia"/>
                <w:color w:val="0C0C0C"/>
                <w:kern w:val="0"/>
                <w:sz w:val="18"/>
                <w:szCs w:val="18"/>
              </w:rPr>
              <w:t>%，</w:t>
            </w:r>
            <w:r>
              <w:rPr>
                <w:color w:val="0C0C0C"/>
                <w:kern w:val="0"/>
                <w:sz w:val="18"/>
                <w:szCs w:val="18"/>
              </w:rPr>
              <w:t>且最大不超过</w:t>
            </w:r>
            <w:r>
              <w:rPr>
                <w:rFonts w:hint="eastAsia"/>
                <w:color w:val="0C0C0C"/>
                <w:kern w:val="0"/>
                <w:sz w:val="18"/>
                <w:szCs w:val="18"/>
              </w:rPr>
              <w:t>15</w:t>
            </w:r>
            <w:r>
              <w:rPr>
                <w:color w:val="0C0C0C"/>
                <w:kern w:val="0"/>
                <w:sz w:val="18"/>
                <w:szCs w:val="18"/>
              </w:rPr>
              <w:t>0mm</w:t>
            </w:r>
          </w:p>
        </w:tc>
        <w:tc>
          <w:tcPr>
            <w:tcW w:w="2318" w:type="dxa"/>
            <w:vMerge w:val="continue"/>
            <w:vAlign w:val="center"/>
          </w:tcPr>
          <w:p>
            <w:pPr>
              <w:spacing w:line="300" w:lineRule="auto"/>
              <w:jc w:val="center"/>
              <w:rPr>
                <w:color w:val="0C0C0C"/>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96" w:type="dxa"/>
            <w:vMerge w:val="continue"/>
            <w:vAlign w:val="center"/>
          </w:tcPr>
          <w:p>
            <w:pPr>
              <w:spacing w:line="300" w:lineRule="auto"/>
              <w:jc w:val="center"/>
              <w:rPr>
                <w:color w:val="0C0C0C"/>
                <w:kern w:val="0"/>
                <w:sz w:val="18"/>
                <w:szCs w:val="18"/>
              </w:rPr>
            </w:pPr>
          </w:p>
        </w:tc>
        <w:tc>
          <w:tcPr>
            <w:tcW w:w="420" w:type="dxa"/>
            <w:tcBorders>
              <w:top w:val="single" w:color="auto" w:sz="4" w:space="0"/>
            </w:tcBorders>
            <w:vAlign w:val="center"/>
          </w:tcPr>
          <w:p>
            <w:pPr>
              <w:spacing w:line="300" w:lineRule="auto"/>
              <w:jc w:val="center"/>
              <w:rPr>
                <w:color w:val="0C0C0C"/>
                <w:kern w:val="0"/>
                <w:sz w:val="18"/>
                <w:szCs w:val="18"/>
              </w:rPr>
            </w:pPr>
            <w:r>
              <w:rPr>
                <w:rFonts w:hint="eastAsia"/>
                <w:color w:val="0C0C0C"/>
                <w:kern w:val="0"/>
                <w:sz w:val="18"/>
                <w:szCs w:val="18"/>
              </w:rPr>
              <w:t>4</w:t>
            </w:r>
          </w:p>
        </w:tc>
        <w:tc>
          <w:tcPr>
            <w:tcW w:w="2695" w:type="dxa"/>
            <w:gridSpan w:val="2"/>
            <w:vAlign w:val="center"/>
          </w:tcPr>
          <w:p>
            <w:pPr>
              <w:spacing w:line="300" w:lineRule="auto"/>
              <w:jc w:val="center"/>
              <w:rPr>
                <w:color w:val="0C0C0C"/>
                <w:kern w:val="0"/>
                <w:sz w:val="18"/>
                <w:szCs w:val="18"/>
              </w:rPr>
            </w:pPr>
            <w:r>
              <w:rPr>
                <w:rFonts w:hint="eastAsia"/>
                <w:color w:val="0C0C0C"/>
                <w:kern w:val="0"/>
                <w:sz w:val="18"/>
                <w:szCs w:val="18"/>
              </w:rPr>
              <w:t>锁口咬合程度</w:t>
            </w:r>
          </w:p>
        </w:tc>
        <w:tc>
          <w:tcPr>
            <w:tcW w:w="2693" w:type="dxa"/>
            <w:gridSpan w:val="3"/>
            <w:vAlign w:val="center"/>
          </w:tcPr>
          <w:p>
            <w:pPr>
              <w:spacing w:line="300" w:lineRule="auto"/>
              <w:jc w:val="center"/>
              <w:rPr>
                <w:color w:val="0C0C0C"/>
                <w:kern w:val="0"/>
                <w:sz w:val="18"/>
                <w:szCs w:val="18"/>
              </w:rPr>
            </w:pPr>
            <w:r>
              <w:rPr>
                <w:rFonts w:hint="eastAsia"/>
                <w:color w:val="0C0C0C"/>
                <w:kern w:val="0"/>
                <w:sz w:val="18"/>
                <w:szCs w:val="18"/>
              </w:rPr>
              <w:t>紧密</w:t>
            </w:r>
          </w:p>
        </w:tc>
        <w:tc>
          <w:tcPr>
            <w:tcW w:w="2318" w:type="dxa"/>
            <w:vAlign w:val="center"/>
          </w:tcPr>
          <w:p>
            <w:pPr>
              <w:spacing w:line="300" w:lineRule="auto"/>
              <w:jc w:val="center"/>
              <w:rPr>
                <w:color w:val="0C0C0C"/>
                <w:kern w:val="0"/>
                <w:sz w:val="18"/>
                <w:szCs w:val="18"/>
              </w:rPr>
            </w:pPr>
            <w:r>
              <w:rPr>
                <w:rFonts w:hint="eastAsia"/>
                <w:color w:val="0C0C0C"/>
                <w:kern w:val="0"/>
                <w:sz w:val="18"/>
                <w:szCs w:val="18"/>
              </w:rPr>
              <w:t>目测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96" w:type="dxa"/>
            <w:vMerge w:val="continue"/>
            <w:vAlign w:val="center"/>
          </w:tcPr>
          <w:p>
            <w:pPr>
              <w:spacing w:line="300" w:lineRule="auto"/>
              <w:jc w:val="center"/>
              <w:rPr>
                <w:color w:val="0C0C0C"/>
                <w:kern w:val="0"/>
                <w:sz w:val="18"/>
                <w:szCs w:val="18"/>
              </w:rPr>
            </w:pPr>
          </w:p>
        </w:tc>
        <w:tc>
          <w:tcPr>
            <w:tcW w:w="420" w:type="dxa"/>
            <w:vAlign w:val="center"/>
          </w:tcPr>
          <w:p>
            <w:pPr>
              <w:spacing w:line="300" w:lineRule="auto"/>
              <w:jc w:val="center"/>
              <w:rPr>
                <w:color w:val="0C0C0C"/>
                <w:kern w:val="0"/>
                <w:sz w:val="18"/>
                <w:szCs w:val="18"/>
              </w:rPr>
            </w:pPr>
            <w:r>
              <w:rPr>
                <w:rFonts w:hint="eastAsia"/>
                <w:color w:val="0C0C0C"/>
                <w:kern w:val="0"/>
                <w:sz w:val="18"/>
                <w:szCs w:val="18"/>
              </w:rPr>
              <w:t>5</w:t>
            </w:r>
          </w:p>
        </w:tc>
        <w:tc>
          <w:tcPr>
            <w:tcW w:w="2695" w:type="dxa"/>
            <w:gridSpan w:val="2"/>
            <w:vAlign w:val="center"/>
          </w:tcPr>
          <w:p>
            <w:pPr>
              <w:spacing w:line="300" w:lineRule="auto"/>
              <w:jc w:val="center"/>
              <w:rPr>
                <w:color w:val="0C0C0C"/>
                <w:kern w:val="0"/>
                <w:sz w:val="18"/>
                <w:szCs w:val="18"/>
              </w:rPr>
            </w:pPr>
            <w:r>
              <w:rPr>
                <w:rFonts w:hint="eastAsia"/>
                <w:color w:val="0C0C0C"/>
                <w:kern w:val="0"/>
                <w:sz w:val="18"/>
                <w:szCs w:val="18"/>
              </w:rPr>
              <w:t>板桩墙</w:t>
            </w:r>
            <w:r>
              <w:rPr>
                <w:color w:val="0C0C0C"/>
                <w:kern w:val="0"/>
                <w:sz w:val="18"/>
                <w:szCs w:val="18"/>
              </w:rPr>
              <w:t>平直度</w:t>
            </w:r>
          </w:p>
        </w:tc>
        <w:tc>
          <w:tcPr>
            <w:tcW w:w="2693" w:type="dxa"/>
            <w:gridSpan w:val="3"/>
            <w:vAlign w:val="center"/>
          </w:tcPr>
          <w:p>
            <w:pPr>
              <w:spacing w:line="300" w:lineRule="auto"/>
              <w:jc w:val="center"/>
              <w:rPr>
                <w:color w:val="0C0C0C"/>
                <w:kern w:val="0"/>
                <w:sz w:val="18"/>
                <w:szCs w:val="18"/>
              </w:rPr>
            </w:pPr>
            <w:r>
              <w:rPr>
                <w:color w:val="0C0C0C"/>
                <w:kern w:val="0"/>
                <w:sz w:val="18"/>
                <w:szCs w:val="18"/>
              </w:rPr>
              <w:t>每10延米不</w:t>
            </w:r>
            <w:r>
              <w:rPr>
                <w:rFonts w:hint="eastAsia"/>
                <w:color w:val="0C0C0C"/>
                <w:kern w:val="0"/>
                <w:sz w:val="18"/>
                <w:szCs w:val="18"/>
              </w:rPr>
              <w:t>大于</w:t>
            </w:r>
            <w:r>
              <w:rPr>
                <w:color w:val="0C0C0C"/>
                <w:kern w:val="0"/>
                <w:sz w:val="18"/>
                <w:szCs w:val="18"/>
              </w:rPr>
              <w:t>100mm</w:t>
            </w:r>
            <w:r>
              <w:rPr>
                <w:rFonts w:hint="eastAsia"/>
                <w:color w:val="0C0C0C"/>
                <w:kern w:val="0"/>
                <w:sz w:val="18"/>
                <w:szCs w:val="18"/>
              </w:rPr>
              <w:t>，</w:t>
            </w:r>
            <w:r>
              <w:rPr>
                <w:color w:val="0C0C0C"/>
                <w:kern w:val="0"/>
                <w:sz w:val="18"/>
                <w:szCs w:val="18"/>
              </w:rPr>
              <w:t xml:space="preserve">且累计不超过200mm </w:t>
            </w:r>
          </w:p>
        </w:tc>
        <w:tc>
          <w:tcPr>
            <w:tcW w:w="2318" w:type="dxa"/>
            <w:vAlign w:val="center"/>
          </w:tcPr>
          <w:p>
            <w:pPr>
              <w:spacing w:line="300" w:lineRule="auto"/>
              <w:jc w:val="center"/>
              <w:rPr>
                <w:color w:val="0C0C0C"/>
                <w:kern w:val="0"/>
                <w:sz w:val="18"/>
                <w:szCs w:val="18"/>
              </w:rPr>
            </w:pPr>
            <w:r>
              <w:rPr>
                <w:rFonts w:hint="eastAsia"/>
                <w:color w:val="0C0C0C"/>
                <w:kern w:val="0"/>
                <w:sz w:val="18"/>
                <w:szCs w:val="18"/>
              </w:rPr>
              <w:t>经纬仪或钢尺量测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96" w:type="dxa"/>
            <w:vMerge w:val="continue"/>
            <w:vAlign w:val="center"/>
          </w:tcPr>
          <w:p>
            <w:pPr>
              <w:spacing w:line="300" w:lineRule="auto"/>
              <w:jc w:val="center"/>
              <w:rPr>
                <w:color w:val="0C0C0C"/>
                <w:kern w:val="0"/>
                <w:sz w:val="18"/>
                <w:szCs w:val="18"/>
              </w:rPr>
            </w:pPr>
          </w:p>
        </w:tc>
        <w:tc>
          <w:tcPr>
            <w:tcW w:w="420" w:type="dxa"/>
            <w:vAlign w:val="center"/>
          </w:tcPr>
          <w:p>
            <w:pPr>
              <w:spacing w:line="300" w:lineRule="auto"/>
              <w:jc w:val="center"/>
              <w:rPr>
                <w:color w:val="0C0C0C"/>
                <w:kern w:val="0"/>
                <w:sz w:val="18"/>
                <w:szCs w:val="18"/>
              </w:rPr>
            </w:pPr>
            <w:r>
              <w:rPr>
                <w:rFonts w:hint="eastAsia"/>
                <w:color w:val="0C0C0C"/>
                <w:kern w:val="0"/>
                <w:sz w:val="18"/>
                <w:szCs w:val="18"/>
              </w:rPr>
              <w:t>6</w:t>
            </w:r>
          </w:p>
        </w:tc>
        <w:tc>
          <w:tcPr>
            <w:tcW w:w="2695" w:type="dxa"/>
            <w:gridSpan w:val="2"/>
            <w:vAlign w:val="center"/>
          </w:tcPr>
          <w:p>
            <w:pPr>
              <w:spacing w:line="300" w:lineRule="auto"/>
              <w:jc w:val="center"/>
              <w:rPr>
                <w:color w:val="0C0C0C"/>
                <w:kern w:val="0"/>
                <w:sz w:val="18"/>
                <w:szCs w:val="18"/>
              </w:rPr>
            </w:pPr>
            <w:r>
              <w:rPr>
                <w:rFonts w:hint="eastAsia"/>
                <w:color w:val="0C0C0C"/>
                <w:kern w:val="0"/>
                <w:sz w:val="18"/>
                <w:szCs w:val="18"/>
              </w:rPr>
              <w:t>板桩墙</w:t>
            </w:r>
            <w:r>
              <w:rPr>
                <w:color w:val="0C0C0C"/>
                <w:kern w:val="0"/>
                <w:sz w:val="18"/>
                <w:szCs w:val="18"/>
              </w:rPr>
              <w:t>渗漏</w:t>
            </w:r>
          </w:p>
        </w:tc>
        <w:tc>
          <w:tcPr>
            <w:tcW w:w="2693" w:type="dxa"/>
            <w:gridSpan w:val="3"/>
            <w:vAlign w:val="center"/>
          </w:tcPr>
          <w:p>
            <w:pPr>
              <w:spacing w:line="300" w:lineRule="auto"/>
              <w:jc w:val="center"/>
              <w:rPr>
                <w:kern w:val="0"/>
                <w:sz w:val="18"/>
                <w:szCs w:val="18"/>
              </w:rPr>
            </w:pPr>
            <w:r>
              <w:rPr>
                <w:rFonts w:hint="eastAsia"/>
                <w:kern w:val="0"/>
                <w:sz w:val="18"/>
                <w:szCs w:val="18"/>
              </w:rPr>
              <w:t>仅有局部渗漏</w:t>
            </w:r>
          </w:p>
        </w:tc>
        <w:tc>
          <w:tcPr>
            <w:tcW w:w="2318" w:type="dxa"/>
            <w:vAlign w:val="center"/>
          </w:tcPr>
          <w:p>
            <w:pPr>
              <w:spacing w:line="300" w:lineRule="auto"/>
              <w:jc w:val="center"/>
              <w:rPr>
                <w:color w:val="0C0C0C"/>
                <w:kern w:val="0"/>
                <w:sz w:val="18"/>
                <w:szCs w:val="18"/>
              </w:rPr>
            </w:pPr>
            <w:r>
              <w:rPr>
                <w:rFonts w:hint="eastAsia"/>
                <w:color w:val="0C0C0C"/>
                <w:kern w:val="0"/>
                <w:sz w:val="18"/>
                <w:szCs w:val="18"/>
              </w:rPr>
              <w:t>目测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96" w:type="dxa"/>
            <w:vMerge w:val="continue"/>
            <w:vAlign w:val="center"/>
          </w:tcPr>
          <w:p>
            <w:pPr>
              <w:spacing w:line="300" w:lineRule="auto"/>
              <w:jc w:val="center"/>
              <w:rPr>
                <w:color w:val="0C0C0C"/>
                <w:kern w:val="0"/>
                <w:sz w:val="18"/>
                <w:szCs w:val="18"/>
              </w:rPr>
            </w:pPr>
          </w:p>
        </w:tc>
        <w:tc>
          <w:tcPr>
            <w:tcW w:w="420" w:type="dxa"/>
            <w:vAlign w:val="center"/>
          </w:tcPr>
          <w:p>
            <w:pPr>
              <w:spacing w:line="300" w:lineRule="auto"/>
              <w:jc w:val="center"/>
              <w:rPr>
                <w:color w:val="0C0C0C"/>
                <w:kern w:val="0"/>
                <w:sz w:val="18"/>
                <w:szCs w:val="18"/>
              </w:rPr>
            </w:pPr>
            <w:r>
              <w:rPr>
                <w:rFonts w:hint="eastAsia"/>
                <w:color w:val="0C0C0C"/>
                <w:kern w:val="0"/>
                <w:sz w:val="18"/>
                <w:szCs w:val="18"/>
              </w:rPr>
              <w:t>7</w:t>
            </w:r>
          </w:p>
        </w:tc>
        <w:tc>
          <w:tcPr>
            <w:tcW w:w="2695" w:type="dxa"/>
            <w:gridSpan w:val="2"/>
            <w:vAlign w:val="center"/>
          </w:tcPr>
          <w:p>
            <w:pPr>
              <w:spacing w:line="300" w:lineRule="auto"/>
              <w:jc w:val="center"/>
              <w:rPr>
                <w:color w:val="0C0C0C"/>
                <w:kern w:val="0"/>
                <w:sz w:val="18"/>
                <w:szCs w:val="18"/>
              </w:rPr>
            </w:pPr>
            <w:r>
              <w:rPr>
                <w:rFonts w:hint="eastAsia"/>
                <w:color w:val="0C0C0C"/>
                <w:kern w:val="0"/>
                <w:sz w:val="18"/>
                <w:szCs w:val="18"/>
              </w:rPr>
              <w:t>接头焊接</w:t>
            </w:r>
          </w:p>
        </w:tc>
        <w:tc>
          <w:tcPr>
            <w:tcW w:w="2693" w:type="dxa"/>
            <w:gridSpan w:val="3"/>
            <w:vAlign w:val="center"/>
          </w:tcPr>
          <w:p>
            <w:pPr>
              <w:spacing w:line="300" w:lineRule="auto"/>
              <w:jc w:val="center"/>
              <w:rPr>
                <w:kern w:val="0"/>
                <w:sz w:val="18"/>
                <w:szCs w:val="18"/>
              </w:rPr>
            </w:pPr>
            <w:r>
              <w:rPr>
                <w:rFonts w:hint="eastAsia"/>
                <w:kern w:val="0"/>
                <w:sz w:val="18"/>
                <w:szCs w:val="18"/>
              </w:rPr>
              <w:t>不低于二级焊缝</w:t>
            </w:r>
          </w:p>
        </w:tc>
        <w:tc>
          <w:tcPr>
            <w:tcW w:w="2318" w:type="dxa"/>
            <w:vAlign w:val="center"/>
          </w:tcPr>
          <w:p>
            <w:pPr>
              <w:spacing w:line="300" w:lineRule="auto"/>
              <w:jc w:val="center"/>
              <w:rPr>
                <w:color w:val="0C0C0C"/>
                <w:kern w:val="0"/>
                <w:sz w:val="18"/>
                <w:szCs w:val="18"/>
              </w:rPr>
            </w:pPr>
            <w:r>
              <w:rPr>
                <w:rFonts w:hint="eastAsia"/>
                <w:color w:val="0C0C0C"/>
                <w:kern w:val="0"/>
                <w:sz w:val="18"/>
                <w:szCs w:val="18"/>
              </w:rPr>
              <w:t>超声波量测</w:t>
            </w:r>
          </w:p>
        </w:tc>
      </w:tr>
    </w:tbl>
    <w:p>
      <w:pPr>
        <w:spacing w:line="300" w:lineRule="auto"/>
        <w:ind w:firstLine="360" w:firstLineChars="200"/>
        <w:rPr>
          <w:color w:val="0C0C0C"/>
          <w:sz w:val="18"/>
          <w:szCs w:val="18"/>
        </w:rPr>
      </w:pPr>
      <w:r>
        <w:rPr>
          <w:rFonts w:hint="eastAsia"/>
          <w:color w:val="0C0C0C"/>
          <w:sz w:val="18"/>
          <w:szCs w:val="18"/>
        </w:rPr>
        <w:t>注：</w:t>
      </w:r>
      <w:r>
        <w:rPr>
          <w:rFonts w:hint="eastAsia"/>
          <w:i/>
          <w:color w:val="0C0C0C"/>
          <w:sz w:val="18"/>
          <w:szCs w:val="18"/>
        </w:rPr>
        <w:t>l</w:t>
      </w:r>
      <w:r>
        <w:rPr>
          <w:rFonts w:hint="eastAsia"/>
          <w:color w:val="0C0C0C"/>
          <w:sz w:val="18"/>
          <w:szCs w:val="18"/>
        </w:rPr>
        <w:t>为钢板桩设计桩长（m</w:t>
      </w:r>
      <w:r>
        <w:rPr>
          <w:color w:val="0C0C0C"/>
          <w:sz w:val="18"/>
          <w:szCs w:val="18"/>
        </w:rPr>
        <w:t>m</w:t>
      </w:r>
      <w:r>
        <w:rPr>
          <w:rFonts w:hint="eastAsia"/>
          <w:color w:val="0C0C0C"/>
          <w:sz w:val="18"/>
          <w:szCs w:val="18"/>
        </w:rPr>
        <w:t>）。</w:t>
      </w:r>
    </w:p>
    <w:p>
      <w:pPr>
        <w:spacing w:line="300" w:lineRule="auto"/>
        <w:rPr>
          <w:bCs/>
        </w:rPr>
      </w:pPr>
      <w:r>
        <w:rPr>
          <w:b/>
        </w:rPr>
        <w:t>7.2.</w:t>
      </w:r>
      <w:r>
        <w:rPr>
          <w:rFonts w:hint="eastAsia"/>
          <w:b/>
        </w:rPr>
        <w:t>5</w:t>
      </w:r>
      <w:r>
        <w:rPr>
          <w:b/>
        </w:rPr>
        <w:t xml:space="preserve">  </w:t>
      </w:r>
      <w:r>
        <w:rPr>
          <w:bCs/>
        </w:rPr>
        <w:t>锚</w:t>
      </w:r>
      <w:r>
        <w:rPr>
          <w:rFonts w:hint="eastAsia"/>
          <w:bCs/>
        </w:rPr>
        <w:t>拉、</w:t>
      </w:r>
      <w:r>
        <w:rPr>
          <w:bCs/>
        </w:rPr>
        <w:t>支撑</w:t>
      </w:r>
      <w:r>
        <w:rPr>
          <w:rFonts w:hint="eastAsia"/>
          <w:bCs/>
        </w:rPr>
        <w:t>结构的检测项目和质量检验标准，</w:t>
      </w:r>
      <w:r>
        <w:rPr>
          <w:bCs/>
        </w:rPr>
        <w:t>应符合</w:t>
      </w:r>
      <w:r>
        <w:rPr>
          <w:rFonts w:hint="eastAsia"/>
          <w:bCs/>
        </w:rPr>
        <w:t>国家现行</w:t>
      </w:r>
      <w:r>
        <w:rPr>
          <w:bCs/>
        </w:rPr>
        <w:t>标准《</w:t>
      </w:r>
      <w:r>
        <w:fldChar w:fldCharType="begin"/>
      </w:r>
      <w:r>
        <w:instrText xml:space="preserve"> HYPERLINK "https://www.baidu.com/link?url=u3lfl4mhOaD4_de4sLJNGx0l-gG_HTbGDof7tVp_dESJUleL1MhOK4R9SE_gFsQF45RpExl5vCDmOWDimdqoVa&amp;wd=&amp;eqid=fbe6f1a10000b93b000000035c35fe4c" \t "_blank" </w:instrText>
      </w:r>
      <w:r>
        <w:fldChar w:fldCharType="separate"/>
      </w:r>
      <w:r>
        <w:rPr>
          <w:bCs/>
        </w:rPr>
        <w:t>建筑地基基础工程施工质量验收标准</w:t>
      </w:r>
      <w:r>
        <w:rPr>
          <w:bCs/>
        </w:rPr>
        <w:fldChar w:fldCharType="end"/>
      </w:r>
      <w:r>
        <w:rPr>
          <w:rFonts w:hint="eastAsia"/>
          <w:bCs/>
        </w:rPr>
        <w:t>》GB 50202、《混凝土结构工程施工质量验收规范》GB</w:t>
      </w:r>
      <w:r>
        <w:rPr>
          <w:bCs/>
        </w:rPr>
        <w:t xml:space="preserve"> </w:t>
      </w:r>
      <w:r>
        <w:rPr>
          <w:rFonts w:hint="eastAsia"/>
          <w:bCs/>
        </w:rPr>
        <w:t>502</w:t>
      </w:r>
      <w:r>
        <w:rPr>
          <w:bCs/>
        </w:rPr>
        <w:t>0</w:t>
      </w:r>
      <w:r>
        <w:rPr>
          <w:rFonts w:hint="eastAsia"/>
          <w:bCs/>
        </w:rPr>
        <w:t>4、《钢结构工程施工质量验收标准》GB</w:t>
      </w:r>
      <w:r>
        <w:rPr>
          <w:bCs/>
        </w:rPr>
        <w:t xml:space="preserve"> </w:t>
      </w:r>
      <w:r>
        <w:rPr>
          <w:rFonts w:hint="eastAsia"/>
          <w:bCs/>
        </w:rPr>
        <w:t>50205和</w:t>
      </w:r>
      <w:r>
        <w:rPr>
          <w:bCs/>
        </w:rPr>
        <w:t>《建筑基坑支护技术规程》JGJ120</w:t>
      </w:r>
      <w:r>
        <w:rPr>
          <w:rFonts w:hint="eastAsia"/>
          <w:bCs/>
        </w:rPr>
        <w:t>等</w:t>
      </w:r>
      <w:r>
        <w:rPr>
          <w:bCs/>
        </w:rPr>
        <w:t>的规定。</w:t>
      </w:r>
    </w:p>
    <w:p>
      <w:pPr>
        <w:spacing w:line="300" w:lineRule="auto"/>
        <w:rPr>
          <w:bCs/>
        </w:rPr>
      </w:pPr>
    </w:p>
    <w:p>
      <w:pPr>
        <w:pStyle w:val="3"/>
        <w:numPr>
          <w:ilvl w:val="0"/>
          <w:numId w:val="0"/>
        </w:numPr>
        <w:spacing w:line="360" w:lineRule="auto"/>
        <w:ind w:left="420" w:hanging="420"/>
        <w:rPr>
          <w:sz w:val="21"/>
          <w:szCs w:val="21"/>
        </w:rPr>
      </w:pPr>
      <w:bookmarkStart w:id="250" w:name="_Toc7860404"/>
      <w:bookmarkStart w:id="251" w:name="_Toc109062818"/>
      <w:bookmarkStart w:id="252" w:name="_Toc109062863"/>
      <w:bookmarkStart w:id="253" w:name="_Toc133074014"/>
      <w:bookmarkStart w:id="254" w:name="_Toc133074596"/>
      <w:r>
        <w:rPr>
          <w:sz w:val="21"/>
          <w:szCs w:val="21"/>
        </w:rPr>
        <w:t>7.</w:t>
      </w:r>
      <w:r>
        <w:rPr>
          <w:rFonts w:hint="eastAsia"/>
          <w:sz w:val="21"/>
          <w:szCs w:val="21"/>
        </w:rPr>
        <w:t>3</w:t>
      </w:r>
      <w:r>
        <w:rPr>
          <w:sz w:val="21"/>
          <w:szCs w:val="21"/>
        </w:rPr>
        <w:t xml:space="preserve">  </w:t>
      </w:r>
      <w:r>
        <w:rPr>
          <w:rFonts w:hint="eastAsia"/>
          <w:sz w:val="21"/>
          <w:szCs w:val="21"/>
        </w:rPr>
        <w:t>验收</w:t>
      </w:r>
      <w:bookmarkEnd w:id="250"/>
      <w:bookmarkEnd w:id="251"/>
      <w:bookmarkEnd w:id="252"/>
      <w:bookmarkEnd w:id="253"/>
      <w:bookmarkEnd w:id="254"/>
    </w:p>
    <w:p>
      <w:pPr>
        <w:spacing w:line="300" w:lineRule="auto"/>
        <w:rPr>
          <w:bCs/>
        </w:rPr>
      </w:pPr>
      <w:r>
        <w:rPr>
          <w:b/>
        </w:rPr>
        <w:t>7.</w:t>
      </w:r>
      <w:r>
        <w:rPr>
          <w:rFonts w:hint="eastAsia"/>
          <w:b/>
        </w:rPr>
        <w:t>3</w:t>
      </w:r>
      <w:r>
        <w:rPr>
          <w:b/>
        </w:rPr>
        <w:t>.</w:t>
      </w:r>
      <w:r>
        <w:rPr>
          <w:rFonts w:hint="eastAsia"/>
          <w:b/>
        </w:rPr>
        <w:t>1</w:t>
      </w:r>
      <w:r>
        <w:rPr>
          <w:b/>
        </w:rPr>
        <w:t xml:space="preserve"> </w:t>
      </w:r>
      <w:r>
        <w:rPr>
          <w:bCs/>
        </w:rPr>
        <w:t xml:space="preserve"> </w:t>
      </w:r>
      <w:r>
        <w:rPr>
          <w:rFonts w:hint="eastAsia"/>
          <w:bCs/>
        </w:rPr>
        <w:t>钢板桩围护墙的质量验收应在土方开挖前进行，应成批验收，每批重量6</w:t>
      </w:r>
      <w:r>
        <w:rPr>
          <w:bCs/>
        </w:rPr>
        <w:t>0t</w:t>
      </w:r>
      <w:r>
        <w:rPr>
          <w:rFonts w:hint="eastAsia"/>
          <w:bCs/>
        </w:rPr>
        <w:t>为一个检验批。</w:t>
      </w:r>
    </w:p>
    <w:p>
      <w:pPr>
        <w:spacing w:line="300" w:lineRule="auto"/>
        <w:rPr>
          <w:bCs/>
        </w:rPr>
      </w:pPr>
      <w:r>
        <w:rPr>
          <w:b/>
        </w:rPr>
        <w:t>7.3.</w:t>
      </w:r>
      <w:r>
        <w:rPr>
          <w:rFonts w:hint="eastAsia"/>
          <w:b/>
        </w:rPr>
        <w:t>2</w:t>
      </w:r>
      <w:r>
        <w:rPr>
          <w:b/>
        </w:rPr>
        <w:t xml:space="preserve"> </w:t>
      </w:r>
      <w:r>
        <w:rPr>
          <w:bCs/>
        </w:rPr>
        <w:t xml:space="preserve"> 锚</w:t>
      </w:r>
      <w:r>
        <w:rPr>
          <w:rFonts w:hint="eastAsia"/>
          <w:bCs/>
        </w:rPr>
        <w:t>拉、</w:t>
      </w:r>
      <w:r>
        <w:rPr>
          <w:bCs/>
        </w:rPr>
        <w:t>支撑</w:t>
      </w:r>
      <w:r>
        <w:rPr>
          <w:rFonts w:hint="eastAsia"/>
          <w:bCs/>
        </w:rPr>
        <w:t>结构的质量验收应在对应的分层土方开挖前进行，应成批验收，检验批的划分应符合</w:t>
      </w:r>
      <w:r>
        <w:rPr>
          <w:bCs/>
        </w:rPr>
        <w:t>国家现行标准《建筑工程施工质量验收统一标准》GB 50300</w:t>
      </w:r>
      <w:r>
        <w:rPr>
          <w:rFonts w:hint="eastAsia"/>
          <w:bCs/>
        </w:rPr>
        <w:t>、《建筑地基基础工程施工质量验收标准》GB50202</w:t>
      </w:r>
      <w:r>
        <w:rPr>
          <w:bCs/>
        </w:rPr>
        <w:t>的有关规定</w:t>
      </w:r>
      <w:r>
        <w:rPr>
          <w:rFonts w:hint="eastAsia"/>
          <w:bCs/>
        </w:rPr>
        <w:t>。</w:t>
      </w:r>
    </w:p>
    <w:p>
      <w:pPr>
        <w:spacing w:line="300" w:lineRule="auto"/>
        <w:rPr>
          <w:bCs/>
        </w:rPr>
      </w:pPr>
      <w:r>
        <w:rPr>
          <w:b/>
        </w:rPr>
        <w:t>7.3.</w:t>
      </w:r>
      <w:r>
        <w:rPr>
          <w:rFonts w:hint="eastAsia"/>
          <w:b/>
        </w:rPr>
        <w:t>3</w:t>
      </w:r>
      <w:r>
        <w:rPr>
          <w:b/>
        </w:rPr>
        <w:t xml:space="preserve"> </w:t>
      </w:r>
      <w:r>
        <w:rPr>
          <w:bCs/>
        </w:rPr>
        <w:t xml:space="preserve"> </w:t>
      </w:r>
      <w:r>
        <w:rPr>
          <w:rFonts w:hint="eastAsia"/>
          <w:bCs/>
        </w:rPr>
        <w:t>钢</w:t>
      </w:r>
      <w:r>
        <w:rPr>
          <w:bCs/>
        </w:rPr>
        <w:t>板桩</w:t>
      </w:r>
      <w:r>
        <w:rPr>
          <w:rFonts w:hint="eastAsia"/>
          <w:bCs/>
        </w:rPr>
        <w:t>支护结构</w:t>
      </w:r>
      <w:r>
        <w:rPr>
          <w:bCs/>
        </w:rPr>
        <w:t>施工完毕</w:t>
      </w:r>
      <w:r>
        <w:rPr>
          <w:rFonts w:hint="eastAsia"/>
          <w:bCs/>
        </w:rPr>
        <w:t>、</w:t>
      </w:r>
      <w:r>
        <w:rPr>
          <w:bCs/>
        </w:rPr>
        <w:t>土方开挖</w:t>
      </w:r>
      <w:r>
        <w:rPr>
          <w:rFonts w:hint="eastAsia"/>
          <w:bCs/>
        </w:rPr>
        <w:t>至</w:t>
      </w:r>
      <w:r>
        <w:rPr>
          <w:bCs/>
        </w:rPr>
        <w:t>设计标高后</w:t>
      </w:r>
      <w:r>
        <w:rPr>
          <w:rFonts w:hint="eastAsia"/>
          <w:bCs/>
        </w:rPr>
        <w:t>，可</w:t>
      </w:r>
      <w:r>
        <w:rPr>
          <w:bCs/>
        </w:rPr>
        <w:t>进行</w:t>
      </w:r>
      <w:r>
        <w:rPr>
          <w:rFonts w:hint="eastAsia"/>
          <w:bCs/>
        </w:rPr>
        <w:t>钢板桩支护工程</w:t>
      </w:r>
      <w:r>
        <w:rPr>
          <w:bCs/>
        </w:rPr>
        <w:t>验收。</w:t>
      </w:r>
    </w:p>
    <w:p>
      <w:pPr>
        <w:spacing w:line="300" w:lineRule="auto"/>
        <w:rPr>
          <w:bCs/>
        </w:rPr>
      </w:pPr>
      <w:r>
        <w:rPr>
          <w:b/>
        </w:rPr>
        <w:t>7.</w:t>
      </w:r>
      <w:r>
        <w:rPr>
          <w:rFonts w:hint="eastAsia"/>
          <w:b/>
        </w:rPr>
        <w:t>3</w:t>
      </w:r>
      <w:r>
        <w:rPr>
          <w:b/>
        </w:rPr>
        <w:t>.</w:t>
      </w:r>
      <w:r>
        <w:rPr>
          <w:rFonts w:hint="eastAsia"/>
          <w:b/>
        </w:rPr>
        <w:t>4</w:t>
      </w:r>
      <w:r>
        <w:rPr>
          <w:bCs/>
        </w:rPr>
        <w:t xml:space="preserve"> </w:t>
      </w:r>
      <w:r>
        <w:rPr>
          <w:rFonts w:hint="eastAsia"/>
          <w:bCs/>
        </w:rPr>
        <w:t xml:space="preserve"> </w:t>
      </w:r>
      <w:r>
        <w:rPr>
          <w:bCs/>
        </w:rPr>
        <w:t>钢板桩支护工程验收时，应</w:t>
      </w:r>
      <w:r>
        <w:rPr>
          <w:rFonts w:hint="eastAsia"/>
          <w:bCs/>
        </w:rPr>
        <w:t>提交</w:t>
      </w:r>
      <w:r>
        <w:rPr>
          <w:bCs/>
        </w:rPr>
        <w:t>下列</w:t>
      </w:r>
      <w:r>
        <w:rPr>
          <w:rFonts w:hint="eastAsia"/>
          <w:bCs/>
        </w:rPr>
        <w:t>资料</w:t>
      </w:r>
      <w:r>
        <w:rPr>
          <w:bCs/>
        </w:rPr>
        <w:t>：</w:t>
      </w:r>
    </w:p>
    <w:p>
      <w:pPr>
        <w:spacing w:line="300" w:lineRule="auto"/>
        <w:ind w:firstLine="420" w:firstLineChars="200"/>
        <w:rPr>
          <w:bCs/>
        </w:rPr>
      </w:pPr>
      <w:r>
        <w:rPr>
          <w:bCs/>
        </w:rPr>
        <w:t xml:space="preserve">1  </w:t>
      </w:r>
      <w:r>
        <w:rPr>
          <w:rFonts w:hint="eastAsia"/>
          <w:bCs/>
        </w:rPr>
        <w:t>岩土工程勘察报告；</w:t>
      </w:r>
    </w:p>
    <w:p>
      <w:pPr>
        <w:spacing w:line="300" w:lineRule="auto"/>
        <w:ind w:firstLine="420" w:firstLineChars="200"/>
        <w:rPr>
          <w:bCs/>
        </w:rPr>
      </w:pPr>
      <w:r>
        <w:rPr>
          <w:rFonts w:hint="eastAsia"/>
          <w:bCs/>
        </w:rPr>
        <w:t>2  钢板桩支护设计文件、图纸会审记录和技术交底资料；</w:t>
      </w:r>
    </w:p>
    <w:p>
      <w:pPr>
        <w:spacing w:line="300" w:lineRule="auto"/>
        <w:ind w:firstLine="420" w:firstLineChars="200"/>
        <w:rPr>
          <w:bCs/>
        </w:rPr>
      </w:pPr>
      <w:r>
        <w:rPr>
          <w:bCs/>
        </w:rPr>
        <w:t xml:space="preserve">3  </w:t>
      </w:r>
      <w:r>
        <w:rPr>
          <w:rFonts w:hint="eastAsia"/>
          <w:bCs/>
        </w:rPr>
        <w:t>施工组织设计及专项施工方案</w:t>
      </w:r>
      <w:r>
        <w:rPr>
          <w:bCs/>
        </w:rPr>
        <w:t>；</w:t>
      </w:r>
    </w:p>
    <w:p>
      <w:pPr>
        <w:spacing w:line="300" w:lineRule="auto"/>
        <w:ind w:firstLine="420" w:firstLineChars="200"/>
        <w:rPr>
          <w:bCs/>
        </w:rPr>
      </w:pPr>
      <w:r>
        <w:rPr>
          <w:bCs/>
        </w:rPr>
        <w:t xml:space="preserve">4  </w:t>
      </w:r>
      <w:r>
        <w:rPr>
          <w:rFonts w:hint="eastAsia"/>
          <w:bCs/>
        </w:rPr>
        <w:t>工程测量、定位放线记录；</w:t>
      </w:r>
    </w:p>
    <w:p>
      <w:pPr>
        <w:spacing w:line="300" w:lineRule="auto"/>
        <w:ind w:firstLine="420" w:firstLineChars="200"/>
        <w:rPr>
          <w:bCs/>
        </w:rPr>
      </w:pPr>
      <w:r>
        <w:rPr>
          <w:rFonts w:hint="eastAsia"/>
          <w:bCs/>
        </w:rPr>
        <w:t>5  钢板桩产品质量合格证明；</w:t>
      </w:r>
    </w:p>
    <w:p>
      <w:pPr>
        <w:spacing w:line="300" w:lineRule="auto"/>
        <w:ind w:firstLine="420" w:firstLineChars="200"/>
        <w:rPr>
          <w:bCs/>
        </w:rPr>
      </w:pPr>
      <w:r>
        <w:rPr>
          <w:rFonts w:hint="eastAsia"/>
          <w:bCs/>
        </w:rPr>
        <w:t>6  原材料质量合格证明；</w:t>
      </w:r>
    </w:p>
    <w:p>
      <w:pPr>
        <w:spacing w:line="300" w:lineRule="auto"/>
        <w:ind w:firstLine="420" w:firstLineChars="200"/>
        <w:rPr>
          <w:bCs/>
        </w:rPr>
      </w:pPr>
      <w:r>
        <w:rPr>
          <w:rFonts w:hint="eastAsia"/>
          <w:bCs/>
        </w:rPr>
        <w:t>7</w:t>
      </w:r>
      <w:r>
        <w:rPr>
          <w:bCs/>
        </w:rPr>
        <w:t xml:space="preserve">  </w:t>
      </w:r>
      <w:r>
        <w:rPr>
          <w:rFonts w:hint="eastAsia"/>
          <w:bCs/>
        </w:rPr>
        <w:t>施工记录及施工单位自查评定报告；</w:t>
      </w:r>
    </w:p>
    <w:p>
      <w:pPr>
        <w:spacing w:line="300" w:lineRule="auto"/>
        <w:ind w:firstLine="420" w:firstLineChars="200"/>
        <w:rPr>
          <w:bCs/>
        </w:rPr>
      </w:pPr>
      <w:r>
        <w:rPr>
          <w:rFonts w:hint="eastAsia"/>
          <w:bCs/>
        </w:rPr>
        <w:t>8  隐蔽工程验收资料；</w:t>
      </w:r>
    </w:p>
    <w:p>
      <w:pPr>
        <w:spacing w:line="300" w:lineRule="auto"/>
        <w:ind w:firstLine="420" w:firstLineChars="200"/>
        <w:rPr>
          <w:bCs/>
        </w:rPr>
      </w:pPr>
      <w:r>
        <w:rPr>
          <w:rFonts w:hint="eastAsia"/>
          <w:bCs/>
        </w:rPr>
        <w:t>9</w:t>
      </w:r>
      <w:r>
        <w:rPr>
          <w:bCs/>
        </w:rPr>
        <w:t xml:space="preserve">  </w:t>
      </w:r>
      <w:r>
        <w:rPr>
          <w:rFonts w:hint="eastAsia"/>
          <w:bCs/>
        </w:rPr>
        <w:t>检验与检测报告；</w:t>
      </w:r>
    </w:p>
    <w:p>
      <w:pPr>
        <w:spacing w:line="300" w:lineRule="auto"/>
        <w:ind w:firstLine="420" w:firstLineChars="200"/>
        <w:rPr>
          <w:bCs/>
        </w:rPr>
      </w:pPr>
      <w:r>
        <w:rPr>
          <w:rFonts w:hint="eastAsia"/>
          <w:bCs/>
        </w:rPr>
        <w:t>10  监测资料；</w:t>
      </w:r>
    </w:p>
    <w:p>
      <w:pPr>
        <w:spacing w:line="300" w:lineRule="auto"/>
        <w:ind w:firstLine="420" w:firstLineChars="200"/>
        <w:rPr>
          <w:bCs/>
        </w:rPr>
      </w:pPr>
      <w:r>
        <w:rPr>
          <w:rFonts w:hint="eastAsia"/>
          <w:bCs/>
        </w:rPr>
        <w:t>11  竣工图；</w:t>
      </w:r>
    </w:p>
    <w:p>
      <w:pPr>
        <w:spacing w:line="300" w:lineRule="auto"/>
        <w:ind w:firstLine="420" w:firstLineChars="200"/>
        <w:rPr>
          <w:bCs/>
        </w:rPr>
      </w:pPr>
      <w:r>
        <w:rPr>
          <w:rFonts w:hint="eastAsia"/>
          <w:bCs/>
        </w:rPr>
        <w:t>12  其他应提供的文件和记录。</w:t>
      </w:r>
    </w:p>
    <w:bookmarkEnd w:id="233"/>
    <w:bookmarkEnd w:id="234"/>
    <w:bookmarkEnd w:id="235"/>
    <w:bookmarkEnd w:id="236"/>
    <w:bookmarkEnd w:id="237"/>
    <w:bookmarkEnd w:id="238"/>
    <w:bookmarkEnd w:id="239"/>
    <w:bookmarkEnd w:id="240"/>
    <w:bookmarkEnd w:id="241"/>
    <w:bookmarkEnd w:id="242"/>
    <w:bookmarkEnd w:id="243"/>
    <w:bookmarkEnd w:id="244"/>
    <w:p>
      <w:pPr>
        <w:spacing w:line="300" w:lineRule="auto"/>
        <w:rPr>
          <w:b/>
          <w:bCs/>
          <w:color w:val="0D0D0D" w:themeColor="text1" w:themeTint="F2"/>
          <w:szCs w:val="21"/>
          <w14:textFill>
            <w14:solidFill>
              <w14:schemeClr w14:val="tx1">
                <w14:lumMod w14:val="95000"/>
                <w14:lumOff w14:val="5000"/>
              </w14:schemeClr>
            </w14:solidFill>
          </w14:textFill>
        </w:rPr>
      </w:pPr>
    </w:p>
    <w:p>
      <w:pPr>
        <w:spacing w:line="300" w:lineRule="auto"/>
        <w:rPr>
          <w:b/>
          <w:bCs/>
          <w:color w:val="0D0D0D" w:themeColor="text1" w:themeTint="F2"/>
          <w:szCs w:val="21"/>
          <w14:textFill>
            <w14:solidFill>
              <w14:schemeClr w14:val="tx1">
                <w14:lumMod w14:val="95000"/>
                <w14:lumOff w14:val="5000"/>
              </w14:schemeClr>
            </w14:solidFill>
          </w14:textFill>
        </w:rPr>
      </w:pPr>
    </w:p>
    <w:p>
      <w:pPr>
        <w:widowControl/>
        <w:jc w:val="left"/>
        <w:rPr>
          <w:b/>
          <w:kern w:val="44"/>
          <w:szCs w:val="21"/>
        </w:rPr>
      </w:pPr>
      <w:r>
        <w:rPr>
          <w:szCs w:val="21"/>
        </w:rPr>
        <w:br w:type="page"/>
      </w:r>
    </w:p>
    <w:p>
      <w:pPr>
        <w:sectPr>
          <w:footerReference r:id="rId8" w:type="default"/>
          <w:pgSz w:w="11906" w:h="16838"/>
          <w:pgMar w:top="1440" w:right="1800" w:bottom="1440" w:left="1800" w:header="851" w:footer="992" w:gutter="0"/>
          <w:cols w:space="720" w:num="1"/>
          <w:docGrid w:type="lines" w:linePitch="312" w:charSpace="0"/>
        </w:sectPr>
      </w:pPr>
    </w:p>
    <w:p>
      <w:pPr>
        <w:pStyle w:val="2"/>
        <w:spacing w:before="0" w:after="0"/>
        <w:rPr>
          <w:sz w:val="28"/>
          <w:szCs w:val="28"/>
        </w:rPr>
      </w:pPr>
      <w:bookmarkStart w:id="255" w:name="_Toc133074015"/>
      <w:bookmarkStart w:id="256" w:name="_Toc133074597"/>
      <w:bookmarkStart w:id="257" w:name="_Toc109062820"/>
      <w:bookmarkStart w:id="258" w:name="_Toc109062865"/>
      <w:bookmarkStart w:id="259" w:name="_Toc22814996"/>
      <w:bookmarkStart w:id="260" w:name="_Toc21556015"/>
      <w:bookmarkStart w:id="261" w:name="_Toc21555915"/>
      <w:bookmarkStart w:id="262" w:name="_Toc3145330"/>
      <w:bookmarkStart w:id="263" w:name="_Toc2927800"/>
      <w:bookmarkStart w:id="264" w:name="_Toc37145156"/>
      <w:bookmarkStart w:id="265" w:name="_Toc37081687"/>
      <w:bookmarkStart w:id="266" w:name="_Toc109062819"/>
      <w:bookmarkStart w:id="267" w:name="_Toc37170761"/>
      <w:bookmarkStart w:id="268" w:name="_Toc535928580"/>
      <w:bookmarkStart w:id="269" w:name="_Toc535592781"/>
      <w:bookmarkStart w:id="270" w:name="_Hlk2428742"/>
      <w:bookmarkStart w:id="271" w:name="_Toc109062864"/>
      <w:bookmarkStart w:id="272" w:name="_Toc6972"/>
      <w:bookmarkStart w:id="273" w:name="_Hlk535740092"/>
      <w:bookmarkStart w:id="274" w:name="_Toc391283393"/>
      <w:r>
        <w:rPr>
          <w:rFonts w:hint="eastAsia"/>
          <w:sz w:val="28"/>
          <w:szCs w:val="28"/>
        </w:rPr>
        <w:t>附录A</w:t>
      </w:r>
      <w:r>
        <w:rPr>
          <w:sz w:val="28"/>
          <w:szCs w:val="28"/>
        </w:rPr>
        <w:t xml:space="preserve">  </w:t>
      </w:r>
      <w:r>
        <w:rPr>
          <w:rFonts w:hint="eastAsia"/>
          <w:sz w:val="28"/>
          <w:szCs w:val="28"/>
        </w:rPr>
        <w:t>静压植桩机型号选择参数表</w:t>
      </w:r>
      <w:bookmarkEnd w:id="255"/>
      <w:bookmarkEnd w:id="256"/>
    </w:p>
    <w:p>
      <w:pPr>
        <w:spacing w:line="300" w:lineRule="auto"/>
        <w:jc w:val="left"/>
        <w:rPr>
          <w:color w:val="0D0D0D" w:themeColor="text1" w:themeTint="F2"/>
          <w:szCs w:val="21"/>
          <w14:textFill>
            <w14:solidFill>
              <w14:schemeClr w14:val="tx1">
                <w14:lumMod w14:val="95000"/>
                <w14:lumOff w14:val="5000"/>
              </w14:schemeClr>
            </w14:solidFill>
          </w14:textFill>
        </w:rPr>
      </w:pPr>
      <w:r>
        <w:rPr>
          <w:b/>
          <w:bCs/>
          <w:color w:val="0D0D0D" w:themeColor="text1" w:themeTint="F2"/>
          <w:szCs w:val="21"/>
          <w14:textFill>
            <w14:solidFill>
              <w14:schemeClr w14:val="tx1">
                <w14:lumMod w14:val="95000"/>
                <w14:lumOff w14:val="5000"/>
              </w14:schemeClr>
            </w14:solidFill>
          </w14:textFill>
        </w:rPr>
        <w:t>A</w:t>
      </w:r>
      <w:r>
        <w:rPr>
          <w:rFonts w:hint="eastAsia"/>
          <w:b/>
          <w:bCs/>
          <w:color w:val="0D0D0D" w:themeColor="text1" w:themeTint="F2"/>
          <w:szCs w:val="21"/>
          <w14:textFill>
            <w14:solidFill>
              <w14:schemeClr w14:val="tx1">
                <w14:lumMod w14:val="95000"/>
                <w14:lumOff w14:val="5000"/>
              </w14:schemeClr>
            </w14:solidFill>
          </w14:textFill>
        </w:rPr>
        <w:t>.0</w:t>
      </w:r>
      <w:r>
        <w:rPr>
          <w:b/>
          <w:bCs/>
          <w:color w:val="0D0D0D" w:themeColor="text1" w:themeTint="F2"/>
          <w:szCs w:val="21"/>
          <w14:textFill>
            <w14:solidFill>
              <w14:schemeClr w14:val="tx1">
                <w14:lumMod w14:val="95000"/>
                <w14:lumOff w14:val="5000"/>
              </w14:schemeClr>
            </w14:solidFill>
          </w14:textFill>
        </w:rPr>
        <w:t xml:space="preserve">.1  </w:t>
      </w:r>
      <w:r>
        <w:rPr>
          <w:rFonts w:hint="eastAsia"/>
          <w:color w:val="0D0D0D" w:themeColor="text1" w:themeTint="F2"/>
          <w:szCs w:val="21"/>
          <w14:textFill>
            <w14:solidFill>
              <w14:schemeClr w14:val="tx1">
                <w14:lumMod w14:val="95000"/>
                <w14:lumOff w14:val="5000"/>
              </w14:schemeClr>
            </w14:solidFill>
          </w14:textFill>
        </w:rPr>
        <w:t>应根据估算的最大压桩阻力和最大拔桩阻力、桩的种类和型号、地层情况、场地条件等选择静压植桩机型号，可按表A</w:t>
      </w:r>
      <w:r>
        <w:rPr>
          <w:color w:val="0D0D0D" w:themeColor="text1" w:themeTint="F2"/>
          <w:szCs w:val="21"/>
          <w14:textFill>
            <w14:solidFill>
              <w14:schemeClr w14:val="tx1">
                <w14:lumMod w14:val="95000"/>
                <w14:lumOff w14:val="5000"/>
              </w14:schemeClr>
            </w14:solidFill>
          </w14:textFill>
        </w:rPr>
        <w:t>.0.1-1</w:t>
      </w:r>
      <w:r>
        <w:rPr>
          <w:rFonts w:hint="eastAsia"/>
          <w:color w:val="0D0D0D" w:themeColor="text1" w:themeTint="F2"/>
          <w:szCs w:val="21"/>
          <w14:textFill>
            <w14:solidFill>
              <w14:schemeClr w14:val="tx1">
                <w14:lumMod w14:val="95000"/>
                <w14:lumOff w14:val="5000"/>
              </w14:schemeClr>
            </w14:solidFill>
          </w14:textFill>
        </w:rPr>
        <w:t>、表A</w:t>
      </w:r>
      <w:r>
        <w:rPr>
          <w:color w:val="0D0D0D" w:themeColor="text1" w:themeTint="F2"/>
          <w:szCs w:val="21"/>
          <w14:textFill>
            <w14:solidFill>
              <w14:schemeClr w14:val="tx1">
                <w14:lumMod w14:val="95000"/>
                <w14:lumOff w14:val="5000"/>
              </w14:schemeClr>
            </w14:solidFill>
          </w14:textFill>
        </w:rPr>
        <w:t>.0.1-2</w:t>
      </w:r>
      <w:r>
        <w:rPr>
          <w:rFonts w:hint="eastAsia"/>
          <w:color w:val="0D0D0D" w:themeColor="text1" w:themeTint="F2"/>
          <w:szCs w:val="21"/>
          <w14:textFill>
            <w14:solidFill>
              <w14:schemeClr w14:val="tx1">
                <w14:lumMod w14:val="95000"/>
                <w14:lumOff w14:val="5000"/>
              </w14:schemeClr>
            </w14:solidFill>
          </w14:textFill>
        </w:rPr>
        <w:t>选用。</w:t>
      </w:r>
    </w:p>
    <w:p>
      <w:pPr>
        <w:spacing w:line="300" w:lineRule="auto"/>
        <w:jc w:val="center"/>
        <w:rPr>
          <w:b/>
          <w:bCs/>
          <w:color w:val="0D0D0D" w:themeColor="text1" w:themeTint="F2"/>
          <w:szCs w:val="21"/>
          <w14:textFill>
            <w14:solidFill>
              <w14:schemeClr w14:val="tx1">
                <w14:lumMod w14:val="95000"/>
                <w14:lumOff w14:val="5000"/>
              </w14:schemeClr>
            </w14:solidFill>
          </w14:textFill>
        </w:rPr>
      </w:pPr>
      <w:r>
        <w:rPr>
          <w:rFonts w:hint="eastAsia"/>
          <w:b/>
          <w:bCs/>
          <w:color w:val="0D0D0D" w:themeColor="text1" w:themeTint="F2"/>
          <w:szCs w:val="21"/>
          <w14:textFill>
            <w14:solidFill>
              <w14:schemeClr w14:val="tx1">
                <w14:lumMod w14:val="95000"/>
                <w14:lumOff w14:val="5000"/>
              </w14:schemeClr>
            </w14:solidFill>
          </w14:textFill>
        </w:rPr>
        <w:t>表A</w:t>
      </w:r>
      <w:r>
        <w:rPr>
          <w:b/>
          <w:bCs/>
          <w:color w:val="0D0D0D" w:themeColor="text1" w:themeTint="F2"/>
          <w:szCs w:val="21"/>
          <w14:textFill>
            <w14:solidFill>
              <w14:schemeClr w14:val="tx1">
                <w14:lumMod w14:val="95000"/>
                <w14:lumOff w14:val="5000"/>
              </w14:schemeClr>
            </w14:solidFill>
          </w14:textFill>
        </w:rPr>
        <w:t xml:space="preserve">.0.1-1  </w:t>
      </w:r>
      <w:r>
        <w:rPr>
          <w:rFonts w:hint="eastAsia"/>
          <w:b/>
          <w:bCs/>
          <w:color w:val="0D0D0D" w:themeColor="text1" w:themeTint="F2"/>
          <w:szCs w:val="21"/>
          <w14:textFill>
            <w14:solidFill>
              <w14:schemeClr w14:val="tx1">
                <w14:lumMod w14:val="95000"/>
                <w14:lumOff w14:val="5000"/>
              </w14:schemeClr>
            </w14:solidFill>
          </w14:textFill>
        </w:rPr>
        <w:t>国产静压植桩机型号选择参数表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187"/>
        <w:gridCol w:w="2319"/>
        <w:gridCol w:w="2319"/>
        <w:gridCol w:w="2367"/>
        <w:gridCol w:w="2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3742" w:type="dxa"/>
            <w:gridSpan w:val="2"/>
            <w:vMerge w:val="restart"/>
            <w:tcBorders>
              <w:tl2br w:val="single" w:color="auto" w:sz="4" w:space="0"/>
            </w:tcBorders>
          </w:tcPr>
          <w:p>
            <w:pPr>
              <w:spacing w:line="300" w:lineRule="auto"/>
              <w:ind w:firstLine="180"/>
              <w:jc w:val="right"/>
              <w:rPr>
                <w:kern w:val="0"/>
                <w:sz w:val="18"/>
                <w:szCs w:val="18"/>
              </w:rPr>
            </w:pPr>
            <w:r>
              <w:rPr>
                <w:rFonts w:hint="eastAsia"/>
                <w:kern w:val="0"/>
                <w:sz w:val="18"/>
                <w:szCs w:val="18"/>
              </w:rPr>
              <w:t>静压植桩机型号</w:t>
            </w:r>
          </w:p>
          <w:p>
            <w:pPr>
              <w:spacing w:line="300" w:lineRule="auto"/>
              <w:ind w:firstLine="180"/>
              <w:jc w:val="right"/>
              <w:rPr>
                <w:kern w:val="0"/>
                <w:sz w:val="18"/>
                <w:szCs w:val="18"/>
              </w:rPr>
            </w:pPr>
            <w:r>
              <w:rPr>
                <w:rFonts w:hint="eastAsia"/>
                <w:kern w:val="0"/>
                <w:sz w:val="18"/>
                <w:szCs w:val="18"/>
              </w:rPr>
              <w:t>工法</w:t>
            </w:r>
          </w:p>
          <w:p>
            <w:pPr>
              <w:spacing w:line="300" w:lineRule="auto"/>
              <w:jc w:val="left"/>
              <w:rPr>
                <w:kern w:val="0"/>
                <w:sz w:val="18"/>
                <w:szCs w:val="18"/>
              </w:rPr>
            </w:pPr>
            <w:r>
              <w:rPr>
                <w:rFonts w:hint="eastAsia"/>
                <w:kern w:val="0"/>
                <w:sz w:val="18"/>
                <w:szCs w:val="18"/>
              </w:rPr>
              <w:t>项目</w:t>
            </w:r>
          </w:p>
        </w:tc>
        <w:tc>
          <w:tcPr>
            <w:tcW w:w="231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100T-400</w:t>
            </w:r>
          </w:p>
        </w:tc>
        <w:tc>
          <w:tcPr>
            <w:tcW w:w="231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150T-500</w:t>
            </w:r>
          </w:p>
        </w:tc>
        <w:tc>
          <w:tcPr>
            <w:tcW w:w="2367"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150T-600</w:t>
            </w:r>
          </w:p>
        </w:tc>
        <w:tc>
          <w:tcPr>
            <w:tcW w:w="234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150T-700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3742" w:type="dxa"/>
            <w:gridSpan w:val="2"/>
            <w:vMerge w:val="continue"/>
            <w:tcBorders>
              <w:tl2br w:val="single" w:color="auto" w:sz="4" w:space="0"/>
            </w:tcBorders>
          </w:tcPr>
          <w:p>
            <w:pPr>
              <w:spacing w:line="300" w:lineRule="auto"/>
              <w:ind w:firstLine="180"/>
              <w:jc w:val="right"/>
              <w:rPr>
                <w:kern w:val="0"/>
                <w:sz w:val="18"/>
                <w:szCs w:val="18"/>
              </w:rPr>
            </w:pPr>
          </w:p>
        </w:tc>
        <w:tc>
          <w:tcPr>
            <w:tcW w:w="9354" w:type="dxa"/>
            <w:gridSpan w:val="4"/>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单独压入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555" w:type="dxa"/>
            <w:vMerge w:val="restart"/>
            <w:vAlign w:val="center"/>
          </w:tcPr>
          <w:p>
            <w:pPr>
              <w:spacing w:line="300" w:lineRule="auto"/>
              <w:jc w:val="center"/>
              <w:rPr>
                <w:kern w:val="0"/>
                <w:sz w:val="18"/>
                <w:szCs w:val="18"/>
              </w:rPr>
            </w:pPr>
            <w:r>
              <w:rPr>
                <w:rFonts w:hint="eastAsia"/>
                <w:kern w:val="0"/>
                <w:sz w:val="18"/>
                <w:szCs w:val="18"/>
              </w:rPr>
              <w:t>主机</w:t>
            </w:r>
          </w:p>
        </w:tc>
        <w:tc>
          <w:tcPr>
            <w:tcW w:w="2187" w:type="dxa"/>
            <w:vAlign w:val="center"/>
          </w:tcPr>
          <w:p>
            <w:pPr>
              <w:spacing w:line="300" w:lineRule="auto"/>
              <w:jc w:val="center"/>
              <w:rPr>
                <w:kern w:val="0"/>
                <w:sz w:val="18"/>
                <w:szCs w:val="18"/>
              </w:rPr>
            </w:pPr>
            <w:r>
              <w:rPr>
                <w:rFonts w:hint="eastAsia"/>
                <w:kern w:val="0"/>
                <w:sz w:val="18"/>
                <w:szCs w:val="18"/>
              </w:rPr>
              <w:t>最大压桩力（k</w:t>
            </w:r>
            <w:r>
              <w:rPr>
                <w:kern w:val="0"/>
                <w:sz w:val="18"/>
                <w:szCs w:val="18"/>
              </w:rPr>
              <w:t>N</w:t>
            </w:r>
            <w:r>
              <w:rPr>
                <w:rFonts w:hint="eastAsia"/>
                <w:kern w:val="0"/>
                <w:sz w:val="18"/>
                <w:szCs w:val="18"/>
              </w:rPr>
              <w:t>）</w:t>
            </w:r>
          </w:p>
        </w:tc>
        <w:tc>
          <w:tcPr>
            <w:tcW w:w="231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1000</w:t>
            </w:r>
          </w:p>
        </w:tc>
        <w:tc>
          <w:tcPr>
            <w:tcW w:w="231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1500</w:t>
            </w:r>
          </w:p>
        </w:tc>
        <w:tc>
          <w:tcPr>
            <w:tcW w:w="2367"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1500</w:t>
            </w:r>
          </w:p>
        </w:tc>
        <w:tc>
          <w:tcPr>
            <w:tcW w:w="234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555" w:type="dxa"/>
            <w:vMerge w:val="continue"/>
            <w:vAlign w:val="center"/>
          </w:tcPr>
          <w:p>
            <w:pPr>
              <w:spacing w:line="300" w:lineRule="auto"/>
              <w:jc w:val="center"/>
              <w:rPr>
                <w:kern w:val="0"/>
                <w:sz w:val="18"/>
                <w:szCs w:val="18"/>
              </w:rPr>
            </w:pPr>
          </w:p>
        </w:tc>
        <w:tc>
          <w:tcPr>
            <w:tcW w:w="2187" w:type="dxa"/>
            <w:vAlign w:val="center"/>
          </w:tcPr>
          <w:p>
            <w:pPr>
              <w:spacing w:line="300" w:lineRule="auto"/>
              <w:jc w:val="center"/>
              <w:rPr>
                <w:kern w:val="0"/>
                <w:sz w:val="18"/>
                <w:szCs w:val="18"/>
              </w:rPr>
            </w:pPr>
            <w:r>
              <w:rPr>
                <w:rFonts w:hint="eastAsia"/>
                <w:kern w:val="0"/>
                <w:sz w:val="18"/>
                <w:szCs w:val="18"/>
              </w:rPr>
              <w:t>最大拔桩力（k</w:t>
            </w:r>
            <w:r>
              <w:rPr>
                <w:kern w:val="0"/>
                <w:sz w:val="18"/>
                <w:szCs w:val="18"/>
              </w:rPr>
              <w:t>N</w:t>
            </w:r>
            <w:r>
              <w:rPr>
                <w:rFonts w:hint="eastAsia"/>
                <w:kern w:val="0"/>
                <w:sz w:val="18"/>
                <w:szCs w:val="18"/>
              </w:rPr>
              <w:t>）</w:t>
            </w:r>
          </w:p>
        </w:tc>
        <w:tc>
          <w:tcPr>
            <w:tcW w:w="231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1100</w:t>
            </w:r>
          </w:p>
        </w:tc>
        <w:tc>
          <w:tcPr>
            <w:tcW w:w="231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1600</w:t>
            </w:r>
          </w:p>
        </w:tc>
        <w:tc>
          <w:tcPr>
            <w:tcW w:w="2367"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1600</w:t>
            </w:r>
          </w:p>
        </w:tc>
        <w:tc>
          <w:tcPr>
            <w:tcW w:w="234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1555" w:type="dxa"/>
            <w:vMerge w:val="continue"/>
            <w:vAlign w:val="center"/>
          </w:tcPr>
          <w:p>
            <w:pPr>
              <w:spacing w:line="300" w:lineRule="auto"/>
              <w:jc w:val="center"/>
              <w:rPr>
                <w:kern w:val="0"/>
                <w:sz w:val="18"/>
                <w:szCs w:val="18"/>
              </w:rPr>
            </w:pPr>
          </w:p>
        </w:tc>
        <w:tc>
          <w:tcPr>
            <w:tcW w:w="2187" w:type="dxa"/>
            <w:vAlign w:val="center"/>
          </w:tcPr>
          <w:p>
            <w:pPr>
              <w:spacing w:line="300" w:lineRule="auto"/>
              <w:jc w:val="center"/>
              <w:rPr>
                <w:kern w:val="0"/>
                <w:sz w:val="18"/>
                <w:szCs w:val="18"/>
              </w:rPr>
            </w:pPr>
            <w:r>
              <w:rPr>
                <w:rFonts w:hint="eastAsia"/>
                <w:kern w:val="0"/>
                <w:sz w:val="18"/>
                <w:szCs w:val="18"/>
              </w:rPr>
              <w:t>长×宽×高（m</w:t>
            </w:r>
            <w:r>
              <w:rPr>
                <w:kern w:val="0"/>
                <w:sz w:val="18"/>
                <w:szCs w:val="18"/>
              </w:rPr>
              <w:t>m</w:t>
            </w:r>
            <w:r>
              <w:rPr>
                <w:rFonts w:hint="eastAsia"/>
                <w:kern w:val="0"/>
                <w:sz w:val="18"/>
                <w:szCs w:val="18"/>
              </w:rPr>
              <w:t>）</w:t>
            </w:r>
          </w:p>
        </w:tc>
        <w:tc>
          <w:tcPr>
            <w:tcW w:w="231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2062×1119×2443</w:t>
            </w:r>
          </w:p>
        </w:tc>
        <w:tc>
          <w:tcPr>
            <w:tcW w:w="231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2383×1325×2619</w:t>
            </w:r>
          </w:p>
        </w:tc>
        <w:tc>
          <w:tcPr>
            <w:tcW w:w="2367"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2517×1325×2619</w:t>
            </w:r>
          </w:p>
        </w:tc>
        <w:tc>
          <w:tcPr>
            <w:tcW w:w="2349" w:type="dxa"/>
            <w:vAlign w:val="center"/>
          </w:tcPr>
          <w:p>
            <w:pPr>
              <w:spacing w:line="300" w:lineRule="auto"/>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3950×1494×2813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555" w:type="dxa"/>
            <w:vMerge w:val="continue"/>
            <w:vAlign w:val="center"/>
          </w:tcPr>
          <w:p>
            <w:pPr>
              <w:spacing w:line="300" w:lineRule="auto"/>
              <w:jc w:val="center"/>
              <w:rPr>
                <w:kern w:val="0"/>
                <w:sz w:val="18"/>
                <w:szCs w:val="18"/>
              </w:rPr>
            </w:pPr>
          </w:p>
        </w:tc>
        <w:tc>
          <w:tcPr>
            <w:tcW w:w="2187" w:type="dxa"/>
            <w:vAlign w:val="center"/>
          </w:tcPr>
          <w:p>
            <w:pPr>
              <w:spacing w:line="300" w:lineRule="auto"/>
              <w:jc w:val="center"/>
              <w:rPr>
                <w:kern w:val="0"/>
                <w:sz w:val="18"/>
                <w:szCs w:val="18"/>
              </w:rPr>
            </w:pPr>
            <w:r>
              <w:rPr>
                <w:rFonts w:hint="eastAsia"/>
                <w:kern w:val="0"/>
                <w:sz w:val="18"/>
                <w:szCs w:val="18"/>
              </w:rPr>
              <w:t>质量（kg）</w:t>
            </w:r>
          </w:p>
        </w:tc>
        <w:tc>
          <w:tcPr>
            <w:tcW w:w="231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9600</w:t>
            </w:r>
          </w:p>
        </w:tc>
        <w:tc>
          <w:tcPr>
            <w:tcW w:w="231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10349</w:t>
            </w:r>
          </w:p>
        </w:tc>
        <w:tc>
          <w:tcPr>
            <w:tcW w:w="2367"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10333</w:t>
            </w:r>
          </w:p>
        </w:tc>
        <w:tc>
          <w:tcPr>
            <w:tcW w:w="234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15145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1555" w:type="dxa"/>
            <w:vMerge w:val="continue"/>
            <w:vAlign w:val="center"/>
          </w:tcPr>
          <w:p>
            <w:pPr>
              <w:spacing w:line="300" w:lineRule="auto"/>
              <w:jc w:val="center"/>
              <w:rPr>
                <w:kern w:val="0"/>
                <w:sz w:val="18"/>
                <w:szCs w:val="18"/>
              </w:rPr>
            </w:pPr>
          </w:p>
        </w:tc>
        <w:tc>
          <w:tcPr>
            <w:tcW w:w="2187" w:type="dxa"/>
            <w:vAlign w:val="center"/>
          </w:tcPr>
          <w:p>
            <w:pPr>
              <w:spacing w:line="300" w:lineRule="auto"/>
              <w:jc w:val="center"/>
              <w:rPr>
                <w:kern w:val="0"/>
                <w:sz w:val="18"/>
                <w:szCs w:val="18"/>
              </w:rPr>
            </w:pPr>
            <w:r>
              <w:rPr>
                <w:rFonts w:hint="eastAsia"/>
                <w:kern w:val="0"/>
                <w:sz w:val="18"/>
                <w:szCs w:val="18"/>
              </w:rPr>
              <w:t>夹头行程（mm）</w:t>
            </w:r>
          </w:p>
        </w:tc>
        <w:tc>
          <w:tcPr>
            <w:tcW w:w="231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800</w:t>
            </w:r>
          </w:p>
        </w:tc>
        <w:tc>
          <w:tcPr>
            <w:tcW w:w="231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800</w:t>
            </w:r>
          </w:p>
        </w:tc>
        <w:tc>
          <w:tcPr>
            <w:tcW w:w="2367"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800</w:t>
            </w:r>
          </w:p>
        </w:tc>
        <w:tc>
          <w:tcPr>
            <w:tcW w:w="234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1555" w:type="dxa"/>
            <w:vMerge w:val="continue"/>
            <w:vAlign w:val="center"/>
          </w:tcPr>
          <w:p>
            <w:pPr>
              <w:spacing w:line="300" w:lineRule="auto"/>
              <w:jc w:val="center"/>
              <w:rPr>
                <w:kern w:val="0"/>
                <w:sz w:val="18"/>
                <w:szCs w:val="18"/>
              </w:rPr>
            </w:pPr>
          </w:p>
        </w:tc>
        <w:tc>
          <w:tcPr>
            <w:tcW w:w="2187" w:type="dxa"/>
            <w:shd w:val="clear" w:color="auto" w:fill="auto"/>
            <w:vAlign w:val="center"/>
          </w:tcPr>
          <w:p>
            <w:pPr>
              <w:spacing w:line="300" w:lineRule="auto"/>
              <w:jc w:val="center"/>
              <w:rPr>
                <w:kern w:val="0"/>
                <w:sz w:val="18"/>
                <w:szCs w:val="18"/>
              </w:rPr>
            </w:pPr>
            <w:r>
              <w:rPr>
                <w:rFonts w:hint="eastAsia"/>
                <w:kern w:val="0"/>
                <w:sz w:val="18"/>
                <w:szCs w:val="18"/>
              </w:rPr>
              <w:t>压入速度（m/min）</w:t>
            </w:r>
          </w:p>
        </w:tc>
        <w:tc>
          <w:tcPr>
            <w:tcW w:w="2319" w:type="dxa"/>
            <w:shd w:val="clear" w:color="auto" w:fill="auto"/>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2.5-35.7</w:t>
            </w:r>
          </w:p>
        </w:tc>
        <w:tc>
          <w:tcPr>
            <w:tcW w:w="2319" w:type="dxa"/>
            <w:shd w:val="clear" w:color="auto" w:fill="auto"/>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1.0-23.2</w:t>
            </w:r>
          </w:p>
        </w:tc>
        <w:tc>
          <w:tcPr>
            <w:tcW w:w="2367" w:type="dxa"/>
            <w:shd w:val="clear" w:color="auto" w:fill="auto"/>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1.0-23.2</w:t>
            </w:r>
          </w:p>
        </w:tc>
        <w:tc>
          <w:tcPr>
            <w:tcW w:w="2349" w:type="dxa"/>
            <w:shd w:val="clear" w:color="auto" w:fill="auto"/>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2.0-43.5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1555" w:type="dxa"/>
            <w:vMerge w:val="continue"/>
            <w:vAlign w:val="center"/>
          </w:tcPr>
          <w:p>
            <w:pPr>
              <w:spacing w:line="300" w:lineRule="auto"/>
              <w:jc w:val="center"/>
              <w:rPr>
                <w:kern w:val="0"/>
                <w:sz w:val="18"/>
                <w:szCs w:val="18"/>
              </w:rPr>
            </w:pPr>
          </w:p>
        </w:tc>
        <w:tc>
          <w:tcPr>
            <w:tcW w:w="2187" w:type="dxa"/>
            <w:shd w:val="clear" w:color="auto" w:fill="auto"/>
            <w:vAlign w:val="center"/>
          </w:tcPr>
          <w:p>
            <w:pPr>
              <w:spacing w:line="300" w:lineRule="auto"/>
              <w:jc w:val="center"/>
              <w:rPr>
                <w:kern w:val="0"/>
                <w:sz w:val="18"/>
                <w:szCs w:val="18"/>
              </w:rPr>
            </w:pPr>
            <w:r>
              <w:rPr>
                <w:rFonts w:hint="eastAsia"/>
                <w:kern w:val="0"/>
                <w:sz w:val="18"/>
                <w:szCs w:val="18"/>
              </w:rPr>
              <w:t>拔出速度（m/min）</w:t>
            </w:r>
          </w:p>
        </w:tc>
        <w:tc>
          <w:tcPr>
            <w:tcW w:w="2319" w:type="dxa"/>
            <w:shd w:val="clear" w:color="auto" w:fill="auto"/>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1.9-26.9</w:t>
            </w:r>
          </w:p>
        </w:tc>
        <w:tc>
          <w:tcPr>
            <w:tcW w:w="2319" w:type="dxa"/>
            <w:shd w:val="clear" w:color="auto" w:fill="auto"/>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 xml:space="preserve">2.4-18.2 </w:t>
            </w:r>
          </w:p>
        </w:tc>
        <w:tc>
          <w:tcPr>
            <w:tcW w:w="2367" w:type="dxa"/>
            <w:shd w:val="clear" w:color="auto" w:fill="auto"/>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2.4-18.2</w:t>
            </w:r>
          </w:p>
        </w:tc>
        <w:tc>
          <w:tcPr>
            <w:tcW w:w="2349" w:type="dxa"/>
            <w:shd w:val="clear" w:color="auto" w:fill="auto"/>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 xml:space="preserve">1.5-32.2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555" w:type="dxa"/>
            <w:vMerge w:val="restart"/>
            <w:vAlign w:val="center"/>
          </w:tcPr>
          <w:p>
            <w:pPr>
              <w:spacing w:line="300" w:lineRule="auto"/>
              <w:jc w:val="center"/>
              <w:rPr>
                <w:kern w:val="0"/>
                <w:sz w:val="18"/>
                <w:szCs w:val="18"/>
              </w:rPr>
            </w:pPr>
            <w:r>
              <w:rPr>
                <w:rFonts w:hint="eastAsia"/>
                <w:kern w:val="0"/>
                <w:sz w:val="18"/>
                <w:szCs w:val="18"/>
              </w:rPr>
              <w:t>动力单元</w:t>
            </w:r>
          </w:p>
        </w:tc>
        <w:tc>
          <w:tcPr>
            <w:tcW w:w="2187" w:type="dxa"/>
            <w:vAlign w:val="center"/>
          </w:tcPr>
          <w:p>
            <w:pPr>
              <w:spacing w:line="300" w:lineRule="auto"/>
              <w:jc w:val="center"/>
              <w:rPr>
                <w:kern w:val="0"/>
                <w:sz w:val="18"/>
                <w:szCs w:val="18"/>
              </w:rPr>
            </w:pPr>
            <w:r>
              <w:rPr>
                <w:rFonts w:hint="eastAsia"/>
                <w:kern w:val="0"/>
                <w:sz w:val="18"/>
                <w:szCs w:val="18"/>
              </w:rPr>
              <w:t>额定输出功率（kW）</w:t>
            </w:r>
          </w:p>
        </w:tc>
        <w:tc>
          <w:tcPr>
            <w:tcW w:w="231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215</w:t>
            </w:r>
          </w:p>
        </w:tc>
        <w:tc>
          <w:tcPr>
            <w:tcW w:w="231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215</w:t>
            </w:r>
          </w:p>
        </w:tc>
        <w:tc>
          <w:tcPr>
            <w:tcW w:w="2367"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215</w:t>
            </w:r>
          </w:p>
        </w:tc>
        <w:tc>
          <w:tcPr>
            <w:tcW w:w="234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1555" w:type="dxa"/>
            <w:vMerge w:val="continue"/>
            <w:vAlign w:val="center"/>
          </w:tcPr>
          <w:p>
            <w:pPr>
              <w:spacing w:line="300" w:lineRule="auto"/>
              <w:jc w:val="center"/>
              <w:rPr>
                <w:kern w:val="0"/>
                <w:sz w:val="18"/>
                <w:szCs w:val="18"/>
              </w:rPr>
            </w:pPr>
          </w:p>
        </w:tc>
        <w:tc>
          <w:tcPr>
            <w:tcW w:w="2187" w:type="dxa"/>
            <w:vAlign w:val="center"/>
          </w:tcPr>
          <w:p>
            <w:pPr>
              <w:spacing w:line="300" w:lineRule="auto"/>
              <w:jc w:val="center"/>
              <w:rPr>
                <w:kern w:val="0"/>
                <w:sz w:val="18"/>
                <w:szCs w:val="18"/>
              </w:rPr>
            </w:pPr>
            <w:r>
              <w:rPr>
                <w:rFonts w:hint="eastAsia"/>
                <w:kern w:val="0"/>
                <w:sz w:val="18"/>
                <w:szCs w:val="18"/>
              </w:rPr>
              <w:t>长×宽×高（m</w:t>
            </w:r>
            <w:r>
              <w:rPr>
                <w:kern w:val="0"/>
                <w:sz w:val="18"/>
                <w:szCs w:val="18"/>
              </w:rPr>
              <w:t>m</w:t>
            </w:r>
            <w:r>
              <w:rPr>
                <w:rFonts w:hint="eastAsia"/>
                <w:kern w:val="0"/>
                <w:sz w:val="18"/>
                <w:szCs w:val="18"/>
              </w:rPr>
              <w:t>）</w:t>
            </w:r>
          </w:p>
        </w:tc>
        <w:tc>
          <w:tcPr>
            <w:tcW w:w="231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4580×2000×2750</w:t>
            </w:r>
          </w:p>
        </w:tc>
        <w:tc>
          <w:tcPr>
            <w:tcW w:w="231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4580×2000×2750</w:t>
            </w:r>
          </w:p>
        </w:tc>
        <w:tc>
          <w:tcPr>
            <w:tcW w:w="2367"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4580×2000×2750</w:t>
            </w:r>
          </w:p>
        </w:tc>
        <w:tc>
          <w:tcPr>
            <w:tcW w:w="234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4580×2000×2750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1555" w:type="dxa"/>
            <w:vMerge w:val="continue"/>
            <w:vAlign w:val="center"/>
          </w:tcPr>
          <w:p>
            <w:pPr>
              <w:spacing w:line="300" w:lineRule="auto"/>
              <w:jc w:val="center"/>
              <w:rPr>
                <w:kern w:val="0"/>
                <w:sz w:val="18"/>
                <w:szCs w:val="18"/>
              </w:rPr>
            </w:pPr>
          </w:p>
        </w:tc>
        <w:tc>
          <w:tcPr>
            <w:tcW w:w="2187" w:type="dxa"/>
            <w:vAlign w:val="center"/>
          </w:tcPr>
          <w:p>
            <w:pPr>
              <w:spacing w:line="300" w:lineRule="auto"/>
              <w:jc w:val="center"/>
              <w:rPr>
                <w:kern w:val="0"/>
                <w:sz w:val="18"/>
                <w:szCs w:val="18"/>
              </w:rPr>
            </w:pPr>
            <w:r>
              <w:rPr>
                <w:rFonts w:hint="eastAsia"/>
                <w:kern w:val="0"/>
                <w:sz w:val="18"/>
                <w:szCs w:val="18"/>
              </w:rPr>
              <w:t>质量（kg）</w:t>
            </w:r>
          </w:p>
        </w:tc>
        <w:tc>
          <w:tcPr>
            <w:tcW w:w="231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7000</w:t>
            </w:r>
          </w:p>
        </w:tc>
        <w:tc>
          <w:tcPr>
            <w:tcW w:w="231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7000</w:t>
            </w:r>
          </w:p>
        </w:tc>
        <w:tc>
          <w:tcPr>
            <w:tcW w:w="2367"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7000</w:t>
            </w:r>
          </w:p>
        </w:tc>
        <w:tc>
          <w:tcPr>
            <w:tcW w:w="234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1555" w:type="dxa"/>
            <w:vMerge w:val="continue"/>
            <w:vAlign w:val="center"/>
          </w:tcPr>
          <w:p>
            <w:pPr>
              <w:spacing w:line="300" w:lineRule="auto"/>
              <w:jc w:val="center"/>
              <w:rPr>
                <w:kern w:val="0"/>
                <w:sz w:val="18"/>
                <w:szCs w:val="18"/>
              </w:rPr>
            </w:pPr>
          </w:p>
        </w:tc>
        <w:tc>
          <w:tcPr>
            <w:tcW w:w="2187" w:type="dxa"/>
            <w:vAlign w:val="center"/>
          </w:tcPr>
          <w:p>
            <w:pPr>
              <w:spacing w:line="300" w:lineRule="auto"/>
              <w:jc w:val="center"/>
              <w:rPr>
                <w:kern w:val="0"/>
                <w:sz w:val="18"/>
                <w:szCs w:val="18"/>
              </w:rPr>
            </w:pPr>
            <w:r>
              <w:rPr>
                <w:rFonts w:hint="eastAsia"/>
                <w:kern w:val="0"/>
                <w:sz w:val="18"/>
                <w:szCs w:val="18"/>
              </w:rPr>
              <w:t>额定工作压力（MPa）</w:t>
            </w:r>
          </w:p>
        </w:tc>
        <w:tc>
          <w:tcPr>
            <w:tcW w:w="231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42</w:t>
            </w:r>
          </w:p>
        </w:tc>
        <w:tc>
          <w:tcPr>
            <w:tcW w:w="231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42</w:t>
            </w:r>
          </w:p>
        </w:tc>
        <w:tc>
          <w:tcPr>
            <w:tcW w:w="2367"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42</w:t>
            </w:r>
          </w:p>
        </w:tc>
        <w:tc>
          <w:tcPr>
            <w:tcW w:w="234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555" w:type="dxa"/>
            <w:vMerge w:val="restart"/>
            <w:vAlign w:val="center"/>
          </w:tcPr>
          <w:p>
            <w:pPr>
              <w:spacing w:line="300" w:lineRule="auto"/>
              <w:jc w:val="center"/>
              <w:rPr>
                <w:kern w:val="0"/>
                <w:sz w:val="18"/>
                <w:szCs w:val="18"/>
              </w:rPr>
            </w:pPr>
            <w:r>
              <w:rPr>
                <w:rFonts w:hint="eastAsia"/>
                <w:kern w:val="0"/>
                <w:sz w:val="18"/>
                <w:szCs w:val="18"/>
              </w:rPr>
              <w:t>反力底座</w:t>
            </w:r>
          </w:p>
        </w:tc>
        <w:tc>
          <w:tcPr>
            <w:tcW w:w="2187" w:type="dxa"/>
            <w:vAlign w:val="center"/>
          </w:tcPr>
          <w:p>
            <w:pPr>
              <w:spacing w:line="300" w:lineRule="auto"/>
              <w:jc w:val="center"/>
              <w:rPr>
                <w:kern w:val="0"/>
                <w:sz w:val="18"/>
                <w:szCs w:val="18"/>
              </w:rPr>
            </w:pPr>
            <w:r>
              <w:rPr>
                <w:rFonts w:hint="eastAsia"/>
                <w:kern w:val="0"/>
                <w:sz w:val="18"/>
                <w:szCs w:val="18"/>
              </w:rPr>
              <w:t>长×宽×高（m</w:t>
            </w:r>
            <w:r>
              <w:rPr>
                <w:kern w:val="0"/>
                <w:sz w:val="18"/>
                <w:szCs w:val="18"/>
              </w:rPr>
              <w:t>m</w:t>
            </w:r>
            <w:r>
              <w:rPr>
                <w:rFonts w:hint="eastAsia"/>
                <w:kern w:val="0"/>
                <w:sz w:val="18"/>
                <w:szCs w:val="18"/>
              </w:rPr>
              <w:t>）</w:t>
            </w:r>
          </w:p>
        </w:tc>
        <w:tc>
          <w:tcPr>
            <w:tcW w:w="231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3376×1930×486</w:t>
            </w:r>
          </w:p>
        </w:tc>
        <w:tc>
          <w:tcPr>
            <w:tcW w:w="231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3454×2280×500</w:t>
            </w:r>
          </w:p>
        </w:tc>
        <w:tc>
          <w:tcPr>
            <w:tcW w:w="2367"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3634×2280×500</w:t>
            </w:r>
          </w:p>
        </w:tc>
        <w:tc>
          <w:tcPr>
            <w:tcW w:w="234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3938×2490×516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1555" w:type="dxa"/>
            <w:vMerge w:val="continue"/>
            <w:vAlign w:val="center"/>
          </w:tcPr>
          <w:p>
            <w:pPr>
              <w:spacing w:line="300" w:lineRule="auto"/>
              <w:jc w:val="center"/>
              <w:rPr>
                <w:kern w:val="0"/>
                <w:sz w:val="18"/>
                <w:szCs w:val="18"/>
              </w:rPr>
            </w:pPr>
          </w:p>
        </w:tc>
        <w:tc>
          <w:tcPr>
            <w:tcW w:w="2187" w:type="dxa"/>
            <w:vAlign w:val="center"/>
          </w:tcPr>
          <w:p>
            <w:pPr>
              <w:spacing w:line="300" w:lineRule="auto"/>
              <w:jc w:val="center"/>
              <w:rPr>
                <w:kern w:val="0"/>
                <w:sz w:val="18"/>
                <w:szCs w:val="18"/>
              </w:rPr>
            </w:pPr>
            <w:r>
              <w:rPr>
                <w:rFonts w:hint="eastAsia"/>
                <w:kern w:val="0"/>
                <w:sz w:val="18"/>
                <w:szCs w:val="18"/>
              </w:rPr>
              <w:t>质量（kg）</w:t>
            </w:r>
          </w:p>
        </w:tc>
        <w:tc>
          <w:tcPr>
            <w:tcW w:w="231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2760</w:t>
            </w:r>
          </w:p>
        </w:tc>
        <w:tc>
          <w:tcPr>
            <w:tcW w:w="231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3202</w:t>
            </w:r>
          </w:p>
        </w:tc>
        <w:tc>
          <w:tcPr>
            <w:tcW w:w="2367"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3400</w:t>
            </w:r>
          </w:p>
        </w:tc>
        <w:tc>
          <w:tcPr>
            <w:tcW w:w="234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3710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555" w:type="dxa"/>
            <w:vAlign w:val="center"/>
          </w:tcPr>
          <w:p>
            <w:pPr>
              <w:spacing w:line="300" w:lineRule="auto"/>
              <w:jc w:val="center"/>
              <w:rPr>
                <w:color w:val="0D0D0D" w:themeColor="text1" w:themeTint="F2"/>
                <w:kern w:val="0"/>
                <w:sz w:val="18"/>
                <w:szCs w:val="18"/>
                <w14:textFill>
                  <w14:solidFill>
                    <w14:schemeClr w14:val="tx1">
                      <w14:lumMod w14:val="95000"/>
                      <w14:lumOff w14:val="5000"/>
                    </w14:schemeClr>
                  </w14:solidFill>
                </w14:textFill>
              </w:rPr>
            </w:pPr>
            <w:r>
              <w:rPr>
                <w:rFonts w:hint="eastAsia"/>
                <w:color w:val="0D0D0D" w:themeColor="text1" w:themeTint="F2"/>
                <w:kern w:val="0"/>
                <w:sz w:val="18"/>
                <w:szCs w:val="18"/>
                <w14:textFill>
                  <w14:solidFill>
                    <w14:schemeClr w14:val="tx1">
                      <w14:lumMod w14:val="95000"/>
                      <w14:lumOff w14:val="5000"/>
                    </w14:schemeClr>
                  </w14:solidFill>
                </w14:textFill>
              </w:rPr>
              <w:t>适用桩型</w:t>
            </w:r>
          </w:p>
        </w:tc>
        <w:tc>
          <w:tcPr>
            <w:tcW w:w="2187" w:type="dxa"/>
            <w:vAlign w:val="center"/>
          </w:tcPr>
          <w:p>
            <w:pPr>
              <w:spacing w:line="300" w:lineRule="auto"/>
              <w:jc w:val="center"/>
              <w:rPr>
                <w:color w:val="0D0D0D" w:themeColor="text1" w:themeTint="F2"/>
                <w:kern w:val="0"/>
                <w:sz w:val="18"/>
                <w:szCs w:val="18"/>
                <w14:textFill>
                  <w14:solidFill>
                    <w14:schemeClr w14:val="tx1">
                      <w14:lumMod w14:val="95000"/>
                      <w14:lumOff w14:val="5000"/>
                    </w14:schemeClr>
                  </w14:solidFill>
                </w14:textFill>
              </w:rPr>
            </w:pPr>
            <w:r>
              <w:rPr>
                <w:rFonts w:hint="eastAsia"/>
                <w:color w:val="0D0D0D" w:themeColor="text1" w:themeTint="F2"/>
                <w:kern w:val="0"/>
                <w:sz w:val="18"/>
                <w:szCs w:val="18"/>
                <w14:textFill>
                  <w14:solidFill>
                    <w14:schemeClr w14:val="tx1">
                      <w14:lumMod w14:val="95000"/>
                      <w14:lumOff w14:val="5000"/>
                    </w14:schemeClr>
                  </w14:solidFill>
                </w14:textFill>
              </w:rPr>
              <w:t>钢板桩（截面形状/宽度，m</w:t>
            </w:r>
            <w:r>
              <w:rPr>
                <w:color w:val="0D0D0D" w:themeColor="text1" w:themeTint="F2"/>
                <w:kern w:val="0"/>
                <w:sz w:val="18"/>
                <w:szCs w:val="18"/>
                <w14:textFill>
                  <w14:solidFill>
                    <w14:schemeClr w14:val="tx1">
                      <w14:lumMod w14:val="95000"/>
                      <w14:lumOff w14:val="5000"/>
                    </w14:schemeClr>
                  </w14:solidFill>
                </w14:textFill>
              </w:rPr>
              <w:t>m</w:t>
            </w:r>
            <w:r>
              <w:rPr>
                <w:rFonts w:hint="eastAsia"/>
                <w:color w:val="0D0D0D" w:themeColor="text1" w:themeTint="F2"/>
                <w:kern w:val="0"/>
                <w:sz w:val="18"/>
                <w:szCs w:val="18"/>
                <w14:textFill>
                  <w14:solidFill>
                    <w14:schemeClr w14:val="tx1">
                      <w14:lumMod w14:val="95000"/>
                      <w14:lumOff w14:val="5000"/>
                    </w14:schemeClr>
                  </w14:solidFill>
                </w14:textFill>
              </w:rPr>
              <w:t>）</w:t>
            </w:r>
          </w:p>
        </w:tc>
        <w:tc>
          <w:tcPr>
            <w:tcW w:w="2319" w:type="dxa"/>
            <w:vAlign w:val="center"/>
          </w:tcPr>
          <w:p>
            <w:pPr>
              <w:spacing w:line="300" w:lineRule="auto"/>
              <w:jc w:val="center"/>
              <w:rPr>
                <w:kern w:val="0"/>
                <w:sz w:val="18"/>
                <w:szCs w:val="18"/>
              </w:rPr>
            </w:pPr>
            <w:r>
              <w:rPr>
                <w:rFonts w:hint="eastAsia"/>
                <w:kern w:val="0"/>
                <w:sz w:val="18"/>
                <w:szCs w:val="18"/>
              </w:rPr>
              <w:t>U/400</w:t>
            </w:r>
          </w:p>
        </w:tc>
        <w:tc>
          <w:tcPr>
            <w:tcW w:w="2319" w:type="dxa"/>
            <w:vAlign w:val="center"/>
          </w:tcPr>
          <w:p>
            <w:pPr>
              <w:spacing w:line="300" w:lineRule="auto"/>
              <w:jc w:val="center"/>
              <w:rPr>
                <w:kern w:val="0"/>
                <w:sz w:val="18"/>
                <w:szCs w:val="18"/>
              </w:rPr>
            </w:pPr>
            <w:r>
              <w:rPr>
                <w:rFonts w:hint="eastAsia"/>
                <w:kern w:val="0"/>
                <w:sz w:val="18"/>
                <w:szCs w:val="18"/>
              </w:rPr>
              <w:t>U/500</w:t>
            </w:r>
          </w:p>
        </w:tc>
        <w:tc>
          <w:tcPr>
            <w:tcW w:w="2367" w:type="dxa"/>
            <w:vAlign w:val="center"/>
          </w:tcPr>
          <w:p>
            <w:pPr>
              <w:spacing w:line="300" w:lineRule="auto"/>
              <w:jc w:val="center"/>
              <w:rPr>
                <w:kern w:val="0"/>
                <w:sz w:val="18"/>
                <w:szCs w:val="18"/>
              </w:rPr>
            </w:pPr>
            <w:r>
              <w:rPr>
                <w:rFonts w:hint="eastAsia"/>
                <w:kern w:val="0"/>
                <w:sz w:val="18"/>
                <w:szCs w:val="18"/>
              </w:rPr>
              <w:t>U/</w:t>
            </w:r>
            <w:r>
              <w:rPr>
                <w:kern w:val="0"/>
                <w:sz w:val="18"/>
                <w:szCs w:val="18"/>
              </w:rPr>
              <w:t>6</w:t>
            </w:r>
            <w:r>
              <w:rPr>
                <w:rFonts w:hint="eastAsia"/>
                <w:kern w:val="0"/>
                <w:sz w:val="18"/>
                <w:szCs w:val="18"/>
              </w:rPr>
              <w:t>00；帽型/600</w:t>
            </w:r>
          </w:p>
        </w:tc>
        <w:tc>
          <w:tcPr>
            <w:tcW w:w="2349" w:type="dxa"/>
            <w:vAlign w:val="center"/>
          </w:tcPr>
          <w:p>
            <w:pPr>
              <w:spacing w:line="300" w:lineRule="auto"/>
              <w:jc w:val="center"/>
              <w:rPr>
                <w:rFonts w:ascii="楷体" w:hAnsi="楷体" w:eastAsia="楷体" w:cs="楷体"/>
                <w:bCs/>
                <w:kern w:val="0"/>
                <w:sz w:val="18"/>
                <w:szCs w:val="18"/>
                <w:shd w:val="clear" w:color="auto" w:fill="FFFFFF"/>
              </w:rPr>
            </w:pPr>
            <w:r>
              <w:rPr>
                <w:rFonts w:hint="eastAsia"/>
                <w:kern w:val="0"/>
                <w:sz w:val="18"/>
                <w:szCs w:val="18"/>
              </w:rPr>
              <w:t>Z/</w:t>
            </w:r>
            <w:r>
              <w:rPr>
                <w:kern w:val="0"/>
                <w:sz w:val="18"/>
                <w:szCs w:val="18"/>
              </w:rPr>
              <w:t>7</w:t>
            </w:r>
            <w:r>
              <w:rPr>
                <w:rFonts w:hint="eastAsia"/>
                <w:kern w:val="0"/>
                <w:sz w:val="18"/>
                <w:szCs w:val="18"/>
              </w:rPr>
              <w:t>00；U/750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3742" w:type="dxa"/>
            <w:gridSpan w:val="2"/>
            <w:vAlign w:val="center"/>
          </w:tcPr>
          <w:p>
            <w:pPr>
              <w:spacing w:line="300" w:lineRule="auto"/>
              <w:jc w:val="center"/>
              <w:rPr>
                <w:color w:val="0D0D0D" w:themeColor="text1" w:themeTint="F2"/>
                <w:kern w:val="0"/>
                <w:sz w:val="18"/>
                <w:szCs w:val="18"/>
                <w14:textFill>
                  <w14:solidFill>
                    <w14:schemeClr w14:val="tx1">
                      <w14:lumMod w14:val="95000"/>
                      <w14:lumOff w14:val="5000"/>
                    </w14:schemeClr>
                  </w14:solidFill>
                </w14:textFill>
              </w:rPr>
            </w:pPr>
            <w:r>
              <w:rPr>
                <w:rFonts w:hint="eastAsia"/>
                <w:color w:val="0D0D0D" w:themeColor="text1" w:themeTint="F2"/>
                <w:kern w:val="0"/>
                <w:sz w:val="18"/>
                <w:szCs w:val="18"/>
                <w14:textFill>
                  <w14:solidFill>
                    <w14:schemeClr w14:val="tx1">
                      <w14:lumMod w14:val="95000"/>
                      <w14:lumOff w14:val="5000"/>
                    </w14:schemeClr>
                  </w14:solidFill>
                </w14:textFill>
              </w:rPr>
              <w:t>适用地层</w:t>
            </w:r>
          </w:p>
        </w:tc>
        <w:tc>
          <w:tcPr>
            <w:tcW w:w="9354" w:type="dxa"/>
            <w:gridSpan w:val="4"/>
            <w:vAlign w:val="center"/>
          </w:tcPr>
          <w:p>
            <w:pPr>
              <w:spacing w:line="300" w:lineRule="auto"/>
              <w:jc w:val="center"/>
              <w:rPr>
                <w:color w:val="0D0D0D" w:themeColor="text1" w:themeTint="F2"/>
                <w:kern w:val="0"/>
                <w:sz w:val="18"/>
                <w:szCs w:val="18"/>
                <w14:textFill>
                  <w14:solidFill>
                    <w14:schemeClr w14:val="tx1">
                      <w14:lumMod w14:val="95000"/>
                      <w14:lumOff w14:val="5000"/>
                    </w14:schemeClr>
                  </w14:solidFill>
                </w14:textFill>
              </w:rPr>
            </w:pPr>
            <w:r>
              <w:rPr>
                <w:rFonts w:hint="eastAsia" w:cs="宋体"/>
                <w:kern w:val="0"/>
                <w:sz w:val="20"/>
                <w:szCs w:val="21"/>
              </w:rPr>
              <w:t>软土、黏性土、粉土和素填土，N</w:t>
            </w:r>
            <w:r>
              <w:rPr>
                <w:rFonts w:hint="eastAsia" w:ascii="宋体" w:hAnsi="宋体" w:cs="Calibri"/>
                <w:kern w:val="0"/>
                <w:sz w:val="20"/>
                <w:szCs w:val="21"/>
              </w:rPr>
              <w:t>≤</w:t>
            </w:r>
            <w:r>
              <w:rPr>
                <w:rFonts w:hint="eastAsia" w:cs="宋体"/>
                <w:kern w:val="0"/>
                <w:sz w:val="20"/>
                <w:szCs w:val="21"/>
              </w:rPr>
              <w:t>25的砂土</w:t>
            </w:r>
          </w:p>
        </w:tc>
      </w:tr>
    </w:tbl>
    <w:p>
      <w:pPr>
        <w:spacing w:line="300" w:lineRule="auto"/>
        <w:rPr>
          <w:b/>
          <w:bCs/>
          <w:color w:val="0D0D0D" w:themeColor="text1" w:themeTint="F2"/>
          <w:szCs w:val="21"/>
          <w14:textFill>
            <w14:solidFill>
              <w14:schemeClr w14:val="tx1">
                <w14:lumMod w14:val="95000"/>
                <w14:lumOff w14:val="5000"/>
              </w14:schemeClr>
            </w14:solidFill>
          </w14:textFill>
        </w:rPr>
      </w:pPr>
    </w:p>
    <w:p>
      <w:pPr>
        <w:spacing w:line="276" w:lineRule="auto"/>
        <w:jc w:val="center"/>
        <w:rPr>
          <w:b/>
          <w:bCs/>
          <w:color w:val="0D0D0D" w:themeColor="text1" w:themeTint="F2"/>
          <w:szCs w:val="21"/>
          <w14:textFill>
            <w14:solidFill>
              <w14:schemeClr w14:val="tx1">
                <w14:lumMod w14:val="95000"/>
                <w14:lumOff w14:val="5000"/>
              </w14:schemeClr>
            </w14:solidFill>
          </w14:textFill>
        </w:rPr>
      </w:pPr>
      <w:r>
        <w:rPr>
          <w:b/>
          <w:bCs/>
          <w:color w:val="0D0D0D" w:themeColor="text1" w:themeTint="F2"/>
          <w:szCs w:val="21"/>
          <w14:textFill>
            <w14:solidFill>
              <w14:schemeClr w14:val="tx1">
                <w14:lumMod w14:val="95000"/>
                <w14:lumOff w14:val="5000"/>
              </w14:schemeClr>
            </w14:solidFill>
          </w14:textFill>
        </w:rPr>
        <w:br w:type="page"/>
      </w:r>
    </w:p>
    <w:p>
      <w:pPr>
        <w:spacing w:line="276" w:lineRule="auto"/>
        <w:jc w:val="center"/>
        <w:rPr>
          <w:b/>
          <w:bCs/>
          <w:color w:val="0D0D0D" w:themeColor="text1" w:themeTint="F2"/>
          <w:szCs w:val="21"/>
          <w14:textFill>
            <w14:solidFill>
              <w14:schemeClr w14:val="tx1">
                <w14:lumMod w14:val="95000"/>
                <w14:lumOff w14:val="5000"/>
              </w14:schemeClr>
            </w14:solidFill>
          </w14:textFill>
        </w:rPr>
      </w:pPr>
      <w:r>
        <w:rPr>
          <w:rFonts w:hint="eastAsia"/>
          <w:b/>
          <w:bCs/>
          <w:color w:val="0D0D0D" w:themeColor="text1" w:themeTint="F2"/>
          <w:szCs w:val="21"/>
          <w14:textFill>
            <w14:solidFill>
              <w14:schemeClr w14:val="tx1">
                <w14:lumMod w14:val="95000"/>
                <w14:lumOff w14:val="5000"/>
              </w14:schemeClr>
            </w14:solidFill>
          </w14:textFill>
        </w:rPr>
        <w:t>续表A</w:t>
      </w:r>
      <w:r>
        <w:rPr>
          <w:b/>
          <w:bCs/>
          <w:color w:val="0D0D0D" w:themeColor="text1" w:themeTint="F2"/>
          <w:szCs w:val="21"/>
          <w14:textFill>
            <w14:solidFill>
              <w14:schemeClr w14:val="tx1">
                <w14:lumMod w14:val="95000"/>
                <w14:lumOff w14:val="5000"/>
              </w14:schemeClr>
            </w14:solidFill>
          </w14:textFill>
        </w:rPr>
        <w:t xml:space="preserve">.0.1-1  </w:t>
      </w:r>
      <w:r>
        <w:rPr>
          <w:rFonts w:hint="eastAsia"/>
          <w:b/>
          <w:bCs/>
          <w:color w:val="0D0D0D" w:themeColor="text1" w:themeTint="F2"/>
          <w:szCs w:val="21"/>
          <w14:textFill>
            <w14:solidFill>
              <w14:schemeClr w14:val="tx1">
                <w14:lumMod w14:val="95000"/>
                <w14:lumOff w14:val="5000"/>
              </w14:schemeClr>
            </w14:solidFill>
          </w14:textFill>
        </w:rPr>
        <w:t>国产静压植桩机型号选择参数表</w:t>
      </w:r>
    </w:p>
    <w:tbl>
      <w:tblPr>
        <w:tblStyle w:val="35"/>
        <w:tblpPr w:leftFromText="180" w:rightFromText="180" w:vertAnchor="text" w:horzAnchor="page" w:tblpXSpec="center" w:tblpY="108"/>
        <w:tblOverlap w:val="never"/>
        <w:tblW w:w="140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985"/>
        <w:gridCol w:w="1842"/>
        <w:gridCol w:w="1701"/>
        <w:gridCol w:w="1701"/>
        <w:gridCol w:w="1985"/>
        <w:gridCol w:w="1984"/>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689" w:type="dxa"/>
            <w:gridSpan w:val="2"/>
            <w:vMerge w:val="restart"/>
            <w:tcBorders>
              <w:tl2br w:val="single" w:color="auto" w:sz="4" w:space="0"/>
            </w:tcBorders>
          </w:tcPr>
          <w:p>
            <w:pPr>
              <w:spacing w:line="300" w:lineRule="auto"/>
              <w:ind w:firstLine="180"/>
              <w:jc w:val="right"/>
              <w:rPr>
                <w:kern w:val="0"/>
                <w:sz w:val="18"/>
                <w:szCs w:val="18"/>
              </w:rPr>
            </w:pPr>
            <w:r>
              <w:rPr>
                <w:rFonts w:hint="eastAsia"/>
                <w:kern w:val="0"/>
                <w:sz w:val="18"/>
                <w:szCs w:val="18"/>
              </w:rPr>
              <w:t>静压植桩机型号</w:t>
            </w:r>
          </w:p>
          <w:p>
            <w:pPr>
              <w:spacing w:line="300" w:lineRule="auto"/>
              <w:ind w:firstLine="180"/>
              <w:jc w:val="right"/>
              <w:rPr>
                <w:kern w:val="0"/>
                <w:sz w:val="18"/>
                <w:szCs w:val="18"/>
              </w:rPr>
            </w:pPr>
            <w:r>
              <w:rPr>
                <w:rFonts w:hint="eastAsia"/>
                <w:kern w:val="0"/>
                <w:sz w:val="18"/>
                <w:szCs w:val="18"/>
              </w:rPr>
              <w:t>工法</w:t>
            </w:r>
          </w:p>
          <w:p>
            <w:pPr>
              <w:spacing w:line="300" w:lineRule="auto"/>
              <w:jc w:val="left"/>
              <w:rPr>
                <w:kern w:val="0"/>
                <w:sz w:val="18"/>
                <w:szCs w:val="18"/>
              </w:rPr>
            </w:pPr>
            <w:r>
              <w:rPr>
                <w:rFonts w:hint="eastAsia"/>
                <w:kern w:val="0"/>
                <w:sz w:val="18"/>
                <w:szCs w:val="18"/>
              </w:rPr>
              <w:t>项目</w:t>
            </w:r>
          </w:p>
        </w:tc>
        <w:tc>
          <w:tcPr>
            <w:tcW w:w="1842"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150T-400</w:t>
            </w:r>
          </w:p>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(H001)</w:t>
            </w:r>
          </w:p>
        </w:tc>
        <w:tc>
          <w:tcPr>
            <w:tcW w:w="17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150T-500</w:t>
            </w:r>
          </w:p>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(H001)</w:t>
            </w:r>
          </w:p>
        </w:tc>
        <w:tc>
          <w:tcPr>
            <w:tcW w:w="17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150T-600</w:t>
            </w:r>
          </w:p>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(H001)</w:t>
            </w:r>
          </w:p>
        </w:tc>
        <w:tc>
          <w:tcPr>
            <w:tcW w:w="198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150T-400</w:t>
            </w:r>
          </w:p>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(H001)</w:t>
            </w:r>
          </w:p>
        </w:tc>
        <w:tc>
          <w:tcPr>
            <w:tcW w:w="1984"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150T-500</w:t>
            </w:r>
          </w:p>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(H001)</w:t>
            </w:r>
          </w:p>
        </w:tc>
        <w:tc>
          <w:tcPr>
            <w:tcW w:w="2127"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150T-600</w:t>
            </w:r>
          </w:p>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(H001)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689" w:type="dxa"/>
            <w:gridSpan w:val="2"/>
            <w:vMerge w:val="continue"/>
            <w:tcBorders>
              <w:tl2br w:val="single" w:color="auto" w:sz="4" w:space="0"/>
            </w:tcBorders>
          </w:tcPr>
          <w:p>
            <w:pPr>
              <w:spacing w:line="300" w:lineRule="auto"/>
              <w:ind w:firstLine="180"/>
              <w:jc w:val="right"/>
              <w:rPr>
                <w:kern w:val="0"/>
                <w:sz w:val="18"/>
                <w:szCs w:val="18"/>
              </w:rPr>
            </w:pPr>
          </w:p>
        </w:tc>
        <w:tc>
          <w:tcPr>
            <w:tcW w:w="5244" w:type="dxa"/>
            <w:gridSpan w:val="3"/>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单独压入</w:t>
            </w:r>
          </w:p>
        </w:tc>
        <w:tc>
          <w:tcPr>
            <w:tcW w:w="6096" w:type="dxa"/>
            <w:gridSpan w:val="3"/>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螺旋钻并用压入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restart"/>
            <w:vAlign w:val="center"/>
          </w:tcPr>
          <w:p>
            <w:pPr>
              <w:spacing w:line="300" w:lineRule="auto"/>
              <w:jc w:val="center"/>
              <w:rPr>
                <w:kern w:val="0"/>
                <w:sz w:val="18"/>
                <w:szCs w:val="18"/>
              </w:rPr>
            </w:pPr>
            <w:r>
              <w:rPr>
                <w:rFonts w:hint="eastAsia"/>
                <w:kern w:val="0"/>
                <w:sz w:val="18"/>
                <w:szCs w:val="18"/>
              </w:rPr>
              <w:t>主机</w:t>
            </w:r>
          </w:p>
        </w:tc>
        <w:tc>
          <w:tcPr>
            <w:tcW w:w="1985" w:type="dxa"/>
            <w:vAlign w:val="center"/>
          </w:tcPr>
          <w:p>
            <w:pPr>
              <w:spacing w:line="300" w:lineRule="auto"/>
              <w:jc w:val="center"/>
              <w:rPr>
                <w:kern w:val="0"/>
                <w:sz w:val="18"/>
                <w:szCs w:val="18"/>
              </w:rPr>
            </w:pPr>
            <w:r>
              <w:rPr>
                <w:rFonts w:hint="eastAsia"/>
                <w:kern w:val="0"/>
                <w:sz w:val="18"/>
                <w:szCs w:val="18"/>
              </w:rPr>
              <w:t>最大压桩力（k</w:t>
            </w:r>
            <w:r>
              <w:rPr>
                <w:kern w:val="0"/>
                <w:sz w:val="18"/>
                <w:szCs w:val="18"/>
              </w:rPr>
              <w:t>N</w:t>
            </w:r>
            <w:r>
              <w:rPr>
                <w:rFonts w:hint="eastAsia"/>
                <w:kern w:val="0"/>
                <w:sz w:val="18"/>
                <w:szCs w:val="18"/>
              </w:rPr>
              <w:t>）</w:t>
            </w:r>
          </w:p>
        </w:tc>
        <w:tc>
          <w:tcPr>
            <w:tcW w:w="1842"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1500</w:t>
            </w:r>
          </w:p>
        </w:tc>
        <w:tc>
          <w:tcPr>
            <w:tcW w:w="17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1500</w:t>
            </w:r>
          </w:p>
        </w:tc>
        <w:tc>
          <w:tcPr>
            <w:tcW w:w="17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1500</w:t>
            </w:r>
          </w:p>
        </w:tc>
        <w:tc>
          <w:tcPr>
            <w:tcW w:w="198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1500</w:t>
            </w:r>
          </w:p>
        </w:tc>
        <w:tc>
          <w:tcPr>
            <w:tcW w:w="1984"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1500</w:t>
            </w:r>
          </w:p>
        </w:tc>
        <w:tc>
          <w:tcPr>
            <w:tcW w:w="2127"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spacing w:line="300" w:lineRule="auto"/>
              <w:jc w:val="center"/>
              <w:rPr>
                <w:kern w:val="0"/>
                <w:sz w:val="18"/>
                <w:szCs w:val="18"/>
              </w:rPr>
            </w:pPr>
          </w:p>
        </w:tc>
        <w:tc>
          <w:tcPr>
            <w:tcW w:w="1985" w:type="dxa"/>
            <w:vAlign w:val="center"/>
          </w:tcPr>
          <w:p>
            <w:pPr>
              <w:spacing w:line="300" w:lineRule="auto"/>
              <w:jc w:val="center"/>
              <w:rPr>
                <w:kern w:val="0"/>
                <w:sz w:val="18"/>
                <w:szCs w:val="18"/>
              </w:rPr>
            </w:pPr>
            <w:r>
              <w:rPr>
                <w:rFonts w:hint="eastAsia"/>
                <w:kern w:val="0"/>
                <w:sz w:val="18"/>
                <w:szCs w:val="18"/>
              </w:rPr>
              <w:t>最大拔桩力（k</w:t>
            </w:r>
            <w:r>
              <w:rPr>
                <w:kern w:val="0"/>
                <w:sz w:val="18"/>
                <w:szCs w:val="18"/>
              </w:rPr>
              <w:t>N</w:t>
            </w:r>
            <w:r>
              <w:rPr>
                <w:rFonts w:hint="eastAsia"/>
                <w:kern w:val="0"/>
                <w:sz w:val="18"/>
                <w:szCs w:val="18"/>
              </w:rPr>
              <w:t>）</w:t>
            </w:r>
          </w:p>
        </w:tc>
        <w:tc>
          <w:tcPr>
            <w:tcW w:w="1842"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1600</w:t>
            </w:r>
          </w:p>
        </w:tc>
        <w:tc>
          <w:tcPr>
            <w:tcW w:w="17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1600</w:t>
            </w:r>
          </w:p>
        </w:tc>
        <w:tc>
          <w:tcPr>
            <w:tcW w:w="17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1600</w:t>
            </w:r>
          </w:p>
        </w:tc>
        <w:tc>
          <w:tcPr>
            <w:tcW w:w="198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1600</w:t>
            </w:r>
          </w:p>
        </w:tc>
        <w:tc>
          <w:tcPr>
            <w:tcW w:w="1984"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1600</w:t>
            </w:r>
          </w:p>
        </w:tc>
        <w:tc>
          <w:tcPr>
            <w:tcW w:w="2127"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spacing w:line="300" w:lineRule="auto"/>
              <w:jc w:val="center"/>
              <w:rPr>
                <w:kern w:val="0"/>
                <w:sz w:val="18"/>
                <w:szCs w:val="18"/>
              </w:rPr>
            </w:pPr>
          </w:p>
        </w:tc>
        <w:tc>
          <w:tcPr>
            <w:tcW w:w="1985" w:type="dxa"/>
            <w:vAlign w:val="center"/>
          </w:tcPr>
          <w:p>
            <w:pPr>
              <w:spacing w:line="300" w:lineRule="auto"/>
              <w:jc w:val="center"/>
              <w:rPr>
                <w:kern w:val="0"/>
                <w:sz w:val="18"/>
                <w:szCs w:val="18"/>
              </w:rPr>
            </w:pPr>
            <w:r>
              <w:rPr>
                <w:rFonts w:hint="eastAsia"/>
                <w:kern w:val="0"/>
                <w:sz w:val="18"/>
                <w:szCs w:val="18"/>
              </w:rPr>
              <w:t>长×宽×高（m</w:t>
            </w:r>
            <w:r>
              <w:rPr>
                <w:kern w:val="0"/>
                <w:sz w:val="18"/>
                <w:szCs w:val="18"/>
              </w:rPr>
              <w:t>m</w:t>
            </w:r>
            <w:r>
              <w:rPr>
                <w:rFonts w:hint="eastAsia"/>
                <w:kern w:val="0"/>
                <w:sz w:val="18"/>
                <w:szCs w:val="18"/>
              </w:rPr>
              <w:t>）</w:t>
            </w:r>
          </w:p>
        </w:tc>
        <w:tc>
          <w:tcPr>
            <w:tcW w:w="1842"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2383×1365×2645</w:t>
            </w:r>
          </w:p>
        </w:tc>
        <w:tc>
          <w:tcPr>
            <w:tcW w:w="17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2383×1365×2645</w:t>
            </w:r>
          </w:p>
        </w:tc>
        <w:tc>
          <w:tcPr>
            <w:tcW w:w="17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2383×1365×2645</w:t>
            </w:r>
          </w:p>
        </w:tc>
        <w:tc>
          <w:tcPr>
            <w:tcW w:w="198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2383×1365×4640</w:t>
            </w:r>
          </w:p>
        </w:tc>
        <w:tc>
          <w:tcPr>
            <w:tcW w:w="1984"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2383×1365×4640</w:t>
            </w:r>
          </w:p>
        </w:tc>
        <w:tc>
          <w:tcPr>
            <w:tcW w:w="2127"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2383×1365×4640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spacing w:line="300" w:lineRule="auto"/>
              <w:jc w:val="center"/>
              <w:rPr>
                <w:kern w:val="0"/>
                <w:sz w:val="18"/>
                <w:szCs w:val="18"/>
              </w:rPr>
            </w:pPr>
          </w:p>
        </w:tc>
        <w:tc>
          <w:tcPr>
            <w:tcW w:w="1985" w:type="dxa"/>
            <w:vAlign w:val="center"/>
          </w:tcPr>
          <w:p>
            <w:pPr>
              <w:spacing w:line="300" w:lineRule="auto"/>
              <w:jc w:val="center"/>
              <w:rPr>
                <w:kern w:val="0"/>
                <w:sz w:val="18"/>
                <w:szCs w:val="18"/>
              </w:rPr>
            </w:pPr>
            <w:r>
              <w:rPr>
                <w:rFonts w:hint="eastAsia"/>
                <w:kern w:val="0"/>
                <w:sz w:val="18"/>
                <w:szCs w:val="18"/>
              </w:rPr>
              <w:t>质量（kg）</w:t>
            </w:r>
          </w:p>
        </w:tc>
        <w:tc>
          <w:tcPr>
            <w:tcW w:w="1842"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10460</w:t>
            </w:r>
          </w:p>
        </w:tc>
        <w:tc>
          <w:tcPr>
            <w:tcW w:w="17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10660</w:t>
            </w:r>
          </w:p>
        </w:tc>
        <w:tc>
          <w:tcPr>
            <w:tcW w:w="17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10660</w:t>
            </w:r>
          </w:p>
        </w:tc>
        <w:tc>
          <w:tcPr>
            <w:tcW w:w="198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13160</w:t>
            </w:r>
          </w:p>
        </w:tc>
        <w:tc>
          <w:tcPr>
            <w:tcW w:w="1984"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13360</w:t>
            </w:r>
          </w:p>
        </w:tc>
        <w:tc>
          <w:tcPr>
            <w:tcW w:w="2127"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13360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spacing w:line="300" w:lineRule="auto"/>
              <w:jc w:val="center"/>
              <w:rPr>
                <w:kern w:val="0"/>
                <w:sz w:val="18"/>
                <w:szCs w:val="18"/>
              </w:rPr>
            </w:pPr>
          </w:p>
        </w:tc>
        <w:tc>
          <w:tcPr>
            <w:tcW w:w="1985" w:type="dxa"/>
            <w:vAlign w:val="center"/>
          </w:tcPr>
          <w:p>
            <w:pPr>
              <w:spacing w:line="300" w:lineRule="auto"/>
              <w:jc w:val="center"/>
              <w:rPr>
                <w:kern w:val="0"/>
                <w:sz w:val="18"/>
                <w:szCs w:val="18"/>
              </w:rPr>
            </w:pPr>
            <w:r>
              <w:rPr>
                <w:rFonts w:hint="eastAsia"/>
                <w:kern w:val="0"/>
                <w:sz w:val="18"/>
                <w:szCs w:val="18"/>
              </w:rPr>
              <w:t>夹头行程（mm）</w:t>
            </w:r>
          </w:p>
        </w:tc>
        <w:tc>
          <w:tcPr>
            <w:tcW w:w="1842"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850</w:t>
            </w:r>
          </w:p>
        </w:tc>
        <w:tc>
          <w:tcPr>
            <w:tcW w:w="17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850</w:t>
            </w:r>
          </w:p>
        </w:tc>
        <w:tc>
          <w:tcPr>
            <w:tcW w:w="17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850</w:t>
            </w:r>
          </w:p>
        </w:tc>
        <w:tc>
          <w:tcPr>
            <w:tcW w:w="198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970</w:t>
            </w:r>
          </w:p>
        </w:tc>
        <w:tc>
          <w:tcPr>
            <w:tcW w:w="1984"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970</w:t>
            </w:r>
          </w:p>
        </w:tc>
        <w:tc>
          <w:tcPr>
            <w:tcW w:w="2127"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970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spacing w:line="300" w:lineRule="auto"/>
              <w:jc w:val="center"/>
              <w:rPr>
                <w:kern w:val="0"/>
                <w:sz w:val="18"/>
                <w:szCs w:val="18"/>
              </w:rPr>
            </w:pPr>
          </w:p>
        </w:tc>
        <w:tc>
          <w:tcPr>
            <w:tcW w:w="1985" w:type="dxa"/>
            <w:vAlign w:val="center"/>
          </w:tcPr>
          <w:p>
            <w:pPr>
              <w:spacing w:line="300" w:lineRule="auto"/>
              <w:jc w:val="center"/>
              <w:rPr>
                <w:kern w:val="0"/>
                <w:sz w:val="18"/>
                <w:szCs w:val="18"/>
              </w:rPr>
            </w:pPr>
            <w:r>
              <w:rPr>
                <w:rFonts w:hint="eastAsia"/>
                <w:kern w:val="0"/>
                <w:sz w:val="18"/>
                <w:szCs w:val="18"/>
              </w:rPr>
              <w:t>压入速度（m/min）</w:t>
            </w:r>
          </w:p>
        </w:tc>
        <w:tc>
          <w:tcPr>
            <w:tcW w:w="1842"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1.2-35</w:t>
            </w:r>
          </w:p>
        </w:tc>
        <w:tc>
          <w:tcPr>
            <w:tcW w:w="17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1.2-35</w:t>
            </w:r>
          </w:p>
        </w:tc>
        <w:tc>
          <w:tcPr>
            <w:tcW w:w="17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1.2-35</w:t>
            </w:r>
          </w:p>
        </w:tc>
        <w:tc>
          <w:tcPr>
            <w:tcW w:w="198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1.2-35</w:t>
            </w:r>
          </w:p>
        </w:tc>
        <w:tc>
          <w:tcPr>
            <w:tcW w:w="1984"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1.2-35</w:t>
            </w:r>
          </w:p>
        </w:tc>
        <w:tc>
          <w:tcPr>
            <w:tcW w:w="2127"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spacing w:line="300" w:lineRule="auto"/>
              <w:jc w:val="center"/>
              <w:rPr>
                <w:kern w:val="0"/>
                <w:sz w:val="18"/>
                <w:szCs w:val="18"/>
              </w:rPr>
            </w:pPr>
          </w:p>
        </w:tc>
        <w:tc>
          <w:tcPr>
            <w:tcW w:w="1985" w:type="dxa"/>
            <w:vAlign w:val="center"/>
          </w:tcPr>
          <w:p>
            <w:pPr>
              <w:spacing w:line="300" w:lineRule="auto"/>
              <w:jc w:val="center"/>
              <w:rPr>
                <w:kern w:val="0"/>
                <w:sz w:val="18"/>
                <w:szCs w:val="18"/>
              </w:rPr>
            </w:pPr>
            <w:r>
              <w:rPr>
                <w:rFonts w:hint="eastAsia"/>
                <w:kern w:val="0"/>
                <w:sz w:val="18"/>
                <w:szCs w:val="18"/>
              </w:rPr>
              <w:t>拔出速度（m/min）</w:t>
            </w:r>
          </w:p>
        </w:tc>
        <w:tc>
          <w:tcPr>
            <w:tcW w:w="1842"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1.1-28.5</w:t>
            </w:r>
          </w:p>
        </w:tc>
        <w:tc>
          <w:tcPr>
            <w:tcW w:w="17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1.1-28.5</w:t>
            </w:r>
          </w:p>
        </w:tc>
        <w:tc>
          <w:tcPr>
            <w:tcW w:w="17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1.1-28.5</w:t>
            </w:r>
          </w:p>
        </w:tc>
        <w:tc>
          <w:tcPr>
            <w:tcW w:w="198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1.1-28.5</w:t>
            </w:r>
          </w:p>
        </w:tc>
        <w:tc>
          <w:tcPr>
            <w:tcW w:w="1984"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1.1-28.5</w:t>
            </w:r>
          </w:p>
        </w:tc>
        <w:tc>
          <w:tcPr>
            <w:tcW w:w="2127"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1.1-28.5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restart"/>
            <w:vAlign w:val="center"/>
          </w:tcPr>
          <w:p>
            <w:pPr>
              <w:spacing w:line="300" w:lineRule="auto"/>
              <w:jc w:val="center"/>
              <w:rPr>
                <w:kern w:val="0"/>
                <w:sz w:val="18"/>
                <w:szCs w:val="18"/>
              </w:rPr>
            </w:pPr>
            <w:r>
              <w:rPr>
                <w:rFonts w:hint="eastAsia"/>
                <w:kern w:val="0"/>
                <w:sz w:val="18"/>
                <w:szCs w:val="18"/>
              </w:rPr>
              <w:t>动力单元</w:t>
            </w:r>
          </w:p>
        </w:tc>
        <w:tc>
          <w:tcPr>
            <w:tcW w:w="1985" w:type="dxa"/>
            <w:vAlign w:val="center"/>
          </w:tcPr>
          <w:p>
            <w:pPr>
              <w:spacing w:line="300" w:lineRule="auto"/>
              <w:jc w:val="center"/>
              <w:rPr>
                <w:kern w:val="0"/>
                <w:sz w:val="18"/>
                <w:szCs w:val="18"/>
              </w:rPr>
            </w:pPr>
            <w:r>
              <w:rPr>
                <w:rFonts w:hint="eastAsia"/>
                <w:kern w:val="0"/>
                <w:sz w:val="18"/>
                <w:szCs w:val="18"/>
              </w:rPr>
              <w:t>额定输出功率（kW）</w:t>
            </w:r>
          </w:p>
        </w:tc>
        <w:tc>
          <w:tcPr>
            <w:tcW w:w="1842"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249</w:t>
            </w:r>
          </w:p>
        </w:tc>
        <w:tc>
          <w:tcPr>
            <w:tcW w:w="17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249</w:t>
            </w:r>
          </w:p>
        </w:tc>
        <w:tc>
          <w:tcPr>
            <w:tcW w:w="17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249</w:t>
            </w:r>
          </w:p>
        </w:tc>
        <w:tc>
          <w:tcPr>
            <w:tcW w:w="198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249</w:t>
            </w:r>
          </w:p>
        </w:tc>
        <w:tc>
          <w:tcPr>
            <w:tcW w:w="1984"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249</w:t>
            </w:r>
          </w:p>
        </w:tc>
        <w:tc>
          <w:tcPr>
            <w:tcW w:w="2127"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spacing w:line="300" w:lineRule="auto"/>
              <w:jc w:val="center"/>
              <w:rPr>
                <w:kern w:val="0"/>
                <w:sz w:val="18"/>
                <w:szCs w:val="18"/>
              </w:rPr>
            </w:pPr>
          </w:p>
        </w:tc>
        <w:tc>
          <w:tcPr>
            <w:tcW w:w="1985" w:type="dxa"/>
            <w:vAlign w:val="center"/>
          </w:tcPr>
          <w:p>
            <w:pPr>
              <w:spacing w:line="300" w:lineRule="auto"/>
              <w:jc w:val="center"/>
              <w:rPr>
                <w:kern w:val="0"/>
                <w:sz w:val="18"/>
                <w:szCs w:val="18"/>
              </w:rPr>
            </w:pPr>
            <w:r>
              <w:rPr>
                <w:rFonts w:hint="eastAsia"/>
                <w:kern w:val="0"/>
                <w:sz w:val="18"/>
                <w:szCs w:val="18"/>
              </w:rPr>
              <w:t>长×宽×高（m</w:t>
            </w:r>
            <w:r>
              <w:rPr>
                <w:kern w:val="0"/>
                <w:sz w:val="18"/>
                <w:szCs w:val="18"/>
              </w:rPr>
              <w:t>m</w:t>
            </w:r>
            <w:r>
              <w:rPr>
                <w:rFonts w:hint="eastAsia"/>
                <w:kern w:val="0"/>
                <w:sz w:val="18"/>
                <w:szCs w:val="18"/>
              </w:rPr>
              <w:t>）</w:t>
            </w:r>
          </w:p>
        </w:tc>
        <w:tc>
          <w:tcPr>
            <w:tcW w:w="1842"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4480×2140×2580</w:t>
            </w:r>
          </w:p>
        </w:tc>
        <w:tc>
          <w:tcPr>
            <w:tcW w:w="17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4480×2140×2580</w:t>
            </w:r>
          </w:p>
        </w:tc>
        <w:tc>
          <w:tcPr>
            <w:tcW w:w="17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4480×2140×2580</w:t>
            </w:r>
          </w:p>
        </w:tc>
        <w:tc>
          <w:tcPr>
            <w:tcW w:w="198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4480×2140×2580</w:t>
            </w:r>
          </w:p>
        </w:tc>
        <w:tc>
          <w:tcPr>
            <w:tcW w:w="1984"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4480×2140×2580</w:t>
            </w:r>
          </w:p>
        </w:tc>
        <w:tc>
          <w:tcPr>
            <w:tcW w:w="2127"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4480×2140×2580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spacing w:line="300" w:lineRule="auto"/>
              <w:jc w:val="center"/>
              <w:rPr>
                <w:kern w:val="0"/>
                <w:sz w:val="18"/>
                <w:szCs w:val="18"/>
              </w:rPr>
            </w:pPr>
          </w:p>
        </w:tc>
        <w:tc>
          <w:tcPr>
            <w:tcW w:w="1985" w:type="dxa"/>
            <w:vAlign w:val="center"/>
          </w:tcPr>
          <w:p>
            <w:pPr>
              <w:spacing w:line="300" w:lineRule="auto"/>
              <w:jc w:val="center"/>
              <w:rPr>
                <w:kern w:val="0"/>
                <w:sz w:val="18"/>
                <w:szCs w:val="18"/>
              </w:rPr>
            </w:pPr>
            <w:r>
              <w:rPr>
                <w:rFonts w:hint="eastAsia"/>
                <w:kern w:val="0"/>
                <w:sz w:val="18"/>
                <w:szCs w:val="18"/>
              </w:rPr>
              <w:t>质量（kg）</w:t>
            </w:r>
          </w:p>
        </w:tc>
        <w:tc>
          <w:tcPr>
            <w:tcW w:w="1842"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7000</w:t>
            </w:r>
          </w:p>
        </w:tc>
        <w:tc>
          <w:tcPr>
            <w:tcW w:w="17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7000</w:t>
            </w:r>
          </w:p>
        </w:tc>
        <w:tc>
          <w:tcPr>
            <w:tcW w:w="17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7000</w:t>
            </w:r>
          </w:p>
        </w:tc>
        <w:tc>
          <w:tcPr>
            <w:tcW w:w="198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7000</w:t>
            </w:r>
          </w:p>
        </w:tc>
        <w:tc>
          <w:tcPr>
            <w:tcW w:w="1984"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7000</w:t>
            </w:r>
          </w:p>
        </w:tc>
        <w:tc>
          <w:tcPr>
            <w:tcW w:w="2127"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spacing w:line="300" w:lineRule="auto"/>
              <w:jc w:val="center"/>
              <w:rPr>
                <w:kern w:val="0"/>
                <w:sz w:val="18"/>
                <w:szCs w:val="18"/>
              </w:rPr>
            </w:pPr>
          </w:p>
        </w:tc>
        <w:tc>
          <w:tcPr>
            <w:tcW w:w="1985" w:type="dxa"/>
            <w:vAlign w:val="center"/>
          </w:tcPr>
          <w:p>
            <w:pPr>
              <w:spacing w:line="300" w:lineRule="auto"/>
              <w:jc w:val="center"/>
              <w:rPr>
                <w:kern w:val="0"/>
                <w:sz w:val="18"/>
                <w:szCs w:val="18"/>
              </w:rPr>
            </w:pPr>
            <w:r>
              <w:rPr>
                <w:rFonts w:hint="eastAsia"/>
                <w:kern w:val="0"/>
                <w:sz w:val="18"/>
                <w:szCs w:val="18"/>
              </w:rPr>
              <w:t>额定工作压力(MPa）</w:t>
            </w:r>
          </w:p>
        </w:tc>
        <w:tc>
          <w:tcPr>
            <w:tcW w:w="1842"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40</w:t>
            </w:r>
          </w:p>
        </w:tc>
        <w:tc>
          <w:tcPr>
            <w:tcW w:w="17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40</w:t>
            </w:r>
          </w:p>
        </w:tc>
        <w:tc>
          <w:tcPr>
            <w:tcW w:w="17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40</w:t>
            </w:r>
          </w:p>
        </w:tc>
        <w:tc>
          <w:tcPr>
            <w:tcW w:w="198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40</w:t>
            </w:r>
          </w:p>
        </w:tc>
        <w:tc>
          <w:tcPr>
            <w:tcW w:w="1984"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40</w:t>
            </w:r>
          </w:p>
        </w:tc>
        <w:tc>
          <w:tcPr>
            <w:tcW w:w="2127"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4" w:type="dxa"/>
            <w:vMerge w:val="restart"/>
            <w:vAlign w:val="center"/>
          </w:tcPr>
          <w:p>
            <w:pPr>
              <w:spacing w:line="300" w:lineRule="auto"/>
              <w:jc w:val="center"/>
              <w:rPr>
                <w:kern w:val="0"/>
                <w:sz w:val="18"/>
                <w:szCs w:val="18"/>
              </w:rPr>
            </w:pPr>
            <w:r>
              <w:rPr>
                <w:rFonts w:hint="eastAsia"/>
                <w:kern w:val="0"/>
                <w:sz w:val="18"/>
                <w:szCs w:val="18"/>
              </w:rPr>
              <w:t>反力底座</w:t>
            </w:r>
          </w:p>
        </w:tc>
        <w:tc>
          <w:tcPr>
            <w:tcW w:w="1985" w:type="dxa"/>
            <w:vAlign w:val="center"/>
          </w:tcPr>
          <w:p>
            <w:pPr>
              <w:spacing w:line="300" w:lineRule="auto"/>
              <w:jc w:val="center"/>
              <w:rPr>
                <w:kern w:val="0"/>
                <w:sz w:val="18"/>
                <w:szCs w:val="18"/>
              </w:rPr>
            </w:pPr>
            <w:r>
              <w:rPr>
                <w:rFonts w:hint="eastAsia"/>
                <w:kern w:val="0"/>
                <w:sz w:val="18"/>
                <w:szCs w:val="18"/>
              </w:rPr>
              <w:t>长×宽×高（m</w:t>
            </w:r>
            <w:r>
              <w:rPr>
                <w:kern w:val="0"/>
                <w:sz w:val="18"/>
                <w:szCs w:val="18"/>
              </w:rPr>
              <w:t>m</w:t>
            </w:r>
            <w:r>
              <w:rPr>
                <w:rFonts w:hint="eastAsia"/>
                <w:kern w:val="0"/>
                <w:sz w:val="18"/>
                <w:szCs w:val="18"/>
              </w:rPr>
              <w:t>）</w:t>
            </w:r>
          </w:p>
        </w:tc>
        <w:tc>
          <w:tcPr>
            <w:tcW w:w="1842"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3440×2240×550</w:t>
            </w:r>
          </w:p>
        </w:tc>
        <w:tc>
          <w:tcPr>
            <w:tcW w:w="17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3440×2240×550</w:t>
            </w:r>
          </w:p>
        </w:tc>
        <w:tc>
          <w:tcPr>
            <w:tcW w:w="17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3440×2240×550</w:t>
            </w:r>
          </w:p>
        </w:tc>
        <w:tc>
          <w:tcPr>
            <w:tcW w:w="198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3440×2240×550</w:t>
            </w:r>
          </w:p>
        </w:tc>
        <w:tc>
          <w:tcPr>
            <w:tcW w:w="1984"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3440×2240×550</w:t>
            </w:r>
          </w:p>
        </w:tc>
        <w:tc>
          <w:tcPr>
            <w:tcW w:w="2127"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3440×2240×550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704" w:type="dxa"/>
            <w:vMerge w:val="continue"/>
            <w:vAlign w:val="center"/>
          </w:tcPr>
          <w:p>
            <w:pPr>
              <w:spacing w:line="300" w:lineRule="auto"/>
              <w:jc w:val="center"/>
              <w:rPr>
                <w:kern w:val="0"/>
                <w:sz w:val="18"/>
                <w:szCs w:val="18"/>
              </w:rPr>
            </w:pPr>
          </w:p>
        </w:tc>
        <w:tc>
          <w:tcPr>
            <w:tcW w:w="1985" w:type="dxa"/>
            <w:vAlign w:val="center"/>
          </w:tcPr>
          <w:p>
            <w:pPr>
              <w:spacing w:line="300" w:lineRule="auto"/>
              <w:jc w:val="center"/>
              <w:rPr>
                <w:kern w:val="0"/>
                <w:sz w:val="18"/>
                <w:szCs w:val="18"/>
              </w:rPr>
            </w:pPr>
            <w:r>
              <w:rPr>
                <w:rFonts w:hint="eastAsia"/>
                <w:kern w:val="0"/>
                <w:sz w:val="18"/>
                <w:szCs w:val="18"/>
              </w:rPr>
              <w:t>质量（kg）</w:t>
            </w:r>
          </w:p>
        </w:tc>
        <w:tc>
          <w:tcPr>
            <w:tcW w:w="1842"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2900</w:t>
            </w:r>
          </w:p>
        </w:tc>
        <w:tc>
          <w:tcPr>
            <w:tcW w:w="17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2900</w:t>
            </w:r>
          </w:p>
        </w:tc>
        <w:tc>
          <w:tcPr>
            <w:tcW w:w="17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2900</w:t>
            </w:r>
          </w:p>
        </w:tc>
        <w:tc>
          <w:tcPr>
            <w:tcW w:w="198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2900</w:t>
            </w:r>
          </w:p>
        </w:tc>
        <w:tc>
          <w:tcPr>
            <w:tcW w:w="1984"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2900</w:t>
            </w:r>
          </w:p>
        </w:tc>
        <w:tc>
          <w:tcPr>
            <w:tcW w:w="2127"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spacing w:line="300" w:lineRule="auto"/>
              <w:jc w:val="center"/>
              <w:rPr>
                <w:color w:val="0D0D0D" w:themeColor="text1" w:themeTint="F2"/>
                <w:kern w:val="0"/>
                <w:sz w:val="18"/>
                <w:szCs w:val="18"/>
                <w14:textFill>
                  <w14:solidFill>
                    <w14:schemeClr w14:val="tx1">
                      <w14:lumMod w14:val="95000"/>
                      <w14:lumOff w14:val="5000"/>
                    </w14:schemeClr>
                  </w14:solidFill>
                </w14:textFill>
              </w:rPr>
            </w:pPr>
            <w:r>
              <w:rPr>
                <w:rFonts w:hint="eastAsia"/>
                <w:color w:val="0D0D0D" w:themeColor="text1" w:themeTint="F2"/>
                <w:kern w:val="0"/>
                <w:sz w:val="18"/>
                <w:szCs w:val="18"/>
                <w14:textFill>
                  <w14:solidFill>
                    <w14:schemeClr w14:val="tx1">
                      <w14:lumMod w14:val="95000"/>
                      <w14:lumOff w14:val="5000"/>
                    </w14:schemeClr>
                  </w14:solidFill>
                </w14:textFill>
              </w:rPr>
              <w:t>适用桩型</w:t>
            </w:r>
          </w:p>
        </w:tc>
        <w:tc>
          <w:tcPr>
            <w:tcW w:w="1985" w:type="dxa"/>
            <w:vAlign w:val="center"/>
          </w:tcPr>
          <w:p>
            <w:pPr>
              <w:spacing w:line="300" w:lineRule="auto"/>
              <w:jc w:val="center"/>
              <w:rPr>
                <w:color w:val="0D0D0D" w:themeColor="text1" w:themeTint="F2"/>
                <w:kern w:val="0"/>
                <w:sz w:val="18"/>
                <w:szCs w:val="18"/>
                <w14:textFill>
                  <w14:solidFill>
                    <w14:schemeClr w14:val="tx1">
                      <w14:lumMod w14:val="95000"/>
                      <w14:lumOff w14:val="5000"/>
                    </w14:schemeClr>
                  </w14:solidFill>
                </w14:textFill>
              </w:rPr>
            </w:pPr>
            <w:r>
              <w:rPr>
                <w:rFonts w:hint="eastAsia"/>
                <w:color w:val="0D0D0D" w:themeColor="text1" w:themeTint="F2"/>
                <w:kern w:val="0"/>
                <w:sz w:val="18"/>
                <w:szCs w:val="18"/>
                <w14:textFill>
                  <w14:solidFill>
                    <w14:schemeClr w14:val="tx1">
                      <w14:lumMod w14:val="95000"/>
                      <w14:lumOff w14:val="5000"/>
                    </w14:schemeClr>
                  </w14:solidFill>
                </w14:textFill>
              </w:rPr>
              <w:t>钢板桩钢板桩（截面形状/宽度，m</w:t>
            </w:r>
            <w:r>
              <w:rPr>
                <w:color w:val="0D0D0D" w:themeColor="text1" w:themeTint="F2"/>
                <w:kern w:val="0"/>
                <w:sz w:val="18"/>
                <w:szCs w:val="18"/>
                <w14:textFill>
                  <w14:solidFill>
                    <w14:schemeClr w14:val="tx1">
                      <w14:lumMod w14:val="95000"/>
                      <w14:lumOff w14:val="5000"/>
                    </w14:schemeClr>
                  </w14:solidFill>
                </w14:textFill>
              </w:rPr>
              <w:t>m</w:t>
            </w:r>
            <w:r>
              <w:rPr>
                <w:rFonts w:hint="eastAsia"/>
                <w:color w:val="0D0D0D" w:themeColor="text1" w:themeTint="F2"/>
                <w:kern w:val="0"/>
                <w:sz w:val="18"/>
                <w:szCs w:val="18"/>
                <w14:textFill>
                  <w14:solidFill>
                    <w14:schemeClr w14:val="tx1">
                      <w14:lumMod w14:val="95000"/>
                      <w14:lumOff w14:val="5000"/>
                    </w14:schemeClr>
                  </w14:solidFill>
                </w14:textFill>
              </w:rPr>
              <w:t>）</w:t>
            </w:r>
          </w:p>
        </w:tc>
        <w:tc>
          <w:tcPr>
            <w:tcW w:w="1842"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U/400</w:t>
            </w:r>
          </w:p>
        </w:tc>
        <w:tc>
          <w:tcPr>
            <w:tcW w:w="17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U/500</w:t>
            </w:r>
          </w:p>
        </w:tc>
        <w:tc>
          <w:tcPr>
            <w:tcW w:w="17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U/600</w:t>
            </w:r>
          </w:p>
        </w:tc>
        <w:tc>
          <w:tcPr>
            <w:tcW w:w="198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U/400</w:t>
            </w:r>
          </w:p>
        </w:tc>
        <w:tc>
          <w:tcPr>
            <w:tcW w:w="1984"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U/500</w:t>
            </w:r>
          </w:p>
        </w:tc>
        <w:tc>
          <w:tcPr>
            <w:tcW w:w="2127"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U/600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2689" w:type="dxa"/>
            <w:gridSpan w:val="2"/>
            <w:vAlign w:val="center"/>
          </w:tcPr>
          <w:p>
            <w:pPr>
              <w:spacing w:line="300" w:lineRule="auto"/>
              <w:jc w:val="center"/>
              <w:rPr>
                <w:color w:val="0D0D0D" w:themeColor="text1" w:themeTint="F2"/>
                <w:kern w:val="0"/>
                <w:sz w:val="18"/>
                <w:szCs w:val="18"/>
                <w14:textFill>
                  <w14:solidFill>
                    <w14:schemeClr w14:val="tx1">
                      <w14:lumMod w14:val="95000"/>
                      <w14:lumOff w14:val="5000"/>
                    </w14:schemeClr>
                  </w14:solidFill>
                </w14:textFill>
              </w:rPr>
            </w:pPr>
            <w:r>
              <w:rPr>
                <w:rFonts w:hint="eastAsia"/>
                <w:color w:val="0D0D0D" w:themeColor="text1" w:themeTint="F2"/>
                <w:kern w:val="0"/>
                <w:sz w:val="18"/>
                <w:szCs w:val="18"/>
                <w14:textFill>
                  <w14:solidFill>
                    <w14:schemeClr w14:val="tx1">
                      <w14:lumMod w14:val="95000"/>
                      <w14:lumOff w14:val="5000"/>
                    </w14:schemeClr>
                  </w14:solidFill>
                </w14:textFill>
              </w:rPr>
              <w:t>适用地质</w:t>
            </w:r>
          </w:p>
        </w:tc>
        <w:tc>
          <w:tcPr>
            <w:tcW w:w="5244" w:type="dxa"/>
            <w:gridSpan w:val="3"/>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软土、黏性土、粉土和素填土，N≤25的砂土</w:t>
            </w:r>
          </w:p>
        </w:tc>
        <w:tc>
          <w:tcPr>
            <w:tcW w:w="6096" w:type="dxa"/>
            <w:gridSpan w:val="3"/>
            <w:vAlign w:val="center"/>
          </w:tcPr>
          <w:p>
            <w:pPr>
              <w:spacing w:line="300" w:lineRule="auto"/>
              <w:jc w:val="center"/>
              <w:rPr>
                <w:color w:val="000000" w:themeColor="text1"/>
                <w:kern w:val="0"/>
                <w:sz w:val="18"/>
                <w:szCs w:val="18"/>
                <w14:textFill>
                  <w14:solidFill>
                    <w14:schemeClr w14:val="tx1"/>
                  </w14:solidFill>
                </w14:textFill>
              </w:rPr>
            </w:pPr>
            <w:r>
              <w:rPr>
                <w:rFonts w:hint="eastAsia" w:cs="宋体"/>
                <w:kern w:val="0"/>
                <w:sz w:val="20"/>
                <w:szCs w:val="21"/>
              </w:rPr>
              <w:t>砂土，碎石土，</w:t>
            </w:r>
            <w:r>
              <w:rPr>
                <w:rFonts w:hint="eastAsia"/>
                <w:color w:val="0D0D0D" w:themeColor="text1" w:themeTint="F2"/>
                <w:kern w:val="0"/>
                <w:sz w:val="18"/>
                <w:szCs w:val="18"/>
                <w14:textFill>
                  <w14:solidFill>
                    <w14:schemeClr w14:val="tx1">
                      <w14:lumMod w14:val="95000"/>
                      <w14:lumOff w14:val="5000"/>
                    </w14:schemeClr>
                  </w14:solidFill>
                </w14:textFill>
              </w:rPr>
              <w:t>全风化、强风化、中等风化软岩、较硬岩</w:t>
            </w:r>
          </w:p>
        </w:tc>
      </w:tr>
    </w:tbl>
    <w:p>
      <w:pPr>
        <w:spacing w:line="300" w:lineRule="auto"/>
        <w:rPr>
          <w:color w:val="0C0C0C"/>
          <w:sz w:val="18"/>
          <w:szCs w:val="18"/>
        </w:rPr>
      </w:pPr>
      <w:r>
        <w:rPr>
          <w:rFonts w:hint="eastAsia"/>
          <w:color w:val="0C0C0C"/>
          <w:sz w:val="18"/>
          <w:szCs w:val="18"/>
        </w:rPr>
        <w:t>注：1、</w:t>
      </w:r>
      <w:r>
        <w:rPr>
          <w:i/>
          <w:iCs/>
          <w:color w:val="0C0C0C"/>
          <w:sz w:val="18"/>
          <w:szCs w:val="18"/>
        </w:rPr>
        <w:t>N</w:t>
      </w:r>
      <w:r>
        <w:rPr>
          <w:rFonts w:hint="eastAsia"/>
          <w:color w:val="0C0C0C"/>
          <w:sz w:val="18"/>
          <w:szCs w:val="18"/>
        </w:rPr>
        <w:t>为标准贯入试验锤击数；</w:t>
      </w:r>
    </w:p>
    <w:p>
      <w:pPr>
        <w:spacing w:line="300" w:lineRule="auto"/>
        <w:rPr>
          <w:b/>
          <w:bCs/>
          <w:color w:val="0D0D0D" w:themeColor="text1" w:themeTint="F2"/>
          <w:szCs w:val="21"/>
          <w14:textFill>
            <w14:solidFill>
              <w14:schemeClr w14:val="tx1">
                <w14:lumMod w14:val="95000"/>
                <w14:lumOff w14:val="5000"/>
              </w14:schemeClr>
            </w14:solidFill>
          </w14:textFill>
        </w:rPr>
      </w:pPr>
      <w:r>
        <w:rPr>
          <w:rFonts w:hint="eastAsia"/>
          <w:color w:val="0C0C0C"/>
          <w:sz w:val="18"/>
          <w:szCs w:val="18"/>
        </w:rPr>
        <w:t xml:space="preserve"> </w:t>
      </w:r>
      <w:r>
        <w:rPr>
          <w:color w:val="0C0C0C"/>
          <w:sz w:val="18"/>
          <w:szCs w:val="18"/>
        </w:rPr>
        <w:t xml:space="preserve">       2</w:t>
      </w:r>
      <w:r>
        <w:rPr>
          <w:rFonts w:hint="eastAsia"/>
          <w:color w:val="0C0C0C"/>
          <w:sz w:val="18"/>
          <w:szCs w:val="18"/>
        </w:rPr>
        <w:t>、具体参数以产品说明书为准。</w:t>
      </w:r>
    </w:p>
    <w:p>
      <w:pPr>
        <w:spacing w:line="300" w:lineRule="auto"/>
        <w:rPr>
          <w:b/>
          <w:bCs/>
          <w:color w:val="0D0D0D" w:themeColor="text1" w:themeTint="F2"/>
          <w:szCs w:val="21"/>
          <w14:textFill>
            <w14:solidFill>
              <w14:schemeClr w14:val="tx1">
                <w14:lumMod w14:val="95000"/>
                <w14:lumOff w14:val="5000"/>
              </w14:schemeClr>
            </w14:solidFill>
          </w14:textFill>
        </w:rPr>
      </w:pPr>
    </w:p>
    <w:p>
      <w:pPr>
        <w:spacing w:line="276" w:lineRule="auto"/>
        <w:jc w:val="center"/>
        <w:rPr>
          <w:b/>
          <w:bCs/>
          <w:color w:val="0D0D0D" w:themeColor="text1" w:themeTint="F2"/>
          <w:szCs w:val="21"/>
          <w14:textFill>
            <w14:solidFill>
              <w14:schemeClr w14:val="tx1">
                <w14:lumMod w14:val="95000"/>
                <w14:lumOff w14:val="5000"/>
              </w14:schemeClr>
            </w14:solidFill>
          </w14:textFill>
        </w:rPr>
      </w:pPr>
      <w:r>
        <w:rPr>
          <w:b/>
          <w:bCs/>
          <w:color w:val="0D0D0D" w:themeColor="text1" w:themeTint="F2"/>
          <w:szCs w:val="21"/>
          <w14:textFill>
            <w14:solidFill>
              <w14:schemeClr w14:val="tx1">
                <w14:lumMod w14:val="95000"/>
                <w14:lumOff w14:val="5000"/>
              </w14:schemeClr>
            </w14:solidFill>
          </w14:textFill>
        </w:rPr>
        <w:br w:type="page"/>
      </w:r>
    </w:p>
    <w:p>
      <w:pPr>
        <w:spacing w:line="276" w:lineRule="auto"/>
        <w:jc w:val="center"/>
        <w:rPr>
          <w:b/>
          <w:bCs/>
          <w:color w:val="0D0D0D" w:themeColor="text1" w:themeTint="F2"/>
          <w:szCs w:val="21"/>
          <w14:textFill>
            <w14:solidFill>
              <w14:schemeClr w14:val="tx1">
                <w14:lumMod w14:val="95000"/>
                <w14:lumOff w14:val="5000"/>
              </w14:schemeClr>
            </w14:solidFill>
          </w14:textFill>
        </w:rPr>
      </w:pPr>
      <w:r>
        <w:rPr>
          <w:rFonts w:hint="eastAsia"/>
          <w:b/>
          <w:bCs/>
          <w:color w:val="0D0D0D" w:themeColor="text1" w:themeTint="F2"/>
          <w:szCs w:val="21"/>
          <w14:textFill>
            <w14:solidFill>
              <w14:schemeClr w14:val="tx1">
                <w14:lumMod w14:val="95000"/>
                <w14:lumOff w14:val="5000"/>
              </w14:schemeClr>
            </w14:solidFill>
          </w14:textFill>
        </w:rPr>
        <w:t>表A</w:t>
      </w:r>
      <w:r>
        <w:rPr>
          <w:b/>
          <w:bCs/>
          <w:color w:val="0D0D0D" w:themeColor="text1" w:themeTint="F2"/>
          <w:szCs w:val="21"/>
          <w14:textFill>
            <w14:solidFill>
              <w14:schemeClr w14:val="tx1">
                <w14:lumMod w14:val="95000"/>
                <w14:lumOff w14:val="5000"/>
              </w14:schemeClr>
            </w14:solidFill>
          </w14:textFill>
        </w:rPr>
        <w:t xml:space="preserve">.0.1-2  </w:t>
      </w:r>
      <w:r>
        <w:rPr>
          <w:rFonts w:hint="eastAsia"/>
          <w:b/>
          <w:bCs/>
          <w:color w:val="0D0D0D" w:themeColor="text1" w:themeTint="F2"/>
          <w:szCs w:val="21"/>
          <w14:textFill>
            <w14:solidFill>
              <w14:schemeClr w14:val="tx1">
                <w14:lumMod w14:val="95000"/>
                <w14:lumOff w14:val="5000"/>
              </w14:schemeClr>
            </w14:solidFill>
          </w14:textFill>
        </w:rPr>
        <w:t>GIKEN静压植桩机型号选择参数表</w:t>
      </w:r>
    </w:p>
    <w:tbl>
      <w:tblPr>
        <w:tblStyle w:val="35"/>
        <w:tblW w:w="145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2126"/>
        <w:gridCol w:w="1644"/>
        <w:gridCol w:w="1605"/>
        <w:gridCol w:w="1560"/>
        <w:gridCol w:w="1545"/>
        <w:gridCol w:w="1545"/>
        <w:gridCol w:w="1599"/>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3397" w:type="dxa"/>
            <w:gridSpan w:val="2"/>
            <w:vMerge w:val="restart"/>
            <w:tcBorders>
              <w:tl2br w:val="single" w:color="auto" w:sz="4" w:space="0"/>
            </w:tcBorders>
          </w:tcPr>
          <w:p>
            <w:pPr>
              <w:spacing w:line="300" w:lineRule="auto"/>
              <w:ind w:firstLine="180"/>
              <w:jc w:val="right"/>
              <w:rPr>
                <w:kern w:val="0"/>
                <w:sz w:val="18"/>
                <w:szCs w:val="18"/>
              </w:rPr>
            </w:pPr>
            <w:r>
              <w:rPr>
                <w:rFonts w:hint="eastAsia"/>
                <w:kern w:val="0"/>
                <w:sz w:val="18"/>
                <w:szCs w:val="18"/>
              </w:rPr>
              <w:t>静压植桩机型号</w:t>
            </w:r>
          </w:p>
          <w:p>
            <w:pPr>
              <w:spacing w:line="300" w:lineRule="auto"/>
              <w:ind w:firstLine="180"/>
              <w:jc w:val="right"/>
              <w:rPr>
                <w:kern w:val="0"/>
                <w:sz w:val="18"/>
                <w:szCs w:val="18"/>
              </w:rPr>
            </w:pPr>
            <w:r>
              <w:rPr>
                <w:rFonts w:hint="eastAsia"/>
                <w:kern w:val="0"/>
                <w:sz w:val="18"/>
                <w:szCs w:val="18"/>
              </w:rPr>
              <w:t>工法</w:t>
            </w:r>
          </w:p>
          <w:p>
            <w:pPr>
              <w:spacing w:line="300" w:lineRule="auto"/>
              <w:jc w:val="left"/>
              <w:rPr>
                <w:kern w:val="0"/>
                <w:sz w:val="18"/>
                <w:szCs w:val="18"/>
              </w:rPr>
            </w:pPr>
            <w:r>
              <w:rPr>
                <w:rFonts w:hint="eastAsia"/>
                <w:kern w:val="0"/>
                <w:sz w:val="18"/>
                <w:szCs w:val="18"/>
              </w:rPr>
              <w:t>项目</w:t>
            </w:r>
          </w:p>
        </w:tc>
        <w:tc>
          <w:tcPr>
            <w:tcW w:w="1644"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F101</w:t>
            </w:r>
          </w:p>
        </w:tc>
        <w:tc>
          <w:tcPr>
            <w:tcW w:w="160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F111</w:t>
            </w:r>
          </w:p>
        </w:tc>
        <w:tc>
          <w:tcPr>
            <w:tcW w:w="1560"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F201A</w:t>
            </w:r>
          </w:p>
        </w:tc>
        <w:tc>
          <w:tcPr>
            <w:tcW w:w="154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F301-700</w:t>
            </w:r>
          </w:p>
        </w:tc>
        <w:tc>
          <w:tcPr>
            <w:tcW w:w="154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F401-1400</w:t>
            </w:r>
          </w:p>
        </w:tc>
        <w:tc>
          <w:tcPr>
            <w:tcW w:w="159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F401-G1200</w:t>
            </w:r>
          </w:p>
        </w:tc>
        <w:tc>
          <w:tcPr>
            <w:tcW w:w="17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F501-G1500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397" w:type="dxa"/>
            <w:gridSpan w:val="2"/>
            <w:vMerge w:val="continue"/>
            <w:tcBorders>
              <w:tl2br w:val="single" w:color="auto" w:sz="4" w:space="0"/>
            </w:tcBorders>
          </w:tcPr>
          <w:p>
            <w:pPr>
              <w:spacing w:line="300" w:lineRule="auto"/>
              <w:ind w:firstLine="180"/>
              <w:jc w:val="right"/>
              <w:rPr>
                <w:kern w:val="0"/>
                <w:sz w:val="18"/>
                <w:szCs w:val="18"/>
              </w:rPr>
            </w:pPr>
          </w:p>
        </w:tc>
        <w:tc>
          <w:tcPr>
            <w:tcW w:w="7899" w:type="dxa"/>
            <w:gridSpan w:val="5"/>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单独压入</w:t>
            </w:r>
          </w:p>
        </w:tc>
        <w:tc>
          <w:tcPr>
            <w:tcW w:w="3300" w:type="dxa"/>
            <w:gridSpan w:val="2"/>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旋转切削压入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71" w:type="dxa"/>
            <w:vMerge w:val="restart"/>
            <w:vAlign w:val="center"/>
          </w:tcPr>
          <w:p>
            <w:pPr>
              <w:spacing w:line="300" w:lineRule="auto"/>
              <w:jc w:val="center"/>
              <w:rPr>
                <w:kern w:val="0"/>
                <w:sz w:val="18"/>
                <w:szCs w:val="18"/>
              </w:rPr>
            </w:pPr>
            <w:r>
              <w:rPr>
                <w:rFonts w:hint="eastAsia"/>
                <w:kern w:val="0"/>
                <w:sz w:val="18"/>
                <w:szCs w:val="18"/>
              </w:rPr>
              <w:t>主机</w:t>
            </w:r>
          </w:p>
        </w:tc>
        <w:tc>
          <w:tcPr>
            <w:tcW w:w="2126" w:type="dxa"/>
            <w:vAlign w:val="center"/>
          </w:tcPr>
          <w:p>
            <w:pPr>
              <w:spacing w:line="300" w:lineRule="auto"/>
              <w:jc w:val="center"/>
              <w:rPr>
                <w:kern w:val="0"/>
                <w:sz w:val="18"/>
                <w:szCs w:val="18"/>
              </w:rPr>
            </w:pPr>
            <w:r>
              <w:rPr>
                <w:rFonts w:hint="eastAsia"/>
                <w:kern w:val="0"/>
                <w:sz w:val="18"/>
                <w:szCs w:val="18"/>
              </w:rPr>
              <w:t>最大压桩力（k</w:t>
            </w:r>
            <w:r>
              <w:rPr>
                <w:kern w:val="0"/>
                <w:sz w:val="18"/>
                <w:szCs w:val="18"/>
              </w:rPr>
              <w:t>N</w:t>
            </w:r>
            <w:r>
              <w:rPr>
                <w:rFonts w:hint="eastAsia"/>
                <w:kern w:val="0"/>
                <w:sz w:val="18"/>
                <w:szCs w:val="18"/>
              </w:rPr>
              <w:t>）</w:t>
            </w:r>
          </w:p>
        </w:tc>
        <w:tc>
          <w:tcPr>
            <w:tcW w:w="1644"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800</w:t>
            </w:r>
          </w:p>
        </w:tc>
        <w:tc>
          <w:tcPr>
            <w:tcW w:w="160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1000</w:t>
            </w:r>
          </w:p>
        </w:tc>
        <w:tc>
          <w:tcPr>
            <w:tcW w:w="1560"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1500</w:t>
            </w:r>
          </w:p>
        </w:tc>
        <w:tc>
          <w:tcPr>
            <w:tcW w:w="154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1000</w:t>
            </w:r>
          </w:p>
        </w:tc>
        <w:tc>
          <w:tcPr>
            <w:tcW w:w="154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1500</w:t>
            </w:r>
          </w:p>
        </w:tc>
        <w:tc>
          <w:tcPr>
            <w:tcW w:w="159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1500/2000</w:t>
            </w:r>
          </w:p>
        </w:tc>
        <w:tc>
          <w:tcPr>
            <w:tcW w:w="17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3200/4000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spacing w:line="300" w:lineRule="auto"/>
              <w:jc w:val="center"/>
              <w:rPr>
                <w:kern w:val="0"/>
                <w:sz w:val="18"/>
                <w:szCs w:val="18"/>
              </w:rPr>
            </w:pPr>
          </w:p>
        </w:tc>
        <w:tc>
          <w:tcPr>
            <w:tcW w:w="2126" w:type="dxa"/>
            <w:vAlign w:val="center"/>
          </w:tcPr>
          <w:p>
            <w:pPr>
              <w:spacing w:line="300" w:lineRule="auto"/>
              <w:jc w:val="center"/>
              <w:rPr>
                <w:kern w:val="0"/>
                <w:sz w:val="18"/>
                <w:szCs w:val="18"/>
              </w:rPr>
            </w:pPr>
            <w:r>
              <w:rPr>
                <w:rFonts w:hint="eastAsia"/>
                <w:kern w:val="0"/>
                <w:sz w:val="18"/>
                <w:szCs w:val="18"/>
              </w:rPr>
              <w:t>最大拔桩力（k</w:t>
            </w:r>
            <w:r>
              <w:rPr>
                <w:kern w:val="0"/>
                <w:sz w:val="18"/>
                <w:szCs w:val="18"/>
              </w:rPr>
              <w:t>N</w:t>
            </w:r>
            <w:r>
              <w:rPr>
                <w:rFonts w:hint="eastAsia"/>
                <w:kern w:val="0"/>
                <w:sz w:val="18"/>
                <w:szCs w:val="18"/>
              </w:rPr>
              <w:t>）</w:t>
            </w:r>
          </w:p>
        </w:tc>
        <w:tc>
          <w:tcPr>
            <w:tcW w:w="1644"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900</w:t>
            </w:r>
          </w:p>
        </w:tc>
        <w:tc>
          <w:tcPr>
            <w:tcW w:w="160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1100</w:t>
            </w:r>
          </w:p>
        </w:tc>
        <w:tc>
          <w:tcPr>
            <w:tcW w:w="1560"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1600</w:t>
            </w:r>
          </w:p>
        </w:tc>
        <w:tc>
          <w:tcPr>
            <w:tcW w:w="154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1200</w:t>
            </w:r>
          </w:p>
        </w:tc>
        <w:tc>
          <w:tcPr>
            <w:tcW w:w="154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1600</w:t>
            </w:r>
          </w:p>
        </w:tc>
        <w:tc>
          <w:tcPr>
            <w:tcW w:w="159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1600/2200</w:t>
            </w:r>
          </w:p>
        </w:tc>
        <w:tc>
          <w:tcPr>
            <w:tcW w:w="17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3600/4500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spacing w:line="300" w:lineRule="auto"/>
              <w:jc w:val="center"/>
              <w:rPr>
                <w:kern w:val="0"/>
                <w:sz w:val="18"/>
                <w:szCs w:val="18"/>
              </w:rPr>
            </w:pPr>
          </w:p>
        </w:tc>
        <w:tc>
          <w:tcPr>
            <w:tcW w:w="2126" w:type="dxa"/>
            <w:vAlign w:val="center"/>
          </w:tcPr>
          <w:p>
            <w:pPr>
              <w:spacing w:line="300" w:lineRule="auto"/>
              <w:jc w:val="center"/>
              <w:rPr>
                <w:kern w:val="0"/>
                <w:sz w:val="18"/>
                <w:szCs w:val="18"/>
              </w:rPr>
            </w:pPr>
            <w:r>
              <w:rPr>
                <w:rFonts w:hint="eastAsia"/>
                <w:kern w:val="0"/>
                <w:sz w:val="18"/>
                <w:szCs w:val="18"/>
              </w:rPr>
              <w:t>长×宽×高（m</w:t>
            </w:r>
            <w:r>
              <w:rPr>
                <w:kern w:val="0"/>
                <w:sz w:val="18"/>
                <w:szCs w:val="18"/>
              </w:rPr>
              <w:t>m</w:t>
            </w:r>
            <w:r>
              <w:rPr>
                <w:rFonts w:hint="eastAsia"/>
                <w:kern w:val="0"/>
                <w:sz w:val="18"/>
                <w:szCs w:val="18"/>
              </w:rPr>
              <w:t>）</w:t>
            </w:r>
          </w:p>
        </w:tc>
        <w:tc>
          <w:tcPr>
            <w:tcW w:w="1644" w:type="dxa"/>
            <w:vAlign w:val="center"/>
          </w:tcPr>
          <w:p>
            <w:pPr>
              <w:spacing w:line="300" w:lineRule="auto"/>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2070</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1000</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2380</w:t>
            </w:r>
          </w:p>
        </w:tc>
        <w:tc>
          <w:tcPr>
            <w:tcW w:w="1605" w:type="dxa"/>
            <w:vAlign w:val="center"/>
          </w:tcPr>
          <w:p>
            <w:pPr>
              <w:spacing w:line="300" w:lineRule="auto"/>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2145</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1100</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2625</w:t>
            </w:r>
          </w:p>
        </w:tc>
        <w:tc>
          <w:tcPr>
            <w:tcW w:w="1560" w:type="dxa"/>
            <w:vAlign w:val="center"/>
          </w:tcPr>
          <w:p>
            <w:pPr>
              <w:spacing w:line="300" w:lineRule="auto"/>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2785</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1265</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2650</w:t>
            </w:r>
          </w:p>
        </w:tc>
        <w:tc>
          <w:tcPr>
            <w:tcW w:w="1545" w:type="dxa"/>
            <w:vAlign w:val="center"/>
          </w:tcPr>
          <w:p>
            <w:pPr>
              <w:spacing w:line="300" w:lineRule="auto"/>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4060</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1300</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2665</w:t>
            </w:r>
          </w:p>
        </w:tc>
        <w:tc>
          <w:tcPr>
            <w:tcW w:w="1545" w:type="dxa"/>
            <w:vAlign w:val="center"/>
          </w:tcPr>
          <w:p>
            <w:pPr>
              <w:spacing w:line="300" w:lineRule="auto"/>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5820</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2025</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3255</w:t>
            </w:r>
          </w:p>
        </w:tc>
        <w:tc>
          <w:tcPr>
            <w:tcW w:w="159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5735</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2070</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3290</w:t>
            </w:r>
          </w:p>
        </w:tc>
        <w:tc>
          <w:tcPr>
            <w:tcW w:w="17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7000</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2460</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4310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spacing w:line="300" w:lineRule="auto"/>
              <w:jc w:val="center"/>
              <w:rPr>
                <w:kern w:val="0"/>
                <w:sz w:val="18"/>
                <w:szCs w:val="18"/>
              </w:rPr>
            </w:pPr>
          </w:p>
        </w:tc>
        <w:tc>
          <w:tcPr>
            <w:tcW w:w="2126" w:type="dxa"/>
            <w:vAlign w:val="center"/>
          </w:tcPr>
          <w:p>
            <w:pPr>
              <w:spacing w:line="300" w:lineRule="auto"/>
              <w:jc w:val="center"/>
              <w:rPr>
                <w:kern w:val="0"/>
                <w:sz w:val="18"/>
                <w:szCs w:val="18"/>
              </w:rPr>
            </w:pPr>
            <w:r>
              <w:rPr>
                <w:rFonts w:hint="eastAsia"/>
                <w:kern w:val="0"/>
                <w:sz w:val="18"/>
                <w:szCs w:val="18"/>
              </w:rPr>
              <w:t>质量（kg）</w:t>
            </w:r>
          </w:p>
        </w:tc>
        <w:tc>
          <w:tcPr>
            <w:tcW w:w="1644"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5800</w:t>
            </w:r>
          </w:p>
        </w:tc>
        <w:tc>
          <w:tcPr>
            <w:tcW w:w="160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7050</w:t>
            </w:r>
          </w:p>
        </w:tc>
        <w:tc>
          <w:tcPr>
            <w:tcW w:w="1560"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13660</w:t>
            </w:r>
          </w:p>
        </w:tc>
        <w:tc>
          <w:tcPr>
            <w:tcW w:w="154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11700</w:t>
            </w:r>
          </w:p>
        </w:tc>
        <w:tc>
          <w:tcPr>
            <w:tcW w:w="154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25600</w:t>
            </w:r>
          </w:p>
        </w:tc>
        <w:tc>
          <w:tcPr>
            <w:tcW w:w="159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33600</w:t>
            </w:r>
          </w:p>
        </w:tc>
        <w:tc>
          <w:tcPr>
            <w:tcW w:w="17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68600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271" w:type="dxa"/>
            <w:vMerge w:val="continue"/>
            <w:vAlign w:val="center"/>
          </w:tcPr>
          <w:p>
            <w:pPr>
              <w:spacing w:line="300" w:lineRule="auto"/>
              <w:jc w:val="center"/>
              <w:rPr>
                <w:kern w:val="0"/>
                <w:sz w:val="18"/>
                <w:szCs w:val="18"/>
              </w:rPr>
            </w:pPr>
          </w:p>
        </w:tc>
        <w:tc>
          <w:tcPr>
            <w:tcW w:w="2126" w:type="dxa"/>
            <w:vAlign w:val="center"/>
          </w:tcPr>
          <w:p>
            <w:pPr>
              <w:spacing w:line="300" w:lineRule="auto"/>
              <w:jc w:val="center"/>
              <w:rPr>
                <w:kern w:val="0"/>
                <w:sz w:val="18"/>
                <w:szCs w:val="18"/>
              </w:rPr>
            </w:pPr>
            <w:r>
              <w:rPr>
                <w:rFonts w:hint="eastAsia"/>
                <w:kern w:val="0"/>
                <w:sz w:val="18"/>
                <w:szCs w:val="18"/>
              </w:rPr>
              <w:t>夹头行程（mm）</w:t>
            </w:r>
          </w:p>
        </w:tc>
        <w:tc>
          <w:tcPr>
            <w:tcW w:w="1644"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800</w:t>
            </w:r>
          </w:p>
        </w:tc>
        <w:tc>
          <w:tcPr>
            <w:tcW w:w="160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850</w:t>
            </w:r>
          </w:p>
        </w:tc>
        <w:tc>
          <w:tcPr>
            <w:tcW w:w="1560"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850</w:t>
            </w:r>
          </w:p>
        </w:tc>
        <w:tc>
          <w:tcPr>
            <w:tcW w:w="154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850</w:t>
            </w:r>
          </w:p>
        </w:tc>
        <w:tc>
          <w:tcPr>
            <w:tcW w:w="154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1000</w:t>
            </w:r>
          </w:p>
        </w:tc>
        <w:tc>
          <w:tcPr>
            <w:tcW w:w="159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17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spacing w:line="300" w:lineRule="auto"/>
              <w:jc w:val="center"/>
              <w:rPr>
                <w:kern w:val="0"/>
                <w:sz w:val="18"/>
                <w:szCs w:val="18"/>
              </w:rPr>
            </w:pPr>
          </w:p>
        </w:tc>
        <w:tc>
          <w:tcPr>
            <w:tcW w:w="2126" w:type="dxa"/>
            <w:shd w:val="clear" w:color="auto" w:fill="auto"/>
            <w:vAlign w:val="center"/>
          </w:tcPr>
          <w:p>
            <w:pPr>
              <w:spacing w:line="300" w:lineRule="auto"/>
              <w:jc w:val="center"/>
              <w:rPr>
                <w:kern w:val="0"/>
                <w:sz w:val="18"/>
                <w:szCs w:val="18"/>
              </w:rPr>
            </w:pPr>
            <w:r>
              <w:rPr>
                <w:rFonts w:hint="eastAsia"/>
                <w:color w:val="0D0D0D" w:themeColor="text1" w:themeTint="F2"/>
                <w:kern w:val="0"/>
                <w:sz w:val="18"/>
                <w:szCs w:val="18"/>
                <w14:textFill>
                  <w14:solidFill>
                    <w14:schemeClr w14:val="tx1">
                      <w14:lumMod w14:val="95000"/>
                      <w14:lumOff w14:val="5000"/>
                    </w14:schemeClr>
                  </w14:solidFill>
                </w14:textFill>
              </w:rPr>
              <w:t>压入速度（m/min）</w:t>
            </w:r>
          </w:p>
        </w:tc>
        <w:tc>
          <w:tcPr>
            <w:tcW w:w="1644" w:type="dxa"/>
            <w:shd w:val="clear" w:color="auto" w:fill="auto"/>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2.5-35.7</w:t>
            </w:r>
          </w:p>
        </w:tc>
        <w:tc>
          <w:tcPr>
            <w:tcW w:w="1605" w:type="dxa"/>
            <w:shd w:val="clear" w:color="auto" w:fill="auto"/>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2.0-43.5</w:t>
            </w:r>
          </w:p>
        </w:tc>
        <w:tc>
          <w:tcPr>
            <w:tcW w:w="1560" w:type="dxa"/>
            <w:shd w:val="clear" w:color="auto" w:fill="auto"/>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1.4-30</w:t>
            </w:r>
          </w:p>
        </w:tc>
        <w:tc>
          <w:tcPr>
            <w:tcW w:w="1545" w:type="dxa"/>
            <w:shd w:val="clear" w:color="auto" w:fill="auto"/>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2.0-43.5</w:t>
            </w:r>
          </w:p>
        </w:tc>
        <w:tc>
          <w:tcPr>
            <w:tcW w:w="1545" w:type="dxa"/>
            <w:shd w:val="clear" w:color="auto" w:fill="auto"/>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1.3-2.7</w:t>
            </w:r>
          </w:p>
        </w:tc>
        <w:tc>
          <w:tcPr>
            <w:tcW w:w="159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0.7-4.9</w:t>
            </w:r>
          </w:p>
        </w:tc>
        <w:tc>
          <w:tcPr>
            <w:tcW w:w="17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0.4-2.5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71" w:type="dxa"/>
            <w:vMerge w:val="continue"/>
            <w:vAlign w:val="center"/>
          </w:tcPr>
          <w:p>
            <w:pPr>
              <w:spacing w:line="300" w:lineRule="auto"/>
              <w:jc w:val="center"/>
              <w:rPr>
                <w:kern w:val="0"/>
                <w:sz w:val="18"/>
                <w:szCs w:val="18"/>
              </w:rPr>
            </w:pPr>
          </w:p>
        </w:tc>
        <w:tc>
          <w:tcPr>
            <w:tcW w:w="2126" w:type="dxa"/>
            <w:shd w:val="clear" w:color="auto" w:fill="auto"/>
            <w:vAlign w:val="center"/>
          </w:tcPr>
          <w:p>
            <w:pPr>
              <w:spacing w:line="300" w:lineRule="auto"/>
              <w:jc w:val="center"/>
              <w:rPr>
                <w:kern w:val="0"/>
                <w:sz w:val="18"/>
                <w:szCs w:val="18"/>
              </w:rPr>
            </w:pPr>
            <w:r>
              <w:rPr>
                <w:rFonts w:hint="eastAsia"/>
                <w:color w:val="0D0D0D" w:themeColor="text1" w:themeTint="F2"/>
                <w:kern w:val="0"/>
                <w:sz w:val="18"/>
                <w:szCs w:val="18"/>
                <w14:textFill>
                  <w14:solidFill>
                    <w14:schemeClr w14:val="tx1">
                      <w14:lumMod w14:val="95000"/>
                      <w14:lumOff w14:val="5000"/>
                    </w14:schemeClr>
                  </w14:solidFill>
                </w14:textFill>
              </w:rPr>
              <w:t>拔出速度（m/min）</w:t>
            </w:r>
          </w:p>
        </w:tc>
        <w:tc>
          <w:tcPr>
            <w:tcW w:w="1644" w:type="dxa"/>
            <w:shd w:val="clear" w:color="auto" w:fill="auto"/>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1.9-26.9</w:t>
            </w:r>
          </w:p>
        </w:tc>
        <w:tc>
          <w:tcPr>
            <w:tcW w:w="1605" w:type="dxa"/>
            <w:shd w:val="clear" w:color="auto" w:fill="auto"/>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1.5-32.3</w:t>
            </w:r>
          </w:p>
        </w:tc>
        <w:tc>
          <w:tcPr>
            <w:tcW w:w="1560" w:type="dxa"/>
            <w:shd w:val="clear" w:color="auto" w:fill="auto"/>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1.1-23.2</w:t>
            </w:r>
          </w:p>
        </w:tc>
        <w:tc>
          <w:tcPr>
            <w:tcW w:w="1545" w:type="dxa"/>
            <w:shd w:val="clear" w:color="auto" w:fill="auto"/>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1.5-32.3</w:t>
            </w:r>
          </w:p>
        </w:tc>
        <w:tc>
          <w:tcPr>
            <w:tcW w:w="1545" w:type="dxa"/>
            <w:shd w:val="clear" w:color="auto" w:fill="auto"/>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1.0-20.2</w:t>
            </w:r>
          </w:p>
        </w:tc>
        <w:tc>
          <w:tcPr>
            <w:tcW w:w="159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0.7-3.5</w:t>
            </w:r>
          </w:p>
        </w:tc>
        <w:tc>
          <w:tcPr>
            <w:tcW w:w="17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restart"/>
            <w:vAlign w:val="center"/>
          </w:tcPr>
          <w:p>
            <w:pPr>
              <w:spacing w:line="300" w:lineRule="auto"/>
              <w:jc w:val="center"/>
              <w:rPr>
                <w:kern w:val="0"/>
                <w:sz w:val="18"/>
                <w:szCs w:val="18"/>
              </w:rPr>
            </w:pPr>
            <w:r>
              <w:rPr>
                <w:rFonts w:hint="eastAsia"/>
                <w:kern w:val="0"/>
                <w:sz w:val="18"/>
                <w:szCs w:val="18"/>
              </w:rPr>
              <w:t>动力单元</w:t>
            </w:r>
          </w:p>
        </w:tc>
        <w:tc>
          <w:tcPr>
            <w:tcW w:w="2126" w:type="dxa"/>
            <w:vAlign w:val="center"/>
          </w:tcPr>
          <w:p>
            <w:pPr>
              <w:spacing w:line="300" w:lineRule="auto"/>
              <w:jc w:val="center"/>
              <w:rPr>
                <w:kern w:val="0"/>
                <w:sz w:val="18"/>
                <w:szCs w:val="18"/>
              </w:rPr>
            </w:pPr>
            <w:r>
              <w:rPr>
                <w:rFonts w:hint="eastAsia"/>
                <w:kern w:val="0"/>
                <w:sz w:val="18"/>
                <w:szCs w:val="18"/>
              </w:rPr>
              <w:t>额定输出功率（kW）</w:t>
            </w:r>
          </w:p>
        </w:tc>
        <w:tc>
          <w:tcPr>
            <w:tcW w:w="1644"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190</w:t>
            </w:r>
          </w:p>
        </w:tc>
        <w:tc>
          <w:tcPr>
            <w:tcW w:w="160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230</w:t>
            </w:r>
          </w:p>
        </w:tc>
        <w:tc>
          <w:tcPr>
            <w:tcW w:w="1560"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230</w:t>
            </w:r>
          </w:p>
        </w:tc>
        <w:tc>
          <w:tcPr>
            <w:tcW w:w="154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265</w:t>
            </w:r>
          </w:p>
        </w:tc>
        <w:tc>
          <w:tcPr>
            <w:tcW w:w="154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265</w:t>
            </w:r>
          </w:p>
        </w:tc>
        <w:tc>
          <w:tcPr>
            <w:tcW w:w="159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17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271" w:type="dxa"/>
            <w:vMerge w:val="continue"/>
            <w:vAlign w:val="center"/>
          </w:tcPr>
          <w:p>
            <w:pPr>
              <w:spacing w:line="300" w:lineRule="auto"/>
              <w:jc w:val="center"/>
              <w:rPr>
                <w:kern w:val="0"/>
                <w:sz w:val="18"/>
                <w:szCs w:val="18"/>
              </w:rPr>
            </w:pPr>
          </w:p>
        </w:tc>
        <w:tc>
          <w:tcPr>
            <w:tcW w:w="2126" w:type="dxa"/>
            <w:vAlign w:val="center"/>
          </w:tcPr>
          <w:p>
            <w:pPr>
              <w:spacing w:line="300" w:lineRule="auto"/>
              <w:jc w:val="center"/>
              <w:rPr>
                <w:kern w:val="0"/>
                <w:sz w:val="18"/>
                <w:szCs w:val="18"/>
              </w:rPr>
            </w:pPr>
            <w:r>
              <w:rPr>
                <w:rFonts w:hint="eastAsia"/>
                <w:kern w:val="0"/>
                <w:sz w:val="18"/>
                <w:szCs w:val="18"/>
              </w:rPr>
              <w:t>长×宽×高（m</w:t>
            </w:r>
            <w:r>
              <w:rPr>
                <w:kern w:val="0"/>
                <w:sz w:val="18"/>
                <w:szCs w:val="18"/>
              </w:rPr>
              <w:t>m</w:t>
            </w:r>
            <w:r>
              <w:rPr>
                <w:rFonts w:hint="eastAsia"/>
                <w:kern w:val="0"/>
                <w:sz w:val="18"/>
                <w:szCs w:val="18"/>
              </w:rPr>
              <w:t>）</w:t>
            </w:r>
          </w:p>
        </w:tc>
        <w:tc>
          <w:tcPr>
            <w:tcW w:w="1644" w:type="dxa"/>
            <w:vAlign w:val="center"/>
          </w:tcPr>
          <w:p>
            <w:pPr>
              <w:spacing w:line="300" w:lineRule="auto"/>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3</w:t>
            </w:r>
            <w:r>
              <w:rPr>
                <w:rFonts w:hint="eastAsia"/>
                <w:kern w:val="0"/>
                <w:sz w:val="18"/>
                <w:szCs w:val="18"/>
              </w:rPr>
              <w:t>410</w:t>
            </w:r>
            <w:r>
              <w:rPr>
                <w:rFonts w:ascii="Arial" w:hAnsi="Arial" w:cs="Arial"/>
                <w:kern w:val="0"/>
                <w:sz w:val="18"/>
                <w:szCs w:val="18"/>
              </w:rPr>
              <w:t>×</w:t>
            </w:r>
            <w:r>
              <w:rPr>
                <w:rFonts w:hint="eastAsia"/>
                <w:kern w:val="0"/>
                <w:sz w:val="18"/>
                <w:szCs w:val="18"/>
              </w:rPr>
              <w:t>1960</w:t>
            </w:r>
            <w:r>
              <w:rPr>
                <w:rFonts w:ascii="Arial" w:hAnsi="Arial" w:cs="Arial"/>
                <w:kern w:val="0"/>
                <w:sz w:val="18"/>
                <w:szCs w:val="18"/>
              </w:rPr>
              <w:t>×</w:t>
            </w:r>
            <w:r>
              <w:rPr>
                <w:rFonts w:hint="eastAsia"/>
                <w:kern w:val="0"/>
                <w:sz w:val="18"/>
                <w:szCs w:val="18"/>
              </w:rPr>
              <w:t>2350</w:t>
            </w:r>
          </w:p>
        </w:tc>
        <w:tc>
          <w:tcPr>
            <w:tcW w:w="1605" w:type="dxa"/>
            <w:vAlign w:val="center"/>
          </w:tcPr>
          <w:p>
            <w:pPr>
              <w:spacing w:line="300" w:lineRule="auto"/>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3975</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1960</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2350</w:t>
            </w:r>
          </w:p>
        </w:tc>
        <w:tc>
          <w:tcPr>
            <w:tcW w:w="1560"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3975</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1960</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2350</w:t>
            </w:r>
          </w:p>
        </w:tc>
        <w:tc>
          <w:tcPr>
            <w:tcW w:w="154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4310</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1960</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2350</w:t>
            </w:r>
          </w:p>
        </w:tc>
        <w:tc>
          <w:tcPr>
            <w:tcW w:w="154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4310</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1960</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2350</w:t>
            </w:r>
          </w:p>
        </w:tc>
        <w:tc>
          <w:tcPr>
            <w:tcW w:w="159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17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spacing w:line="300" w:lineRule="auto"/>
              <w:jc w:val="center"/>
              <w:rPr>
                <w:kern w:val="0"/>
                <w:sz w:val="18"/>
                <w:szCs w:val="18"/>
              </w:rPr>
            </w:pPr>
          </w:p>
        </w:tc>
        <w:tc>
          <w:tcPr>
            <w:tcW w:w="2126" w:type="dxa"/>
            <w:vAlign w:val="center"/>
          </w:tcPr>
          <w:p>
            <w:pPr>
              <w:spacing w:line="300" w:lineRule="auto"/>
              <w:jc w:val="center"/>
              <w:rPr>
                <w:kern w:val="0"/>
                <w:sz w:val="18"/>
                <w:szCs w:val="18"/>
              </w:rPr>
            </w:pPr>
            <w:r>
              <w:rPr>
                <w:rFonts w:hint="eastAsia"/>
                <w:kern w:val="0"/>
                <w:sz w:val="18"/>
                <w:szCs w:val="18"/>
              </w:rPr>
              <w:t>质量（kg）</w:t>
            </w:r>
          </w:p>
        </w:tc>
        <w:tc>
          <w:tcPr>
            <w:tcW w:w="1644"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5750</w:t>
            </w:r>
          </w:p>
        </w:tc>
        <w:tc>
          <w:tcPr>
            <w:tcW w:w="160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6400</w:t>
            </w:r>
          </w:p>
        </w:tc>
        <w:tc>
          <w:tcPr>
            <w:tcW w:w="1560"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6400</w:t>
            </w:r>
          </w:p>
        </w:tc>
        <w:tc>
          <w:tcPr>
            <w:tcW w:w="154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7250</w:t>
            </w:r>
          </w:p>
        </w:tc>
        <w:tc>
          <w:tcPr>
            <w:tcW w:w="154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7250</w:t>
            </w:r>
          </w:p>
        </w:tc>
        <w:tc>
          <w:tcPr>
            <w:tcW w:w="159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17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spacing w:line="300" w:lineRule="auto"/>
              <w:jc w:val="center"/>
              <w:rPr>
                <w:kern w:val="0"/>
                <w:sz w:val="18"/>
                <w:szCs w:val="18"/>
              </w:rPr>
            </w:pPr>
          </w:p>
        </w:tc>
        <w:tc>
          <w:tcPr>
            <w:tcW w:w="2126" w:type="dxa"/>
            <w:vAlign w:val="center"/>
          </w:tcPr>
          <w:p>
            <w:pPr>
              <w:spacing w:line="300" w:lineRule="auto"/>
              <w:jc w:val="center"/>
              <w:rPr>
                <w:kern w:val="0"/>
                <w:sz w:val="18"/>
                <w:szCs w:val="18"/>
              </w:rPr>
            </w:pPr>
            <w:r>
              <w:rPr>
                <w:rFonts w:hint="eastAsia"/>
                <w:kern w:val="0"/>
                <w:sz w:val="18"/>
                <w:szCs w:val="18"/>
              </w:rPr>
              <w:t>额定工作压力（MPa）</w:t>
            </w:r>
          </w:p>
        </w:tc>
        <w:tc>
          <w:tcPr>
            <w:tcW w:w="1644"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160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1560"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154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154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159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17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restart"/>
            <w:vAlign w:val="center"/>
          </w:tcPr>
          <w:p>
            <w:pPr>
              <w:spacing w:line="300" w:lineRule="auto"/>
              <w:jc w:val="center"/>
              <w:rPr>
                <w:kern w:val="0"/>
                <w:sz w:val="18"/>
                <w:szCs w:val="18"/>
              </w:rPr>
            </w:pPr>
            <w:r>
              <w:rPr>
                <w:rFonts w:hint="eastAsia"/>
                <w:kern w:val="0"/>
                <w:sz w:val="18"/>
                <w:szCs w:val="18"/>
              </w:rPr>
              <w:t>反力底座</w:t>
            </w:r>
          </w:p>
        </w:tc>
        <w:tc>
          <w:tcPr>
            <w:tcW w:w="2126" w:type="dxa"/>
            <w:vAlign w:val="center"/>
          </w:tcPr>
          <w:p>
            <w:pPr>
              <w:spacing w:line="300" w:lineRule="auto"/>
              <w:jc w:val="center"/>
              <w:rPr>
                <w:kern w:val="0"/>
                <w:sz w:val="18"/>
                <w:szCs w:val="18"/>
              </w:rPr>
            </w:pPr>
            <w:r>
              <w:rPr>
                <w:rFonts w:hint="eastAsia"/>
                <w:kern w:val="0"/>
                <w:sz w:val="18"/>
                <w:szCs w:val="18"/>
              </w:rPr>
              <w:t>长×宽×高（m</w:t>
            </w:r>
            <w:r>
              <w:rPr>
                <w:kern w:val="0"/>
                <w:sz w:val="18"/>
                <w:szCs w:val="18"/>
              </w:rPr>
              <w:t>m</w:t>
            </w:r>
            <w:r>
              <w:rPr>
                <w:rFonts w:hint="eastAsia"/>
                <w:kern w:val="0"/>
                <w:sz w:val="18"/>
                <w:szCs w:val="18"/>
              </w:rPr>
              <w:t>）</w:t>
            </w:r>
          </w:p>
        </w:tc>
        <w:tc>
          <w:tcPr>
            <w:tcW w:w="1644"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5085</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1770</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482</w:t>
            </w:r>
          </w:p>
        </w:tc>
        <w:tc>
          <w:tcPr>
            <w:tcW w:w="160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5105</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2000</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482</w:t>
            </w:r>
          </w:p>
        </w:tc>
        <w:tc>
          <w:tcPr>
            <w:tcW w:w="1560"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5600</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2020</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490</w:t>
            </w:r>
          </w:p>
        </w:tc>
        <w:tc>
          <w:tcPr>
            <w:tcW w:w="154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8380</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2390</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490</w:t>
            </w:r>
          </w:p>
        </w:tc>
        <w:tc>
          <w:tcPr>
            <w:tcW w:w="154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10180</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6060</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495</w:t>
            </w:r>
          </w:p>
        </w:tc>
        <w:tc>
          <w:tcPr>
            <w:tcW w:w="159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17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spacing w:line="300" w:lineRule="auto"/>
              <w:jc w:val="center"/>
              <w:rPr>
                <w:kern w:val="0"/>
                <w:sz w:val="18"/>
                <w:szCs w:val="18"/>
              </w:rPr>
            </w:pPr>
          </w:p>
        </w:tc>
        <w:tc>
          <w:tcPr>
            <w:tcW w:w="2126" w:type="dxa"/>
            <w:vAlign w:val="center"/>
          </w:tcPr>
          <w:p>
            <w:pPr>
              <w:spacing w:line="300" w:lineRule="auto"/>
              <w:jc w:val="center"/>
              <w:rPr>
                <w:kern w:val="0"/>
                <w:sz w:val="18"/>
                <w:szCs w:val="18"/>
              </w:rPr>
            </w:pPr>
            <w:r>
              <w:rPr>
                <w:rFonts w:hint="eastAsia"/>
                <w:kern w:val="0"/>
                <w:sz w:val="18"/>
                <w:szCs w:val="18"/>
              </w:rPr>
              <w:t>质量（kg）</w:t>
            </w:r>
          </w:p>
        </w:tc>
        <w:tc>
          <w:tcPr>
            <w:tcW w:w="1644"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1300</w:t>
            </w:r>
          </w:p>
        </w:tc>
        <w:tc>
          <w:tcPr>
            <w:tcW w:w="160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1400</w:t>
            </w:r>
          </w:p>
        </w:tc>
        <w:tc>
          <w:tcPr>
            <w:tcW w:w="1560"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1900</w:t>
            </w:r>
          </w:p>
        </w:tc>
        <w:tc>
          <w:tcPr>
            <w:tcW w:w="154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3000</w:t>
            </w:r>
          </w:p>
        </w:tc>
        <w:tc>
          <w:tcPr>
            <w:tcW w:w="154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3950</w:t>
            </w:r>
          </w:p>
        </w:tc>
        <w:tc>
          <w:tcPr>
            <w:tcW w:w="159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17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271" w:type="dxa"/>
            <w:vMerge w:val="restart"/>
            <w:vAlign w:val="center"/>
          </w:tcPr>
          <w:p>
            <w:pPr>
              <w:spacing w:line="300" w:lineRule="auto"/>
              <w:jc w:val="center"/>
              <w:rPr>
                <w:color w:val="0D0D0D" w:themeColor="text1" w:themeTint="F2"/>
                <w:kern w:val="0"/>
                <w:sz w:val="18"/>
                <w:szCs w:val="18"/>
                <w14:textFill>
                  <w14:solidFill>
                    <w14:schemeClr w14:val="tx1">
                      <w14:lumMod w14:val="95000"/>
                      <w14:lumOff w14:val="5000"/>
                    </w14:schemeClr>
                  </w14:solidFill>
                </w14:textFill>
              </w:rPr>
            </w:pPr>
            <w:r>
              <w:rPr>
                <w:rFonts w:hint="eastAsia"/>
                <w:color w:val="0D0D0D" w:themeColor="text1" w:themeTint="F2"/>
                <w:kern w:val="0"/>
                <w:sz w:val="18"/>
                <w:szCs w:val="18"/>
                <w14:textFill>
                  <w14:solidFill>
                    <w14:schemeClr w14:val="tx1">
                      <w14:lumMod w14:val="95000"/>
                      <w14:lumOff w14:val="5000"/>
                    </w14:schemeClr>
                  </w14:solidFill>
                </w14:textFill>
              </w:rPr>
              <w:t>适用桩型</w:t>
            </w:r>
          </w:p>
        </w:tc>
        <w:tc>
          <w:tcPr>
            <w:tcW w:w="2126" w:type="dxa"/>
            <w:vAlign w:val="center"/>
          </w:tcPr>
          <w:p>
            <w:pPr>
              <w:spacing w:line="300" w:lineRule="auto"/>
              <w:jc w:val="center"/>
              <w:rPr>
                <w:color w:val="0D0D0D" w:themeColor="text1" w:themeTint="F2"/>
                <w:kern w:val="0"/>
                <w:sz w:val="18"/>
                <w:szCs w:val="18"/>
                <w14:textFill>
                  <w14:solidFill>
                    <w14:schemeClr w14:val="tx1">
                      <w14:lumMod w14:val="95000"/>
                      <w14:lumOff w14:val="5000"/>
                    </w14:schemeClr>
                  </w14:solidFill>
                </w14:textFill>
              </w:rPr>
            </w:pPr>
            <w:r>
              <w:rPr>
                <w:rFonts w:hint="eastAsia"/>
                <w:color w:val="0D0D0D" w:themeColor="text1" w:themeTint="F2"/>
                <w:kern w:val="0"/>
                <w:sz w:val="18"/>
                <w:szCs w:val="18"/>
                <w14:textFill>
                  <w14:solidFill>
                    <w14:schemeClr w14:val="tx1">
                      <w14:lumMod w14:val="95000"/>
                      <w14:lumOff w14:val="5000"/>
                    </w14:schemeClr>
                  </w14:solidFill>
                </w14:textFill>
              </w:rPr>
              <w:t>钢板桩（截面形状/宽度，m</w:t>
            </w:r>
            <w:r>
              <w:rPr>
                <w:color w:val="0D0D0D" w:themeColor="text1" w:themeTint="F2"/>
                <w:kern w:val="0"/>
                <w:sz w:val="18"/>
                <w:szCs w:val="18"/>
                <w14:textFill>
                  <w14:solidFill>
                    <w14:schemeClr w14:val="tx1">
                      <w14:lumMod w14:val="95000"/>
                      <w14:lumOff w14:val="5000"/>
                    </w14:schemeClr>
                  </w14:solidFill>
                </w14:textFill>
              </w:rPr>
              <w:t>m</w:t>
            </w:r>
            <w:r>
              <w:rPr>
                <w:rFonts w:hint="eastAsia"/>
                <w:color w:val="0D0D0D" w:themeColor="text1" w:themeTint="F2"/>
                <w:kern w:val="0"/>
                <w:sz w:val="18"/>
                <w:szCs w:val="18"/>
                <w14:textFill>
                  <w14:solidFill>
                    <w14:schemeClr w14:val="tx1">
                      <w14:lumMod w14:val="95000"/>
                      <w14:lumOff w14:val="5000"/>
                    </w14:schemeClr>
                  </w14:solidFill>
                </w14:textFill>
              </w:rPr>
              <w:t>）</w:t>
            </w:r>
          </w:p>
        </w:tc>
        <w:tc>
          <w:tcPr>
            <w:tcW w:w="1644" w:type="dxa"/>
            <w:vAlign w:val="center"/>
          </w:tcPr>
          <w:p>
            <w:pPr>
              <w:spacing w:line="300" w:lineRule="auto"/>
              <w:jc w:val="center"/>
              <w:rPr>
                <w:kern w:val="0"/>
                <w:sz w:val="18"/>
                <w:szCs w:val="18"/>
              </w:rPr>
            </w:pPr>
            <w:r>
              <w:rPr>
                <w:rFonts w:hint="eastAsia"/>
                <w:kern w:val="0"/>
                <w:sz w:val="18"/>
                <w:szCs w:val="18"/>
              </w:rPr>
              <w:t>U/400</w:t>
            </w:r>
          </w:p>
        </w:tc>
        <w:tc>
          <w:tcPr>
            <w:tcW w:w="1605" w:type="dxa"/>
            <w:vAlign w:val="center"/>
          </w:tcPr>
          <w:p>
            <w:pPr>
              <w:spacing w:line="300" w:lineRule="auto"/>
              <w:jc w:val="center"/>
              <w:rPr>
                <w:kern w:val="0"/>
                <w:sz w:val="18"/>
                <w:szCs w:val="18"/>
              </w:rPr>
            </w:pPr>
            <w:r>
              <w:rPr>
                <w:rFonts w:hint="eastAsia"/>
                <w:kern w:val="0"/>
                <w:sz w:val="18"/>
                <w:szCs w:val="18"/>
              </w:rPr>
              <w:t>U/400</w:t>
            </w:r>
          </w:p>
        </w:tc>
        <w:tc>
          <w:tcPr>
            <w:tcW w:w="1560" w:type="dxa"/>
            <w:vAlign w:val="center"/>
          </w:tcPr>
          <w:p>
            <w:pPr>
              <w:spacing w:line="300" w:lineRule="auto"/>
              <w:jc w:val="center"/>
              <w:rPr>
                <w:kern w:val="0"/>
                <w:sz w:val="18"/>
                <w:szCs w:val="18"/>
              </w:rPr>
            </w:pPr>
            <w:r>
              <w:rPr>
                <w:rFonts w:hint="eastAsia" w:ascii="宋体" w:hAnsi="宋体" w:cs="宋体"/>
                <w:kern w:val="0"/>
                <w:sz w:val="18"/>
                <w:szCs w:val="18"/>
              </w:rPr>
              <w:t>U/500、600</w:t>
            </w:r>
          </w:p>
        </w:tc>
        <w:tc>
          <w:tcPr>
            <w:tcW w:w="1545" w:type="dxa"/>
            <w:vAlign w:val="center"/>
          </w:tcPr>
          <w:p>
            <w:pPr>
              <w:spacing w:line="300" w:lineRule="auto"/>
              <w:jc w:val="center"/>
              <w:rPr>
                <w:rFonts w:ascii="宋体" w:hAnsi="宋体" w:cs="宋体"/>
                <w:kern w:val="0"/>
                <w:sz w:val="18"/>
                <w:szCs w:val="18"/>
              </w:rPr>
            </w:pPr>
            <w:r>
              <w:rPr>
                <w:rFonts w:ascii="宋体" w:hAnsi="宋体" w:cs="宋体"/>
                <w:kern w:val="0"/>
                <w:sz w:val="18"/>
                <w:szCs w:val="18"/>
              </w:rPr>
              <w:t>Z</w:t>
            </w:r>
            <w:r>
              <w:rPr>
                <w:rFonts w:hint="eastAsia" w:ascii="宋体" w:hAnsi="宋体" w:cs="宋体"/>
                <w:kern w:val="0"/>
                <w:sz w:val="18"/>
                <w:szCs w:val="18"/>
              </w:rPr>
              <w:t>/575-708单；</w:t>
            </w:r>
          </w:p>
          <w:p>
            <w:pPr>
              <w:spacing w:line="300" w:lineRule="auto"/>
              <w:jc w:val="center"/>
              <w:rPr>
                <w:rFonts w:ascii="宋体" w:hAnsi="宋体" w:cs="宋体"/>
                <w:kern w:val="0"/>
                <w:sz w:val="18"/>
                <w:szCs w:val="18"/>
              </w:rPr>
            </w:pPr>
            <w:r>
              <w:rPr>
                <w:rFonts w:hint="eastAsia" w:ascii="宋体" w:hAnsi="宋体" w:cs="宋体"/>
                <w:kern w:val="0"/>
                <w:sz w:val="18"/>
                <w:szCs w:val="18"/>
              </w:rPr>
              <w:t>U/600、700</w:t>
            </w:r>
          </w:p>
        </w:tc>
        <w:tc>
          <w:tcPr>
            <w:tcW w:w="1545" w:type="dxa"/>
            <w:vAlign w:val="center"/>
          </w:tcPr>
          <w:p>
            <w:pPr>
              <w:spacing w:line="300" w:lineRule="auto"/>
              <w:jc w:val="center"/>
              <w:rPr>
                <w:rFonts w:ascii="宋体" w:hAnsi="宋体" w:cs="宋体"/>
                <w:kern w:val="0"/>
                <w:sz w:val="18"/>
                <w:szCs w:val="18"/>
              </w:rPr>
            </w:pPr>
            <w:r>
              <w:rPr>
                <w:rFonts w:ascii="宋体" w:hAnsi="宋体" w:cs="宋体"/>
                <w:kern w:val="0"/>
                <w:sz w:val="18"/>
                <w:szCs w:val="18"/>
              </w:rPr>
              <w:t>Z</w:t>
            </w:r>
            <w:r>
              <w:rPr>
                <w:rFonts w:hint="eastAsia" w:ascii="宋体" w:hAnsi="宋体" w:cs="宋体"/>
                <w:kern w:val="0"/>
                <w:sz w:val="18"/>
                <w:szCs w:val="18"/>
              </w:rPr>
              <w:t>/575-708双；</w:t>
            </w:r>
          </w:p>
          <w:p>
            <w:pPr>
              <w:spacing w:line="300" w:lineRule="auto"/>
              <w:jc w:val="center"/>
              <w:rPr>
                <w:rFonts w:ascii="宋体" w:hAnsi="宋体" w:cs="宋体"/>
                <w:kern w:val="0"/>
                <w:sz w:val="18"/>
                <w:szCs w:val="18"/>
              </w:rPr>
            </w:pPr>
            <w:r>
              <w:rPr>
                <w:rFonts w:hint="eastAsia" w:ascii="宋体" w:hAnsi="宋体" w:cs="宋体"/>
                <w:kern w:val="0"/>
                <w:sz w:val="18"/>
                <w:szCs w:val="18"/>
              </w:rPr>
              <w:t>U/600双</w:t>
            </w:r>
          </w:p>
        </w:tc>
        <w:tc>
          <w:tcPr>
            <w:tcW w:w="1599" w:type="dxa"/>
            <w:vAlign w:val="center"/>
          </w:tcPr>
          <w:p>
            <w:pPr>
              <w:spacing w:line="300" w:lineRule="auto"/>
              <w:jc w:val="center"/>
              <w:rPr>
                <w:rFonts w:ascii="宋体" w:hAnsi="宋体" w:cs="宋体"/>
                <w:kern w:val="0"/>
                <w:sz w:val="18"/>
                <w:szCs w:val="18"/>
              </w:rPr>
            </w:pPr>
            <w:r>
              <w:rPr>
                <w:rFonts w:hint="eastAsia" w:ascii="宋体" w:hAnsi="宋体" w:cs="宋体"/>
                <w:kern w:val="0"/>
                <w:sz w:val="18"/>
                <w:szCs w:val="18"/>
              </w:rPr>
              <w:t>—</w:t>
            </w:r>
          </w:p>
        </w:tc>
        <w:tc>
          <w:tcPr>
            <w:tcW w:w="1701" w:type="dxa"/>
            <w:vAlign w:val="center"/>
          </w:tcPr>
          <w:p>
            <w:pPr>
              <w:spacing w:line="300" w:lineRule="auto"/>
              <w:jc w:val="center"/>
              <w:rPr>
                <w:rFonts w:ascii="楷体" w:hAnsi="楷体" w:eastAsia="楷体" w:cs="楷体"/>
                <w:bCs/>
                <w:color w:val="000000"/>
                <w:kern w:val="0"/>
                <w:sz w:val="18"/>
                <w:szCs w:val="18"/>
                <w:shd w:val="clear" w:color="auto" w:fill="FFFFFF"/>
              </w:rPr>
            </w:pPr>
            <w:r>
              <w:rPr>
                <w:rFonts w:hint="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spacing w:line="300" w:lineRule="auto"/>
              <w:jc w:val="center"/>
              <w:rPr>
                <w:color w:val="0D0D0D" w:themeColor="text1" w:themeTint="F2"/>
                <w:kern w:val="0"/>
                <w:sz w:val="18"/>
                <w:szCs w:val="18"/>
                <w14:textFill>
                  <w14:solidFill>
                    <w14:schemeClr w14:val="tx1">
                      <w14:lumMod w14:val="95000"/>
                      <w14:lumOff w14:val="5000"/>
                    </w14:schemeClr>
                  </w14:solidFill>
                </w14:textFill>
              </w:rPr>
            </w:pPr>
          </w:p>
        </w:tc>
        <w:tc>
          <w:tcPr>
            <w:tcW w:w="2126" w:type="dxa"/>
            <w:vAlign w:val="center"/>
          </w:tcPr>
          <w:p>
            <w:pPr>
              <w:spacing w:line="300" w:lineRule="auto"/>
              <w:jc w:val="center"/>
              <w:rPr>
                <w:color w:val="0D0D0D" w:themeColor="text1" w:themeTint="F2"/>
                <w:kern w:val="0"/>
                <w:sz w:val="18"/>
                <w:szCs w:val="18"/>
                <w14:textFill>
                  <w14:solidFill>
                    <w14:schemeClr w14:val="tx1">
                      <w14:lumMod w14:val="95000"/>
                      <w14:lumOff w14:val="5000"/>
                    </w14:schemeClr>
                  </w14:solidFill>
                </w14:textFill>
              </w:rPr>
            </w:pPr>
            <w:r>
              <w:rPr>
                <w:rFonts w:hint="eastAsia"/>
                <w:color w:val="0D0D0D" w:themeColor="text1" w:themeTint="F2"/>
                <w:kern w:val="0"/>
                <w:sz w:val="18"/>
                <w:szCs w:val="18"/>
                <w14:textFill>
                  <w14:solidFill>
                    <w14:schemeClr w14:val="tx1">
                      <w14:lumMod w14:val="95000"/>
                      <w14:lumOff w14:val="5000"/>
                    </w14:schemeClr>
                  </w14:solidFill>
                </w14:textFill>
              </w:rPr>
              <w:t>钢管桩（直径，m</w:t>
            </w:r>
            <w:r>
              <w:rPr>
                <w:color w:val="0D0D0D" w:themeColor="text1" w:themeTint="F2"/>
                <w:kern w:val="0"/>
                <w:sz w:val="18"/>
                <w:szCs w:val="18"/>
                <w14:textFill>
                  <w14:solidFill>
                    <w14:schemeClr w14:val="tx1">
                      <w14:lumMod w14:val="95000"/>
                      <w14:lumOff w14:val="5000"/>
                    </w14:schemeClr>
                  </w14:solidFill>
                </w14:textFill>
              </w:rPr>
              <w:t>m</w:t>
            </w:r>
            <w:r>
              <w:rPr>
                <w:rFonts w:hint="eastAsia"/>
                <w:color w:val="0D0D0D" w:themeColor="text1" w:themeTint="F2"/>
                <w:kern w:val="0"/>
                <w:sz w:val="18"/>
                <w:szCs w:val="18"/>
                <w14:textFill>
                  <w14:solidFill>
                    <w14:schemeClr w14:val="tx1">
                      <w14:lumMod w14:val="95000"/>
                      <w14:lumOff w14:val="5000"/>
                    </w14:schemeClr>
                  </w14:solidFill>
                </w14:textFill>
              </w:rPr>
              <w:t>）</w:t>
            </w:r>
          </w:p>
        </w:tc>
        <w:tc>
          <w:tcPr>
            <w:tcW w:w="1644"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160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1560"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154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154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159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800-1200</w:t>
            </w:r>
          </w:p>
        </w:tc>
        <w:tc>
          <w:tcPr>
            <w:tcW w:w="17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1200-1500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97" w:type="dxa"/>
            <w:gridSpan w:val="2"/>
            <w:vAlign w:val="center"/>
          </w:tcPr>
          <w:p>
            <w:pPr>
              <w:spacing w:line="300" w:lineRule="auto"/>
              <w:jc w:val="center"/>
              <w:rPr>
                <w:color w:val="0D0D0D" w:themeColor="text1" w:themeTint="F2"/>
                <w:kern w:val="0"/>
                <w:sz w:val="18"/>
                <w:szCs w:val="18"/>
                <w14:textFill>
                  <w14:solidFill>
                    <w14:schemeClr w14:val="tx1">
                      <w14:lumMod w14:val="95000"/>
                      <w14:lumOff w14:val="5000"/>
                    </w14:schemeClr>
                  </w14:solidFill>
                </w14:textFill>
              </w:rPr>
            </w:pPr>
            <w:r>
              <w:rPr>
                <w:rFonts w:hint="eastAsia"/>
                <w:color w:val="0D0D0D" w:themeColor="text1" w:themeTint="F2"/>
                <w:kern w:val="0"/>
                <w:sz w:val="18"/>
                <w:szCs w:val="18"/>
                <w14:textFill>
                  <w14:solidFill>
                    <w14:schemeClr w14:val="tx1">
                      <w14:lumMod w14:val="95000"/>
                      <w14:lumOff w14:val="5000"/>
                    </w14:schemeClr>
                  </w14:solidFill>
                </w14:textFill>
              </w:rPr>
              <w:t>适用地层</w:t>
            </w:r>
          </w:p>
        </w:tc>
        <w:tc>
          <w:tcPr>
            <w:tcW w:w="7899" w:type="dxa"/>
            <w:gridSpan w:val="5"/>
            <w:vAlign w:val="center"/>
          </w:tcPr>
          <w:p>
            <w:pPr>
              <w:spacing w:line="300" w:lineRule="auto"/>
              <w:jc w:val="center"/>
              <w:rPr>
                <w:color w:val="0D0D0D" w:themeColor="text1" w:themeTint="F2"/>
                <w:kern w:val="0"/>
                <w:sz w:val="18"/>
                <w:szCs w:val="18"/>
                <w14:textFill>
                  <w14:solidFill>
                    <w14:schemeClr w14:val="tx1">
                      <w14:lumMod w14:val="95000"/>
                      <w14:lumOff w14:val="5000"/>
                    </w14:schemeClr>
                  </w14:solidFill>
                </w14:textFill>
              </w:rPr>
            </w:pPr>
            <w:r>
              <w:rPr>
                <w:rFonts w:hint="eastAsia" w:cs="宋体"/>
                <w:kern w:val="0"/>
                <w:sz w:val="20"/>
                <w:szCs w:val="21"/>
              </w:rPr>
              <w:t>软土、黏性土、粉土和素填土，N</w:t>
            </w:r>
            <w:r>
              <w:rPr>
                <w:rFonts w:hint="eastAsia" w:ascii="宋体" w:hAnsi="宋体" w:cs="Calibri"/>
                <w:kern w:val="0"/>
                <w:sz w:val="20"/>
                <w:szCs w:val="21"/>
              </w:rPr>
              <w:t>≤</w:t>
            </w:r>
            <w:r>
              <w:rPr>
                <w:rFonts w:hint="eastAsia" w:cs="宋体"/>
                <w:kern w:val="0"/>
                <w:sz w:val="20"/>
                <w:szCs w:val="21"/>
              </w:rPr>
              <w:t>25的砂土</w:t>
            </w:r>
          </w:p>
        </w:tc>
        <w:tc>
          <w:tcPr>
            <w:tcW w:w="3300" w:type="dxa"/>
            <w:gridSpan w:val="2"/>
            <w:vAlign w:val="center"/>
          </w:tcPr>
          <w:p>
            <w:pPr>
              <w:spacing w:line="300" w:lineRule="auto"/>
              <w:jc w:val="center"/>
              <w:rPr>
                <w:color w:val="0D0D0D" w:themeColor="text1" w:themeTint="F2"/>
                <w:kern w:val="0"/>
                <w:sz w:val="18"/>
                <w:szCs w:val="18"/>
                <w14:textFill>
                  <w14:solidFill>
                    <w14:schemeClr w14:val="tx1">
                      <w14:lumMod w14:val="95000"/>
                      <w14:lumOff w14:val="5000"/>
                    </w14:schemeClr>
                  </w14:solidFill>
                </w14:textFill>
              </w:rPr>
            </w:pPr>
            <w:r>
              <w:rPr>
                <w:rFonts w:hint="eastAsia" w:cs="宋体"/>
                <w:kern w:val="0"/>
                <w:sz w:val="20"/>
                <w:szCs w:val="21"/>
              </w:rPr>
              <w:t>软土、黏性土、粉土和素填土，N</w:t>
            </w:r>
            <w:r>
              <w:rPr>
                <w:rFonts w:hint="eastAsia" w:ascii="宋体" w:hAnsi="宋体" w:cs="Calibri"/>
                <w:kern w:val="0"/>
                <w:sz w:val="20"/>
                <w:szCs w:val="21"/>
              </w:rPr>
              <w:t>≤</w:t>
            </w:r>
            <w:r>
              <w:rPr>
                <w:rFonts w:hint="eastAsia" w:cs="宋体"/>
                <w:kern w:val="0"/>
                <w:sz w:val="20"/>
                <w:szCs w:val="21"/>
              </w:rPr>
              <w:t>25的砂土、碎石土，</w:t>
            </w:r>
            <w:r>
              <w:rPr>
                <w:rFonts w:hint="eastAsia"/>
                <w:color w:val="0D0D0D" w:themeColor="text1" w:themeTint="F2"/>
                <w:kern w:val="0"/>
                <w:sz w:val="18"/>
                <w:szCs w:val="18"/>
                <w14:textFill>
                  <w14:solidFill>
                    <w14:schemeClr w14:val="tx1">
                      <w14:lumMod w14:val="95000"/>
                      <w14:lumOff w14:val="5000"/>
                    </w14:schemeClr>
                  </w14:solidFill>
                </w14:textFill>
              </w:rPr>
              <w:t>全风化、强风化、中等风化软岩、较硬岩</w:t>
            </w:r>
          </w:p>
        </w:tc>
      </w:tr>
    </w:tbl>
    <w:p>
      <w:pPr>
        <w:spacing w:line="300" w:lineRule="auto"/>
        <w:rPr>
          <w:color w:val="0C0C0C"/>
          <w:sz w:val="18"/>
          <w:szCs w:val="18"/>
        </w:rPr>
      </w:pPr>
      <w:r>
        <w:rPr>
          <w:rFonts w:hint="eastAsia"/>
          <w:color w:val="0C0C0C"/>
          <w:sz w:val="18"/>
          <w:szCs w:val="18"/>
        </w:rPr>
        <w:t>注：1、</w:t>
      </w:r>
      <w:r>
        <w:rPr>
          <w:i/>
          <w:iCs/>
          <w:color w:val="0C0C0C"/>
          <w:sz w:val="18"/>
          <w:szCs w:val="18"/>
        </w:rPr>
        <w:t>N</w:t>
      </w:r>
      <w:r>
        <w:rPr>
          <w:rFonts w:hint="eastAsia"/>
          <w:color w:val="0C0C0C"/>
          <w:sz w:val="18"/>
          <w:szCs w:val="18"/>
        </w:rPr>
        <w:t>为标准贯入试验锤击数；</w:t>
      </w:r>
    </w:p>
    <w:p>
      <w:pPr>
        <w:spacing w:line="300" w:lineRule="auto"/>
        <w:rPr>
          <w:b/>
          <w:bCs/>
          <w:color w:val="0D0D0D" w:themeColor="text1" w:themeTint="F2"/>
          <w:szCs w:val="21"/>
          <w14:textFill>
            <w14:solidFill>
              <w14:schemeClr w14:val="tx1">
                <w14:lumMod w14:val="95000"/>
                <w14:lumOff w14:val="5000"/>
              </w14:schemeClr>
            </w14:solidFill>
          </w14:textFill>
        </w:rPr>
      </w:pPr>
      <w:r>
        <w:rPr>
          <w:rFonts w:hint="eastAsia"/>
          <w:color w:val="0C0C0C"/>
          <w:sz w:val="18"/>
          <w:szCs w:val="18"/>
        </w:rPr>
        <w:t xml:space="preserve"> </w:t>
      </w:r>
      <w:r>
        <w:rPr>
          <w:color w:val="0C0C0C"/>
          <w:sz w:val="18"/>
          <w:szCs w:val="18"/>
        </w:rPr>
        <w:t xml:space="preserve">       2</w:t>
      </w:r>
      <w:r>
        <w:rPr>
          <w:rFonts w:hint="eastAsia"/>
          <w:color w:val="0C0C0C"/>
          <w:sz w:val="18"/>
          <w:szCs w:val="18"/>
        </w:rPr>
        <w:t>、具体参数以产品说明书为准。</w:t>
      </w:r>
    </w:p>
    <w:p>
      <w:pPr>
        <w:spacing w:line="300" w:lineRule="auto"/>
        <w:rPr>
          <w:b/>
          <w:bCs/>
          <w:color w:val="0D0D0D" w:themeColor="text1" w:themeTint="F2"/>
          <w:szCs w:val="21"/>
          <w14:textFill>
            <w14:solidFill>
              <w14:schemeClr w14:val="tx1">
                <w14:lumMod w14:val="95000"/>
                <w14:lumOff w14:val="5000"/>
              </w14:schemeClr>
            </w14:solidFill>
          </w14:textFill>
        </w:rPr>
      </w:pPr>
    </w:p>
    <w:p>
      <w:pPr>
        <w:spacing w:line="300" w:lineRule="auto"/>
        <w:rPr>
          <w:b/>
          <w:bCs/>
          <w:color w:val="0D0D0D" w:themeColor="text1" w:themeTint="F2"/>
          <w:szCs w:val="21"/>
          <w14:textFill>
            <w14:solidFill>
              <w14:schemeClr w14:val="tx1">
                <w14:lumMod w14:val="95000"/>
                <w14:lumOff w14:val="5000"/>
              </w14:schemeClr>
            </w14:solidFill>
          </w14:textFill>
        </w:rPr>
      </w:pPr>
    </w:p>
    <w:p>
      <w:pPr>
        <w:spacing w:line="300" w:lineRule="auto"/>
        <w:jc w:val="left"/>
        <w:rPr>
          <w:color w:val="0D0D0D" w:themeColor="text1" w:themeTint="F2"/>
          <w:szCs w:val="21"/>
          <w14:textFill>
            <w14:solidFill>
              <w14:schemeClr w14:val="tx1">
                <w14:lumMod w14:val="95000"/>
                <w14:lumOff w14:val="5000"/>
              </w14:schemeClr>
            </w14:solidFill>
          </w14:textFill>
        </w:rPr>
      </w:pPr>
    </w:p>
    <w:p>
      <w:pPr>
        <w:spacing w:line="276" w:lineRule="auto"/>
        <w:jc w:val="center"/>
        <w:rPr>
          <w:b/>
          <w:bCs/>
          <w:color w:val="0D0D0D" w:themeColor="text1" w:themeTint="F2"/>
          <w:szCs w:val="21"/>
          <w14:textFill>
            <w14:solidFill>
              <w14:schemeClr w14:val="tx1">
                <w14:lumMod w14:val="95000"/>
                <w14:lumOff w14:val="5000"/>
              </w14:schemeClr>
            </w14:solidFill>
          </w14:textFill>
        </w:rPr>
      </w:pPr>
      <w:r>
        <w:rPr>
          <w:b/>
          <w:bCs/>
          <w:color w:val="0D0D0D" w:themeColor="text1" w:themeTint="F2"/>
          <w:szCs w:val="21"/>
          <w14:textFill>
            <w14:solidFill>
              <w14:schemeClr w14:val="tx1">
                <w14:lumMod w14:val="95000"/>
                <w14:lumOff w14:val="5000"/>
              </w14:schemeClr>
            </w14:solidFill>
          </w14:textFill>
        </w:rPr>
        <w:br w:type="page"/>
      </w:r>
    </w:p>
    <w:p>
      <w:pPr>
        <w:spacing w:line="300" w:lineRule="auto"/>
        <w:jc w:val="left"/>
        <w:rPr>
          <w:color w:val="0D0D0D" w:themeColor="text1" w:themeTint="F2"/>
          <w:szCs w:val="21"/>
          <w14:textFill>
            <w14:solidFill>
              <w14:schemeClr w14:val="tx1">
                <w14:lumMod w14:val="95000"/>
                <w14:lumOff w14:val="5000"/>
              </w14:schemeClr>
            </w14:solidFill>
          </w14:textFill>
        </w:rPr>
      </w:pPr>
      <w:r>
        <w:rPr>
          <w:b/>
          <w:bCs/>
          <w:color w:val="0D0D0D" w:themeColor="text1" w:themeTint="F2"/>
          <w:szCs w:val="21"/>
          <w14:textFill>
            <w14:solidFill>
              <w14:schemeClr w14:val="tx1">
                <w14:lumMod w14:val="95000"/>
                <w14:lumOff w14:val="5000"/>
              </w14:schemeClr>
            </w14:solidFill>
          </w14:textFill>
        </w:rPr>
        <w:t>A</w:t>
      </w:r>
      <w:r>
        <w:rPr>
          <w:rFonts w:hint="eastAsia"/>
          <w:b/>
          <w:bCs/>
          <w:color w:val="0D0D0D" w:themeColor="text1" w:themeTint="F2"/>
          <w:szCs w:val="21"/>
          <w14:textFill>
            <w14:solidFill>
              <w14:schemeClr w14:val="tx1">
                <w14:lumMod w14:val="95000"/>
                <w14:lumOff w14:val="5000"/>
              </w14:schemeClr>
            </w14:solidFill>
          </w14:textFill>
        </w:rPr>
        <w:t>.0</w:t>
      </w:r>
      <w:r>
        <w:rPr>
          <w:b/>
          <w:bCs/>
          <w:color w:val="0D0D0D" w:themeColor="text1" w:themeTint="F2"/>
          <w:szCs w:val="21"/>
          <w14:textFill>
            <w14:solidFill>
              <w14:schemeClr w14:val="tx1">
                <w14:lumMod w14:val="95000"/>
                <w14:lumOff w14:val="5000"/>
              </w14:schemeClr>
            </w14:solidFill>
          </w14:textFill>
        </w:rPr>
        <w:t xml:space="preserve">.2  </w:t>
      </w:r>
      <w:r>
        <w:rPr>
          <w:rFonts w:hint="eastAsia" w:cs="宋体"/>
          <w:szCs w:val="21"/>
        </w:rPr>
        <w:t>采用水刀并用压入工法或旋挖并用压入工法时，可</w:t>
      </w:r>
      <w:r>
        <w:rPr>
          <w:rFonts w:hint="eastAsia"/>
          <w:color w:val="0D0D0D" w:themeColor="text1" w:themeTint="F2"/>
          <w:szCs w:val="21"/>
          <w14:textFill>
            <w14:solidFill>
              <w14:schemeClr w14:val="tx1">
                <w14:lumMod w14:val="95000"/>
                <w14:lumOff w14:val="5000"/>
              </w14:schemeClr>
            </w14:solidFill>
          </w14:textFill>
        </w:rPr>
        <w:t>按表A</w:t>
      </w:r>
      <w:r>
        <w:rPr>
          <w:color w:val="0D0D0D" w:themeColor="text1" w:themeTint="F2"/>
          <w:szCs w:val="21"/>
          <w14:textFill>
            <w14:solidFill>
              <w14:schemeClr w14:val="tx1">
                <w14:lumMod w14:val="95000"/>
                <w14:lumOff w14:val="5000"/>
              </w14:schemeClr>
            </w14:solidFill>
          </w14:textFill>
        </w:rPr>
        <w:t>.0.2</w:t>
      </w:r>
      <w:r>
        <w:rPr>
          <w:rFonts w:hint="eastAsia" w:cs="宋体"/>
          <w:szCs w:val="21"/>
        </w:rPr>
        <w:t>选择水刀系统或旋挖系统</w:t>
      </w:r>
      <w:r>
        <w:rPr>
          <w:rFonts w:hint="eastAsia"/>
          <w:color w:val="0D0D0D" w:themeColor="text1" w:themeTint="F2"/>
          <w:szCs w:val="21"/>
          <w14:textFill>
            <w14:solidFill>
              <w14:schemeClr w14:val="tx1">
                <w14:lumMod w14:val="95000"/>
                <w14:lumOff w14:val="5000"/>
              </w14:schemeClr>
            </w14:solidFill>
          </w14:textFill>
        </w:rPr>
        <w:t>。</w:t>
      </w:r>
    </w:p>
    <w:p>
      <w:pPr>
        <w:spacing w:line="300" w:lineRule="auto"/>
        <w:jc w:val="center"/>
        <w:rPr>
          <w:b/>
          <w:bCs/>
          <w:color w:val="0D0D0D" w:themeColor="text1" w:themeTint="F2"/>
          <w:szCs w:val="21"/>
          <w14:textFill>
            <w14:solidFill>
              <w14:schemeClr w14:val="tx1">
                <w14:lumMod w14:val="95000"/>
                <w14:lumOff w14:val="5000"/>
              </w14:schemeClr>
            </w14:solidFill>
          </w14:textFill>
        </w:rPr>
      </w:pPr>
      <w:r>
        <w:rPr>
          <w:rFonts w:hint="eastAsia"/>
          <w:b/>
          <w:bCs/>
          <w:color w:val="0D0D0D" w:themeColor="text1" w:themeTint="F2"/>
          <w:szCs w:val="21"/>
          <w14:textFill>
            <w14:solidFill>
              <w14:schemeClr w14:val="tx1">
                <w14:lumMod w14:val="95000"/>
                <w14:lumOff w14:val="5000"/>
              </w14:schemeClr>
            </w14:solidFill>
          </w14:textFill>
        </w:rPr>
        <w:t>表A</w:t>
      </w:r>
      <w:r>
        <w:rPr>
          <w:b/>
          <w:bCs/>
          <w:color w:val="0D0D0D" w:themeColor="text1" w:themeTint="F2"/>
          <w:szCs w:val="21"/>
          <w14:textFill>
            <w14:solidFill>
              <w14:schemeClr w14:val="tx1">
                <w14:lumMod w14:val="95000"/>
                <w14:lumOff w14:val="5000"/>
              </w14:schemeClr>
            </w14:solidFill>
          </w14:textFill>
        </w:rPr>
        <w:t xml:space="preserve">.0.2  </w:t>
      </w:r>
      <w:r>
        <w:rPr>
          <w:rFonts w:hint="eastAsia"/>
          <w:b/>
          <w:bCs/>
          <w:color w:val="0D0D0D" w:themeColor="text1" w:themeTint="F2"/>
          <w:szCs w:val="21"/>
          <w14:textFill>
            <w14:solidFill>
              <w14:schemeClr w14:val="tx1">
                <w14:lumMod w14:val="95000"/>
                <w14:lumOff w14:val="5000"/>
              </w14:schemeClr>
            </w14:solidFill>
          </w14:textFill>
        </w:rPr>
        <w:t>水刀系统和旋挖系统选择参数表</w:t>
      </w:r>
    </w:p>
    <w:tbl>
      <w:tblPr>
        <w:tblStyle w:val="35"/>
        <w:tblW w:w="148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4"/>
        <w:gridCol w:w="1520"/>
        <w:gridCol w:w="1101"/>
        <w:gridCol w:w="1260"/>
        <w:gridCol w:w="1425"/>
        <w:gridCol w:w="1363"/>
        <w:gridCol w:w="1552"/>
        <w:gridCol w:w="1476"/>
        <w:gridCol w:w="1548"/>
        <w:gridCol w:w="1549"/>
        <w:gridCol w:w="1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2024" w:type="dxa"/>
            <w:gridSpan w:val="2"/>
            <w:vMerge w:val="restart"/>
            <w:tcBorders>
              <w:tl2br w:val="single" w:color="auto" w:sz="4" w:space="0"/>
            </w:tcBorders>
            <w:vAlign w:val="center"/>
          </w:tcPr>
          <w:p>
            <w:pPr>
              <w:spacing w:line="276" w:lineRule="auto"/>
              <w:ind w:firstLine="180"/>
              <w:jc w:val="right"/>
              <w:rPr>
                <w:color w:val="0D0D0D" w:themeColor="text1" w:themeTint="F2"/>
                <w:kern w:val="0"/>
                <w:sz w:val="18"/>
                <w:szCs w:val="18"/>
                <w14:textFill>
                  <w14:solidFill>
                    <w14:schemeClr w14:val="tx1">
                      <w14:lumMod w14:val="95000"/>
                      <w14:lumOff w14:val="5000"/>
                    </w14:schemeClr>
                  </w14:solidFill>
                </w14:textFill>
              </w:rPr>
            </w:pPr>
            <w:r>
              <w:rPr>
                <w:rFonts w:hint="eastAsia"/>
                <w:color w:val="0D0D0D" w:themeColor="text1" w:themeTint="F2"/>
                <w:kern w:val="0"/>
                <w:sz w:val="18"/>
                <w:szCs w:val="18"/>
                <w14:textFill>
                  <w14:solidFill>
                    <w14:schemeClr w14:val="tx1">
                      <w14:lumMod w14:val="95000"/>
                      <w14:lumOff w14:val="5000"/>
                    </w14:schemeClr>
                  </w14:solidFill>
                </w14:textFill>
              </w:rPr>
              <w:t>辅助系统</w:t>
            </w:r>
          </w:p>
          <w:p>
            <w:pPr>
              <w:spacing w:line="276" w:lineRule="auto"/>
              <w:jc w:val="left"/>
              <w:rPr>
                <w:color w:val="0D0D0D" w:themeColor="text1" w:themeTint="F2"/>
                <w:kern w:val="0"/>
                <w:sz w:val="18"/>
                <w:szCs w:val="18"/>
                <w14:textFill>
                  <w14:solidFill>
                    <w14:schemeClr w14:val="tx1">
                      <w14:lumMod w14:val="95000"/>
                      <w14:lumOff w14:val="5000"/>
                    </w14:schemeClr>
                  </w14:solidFill>
                </w14:textFill>
              </w:rPr>
            </w:pPr>
            <w:r>
              <w:rPr>
                <w:rFonts w:hint="eastAsia"/>
                <w:color w:val="0D0D0D" w:themeColor="text1" w:themeTint="F2"/>
                <w:kern w:val="0"/>
                <w:sz w:val="18"/>
                <w:szCs w:val="18"/>
                <w14:textFill>
                  <w14:solidFill>
                    <w14:schemeClr w14:val="tx1">
                      <w14:lumMod w14:val="95000"/>
                      <w14:lumOff w14:val="5000"/>
                    </w14:schemeClr>
                  </w14:solidFill>
                </w14:textFill>
              </w:rPr>
              <w:t>项目</w:t>
            </w:r>
          </w:p>
        </w:tc>
        <w:tc>
          <w:tcPr>
            <w:tcW w:w="5149" w:type="dxa"/>
            <w:gridSpan w:val="4"/>
            <w:vAlign w:val="center"/>
          </w:tcPr>
          <w:p>
            <w:pPr>
              <w:spacing w:line="276" w:lineRule="auto"/>
              <w:jc w:val="center"/>
              <w:rPr>
                <w:color w:val="0D0D0D" w:themeColor="text1" w:themeTint="F2"/>
                <w:kern w:val="0"/>
                <w:sz w:val="18"/>
                <w:szCs w:val="18"/>
                <w14:textFill>
                  <w14:solidFill>
                    <w14:schemeClr w14:val="tx1">
                      <w14:lumMod w14:val="95000"/>
                      <w14:lumOff w14:val="5000"/>
                    </w14:schemeClr>
                  </w14:solidFill>
                </w14:textFill>
              </w:rPr>
            </w:pPr>
            <w:r>
              <w:rPr>
                <w:rFonts w:hint="eastAsia"/>
                <w:color w:val="0D0D0D" w:themeColor="text1" w:themeTint="F2"/>
                <w:kern w:val="0"/>
                <w:sz w:val="18"/>
                <w:szCs w:val="18"/>
                <w14:textFill>
                  <w14:solidFill>
                    <w14:schemeClr w14:val="tx1">
                      <w14:lumMod w14:val="95000"/>
                      <w14:lumOff w14:val="5000"/>
                    </w14:schemeClr>
                  </w14:solidFill>
                </w14:textFill>
              </w:rPr>
              <w:t>水刀系统</w:t>
            </w:r>
          </w:p>
        </w:tc>
        <w:tc>
          <w:tcPr>
            <w:tcW w:w="7674" w:type="dxa"/>
            <w:gridSpan w:val="5"/>
            <w:vAlign w:val="center"/>
          </w:tcPr>
          <w:p>
            <w:pPr>
              <w:spacing w:line="276" w:lineRule="auto"/>
              <w:jc w:val="center"/>
              <w:rPr>
                <w:color w:val="0D0D0D" w:themeColor="text1" w:themeTint="F2"/>
                <w:kern w:val="0"/>
                <w:sz w:val="18"/>
                <w:szCs w:val="18"/>
                <w14:textFill>
                  <w14:solidFill>
                    <w14:schemeClr w14:val="tx1">
                      <w14:lumMod w14:val="95000"/>
                      <w14:lumOff w14:val="5000"/>
                    </w14:schemeClr>
                  </w14:solidFill>
                </w14:textFill>
              </w:rPr>
            </w:pPr>
            <w:r>
              <w:rPr>
                <w:rFonts w:hint="eastAsia"/>
                <w:color w:val="0D0D0D" w:themeColor="text1" w:themeTint="F2"/>
                <w:kern w:val="0"/>
                <w:sz w:val="18"/>
                <w:szCs w:val="18"/>
                <w14:textFill>
                  <w14:solidFill>
                    <w14:schemeClr w14:val="tx1">
                      <w14:lumMod w14:val="95000"/>
                      <w14:lumOff w14:val="5000"/>
                    </w14:schemeClr>
                  </w14:solidFill>
                </w14:textFill>
              </w:rPr>
              <w:t>旋挖系统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2024" w:type="dxa"/>
            <w:gridSpan w:val="2"/>
            <w:vMerge w:val="continue"/>
            <w:tcBorders>
              <w:tl2br w:val="single" w:color="auto" w:sz="4" w:space="0"/>
            </w:tcBorders>
            <w:vAlign w:val="center"/>
          </w:tcPr>
          <w:p>
            <w:pPr>
              <w:spacing w:line="276" w:lineRule="auto"/>
              <w:ind w:firstLine="180"/>
              <w:jc w:val="right"/>
              <w:rPr>
                <w:color w:val="0D0D0D" w:themeColor="text1" w:themeTint="F2"/>
                <w:kern w:val="0"/>
                <w:sz w:val="18"/>
                <w:szCs w:val="18"/>
                <w14:textFill>
                  <w14:solidFill>
                    <w14:schemeClr w14:val="tx1">
                      <w14:lumMod w14:val="95000"/>
                      <w14:lumOff w14:val="5000"/>
                    </w14:schemeClr>
                  </w14:solidFill>
                </w14:textFill>
              </w:rPr>
            </w:pPr>
          </w:p>
        </w:tc>
        <w:tc>
          <w:tcPr>
            <w:tcW w:w="2361" w:type="dxa"/>
            <w:gridSpan w:val="2"/>
            <w:vAlign w:val="center"/>
          </w:tcPr>
          <w:p>
            <w:pPr>
              <w:spacing w:line="276" w:lineRule="auto"/>
              <w:jc w:val="center"/>
              <w:rPr>
                <w:color w:val="000000" w:themeColor="text1"/>
                <w:kern w:val="0"/>
                <w:sz w:val="18"/>
                <w:szCs w:val="18"/>
                <w14:textFill>
                  <w14:solidFill>
                    <w14:schemeClr w14:val="tx1"/>
                  </w14:solidFill>
                </w14:textFill>
              </w:rPr>
            </w:pPr>
            <w:r>
              <w:rPr>
                <w:rFonts w:hint="eastAsia"/>
                <w:color w:val="0D0D0D" w:themeColor="text1" w:themeTint="F2"/>
                <w:kern w:val="0"/>
                <w:sz w:val="18"/>
                <w:szCs w:val="18"/>
                <w14:textFill>
                  <w14:solidFill>
                    <w14:schemeClr w14:val="tx1">
                      <w14:lumMod w14:val="95000"/>
                      <w14:lumOff w14:val="5000"/>
                    </w14:schemeClr>
                  </w14:solidFill>
                </w14:textFill>
              </w:rPr>
              <w:t>国产设备</w:t>
            </w:r>
          </w:p>
        </w:tc>
        <w:tc>
          <w:tcPr>
            <w:tcW w:w="2788" w:type="dxa"/>
            <w:gridSpan w:val="2"/>
            <w:vAlign w:val="center"/>
          </w:tcPr>
          <w:p>
            <w:pPr>
              <w:spacing w:line="276"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GIKEN设备</w:t>
            </w:r>
          </w:p>
        </w:tc>
        <w:tc>
          <w:tcPr>
            <w:tcW w:w="3028" w:type="dxa"/>
            <w:gridSpan w:val="2"/>
            <w:vAlign w:val="center"/>
          </w:tcPr>
          <w:p>
            <w:pPr>
              <w:spacing w:line="276"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国产设备</w:t>
            </w:r>
          </w:p>
        </w:tc>
        <w:tc>
          <w:tcPr>
            <w:tcW w:w="4646" w:type="dxa"/>
            <w:gridSpan w:val="3"/>
            <w:vAlign w:val="center"/>
          </w:tcPr>
          <w:p>
            <w:pPr>
              <w:spacing w:line="276" w:lineRule="auto"/>
              <w:jc w:val="center"/>
              <w:rPr>
                <w:color w:val="0D0D0D" w:themeColor="text1" w:themeTint="F2"/>
                <w:kern w:val="0"/>
                <w:sz w:val="18"/>
                <w:szCs w:val="18"/>
                <w14:textFill>
                  <w14:solidFill>
                    <w14:schemeClr w14:val="tx1">
                      <w14:lumMod w14:val="95000"/>
                      <w14:lumOff w14:val="5000"/>
                    </w14:schemeClr>
                  </w14:solidFill>
                </w14:textFill>
              </w:rPr>
            </w:pPr>
            <w:r>
              <w:rPr>
                <w:rFonts w:hint="eastAsia"/>
                <w:color w:val="0D0D0D" w:themeColor="text1" w:themeTint="F2"/>
                <w:kern w:val="0"/>
                <w:sz w:val="18"/>
                <w:szCs w:val="18"/>
                <w14:textFill>
                  <w14:solidFill>
                    <w14:schemeClr w14:val="tx1">
                      <w14:lumMod w14:val="95000"/>
                      <w14:lumOff w14:val="5000"/>
                    </w14:schemeClr>
                  </w14:solidFill>
                </w14:textFill>
              </w:rPr>
              <w:t>GIKEN设备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504" w:type="dxa"/>
            <w:vMerge w:val="restart"/>
            <w:vAlign w:val="center"/>
          </w:tcPr>
          <w:p>
            <w:pPr>
              <w:spacing w:line="276" w:lineRule="auto"/>
              <w:jc w:val="center"/>
              <w:rPr>
                <w:color w:val="0D0D0D" w:themeColor="text1" w:themeTint="F2"/>
                <w:kern w:val="0"/>
                <w:sz w:val="18"/>
                <w:szCs w:val="18"/>
                <w14:textFill>
                  <w14:solidFill>
                    <w14:schemeClr w14:val="tx1">
                      <w14:lumMod w14:val="95000"/>
                      <w14:lumOff w14:val="5000"/>
                    </w14:schemeClr>
                  </w14:solidFill>
                </w14:textFill>
              </w:rPr>
            </w:pPr>
            <w:r>
              <w:rPr>
                <w:rFonts w:hint="eastAsia"/>
                <w:color w:val="0D0D0D" w:themeColor="text1" w:themeTint="F2"/>
                <w:kern w:val="0"/>
                <w:sz w:val="18"/>
                <w:szCs w:val="18"/>
                <w14:textFill>
                  <w14:solidFill>
                    <w14:schemeClr w14:val="tx1">
                      <w14:lumMod w14:val="95000"/>
                      <w14:lumOff w14:val="5000"/>
                    </w14:schemeClr>
                  </w14:solidFill>
                </w14:textFill>
              </w:rPr>
              <w:t>卷筒</w:t>
            </w:r>
          </w:p>
        </w:tc>
        <w:tc>
          <w:tcPr>
            <w:tcW w:w="1520" w:type="dxa"/>
            <w:vAlign w:val="center"/>
          </w:tcPr>
          <w:p>
            <w:pPr>
              <w:spacing w:line="276" w:lineRule="auto"/>
              <w:jc w:val="center"/>
              <w:rPr>
                <w:color w:val="0D0D0D" w:themeColor="text1" w:themeTint="F2"/>
                <w:kern w:val="0"/>
                <w:sz w:val="18"/>
                <w:szCs w:val="18"/>
                <w14:textFill>
                  <w14:solidFill>
                    <w14:schemeClr w14:val="tx1">
                      <w14:lumMod w14:val="95000"/>
                      <w14:lumOff w14:val="5000"/>
                    </w14:schemeClr>
                  </w14:solidFill>
                </w14:textFill>
              </w:rPr>
            </w:pPr>
            <w:r>
              <w:rPr>
                <w:rFonts w:hint="eastAsia"/>
                <w:color w:val="0D0D0D" w:themeColor="text1" w:themeTint="F2"/>
                <w:kern w:val="0"/>
                <w:sz w:val="18"/>
                <w:szCs w:val="18"/>
                <w14:textFill>
                  <w14:solidFill>
                    <w14:schemeClr w14:val="tx1">
                      <w14:lumMod w14:val="95000"/>
                      <w14:lumOff w14:val="5000"/>
                    </w14:schemeClr>
                  </w14:solidFill>
                </w14:textFill>
              </w:rPr>
              <w:t>长×宽×高（mm）</w:t>
            </w:r>
          </w:p>
        </w:tc>
        <w:tc>
          <w:tcPr>
            <w:tcW w:w="11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1313</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724</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1784</w:t>
            </w:r>
          </w:p>
        </w:tc>
        <w:tc>
          <w:tcPr>
            <w:tcW w:w="1260" w:type="dxa"/>
            <w:shd w:val="clear" w:color="auto" w:fill="auto"/>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1715</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1250</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1100</w:t>
            </w:r>
          </w:p>
        </w:tc>
        <w:tc>
          <w:tcPr>
            <w:tcW w:w="142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2635</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1100</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4060</w:t>
            </w:r>
          </w:p>
        </w:tc>
        <w:tc>
          <w:tcPr>
            <w:tcW w:w="1363"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1552"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1680</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2248</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1336</w:t>
            </w:r>
          </w:p>
        </w:tc>
        <w:tc>
          <w:tcPr>
            <w:tcW w:w="1476" w:type="dxa"/>
            <w:shd w:val="clear" w:color="auto" w:fill="auto"/>
            <w:vAlign w:val="center"/>
          </w:tcPr>
          <w:p>
            <w:pPr>
              <w:spacing w:line="300" w:lineRule="auto"/>
              <w:jc w:val="center"/>
              <w:rPr>
                <w:kern w:val="0"/>
                <w:sz w:val="18"/>
                <w:szCs w:val="18"/>
              </w:rPr>
            </w:pPr>
            <w:r>
              <w:rPr>
                <w:rFonts w:hint="eastAsia"/>
                <w:kern w:val="0"/>
                <w:sz w:val="18"/>
                <w:szCs w:val="18"/>
              </w:rPr>
              <w:t>2280</w:t>
            </w:r>
            <w:r>
              <w:rPr>
                <w:rFonts w:ascii="Arial" w:hAnsi="Arial" w:cs="Arial"/>
                <w:kern w:val="0"/>
                <w:sz w:val="18"/>
                <w:szCs w:val="18"/>
              </w:rPr>
              <w:t>×</w:t>
            </w:r>
            <w:r>
              <w:rPr>
                <w:rFonts w:hint="eastAsia"/>
                <w:kern w:val="0"/>
                <w:sz w:val="18"/>
                <w:szCs w:val="18"/>
              </w:rPr>
              <w:t>1600</w:t>
            </w:r>
            <w:r>
              <w:rPr>
                <w:rFonts w:ascii="Arial" w:hAnsi="Arial" w:cs="Arial"/>
                <w:kern w:val="0"/>
                <w:sz w:val="18"/>
                <w:szCs w:val="18"/>
              </w:rPr>
              <w:t>×</w:t>
            </w:r>
            <w:r>
              <w:rPr>
                <w:rFonts w:hint="eastAsia"/>
                <w:kern w:val="0"/>
                <w:sz w:val="18"/>
                <w:szCs w:val="18"/>
              </w:rPr>
              <w:t>2280</w:t>
            </w:r>
          </w:p>
        </w:tc>
        <w:tc>
          <w:tcPr>
            <w:tcW w:w="1548"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154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154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504" w:type="dxa"/>
            <w:vMerge w:val="continue"/>
            <w:vAlign w:val="center"/>
          </w:tcPr>
          <w:p>
            <w:pPr>
              <w:spacing w:line="276" w:lineRule="auto"/>
              <w:jc w:val="center"/>
              <w:rPr>
                <w:color w:val="0D0D0D" w:themeColor="text1" w:themeTint="F2"/>
                <w:kern w:val="0"/>
                <w:sz w:val="18"/>
                <w:szCs w:val="18"/>
                <w14:textFill>
                  <w14:solidFill>
                    <w14:schemeClr w14:val="tx1">
                      <w14:lumMod w14:val="95000"/>
                      <w14:lumOff w14:val="5000"/>
                    </w14:schemeClr>
                  </w14:solidFill>
                </w14:textFill>
              </w:rPr>
            </w:pPr>
          </w:p>
        </w:tc>
        <w:tc>
          <w:tcPr>
            <w:tcW w:w="1520" w:type="dxa"/>
            <w:vAlign w:val="center"/>
          </w:tcPr>
          <w:p>
            <w:pPr>
              <w:spacing w:line="276" w:lineRule="auto"/>
              <w:jc w:val="center"/>
              <w:rPr>
                <w:color w:val="0D0D0D" w:themeColor="text1" w:themeTint="F2"/>
                <w:kern w:val="0"/>
                <w:sz w:val="18"/>
                <w:szCs w:val="18"/>
                <w14:textFill>
                  <w14:solidFill>
                    <w14:schemeClr w14:val="tx1">
                      <w14:lumMod w14:val="95000"/>
                      <w14:lumOff w14:val="5000"/>
                    </w14:schemeClr>
                  </w14:solidFill>
                </w14:textFill>
              </w:rPr>
            </w:pPr>
            <w:r>
              <w:rPr>
                <w:rFonts w:hint="eastAsia"/>
                <w:color w:val="0D0D0D" w:themeColor="text1" w:themeTint="F2"/>
                <w:kern w:val="0"/>
                <w:sz w:val="18"/>
                <w:szCs w:val="18"/>
                <w14:textFill>
                  <w14:solidFill>
                    <w14:schemeClr w14:val="tx1">
                      <w14:lumMod w14:val="95000"/>
                      <w14:lumOff w14:val="5000"/>
                    </w14:schemeClr>
                  </w14:solidFill>
                </w14:textFill>
              </w:rPr>
              <w:t>质量（kg）</w:t>
            </w:r>
          </w:p>
        </w:tc>
        <w:tc>
          <w:tcPr>
            <w:tcW w:w="11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760</w:t>
            </w:r>
          </w:p>
        </w:tc>
        <w:tc>
          <w:tcPr>
            <w:tcW w:w="1260" w:type="dxa"/>
            <w:shd w:val="clear" w:color="auto" w:fill="auto"/>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800</w:t>
            </w:r>
          </w:p>
        </w:tc>
        <w:tc>
          <w:tcPr>
            <w:tcW w:w="142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820</w:t>
            </w:r>
          </w:p>
        </w:tc>
        <w:tc>
          <w:tcPr>
            <w:tcW w:w="1363"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820</w:t>
            </w:r>
          </w:p>
        </w:tc>
        <w:tc>
          <w:tcPr>
            <w:tcW w:w="1552"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1826</w:t>
            </w:r>
          </w:p>
        </w:tc>
        <w:tc>
          <w:tcPr>
            <w:tcW w:w="1476" w:type="dxa"/>
            <w:shd w:val="clear" w:color="auto" w:fill="auto"/>
            <w:vAlign w:val="center"/>
          </w:tcPr>
          <w:p>
            <w:pPr>
              <w:spacing w:line="300" w:lineRule="auto"/>
              <w:jc w:val="center"/>
              <w:rPr>
                <w:kern w:val="0"/>
                <w:sz w:val="18"/>
                <w:szCs w:val="18"/>
              </w:rPr>
            </w:pPr>
            <w:r>
              <w:rPr>
                <w:rFonts w:hint="eastAsia"/>
                <w:kern w:val="0"/>
                <w:sz w:val="18"/>
                <w:szCs w:val="18"/>
              </w:rPr>
              <w:t>2700</w:t>
            </w:r>
          </w:p>
        </w:tc>
        <w:tc>
          <w:tcPr>
            <w:tcW w:w="1548"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2850</w:t>
            </w:r>
          </w:p>
        </w:tc>
        <w:tc>
          <w:tcPr>
            <w:tcW w:w="154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2810</w:t>
            </w:r>
          </w:p>
        </w:tc>
        <w:tc>
          <w:tcPr>
            <w:tcW w:w="154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1" w:hRule="atLeast"/>
          <w:jc w:val="center"/>
        </w:trPr>
        <w:tc>
          <w:tcPr>
            <w:tcW w:w="504" w:type="dxa"/>
            <w:vMerge w:val="restart"/>
            <w:vAlign w:val="center"/>
          </w:tcPr>
          <w:p>
            <w:pPr>
              <w:spacing w:line="276" w:lineRule="auto"/>
              <w:jc w:val="center"/>
              <w:rPr>
                <w:color w:val="0D0D0D" w:themeColor="text1" w:themeTint="F2"/>
                <w:kern w:val="0"/>
                <w:sz w:val="18"/>
                <w:szCs w:val="18"/>
                <w14:textFill>
                  <w14:solidFill>
                    <w14:schemeClr w14:val="tx1">
                      <w14:lumMod w14:val="95000"/>
                      <w14:lumOff w14:val="5000"/>
                    </w14:schemeClr>
                  </w14:solidFill>
                </w14:textFill>
              </w:rPr>
            </w:pPr>
            <w:r>
              <w:rPr>
                <w:rFonts w:hint="eastAsia"/>
                <w:color w:val="0D0D0D" w:themeColor="text1" w:themeTint="F2"/>
                <w:kern w:val="0"/>
                <w:sz w:val="18"/>
                <w:szCs w:val="18"/>
                <w14:textFill>
                  <w14:solidFill>
                    <w14:schemeClr w14:val="tx1">
                      <w14:lumMod w14:val="95000"/>
                      <w14:lumOff w14:val="5000"/>
                    </w14:schemeClr>
                  </w14:solidFill>
                </w14:textFill>
              </w:rPr>
              <w:t>动力单元</w:t>
            </w:r>
          </w:p>
        </w:tc>
        <w:tc>
          <w:tcPr>
            <w:tcW w:w="1520" w:type="dxa"/>
            <w:vAlign w:val="center"/>
          </w:tcPr>
          <w:p>
            <w:pPr>
              <w:spacing w:line="276" w:lineRule="auto"/>
              <w:jc w:val="center"/>
              <w:rPr>
                <w:color w:val="0D0D0D" w:themeColor="text1" w:themeTint="F2"/>
                <w:kern w:val="0"/>
                <w:sz w:val="18"/>
                <w:szCs w:val="18"/>
                <w14:textFill>
                  <w14:solidFill>
                    <w14:schemeClr w14:val="tx1">
                      <w14:lumMod w14:val="95000"/>
                      <w14:lumOff w14:val="5000"/>
                    </w14:schemeClr>
                  </w14:solidFill>
                </w14:textFill>
              </w:rPr>
            </w:pPr>
            <w:r>
              <w:rPr>
                <w:rFonts w:hint="eastAsia"/>
                <w:color w:val="0D0D0D" w:themeColor="text1" w:themeTint="F2"/>
                <w:kern w:val="0"/>
                <w:sz w:val="18"/>
                <w:szCs w:val="18"/>
                <w14:textFill>
                  <w14:solidFill>
                    <w14:schemeClr w14:val="tx1">
                      <w14:lumMod w14:val="95000"/>
                      <w14:lumOff w14:val="5000"/>
                    </w14:schemeClr>
                  </w14:solidFill>
                </w14:textFill>
              </w:rPr>
              <w:t>额定输出功率（kW）</w:t>
            </w:r>
          </w:p>
        </w:tc>
        <w:tc>
          <w:tcPr>
            <w:tcW w:w="11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255</w:t>
            </w:r>
          </w:p>
        </w:tc>
        <w:tc>
          <w:tcPr>
            <w:tcW w:w="1260" w:type="dxa"/>
            <w:shd w:val="clear" w:color="auto" w:fill="auto"/>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249</w:t>
            </w:r>
          </w:p>
        </w:tc>
        <w:tc>
          <w:tcPr>
            <w:tcW w:w="142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230</w:t>
            </w:r>
          </w:p>
        </w:tc>
        <w:tc>
          <w:tcPr>
            <w:tcW w:w="1363"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265</w:t>
            </w:r>
          </w:p>
        </w:tc>
        <w:tc>
          <w:tcPr>
            <w:tcW w:w="1552"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1476" w:type="dxa"/>
            <w:shd w:val="clear" w:color="auto" w:fill="auto"/>
            <w:vAlign w:val="center"/>
          </w:tcPr>
          <w:p>
            <w:pPr>
              <w:spacing w:line="300" w:lineRule="auto"/>
              <w:jc w:val="center"/>
              <w:rPr>
                <w:kern w:val="0"/>
                <w:sz w:val="18"/>
                <w:szCs w:val="18"/>
              </w:rPr>
            </w:pPr>
            <w:r>
              <w:rPr>
                <w:rFonts w:hint="eastAsia"/>
                <w:kern w:val="0"/>
                <w:sz w:val="18"/>
                <w:szCs w:val="18"/>
              </w:rPr>
              <w:t>249</w:t>
            </w:r>
          </w:p>
        </w:tc>
        <w:tc>
          <w:tcPr>
            <w:tcW w:w="1548"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154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154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504" w:type="dxa"/>
            <w:vMerge w:val="continue"/>
            <w:vAlign w:val="center"/>
          </w:tcPr>
          <w:p>
            <w:pPr>
              <w:spacing w:line="276" w:lineRule="auto"/>
              <w:jc w:val="center"/>
              <w:rPr>
                <w:color w:val="0D0D0D" w:themeColor="text1" w:themeTint="F2"/>
                <w:kern w:val="0"/>
                <w:sz w:val="18"/>
                <w:szCs w:val="18"/>
                <w14:textFill>
                  <w14:solidFill>
                    <w14:schemeClr w14:val="tx1">
                      <w14:lumMod w14:val="95000"/>
                      <w14:lumOff w14:val="5000"/>
                    </w14:schemeClr>
                  </w14:solidFill>
                </w14:textFill>
              </w:rPr>
            </w:pPr>
          </w:p>
        </w:tc>
        <w:tc>
          <w:tcPr>
            <w:tcW w:w="1520" w:type="dxa"/>
            <w:vAlign w:val="center"/>
          </w:tcPr>
          <w:p>
            <w:pPr>
              <w:spacing w:line="276" w:lineRule="auto"/>
              <w:jc w:val="center"/>
              <w:rPr>
                <w:color w:val="0D0D0D" w:themeColor="text1" w:themeTint="F2"/>
                <w:kern w:val="0"/>
                <w:sz w:val="18"/>
                <w:szCs w:val="18"/>
                <w14:textFill>
                  <w14:solidFill>
                    <w14:schemeClr w14:val="tx1">
                      <w14:lumMod w14:val="95000"/>
                      <w14:lumOff w14:val="5000"/>
                    </w14:schemeClr>
                  </w14:solidFill>
                </w14:textFill>
              </w:rPr>
            </w:pPr>
            <w:r>
              <w:rPr>
                <w:rFonts w:hint="eastAsia"/>
                <w:color w:val="0D0D0D" w:themeColor="text1" w:themeTint="F2"/>
                <w:kern w:val="0"/>
                <w:sz w:val="18"/>
                <w:szCs w:val="18"/>
                <w14:textFill>
                  <w14:solidFill>
                    <w14:schemeClr w14:val="tx1">
                      <w14:lumMod w14:val="95000"/>
                      <w14:lumOff w14:val="5000"/>
                    </w14:schemeClr>
                  </w14:solidFill>
                </w14:textFill>
              </w:rPr>
              <w:t>长×宽×高（mm）</w:t>
            </w:r>
          </w:p>
        </w:tc>
        <w:tc>
          <w:tcPr>
            <w:tcW w:w="11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4000</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2000</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2200</w:t>
            </w:r>
          </w:p>
        </w:tc>
        <w:tc>
          <w:tcPr>
            <w:tcW w:w="1260" w:type="dxa"/>
            <w:shd w:val="clear" w:color="auto" w:fill="auto"/>
            <w:vAlign w:val="center"/>
          </w:tcPr>
          <w:p>
            <w:pPr>
              <w:spacing w:line="300" w:lineRule="auto"/>
              <w:jc w:val="center"/>
              <w:rPr>
                <w:color w:val="000000" w:themeColor="text1"/>
                <w:kern w:val="0"/>
                <w:sz w:val="18"/>
                <w:szCs w:val="18"/>
                <w14:textFill>
                  <w14:solidFill>
                    <w14:schemeClr w14:val="tx1"/>
                  </w14:solidFill>
                </w14:textFill>
              </w:rPr>
            </w:pPr>
            <w:r>
              <w:rPr>
                <w:rFonts w:hint="eastAsia" w:ascii="楷体" w:hAnsi="楷体" w:eastAsia="楷体" w:cs="楷体"/>
                <w:bCs/>
                <w:kern w:val="0"/>
                <w:sz w:val="18"/>
                <w:szCs w:val="18"/>
                <w:shd w:val="clear" w:color="auto" w:fill="FFFFFF"/>
              </w:rPr>
              <w:t>2700</w:t>
            </w:r>
            <w:r>
              <w:rPr>
                <w:rFonts w:ascii="Arial" w:hAnsi="Arial" w:cs="Arial"/>
                <w:kern w:val="0"/>
                <w:sz w:val="18"/>
                <w:szCs w:val="18"/>
              </w:rPr>
              <w:t>×</w:t>
            </w:r>
            <w:r>
              <w:rPr>
                <w:rFonts w:hint="eastAsia" w:ascii="楷体" w:hAnsi="楷体" w:eastAsia="楷体" w:cs="楷体"/>
                <w:bCs/>
                <w:kern w:val="0"/>
                <w:sz w:val="18"/>
                <w:szCs w:val="18"/>
                <w:shd w:val="clear" w:color="auto" w:fill="FFFFFF"/>
              </w:rPr>
              <w:t>1700</w:t>
            </w:r>
            <w:r>
              <w:rPr>
                <w:rFonts w:ascii="Arial" w:hAnsi="Arial" w:cs="Arial"/>
                <w:kern w:val="0"/>
                <w:sz w:val="18"/>
                <w:szCs w:val="18"/>
              </w:rPr>
              <w:t>×</w:t>
            </w:r>
            <w:r>
              <w:rPr>
                <w:rFonts w:hint="eastAsia" w:ascii="楷体" w:hAnsi="楷体" w:eastAsia="楷体" w:cs="楷体"/>
                <w:bCs/>
                <w:kern w:val="0"/>
                <w:sz w:val="18"/>
                <w:szCs w:val="18"/>
                <w:shd w:val="clear" w:color="auto" w:fill="FFFFFF"/>
              </w:rPr>
              <w:t>2000</w:t>
            </w:r>
          </w:p>
        </w:tc>
        <w:tc>
          <w:tcPr>
            <w:tcW w:w="142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3975</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1960</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2350</w:t>
            </w:r>
          </w:p>
        </w:tc>
        <w:tc>
          <w:tcPr>
            <w:tcW w:w="1363"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4310</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1960</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2350</w:t>
            </w:r>
          </w:p>
        </w:tc>
        <w:tc>
          <w:tcPr>
            <w:tcW w:w="1552"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1476" w:type="dxa"/>
            <w:shd w:val="clear" w:color="auto" w:fill="auto"/>
            <w:vAlign w:val="center"/>
          </w:tcPr>
          <w:p>
            <w:pPr>
              <w:spacing w:line="300" w:lineRule="auto"/>
              <w:jc w:val="center"/>
              <w:rPr>
                <w:kern w:val="0"/>
                <w:sz w:val="18"/>
                <w:szCs w:val="18"/>
              </w:rPr>
            </w:pPr>
            <w:r>
              <w:rPr>
                <w:rFonts w:hint="eastAsia" w:ascii="楷体" w:hAnsi="楷体" w:eastAsia="楷体" w:cs="楷体"/>
                <w:bCs/>
                <w:kern w:val="0"/>
                <w:sz w:val="18"/>
                <w:szCs w:val="18"/>
                <w:shd w:val="clear" w:color="auto" w:fill="FFFFFF"/>
              </w:rPr>
              <w:t>4480x2140x2580</w:t>
            </w:r>
          </w:p>
        </w:tc>
        <w:tc>
          <w:tcPr>
            <w:tcW w:w="1548"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154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154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504" w:type="dxa"/>
            <w:vMerge w:val="continue"/>
            <w:vAlign w:val="center"/>
          </w:tcPr>
          <w:p>
            <w:pPr>
              <w:spacing w:line="276" w:lineRule="auto"/>
              <w:jc w:val="center"/>
              <w:rPr>
                <w:color w:val="0D0D0D" w:themeColor="text1" w:themeTint="F2"/>
                <w:kern w:val="0"/>
                <w:sz w:val="18"/>
                <w:szCs w:val="18"/>
                <w14:textFill>
                  <w14:solidFill>
                    <w14:schemeClr w14:val="tx1">
                      <w14:lumMod w14:val="95000"/>
                      <w14:lumOff w14:val="5000"/>
                    </w14:schemeClr>
                  </w14:solidFill>
                </w14:textFill>
              </w:rPr>
            </w:pPr>
          </w:p>
        </w:tc>
        <w:tc>
          <w:tcPr>
            <w:tcW w:w="1520" w:type="dxa"/>
            <w:vAlign w:val="center"/>
          </w:tcPr>
          <w:p>
            <w:pPr>
              <w:spacing w:line="276" w:lineRule="auto"/>
              <w:jc w:val="center"/>
              <w:rPr>
                <w:color w:val="0D0D0D" w:themeColor="text1" w:themeTint="F2"/>
                <w:kern w:val="0"/>
                <w:sz w:val="18"/>
                <w:szCs w:val="18"/>
                <w14:textFill>
                  <w14:solidFill>
                    <w14:schemeClr w14:val="tx1">
                      <w14:lumMod w14:val="95000"/>
                      <w14:lumOff w14:val="5000"/>
                    </w14:schemeClr>
                  </w14:solidFill>
                </w14:textFill>
              </w:rPr>
            </w:pPr>
            <w:r>
              <w:rPr>
                <w:rFonts w:hint="eastAsia"/>
                <w:color w:val="0D0D0D" w:themeColor="text1" w:themeTint="F2"/>
                <w:kern w:val="0"/>
                <w:sz w:val="18"/>
                <w:szCs w:val="18"/>
                <w14:textFill>
                  <w14:solidFill>
                    <w14:schemeClr w14:val="tx1">
                      <w14:lumMod w14:val="95000"/>
                      <w14:lumOff w14:val="5000"/>
                    </w14:schemeClr>
                  </w14:solidFill>
                </w14:textFill>
              </w:rPr>
              <w:t>质量（kg）</w:t>
            </w:r>
          </w:p>
        </w:tc>
        <w:tc>
          <w:tcPr>
            <w:tcW w:w="11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5000</w:t>
            </w:r>
          </w:p>
        </w:tc>
        <w:tc>
          <w:tcPr>
            <w:tcW w:w="1260" w:type="dxa"/>
            <w:shd w:val="clear" w:color="auto" w:fill="auto"/>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4500</w:t>
            </w:r>
          </w:p>
        </w:tc>
        <w:tc>
          <w:tcPr>
            <w:tcW w:w="142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6400</w:t>
            </w:r>
          </w:p>
        </w:tc>
        <w:tc>
          <w:tcPr>
            <w:tcW w:w="1363"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7250</w:t>
            </w:r>
          </w:p>
        </w:tc>
        <w:tc>
          <w:tcPr>
            <w:tcW w:w="1552"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1476" w:type="dxa"/>
            <w:shd w:val="clear" w:color="auto" w:fill="auto"/>
            <w:vAlign w:val="center"/>
          </w:tcPr>
          <w:p>
            <w:pPr>
              <w:spacing w:line="300" w:lineRule="auto"/>
              <w:jc w:val="center"/>
              <w:rPr>
                <w:kern w:val="0"/>
                <w:sz w:val="18"/>
                <w:szCs w:val="18"/>
              </w:rPr>
            </w:pPr>
            <w:r>
              <w:rPr>
                <w:rFonts w:hint="eastAsia"/>
                <w:kern w:val="0"/>
                <w:sz w:val="18"/>
                <w:szCs w:val="18"/>
              </w:rPr>
              <w:t>7000</w:t>
            </w:r>
          </w:p>
        </w:tc>
        <w:tc>
          <w:tcPr>
            <w:tcW w:w="1548"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154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154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1" w:hRule="atLeast"/>
          <w:jc w:val="center"/>
        </w:trPr>
        <w:tc>
          <w:tcPr>
            <w:tcW w:w="504" w:type="dxa"/>
            <w:vMerge w:val="continue"/>
            <w:vAlign w:val="center"/>
          </w:tcPr>
          <w:p>
            <w:pPr>
              <w:spacing w:line="276" w:lineRule="auto"/>
              <w:jc w:val="center"/>
              <w:rPr>
                <w:color w:val="0D0D0D" w:themeColor="text1" w:themeTint="F2"/>
                <w:kern w:val="0"/>
                <w:sz w:val="18"/>
                <w:szCs w:val="18"/>
                <w14:textFill>
                  <w14:solidFill>
                    <w14:schemeClr w14:val="tx1">
                      <w14:lumMod w14:val="95000"/>
                      <w14:lumOff w14:val="5000"/>
                    </w14:schemeClr>
                  </w14:solidFill>
                </w14:textFill>
              </w:rPr>
            </w:pPr>
          </w:p>
        </w:tc>
        <w:tc>
          <w:tcPr>
            <w:tcW w:w="1520" w:type="dxa"/>
            <w:vAlign w:val="center"/>
          </w:tcPr>
          <w:p>
            <w:pPr>
              <w:spacing w:line="276" w:lineRule="auto"/>
              <w:jc w:val="center"/>
              <w:rPr>
                <w:color w:val="0D0D0D" w:themeColor="text1" w:themeTint="F2"/>
                <w:kern w:val="0"/>
                <w:sz w:val="18"/>
                <w:szCs w:val="18"/>
                <w14:textFill>
                  <w14:solidFill>
                    <w14:schemeClr w14:val="tx1">
                      <w14:lumMod w14:val="95000"/>
                      <w14:lumOff w14:val="5000"/>
                    </w14:schemeClr>
                  </w14:solidFill>
                </w14:textFill>
              </w:rPr>
            </w:pPr>
            <w:r>
              <w:rPr>
                <w:rFonts w:hint="eastAsia"/>
                <w:color w:val="0D0D0D" w:themeColor="text1" w:themeTint="F2"/>
                <w:kern w:val="0"/>
                <w:sz w:val="18"/>
                <w:szCs w:val="18"/>
                <w14:textFill>
                  <w14:solidFill>
                    <w14:schemeClr w14:val="tx1">
                      <w14:lumMod w14:val="95000"/>
                      <w14:lumOff w14:val="5000"/>
                    </w14:schemeClr>
                  </w14:solidFill>
                </w14:textFill>
              </w:rPr>
              <w:t>工作压力（MPa）</w:t>
            </w:r>
          </w:p>
        </w:tc>
        <w:tc>
          <w:tcPr>
            <w:tcW w:w="11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16</w:t>
            </w:r>
          </w:p>
        </w:tc>
        <w:tc>
          <w:tcPr>
            <w:tcW w:w="1260" w:type="dxa"/>
            <w:shd w:val="clear" w:color="auto" w:fill="auto"/>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22</w:t>
            </w:r>
          </w:p>
        </w:tc>
        <w:tc>
          <w:tcPr>
            <w:tcW w:w="142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1363"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1552"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42</w:t>
            </w:r>
          </w:p>
        </w:tc>
        <w:tc>
          <w:tcPr>
            <w:tcW w:w="1476" w:type="dxa"/>
            <w:shd w:val="clear" w:color="auto" w:fill="auto"/>
            <w:vAlign w:val="center"/>
          </w:tcPr>
          <w:p>
            <w:pPr>
              <w:spacing w:line="300" w:lineRule="auto"/>
              <w:jc w:val="center"/>
              <w:rPr>
                <w:kern w:val="0"/>
                <w:sz w:val="18"/>
                <w:szCs w:val="18"/>
              </w:rPr>
            </w:pPr>
            <w:r>
              <w:rPr>
                <w:rFonts w:hint="eastAsia"/>
                <w:kern w:val="0"/>
                <w:sz w:val="18"/>
                <w:szCs w:val="18"/>
              </w:rPr>
              <w:t>40</w:t>
            </w:r>
          </w:p>
        </w:tc>
        <w:tc>
          <w:tcPr>
            <w:tcW w:w="1548"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154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154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504" w:type="dxa"/>
            <w:vMerge w:val="continue"/>
            <w:vAlign w:val="center"/>
          </w:tcPr>
          <w:p>
            <w:pPr>
              <w:spacing w:line="276" w:lineRule="auto"/>
              <w:jc w:val="center"/>
              <w:rPr>
                <w:color w:val="0D0D0D" w:themeColor="text1" w:themeTint="F2"/>
                <w:kern w:val="0"/>
                <w:sz w:val="18"/>
                <w:szCs w:val="18"/>
                <w14:textFill>
                  <w14:solidFill>
                    <w14:schemeClr w14:val="tx1">
                      <w14:lumMod w14:val="95000"/>
                      <w14:lumOff w14:val="5000"/>
                    </w14:schemeClr>
                  </w14:solidFill>
                </w14:textFill>
              </w:rPr>
            </w:pPr>
          </w:p>
        </w:tc>
        <w:tc>
          <w:tcPr>
            <w:tcW w:w="1520" w:type="dxa"/>
            <w:vAlign w:val="center"/>
          </w:tcPr>
          <w:p>
            <w:pPr>
              <w:spacing w:line="276" w:lineRule="auto"/>
              <w:jc w:val="center"/>
              <w:rPr>
                <w:color w:val="0D0D0D" w:themeColor="text1" w:themeTint="F2"/>
                <w:kern w:val="0"/>
                <w:sz w:val="18"/>
                <w:szCs w:val="18"/>
                <w14:textFill>
                  <w14:solidFill>
                    <w14:schemeClr w14:val="tx1">
                      <w14:lumMod w14:val="95000"/>
                      <w14:lumOff w14:val="5000"/>
                    </w14:schemeClr>
                  </w14:solidFill>
                </w14:textFill>
              </w:rPr>
            </w:pPr>
            <w:r>
              <w:rPr>
                <w:rFonts w:hint="eastAsia"/>
                <w:color w:val="0D0D0D" w:themeColor="text1" w:themeTint="F2"/>
                <w:kern w:val="0"/>
                <w:sz w:val="18"/>
                <w:szCs w:val="18"/>
                <w14:textFill>
                  <w14:solidFill>
                    <w14:schemeClr w14:val="tx1">
                      <w14:lumMod w14:val="95000"/>
                      <w14:lumOff w14:val="5000"/>
                    </w14:schemeClr>
                  </w14:solidFill>
                </w14:textFill>
              </w:rPr>
              <w:t>最高流量(L/min)</w:t>
            </w:r>
          </w:p>
        </w:tc>
        <w:tc>
          <w:tcPr>
            <w:tcW w:w="11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306</w:t>
            </w:r>
          </w:p>
        </w:tc>
        <w:tc>
          <w:tcPr>
            <w:tcW w:w="1260" w:type="dxa"/>
            <w:shd w:val="clear" w:color="auto" w:fill="auto"/>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295</w:t>
            </w:r>
          </w:p>
        </w:tc>
        <w:tc>
          <w:tcPr>
            <w:tcW w:w="142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1363"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1552"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1476" w:type="dxa"/>
            <w:shd w:val="clear" w:color="auto" w:fill="auto"/>
            <w:vAlign w:val="center"/>
          </w:tcPr>
          <w:p>
            <w:pPr>
              <w:spacing w:line="300" w:lineRule="auto"/>
              <w:jc w:val="center"/>
              <w:rPr>
                <w:kern w:val="0"/>
                <w:sz w:val="18"/>
                <w:szCs w:val="18"/>
              </w:rPr>
            </w:pPr>
            <w:r>
              <w:rPr>
                <w:rFonts w:hint="eastAsia"/>
                <w:kern w:val="0"/>
                <w:sz w:val="18"/>
                <w:szCs w:val="18"/>
              </w:rPr>
              <w:t>360</w:t>
            </w:r>
          </w:p>
        </w:tc>
        <w:tc>
          <w:tcPr>
            <w:tcW w:w="1548"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154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154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504" w:type="dxa"/>
            <w:vMerge w:val="restart"/>
            <w:vAlign w:val="center"/>
          </w:tcPr>
          <w:p>
            <w:pPr>
              <w:spacing w:line="276" w:lineRule="auto"/>
              <w:jc w:val="center"/>
              <w:rPr>
                <w:color w:val="0D0D0D" w:themeColor="text1" w:themeTint="F2"/>
                <w:kern w:val="0"/>
                <w:sz w:val="18"/>
                <w:szCs w:val="18"/>
                <w14:textFill>
                  <w14:solidFill>
                    <w14:schemeClr w14:val="tx1">
                      <w14:lumMod w14:val="95000"/>
                      <w14:lumOff w14:val="5000"/>
                    </w14:schemeClr>
                  </w14:solidFill>
                </w14:textFill>
              </w:rPr>
            </w:pPr>
            <w:r>
              <w:rPr>
                <w:rFonts w:hint="eastAsia"/>
                <w:color w:val="0D0D0D" w:themeColor="text1" w:themeTint="F2"/>
                <w:kern w:val="0"/>
                <w:sz w:val="18"/>
                <w:szCs w:val="18"/>
                <w14:textFill>
                  <w14:solidFill>
                    <w14:schemeClr w14:val="tx1">
                      <w14:lumMod w14:val="95000"/>
                      <w14:lumOff w14:val="5000"/>
                    </w14:schemeClr>
                  </w14:solidFill>
                </w14:textFill>
              </w:rPr>
              <w:t>钻杆</w:t>
            </w:r>
          </w:p>
        </w:tc>
        <w:tc>
          <w:tcPr>
            <w:tcW w:w="1520" w:type="dxa"/>
            <w:vAlign w:val="center"/>
          </w:tcPr>
          <w:p>
            <w:pPr>
              <w:spacing w:line="276" w:lineRule="auto"/>
              <w:jc w:val="center"/>
              <w:rPr>
                <w:color w:val="0D0D0D" w:themeColor="text1" w:themeTint="F2"/>
                <w:kern w:val="0"/>
                <w:sz w:val="18"/>
                <w:szCs w:val="18"/>
                <w14:textFill>
                  <w14:solidFill>
                    <w14:schemeClr w14:val="tx1">
                      <w14:lumMod w14:val="95000"/>
                      <w14:lumOff w14:val="5000"/>
                    </w14:schemeClr>
                  </w14:solidFill>
                </w14:textFill>
              </w:rPr>
            </w:pPr>
            <w:r>
              <w:rPr>
                <w:rFonts w:hint="eastAsia"/>
                <w:color w:val="0D0D0D" w:themeColor="text1" w:themeTint="F2"/>
                <w:kern w:val="0"/>
                <w:sz w:val="18"/>
                <w:szCs w:val="18"/>
                <w14:textFill>
                  <w14:solidFill>
                    <w14:schemeClr w14:val="tx1">
                      <w14:lumMod w14:val="95000"/>
                      <w14:lumOff w14:val="5000"/>
                    </w14:schemeClr>
                  </w14:solidFill>
                </w14:textFill>
              </w:rPr>
              <w:t>最大扭矩（N/m）</w:t>
            </w:r>
          </w:p>
        </w:tc>
        <w:tc>
          <w:tcPr>
            <w:tcW w:w="11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1260" w:type="dxa"/>
            <w:shd w:val="clear" w:color="auto" w:fill="auto"/>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142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1363"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1552"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29000</w:t>
            </w:r>
          </w:p>
        </w:tc>
        <w:tc>
          <w:tcPr>
            <w:tcW w:w="1476" w:type="dxa"/>
            <w:shd w:val="clear" w:color="auto" w:fill="auto"/>
            <w:vAlign w:val="center"/>
          </w:tcPr>
          <w:p>
            <w:pPr>
              <w:spacing w:line="300" w:lineRule="auto"/>
              <w:jc w:val="center"/>
              <w:rPr>
                <w:kern w:val="0"/>
                <w:sz w:val="18"/>
                <w:szCs w:val="18"/>
              </w:rPr>
            </w:pPr>
            <w:r>
              <w:rPr>
                <w:rFonts w:hint="eastAsia"/>
                <w:kern w:val="0"/>
                <w:sz w:val="18"/>
                <w:szCs w:val="18"/>
              </w:rPr>
              <w:t>56000</w:t>
            </w:r>
          </w:p>
        </w:tc>
        <w:tc>
          <w:tcPr>
            <w:tcW w:w="1548"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154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154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504" w:type="dxa"/>
            <w:vMerge w:val="continue"/>
            <w:vAlign w:val="center"/>
          </w:tcPr>
          <w:p>
            <w:pPr>
              <w:spacing w:line="276" w:lineRule="auto"/>
              <w:jc w:val="center"/>
              <w:rPr>
                <w:color w:val="0D0D0D" w:themeColor="text1" w:themeTint="F2"/>
                <w:kern w:val="0"/>
                <w:sz w:val="18"/>
                <w:szCs w:val="18"/>
                <w14:textFill>
                  <w14:solidFill>
                    <w14:schemeClr w14:val="tx1">
                      <w14:lumMod w14:val="95000"/>
                      <w14:lumOff w14:val="5000"/>
                    </w14:schemeClr>
                  </w14:solidFill>
                </w14:textFill>
              </w:rPr>
            </w:pPr>
          </w:p>
        </w:tc>
        <w:tc>
          <w:tcPr>
            <w:tcW w:w="1520" w:type="dxa"/>
            <w:vAlign w:val="center"/>
          </w:tcPr>
          <w:p>
            <w:pPr>
              <w:spacing w:line="276" w:lineRule="auto"/>
              <w:jc w:val="center"/>
              <w:rPr>
                <w:color w:val="0D0D0D" w:themeColor="text1" w:themeTint="F2"/>
                <w:kern w:val="0"/>
                <w:sz w:val="18"/>
                <w:szCs w:val="18"/>
                <w14:textFill>
                  <w14:solidFill>
                    <w14:schemeClr w14:val="tx1">
                      <w14:lumMod w14:val="95000"/>
                      <w14:lumOff w14:val="5000"/>
                    </w14:schemeClr>
                  </w14:solidFill>
                </w14:textFill>
              </w:rPr>
            </w:pPr>
            <w:r>
              <w:rPr>
                <w:rFonts w:hint="eastAsia"/>
                <w:color w:val="0D0D0D" w:themeColor="text1" w:themeTint="F2"/>
                <w:kern w:val="0"/>
                <w:sz w:val="18"/>
                <w:szCs w:val="18"/>
                <w14:textFill>
                  <w14:solidFill>
                    <w14:schemeClr w14:val="tx1">
                      <w14:lumMod w14:val="95000"/>
                      <w14:lumOff w14:val="5000"/>
                    </w14:schemeClr>
                  </w14:solidFill>
                </w14:textFill>
              </w:rPr>
              <w:t>长×宽×高（mm）</w:t>
            </w:r>
          </w:p>
        </w:tc>
        <w:tc>
          <w:tcPr>
            <w:tcW w:w="11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1260" w:type="dxa"/>
            <w:shd w:val="clear" w:color="auto" w:fill="auto"/>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142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1363"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1552"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24186</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1410</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768</w:t>
            </w:r>
          </w:p>
        </w:tc>
        <w:tc>
          <w:tcPr>
            <w:tcW w:w="1476" w:type="dxa"/>
            <w:shd w:val="clear" w:color="auto" w:fill="auto"/>
            <w:vAlign w:val="center"/>
          </w:tcPr>
          <w:p>
            <w:pPr>
              <w:spacing w:line="300" w:lineRule="auto"/>
              <w:jc w:val="center"/>
              <w:rPr>
                <w:kern w:val="0"/>
                <w:sz w:val="18"/>
                <w:szCs w:val="18"/>
              </w:rPr>
            </w:pPr>
            <w:r>
              <w:rPr>
                <w:rFonts w:hint="eastAsia"/>
                <w:kern w:val="0"/>
                <w:sz w:val="18"/>
                <w:szCs w:val="18"/>
              </w:rPr>
              <w:t>32500</w:t>
            </w:r>
            <w:r>
              <w:rPr>
                <w:rFonts w:ascii="Arial" w:hAnsi="Arial" w:cs="Arial"/>
                <w:kern w:val="0"/>
                <w:sz w:val="18"/>
                <w:szCs w:val="18"/>
              </w:rPr>
              <w:t>×</w:t>
            </w:r>
            <w:r>
              <w:rPr>
                <w:rFonts w:hint="eastAsia"/>
                <w:kern w:val="0"/>
                <w:sz w:val="18"/>
                <w:szCs w:val="18"/>
              </w:rPr>
              <w:t>355</w:t>
            </w:r>
            <w:r>
              <w:rPr>
                <w:rFonts w:ascii="Arial" w:hAnsi="Arial" w:cs="Arial"/>
                <w:kern w:val="0"/>
                <w:sz w:val="18"/>
                <w:szCs w:val="18"/>
              </w:rPr>
              <w:t>×</w:t>
            </w:r>
            <w:r>
              <w:rPr>
                <w:rFonts w:hint="eastAsia"/>
                <w:kern w:val="0"/>
                <w:sz w:val="18"/>
                <w:szCs w:val="18"/>
              </w:rPr>
              <w:t>355</w:t>
            </w:r>
          </w:p>
        </w:tc>
        <w:tc>
          <w:tcPr>
            <w:tcW w:w="1548"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32500</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1450</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1100</w:t>
            </w:r>
          </w:p>
        </w:tc>
        <w:tc>
          <w:tcPr>
            <w:tcW w:w="154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32500</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1450</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1100</w:t>
            </w:r>
          </w:p>
        </w:tc>
        <w:tc>
          <w:tcPr>
            <w:tcW w:w="154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32500</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1450</w:t>
            </w:r>
            <w:r>
              <w:rPr>
                <w:rFonts w:ascii="Arial" w:hAnsi="Arial" w:cs="Arial"/>
                <w:kern w:val="0"/>
                <w:sz w:val="18"/>
                <w:szCs w:val="18"/>
              </w:rPr>
              <w:t>×</w:t>
            </w:r>
            <w:r>
              <w:rPr>
                <w:rFonts w:hint="eastAsia"/>
                <w:color w:val="000000" w:themeColor="text1"/>
                <w:kern w:val="0"/>
                <w:sz w:val="18"/>
                <w:szCs w:val="18"/>
                <w14:textFill>
                  <w14:solidFill>
                    <w14:schemeClr w14:val="tx1"/>
                  </w14:solidFill>
                </w14:textFill>
              </w:rPr>
              <w:t>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504" w:type="dxa"/>
            <w:vMerge w:val="continue"/>
            <w:vAlign w:val="center"/>
          </w:tcPr>
          <w:p>
            <w:pPr>
              <w:spacing w:line="276" w:lineRule="auto"/>
              <w:jc w:val="center"/>
              <w:rPr>
                <w:color w:val="0D0D0D" w:themeColor="text1" w:themeTint="F2"/>
                <w:kern w:val="0"/>
                <w:sz w:val="18"/>
                <w:szCs w:val="18"/>
                <w14:textFill>
                  <w14:solidFill>
                    <w14:schemeClr w14:val="tx1">
                      <w14:lumMod w14:val="95000"/>
                      <w14:lumOff w14:val="5000"/>
                    </w14:schemeClr>
                  </w14:solidFill>
                </w14:textFill>
              </w:rPr>
            </w:pPr>
          </w:p>
        </w:tc>
        <w:tc>
          <w:tcPr>
            <w:tcW w:w="1520" w:type="dxa"/>
            <w:vAlign w:val="center"/>
          </w:tcPr>
          <w:p>
            <w:pPr>
              <w:spacing w:line="276" w:lineRule="auto"/>
              <w:jc w:val="center"/>
              <w:rPr>
                <w:color w:val="0D0D0D" w:themeColor="text1" w:themeTint="F2"/>
                <w:kern w:val="0"/>
                <w:sz w:val="18"/>
                <w:szCs w:val="18"/>
                <w14:textFill>
                  <w14:solidFill>
                    <w14:schemeClr w14:val="tx1">
                      <w14:lumMod w14:val="95000"/>
                      <w14:lumOff w14:val="5000"/>
                    </w14:schemeClr>
                  </w14:solidFill>
                </w14:textFill>
              </w:rPr>
            </w:pPr>
            <w:r>
              <w:rPr>
                <w:rFonts w:hint="eastAsia"/>
                <w:color w:val="0D0D0D" w:themeColor="text1" w:themeTint="F2"/>
                <w:kern w:val="0"/>
                <w:sz w:val="18"/>
                <w:szCs w:val="18"/>
                <w14:textFill>
                  <w14:solidFill>
                    <w14:schemeClr w14:val="tx1">
                      <w14:lumMod w14:val="95000"/>
                      <w14:lumOff w14:val="5000"/>
                    </w14:schemeClr>
                  </w14:solidFill>
                </w14:textFill>
              </w:rPr>
              <w:t>质量（kg）</w:t>
            </w:r>
          </w:p>
        </w:tc>
        <w:tc>
          <w:tcPr>
            <w:tcW w:w="11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1260" w:type="dxa"/>
            <w:shd w:val="clear" w:color="auto" w:fill="auto"/>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142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1363"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1552"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11000</w:t>
            </w:r>
          </w:p>
        </w:tc>
        <w:tc>
          <w:tcPr>
            <w:tcW w:w="1476" w:type="dxa"/>
            <w:shd w:val="clear" w:color="auto" w:fill="auto"/>
            <w:vAlign w:val="center"/>
          </w:tcPr>
          <w:p>
            <w:pPr>
              <w:spacing w:line="300" w:lineRule="auto"/>
              <w:jc w:val="center"/>
              <w:rPr>
                <w:kern w:val="0"/>
                <w:sz w:val="18"/>
                <w:szCs w:val="18"/>
              </w:rPr>
            </w:pPr>
            <w:r>
              <w:rPr>
                <w:rFonts w:hint="eastAsia"/>
                <w:kern w:val="0"/>
                <w:sz w:val="18"/>
                <w:szCs w:val="18"/>
              </w:rPr>
              <w:t>11900</w:t>
            </w:r>
          </w:p>
        </w:tc>
        <w:tc>
          <w:tcPr>
            <w:tcW w:w="1548"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10900</w:t>
            </w:r>
          </w:p>
        </w:tc>
        <w:tc>
          <w:tcPr>
            <w:tcW w:w="154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11900</w:t>
            </w:r>
          </w:p>
        </w:tc>
        <w:tc>
          <w:tcPr>
            <w:tcW w:w="154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11900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024" w:type="dxa"/>
            <w:gridSpan w:val="2"/>
            <w:vAlign w:val="center"/>
          </w:tcPr>
          <w:p>
            <w:pPr>
              <w:spacing w:line="276" w:lineRule="auto"/>
              <w:jc w:val="center"/>
              <w:rPr>
                <w:color w:val="0D0D0D" w:themeColor="text1" w:themeTint="F2"/>
                <w:kern w:val="0"/>
                <w:sz w:val="18"/>
                <w:szCs w:val="18"/>
                <w14:textFill>
                  <w14:solidFill>
                    <w14:schemeClr w14:val="tx1">
                      <w14:lumMod w14:val="95000"/>
                      <w14:lumOff w14:val="5000"/>
                    </w14:schemeClr>
                  </w14:solidFill>
                </w14:textFill>
              </w:rPr>
            </w:pPr>
            <w:r>
              <w:rPr>
                <w:rFonts w:hint="eastAsia"/>
                <w:color w:val="0D0D0D" w:themeColor="text1" w:themeTint="F2"/>
                <w:kern w:val="0"/>
                <w:sz w:val="18"/>
                <w:szCs w:val="18"/>
                <w14:textFill>
                  <w14:solidFill>
                    <w14:schemeClr w14:val="tx1">
                      <w14:lumMod w14:val="95000"/>
                      <w14:lumOff w14:val="5000"/>
                    </w14:schemeClr>
                  </w14:solidFill>
                </w14:textFill>
              </w:rPr>
              <w:t>压入速度（m/min）</w:t>
            </w:r>
          </w:p>
        </w:tc>
        <w:tc>
          <w:tcPr>
            <w:tcW w:w="11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1.0-23.2</w:t>
            </w:r>
          </w:p>
        </w:tc>
        <w:tc>
          <w:tcPr>
            <w:tcW w:w="1260" w:type="dxa"/>
            <w:shd w:val="clear" w:color="auto" w:fill="auto"/>
            <w:vAlign w:val="center"/>
          </w:tcPr>
          <w:p>
            <w:pPr>
              <w:spacing w:line="300" w:lineRule="auto"/>
              <w:jc w:val="center"/>
              <w:rPr>
                <w:rFonts w:ascii="楷体" w:hAnsi="楷体" w:eastAsia="楷体" w:cs="楷体"/>
                <w:bCs/>
                <w:kern w:val="0"/>
                <w:sz w:val="18"/>
                <w:szCs w:val="18"/>
                <w:shd w:val="clear" w:color="auto" w:fill="FFFFFF"/>
              </w:rPr>
            </w:pPr>
            <w:r>
              <w:rPr>
                <w:rFonts w:hint="eastAsia"/>
                <w:color w:val="000000" w:themeColor="text1"/>
                <w:kern w:val="0"/>
                <w:sz w:val="18"/>
                <w:szCs w:val="18"/>
                <w14:textFill>
                  <w14:solidFill>
                    <w14:schemeClr w14:val="tx1"/>
                  </w14:solidFill>
                </w14:textFill>
              </w:rPr>
              <w:t>1.2-35</w:t>
            </w:r>
          </w:p>
        </w:tc>
        <w:tc>
          <w:tcPr>
            <w:tcW w:w="142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1.4-30</w:t>
            </w:r>
          </w:p>
        </w:tc>
        <w:tc>
          <w:tcPr>
            <w:tcW w:w="1363"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1.4-30</w:t>
            </w:r>
          </w:p>
        </w:tc>
        <w:tc>
          <w:tcPr>
            <w:tcW w:w="1552"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0.5-4.0</w:t>
            </w:r>
          </w:p>
        </w:tc>
        <w:tc>
          <w:tcPr>
            <w:tcW w:w="1476" w:type="dxa"/>
            <w:shd w:val="clear" w:color="auto" w:fill="auto"/>
            <w:vAlign w:val="center"/>
          </w:tcPr>
          <w:p>
            <w:pPr>
              <w:spacing w:line="300" w:lineRule="auto"/>
              <w:jc w:val="center"/>
              <w:rPr>
                <w:rFonts w:ascii="楷体" w:hAnsi="楷体" w:eastAsia="楷体" w:cs="楷体"/>
                <w:bCs/>
                <w:kern w:val="0"/>
                <w:sz w:val="18"/>
                <w:szCs w:val="18"/>
                <w:shd w:val="clear" w:color="auto" w:fill="FFFFFF"/>
              </w:rPr>
            </w:pPr>
            <w:r>
              <w:rPr>
                <w:rFonts w:hint="eastAsia"/>
                <w:kern w:val="0"/>
                <w:sz w:val="18"/>
                <w:szCs w:val="18"/>
              </w:rPr>
              <w:t>1.2-35</w:t>
            </w:r>
          </w:p>
        </w:tc>
        <w:tc>
          <w:tcPr>
            <w:tcW w:w="1548"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0.5-4.5</w:t>
            </w:r>
          </w:p>
        </w:tc>
        <w:tc>
          <w:tcPr>
            <w:tcW w:w="154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0.5-4.5</w:t>
            </w:r>
          </w:p>
        </w:tc>
        <w:tc>
          <w:tcPr>
            <w:tcW w:w="154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0.5-4.5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024" w:type="dxa"/>
            <w:gridSpan w:val="2"/>
            <w:vAlign w:val="center"/>
          </w:tcPr>
          <w:p>
            <w:pPr>
              <w:spacing w:line="276" w:lineRule="auto"/>
              <w:jc w:val="center"/>
              <w:rPr>
                <w:color w:val="0D0D0D" w:themeColor="text1" w:themeTint="F2"/>
                <w:kern w:val="0"/>
                <w:sz w:val="18"/>
                <w:szCs w:val="18"/>
                <w14:textFill>
                  <w14:solidFill>
                    <w14:schemeClr w14:val="tx1">
                      <w14:lumMod w14:val="95000"/>
                      <w14:lumOff w14:val="5000"/>
                    </w14:schemeClr>
                  </w14:solidFill>
                </w14:textFill>
              </w:rPr>
            </w:pPr>
            <w:r>
              <w:rPr>
                <w:rFonts w:hint="eastAsia"/>
                <w:color w:val="0D0D0D" w:themeColor="text1" w:themeTint="F2"/>
                <w:kern w:val="0"/>
                <w:sz w:val="18"/>
                <w:szCs w:val="18"/>
                <w14:textFill>
                  <w14:solidFill>
                    <w14:schemeClr w14:val="tx1">
                      <w14:lumMod w14:val="95000"/>
                      <w14:lumOff w14:val="5000"/>
                    </w14:schemeClr>
                  </w14:solidFill>
                </w14:textFill>
              </w:rPr>
              <w:t>拔出速度（m/min）</w:t>
            </w:r>
          </w:p>
        </w:tc>
        <w:tc>
          <w:tcPr>
            <w:tcW w:w="11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2.4-18.2</w:t>
            </w:r>
          </w:p>
        </w:tc>
        <w:tc>
          <w:tcPr>
            <w:tcW w:w="1260" w:type="dxa"/>
            <w:shd w:val="clear" w:color="auto" w:fill="auto"/>
            <w:vAlign w:val="center"/>
          </w:tcPr>
          <w:p>
            <w:pPr>
              <w:spacing w:line="300" w:lineRule="auto"/>
              <w:jc w:val="center"/>
              <w:rPr>
                <w:rFonts w:ascii="楷体" w:hAnsi="楷体" w:eastAsia="楷体" w:cs="楷体"/>
                <w:bCs/>
                <w:kern w:val="0"/>
                <w:sz w:val="18"/>
                <w:szCs w:val="18"/>
                <w:shd w:val="clear" w:color="auto" w:fill="FFFFFF"/>
              </w:rPr>
            </w:pPr>
            <w:r>
              <w:rPr>
                <w:rFonts w:hint="eastAsia"/>
                <w:color w:val="000000" w:themeColor="text1"/>
                <w:kern w:val="0"/>
                <w:sz w:val="18"/>
                <w:szCs w:val="18"/>
                <w14:textFill>
                  <w14:solidFill>
                    <w14:schemeClr w14:val="tx1"/>
                  </w14:solidFill>
                </w14:textFill>
              </w:rPr>
              <w:t>1.1-28.5</w:t>
            </w:r>
          </w:p>
        </w:tc>
        <w:tc>
          <w:tcPr>
            <w:tcW w:w="142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1.1-23.2</w:t>
            </w:r>
          </w:p>
        </w:tc>
        <w:tc>
          <w:tcPr>
            <w:tcW w:w="1363"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1.1-23.2</w:t>
            </w:r>
          </w:p>
        </w:tc>
        <w:tc>
          <w:tcPr>
            <w:tcW w:w="1552"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1.5-10.5</w:t>
            </w:r>
          </w:p>
        </w:tc>
        <w:tc>
          <w:tcPr>
            <w:tcW w:w="1476" w:type="dxa"/>
            <w:shd w:val="clear" w:color="auto" w:fill="auto"/>
            <w:vAlign w:val="center"/>
          </w:tcPr>
          <w:p>
            <w:pPr>
              <w:spacing w:line="300" w:lineRule="auto"/>
              <w:jc w:val="center"/>
              <w:rPr>
                <w:rFonts w:ascii="楷体" w:hAnsi="楷体" w:eastAsia="楷体" w:cs="楷体"/>
                <w:bCs/>
                <w:kern w:val="0"/>
                <w:sz w:val="18"/>
                <w:szCs w:val="18"/>
                <w:shd w:val="clear" w:color="auto" w:fill="FFFFFF"/>
              </w:rPr>
            </w:pPr>
            <w:r>
              <w:rPr>
                <w:rFonts w:hint="eastAsia"/>
                <w:kern w:val="0"/>
                <w:sz w:val="18"/>
                <w:szCs w:val="18"/>
              </w:rPr>
              <w:t>1.1-28.5</w:t>
            </w:r>
          </w:p>
        </w:tc>
        <w:tc>
          <w:tcPr>
            <w:tcW w:w="1548"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1.1-9.4</w:t>
            </w:r>
          </w:p>
        </w:tc>
        <w:tc>
          <w:tcPr>
            <w:tcW w:w="154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1.1-9.4</w:t>
            </w:r>
          </w:p>
        </w:tc>
        <w:tc>
          <w:tcPr>
            <w:tcW w:w="154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024" w:type="dxa"/>
            <w:gridSpan w:val="2"/>
            <w:vAlign w:val="center"/>
          </w:tcPr>
          <w:p>
            <w:pPr>
              <w:spacing w:line="276" w:lineRule="auto"/>
              <w:jc w:val="center"/>
              <w:rPr>
                <w:color w:val="0D0D0D" w:themeColor="text1" w:themeTint="F2"/>
                <w:kern w:val="0"/>
                <w:sz w:val="18"/>
                <w:szCs w:val="18"/>
                <w14:textFill>
                  <w14:solidFill>
                    <w14:schemeClr w14:val="tx1">
                      <w14:lumMod w14:val="95000"/>
                      <w14:lumOff w14:val="5000"/>
                    </w14:schemeClr>
                  </w14:solidFill>
                </w14:textFill>
              </w:rPr>
            </w:pPr>
            <w:r>
              <w:rPr>
                <w:rFonts w:hint="eastAsia"/>
                <w:color w:val="0D0D0D" w:themeColor="text1" w:themeTint="F2"/>
                <w:kern w:val="0"/>
                <w:sz w:val="18"/>
                <w:szCs w:val="18"/>
                <w14:textFill>
                  <w14:solidFill>
                    <w14:schemeClr w14:val="tx1">
                      <w14:lumMod w14:val="95000"/>
                      <w14:lumOff w14:val="5000"/>
                    </w14:schemeClr>
                  </w14:solidFill>
                </w14:textFill>
              </w:rPr>
              <w:t>适用静压植桩机型号</w:t>
            </w:r>
          </w:p>
        </w:tc>
        <w:tc>
          <w:tcPr>
            <w:tcW w:w="11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全系列设备</w:t>
            </w:r>
          </w:p>
        </w:tc>
        <w:tc>
          <w:tcPr>
            <w:tcW w:w="1260" w:type="dxa"/>
            <w:shd w:val="clear" w:color="auto" w:fill="auto"/>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H001</w:t>
            </w:r>
          </w:p>
        </w:tc>
        <w:tc>
          <w:tcPr>
            <w:tcW w:w="142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F111/F201A</w:t>
            </w:r>
          </w:p>
        </w:tc>
        <w:tc>
          <w:tcPr>
            <w:tcW w:w="1363"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F301-700</w:t>
            </w:r>
          </w:p>
        </w:tc>
        <w:tc>
          <w:tcPr>
            <w:tcW w:w="1552"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150T-600</w:t>
            </w:r>
          </w:p>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150T-700</w:t>
            </w:r>
          </w:p>
        </w:tc>
        <w:tc>
          <w:tcPr>
            <w:tcW w:w="1476" w:type="dxa"/>
            <w:shd w:val="clear" w:color="auto" w:fill="auto"/>
            <w:vAlign w:val="center"/>
          </w:tcPr>
          <w:p>
            <w:pPr>
              <w:spacing w:line="300" w:lineRule="auto"/>
              <w:jc w:val="center"/>
              <w:rPr>
                <w:kern w:val="0"/>
                <w:sz w:val="18"/>
                <w:szCs w:val="18"/>
              </w:rPr>
            </w:pPr>
            <w:r>
              <w:rPr>
                <w:rFonts w:hint="eastAsia"/>
                <w:kern w:val="0"/>
                <w:sz w:val="18"/>
                <w:szCs w:val="18"/>
              </w:rPr>
              <w:t>H001</w:t>
            </w:r>
          </w:p>
        </w:tc>
        <w:tc>
          <w:tcPr>
            <w:tcW w:w="1548"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F111</w:t>
            </w:r>
          </w:p>
        </w:tc>
        <w:tc>
          <w:tcPr>
            <w:tcW w:w="154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F201A</w:t>
            </w:r>
          </w:p>
        </w:tc>
        <w:tc>
          <w:tcPr>
            <w:tcW w:w="154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F301-700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024" w:type="dxa"/>
            <w:gridSpan w:val="2"/>
            <w:vAlign w:val="center"/>
          </w:tcPr>
          <w:p>
            <w:pPr>
              <w:spacing w:line="276" w:lineRule="auto"/>
              <w:jc w:val="center"/>
              <w:rPr>
                <w:color w:val="0D0D0D" w:themeColor="text1" w:themeTint="F2"/>
                <w:kern w:val="0"/>
                <w:sz w:val="18"/>
                <w:szCs w:val="18"/>
                <w14:textFill>
                  <w14:solidFill>
                    <w14:schemeClr w14:val="tx1">
                      <w14:lumMod w14:val="95000"/>
                      <w14:lumOff w14:val="5000"/>
                    </w14:schemeClr>
                  </w14:solidFill>
                </w14:textFill>
              </w:rPr>
            </w:pPr>
            <w:r>
              <w:rPr>
                <w:rFonts w:hint="eastAsia"/>
                <w:color w:val="0D0D0D" w:themeColor="text1" w:themeTint="F2"/>
                <w:kern w:val="0"/>
                <w:sz w:val="18"/>
                <w:szCs w:val="18"/>
                <w14:textFill>
                  <w14:solidFill>
                    <w14:schemeClr w14:val="tx1">
                      <w14:lumMod w14:val="95000"/>
                      <w14:lumOff w14:val="5000"/>
                    </w14:schemeClr>
                  </w14:solidFill>
                </w14:textFill>
              </w:rPr>
              <w:t>最大施工深度（m）</w:t>
            </w:r>
          </w:p>
        </w:tc>
        <w:tc>
          <w:tcPr>
            <w:tcW w:w="1101"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30</w:t>
            </w:r>
          </w:p>
        </w:tc>
        <w:tc>
          <w:tcPr>
            <w:tcW w:w="1260" w:type="dxa"/>
            <w:shd w:val="clear" w:color="auto" w:fill="auto"/>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30</w:t>
            </w:r>
          </w:p>
        </w:tc>
        <w:tc>
          <w:tcPr>
            <w:tcW w:w="1425"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27</w:t>
            </w:r>
          </w:p>
        </w:tc>
        <w:tc>
          <w:tcPr>
            <w:tcW w:w="1363"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27</w:t>
            </w:r>
          </w:p>
        </w:tc>
        <w:tc>
          <w:tcPr>
            <w:tcW w:w="1552"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18</w:t>
            </w:r>
          </w:p>
        </w:tc>
        <w:tc>
          <w:tcPr>
            <w:tcW w:w="1476" w:type="dxa"/>
            <w:shd w:val="clear" w:color="auto" w:fill="auto"/>
            <w:vAlign w:val="center"/>
          </w:tcPr>
          <w:p>
            <w:pPr>
              <w:spacing w:line="300" w:lineRule="auto"/>
              <w:jc w:val="center"/>
              <w:rPr>
                <w:kern w:val="0"/>
                <w:sz w:val="18"/>
                <w:szCs w:val="18"/>
              </w:rPr>
            </w:pPr>
            <w:r>
              <w:rPr>
                <w:rFonts w:hint="eastAsia"/>
                <w:kern w:val="0"/>
                <w:sz w:val="18"/>
                <w:szCs w:val="18"/>
              </w:rPr>
              <w:t>30</w:t>
            </w:r>
          </w:p>
        </w:tc>
        <w:tc>
          <w:tcPr>
            <w:tcW w:w="1548"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24</w:t>
            </w:r>
          </w:p>
        </w:tc>
        <w:tc>
          <w:tcPr>
            <w:tcW w:w="154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24</w:t>
            </w:r>
          </w:p>
        </w:tc>
        <w:tc>
          <w:tcPr>
            <w:tcW w:w="1549" w:type="dxa"/>
            <w:vAlign w:val="center"/>
          </w:tcPr>
          <w:p>
            <w:pPr>
              <w:spacing w:line="300" w:lineRule="auto"/>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2024" w:type="dxa"/>
            <w:gridSpan w:val="2"/>
            <w:vAlign w:val="center"/>
          </w:tcPr>
          <w:p>
            <w:pPr>
              <w:spacing w:line="276" w:lineRule="auto"/>
              <w:jc w:val="center"/>
              <w:rPr>
                <w:color w:val="0D0D0D" w:themeColor="text1" w:themeTint="F2"/>
                <w:kern w:val="0"/>
                <w:sz w:val="18"/>
                <w:szCs w:val="18"/>
                <w14:textFill>
                  <w14:solidFill>
                    <w14:schemeClr w14:val="tx1">
                      <w14:lumMod w14:val="95000"/>
                      <w14:lumOff w14:val="5000"/>
                    </w14:schemeClr>
                  </w14:solidFill>
                </w14:textFill>
              </w:rPr>
            </w:pPr>
            <w:r>
              <w:rPr>
                <w:rFonts w:hint="eastAsia"/>
                <w:color w:val="0D0D0D" w:themeColor="text1" w:themeTint="F2"/>
                <w:kern w:val="0"/>
                <w:sz w:val="18"/>
                <w:szCs w:val="18"/>
                <w14:textFill>
                  <w14:solidFill>
                    <w14:schemeClr w14:val="tx1">
                      <w14:lumMod w14:val="95000"/>
                      <w14:lumOff w14:val="5000"/>
                    </w14:schemeClr>
                  </w14:solidFill>
                </w14:textFill>
              </w:rPr>
              <w:t>适用地层</w:t>
            </w:r>
          </w:p>
        </w:tc>
        <w:tc>
          <w:tcPr>
            <w:tcW w:w="5149" w:type="dxa"/>
            <w:gridSpan w:val="4"/>
            <w:vAlign w:val="center"/>
          </w:tcPr>
          <w:p>
            <w:pPr>
              <w:spacing w:line="276" w:lineRule="auto"/>
              <w:jc w:val="center"/>
              <w:rPr>
                <w:rFonts w:cs="宋体"/>
                <w:kern w:val="0"/>
                <w:sz w:val="20"/>
                <w:szCs w:val="21"/>
              </w:rPr>
            </w:pPr>
            <w:r>
              <w:rPr>
                <w:rFonts w:hint="eastAsia" w:cs="宋体"/>
                <w:kern w:val="0"/>
                <w:sz w:val="20"/>
                <w:szCs w:val="21"/>
              </w:rPr>
              <w:t>硬塑和坚硬的黏性土，25</w:t>
            </w:r>
            <w:r>
              <w:rPr>
                <w:rFonts w:cs="宋体"/>
                <w:kern w:val="0"/>
                <w:sz w:val="20"/>
                <w:szCs w:val="21"/>
              </w:rPr>
              <w:t>&lt;</w:t>
            </w:r>
            <w:r>
              <w:rPr>
                <w:rFonts w:hint="eastAsia" w:cs="宋体"/>
                <w:kern w:val="0"/>
                <w:sz w:val="20"/>
                <w:szCs w:val="21"/>
              </w:rPr>
              <w:t>N</w:t>
            </w:r>
            <w:r>
              <w:rPr>
                <w:rFonts w:hint="eastAsia" w:ascii="Calibri" w:hAnsi="Calibri" w:cs="Calibri"/>
                <w:kern w:val="0"/>
                <w:sz w:val="20"/>
                <w:szCs w:val="21"/>
              </w:rPr>
              <w:t>≤</w:t>
            </w:r>
            <w:r>
              <w:rPr>
                <w:rFonts w:hint="eastAsia" w:cs="宋体"/>
                <w:kern w:val="0"/>
                <w:sz w:val="20"/>
                <w:szCs w:val="21"/>
              </w:rPr>
              <w:t>50砂土、碎石土</w:t>
            </w:r>
          </w:p>
        </w:tc>
        <w:tc>
          <w:tcPr>
            <w:tcW w:w="7674" w:type="dxa"/>
            <w:gridSpan w:val="5"/>
            <w:vAlign w:val="center"/>
          </w:tcPr>
          <w:p>
            <w:pPr>
              <w:spacing w:line="276" w:lineRule="auto"/>
              <w:jc w:val="center"/>
              <w:rPr>
                <w:rFonts w:cs="宋体"/>
                <w:kern w:val="0"/>
                <w:sz w:val="20"/>
                <w:szCs w:val="21"/>
              </w:rPr>
            </w:pPr>
            <w:r>
              <w:rPr>
                <w:rFonts w:hint="eastAsia" w:cs="宋体"/>
                <w:kern w:val="0"/>
                <w:sz w:val="20"/>
                <w:szCs w:val="21"/>
              </w:rPr>
              <w:t>N</w:t>
            </w:r>
            <w:r>
              <w:rPr>
                <w:kern w:val="0"/>
                <w:sz w:val="20"/>
                <w:szCs w:val="21"/>
              </w:rPr>
              <w:t>˃</w:t>
            </w:r>
            <w:r>
              <w:rPr>
                <w:rFonts w:hint="eastAsia" w:cs="宋体"/>
                <w:kern w:val="0"/>
                <w:sz w:val="20"/>
                <w:szCs w:val="21"/>
              </w:rPr>
              <w:t>50砂土、碎石土，</w:t>
            </w:r>
            <w:r>
              <w:rPr>
                <w:rFonts w:hint="eastAsia"/>
                <w:color w:val="0D0D0D" w:themeColor="text1" w:themeTint="F2"/>
                <w:kern w:val="0"/>
                <w:sz w:val="18"/>
                <w:szCs w:val="18"/>
                <w14:textFill>
                  <w14:solidFill>
                    <w14:schemeClr w14:val="tx1">
                      <w14:lumMod w14:val="95000"/>
                      <w14:lumOff w14:val="5000"/>
                    </w14:schemeClr>
                  </w14:solidFill>
                </w14:textFill>
              </w:rPr>
              <w:t>全风化、强风化、中等风化软岩、较硬岩</w:t>
            </w:r>
          </w:p>
        </w:tc>
      </w:tr>
    </w:tbl>
    <w:p>
      <w:pPr>
        <w:spacing w:line="300" w:lineRule="auto"/>
        <w:rPr>
          <w:color w:val="0C0C0C"/>
          <w:sz w:val="18"/>
          <w:szCs w:val="18"/>
        </w:rPr>
      </w:pPr>
      <w:r>
        <w:rPr>
          <w:rFonts w:hint="eastAsia"/>
          <w:color w:val="0C0C0C"/>
          <w:sz w:val="18"/>
          <w:szCs w:val="18"/>
        </w:rPr>
        <w:t>注：1、</w:t>
      </w:r>
      <w:r>
        <w:rPr>
          <w:i/>
          <w:iCs/>
          <w:color w:val="0C0C0C"/>
          <w:sz w:val="18"/>
          <w:szCs w:val="18"/>
        </w:rPr>
        <w:t>N</w:t>
      </w:r>
      <w:r>
        <w:rPr>
          <w:rFonts w:hint="eastAsia"/>
          <w:color w:val="0C0C0C"/>
          <w:sz w:val="18"/>
          <w:szCs w:val="18"/>
        </w:rPr>
        <w:t>为标准贯入试验锤击数；</w:t>
      </w:r>
    </w:p>
    <w:p>
      <w:pPr>
        <w:spacing w:line="300" w:lineRule="auto"/>
        <w:rPr>
          <w:b/>
          <w:bCs/>
          <w:color w:val="0D0D0D" w:themeColor="text1" w:themeTint="F2"/>
          <w:szCs w:val="21"/>
          <w14:textFill>
            <w14:solidFill>
              <w14:schemeClr w14:val="tx1">
                <w14:lumMod w14:val="95000"/>
                <w14:lumOff w14:val="5000"/>
              </w14:schemeClr>
            </w14:solidFill>
          </w14:textFill>
        </w:rPr>
      </w:pPr>
      <w:r>
        <w:rPr>
          <w:rFonts w:hint="eastAsia"/>
          <w:color w:val="0C0C0C"/>
          <w:sz w:val="18"/>
          <w:szCs w:val="18"/>
        </w:rPr>
        <w:t xml:space="preserve"> </w:t>
      </w:r>
      <w:r>
        <w:rPr>
          <w:color w:val="0C0C0C"/>
          <w:sz w:val="18"/>
          <w:szCs w:val="18"/>
        </w:rPr>
        <w:t xml:space="preserve">       2</w:t>
      </w:r>
      <w:r>
        <w:rPr>
          <w:rFonts w:hint="eastAsia"/>
          <w:color w:val="0C0C0C"/>
          <w:sz w:val="18"/>
          <w:szCs w:val="18"/>
        </w:rPr>
        <w:t>、具体参数以产品说明书为准。</w:t>
      </w:r>
    </w:p>
    <w:p>
      <w:pPr>
        <w:spacing w:line="276" w:lineRule="auto"/>
        <w:jc w:val="left"/>
        <w:rPr>
          <w:color w:val="0D0D0D" w:themeColor="text1" w:themeTint="F2"/>
          <w:szCs w:val="21"/>
          <w14:textFill>
            <w14:solidFill>
              <w14:schemeClr w14:val="tx1">
                <w14:lumMod w14:val="95000"/>
                <w14:lumOff w14:val="5000"/>
              </w14:schemeClr>
            </w14:solidFill>
          </w14:textFill>
        </w:rPr>
      </w:pPr>
    </w:p>
    <w:p>
      <w:pPr>
        <w:pStyle w:val="2"/>
        <w:spacing w:before="0" w:after="0"/>
        <w:rPr>
          <w:sz w:val="28"/>
          <w:szCs w:val="28"/>
        </w:rPr>
        <w:sectPr>
          <w:headerReference r:id="rId9" w:type="default"/>
          <w:pgSz w:w="16838" w:h="11906" w:orient="landscape"/>
          <w:pgMar w:top="1083" w:right="1440" w:bottom="1083" w:left="1440" w:header="851" w:footer="992" w:gutter="0"/>
          <w:cols w:space="720" w:num="1"/>
          <w:docGrid w:linePitch="312" w:charSpace="0"/>
        </w:sectPr>
      </w:pPr>
    </w:p>
    <w:p>
      <w:pPr>
        <w:pStyle w:val="2"/>
        <w:spacing w:before="0" w:after="0"/>
        <w:rPr>
          <w:sz w:val="28"/>
          <w:szCs w:val="28"/>
        </w:rPr>
      </w:pPr>
      <w:bookmarkStart w:id="275" w:name="_Toc133074016"/>
      <w:bookmarkStart w:id="276" w:name="_Toc133074598"/>
      <w:r>
        <w:rPr>
          <w:rFonts w:hint="eastAsia"/>
          <w:sz w:val="28"/>
          <w:szCs w:val="28"/>
        </w:rPr>
        <w:t>附录</w:t>
      </w:r>
      <w:r>
        <w:rPr>
          <w:sz w:val="28"/>
          <w:szCs w:val="28"/>
        </w:rPr>
        <w:t xml:space="preserve">B  </w:t>
      </w:r>
      <w:r>
        <w:rPr>
          <w:rFonts w:hint="eastAsia"/>
          <w:sz w:val="28"/>
          <w:szCs w:val="28"/>
        </w:rPr>
        <w:t>自平衡静压植桩施工记录表</w:t>
      </w:r>
      <w:bookmarkEnd w:id="257"/>
      <w:bookmarkEnd w:id="258"/>
      <w:bookmarkEnd w:id="275"/>
      <w:bookmarkEnd w:id="276"/>
    </w:p>
    <w:p>
      <w:pPr>
        <w:spacing w:line="300" w:lineRule="auto"/>
        <w:jc w:val="left"/>
        <w:rPr>
          <w:color w:val="0D0D0D" w:themeColor="text1" w:themeTint="F2"/>
          <w:szCs w:val="21"/>
          <w14:textFill>
            <w14:solidFill>
              <w14:schemeClr w14:val="tx1">
                <w14:lumMod w14:val="95000"/>
                <w14:lumOff w14:val="5000"/>
              </w14:schemeClr>
            </w14:solidFill>
          </w14:textFill>
        </w:rPr>
      </w:pPr>
      <w:r>
        <w:rPr>
          <w:b/>
          <w:bCs/>
          <w:color w:val="0D0D0D" w:themeColor="text1" w:themeTint="F2"/>
          <w:szCs w:val="21"/>
          <w14:textFill>
            <w14:solidFill>
              <w14:schemeClr w14:val="tx1">
                <w14:lumMod w14:val="95000"/>
                <w14:lumOff w14:val="5000"/>
              </w14:schemeClr>
            </w14:solidFill>
          </w14:textFill>
        </w:rPr>
        <w:t>B</w:t>
      </w:r>
      <w:r>
        <w:rPr>
          <w:rFonts w:hint="eastAsia"/>
          <w:b/>
          <w:bCs/>
          <w:color w:val="0D0D0D" w:themeColor="text1" w:themeTint="F2"/>
          <w:szCs w:val="21"/>
          <w14:textFill>
            <w14:solidFill>
              <w14:schemeClr w14:val="tx1">
                <w14:lumMod w14:val="95000"/>
                <w14:lumOff w14:val="5000"/>
              </w14:schemeClr>
            </w14:solidFill>
          </w14:textFill>
        </w:rPr>
        <w:t>.0</w:t>
      </w:r>
      <w:r>
        <w:rPr>
          <w:b/>
          <w:bCs/>
          <w:color w:val="0D0D0D" w:themeColor="text1" w:themeTint="F2"/>
          <w:szCs w:val="21"/>
          <w14:textFill>
            <w14:solidFill>
              <w14:schemeClr w14:val="tx1">
                <w14:lumMod w14:val="95000"/>
                <w14:lumOff w14:val="5000"/>
              </w14:schemeClr>
            </w14:solidFill>
          </w14:textFill>
        </w:rPr>
        <w:t xml:space="preserve">.1  </w:t>
      </w:r>
      <w:r>
        <w:rPr>
          <w:rFonts w:hint="eastAsia"/>
          <w:color w:val="0D0D0D" w:themeColor="text1" w:themeTint="F2"/>
          <w:szCs w:val="21"/>
          <w14:textFill>
            <w14:solidFill>
              <w14:schemeClr w14:val="tx1">
                <w14:lumMod w14:val="95000"/>
                <w14:lumOff w14:val="5000"/>
              </w14:schemeClr>
            </w14:solidFill>
          </w14:textFill>
        </w:rPr>
        <w:t>自平衡静压植桩施工记录应符合表</w:t>
      </w:r>
      <w:r>
        <w:rPr>
          <w:color w:val="0D0D0D" w:themeColor="text1" w:themeTint="F2"/>
          <w:szCs w:val="21"/>
          <w14:textFill>
            <w14:solidFill>
              <w14:schemeClr w14:val="tx1">
                <w14:lumMod w14:val="95000"/>
                <w14:lumOff w14:val="5000"/>
              </w14:schemeClr>
            </w14:solidFill>
          </w14:textFill>
        </w:rPr>
        <w:t>B.0.1</w:t>
      </w:r>
      <w:r>
        <w:rPr>
          <w:rFonts w:hint="eastAsia"/>
          <w:color w:val="0D0D0D" w:themeColor="text1" w:themeTint="F2"/>
          <w:szCs w:val="21"/>
          <w14:textFill>
            <w14:solidFill>
              <w14:schemeClr w14:val="tx1">
                <w14:lumMod w14:val="95000"/>
                <w14:lumOff w14:val="5000"/>
              </w14:schemeClr>
            </w14:solidFill>
          </w14:textFill>
        </w:rPr>
        <w:t>的规定。</w:t>
      </w:r>
    </w:p>
    <w:p>
      <w:pPr>
        <w:spacing w:line="300" w:lineRule="auto"/>
        <w:jc w:val="center"/>
        <w:rPr>
          <w:b/>
          <w:bCs/>
          <w:color w:val="0D0D0D" w:themeColor="text1" w:themeTint="F2"/>
          <w:szCs w:val="21"/>
          <w14:textFill>
            <w14:solidFill>
              <w14:schemeClr w14:val="tx1">
                <w14:lumMod w14:val="95000"/>
                <w14:lumOff w14:val="5000"/>
              </w14:schemeClr>
            </w14:solidFill>
          </w14:textFill>
        </w:rPr>
      </w:pPr>
      <w:r>
        <w:rPr>
          <w:rFonts w:hint="eastAsia"/>
          <w:b/>
          <w:bCs/>
          <w:color w:val="0D0D0D" w:themeColor="text1" w:themeTint="F2"/>
          <w:szCs w:val="21"/>
          <w14:textFill>
            <w14:solidFill>
              <w14:schemeClr w14:val="tx1">
                <w14:lumMod w14:val="95000"/>
                <w14:lumOff w14:val="5000"/>
              </w14:schemeClr>
            </w14:solidFill>
          </w14:textFill>
        </w:rPr>
        <w:t>表</w:t>
      </w:r>
      <w:r>
        <w:rPr>
          <w:b/>
          <w:bCs/>
          <w:color w:val="0D0D0D" w:themeColor="text1" w:themeTint="F2"/>
          <w:szCs w:val="21"/>
          <w14:textFill>
            <w14:solidFill>
              <w14:schemeClr w14:val="tx1">
                <w14:lumMod w14:val="95000"/>
                <w14:lumOff w14:val="5000"/>
              </w14:schemeClr>
            </w14:solidFill>
          </w14:textFill>
        </w:rPr>
        <w:t xml:space="preserve">B.0.1  </w:t>
      </w:r>
      <w:r>
        <w:rPr>
          <w:rFonts w:hint="eastAsia"/>
          <w:b/>
          <w:bCs/>
          <w:color w:val="0D0D0D" w:themeColor="text1" w:themeTint="F2"/>
          <w:szCs w:val="21"/>
          <w14:textFill>
            <w14:solidFill>
              <w14:schemeClr w14:val="tx1">
                <w14:lumMod w14:val="95000"/>
                <w14:lumOff w14:val="5000"/>
              </w14:schemeClr>
            </w14:solidFill>
          </w14:textFill>
        </w:rPr>
        <w:t>自平衡静压植桩施工记录</w:t>
      </w:r>
    </w:p>
    <w:tbl>
      <w:tblPr>
        <w:tblStyle w:val="35"/>
        <w:tblW w:w="9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7"/>
        <w:gridCol w:w="525"/>
        <w:gridCol w:w="551"/>
        <w:gridCol w:w="526"/>
        <w:gridCol w:w="549"/>
        <w:gridCol w:w="527"/>
        <w:gridCol w:w="910"/>
        <w:gridCol w:w="775"/>
        <w:gridCol w:w="720"/>
        <w:gridCol w:w="529"/>
        <w:gridCol w:w="645"/>
        <w:gridCol w:w="413"/>
        <w:gridCol w:w="702"/>
        <w:gridCol w:w="720"/>
        <w:gridCol w:w="720"/>
        <w:gridCol w:w="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dxa"/>
            <w:tcBorders>
              <w:top w:val="nil"/>
              <w:left w:val="nil"/>
              <w:bottom w:val="single" w:color="auto" w:sz="4" w:space="0"/>
              <w:right w:val="nil"/>
            </w:tcBorders>
          </w:tcPr>
          <w:p>
            <w:pPr>
              <w:pStyle w:val="31"/>
              <w:widowControl/>
              <w:spacing w:beforeAutospacing="0" w:afterAutospacing="0" w:line="300" w:lineRule="auto"/>
              <w:rPr>
                <w:sz w:val="18"/>
                <w:szCs w:val="18"/>
              </w:rPr>
            </w:pPr>
            <w:r>
              <w:rPr>
                <w:rFonts w:hint="eastAsia"/>
                <w:sz w:val="18"/>
                <w:szCs w:val="18"/>
              </w:rPr>
              <w:t>共</w:t>
            </w:r>
          </w:p>
        </w:tc>
        <w:tc>
          <w:tcPr>
            <w:tcW w:w="525" w:type="dxa"/>
            <w:tcBorders>
              <w:top w:val="nil"/>
              <w:left w:val="nil"/>
              <w:bottom w:val="single" w:color="auto" w:sz="4" w:space="0"/>
              <w:right w:val="nil"/>
            </w:tcBorders>
          </w:tcPr>
          <w:p>
            <w:pPr>
              <w:pStyle w:val="31"/>
              <w:widowControl/>
              <w:spacing w:beforeAutospacing="0" w:afterAutospacing="0" w:line="300" w:lineRule="auto"/>
              <w:rPr>
                <w:sz w:val="18"/>
                <w:szCs w:val="18"/>
              </w:rPr>
            </w:pPr>
          </w:p>
        </w:tc>
        <w:tc>
          <w:tcPr>
            <w:tcW w:w="551" w:type="dxa"/>
            <w:tcBorders>
              <w:top w:val="nil"/>
              <w:left w:val="nil"/>
              <w:bottom w:val="single" w:color="auto" w:sz="4" w:space="0"/>
              <w:right w:val="nil"/>
            </w:tcBorders>
          </w:tcPr>
          <w:p>
            <w:pPr>
              <w:pStyle w:val="31"/>
              <w:widowControl/>
              <w:spacing w:beforeAutospacing="0" w:afterAutospacing="0" w:line="300" w:lineRule="auto"/>
              <w:rPr>
                <w:sz w:val="18"/>
                <w:szCs w:val="18"/>
              </w:rPr>
            </w:pPr>
            <w:r>
              <w:rPr>
                <w:rFonts w:hint="eastAsia"/>
                <w:sz w:val="18"/>
                <w:szCs w:val="18"/>
              </w:rPr>
              <w:t>页</w:t>
            </w:r>
          </w:p>
        </w:tc>
        <w:tc>
          <w:tcPr>
            <w:tcW w:w="526" w:type="dxa"/>
            <w:tcBorders>
              <w:top w:val="nil"/>
              <w:left w:val="nil"/>
              <w:bottom w:val="single" w:color="auto" w:sz="4" w:space="0"/>
              <w:right w:val="nil"/>
            </w:tcBorders>
          </w:tcPr>
          <w:p>
            <w:pPr>
              <w:pStyle w:val="31"/>
              <w:widowControl/>
              <w:spacing w:beforeAutospacing="0" w:afterAutospacing="0" w:line="300" w:lineRule="auto"/>
              <w:rPr>
                <w:sz w:val="18"/>
                <w:szCs w:val="18"/>
              </w:rPr>
            </w:pPr>
          </w:p>
        </w:tc>
        <w:tc>
          <w:tcPr>
            <w:tcW w:w="549" w:type="dxa"/>
            <w:tcBorders>
              <w:top w:val="nil"/>
              <w:left w:val="nil"/>
              <w:bottom w:val="single" w:color="auto" w:sz="4" w:space="0"/>
              <w:right w:val="nil"/>
            </w:tcBorders>
          </w:tcPr>
          <w:p>
            <w:pPr>
              <w:pStyle w:val="31"/>
              <w:widowControl/>
              <w:spacing w:beforeAutospacing="0" w:afterAutospacing="0" w:line="300" w:lineRule="auto"/>
              <w:rPr>
                <w:sz w:val="18"/>
                <w:szCs w:val="18"/>
              </w:rPr>
            </w:pPr>
            <w:r>
              <w:rPr>
                <w:rFonts w:hint="eastAsia"/>
                <w:sz w:val="18"/>
                <w:szCs w:val="18"/>
              </w:rPr>
              <w:t>第</w:t>
            </w:r>
          </w:p>
        </w:tc>
        <w:tc>
          <w:tcPr>
            <w:tcW w:w="527" w:type="dxa"/>
            <w:tcBorders>
              <w:top w:val="nil"/>
              <w:left w:val="nil"/>
              <w:bottom w:val="single" w:color="auto" w:sz="4" w:space="0"/>
              <w:right w:val="nil"/>
            </w:tcBorders>
          </w:tcPr>
          <w:p>
            <w:pPr>
              <w:pStyle w:val="31"/>
              <w:widowControl/>
              <w:spacing w:beforeAutospacing="0" w:afterAutospacing="0" w:line="300" w:lineRule="auto"/>
              <w:rPr>
                <w:sz w:val="18"/>
                <w:szCs w:val="18"/>
              </w:rPr>
            </w:pPr>
          </w:p>
        </w:tc>
        <w:tc>
          <w:tcPr>
            <w:tcW w:w="910" w:type="dxa"/>
            <w:tcBorders>
              <w:top w:val="nil"/>
              <w:left w:val="nil"/>
              <w:bottom w:val="single" w:color="auto" w:sz="4" w:space="0"/>
              <w:right w:val="nil"/>
            </w:tcBorders>
          </w:tcPr>
          <w:p>
            <w:pPr>
              <w:pStyle w:val="31"/>
              <w:widowControl/>
              <w:spacing w:beforeAutospacing="0" w:afterAutospacing="0" w:line="300" w:lineRule="auto"/>
              <w:rPr>
                <w:sz w:val="18"/>
                <w:szCs w:val="18"/>
              </w:rPr>
            </w:pPr>
            <w:r>
              <w:rPr>
                <w:rFonts w:hint="eastAsia"/>
                <w:sz w:val="18"/>
                <w:szCs w:val="18"/>
              </w:rPr>
              <w:t>页</w:t>
            </w:r>
          </w:p>
        </w:tc>
        <w:tc>
          <w:tcPr>
            <w:tcW w:w="775" w:type="dxa"/>
            <w:tcBorders>
              <w:top w:val="nil"/>
              <w:left w:val="nil"/>
              <w:bottom w:val="single" w:color="auto" w:sz="4" w:space="0"/>
              <w:right w:val="nil"/>
            </w:tcBorders>
          </w:tcPr>
          <w:p>
            <w:pPr>
              <w:pStyle w:val="31"/>
              <w:widowControl/>
              <w:spacing w:beforeAutospacing="0" w:afterAutospacing="0" w:line="300" w:lineRule="auto"/>
              <w:rPr>
                <w:sz w:val="18"/>
                <w:szCs w:val="18"/>
              </w:rPr>
            </w:pPr>
          </w:p>
        </w:tc>
        <w:tc>
          <w:tcPr>
            <w:tcW w:w="720" w:type="dxa"/>
            <w:tcBorders>
              <w:top w:val="nil"/>
              <w:left w:val="nil"/>
              <w:bottom w:val="single" w:color="auto" w:sz="4" w:space="0"/>
              <w:right w:val="nil"/>
            </w:tcBorders>
          </w:tcPr>
          <w:p>
            <w:pPr>
              <w:pStyle w:val="31"/>
              <w:widowControl/>
              <w:spacing w:beforeAutospacing="0" w:afterAutospacing="0" w:line="300" w:lineRule="auto"/>
              <w:rPr>
                <w:sz w:val="18"/>
                <w:szCs w:val="18"/>
              </w:rPr>
            </w:pPr>
          </w:p>
        </w:tc>
        <w:tc>
          <w:tcPr>
            <w:tcW w:w="529" w:type="dxa"/>
            <w:tcBorders>
              <w:top w:val="nil"/>
              <w:left w:val="nil"/>
              <w:bottom w:val="single" w:color="auto" w:sz="4" w:space="0"/>
              <w:right w:val="nil"/>
            </w:tcBorders>
          </w:tcPr>
          <w:p>
            <w:pPr>
              <w:pStyle w:val="31"/>
              <w:widowControl/>
              <w:spacing w:beforeAutospacing="0" w:afterAutospacing="0" w:line="300" w:lineRule="auto"/>
              <w:rPr>
                <w:sz w:val="18"/>
                <w:szCs w:val="18"/>
              </w:rPr>
            </w:pPr>
          </w:p>
        </w:tc>
        <w:tc>
          <w:tcPr>
            <w:tcW w:w="645" w:type="dxa"/>
            <w:tcBorders>
              <w:top w:val="nil"/>
              <w:left w:val="nil"/>
              <w:bottom w:val="single" w:color="auto" w:sz="4" w:space="0"/>
              <w:right w:val="nil"/>
            </w:tcBorders>
          </w:tcPr>
          <w:p>
            <w:pPr>
              <w:pStyle w:val="31"/>
              <w:widowControl/>
              <w:spacing w:beforeAutospacing="0" w:afterAutospacing="0" w:line="300" w:lineRule="auto"/>
              <w:rPr>
                <w:sz w:val="18"/>
                <w:szCs w:val="18"/>
              </w:rPr>
            </w:pPr>
          </w:p>
        </w:tc>
        <w:tc>
          <w:tcPr>
            <w:tcW w:w="413" w:type="dxa"/>
            <w:tcBorders>
              <w:top w:val="nil"/>
              <w:left w:val="nil"/>
              <w:bottom w:val="single" w:color="auto" w:sz="4" w:space="0"/>
              <w:right w:val="nil"/>
            </w:tcBorders>
          </w:tcPr>
          <w:p>
            <w:pPr>
              <w:pStyle w:val="31"/>
              <w:widowControl/>
              <w:spacing w:beforeAutospacing="0" w:afterAutospacing="0" w:line="300" w:lineRule="auto"/>
              <w:rPr>
                <w:sz w:val="18"/>
                <w:szCs w:val="18"/>
              </w:rPr>
            </w:pPr>
          </w:p>
        </w:tc>
        <w:tc>
          <w:tcPr>
            <w:tcW w:w="702" w:type="dxa"/>
            <w:tcBorders>
              <w:top w:val="nil"/>
              <w:left w:val="nil"/>
              <w:bottom w:val="single" w:color="auto" w:sz="4" w:space="0"/>
              <w:right w:val="nil"/>
            </w:tcBorders>
          </w:tcPr>
          <w:p>
            <w:pPr>
              <w:pStyle w:val="31"/>
              <w:widowControl/>
              <w:spacing w:beforeAutospacing="0" w:afterAutospacing="0" w:line="300" w:lineRule="auto"/>
              <w:rPr>
                <w:sz w:val="18"/>
                <w:szCs w:val="18"/>
              </w:rPr>
            </w:pPr>
          </w:p>
        </w:tc>
        <w:tc>
          <w:tcPr>
            <w:tcW w:w="720" w:type="dxa"/>
            <w:tcBorders>
              <w:top w:val="nil"/>
              <w:left w:val="nil"/>
              <w:bottom w:val="single" w:color="auto" w:sz="4" w:space="0"/>
              <w:right w:val="nil"/>
            </w:tcBorders>
          </w:tcPr>
          <w:p>
            <w:pPr>
              <w:pStyle w:val="31"/>
              <w:widowControl/>
              <w:spacing w:beforeAutospacing="0" w:afterAutospacing="0" w:line="300" w:lineRule="auto"/>
              <w:rPr>
                <w:sz w:val="18"/>
                <w:szCs w:val="18"/>
              </w:rPr>
            </w:pPr>
          </w:p>
        </w:tc>
        <w:tc>
          <w:tcPr>
            <w:tcW w:w="720" w:type="dxa"/>
            <w:tcBorders>
              <w:top w:val="nil"/>
              <w:left w:val="nil"/>
              <w:bottom w:val="single" w:color="auto" w:sz="4" w:space="0"/>
              <w:right w:val="nil"/>
            </w:tcBorders>
          </w:tcPr>
          <w:p>
            <w:pPr>
              <w:pStyle w:val="31"/>
              <w:widowControl/>
              <w:spacing w:beforeAutospacing="0" w:afterAutospacing="0" w:line="300" w:lineRule="auto"/>
              <w:rPr>
                <w:sz w:val="18"/>
                <w:szCs w:val="18"/>
              </w:rPr>
            </w:pPr>
          </w:p>
        </w:tc>
        <w:tc>
          <w:tcPr>
            <w:tcW w:w="564" w:type="dxa"/>
            <w:tcBorders>
              <w:top w:val="nil"/>
              <w:left w:val="nil"/>
              <w:bottom w:val="single" w:color="auto" w:sz="4" w:space="0"/>
              <w:right w:val="nil"/>
            </w:tcBorders>
          </w:tcPr>
          <w:p>
            <w:pPr>
              <w:pStyle w:val="31"/>
              <w:widowControl/>
              <w:spacing w:beforeAutospacing="0" w:afterAutospacing="0" w:line="30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3" w:type="dxa"/>
            <w:gridSpan w:val="3"/>
            <w:tcBorders>
              <w:top w:val="single" w:color="auto" w:sz="4" w:space="0"/>
            </w:tcBorders>
            <w:vAlign w:val="center"/>
          </w:tcPr>
          <w:p>
            <w:pPr>
              <w:pStyle w:val="31"/>
              <w:widowControl/>
              <w:spacing w:beforeAutospacing="0" w:afterAutospacing="0" w:line="300" w:lineRule="auto"/>
              <w:jc w:val="center"/>
              <w:rPr>
                <w:sz w:val="18"/>
                <w:szCs w:val="18"/>
              </w:rPr>
            </w:pPr>
            <w:r>
              <w:rPr>
                <w:rFonts w:hint="eastAsia"/>
                <w:sz w:val="18"/>
                <w:szCs w:val="18"/>
              </w:rPr>
              <w:t>工程名称</w:t>
            </w:r>
          </w:p>
        </w:tc>
        <w:tc>
          <w:tcPr>
            <w:tcW w:w="3287" w:type="dxa"/>
            <w:gridSpan w:val="5"/>
            <w:tcBorders>
              <w:top w:val="single" w:color="auto" w:sz="4" w:space="0"/>
            </w:tcBorders>
            <w:vAlign w:val="center"/>
          </w:tcPr>
          <w:p>
            <w:pPr>
              <w:pStyle w:val="31"/>
              <w:widowControl/>
              <w:spacing w:beforeAutospacing="0" w:afterAutospacing="0" w:line="300" w:lineRule="auto"/>
              <w:jc w:val="center"/>
              <w:rPr>
                <w:sz w:val="18"/>
                <w:szCs w:val="18"/>
              </w:rPr>
            </w:pPr>
          </w:p>
        </w:tc>
        <w:tc>
          <w:tcPr>
            <w:tcW w:w="1894" w:type="dxa"/>
            <w:gridSpan w:val="3"/>
            <w:tcBorders>
              <w:top w:val="single" w:color="auto" w:sz="4" w:space="0"/>
            </w:tcBorders>
            <w:vAlign w:val="center"/>
          </w:tcPr>
          <w:p>
            <w:pPr>
              <w:pStyle w:val="31"/>
              <w:widowControl/>
              <w:spacing w:beforeAutospacing="0" w:afterAutospacing="0" w:line="300" w:lineRule="auto"/>
              <w:jc w:val="center"/>
              <w:rPr>
                <w:sz w:val="18"/>
                <w:szCs w:val="18"/>
              </w:rPr>
            </w:pPr>
            <w:r>
              <w:rPr>
                <w:rFonts w:hint="eastAsia"/>
                <w:sz w:val="18"/>
                <w:szCs w:val="18"/>
              </w:rPr>
              <w:t>桩机型号</w:t>
            </w:r>
          </w:p>
        </w:tc>
        <w:tc>
          <w:tcPr>
            <w:tcW w:w="3119" w:type="dxa"/>
            <w:gridSpan w:val="5"/>
            <w:tcBorders>
              <w:top w:val="single" w:color="auto" w:sz="4" w:space="0"/>
            </w:tcBorders>
            <w:vAlign w:val="center"/>
          </w:tcPr>
          <w:p>
            <w:pPr>
              <w:pStyle w:val="31"/>
              <w:widowControl/>
              <w:spacing w:beforeAutospacing="0" w:afterAutospacing="0" w:line="30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3" w:type="dxa"/>
            <w:gridSpan w:val="3"/>
            <w:tcBorders>
              <w:top w:val="single" w:color="auto" w:sz="4" w:space="0"/>
            </w:tcBorders>
            <w:vAlign w:val="center"/>
          </w:tcPr>
          <w:p>
            <w:pPr>
              <w:pStyle w:val="31"/>
              <w:widowControl/>
              <w:spacing w:beforeAutospacing="0" w:afterAutospacing="0" w:line="300" w:lineRule="auto"/>
              <w:jc w:val="center"/>
              <w:rPr>
                <w:sz w:val="18"/>
                <w:szCs w:val="18"/>
              </w:rPr>
            </w:pPr>
            <w:r>
              <w:rPr>
                <w:rFonts w:hint="eastAsia"/>
                <w:sz w:val="18"/>
                <w:szCs w:val="18"/>
              </w:rPr>
              <w:t>施工单位</w:t>
            </w:r>
          </w:p>
        </w:tc>
        <w:tc>
          <w:tcPr>
            <w:tcW w:w="3287" w:type="dxa"/>
            <w:gridSpan w:val="5"/>
            <w:tcBorders>
              <w:top w:val="single" w:color="auto" w:sz="4" w:space="0"/>
            </w:tcBorders>
            <w:vAlign w:val="center"/>
          </w:tcPr>
          <w:p>
            <w:pPr>
              <w:pStyle w:val="31"/>
              <w:widowControl/>
              <w:spacing w:beforeAutospacing="0" w:afterAutospacing="0" w:line="300" w:lineRule="auto"/>
              <w:jc w:val="center"/>
              <w:rPr>
                <w:sz w:val="18"/>
                <w:szCs w:val="18"/>
              </w:rPr>
            </w:pPr>
          </w:p>
        </w:tc>
        <w:tc>
          <w:tcPr>
            <w:tcW w:w="1894" w:type="dxa"/>
            <w:gridSpan w:val="3"/>
            <w:tcBorders>
              <w:top w:val="single" w:color="auto" w:sz="4" w:space="0"/>
            </w:tcBorders>
            <w:vAlign w:val="center"/>
          </w:tcPr>
          <w:p>
            <w:pPr>
              <w:pStyle w:val="31"/>
              <w:widowControl/>
              <w:spacing w:beforeAutospacing="0" w:afterAutospacing="0" w:line="300" w:lineRule="auto"/>
              <w:jc w:val="center"/>
              <w:rPr>
                <w:sz w:val="18"/>
                <w:szCs w:val="18"/>
              </w:rPr>
            </w:pPr>
            <w:r>
              <w:rPr>
                <w:rFonts w:hint="eastAsia"/>
                <w:sz w:val="18"/>
                <w:szCs w:val="18"/>
              </w:rPr>
              <w:t>桩型及规格</w:t>
            </w:r>
          </w:p>
        </w:tc>
        <w:tc>
          <w:tcPr>
            <w:tcW w:w="3119" w:type="dxa"/>
            <w:gridSpan w:val="5"/>
            <w:tcBorders>
              <w:top w:val="single" w:color="auto" w:sz="4" w:space="0"/>
            </w:tcBorders>
            <w:vAlign w:val="center"/>
          </w:tcPr>
          <w:p>
            <w:pPr>
              <w:pStyle w:val="31"/>
              <w:widowControl/>
              <w:spacing w:beforeAutospacing="0" w:afterAutospacing="0" w:line="30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3" w:type="dxa"/>
            <w:gridSpan w:val="3"/>
            <w:tcBorders>
              <w:top w:val="single" w:color="auto" w:sz="4" w:space="0"/>
            </w:tcBorders>
            <w:vAlign w:val="center"/>
          </w:tcPr>
          <w:p>
            <w:pPr>
              <w:pStyle w:val="31"/>
              <w:widowControl/>
              <w:spacing w:beforeAutospacing="0" w:afterAutospacing="0" w:line="300" w:lineRule="auto"/>
              <w:jc w:val="center"/>
              <w:rPr>
                <w:sz w:val="18"/>
                <w:szCs w:val="18"/>
              </w:rPr>
            </w:pPr>
            <w:r>
              <w:rPr>
                <w:rFonts w:hint="eastAsia"/>
                <w:sz w:val="18"/>
                <w:szCs w:val="18"/>
              </w:rPr>
              <w:t>监理单位</w:t>
            </w:r>
          </w:p>
        </w:tc>
        <w:tc>
          <w:tcPr>
            <w:tcW w:w="3287" w:type="dxa"/>
            <w:gridSpan w:val="5"/>
            <w:tcBorders>
              <w:top w:val="single" w:color="auto" w:sz="4" w:space="0"/>
            </w:tcBorders>
            <w:vAlign w:val="center"/>
          </w:tcPr>
          <w:p>
            <w:pPr>
              <w:pStyle w:val="31"/>
              <w:widowControl/>
              <w:spacing w:beforeAutospacing="0" w:afterAutospacing="0" w:line="300" w:lineRule="auto"/>
              <w:jc w:val="center"/>
              <w:rPr>
                <w:sz w:val="18"/>
                <w:szCs w:val="18"/>
              </w:rPr>
            </w:pPr>
          </w:p>
        </w:tc>
        <w:tc>
          <w:tcPr>
            <w:tcW w:w="1894" w:type="dxa"/>
            <w:gridSpan w:val="3"/>
            <w:tcBorders>
              <w:top w:val="single" w:color="auto" w:sz="4" w:space="0"/>
            </w:tcBorders>
            <w:vAlign w:val="center"/>
          </w:tcPr>
          <w:p>
            <w:pPr>
              <w:pStyle w:val="31"/>
              <w:widowControl/>
              <w:spacing w:beforeAutospacing="0" w:afterAutospacing="0" w:line="300" w:lineRule="auto"/>
              <w:jc w:val="center"/>
              <w:rPr>
                <w:sz w:val="18"/>
                <w:szCs w:val="18"/>
              </w:rPr>
            </w:pPr>
            <w:r>
              <w:rPr>
                <w:rFonts w:hint="eastAsia"/>
                <w:sz w:val="18"/>
                <w:szCs w:val="18"/>
              </w:rPr>
              <w:t>压力换算</w:t>
            </w:r>
          </w:p>
        </w:tc>
        <w:tc>
          <w:tcPr>
            <w:tcW w:w="3119" w:type="dxa"/>
            <w:gridSpan w:val="5"/>
            <w:tcBorders>
              <w:top w:val="single" w:color="auto" w:sz="4" w:space="0"/>
            </w:tcBorders>
            <w:vAlign w:val="center"/>
          </w:tcPr>
          <w:p>
            <w:pPr>
              <w:pStyle w:val="31"/>
              <w:widowControl/>
              <w:spacing w:beforeAutospacing="0" w:afterAutospacing="0" w:line="30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2" w:type="dxa"/>
            <w:gridSpan w:val="2"/>
            <w:vAlign w:val="center"/>
          </w:tcPr>
          <w:p>
            <w:pPr>
              <w:pStyle w:val="31"/>
              <w:widowControl/>
              <w:spacing w:beforeAutospacing="0" w:afterAutospacing="0" w:line="300" w:lineRule="auto"/>
              <w:jc w:val="right"/>
              <w:rPr>
                <w:sz w:val="18"/>
                <w:szCs w:val="18"/>
              </w:rPr>
            </w:pPr>
            <w:r>
              <w:rPr>
                <w:rFonts w:hint="eastAsia"/>
                <w:sz w:val="18"/>
                <w:szCs w:val="18"/>
              </w:rPr>
              <w:t>年</w:t>
            </w:r>
          </w:p>
        </w:tc>
        <w:tc>
          <w:tcPr>
            <w:tcW w:w="551" w:type="dxa"/>
            <w:vMerge w:val="restart"/>
            <w:vAlign w:val="center"/>
          </w:tcPr>
          <w:p>
            <w:pPr>
              <w:pStyle w:val="31"/>
              <w:widowControl/>
              <w:spacing w:beforeAutospacing="0" w:afterAutospacing="0" w:line="300" w:lineRule="auto"/>
              <w:jc w:val="center"/>
              <w:rPr>
                <w:sz w:val="18"/>
                <w:szCs w:val="18"/>
              </w:rPr>
            </w:pPr>
            <w:r>
              <w:rPr>
                <w:rFonts w:hint="eastAsia"/>
                <w:sz w:val="18"/>
                <w:szCs w:val="18"/>
              </w:rPr>
              <w:t>序号</w:t>
            </w:r>
          </w:p>
        </w:tc>
        <w:tc>
          <w:tcPr>
            <w:tcW w:w="526" w:type="dxa"/>
            <w:vMerge w:val="restart"/>
            <w:vAlign w:val="center"/>
          </w:tcPr>
          <w:p>
            <w:pPr>
              <w:pStyle w:val="31"/>
              <w:widowControl/>
              <w:spacing w:beforeAutospacing="0" w:afterAutospacing="0" w:line="300" w:lineRule="auto"/>
              <w:jc w:val="center"/>
              <w:rPr>
                <w:sz w:val="18"/>
                <w:szCs w:val="18"/>
              </w:rPr>
            </w:pPr>
            <w:r>
              <w:rPr>
                <w:rFonts w:hint="eastAsia"/>
                <w:sz w:val="18"/>
                <w:szCs w:val="18"/>
              </w:rPr>
              <w:t>桩号</w:t>
            </w:r>
          </w:p>
        </w:tc>
        <w:tc>
          <w:tcPr>
            <w:tcW w:w="1076" w:type="dxa"/>
            <w:gridSpan w:val="2"/>
            <w:vAlign w:val="center"/>
          </w:tcPr>
          <w:p>
            <w:pPr>
              <w:pStyle w:val="31"/>
              <w:widowControl/>
              <w:spacing w:beforeAutospacing="0" w:afterAutospacing="0" w:line="300" w:lineRule="auto"/>
              <w:jc w:val="center"/>
              <w:rPr>
                <w:sz w:val="18"/>
                <w:szCs w:val="18"/>
              </w:rPr>
            </w:pPr>
            <w:r>
              <w:rPr>
                <w:rFonts w:hint="eastAsia"/>
                <w:sz w:val="18"/>
                <w:szCs w:val="18"/>
              </w:rPr>
              <w:t>压桩时间</w:t>
            </w:r>
          </w:p>
        </w:tc>
        <w:tc>
          <w:tcPr>
            <w:tcW w:w="910" w:type="dxa"/>
            <w:vMerge w:val="restart"/>
            <w:vAlign w:val="center"/>
          </w:tcPr>
          <w:p>
            <w:pPr>
              <w:pStyle w:val="31"/>
              <w:widowControl/>
              <w:spacing w:beforeAutospacing="0" w:afterAutospacing="0" w:line="300" w:lineRule="auto"/>
              <w:jc w:val="center"/>
              <w:rPr>
                <w:sz w:val="18"/>
                <w:szCs w:val="18"/>
              </w:rPr>
            </w:pPr>
            <w:r>
              <w:rPr>
                <w:rFonts w:hint="eastAsia"/>
                <w:sz w:val="18"/>
                <w:szCs w:val="18"/>
              </w:rPr>
              <w:t>压力表读数（MPa）</w:t>
            </w:r>
          </w:p>
        </w:tc>
        <w:tc>
          <w:tcPr>
            <w:tcW w:w="775" w:type="dxa"/>
            <w:vMerge w:val="restart"/>
            <w:vAlign w:val="center"/>
          </w:tcPr>
          <w:p>
            <w:pPr>
              <w:pStyle w:val="31"/>
              <w:widowControl/>
              <w:spacing w:beforeAutospacing="0" w:afterAutospacing="0" w:line="300" w:lineRule="auto"/>
              <w:jc w:val="center"/>
              <w:rPr>
                <w:sz w:val="18"/>
                <w:szCs w:val="18"/>
              </w:rPr>
            </w:pPr>
            <w:r>
              <w:rPr>
                <w:rFonts w:hint="eastAsia"/>
                <w:sz w:val="18"/>
                <w:szCs w:val="18"/>
              </w:rPr>
              <w:t>终压力值（k</w:t>
            </w:r>
            <w:r>
              <w:rPr>
                <w:sz w:val="18"/>
                <w:szCs w:val="18"/>
              </w:rPr>
              <w:t>N</w:t>
            </w:r>
            <w:r>
              <w:rPr>
                <w:rFonts w:hint="eastAsia"/>
                <w:sz w:val="18"/>
                <w:szCs w:val="18"/>
              </w:rPr>
              <w:t>）</w:t>
            </w:r>
          </w:p>
        </w:tc>
        <w:tc>
          <w:tcPr>
            <w:tcW w:w="720" w:type="dxa"/>
            <w:vMerge w:val="restart"/>
            <w:vAlign w:val="center"/>
          </w:tcPr>
          <w:p>
            <w:pPr>
              <w:pStyle w:val="31"/>
              <w:widowControl/>
              <w:spacing w:beforeAutospacing="0" w:afterAutospacing="0" w:line="300" w:lineRule="auto"/>
              <w:jc w:val="center"/>
              <w:rPr>
                <w:sz w:val="18"/>
                <w:szCs w:val="18"/>
              </w:rPr>
            </w:pPr>
            <w:r>
              <w:rPr>
                <w:rFonts w:hint="eastAsia"/>
                <w:sz w:val="18"/>
                <w:szCs w:val="18"/>
              </w:rPr>
              <w:t>桩长</w:t>
            </w:r>
          </w:p>
          <w:p>
            <w:pPr>
              <w:pStyle w:val="31"/>
              <w:widowControl/>
              <w:spacing w:beforeAutospacing="0" w:afterAutospacing="0" w:line="300" w:lineRule="auto"/>
              <w:jc w:val="center"/>
              <w:rPr>
                <w:sz w:val="18"/>
                <w:szCs w:val="18"/>
              </w:rPr>
            </w:pPr>
            <w:r>
              <w:rPr>
                <w:rFonts w:hint="eastAsia"/>
                <w:sz w:val="18"/>
                <w:szCs w:val="18"/>
              </w:rPr>
              <w:t>（m）</w:t>
            </w:r>
          </w:p>
        </w:tc>
        <w:tc>
          <w:tcPr>
            <w:tcW w:w="1174" w:type="dxa"/>
            <w:gridSpan w:val="2"/>
            <w:vAlign w:val="center"/>
          </w:tcPr>
          <w:p>
            <w:pPr>
              <w:pStyle w:val="31"/>
              <w:widowControl/>
              <w:spacing w:beforeAutospacing="0" w:afterAutospacing="0" w:line="300" w:lineRule="auto"/>
              <w:jc w:val="center"/>
              <w:rPr>
                <w:sz w:val="18"/>
                <w:szCs w:val="18"/>
              </w:rPr>
            </w:pPr>
            <w:r>
              <w:rPr>
                <w:rFonts w:hint="eastAsia"/>
                <w:sz w:val="18"/>
                <w:szCs w:val="18"/>
              </w:rPr>
              <w:t>桩位偏差</w:t>
            </w:r>
          </w:p>
        </w:tc>
        <w:tc>
          <w:tcPr>
            <w:tcW w:w="1115" w:type="dxa"/>
            <w:gridSpan w:val="2"/>
            <w:vAlign w:val="center"/>
          </w:tcPr>
          <w:p>
            <w:pPr>
              <w:pStyle w:val="31"/>
              <w:widowControl/>
              <w:spacing w:beforeAutospacing="0" w:afterAutospacing="0" w:line="300" w:lineRule="auto"/>
              <w:jc w:val="center"/>
              <w:rPr>
                <w:sz w:val="18"/>
                <w:szCs w:val="18"/>
              </w:rPr>
            </w:pPr>
            <w:r>
              <w:rPr>
                <w:rFonts w:hint="eastAsia"/>
                <w:sz w:val="18"/>
                <w:szCs w:val="18"/>
              </w:rPr>
              <w:t>桩身垂直度</w:t>
            </w:r>
          </w:p>
        </w:tc>
        <w:tc>
          <w:tcPr>
            <w:tcW w:w="720" w:type="dxa"/>
            <w:vMerge w:val="restart"/>
            <w:vAlign w:val="center"/>
          </w:tcPr>
          <w:p>
            <w:pPr>
              <w:pStyle w:val="31"/>
              <w:widowControl/>
              <w:spacing w:beforeAutospacing="0" w:afterAutospacing="0" w:line="300" w:lineRule="auto"/>
              <w:jc w:val="center"/>
              <w:rPr>
                <w:sz w:val="18"/>
                <w:szCs w:val="18"/>
              </w:rPr>
            </w:pPr>
            <w:r>
              <w:rPr>
                <w:rFonts w:hint="eastAsia"/>
                <w:sz w:val="18"/>
                <w:szCs w:val="18"/>
              </w:rPr>
              <w:t>桩顶设计标高（m）</w:t>
            </w:r>
          </w:p>
        </w:tc>
        <w:tc>
          <w:tcPr>
            <w:tcW w:w="720" w:type="dxa"/>
            <w:vMerge w:val="restart"/>
            <w:vAlign w:val="center"/>
          </w:tcPr>
          <w:p>
            <w:pPr>
              <w:pStyle w:val="31"/>
              <w:widowControl/>
              <w:spacing w:beforeAutospacing="0" w:afterAutospacing="0" w:line="300" w:lineRule="auto"/>
              <w:jc w:val="center"/>
              <w:rPr>
                <w:sz w:val="18"/>
                <w:szCs w:val="18"/>
              </w:rPr>
            </w:pPr>
            <w:r>
              <w:rPr>
                <w:rFonts w:hint="eastAsia"/>
                <w:sz w:val="18"/>
                <w:szCs w:val="18"/>
              </w:rPr>
              <w:t>桩顶实际标高（m）</w:t>
            </w:r>
          </w:p>
        </w:tc>
        <w:tc>
          <w:tcPr>
            <w:tcW w:w="564" w:type="dxa"/>
            <w:vMerge w:val="restart"/>
            <w:vAlign w:val="center"/>
          </w:tcPr>
          <w:p>
            <w:pPr>
              <w:pStyle w:val="31"/>
              <w:widowControl/>
              <w:spacing w:beforeAutospacing="0" w:afterAutospacing="0" w:line="300" w:lineRule="auto"/>
              <w:jc w:val="center"/>
              <w:rPr>
                <w:sz w:val="18"/>
                <w:szCs w:val="18"/>
              </w:rPr>
            </w:pPr>
            <w:r>
              <w:rPr>
                <w:rFonts w:hint="eastAsia"/>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dxa"/>
            <w:vAlign w:val="center"/>
          </w:tcPr>
          <w:p>
            <w:pPr>
              <w:pStyle w:val="31"/>
              <w:widowControl/>
              <w:spacing w:beforeAutospacing="0" w:afterAutospacing="0" w:line="300" w:lineRule="auto"/>
              <w:jc w:val="center"/>
              <w:rPr>
                <w:sz w:val="18"/>
                <w:szCs w:val="18"/>
              </w:rPr>
            </w:pPr>
            <w:r>
              <w:rPr>
                <w:rFonts w:hint="eastAsia"/>
                <w:sz w:val="18"/>
                <w:szCs w:val="18"/>
              </w:rPr>
              <w:t>月</w:t>
            </w:r>
          </w:p>
        </w:tc>
        <w:tc>
          <w:tcPr>
            <w:tcW w:w="525" w:type="dxa"/>
            <w:vAlign w:val="center"/>
          </w:tcPr>
          <w:p>
            <w:pPr>
              <w:pStyle w:val="31"/>
              <w:widowControl/>
              <w:spacing w:beforeAutospacing="0" w:afterAutospacing="0" w:line="300" w:lineRule="auto"/>
              <w:jc w:val="center"/>
              <w:rPr>
                <w:sz w:val="18"/>
                <w:szCs w:val="18"/>
              </w:rPr>
            </w:pPr>
            <w:r>
              <w:rPr>
                <w:rFonts w:hint="eastAsia"/>
                <w:sz w:val="18"/>
                <w:szCs w:val="18"/>
              </w:rPr>
              <w:t>日</w:t>
            </w:r>
          </w:p>
        </w:tc>
        <w:tc>
          <w:tcPr>
            <w:tcW w:w="551" w:type="dxa"/>
            <w:vMerge w:val="continue"/>
          </w:tcPr>
          <w:p>
            <w:pPr>
              <w:pStyle w:val="31"/>
              <w:widowControl/>
              <w:spacing w:beforeAutospacing="0" w:afterAutospacing="0" w:line="300" w:lineRule="auto"/>
              <w:rPr>
                <w:sz w:val="18"/>
                <w:szCs w:val="18"/>
              </w:rPr>
            </w:pPr>
          </w:p>
        </w:tc>
        <w:tc>
          <w:tcPr>
            <w:tcW w:w="526" w:type="dxa"/>
            <w:vMerge w:val="continue"/>
          </w:tcPr>
          <w:p>
            <w:pPr>
              <w:pStyle w:val="31"/>
              <w:widowControl/>
              <w:spacing w:beforeAutospacing="0" w:afterAutospacing="0" w:line="300" w:lineRule="auto"/>
              <w:rPr>
                <w:sz w:val="18"/>
                <w:szCs w:val="18"/>
              </w:rPr>
            </w:pPr>
          </w:p>
        </w:tc>
        <w:tc>
          <w:tcPr>
            <w:tcW w:w="549" w:type="dxa"/>
          </w:tcPr>
          <w:p>
            <w:pPr>
              <w:pStyle w:val="31"/>
              <w:widowControl/>
              <w:spacing w:beforeAutospacing="0" w:afterAutospacing="0" w:line="300" w:lineRule="auto"/>
              <w:rPr>
                <w:sz w:val="18"/>
                <w:szCs w:val="18"/>
              </w:rPr>
            </w:pPr>
            <w:r>
              <w:rPr>
                <w:rFonts w:hint="eastAsia"/>
                <w:sz w:val="18"/>
                <w:szCs w:val="18"/>
              </w:rPr>
              <w:t>开始</w:t>
            </w:r>
          </w:p>
        </w:tc>
        <w:tc>
          <w:tcPr>
            <w:tcW w:w="527" w:type="dxa"/>
          </w:tcPr>
          <w:p>
            <w:pPr>
              <w:pStyle w:val="31"/>
              <w:widowControl/>
              <w:spacing w:beforeAutospacing="0" w:afterAutospacing="0" w:line="300" w:lineRule="auto"/>
              <w:rPr>
                <w:sz w:val="18"/>
                <w:szCs w:val="18"/>
              </w:rPr>
            </w:pPr>
            <w:r>
              <w:rPr>
                <w:rFonts w:hint="eastAsia"/>
                <w:sz w:val="18"/>
                <w:szCs w:val="18"/>
              </w:rPr>
              <w:t>结束</w:t>
            </w:r>
          </w:p>
        </w:tc>
        <w:tc>
          <w:tcPr>
            <w:tcW w:w="910" w:type="dxa"/>
            <w:vMerge w:val="continue"/>
          </w:tcPr>
          <w:p>
            <w:pPr>
              <w:pStyle w:val="31"/>
              <w:widowControl/>
              <w:spacing w:beforeAutospacing="0" w:afterAutospacing="0" w:line="300" w:lineRule="auto"/>
              <w:rPr>
                <w:sz w:val="18"/>
                <w:szCs w:val="18"/>
              </w:rPr>
            </w:pPr>
          </w:p>
        </w:tc>
        <w:tc>
          <w:tcPr>
            <w:tcW w:w="775" w:type="dxa"/>
            <w:vMerge w:val="continue"/>
          </w:tcPr>
          <w:p>
            <w:pPr>
              <w:pStyle w:val="31"/>
              <w:widowControl/>
              <w:spacing w:beforeAutospacing="0" w:afterAutospacing="0" w:line="300" w:lineRule="auto"/>
              <w:rPr>
                <w:sz w:val="18"/>
                <w:szCs w:val="18"/>
              </w:rPr>
            </w:pPr>
          </w:p>
        </w:tc>
        <w:tc>
          <w:tcPr>
            <w:tcW w:w="720" w:type="dxa"/>
            <w:vMerge w:val="continue"/>
          </w:tcPr>
          <w:p>
            <w:pPr>
              <w:pStyle w:val="31"/>
              <w:widowControl/>
              <w:spacing w:beforeAutospacing="0" w:afterAutospacing="0" w:line="300" w:lineRule="auto"/>
              <w:rPr>
                <w:sz w:val="18"/>
                <w:szCs w:val="18"/>
              </w:rPr>
            </w:pPr>
          </w:p>
        </w:tc>
        <w:tc>
          <w:tcPr>
            <w:tcW w:w="529" w:type="dxa"/>
            <w:vAlign w:val="center"/>
          </w:tcPr>
          <w:p>
            <w:pPr>
              <w:pStyle w:val="31"/>
              <w:widowControl/>
              <w:spacing w:beforeAutospacing="0" w:afterAutospacing="0" w:line="300" w:lineRule="auto"/>
              <w:jc w:val="center"/>
              <w:rPr>
                <w:sz w:val="18"/>
                <w:szCs w:val="18"/>
              </w:rPr>
            </w:pPr>
            <w:r>
              <w:rPr>
                <w:rFonts w:hint="eastAsia"/>
                <w:sz w:val="18"/>
                <w:szCs w:val="18"/>
              </w:rPr>
              <w:t>轴线</w:t>
            </w:r>
          </w:p>
        </w:tc>
        <w:tc>
          <w:tcPr>
            <w:tcW w:w="645" w:type="dxa"/>
            <w:vAlign w:val="center"/>
          </w:tcPr>
          <w:p>
            <w:pPr>
              <w:pStyle w:val="31"/>
              <w:widowControl/>
              <w:spacing w:beforeAutospacing="0" w:afterAutospacing="0" w:line="300" w:lineRule="auto"/>
              <w:jc w:val="center"/>
              <w:rPr>
                <w:sz w:val="18"/>
                <w:szCs w:val="18"/>
              </w:rPr>
            </w:pPr>
            <w:r>
              <w:rPr>
                <w:rFonts w:hint="eastAsia"/>
                <w:sz w:val="18"/>
                <w:szCs w:val="18"/>
              </w:rPr>
              <w:t>垂直轴线</w:t>
            </w:r>
          </w:p>
        </w:tc>
        <w:tc>
          <w:tcPr>
            <w:tcW w:w="413" w:type="dxa"/>
            <w:vAlign w:val="center"/>
          </w:tcPr>
          <w:p>
            <w:pPr>
              <w:pStyle w:val="31"/>
              <w:widowControl/>
              <w:spacing w:beforeAutospacing="0" w:afterAutospacing="0" w:line="300" w:lineRule="auto"/>
              <w:jc w:val="center"/>
              <w:rPr>
                <w:sz w:val="18"/>
                <w:szCs w:val="18"/>
              </w:rPr>
            </w:pPr>
            <w:r>
              <w:rPr>
                <w:rFonts w:hint="eastAsia"/>
                <w:sz w:val="18"/>
                <w:szCs w:val="18"/>
              </w:rPr>
              <w:t>轴线</w:t>
            </w:r>
          </w:p>
        </w:tc>
        <w:tc>
          <w:tcPr>
            <w:tcW w:w="702" w:type="dxa"/>
            <w:vAlign w:val="center"/>
          </w:tcPr>
          <w:p>
            <w:pPr>
              <w:pStyle w:val="31"/>
              <w:widowControl/>
              <w:spacing w:beforeAutospacing="0" w:afterAutospacing="0" w:line="300" w:lineRule="auto"/>
              <w:jc w:val="center"/>
              <w:rPr>
                <w:sz w:val="18"/>
                <w:szCs w:val="18"/>
              </w:rPr>
            </w:pPr>
            <w:r>
              <w:rPr>
                <w:rFonts w:hint="eastAsia"/>
                <w:sz w:val="18"/>
                <w:szCs w:val="18"/>
              </w:rPr>
              <w:t>垂直轴线</w:t>
            </w:r>
          </w:p>
        </w:tc>
        <w:tc>
          <w:tcPr>
            <w:tcW w:w="720" w:type="dxa"/>
            <w:vMerge w:val="continue"/>
          </w:tcPr>
          <w:p>
            <w:pPr>
              <w:pStyle w:val="31"/>
              <w:widowControl/>
              <w:spacing w:beforeAutospacing="0" w:afterAutospacing="0" w:line="300" w:lineRule="auto"/>
              <w:rPr>
                <w:sz w:val="18"/>
                <w:szCs w:val="18"/>
              </w:rPr>
            </w:pPr>
          </w:p>
        </w:tc>
        <w:tc>
          <w:tcPr>
            <w:tcW w:w="720" w:type="dxa"/>
            <w:vMerge w:val="continue"/>
          </w:tcPr>
          <w:p>
            <w:pPr>
              <w:pStyle w:val="31"/>
              <w:widowControl/>
              <w:spacing w:beforeAutospacing="0" w:afterAutospacing="0" w:line="300" w:lineRule="auto"/>
              <w:rPr>
                <w:sz w:val="18"/>
                <w:szCs w:val="18"/>
              </w:rPr>
            </w:pPr>
          </w:p>
        </w:tc>
        <w:tc>
          <w:tcPr>
            <w:tcW w:w="564" w:type="dxa"/>
            <w:vMerge w:val="continue"/>
          </w:tcPr>
          <w:p>
            <w:pPr>
              <w:pStyle w:val="31"/>
              <w:widowControl/>
              <w:spacing w:beforeAutospacing="0" w:afterAutospacing="0" w:line="30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dxa"/>
          </w:tcPr>
          <w:p>
            <w:pPr>
              <w:pStyle w:val="31"/>
              <w:widowControl/>
              <w:spacing w:beforeAutospacing="0" w:afterAutospacing="0" w:line="300" w:lineRule="auto"/>
              <w:rPr>
                <w:sz w:val="18"/>
                <w:szCs w:val="18"/>
              </w:rPr>
            </w:pPr>
          </w:p>
        </w:tc>
        <w:tc>
          <w:tcPr>
            <w:tcW w:w="525" w:type="dxa"/>
          </w:tcPr>
          <w:p>
            <w:pPr>
              <w:pStyle w:val="31"/>
              <w:widowControl/>
              <w:spacing w:beforeAutospacing="0" w:afterAutospacing="0" w:line="300" w:lineRule="auto"/>
              <w:rPr>
                <w:sz w:val="18"/>
                <w:szCs w:val="18"/>
              </w:rPr>
            </w:pPr>
          </w:p>
        </w:tc>
        <w:tc>
          <w:tcPr>
            <w:tcW w:w="551" w:type="dxa"/>
          </w:tcPr>
          <w:p>
            <w:pPr>
              <w:pStyle w:val="31"/>
              <w:widowControl/>
              <w:spacing w:beforeAutospacing="0" w:afterAutospacing="0" w:line="300" w:lineRule="auto"/>
              <w:rPr>
                <w:sz w:val="18"/>
                <w:szCs w:val="18"/>
              </w:rPr>
            </w:pPr>
          </w:p>
        </w:tc>
        <w:tc>
          <w:tcPr>
            <w:tcW w:w="526" w:type="dxa"/>
          </w:tcPr>
          <w:p>
            <w:pPr>
              <w:pStyle w:val="31"/>
              <w:widowControl/>
              <w:spacing w:beforeAutospacing="0" w:afterAutospacing="0" w:line="300" w:lineRule="auto"/>
              <w:rPr>
                <w:sz w:val="18"/>
                <w:szCs w:val="18"/>
              </w:rPr>
            </w:pPr>
          </w:p>
        </w:tc>
        <w:tc>
          <w:tcPr>
            <w:tcW w:w="549" w:type="dxa"/>
          </w:tcPr>
          <w:p>
            <w:pPr>
              <w:pStyle w:val="31"/>
              <w:widowControl/>
              <w:spacing w:beforeAutospacing="0" w:afterAutospacing="0" w:line="300" w:lineRule="auto"/>
              <w:rPr>
                <w:sz w:val="18"/>
                <w:szCs w:val="18"/>
              </w:rPr>
            </w:pPr>
          </w:p>
        </w:tc>
        <w:tc>
          <w:tcPr>
            <w:tcW w:w="527" w:type="dxa"/>
          </w:tcPr>
          <w:p>
            <w:pPr>
              <w:pStyle w:val="31"/>
              <w:widowControl/>
              <w:spacing w:beforeAutospacing="0" w:afterAutospacing="0" w:line="300" w:lineRule="auto"/>
              <w:rPr>
                <w:sz w:val="18"/>
                <w:szCs w:val="18"/>
              </w:rPr>
            </w:pPr>
          </w:p>
        </w:tc>
        <w:tc>
          <w:tcPr>
            <w:tcW w:w="910" w:type="dxa"/>
          </w:tcPr>
          <w:p>
            <w:pPr>
              <w:pStyle w:val="31"/>
              <w:widowControl/>
              <w:spacing w:beforeAutospacing="0" w:afterAutospacing="0" w:line="300" w:lineRule="auto"/>
              <w:rPr>
                <w:sz w:val="18"/>
                <w:szCs w:val="18"/>
              </w:rPr>
            </w:pPr>
          </w:p>
        </w:tc>
        <w:tc>
          <w:tcPr>
            <w:tcW w:w="775"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529" w:type="dxa"/>
          </w:tcPr>
          <w:p>
            <w:pPr>
              <w:pStyle w:val="31"/>
              <w:widowControl/>
              <w:spacing w:beforeAutospacing="0" w:afterAutospacing="0" w:line="300" w:lineRule="auto"/>
              <w:rPr>
                <w:sz w:val="18"/>
                <w:szCs w:val="18"/>
              </w:rPr>
            </w:pPr>
          </w:p>
        </w:tc>
        <w:tc>
          <w:tcPr>
            <w:tcW w:w="645" w:type="dxa"/>
          </w:tcPr>
          <w:p>
            <w:pPr>
              <w:pStyle w:val="31"/>
              <w:widowControl/>
              <w:spacing w:beforeAutospacing="0" w:afterAutospacing="0" w:line="300" w:lineRule="auto"/>
              <w:rPr>
                <w:sz w:val="18"/>
                <w:szCs w:val="18"/>
              </w:rPr>
            </w:pPr>
          </w:p>
        </w:tc>
        <w:tc>
          <w:tcPr>
            <w:tcW w:w="413" w:type="dxa"/>
          </w:tcPr>
          <w:p>
            <w:pPr>
              <w:pStyle w:val="31"/>
              <w:widowControl/>
              <w:spacing w:beforeAutospacing="0" w:afterAutospacing="0" w:line="300" w:lineRule="auto"/>
              <w:rPr>
                <w:sz w:val="18"/>
                <w:szCs w:val="18"/>
              </w:rPr>
            </w:pPr>
          </w:p>
        </w:tc>
        <w:tc>
          <w:tcPr>
            <w:tcW w:w="702"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564" w:type="dxa"/>
          </w:tcPr>
          <w:p>
            <w:pPr>
              <w:pStyle w:val="31"/>
              <w:widowControl/>
              <w:spacing w:beforeAutospacing="0" w:afterAutospacing="0" w:line="30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dxa"/>
          </w:tcPr>
          <w:p>
            <w:pPr>
              <w:pStyle w:val="31"/>
              <w:widowControl/>
              <w:spacing w:beforeAutospacing="0" w:afterAutospacing="0" w:line="300" w:lineRule="auto"/>
              <w:rPr>
                <w:sz w:val="18"/>
                <w:szCs w:val="18"/>
              </w:rPr>
            </w:pPr>
          </w:p>
        </w:tc>
        <w:tc>
          <w:tcPr>
            <w:tcW w:w="525" w:type="dxa"/>
          </w:tcPr>
          <w:p>
            <w:pPr>
              <w:pStyle w:val="31"/>
              <w:widowControl/>
              <w:spacing w:beforeAutospacing="0" w:afterAutospacing="0" w:line="300" w:lineRule="auto"/>
              <w:rPr>
                <w:sz w:val="18"/>
                <w:szCs w:val="18"/>
              </w:rPr>
            </w:pPr>
          </w:p>
        </w:tc>
        <w:tc>
          <w:tcPr>
            <w:tcW w:w="551" w:type="dxa"/>
          </w:tcPr>
          <w:p>
            <w:pPr>
              <w:pStyle w:val="31"/>
              <w:widowControl/>
              <w:spacing w:beforeAutospacing="0" w:afterAutospacing="0" w:line="300" w:lineRule="auto"/>
              <w:rPr>
                <w:sz w:val="18"/>
                <w:szCs w:val="18"/>
              </w:rPr>
            </w:pPr>
          </w:p>
        </w:tc>
        <w:tc>
          <w:tcPr>
            <w:tcW w:w="526" w:type="dxa"/>
          </w:tcPr>
          <w:p>
            <w:pPr>
              <w:pStyle w:val="31"/>
              <w:widowControl/>
              <w:spacing w:beforeAutospacing="0" w:afterAutospacing="0" w:line="300" w:lineRule="auto"/>
              <w:rPr>
                <w:sz w:val="18"/>
                <w:szCs w:val="18"/>
              </w:rPr>
            </w:pPr>
          </w:p>
        </w:tc>
        <w:tc>
          <w:tcPr>
            <w:tcW w:w="549" w:type="dxa"/>
          </w:tcPr>
          <w:p>
            <w:pPr>
              <w:pStyle w:val="31"/>
              <w:widowControl/>
              <w:spacing w:beforeAutospacing="0" w:afterAutospacing="0" w:line="300" w:lineRule="auto"/>
              <w:rPr>
                <w:sz w:val="18"/>
                <w:szCs w:val="18"/>
              </w:rPr>
            </w:pPr>
          </w:p>
        </w:tc>
        <w:tc>
          <w:tcPr>
            <w:tcW w:w="527" w:type="dxa"/>
          </w:tcPr>
          <w:p>
            <w:pPr>
              <w:pStyle w:val="31"/>
              <w:widowControl/>
              <w:spacing w:beforeAutospacing="0" w:afterAutospacing="0" w:line="300" w:lineRule="auto"/>
              <w:rPr>
                <w:sz w:val="18"/>
                <w:szCs w:val="18"/>
              </w:rPr>
            </w:pPr>
          </w:p>
        </w:tc>
        <w:tc>
          <w:tcPr>
            <w:tcW w:w="910" w:type="dxa"/>
          </w:tcPr>
          <w:p>
            <w:pPr>
              <w:pStyle w:val="31"/>
              <w:widowControl/>
              <w:spacing w:beforeAutospacing="0" w:afterAutospacing="0" w:line="300" w:lineRule="auto"/>
              <w:rPr>
                <w:sz w:val="18"/>
                <w:szCs w:val="18"/>
              </w:rPr>
            </w:pPr>
          </w:p>
        </w:tc>
        <w:tc>
          <w:tcPr>
            <w:tcW w:w="775"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529" w:type="dxa"/>
          </w:tcPr>
          <w:p>
            <w:pPr>
              <w:pStyle w:val="31"/>
              <w:widowControl/>
              <w:spacing w:beforeAutospacing="0" w:afterAutospacing="0" w:line="300" w:lineRule="auto"/>
              <w:rPr>
                <w:sz w:val="18"/>
                <w:szCs w:val="18"/>
              </w:rPr>
            </w:pPr>
          </w:p>
        </w:tc>
        <w:tc>
          <w:tcPr>
            <w:tcW w:w="645" w:type="dxa"/>
          </w:tcPr>
          <w:p>
            <w:pPr>
              <w:pStyle w:val="31"/>
              <w:widowControl/>
              <w:spacing w:beforeAutospacing="0" w:afterAutospacing="0" w:line="300" w:lineRule="auto"/>
              <w:rPr>
                <w:sz w:val="18"/>
                <w:szCs w:val="18"/>
              </w:rPr>
            </w:pPr>
          </w:p>
        </w:tc>
        <w:tc>
          <w:tcPr>
            <w:tcW w:w="413" w:type="dxa"/>
          </w:tcPr>
          <w:p>
            <w:pPr>
              <w:pStyle w:val="31"/>
              <w:widowControl/>
              <w:spacing w:beforeAutospacing="0" w:afterAutospacing="0" w:line="300" w:lineRule="auto"/>
              <w:rPr>
                <w:sz w:val="18"/>
                <w:szCs w:val="18"/>
              </w:rPr>
            </w:pPr>
          </w:p>
        </w:tc>
        <w:tc>
          <w:tcPr>
            <w:tcW w:w="702"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564" w:type="dxa"/>
          </w:tcPr>
          <w:p>
            <w:pPr>
              <w:pStyle w:val="31"/>
              <w:widowControl/>
              <w:spacing w:beforeAutospacing="0" w:afterAutospacing="0" w:line="30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dxa"/>
          </w:tcPr>
          <w:p>
            <w:pPr>
              <w:pStyle w:val="31"/>
              <w:widowControl/>
              <w:spacing w:beforeAutospacing="0" w:afterAutospacing="0" w:line="300" w:lineRule="auto"/>
              <w:rPr>
                <w:sz w:val="18"/>
                <w:szCs w:val="18"/>
              </w:rPr>
            </w:pPr>
          </w:p>
        </w:tc>
        <w:tc>
          <w:tcPr>
            <w:tcW w:w="525" w:type="dxa"/>
          </w:tcPr>
          <w:p>
            <w:pPr>
              <w:pStyle w:val="31"/>
              <w:widowControl/>
              <w:spacing w:beforeAutospacing="0" w:afterAutospacing="0" w:line="300" w:lineRule="auto"/>
              <w:rPr>
                <w:sz w:val="18"/>
                <w:szCs w:val="18"/>
              </w:rPr>
            </w:pPr>
          </w:p>
        </w:tc>
        <w:tc>
          <w:tcPr>
            <w:tcW w:w="551" w:type="dxa"/>
          </w:tcPr>
          <w:p>
            <w:pPr>
              <w:pStyle w:val="31"/>
              <w:widowControl/>
              <w:spacing w:beforeAutospacing="0" w:afterAutospacing="0" w:line="300" w:lineRule="auto"/>
              <w:rPr>
                <w:sz w:val="18"/>
                <w:szCs w:val="18"/>
              </w:rPr>
            </w:pPr>
          </w:p>
        </w:tc>
        <w:tc>
          <w:tcPr>
            <w:tcW w:w="526" w:type="dxa"/>
          </w:tcPr>
          <w:p>
            <w:pPr>
              <w:pStyle w:val="31"/>
              <w:widowControl/>
              <w:spacing w:beforeAutospacing="0" w:afterAutospacing="0" w:line="300" w:lineRule="auto"/>
              <w:rPr>
                <w:sz w:val="18"/>
                <w:szCs w:val="18"/>
              </w:rPr>
            </w:pPr>
          </w:p>
        </w:tc>
        <w:tc>
          <w:tcPr>
            <w:tcW w:w="549" w:type="dxa"/>
          </w:tcPr>
          <w:p>
            <w:pPr>
              <w:pStyle w:val="31"/>
              <w:widowControl/>
              <w:spacing w:beforeAutospacing="0" w:afterAutospacing="0" w:line="300" w:lineRule="auto"/>
              <w:rPr>
                <w:sz w:val="18"/>
                <w:szCs w:val="18"/>
              </w:rPr>
            </w:pPr>
          </w:p>
        </w:tc>
        <w:tc>
          <w:tcPr>
            <w:tcW w:w="527" w:type="dxa"/>
          </w:tcPr>
          <w:p>
            <w:pPr>
              <w:pStyle w:val="31"/>
              <w:widowControl/>
              <w:spacing w:beforeAutospacing="0" w:afterAutospacing="0" w:line="300" w:lineRule="auto"/>
              <w:rPr>
                <w:sz w:val="18"/>
                <w:szCs w:val="18"/>
              </w:rPr>
            </w:pPr>
          </w:p>
        </w:tc>
        <w:tc>
          <w:tcPr>
            <w:tcW w:w="910" w:type="dxa"/>
          </w:tcPr>
          <w:p>
            <w:pPr>
              <w:pStyle w:val="31"/>
              <w:widowControl/>
              <w:spacing w:beforeAutospacing="0" w:afterAutospacing="0" w:line="300" w:lineRule="auto"/>
              <w:rPr>
                <w:sz w:val="18"/>
                <w:szCs w:val="18"/>
              </w:rPr>
            </w:pPr>
          </w:p>
        </w:tc>
        <w:tc>
          <w:tcPr>
            <w:tcW w:w="775"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529" w:type="dxa"/>
          </w:tcPr>
          <w:p>
            <w:pPr>
              <w:pStyle w:val="31"/>
              <w:widowControl/>
              <w:spacing w:beforeAutospacing="0" w:afterAutospacing="0" w:line="300" w:lineRule="auto"/>
              <w:rPr>
                <w:sz w:val="18"/>
                <w:szCs w:val="18"/>
              </w:rPr>
            </w:pPr>
          </w:p>
        </w:tc>
        <w:tc>
          <w:tcPr>
            <w:tcW w:w="645" w:type="dxa"/>
          </w:tcPr>
          <w:p>
            <w:pPr>
              <w:pStyle w:val="31"/>
              <w:widowControl/>
              <w:spacing w:beforeAutospacing="0" w:afterAutospacing="0" w:line="300" w:lineRule="auto"/>
              <w:rPr>
                <w:sz w:val="18"/>
                <w:szCs w:val="18"/>
              </w:rPr>
            </w:pPr>
          </w:p>
        </w:tc>
        <w:tc>
          <w:tcPr>
            <w:tcW w:w="413" w:type="dxa"/>
          </w:tcPr>
          <w:p>
            <w:pPr>
              <w:pStyle w:val="31"/>
              <w:widowControl/>
              <w:spacing w:beforeAutospacing="0" w:afterAutospacing="0" w:line="300" w:lineRule="auto"/>
              <w:rPr>
                <w:sz w:val="18"/>
                <w:szCs w:val="18"/>
              </w:rPr>
            </w:pPr>
          </w:p>
        </w:tc>
        <w:tc>
          <w:tcPr>
            <w:tcW w:w="702"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564" w:type="dxa"/>
          </w:tcPr>
          <w:p>
            <w:pPr>
              <w:pStyle w:val="31"/>
              <w:widowControl/>
              <w:spacing w:beforeAutospacing="0" w:afterAutospacing="0" w:line="30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dxa"/>
          </w:tcPr>
          <w:p>
            <w:pPr>
              <w:pStyle w:val="31"/>
              <w:widowControl/>
              <w:spacing w:beforeAutospacing="0" w:afterAutospacing="0" w:line="300" w:lineRule="auto"/>
              <w:rPr>
                <w:sz w:val="18"/>
                <w:szCs w:val="18"/>
              </w:rPr>
            </w:pPr>
          </w:p>
        </w:tc>
        <w:tc>
          <w:tcPr>
            <w:tcW w:w="525" w:type="dxa"/>
          </w:tcPr>
          <w:p>
            <w:pPr>
              <w:pStyle w:val="31"/>
              <w:widowControl/>
              <w:spacing w:beforeAutospacing="0" w:afterAutospacing="0" w:line="300" w:lineRule="auto"/>
              <w:rPr>
                <w:sz w:val="18"/>
                <w:szCs w:val="18"/>
              </w:rPr>
            </w:pPr>
          </w:p>
        </w:tc>
        <w:tc>
          <w:tcPr>
            <w:tcW w:w="551" w:type="dxa"/>
          </w:tcPr>
          <w:p>
            <w:pPr>
              <w:pStyle w:val="31"/>
              <w:widowControl/>
              <w:spacing w:beforeAutospacing="0" w:afterAutospacing="0" w:line="300" w:lineRule="auto"/>
              <w:rPr>
                <w:sz w:val="18"/>
                <w:szCs w:val="18"/>
              </w:rPr>
            </w:pPr>
          </w:p>
        </w:tc>
        <w:tc>
          <w:tcPr>
            <w:tcW w:w="526" w:type="dxa"/>
          </w:tcPr>
          <w:p>
            <w:pPr>
              <w:pStyle w:val="31"/>
              <w:widowControl/>
              <w:spacing w:beforeAutospacing="0" w:afterAutospacing="0" w:line="300" w:lineRule="auto"/>
              <w:rPr>
                <w:sz w:val="18"/>
                <w:szCs w:val="18"/>
              </w:rPr>
            </w:pPr>
          </w:p>
        </w:tc>
        <w:tc>
          <w:tcPr>
            <w:tcW w:w="549" w:type="dxa"/>
          </w:tcPr>
          <w:p>
            <w:pPr>
              <w:pStyle w:val="31"/>
              <w:widowControl/>
              <w:spacing w:beforeAutospacing="0" w:afterAutospacing="0" w:line="300" w:lineRule="auto"/>
              <w:rPr>
                <w:sz w:val="18"/>
                <w:szCs w:val="18"/>
              </w:rPr>
            </w:pPr>
          </w:p>
        </w:tc>
        <w:tc>
          <w:tcPr>
            <w:tcW w:w="527" w:type="dxa"/>
          </w:tcPr>
          <w:p>
            <w:pPr>
              <w:pStyle w:val="31"/>
              <w:widowControl/>
              <w:spacing w:beforeAutospacing="0" w:afterAutospacing="0" w:line="300" w:lineRule="auto"/>
              <w:rPr>
                <w:sz w:val="18"/>
                <w:szCs w:val="18"/>
              </w:rPr>
            </w:pPr>
          </w:p>
        </w:tc>
        <w:tc>
          <w:tcPr>
            <w:tcW w:w="910" w:type="dxa"/>
          </w:tcPr>
          <w:p>
            <w:pPr>
              <w:pStyle w:val="31"/>
              <w:widowControl/>
              <w:spacing w:beforeAutospacing="0" w:afterAutospacing="0" w:line="300" w:lineRule="auto"/>
              <w:rPr>
                <w:sz w:val="18"/>
                <w:szCs w:val="18"/>
              </w:rPr>
            </w:pPr>
          </w:p>
        </w:tc>
        <w:tc>
          <w:tcPr>
            <w:tcW w:w="775"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529" w:type="dxa"/>
          </w:tcPr>
          <w:p>
            <w:pPr>
              <w:pStyle w:val="31"/>
              <w:widowControl/>
              <w:spacing w:beforeAutospacing="0" w:afterAutospacing="0" w:line="300" w:lineRule="auto"/>
              <w:rPr>
                <w:sz w:val="18"/>
                <w:szCs w:val="18"/>
              </w:rPr>
            </w:pPr>
          </w:p>
        </w:tc>
        <w:tc>
          <w:tcPr>
            <w:tcW w:w="645" w:type="dxa"/>
          </w:tcPr>
          <w:p>
            <w:pPr>
              <w:pStyle w:val="31"/>
              <w:widowControl/>
              <w:spacing w:beforeAutospacing="0" w:afterAutospacing="0" w:line="300" w:lineRule="auto"/>
              <w:rPr>
                <w:sz w:val="18"/>
                <w:szCs w:val="18"/>
              </w:rPr>
            </w:pPr>
          </w:p>
        </w:tc>
        <w:tc>
          <w:tcPr>
            <w:tcW w:w="413" w:type="dxa"/>
          </w:tcPr>
          <w:p>
            <w:pPr>
              <w:pStyle w:val="31"/>
              <w:widowControl/>
              <w:spacing w:beforeAutospacing="0" w:afterAutospacing="0" w:line="300" w:lineRule="auto"/>
              <w:rPr>
                <w:sz w:val="18"/>
                <w:szCs w:val="18"/>
              </w:rPr>
            </w:pPr>
          </w:p>
        </w:tc>
        <w:tc>
          <w:tcPr>
            <w:tcW w:w="702"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564" w:type="dxa"/>
          </w:tcPr>
          <w:p>
            <w:pPr>
              <w:pStyle w:val="31"/>
              <w:widowControl/>
              <w:spacing w:beforeAutospacing="0" w:afterAutospacing="0" w:line="30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dxa"/>
          </w:tcPr>
          <w:p>
            <w:pPr>
              <w:pStyle w:val="31"/>
              <w:widowControl/>
              <w:spacing w:beforeAutospacing="0" w:afterAutospacing="0" w:line="300" w:lineRule="auto"/>
              <w:rPr>
                <w:sz w:val="18"/>
                <w:szCs w:val="18"/>
              </w:rPr>
            </w:pPr>
          </w:p>
        </w:tc>
        <w:tc>
          <w:tcPr>
            <w:tcW w:w="525" w:type="dxa"/>
          </w:tcPr>
          <w:p>
            <w:pPr>
              <w:pStyle w:val="31"/>
              <w:widowControl/>
              <w:spacing w:beforeAutospacing="0" w:afterAutospacing="0" w:line="300" w:lineRule="auto"/>
              <w:rPr>
                <w:sz w:val="18"/>
                <w:szCs w:val="18"/>
              </w:rPr>
            </w:pPr>
          </w:p>
        </w:tc>
        <w:tc>
          <w:tcPr>
            <w:tcW w:w="551" w:type="dxa"/>
          </w:tcPr>
          <w:p>
            <w:pPr>
              <w:pStyle w:val="31"/>
              <w:widowControl/>
              <w:spacing w:beforeAutospacing="0" w:afterAutospacing="0" w:line="300" w:lineRule="auto"/>
              <w:rPr>
                <w:sz w:val="18"/>
                <w:szCs w:val="18"/>
              </w:rPr>
            </w:pPr>
          </w:p>
        </w:tc>
        <w:tc>
          <w:tcPr>
            <w:tcW w:w="526" w:type="dxa"/>
          </w:tcPr>
          <w:p>
            <w:pPr>
              <w:pStyle w:val="31"/>
              <w:widowControl/>
              <w:spacing w:beforeAutospacing="0" w:afterAutospacing="0" w:line="300" w:lineRule="auto"/>
              <w:rPr>
                <w:sz w:val="18"/>
                <w:szCs w:val="18"/>
              </w:rPr>
            </w:pPr>
          </w:p>
        </w:tc>
        <w:tc>
          <w:tcPr>
            <w:tcW w:w="549" w:type="dxa"/>
          </w:tcPr>
          <w:p>
            <w:pPr>
              <w:pStyle w:val="31"/>
              <w:widowControl/>
              <w:spacing w:beforeAutospacing="0" w:afterAutospacing="0" w:line="300" w:lineRule="auto"/>
              <w:rPr>
                <w:sz w:val="18"/>
                <w:szCs w:val="18"/>
              </w:rPr>
            </w:pPr>
          </w:p>
        </w:tc>
        <w:tc>
          <w:tcPr>
            <w:tcW w:w="527" w:type="dxa"/>
          </w:tcPr>
          <w:p>
            <w:pPr>
              <w:pStyle w:val="31"/>
              <w:widowControl/>
              <w:spacing w:beforeAutospacing="0" w:afterAutospacing="0" w:line="300" w:lineRule="auto"/>
              <w:rPr>
                <w:sz w:val="18"/>
                <w:szCs w:val="18"/>
              </w:rPr>
            </w:pPr>
          </w:p>
        </w:tc>
        <w:tc>
          <w:tcPr>
            <w:tcW w:w="910" w:type="dxa"/>
          </w:tcPr>
          <w:p>
            <w:pPr>
              <w:pStyle w:val="31"/>
              <w:widowControl/>
              <w:spacing w:beforeAutospacing="0" w:afterAutospacing="0" w:line="300" w:lineRule="auto"/>
              <w:rPr>
                <w:sz w:val="18"/>
                <w:szCs w:val="18"/>
              </w:rPr>
            </w:pPr>
          </w:p>
        </w:tc>
        <w:tc>
          <w:tcPr>
            <w:tcW w:w="775"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529" w:type="dxa"/>
          </w:tcPr>
          <w:p>
            <w:pPr>
              <w:pStyle w:val="31"/>
              <w:widowControl/>
              <w:spacing w:beforeAutospacing="0" w:afterAutospacing="0" w:line="300" w:lineRule="auto"/>
              <w:rPr>
                <w:sz w:val="18"/>
                <w:szCs w:val="18"/>
              </w:rPr>
            </w:pPr>
          </w:p>
        </w:tc>
        <w:tc>
          <w:tcPr>
            <w:tcW w:w="645" w:type="dxa"/>
          </w:tcPr>
          <w:p>
            <w:pPr>
              <w:pStyle w:val="31"/>
              <w:widowControl/>
              <w:spacing w:beforeAutospacing="0" w:afterAutospacing="0" w:line="300" w:lineRule="auto"/>
              <w:rPr>
                <w:sz w:val="18"/>
                <w:szCs w:val="18"/>
              </w:rPr>
            </w:pPr>
          </w:p>
        </w:tc>
        <w:tc>
          <w:tcPr>
            <w:tcW w:w="413" w:type="dxa"/>
          </w:tcPr>
          <w:p>
            <w:pPr>
              <w:pStyle w:val="31"/>
              <w:widowControl/>
              <w:spacing w:beforeAutospacing="0" w:afterAutospacing="0" w:line="300" w:lineRule="auto"/>
              <w:rPr>
                <w:sz w:val="18"/>
                <w:szCs w:val="18"/>
              </w:rPr>
            </w:pPr>
          </w:p>
        </w:tc>
        <w:tc>
          <w:tcPr>
            <w:tcW w:w="702"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564" w:type="dxa"/>
          </w:tcPr>
          <w:p>
            <w:pPr>
              <w:pStyle w:val="31"/>
              <w:widowControl/>
              <w:spacing w:beforeAutospacing="0" w:afterAutospacing="0" w:line="30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dxa"/>
          </w:tcPr>
          <w:p>
            <w:pPr>
              <w:pStyle w:val="31"/>
              <w:widowControl/>
              <w:spacing w:beforeAutospacing="0" w:afterAutospacing="0" w:line="300" w:lineRule="auto"/>
              <w:rPr>
                <w:sz w:val="18"/>
                <w:szCs w:val="18"/>
              </w:rPr>
            </w:pPr>
          </w:p>
        </w:tc>
        <w:tc>
          <w:tcPr>
            <w:tcW w:w="525" w:type="dxa"/>
          </w:tcPr>
          <w:p>
            <w:pPr>
              <w:pStyle w:val="31"/>
              <w:widowControl/>
              <w:spacing w:beforeAutospacing="0" w:afterAutospacing="0" w:line="300" w:lineRule="auto"/>
              <w:rPr>
                <w:sz w:val="18"/>
                <w:szCs w:val="18"/>
              </w:rPr>
            </w:pPr>
          </w:p>
        </w:tc>
        <w:tc>
          <w:tcPr>
            <w:tcW w:w="551" w:type="dxa"/>
          </w:tcPr>
          <w:p>
            <w:pPr>
              <w:pStyle w:val="31"/>
              <w:widowControl/>
              <w:spacing w:beforeAutospacing="0" w:afterAutospacing="0" w:line="300" w:lineRule="auto"/>
              <w:rPr>
                <w:sz w:val="18"/>
                <w:szCs w:val="18"/>
              </w:rPr>
            </w:pPr>
          </w:p>
        </w:tc>
        <w:tc>
          <w:tcPr>
            <w:tcW w:w="526" w:type="dxa"/>
          </w:tcPr>
          <w:p>
            <w:pPr>
              <w:pStyle w:val="31"/>
              <w:widowControl/>
              <w:spacing w:beforeAutospacing="0" w:afterAutospacing="0" w:line="300" w:lineRule="auto"/>
              <w:rPr>
                <w:sz w:val="18"/>
                <w:szCs w:val="18"/>
              </w:rPr>
            </w:pPr>
          </w:p>
        </w:tc>
        <w:tc>
          <w:tcPr>
            <w:tcW w:w="549" w:type="dxa"/>
          </w:tcPr>
          <w:p>
            <w:pPr>
              <w:pStyle w:val="31"/>
              <w:widowControl/>
              <w:spacing w:beforeAutospacing="0" w:afterAutospacing="0" w:line="300" w:lineRule="auto"/>
              <w:rPr>
                <w:sz w:val="18"/>
                <w:szCs w:val="18"/>
              </w:rPr>
            </w:pPr>
          </w:p>
        </w:tc>
        <w:tc>
          <w:tcPr>
            <w:tcW w:w="527" w:type="dxa"/>
          </w:tcPr>
          <w:p>
            <w:pPr>
              <w:pStyle w:val="31"/>
              <w:widowControl/>
              <w:spacing w:beforeAutospacing="0" w:afterAutospacing="0" w:line="300" w:lineRule="auto"/>
              <w:rPr>
                <w:sz w:val="18"/>
                <w:szCs w:val="18"/>
              </w:rPr>
            </w:pPr>
          </w:p>
        </w:tc>
        <w:tc>
          <w:tcPr>
            <w:tcW w:w="910" w:type="dxa"/>
          </w:tcPr>
          <w:p>
            <w:pPr>
              <w:pStyle w:val="31"/>
              <w:widowControl/>
              <w:spacing w:beforeAutospacing="0" w:afterAutospacing="0" w:line="300" w:lineRule="auto"/>
              <w:rPr>
                <w:sz w:val="18"/>
                <w:szCs w:val="18"/>
              </w:rPr>
            </w:pPr>
          </w:p>
        </w:tc>
        <w:tc>
          <w:tcPr>
            <w:tcW w:w="775"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529" w:type="dxa"/>
          </w:tcPr>
          <w:p>
            <w:pPr>
              <w:pStyle w:val="31"/>
              <w:widowControl/>
              <w:spacing w:beforeAutospacing="0" w:afterAutospacing="0" w:line="300" w:lineRule="auto"/>
              <w:rPr>
                <w:sz w:val="18"/>
                <w:szCs w:val="18"/>
              </w:rPr>
            </w:pPr>
          </w:p>
        </w:tc>
        <w:tc>
          <w:tcPr>
            <w:tcW w:w="645" w:type="dxa"/>
          </w:tcPr>
          <w:p>
            <w:pPr>
              <w:pStyle w:val="31"/>
              <w:widowControl/>
              <w:spacing w:beforeAutospacing="0" w:afterAutospacing="0" w:line="300" w:lineRule="auto"/>
              <w:rPr>
                <w:sz w:val="18"/>
                <w:szCs w:val="18"/>
              </w:rPr>
            </w:pPr>
          </w:p>
        </w:tc>
        <w:tc>
          <w:tcPr>
            <w:tcW w:w="413" w:type="dxa"/>
          </w:tcPr>
          <w:p>
            <w:pPr>
              <w:pStyle w:val="31"/>
              <w:widowControl/>
              <w:spacing w:beforeAutospacing="0" w:afterAutospacing="0" w:line="300" w:lineRule="auto"/>
              <w:rPr>
                <w:sz w:val="18"/>
                <w:szCs w:val="18"/>
              </w:rPr>
            </w:pPr>
          </w:p>
        </w:tc>
        <w:tc>
          <w:tcPr>
            <w:tcW w:w="702"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564" w:type="dxa"/>
          </w:tcPr>
          <w:p>
            <w:pPr>
              <w:pStyle w:val="31"/>
              <w:widowControl/>
              <w:spacing w:beforeAutospacing="0" w:afterAutospacing="0" w:line="30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dxa"/>
          </w:tcPr>
          <w:p>
            <w:pPr>
              <w:pStyle w:val="31"/>
              <w:widowControl/>
              <w:spacing w:beforeAutospacing="0" w:afterAutospacing="0" w:line="300" w:lineRule="auto"/>
              <w:rPr>
                <w:sz w:val="18"/>
                <w:szCs w:val="18"/>
              </w:rPr>
            </w:pPr>
          </w:p>
        </w:tc>
        <w:tc>
          <w:tcPr>
            <w:tcW w:w="525" w:type="dxa"/>
          </w:tcPr>
          <w:p>
            <w:pPr>
              <w:pStyle w:val="31"/>
              <w:widowControl/>
              <w:spacing w:beforeAutospacing="0" w:afterAutospacing="0" w:line="300" w:lineRule="auto"/>
              <w:rPr>
                <w:sz w:val="18"/>
                <w:szCs w:val="18"/>
              </w:rPr>
            </w:pPr>
          </w:p>
        </w:tc>
        <w:tc>
          <w:tcPr>
            <w:tcW w:w="551" w:type="dxa"/>
          </w:tcPr>
          <w:p>
            <w:pPr>
              <w:pStyle w:val="31"/>
              <w:widowControl/>
              <w:spacing w:beforeAutospacing="0" w:afterAutospacing="0" w:line="300" w:lineRule="auto"/>
              <w:rPr>
                <w:sz w:val="18"/>
                <w:szCs w:val="18"/>
              </w:rPr>
            </w:pPr>
          </w:p>
        </w:tc>
        <w:tc>
          <w:tcPr>
            <w:tcW w:w="526" w:type="dxa"/>
          </w:tcPr>
          <w:p>
            <w:pPr>
              <w:pStyle w:val="31"/>
              <w:widowControl/>
              <w:spacing w:beforeAutospacing="0" w:afterAutospacing="0" w:line="300" w:lineRule="auto"/>
              <w:rPr>
                <w:sz w:val="18"/>
                <w:szCs w:val="18"/>
              </w:rPr>
            </w:pPr>
          </w:p>
        </w:tc>
        <w:tc>
          <w:tcPr>
            <w:tcW w:w="549" w:type="dxa"/>
          </w:tcPr>
          <w:p>
            <w:pPr>
              <w:pStyle w:val="31"/>
              <w:widowControl/>
              <w:spacing w:beforeAutospacing="0" w:afterAutospacing="0" w:line="300" w:lineRule="auto"/>
              <w:rPr>
                <w:sz w:val="18"/>
                <w:szCs w:val="18"/>
              </w:rPr>
            </w:pPr>
          </w:p>
        </w:tc>
        <w:tc>
          <w:tcPr>
            <w:tcW w:w="527" w:type="dxa"/>
          </w:tcPr>
          <w:p>
            <w:pPr>
              <w:pStyle w:val="31"/>
              <w:widowControl/>
              <w:spacing w:beforeAutospacing="0" w:afterAutospacing="0" w:line="300" w:lineRule="auto"/>
              <w:rPr>
                <w:sz w:val="18"/>
                <w:szCs w:val="18"/>
              </w:rPr>
            </w:pPr>
          </w:p>
        </w:tc>
        <w:tc>
          <w:tcPr>
            <w:tcW w:w="910" w:type="dxa"/>
          </w:tcPr>
          <w:p>
            <w:pPr>
              <w:pStyle w:val="31"/>
              <w:widowControl/>
              <w:spacing w:beforeAutospacing="0" w:afterAutospacing="0" w:line="300" w:lineRule="auto"/>
              <w:rPr>
                <w:sz w:val="18"/>
                <w:szCs w:val="18"/>
              </w:rPr>
            </w:pPr>
          </w:p>
        </w:tc>
        <w:tc>
          <w:tcPr>
            <w:tcW w:w="775"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529" w:type="dxa"/>
          </w:tcPr>
          <w:p>
            <w:pPr>
              <w:pStyle w:val="31"/>
              <w:widowControl/>
              <w:spacing w:beforeAutospacing="0" w:afterAutospacing="0" w:line="300" w:lineRule="auto"/>
              <w:rPr>
                <w:sz w:val="18"/>
                <w:szCs w:val="18"/>
              </w:rPr>
            </w:pPr>
          </w:p>
        </w:tc>
        <w:tc>
          <w:tcPr>
            <w:tcW w:w="645" w:type="dxa"/>
          </w:tcPr>
          <w:p>
            <w:pPr>
              <w:pStyle w:val="31"/>
              <w:widowControl/>
              <w:spacing w:beforeAutospacing="0" w:afterAutospacing="0" w:line="300" w:lineRule="auto"/>
              <w:rPr>
                <w:sz w:val="18"/>
                <w:szCs w:val="18"/>
              </w:rPr>
            </w:pPr>
          </w:p>
        </w:tc>
        <w:tc>
          <w:tcPr>
            <w:tcW w:w="413" w:type="dxa"/>
          </w:tcPr>
          <w:p>
            <w:pPr>
              <w:pStyle w:val="31"/>
              <w:widowControl/>
              <w:spacing w:beforeAutospacing="0" w:afterAutospacing="0" w:line="300" w:lineRule="auto"/>
              <w:rPr>
                <w:sz w:val="18"/>
                <w:szCs w:val="18"/>
              </w:rPr>
            </w:pPr>
          </w:p>
        </w:tc>
        <w:tc>
          <w:tcPr>
            <w:tcW w:w="702"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564" w:type="dxa"/>
          </w:tcPr>
          <w:p>
            <w:pPr>
              <w:pStyle w:val="31"/>
              <w:widowControl/>
              <w:spacing w:beforeAutospacing="0" w:afterAutospacing="0" w:line="30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dxa"/>
          </w:tcPr>
          <w:p>
            <w:pPr>
              <w:pStyle w:val="31"/>
              <w:widowControl/>
              <w:spacing w:beforeAutospacing="0" w:afterAutospacing="0" w:line="300" w:lineRule="auto"/>
              <w:rPr>
                <w:sz w:val="18"/>
                <w:szCs w:val="18"/>
              </w:rPr>
            </w:pPr>
          </w:p>
        </w:tc>
        <w:tc>
          <w:tcPr>
            <w:tcW w:w="525" w:type="dxa"/>
          </w:tcPr>
          <w:p>
            <w:pPr>
              <w:pStyle w:val="31"/>
              <w:widowControl/>
              <w:spacing w:beforeAutospacing="0" w:afterAutospacing="0" w:line="300" w:lineRule="auto"/>
              <w:rPr>
                <w:sz w:val="18"/>
                <w:szCs w:val="18"/>
              </w:rPr>
            </w:pPr>
          </w:p>
        </w:tc>
        <w:tc>
          <w:tcPr>
            <w:tcW w:w="551" w:type="dxa"/>
          </w:tcPr>
          <w:p>
            <w:pPr>
              <w:pStyle w:val="31"/>
              <w:widowControl/>
              <w:spacing w:beforeAutospacing="0" w:afterAutospacing="0" w:line="300" w:lineRule="auto"/>
              <w:rPr>
                <w:sz w:val="18"/>
                <w:szCs w:val="18"/>
              </w:rPr>
            </w:pPr>
          </w:p>
        </w:tc>
        <w:tc>
          <w:tcPr>
            <w:tcW w:w="526" w:type="dxa"/>
          </w:tcPr>
          <w:p>
            <w:pPr>
              <w:pStyle w:val="31"/>
              <w:widowControl/>
              <w:spacing w:beforeAutospacing="0" w:afterAutospacing="0" w:line="300" w:lineRule="auto"/>
              <w:rPr>
                <w:sz w:val="18"/>
                <w:szCs w:val="18"/>
              </w:rPr>
            </w:pPr>
          </w:p>
        </w:tc>
        <w:tc>
          <w:tcPr>
            <w:tcW w:w="549" w:type="dxa"/>
          </w:tcPr>
          <w:p>
            <w:pPr>
              <w:pStyle w:val="31"/>
              <w:widowControl/>
              <w:spacing w:beforeAutospacing="0" w:afterAutospacing="0" w:line="300" w:lineRule="auto"/>
              <w:rPr>
                <w:sz w:val="18"/>
                <w:szCs w:val="18"/>
              </w:rPr>
            </w:pPr>
          </w:p>
        </w:tc>
        <w:tc>
          <w:tcPr>
            <w:tcW w:w="527" w:type="dxa"/>
          </w:tcPr>
          <w:p>
            <w:pPr>
              <w:pStyle w:val="31"/>
              <w:widowControl/>
              <w:spacing w:beforeAutospacing="0" w:afterAutospacing="0" w:line="300" w:lineRule="auto"/>
              <w:rPr>
                <w:sz w:val="18"/>
                <w:szCs w:val="18"/>
              </w:rPr>
            </w:pPr>
          </w:p>
        </w:tc>
        <w:tc>
          <w:tcPr>
            <w:tcW w:w="910" w:type="dxa"/>
          </w:tcPr>
          <w:p>
            <w:pPr>
              <w:pStyle w:val="31"/>
              <w:widowControl/>
              <w:spacing w:beforeAutospacing="0" w:afterAutospacing="0" w:line="300" w:lineRule="auto"/>
              <w:rPr>
                <w:sz w:val="18"/>
                <w:szCs w:val="18"/>
              </w:rPr>
            </w:pPr>
          </w:p>
        </w:tc>
        <w:tc>
          <w:tcPr>
            <w:tcW w:w="775"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529" w:type="dxa"/>
          </w:tcPr>
          <w:p>
            <w:pPr>
              <w:pStyle w:val="31"/>
              <w:widowControl/>
              <w:spacing w:beforeAutospacing="0" w:afterAutospacing="0" w:line="300" w:lineRule="auto"/>
              <w:rPr>
                <w:sz w:val="18"/>
                <w:szCs w:val="18"/>
              </w:rPr>
            </w:pPr>
          </w:p>
        </w:tc>
        <w:tc>
          <w:tcPr>
            <w:tcW w:w="645" w:type="dxa"/>
          </w:tcPr>
          <w:p>
            <w:pPr>
              <w:pStyle w:val="31"/>
              <w:widowControl/>
              <w:spacing w:beforeAutospacing="0" w:afterAutospacing="0" w:line="300" w:lineRule="auto"/>
              <w:rPr>
                <w:sz w:val="18"/>
                <w:szCs w:val="18"/>
              </w:rPr>
            </w:pPr>
          </w:p>
        </w:tc>
        <w:tc>
          <w:tcPr>
            <w:tcW w:w="413" w:type="dxa"/>
          </w:tcPr>
          <w:p>
            <w:pPr>
              <w:pStyle w:val="31"/>
              <w:widowControl/>
              <w:spacing w:beforeAutospacing="0" w:afterAutospacing="0" w:line="300" w:lineRule="auto"/>
              <w:rPr>
                <w:sz w:val="18"/>
                <w:szCs w:val="18"/>
              </w:rPr>
            </w:pPr>
          </w:p>
        </w:tc>
        <w:tc>
          <w:tcPr>
            <w:tcW w:w="702"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564" w:type="dxa"/>
          </w:tcPr>
          <w:p>
            <w:pPr>
              <w:pStyle w:val="31"/>
              <w:widowControl/>
              <w:spacing w:beforeAutospacing="0" w:afterAutospacing="0" w:line="30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dxa"/>
          </w:tcPr>
          <w:p>
            <w:pPr>
              <w:pStyle w:val="31"/>
              <w:widowControl/>
              <w:spacing w:beforeAutospacing="0" w:afterAutospacing="0" w:line="300" w:lineRule="auto"/>
              <w:rPr>
                <w:sz w:val="18"/>
                <w:szCs w:val="18"/>
              </w:rPr>
            </w:pPr>
          </w:p>
        </w:tc>
        <w:tc>
          <w:tcPr>
            <w:tcW w:w="525" w:type="dxa"/>
          </w:tcPr>
          <w:p>
            <w:pPr>
              <w:pStyle w:val="31"/>
              <w:widowControl/>
              <w:spacing w:beforeAutospacing="0" w:afterAutospacing="0" w:line="300" w:lineRule="auto"/>
              <w:rPr>
                <w:sz w:val="18"/>
                <w:szCs w:val="18"/>
              </w:rPr>
            </w:pPr>
          </w:p>
        </w:tc>
        <w:tc>
          <w:tcPr>
            <w:tcW w:w="551" w:type="dxa"/>
          </w:tcPr>
          <w:p>
            <w:pPr>
              <w:pStyle w:val="31"/>
              <w:widowControl/>
              <w:spacing w:beforeAutospacing="0" w:afterAutospacing="0" w:line="300" w:lineRule="auto"/>
              <w:rPr>
                <w:sz w:val="18"/>
                <w:szCs w:val="18"/>
              </w:rPr>
            </w:pPr>
          </w:p>
        </w:tc>
        <w:tc>
          <w:tcPr>
            <w:tcW w:w="526" w:type="dxa"/>
          </w:tcPr>
          <w:p>
            <w:pPr>
              <w:pStyle w:val="31"/>
              <w:widowControl/>
              <w:spacing w:beforeAutospacing="0" w:afterAutospacing="0" w:line="300" w:lineRule="auto"/>
              <w:rPr>
                <w:sz w:val="18"/>
                <w:szCs w:val="18"/>
              </w:rPr>
            </w:pPr>
          </w:p>
        </w:tc>
        <w:tc>
          <w:tcPr>
            <w:tcW w:w="549" w:type="dxa"/>
          </w:tcPr>
          <w:p>
            <w:pPr>
              <w:pStyle w:val="31"/>
              <w:widowControl/>
              <w:spacing w:beforeAutospacing="0" w:afterAutospacing="0" w:line="300" w:lineRule="auto"/>
              <w:rPr>
                <w:sz w:val="18"/>
                <w:szCs w:val="18"/>
              </w:rPr>
            </w:pPr>
          </w:p>
        </w:tc>
        <w:tc>
          <w:tcPr>
            <w:tcW w:w="527" w:type="dxa"/>
          </w:tcPr>
          <w:p>
            <w:pPr>
              <w:pStyle w:val="31"/>
              <w:widowControl/>
              <w:spacing w:beforeAutospacing="0" w:afterAutospacing="0" w:line="300" w:lineRule="auto"/>
              <w:rPr>
                <w:sz w:val="18"/>
                <w:szCs w:val="18"/>
              </w:rPr>
            </w:pPr>
          </w:p>
        </w:tc>
        <w:tc>
          <w:tcPr>
            <w:tcW w:w="910" w:type="dxa"/>
          </w:tcPr>
          <w:p>
            <w:pPr>
              <w:pStyle w:val="31"/>
              <w:widowControl/>
              <w:spacing w:beforeAutospacing="0" w:afterAutospacing="0" w:line="300" w:lineRule="auto"/>
              <w:rPr>
                <w:sz w:val="18"/>
                <w:szCs w:val="18"/>
              </w:rPr>
            </w:pPr>
          </w:p>
        </w:tc>
        <w:tc>
          <w:tcPr>
            <w:tcW w:w="775"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529" w:type="dxa"/>
          </w:tcPr>
          <w:p>
            <w:pPr>
              <w:pStyle w:val="31"/>
              <w:widowControl/>
              <w:spacing w:beforeAutospacing="0" w:afterAutospacing="0" w:line="300" w:lineRule="auto"/>
              <w:rPr>
                <w:sz w:val="18"/>
                <w:szCs w:val="18"/>
              </w:rPr>
            </w:pPr>
          </w:p>
        </w:tc>
        <w:tc>
          <w:tcPr>
            <w:tcW w:w="645" w:type="dxa"/>
          </w:tcPr>
          <w:p>
            <w:pPr>
              <w:pStyle w:val="31"/>
              <w:widowControl/>
              <w:spacing w:beforeAutospacing="0" w:afterAutospacing="0" w:line="300" w:lineRule="auto"/>
              <w:rPr>
                <w:sz w:val="18"/>
                <w:szCs w:val="18"/>
              </w:rPr>
            </w:pPr>
          </w:p>
        </w:tc>
        <w:tc>
          <w:tcPr>
            <w:tcW w:w="413" w:type="dxa"/>
          </w:tcPr>
          <w:p>
            <w:pPr>
              <w:pStyle w:val="31"/>
              <w:widowControl/>
              <w:spacing w:beforeAutospacing="0" w:afterAutospacing="0" w:line="300" w:lineRule="auto"/>
              <w:rPr>
                <w:sz w:val="18"/>
                <w:szCs w:val="18"/>
              </w:rPr>
            </w:pPr>
          </w:p>
        </w:tc>
        <w:tc>
          <w:tcPr>
            <w:tcW w:w="702"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564" w:type="dxa"/>
          </w:tcPr>
          <w:p>
            <w:pPr>
              <w:pStyle w:val="31"/>
              <w:widowControl/>
              <w:spacing w:beforeAutospacing="0" w:afterAutospacing="0" w:line="30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dxa"/>
          </w:tcPr>
          <w:p>
            <w:pPr>
              <w:pStyle w:val="31"/>
              <w:widowControl/>
              <w:spacing w:beforeAutospacing="0" w:afterAutospacing="0" w:line="300" w:lineRule="auto"/>
              <w:rPr>
                <w:sz w:val="18"/>
                <w:szCs w:val="18"/>
              </w:rPr>
            </w:pPr>
          </w:p>
        </w:tc>
        <w:tc>
          <w:tcPr>
            <w:tcW w:w="525" w:type="dxa"/>
          </w:tcPr>
          <w:p>
            <w:pPr>
              <w:pStyle w:val="31"/>
              <w:widowControl/>
              <w:spacing w:beforeAutospacing="0" w:afterAutospacing="0" w:line="300" w:lineRule="auto"/>
              <w:rPr>
                <w:sz w:val="18"/>
                <w:szCs w:val="18"/>
              </w:rPr>
            </w:pPr>
          </w:p>
        </w:tc>
        <w:tc>
          <w:tcPr>
            <w:tcW w:w="551" w:type="dxa"/>
          </w:tcPr>
          <w:p>
            <w:pPr>
              <w:pStyle w:val="31"/>
              <w:widowControl/>
              <w:spacing w:beforeAutospacing="0" w:afterAutospacing="0" w:line="300" w:lineRule="auto"/>
              <w:rPr>
                <w:sz w:val="18"/>
                <w:szCs w:val="18"/>
              </w:rPr>
            </w:pPr>
          </w:p>
        </w:tc>
        <w:tc>
          <w:tcPr>
            <w:tcW w:w="526" w:type="dxa"/>
          </w:tcPr>
          <w:p>
            <w:pPr>
              <w:pStyle w:val="31"/>
              <w:widowControl/>
              <w:spacing w:beforeAutospacing="0" w:afterAutospacing="0" w:line="300" w:lineRule="auto"/>
              <w:rPr>
                <w:sz w:val="18"/>
                <w:szCs w:val="18"/>
              </w:rPr>
            </w:pPr>
          </w:p>
        </w:tc>
        <w:tc>
          <w:tcPr>
            <w:tcW w:w="549" w:type="dxa"/>
          </w:tcPr>
          <w:p>
            <w:pPr>
              <w:pStyle w:val="31"/>
              <w:widowControl/>
              <w:spacing w:beforeAutospacing="0" w:afterAutospacing="0" w:line="300" w:lineRule="auto"/>
              <w:rPr>
                <w:sz w:val="18"/>
                <w:szCs w:val="18"/>
              </w:rPr>
            </w:pPr>
          </w:p>
        </w:tc>
        <w:tc>
          <w:tcPr>
            <w:tcW w:w="527" w:type="dxa"/>
          </w:tcPr>
          <w:p>
            <w:pPr>
              <w:pStyle w:val="31"/>
              <w:widowControl/>
              <w:spacing w:beforeAutospacing="0" w:afterAutospacing="0" w:line="300" w:lineRule="auto"/>
              <w:rPr>
                <w:sz w:val="18"/>
                <w:szCs w:val="18"/>
              </w:rPr>
            </w:pPr>
          </w:p>
        </w:tc>
        <w:tc>
          <w:tcPr>
            <w:tcW w:w="910" w:type="dxa"/>
          </w:tcPr>
          <w:p>
            <w:pPr>
              <w:pStyle w:val="31"/>
              <w:widowControl/>
              <w:spacing w:beforeAutospacing="0" w:afterAutospacing="0" w:line="300" w:lineRule="auto"/>
              <w:rPr>
                <w:sz w:val="18"/>
                <w:szCs w:val="18"/>
              </w:rPr>
            </w:pPr>
          </w:p>
        </w:tc>
        <w:tc>
          <w:tcPr>
            <w:tcW w:w="775"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529" w:type="dxa"/>
          </w:tcPr>
          <w:p>
            <w:pPr>
              <w:pStyle w:val="31"/>
              <w:widowControl/>
              <w:spacing w:beforeAutospacing="0" w:afterAutospacing="0" w:line="300" w:lineRule="auto"/>
              <w:rPr>
                <w:sz w:val="18"/>
                <w:szCs w:val="18"/>
              </w:rPr>
            </w:pPr>
          </w:p>
        </w:tc>
        <w:tc>
          <w:tcPr>
            <w:tcW w:w="645" w:type="dxa"/>
          </w:tcPr>
          <w:p>
            <w:pPr>
              <w:pStyle w:val="31"/>
              <w:widowControl/>
              <w:spacing w:beforeAutospacing="0" w:afterAutospacing="0" w:line="300" w:lineRule="auto"/>
              <w:rPr>
                <w:sz w:val="18"/>
                <w:szCs w:val="18"/>
              </w:rPr>
            </w:pPr>
          </w:p>
        </w:tc>
        <w:tc>
          <w:tcPr>
            <w:tcW w:w="413" w:type="dxa"/>
          </w:tcPr>
          <w:p>
            <w:pPr>
              <w:pStyle w:val="31"/>
              <w:widowControl/>
              <w:spacing w:beforeAutospacing="0" w:afterAutospacing="0" w:line="300" w:lineRule="auto"/>
              <w:rPr>
                <w:sz w:val="18"/>
                <w:szCs w:val="18"/>
              </w:rPr>
            </w:pPr>
          </w:p>
        </w:tc>
        <w:tc>
          <w:tcPr>
            <w:tcW w:w="702"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564" w:type="dxa"/>
          </w:tcPr>
          <w:p>
            <w:pPr>
              <w:pStyle w:val="31"/>
              <w:widowControl/>
              <w:spacing w:beforeAutospacing="0" w:afterAutospacing="0" w:line="30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dxa"/>
          </w:tcPr>
          <w:p>
            <w:pPr>
              <w:pStyle w:val="31"/>
              <w:widowControl/>
              <w:spacing w:beforeAutospacing="0" w:afterAutospacing="0" w:line="300" w:lineRule="auto"/>
              <w:rPr>
                <w:sz w:val="18"/>
                <w:szCs w:val="18"/>
              </w:rPr>
            </w:pPr>
          </w:p>
        </w:tc>
        <w:tc>
          <w:tcPr>
            <w:tcW w:w="525" w:type="dxa"/>
          </w:tcPr>
          <w:p>
            <w:pPr>
              <w:pStyle w:val="31"/>
              <w:widowControl/>
              <w:spacing w:beforeAutospacing="0" w:afterAutospacing="0" w:line="300" w:lineRule="auto"/>
              <w:rPr>
                <w:sz w:val="18"/>
                <w:szCs w:val="18"/>
              </w:rPr>
            </w:pPr>
          </w:p>
        </w:tc>
        <w:tc>
          <w:tcPr>
            <w:tcW w:w="551" w:type="dxa"/>
          </w:tcPr>
          <w:p>
            <w:pPr>
              <w:pStyle w:val="31"/>
              <w:widowControl/>
              <w:spacing w:beforeAutospacing="0" w:afterAutospacing="0" w:line="300" w:lineRule="auto"/>
              <w:rPr>
                <w:sz w:val="18"/>
                <w:szCs w:val="18"/>
              </w:rPr>
            </w:pPr>
          </w:p>
        </w:tc>
        <w:tc>
          <w:tcPr>
            <w:tcW w:w="526" w:type="dxa"/>
          </w:tcPr>
          <w:p>
            <w:pPr>
              <w:pStyle w:val="31"/>
              <w:widowControl/>
              <w:spacing w:beforeAutospacing="0" w:afterAutospacing="0" w:line="300" w:lineRule="auto"/>
              <w:rPr>
                <w:sz w:val="18"/>
                <w:szCs w:val="18"/>
              </w:rPr>
            </w:pPr>
          </w:p>
        </w:tc>
        <w:tc>
          <w:tcPr>
            <w:tcW w:w="549" w:type="dxa"/>
          </w:tcPr>
          <w:p>
            <w:pPr>
              <w:pStyle w:val="31"/>
              <w:widowControl/>
              <w:spacing w:beforeAutospacing="0" w:afterAutospacing="0" w:line="300" w:lineRule="auto"/>
              <w:rPr>
                <w:sz w:val="18"/>
                <w:szCs w:val="18"/>
              </w:rPr>
            </w:pPr>
          </w:p>
        </w:tc>
        <w:tc>
          <w:tcPr>
            <w:tcW w:w="527" w:type="dxa"/>
          </w:tcPr>
          <w:p>
            <w:pPr>
              <w:pStyle w:val="31"/>
              <w:widowControl/>
              <w:spacing w:beforeAutospacing="0" w:afterAutospacing="0" w:line="300" w:lineRule="auto"/>
              <w:rPr>
                <w:sz w:val="18"/>
                <w:szCs w:val="18"/>
              </w:rPr>
            </w:pPr>
          </w:p>
        </w:tc>
        <w:tc>
          <w:tcPr>
            <w:tcW w:w="910" w:type="dxa"/>
          </w:tcPr>
          <w:p>
            <w:pPr>
              <w:pStyle w:val="31"/>
              <w:widowControl/>
              <w:spacing w:beforeAutospacing="0" w:afterAutospacing="0" w:line="300" w:lineRule="auto"/>
              <w:rPr>
                <w:sz w:val="18"/>
                <w:szCs w:val="18"/>
              </w:rPr>
            </w:pPr>
          </w:p>
        </w:tc>
        <w:tc>
          <w:tcPr>
            <w:tcW w:w="775"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529" w:type="dxa"/>
          </w:tcPr>
          <w:p>
            <w:pPr>
              <w:pStyle w:val="31"/>
              <w:widowControl/>
              <w:spacing w:beforeAutospacing="0" w:afterAutospacing="0" w:line="300" w:lineRule="auto"/>
              <w:rPr>
                <w:sz w:val="18"/>
                <w:szCs w:val="18"/>
              </w:rPr>
            </w:pPr>
          </w:p>
        </w:tc>
        <w:tc>
          <w:tcPr>
            <w:tcW w:w="645" w:type="dxa"/>
          </w:tcPr>
          <w:p>
            <w:pPr>
              <w:pStyle w:val="31"/>
              <w:widowControl/>
              <w:spacing w:beforeAutospacing="0" w:afterAutospacing="0" w:line="300" w:lineRule="auto"/>
              <w:rPr>
                <w:sz w:val="18"/>
                <w:szCs w:val="18"/>
              </w:rPr>
            </w:pPr>
          </w:p>
        </w:tc>
        <w:tc>
          <w:tcPr>
            <w:tcW w:w="413" w:type="dxa"/>
          </w:tcPr>
          <w:p>
            <w:pPr>
              <w:pStyle w:val="31"/>
              <w:widowControl/>
              <w:spacing w:beforeAutospacing="0" w:afterAutospacing="0" w:line="300" w:lineRule="auto"/>
              <w:rPr>
                <w:sz w:val="18"/>
                <w:szCs w:val="18"/>
              </w:rPr>
            </w:pPr>
          </w:p>
        </w:tc>
        <w:tc>
          <w:tcPr>
            <w:tcW w:w="702"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564" w:type="dxa"/>
          </w:tcPr>
          <w:p>
            <w:pPr>
              <w:pStyle w:val="31"/>
              <w:widowControl/>
              <w:spacing w:beforeAutospacing="0" w:afterAutospacing="0" w:line="30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dxa"/>
          </w:tcPr>
          <w:p>
            <w:pPr>
              <w:pStyle w:val="31"/>
              <w:widowControl/>
              <w:spacing w:beforeAutospacing="0" w:afterAutospacing="0" w:line="300" w:lineRule="auto"/>
              <w:rPr>
                <w:sz w:val="18"/>
                <w:szCs w:val="18"/>
              </w:rPr>
            </w:pPr>
          </w:p>
        </w:tc>
        <w:tc>
          <w:tcPr>
            <w:tcW w:w="525" w:type="dxa"/>
          </w:tcPr>
          <w:p>
            <w:pPr>
              <w:pStyle w:val="31"/>
              <w:widowControl/>
              <w:spacing w:beforeAutospacing="0" w:afterAutospacing="0" w:line="300" w:lineRule="auto"/>
              <w:rPr>
                <w:sz w:val="18"/>
                <w:szCs w:val="18"/>
              </w:rPr>
            </w:pPr>
          </w:p>
        </w:tc>
        <w:tc>
          <w:tcPr>
            <w:tcW w:w="551" w:type="dxa"/>
          </w:tcPr>
          <w:p>
            <w:pPr>
              <w:pStyle w:val="31"/>
              <w:widowControl/>
              <w:spacing w:beforeAutospacing="0" w:afterAutospacing="0" w:line="300" w:lineRule="auto"/>
              <w:rPr>
                <w:sz w:val="18"/>
                <w:szCs w:val="18"/>
              </w:rPr>
            </w:pPr>
          </w:p>
        </w:tc>
        <w:tc>
          <w:tcPr>
            <w:tcW w:w="526" w:type="dxa"/>
          </w:tcPr>
          <w:p>
            <w:pPr>
              <w:pStyle w:val="31"/>
              <w:widowControl/>
              <w:spacing w:beforeAutospacing="0" w:afterAutospacing="0" w:line="300" w:lineRule="auto"/>
              <w:rPr>
                <w:sz w:val="18"/>
                <w:szCs w:val="18"/>
              </w:rPr>
            </w:pPr>
          </w:p>
        </w:tc>
        <w:tc>
          <w:tcPr>
            <w:tcW w:w="549" w:type="dxa"/>
          </w:tcPr>
          <w:p>
            <w:pPr>
              <w:pStyle w:val="31"/>
              <w:widowControl/>
              <w:spacing w:beforeAutospacing="0" w:afterAutospacing="0" w:line="300" w:lineRule="auto"/>
              <w:rPr>
                <w:sz w:val="18"/>
                <w:szCs w:val="18"/>
              </w:rPr>
            </w:pPr>
          </w:p>
        </w:tc>
        <w:tc>
          <w:tcPr>
            <w:tcW w:w="527" w:type="dxa"/>
          </w:tcPr>
          <w:p>
            <w:pPr>
              <w:pStyle w:val="31"/>
              <w:widowControl/>
              <w:spacing w:beforeAutospacing="0" w:afterAutospacing="0" w:line="300" w:lineRule="auto"/>
              <w:rPr>
                <w:sz w:val="18"/>
                <w:szCs w:val="18"/>
              </w:rPr>
            </w:pPr>
          </w:p>
        </w:tc>
        <w:tc>
          <w:tcPr>
            <w:tcW w:w="910" w:type="dxa"/>
          </w:tcPr>
          <w:p>
            <w:pPr>
              <w:pStyle w:val="31"/>
              <w:widowControl/>
              <w:spacing w:beforeAutospacing="0" w:afterAutospacing="0" w:line="300" w:lineRule="auto"/>
              <w:rPr>
                <w:sz w:val="18"/>
                <w:szCs w:val="18"/>
              </w:rPr>
            </w:pPr>
          </w:p>
        </w:tc>
        <w:tc>
          <w:tcPr>
            <w:tcW w:w="775"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529" w:type="dxa"/>
          </w:tcPr>
          <w:p>
            <w:pPr>
              <w:pStyle w:val="31"/>
              <w:widowControl/>
              <w:spacing w:beforeAutospacing="0" w:afterAutospacing="0" w:line="300" w:lineRule="auto"/>
              <w:rPr>
                <w:sz w:val="18"/>
                <w:szCs w:val="18"/>
              </w:rPr>
            </w:pPr>
          </w:p>
        </w:tc>
        <w:tc>
          <w:tcPr>
            <w:tcW w:w="645" w:type="dxa"/>
          </w:tcPr>
          <w:p>
            <w:pPr>
              <w:pStyle w:val="31"/>
              <w:widowControl/>
              <w:spacing w:beforeAutospacing="0" w:afterAutospacing="0" w:line="300" w:lineRule="auto"/>
              <w:rPr>
                <w:sz w:val="18"/>
                <w:szCs w:val="18"/>
              </w:rPr>
            </w:pPr>
          </w:p>
        </w:tc>
        <w:tc>
          <w:tcPr>
            <w:tcW w:w="413" w:type="dxa"/>
          </w:tcPr>
          <w:p>
            <w:pPr>
              <w:pStyle w:val="31"/>
              <w:widowControl/>
              <w:spacing w:beforeAutospacing="0" w:afterAutospacing="0" w:line="300" w:lineRule="auto"/>
              <w:rPr>
                <w:sz w:val="18"/>
                <w:szCs w:val="18"/>
              </w:rPr>
            </w:pPr>
          </w:p>
        </w:tc>
        <w:tc>
          <w:tcPr>
            <w:tcW w:w="702"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564" w:type="dxa"/>
          </w:tcPr>
          <w:p>
            <w:pPr>
              <w:pStyle w:val="31"/>
              <w:widowControl/>
              <w:spacing w:beforeAutospacing="0" w:afterAutospacing="0" w:line="30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dxa"/>
          </w:tcPr>
          <w:p>
            <w:pPr>
              <w:pStyle w:val="31"/>
              <w:widowControl/>
              <w:spacing w:beforeAutospacing="0" w:afterAutospacing="0" w:line="300" w:lineRule="auto"/>
              <w:rPr>
                <w:sz w:val="18"/>
                <w:szCs w:val="18"/>
              </w:rPr>
            </w:pPr>
          </w:p>
        </w:tc>
        <w:tc>
          <w:tcPr>
            <w:tcW w:w="525" w:type="dxa"/>
          </w:tcPr>
          <w:p>
            <w:pPr>
              <w:pStyle w:val="31"/>
              <w:widowControl/>
              <w:spacing w:beforeAutospacing="0" w:afterAutospacing="0" w:line="300" w:lineRule="auto"/>
              <w:rPr>
                <w:sz w:val="18"/>
                <w:szCs w:val="18"/>
              </w:rPr>
            </w:pPr>
          </w:p>
        </w:tc>
        <w:tc>
          <w:tcPr>
            <w:tcW w:w="551" w:type="dxa"/>
          </w:tcPr>
          <w:p>
            <w:pPr>
              <w:pStyle w:val="31"/>
              <w:widowControl/>
              <w:spacing w:beforeAutospacing="0" w:afterAutospacing="0" w:line="300" w:lineRule="auto"/>
              <w:rPr>
                <w:sz w:val="18"/>
                <w:szCs w:val="18"/>
              </w:rPr>
            </w:pPr>
          </w:p>
        </w:tc>
        <w:tc>
          <w:tcPr>
            <w:tcW w:w="526" w:type="dxa"/>
          </w:tcPr>
          <w:p>
            <w:pPr>
              <w:pStyle w:val="31"/>
              <w:widowControl/>
              <w:spacing w:beforeAutospacing="0" w:afterAutospacing="0" w:line="300" w:lineRule="auto"/>
              <w:rPr>
                <w:sz w:val="18"/>
                <w:szCs w:val="18"/>
              </w:rPr>
            </w:pPr>
          </w:p>
        </w:tc>
        <w:tc>
          <w:tcPr>
            <w:tcW w:w="549" w:type="dxa"/>
          </w:tcPr>
          <w:p>
            <w:pPr>
              <w:pStyle w:val="31"/>
              <w:widowControl/>
              <w:spacing w:beforeAutospacing="0" w:afterAutospacing="0" w:line="300" w:lineRule="auto"/>
              <w:rPr>
                <w:sz w:val="18"/>
                <w:szCs w:val="18"/>
              </w:rPr>
            </w:pPr>
          </w:p>
        </w:tc>
        <w:tc>
          <w:tcPr>
            <w:tcW w:w="527" w:type="dxa"/>
          </w:tcPr>
          <w:p>
            <w:pPr>
              <w:pStyle w:val="31"/>
              <w:widowControl/>
              <w:spacing w:beforeAutospacing="0" w:afterAutospacing="0" w:line="300" w:lineRule="auto"/>
              <w:rPr>
                <w:sz w:val="18"/>
                <w:szCs w:val="18"/>
              </w:rPr>
            </w:pPr>
          </w:p>
        </w:tc>
        <w:tc>
          <w:tcPr>
            <w:tcW w:w="910" w:type="dxa"/>
          </w:tcPr>
          <w:p>
            <w:pPr>
              <w:pStyle w:val="31"/>
              <w:widowControl/>
              <w:spacing w:beforeAutospacing="0" w:afterAutospacing="0" w:line="300" w:lineRule="auto"/>
              <w:rPr>
                <w:sz w:val="18"/>
                <w:szCs w:val="18"/>
              </w:rPr>
            </w:pPr>
          </w:p>
        </w:tc>
        <w:tc>
          <w:tcPr>
            <w:tcW w:w="775"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529" w:type="dxa"/>
          </w:tcPr>
          <w:p>
            <w:pPr>
              <w:pStyle w:val="31"/>
              <w:widowControl/>
              <w:spacing w:beforeAutospacing="0" w:afterAutospacing="0" w:line="300" w:lineRule="auto"/>
              <w:rPr>
                <w:sz w:val="18"/>
                <w:szCs w:val="18"/>
              </w:rPr>
            </w:pPr>
          </w:p>
        </w:tc>
        <w:tc>
          <w:tcPr>
            <w:tcW w:w="645" w:type="dxa"/>
          </w:tcPr>
          <w:p>
            <w:pPr>
              <w:pStyle w:val="31"/>
              <w:widowControl/>
              <w:spacing w:beforeAutospacing="0" w:afterAutospacing="0" w:line="300" w:lineRule="auto"/>
              <w:rPr>
                <w:sz w:val="18"/>
                <w:szCs w:val="18"/>
              </w:rPr>
            </w:pPr>
          </w:p>
        </w:tc>
        <w:tc>
          <w:tcPr>
            <w:tcW w:w="413" w:type="dxa"/>
          </w:tcPr>
          <w:p>
            <w:pPr>
              <w:pStyle w:val="31"/>
              <w:widowControl/>
              <w:spacing w:beforeAutospacing="0" w:afterAutospacing="0" w:line="300" w:lineRule="auto"/>
              <w:rPr>
                <w:sz w:val="18"/>
                <w:szCs w:val="18"/>
              </w:rPr>
            </w:pPr>
          </w:p>
        </w:tc>
        <w:tc>
          <w:tcPr>
            <w:tcW w:w="702"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564" w:type="dxa"/>
          </w:tcPr>
          <w:p>
            <w:pPr>
              <w:pStyle w:val="31"/>
              <w:widowControl/>
              <w:spacing w:beforeAutospacing="0" w:afterAutospacing="0" w:line="30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dxa"/>
          </w:tcPr>
          <w:p>
            <w:pPr>
              <w:pStyle w:val="31"/>
              <w:widowControl/>
              <w:spacing w:beforeAutospacing="0" w:afterAutospacing="0" w:line="300" w:lineRule="auto"/>
              <w:rPr>
                <w:sz w:val="18"/>
                <w:szCs w:val="18"/>
              </w:rPr>
            </w:pPr>
          </w:p>
        </w:tc>
        <w:tc>
          <w:tcPr>
            <w:tcW w:w="525" w:type="dxa"/>
          </w:tcPr>
          <w:p>
            <w:pPr>
              <w:pStyle w:val="31"/>
              <w:widowControl/>
              <w:spacing w:beforeAutospacing="0" w:afterAutospacing="0" w:line="300" w:lineRule="auto"/>
              <w:rPr>
                <w:sz w:val="18"/>
                <w:szCs w:val="18"/>
              </w:rPr>
            </w:pPr>
          </w:p>
        </w:tc>
        <w:tc>
          <w:tcPr>
            <w:tcW w:w="551" w:type="dxa"/>
          </w:tcPr>
          <w:p>
            <w:pPr>
              <w:pStyle w:val="31"/>
              <w:widowControl/>
              <w:spacing w:beforeAutospacing="0" w:afterAutospacing="0" w:line="300" w:lineRule="auto"/>
              <w:rPr>
                <w:sz w:val="18"/>
                <w:szCs w:val="18"/>
              </w:rPr>
            </w:pPr>
          </w:p>
        </w:tc>
        <w:tc>
          <w:tcPr>
            <w:tcW w:w="526" w:type="dxa"/>
          </w:tcPr>
          <w:p>
            <w:pPr>
              <w:pStyle w:val="31"/>
              <w:widowControl/>
              <w:spacing w:beforeAutospacing="0" w:afterAutospacing="0" w:line="300" w:lineRule="auto"/>
              <w:rPr>
                <w:sz w:val="18"/>
                <w:szCs w:val="18"/>
              </w:rPr>
            </w:pPr>
          </w:p>
        </w:tc>
        <w:tc>
          <w:tcPr>
            <w:tcW w:w="549" w:type="dxa"/>
          </w:tcPr>
          <w:p>
            <w:pPr>
              <w:pStyle w:val="31"/>
              <w:widowControl/>
              <w:spacing w:beforeAutospacing="0" w:afterAutospacing="0" w:line="300" w:lineRule="auto"/>
              <w:rPr>
                <w:sz w:val="18"/>
                <w:szCs w:val="18"/>
              </w:rPr>
            </w:pPr>
          </w:p>
        </w:tc>
        <w:tc>
          <w:tcPr>
            <w:tcW w:w="527" w:type="dxa"/>
          </w:tcPr>
          <w:p>
            <w:pPr>
              <w:pStyle w:val="31"/>
              <w:widowControl/>
              <w:spacing w:beforeAutospacing="0" w:afterAutospacing="0" w:line="300" w:lineRule="auto"/>
              <w:rPr>
                <w:sz w:val="18"/>
                <w:szCs w:val="18"/>
              </w:rPr>
            </w:pPr>
          </w:p>
        </w:tc>
        <w:tc>
          <w:tcPr>
            <w:tcW w:w="910" w:type="dxa"/>
          </w:tcPr>
          <w:p>
            <w:pPr>
              <w:pStyle w:val="31"/>
              <w:widowControl/>
              <w:spacing w:beforeAutospacing="0" w:afterAutospacing="0" w:line="300" w:lineRule="auto"/>
              <w:rPr>
                <w:sz w:val="18"/>
                <w:szCs w:val="18"/>
              </w:rPr>
            </w:pPr>
          </w:p>
        </w:tc>
        <w:tc>
          <w:tcPr>
            <w:tcW w:w="775"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529" w:type="dxa"/>
          </w:tcPr>
          <w:p>
            <w:pPr>
              <w:pStyle w:val="31"/>
              <w:widowControl/>
              <w:spacing w:beforeAutospacing="0" w:afterAutospacing="0" w:line="300" w:lineRule="auto"/>
              <w:rPr>
                <w:sz w:val="18"/>
                <w:szCs w:val="18"/>
              </w:rPr>
            </w:pPr>
          </w:p>
        </w:tc>
        <w:tc>
          <w:tcPr>
            <w:tcW w:w="645" w:type="dxa"/>
          </w:tcPr>
          <w:p>
            <w:pPr>
              <w:pStyle w:val="31"/>
              <w:widowControl/>
              <w:spacing w:beforeAutospacing="0" w:afterAutospacing="0" w:line="300" w:lineRule="auto"/>
              <w:rPr>
                <w:sz w:val="18"/>
                <w:szCs w:val="18"/>
              </w:rPr>
            </w:pPr>
          </w:p>
        </w:tc>
        <w:tc>
          <w:tcPr>
            <w:tcW w:w="413" w:type="dxa"/>
          </w:tcPr>
          <w:p>
            <w:pPr>
              <w:pStyle w:val="31"/>
              <w:widowControl/>
              <w:spacing w:beforeAutospacing="0" w:afterAutospacing="0" w:line="300" w:lineRule="auto"/>
              <w:rPr>
                <w:sz w:val="18"/>
                <w:szCs w:val="18"/>
              </w:rPr>
            </w:pPr>
          </w:p>
        </w:tc>
        <w:tc>
          <w:tcPr>
            <w:tcW w:w="702"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564" w:type="dxa"/>
          </w:tcPr>
          <w:p>
            <w:pPr>
              <w:pStyle w:val="31"/>
              <w:widowControl/>
              <w:spacing w:beforeAutospacing="0" w:afterAutospacing="0" w:line="30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dxa"/>
          </w:tcPr>
          <w:p>
            <w:pPr>
              <w:pStyle w:val="31"/>
              <w:widowControl/>
              <w:spacing w:beforeAutospacing="0" w:afterAutospacing="0" w:line="300" w:lineRule="auto"/>
              <w:rPr>
                <w:sz w:val="18"/>
                <w:szCs w:val="18"/>
              </w:rPr>
            </w:pPr>
          </w:p>
        </w:tc>
        <w:tc>
          <w:tcPr>
            <w:tcW w:w="525" w:type="dxa"/>
          </w:tcPr>
          <w:p>
            <w:pPr>
              <w:pStyle w:val="31"/>
              <w:widowControl/>
              <w:spacing w:beforeAutospacing="0" w:afterAutospacing="0" w:line="300" w:lineRule="auto"/>
              <w:rPr>
                <w:sz w:val="18"/>
                <w:szCs w:val="18"/>
              </w:rPr>
            </w:pPr>
          </w:p>
        </w:tc>
        <w:tc>
          <w:tcPr>
            <w:tcW w:w="551" w:type="dxa"/>
          </w:tcPr>
          <w:p>
            <w:pPr>
              <w:pStyle w:val="31"/>
              <w:widowControl/>
              <w:spacing w:beforeAutospacing="0" w:afterAutospacing="0" w:line="300" w:lineRule="auto"/>
              <w:rPr>
                <w:sz w:val="18"/>
                <w:szCs w:val="18"/>
              </w:rPr>
            </w:pPr>
          </w:p>
        </w:tc>
        <w:tc>
          <w:tcPr>
            <w:tcW w:w="526" w:type="dxa"/>
          </w:tcPr>
          <w:p>
            <w:pPr>
              <w:pStyle w:val="31"/>
              <w:widowControl/>
              <w:spacing w:beforeAutospacing="0" w:afterAutospacing="0" w:line="300" w:lineRule="auto"/>
              <w:rPr>
                <w:sz w:val="18"/>
                <w:szCs w:val="18"/>
              </w:rPr>
            </w:pPr>
          </w:p>
        </w:tc>
        <w:tc>
          <w:tcPr>
            <w:tcW w:w="549" w:type="dxa"/>
          </w:tcPr>
          <w:p>
            <w:pPr>
              <w:pStyle w:val="31"/>
              <w:widowControl/>
              <w:spacing w:beforeAutospacing="0" w:afterAutospacing="0" w:line="300" w:lineRule="auto"/>
              <w:rPr>
                <w:sz w:val="18"/>
                <w:szCs w:val="18"/>
              </w:rPr>
            </w:pPr>
          </w:p>
        </w:tc>
        <w:tc>
          <w:tcPr>
            <w:tcW w:w="527" w:type="dxa"/>
          </w:tcPr>
          <w:p>
            <w:pPr>
              <w:pStyle w:val="31"/>
              <w:widowControl/>
              <w:spacing w:beforeAutospacing="0" w:afterAutospacing="0" w:line="300" w:lineRule="auto"/>
              <w:rPr>
                <w:sz w:val="18"/>
                <w:szCs w:val="18"/>
              </w:rPr>
            </w:pPr>
          </w:p>
        </w:tc>
        <w:tc>
          <w:tcPr>
            <w:tcW w:w="910" w:type="dxa"/>
          </w:tcPr>
          <w:p>
            <w:pPr>
              <w:pStyle w:val="31"/>
              <w:widowControl/>
              <w:spacing w:beforeAutospacing="0" w:afterAutospacing="0" w:line="300" w:lineRule="auto"/>
              <w:rPr>
                <w:sz w:val="18"/>
                <w:szCs w:val="18"/>
              </w:rPr>
            </w:pPr>
          </w:p>
        </w:tc>
        <w:tc>
          <w:tcPr>
            <w:tcW w:w="775"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529" w:type="dxa"/>
          </w:tcPr>
          <w:p>
            <w:pPr>
              <w:pStyle w:val="31"/>
              <w:widowControl/>
              <w:spacing w:beforeAutospacing="0" w:afterAutospacing="0" w:line="300" w:lineRule="auto"/>
              <w:rPr>
                <w:sz w:val="18"/>
                <w:szCs w:val="18"/>
              </w:rPr>
            </w:pPr>
          </w:p>
        </w:tc>
        <w:tc>
          <w:tcPr>
            <w:tcW w:w="645" w:type="dxa"/>
          </w:tcPr>
          <w:p>
            <w:pPr>
              <w:pStyle w:val="31"/>
              <w:widowControl/>
              <w:spacing w:beforeAutospacing="0" w:afterAutospacing="0" w:line="300" w:lineRule="auto"/>
              <w:rPr>
                <w:sz w:val="18"/>
                <w:szCs w:val="18"/>
              </w:rPr>
            </w:pPr>
          </w:p>
        </w:tc>
        <w:tc>
          <w:tcPr>
            <w:tcW w:w="413" w:type="dxa"/>
          </w:tcPr>
          <w:p>
            <w:pPr>
              <w:pStyle w:val="31"/>
              <w:widowControl/>
              <w:spacing w:beforeAutospacing="0" w:afterAutospacing="0" w:line="300" w:lineRule="auto"/>
              <w:rPr>
                <w:sz w:val="18"/>
                <w:szCs w:val="18"/>
              </w:rPr>
            </w:pPr>
          </w:p>
        </w:tc>
        <w:tc>
          <w:tcPr>
            <w:tcW w:w="702"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564" w:type="dxa"/>
          </w:tcPr>
          <w:p>
            <w:pPr>
              <w:pStyle w:val="31"/>
              <w:widowControl/>
              <w:spacing w:beforeAutospacing="0" w:afterAutospacing="0" w:line="30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dxa"/>
          </w:tcPr>
          <w:p>
            <w:pPr>
              <w:pStyle w:val="31"/>
              <w:widowControl/>
              <w:spacing w:beforeAutospacing="0" w:afterAutospacing="0" w:line="300" w:lineRule="auto"/>
              <w:rPr>
                <w:sz w:val="18"/>
                <w:szCs w:val="18"/>
              </w:rPr>
            </w:pPr>
          </w:p>
        </w:tc>
        <w:tc>
          <w:tcPr>
            <w:tcW w:w="525" w:type="dxa"/>
          </w:tcPr>
          <w:p>
            <w:pPr>
              <w:pStyle w:val="31"/>
              <w:widowControl/>
              <w:spacing w:beforeAutospacing="0" w:afterAutospacing="0" w:line="300" w:lineRule="auto"/>
              <w:rPr>
                <w:sz w:val="18"/>
                <w:szCs w:val="18"/>
              </w:rPr>
            </w:pPr>
          </w:p>
        </w:tc>
        <w:tc>
          <w:tcPr>
            <w:tcW w:w="551" w:type="dxa"/>
          </w:tcPr>
          <w:p>
            <w:pPr>
              <w:pStyle w:val="31"/>
              <w:widowControl/>
              <w:spacing w:beforeAutospacing="0" w:afterAutospacing="0" w:line="300" w:lineRule="auto"/>
              <w:rPr>
                <w:sz w:val="18"/>
                <w:szCs w:val="18"/>
              </w:rPr>
            </w:pPr>
          </w:p>
        </w:tc>
        <w:tc>
          <w:tcPr>
            <w:tcW w:w="526" w:type="dxa"/>
          </w:tcPr>
          <w:p>
            <w:pPr>
              <w:pStyle w:val="31"/>
              <w:widowControl/>
              <w:spacing w:beforeAutospacing="0" w:afterAutospacing="0" w:line="300" w:lineRule="auto"/>
              <w:rPr>
                <w:sz w:val="18"/>
                <w:szCs w:val="18"/>
              </w:rPr>
            </w:pPr>
          </w:p>
        </w:tc>
        <w:tc>
          <w:tcPr>
            <w:tcW w:w="549" w:type="dxa"/>
          </w:tcPr>
          <w:p>
            <w:pPr>
              <w:pStyle w:val="31"/>
              <w:widowControl/>
              <w:spacing w:beforeAutospacing="0" w:afterAutospacing="0" w:line="300" w:lineRule="auto"/>
              <w:rPr>
                <w:sz w:val="18"/>
                <w:szCs w:val="18"/>
              </w:rPr>
            </w:pPr>
          </w:p>
        </w:tc>
        <w:tc>
          <w:tcPr>
            <w:tcW w:w="527" w:type="dxa"/>
          </w:tcPr>
          <w:p>
            <w:pPr>
              <w:pStyle w:val="31"/>
              <w:widowControl/>
              <w:spacing w:beforeAutospacing="0" w:afterAutospacing="0" w:line="300" w:lineRule="auto"/>
              <w:rPr>
                <w:sz w:val="18"/>
                <w:szCs w:val="18"/>
              </w:rPr>
            </w:pPr>
          </w:p>
        </w:tc>
        <w:tc>
          <w:tcPr>
            <w:tcW w:w="910" w:type="dxa"/>
          </w:tcPr>
          <w:p>
            <w:pPr>
              <w:pStyle w:val="31"/>
              <w:widowControl/>
              <w:spacing w:beforeAutospacing="0" w:afterAutospacing="0" w:line="300" w:lineRule="auto"/>
              <w:rPr>
                <w:sz w:val="18"/>
                <w:szCs w:val="18"/>
              </w:rPr>
            </w:pPr>
          </w:p>
        </w:tc>
        <w:tc>
          <w:tcPr>
            <w:tcW w:w="775"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529" w:type="dxa"/>
          </w:tcPr>
          <w:p>
            <w:pPr>
              <w:pStyle w:val="31"/>
              <w:widowControl/>
              <w:spacing w:beforeAutospacing="0" w:afterAutospacing="0" w:line="300" w:lineRule="auto"/>
              <w:rPr>
                <w:sz w:val="18"/>
                <w:szCs w:val="18"/>
              </w:rPr>
            </w:pPr>
          </w:p>
        </w:tc>
        <w:tc>
          <w:tcPr>
            <w:tcW w:w="645" w:type="dxa"/>
          </w:tcPr>
          <w:p>
            <w:pPr>
              <w:pStyle w:val="31"/>
              <w:widowControl/>
              <w:spacing w:beforeAutospacing="0" w:afterAutospacing="0" w:line="300" w:lineRule="auto"/>
              <w:rPr>
                <w:sz w:val="18"/>
                <w:szCs w:val="18"/>
              </w:rPr>
            </w:pPr>
          </w:p>
        </w:tc>
        <w:tc>
          <w:tcPr>
            <w:tcW w:w="413" w:type="dxa"/>
          </w:tcPr>
          <w:p>
            <w:pPr>
              <w:pStyle w:val="31"/>
              <w:widowControl/>
              <w:spacing w:beforeAutospacing="0" w:afterAutospacing="0" w:line="300" w:lineRule="auto"/>
              <w:rPr>
                <w:sz w:val="18"/>
                <w:szCs w:val="18"/>
              </w:rPr>
            </w:pPr>
          </w:p>
        </w:tc>
        <w:tc>
          <w:tcPr>
            <w:tcW w:w="702"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564" w:type="dxa"/>
          </w:tcPr>
          <w:p>
            <w:pPr>
              <w:pStyle w:val="31"/>
              <w:widowControl/>
              <w:spacing w:beforeAutospacing="0" w:afterAutospacing="0" w:line="30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dxa"/>
          </w:tcPr>
          <w:p>
            <w:pPr>
              <w:pStyle w:val="31"/>
              <w:widowControl/>
              <w:spacing w:beforeAutospacing="0" w:afterAutospacing="0" w:line="300" w:lineRule="auto"/>
              <w:rPr>
                <w:sz w:val="18"/>
                <w:szCs w:val="18"/>
              </w:rPr>
            </w:pPr>
          </w:p>
        </w:tc>
        <w:tc>
          <w:tcPr>
            <w:tcW w:w="525" w:type="dxa"/>
          </w:tcPr>
          <w:p>
            <w:pPr>
              <w:pStyle w:val="31"/>
              <w:widowControl/>
              <w:spacing w:beforeAutospacing="0" w:afterAutospacing="0" w:line="300" w:lineRule="auto"/>
              <w:rPr>
                <w:sz w:val="18"/>
                <w:szCs w:val="18"/>
              </w:rPr>
            </w:pPr>
          </w:p>
        </w:tc>
        <w:tc>
          <w:tcPr>
            <w:tcW w:w="551" w:type="dxa"/>
          </w:tcPr>
          <w:p>
            <w:pPr>
              <w:pStyle w:val="31"/>
              <w:widowControl/>
              <w:spacing w:beforeAutospacing="0" w:afterAutospacing="0" w:line="300" w:lineRule="auto"/>
              <w:rPr>
                <w:sz w:val="18"/>
                <w:szCs w:val="18"/>
              </w:rPr>
            </w:pPr>
          </w:p>
        </w:tc>
        <w:tc>
          <w:tcPr>
            <w:tcW w:w="526" w:type="dxa"/>
          </w:tcPr>
          <w:p>
            <w:pPr>
              <w:pStyle w:val="31"/>
              <w:widowControl/>
              <w:spacing w:beforeAutospacing="0" w:afterAutospacing="0" w:line="300" w:lineRule="auto"/>
              <w:rPr>
                <w:sz w:val="18"/>
                <w:szCs w:val="18"/>
              </w:rPr>
            </w:pPr>
          </w:p>
        </w:tc>
        <w:tc>
          <w:tcPr>
            <w:tcW w:w="549" w:type="dxa"/>
          </w:tcPr>
          <w:p>
            <w:pPr>
              <w:pStyle w:val="31"/>
              <w:widowControl/>
              <w:spacing w:beforeAutospacing="0" w:afterAutospacing="0" w:line="300" w:lineRule="auto"/>
              <w:rPr>
                <w:sz w:val="18"/>
                <w:szCs w:val="18"/>
              </w:rPr>
            </w:pPr>
          </w:p>
        </w:tc>
        <w:tc>
          <w:tcPr>
            <w:tcW w:w="527" w:type="dxa"/>
          </w:tcPr>
          <w:p>
            <w:pPr>
              <w:pStyle w:val="31"/>
              <w:widowControl/>
              <w:spacing w:beforeAutospacing="0" w:afterAutospacing="0" w:line="300" w:lineRule="auto"/>
              <w:rPr>
                <w:sz w:val="18"/>
                <w:szCs w:val="18"/>
              </w:rPr>
            </w:pPr>
          </w:p>
        </w:tc>
        <w:tc>
          <w:tcPr>
            <w:tcW w:w="910" w:type="dxa"/>
          </w:tcPr>
          <w:p>
            <w:pPr>
              <w:pStyle w:val="31"/>
              <w:widowControl/>
              <w:spacing w:beforeAutospacing="0" w:afterAutospacing="0" w:line="300" w:lineRule="auto"/>
              <w:rPr>
                <w:sz w:val="18"/>
                <w:szCs w:val="18"/>
              </w:rPr>
            </w:pPr>
          </w:p>
        </w:tc>
        <w:tc>
          <w:tcPr>
            <w:tcW w:w="775"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529" w:type="dxa"/>
          </w:tcPr>
          <w:p>
            <w:pPr>
              <w:pStyle w:val="31"/>
              <w:widowControl/>
              <w:spacing w:beforeAutospacing="0" w:afterAutospacing="0" w:line="300" w:lineRule="auto"/>
              <w:rPr>
                <w:sz w:val="18"/>
                <w:szCs w:val="18"/>
              </w:rPr>
            </w:pPr>
          </w:p>
        </w:tc>
        <w:tc>
          <w:tcPr>
            <w:tcW w:w="645" w:type="dxa"/>
          </w:tcPr>
          <w:p>
            <w:pPr>
              <w:pStyle w:val="31"/>
              <w:widowControl/>
              <w:spacing w:beforeAutospacing="0" w:afterAutospacing="0" w:line="300" w:lineRule="auto"/>
              <w:rPr>
                <w:sz w:val="18"/>
                <w:szCs w:val="18"/>
              </w:rPr>
            </w:pPr>
          </w:p>
        </w:tc>
        <w:tc>
          <w:tcPr>
            <w:tcW w:w="413" w:type="dxa"/>
          </w:tcPr>
          <w:p>
            <w:pPr>
              <w:pStyle w:val="31"/>
              <w:widowControl/>
              <w:spacing w:beforeAutospacing="0" w:afterAutospacing="0" w:line="300" w:lineRule="auto"/>
              <w:rPr>
                <w:sz w:val="18"/>
                <w:szCs w:val="18"/>
              </w:rPr>
            </w:pPr>
          </w:p>
        </w:tc>
        <w:tc>
          <w:tcPr>
            <w:tcW w:w="702"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564" w:type="dxa"/>
          </w:tcPr>
          <w:p>
            <w:pPr>
              <w:pStyle w:val="31"/>
              <w:widowControl/>
              <w:spacing w:beforeAutospacing="0" w:afterAutospacing="0" w:line="30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dxa"/>
          </w:tcPr>
          <w:p>
            <w:pPr>
              <w:pStyle w:val="31"/>
              <w:widowControl/>
              <w:spacing w:beforeAutospacing="0" w:afterAutospacing="0" w:line="300" w:lineRule="auto"/>
              <w:rPr>
                <w:sz w:val="18"/>
                <w:szCs w:val="18"/>
              </w:rPr>
            </w:pPr>
          </w:p>
        </w:tc>
        <w:tc>
          <w:tcPr>
            <w:tcW w:w="525" w:type="dxa"/>
          </w:tcPr>
          <w:p>
            <w:pPr>
              <w:pStyle w:val="31"/>
              <w:widowControl/>
              <w:spacing w:beforeAutospacing="0" w:afterAutospacing="0" w:line="300" w:lineRule="auto"/>
              <w:rPr>
                <w:sz w:val="18"/>
                <w:szCs w:val="18"/>
              </w:rPr>
            </w:pPr>
          </w:p>
        </w:tc>
        <w:tc>
          <w:tcPr>
            <w:tcW w:w="551" w:type="dxa"/>
          </w:tcPr>
          <w:p>
            <w:pPr>
              <w:pStyle w:val="31"/>
              <w:widowControl/>
              <w:spacing w:beforeAutospacing="0" w:afterAutospacing="0" w:line="300" w:lineRule="auto"/>
              <w:rPr>
                <w:sz w:val="18"/>
                <w:szCs w:val="18"/>
              </w:rPr>
            </w:pPr>
          </w:p>
        </w:tc>
        <w:tc>
          <w:tcPr>
            <w:tcW w:w="526" w:type="dxa"/>
          </w:tcPr>
          <w:p>
            <w:pPr>
              <w:pStyle w:val="31"/>
              <w:widowControl/>
              <w:spacing w:beforeAutospacing="0" w:afterAutospacing="0" w:line="300" w:lineRule="auto"/>
              <w:rPr>
                <w:sz w:val="18"/>
                <w:szCs w:val="18"/>
              </w:rPr>
            </w:pPr>
          </w:p>
        </w:tc>
        <w:tc>
          <w:tcPr>
            <w:tcW w:w="549" w:type="dxa"/>
          </w:tcPr>
          <w:p>
            <w:pPr>
              <w:pStyle w:val="31"/>
              <w:widowControl/>
              <w:spacing w:beforeAutospacing="0" w:afterAutospacing="0" w:line="300" w:lineRule="auto"/>
              <w:rPr>
                <w:sz w:val="18"/>
                <w:szCs w:val="18"/>
              </w:rPr>
            </w:pPr>
          </w:p>
        </w:tc>
        <w:tc>
          <w:tcPr>
            <w:tcW w:w="527" w:type="dxa"/>
          </w:tcPr>
          <w:p>
            <w:pPr>
              <w:pStyle w:val="31"/>
              <w:widowControl/>
              <w:spacing w:beforeAutospacing="0" w:afterAutospacing="0" w:line="300" w:lineRule="auto"/>
              <w:rPr>
                <w:sz w:val="18"/>
                <w:szCs w:val="18"/>
              </w:rPr>
            </w:pPr>
          </w:p>
        </w:tc>
        <w:tc>
          <w:tcPr>
            <w:tcW w:w="910" w:type="dxa"/>
          </w:tcPr>
          <w:p>
            <w:pPr>
              <w:pStyle w:val="31"/>
              <w:widowControl/>
              <w:spacing w:beforeAutospacing="0" w:afterAutospacing="0" w:line="300" w:lineRule="auto"/>
              <w:rPr>
                <w:sz w:val="18"/>
                <w:szCs w:val="18"/>
              </w:rPr>
            </w:pPr>
          </w:p>
        </w:tc>
        <w:tc>
          <w:tcPr>
            <w:tcW w:w="775"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529" w:type="dxa"/>
          </w:tcPr>
          <w:p>
            <w:pPr>
              <w:pStyle w:val="31"/>
              <w:widowControl/>
              <w:spacing w:beforeAutospacing="0" w:afterAutospacing="0" w:line="300" w:lineRule="auto"/>
              <w:rPr>
                <w:sz w:val="18"/>
                <w:szCs w:val="18"/>
              </w:rPr>
            </w:pPr>
          </w:p>
        </w:tc>
        <w:tc>
          <w:tcPr>
            <w:tcW w:w="645" w:type="dxa"/>
          </w:tcPr>
          <w:p>
            <w:pPr>
              <w:pStyle w:val="31"/>
              <w:widowControl/>
              <w:spacing w:beforeAutospacing="0" w:afterAutospacing="0" w:line="300" w:lineRule="auto"/>
              <w:rPr>
                <w:sz w:val="18"/>
                <w:szCs w:val="18"/>
              </w:rPr>
            </w:pPr>
          </w:p>
        </w:tc>
        <w:tc>
          <w:tcPr>
            <w:tcW w:w="413" w:type="dxa"/>
          </w:tcPr>
          <w:p>
            <w:pPr>
              <w:pStyle w:val="31"/>
              <w:widowControl/>
              <w:spacing w:beforeAutospacing="0" w:afterAutospacing="0" w:line="300" w:lineRule="auto"/>
              <w:rPr>
                <w:sz w:val="18"/>
                <w:szCs w:val="18"/>
              </w:rPr>
            </w:pPr>
          </w:p>
        </w:tc>
        <w:tc>
          <w:tcPr>
            <w:tcW w:w="702"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564" w:type="dxa"/>
          </w:tcPr>
          <w:p>
            <w:pPr>
              <w:pStyle w:val="31"/>
              <w:widowControl/>
              <w:spacing w:beforeAutospacing="0" w:afterAutospacing="0" w:line="30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dxa"/>
          </w:tcPr>
          <w:p>
            <w:pPr>
              <w:pStyle w:val="31"/>
              <w:widowControl/>
              <w:spacing w:beforeAutospacing="0" w:afterAutospacing="0" w:line="300" w:lineRule="auto"/>
              <w:rPr>
                <w:sz w:val="18"/>
                <w:szCs w:val="18"/>
              </w:rPr>
            </w:pPr>
          </w:p>
        </w:tc>
        <w:tc>
          <w:tcPr>
            <w:tcW w:w="525" w:type="dxa"/>
          </w:tcPr>
          <w:p>
            <w:pPr>
              <w:pStyle w:val="31"/>
              <w:widowControl/>
              <w:spacing w:beforeAutospacing="0" w:afterAutospacing="0" w:line="300" w:lineRule="auto"/>
              <w:rPr>
                <w:sz w:val="18"/>
                <w:szCs w:val="18"/>
              </w:rPr>
            </w:pPr>
          </w:p>
        </w:tc>
        <w:tc>
          <w:tcPr>
            <w:tcW w:w="551" w:type="dxa"/>
          </w:tcPr>
          <w:p>
            <w:pPr>
              <w:pStyle w:val="31"/>
              <w:widowControl/>
              <w:spacing w:beforeAutospacing="0" w:afterAutospacing="0" w:line="300" w:lineRule="auto"/>
              <w:rPr>
                <w:sz w:val="18"/>
                <w:szCs w:val="18"/>
              </w:rPr>
            </w:pPr>
          </w:p>
        </w:tc>
        <w:tc>
          <w:tcPr>
            <w:tcW w:w="526" w:type="dxa"/>
          </w:tcPr>
          <w:p>
            <w:pPr>
              <w:pStyle w:val="31"/>
              <w:widowControl/>
              <w:spacing w:beforeAutospacing="0" w:afterAutospacing="0" w:line="300" w:lineRule="auto"/>
              <w:rPr>
                <w:sz w:val="18"/>
                <w:szCs w:val="18"/>
              </w:rPr>
            </w:pPr>
          </w:p>
        </w:tc>
        <w:tc>
          <w:tcPr>
            <w:tcW w:w="549" w:type="dxa"/>
          </w:tcPr>
          <w:p>
            <w:pPr>
              <w:pStyle w:val="31"/>
              <w:widowControl/>
              <w:spacing w:beforeAutospacing="0" w:afterAutospacing="0" w:line="300" w:lineRule="auto"/>
              <w:rPr>
                <w:sz w:val="18"/>
                <w:szCs w:val="18"/>
              </w:rPr>
            </w:pPr>
          </w:p>
        </w:tc>
        <w:tc>
          <w:tcPr>
            <w:tcW w:w="527" w:type="dxa"/>
          </w:tcPr>
          <w:p>
            <w:pPr>
              <w:pStyle w:val="31"/>
              <w:widowControl/>
              <w:spacing w:beforeAutospacing="0" w:afterAutospacing="0" w:line="300" w:lineRule="auto"/>
              <w:rPr>
                <w:sz w:val="18"/>
                <w:szCs w:val="18"/>
              </w:rPr>
            </w:pPr>
          </w:p>
        </w:tc>
        <w:tc>
          <w:tcPr>
            <w:tcW w:w="910" w:type="dxa"/>
          </w:tcPr>
          <w:p>
            <w:pPr>
              <w:pStyle w:val="31"/>
              <w:widowControl/>
              <w:spacing w:beforeAutospacing="0" w:afterAutospacing="0" w:line="300" w:lineRule="auto"/>
              <w:rPr>
                <w:sz w:val="18"/>
                <w:szCs w:val="18"/>
              </w:rPr>
            </w:pPr>
          </w:p>
        </w:tc>
        <w:tc>
          <w:tcPr>
            <w:tcW w:w="775"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529" w:type="dxa"/>
          </w:tcPr>
          <w:p>
            <w:pPr>
              <w:pStyle w:val="31"/>
              <w:widowControl/>
              <w:spacing w:beforeAutospacing="0" w:afterAutospacing="0" w:line="300" w:lineRule="auto"/>
              <w:rPr>
                <w:sz w:val="18"/>
                <w:szCs w:val="18"/>
              </w:rPr>
            </w:pPr>
          </w:p>
        </w:tc>
        <w:tc>
          <w:tcPr>
            <w:tcW w:w="645" w:type="dxa"/>
          </w:tcPr>
          <w:p>
            <w:pPr>
              <w:pStyle w:val="31"/>
              <w:widowControl/>
              <w:spacing w:beforeAutospacing="0" w:afterAutospacing="0" w:line="300" w:lineRule="auto"/>
              <w:rPr>
                <w:sz w:val="18"/>
                <w:szCs w:val="18"/>
              </w:rPr>
            </w:pPr>
          </w:p>
        </w:tc>
        <w:tc>
          <w:tcPr>
            <w:tcW w:w="413" w:type="dxa"/>
          </w:tcPr>
          <w:p>
            <w:pPr>
              <w:pStyle w:val="31"/>
              <w:widowControl/>
              <w:spacing w:beforeAutospacing="0" w:afterAutospacing="0" w:line="300" w:lineRule="auto"/>
              <w:rPr>
                <w:sz w:val="18"/>
                <w:szCs w:val="18"/>
              </w:rPr>
            </w:pPr>
          </w:p>
        </w:tc>
        <w:tc>
          <w:tcPr>
            <w:tcW w:w="702"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720" w:type="dxa"/>
          </w:tcPr>
          <w:p>
            <w:pPr>
              <w:pStyle w:val="31"/>
              <w:widowControl/>
              <w:spacing w:beforeAutospacing="0" w:afterAutospacing="0" w:line="300" w:lineRule="auto"/>
              <w:rPr>
                <w:sz w:val="18"/>
                <w:szCs w:val="18"/>
              </w:rPr>
            </w:pPr>
          </w:p>
        </w:tc>
        <w:tc>
          <w:tcPr>
            <w:tcW w:w="564" w:type="dxa"/>
          </w:tcPr>
          <w:p>
            <w:pPr>
              <w:pStyle w:val="31"/>
              <w:widowControl/>
              <w:spacing w:beforeAutospacing="0" w:afterAutospacing="0" w:line="30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dxa"/>
            <w:tcBorders>
              <w:bottom w:val="single" w:color="auto" w:sz="4" w:space="0"/>
            </w:tcBorders>
          </w:tcPr>
          <w:p>
            <w:pPr>
              <w:pStyle w:val="31"/>
              <w:widowControl/>
              <w:spacing w:beforeAutospacing="0" w:afterAutospacing="0" w:line="300" w:lineRule="auto"/>
              <w:rPr>
                <w:sz w:val="18"/>
                <w:szCs w:val="18"/>
              </w:rPr>
            </w:pPr>
          </w:p>
        </w:tc>
        <w:tc>
          <w:tcPr>
            <w:tcW w:w="525" w:type="dxa"/>
            <w:tcBorders>
              <w:bottom w:val="single" w:color="auto" w:sz="4" w:space="0"/>
            </w:tcBorders>
          </w:tcPr>
          <w:p>
            <w:pPr>
              <w:pStyle w:val="31"/>
              <w:widowControl/>
              <w:spacing w:beforeAutospacing="0" w:afterAutospacing="0" w:line="300" w:lineRule="auto"/>
              <w:rPr>
                <w:sz w:val="18"/>
                <w:szCs w:val="18"/>
              </w:rPr>
            </w:pPr>
          </w:p>
        </w:tc>
        <w:tc>
          <w:tcPr>
            <w:tcW w:w="551" w:type="dxa"/>
            <w:tcBorders>
              <w:bottom w:val="single" w:color="auto" w:sz="4" w:space="0"/>
            </w:tcBorders>
          </w:tcPr>
          <w:p>
            <w:pPr>
              <w:pStyle w:val="31"/>
              <w:widowControl/>
              <w:spacing w:beforeAutospacing="0" w:afterAutospacing="0" w:line="300" w:lineRule="auto"/>
              <w:rPr>
                <w:sz w:val="18"/>
                <w:szCs w:val="18"/>
              </w:rPr>
            </w:pPr>
          </w:p>
        </w:tc>
        <w:tc>
          <w:tcPr>
            <w:tcW w:w="526" w:type="dxa"/>
            <w:tcBorders>
              <w:bottom w:val="single" w:color="auto" w:sz="4" w:space="0"/>
            </w:tcBorders>
          </w:tcPr>
          <w:p>
            <w:pPr>
              <w:pStyle w:val="31"/>
              <w:widowControl/>
              <w:spacing w:beforeAutospacing="0" w:afterAutospacing="0" w:line="300" w:lineRule="auto"/>
              <w:rPr>
                <w:sz w:val="18"/>
                <w:szCs w:val="18"/>
              </w:rPr>
            </w:pPr>
          </w:p>
        </w:tc>
        <w:tc>
          <w:tcPr>
            <w:tcW w:w="549" w:type="dxa"/>
            <w:tcBorders>
              <w:bottom w:val="single" w:color="auto" w:sz="4" w:space="0"/>
            </w:tcBorders>
          </w:tcPr>
          <w:p>
            <w:pPr>
              <w:pStyle w:val="31"/>
              <w:widowControl/>
              <w:spacing w:beforeAutospacing="0" w:afterAutospacing="0" w:line="300" w:lineRule="auto"/>
              <w:rPr>
                <w:sz w:val="18"/>
                <w:szCs w:val="18"/>
              </w:rPr>
            </w:pPr>
          </w:p>
        </w:tc>
        <w:tc>
          <w:tcPr>
            <w:tcW w:w="527" w:type="dxa"/>
            <w:tcBorders>
              <w:bottom w:val="single" w:color="auto" w:sz="4" w:space="0"/>
            </w:tcBorders>
          </w:tcPr>
          <w:p>
            <w:pPr>
              <w:pStyle w:val="31"/>
              <w:widowControl/>
              <w:spacing w:beforeAutospacing="0" w:afterAutospacing="0" w:line="300" w:lineRule="auto"/>
              <w:rPr>
                <w:sz w:val="18"/>
                <w:szCs w:val="18"/>
              </w:rPr>
            </w:pPr>
          </w:p>
        </w:tc>
        <w:tc>
          <w:tcPr>
            <w:tcW w:w="910" w:type="dxa"/>
            <w:tcBorders>
              <w:bottom w:val="single" w:color="auto" w:sz="4" w:space="0"/>
            </w:tcBorders>
          </w:tcPr>
          <w:p>
            <w:pPr>
              <w:pStyle w:val="31"/>
              <w:widowControl/>
              <w:spacing w:beforeAutospacing="0" w:afterAutospacing="0" w:line="300" w:lineRule="auto"/>
              <w:rPr>
                <w:sz w:val="18"/>
                <w:szCs w:val="18"/>
              </w:rPr>
            </w:pPr>
          </w:p>
        </w:tc>
        <w:tc>
          <w:tcPr>
            <w:tcW w:w="775" w:type="dxa"/>
            <w:tcBorders>
              <w:bottom w:val="single" w:color="auto" w:sz="4" w:space="0"/>
            </w:tcBorders>
          </w:tcPr>
          <w:p>
            <w:pPr>
              <w:pStyle w:val="31"/>
              <w:widowControl/>
              <w:spacing w:beforeAutospacing="0" w:afterAutospacing="0" w:line="300" w:lineRule="auto"/>
              <w:rPr>
                <w:sz w:val="18"/>
                <w:szCs w:val="18"/>
              </w:rPr>
            </w:pPr>
          </w:p>
        </w:tc>
        <w:tc>
          <w:tcPr>
            <w:tcW w:w="720" w:type="dxa"/>
            <w:tcBorders>
              <w:bottom w:val="single" w:color="auto" w:sz="4" w:space="0"/>
            </w:tcBorders>
          </w:tcPr>
          <w:p>
            <w:pPr>
              <w:pStyle w:val="31"/>
              <w:widowControl/>
              <w:spacing w:beforeAutospacing="0" w:afterAutospacing="0" w:line="300" w:lineRule="auto"/>
              <w:rPr>
                <w:sz w:val="18"/>
                <w:szCs w:val="18"/>
              </w:rPr>
            </w:pPr>
          </w:p>
        </w:tc>
        <w:tc>
          <w:tcPr>
            <w:tcW w:w="529" w:type="dxa"/>
            <w:tcBorders>
              <w:bottom w:val="single" w:color="auto" w:sz="4" w:space="0"/>
            </w:tcBorders>
          </w:tcPr>
          <w:p>
            <w:pPr>
              <w:pStyle w:val="31"/>
              <w:widowControl/>
              <w:spacing w:beforeAutospacing="0" w:afterAutospacing="0" w:line="300" w:lineRule="auto"/>
              <w:rPr>
                <w:sz w:val="18"/>
                <w:szCs w:val="18"/>
              </w:rPr>
            </w:pPr>
          </w:p>
        </w:tc>
        <w:tc>
          <w:tcPr>
            <w:tcW w:w="645" w:type="dxa"/>
            <w:tcBorders>
              <w:bottom w:val="single" w:color="auto" w:sz="4" w:space="0"/>
            </w:tcBorders>
          </w:tcPr>
          <w:p>
            <w:pPr>
              <w:pStyle w:val="31"/>
              <w:widowControl/>
              <w:spacing w:beforeAutospacing="0" w:afterAutospacing="0" w:line="300" w:lineRule="auto"/>
              <w:rPr>
                <w:sz w:val="18"/>
                <w:szCs w:val="18"/>
              </w:rPr>
            </w:pPr>
          </w:p>
        </w:tc>
        <w:tc>
          <w:tcPr>
            <w:tcW w:w="413" w:type="dxa"/>
            <w:tcBorders>
              <w:bottom w:val="single" w:color="auto" w:sz="4" w:space="0"/>
            </w:tcBorders>
          </w:tcPr>
          <w:p>
            <w:pPr>
              <w:pStyle w:val="31"/>
              <w:widowControl/>
              <w:spacing w:beforeAutospacing="0" w:afterAutospacing="0" w:line="300" w:lineRule="auto"/>
              <w:rPr>
                <w:sz w:val="18"/>
                <w:szCs w:val="18"/>
              </w:rPr>
            </w:pPr>
          </w:p>
        </w:tc>
        <w:tc>
          <w:tcPr>
            <w:tcW w:w="702" w:type="dxa"/>
            <w:tcBorders>
              <w:bottom w:val="single" w:color="auto" w:sz="4" w:space="0"/>
            </w:tcBorders>
          </w:tcPr>
          <w:p>
            <w:pPr>
              <w:pStyle w:val="31"/>
              <w:widowControl/>
              <w:spacing w:beforeAutospacing="0" w:afterAutospacing="0" w:line="300" w:lineRule="auto"/>
              <w:rPr>
                <w:sz w:val="18"/>
                <w:szCs w:val="18"/>
              </w:rPr>
            </w:pPr>
          </w:p>
        </w:tc>
        <w:tc>
          <w:tcPr>
            <w:tcW w:w="720" w:type="dxa"/>
            <w:tcBorders>
              <w:bottom w:val="single" w:color="auto" w:sz="4" w:space="0"/>
            </w:tcBorders>
          </w:tcPr>
          <w:p>
            <w:pPr>
              <w:pStyle w:val="31"/>
              <w:widowControl/>
              <w:spacing w:beforeAutospacing="0" w:afterAutospacing="0" w:line="300" w:lineRule="auto"/>
              <w:rPr>
                <w:sz w:val="18"/>
                <w:szCs w:val="18"/>
              </w:rPr>
            </w:pPr>
          </w:p>
        </w:tc>
        <w:tc>
          <w:tcPr>
            <w:tcW w:w="720" w:type="dxa"/>
            <w:tcBorders>
              <w:bottom w:val="single" w:color="auto" w:sz="4" w:space="0"/>
            </w:tcBorders>
          </w:tcPr>
          <w:p>
            <w:pPr>
              <w:pStyle w:val="31"/>
              <w:widowControl/>
              <w:spacing w:beforeAutospacing="0" w:afterAutospacing="0" w:line="300" w:lineRule="auto"/>
              <w:rPr>
                <w:sz w:val="18"/>
                <w:szCs w:val="18"/>
              </w:rPr>
            </w:pPr>
          </w:p>
        </w:tc>
        <w:tc>
          <w:tcPr>
            <w:tcW w:w="564" w:type="dxa"/>
            <w:tcBorders>
              <w:bottom w:val="single" w:color="auto" w:sz="4" w:space="0"/>
            </w:tcBorders>
          </w:tcPr>
          <w:p>
            <w:pPr>
              <w:pStyle w:val="31"/>
              <w:widowControl/>
              <w:spacing w:beforeAutospacing="0" w:afterAutospacing="0" w:line="30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1072" w:type="dxa"/>
            <w:gridSpan w:val="2"/>
            <w:tcBorders>
              <w:bottom w:val="single" w:color="auto" w:sz="4" w:space="0"/>
            </w:tcBorders>
            <w:vAlign w:val="center"/>
          </w:tcPr>
          <w:p>
            <w:pPr>
              <w:pStyle w:val="31"/>
              <w:widowControl/>
              <w:spacing w:beforeAutospacing="0" w:afterAutospacing="0" w:line="300" w:lineRule="auto"/>
              <w:jc w:val="center"/>
              <w:rPr>
                <w:sz w:val="18"/>
                <w:szCs w:val="18"/>
              </w:rPr>
            </w:pPr>
            <w:r>
              <w:rPr>
                <w:rFonts w:hint="eastAsia"/>
                <w:sz w:val="18"/>
                <w:szCs w:val="18"/>
              </w:rPr>
              <w:t>施工单位签章</w:t>
            </w:r>
          </w:p>
        </w:tc>
        <w:tc>
          <w:tcPr>
            <w:tcW w:w="3838" w:type="dxa"/>
            <w:gridSpan w:val="6"/>
            <w:tcBorders>
              <w:bottom w:val="single" w:color="auto" w:sz="4" w:space="0"/>
            </w:tcBorders>
            <w:vAlign w:val="center"/>
          </w:tcPr>
          <w:p>
            <w:pPr>
              <w:pStyle w:val="31"/>
              <w:widowControl/>
              <w:spacing w:beforeAutospacing="0" w:afterAutospacing="0" w:line="300" w:lineRule="auto"/>
              <w:rPr>
                <w:sz w:val="18"/>
                <w:szCs w:val="18"/>
              </w:rPr>
            </w:pPr>
            <w:r>
              <w:rPr>
                <w:rFonts w:hint="eastAsia"/>
                <w:sz w:val="18"/>
                <w:szCs w:val="18"/>
              </w:rPr>
              <w:t>项目技术负责人：</w:t>
            </w:r>
          </w:p>
          <w:p>
            <w:pPr>
              <w:pStyle w:val="31"/>
              <w:widowControl/>
              <w:spacing w:beforeAutospacing="0" w:afterAutospacing="0" w:line="300" w:lineRule="auto"/>
              <w:rPr>
                <w:sz w:val="18"/>
                <w:szCs w:val="18"/>
              </w:rPr>
            </w:pPr>
            <w:r>
              <w:rPr>
                <w:rFonts w:hint="eastAsia"/>
                <w:sz w:val="18"/>
                <w:szCs w:val="18"/>
              </w:rPr>
              <w:t>项目经理：</w:t>
            </w:r>
          </w:p>
          <w:p>
            <w:pPr>
              <w:pStyle w:val="31"/>
              <w:widowControl/>
              <w:spacing w:beforeAutospacing="0" w:afterAutospacing="0" w:line="300" w:lineRule="auto"/>
              <w:rPr>
                <w:sz w:val="18"/>
                <w:szCs w:val="18"/>
              </w:rPr>
            </w:pPr>
          </w:p>
          <w:p>
            <w:pPr>
              <w:pStyle w:val="31"/>
              <w:widowControl/>
              <w:spacing w:beforeAutospacing="0" w:afterAutospacing="0" w:line="300" w:lineRule="auto"/>
              <w:rPr>
                <w:sz w:val="18"/>
                <w:szCs w:val="18"/>
              </w:rPr>
            </w:pPr>
          </w:p>
          <w:p>
            <w:pPr>
              <w:pStyle w:val="31"/>
              <w:widowControl/>
              <w:spacing w:beforeAutospacing="0" w:afterAutospacing="0" w:line="300" w:lineRule="auto"/>
              <w:jc w:val="right"/>
              <w:rPr>
                <w:sz w:val="18"/>
                <w:szCs w:val="18"/>
              </w:rPr>
            </w:pPr>
            <w:r>
              <w:rPr>
                <w:rFonts w:hint="eastAsia"/>
                <w:sz w:val="18"/>
                <w:szCs w:val="18"/>
              </w:rPr>
              <w:t xml:space="preserve">年 </w:t>
            </w:r>
            <w:r>
              <w:rPr>
                <w:sz w:val="18"/>
                <w:szCs w:val="18"/>
              </w:rPr>
              <w:t xml:space="preserve">       </w:t>
            </w:r>
            <w:r>
              <w:rPr>
                <w:rFonts w:hint="eastAsia"/>
                <w:sz w:val="18"/>
                <w:szCs w:val="18"/>
              </w:rPr>
              <w:t xml:space="preserve">月 </w:t>
            </w:r>
            <w:r>
              <w:rPr>
                <w:sz w:val="18"/>
                <w:szCs w:val="18"/>
              </w:rPr>
              <w:t xml:space="preserve">       </w:t>
            </w:r>
            <w:r>
              <w:rPr>
                <w:rFonts w:hint="eastAsia"/>
                <w:sz w:val="18"/>
                <w:szCs w:val="18"/>
              </w:rPr>
              <w:t>日</w:t>
            </w:r>
          </w:p>
        </w:tc>
        <w:tc>
          <w:tcPr>
            <w:tcW w:w="1249" w:type="dxa"/>
            <w:gridSpan w:val="2"/>
            <w:tcBorders>
              <w:bottom w:val="single" w:color="auto" w:sz="4" w:space="0"/>
            </w:tcBorders>
            <w:vAlign w:val="center"/>
          </w:tcPr>
          <w:p>
            <w:pPr>
              <w:pStyle w:val="31"/>
              <w:widowControl/>
              <w:spacing w:beforeAutospacing="0" w:afterAutospacing="0" w:line="300" w:lineRule="auto"/>
              <w:jc w:val="center"/>
              <w:rPr>
                <w:sz w:val="18"/>
                <w:szCs w:val="18"/>
              </w:rPr>
            </w:pPr>
            <w:r>
              <w:rPr>
                <w:rFonts w:hint="eastAsia"/>
                <w:sz w:val="18"/>
                <w:szCs w:val="18"/>
              </w:rPr>
              <w:t>监理单位签章</w:t>
            </w:r>
          </w:p>
        </w:tc>
        <w:tc>
          <w:tcPr>
            <w:tcW w:w="3764" w:type="dxa"/>
            <w:gridSpan w:val="6"/>
            <w:tcBorders>
              <w:bottom w:val="single" w:color="auto" w:sz="4" w:space="0"/>
            </w:tcBorders>
            <w:vAlign w:val="center"/>
          </w:tcPr>
          <w:p>
            <w:pPr>
              <w:pStyle w:val="31"/>
              <w:widowControl/>
              <w:spacing w:beforeAutospacing="0" w:afterAutospacing="0" w:line="300" w:lineRule="auto"/>
              <w:rPr>
                <w:sz w:val="18"/>
                <w:szCs w:val="18"/>
              </w:rPr>
            </w:pPr>
            <w:r>
              <w:rPr>
                <w:rFonts w:hint="eastAsia"/>
                <w:sz w:val="18"/>
                <w:szCs w:val="18"/>
              </w:rPr>
              <w:t>专业监理工程师：</w:t>
            </w:r>
          </w:p>
          <w:p>
            <w:pPr>
              <w:pStyle w:val="31"/>
              <w:widowControl/>
              <w:spacing w:beforeAutospacing="0" w:afterAutospacing="0" w:line="300" w:lineRule="auto"/>
              <w:rPr>
                <w:sz w:val="18"/>
                <w:szCs w:val="18"/>
              </w:rPr>
            </w:pPr>
          </w:p>
          <w:p>
            <w:pPr>
              <w:pStyle w:val="31"/>
              <w:widowControl/>
              <w:spacing w:beforeAutospacing="0" w:afterAutospacing="0" w:line="300" w:lineRule="auto"/>
              <w:rPr>
                <w:sz w:val="18"/>
                <w:szCs w:val="18"/>
              </w:rPr>
            </w:pPr>
          </w:p>
          <w:p>
            <w:pPr>
              <w:pStyle w:val="31"/>
              <w:widowControl/>
              <w:spacing w:beforeAutospacing="0" w:afterAutospacing="0" w:line="300" w:lineRule="auto"/>
              <w:rPr>
                <w:sz w:val="18"/>
                <w:szCs w:val="18"/>
              </w:rPr>
            </w:pPr>
          </w:p>
          <w:p>
            <w:pPr>
              <w:pStyle w:val="31"/>
              <w:widowControl/>
              <w:spacing w:beforeAutospacing="0" w:afterAutospacing="0" w:line="300" w:lineRule="auto"/>
              <w:jc w:val="right"/>
              <w:rPr>
                <w:sz w:val="18"/>
                <w:szCs w:val="18"/>
              </w:rPr>
            </w:pPr>
            <w:r>
              <w:rPr>
                <w:rFonts w:hint="eastAsia"/>
                <w:sz w:val="18"/>
                <w:szCs w:val="18"/>
              </w:rPr>
              <w:t xml:space="preserve">年 </w:t>
            </w:r>
            <w:r>
              <w:rPr>
                <w:sz w:val="18"/>
                <w:szCs w:val="18"/>
              </w:rPr>
              <w:t xml:space="preserve">       </w:t>
            </w:r>
            <w:r>
              <w:rPr>
                <w:rFonts w:hint="eastAsia"/>
                <w:sz w:val="18"/>
                <w:szCs w:val="18"/>
              </w:rPr>
              <w:t xml:space="preserve">月 </w:t>
            </w:r>
            <w:r>
              <w:rPr>
                <w:sz w:val="18"/>
                <w:szCs w:val="18"/>
              </w:rPr>
              <w:t xml:space="preserve">       </w:t>
            </w:r>
            <w:r>
              <w:rPr>
                <w:rFonts w:hint="eastAsia"/>
                <w:sz w:val="18"/>
                <w:szCs w:val="1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2" w:type="dxa"/>
            <w:gridSpan w:val="2"/>
            <w:tcBorders>
              <w:top w:val="single" w:color="auto" w:sz="4" w:space="0"/>
              <w:left w:val="nil"/>
              <w:bottom w:val="nil"/>
              <w:right w:val="nil"/>
            </w:tcBorders>
          </w:tcPr>
          <w:p>
            <w:pPr>
              <w:pStyle w:val="31"/>
              <w:widowControl/>
              <w:spacing w:beforeAutospacing="0" w:afterAutospacing="0" w:line="300" w:lineRule="auto"/>
              <w:rPr>
                <w:sz w:val="18"/>
                <w:szCs w:val="18"/>
              </w:rPr>
            </w:pPr>
            <w:r>
              <w:rPr>
                <w:rFonts w:hint="eastAsia"/>
                <w:sz w:val="18"/>
                <w:szCs w:val="18"/>
              </w:rPr>
              <w:t>记录员：</w:t>
            </w:r>
          </w:p>
        </w:tc>
        <w:tc>
          <w:tcPr>
            <w:tcW w:w="551" w:type="dxa"/>
            <w:tcBorders>
              <w:top w:val="single" w:color="auto" w:sz="4" w:space="0"/>
              <w:left w:val="nil"/>
              <w:bottom w:val="nil"/>
              <w:right w:val="nil"/>
            </w:tcBorders>
          </w:tcPr>
          <w:p>
            <w:pPr>
              <w:pStyle w:val="31"/>
              <w:widowControl/>
              <w:spacing w:beforeAutospacing="0" w:afterAutospacing="0" w:line="300" w:lineRule="auto"/>
              <w:rPr>
                <w:sz w:val="18"/>
                <w:szCs w:val="18"/>
              </w:rPr>
            </w:pPr>
          </w:p>
        </w:tc>
        <w:tc>
          <w:tcPr>
            <w:tcW w:w="526" w:type="dxa"/>
            <w:tcBorders>
              <w:top w:val="single" w:color="auto" w:sz="4" w:space="0"/>
              <w:left w:val="nil"/>
              <w:bottom w:val="nil"/>
              <w:right w:val="nil"/>
            </w:tcBorders>
          </w:tcPr>
          <w:p>
            <w:pPr>
              <w:pStyle w:val="31"/>
              <w:widowControl/>
              <w:spacing w:beforeAutospacing="0" w:afterAutospacing="0" w:line="300" w:lineRule="auto"/>
              <w:rPr>
                <w:sz w:val="18"/>
                <w:szCs w:val="18"/>
              </w:rPr>
            </w:pPr>
          </w:p>
        </w:tc>
        <w:tc>
          <w:tcPr>
            <w:tcW w:w="549" w:type="dxa"/>
            <w:tcBorders>
              <w:top w:val="single" w:color="auto" w:sz="4" w:space="0"/>
              <w:left w:val="nil"/>
              <w:bottom w:val="nil"/>
              <w:right w:val="nil"/>
            </w:tcBorders>
          </w:tcPr>
          <w:p>
            <w:pPr>
              <w:pStyle w:val="31"/>
              <w:widowControl/>
              <w:spacing w:beforeAutospacing="0" w:afterAutospacing="0" w:line="300" w:lineRule="auto"/>
              <w:rPr>
                <w:sz w:val="18"/>
                <w:szCs w:val="18"/>
              </w:rPr>
            </w:pPr>
          </w:p>
        </w:tc>
        <w:tc>
          <w:tcPr>
            <w:tcW w:w="527" w:type="dxa"/>
            <w:tcBorders>
              <w:top w:val="single" w:color="auto" w:sz="4" w:space="0"/>
              <w:left w:val="nil"/>
              <w:bottom w:val="nil"/>
              <w:right w:val="nil"/>
            </w:tcBorders>
          </w:tcPr>
          <w:p>
            <w:pPr>
              <w:pStyle w:val="31"/>
              <w:widowControl/>
              <w:spacing w:beforeAutospacing="0" w:afterAutospacing="0" w:line="300" w:lineRule="auto"/>
              <w:rPr>
                <w:sz w:val="18"/>
                <w:szCs w:val="18"/>
              </w:rPr>
            </w:pPr>
          </w:p>
        </w:tc>
        <w:tc>
          <w:tcPr>
            <w:tcW w:w="1685" w:type="dxa"/>
            <w:gridSpan w:val="2"/>
            <w:tcBorders>
              <w:top w:val="single" w:color="auto" w:sz="4" w:space="0"/>
              <w:left w:val="nil"/>
              <w:bottom w:val="nil"/>
              <w:right w:val="nil"/>
            </w:tcBorders>
          </w:tcPr>
          <w:p>
            <w:pPr>
              <w:pStyle w:val="31"/>
              <w:widowControl/>
              <w:spacing w:beforeAutospacing="0" w:afterAutospacing="0" w:line="300" w:lineRule="auto"/>
              <w:rPr>
                <w:sz w:val="18"/>
                <w:szCs w:val="18"/>
              </w:rPr>
            </w:pPr>
            <w:r>
              <w:rPr>
                <w:rFonts w:hint="eastAsia"/>
                <w:sz w:val="18"/>
                <w:szCs w:val="18"/>
              </w:rPr>
              <w:t>班长：</w:t>
            </w:r>
          </w:p>
        </w:tc>
        <w:tc>
          <w:tcPr>
            <w:tcW w:w="720" w:type="dxa"/>
            <w:tcBorders>
              <w:top w:val="single" w:color="auto" w:sz="4" w:space="0"/>
              <w:left w:val="nil"/>
              <w:bottom w:val="nil"/>
              <w:right w:val="nil"/>
            </w:tcBorders>
          </w:tcPr>
          <w:p>
            <w:pPr>
              <w:pStyle w:val="31"/>
              <w:widowControl/>
              <w:spacing w:beforeAutospacing="0" w:afterAutospacing="0" w:line="300" w:lineRule="auto"/>
              <w:rPr>
                <w:sz w:val="18"/>
                <w:szCs w:val="18"/>
              </w:rPr>
            </w:pPr>
          </w:p>
        </w:tc>
        <w:tc>
          <w:tcPr>
            <w:tcW w:w="529" w:type="dxa"/>
            <w:tcBorders>
              <w:top w:val="single" w:color="auto" w:sz="4" w:space="0"/>
              <w:left w:val="nil"/>
              <w:bottom w:val="nil"/>
              <w:right w:val="nil"/>
            </w:tcBorders>
          </w:tcPr>
          <w:p>
            <w:pPr>
              <w:pStyle w:val="31"/>
              <w:widowControl/>
              <w:spacing w:beforeAutospacing="0" w:afterAutospacing="0" w:line="300" w:lineRule="auto"/>
              <w:rPr>
                <w:sz w:val="18"/>
                <w:szCs w:val="18"/>
              </w:rPr>
            </w:pPr>
          </w:p>
        </w:tc>
        <w:tc>
          <w:tcPr>
            <w:tcW w:w="645" w:type="dxa"/>
            <w:tcBorders>
              <w:top w:val="single" w:color="auto" w:sz="4" w:space="0"/>
              <w:left w:val="nil"/>
              <w:bottom w:val="nil"/>
              <w:right w:val="nil"/>
            </w:tcBorders>
          </w:tcPr>
          <w:p>
            <w:pPr>
              <w:pStyle w:val="31"/>
              <w:widowControl/>
              <w:spacing w:beforeAutospacing="0" w:afterAutospacing="0" w:line="300" w:lineRule="auto"/>
              <w:rPr>
                <w:sz w:val="18"/>
                <w:szCs w:val="18"/>
              </w:rPr>
            </w:pPr>
          </w:p>
        </w:tc>
        <w:tc>
          <w:tcPr>
            <w:tcW w:w="413" w:type="dxa"/>
            <w:tcBorders>
              <w:top w:val="single" w:color="auto" w:sz="4" w:space="0"/>
              <w:left w:val="nil"/>
              <w:bottom w:val="nil"/>
              <w:right w:val="nil"/>
            </w:tcBorders>
          </w:tcPr>
          <w:p>
            <w:pPr>
              <w:pStyle w:val="31"/>
              <w:widowControl/>
              <w:spacing w:beforeAutospacing="0" w:afterAutospacing="0" w:line="300" w:lineRule="auto"/>
              <w:rPr>
                <w:sz w:val="18"/>
                <w:szCs w:val="18"/>
              </w:rPr>
            </w:pPr>
          </w:p>
        </w:tc>
        <w:tc>
          <w:tcPr>
            <w:tcW w:w="1422" w:type="dxa"/>
            <w:gridSpan w:val="2"/>
            <w:tcBorders>
              <w:top w:val="single" w:color="auto" w:sz="4" w:space="0"/>
              <w:left w:val="nil"/>
              <w:bottom w:val="nil"/>
              <w:right w:val="nil"/>
            </w:tcBorders>
          </w:tcPr>
          <w:p>
            <w:pPr>
              <w:pStyle w:val="31"/>
              <w:widowControl/>
              <w:spacing w:beforeAutospacing="0" w:afterAutospacing="0" w:line="300" w:lineRule="auto"/>
              <w:rPr>
                <w:sz w:val="18"/>
                <w:szCs w:val="18"/>
              </w:rPr>
            </w:pPr>
            <w:r>
              <w:rPr>
                <w:rFonts w:hint="eastAsia"/>
                <w:sz w:val="18"/>
                <w:szCs w:val="18"/>
              </w:rPr>
              <w:t>质检员：</w:t>
            </w:r>
          </w:p>
        </w:tc>
        <w:tc>
          <w:tcPr>
            <w:tcW w:w="720" w:type="dxa"/>
            <w:tcBorders>
              <w:top w:val="single" w:color="auto" w:sz="4" w:space="0"/>
              <w:left w:val="nil"/>
              <w:bottom w:val="nil"/>
              <w:right w:val="nil"/>
            </w:tcBorders>
          </w:tcPr>
          <w:p>
            <w:pPr>
              <w:pStyle w:val="31"/>
              <w:widowControl/>
              <w:spacing w:beforeAutospacing="0" w:afterAutospacing="0" w:line="300" w:lineRule="auto"/>
              <w:rPr>
                <w:sz w:val="18"/>
                <w:szCs w:val="18"/>
              </w:rPr>
            </w:pPr>
          </w:p>
        </w:tc>
        <w:tc>
          <w:tcPr>
            <w:tcW w:w="564" w:type="dxa"/>
            <w:tcBorders>
              <w:top w:val="single" w:color="auto" w:sz="4" w:space="0"/>
              <w:left w:val="nil"/>
              <w:bottom w:val="nil"/>
              <w:right w:val="nil"/>
            </w:tcBorders>
          </w:tcPr>
          <w:p>
            <w:pPr>
              <w:pStyle w:val="31"/>
              <w:widowControl/>
              <w:spacing w:beforeAutospacing="0" w:afterAutospacing="0" w:line="300" w:lineRule="auto"/>
              <w:rPr>
                <w:sz w:val="18"/>
                <w:szCs w:val="18"/>
              </w:rPr>
            </w:pPr>
          </w:p>
        </w:tc>
      </w:tr>
    </w:tbl>
    <w:p>
      <w:pPr>
        <w:spacing w:line="300" w:lineRule="auto"/>
      </w:pPr>
    </w:p>
    <w:p>
      <w:pPr>
        <w:jc w:val="left"/>
        <w:rPr>
          <w:b/>
          <w:szCs w:val="21"/>
        </w:rPr>
      </w:pPr>
      <w:r>
        <w:rPr>
          <w:b/>
          <w:szCs w:val="21"/>
        </w:rPr>
        <w:br w:type="page"/>
      </w:r>
    </w:p>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Pr>
        <w:pStyle w:val="2"/>
        <w:spacing w:before="0" w:after="0" w:line="240" w:lineRule="auto"/>
        <w:rPr>
          <w:sz w:val="21"/>
          <w:szCs w:val="21"/>
        </w:rPr>
        <w:sectPr>
          <w:pgSz w:w="11906" w:h="16838"/>
          <w:pgMar w:top="1440" w:right="1083" w:bottom="1440" w:left="1083" w:header="851" w:footer="992" w:gutter="0"/>
          <w:cols w:space="720" w:num="1"/>
          <w:docGrid w:linePitch="312" w:charSpace="0"/>
        </w:sectPr>
      </w:pPr>
      <w:bookmarkStart w:id="277" w:name="_Toc533601142"/>
      <w:bookmarkStart w:id="278" w:name="_Toc533598992"/>
      <w:bookmarkStart w:id="279" w:name="_Toc518203427"/>
      <w:bookmarkStart w:id="280" w:name="_Toc391283395"/>
      <w:bookmarkStart w:id="281" w:name="_Toc26980"/>
      <w:bookmarkStart w:id="282" w:name="_Toc500776517"/>
    </w:p>
    <w:bookmarkEnd w:id="277"/>
    <w:bookmarkEnd w:id="278"/>
    <w:bookmarkEnd w:id="279"/>
    <w:p>
      <w:pPr>
        <w:pStyle w:val="2"/>
        <w:spacing w:before="0" w:after="0"/>
        <w:rPr>
          <w:sz w:val="28"/>
          <w:szCs w:val="28"/>
        </w:rPr>
      </w:pPr>
      <w:bookmarkStart w:id="283" w:name="_Toc518203433"/>
      <w:bookmarkStart w:id="284" w:name="_Toc535928592"/>
      <w:bookmarkStart w:id="285" w:name="_Toc2927807"/>
      <w:bookmarkStart w:id="286" w:name="_Toc3145337"/>
      <w:bookmarkStart w:id="287" w:name="_Toc21555922"/>
      <w:bookmarkStart w:id="288" w:name="_Toc21556022"/>
      <w:bookmarkStart w:id="289" w:name="_Toc22815003"/>
      <w:bookmarkStart w:id="290" w:name="_Toc37081694"/>
      <w:bookmarkStart w:id="291" w:name="_Toc37145163"/>
      <w:bookmarkStart w:id="292" w:name="_Toc37170767"/>
      <w:bookmarkStart w:id="293" w:name="_Toc109062822"/>
      <w:bookmarkStart w:id="294" w:name="_Toc109062867"/>
      <w:bookmarkStart w:id="295" w:name="_Toc133074017"/>
      <w:bookmarkStart w:id="296" w:name="_Toc133074599"/>
      <w:r>
        <w:rPr>
          <w:rFonts w:hint="eastAsia"/>
          <w:sz w:val="28"/>
          <w:szCs w:val="28"/>
        </w:rPr>
        <w:t>本规程用词说明</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pPr>
        <w:autoSpaceDE w:val="0"/>
        <w:autoSpaceDN w:val="0"/>
        <w:adjustRightInd w:val="0"/>
        <w:spacing w:line="300" w:lineRule="auto"/>
        <w:ind w:firstLine="422" w:firstLineChars="200"/>
        <w:rPr>
          <w:kern w:val="0"/>
          <w:szCs w:val="21"/>
        </w:rPr>
      </w:pPr>
      <w:r>
        <w:rPr>
          <w:b/>
          <w:kern w:val="0"/>
          <w:szCs w:val="21"/>
        </w:rPr>
        <w:t xml:space="preserve">1 </w:t>
      </w:r>
      <w:r>
        <w:rPr>
          <w:rFonts w:hint="eastAsia"/>
          <w:kern w:val="0"/>
          <w:szCs w:val="21"/>
        </w:rPr>
        <w:t>为便于在执行本规程条文时区别对待，对要求严格程度不同的用词说明如下：</w:t>
      </w:r>
    </w:p>
    <w:p>
      <w:pPr>
        <w:autoSpaceDE w:val="0"/>
        <w:autoSpaceDN w:val="0"/>
        <w:adjustRightInd w:val="0"/>
        <w:spacing w:line="300" w:lineRule="auto"/>
        <w:ind w:firstLine="420" w:firstLineChars="200"/>
        <w:rPr>
          <w:kern w:val="0"/>
          <w:szCs w:val="21"/>
        </w:rPr>
      </w:pPr>
      <w:r>
        <w:rPr>
          <w:kern w:val="0"/>
          <w:szCs w:val="21"/>
        </w:rPr>
        <w:t xml:space="preserve">    </w:t>
      </w:r>
      <w:r>
        <w:rPr>
          <w:b/>
          <w:kern w:val="0"/>
          <w:szCs w:val="21"/>
        </w:rPr>
        <w:t>1</w:t>
      </w:r>
      <w:r>
        <w:rPr>
          <w:rFonts w:hint="eastAsia"/>
          <w:b/>
          <w:kern w:val="0"/>
          <w:szCs w:val="21"/>
        </w:rPr>
        <w:t>）</w:t>
      </w:r>
      <w:r>
        <w:rPr>
          <w:rFonts w:hint="eastAsia"/>
          <w:kern w:val="0"/>
          <w:szCs w:val="21"/>
        </w:rPr>
        <w:t>表示很严格，非这样做不可的：</w:t>
      </w:r>
    </w:p>
    <w:p>
      <w:pPr>
        <w:autoSpaceDE w:val="0"/>
        <w:autoSpaceDN w:val="0"/>
        <w:adjustRightInd w:val="0"/>
        <w:spacing w:line="300" w:lineRule="auto"/>
        <w:ind w:firstLine="420" w:firstLineChars="200"/>
        <w:rPr>
          <w:kern w:val="0"/>
          <w:szCs w:val="21"/>
        </w:rPr>
      </w:pPr>
      <w:r>
        <w:rPr>
          <w:kern w:val="0"/>
          <w:szCs w:val="21"/>
        </w:rPr>
        <w:t xml:space="preserve">       </w:t>
      </w:r>
      <w:r>
        <w:rPr>
          <w:rFonts w:hint="eastAsia"/>
          <w:kern w:val="0"/>
          <w:szCs w:val="21"/>
        </w:rPr>
        <w:t>正面词采用</w:t>
      </w:r>
      <w:r>
        <w:rPr>
          <w:kern w:val="0"/>
          <w:szCs w:val="21"/>
        </w:rPr>
        <w:t>“</w:t>
      </w:r>
      <w:r>
        <w:rPr>
          <w:rFonts w:hint="eastAsia"/>
          <w:kern w:val="0"/>
          <w:szCs w:val="21"/>
        </w:rPr>
        <w:t>必须</w:t>
      </w:r>
      <w:r>
        <w:rPr>
          <w:kern w:val="0"/>
          <w:szCs w:val="21"/>
        </w:rPr>
        <w:t>”</w:t>
      </w:r>
      <w:r>
        <w:rPr>
          <w:rFonts w:hint="eastAsia"/>
          <w:kern w:val="0"/>
          <w:szCs w:val="21"/>
        </w:rPr>
        <w:t>；反面词采用</w:t>
      </w:r>
      <w:r>
        <w:rPr>
          <w:kern w:val="0"/>
          <w:szCs w:val="21"/>
        </w:rPr>
        <w:t>“</w:t>
      </w:r>
      <w:r>
        <w:rPr>
          <w:rFonts w:hint="eastAsia"/>
          <w:kern w:val="0"/>
          <w:szCs w:val="21"/>
        </w:rPr>
        <w:t>严禁</w:t>
      </w:r>
      <w:r>
        <w:rPr>
          <w:kern w:val="0"/>
          <w:szCs w:val="21"/>
        </w:rPr>
        <w:t>”</w:t>
      </w:r>
      <w:r>
        <w:rPr>
          <w:rFonts w:hint="eastAsia"/>
          <w:kern w:val="0"/>
          <w:szCs w:val="21"/>
        </w:rPr>
        <w:t>；</w:t>
      </w:r>
    </w:p>
    <w:p>
      <w:pPr>
        <w:autoSpaceDE w:val="0"/>
        <w:autoSpaceDN w:val="0"/>
        <w:adjustRightInd w:val="0"/>
        <w:spacing w:line="300" w:lineRule="auto"/>
        <w:ind w:firstLine="420" w:firstLineChars="200"/>
        <w:rPr>
          <w:kern w:val="0"/>
          <w:szCs w:val="21"/>
        </w:rPr>
      </w:pPr>
      <w:r>
        <w:rPr>
          <w:kern w:val="0"/>
          <w:szCs w:val="21"/>
        </w:rPr>
        <w:t xml:space="preserve">    </w:t>
      </w:r>
      <w:r>
        <w:rPr>
          <w:b/>
          <w:kern w:val="0"/>
          <w:szCs w:val="21"/>
        </w:rPr>
        <w:t>2</w:t>
      </w:r>
      <w:r>
        <w:rPr>
          <w:rFonts w:hint="eastAsia"/>
          <w:b/>
          <w:kern w:val="0"/>
          <w:szCs w:val="21"/>
        </w:rPr>
        <w:t>）</w:t>
      </w:r>
      <w:r>
        <w:rPr>
          <w:rFonts w:hint="eastAsia"/>
          <w:kern w:val="0"/>
          <w:szCs w:val="21"/>
        </w:rPr>
        <w:t>表示严格，在正常情况下均应这样做的：</w:t>
      </w:r>
    </w:p>
    <w:p>
      <w:pPr>
        <w:autoSpaceDE w:val="0"/>
        <w:autoSpaceDN w:val="0"/>
        <w:adjustRightInd w:val="0"/>
        <w:spacing w:line="300" w:lineRule="auto"/>
        <w:ind w:firstLine="420" w:firstLineChars="200"/>
        <w:rPr>
          <w:kern w:val="0"/>
          <w:szCs w:val="21"/>
        </w:rPr>
      </w:pPr>
      <w:r>
        <w:rPr>
          <w:kern w:val="0"/>
          <w:szCs w:val="21"/>
        </w:rPr>
        <w:t xml:space="preserve">       </w:t>
      </w:r>
      <w:r>
        <w:rPr>
          <w:rFonts w:hint="eastAsia"/>
          <w:kern w:val="0"/>
          <w:szCs w:val="21"/>
        </w:rPr>
        <w:t>正面词采用</w:t>
      </w:r>
      <w:r>
        <w:rPr>
          <w:kern w:val="0"/>
          <w:szCs w:val="21"/>
        </w:rPr>
        <w:t>“</w:t>
      </w:r>
      <w:r>
        <w:rPr>
          <w:rFonts w:hint="eastAsia"/>
          <w:kern w:val="0"/>
          <w:szCs w:val="21"/>
        </w:rPr>
        <w:t>应</w:t>
      </w:r>
      <w:r>
        <w:rPr>
          <w:kern w:val="0"/>
          <w:szCs w:val="21"/>
        </w:rPr>
        <w:t>”</w:t>
      </w:r>
      <w:r>
        <w:rPr>
          <w:rFonts w:hint="eastAsia"/>
          <w:kern w:val="0"/>
          <w:szCs w:val="21"/>
        </w:rPr>
        <w:t>，反面词采用</w:t>
      </w:r>
      <w:r>
        <w:rPr>
          <w:kern w:val="0"/>
          <w:szCs w:val="21"/>
        </w:rPr>
        <w:t>“</w:t>
      </w:r>
      <w:r>
        <w:rPr>
          <w:rFonts w:hint="eastAsia"/>
          <w:kern w:val="0"/>
          <w:szCs w:val="21"/>
        </w:rPr>
        <w:t>不应</w:t>
      </w:r>
      <w:r>
        <w:rPr>
          <w:kern w:val="0"/>
          <w:szCs w:val="21"/>
        </w:rPr>
        <w:t>”</w:t>
      </w:r>
      <w:r>
        <w:rPr>
          <w:rFonts w:hint="eastAsia"/>
          <w:kern w:val="0"/>
          <w:szCs w:val="21"/>
        </w:rPr>
        <w:t>或</w:t>
      </w:r>
      <w:r>
        <w:rPr>
          <w:kern w:val="0"/>
          <w:szCs w:val="21"/>
        </w:rPr>
        <w:t>“</w:t>
      </w:r>
      <w:r>
        <w:rPr>
          <w:rFonts w:hint="eastAsia"/>
          <w:kern w:val="0"/>
          <w:szCs w:val="21"/>
        </w:rPr>
        <w:t>不得</w:t>
      </w:r>
      <w:r>
        <w:rPr>
          <w:kern w:val="0"/>
          <w:szCs w:val="21"/>
        </w:rPr>
        <w:t>”</w:t>
      </w:r>
      <w:r>
        <w:rPr>
          <w:rFonts w:hint="eastAsia"/>
          <w:kern w:val="0"/>
          <w:szCs w:val="21"/>
        </w:rPr>
        <w:t>；</w:t>
      </w:r>
    </w:p>
    <w:p>
      <w:pPr>
        <w:autoSpaceDE w:val="0"/>
        <w:autoSpaceDN w:val="0"/>
        <w:adjustRightInd w:val="0"/>
        <w:spacing w:line="300" w:lineRule="auto"/>
        <w:ind w:firstLine="420" w:firstLineChars="200"/>
        <w:rPr>
          <w:kern w:val="0"/>
          <w:szCs w:val="21"/>
        </w:rPr>
      </w:pPr>
      <w:r>
        <w:rPr>
          <w:kern w:val="0"/>
          <w:szCs w:val="21"/>
        </w:rPr>
        <w:t xml:space="preserve">    </w:t>
      </w:r>
      <w:r>
        <w:rPr>
          <w:b/>
          <w:kern w:val="0"/>
          <w:szCs w:val="21"/>
        </w:rPr>
        <w:t>3</w:t>
      </w:r>
      <w:r>
        <w:rPr>
          <w:rFonts w:hint="eastAsia"/>
          <w:b/>
          <w:kern w:val="0"/>
          <w:szCs w:val="21"/>
        </w:rPr>
        <w:t>）</w:t>
      </w:r>
      <w:r>
        <w:rPr>
          <w:rFonts w:hint="eastAsia"/>
          <w:kern w:val="0"/>
          <w:szCs w:val="21"/>
        </w:rPr>
        <w:t>表示允许稍有选择，在条件许可时首先应这样做的：</w:t>
      </w:r>
    </w:p>
    <w:p>
      <w:pPr>
        <w:autoSpaceDE w:val="0"/>
        <w:autoSpaceDN w:val="0"/>
        <w:adjustRightInd w:val="0"/>
        <w:spacing w:line="300" w:lineRule="auto"/>
        <w:ind w:firstLine="420" w:firstLineChars="200"/>
        <w:rPr>
          <w:kern w:val="0"/>
          <w:szCs w:val="21"/>
        </w:rPr>
      </w:pPr>
      <w:r>
        <w:rPr>
          <w:kern w:val="0"/>
          <w:szCs w:val="21"/>
        </w:rPr>
        <w:t xml:space="preserve">       </w:t>
      </w:r>
      <w:r>
        <w:rPr>
          <w:rFonts w:hint="eastAsia"/>
          <w:kern w:val="0"/>
          <w:szCs w:val="21"/>
        </w:rPr>
        <w:t>正面词采用</w:t>
      </w:r>
      <w:r>
        <w:rPr>
          <w:kern w:val="0"/>
          <w:szCs w:val="21"/>
        </w:rPr>
        <w:t>“</w:t>
      </w:r>
      <w:r>
        <w:rPr>
          <w:rFonts w:hint="eastAsia"/>
          <w:kern w:val="0"/>
          <w:szCs w:val="21"/>
        </w:rPr>
        <w:t>宜</w:t>
      </w:r>
      <w:r>
        <w:rPr>
          <w:kern w:val="0"/>
          <w:szCs w:val="21"/>
        </w:rPr>
        <w:t>”</w:t>
      </w:r>
      <w:r>
        <w:rPr>
          <w:rFonts w:hint="eastAsia"/>
          <w:kern w:val="0"/>
          <w:szCs w:val="21"/>
        </w:rPr>
        <w:t>；反面词采用</w:t>
      </w:r>
      <w:r>
        <w:rPr>
          <w:kern w:val="0"/>
          <w:szCs w:val="21"/>
        </w:rPr>
        <w:t>“</w:t>
      </w:r>
      <w:r>
        <w:rPr>
          <w:rFonts w:hint="eastAsia"/>
          <w:kern w:val="0"/>
          <w:szCs w:val="21"/>
        </w:rPr>
        <w:t>不宜</w:t>
      </w:r>
      <w:r>
        <w:rPr>
          <w:kern w:val="0"/>
          <w:szCs w:val="21"/>
        </w:rPr>
        <w:t>”</w:t>
      </w:r>
      <w:r>
        <w:rPr>
          <w:rFonts w:hint="eastAsia"/>
          <w:kern w:val="0"/>
          <w:szCs w:val="21"/>
        </w:rPr>
        <w:t>；</w:t>
      </w:r>
    </w:p>
    <w:p>
      <w:pPr>
        <w:autoSpaceDE w:val="0"/>
        <w:autoSpaceDN w:val="0"/>
        <w:adjustRightInd w:val="0"/>
        <w:spacing w:line="300" w:lineRule="auto"/>
        <w:ind w:firstLine="420" w:firstLineChars="200"/>
        <w:rPr>
          <w:kern w:val="0"/>
          <w:szCs w:val="21"/>
        </w:rPr>
      </w:pPr>
      <w:r>
        <w:rPr>
          <w:kern w:val="0"/>
          <w:szCs w:val="21"/>
        </w:rPr>
        <w:t xml:space="preserve">    </w:t>
      </w:r>
      <w:r>
        <w:rPr>
          <w:b/>
          <w:kern w:val="0"/>
          <w:szCs w:val="21"/>
        </w:rPr>
        <w:t>4</w:t>
      </w:r>
      <w:r>
        <w:rPr>
          <w:rFonts w:hint="eastAsia"/>
          <w:b/>
          <w:kern w:val="0"/>
          <w:szCs w:val="21"/>
        </w:rPr>
        <w:t>）</w:t>
      </w:r>
      <w:r>
        <w:rPr>
          <w:rFonts w:hint="eastAsia"/>
          <w:kern w:val="0"/>
          <w:szCs w:val="21"/>
        </w:rPr>
        <w:t>表示有选择，在一定条件下可以这样做的，采用</w:t>
      </w:r>
      <w:r>
        <w:rPr>
          <w:kern w:val="0"/>
          <w:szCs w:val="21"/>
        </w:rPr>
        <w:t>“</w:t>
      </w:r>
      <w:r>
        <w:rPr>
          <w:rFonts w:hint="eastAsia"/>
          <w:kern w:val="0"/>
          <w:szCs w:val="21"/>
        </w:rPr>
        <w:t>可</w:t>
      </w:r>
      <w:r>
        <w:rPr>
          <w:kern w:val="0"/>
          <w:szCs w:val="21"/>
        </w:rPr>
        <w:t>”</w:t>
      </w:r>
      <w:r>
        <w:rPr>
          <w:rFonts w:hint="eastAsia"/>
          <w:kern w:val="0"/>
          <w:szCs w:val="21"/>
        </w:rPr>
        <w:t>。</w:t>
      </w:r>
      <w:r>
        <w:rPr>
          <w:kern w:val="0"/>
          <w:szCs w:val="21"/>
        </w:rPr>
        <w:t xml:space="preserve"> </w:t>
      </w:r>
    </w:p>
    <w:p>
      <w:pPr>
        <w:spacing w:line="300" w:lineRule="auto"/>
        <w:ind w:firstLine="422" w:firstLineChars="200"/>
        <w:rPr>
          <w:kern w:val="0"/>
          <w:szCs w:val="21"/>
        </w:rPr>
      </w:pPr>
      <w:r>
        <w:rPr>
          <w:b/>
          <w:kern w:val="0"/>
          <w:szCs w:val="21"/>
        </w:rPr>
        <w:t>2</w:t>
      </w:r>
      <w:r>
        <w:rPr>
          <w:kern w:val="0"/>
          <w:szCs w:val="21"/>
        </w:rPr>
        <w:t xml:space="preserve"> </w:t>
      </w:r>
      <w:r>
        <w:rPr>
          <w:rFonts w:hint="eastAsia"/>
          <w:kern w:val="0"/>
          <w:szCs w:val="21"/>
        </w:rPr>
        <w:t>条文中指明应按其他有关标准执行的写法为：</w:t>
      </w:r>
      <w:r>
        <w:rPr>
          <w:kern w:val="0"/>
          <w:szCs w:val="21"/>
        </w:rPr>
        <w:t>“</w:t>
      </w:r>
      <w:r>
        <w:rPr>
          <w:rFonts w:hint="eastAsia"/>
          <w:kern w:val="0"/>
          <w:szCs w:val="21"/>
        </w:rPr>
        <w:t>应符合</w:t>
      </w:r>
      <w:r>
        <w:rPr>
          <w:kern w:val="0"/>
          <w:szCs w:val="21"/>
        </w:rPr>
        <w:t>……</w:t>
      </w:r>
      <w:r>
        <w:rPr>
          <w:rFonts w:hint="eastAsia"/>
          <w:kern w:val="0"/>
          <w:szCs w:val="21"/>
        </w:rPr>
        <w:t>的规定</w:t>
      </w:r>
      <w:r>
        <w:rPr>
          <w:kern w:val="0"/>
          <w:szCs w:val="21"/>
        </w:rPr>
        <w:t>”</w:t>
      </w:r>
      <w:r>
        <w:rPr>
          <w:rFonts w:hint="eastAsia"/>
          <w:kern w:val="0"/>
          <w:szCs w:val="21"/>
        </w:rPr>
        <w:t>或</w:t>
      </w:r>
      <w:r>
        <w:rPr>
          <w:kern w:val="0"/>
          <w:szCs w:val="21"/>
        </w:rPr>
        <w:t>“</w:t>
      </w:r>
      <w:r>
        <w:rPr>
          <w:rFonts w:hint="eastAsia"/>
          <w:kern w:val="0"/>
          <w:szCs w:val="21"/>
        </w:rPr>
        <w:t>应按</w:t>
      </w:r>
      <w:r>
        <w:rPr>
          <w:kern w:val="0"/>
          <w:szCs w:val="21"/>
        </w:rPr>
        <w:t>……</w:t>
      </w:r>
      <w:r>
        <w:rPr>
          <w:rFonts w:hint="eastAsia"/>
          <w:kern w:val="0"/>
          <w:szCs w:val="21"/>
        </w:rPr>
        <w:t>执行</w:t>
      </w:r>
      <w:r>
        <w:rPr>
          <w:kern w:val="0"/>
          <w:szCs w:val="21"/>
        </w:rPr>
        <w:t>”</w:t>
      </w:r>
      <w:r>
        <w:rPr>
          <w:rFonts w:hint="eastAsia"/>
          <w:kern w:val="0"/>
          <w:szCs w:val="21"/>
        </w:rPr>
        <w:t>。</w:t>
      </w:r>
    </w:p>
    <w:p>
      <w:pPr>
        <w:spacing w:line="300" w:lineRule="auto"/>
      </w:pPr>
    </w:p>
    <w:p>
      <w:pPr>
        <w:widowControl/>
        <w:jc w:val="left"/>
      </w:pPr>
      <w:r>
        <w:br w:type="page"/>
      </w:r>
    </w:p>
    <w:p>
      <w:pPr>
        <w:pStyle w:val="2"/>
        <w:spacing w:before="0" w:after="0"/>
        <w:rPr>
          <w:sz w:val="28"/>
          <w:szCs w:val="28"/>
        </w:rPr>
      </w:pPr>
      <w:bookmarkStart w:id="297" w:name="_Toc518203434"/>
      <w:bookmarkStart w:id="298" w:name="_Toc500776518"/>
      <w:bookmarkStart w:id="299" w:name="_Toc5760"/>
      <w:bookmarkStart w:id="300" w:name="_Toc535928593"/>
      <w:bookmarkStart w:id="301" w:name="_Toc2927808"/>
      <w:bookmarkStart w:id="302" w:name="_Toc3145338"/>
      <w:bookmarkStart w:id="303" w:name="_Toc22815004"/>
      <w:bookmarkStart w:id="304" w:name="_Toc37081695"/>
      <w:bookmarkStart w:id="305" w:name="_Toc37145164"/>
      <w:bookmarkStart w:id="306" w:name="_Toc37170768"/>
      <w:bookmarkStart w:id="307" w:name="_Toc109062823"/>
      <w:bookmarkStart w:id="308" w:name="_Toc109062868"/>
      <w:bookmarkStart w:id="309" w:name="_Toc133074018"/>
      <w:bookmarkStart w:id="310" w:name="_Toc133074600"/>
      <w:r>
        <w:rPr>
          <w:rFonts w:hint="eastAsia"/>
          <w:sz w:val="28"/>
          <w:szCs w:val="28"/>
        </w:rPr>
        <w:t>引用标准名录</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pPr>
        <w:pStyle w:val="100"/>
        <w:widowControl/>
        <w:numPr>
          <w:ilvl w:val="0"/>
          <w:numId w:val="9"/>
        </w:numPr>
        <w:tabs>
          <w:tab w:val="left" w:pos="425"/>
        </w:tabs>
        <w:spacing w:line="300" w:lineRule="auto"/>
        <w:ind w:left="1262" w:leftChars="431" w:hanging="357"/>
        <w:jc w:val="both"/>
        <w:rPr>
          <w:rFonts w:ascii="Times New Roman"/>
          <w:color w:val="auto"/>
          <w:sz w:val="21"/>
          <w:szCs w:val="21"/>
        </w:rPr>
      </w:pPr>
      <w:r>
        <w:rPr>
          <w:rFonts w:ascii="Times New Roman"/>
          <w:color w:val="auto"/>
          <w:sz w:val="21"/>
          <w:szCs w:val="21"/>
        </w:rPr>
        <w:t>《</w:t>
      </w:r>
      <w:r>
        <w:fldChar w:fldCharType="begin"/>
      </w:r>
      <w:r>
        <w:instrText xml:space="preserve"> HYPERLINK "https://www.baidu.com/link?url=u3lfl4mhOaD4_de4sLJNGx0l-gG_HTbGDof7tVp_dESJUleL1MhOK4R9SE_gFsQF45RpExl5vCDmOWDimdqoVa&amp;wd=&amp;eqid=fbe6f1a10000b93b000000035c35fe4c" \t "_blank" </w:instrText>
      </w:r>
      <w:r>
        <w:fldChar w:fldCharType="separate"/>
      </w:r>
      <w:r>
        <w:rPr>
          <w:rFonts w:ascii="Times New Roman"/>
          <w:color w:val="auto"/>
          <w:sz w:val="21"/>
          <w:szCs w:val="21"/>
        </w:rPr>
        <w:t>建筑地基基础工程施工质量验收标准</w:t>
      </w:r>
      <w:r>
        <w:rPr>
          <w:rFonts w:ascii="Times New Roman"/>
          <w:color w:val="auto"/>
          <w:sz w:val="21"/>
          <w:szCs w:val="21"/>
        </w:rPr>
        <w:fldChar w:fldCharType="end"/>
      </w:r>
      <w:r>
        <w:rPr>
          <w:rFonts w:hint="eastAsia" w:ascii="Times New Roman"/>
          <w:color w:val="auto"/>
          <w:sz w:val="21"/>
          <w:szCs w:val="21"/>
        </w:rPr>
        <w:t>》GB 50202</w:t>
      </w:r>
    </w:p>
    <w:p>
      <w:pPr>
        <w:pStyle w:val="100"/>
        <w:widowControl/>
        <w:numPr>
          <w:ilvl w:val="0"/>
          <w:numId w:val="9"/>
        </w:numPr>
        <w:tabs>
          <w:tab w:val="left" w:pos="425"/>
        </w:tabs>
        <w:spacing w:line="300" w:lineRule="auto"/>
        <w:ind w:left="1262" w:leftChars="431" w:hanging="357"/>
        <w:jc w:val="both"/>
        <w:rPr>
          <w:rFonts w:ascii="Times New Roman"/>
          <w:color w:val="auto"/>
          <w:sz w:val="21"/>
          <w:szCs w:val="21"/>
        </w:rPr>
      </w:pPr>
      <w:r>
        <w:rPr>
          <w:rFonts w:hint="eastAsia" w:ascii="Times New Roman"/>
          <w:color w:val="auto"/>
          <w:sz w:val="21"/>
          <w:szCs w:val="21"/>
        </w:rPr>
        <w:t>《混凝土结构工程施工质量验收规范》</w:t>
      </w:r>
      <w:r>
        <w:rPr>
          <w:rFonts w:ascii="Times New Roman"/>
          <w:color w:val="auto"/>
          <w:sz w:val="21"/>
          <w:szCs w:val="21"/>
        </w:rPr>
        <w:t>GB 50204</w:t>
      </w:r>
    </w:p>
    <w:p>
      <w:pPr>
        <w:pStyle w:val="100"/>
        <w:widowControl/>
        <w:numPr>
          <w:ilvl w:val="0"/>
          <w:numId w:val="9"/>
        </w:numPr>
        <w:tabs>
          <w:tab w:val="left" w:pos="425"/>
        </w:tabs>
        <w:spacing w:line="300" w:lineRule="auto"/>
        <w:ind w:left="1262" w:leftChars="431" w:hanging="357"/>
        <w:jc w:val="both"/>
        <w:rPr>
          <w:rFonts w:ascii="Times New Roman"/>
          <w:color w:val="auto"/>
          <w:sz w:val="21"/>
          <w:szCs w:val="21"/>
        </w:rPr>
      </w:pPr>
      <w:r>
        <w:rPr>
          <w:rFonts w:hint="eastAsia" w:ascii="Times New Roman"/>
          <w:color w:val="auto"/>
          <w:sz w:val="21"/>
          <w:szCs w:val="21"/>
        </w:rPr>
        <w:t>《钢结构工程施工质量验收标准》GB</w:t>
      </w:r>
      <w:r>
        <w:rPr>
          <w:rFonts w:ascii="Times New Roman"/>
          <w:color w:val="auto"/>
          <w:sz w:val="21"/>
          <w:szCs w:val="21"/>
        </w:rPr>
        <w:t xml:space="preserve"> </w:t>
      </w:r>
      <w:r>
        <w:rPr>
          <w:rFonts w:hint="eastAsia" w:ascii="Times New Roman"/>
          <w:color w:val="auto"/>
          <w:sz w:val="21"/>
          <w:szCs w:val="21"/>
        </w:rPr>
        <w:t>50205</w:t>
      </w:r>
    </w:p>
    <w:p>
      <w:pPr>
        <w:pStyle w:val="100"/>
        <w:widowControl/>
        <w:numPr>
          <w:ilvl w:val="0"/>
          <w:numId w:val="9"/>
        </w:numPr>
        <w:tabs>
          <w:tab w:val="left" w:pos="425"/>
        </w:tabs>
        <w:spacing w:line="300" w:lineRule="auto"/>
        <w:ind w:left="1262" w:leftChars="431" w:hanging="357"/>
        <w:jc w:val="both"/>
        <w:rPr>
          <w:rFonts w:ascii="Times New Roman"/>
          <w:color w:val="auto"/>
          <w:sz w:val="21"/>
          <w:szCs w:val="21"/>
        </w:rPr>
      </w:pPr>
      <w:r>
        <w:rPr>
          <w:rFonts w:ascii="Times New Roman"/>
          <w:color w:val="auto"/>
          <w:sz w:val="21"/>
          <w:szCs w:val="21"/>
        </w:rPr>
        <w:t>《建筑工程施工质量验收统一标准》GB 50300</w:t>
      </w:r>
    </w:p>
    <w:p>
      <w:pPr>
        <w:pStyle w:val="100"/>
        <w:widowControl/>
        <w:numPr>
          <w:ilvl w:val="0"/>
          <w:numId w:val="9"/>
        </w:numPr>
        <w:tabs>
          <w:tab w:val="left" w:pos="425"/>
        </w:tabs>
        <w:spacing w:line="300" w:lineRule="auto"/>
        <w:ind w:left="1262" w:leftChars="431" w:hanging="357"/>
        <w:jc w:val="both"/>
        <w:rPr>
          <w:rFonts w:ascii="Times New Roman"/>
          <w:color w:val="auto"/>
          <w:sz w:val="21"/>
          <w:szCs w:val="21"/>
        </w:rPr>
      </w:pPr>
      <w:r>
        <w:rPr>
          <w:rFonts w:ascii="Times New Roman"/>
          <w:color w:val="auto"/>
          <w:sz w:val="21"/>
          <w:szCs w:val="21"/>
        </w:rPr>
        <w:t>《建筑基坑工程监测技术规范》GB 50497</w:t>
      </w:r>
    </w:p>
    <w:p>
      <w:pPr>
        <w:pStyle w:val="100"/>
        <w:widowControl/>
        <w:numPr>
          <w:ilvl w:val="0"/>
          <w:numId w:val="9"/>
        </w:numPr>
        <w:tabs>
          <w:tab w:val="left" w:pos="425"/>
        </w:tabs>
        <w:spacing w:line="300" w:lineRule="auto"/>
        <w:ind w:left="1262" w:leftChars="431" w:hanging="357"/>
        <w:jc w:val="both"/>
        <w:rPr>
          <w:rFonts w:ascii="Times New Roman"/>
          <w:color w:val="auto"/>
          <w:sz w:val="21"/>
          <w:szCs w:val="21"/>
        </w:rPr>
      </w:pPr>
      <w:r>
        <w:rPr>
          <w:rFonts w:hint="eastAsia" w:ascii="Times New Roman"/>
          <w:color w:val="auto"/>
          <w:sz w:val="21"/>
          <w:szCs w:val="21"/>
        </w:rPr>
        <w:t>《建筑桩基技术规范》JGJ</w:t>
      </w:r>
      <w:r>
        <w:rPr>
          <w:rFonts w:ascii="Times New Roman"/>
          <w:color w:val="auto"/>
          <w:sz w:val="21"/>
          <w:szCs w:val="21"/>
        </w:rPr>
        <w:t xml:space="preserve"> </w:t>
      </w:r>
      <w:r>
        <w:rPr>
          <w:rFonts w:hint="eastAsia" w:ascii="Times New Roman"/>
          <w:color w:val="auto"/>
          <w:sz w:val="21"/>
          <w:szCs w:val="21"/>
        </w:rPr>
        <w:t>94</w:t>
      </w:r>
    </w:p>
    <w:p>
      <w:pPr>
        <w:pStyle w:val="100"/>
        <w:widowControl/>
        <w:numPr>
          <w:ilvl w:val="0"/>
          <w:numId w:val="9"/>
        </w:numPr>
        <w:tabs>
          <w:tab w:val="left" w:pos="425"/>
        </w:tabs>
        <w:spacing w:line="300" w:lineRule="auto"/>
        <w:ind w:left="1262" w:leftChars="431" w:hanging="357"/>
        <w:jc w:val="both"/>
        <w:rPr>
          <w:rFonts w:ascii="Times New Roman"/>
          <w:color w:val="auto"/>
          <w:sz w:val="21"/>
          <w:szCs w:val="21"/>
        </w:rPr>
      </w:pPr>
      <w:r>
        <w:rPr>
          <w:rFonts w:hint="eastAsia" w:ascii="Times New Roman"/>
          <w:color w:val="auto"/>
          <w:sz w:val="21"/>
          <w:szCs w:val="21"/>
        </w:rPr>
        <w:t>《钢板桩》</w:t>
      </w:r>
      <w:r>
        <w:rPr>
          <w:rFonts w:ascii="Times New Roman"/>
          <w:color w:val="auto"/>
          <w:sz w:val="21"/>
          <w:szCs w:val="21"/>
        </w:rPr>
        <w:t>JG/T 196</w:t>
      </w:r>
    </w:p>
    <w:p>
      <w:pPr>
        <w:pStyle w:val="100"/>
        <w:widowControl/>
        <w:numPr>
          <w:ilvl w:val="0"/>
          <w:numId w:val="9"/>
        </w:numPr>
        <w:tabs>
          <w:tab w:val="left" w:pos="425"/>
        </w:tabs>
        <w:spacing w:line="300" w:lineRule="auto"/>
        <w:ind w:left="1262" w:leftChars="431" w:hanging="357"/>
        <w:jc w:val="both"/>
        <w:rPr>
          <w:rFonts w:ascii="Times New Roman"/>
          <w:color w:val="auto"/>
          <w:sz w:val="21"/>
          <w:szCs w:val="21"/>
        </w:rPr>
      </w:pPr>
      <w:r>
        <w:rPr>
          <w:rFonts w:hint="eastAsia" w:ascii="Times New Roman"/>
          <w:color w:val="auto"/>
          <w:sz w:val="21"/>
          <w:szCs w:val="21"/>
        </w:rPr>
        <w:t>《建筑基坑支护技术规程》JGJ</w:t>
      </w:r>
      <w:r>
        <w:rPr>
          <w:rFonts w:ascii="Times New Roman"/>
          <w:color w:val="auto"/>
          <w:sz w:val="21"/>
          <w:szCs w:val="21"/>
        </w:rPr>
        <w:t xml:space="preserve"> </w:t>
      </w:r>
      <w:r>
        <w:rPr>
          <w:rFonts w:hint="eastAsia" w:ascii="Times New Roman"/>
          <w:color w:val="auto"/>
          <w:sz w:val="21"/>
          <w:szCs w:val="21"/>
        </w:rPr>
        <w:t>120</w:t>
      </w:r>
    </w:p>
    <w:p>
      <w:pPr>
        <w:pStyle w:val="100"/>
        <w:widowControl/>
        <w:numPr>
          <w:ilvl w:val="0"/>
          <w:numId w:val="9"/>
        </w:numPr>
        <w:tabs>
          <w:tab w:val="left" w:pos="425"/>
        </w:tabs>
        <w:spacing w:line="300" w:lineRule="auto"/>
        <w:ind w:left="1262" w:leftChars="431" w:hanging="357"/>
        <w:jc w:val="both"/>
        <w:rPr>
          <w:rFonts w:ascii="Times New Roman"/>
          <w:color w:val="auto"/>
          <w:sz w:val="21"/>
          <w:szCs w:val="21"/>
        </w:rPr>
      </w:pPr>
      <w:r>
        <w:rPr>
          <w:rFonts w:hint="eastAsia" w:ascii="Times New Roman"/>
          <w:color w:val="auto"/>
          <w:sz w:val="21"/>
          <w:szCs w:val="21"/>
        </w:rPr>
        <w:t>《静压桩施工技术规程》J</w:t>
      </w:r>
      <w:r>
        <w:rPr>
          <w:rFonts w:ascii="Times New Roman"/>
          <w:color w:val="auto"/>
          <w:sz w:val="21"/>
          <w:szCs w:val="21"/>
        </w:rPr>
        <w:t>GJ/T 394</w:t>
      </w:r>
    </w:p>
    <w:p>
      <w:pPr>
        <w:pStyle w:val="100"/>
        <w:widowControl/>
        <w:numPr>
          <w:ilvl w:val="0"/>
          <w:numId w:val="9"/>
        </w:numPr>
        <w:tabs>
          <w:tab w:val="left" w:pos="425"/>
        </w:tabs>
        <w:spacing w:line="300" w:lineRule="auto"/>
        <w:ind w:left="1262" w:leftChars="431" w:hanging="357"/>
        <w:jc w:val="both"/>
        <w:rPr>
          <w:rFonts w:ascii="Times New Roman"/>
          <w:color w:val="auto"/>
          <w:sz w:val="21"/>
          <w:szCs w:val="21"/>
        </w:rPr>
      </w:pPr>
      <w:r>
        <w:rPr>
          <w:rFonts w:hint="eastAsia" w:ascii="Times New Roman"/>
          <w:color w:val="auto"/>
          <w:sz w:val="21"/>
          <w:szCs w:val="21"/>
        </w:rPr>
        <w:t>《钢板桩支护技术规程》</w:t>
      </w:r>
      <w:r>
        <w:rPr>
          <w:rFonts w:ascii="Times New Roman"/>
          <w:color w:val="auto"/>
          <w:sz w:val="21"/>
          <w:szCs w:val="21"/>
        </w:rPr>
        <w:t>T/CECS 720</w:t>
      </w:r>
    </w:p>
    <w:p>
      <w:pPr>
        <w:pStyle w:val="100"/>
        <w:widowControl/>
        <w:tabs>
          <w:tab w:val="left" w:pos="425"/>
        </w:tabs>
        <w:spacing w:line="300" w:lineRule="auto"/>
        <w:jc w:val="both"/>
        <w:rPr>
          <w:rFonts w:ascii="Times New Roman"/>
          <w:color w:val="auto"/>
          <w:sz w:val="21"/>
          <w:szCs w:val="21"/>
        </w:rPr>
      </w:pPr>
      <w:bookmarkStart w:id="601" w:name="_GoBack"/>
      <w:bookmarkEnd w:id="601"/>
    </w:p>
    <w:p>
      <w:pPr>
        <w:pStyle w:val="100"/>
        <w:widowControl/>
        <w:tabs>
          <w:tab w:val="left" w:pos="425"/>
        </w:tabs>
        <w:spacing w:line="360" w:lineRule="auto"/>
        <w:jc w:val="both"/>
        <w:rPr>
          <w:rFonts w:ascii="Times New Roman"/>
          <w:color w:val="auto"/>
          <w:sz w:val="21"/>
          <w:szCs w:val="21"/>
        </w:rPr>
      </w:pPr>
    </w:p>
    <w:p>
      <w:pPr>
        <w:pStyle w:val="100"/>
        <w:widowControl/>
        <w:tabs>
          <w:tab w:val="left" w:pos="425"/>
        </w:tabs>
        <w:spacing w:line="360" w:lineRule="auto"/>
        <w:ind w:left="1264" w:leftChars="602"/>
        <w:rPr>
          <w:rFonts w:ascii="Times New Roman"/>
          <w:color w:val="auto"/>
          <w:sz w:val="21"/>
          <w:szCs w:val="21"/>
        </w:rPr>
        <w:sectPr>
          <w:headerReference r:id="rId10" w:type="default"/>
          <w:pgSz w:w="11906" w:h="16838"/>
          <w:pgMar w:top="1440" w:right="1800" w:bottom="1440" w:left="1800" w:header="851" w:footer="992" w:gutter="0"/>
          <w:cols w:space="720" w:num="1"/>
          <w:docGrid w:type="lines" w:linePitch="312" w:charSpace="0"/>
        </w:sectPr>
      </w:pPr>
    </w:p>
    <w:p>
      <w:pPr>
        <w:jc w:val="center"/>
        <w:rPr>
          <w:rFonts w:eastAsia="黑体"/>
          <w:b/>
          <w:sz w:val="32"/>
          <w:szCs w:val="32"/>
        </w:rPr>
      </w:pPr>
      <w:bookmarkStart w:id="311" w:name="_Toc516570288"/>
    </w:p>
    <w:p>
      <w:pPr>
        <w:jc w:val="center"/>
        <w:rPr>
          <w:rFonts w:eastAsia="黑体"/>
          <w:b/>
          <w:sz w:val="32"/>
          <w:szCs w:val="32"/>
        </w:rPr>
      </w:pPr>
    </w:p>
    <w:p>
      <w:pPr>
        <w:jc w:val="center"/>
        <w:rPr>
          <w:rFonts w:eastAsia="黑体"/>
          <w:b/>
          <w:color w:val="FF0000"/>
          <w:sz w:val="32"/>
          <w:szCs w:val="32"/>
        </w:rPr>
      </w:pPr>
      <w:r>
        <w:rPr>
          <w:rFonts w:hint="eastAsia" w:eastAsia="黑体"/>
          <w:b/>
          <w:sz w:val="32"/>
          <w:szCs w:val="32"/>
        </w:rPr>
        <w:t>中国工程建设标准化协会标准</w:t>
      </w:r>
    </w:p>
    <w:p>
      <w:pPr>
        <w:jc w:val="center"/>
        <w:rPr>
          <w:rFonts w:eastAsia="黑体"/>
          <w:b/>
          <w:sz w:val="32"/>
          <w:szCs w:val="32"/>
        </w:rPr>
      </w:pPr>
    </w:p>
    <w:p>
      <w:pPr>
        <w:jc w:val="center"/>
        <w:rPr>
          <w:rFonts w:eastAsia="黑体"/>
          <w:b/>
          <w:sz w:val="44"/>
          <w:szCs w:val="32"/>
        </w:rPr>
      </w:pPr>
    </w:p>
    <w:p>
      <w:pPr>
        <w:spacing w:line="600" w:lineRule="exact"/>
        <w:jc w:val="center"/>
        <w:rPr>
          <w:rFonts w:eastAsia="黑体"/>
          <w:b/>
          <w:bCs/>
          <w:w w:val="95"/>
          <w:sz w:val="48"/>
          <w:szCs w:val="28"/>
        </w:rPr>
      </w:pPr>
      <w:r>
        <w:rPr>
          <w:rFonts w:hint="eastAsia" w:eastAsia="黑体"/>
          <w:b/>
          <w:bCs/>
          <w:w w:val="95"/>
          <w:sz w:val="48"/>
          <w:szCs w:val="28"/>
        </w:rPr>
        <w:t>自平衡静压植桩施工技术规程</w:t>
      </w:r>
    </w:p>
    <w:p>
      <w:pPr>
        <w:jc w:val="center"/>
        <w:rPr>
          <w:rFonts w:eastAsia="黑体"/>
          <w:w w:val="95"/>
          <w:sz w:val="36"/>
          <w:szCs w:val="36"/>
        </w:rPr>
      </w:pPr>
    </w:p>
    <w:p>
      <w:pPr>
        <w:pStyle w:val="100"/>
        <w:tabs>
          <w:tab w:val="left" w:pos="425"/>
        </w:tabs>
        <w:spacing w:line="360" w:lineRule="auto"/>
        <w:jc w:val="center"/>
        <w:rPr>
          <w:rFonts w:eastAsia="黑体"/>
          <w:b/>
          <w:sz w:val="32"/>
          <w:szCs w:val="32"/>
        </w:rPr>
      </w:pPr>
      <w:r>
        <w:rPr>
          <w:rFonts w:hint="eastAsia"/>
          <w:b/>
          <w:sz w:val="28"/>
          <w:szCs w:val="28"/>
        </w:rPr>
        <w:t>T/</w:t>
      </w:r>
      <w:r>
        <w:rPr>
          <w:b/>
          <w:sz w:val="28"/>
          <w:szCs w:val="28"/>
        </w:rPr>
        <w:t>CECS ××</w:t>
      </w:r>
      <w:r>
        <w:rPr>
          <w:rFonts w:hint="eastAsia"/>
          <w:b/>
          <w:sz w:val="28"/>
          <w:szCs w:val="28"/>
        </w:rPr>
        <w:t>－</w:t>
      </w:r>
      <w:r>
        <w:rPr>
          <w:b/>
          <w:sz w:val="28"/>
          <w:szCs w:val="28"/>
        </w:rPr>
        <w:t>20××</w:t>
      </w:r>
    </w:p>
    <w:p>
      <w:pPr>
        <w:spacing w:line="360" w:lineRule="auto"/>
        <w:rPr>
          <w:sz w:val="24"/>
          <w:szCs w:val="21"/>
        </w:rPr>
      </w:pPr>
    </w:p>
    <w:p>
      <w:pPr>
        <w:spacing w:line="360" w:lineRule="auto"/>
        <w:jc w:val="center"/>
        <w:rPr>
          <w:sz w:val="28"/>
          <w:szCs w:val="28"/>
        </w:rPr>
      </w:pPr>
      <w:r>
        <w:rPr>
          <w:rFonts w:hint="eastAsia"/>
          <w:sz w:val="28"/>
          <w:szCs w:val="28"/>
        </w:rPr>
        <w:t>条  文  说  明</w:t>
      </w:r>
    </w:p>
    <w:p>
      <w:pPr>
        <w:rPr>
          <w:rFonts w:eastAsia="黑体"/>
          <w:b/>
          <w:sz w:val="40"/>
          <w:szCs w:val="32"/>
        </w:rPr>
      </w:pPr>
    </w:p>
    <w:p>
      <w:pPr>
        <w:rPr>
          <w:rFonts w:eastAsia="黑体"/>
          <w:b/>
          <w:sz w:val="32"/>
          <w:szCs w:val="32"/>
        </w:rPr>
      </w:pPr>
    </w:p>
    <w:p>
      <w:pPr>
        <w:rPr>
          <w:rFonts w:eastAsia="黑体"/>
          <w:b/>
          <w:sz w:val="32"/>
          <w:szCs w:val="32"/>
        </w:rPr>
      </w:pPr>
    </w:p>
    <w:p>
      <w:pPr>
        <w:rPr>
          <w:rFonts w:eastAsia="黑体"/>
          <w:b/>
          <w:sz w:val="32"/>
          <w:szCs w:val="32"/>
        </w:rPr>
      </w:pPr>
    </w:p>
    <w:p>
      <w:pPr>
        <w:rPr>
          <w:rFonts w:eastAsia="黑体"/>
          <w:b/>
          <w:sz w:val="32"/>
          <w:szCs w:val="32"/>
        </w:rPr>
      </w:pPr>
    </w:p>
    <w:p>
      <w:pPr>
        <w:rPr>
          <w:rFonts w:eastAsia="黑体"/>
          <w:b/>
          <w:sz w:val="32"/>
          <w:szCs w:val="32"/>
        </w:rPr>
      </w:pPr>
    </w:p>
    <w:p>
      <w:pPr>
        <w:rPr>
          <w:rFonts w:eastAsia="黑体"/>
          <w:b/>
          <w:sz w:val="32"/>
          <w:szCs w:val="32"/>
        </w:rPr>
      </w:pPr>
    </w:p>
    <w:p>
      <w:pPr>
        <w:widowControl/>
        <w:jc w:val="left"/>
        <w:rPr>
          <w:rFonts w:eastAsia="黑体"/>
          <w:b/>
          <w:sz w:val="32"/>
          <w:szCs w:val="32"/>
        </w:rPr>
      </w:pPr>
      <w:r>
        <w:rPr>
          <w:rFonts w:eastAsia="黑体"/>
          <w:b/>
          <w:sz w:val="32"/>
          <w:szCs w:val="32"/>
        </w:rPr>
        <w:br w:type="page"/>
      </w:r>
    </w:p>
    <w:p>
      <w:pPr>
        <w:spacing w:line="600" w:lineRule="exact"/>
        <w:jc w:val="center"/>
        <w:rPr>
          <w:b/>
          <w:bCs/>
          <w:sz w:val="32"/>
          <w:szCs w:val="32"/>
        </w:rPr>
      </w:pPr>
      <w:r>
        <w:rPr>
          <w:rFonts w:hint="eastAsia"/>
          <w:b/>
          <w:bCs/>
          <w:sz w:val="32"/>
          <w:szCs w:val="32"/>
        </w:rPr>
        <w:t>制订说明</w:t>
      </w:r>
    </w:p>
    <w:p>
      <w:pPr>
        <w:pStyle w:val="100"/>
        <w:spacing w:line="360" w:lineRule="auto"/>
        <w:jc w:val="center"/>
        <w:rPr>
          <w:rFonts w:ascii="Times New Roman"/>
          <w:b/>
          <w:color w:val="auto"/>
          <w:sz w:val="28"/>
          <w:szCs w:val="28"/>
        </w:rPr>
      </w:pPr>
    </w:p>
    <w:p>
      <w:pPr>
        <w:spacing w:line="300" w:lineRule="auto"/>
        <w:ind w:firstLine="480" w:firstLineChars="200"/>
        <w:jc w:val="left"/>
        <w:rPr>
          <w:sz w:val="24"/>
        </w:rPr>
      </w:pPr>
      <w:r>
        <w:rPr>
          <w:rFonts w:hint="eastAsia"/>
          <w:sz w:val="24"/>
        </w:rPr>
        <w:t>《自平衡静压植桩施工技术规程》制订过程中，编制组进行了自平衡静压植桩法的调查研究，总结了我国自平衡静压植桩法的实践经验，同时参考了国内外先进技术法规、技术标准，通过大量工程实践取得了自平衡静压植桩法的设备选型、施工、检测与监测技术参数。</w:t>
      </w:r>
    </w:p>
    <w:p>
      <w:pPr>
        <w:spacing w:line="300" w:lineRule="auto"/>
        <w:ind w:firstLine="480" w:firstLineChars="200"/>
        <w:jc w:val="left"/>
        <w:rPr>
          <w:sz w:val="24"/>
        </w:rPr>
      </w:pPr>
      <w:r>
        <w:rPr>
          <w:rFonts w:hint="eastAsia"/>
          <w:sz w:val="24"/>
        </w:rPr>
        <w:t>为便于有关人员在使用本规程时能正确理解和执行条款规定，《自平衡静压植桩施工技术规程》编制组按章、节、条顺序编制了本规程的条文说明，对条文规定的目的、依据以及执行中需注意的有关事项等进行了说明。但是，本条文说明不具备与规程正文同等的法律效力，仅供使用者作为理解和把握规程规定的参考。</w:t>
      </w:r>
    </w:p>
    <w:p>
      <w:pPr>
        <w:spacing w:line="300" w:lineRule="auto"/>
        <w:rPr>
          <w:rFonts w:cs="宋体"/>
          <w:sz w:val="24"/>
        </w:rPr>
      </w:pPr>
    </w:p>
    <w:p>
      <w:pPr>
        <w:rPr>
          <w:rFonts w:eastAsia="黑体"/>
          <w:b/>
          <w:sz w:val="32"/>
          <w:szCs w:val="32"/>
        </w:rPr>
      </w:pPr>
    </w:p>
    <w:p>
      <w:pPr>
        <w:widowControl/>
        <w:jc w:val="center"/>
        <w:rPr>
          <w:b/>
          <w:sz w:val="30"/>
        </w:rPr>
        <w:sectPr>
          <w:pgSz w:w="11906" w:h="16838"/>
          <w:pgMar w:top="1440" w:right="1800" w:bottom="1440" w:left="1800" w:header="851" w:footer="992" w:gutter="0"/>
          <w:cols w:space="720" w:num="1"/>
          <w:docGrid w:type="lines" w:linePitch="312" w:charSpace="0"/>
        </w:sectPr>
      </w:pPr>
    </w:p>
    <w:p>
      <w:pPr>
        <w:widowControl/>
        <w:jc w:val="center"/>
        <w:rPr>
          <w:b/>
          <w:sz w:val="30"/>
        </w:rPr>
      </w:pPr>
      <w:r>
        <w:rPr>
          <w:rFonts w:hint="eastAsia"/>
          <w:b/>
          <w:sz w:val="30"/>
        </w:rPr>
        <w:t>目</w:t>
      </w:r>
      <w:r>
        <w:rPr>
          <w:b/>
          <w:sz w:val="30"/>
        </w:rPr>
        <w:t xml:space="preserve">  </w:t>
      </w:r>
      <w:r>
        <w:rPr>
          <w:rFonts w:hint="eastAsia"/>
          <w:b/>
          <w:sz w:val="30"/>
        </w:rPr>
        <w:t>次</w:t>
      </w:r>
    </w:p>
    <w:sdt>
      <w:sdtPr>
        <w:rPr>
          <w:b/>
          <w:bCs/>
          <w:lang w:val="zh-CN"/>
        </w:rPr>
        <w:id w:val="1148719311"/>
        <w:docPartObj>
          <w:docPartGallery w:val="Table of Contents"/>
          <w:docPartUnique/>
        </w:docPartObj>
      </w:sdtPr>
      <w:sdtEndPr>
        <w:rPr>
          <w:b w:val="0"/>
          <w:bCs w:val="0"/>
          <w:lang w:val="zh-CN"/>
        </w:rPr>
      </w:sdtEndPr>
      <w:sdtContent>
        <w:p>
          <w:pPr>
            <w:pStyle w:val="24"/>
            <w:tabs>
              <w:tab w:val="right" w:leader="dot" w:pos="8296"/>
            </w:tabs>
            <w:rPr>
              <w:rFonts w:asciiTheme="minorHAnsi" w:hAnsiTheme="minorHAnsi" w:eastAsiaTheme="minorEastAsia" w:cstheme="minorBidi"/>
              <w:szCs w:val="22"/>
            </w:rPr>
          </w:pPr>
          <w:r>
            <w:rPr>
              <w:b/>
              <w:bCs/>
              <w:lang w:val="zh-CN"/>
            </w:rPr>
            <w:fldChar w:fldCharType="begin"/>
          </w:r>
          <w:r>
            <w:rPr>
              <w:b/>
              <w:bCs/>
              <w:lang w:val="zh-CN"/>
            </w:rPr>
            <w:instrText xml:space="preserve"> TOC \o "1-3" \h \z \u </w:instrText>
          </w:r>
          <w:r>
            <w:rPr>
              <w:b/>
              <w:bCs/>
              <w:lang w:val="zh-CN"/>
            </w:rPr>
            <w:fldChar w:fldCharType="separate"/>
          </w:r>
          <w:r>
            <w:fldChar w:fldCharType="begin"/>
          </w:r>
          <w:r>
            <w:instrText xml:space="preserve"> HYPERLINK \l "_Toc133074601" </w:instrText>
          </w:r>
          <w:r>
            <w:fldChar w:fldCharType="separate"/>
          </w:r>
          <w:r>
            <w:rPr>
              <w:rStyle w:val="41"/>
            </w:rPr>
            <w:t>1  总则</w:t>
          </w:r>
          <w:r>
            <w:tab/>
          </w:r>
          <w:r>
            <w:fldChar w:fldCharType="begin"/>
          </w:r>
          <w:r>
            <w:instrText xml:space="preserve"> PAGEREF _Toc133074601 \h </w:instrText>
          </w:r>
          <w:r>
            <w:fldChar w:fldCharType="separate"/>
          </w:r>
          <w:r>
            <w:t>26</w:t>
          </w:r>
          <w:r>
            <w:fldChar w:fldCharType="end"/>
          </w:r>
          <w:r>
            <w:fldChar w:fldCharType="end"/>
          </w:r>
        </w:p>
        <w:p>
          <w:pPr>
            <w:pStyle w:val="24"/>
            <w:tabs>
              <w:tab w:val="right" w:leader="dot" w:pos="8296"/>
            </w:tabs>
            <w:rPr>
              <w:rFonts w:asciiTheme="minorHAnsi" w:hAnsiTheme="minorHAnsi" w:eastAsiaTheme="minorEastAsia" w:cstheme="minorBidi"/>
              <w:szCs w:val="22"/>
            </w:rPr>
          </w:pPr>
          <w:r>
            <w:fldChar w:fldCharType="begin"/>
          </w:r>
          <w:r>
            <w:instrText xml:space="preserve"> HYPERLINK \l "_Toc133074602" </w:instrText>
          </w:r>
          <w:r>
            <w:fldChar w:fldCharType="separate"/>
          </w:r>
          <w:r>
            <w:rPr>
              <w:rStyle w:val="41"/>
            </w:rPr>
            <w:t>2  术语和符号</w:t>
          </w:r>
          <w:r>
            <w:tab/>
          </w:r>
          <w:r>
            <w:fldChar w:fldCharType="begin"/>
          </w:r>
          <w:r>
            <w:instrText xml:space="preserve"> PAGEREF _Toc133074602 \h </w:instrText>
          </w:r>
          <w:r>
            <w:fldChar w:fldCharType="separate"/>
          </w:r>
          <w:r>
            <w:t>29</w:t>
          </w:r>
          <w:r>
            <w:fldChar w:fldCharType="end"/>
          </w:r>
          <w:r>
            <w:fldChar w:fldCharType="end"/>
          </w:r>
        </w:p>
        <w:p>
          <w:pPr>
            <w:pStyle w:val="24"/>
            <w:tabs>
              <w:tab w:val="right" w:leader="dot" w:pos="8296"/>
            </w:tabs>
            <w:rPr>
              <w:rFonts w:asciiTheme="minorHAnsi" w:hAnsiTheme="minorHAnsi" w:eastAsiaTheme="minorEastAsia" w:cstheme="minorBidi"/>
              <w:szCs w:val="22"/>
            </w:rPr>
          </w:pPr>
          <w:r>
            <w:fldChar w:fldCharType="begin"/>
          </w:r>
          <w:r>
            <w:instrText xml:space="preserve"> HYPERLINK \l "_Toc133074603" </w:instrText>
          </w:r>
          <w:r>
            <w:fldChar w:fldCharType="separate"/>
          </w:r>
          <w:r>
            <w:rPr>
              <w:rStyle w:val="41"/>
            </w:rPr>
            <w:t>3  基本规定</w:t>
          </w:r>
          <w:r>
            <w:tab/>
          </w:r>
          <w:r>
            <w:fldChar w:fldCharType="begin"/>
          </w:r>
          <w:r>
            <w:instrText xml:space="preserve"> PAGEREF _Toc133074603 \h </w:instrText>
          </w:r>
          <w:r>
            <w:fldChar w:fldCharType="separate"/>
          </w:r>
          <w:r>
            <w:t>30</w:t>
          </w:r>
          <w:r>
            <w:fldChar w:fldCharType="end"/>
          </w:r>
          <w:r>
            <w:fldChar w:fldCharType="end"/>
          </w:r>
        </w:p>
        <w:p>
          <w:pPr>
            <w:pStyle w:val="24"/>
            <w:tabs>
              <w:tab w:val="right" w:leader="dot" w:pos="8296"/>
            </w:tabs>
            <w:rPr>
              <w:rFonts w:asciiTheme="minorHAnsi" w:hAnsiTheme="minorHAnsi" w:eastAsiaTheme="minorEastAsia" w:cstheme="minorBidi"/>
              <w:szCs w:val="22"/>
            </w:rPr>
          </w:pPr>
          <w:r>
            <w:fldChar w:fldCharType="begin"/>
          </w:r>
          <w:r>
            <w:instrText xml:space="preserve"> HYPERLINK \l "_Toc133074604" </w:instrText>
          </w:r>
          <w:r>
            <w:fldChar w:fldCharType="separate"/>
          </w:r>
          <w:r>
            <w:rPr>
              <w:rStyle w:val="41"/>
            </w:rPr>
            <w:t>4  设备选型及基本要求</w:t>
          </w:r>
          <w:r>
            <w:tab/>
          </w:r>
          <w:r>
            <w:fldChar w:fldCharType="begin"/>
          </w:r>
          <w:r>
            <w:instrText xml:space="preserve"> PAGEREF _Toc133074604 \h </w:instrText>
          </w:r>
          <w:r>
            <w:fldChar w:fldCharType="separate"/>
          </w:r>
          <w:r>
            <w:t>31</w:t>
          </w:r>
          <w:r>
            <w:fldChar w:fldCharType="end"/>
          </w:r>
          <w:r>
            <w:fldChar w:fldCharType="end"/>
          </w:r>
        </w:p>
        <w:p>
          <w:pPr>
            <w:pStyle w:val="28"/>
            <w:tabs>
              <w:tab w:val="right" w:leader="dot" w:pos="8296"/>
            </w:tabs>
            <w:rPr>
              <w:rFonts w:asciiTheme="minorHAnsi" w:hAnsiTheme="minorHAnsi" w:eastAsiaTheme="minorEastAsia" w:cstheme="minorBidi"/>
              <w:szCs w:val="22"/>
            </w:rPr>
          </w:pPr>
          <w:r>
            <w:fldChar w:fldCharType="begin"/>
          </w:r>
          <w:r>
            <w:instrText xml:space="preserve"> HYPERLINK \l "_Toc133074605" </w:instrText>
          </w:r>
          <w:r>
            <w:fldChar w:fldCharType="separate"/>
          </w:r>
          <w:r>
            <w:rPr>
              <w:rStyle w:val="41"/>
            </w:rPr>
            <w:t>4.1  压桩阻力、拔桩阻力及静压反力估算</w:t>
          </w:r>
          <w:r>
            <w:tab/>
          </w:r>
          <w:r>
            <w:fldChar w:fldCharType="begin"/>
          </w:r>
          <w:r>
            <w:instrText xml:space="preserve"> PAGEREF _Toc133074605 \h </w:instrText>
          </w:r>
          <w:r>
            <w:fldChar w:fldCharType="separate"/>
          </w:r>
          <w:r>
            <w:t>31</w:t>
          </w:r>
          <w:r>
            <w:fldChar w:fldCharType="end"/>
          </w:r>
          <w:r>
            <w:fldChar w:fldCharType="end"/>
          </w:r>
        </w:p>
        <w:p>
          <w:pPr>
            <w:pStyle w:val="28"/>
            <w:tabs>
              <w:tab w:val="right" w:leader="dot" w:pos="8296"/>
            </w:tabs>
            <w:rPr>
              <w:rFonts w:asciiTheme="minorHAnsi" w:hAnsiTheme="minorHAnsi" w:eastAsiaTheme="minorEastAsia" w:cstheme="minorBidi"/>
              <w:szCs w:val="22"/>
            </w:rPr>
          </w:pPr>
          <w:r>
            <w:fldChar w:fldCharType="begin"/>
          </w:r>
          <w:r>
            <w:instrText xml:space="preserve"> HYPERLINK \l "_Toc133074606" </w:instrText>
          </w:r>
          <w:r>
            <w:fldChar w:fldCharType="separate"/>
          </w:r>
          <w:r>
            <w:rPr>
              <w:rStyle w:val="41"/>
            </w:rPr>
            <w:t>4.2  设备选型及要求</w:t>
          </w:r>
          <w:r>
            <w:tab/>
          </w:r>
          <w:r>
            <w:fldChar w:fldCharType="begin"/>
          </w:r>
          <w:r>
            <w:instrText xml:space="preserve"> PAGEREF _Toc133074606 \h </w:instrText>
          </w:r>
          <w:r>
            <w:fldChar w:fldCharType="separate"/>
          </w:r>
          <w:r>
            <w:t>31</w:t>
          </w:r>
          <w:r>
            <w:fldChar w:fldCharType="end"/>
          </w:r>
          <w:r>
            <w:fldChar w:fldCharType="end"/>
          </w:r>
        </w:p>
        <w:p>
          <w:pPr>
            <w:pStyle w:val="24"/>
            <w:tabs>
              <w:tab w:val="right" w:leader="dot" w:pos="8296"/>
            </w:tabs>
            <w:rPr>
              <w:rFonts w:asciiTheme="minorHAnsi" w:hAnsiTheme="minorHAnsi" w:eastAsiaTheme="minorEastAsia" w:cstheme="minorBidi"/>
              <w:szCs w:val="22"/>
            </w:rPr>
          </w:pPr>
          <w:r>
            <w:fldChar w:fldCharType="begin"/>
          </w:r>
          <w:r>
            <w:instrText xml:space="preserve"> HYPERLINK \l "_Toc133074607" </w:instrText>
          </w:r>
          <w:r>
            <w:fldChar w:fldCharType="separate"/>
          </w:r>
          <w:r>
            <w:rPr>
              <w:rStyle w:val="41"/>
            </w:rPr>
            <w:t>5  施工</w:t>
          </w:r>
          <w:r>
            <w:tab/>
          </w:r>
          <w:r>
            <w:fldChar w:fldCharType="begin"/>
          </w:r>
          <w:r>
            <w:instrText xml:space="preserve"> PAGEREF _Toc133074607 \h </w:instrText>
          </w:r>
          <w:r>
            <w:fldChar w:fldCharType="separate"/>
          </w:r>
          <w:r>
            <w:t>33</w:t>
          </w:r>
          <w:r>
            <w:fldChar w:fldCharType="end"/>
          </w:r>
          <w:r>
            <w:fldChar w:fldCharType="end"/>
          </w:r>
        </w:p>
        <w:p>
          <w:pPr>
            <w:pStyle w:val="28"/>
            <w:tabs>
              <w:tab w:val="right" w:leader="dot" w:pos="8296"/>
            </w:tabs>
            <w:rPr>
              <w:rFonts w:asciiTheme="minorHAnsi" w:hAnsiTheme="minorHAnsi" w:eastAsiaTheme="minorEastAsia" w:cstheme="minorBidi"/>
              <w:szCs w:val="22"/>
            </w:rPr>
          </w:pPr>
          <w:r>
            <w:fldChar w:fldCharType="begin"/>
          </w:r>
          <w:r>
            <w:instrText xml:space="preserve"> HYPERLINK \l "_Toc133074608" </w:instrText>
          </w:r>
          <w:r>
            <w:fldChar w:fldCharType="separate"/>
          </w:r>
          <w:r>
            <w:rPr>
              <w:rStyle w:val="41"/>
            </w:rPr>
            <w:t>5.1  一般规定</w:t>
          </w:r>
          <w:r>
            <w:tab/>
          </w:r>
          <w:r>
            <w:fldChar w:fldCharType="begin"/>
          </w:r>
          <w:r>
            <w:instrText xml:space="preserve"> PAGEREF _Toc133074608 \h </w:instrText>
          </w:r>
          <w:r>
            <w:fldChar w:fldCharType="separate"/>
          </w:r>
          <w:r>
            <w:t>33</w:t>
          </w:r>
          <w:r>
            <w:fldChar w:fldCharType="end"/>
          </w:r>
          <w:r>
            <w:fldChar w:fldCharType="end"/>
          </w:r>
        </w:p>
        <w:p>
          <w:pPr>
            <w:pStyle w:val="28"/>
            <w:tabs>
              <w:tab w:val="right" w:leader="dot" w:pos="8296"/>
            </w:tabs>
            <w:rPr>
              <w:rFonts w:asciiTheme="minorHAnsi" w:hAnsiTheme="minorHAnsi" w:eastAsiaTheme="minorEastAsia" w:cstheme="minorBidi"/>
              <w:szCs w:val="22"/>
            </w:rPr>
          </w:pPr>
          <w:r>
            <w:fldChar w:fldCharType="begin"/>
          </w:r>
          <w:r>
            <w:instrText xml:space="preserve"> HYPERLINK \l "_Toc133074609" </w:instrText>
          </w:r>
          <w:r>
            <w:fldChar w:fldCharType="separate"/>
          </w:r>
          <w:r>
            <w:rPr>
              <w:rStyle w:val="41"/>
            </w:rPr>
            <w:t>5.2  设备运输、吊装和摆放</w:t>
          </w:r>
          <w:r>
            <w:tab/>
          </w:r>
          <w:r>
            <w:fldChar w:fldCharType="begin"/>
          </w:r>
          <w:r>
            <w:instrText xml:space="preserve"> PAGEREF _Toc133074609 \h </w:instrText>
          </w:r>
          <w:r>
            <w:fldChar w:fldCharType="separate"/>
          </w:r>
          <w:r>
            <w:t>33</w:t>
          </w:r>
          <w:r>
            <w:fldChar w:fldCharType="end"/>
          </w:r>
          <w:r>
            <w:fldChar w:fldCharType="end"/>
          </w:r>
        </w:p>
        <w:p>
          <w:pPr>
            <w:pStyle w:val="28"/>
            <w:tabs>
              <w:tab w:val="right" w:leader="dot" w:pos="8296"/>
            </w:tabs>
            <w:rPr>
              <w:rFonts w:asciiTheme="minorHAnsi" w:hAnsiTheme="minorHAnsi" w:eastAsiaTheme="minorEastAsia" w:cstheme="minorBidi"/>
              <w:szCs w:val="22"/>
            </w:rPr>
          </w:pPr>
          <w:r>
            <w:fldChar w:fldCharType="begin"/>
          </w:r>
          <w:r>
            <w:instrText xml:space="preserve"> HYPERLINK \l "_Toc133074610" </w:instrText>
          </w:r>
          <w:r>
            <w:fldChar w:fldCharType="separate"/>
          </w:r>
          <w:r>
            <w:rPr>
              <w:rStyle w:val="41"/>
              <w:rFonts w:eastAsiaTheme="majorEastAsia"/>
            </w:rPr>
            <w:t>5.3  压桩</w:t>
          </w:r>
          <w:r>
            <w:tab/>
          </w:r>
          <w:r>
            <w:fldChar w:fldCharType="begin"/>
          </w:r>
          <w:r>
            <w:instrText xml:space="preserve"> PAGEREF _Toc133074610 \h </w:instrText>
          </w:r>
          <w:r>
            <w:fldChar w:fldCharType="separate"/>
          </w:r>
          <w:r>
            <w:t>33</w:t>
          </w:r>
          <w:r>
            <w:fldChar w:fldCharType="end"/>
          </w:r>
          <w:r>
            <w:fldChar w:fldCharType="end"/>
          </w:r>
        </w:p>
        <w:p>
          <w:pPr>
            <w:pStyle w:val="28"/>
            <w:tabs>
              <w:tab w:val="right" w:leader="dot" w:pos="8296"/>
            </w:tabs>
            <w:rPr>
              <w:rFonts w:asciiTheme="minorHAnsi" w:hAnsiTheme="minorHAnsi" w:eastAsiaTheme="minorEastAsia" w:cstheme="minorBidi"/>
              <w:szCs w:val="22"/>
            </w:rPr>
          </w:pPr>
          <w:r>
            <w:fldChar w:fldCharType="begin"/>
          </w:r>
          <w:r>
            <w:instrText xml:space="preserve"> HYPERLINK \l "_Toc133074611" </w:instrText>
          </w:r>
          <w:r>
            <w:fldChar w:fldCharType="separate"/>
          </w:r>
          <w:r>
            <w:rPr>
              <w:rStyle w:val="41"/>
              <w:rFonts w:eastAsiaTheme="majorEastAsia"/>
            </w:rPr>
            <w:t>5.4  拔桩</w:t>
          </w:r>
          <w:r>
            <w:tab/>
          </w:r>
          <w:r>
            <w:fldChar w:fldCharType="begin"/>
          </w:r>
          <w:r>
            <w:instrText xml:space="preserve"> PAGEREF _Toc133074611 \h </w:instrText>
          </w:r>
          <w:r>
            <w:fldChar w:fldCharType="separate"/>
          </w:r>
          <w:r>
            <w:t>35</w:t>
          </w:r>
          <w:r>
            <w:fldChar w:fldCharType="end"/>
          </w:r>
          <w:r>
            <w:fldChar w:fldCharType="end"/>
          </w:r>
        </w:p>
        <w:p>
          <w:pPr>
            <w:pStyle w:val="28"/>
            <w:tabs>
              <w:tab w:val="right" w:leader="dot" w:pos="8296"/>
            </w:tabs>
            <w:rPr>
              <w:rFonts w:asciiTheme="minorHAnsi" w:hAnsiTheme="minorHAnsi" w:eastAsiaTheme="minorEastAsia" w:cstheme="minorBidi"/>
              <w:szCs w:val="22"/>
            </w:rPr>
          </w:pPr>
          <w:r>
            <w:fldChar w:fldCharType="begin"/>
          </w:r>
          <w:r>
            <w:instrText xml:space="preserve"> HYPERLINK \l "_Toc133074612" </w:instrText>
          </w:r>
          <w:r>
            <w:fldChar w:fldCharType="separate"/>
          </w:r>
          <w:r>
            <w:rPr>
              <w:rStyle w:val="41"/>
              <w:rFonts w:eastAsiaTheme="majorEastAsia"/>
            </w:rPr>
            <w:t>5.5  特殊条件下的施工</w:t>
          </w:r>
          <w:r>
            <w:tab/>
          </w:r>
          <w:r>
            <w:fldChar w:fldCharType="begin"/>
          </w:r>
          <w:r>
            <w:instrText xml:space="preserve"> PAGEREF _Toc133074612 \h </w:instrText>
          </w:r>
          <w:r>
            <w:fldChar w:fldCharType="separate"/>
          </w:r>
          <w:r>
            <w:t>36</w:t>
          </w:r>
          <w:r>
            <w:fldChar w:fldCharType="end"/>
          </w:r>
          <w:r>
            <w:fldChar w:fldCharType="end"/>
          </w:r>
        </w:p>
        <w:p>
          <w:pPr>
            <w:pStyle w:val="28"/>
            <w:tabs>
              <w:tab w:val="right" w:leader="dot" w:pos="8296"/>
            </w:tabs>
            <w:rPr>
              <w:rFonts w:asciiTheme="minorHAnsi" w:hAnsiTheme="minorHAnsi" w:eastAsiaTheme="minorEastAsia" w:cstheme="minorBidi"/>
              <w:szCs w:val="22"/>
            </w:rPr>
          </w:pPr>
          <w:r>
            <w:fldChar w:fldCharType="begin"/>
          </w:r>
          <w:r>
            <w:instrText xml:space="preserve"> HYPERLINK \l "_Toc133074613" </w:instrText>
          </w:r>
          <w:r>
            <w:fldChar w:fldCharType="separate"/>
          </w:r>
          <w:r>
            <w:rPr>
              <w:rStyle w:val="41"/>
              <w:rFonts w:eastAsiaTheme="majorEastAsia"/>
            </w:rPr>
            <w:t>5.6  辅助措施</w:t>
          </w:r>
          <w:r>
            <w:tab/>
          </w:r>
          <w:r>
            <w:fldChar w:fldCharType="begin"/>
          </w:r>
          <w:r>
            <w:instrText xml:space="preserve"> PAGEREF _Toc133074613 \h </w:instrText>
          </w:r>
          <w:r>
            <w:fldChar w:fldCharType="separate"/>
          </w:r>
          <w:r>
            <w:t>36</w:t>
          </w:r>
          <w:r>
            <w:fldChar w:fldCharType="end"/>
          </w:r>
          <w:r>
            <w:fldChar w:fldCharType="end"/>
          </w:r>
        </w:p>
        <w:p>
          <w:pPr>
            <w:pStyle w:val="24"/>
            <w:tabs>
              <w:tab w:val="right" w:leader="dot" w:pos="8296"/>
            </w:tabs>
            <w:rPr>
              <w:rFonts w:asciiTheme="minorHAnsi" w:hAnsiTheme="minorHAnsi" w:eastAsiaTheme="minorEastAsia" w:cstheme="minorBidi"/>
              <w:szCs w:val="22"/>
            </w:rPr>
          </w:pPr>
          <w:r>
            <w:fldChar w:fldCharType="begin"/>
          </w:r>
          <w:r>
            <w:instrText xml:space="preserve"> HYPERLINK \l "_Toc133074614" </w:instrText>
          </w:r>
          <w:r>
            <w:fldChar w:fldCharType="separate"/>
          </w:r>
          <w:r>
            <w:rPr>
              <w:rStyle w:val="41"/>
            </w:rPr>
            <w:t>6  周边环境保护与施工监测</w:t>
          </w:r>
          <w:r>
            <w:tab/>
          </w:r>
          <w:r>
            <w:fldChar w:fldCharType="begin"/>
          </w:r>
          <w:r>
            <w:instrText xml:space="preserve"> PAGEREF _Toc133074614 \h </w:instrText>
          </w:r>
          <w:r>
            <w:fldChar w:fldCharType="separate"/>
          </w:r>
          <w:r>
            <w:t>37</w:t>
          </w:r>
          <w:r>
            <w:fldChar w:fldCharType="end"/>
          </w:r>
          <w:r>
            <w:fldChar w:fldCharType="end"/>
          </w:r>
        </w:p>
        <w:p>
          <w:pPr>
            <w:pStyle w:val="28"/>
            <w:tabs>
              <w:tab w:val="right" w:leader="dot" w:pos="8296"/>
            </w:tabs>
            <w:rPr>
              <w:rFonts w:asciiTheme="minorHAnsi" w:hAnsiTheme="minorHAnsi" w:eastAsiaTheme="minorEastAsia" w:cstheme="minorBidi"/>
              <w:szCs w:val="22"/>
            </w:rPr>
          </w:pPr>
          <w:r>
            <w:fldChar w:fldCharType="begin"/>
          </w:r>
          <w:r>
            <w:instrText xml:space="preserve"> HYPERLINK \l "_Toc133074615" </w:instrText>
          </w:r>
          <w:r>
            <w:fldChar w:fldCharType="separate"/>
          </w:r>
          <w:r>
            <w:rPr>
              <w:rStyle w:val="41"/>
            </w:rPr>
            <w:t>6.1  周边环境保护</w:t>
          </w:r>
          <w:r>
            <w:tab/>
          </w:r>
          <w:r>
            <w:fldChar w:fldCharType="begin"/>
          </w:r>
          <w:r>
            <w:instrText xml:space="preserve"> PAGEREF _Toc133074615 \h </w:instrText>
          </w:r>
          <w:r>
            <w:fldChar w:fldCharType="separate"/>
          </w:r>
          <w:r>
            <w:t>37</w:t>
          </w:r>
          <w:r>
            <w:fldChar w:fldCharType="end"/>
          </w:r>
          <w:r>
            <w:fldChar w:fldCharType="end"/>
          </w:r>
        </w:p>
        <w:p>
          <w:pPr>
            <w:pStyle w:val="28"/>
            <w:tabs>
              <w:tab w:val="right" w:leader="dot" w:pos="8296"/>
            </w:tabs>
            <w:rPr>
              <w:rFonts w:asciiTheme="minorHAnsi" w:hAnsiTheme="minorHAnsi" w:eastAsiaTheme="minorEastAsia" w:cstheme="minorBidi"/>
              <w:szCs w:val="22"/>
            </w:rPr>
          </w:pPr>
          <w:r>
            <w:fldChar w:fldCharType="begin"/>
          </w:r>
          <w:r>
            <w:instrText xml:space="preserve"> HYPERLINK \l "_Toc133074616" </w:instrText>
          </w:r>
          <w:r>
            <w:fldChar w:fldCharType="separate"/>
          </w:r>
          <w:r>
            <w:rPr>
              <w:rStyle w:val="41"/>
              <w:rFonts w:eastAsiaTheme="majorEastAsia"/>
            </w:rPr>
            <w:t>6.2  施工监测</w:t>
          </w:r>
          <w:r>
            <w:tab/>
          </w:r>
          <w:r>
            <w:fldChar w:fldCharType="begin"/>
          </w:r>
          <w:r>
            <w:instrText xml:space="preserve"> PAGEREF _Toc133074616 \h </w:instrText>
          </w:r>
          <w:r>
            <w:fldChar w:fldCharType="separate"/>
          </w:r>
          <w:r>
            <w:t>37</w:t>
          </w:r>
          <w:r>
            <w:fldChar w:fldCharType="end"/>
          </w:r>
          <w:r>
            <w:fldChar w:fldCharType="end"/>
          </w:r>
        </w:p>
        <w:p>
          <w:pPr>
            <w:pStyle w:val="24"/>
            <w:tabs>
              <w:tab w:val="right" w:leader="dot" w:pos="8296"/>
            </w:tabs>
            <w:rPr>
              <w:rFonts w:asciiTheme="minorHAnsi" w:hAnsiTheme="minorHAnsi" w:eastAsiaTheme="minorEastAsia" w:cstheme="minorBidi"/>
              <w:szCs w:val="22"/>
            </w:rPr>
          </w:pPr>
          <w:r>
            <w:fldChar w:fldCharType="begin"/>
          </w:r>
          <w:r>
            <w:instrText xml:space="preserve"> HYPERLINK \l "_Toc133074617" </w:instrText>
          </w:r>
          <w:r>
            <w:fldChar w:fldCharType="separate"/>
          </w:r>
          <w:r>
            <w:rPr>
              <w:rStyle w:val="41"/>
            </w:rPr>
            <w:t>7  检测与验收</w:t>
          </w:r>
          <w:r>
            <w:tab/>
          </w:r>
          <w:r>
            <w:fldChar w:fldCharType="begin"/>
          </w:r>
          <w:r>
            <w:instrText xml:space="preserve"> PAGEREF _Toc133074617 \h </w:instrText>
          </w:r>
          <w:r>
            <w:fldChar w:fldCharType="separate"/>
          </w:r>
          <w:r>
            <w:t>38</w:t>
          </w:r>
          <w:r>
            <w:fldChar w:fldCharType="end"/>
          </w:r>
          <w:r>
            <w:fldChar w:fldCharType="end"/>
          </w:r>
        </w:p>
        <w:p>
          <w:pPr>
            <w:pStyle w:val="28"/>
            <w:tabs>
              <w:tab w:val="right" w:leader="dot" w:pos="8296"/>
            </w:tabs>
            <w:rPr>
              <w:rFonts w:asciiTheme="minorHAnsi" w:hAnsiTheme="minorHAnsi" w:eastAsiaTheme="minorEastAsia" w:cstheme="minorBidi"/>
              <w:szCs w:val="22"/>
            </w:rPr>
          </w:pPr>
          <w:r>
            <w:fldChar w:fldCharType="begin"/>
          </w:r>
          <w:r>
            <w:instrText xml:space="preserve"> HYPERLINK \l "_Toc133074618" </w:instrText>
          </w:r>
          <w:r>
            <w:fldChar w:fldCharType="separate"/>
          </w:r>
          <w:r>
            <w:rPr>
              <w:rStyle w:val="41"/>
            </w:rPr>
            <w:t>7.1  进场检验</w:t>
          </w:r>
          <w:r>
            <w:tab/>
          </w:r>
          <w:r>
            <w:fldChar w:fldCharType="begin"/>
          </w:r>
          <w:r>
            <w:instrText xml:space="preserve"> PAGEREF _Toc133074618 \h </w:instrText>
          </w:r>
          <w:r>
            <w:fldChar w:fldCharType="separate"/>
          </w:r>
          <w:r>
            <w:t>38</w:t>
          </w:r>
          <w:r>
            <w:fldChar w:fldCharType="end"/>
          </w:r>
          <w:r>
            <w:fldChar w:fldCharType="end"/>
          </w:r>
        </w:p>
        <w:p>
          <w:pPr>
            <w:pStyle w:val="28"/>
            <w:tabs>
              <w:tab w:val="right" w:leader="dot" w:pos="8296"/>
            </w:tabs>
            <w:rPr>
              <w:rFonts w:asciiTheme="minorHAnsi" w:hAnsiTheme="minorHAnsi" w:eastAsiaTheme="minorEastAsia" w:cstheme="minorBidi"/>
              <w:szCs w:val="22"/>
            </w:rPr>
          </w:pPr>
          <w:r>
            <w:fldChar w:fldCharType="begin"/>
          </w:r>
          <w:r>
            <w:instrText xml:space="preserve"> HYPERLINK \l "_Toc133074619" </w:instrText>
          </w:r>
          <w:r>
            <w:fldChar w:fldCharType="separate"/>
          </w:r>
          <w:r>
            <w:rPr>
              <w:rStyle w:val="41"/>
              <w:rFonts w:eastAsiaTheme="majorEastAsia"/>
            </w:rPr>
            <w:t>7.2  施工检测</w:t>
          </w:r>
          <w:r>
            <w:tab/>
          </w:r>
          <w:r>
            <w:fldChar w:fldCharType="begin"/>
          </w:r>
          <w:r>
            <w:instrText xml:space="preserve"> PAGEREF _Toc133074619 \h </w:instrText>
          </w:r>
          <w:r>
            <w:fldChar w:fldCharType="separate"/>
          </w:r>
          <w:r>
            <w:t>38</w:t>
          </w:r>
          <w:r>
            <w:fldChar w:fldCharType="end"/>
          </w:r>
          <w:r>
            <w:fldChar w:fldCharType="end"/>
          </w:r>
        </w:p>
        <w:p>
          <w:pPr>
            <w:pStyle w:val="28"/>
            <w:tabs>
              <w:tab w:val="right" w:leader="dot" w:pos="8296"/>
            </w:tabs>
            <w:rPr>
              <w:rFonts w:asciiTheme="minorHAnsi" w:hAnsiTheme="minorHAnsi" w:eastAsiaTheme="minorEastAsia" w:cstheme="minorBidi"/>
              <w:szCs w:val="22"/>
            </w:rPr>
          </w:pPr>
          <w:r>
            <w:fldChar w:fldCharType="begin"/>
          </w:r>
          <w:r>
            <w:instrText xml:space="preserve"> HYPERLINK \l "_Toc133074620" </w:instrText>
          </w:r>
          <w:r>
            <w:fldChar w:fldCharType="separate"/>
          </w:r>
          <w:r>
            <w:rPr>
              <w:rStyle w:val="41"/>
              <w:rFonts w:eastAsiaTheme="majorEastAsia"/>
            </w:rPr>
            <w:t>7.3  验收</w:t>
          </w:r>
          <w:r>
            <w:tab/>
          </w:r>
          <w:r>
            <w:fldChar w:fldCharType="begin"/>
          </w:r>
          <w:r>
            <w:instrText xml:space="preserve"> PAGEREF _Toc133074620 \h </w:instrText>
          </w:r>
          <w:r>
            <w:fldChar w:fldCharType="separate"/>
          </w:r>
          <w:r>
            <w:t>39</w:t>
          </w:r>
          <w:r>
            <w:fldChar w:fldCharType="end"/>
          </w:r>
          <w:r>
            <w:fldChar w:fldCharType="end"/>
          </w:r>
        </w:p>
        <w:p>
          <w:r>
            <w:rPr>
              <w:b/>
              <w:bCs/>
              <w:lang w:val="zh-CN"/>
            </w:rPr>
            <w:fldChar w:fldCharType="end"/>
          </w:r>
        </w:p>
      </w:sdtContent>
    </w:sdt>
    <w:p>
      <w:pPr>
        <w:widowControl/>
        <w:jc w:val="left"/>
        <w:rPr>
          <w:rFonts w:eastAsiaTheme="majorEastAsia"/>
          <w:szCs w:val="21"/>
        </w:rPr>
      </w:pPr>
      <w:r>
        <w:rPr>
          <w:rFonts w:eastAsiaTheme="majorEastAsia"/>
          <w:szCs w:val="21"/>
        </w:rPr>
        <w:br w:type="page"/>
      </w:r>
    </w:p>
    <w:p>
      <w:pPr>
        <w:pStyle w:val="2"/>
        <w:spacing w:before="0" w:after="0"/>
        <w:rPr>
          <w:sz w:val="28"/>
          <w:szCs w:val="28"/>
        </w:rPr>
        <w:sectPr>
          <w:pgSz w:w="11906" w:h="16838"/>
          <w:pgMar w:top="1440" w:right="1800" w:bottom="1440" w:left="1800" w:header="851" w:footer="992" w:gutter="0"/>
          <w:cols w:space="720" w:num="1"/>
          <w:docGrid w:type="lines" w:linePitch="312" w:charSpace="0"/>
        </w:sectPr>
      </w:pPr>
      <w:bookmarkStart w:id="312" w:name="_Toc37170769"/>
      <w:bookmarkStart w:id="313" w:name="_Toc37170645"/>
      <w:bookmarkStart w:id="314" w:name="_Toc37166755"/>
      <w:bookmarkStart w:id="315" w:name="_Toc37144793"/>
      <w:bookmarkStart w:id="316" w:name="_Toc37144572"/>
      <w:bookmarkStart w:id="317" w:name="_Toc37083898"/>
      <w:bookmarkStart w:id="318" w:name="_Toc22813250"/>
      <w:bookmarkStart w:id="319" w:name="_Toc21555822"/>
      <w:bookmarkStart w:id="320" w:name="_Toc21499293"/>
      <w:bookmarkStart w:id="321" w:name="_Toc7860421"/>
      <w:bookmarkStart w:id="322" w:name="_Toc3145340"/>
      <w:bookmarkStart w:id="323" w:name="_Toc3126782"/>
      <w:bookmarkStart w:id="324" w:name="_Toc2949433"/>
      <w:bookmarkStart w:id="325" w:name="_Toc2839339"/>
      <w:bookmarkStart w:id="326" w:name="_Toc2777401"/>
      <w:bookmarkStart w:id="327" w:name="_Toc2605901"/>
      <w:bookmarkStart w:id="328" w:name="_Toc2542054"/>
      <w:bookmarkStart w:id="329" w:name="_Toc884482"/>
      <w:bookmarkStart w:id="330" w:name="_Toc535944220"/>
      <w:bookmarkStart w:id="331" w:name="_Toc535928299"/>
    </w:p>
    <w:p>
      <w:pPr>
        <w:pStyle w:val="2"/>
        <w:spacing w:before="0" w:after="0"/>
        <w:rPr>
          <w:sz w:val="28"/>
          <w:szCs w:val="28"/>
        </w:rPr>
      </w:pPr>
      <w:bookmarkStart w:id="332" w:name="_Toc133074601"/>
      <w:bookmarkStart w:id="333" w:name="_Toc133074019"/>
      <w:bookmarkStart w:id="334" w:name="_Toc133073182"/>
      <w:bookmarkStart w:id="335" w:name="_Toc133067339"/>
      <w:bookmarkStart w:id="336" w:name="_Toc133051091"/>
      <w:bookmarkStart w:id="337" w:name="_Toc132818212"/>
      <w:bookmarkStart w:id="338" w:name="_Toc109062519"/>
      <w:bookmarkStart w:id="339" w:name="_Toc109062454"/>
      <w:r>
        <w:rPr>
          <w:sz w:val="28"/>
          <w:szCs w:val="28"/>
        </w:rPr>
        <w:t xml:space="preserve">1  </w:t>
      </w:r>
      <w:r>
        <w:rPr>
          <w:rFonts w:hint="eastAsia"/>
          <w:sz w:val="28"/>
          <w:szCs w:val="28"/>
        </w:rPr>
        <w:t>总则</w:t>
      </w:r>
      <w:bookmarkEnd w:id="332"/>
      <w:bookmarkEnd w:id="333"/>
      <w:bookmarkEnd w:id="334"/>
      <w:bookmarkEnd w:id="335"/>
      <w:bookmarkEnd w:id="336"/>
      <w:bookmarkEnd w:id="337"/>
      <w:bookmarkEnd w:id="338"/>
      <w:bookmarkEnd w:id="339"/>
    </w:p>
    <w:p>
      <w:pPr>
        <w:spacing w:line="300" w:lineRule="auto"/>
        <w:jc w:val="left"/>
        <w:rPr>
          <w:color w:val="0D0D0D" w:themeColor="text1" w:themeTint="F2"/>
          <w:szCs w:val="21"/>
          <w14:textFill>
            <w14:solidFill>
              <w14:schemeClr w14:val="tx1">
                <w14:lumMod w14:val="95000"/>
                <w14:lumOff w14:val="5000"/>
              </w14:schemeClr>
            </w14:solidFill>
          </w14:textFill>
        </w:rPr>
      </w:pPr>
      <w:r>
        <w:rPr>
          <w:b/>
          <w:bCs/>
          <w:color w:val="0D0D0D" w:themeColor="text1" w:themeTint="F2"/>
          <w:szCs w:val="21"/>
          <w14:textFill>
            <w14:solidFill>
              <w14:schemeClr w14:val="tx1">
                <w14:lumMod w14:val="95000"/>
                <w14:lumOff w14:val="5000"/>
              </w14:schemeClr>
            </w14:solidFill>
          </w14:textFill>
        </w:rPr>
        <w:t>1.0.</w:t>
      </w:r>
      <w:r>
        <w:rPr>
          <w:rFonts w:hint="eastAsia"/>
          <w:b/>
          <w:bCs/>
          <w:color w:val="0D0D0D" w:themeColor="text1" w:themeTint="F2"/>
          <w:szCs w:val="21"/>
          <w14:textFill>
            <w14:solidFill>
              <w14:schemeClr w14:val="tx1">
                <w14:lumMod w14:val="95000"/>
                <w14:lumOff w14:val="5000"/>
              </w14:schemeClr>
            </w14:solidFill>
          </w14:textFill>
        </w:rPr>
        <w:t>1</w:t>
      </w:r>
      <w:r>
        <w:rPr>
          <w:rFonts w:hint="eastAsia"/>
          <w:color w:val="0D0D0D" w:themeColor="text1" w:themeTint="F2"/>
          <w:szCs w:val="21"/>
          <w14:textFill>
            <w14:solidFill>
              <w14:schemeClr w14:val="tx1">
                <w14:lumMod w14:val="95000"/>
                <w14:lumOff w14:val="5000"/>
              </w14:schemeClr>
            </w14:solidFill>
          </w14:textFill>
        </w:rPr>
        <w:t xml:space="preserve"> </w:t>
      </w:r>
      <w:r>
        <w:rPr>
          <w:color w:val="0D0D0D" w:themeColor="text1" w:themeTint="F2"/>
          <w:szCs w:val="21"/>
          <w14:textFill>
            <w14:solidFill>
              <w14:schemeClr w14:val="tx1">
                <w14:lumMod w14:val="95000"/>
                <w14:lumOff w14:val="5000"/>
              </w14:schemeClr>
            </w14:solidFill>
          </w14:textFill>
        </w:rPr>
        <w:t xml:space="preserve"> </w:t>
      </w:r>
      <w:r>
        <w:rPr>
          <w:rFonts w:hint="eastAsia"/>
          <w:color w:val="0D0D0D" w:themeColor="text1" w:themeTint="F2"/>
          <w:szCs w:val="21"/>
          <w14:textFill>
            <w14:solidFill>
              <w14:schemeClr w14:val="tx1">
                <w14:lumMod w14:val="95000"/>
                <w14:lumOff w14:val="5000"/>
              </w14:schemeClr>
            </w14:solidFill>
          </w14:textFill>
        </w:rPr>
        <w:t>当前</w:t>
      </w:r>
      <w:r>
        <w:rPr>
          <w:color w:val="0D0D0D" w:themeColor="text1" w:themeTint="F2"/>
          <w:szCs w:val="21"/>
          <w14:textFill>
            <w14:solidFill>
              <w14:schemeClr w14:val="tx1">
                <w14:lumMod w14:val="95000"/>
                <w14:lumOff w14:val="5000"/>
              </w14:schemeClr>
            </w14:solidFill>
          </w14:textFill>
        </w:rPr>
        <w:t>我国钢板桩</w:t>
      </w:r>
      <w:r>
        <w:rPr>
          <w:rFonts w:hint="eastAsia"/>
          <w:color w:val="0D0D0D" w:themeColor="text1" w:themeTint="F2"/>
          <w:szCs w:val="21"/>
          <w14:textFill>
            <w14:solidFill>
              <w14:schemeClr w14:val="tx1">
                <w14:lumMod w14:val="95000"/>
                <w14:lumOff w14:val="5000"/>
              </w14:schemeClr>
            </w14:solidFill>
          </w14:textFill>
        </w:rPr>
        <w:t>的</w:t>
      </w:r>
      <w:r>
        <w:rPr>
          <w:color w:val="0D0D0D" w:themeColor="text1" w:themeTint="F2"/>
          <w:szCs w:val="21"/>
          <w14:textFill>
            <w14:solidFill>
              <w14:schemeClr w14:val="tx1">
                <w14:lumMod w14:val="95000"/>
                <w14:lumOff w14:val="5000"/>
              </w14:schemeClr>
            </w14:solidFill>
          </w14:textFill>
        </w:rPr>
        <w:t>沉桩方法主要</w:t>
      </w:r>
      <w:r>
        <w:rPr>
          <w:rFonts w:hint="eastAsia"/>
          <w:color w:val="0D0D0D" w:themeColor="text1" w:themeTint="F2"/>
          <w:szCs w:val="21"/>
          <w14:textFill>
            <w14:solidFill>
              <w14:schemeClr w14:val="tx1">
                <w14:lumMod w14:val="95000"/>
                <w14:lumOff w14:val="5000"/>
              </w14:schemeClr>
            </w14:solidFill>
          </w14:textFill>
        </w:rPr>
        <w:t>有</w:t>
      </w:r>
      <w:r>
        <w:rPr>
          <w:color w:val="0D0D0D" w:themeColor="text1" w:themeTint="F2"/>
          <w:szCs w:val="21"/>
          <w14:textFill>
            <w14:solidFill>
              <w14:schemeClr w14:val="tx1">
                <w14:lumMod w14:val="95000"/>
                <w14:lumOff w14:val="5000"/>
              </w14:schemeClr>
            </w14:solidFill>
          </w14:textFill>
        </w:rPr>
        <w:t>振动法、锤击法</w:t>
      </w:r>
      <w:r>
        <w:rPr>
          <w:rFonts w:hint="eastAsia"/>
          <w:color w:val="0D0D0D" w:themeColor="text1" w:themeTint="F2"/>
          <w:szCs w:val="21"/>
          <w14:textFill>
            <w14:solidFill>
              <w14:schemeClr w14:val="tx1">
                <w14:lumMod w14:val="95000"/>
                <w14:lumOff w14:val="5000"/>
              </w14:schemeClr>
            </w14:solidFill>
          </w14:textFill>
        </w:rPr>
        <w:t>和</w:t>
      </w:r>
      <w:r>
        <w:rPr>
          <w:color w:val="0D0D0D" w:themeColor="text1" w:themeTint="F2"/>
          <w:szCs w:val="21"/>
          <w14:textFill>
            <w14:solidFill>
              <w14:schemeClr w14:val="tx1">
                <w14:lumMod w14:val="95000"/>
                <w14:lumOff w14:val="5000"/>
              </w14:schemeClr>
            </w14:solidFill>
          </w14:textFill>
        </w:rPr>
        <w:t>静压法</w:t>
      </w:r>
      <w:r>
        <w:rPr>
          <w:rFonts w:hint="eastAsia"/>
          <w:color w:val="0D0D0D" w:themeColor="text1" w:themeTint="F2"/>
          <w:szCs w:val="21"/>
          <w14:textFill>
            <w14:solidFill>
              <w14:schemeClr w14:val="tx1">
                <w14:lumMod w14:val="95000"/>
                <w14:lumOff w14:val="5000"/>
              </w14:schemeClr>
            </w14:solidFill>
          </w14:textFill>
        </w:rPr>
        <w:t>。</w:t>
      </w:r>
      <w:r>
        <w:rPr>
          <w:color w:val="0D0D0D" w:themeColor="text1" w:themeTint="F2"/>
          <w:szCs w:val="21"/>
          <w14:textFill>
            <w14:solidFill>
              <w14:schemeClr w14:val="tx1">
                <w14:lumMod w14:val="95000"/>
                <w14:lumOff w14:val="5000"/>
              </w14:schemeClr>
            </w14:solidFill>
          </w14:textFill>
        </w:rPr>
        <w:t>振动法</w:t>
      </w:r>
      <w:r>
        <w:rPr>
          <w:rFonts w:hint="eastAsia"/>
          <w:color w:val="0D0D0D" w:themeColor="text1" w:themeTint="F2"/>
          <w:szCs w:val="21"/>
          <w14:textFill>
            <w14:solidFill>
              <w14:schemeClr w14:val="tx1">
                <w14:lumMod w14:val="95000"/>
                <w14:lumOff w14:val="5000"/>
              </w14:schemeClr>
            </w14:solidFill>
          </w14:textFill>
        </w:rPr>
        <w:t>和</w:t>
      </w:r>
      <w:r>
        <w:rPr>
          <w:color w:val="0D0D0D" w:themeColor="text1" w:themeTint="F2"/>
          <w:szCs w:val="21"/>
          <w14:textFill>
            <w14:solidFill>
              <w14:schemeClr w14:val="tx1">
                <w14:lumMod w14:val="95000"/>
                <w14:lumOff w14:val="5000"/>
              </w14:schemeClr>
            </w14:solidFill>
          </w14:textFill>
        </w:rPr>
        <w:t>锤击法</w:t>
      </w:r>
      <w:r>
        <w:rPr>
          <w:rFonts w:hint="eastAsia"/>
          <w:color w:val="0D0D0D" w:themeColor="text1" w:themeTint="F2"/>
          <w:szCs w:val="21"/>
          <w14:textFill>
            <w14:solidFill>
              <w14:schemeClr w14:val="tx1">
                <w14:lumMod w14:val="95000"/>
                <w14:lumOff w14:val="5000"/>
              </w14:schemeClr>
            </w14:solidFill>
          </w14:textFill>
        </w:rPr>
        <w:t>是利用振动力、冲击力将桩贯入地层。按照桩锤动力来源不同，常见的打桩设备有液压冲击锤打桩机、柴油锤打桩机、液压振动锤打桩机、机械手打桩机等。传统的</w:t>
      </w:r>
      <w:r>
        <w:rPr>
          <w:color w:val="0D0D0D" w:themeColor="text1" w:themeTint="F2"/>
          <w:szCs w:val="21"/>
          <w14:textFill>
            <w14:solidFill>
              <w14:schemeClr w14:val="tx1">
                <w14:lumMod w14:val="95000"/>
                <w14:lumOff w14:val="5000"/>
              </w14:schemeClr>
            </w14:solidFill>
          </w14:textFill>
        </w:rPr>
        <w:t>振动法</w:t>
      </w:r>
      <w:r>
        <w:rPr>
          <w:rFonts w:hint="eastAsia"/>
          <w:color w:val="0D0D0D" w:themeColor="text1" w:themeTint="F2"/>
          <w:szCs w:val="21"/>
          <w14:textFill>
            <w14:solidFill>
              <w14:schemeClr w14:val="tx1">
                <w14:lumMod w14:val="95000"/>
                <w14:lumOff w14:val="5000"/>
              </w14:schemeClr>
            </w14:solidFill>
          </w14:textFill>
        </w:rPr>
        <w:t>和</w:t>
      </w:r>
      <w:r>
        <w:rPr>
          <w:color w:val="0D0D0D" w:themeColor="text1" w:themeTint="F2"/>
          <w:szCs w:val="21"/>
          <w14:textFill>
            <w14:solidFill>
              <w14:schemeClr w14:val="tx1">
                <w14:lumMod w14:val="95000"/>
                <w14:lumOff w14:val="5000"/>
              </w14:schemeClr>
            </w14:solidFill>
          </w14:textFill>
        </w:rPr>
        <w:t>锤击法存在以下不足：（1）施工过程中振动大、噪音大</w:t>
      </w:r>
      <w:r>
        <w:rPr>
          <w:rFonts w:hint="eastAsia"/>
          <w:color w:val="0D0D0D" w:themeColor="text1" w:themeTint="F2"/>
          <w:szCs w:val="21"/>
          <w14:textFill>
            <w14:solidFill>
              <w14:schemeClr w14:val="tx1">
                <w14:lumMod w14:val="95000"/>
                <w14:lumOff w14:val="5000"/>
              </w14:schemeClr>
            </w14:solidFill>
          </w14:textFill>
        </w:rPr>
        <w:t>（免共振振动锤除外）</w:t>
      </w:r>
      <w:r>
        <w:rPr>
          <w:color w:val="0D0D0D" w:themeColor="text1" w:themeTint="F2"/>
          <w:szCs w:val="21"/>
          <w14:textFill>
            <w14:solidFill>
              <w14:schemeClr w14:val="tx1">
                <w14:lumMod w14:val="95000"/>
                <w14:lumOff w14:val="5000"/>
              </w14:schemeClr>
            </w14:solidFill>
          </w14:textFill>
        </w:rPr>
        <w:t>；（2）在人群密集市区街道及空间狭小的地方无法进行施工；（3）设备体积大，配重多，难运输及难进入施工现场；（4）施工现场一台桩工设备需要吊车等多台其他设备辅助施工，辅助暂设多，工作效率低，工程造价高；（5）水上沉桩困难，往往需采用专门打桩船或搭设临时作业平台，质量难保证，安全可靠性差。上述不足，造成了在某些场地 条件下沉桩困难、无法实施或成本过高。</w:t>
      </w:r>
    </w:p>
    <w:p>
      <w:pPr>
        <w:spacing w:line="300" w:lineRule="auto"/>
        <w:ind w:firstLine="420" w:firstLineChars="200"/>
        <w:jc w:val="left"/>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自平衡静压植桩法（图1）属于静压法，</w:t>
      </w:r>
      <w:r>
        <w:rPr>
          <w:color w:val="0D0D0D" w:themeColor="text1" w:themeTint="F2"/>
          <w:szCs w:val="21"/>
          <w14:textFill>
            <w14:solidFill>
              <w14:schemeClr w14:val="tx1">
                <w14:lumMod w14:val="95000"/>
                <w14:lumOff w14:val="5000"/>
              </w14:schemeClr>
            </w14:solidFill>
          </w14:textFill>
        </w:rPr>
        <w:t>较好的解决了振动法</w:t>
      </w:r>
      <w:r>
        <w:rPr>
          <w:rFonts w:hint="eastAsia"/>
          <w:color w:val="0D0D0D" w:themeColor="text1" w:themeTint="F2"/>
          <w:szCs w:val="21"/>
          <w14:textFill>
            <w14:solidFill>
              <w14:schemeClr w14:val="tx1">
                <w14:lumMod w14:val="95000"/>
                <w14:lumOff w14:val="5000"/>
              </w14:schemeClr>
            </w14:solidFill>
          </w14:textFill>
        </w:rPr>
        <w:t>和</w:t>
      </w:r>
      <w:r>
        <w:rPr>
          <w:color w:val="0D0D0D" w:themeColor="text1" w:themeTint="F2"/>
          <w:szCs w:val="21"/>
          <w14:textFill>
            <w14:solidFill>
              <w14:schemeClr w14:val="tx1">
                <w14:lumMod w14:val="95000"/>
                <w14:lumOff w14:val="5000"/>
              </w14:schemeClr>
            </w14:solidFill>
          </w14:textFill>
        </w:rPr>
        <w:t>锤击法的不足</w:t>
      </w:r>
      <w:r>
        <w:rPr>
          <w:rFonts w:hint="eastAsia"/>
          <w:color w:val="0D0D0D" w:themeColor="text1" w:themeTint="F2"/>
          <w:szCs w:val="21"/>
          <w14:textFill>
            <w14:solidFill>
              <w14:schemeClr w14:val="tx1">
                <w14:lumMod w14:val="95000"/>
                <w14:lumOff w14:val="5000"/>
              </w14:schemeClr>
            </w14:solidFill>
          </w14:textFill>
        </w:rPr>
        <w:t>。</w:t>
      </w:r>
      <w:r>
        <w:rPr>
          <w:color w:val="0D0D0D" w:themeColor="text1" w:themeTint="F2"/>
          <w:szCs w:val="21"/>
          <w14:textFill>
            <w14:solidFill>
              <w14:schemeClr w14:val="tx1">
                <w14:lumMod w14:val="95000"/>
                <w14:lumOff w14:val="5000"/>
              </w14:schemeClr>
            </w14:solidFill>
          </w14:textFill>
        </w:rPr>
        <w:t>该工法骑桩施工</w:t>
      </w:r>
      <w:r>
        <w:rPr>
          <w:rFonts w:hint="eastAsia"/>
          <w:color w:val="0D0D0D" w:themeColor="text1" w:themeTint="F2"/>
          <w:szCs w:val="21"/>
          <w14:textFill>
            <w14:solidFill>
              <w14:schemeClr w14:val="tx1">
                <w14:lumMod w14:val="95000"/>
                <w14:lumOff w14:val="5000"/>
              </w14:schemeClr>
            </w14:solidFill>
          </w14:textFill>
        </w:rPr>
        <w:t>，通过夹紧数根已压入桩，将其拔出阻力作为加持反力</w:t>
      </w:r>
      <w:r>
        <w:rPr>
          <w:color w:val="0D0D0D" w:themeColor="text1" w:themeTint="F2"/>
          <w:szCs w:val="21"/>
          <w14:textFill>
            <w14:solidFill>
              <w14:schemeClr w14:val="tx1">
                <w14:lumMod w14:val="95000"/>
                <w14:lumOff w14:val="5000"/>
              </w14:schemeClr>
            </w14:solidFill>
          </w14:textFill>
        </w:rPr>
        <w:t>，</w:t>
      </w:r>
      <w:r>
        <w:rPr>
          <w:rFonts w:hint="eastAsia"/>
          <w:color w:val="0D0D0D" w:themeColor="text1" w:themeTint="F2"/>
          <w:szCs w:val="21"/>
          <w14:textFill>
            <w14:solidFill>
              <w14:schemeClr w14:val="tx1">
                <w14:lumMod w14:val="95000"/>
                <w14:lumOff w14:val="5000"/>
              </w14:schemeClr>
            </w14:solidFill>
          </w14:textFill>
        </w:rPr>
        <w:t>将下一根桩压入地基</w:t>
      </w:r>
      <w:r>
        <w:rPr>
          <w:color w:val="0D0D0D" w:themeColor="text1" w:themeTint="F2"/>
          <w:szCs w:val="21"/>
          <w14:textFill>
            <w14:solidFill>
              <w14:schemeClr w14:val="tx1">
                <w14:lumMod w14:val="95000"/>
                <w14:lumOff w14:val="5000"/>
              </w14:schemeClr>
            </w14:solidFill>
          </w14:textFill>
        </w:rPr>
        <w:t>。</w:t>
      </w:r>
      <w:r>
        <w:rPr>
          <w:rFonts w:hint="eastAsia"/>
          <w:color w:val="0D0D0D" w:themeColor="text1" w:themeTint="F2"/>
          <w:szCs w:val="21"/>
          <w14:textFill>
            <w14:solidFill>
              <w14:schemeClr w14:val="tx1">
                <w14:lumMod w14:val="95000"/>
                <w14:lumOff w14:val="5000"/>
              </w14:schemeClr>
            </w14:solidFill>
          </w14:textFill>
        </w:rPr>
        <w:t>静压植桩机（图1）采用全液压驱动、全自动化控制，具有施工无振动和噪音、设备</w:t>
      </w:r>
      <w:r>
        <w:rPr>
          <w:color w:val="0D0D0D" w:themeColor="text1" w:themeTint="F2"/>
          <w:szCs w:val="21"/>
          <w14:textFill>
            <w14:solidFill>
              <w14:schemeClr w14:val="tx1">
                <w14:lumMod w14:val="95000"/>
                <w14:lumOff w14:val="5000"/>
              </w14:schemeClr>
            </w14:solidFill>
          </w14:textFill>
        </w:rPr>
        <w:t>体型小</w:t>
      </w:r>
      <w:r>
        <w:rPr>
          <w:rFonts w:hint="eastAsia"/>
          <w:color w:val="0D0D0D" w:themeColor="text1" w:themeTint="F2"/>
          <w:szCs w:val="21"/>
          <w14:textFill>
            <w14:solidFill>
              <w14:schemeClr w14:val="tx1">
                <w14:lumMod w14:val="95000"/>
                <w14:lumOff w14:val="5000"/>
              </w14:schemeClr>
            </w14:solidFill>
          </w14:textFill>
        </w:rPr>
        <w:t>、工程影响范围小、空间适应性强、方便转场施工、低碳节能等优点。</w:t>
      </w:r>
    </w:p>
    <w:p>
      <w:pPr>
        <w:spacing w:line="300" w:lineRule="auto"/>
        <w:ind w:firstLine="420" w:firstLineChars="200"/>
        <w:jc w:val="left"/>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该工法在日本、欧美等应用较为广泛，其中，日本生产静压植桩机已经有二十余年的历史，技术相对比较成熟。近年来，我国在钢板桩施工行业，已经开始推广应用该工法；另外，我国通过自主研发和引进吸收，也实现了静压植桩机的国产化。</w:t>
      </w:r>
    </w:p>
    <w:p>
      <w:pPr>
        <w:spacing w:line="300" w:lineRule="auto"/>
        <w:jc w:val="center"/>
        <w:rPr>
          <w:rFonts w:ascii="楷体" w:hAnsi="楷体" w:eastAsia="楷体" w:cs="楷体"/>
          <w:bCs/>
          <w:color w:val="000000"/>
          <w:sz w:val="28"/>
          <w:szCs w:val="28"/>
          <w:shd w:val="clear" w:color="auto" w:fill="FFFFFF"/>
        </w:rPr>
      </w:pPr>
      <w:r>
        <w:rPr>
          <w:rFonts w:ascii="楷体" w:hAnsi="楷体" w:eastAsia="楷体" w:cs="楷体"/>
          <w:bCs/>
          <w:color w:val="000000"/>
          <w:sz w:val="28"/>
          <w:szCs w:val="28"/>
          <w:shd w:val="clear" w:color="auto" w:fill="FFFFFF"/>
        </w:rPr>
        <w:drawing>
          <wp:inline distT="0" distB="0" distL="0" distR="0">
            <wp:extent cx="4121785" cy="3267710"/>
            <wp:effectExtent l="0" t="0" r="0" b="8890"/>
            <wp:docPr id="42" name="图片 42" descr="D:\2020\静压机工法编写2020.9.1\工法编写9.1\建研地基所\QQ截图2021041515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D:\2020\静压机工法编写2020.9.1\工法编写9.1\建研地基所\QQ截图2021041515033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145283" cy="3286351"/>
                    </a:xfrm>
                    <a:prstGeom prst="rect">
                      <a:avLst/>
                    </a:prstGeom>
                    <a:noFill/>
                    <a:ln>
                      <a:noFill/>
                    </a:ln>
                  </pic:spPr>
                </pic:pic>
              </a:graphicData>
            </a:graphic>
          </wp:inline>
        </w:drawing>
      </w:r>
    </w:p>
    <w:p>
      <w:pPr>
        <w:spacing w:line="300" w:lineRule="auto"/>
        <w:jc w:val="center"/>
        <w:rPr>
          <w:bCs/>
        </w:rPr>
      </w:pPr>
      <w:r>
        <w:rPr>
          <w:rFonts w:hint="eastAsia"/>
          <w:bCs/>
        </w:rPr>
        <w:t>图</w:t>
      </w:r>
      <w:r>
        <w:rPr>
          <w:bCs/>
        </w:rPr>
        <w:t xml:space="preserve">1  </w:t>
      </w:r>
      <w:r>
        <w:rPr>
          <w:rFonts w:hint="eastAsia"/>
          <w:bCs/>
        </w:rPr>
        <w:t>自平衡静压植桩法施工剖面示意图</w:t>
      </w:r>
    </w:p>
    <w:p>
      <w:pPr>
        <w:spacing w:line="300" w:lineRule="auto"/>
        <w:jc w:val="left"/>
        <w:rPr>
          <w:color w:val="0D0D0D" w:themeColor="text1" w:themeTint="F2"/>
          <w:szCs w:val="21"/>
          <w14:textFill>
            <w14:solidFill>
              <w14:schemeClr w14:val="tx1">
                <w14:lumMod w14:val="95000"/>
                <w14:lumOff w14:val="5000"/>
              </w14:schemeClr>
            </w14:solidFill>
          </w14:textFill>
        </w:rPr>
      </w:pPr>
    </w:p>
    <w:p>
      <w:pPr>
        <w:spacing w:line="300" w:lineRule="auto"/>
        <w:jc w:val="center"/>
        <w:rPr>
          <w:color w:val="0D0D0D" w:themeColor="text1" w:themeTint="F2"/>
          <w:szCs w:val="21"/>
          <w14:textFill>
            <w14:solidFill>
              <w14:schemeClr w14:val="tx1">
                <w14:lumMod w14:val="95000"/>
                <w14:lumOff w14:val="5000"/>
              </w14:schemeClr>
            </w14:solidFill>
          </w14:textFill>
        </w:rPr>
      </w:pPr>
      <w:r>
        <w:rPr>
          <w:rFonts w:hint="eastAsia" w:ascii="楷体" w:hAnsi="楷体" w:eastAsia="楷体"/>
          <w:b/>
          <w:sz w:val="28"/>
          <w:szCs w:val="28"/>
        </w:rPr>
        <w:drawing>
          <wp:inline distT="0" distB="0" distL="114300" distR="114300">
            <wp:extent cx="5272405" cy="3155315"/>
            <wp:effectExtent l="0" t="0" r="635" b="14605"/>
            <wp:docPr id="61" name="图片 61" descr="微信截图_2022082213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微信截图_20220822132850"/>
                    <pic:cNvPicPr>
                      <a:picLocks noChangeAspect="1"/>
                    </pic:cNvPicPr>
                  </pic:nvPicPr>
                  <pic:blipFill>
                    <a:blip r:embed="rId15"/>
                    <a:stretch>
                      <a:fillRect/>
                    </a:stretch>
                  </pic:blipFill>
                  <pic:spPr>
                    <a:xfrm>
                      <a:off x="0" y="0"/>
                      <a:ext cx="5272405" cy="3155315"/>
                    </a:xfrm>
                    <a:prstGeom prst="rect">
                      <a:avLst/>
                    </a:prstGeom>
                  </pic:spPr>
                </pic:pic>
              </a:graphicData>
            </a:graphic>
          </wp:inline>
        </w:drawing>
      </w:r>
    </w:p>
    <w:p>
      <w:pPr>
        <w:spacing w:line="300" w:lineRule="auto"/>
        <w:jc w:val="center"/>
        <w:rPr>
          <w:bCs/>
        </w:rPr>
      </w:pPr>
      <w:r>
        <w:rPr>
          <w:rFonts w:hint="eastAsia"/>
          <w:bCs/>
        </w:rPr>
        <w:t>图</w:t>
      </w:r>
      <w:r>
        <w:rPr>
          <w:bCs/>
        </w:rPr>
        <w:t xml:space="preserve">2  </w:t>
      </w:r>
      <w:r>
        <w:rPr>
          <w:rFonts w:hint="eastAsia"/>
          <w:bCs/>
        </w:rPr>
        <w:t>静压植桩机主体示意图</w:t>
      </w:r>
    </w:p>
    <w:p>
      <w:pPr>
        <w:spacing w:line="300" w:lineRule="auto"/>
        <w:ind w:firstLine="420" w:firstLineChars="200"/>
        <w:jc w:val="left"/>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自平衡静压植桩法具有以下六方面特点：</w:t>
      </w:r>
    </w:p>
    <w:p>
      <w:pPr>
        <w:spacing w:line="300" w:lineRule="auto"/>
        <w:ind w:firstLine="420" w:firstLineChars="200"/>
        <w:jc w:val="left"/>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1、安全性：</w:t>
      </w:r>
    </w:p>
    <w:p>
      <w:pPr>
        <w:spacing w:line="300" w:lineRule="auto"/>
        <w:ind w:firstLine="420" w:firstLineChars="200"/>
        <w:jc w:val="left"/>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静压植桩机是利用液压方式牢牢夹住已成桩而进行新桩压入施工的，一般不存在机械倾倒的危险性。由于设备是依靠液压原理完成施工因此施工期间没有传统施工设备的震动力，采用静力压入方式，可以最大限度地避免地面振陷，因此在铁路旁、狭窄的城市空间内、历史遗迹和老旧建筑旁也可正常施工，不会影响周边建构筑物的安全。</w:t>
      </w:r>
    </w:p>
    <w:p>
      <w:pPr>
        <w:spacing w:line="300" w:lineRule="auto"/>
        <w:ind w:firstLine="420" w:firstLineChars="200"/>
        <w:jc w:val="left"/>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2、快速性：</w:t>
      </w:r>
    </w:p>
    <w:p>
      <w:pPr>
        <w:spacing w:line="300" w:lineRule="auto"/>
        <w:ind w:firstLine="420" w:firstLineChars="200"/>
        <w:jc w:val="left"/>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无论是在环境管制严格的区域，还是在禁止噪音的夜间，采用静压植桩机一般不会受到上述时间段的限制，且机械具有轻小化的特征，即使在狭小的空间也可以多台同时作业，从而实现连续快速施工作业。</w:t>
      </w:r>
    </w:p>
    <w:p>
      <w:pPr>
        <w:spacing w:line="300" w:lineRule="auto"/>
        <w:ind w:firstLine="420" w:firstLineChars="200"/>
        <w:jc w:val="left"/>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3、适用性：</w:t>
      </w:r>
    </w:p>
    <w:p>
      <w:pPr>
        <w:spacing w:line="300" w:lineRule="auto"/>
        <w:ind w:firstLine="420" w:firstLineChars="200"/>
        <w:jc w:val="left"/>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自平衡静压植桩法适用于多种地层，可根据地质条件不同增加水刀系统及旋挖系统等辅助施工。可广泛用于建筑基坑、市政管廊、水利堤坝、港口码头、地下管廊、水中围堰等工程领域，比如在水中围堰施工，配备简易的浮船即可完成，又如市政管廊施工，不需要中断道路、桥梁等交通，将工程影响范围降低到最小。另外</w:t>
      </w:r>
      <w:r>
        <w:rPr>
          <w:bCs/>
        </w:rPr>
        <w:t>设备体积小巧、重量轻，</w:t>
      </w:r>
      <w:r>
        <w:rPr>
          <w:rFonts w:hint="eastAsia"/>
          <w:bCs/>
        </w:rPr>
        <w:t>可以</w:t>
      </w:r>
      <w:r>
        <w:rPr>
          <w:bCs/>
        </w:rPr>
        <w:t>满足日益严苛的运输标准。</w:t>
      </w:r>
    </w:p>
    <w:p>
      <w:pPr>
        <w:spacing w:line="300" w:lineRule="auto"/>
        <w:ind w:firstLine="420" w:firstLineChars="200"/>
        <w:jc w:val="left"/>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 xml:space="preserve"> 4、环保性：</w:t>
      </w:r>
    </w:p>
    <w:p>
      <w:pPr>
        <w:spacing w:line="300" w:lineRule="auto"/>
        <w:ind w:firstLine="420" w:firstLineChars="200"/>
        <w:jc w:val="left"/>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施工期间无振动、无噪音，一般不会影响附近居民的日常生活。轻小型的静压植桩机与优化作业条件的辅助设备系统将工程的影响范围减少到最小。</w:t>
      </w:r>
    </w:p>
    <w:p>
      <w:pPr>
        <w:spacing w:line="300" w:lineRule="auto"/>
        <w:ind w:firstLine="420" w:firstLineChars="200"/>
        <w:jc w:val="left"/>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5、经济性：</w:t>
      </w:r>
    </w:p>
    <w:p>
      <w:pPr>
        <w:spacing w:line="300" w:lineRule="auto"/>
        <w:ind w:firstLine="420" w:firstLineChars="200"/>
        <w:jc w:val="left"/>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由于静压植桩机本身具有调整垂直度、方向及自动导向等功能，因此施工时无需安装导向，节约了导向安装成本。系统化的机械装置各自具有自走功能，可实现高效率的施工，从而大幅缩短工期。无需设置作业用栈桥、工程用便道，以及相关联的打桩附带设备等，可以大幅削减工程费用。只需要利用静压植桩机、吊桩用的小型吊车和节省能源的动力单元，便可实现简单系统化的压入作业，所需作业人员较少。</w:t>
      </w:r>
    </w:p>
    <w:p>
      <w:pPr>
        <w:spacing w:line="300" w:lineRule="auto"/>
        <w:ind w:firstLine="420" w:firstLineChars="200"/>
        <w:jc w:val="left"/>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6、质量可靠：</w:t>
      </w:r>
    </w:p>
    <w:p>
      <w:pPr>
        <w:spacing w:line="300" w:lineRule="auto"/>
        <w:ind w:firstLine="420" w:firstLineChars="200"/>
        <w:jc w:val="left"/>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施工过程中可以采用红外线定位精确调节桩的轴线方向及垂直度，可以灵活自如的控制压入桩的高度、方向，无论是曲线、拐角施工，还是复杂的围堰合口，都可以实现高精度施工。</w:t>
      </w:r>
      <w:bookmarkStart w:id="340" w:name="_Toc27516"/>
      <w:bookmarkStart w:id="341" w:name="_Toc31093"/>
    </w:p>
    <w:bookmarkEnd w:id="340"/>
    <w:bookmarkEnd w:id="341"/>
    <w:p>
      <w:pPr>
        <w:autoSpaceDE w:val="0"/>
        <w:autoSpaceDN w:val="0"/>
        <w:adjustRightInd w:val="0"/>
        <w:spacing w:line="300" w:lineRule="auto"/>
        <w:jc w:val="left"/>
        <w:rPr>
          <w:bCs/>
          <w:kern w:val="0"/>
          <w:szCs w:val="21"/>
        </w:rPr>
      </w:pPr>
      <w:r>
        <w:rPr>
          <w:rFonts w:hint="eastAsia"/>
          <w:b/>
          <w:kern w:val="0"/>
          <w:szCs w:val="21"/>
        </w:rPr>
        <w:t>1</w:t>
      </w:r>
      <w:r>
        <w:rPr>
          <w:b/>
          <w:kern w:val="0"/>
          <w:szCs w:val="21"/>
        </w:rPr>
        <w:t xml:space="preserve">.0.2 </w:t>
      </w:r>
      <w:r>
        <w:rPr>
          <w:bCs/>
          <w:kern w:val="0"/>
          <w:szCs w:val="21"/>
        </w:rPr>
        <w:t xml:space="preserve"> </w:t>
      </w:r>
      <w:r>
        <w:rPr>
          <w:rFonts w:hint="eastAsia"/>
          <w:bCs/>
          <w:kern w:val="0"/>
          <w:szCs w:val="21"/>
        </w:rPr>
        <w:t>本规程除适用于建筑工程和市政工程外，</w:t>
      </w:r>
      <w:r>
        <w:rPr>
          <w:bCs/>
          <w:kern w:val="0"/>
          <w:szCs w:val="21"/>
        </w:rPr>
        <w:t>水利</w:t>
      </w:r>
      <w:r>
        <w:rPr>
          <w:rFonts w:hint="eastAsia"/>
          <w:bCs/>
          <w:kern w:val="0"/>
          <w:szCs w:val="21"/>
        </w:rPr>
        <w:t>工程</w:t>
      </w:r>
      <w:r>
        <w:rPr>
          <w:bCs/>
          <w:kern w:val="0"/>
          <w:szCs w:val="21"/>
        </w:rPr>
        <w:t>、 港口</w:t>
      </w:r>
      <w:r>
        <w:rPr>
          <w:rFonts w:hint="eastAsia"/>
          <w:bCs/>
          <w:kern w:val="0"/>
          <w:szCs w:val="21"/>
        </w:rPr>
        <w:t>工程</w:t>
      </w:r>
      <w:r>
        <w:rPr>
          <w:bCs/>
          <w:kern w:val="0"/>
          <w:szCs w:val="21"/>
        </w:rPr>
        <w:t>、围堰工程等领域</w:t>
      </w:r>
      <w:r>
        <w:rPr>
          <w:rFonts w:hint="eastAsia"/>
          <w:bCs/>
          <w:kern w:val="0"/>
          <w:szCs w:val="21"/>
        </w:rPr>
        <w:t>采用自平衡静压植桩法施工时，可参照本规程。</w:t>
      </w:r>
    </w:p>
    <w:p>
      <w:pPr>
        <w:autoSpaceDE w:val="0"/>
        <w:autoSpaceDN w:val="0"/>
        <w:adjustRightInd w:val="0"/>
        <w:spacing w:line="300" w:lineRule="auto"/>
        <w:jc w:val="left"/>
        <w:rPr>
          <w:bCs/>
          <w:kern w:val="0"/>
          <w:szCs w:val="21"/>
        </w:rPr>
      </w:pPr>
    </w:p>
    <w:p>
      <w:pPr>
        <w:autoSpaceDE w:val="0"/>
        <w:autoSpaceDN w:val="0"/>
        <w:adjustRightInd w:val="0"/>
        <w:spacing w:line="288" w:lineRule="auto"/>
        <w:jc w:val="left"/>
        <w:rPr>
          <w:bCs/>
          <w:kern w:val="0"/>
          <w:szCs w:val="21"/>
        </w:rPr>
      </w:pPr>
    </w:p>
    <w:p>
      <w:pPr>
        <w:pStyle w:val="2"/>
        <w:spacing w:before="0" w:after="0" w:line="288" w:lineRule="auto"/>
        <w:rPr>
          <w:sz w:val="28"/>
          <w:szCs w:val="28"/>
        </w:rPr>
        <w:sectPr>
          <w:pgSz w:w="11906" w:h="16838"/>
          <w:pgMar w:top="1440" w:right="1800" w:bottom="1440" w:left="1800" w:header="851" w:footer="992" w:gutter="0"/>
          <w:cols w:space="720" w:num="1"/>
          <w:docGrid w:type="lines" w:linePitch="312" w:charSpace="0"/>
        </w:sectPr>
      </w:pPr>
    </w:p>
    <w:p>
      <w:pPr>
        <w:pStyle w:val="2"/>
        <w:spacing w:before="0" w:after="0"/>
        <w:rPr>
          <w:sz w:val="28"/>
          <w:szCs w:val="28"/>
        </w:rPr>
      </w:pPr>
      <w:bookmarkStart w:id="342" w:name="_Toc109062455"/>
      <w:bookmarkStart w:id="343" w:name="_Toc109062520"/>
      <w:bookmarkStart w:id="344" w:name="_Toc132818213"/>
      <w:bookmarkStart w:id="345" w:name="_Toc133051092"/>
      <w:bookmarkStart w:id="346" w:name="_Toc133067340"/>
      <w:bookmarkStart w:id="347" w:name="_Toc133073183"/>
      <w:bookmarkStart w:id="348" w:name="_Toc133074020"/>
      <w:bookmarkStart w:id="349" w:name="_Toc133074602"/>
      <w:r>
        <w:rPr>
          <w:rFonts w:hint="eastAsia"/>
          <w:sz w:val="28"/>
          <w:szCs w:val="28"/>
        </w:rPr>
        <w:t>2</w:t>
      </w:r>
      <w:r>
        <w:rPr>
          <w:sz w:val="28"/>
          <w:szCs w:val="28"/>
        </w:rPr>
        <w:t xml:space="preserve">  </w:t>
      </w:r>
      <w:r>
        <w:rPr>
          <w:rFonts w:hint="eastAsia"/>
          <w:sz w:val="28"/>
          <w:szCs w:val="28"/>
        </w:rPr>
        <w:t>术语和符号</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42"/>
      <w:bookmarkEnd w:id="343"/>
      <w:bookmarkEnd w:id="344"/>
      <w:bookmarkEnd w:id="345"/>
      <w:bookmarkEnd w:id="346"/>
      <w:bookmarkEnd w:id="347"/>
      <w:bookmarkEnd w:id="348"/>
      <w:bookmarkEnd w:id="349"/>
    </w:p>
    <w:p>
      <w:pPr>
        <w:spacing w:line="300" w:lineRule="auto"/>
        <w:jc w:val="left"/>
        <w:rPr>
          <w:rFonts w:eastAsiaTheme="majorEastAsia"/>
          <w:szCs w:val="21"/>
        </w:rPr>
      </w:pPr>
      <w:r>
        <w:rPr>
          <w:rFonts w:hint="eastAsia"/>
          <w:b/>
          <w:color w:val="000000" w:themeColor="text1"/>
          <w:szCs w:val="21"/>
          <w14:textFill>
            <w14:solidFill>
              <w14:schemeClr w14:val="tx1"/>
            </w14:solidFill>
          </w14:textFill>
        </w:rPr>
        <w:t>2</w:t>
      </w:r>
      <w:r>
        <w:rPr>
          <w:b/>
          <w:color w:val="000000" w:themeColor="text1"/>
          <w:szCs w:val="21"/>
          <w14:textFill>
            <w14:solidFill>
              <w14:schemeClr w14:val="tx1"/>
            </w14:solidFill>
          </w14:textFill>
        </w:rPr>
        <w:t>.1.1~2.1.5</w:t>
      </w:r>
      <w:r>
        <w:rPr>
          <w:bCs/>
          <w:color w:val="000000" w:themeColor="text1"/>
          <w:szCs w:val="21"/>
          <w14:textFill>
            <w14:solidFill>
              <w14:schemeClr w14:val="tx1"/>
            </w14:solidFill>
          </w14:textFill>
        </w:rPr>
        <w:t xml:space="preserve">  </w:t>
      </w:r>
      <w:r>
        <w:rPr>
          <w:rFonts w:hint="eastAsia"/>
          <w:color w:val="0D0D0D" w:themeColor="text1" w:themeTint="F2"/>
          <w:szCs w:val="21"/>
          <w14:textFill>
            <w14:solidFill>
              <w14:schemeClr w14:val="tx1">
                <w14:lumMod w14:val="95000"/>
                <w14:lumOff w14:val="5000"/>
              </w14:schemeClr>
            </w14:solidFill>
          </w14:textFill>
        </w:rPr>
        <w:t>自平衡静压植桩工法</w:t>
      </w:r>
      <w:r>
        <w:rPr>
          <w:rFonts w:hint="eastAsia"/>
          <w:szCs w:val="21"/>
        </w:rPr>
        <w:t>主要有</w:t>
      </w:r>
      <w:r>
        <w:rPr>
          <w:szCs w:val="21"/>
        </w:rPr>
        <w:t>单独压入法</w:t>
      </w:r>
      <w:r>
        <w:rPr>
          <w:rFonts w:hint="eastAsia"/>
          <w:szCs w:val="21"/>
        </w:rPr>
        <w:t>、</w:t>
      </w:r>
      <w:r>
        <w:rPr>
          <w:szCs w:val="21"/>
        </w:rPr>
        <w:t>水刀辅助压入法</w:t>
      </w:r>
      <w:r>
        <w:rPr>
          <w:rFonts w:hint="eastAsia"/>
          <w:szCs w:val="21"/>
        </w:rPr>
        <w:t>、</w:t>
      </w:r>
      <w:r>
        <w:rPr>
          <w:szCs w:val="21"/>
        </w:rPr>
        <w:t>螺旋钻辅助压入法</w:t>
      </w:r>
      <w:r>
        <w:rPr>
          <w:rFonts w:hint="eastAsia"/>
          <w:szCs w:val="21"/>
        </w:rPr>
        <w:t>和</w:t>
      </w:r>
      <w:r>
        <w:rPr>
          <w:szCs w:val="21"/>
        </w:rPr>
        <w:t>旋转切削压入</w:t>
      </w:r>
      <w:r>
        <w:rPr>
          <w:rFonts w:hint="eastAsia"/>
          <w:szCs w:val="21"/>
        </w:rPr>
        <w:t>法等（</w:t>
      </w:r>
      <w:r>
        <w:rPr>
          <w:rFonts w:eastAsiaTheme="majorEastAsia"/>
          <w:szCs w:val="21"/>
        </w:rPr>
        <w:t>图3</w:t>
      </w:r>
      <w:r>
        <w:rPr>
          <w:rFonts w:hint="eastAsia" w:eastAsiaTheme="majorEastAsia"/>
          <w:szCs w:val="21"/>
        </w:rPr>
        <w:t>）</w:t>
      </w:r>
      <w:r>
        <w:rPr>
          <w:rFonts w:eastAsiaTheme="majorEastAsia"/>
          <w:szCs w:val="21"/>
        </w:rPr>
        <w:t>。</w:t>
      </w:r>
    </w:p>
    <w:p>
      <w:pPr>
        <w:spacing w:line="300" w:lineRule="auto"/>
        <w:jc w:val="center"/>
        <w:rPr>
          <w:rFonts w:cs="宋体"/>
          <w:szCs w:val="21"/>
        </w:rPr>
      </w:pPr>
      <w:r>
        <w:rPr>
          <w:rFonts w:eastAsiaTheme="majorEastAsia"/>
          <w:szCs w:val="21"/>
        </w:rPr>
        <w:drawing>
          <wp:inline distT="0" distB="0" distL="0" distR="0">
            <wp:extent cx="4875530" cy="1657985"/>
            <wp:effectExtent l="0" t="0" r="1270" b="0"/>
            <wp:docPr id="59" name="图片 59" descr="说明: 静压机的4种应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说明: 静压机的4种应用.jpg"/>
                    <pic:cNvPicPr>
                      <a:picLocks noChangeAspect="1" noChangeArrowheads="1"/>
                    </pic:cNvPicPr>
                  </pic:nvPicPr>
                  <pic:blipFill>
                    <a:blip r:embed="rId16" cstate="print">
                      <a:extLst>
                        <a:ext uri="{28A0092B-C50C-407E-A947-70E740481C1C}">
                          <a14:useLocalDpi xmlns:a14="http://schemas.microsoft.com/office/drawing/2010/main" val="0"/>
                        </a:ext>
                      </a:extLst>
                    </a:blip>
                    <a:srcRect t="11993"/>
                    <a:stretch>
                      <a:fillRect/>
                    </a:stretch>
                  </pic:blipFill>
                  <pic:spPr>
                    <a:xfrm>
                      <a:off x="0" y="0"/>
                      <a:ext cx="4915403" cy="1671739"/>
                    </a:xfrm>
                    <a:prstGeom prst="rect">
                      <a:avLst/>
                    </a:prstGeom>
                    <a:noFill/>
                    <a:ln>
                      <a:noFill/>
                    </a:ln>
                  </pic:spPr>
                </pic:pic>
              </a:graphicData>
            </a:graphic>
          </wp:inline>
        </w:drawing>
      </w:r>
    </w:p>
    <w:p>
      <w:pPr>
        <w:spacing w:line="300" w:lineRule="auto"/>
        <w:jc w:val="center"/>
        <w:rPr>
          <w:rFonts w:eastAsiaTheme="majorEastAsia"/>
          <w:sz w:val="15"/>
          <w:szCs w:val="15"/>
        </w:rPr>
      </w:pPr>
      <w:r>
        <w:rPr>
          <w:rFonts w:eastAsiaTheme="majorEastAsia"/>
          <w:sz w:val="15"/>
          <w:szCs w:val="15"/>
        </w:rPr>
        <w:t>（a）</w:t>
      </w:r>
      <w:r>
        <w:rPr>
          <w:sz w:val="15"/>
          <w:szCs w:val="15"/>
        </w:rPr>
        <w:t>单独压入法</w:t>
      </w:r>
      <w:r>
        <w:rPr>
          <w:rFonts w:hint="eastAsia"/>
          <w:sz w:val="15"/>
          <w:szCs w:val="15"/>
        </w:rPr>
        <w:t xml:space="preserve">  </w:t>
      </w:r>
      <w:r>
        <w:rPr>
          <w:sz w:val="15"/>
          <w:szCs w:val="15"/>
        </w:rPr>
        <w:t xml:space="preserve">    </w:t>
      </w:r>
      <w:r>
        <w:rPr>
          <w:rFonts w:eastAsiaTheme="majorEastAsia"/>
          <w:sz w:val="15"/>
          <w:szCs w:val="15"/>
        </w:rPr>
        <w:t>（b）</w:t>
      </w:r>
      <w:r>
        <w:rPr>
          <w:sz w:val="15"/>
          <w:szCs w:val="15"/>
        </w:rPr>
        <w:t>水刀辅助压入法</w:t>
      </w:r>
      <w:r>
        <w:rPr>
          <w:rFonts w:hint="eastAsia"/>
          <w:sz w:val="15"/>
          <w:szCs w:val="15"/>
        </w:rPr>
        <w:t xml:space="preserve">  </w:t>
      </w:r>
      <w:r>
        <w:rPr>
          <w:sz w:val="15"/>
          <w:szCs w:val="15"/>
        </w:rPr>
        <w:t xml:space="preserve">    </w:t>
      </w:r>
      <w:r>
        <w:rPr>
          <w:rFonts w:eastAsiaTheme="majorEastAsia"/>
          <w:sz w:val="15"/>
          <w:szCs w:val="15"/>
        </w:rPr>
        <w:t>（c）</w:t>
      </w:r>
      <w:r>
        <w:rPr>
          <w:sz w:val="15"/>
          <w:szCs w:val="15"/>
        </w:rPr>
        <w:t>螺旋钻辅助压入法</w:t>
      </w:r>
      <w:r>
        <w:rPr>
          <w:rFonts w:hint="eastAsia"/>
          <w:sz w:val="15"/>
          <w:szCs w:val="15"/>
        </w:rPr>
        <w:t xml:space="preserve"> </w:t>
      </w:r>
      <w:r>
        <w:rPr>
          <w:sz w:val="15"/>
          <w:szCs w:val="15"/>
        </w:rPr>
        <w:t xml:space="preserve">    </w:t>
      </w:r>
      <w:r>
        <w:rPr>
          <w:rFonts w:hint="eastAsia"/>
          <w:sz w:val="15"/>
          <w:szCs w:val="15"/>
        </w:rPr>
        <w:t xml:space="preserve"> </w:t>
      </w:r>
      <w:r>
        <w:rPr>
          <w:rFonts w:eastAsiaTheme="majorEastAsia"/>
          <w:sz w:val="15"/>
          <w:szCs w:val="15"/>
        </w:rPr>
        <w:t>（d）</w:t>
      </w:r>
      <w:r>
        <w:rPr>
          <w:sz w:val="15"/>
          <w:szCs w:val="15"/>
        </w:rPr>
        <w:t>旋转切削压入</w:t>
      </w:r>
      <w:r>
        <w:rPr>
          <w:rFonts w:hint="eastAsia"/>
          <w:sz w:val="15"/>
          <w:szCs w:val="15"/>
        </w:rPr>
        <w:t>法</w:t>
      </w:r>
    </w:p>
    <w:p>
      <w:pPr>
        <w:spacing w:line="300" w:lineRule="auto"/>
        <w:jc w:val="center"/>
        <w:rPr>
          <w:rFonts w:eastAsiaTheme="majorEastAsia"/>
          <w:sz w:val="18"/>
          <w:szCs w:val="18"/>
        </w:rPr>
      </w:pPr>
      <w:r>
        <w:rPr>
          <w:rFonts w:eastAsiaTheme="majorEastAsia"/>
          <w:sz w:val="18"/>
          <w:szCs w:val="18"/>
        </w:rPr>
        <w:t xml:space="preserve">图3  </w:t>
      </w:r>
      <w:r>
        <w:rPr>
          <w:rFonts w:hint="eastAsia" w:eastAsiaTheme="majorEastAsia"/>
          <w:sz w:val="18"/>
          <w:szCs w:val="18"/>
        </w:rPr>
        <w:t>自平衡静压植桩工法</w:t>
      </w:r>
    </w:p>
    <w:p>
      <w:pPr>
        <w:spacing w:line="300" w:lineRule="auto"/>
        <w:ind w:firstLine="420" w:firstLineChars="200"/>
        <w:rPr>
          <w:szCs w:val="21"/>
        </w:rPr>
      </w:pPr>
      <w:r>
        <w:rPr>
          <w:szCs w:val="21"/>
        </w:rPr>
        <w:t>单独压入法</w:t>
      </w:r>
      <w:r>
        <w:rPr>
          <w:rFonts w:hint="eastAsia"/>
          <w:szCs w:val="21"/>
        </w:rPr>
        <w:t>：</w:t>
      </w:r>
      <w:r>
        <w:rPr>
          <w:szCs w:val="21"/>
        </w:rPr>
        <w:t>通过静压植桩机的压入力，</w:t>
      </w:r>
      <w:r>
        <w:rPr>
          <w:rFonts w:hint="eastAsia"/>
          <w:szCs w:val="21"/>
        </w:rPr>
        <w:t>仅</w:t>
      </w:r>
      <w:r>
        <w:rPr>
          <w:szCs w:val="21"/>
        </w:rPr>
        <w:t>利用静载荷将</w:t>
      </w:r>
      <w:r>
        <w:rPr>
          <w:rFonts w:hint="eastAsia"/>
          <w:szCs w:val="21"/>
        </w:rPr>
        <w:t>桩</w:t>
      </w:r>
      <w:r>
        <w:rPr>
          <w:szCs w:val="21"/>
        </w:rPr>
        <w:t>压入</w:t>
      </w:r>
      <w:r>
        <w:rPr>
          <w:rFonts w:hint="eastAsia"/>
          <w:szCs w:val="21"/>
        </w:rPr>
        <w:t>土</w:t>
      </w:r>
      <w:r>
        <w:rPr>
          <w:szCs w:val="21"/>
        </w:rPr>
        <w:t>中的施工方式</w:t>
      </w:r>
      <w:r>
        <w:rPr>
          <w:rFonts w:hint="eastAsia"/>
          <w:szCs w:val="21"/>
        </w:rPr>
        <w:t>。</w:t>
      </w:r>
      <w:r>
        <w:rPr>
          <w:szCs w:val="21"/>
        </w:rPr>
        <w:t>使用设备</w:t>
      </w:r>
      <w:r>
        <w:rPr>
          <w:rFonts w:hint="eastAsia"/>
          <w:szCs w:val="21"/>
        </w:rPr>
        <w:t>为</w:t>
      </w:r>
      <w:r>
        <w:rPr>
          <w:szCs w:val="21"/>
        </w:rPr>
        <w:t>静压植桩机+动力单元</w:t>
      </w:r>
      <w:r>
        <w:rPr>
          <w:rFonts w:hint="eastAsia" w:cs="宋体"/>
          <w:szCs w:val="21"/>
        </w:rPr>
        <w:t>。</w:t>
      </w:r>
    </w:p>
    <w:p>
      <w:pPr>
        <w:spacing w:line="300" w:lineRule="auto"/>
        <w:ind w:firstLine="420" w:firstLineChars="200"/>
        <w:rPr>
          <w:szCs w:val="21"/>
        </w:rPr>
      </w:pPr>
      <w:r>
        <w:rPr>
          <w:szCs w:val="21"/>
        </w:rPr>
        <w:t>水刀辅助压入法</w:t>
      </w:r>
      <w:r>
        <w:rPr>
          <w:rFonts w:hint="eastAsia"/>
          <w:szCs w:val="21"/>
        </w:rPr>
        <w:t>：</w:t>
      </w:r>
      <w:r>
        <w:rPr>
          <w:szCs w:val="21"/>
        </w:rPr>
        <w:t>通过向压入桩前端的地层喷射高压水，使土体颗粒之间的</w:t>
      </w:r>
      <w:r>
        <w:rPr>
          <w:rFonts w:hint="eastAsia"/>
          <w:szCs w:val="21"/>
        </w:rPr>
        <w:t>空隙</w:t>
      </w:r>
      <w:r>
        <w:rPr>
          <w:szCs w:val="21"/>
        </w:rPr>
        <w:t>水压</w:t>
      </w:r>
      <w:r>
        <w:rPr>
          <w:rFonts w:hint="eastAsia"/>
          <w:szCs w:val="21"/>
        </w:rPr>
        <w:t>力</w:t>
      </w:r>
      <w:r>
        <w:rPr>
          <w:szCs w:val="21"/>
        </w:rPr>
        <w:t>瞬间升高，土体颗粒</w:t>
      </w:r>
      <w:r>
        <w:rPr>
          <w:rFonts w:hint="eastAsia"/>
          <w:szCs w:val="21"/>
        </w:rPr>
        <w:t>液化</w:t>
      </w:r>
      <w:r>
        <w:rPr>
          <w:szCs w:val="21"/>
        </w:rPr>
        <w:t>，从而降低桩端阻力。同时，可以减轻桩的</w:t>
      </w:r>
      <w:r>
        <w:rPr>
          <w:rFonts w:hint="eastAsia"/>
          <w:szCs w:val="21"/>
        </w:rPr>
        <w:t>侧摩阻力</w:t>
      </w:r>
      <w:r>
        <w:rPr>
          <w:szCs w:val="21"/>
        </w:rPr>
        <w:t>与锁口间阻力，利用较小的压入力</w:t>
      </w:r>
      <w:r>
        <w:rPr>
          <w:rFonts w:hint="eastAsia"/>
          <w:szCs w:val="21"/>
        </w:rPr>
        <w:t>将桩压入土中</w:t>
      </w:r>
      <w:r>
        <w:rPr>
          <w:szCs w:val="21"/>
        </w:rPr>
        <w:t>。</w:t>
      </w:r>
      <w:r>
        <w:rPr>
          <w:rFonts w:hint="eastAsia"/>
          <w:szCs w:val="21"/>
        </w:rPr>
        <w:t>该方法</w:t>
      </w:r>
      <w:r>
        <w:rPr>
          <w:szCs w:val="21"/>
        </w:rPr>
        <w:t>还可以防止桩材的损伤。喷射水量可以按照施工状况进行调整，将对地层的</w:t>
      </w:r>
      <w:r>
        <w:rPr>
          <w:rFonts w:hint="eastAsia"/>
          <w:szCs w:val="21"/>
        </w:rPr>
        <w:t>扰动</w:t>
      </w:r>
      <w:r>
        <w:rPr>
          <w:szCs w:val="21"/>
        </w:rPr>
        <w:t>控制在最小范围，实现高效率的压入施工。使用设备</w:t>
      </w:r>
      <w:r>
        <w:rPr>
          <w:rFonts w:hint="eastAsia"/>
          <w:szCs w:val="21"/>
        </w:rPr>
        <w:t>为</w:t>
      </w:r>
      <w:r>
        <w:rPr>
          <w:szCs w:val="21"/>
        </w:rPr>
        <w:t>静压植桩机+动力单元+水刀管卷筒+高压水泵</w:t>
      </w:r>
      <w:r>
        <w:rPr>
          <w:rFonts w:hint="eastAsia"/>
          <w:szCs w:val="21"/>
        </w:rPr>
        <w:t>。</w:t>
      </w:r>
    </w:p>
    <w:p>
      <w:pPr>
        <w:spacing w:line="300" w:lineRule="auto"/>
        <w:ind w:firstLine="420" w:firstLineChars="200"/>
        <w:rPr>
          <w:szCs w:val="21"/>
        </w:rPr>
      </w:pPr>
      <w:r>
        <w:rPr>
          <w:szCs w:val="21"/>
        </w:rPr>
        <w:t>螺旋钻辅助压入法</w:t>
      </w:r>
      <w:r>
        <w:rPr>
          <w:rFonts w:hint="eastAsia"/>
          <w:szCs w:val="21"/>
        </w:rPr>
        <w:t>：</w:t>
      </w:r>
      <w:r>
        <w:rPr>
          <w:szCs w:val="21"/>
        </w:rPr>
        <w:t>该工法在砂砾、卵石或岩层等坚硬地层中，在压入</w:t>
      </w:r>
      <w:r>
        <w:rPr>
          <w:rFonts w:hint="eastAsia"/>
          <w:szCs w:val="21"/>
        </w:rPr>
        <w:t>桩</w:t>
      </w:r>
      <w:r>
        <w:rPr>
          <w:szCs w:val="21"/>
        </w:rPr>
        <w:t>的同时通过螺旋钻钻掘来降低贯入阻力，从而实现压入作业。与静压植桩机主体联动的</w:t>
      </w:r>
      <w:r>
        <w:rPr>
          <w:rFonts w:hint="eastAsia"/>
          <w:szCs w:val="21"/>
        </w:rPr>
        <w:t>“</w:t>
      </w:r>
      <w:r>
        <w:rPr>
          <w:szCs w:val="21"/>
        </w:rPr>
        <w:t>螺旋钻装置</w:t>
      </w:r>
      <w:r>
        <w:rPr>
          <w:rFonts w:hint="eastAsia"/>
          <w:szCs w:val="21"/>
        </w:rPr>
        <w:t>”</w:t>
      </w:r>
      <w:r>
        <w:rPr>
          <w:szCs w:val="21"/>
        </w:rPr>
        <w:t>最小限度</w:t>
      </w:r>
      <w:r>
        <w:rPr>
          <w:rFonts w:hint="eastAsia"/>
          <w:szCs w:val="21"/>
        </w:rPr>
        <w:t>地</w:t>
      </w:r>
      <w:r>
        <w:rPr>
          <w:szCs w:val="21"/>
        </w:rPr>
        <w:t>钻掘桩前端正下方的地层，在抑制压入球根</w:t>
      </w:r>
      <w:r>
        <w:rPr>
          <w:rFonts w:hint="eastAsia"/>
          <w:szCs w:val="21"/>
        </w:rPr>
        <w:t>（因桩的压入导致桩端附近土体形成的压实硬化的压缩区域）</w:t>
      </w:r>
      <w:r>
        <w:rPr>
          <w:szCs w:val="21"/>
        </w:rPr>
        <w:t>发生的同时，将桩贯入地中。由于排土量少，</w:t>
      </w:r>
      <w:r>
        <w:rPr>
          <w:rFonts w:hint="eastAsia"/>
          <w:szCs w:val="21"/>
        </w:rPr>
        <w:t>因此</w:t>
      </w:r>
      <w:r>
        <w:rPr>
          <w:szCs w:val="21"/>
        </w:rPr>
        <w:t>不会破坏</w:t>
      </w:r>
      <w:r>
        <w:rPr>
          <w:rFonts w:hint="eastAsia"/>
          <w:szCs w:val="21"/>
        </w:rPr>
        <w:t>桩周土</w:t>
      </w:r>
      <w:r>
        <w:rPr>
          <w:szCs w:val="21"/>
        </w:rPr>
        <w:t>，能够迅速完成</w:t>
      </w:r>
      <w:r>
        <w:rPr>
          <w:rFonts w:hint="eastAsia"/>
          <w:szCs w:val="21"/>
        </w:rPr>
        <w:t>压</w:t>
      </w:r>
      <w:r>
        <w:rPr>
          <w:szCs w:val="21"/>
        </w:rPr>
        <w:t>桩。此工法</w:t>
      </w:r>
      <w:r>
        <w:rPr>
          <w:rFonts w:hint="eastAsia"/>
          <w:szCs w:val="21"/>
        </w:rPr>
        <w:t>还</w:t>
      </w:r>
      <w:r>
        <w:rPr>
          <w:szCs w:val="21"/>
        </w:rPr>
        <w:t>可适用于泥岩、砂岩、花岗岩等软岩及</w:t>
      </w:r>
      <w:r>
        <w:rPr>
          <w:rFonts w:hint="eastAsia"/>
          <w:szCs w:val="21"/>
        </w:rPr>
        <w:t>较</w:t>
      </w:r>
      <w:r>
        <w:rPr>
          <w:szCs w:val="21"/>
        </w:rPr>
        <w:t>硬岩。使用设备</w:t>
      </w:r>
      <w:r>
        <w:rPr>
          <w:rFonts w:hint="eastAsia"/>
          <w:szCs w:val="21"/>
        </w:rPr>
        <w:t>为</w:t>
      </w:r>
      <w:r>
        <w:rPr>
          <w:szCs w:val="21"/>
        </w:rPr>
        <w:t>静压植桩机+动力单元+螺旋钻装置</w:t>
      </w:r>
      <w:r>
        <w:rPr>
          <w:rFonts w:hint="eastAsia"/>
          <w:szCs w:val="21"/>
        </w:rPr>
        <w:t>。</w:t>
      </w:r>
    </w:p>
    <w:p>
      <w:pPr>
        <w:spacing w:line="300" w:lineRule="auto"/>
        <w:ind w:firstLine="420" w:firstLineChars="200"/>
        <w:rPr>
          <w:bCs/>
          <w:color w:val="000000" w:themeColor="text1"/>
          <w:szCs w:val="21"/>
          <w14:textFill>
            <w14:solidFill>
              <w14:schemeClr w14:val="tx1"/>
            </w14:solidFill>
          </w14:textFill>
        </w:rPr>
      </w:pPr>
      <w:r>
        <w:rPr>
          <w:szCs w:val="21"/>
        </w:rPr>
        <w:t>旋转切削压入</w:t>
      </w:r>
      <w:r>
        <w:rPr>
          <w:rFonts w:hint="eastAsia"/>
          <w:szCs w:val="21"/>
        </w:rPr>
        <w:t>法：</w:t>
      </w:r>
      <w:r>
        <w:rPr>
          <w:szCs w:val="21"/>
        </w:rPr>
        <w:t>使用</w:t>
      </w:r>
      <w:r>
        <w:rPr>
          <w:rFonts w:hint="eastAsia"/>
          <w:szCs w:val="21"/>
        </w:rPr>
        <w:t>“</w:t>
      </w:r>
      <w:r>
        <w:rPr>
          <w:szCs w:val="21"/>
        </w:rPr>
        <w:t>旋入式静压植桩机</w:t>
      </w:r>
      <w:r>
        <w:rPr>
          <w:rFonts w:hint="eastAsia"/>
          <w:szCs w:val="21"/>
        </w:rPr>
        <w:t>”</w:t>
      </w:r>
      <w:r>
        <w:rPr>
          <w:szCs w:val="21"/>
        </w:rPr>
        <w:t>旋转前端装有钻齿的钢管桩，切削贯通地下障碍物进行压入。该工法</w:t>
      </w:r>
      <w:r>
        <w:rPr>
          <w:rFonts w:hint="eastAsia"/>
          <w:szCs w:val="21"/>
        </w:rPr>
        <w:t>有效地控制</w:t>
      </w:r>
      <w:r>
        <w:rPr>
          <w:szCs w:val="21"/>
        </w:rPr>
        <w:t>了桩的</w:t>
      </w:r>
      <w:r>
        <w:rPr>
          <w:rFonts w:hint="eastAsia"/>
          <w:szCs w:val="21"/>
        </w:rPr>
        <w:t>偏心</w:t>
      </w:r>
      <w:r>
        <w:rPr>
          <w:szCs w:val="21"/>
        </w:rPr>
        <w:t>和变形，</w:t>
      </w:r>
      <w:r>
        <w:rPr>
          <w:rFonts w:hint="eastAsia"/>
          <w:szCs w:val="21"/>
        </w:rPr>
        <w:t>保证成桩的</w:t>
      </w:r>
      <w:r>
        <w:rPr>
          <w:szCs w:val="21"/>
        </w:rPr>
        <w:t>高可靠性</w:t>
      </w:r>
      <w:r>
        <w:rPr>
          <w:rFonts w:hint="eastAsia"/>
          <w:szCs w:val="21"/>
        </w:rPr>
        <w:t>和</w:t>
      </w:r>
      <w:r>
        <w:rPr>
          <w:szCs w:val="21"/>
        </w:rPr>
        <w:t>高精度。该压入技术极大</w:t>
      </w:r>
      <w:r>
        <w:rPr>
          <w:rFonts w:hint="eastAsia"/>
          <w:szCs w:val="21"/>
        </w:rPr>
        <w:t>地</w:t>
      </w:r>
      <w:r>
        <w:rPr>
          <w:szCs w:val="21"/>
        </w:rPr>
        <w:t>拓宽了压入工法的使用范围</w:t>
      </w:r>
      <w:r>
        <w:rPr>
          <w:rFonts w:hint="eastAsia"/>
          <w:szCs w:val="21"/>
        </w:rPr>
        <w:t>，</w:t>
      </w:r>
      <w:r>
        <w:rPr>
          <w:szCs w:val="21"/>
        </w:rPr>
        <w:t>不仅可以克服卵石层或岩层等坚硬</w:t>
      </w:r>
      <w:r>
        <w:rPr>
          <w:rFonts w:hint="eastAsia"/>
          <w:szCs w:val="21"/>
        </w:rPr>
        <w:t>地层</w:t>
      </w:r>
      <w:r>
        <w:rPr>
          <w:szCs w:val="21"/>
        </w:rPr>
        <w:t>，还可以在有漂石或钢筋混凝土结构物等地下障碍物的条件下实现旋转切削压入施工。</w:t>
      </w:r>
      <w:r>
        <w:rPr>
          <w:rFonts w:hint="eastAsia"/>
          <w:szCs w:val="21"/>
        </w:rPr>
        <w:t>另外，该工法</w:t>
      </w:r>
      <w:r>
        <w:rPr>
          <w:szCs w:val="21"/>
        </w:rPr>
        <w:t>通过使用桩端的特殊钻齿，实现了最小限度的切削，有效</w:t>
      </w:r>
      <w:r>
        <w:rPr>
          <w:rFonts w:hint="eastAsia"/>
          <w:szCs w:val="21"/>
        </w:rPr>
        <w:t>地</w:t>
      </w:r>
      <w:r>
        <w:rPr>
          <w:szCs w:val="21"/>
        </w:rPr>
        <w:t>控制了排土量，将对环境的影响控制在最小范围</w:t>
      </w:r>
      <w:r>
        <w:rPr>
          <w:rFonts w:hint="eastAsia"/>
          <w:szCs w:val="21"/>
        </w:rPr>
        <w:t>，</w:t>
      </w:r>
      <w:r>
        <w:rPr>
          <w:szCs w:val="21"/>
        </w:rPr>
        <w:t>具有无振动、无噪音</w:t>
      </w:r>
      <w:r>
        <w:rPr>
          <w:rFonts w:hint="eastAsia"/>
          <w:szCs w:val="21"/>
        </w:rPr>
        <w:t>、施工扰动小</w:t>
      </w:r>
      <w:r>
        <w:rPr>
          <w:szCs w:val="21"/>
        </w:rPr>
        <w:t>等优点</w:t>
      </w:r>
      <w:r>
        <w:rPr>
          <w:rFonts w:hint="eastAsia"/>
          <w:szCs w:val="21"/>
        </w:rPr>
        <w:t>。</w:t>
      </w:r>
      <w:r>
        <w:rPr>
          <w:szCs w:val="21"/>
        </w:rPr>
        <w:t>使用设备</w:t>
      </w:r>
      <w:r>
        <w:rPr>
          <w:rFonts w:hint="eastAsia"/>
          <w:szCs w:val="21"/>
        </w:rPr>
        <w:t>为</w:t>
      </w:r>
      <w:r>
        <w:rPr>
          <w:szCs w:val="21"/>
        </w:rPr>
        <w:t>旋入式静压植桩机+动力单元+水系统</w:t>
      </w:r>
      <w:r>
        <w:rPr>
          <w:rFonts w:hint="eastAsia"/>
          <w:szCs w:val="21"/>
        </w:rPr>
        <w:t>。</w:t>
      </w:r>
    </w:p>
    <w:p>
      <w:pPr>
        <w:tabs>
          <w:tab w:val="left" w:pos="5220"/>
        </w:tabs>
        <w:spacing w:line="300" w:lineRule="auto"/>
        <w:rPr>
          <w:color w:val="000000" w:themeColor="text1"/>
          <w:szCs w:val="21"/>
          <w14:textFill>
            <w14:solidFill>
              <w14:schemeClr w14:val="tx1"/>
            </w14:solidFill>
          </w14:textFill>
        </w:rPr>
      </w:pPr>
    </w:p>
    <w:p>
      <w:pPr>
        <w:autoSpaceDE w:val="0"/>
        <w:autoSpaceDN w:val="0"/>
        <w:adjustRightInd w:val="0"/>
        <w:jc w:val="left"/>
        <w:rPr>
          <w:rFonts w:eastAsiaTheme="majorEastAsia"/>
          <w:b/>
          <w:sz w:val="28"/>
          <w:szCs w:val="28"/>
        </w:rPr>
      </w:pPr>
      <w:r>
        <w:rPr>
          <w:rFonts w:eastAsiaTheme="majorEastAsia"/>
          <w:b/>
          <w:sz w:val="28"/>
          <w:szCs w:val="28"/>
        </w:rPr>
        <w:br w:type="page"/>
      </w:r>
    </w:p>
    <w:p>
      <w:pPr>
        <w:pStyle w:val="2"/>
        <w:spacing w:before="0" w:after="0"/>
        <w:rPr>
          <w:sz w:val="28"/>
          <w:szCs w:val="28"/>
        </w:rPr>
      </w:pPr>
      <w:bookmarkStart w:id="350" w:name="_Toc535928300"/>
      <w:bookmarkStart w:id="351" w:name="_Toc535944221"/>
      <w:bookmarkStart w:id="352" w:name="_Toc884483"/>
      <w:bookmarkStart w:id="353" w:name="_Toc2542055"/>
      <w:bookmarkStart w:id="354" w:name="_Toc2605902"/>
      <w:bookmarkStart w:id="355" w:name="_Toc2777402"/>
      <w:bookmarkStart w:id="356" w:name="_Toc2839340"/>
      <w:bookmarkStart w:id="357" w:name="_Toc2949434"/>
      <w:bookmarkStart w:id="358" w:name="_Toc3126783"/>
      <w:bookmarkStart w:id="359" w:name="_Toc3145341"/>
      <w:bookmarkStart w:id="360" w:name="_Toc7860422"/>
      <w:bookmarkStart w:id="361" w:name="_Toc21499294"/>
      <w:bookmarkStart w:id="362" w:name="_Toc21555823"/>
      <w:bookmarkStart w:id="363" w:name="_Toc22813251"/>
      <w:bookmarkStart w:id="364" w:name="_Toc37083899"/>
      <w:bookmarkStart w:id="365" w:name="_Toc37144573"/>
      <w:bookmarkStart w:id="366" w:name="_Toc37144794"/>
      <w:bookmarkStart w:id="367" w:name="_Toc37166756"/>
      <w:bookmarkStart w:id="368" w:name="_Toc37170646"/>
      <w:bookmarkStart w:id="369" w:name="_Toc37170770"/>
      <w:bookmarkStart w:id="370" w:name="_Toc109062456"/>
      <w:bookmarkStart w:id="371" w:name="_Toc109062521"/>
      <w:bookmarkStart w:id="372" w:name="_Toc132818214"/>
      <w:bookmarkStart w:id="373" w:name="_Toc133051093"/>
      <w:bookmarkStart w:id="374" w:name="_Toc133067341"/>
      <w:bookmarkStart w:id="375" w:name="_Toc133073184"/>
      <w:bookmarkStart w:id="376" w:name="_Toc133074021"/>
      <w:bookmarkStart w:id="377" w:name="_Toc133074603"/>
      <w:r>
        <w:rPr>
          <w:sz w:val="28"/>
          <w:szCs w:val="28"/>
        </w:rPr>
        <w:t>3  基本规定</w:t>
      </w:r>
      <w:bookmarkEnd w:id="311"/>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pPr>
        <w:spacing w:line="300" w:lineRule="auto"/>
        <w:jc w:val="left"/>
        <w:rPr>
          <w:color w:val="0D0D0D" w:themeColor="text1" w:themeTint="F2"/>
          <w:szCs w:val="21"/>
          <w14:textFill>
            <w14:solidFill>
              <w14:schemeClr w14:val="tx1">
                <w14:lumMod w14:val="95000"/>
                <w14:lumOff w14:val="5000"/>
              </w14:schemeClr>
            </w14:solidFill>
          </w14:textFill>
        </w:rPr>
      </w:pPr>
      <w:r>
        <w:rPr>
          <w:b/>
          <w:bCs/>
          <w:color w:val="0D0D0D" w:themeColor="text1" w:themeTint="F2"/>
          <w:szCs w:val="21"/>
          <w14:textFill>
            <w14:solidFill>
              <w14:schemeClr w14:val="tx1">
                <w14:lumMod w14:val="95000"/>
                <w14:lumOff w14:val="5000"/>
              </w14:schemeClr>
            </w14:solidFill>
          </w14:textFill>
        </w:rPr>
        <w:t>3</w:t>
      </w:r>
      <w:r>
        <w:rPr>
          <w:rFonts w:hint="eastAsia"/>
          <w:b/>
          <w:bCs/>
          <w:color w:val="0D0D0D" w:themeColor="text1" w:themeTint="F2"/>
          <w:szCs w:val="21"/>
          <w14:textFill>
            <w14:solidFill>
              <w14:schemeClr w14:val="tx1">
                <w14:lumMod w14:val="95000"/>
                <w14:lumOff w14:val="5000"/>
              </w14:schemeClr>
            </w14:solidFill>
          </w14:textFill>
        </w:rPr>
        <w:t>.</w:t>
      </w:r>
      <w:r>
        <w:rPr>
          <w:b/>
          <w:bCs/>
          <w:color w:val="0D0D0D" w:themeColor="text1" w:themeTint="F2"/>
          <w:szCs w:val="21"/>
          <w14:textFill>
            <w14:solidFill>
              <w14:schemeClr w14:val="tx1">
                <w14:lumMod w14:val="95000"/>
                <w14:lumOff w14:val="5000"/>
              </w14:schemeClr>
            </w14:solidFill>
          </w14:textFill>
        </w:rPr>
        <w:t>0</w:t>
      </w:r>
      <w:r>
        <w:rPr>
          <w:rFonts w:hint="eastAsia"/>
          <w:b/>
          <w:bCs/>
          <w:color w:val="0D0D0D" w:themeColor="text1" w:themeTint="F2"/>
          <w:szCs w:val="21"/>
          <w14:textFill>
            <w14:solidFill>
              <w14:schemeClr w14:val="tx1">
                <w14:lumMod w14:val="95000"/>
                <w14:lumOff w14:val="5000"/>
              </w14:schemeClr>
            </w14:solidFill>
          </w14:textFill>
        </w:rPr>
        <w:t>.</w:t>
      </w:r>
      <w:r>
        <w:rPr>
          <w:b/>
          <w:bCs/>
          <w:color w:val="0D0D0D" w:themeColor="text1" w:themeTint="F2"/>
          <w:szCs w:val="21"/>
          <w14:textFill>
            <w14:solidFill>
              <w14:schemeClr w14:val="tx1">
                <w14:lumMod w14:val="95000"/>
                <w14:lumOff w14:val="5000"/>
              </w14:schemeClr>
            </w14:solidFill>
          </w14:textFill>
        </w:rPr>
        <w:t xml:space="preserve">1  </w:t>
      </w:r>
      <w:r>
        <w:rPr>
          <w:rFonts w:hint="eastAsia"/>
          <w:color w:val="0D0D0D" w:themeColor="text1" w:themeTint="F2"/>
          <w:szCs w:val="21"/>
          <w14:textFill>
            <w14:solidFill>
              <w14:schemeClr w14:val="tx1">
                <w14:lumMod w14:val="95000"/>
                <w14:lumOff w14:val="5000"/>
              </w14:schemeClr>
            </w14:solidFill>
          </w14:textFill>
        </w:rPr>
        <w:t>通过更换不同型号夹具，静压植桩机可以适用于多种桩型，如U型钢板桩、Z型钢板桩、H型钢、钢管桩、预制混凝土管桩、预制混凝土板桩等。</w:t>
      </w:r>
    </w:p>
    <w:p>
      <w:pPr>
        <w:spacing w:line="300" w:lineRule="auto"/>
        <w:jc w:val="left"/>
        <w:rPr>
          <w:rFonts w:ascii="楷体" w:hAnsi="楷体" w:eastAsia="楷体"/>
          <w:b/>
          <w:sz w:val="28"/>
          <w:szCs w:val="28"/>
        </w:rPr>
      </w:pPr>
      <w:r>
        <w:rPr>
          <w:rFonts w:hint="eastAsia" w:ascii="楷体" w:hAnsi="楷体" w:eastAsia="楷体"/>
          <w:b/>
          <w:sz w:val="28"/>
          <w:szCs w:val="28"/>
        </w:rPr>
        <w:drawing>
          <wp:inline distT="0" distB="0" distL="0" distR="0">
            <wp:extent cx="5274310" cy="2299970"/>
            <wp:effectExtent l="0" t="0" r="2540" b="5080"/>
            <wp:docPr id="40" name="图片 40" descr="微信截图_2022041909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微信截图_20220419093519"/>
                    <pic:cNvPicPr>
                      <a:picLocks noChangeAspect="1" noChangeArrowheads="1"/>
                    </pic:cNvPicPr>
                  </pic:nvPicPr>
                  <pic:blipFill>
                    <a:blip r:embed="rId17" cstate="print">
                      <a:lum bright="-6000" contrast="12000"/>
                      <a:extLst>
                        <a:ext uri="{28A0092B-C50C-407E-A947-70E740481C1C}">
                          <a14:useLocalDpi xmlns:a14="http://schemas.microsoft.com/office/drawing/2010/main" val="0"/>
                        </a:ext>
                      </a:extLst>
                    </a:blip>
                    <a:srcRect/>
                    <a:stretch>
                      <a:fillRect/>
                    </a:stretch>
                  </pic:blipFill>
                  <pic:spPr>
                    <a:xfrm>
                      <a:off x="0" y="0"/>
                      <a:ext cx="5274310" cy="2299970"/>
                    </a:xfrm>
                    <a:prstGeom prst="rect">
                      <a:avLst/>
                    </a:prstGeom>
                    <a:noFill/>
                    <a:ln>
                      <a:noFill/>
                    </a:ln>
                  </pic:spPr>
                </pic:pic>
              </a:graphicData>
            </a:graphic>
          </wp:inline>
        </w:drawing>
      </w:r>
    </w:p>
    <w:p>
      <w:pPr>
        <w:spacing w:line="300" w:lineRule="auto"/>
        <w:jc w:val="center"/>
        <w:rPr>
          <w:rFonts w:eastAsiaTheme="majorEastAsia"/>
          <w:sz w:val="18"/>
          <w:szCs w:val="18"/>
        </w:rPr>
      </w:pPr>
      <w:bookmarkStart w:id="378" w:name="_Toc516570293"/>
      <w:r>
        <w:rPr>
          <w:rFonts w:eastAsiaTheme="majorEastAsia"/>
          <w:sz w:val="18"/>
          <w:szCs w:val="18"/>
        </w:rPr>
        <w:t xml:space="preserve">图4  </w:t>
      </w:r>
      <w:r>
        <w:rPr>
          <w:rFonts w:hint="eastAsia" w:eastAsiaTheme="majorEastAsia"/>
          <w:sz w:val="18"/>
          <w:szCs w:val="18"/>
        </w:rPr>
        <w:t>自平衡静压植桩法适用桩型</w:t>
      </w:r>
    </w:p>
    <w:p>
      <w:pPr>
        <w:spacing w:line="300" w:lineRule="auto"/>
        <w:jc w:val="left"/>
        <w:rPr>
          <w:bCs/>
        </w:rPr>
      </w:pPr>
      <w:r>
        <w:rPr>
          <w:rFonts w:hint="eastAsia"/>
          <w:b/>
        </w:rPr>
        <w:t>3</w:t>
      </w:r>
      <w:r>
        <w:rPr>
          <w:b/>
        </w:rPr>
        <w:t>.0.2</w:t>
      </w:r>
      <w:r>
        <w:rPr>
          <w:bCs/>
        </w:rPr>
        <w:t xml:space="preserve">  </w:t>
      </w:r>
      <w:r>
        <w:rPr>
          <w:rFonts w:hint="eastAsia"/>
          <w:bCs/>
        </w:rPr>
        <w:t>应</w:t>
      </w:r>
      <w:r>
        <w:rPr>
          <w:szCs w:val="21"/>
        </w:rPr>
        <w:t>根据地质条件</w:t>
      </w:r>
      <w:r>
        <w:rPr>
          <w:rFonts w:hint="eastAsia" w:cs="宋体"/>
          <w:szCs w:val="21"/>
        </w:rPr>
        <w:t>、桩型、施工条件等</w:t>
      </w:r>
      <w:r>
        <w:rPr>
          <w:szCs w:val="21"/>
        </w:rPr>
        <w:t>选</w:t>
      </w:r>
      <w:r>
        <w:rPr>
          <w:rFonts w:hint="eastAsia"/>
          <w:szCs w:val="21"/>
        </w:rPr>
        <w:t>用合适</w:t>
      </w:r>
      <w:r>
        <w:rPr>
          <w:szCs w:val="21"/>
        </w:rPr>
        <w:t>的工法</w:t>
      </w:r>
      <w:r>
        <w:rPr>
          <w:rFonts w:eastAsiaTheme="majorEastAsia"/>
          <w:szCs w:val="21"/>
        </w:rPr>
        <w:t>。</w:t>
      </w:r>
      <w:r>
        <w:rPr>
          <w:rFonts w:hint="eastAsia" w:eastAsiaTheme="majorEastAsia"/>
          <w:szCs w:val="21"/>
        </w:rPr>
        <w:t>一般而言，</w:t>
      </w:r>
      <w:r>
        <w:rPr>
          <w:rFonts w:hint="eastAsia" w:cs="宋体"/>
          <w:szCs w:val="21"/>
        </w:rPr>
        <w:t>对于软土、黏性土、粉土、松散砂土和素填土</w:t>
      </w:r>
      <w:r>
        <w:rPr>
          <w:szCs w:val="21"/>
        </w:rPr>
        <w:t>，可</w:t>
      </w:r>
      <w:r>
        <w:rPr>
          <w:rFonts w:hint="eastAsia"/>
          <w:szCs w:val="21"/>
        </w:rPr>
        <w:t>采用</w:t>
      </w:r>
      <w:r>
        <w:rPr>
          <w:szCs w:val="21"/>
        </w:rPr>
        <w:t>"单独压入法"</w:t>
      </w:r>
      <w:r>
        <w:rPr>
          <w:rFonts w:hint="eastAsia"/>
          <w:szCs w:val="21"/>
        </w:rPr>
        <w:t>；</w:t>
      </w:r>
      <w:r>
        <w:rPr>
          <w:rFonts w:hint="eastAsia" w:cs="宋体"/>
          <w:szCs w:val="21"/>
        </w:rPr>
        <w:t>对于硬塑和坚硬的黏性土、标贯击数大于25的砂土、砾石，可</w:t>
      </w:r>
      <w:r>
        <w:rPr>
          <w:szCs w:val="21"/>
        </w:rPr>
        <w:t>采用高压射水的</w:t>
      </w:r>
      <w:r>
        <w:rPr>
          <w:rFonts w:hint="eastAsia"/>
          <w:szCs w:val="21"/>
        </w:rPr>
        <w:t>“</w:t>
      </w:r>
      <w:r>
        <w:rPr>
          <w:szCs w:val="21"/>
        </w:rPr>
        <w:t>水刀辅助压入法</w:t>
      </w:r>
      <w:r>
        <w:rPr>
          <w:rFonts w:hint="eastAsia"/>
          <w:szCs w:val="21"/>
        </w:rPr>
        <w:t>”</w:t>
      </w:r>
      <w:r>
        <w:rPr>
          <w:szCs w:val="21"/>
        </w:rPr>
        <w:t>或者</w:t>
      </w:r>
      <w:r>
        <w:rPr>
          <w:rFonts w:hint="eastAsia"/>
          <w:szCs w:val="21"/>
        </w:rPr>
        <w:t>“</w:t>
      </w:r>
      <w:r>
        <w:rPr>
          <w:szCs w:val="21"/>
        </w:rPr>
        <w:t>螺旋钻辅助压入法</w:t>
      </w:r>
      <w:r>
        <w:rPr>
          <w:rFonts w:hint="eastAsia"/>
          <w:szCs w:val="21"/>
        </w:rPr>
        <w:t>”</w:t>
      </w:r>
      <w:r>
        <w:rPr>
          <w:szCs w:val="21"/>
        </w:rPr>
        <w:t>。</w:t>
      </w:r>
    </w:p>
    <w:p>
      <w:pPr>
        <w:spacing w:line="300" w:lineRule="auto"/>
        <w:rPr>
          <w:bCs/>
        </w:rPr>
      </w:pPr>
      <w:r>
        <w:rPr>
          <w:rFonts w:hint="eastAsia"/>
          <w:b/>
        </w:rPr>
        <w:t>3</w:t>
      </w:r>
      <w:r>
        <w:rPr>
          <w:b/>
        </w:rPr>
        <w:t xml:space="preserve">.0.3  </w:t>
      </w:r>
      <w:r>
        <w:rPr>
          <w:rFonts w:hint="eastAsia"/>
          <w:bCs/>
        </w:rPr>
        <w:t>桩长范围内存在孤石、混凝土块等地下障碍物时，须采取清障措施予以处理。</w:t>
      </w:r>
    </w:p>
    <w:p>
      <w:pPr>
        <w:spacing w:line="300" w:lineRule="auto"/>
        <w:ind w:firstLine="420" w:firstLineChars="200"/>
        <w:rPr>
          <w:bCs/>
        </w:rPr>
      </w:pPr>
      <w:r>
        <w:rPr>
          <w:rFonts w:hint="eastAsia"/>
          <w:bCs/>
        </w:rPr>
        <w:t>植桩施工会造成地基土的扰动，当存在高灵敏度土时，土体强度损伤加大，容易引起周边场地沉降、开裂，因此为了降低施工扰动，要控制植桩顺序和速率。另外灵敏度对于黏性土，也是估算压桩阻力的重要参数。</w:t>
      </w:r>
    </w:p>
    <w:p>
      <w:pPr>
        <w:spacing w:line="300" w:lineRule="auto"/>
        <w:rPr>
          <w:bCs/>
        </w:rPr>
      </w:pPr>
      <w:r>
        <w:rPr>
          <w:rFonts w:hint="eastAsia"/>
          <w:b/>
        </w:rPr>
        <w:t>3.0.</w:t>
      </w:r>
      <w:r>
        <w:rPr>
          <w:b/>
        </w:rPr>
        <w:t>6</w:t>
      </w:r>
      <w:r>
        <w:rPr>
          <w:rFonts w:hint="eastAsia"/>
          <w:b/>
        </w:rPr>
        <w:t xml:space="preserve"> </w:t>
      </w:r>
      <w:r>
        <w:rPr>
          <w:rFonts w:hint="eastAsia"/>
          <w:bCs/>
        </w:rPr>
        <w:t xml:space="preserve"> 钢板桩应符合国家现行《钢板桩》</w:t>
      </w:r>
      <w:r>
        <w:rPr>
          <w:bCs/>
        </w:rPr>
        <w:t>JG/T 196</w:t>
      </w:r>
      <w:r>
        <w:rPr>
          <w:rFonts w:hint="eastAsia"/>
          <w:bCs/>
        </w:rPr>
        <w:t>、</w:t>
      </w:r>
      <w:r>
        <w:rPr>
          <w:bCs/>
        </w:rPr>
        <w:t>《钢板桩支护技术规程》T/CECS 720等</w:t>
      </w:r>
      <w:r>
        <w:rPr>
          <w:rFonts w:hint="eastAsia"/>
          <w:bCs/>
        </w:rPr>
        <w:t>有关标准</w:t>
      </w:r>
      <w:r>
        <w:rPr>
          <w:bCs/>
        </w:rPr>
        <w:t>的规定</w:t>
      </w:r>
      <w:r>
        <w:rPr>
          <w:rFonts w:hint="eastAsia"/>
          <w:bCs/>
        </w:rPr>
        <w:t>；钢筋混凝土预制桩应符合《先张法预应力混凝土管桩》G</w:t>
      </w:r>
      <w:r>
        <w:rPr>
          <w:bCs/>
        </w:rPr>
        <w:t>B 13476</w:t>
      </w:r>
      <w:r>
        <w:rPr>
          <w:rFonts w:hint="eastAsia"/>
          <w:bCs/>
        </w:rPr>
        <w:t>、《预应力混凝土空心方桩》J</w:t>
      </w:r>
      <w:r>
        <w:rPr>
          <w:bCs/>
        </w:rPr>
        <w:t>G</w:t>
      </w:r>
      <w:r>
        <w:rPr>
          <w:rFonts w:hint="eastAsia"/>
          <w:bCs/>
        </w:rPr>
        <w:t>/</w:t>
      </w:r>
      <w:r>
        <w:rPr>
          <w:bCs/>
        </w:rPr>
        <w:t xml:space="preserve">T </w:t>
      </w:r>
      <w:r>
        <w:rPr>
          <w:rFonts w:hint="eastAsia"/>
          <w:bCs/>
        </w:rPr>
        <w:t>197、《预应力混凝土管桩技术标准》JGJ／T 406、《预应力混凝土异型预制桩技术规程》J</w:t>
      </w:r>
      <w:r>
        <w:rPr>
          <w:bCs/>
        </w:rPr>
        <w:t xml:space="preserve">GJ/T </w:t>
      </w:r>
      <w:r>
        <w:rPr>
          <w:rFonts w:hint="eastAsia"/>
          <w:bCs/>
        </w:rPr>
        <w:t>405、《混凝土板桩支护技术规程》T/CECS 794</w:t>
      </w:r>
      <w:r>
        <w:rPr>
          <w:bCs/>
        </w:rPr>
        <w:t>等</w:t>
      </w:r>
      <w:r>
        <w:rPr>
          <w:rFonts w:hint="eastAsia"/>
          <w:bCs/>
        </w:rPr>
        <w:t>有关标准</w:t>
      </w:r>
      <w:r>
        <w:rPr>
          <w:bCs/>
        </w:rPr>
        <w:t>的规定</w:t>
      </w:r>
      <w:r>
        <w:rPr>
          <w:rFonts w:hint="eastAsia"/>
          <w:bCs/>
        </w:rPr>
        <w:t>；此外，钢板桩、钢管桩、钢筋混凝土预制桩尚应符合国家现行</w:t>
      </w:r>
      <w:r>
        <w:rPr>
          <w:bCs/>
        </w:rPr>
        <w:t>《</w:t>
      </w:r>
      <w:r>
        <w:fldChar w:fldCharType="begin"/>
      </w:r>
      <w:r>
        <w:instrText xml:space="preserve"> HYPERLINK "https://www.baidu.com/link?url=u3lfl4mhOaD4_de4sLJNGx0l-gG_HTbGDof7tVp_dESJUleL1MhOK4R9SE_gFsQF45RpExl5vCDmOWDimdqoVa&amp;wd=&amp;eqid=fbe6f1a10000b93b000000035c35fe4c" \t "_blank" </w:instrText>
      </w:r>
      <w:r>
        <w:fldChar w:fldCharType="separate"/>
      </w:r>
      <w:r>
        <w:rPr>
          <w:bCs/>
        </w:rPr>
        <w:t>建筑地基基础工程施工质量验收标准</w:t>
      </w:r>
      <w:r>
        <w:rPr>
          <w:bCs/>
        </w:rPr>
        <w:fldChar w:fldCharType="end"/>
      </w:r>
      <w:r>
        <w:rPr>
          <w:rFonts w:hint="eastAsia"/>
          <w:bCs/>
        </w:rPr>
        <w:t>》GB 50202、《建筑桩基技术规范》JGJ</w:t>
      </w:r>
      <w:r>
        <w:rPr>
          <w:bCs/>
        </w:rPr>
        <w:t xml:space="preserve"> </w:t>
      </w:r>
      <w:r>
        <w:rPr>
          <w:rFonts w:hint="eastAsia"/>
          <w:bCs/>
        </w:rPr>
        <w:t>94、《建筑基坑支护技术规程》JGJ</w:t>
      </w:r>
      <w:r>
        <w:rPr>
          <w:bCs/>
        </w:rPr>
        <w:t xml:space="preserve"> </w:t>
      </w:r>
      <w:r>
        <w:rPr>
          <w:rFonts w:hint="eastAsia"/>
          <w:bCs/>
        </w:rPr>
        <w:t>120</w:t>
      </w:r>
      <w:r>
        <w:rPr>
          <w:bCs/>
        </w:rPr>
        <w:t>等</w:t>
      </w:r>
      <w:r>
        <w:rPr>
          <w:rFonts w:hint="eastAsia"/>
          <w:bCs/>
        </w:rPr>
        <w:t>有关标准</w:t>
      </w:r>
      <w:r>
        <w:rPr>
          <w:bCs/>
        </w:rPr>
        <w:t>的规定。</w:t>
      </w:r>
    </w:p>
    <w:p>
      <w:pPr>
        <w:spacing w:line="300" w:lineRule="auto"/>
        <w:rPr>
          <w:bCs/>
        </w:rPr>
      </w:pPr>
      <w:r>
        <w:rPr>
          <w:rFonts w:hint="eastAsia"/>
          <w:b/>
        </w:rPr>
        <w:t>3.0.</w:t>
      </w:r>
      <w:r>
        <w:rPr>
          <w:b/>
        </w:rPr>
        <w:t>8</w:t>
      </w:r>
      <w:r>
        <w:rPr>
          <w:rFonts w:hint="eastAsia"/>
          <w:b/>
        </w:rPr>
        <w:t xml:space="preserve">  </w:t>
      </w:r>
      <w:r>
        <w:rPr>
          <w:rFonts w:hint="eastAsia"/>
          <w:bCs/>
        </w:rPr>
        <w:t>可采用两台经纬仪分别在相垂直的两个方向，对植桩过程中的桩的垂直度进行监测，宜每植入</w:t>
      </w:r>
      <w:r>
        <w:rPr>
          <w:bCs/>
        </w:rPr>
        <w:t>1m</w:t>
      </w:r>
      <w:r>
        <w:rPr>
          <w:rFonts w:hint="eastAsia"/>
          <w:bCs/>
        </w:rPr>
        <w:t>测量一次。</w:t>
      </w:r>
    </w:p>
    <w:p>
      <w:pPr>
        <w:spacing w:line="300" w:lineRule="auto"/>
        <w:rPr>
          <w:bCs/>
        </w:rPr>
      </w:pPr>
      <w:r>
        <w:rPr>
          <w:rFonts w:hint="eastAsia"/>
          <w:b/>
        </w:rPr>
        <w:t>3.0.</w:t>
      </w:r>
      <w:r>
        <w:rPr>
          <w:b/>
        </w:rPr>
        <w:t>9</w:t>
      </w:r>
      <w:r>
        <w:rPr>
          <w:rFonts w:hint="eastAsia"/>
          <w:b/>
        </w:rPr>
        <w:t xml:space="preserve">  </w:t>
      </w:r>
      <w:r>
        <w:rPr>
          <w:rFonts w:hint="eastAsia"/>
          <w:bCs/>
        </w:rPr>
        <w:t>支护桩的终桩</w:t>
      </w:r>
      <w:r>
        <w:rPr>
          <w:bCs/>
        </w:rPr>
        <w:t>标准应按设计标高控制</w:t>
      </w:r>
      <w:r>
        <w:rPr>
          <w:rFonts w:hint="eastAsia"/>
          <w:bCs/>
        </w:rPr>
        <w:t>。对地层情况有疑问时，应查阅岩土工程勘察报告，如有必要应补充施工勘察。</w:t>
      </w:r>
    </w:p>
    <w:p>
      <w:pPr>
        <w:widowControl/>
        <w:rPr>
          <w:rFonts w:eastAsiaTheme="majorEastAsia"/>
          <w:sz w:val="28"/>
          <w:szCs w:val="28"/>
        </w:rPr>
      </w:pPr>
      <w:r>
        <w:rPr>
          <w:rFonts w:eastAsiaTheme="majorEastAsia"/>
          <w:sz w:val="28"/>
          <w:szCs w:val="28"/>
        </w:rPr>
        <w:br w:type="page"/>
      </w:r>
    </w:p>
    <w:p>
      <w:pPr>
        <w:pStyle w:val="2"/>
        <w:spacing w:before="0" w:after="0"/>
        <w:rPr>
          <w:sz w:val="28"/>
          <w:szCs w:val="28"/>
        </w:rPr>
      </w:pPr>
      <w:bookmarkStart w:id="379" w:name="_Toc535928305"/>
      <w:bookmarkStart w:id="380" w:name="_Toc535944226"/>
      <w:bookmarkStart w:id="381" w:name="_Toc884488"/>
      <w:bookmarkStart w:id="382" w:name="_Toc2542060"/>
      <w:bookmarkStart w:id="383" w:name="_Toc2605907"/>
      <w:bookmarkStart w:id="384" w:name="_Toc2777407"/>
      <w:bookmarkStart w:id="385" w:name="_Toc2839345"/>
      <w:bookmarkStart w:id="386" w:name="_Toc2949439"/>
      <w:bookmarkStart w:id="387" w:name="_Toc3126788"/>
      <w:bookmarkStart w:id="388" w:name="_Toc3145346"/>
      <w:bookmarkStart w:id="389" w:name="_Toc7860427"/>
      <w:bookmarkStart w:id="390" w:name="_Toc21499299"/>
      <w:bookmarkStart w:id="391" w:name="_Toc21555828"/>
      <w:bookmarkStart w:id="392" w:name="_Toc22813252"/>
      <w:bookmarkStart w:id="393" w:name="_Toc37083900"/>
      <w:bookmarkStart w:id="394" w:name="_Toc37144574"/>
      <w:bookmarkStart w:id="395" w:name="_Toc37144795"/>
      <w:bookmarkStart w:id="396" w:name="_Toc37166757"/>
      <w:bookmarkStart w:id="397" w:name="_Toc37170647"/>
      <w:bookmarkStart w:id="398" w:name="_Toc37170771"/>
      <w:bookmarkStart w:id="399" w:name="_Toc109062457"/>
      <w:bookmarkStart w:id="400" w:name="_Toc109062522"/>
      <w:bookmarkStart w:id="401" w:name="_Toc132818215"/>
      <w:bookmarkStart w:id="402" w:name="_Toc133051094"/>
      <w:bookmarkStart w:id="403" w:name="_Toc133067342"/>
      <w:bookmarkStart w:id="404" w:name="_Toc133073185"/>
      <w:bookmarkStart w:id="405" w:name="_Toc133074022"/>
      <w:bookmarkStart w:id="406" w:name="_Toc133074604"/>
      <w:r>
        <w:rPr>
          <w:sz w:val="28"/>
          <w:szCs w:val="28"/>
        </w:rPr>
        <w:t xml:space="preserve">4  </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r>
        <w:rPr>
          <w:rFonts w:hint="eastAsia"/>
          <w:sz w:val="28"/>
          <w:szCs w:val="28"/>
        </w:rPr>
        <w:t>设备选型及基本要求</w:t>
      </w:r>
      <w:bookmarkEnd w:id="399"/>
      <w:bookmarkEnd w:id="400"/>
      <w:bookmarkEnd w:id="401"/>
      <w:bookmarkEnd w:id="402"/>
      <w:bookmarkEnd w:id="403"/>
      <w:bookmarkEnd w:id="404"/>
      <w:bookmarkEnd w:id="405"/>
      <w:bookmarkEnd w:id="406"/>
    </w:p>
    <w:p>
      <w:pPr>
        <w:pStyle w:val="3"/>
        <w:numPr>
          <w:ilvl w:val="0"/>
          <w:numId w:val="0"/>
        </w:numPr>
        <w:spacing w:line="360" w:lineRule="auto"/>
        <w:ind w:left="420" w:hanging="420"/>
        <w:rPr>
          <w:sz w:val="21"/>
          <w:szCs w:val="21"/>
        </w:rPr>
      </w:pPr>
      <w:bookmarkStart w:id="407" w:name="_Toc132818216"/>
      <w:bookmarkStart w:id="408" w:name="_Toc133051095"/>
      <w:bookmarkStart w:id="409" w:name="_Toc133067343"/>
      <w:bookmarkStart w:id="410" w:name="_Toc133073186"/>
      <w:bookmarkStart w:id="411" w:name="_Toc133074023"/>
      <w:bookmarkStart w:id="412" w:name="_Toc133074605"/>
      <w:r>
        <w:rPr>
          <w:sz w:val="21"/>
          <w:szCs w:val="21"/>
        </w:rPr>
        <w:t>4.</w:t>
      </w:r>
      <w:r>
        <w:rPr>
          <w:rFonts w:hint="eastAsia"/>
          <w:sz w:val="21"/>
          <w:szCs w:val="21"/>
        </w:rPr>
        <w:t>1</w:t>
      </w:r>
      <w:r>
        <w:rPr>
          <w:sz w:val="21"/>
          <w:szCs w:val="21"/>
        </w:rPr>
        <w:t xml:space="preserve">  </w:t>
      </w:r>
      <w:r>
        <w:rPr>
          <w:rFonts w:hint="eastAsia"/>
          <w:sz w:val="21"/>
          <w:szCs w:val="21"/>
        </w:rPr>
        <w:t>压桩阻力、拔桩阻力及静压反力估算</w:t>
      </w:r>
      <w:bookmarkEnd w:id="407"/>
      <w:bookmarkEnd w:id="408"/>
      <w:bookmarkEnd w:id="409"/>
      <w:bookmarkEnd w:id="410"/>
      <w:bookmarkEnd w:id="411"/>
      <w:bookmarkEnd w:id="412"/>
    </w:p>
    <w:p>
      <w:pPr>
        <w:autoSpaceDN w:val="0"/>
        <w:spacing w:line="300" w:lineRule="auto"/>
        <w:rPr>
          <w:color w:val="0D0D0D" w:themeColor="text1" w:themeTint="F2"/>
          <w:szCs w:val="21"/>
          <w14:textFill>
            <w14:solidFill>
              <w14:schemeClr w14:val="tx1">
                <w14:lumMod w14:val="95000"/>
                <w14:lumOff w14:val="5000"/>
              </w14:schemeClr>
            </w14:solidFill>
          </w14:textFill>
        </w:rPr>
      </w:pPr>
      <w:r>
        <w:rPr>
          <w:rFonts w:hint="eastAsia"/>
          <w:b/>
          <w:bCs/>
          <w:color w:val="0D0D0D" w:themeColor="text1" w:themeTint="F2"/>
          <w:szCs w:val="21"/>
          <w14:textFill>
            <w14:solidFill>
              <w14:schemeClr w14:val="tx1">
                <w14:lumMod w14:val="95000"/>
                <w14:lumOff w14:val="5000"/>
              </w14:schemeClr>
            </w14:solidFill>
          </w14:textFill>
        </w:rPr>
        <w:t>4</w:t>
      </w:r>
      <w:r>
        <w:rPr>
          <w:b/>
          <w:bCs/>
          <w:color w:val="0D0D0D" w:themeColor="text1" w:themeTint="F2"/>
          <w:szCs w:val="21"/>
          <w14:textFill>
            <w14:solidFill>
              <w14:schemeClr w14:val="tx1">
                <w14:lumMod w14:val="95000"/>
                <w14:lumOff w14:val="5000"/>
              </w14:schemeClr>
            </w14:solidFill>
          </w14:textFill>
        </w:rPr>
        <w:t>.1.2</w:t>
      </w:r>
      <w:r>
        <w:rPr>
          <w:color w:val="0D0D0D" w:themeColor="text1" w:themeTint="F2"/>
          <w:szCs w:val="21"/>
          <w14:textFill>
            <w14:solidFill>
              <w14:schemeClr w14:val="tx1">
                <w14:lumMod w14:val="95000"/>
                <w14:lumOff w14:val="5000"/>
              </w14:schemeClr>
            </w14:solidFill>
          </w14:textFill>
        </w:rPr>
        <w:t xml:space="preserve">  </w:t>
      </w:r>
      <w:r>
        <w:rPr>
          <w:rFonts w:hint="eastAsia"/>
          <w:color w:val="0D0D0D" w:themeColor="text1" w:themeTint="F2"/>
          <w:szCs w:val="21"/>
          <w14:textFill>
            <w14:solidFill>
              <w14:schemeClr w14:val="tx1">
                <w14:lumMod w14:val="95000"/>
                <w14:lumOff w14:val="5000"/>
              </w14:schemeClr>
            </w14:solidFill>
          </w14:textFill>
        </w:rPr>
        <w:t>采用自平衡静压植桩法，事先能够较准确的估算出压桩阶段的压桩阻力、反力桩的抗拔阻力和静压反力，对选择合适的设备型号是非常必要的。</w:t>
      </w:r>
    </w:p>
    <w:p>
      <w:pPr>
        <w:autoSpaceDN w:val="0"/>
        <w:spacing w:line="300" w:lineRule="auto"/>
        <w:ind w:firstLine="420" w:firstLineChars="200"/>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本规程参考现行行业标准</w:t>
      </w:r>
      <w:r>
        <w:rPr>
          <w:rFonts w:hint="eastAsia"/>
          <w:color w:val="000000" w:themeColor="text1"/>
          <w:szCs w:val="21"/>
          <w14:textFill>
            <w14:solidFill>
              <w14:schemeClr w14:val="tx1"/>
            </w14:solidFill>
          </w14:textFill>
        </w:rPr>
        <w:t>《建筑桩基技术规范》J</w:t>
      </w:r>
      <w:r>
        <w:rPr>
          <w:color w:val="000000" w:themeColor="text1"/>
          <w:szCs w:val="21"/>
          <w14:textFill>
            <w14:solidFill>
              <w14:schemeClr w14:val="tx1"/>
            </w14:solidFill>
          </w14:textFill>
        </w:rPr>
        <w:t>GJ 94</w:t>
      </w:r>
      <w:r>
        <w:rPr>
          <w:rFonts w:hint="eastAsia"/>
          <w:color w:val="000000" w:themeColor="text1"/>
          <w:szCs w:val="21"/>
          <w14:textFill>
            <w14:solidFill>
              <w14:schemeClr w14:val="tx1"/>
            </w14:solidFill>
          </w14:textFill>
        </w:rPr>
        <w:t>中按经验参数法确定单桩竖向极限承载力和抗拔极限承载力的估算公式，</w:t>
      </w:r>
      <w:r>
        <w:rPr>
          <w:color w:val="0D0D0D" w:themeColor="text1" w:themeTint="F2"/>
          <w:szCs w:val="21"/>
          <w14:textFill>
            <w14:solidFill>
              <w14:schemeClr w14:val="tx1">
                <w14:lumMod w14:val="95000"/>
                <w14:lumOff w14:val="5000"/>
              </w14:schemeClr>
            </w14:solidFill>
          </w14:textFill>
        </w:rPr>
        <w:t xml:space="preserve"> </w:t>
      </w:r>
      <w:r>
        <w:rPr>
          <w:rFonts w:hint="eastAsia"/>
          <w:color w:val="0D0D0D" w:themeColor="text1" w:themeTint="F2"/>
          <w:szCs w:val="21"/>
          <w14:textFill>
            <w14:solidFill>
              <w14:schemeClr w14:val="tx1">
                <w14:lumMod w14:val="95000"/>
                <w14:lumOff w14:val="5000"/>
              </w14:schemeClr>
            </w14:solidFill>
          </w14:textFill>
        </w:rPr>
        <w:t>给出了自平衡静压植桩法压桩阶段拟压桩的压桩阻力和反力桩的抗拔阻力的估算公式，并说明如下：</w:t>
      </w:r>
    </w:p>
    <w:p>
      <w:pPr>
        <w:autoSpaceDN w:val="0"/>
        <w:spacing w:line="300" w:lineRule="auto"/>
        <w:ind w:firstLine="422" w:firstLineChars="200"/>
        <w:rPr>
          <w:color w:val="0D0D0D" w:themeColor="text1" w:themeTint="F2"/>
          <w:szCs w:val="21"/>
          <w14:textFill>
            <w14:solidFill>
              <w14:schemeClr w14:val="tx1">
                <w14:lumMod w14:val="95000"/>
                <w14:lumOff w14:val="5000"/>
              </w14:schemeClr>
            </w14:solidFill>
          </w14:textFill>
        </w:rPr>
      </w:pPr>
      <w:r>
        <w:rPr>
          <w:rFonts w:hint="eastAsia"/>
          <w:b/>
          <w:bCs/>
        </w:rPr>
        <w:t>1</w:t>
      </w:r>
      <w:r>
        <w:rPr>
          <w:b/>
          <w:bCs/>
        </w:rPr>
        <w:t xml:space="preserve"> </w:t>
      </w:r>
      <w:r>
        <w:t xml:space="preserve"> </w:t>
      </w:r>
      <w:r>
        <w:rPr>
          <w:rFonts w:hint="eastAsia"/>
          <w:color w:val="0D0D0D" w:themeColor="text1" w:themeTint="F2"/>
          <w:szCs w:val="21"/>
          <w14:textFill>
            <w14:solidFill>
              <w14:schemeClr w14:val="tx1">
                <w14:lumMod w14:val="95000"/>
                <w14:lumOff w14:val="5000"/>
              </w14:schemeClr>
            </w14:solidFill>
          </w14:textFill>
        </w:rPr>
        <w:t>压桩过程中</w:t>
      </w:r>
      <w:r>
        <w:rPr>
          <w:rFonts w:hint="eastAsia"/>
        </w:rPr>
        <w:t>拟压桩的桩侧阻力为动阻力，与静阻力不同，本规程参考</w:t>
      </w:r>
      <w:r>
        <w:rPr>
          <w:rFonts w:hint="eastAsia"/>
          <w:color w:val="0D0D0D" w:themeColor="text1" w:themeTint="F2"/>
          <w:szCs w:val="21"/>
          <w14:textFill>
            <w14:solidFill>
              <w14:schemeClr w14:val="tx1">
                <w14:lumMod w14:val="95000"/>
                <w14:lumOff w14:val="5000"/>
              </w14:schemeClr>
            </w14:solidFill>
          </w14:textFill>
        </w:rPr>
        <w:t>现行行业标准</w:t>
      </w:r>
      <w:r>
        <w:rPr>
          <w:rFonts w:hint="eastAsia"/>
        </w:rPr>
        <w:t>《静压桩施工技术规程》J</w:t>
      </w:r>
      <w:r>
        <w:t>GJ/T 394</w:t>
      </w:r>
      <w:r>
        <w:rPr>
          <w:rFonts w:hint="eastAsia"/>
        </w:rPr>
        <w:t>引入了土的灵敏度参数，对桩侧静阻力进行折减。</w:t>
      </w:r>
    </w:p>
    <w:p>
      <w:pPr>
        <w:autoSpaceDN w:val="0"/>
        <w:spacing w:line="300" w:lineRule="auto"/>
        <w:ind w:firstLine="422" w:firstLineChars="200"/>
        <w:rPr>
          <w:color w:val="0D0D0D" w:themeColor="text1" w:themeTint="F2"/>
          <w:szCs w:val="21"/>
          <w14:textFill>
            <w14:solidFill>
              <w14:schemeClr w14:val="tx1">
                <w14:lumMod w14:val="95000"/>
                <w14:lumOff w14:val="5000"/>
              </w14:schemeClr>
            </w14:solidFill>
          </w14:textFill>
        </w:rPr>
      </w:pPr>
      <w:r>
        <w:rPr>
          <w:rFonts w:hint="eastAsia"/>
          <w:b/>
          <w:bCs/>
          <w:color w:val="0D0D0D" w:themeColor="text1" w:themeTint="F2"/>
          <w:szCs w:val="21"/>
          <w14:textFill>
            <w14:solidFill>
              <w14:schemeClr w14:val="tx1">
                <w14:lumMod w14:val="95000"/>
                <w14:lumOff w14:val="5000"/>
              </w14:schemeClr>
            </w14:solidFill>
          </w14:textFill>
        </w:rPr>
        <w:t>2</w:t>
      </w:r>
      <w:r>
        <w:rPr>
          <w:b/>
          <w:bCs/>
          <w:color w:val="0D0D0D" w:themeColor="text1" w:themeTint="F2"/>
          <w:szCs w:val="21"/>
          <w14:textFill>
            <w14:solidFill>
              <w14:schemeClr w14:val="tx1">
                <w14:lumMod w14:val="95000"/>
                <w14:lumOff w14:val="5000"/>
              </w14:schemeClr>
            </w14:solidFill>
          </w14:textFill>
        </w:rPr>
        <w:t xml:space="preserve">  </w:t>
      </w:r>
      <w:r>
        <w:rPr>
          <w:rFonts w:hint="eastAsia"/>
          <w:color w:val="0D0D0D" w:themeColor="text1" w:themeTint="F2"/>
          <w:szCs w:val="21"/>
          <w14:textFill>
            <w14:solidFill>
              <w14:schemeClr w14:val="tx1">
                <w14:lumMod w14:val="95000"/>
                <w14:lumOff w14:val="5000"/>
              </w14:schemeClr>
            </w14:solidFill>
          </w14:textFill>
        </w:rPr>
        <w:t>压桩过程中反力桩的抗拔阻力</w:t>
      </w:r>
      <w:r>
        <w:rPr>
          <w:rFonts w:hint="eastAsia"/>
        </w:rPr>
        <w:t>与休止时间及土性有关，由于其</w:t>
      </w:r>
      <w:r>
        <w:rPr>
          <w:rFonts w:hint="eastAsia"/>
          <w:color w:val="0D0D0D" w:themeColor="text1" w:themeTint="F2"/>
          <w:szCs w:val="21"/>
          <w14:textFill>
            <w14:solidFill>
              <w14:schemeClr w14:val="tx1">
                <w14:lumMod w14:val="95000"/>
                <w14:lumOff w14:val="5000"/>
              </w14:schemeClr>
            </w14:solidFill>
          </w14:textFill>
        </w:rPr>
        <w:t>成桩时间不长，因此反力桩的抗拔阻力，应考虑折减，</w:t>
      </w:r>
      <w:r>
        <w:rPr>
          <w:rFonts w:hint="eastAsia"/>
        </w:rPr>
        <w:t>引入了土的灵敏度参数。</w:t>
      </w:r>
    </w:p>
    <w:p>
      <w:pPr>
        <w:spacing w:line="300" w:lineRule="auto"/>
        <w:ind w:firstLine="422" w:firstLineChars="200"/>
        <w:rPr>
          <w:color w:val="0D0D0D" w:themeColor="text1" w:themeTint="F2"/>
          <w:szCs w:val="21"/>
          <w14:textFill>
            <w14:solidFill>
              <w14:schemeClr w14:val="tx1">
                <w14:lumMod w14:val="95000"/>
                <w14:lumOff w14:val="5000"/>
              </w14:schemeClr>
            </w14:solidFill>
          </w14:textFill>
        </w:rPr>
      </w:pPr>
      <w:r>
        <w:rPr>
          <w:rFonts w:hint="eastAsia"/>
          <w:b/>
          <w:bCs/>
          <w:color w:val="0D0D0D" w:themeColor="text1" w:themeTint="F2"/>
          <w:szCs w:val="21"/>
          <w14:textFill>
            <w14:solidFill>
              <w14:schemeClr w14:val="tx1">
                <w14:lumMod w14:val="95000"/>
                <w14:lumOff w14:val="5000"/>
              </w14:schemeClr>
            </w14:solidFill>
          </w14:textFill>
        </w:rPr>
        <w:t>3</w:t>
      </w:r>
      <w:r>
        <w:rPr>
          <w:b/>
          <w:bCs/>
          <w:color w:val="0D0D0D" w:themeColor="text1" w:themeTint="F2"/>
          <w:szCs w:val="21"/>
          <w14:textFill>
            <w14:solidFill>
              <w14:schemeClr w14:val="tx1">
                <w14:lumMod w14:val="95000"/>
                <w14:lumOff w14:val="5000"/>
              </w14:schemeClr>
            </w14:solidFill>
          </w14:textFill>
        </w:rPr>
        <w:t xml:space="preserve"> </w:t>
      </w:r>
      <w:r>
        <w:rPr>
          <w:color w:val="0D0D0D" w:themeColor="text1" w:themeTint="F2"/>
          <w:szCs w:val="21"/>
          <w14:textFill>
            <w14:solidFill>
              <w14:schemeClr w14:val="tx1">
                <w14:lumMod w14:val="95000"/>
                <w14:lumOff w14:val="5000"/>
              </w14:schemeClr>
            </w14:solidFill>
          </w14:textFill>
        </w:rPr>
        <w:t xml:space="preserve"> </w:t>
      </w:r>
      <w:r>
        <w:rPr>
          <w:rFonts w:hint="eastAsia"/>
          <w:color w:val="0D0D0D" w:themeColor="text1" w:themeTint="F2"/>
          <w:szCs w:val="21"/>
          <w14:textFill>
            <w14:solidFill>
              <w14:schemeClr w14:val="tx1">
                <w14:lumMod w14:val="95000"/>
                <w14:lumOff w14:val="5000"/>
              </w14:schemeClr>
            </w14:solidFill>
          </w14:textFill>
        </w:rPr>
        <w:t>钢板桩间采用锁口连接时，应估计锁口阻力。锁口阻力大小取决于锁口类型、锁口内是否涂润滑密封剂、土颗粒是否进入锁口，以及相邻桩之间的直线度和垂直度等。本规程锁口阻力按桩侧摩阻力的基础上乘以1</w:t>
      </w:r>
      <w:r>
        <w:rPr>
          <w:color w:val="0D0D0D" w:themeColor="text1" w:themeTint="F2"/>
          <w:szCs w:val="21"/>
          <w14:textFill>
            <w14:solidFill>
              <w14:schemeClr w14:val="tx1">
                <w14:lumMod w14:val="95000"/>
                <w14:lumOff w14:val="5000"/>
              </w14:schemeClr>
            </w14:solidFill>
          </w14:textFill>
        </w:rPr>
        <w:t>.2</w:t>
      </w:r>
      <w:r>
        <w:rPr>
          <w:rFonts w:hint="eastAsia"/>
          <w:color w:val="0D0D0D" w:themeColor="text1" w:themeTint="F2"/>
          <w:szCs w:val="21"/>
          <w14:textFill>
            <w14:solidFill>
              <w14:schemeClr w14:val="tx1">
                <w14:lumMod w14:val="95000"/>
                <w14:lumOff w14:val="5000"/>
              </w14:schemeClr>
            </w14:solidFill>
          </w14:textFill>
        </w:rPr>
        <w:t>系数考虑。</w:t>
      </w:r>
    </w:p>
    <w:p>
      <w:pPr>
        <w:spacing w:line="300" w:lineRule="auto"/>
        <w:ind w:firstLine="422" w:firstLineChars="200"/>
      </w:pPr>
      <w:r>
        <w:rPr>
          <w:b/>
          <w:bCs/>
          <w:color w:val="0D0D0D" w:themeColor="text1" w:themeTint="F2"/>
          <w:szCs w:val="21"/>
          <w14:textFill>
            <w14:solidFill>
              <w14:schemeClr w14:val="tx1">
                <w14:lumMod w14:val="95000"/>
                <w14:lumOff w14:val="5000"/>
              </w14:schemeClr>
            </w14:solidFill>
          </w14:textFill>
        </w:rPr>
        <w:t xml:space="preserve">4  </w:t>
      </w:r>
      <w:r>
        <w:rPr>
          <w:rFonts w:hint="eastAsia"/>
        </w:rPr>
        <w:t>对于</w:t>
      </w:r>
      <w:r>
        <w:rPr>
          <w:rFonts w:hint="eastAsia"/>
          <w:color w:val="0D0D0D" w:themeColor="text1" w:themeTint="F2"/>
          <w:szCs w:val="21"/>
          <w14:textFill>
            <w14:solidFill>
              <w14:schemeClr w14:val="tx1">
                <w14:lumMod w14:val="95000"/>
                <w14:lumOff w14:val="5000"/>
              </w14:schemeClr>
            </w14:solidFill>
          </w14:textFill>
        </w:rPr>
        <w:t>敞口钢管桩，其桩端阻力应考虑桩端土塞效应。</w:t>
      </w:r>
    </w:p>
    <w:p>
      <w:pPr>
        <w:spacing w:line="300" w:lineRule="auto"/>
        <w:ind w:firstLine="420" w:firstLineChars="200"/>
        <w:rPr>
          <w:color w:val="0D0D0D" w:themeColor="text1" w:themeTint="F2"/>
          <w:szCs w:val="21"/>
          <w14:textFill>
            <w14:solidFill>
              <w14:schemeClr w14:val="tx1">
                <w14:lumMod w14:val="95000"/>
                <w14:lumOff w14:val="5000"/>
              </w14:schemeClr>
            </w14:solidFill>
          </w14:textFill>
        </w:rPr>
      </w:pPr>
      <w:r>
        <w:rPr>
          <w:rFonts w:hint="eastAsia"/>
        </w:rPr>
        <w:t>当岩土工程勘察报告提供了单桥或双桥静力触探资料时，也可参考</w:t>
      </w:r>
      <w:r>
        <w:rPr>
          <w:rFonts w:hint="eastAsia"/>
          <w:color w:val="0D0D0D" w:themeColor="text1" w:themeTint="F2"/>
          <w:szCs w:val="21"/>
          <w14:textFill>
            <w14:solidFill>
              <w14:schemeClr w14:val="tx1">
                <w14:lumMod w14:val="95000"/>
                <w14:lumOff w14:val="5000"/>
              </w14:schemeClr>
            </w14:solidFill>
          </w14:textFill>
        </w:rPr>
        <w:t>现行行业标准</w:t>
      </w:r>
      <w:r>
        <w:rPr>
          <w:rFonts w:hint="eastAsia"/>
        </w:rPr>
        <w:t>《静压桩施工技术规程》J</w:t>
      </w:r>
      <w:r>
        <w:t>GJ/T 394</w:t>
      </w:r>
      <w:r>
        <w:rPr>
          <w:rFonts w:hint="eastAsia"/>
        </w:rPr>
        <w:t>中的压桩阻力公式进行估算，</w:t>
      </w:r>
      <w:r>
        <w:rPr>
          <w:rFonts w:hint="eastAsia"/>
          <w:color w:val="0D0D0D" w:themeColor="text1" w:themeTint="F2"/>
          <w:szCs w:val="21"/>
          <w14:textFill>
            <w14:solidFill>
              <w14:schemeClr w14:val="tx1">
                <w14:lumMod w14:val="95000"/>
                <w14:lumOff w14:val="5000"/>
              </w14:schemeClr>
            </w14:solidFill>
          </w14:textFill>
        </w:rPr>
        <w:t>桩间采用锁口连接时还</w:t>
      </w:r>
      <w:r>
        <w:rPr>
          <w:rFonts w:hint="eastAsia"/>
        </w:rPr>
        <w:t>应考虑锁口阻力。</w:t>
      </w:r>
    </w:p>
    <w:p>
      <w:pPr>
        <w:autoSpaceDN w:val="0"/>
        <w:spacing w:line="300" w:lineRule="auto"/>
      </w:pPr>
      <w:r>
        <w:rPr>
          <w:b/>
          <w:bCs/>
          <w:color w:val="0D0D0D" w:themeColor="text1" w:themeTint="F2"/>
          <w:szCs w:val="21"/>
          <w14:textFill>
            <w14:solidFill>
              <w14:schemeClr w14:val="tx1">
                <w14:lumMod w14:val="95000"/>
                <w14:lumOff w14:val="5000"/>
              </w14:schemeClr>
            </w14:solidFill>
          </w14:textFill>
        </w:rPr>
        <w:t xml:space="preserve">4.1.3  </w:t>
      </w:r>
      <w:r>
        <w:rPr>
          <w:rFonts w:hint="eastAsia"/>
        </w:rPr>
        <w:t>钢板桩的拔桩阻力一般要大于压桩阻力，精确求解拔桩阻力比较困难。主要由钢板桩与土的吸附力、桩的断面阻力（一般考虑为作用在钢板桩上的土压力与表面间的摩擦阻力）、锁口咬合阻力，以及桩的重量组成。当</w:t>
      </w:r>
      <w:r>
        <w:t>拔桩时</w:t>
      </w:r>
      <w:r>
        <w:rPr>
          <w:rFonts w:hint="eastAsia"/>
          <w:color w:val="0D0D0D" w:themeColor="text1" w:themeTint="F2"/>
          <w:szCs w:val="21"/>
          <w14:textFill>
            <w14:solidFill>
              <w14:schemeClr w14:val="tx1">
                <w14:lumMod w14:val="95000"/>
                <w14:lumOff w14:val="5000"/>
              </w14:schemeClr>
            </w14:solidFill>
          </w14:textFill>
        </w:rPr>
        <w:t>，支撑或锚拉已经拆除</w:t>
      </w:r>
      <w:r>
        <w:t>，基坑内侧往往</w:t>
      </w:r>
      <w:r>
        <w:rPr>
          <w:rFonts w:hint="eastAsia"/>
        </w:rPr>
        <w:t>已</w:t>
      </w:r>
      <w:r>
        <w:t>回填，</w:t>
      </w:r>
      <w:r>
        <w:rPr>
          <w:rFonts w:hint="eastAsia"/>
        </w:rPr>
        <w:t>虽然一般不密实，但钢板桩</w:t>
      </w:r>
      <w:r>
        <w:t>两侧已经</w:t>
      </w:r>
      <w:r>
        <w:rPr>
          <w:rFonts w:hint="eastAsia"/>
        </w:rPr>
        <w:t>基本</w:t>
      </w:r>
      <w:r>
        <w:t>平衡，承受的土压力近似主动土压力</w:t>
      </w:r>
      <w:r>
        <w:rPr>
          <w:rFonts w:hint="eastAsia"/>
        </w:rPr>
        <w:t>，</w:t>
      </w:r>
      <w:r>
        <w:t>埋入部分的钢板桩两侧主、被动土压力差予以忽略，故该部分断面阻力无需考虑</w:t>
      </w:r>
      <w:r>
        <w:rPr>
          <w:rFonts w:hint="eastAsia"/>
        </w:rPr>
        <w:t>。</w:t>
      </w:r>
    </w:p>
    <w:p>
      <w:pPr>
        <w:autoSpaceDN w:val="0"/>
        <w:spacing w:line="300" w:lineRule="auto"/>
        <w:ind w:firstLine="420" w:firstLineChars="200"/>
      </w:pPr>
      <w:r>
        <w:rPr>
          <w:rFonts w:hint="eastAsia"/>
        </w:rPr>
        <w:t>本规程参考《基坑工程手册（第二版）》（刘国彬、王卫东主编，中国建筑工业出版社）、现行团体标准《钢板桩支护技术规程》</w:t>
      </w:r>
      <w:r>
        <w:t>T/CECS 720</w:t>
      </w:r>
      <w:r>
        <w:rPr>
          <w:rFonts w:hint="eastAsia"/>
        </w:rPr>
        <w:t>，给出了自平衡静压植桩法拔桩阻力估算公式。</w:t>
      </w:r>
    </w:p>
    <w:p>
      <w:pPr>
        <w:autoSpaceDN w:val="0"/>
        <w:spacing w:line="300" w:lineRule="auto"/>
        <w:ind w:firstLine="420" w:firstLineChars="200"/>
      </w:pPr>
      <w:r>
        <w:rPr>
          <w:rFonts w:hint="eastAsia"/>
        </w:rPr>
        <w:t>也可根据岩土工程勘察报告提供的有关土层的各类指标，参考现行地方标准《</w:t>
      </w:r>
      <w:r>
        <w:t>深基坑钢板桩支护技术规程</w:t>
      </w:r>
      <w:r>
        <w:rPr>
          <w:rFonts w:hint="eastAsia"/>
        </w:rPr>
        <w:t>》</w:t>
      </w:r>
      <w:r>
        <w:t>DBJ/T 15-214</w:t>
      </w:r>
      <w:r>
        <w:rPr>
          <w:rFonts w:hint="eastAsia"/>
        </w:rPr>
        <w:t>中的拔桩阻力公式进行估算。</w:t>
      </w:r>
    </w:p>
    <w:p>
      <w:pPr>
        <w:autoSpaceDN w:val="0"/>
        <w:spacing w:line="300" w:lineRule="auto"/>
        <w:rPr>
          <w:color w:val="0D0D0D" w:themeColor="text1" w:themeTint="F2"/>
          <w:szCs w:val="21"/>
          <w14:textFill>
            <w14:solidFill>
              <w14:schemeClr w14:val="tx1">
                <w14:lumMod w14:val="95000"/>
                <w14:lumOff w14:val="5000"/>
              </w14:schemeClr>
            </w14:solidFill>
          </w14:textFill>
        </w:rPr>
      </w:pPr>
      <w:r>
        <w:rPr>
          <w:rFonts w:hint="eastAsia"/>
          <w:b/>
          <w:bCs/>
          <w:color w:val="0D0D0D" w:themeColor="text1" w:themeTint="F2"/>
          <w:szCs w:val="21"/>
          <w14:textFill>
            <w14:solidFill>
              <w14:schemeClr w14:val="tx1">
                <w14:lumMod w14:val="95000"/>
                <w14:lumOff w14:val="5000"/>
              </w14:schemeClr>
            </w14:solidFill>
          </w14:textFill>
        </w:rPr>
        <w:t>4</w:t>
      </w:r>
      <w:r>
        <w:rPr>
          <w:b/>
          <w:bCs/>
          <w:color w:val="0D0D0D" w:themeColor="text1" w:themeTint="F2"/>
          <w:szCs w:val="21"/>
          <w14:textFill>
            <w14:solidFill>
              <w14:schemeClr w14:val="tx1">
                <w14:lumMod w14:val="95000"/>
                <w14:lumOff w14:val="5000"/>
              </w14:schemeClr>
            </w14:solidFill>
          </w14:textFill>
        </w:rPr>
        <w:t>.1.4</w:t>
      </w:r>
      <w:r>
        <w:rPr>
          <w:color w:val="0D0D0D" w:themeColor="text1" w:themeTint="F2"/>
          <w:szCs w:val="21"/>
          <w14:textFill>
            <w14:solidFill>
              <w14:schemeClr w14:val="tx1">
                <w14:lumMod w14:val="95000"/>
                <w14:lumOff w14:val="5000"/>
              </w14:schemeClr>
            </w14:solidFill>
          </w14:textFill>
        </w:rPr>
        <w:t xml:space="preserve">  </w:t>
      </w:r>
      <w:r>
        <w:rPr>
          <w:rFonts w:hint="eastAsia"/>
          <w:color w:val="0D0D0D" w:themeColor="text1" w:themeTint="F2"/>
          <w:szCs w:val="21"/>
          <w14:textFill>
            <w14:solidFill>
              <w14:schemeClr w14:val="tx1">
                <w14:lumMod w14:val="95000"/>
                <w14:lumOff w14:val="5000"/>
              </w14:schemeClr>
            </w14:solidFill>
          </w14:textFill>
        </w:rPr>
        <w:t>单桩最大压桩阻力可能出现在桩身需穿过含砂、碎石、卵石等硬土层，因此除了估算终压力值外，尚需估算穿透这些硬土层的压桩阻力。</w:t>
      </w:r>
    </w:p>
    <w:p>
      <w:pPr>
        <w:autoSpaceDN w:val="0"/>
        <w:spacing w:line="300" w:lineRule="auto"/>
        <w:rPr>
          <w:color w:val="0D0D0D" w:themeColor="text1" w:themeTint="F2"/>
          <w:szCs w:val="21"/>
          <w14:textFill>
            <w14:solidFill>
              <w14:schemeClr w14:val="tx1">
                <w14:lumMod w14:val="95000"/>
                <w14:lumOff w14:val="5000"/>
              </w14:schemeClr>
            </w14:solidFill>
          </w14:textFill>
        </w:rPr>
      </w:pPr>
    </w:p>
    <w:p>
      <w:pPr>
        <w:pStyle w:val="3"/>
        <w:numPr>
          <w:ilvl w:val="0"/>
          <w:numId w:val="0"/>
        </w:numPr>
        <w:spacing w:line="360" w:lineRule="auto"/>
        <w:ind w:left="420" w:hanging="420"/>
        <w:rPr>
          <w:sz w:val="21"/>
          <w:szCs w:val="21"/>
        </w:rPr>
      </w:pPr>
      <w:bookmarkStart w:id="413" w:name="_Toc132818217"/>
      <w:bookmarkStart w:id="414" w:name="_Toc133051096"/>
      <w:bookmarkStart w:id="415" w:name="_Toc133067344"/>
      <w:bookmarkStart w:id="416" w:name="_Toc133073187"/>
      <w:bookmarkStart w:id="417" w:name="_Toc133074024"/>
      <w:bookmarkStart w:id="418" w:name="_Toc133074606"/>
      <w:r>
        <w:rPr>
          <w:sz w:val="21"/>
          <w:szCs w:val="21"/>
        </w:rPr>
        <w:t>4.</w:t>
      </w:r>
      <w:r>
        <w:rPr>
          <w:rFonts w:hint="eastAsia"/>
          <w:sz w:val="21"/>
          <w:szCs w:val="21"/>
        </w:rPr>
        <w:t>2</w:t>
      </w:r>
      <w:r>
        <w:rPr>
          <w:sz w:val="21"/>
          <w:szCs w:val="21"/>
        </w:rPr>
        <w:t xml:space="preserve">  </w:t>
      </w:r>
      <w:r>
        <w:rPr>
          <w:rFonts w:hint="eastAsia"/>
          <w:sz w:val="21"/>
          <w:szCs w:val="21"/>
        </w:rPr>
        <w:t>设备选型及要求</w:t>
      </w:r>
      <w:bookmarkEnd w:id="413"/>
      <w:bookmarkEnd w:id="414"/>
      <w:bookmarkEnd w:id="415"/>
      <w:bookmarkEnd w:id="416"/>
      <w:bookmarkEnd w:id="417"/>
      <w:bookmarkEnd w:id="418"/>
    </w:p>
    <w:p>
      <w:pPr>
        <w:spacing w:line="300" w:lineRule="auto"/>
        <w:rPr>
          <w:color w:val="0D0D0D" w:themeColor="text1" w:themeTint="F2"/>
          <w:szCs w:val="21"/>
          <w14:textFill>
            <w14:solidFill>
              <w14:schemeClr w14:val="tx1">
                <w14:lumMod w14:val="95000"/>
                <w14:lumOff w14:val="5000"/>
              </w14:schemeClr>
            </w14:solidFill>
          </w14:textFill>
        </w:rPr>
      </w:pPr>
      <w:r>
        <w:rPr>
          <w:rFonts w:hint="eastAsia"/>
          <w:b/>
          <w:bCs/>
          <w:color w:val="0D0D0D" w:themeColor="text1" w:themeTint="F2"/>
          <w:szCs w:val="21"/>
          <w14:textFill>
            <w14:solidFill>
              <w14:schemeClr w14:val="tx1">
                <w14:lumMod w14:val="95000"/>
                <w14:lumOff w14:val="5000"/>
              </w14:schemeClr>
            </w14:solidFill>
          </w14:textFill>
        </w:rPr>
        <w:t>4</w:t>
      </w:r>
      <w:r>
        <w:rPr>
          <w:b/>
          <w:bCs/>
          <w:color w:val="0D0D0D" w:themeColor="text1" w:themeTint="F2"/>
          <w:szCs w:val="21"/>
          <w14:textFill>
            <w14:solidFill>
              <w14:schemeClr w14:val="tx1">
                <w14:lumMod w14:val="95000"/>
                <w14:lumOff w14:val="5000"/>
              </w14:schemeClr>
            </w14:solidFill>
          </w14:textFill>
        </w:rPr>
        <w:t xml:space="preserve">.2.1  </w:t>
      </w:r>
      <w:r>
        <w:rPr>
          <w:rFonts w:hint="eastAsia"/>
          <w:color w:val="0D0D0D" w:themeColor="text1" w:themeTint="F2"/>
          <w:szCs w:val="21"/>
          <w14:textFill>
            <w14:solidFill>
              <w14:schemeClr w14:val="tx1">
                <w14:lumMod w14:val="95000"/>
                <w14:lumOff w14:val="5000"/>
              </w14:schemeClr>
            </w14:solidFill>
          </w14:textFill>
        </w:rPr>
        <w:t>静压植桩机选型考虑的因素较多，一般可根据地质条件、桩型、现场条件等初步选择，然后通过最大压桩阻力和最大拔桩阻力估算值校核。</w:t>
      </w:r>
    </w:p>
    <w:p>
      <w:pPr>
        <w:spacing w:line="300" w:lineRule="auto"/>
        <w:rPr>
          <w:color w:val="0D0D0D" w:themeColor="text1" w:themeTint="F2"/>
          <w:szCs w:val="21"/>
          <w14:textFill>
            <w14:solidFill>
              <w14:schemeClr w14:val="tx1">
                <w14:lumMod w14:val="95000"/>
                <w14:lumOff w14:val="5000"/>
              </w14:schemeClr>
            </w14:solidFill>
          </w14:textFill>
        </w:rPr>
      </w:pPr>
      <w:r>
        <w:rPr>
          <w:rFonts w:hint="eastAsia"/>
          <w:b/>
          <w:bCs/>
          <w:color w:val="0D0D0D" w:themeColor="text1" w:themeTint="F2"/>
          <w:szCs w:val="21"/>
          <w14:textFill>
            <w14:solidFill>
              <w14:schemeClr w14:val="tx1">
                <w14:lumMod w14:val="95000"/>
                <w14:lumOff w14:val="5000"/>
              </w14:schemeClr>
            </w14:solidFill>
          </w14:textFill>
        </w:rPr>
        <w:t>4</w:t>
      </w:r>
      <w:r>
        <w:rPr>
          <w:b/>
          <w:bCs/>
          <w:color w:val="0D0D0D" w:themeColor="text1" w:themeTint="F2"/>
          <w:szCs w:val="21"/>
          <w14:textFill>
            <w14:solidFill>
              <w14:schemeClr w14:val="tx1">
                <w14:lumMod w14:val="95000"/>
                <w14:lumOff w14:val="5000"/>
              </w14:schemeClr>
            </w14:solidFill>
          </w14:textFill>
        </w:rPr>
        <w:t>.2.2</w:t>
      </w:r>
      <w:r>
        <w:rPr>
          <w:color w:val="0D0D0D" w:themeColor="text1" w:themeTint="F2"/>
          <w:szCs w:val="21"/>
          <w14:textFill>
            <w14:solidFill>
              <w14:schemeClr w14:val="tx1">
                <w14:lumMod w14:val="95000"/>
                <w14:lumOff w14:val="5000"/>
              </w14:schemeClr>
            </w14:solidFill>
          </w14:textFill>
        </w:rPr>
        <w:t xml:space="preserve">  </w:t>
      </w:r>
      <w:r>
        <w:rPr>
          <w:rFonts w:hint="eastAsia"/>
          <w:color w:val="0D0D0D" w:themeColor="text1" w:themeTint="F2"/>
          <w:szCs w:val="21"/>
          <w14:textFill>
            <w14:solidFill>
              <w14:schemeClr w14:val="tx1">
                <w14:lumMod w14:val="95000"/>
                <w14:lumOff w14:val="5000"/>
              </w14:schemeClr>
            </w14:solidFill>
          </w14:textFill>
        </w:rPr>
        <w:t>静压植桩机提供的最大压（拔）桩力为静压植桩机理论最大压（拔）桩力。</w:t>
      </w:r>
    </w:p>
    <w:p>
      <w:pPr>
        <w:spacing w:line="300" w:lineRule="auto"/>
        <w:jc w:val="left"/>
        <w:rPr>
          <w:color w:val="0D0D0D" w:themeColor="text1" w:themeTint="F2"/>
          <w:szCs w:val="21"/>
          <w14:textFill>
            <w14:solidFill>
              <w14:schemeClr w14:val="tx1">
                <w14:lumMod w14:val="95000"/>
                <w14:lumOff w14:val="5000"/>
              </w14:schemeClr>
            </w14:solidFill>
          </w14:textFill>
        </w:rPr>
      </w:pPr>
      <w:r>
        <w:rPr>
          <w:b/>
          <w:bCs/>
          <w:color w:val="0D0D0D" w:themeColor="text1" w:themeTint="F2"/>
          <w:szCs w:val="21"/>
          <w14:textFill>
            <w14:solidFill>
              <w14:schemeClr w14:val="tx1">
                <w14:lumMod w14:val="95000"/>
                <w14:lumOff w14:val="5000"/>
              </w14:schemeClr>
            </w14:solidFill>
          </w14:textFill>
        </w:rPr>
        <w:t xml:space="preserve">4.2.3  </w:t>
      </w:r>
      <w:r>
        <w:rPr>
          <w:rFonts w:hint="eastAsia"/>
          <w:color w:val="0D0D0D" w:themeColor="text1" w:themeTint="F2"/>
          <w:szCs w:val="21"/>
          <w14:textFill>
            <w14:solidFill>
              <w14:schemeClr w14:val="tx1">
                <w14:lumMod w14:val="95000"/>
                <w14:lumOff w14:val="5000"/>
              </w14:schemeClr>
            </w14:solidFill>
          </w14:textFill>
        </w:rPr>
        <w:t>技术人员需要掌握拟采用的静压植桩机的最大压桩能力，避免出现“小机压大桩”的危险行为。静压植桩机</w:t>
      </w:r>
      <w:r>
        <w:rPr>
          <w:rFonts w:hint="eastAsia"/>
          <w:bCs/>
        </w:rPr>
        <w:t>反力基座</w:t>
      </w:r>
      <w:r>
        <w:rPr>
          <w:rFonts w:hint="eastAsia"/>
          <w:color w:val="0D0D0D" w:themeColor="text1" w:themeTint="F2"/>
          <w:szCs w:val="21"/>
          <w14:textFill>
            <w14:solidFill>
              <w14:schemeClr w14:val="tx1">
                <w14:lumMod w14:val="95000"/>
                <w14:lumOff w14:val="5000"/>
              </w14:schemeClr>
            </w14:solidFill>
          </w14:textFill>
        </w:rPr>
        <w:t>夹具型号和数量非常关键，需要和反力桩相匹配。标定后的压力表读数与压桩力的对应关系非常重要，技术人员需要通过压力表读数换算成的压桩力，来控制压桩过程。</w:t>
      </w:r>
    </w:p>
    <w:p>
      <w:pPr>
        <w:autoSpaceDN w:val="0"/>
        <w:spacing w:line="300" w:lineRule="auto"/>
        <w:jc w:val="left"/>
        <w:rPr>
          <w:rFonts w:eastAsiaTheme="majorEastAsia"/>
          <w:szCs w:val="21"/>
        </w:rPr>
      </w:pPr>
    </w:p>
    <w:p>
      <w:pPr>
        <w:autoSpaceDN w:val="0"/>
        <w:spacing w:line="300" w:lineRule="auto"/>
        <w:jc w:val="left"/>
        <w:rPr>
          <w:rFonts w:eastAsiaTheme="majorEastAsia"/>
          <w:szCs w:val="21"/>
        </w:rPr>
      </w:pPr>
    </w:p>
    <w:p>
      <w:pPr>
        <w:autoSpaceDN w:val="0"/>
        <w:spacing w:line="300" w:lineRule="auto"/>
        <w:jc w:val="left"/>
        <w:rPr>
          <w:rFonts w:eastAsiaTheme="majorEastAsia"/>
          <w:szCs w:val="21"/>
        </w:rPr>
      </w:pPr>
    </w:p>
    <w:p>
      <w:pPr>
        <w:autoSpaceDN w:val="0"/>
        <w:spacing w:line="300" w:lineRule="auto"/>
        <w:jc w:val="left"/>
        <w:rPr>
          <w:rFonts w:eastAsiaTheme="majorEastAsia"/>
          <w:szCs w:val="21"/>
        </w:rPr>
      </w:pPr>
    </w:p>
    <w:p>
      <w:pPr>
        <w:tabs>
          <w:tab w:val="left" w:pos="672"/>
          <w:tab w:val="left" w:pos="1036"/>
          <w:tab w:val="left" w:pos="1620"/>
          <w:tab w:val="left" w:pos="2160"/>
          <w:tab w:val="left" w:pos="7020"/>
        </w:tabs>
        <w:rPr>
          <w:rFonts w:eastAsiaTheme="majorEastAsia"/>
          <w:color w:val="0D0D0D" w:themeColor="text1" w:themeTint="F2"/>
          <w:szCs w:val="21"/>
          <w14:textFill>
            <w14:solidFill>
              <w14:schemeClr w14:val="tx1">
                <w14:lumMod w14:val="95000"/>
                <w14:lumOff w14:val="5000"/>
              </w14:schemeClr>
            </w14:solidFill>
          </w14:textFill>
        </w:rPr>
      </w:pPr>
      <w:r>
        <w:rPr>
          <w:rFonts w:eastAsiaTheme="majorEastAsia"/>
          <w:color w:val="0D0D0D" w:themeColor="text1" w:themeTint="F2"/>
          <w:szCs w:val="21"/>
          <w14:textFill>
            <w14:solidFill>
              <w14:schemeClr w14:val="tx1">
                <w14:lumMod w14:val="95000"/>
                <w14:lumOff w14:val="5000"/>
              </w14:schemeClr>
            </w14:solidFill>
          </w14:textFill>
        </w:rPr>
        <w:br w:type="page"/>
      </w:r>
    </w:p>
    <w:p>
      <w:pPr>
        <w:pStyle w:val="2"/>
        <w:spacing w:before="0" w:after="0"/>
        <w:rPr>
          <w:sz w:val="28"/>
          <w:szCs w:val="28"/>
        </w:rPr>
      </w:pPr>
      <w:bookmarkStart w:id="419" w:name="_Toc533601150"/>
      <w:bookmarkStart w:id="420" w:name="_Toc533599000"/>
      <w:bookmarkStart w:id="421" w:name="_Toc535928314"/>
      <w:bookmarkStart w:id="422" w:name="_Toc535944235"/>
      <w:bookmarkStart w:id="423" w:name="_Toc884497"/>
      <w:bookmarkStart w:id="424" w:name="_Toc2542069"/>
      <w:bookmarkStart w:id="425" w:name="_Toc2605916"/>
      <w:bookmarkStart w:id="426" w:name="_Toc2777416"/>
      <w:bookmarkStart w:id="427" w:name="_Toc2839354"/>
      <w:bookmarkStart w:id="428" w:name="_Toc2949448"/>
      <w:bookmarkStart w:id="429" w:name="_Toc3126797"/>
      <w:bookmarkStart w:id="430" w:name="_Toc3145355"/>
      <w:bookmarkStart w:id="431" w:name="_Toc7860436"/>
      <w:bookmarkStart w:id="432" w:name="_Toc21499308"/>
      <w:bookmarkStart w:id="433" w:name="_Toc21555837"/>
      <w:bookmarkStart w:id="434" w:name="_Toc22813260"/>
      <w:bookmarkStart w:id="435" w:name="_Toc37083907"/>
      <w:bookmarkStart w:id="436" w:name="_Toc37144581"/>
      <w:bookmarkStart w:id="437" w:name="_Toc37144802"/>
      <w:bookmarkStart w:id="438" w:name="_Toc37166764"/>
      <w:bookmarkStart w:id="439" w:name="_Toc37170654"/>
      <w:bookmarkStart w:id="440" w:name="_Toc37170778"/>
      <w:bookmarkStart w:id="441" w:name="_Toc109062458"/>
      <w:bookmarkStart w:id="442" w:name="_Toc109062523"/>
      <w:bookmarkStart w:id="443" w:name="_Toc132818218"/>
      <w:bookmarkStart w:id="444" w:name="_Toc133051097"/>
      <w:bookmarkStart w:id="445" w:name="_Toc133067345"/>
      <w:bookmarkStart w:id="446" w:name="_Toc133073188"/>
      <w:bookmarkStart w:id="447" w:name="_Toc133074025"/>
      <w:bookmarkStart w:id="448" w:name="_Toc133074607"/>
      <w:bookmarkStart w:id="449" w:name="_Toc516570302"/>
      <w:r>
        <w:rPr>
          <w:sz w:val="28"/>
          <w:szCs w:val="28"/>
        </w:rPr>
        <w:t>5  施工</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pPr>
        <w:pStyle w:val="3"/>
        <w:numPr>
          <w:ilvl w:val="0"/>
          <w:numId w:val="0"/>
        </w:numPr>
        <w:spacing w:line="360" w:lineRule="auto"/>
        <w:ind w:left="420" w:hanging="420"/>
        <w:rPr>
          <w:sz w:val="21"/>
          <w:szCs w:val="21"/>
        </w:rPr>
      </w:pPr>
      <w:bookmarkStart w:id="450" w:name="_Toc516570303"/>
      <w:bookmarkStart w:id="451" w:name="_Toc535513354"/>
      <w:bookmarkStart w:id="452" w:name="_Toc535928315"/>
      <w:bookmarkStart w:id="453" w:name="_Toc535944236"/>
      <w:bookmarkStart w:id="454" w:name="_Toc884498"/>
      <w:bookmarkStart w:id="455" w:name="_Toc2542070"/>
      <w:bookmarkStart w:id="456" w:name="_Toc2605917"/>
      <w:bookmarkStart w:id="457" w:name="_Toc2777417"/>
      <w:bookmarkStart w:id="458" w:name="_Toc2839355"/>
      <w:bookmarkStart w:id="459" w:name="_Toc2949449"/>
      <w:bookmarkStart w:id="460" w:name="_Toc3126798"/>
      <w:bookmarkStart w:id="461" w:name="_Toc3145356"/>
      <w:bookmarkStart w:id="462" w:name="_Toc7860437"/>
      <w:bookmarkStart w:id="463" w:name="_Toc21499309"/>
      <w:bookmarkStart w:id="464" w:name="_Toc21555838"/>
      <w:bookmarkStart w:id="465" w:name="_Toc22813261"/>
      <w:bookmarkStart w:id="466" w:name="_Toc37083908"/>
      <w:bookmarkStart w:id="467" w:name="_Toc37144582"/>
      <w:bookmarkStart w:id="468" w:name="_Toc37144803"/>
      <w:bookmarkStart w:id="469" w:name="_Toc37166765"/>
      <w:bookmarkStart w:id="470" w:name="_Toc37170655"/>
      <w:bookmarkStart w:id="471" w:name="_Toc37170779"/>
      <w:bookmarkStart w:id="472" w:name="_Toc109062459"/>
      <w:bookmarkStart w:id="473" w:name="_Toc109062524"/>
      <w:bookmarkStart w:id="474" w:name="_Toc132818219"/>
      <w:bookmarkStart w:id="475" w:name="_Toc133051098"/>
      <w:bookmarkStart w:id="476" w:name="_Toc133067346"/>
      <w:bookmarkStart w:id="477" w:name="_Toc133073189"/>
      <w:bookmarkStart w:id="478" w:name="_Toc133074026"/>
      <w:bookmarkStart w:id="479" w:name="_Toc133074608"/>
      <w:r>
        <w:rPr>
          <w:sz w:val="21"/>
          <w:szCs w:val="21"/>
        </w:rPr>
        <w:t>5.1  一般规定</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pPr>
        <w:spacing w:line="300" w:lineRule="auto"/>
        <w:rPr>
          <w:bCs/>
        </w:rPr>
      </w:pPr>
      <w:r>
        <w:rPr>
          <w:rFonts w:hint="eastAsia"/>
          <w:b/>
        </w:rPr>
        <w:t xml:space="preserve">5.1.1  </w:t>
      </w:r>
      <w:r>
        <w:rPr>
          <w:rFonts w:hint="eastAsia"/>
          <w:bCs/>
        </w:rPr>
        <w:t>自平衡静压植桩施工前应先进行试压桩和编制专项施工组织设计方案，并尽量收集本地区的试（压）桩资料和附近类似自平衡静压植桩工程的设计施工资料，为本场的顺利施工提供参考。</w:t>
      </w:r>
    </w:p>
    <w:p>
      <w:pPr>
        <w:spacing w:line="300" w:lineRule="auto"/>
        <w:rPr>
          <w:bCs/>
        </w:rPr>
      </w:pPr>
    </w:p>
    <w:p>
      <w:pPr>
        <w:pStyle w:val="3"/>
        <w:numPr>
          <w:ilvl w:val="0"/>
          <w:numId w:val="0"/>
        </w:numPr>
        <w:spacing w:line="360" w:lineRule="auto"/>
        <w:ind w:left="420" w:hanging="420"/>
        <w:rPr>
          <w:sz w:val="21"/>
          <w:szCs w:val="21"/>
        </w:rPr>
      </w:pPr>
      <w:bookmarkStart w:id="480" w:name="_Toc133074609"/>
      <w:bookmarkStart w:id="481" w:name="_Toc133074027"/>
      <w:bookmarkStart w:id="482" w:name="_Toc133073190"/>
      <w:bookmarkStart w:id="483" w:name="_Toc133067347"/>
      <w:bookmarkStart w:id="484" w:name="_Toc132818220"/>
      <w:bookmarkStart w:id="485" w:name="_Toc133051099"/>
      <w:r>
        <w:rPr>
          <w:sz w:val="21"/>
          <w:szCs w:val="21"/>
        </w:rPr>
        <w:t xml:space="preserve">5.2  </w:t>
      </w:r>
      <w:r>
        <w:rPr>
          <w:rFonts w:hint="eastAsia"/>
          <w:sz w:val="21"/>
          <w:szCs w:val="21"/>
        </w:rPr>
        <w:t>设备运输、吊装和摆放</w:t>
      </w:r>
      <w:bookmarkEnd w:id="480"/>
      <w:bookmarkEnd w:id="481"/>
      <w:bookmarkEnd w:id="482"/>
      <w:bookmarkEnd w:id="483"/>
      <w:bookmarkEnd w:id="484"/>
      <w:bookmarkEnd w:id="485"/>
    </w:p>
    <w:p>
      <w:pPr>
        <w:spacing w:line="300" w:lineRule="auto"/>
        <w:rPr>
          <w:szCs w:val="21"/>
        </w:rPr>
      </w:pPr>
      <w:r>
        <w:rPr>
          <w:rFonts w:hint="eastAsia"/>
          <w:b/>
        </w:rPr>
        <w:t xml:space="preserve">5.2.1  </w:t>
      </w:r>
      <w:r>
        <w:rPr>
          <w:rFonts w:hint="eastAsia"/>
          <w:szCs w:val="21"/>
        </w:rPr>
        <w:t>静压植桩机设备由静压植桩机主体、动力单元、高压油管、反力基座、起吊设备、镭射仪等组成，见下图。</w:t>
      </w:r>
    </w:p>
    <w:p>
      <w:pPr>
        <w:spacing w:line="300" w:lineRule="auto"/>
        <w:jc w:val="center"/>
        <w:rPr>
          <w:bCs/>
        </w:rPr>
      </w:pPr>
      <w:r>
        <w:rPr>
          <w:rFonts w:ascii="宋体" w:hAnsi="宋体" w:cs="宋体"/>
          <w:sz w:val="24"/>
        </w:rPr>
        <w:drawing>
          <wp:inline distT="0" distB="0" distL="114300" distR="114300">
            <wp:extent cx="4931410" cy="1836420"/>
            <wp:effectExtent l="0" t="0" r="2540" b="0"/>
            <wp:docPr id="1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IMG_256"/>
                    <pic:cNvPicPr>
                      <a:picLocks noChangeAspect="1"/>
                    </pic:cNvPicPr>
                  </pic:nvPicPr>
                  <pic:blipFill>
                    <a:blip r:embed="rId18"/>
                    <a:srcRect b="17244"/>
                    <a:stretch>
                      <a:fillRect/>
                    </a:stretch>
                  </pic:blipFill>
                  <pic:spPr>
                    <a:xfrm>
                      <a:off x="0" y="0"/>
                      <a:ext cx="4975723" cy="1853218"/>
                    </a:xfrm>
                    <a:prstGeom prst="rect">
                      <a:avLst/>
                    </a:prstGeom>
                    <a:noFill/>
                    <a:ln w="9525">
                      <a:noFill/>
                    </a:ln>
                  </pic:spPr>
                </pic:pic>
              </a:graphicData>
            </a:graphic>
          </wp:inline>
        </w:drawing>
      </w:r>
    </w:p>
    <w:p>
      <w:pPr>
        <w:spacing w:line="300" w:lineRule="auto"/>
        <w:jc w:val="center"/>
        <w:rPr>
          <w:bCs/>
        </w:rPr>
      </w:pPr>
      <w:r>
        <w:rPr>
          <w:rFonts w:hint="eastAsia"/>
          <w:bCs/>
        </w:rPr>
        <w:t>图</w:t>
      </w:r>
      <w:r>
        <w:rPr>
          <w:bCs/>
        </w:rPr>
        <w:t>12</w:t>
      </w:r>
      <w:r>
        <w:rPr>
          <w:rFonts w:hint="eastAsia"/>
          <w:bCs/>
        </w:rPr>
        <w:t xml:space="preserve"> </w:t>
      </w:r>
      <w:r>
        <w:rPr>
          <w:bCs/>
        </w:rPr>
        <w:t xml:space="preserve"> </w:t>
      </w:r>
      <w:r>
        <w:rPr>
          <w:rFonts w:hint="eastAsia"/>
          <w:bCs/>
        </w:rPr>
        <w:t>静压植桩设备基本构成示意图</w:t>
      </w:r>
    </w:p>
    <w:p>
      <w:pPr>
        <w:spacing w:line="300" w:lineRule="auto"/>
        <w:rPr>
          <w:bCs/>
        </w:rPr>
      </w:pPr>
    </w:p>
    <w:p>
      <w:pPr>
        <w:pStyle w:val="3"/>
        <w:numPr>
          <w:ilvl w:val="0"/>
          <w:numId w:val="0"/>
        </w:numPr>
        <w:spacing w:line="360" w:lineRule="auto"/>
        <w:rPr>
          <w:rFonts w:eastAsiaTheme="majorEastAsia"/>
          <w:sz w:val="21"/>
          <w:szCs w:val="21"/>
        </w:rPr>
      </w:pPr>
      <w:bookmarkStart w:id="486" w:name="_Toc132818221"/>
      <w:bookmarkStart w:id="487" w:name="_Toc133051100"/>
      <w:bookmarkStart w:id="488" w:name="_Toc133067348"/>
      <w:bookmarkStart w:id="489" w:name="_Toc133073191"/>
      <w:bookmarkStart w:id="490" w:name="_Toc133074028"/>
      <w:bookmarkStart w:id="491" w:name="_Toc133074610"/>
      <w:r>
        <w:rPr>
          <w:rFonts w:hint="eastAsia" w:eastAsiaTheme="majorEastAsia"/>
          <w:sz w:val="21"/>
          <w:szCs w:val="21"/>
        </w:rPr>
        <w:t>5.3</w:t>
      </w:r>
      <w:r>
        <w:rPr>
          <w:rFonts w:eastAsiaTheme="majorEastAsia"/>
          <w:sz w:val="21"/>
          <w:szCs w:val="21"/>
        </w:rPr>
        <w:t xml:space="preserve">  </w:t>
      </w:r>
      <w:r>
        <w:rPr>
          <w:rFonts w:hint="eastAsia" w:eastAsiaTheme="majorEastAsia"/>
          <w:sz w:val="21"/>
          <w:szCs w:val="21"/>
        </w:rPr>
        <w:t>压桩</w:t>
      </w:r>
      <w:bookmarkEnd w:id="486"/>
      <w:bookmarkEnd w:id="487"/>
      <w:bookmarkEnd w:id="488"/>
      <w:bookmarkEnd w:id="489"/>
      <w:bookmarkEnd w:id="490"/>
      <w:bookmarkEnd w:id="491"/>
    </w:p>
    <w:p>
      <w:pPr>
        <w:spacing w:line="300" w:lineRule="auto"/>
        <w:rPr>
          <w:szCs w:val="21"/>
        </w:rPr>
      </w:pPr>
      <w:r>
        <w:rPr>
          <w:b/>
        </w:rPr>
        <w:t>5.3.3</w:t>
      </w:r>
      <w:r>
        <w:rPr>
          <w:bCs/>
        </w:rPr>
        <w:t xml:space="preserve"> </w:t>
      </w:r>
      <w:r>
        <w:rPr>
          <w:rFonts w:hint="eastAsia"/>
          <w:bCs/>
        </w:rPr>
        <w:t xml:space="preserve"> </w:t>
      </w:r>
      <w:r>
        <w:rPr>
          <w:szCs w:val="21"/>
        </w:rPr>
        <w:t>静压植桩设备安装到反力基座上，反作用基座主体中心线与计划法线平行，并使基座与首个压入桩后方锁口的距离处于10-20 cm之间，调整偏位使静压植桩机主体处于水平状态，再将配重吊至反力基座两侧。</w:t>
      </w:r>
    </w:p>
    <w:p>
      <w:pPr>
        <w:spacing w:line="300" w:lineRule="auto"/>
        <w:jc w:val="left"/>
        <w:rPr>
          <w:bCs/>
        </w:rPr>
      </w:pPr>
      <w:r>
        <w:rPr>
          <w:rFonts w:hint="eastAsia"/>
          <w:b/>
        </w:rPr>
        <w:t>5.3.4</w:t>
      </w:r>
      <w:r>
        <w:rPr>
          <w:b/>
        </w:rPr>
        <w:t xml:space="preserve"> </w:t>
      </w:r>
      <w:r>
        <w:rPr>
          <w:rFonts w:hint="eastAsia"/>
          <w:bCs/>
        </w:rPr>
        <w:t xml:space="preserve"> 自平衡静压植桩法压桩流程见下图</w:t>
      </w:r>
      <w:r>
        <w:rPr>
          <w:rFonts w:hint="eastAsia"/>
          <w:bCs/>
          <w:szCs w:val="21"/>
        </w:rPr>
        <w:t>。</w:t>
      </w:r>
    </w:p>
    <w:p>
      <w:pPr>
        <w:spacing w:line="300" w:lineRule="auto"/>
        <w:jc w:val="center"/>
        <w:rPr>
          <w:bCs/>
        </w:rPr>
      </w:pPr>
    </w:p>
    <w:tbl>
      <w:tblPr>
        <w:tblStyle w:val="3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30"/>
        <w:gridCol w:w="710"/>
        <w:gridCol w:w="1420"/>
        <w:gridCol w:w="1421"/>
        <w:gridCol w:w="710"/>
        <w:gridCol w:w="21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130" w:type="dxa"/>
          </w:tcPr>
          <w:p>
            <w:pPr>
              <w:spacing w:line="300" w:lineRule="auto"/>
              <w:jc w:val="center"/>
              <w:rPr>
                <w:bCs/>
                <w:kern w:val="0"/>
                <w:sz w:val="20"/>
              </w:rPr>
            </w:pPr>
            <w:r>
              <w:rPr>
                <w:rFonts w:ascii="Calibri" w:hAnsi="Calibri"/>
                <w:kern w:val="0"/>
                <w:sz w:val="20"/>
              </w:rPr>
              <w:drawing>
                <wp:inline distT="0" distB="0" distL="114300" distR="114300">
                  <wp:extent cx="1007745" cy="1007745"/>
                  <wp:effectExtent l="0" t="0" r="1905" b="1905"/>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9" cstate="print"/>
                          <a:stretch>
                            <a:fillRect/>
                          </a:stretch>
                        </pic:blipFill>
                        <pic:spPr>
                          <a:xfrm>
                            <a:off x="0" y="0"/>
                            <a:ext cx="1007745" cy="1007745"/>
                          </a:xfrm>
                          <a:prstGeom prst="rect">
                            <a:avLst/>
                          </a:prstGeom>
                        </pic:spPr>
                      </pic:pic>
                    </a:graphicData>
                  </a:graphic>
                </wp:inline>
              </w:drawing>
            </w:r>
          </w:p>
        </w:tc>
        <w:tc>
          <w:tcPr>
            <w:tcW w:w="2130" w:type="dxa"/>
            <w:gridSpan w:val="2"/>
          </w:tcPr>
          <w:p>
            <w:pPr>
              <w:spacing w:line="300" w:lineRule="auto"/>
              <w:jc w:val="center"/>
              <w:rPr>
                <w:bCs/>
                <w:kern w:val="0"/>
                <w:sz w:val="20"/>
              </w:rPr>
            </w:pPr>
            <w:r>
              <w:rPr>
                <w:rFonts w:ascii="Calibri" w:hAnsi="Calibri"/>
                <w:kern w:val="0"/>
                <w:sz w:val="20"/>
              </w:rPr>
              <w:drawing>
                <wp:inline distT="0" distB="0" distL="114300" distR="114300">
                  <wp:extent cx="1007745" cy="1007745"/>
                  <wp:effectExtent l="0" t="0" r="1905" b="1905"/>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20" cstate="print"/>
                          <a:stretch>
                            <a:fillRect/>
                          </a:stretch>
                        </pic:blipFill>
                        <pic:spPr>
                          <a:xfrm>
                            <a:off x="0" y="0"/>
                            <a:ext cx="1007745" cy="1007745"/>
                          </a:xfrm>
                          <a:prstGeom prst="rect">
                            <a:avLst/>
                          </a:prstGeom>
                        </pic:spPr>
                      </pic:pic>
                    </a:graphicData>
                  </a:graphic>
                </wp:inline>
              </w:drawing>
            </w:r>
          </w:p>
        </w:tc>
        <w:tc>
          <w:tcPr>
            <w:tcW w:w="2131" w:type="dxa"/>
            <w:gridSpan w:val="2"/>
          </w:tcPr>
          <w:p>
            <w:pPr>
              <w:spacing w:line="300" w:lineRule="auto"/>
              <w:jc w:val="center"/>
              <w:rPr>
                <w:bCs/>
                <w:kern w:val="0"/>
                <w:sz w:val="20"/>
              </w:rPr>
            </w:pPr>
            <w:r>
              <w:rPr>
                <w:rFonts w:ascii="Calibri" w:hAnsi="Calibri"/>
                <w:kern w:val="0"/>
                <w:sz w:val="20"/>
              </w:rPr>
              <w:drawing>
                <wp:inline distT="0" distB="0" distL="114300" distR="114300">
                  <wp:extent cx="1007745" cy="1007745"/>
                  <wp:effectExtent l="0" t="0" r="1905" b="1905"/>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21" cstate="print"/>
                          <a:stretch>
                            <a:fillRect/>
                          </a:stretch>
                        </pic:blipFill>
                        <pic:spPr>
                          <a:xfrm>
                            <a:off x="0" y="0"/>
                            <a:ext cx="1007745" cy="1007745"/>
                          </a:xfrm>
                          <a:prstGeom prst="rect">
                            <a:avLst/>
                          </a:prstGeom>
                        </pic:spPr>
                      </pic:pic>
                    </a:graphicData>
                  </a:graphic>
                </wp:inline>
              </w:drawing>
            </w:r>
          </w:p>
        </w:tc>
        <w:tc>
          <w:tcPr>
            <w:tcW w:w="2131" w:type="dxa"/>
          </w:tcPr>
          <w:p>
            <w:pPr>
              <w:spacing w:line="300" w:lineRule="auto"/>
              <w:jc w:val="center"/>
              <w:rPr>
                <w:bCs/>
                <w:kern w:val="0"/>
                <w:sz w:val="20"/>
              </w:rPr>
            </w:pPr>
            <w:r>
              <w:rPr>
                <w:rFonts w:ascii="Calibri" w:hAnsi="Calibri"/>
                <w:kern w:val="0"/>
                <w:sz w:val="20"/>
              </w:rPr>
              <w:drawing>
                <wp:inline distT="0" distB="0" distL="114300" distR="114300">
                  <wp:extent cx="1007745" cy="1007745"/>
                  <wp:effectExtent l="0" t="0" r="1905" b="1905"/>
                  <wp:docPr id="7" name="图片 7"/>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22" cstate="print"/>
                          <a:stretch>
                            <a:fillRect/>
                          </a:stretch>
                        </pic:blipFill>
                        <pic:spPr>
                          <a:xfrm>
                            <a:off x="0" y="0"/>
                            <a:ext cx="1007745" cy="100774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130" w:type="dxa"/>
          </w:tcPr>
          <w:p>
            <w:pPr>
              <w:spacing w:line="300" w:lineRule="auto"/>
              <w:jc w:val="center"/>
              <w:rPr>
                <w:bCs/>
                <w:kern w:val="0"/>
                <w:sz w:val="20"/>
              </w:rPr>
            </w:pPr>
            <w:r>
              <w:rPr>
                <w:rFonts w:hint="eastAsia"/>
                <w:bCs/>
                <w:kern w:val="0"/>
                <w:sz w:val="20"/>
              </w:rPr>
              <w:t>静压机吊装就位</w:t>
            </w:r>
          </w:p>
        </w:tc>
        <w:tc>
          <w:tcPr>
            <w:tcW w:w="2130" w:type="dxa"/>
            <w:gridSpan w:val="2"/>
          </w:tcPr>
          <w:p>
            <w:pPr>
              <w:spacing w:line="300" w:lineRule="auto"/>
              <w:jc w:val="center"/>
              <w:rPr>
                <w:bCs/>
                <w:kern w:val="0"/>
                <w:sz w:val="20"/>
              </w:rPr>
            </w:pPr>
            <w:r>
              <w:rPr>
                <w:rFonts w:hint="eastAsia"/>
                <w:bCs/>
                <w:kern w:val="0"/>
                <w:sz w:val="20"/>
              </w:rPr>
              <w:t xml:space="preserve"> 安装压块</w:t>
            </w:r>
          </w:p>
        </w:tc>
        <w:tc>
          <w:tcPr>
            <w:tcW w:w="2131" w:type="dxa"/>
            <w:gridSpan w:val="2"/>
          </w:tcPr>
          <w:p>
            <w:pPr>
              <w:spacing w:line="300" w:lineRule="auto"/>
              <w:jc w:val="center"/>
              <w:rPr>
                <w:bCs/>
                <w:kern w:val="0"/>
                <w:sz w:val="20"/>
              </w:rPr>
            </w:pPr>
            <w:r>
              <w:rPr>
                <w:rFonts w:hint="eastAsia"/>
                <w:bCs/>
                <w:kern w:val="0"/>
                <w:sz w:val="20"/>
              </w:rPr>
              <w:t xml:space="preserve"> 吊桩、夹桩、压桩</w:t>
            </w:r>
          </w:p>
        </w:tc>
        <w:tc>
          <w:tcPr>
            <w:tcW w:w="2131" w:type="dxa"/>
          </w:tcPr>
          <w:p>
            <w:pPr>
              <w:spacing w:line="300" w:lineRule="auto"/>
              <w:jc w:val="center"/>
              <w:rPr>
                <w:bCs/>
                <w:kern w:val="0"/>
                <w:sz w:val="20"/>
              </w:rPr>
            </w:pPr>
            <w:r>
              <w:rPr>
                <w:rFonts w:hint="eastAsia"/>
                <w:bCs/>
                <w:kern w:val="0"/>
                <w:sz w:val="20"/>
              </w:rPr>
              <w:t>静压机移位的钢板桩  置于反力基座上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840" w:type="dxa"/>
            <w:gridSpan w:val="2"/>
          </w:tcPr>
          <w:p>
            <w:pPr>
              <w:spacing w:line="300" w:lineRule="auto"/>
              <w:jc w:val="center"/>
              <w:rPr>
                <w:bCs/>
                <w:kern w:val="0"/>
                <w:sz w:val="20"/>
              </w:rPr>
            </w:pPr>
            <w:r>
              <w:rPr>
                <w:rFonts w:ascii="Calibri" w:hAnsi="Calibri"/>
                <w:kern w:val="0"/>
                <w:sz w:val="20"/>
              </w:rPr>
              <w:drawing>
                <wp:inline distT="0" distB="0" distL="114300" distR="114300">
                  <wp:extent cx="1007745" cy="1007745"/>
                  <wp:effectExtent l="0" t="0" r="1905" b="1905"/>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23" cstate="print"/>
                          <a:stretch>
                            <a:fillRect/>
                          </a:stretch>
                        </pic:blipFill>
                        <pic:spPr>
                          <a:xfrm>
                            <a:off x="0" y="0"/>
                            <a:ext cx="1007745" cy="1007745"/>
                          </a:xfrm>
                          <a:prstGeom prst="rect">
                            <a:avLst/>
                          </a:prstGeom>
                        </pic:spPr>
                      </pic:pic>
                    </a:graphicData>
                  </a:graphic>
                </wp:inline>
              </w:drawing>
            </w:r>
          </w:p>
        </w:tc>
        <w:tc>
          <w:tcPr>
            <w:tcW w:w="2841" w:type="dxa"/>
            <w:gridSpan w:val="2"/>
          </w:tcPr>
          <w:p>
            <w:pPr>
              <w:spacing w:line="300" w:lineRule="auto"/>
              <w:jc w:val="center"/>
              <w:rPr>
                <w:bCs/>
                <w:kern w:val="0"/>
                <w:sz w:val="20"/>
              </w:rPr>
            </w:pPr>
            <w:r>
              <w:rPr>
                <w:rFonts w:ascii="Calibri" w:hAnsi="Calibri"/>
                <w:kern w:val="0"/>
                <w:sz w:val="20"/>
              </w:rPr>
              <w:drawing>
                <wp:inline distT="0" distB="0" distL="114300" distR="114300">
                  <wp:extent cx="1007745" cy="1007745"/>
                  <wp:effectExtent l="0" t="0" r="1905" b="1905"/>
                  <wp:docPr id="10" name="图片 10"/>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24" cstate="print"/>
                          <a:stretch>
                            <a:fillRect/>
                          </a:stretch>
                        </pic:blipFill>
                        <pic:spPr>
                          <a:xfrm>
                            <a:off x="0" y="0"/>
                            <a:ext cx="1007745" cy="1007745"/>
                          </a:xfrm>
                          <a:prstGeom prst="rect">
                            <a:avLst/>
                          </a:prstGeom>
                        </pic:spPr>
                      </pic:pic>
                    </a:graphicData>
                  </a:graphic>
                </wp:inline>
              </w:drawing>
            </w:r>
          </w:p>
        </w:tc>
        <w:tc>
          <w:tcPr>
            <w:tcW w:w="2841" w:type="dxa"/>
            <w:gridSpan w:val="2"/>
          </w:tcPr>
          <w:p>
            <w:pPr>
              <w:spacing w:line="300" w:lineRule="auto"/>
              <w:jc w:val="center"/>
              <w:rPr>
                <w:bCs/>
                <w:kern w:val="0"/>
                <w:sz w:val="20"/>
              </w:rPr>
            </w:pPr>
            <w:r>
              <w:rPr>
                <w:rFonts w:ascii="Calibri" w:hAnsi="Calibri"/>
                <w:kern w:val="0"/>
                <w:sz w:val="20"/>
              </w:rPr>
              <w:drawing>
                <wp:inline distT="0" distB="0" distL="114300" distR="114300">
                  <wp:extent cx="1007745" cy="1007745"/>
                  <wp:effectExtent l="0" t="0" r="1905" b="1905"/>
                  <wp:docPr id="11" name="图片 1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25" cstate="print"/>
                          <a:stretch>
                            <a:fillRect/>
                          </a:stretch>
                        </pic:blipFill>
                        <pic:spPr>
                          <a:xfrm>
                            <a:off x="0" y="0"/>
                            <a:ext cx="1007745" cy="100774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840" w:type="dxa"/>
            <w:gridSpan w:val="2"/>
          </w:tcPr>
          <w:p>
            <w:pPr>
              <w:spacing w:line="300" w:lineRule="auto"/>
              <w:jc w:val="center"/>
              <w:rPr>
                <w:bCs/>
                <w:kern w:val="0"/>
                <w:sz w:val="20"/>
              </w:rPr>
            </w:pPr>
            <w:r>
              <w:rPr>
                <w:rFonts w:hint="eastAsia"/>
                <w:bCs/>
                <w:kern w:val="0"/>
                <w:sz w:val="20"/>
              </w:rPr>
              <w:t>反力桩施工完毕</w:t>
            </w:r>
          </w:p>
        </w:tc>
        <w:tc>
          <w:tcPr>
            <w:tcW w:w="2841" w:type="dxa"/>
            <w:gridSpan w:val="2"/>
          </w:tcPr>
          <w:p>
            <w:pPr>
              <w:spacing w:line="300" w:lineRule="auto"/>
              <w:jc w:val="center"/>
              <w:rPr>
                <w:bCs/>
                <w:kern w:val="0"/>
                <w:sz w:val="20"/>
              </w:rPr>
            </w:pPr>
            <w:r>
              <w:rPr>
                <w:rFonts w:hint="eastAsia"/>
                <w:bCs/>
                <w:kern w:val="0"/>
                <w:sz w:val="20"/>
              </w:rPr>
              <w:t>拆除配重</w:t>
            </w:r>
          </w:p>
        </w:tc>
        <w:tc>
          <w:tcPr>
            <w:tcW w:w="2841" w:type="dxa"/>
            <w:gridSpan w:val="2"/>
          </w:tcPr>
          <w:p>
            <w:pPr>
              <w:spacing w:line="300" w:lineRule="auto"/>
              <w:jc w:val="center"/>
              <w:rPr>
                <w:bCs/>
                <w:kern w:val="0"/>
                <w:sz w:val="20"/>
              </w:rPr>
            </w:pPr>
            <w:r>
              <w:rPr>
                <w:rFonts w:hint="eastAsia"/>
                <w:bCs/>
                <w:kern w:val="0"/>
                <w:sz w:val="20"/>
              </w:rPr>
              <w:t>抬起机身完成</w:t>
            </w:r>
          </w:p>
        </w:tc>
      </w:tr>
    </w:tbl>
    <w:p>
      <w:pPr>
        <w:spacing w:line="300" w:lineRule="auto"/>
        <w:jc w:val="center"/>
        <w:rPr>
          <w:bCs/>
        </w:rPr>
      </w:pPr>
      <w:r>
        <w:rPr>
          <w:rFonts w:hint="eastAsia"/>
          <w:bCs/>
        </w:rPr>
        <w:t>a 施工流程示意</w:t>
      </w:r>
    </w:p>
    <w:p>
      <w:pPr>
        <w:spacing w:line="300" w:lineRule="auto"/>
        <w:jc w:val="center"/>
        <w:rPr>
          <w:rFonts w:ascii="Calibri" w:hAnsi="Calibri"/>
        </w:rPr>
      </w:pPr>
      <w:r>
        <w:rPr>
          <w:rFonts w:hint="eastAsia" w:ascii="Calibri" w:hAnsi="Calibri"/>
        </w:rPr>
        <w:t xml:space="preserve">  </w:t>
      </w:r>
      <w:r>
        <w:rPr>
          <w:rFonts w:hint="eastAsia" w:ascii="Calibri" w:hAnsi="Calibri"/>
        </w:rPr>
        <w:drawing>
          <wp:inline distT="0" distB="0" distL="114300" distR="114300">
            <wp:extent cx="2520315" cy="1800225"/>
            <wp:effectExtent l="0" t="0" r="13335" b="9525"/>
            <wp:docPr id="13" name="图片 13" descr="微信截图_20220322131926"/>
            <wp:cNvGraphicFramePr/>
            <a:graphic xmlns:a="http://schemas.openxmlformats.org/drawingml/2006/main">
              <a:graphicData uri="http://schemas.openxmlformats.org/drawingml/2006/picture">
                <pic:pic xmlns:pic="http://schemas.openxmlformats.org/drawingml/2006/picture">
                  <pic:nvPicPr>
                    <pic:cNvPr id="13" name="图片 13" descr="微信截图_20220322131926"/>
                    <pic:cNvPicPr/>
                  </pic:nvPicPr>
                  <pic:blipFill>
                    <a:blip r:embed="rId26"/>
                    <a:stretch>
                      <a:fillRect/>
                    </a:stretch>
                  </pic:blipFill>
                  <pic:spPr>
                    <a:xfrm>
                      <a:off x="0" y="0"/>
                      <a:ext cx="2520315" cy="1800225"/>
                    </a:xfrm>
                    <a:prstGeom prst="rect">
                      <a:avLst/>
                    </a:prstGeom>
                  </pic:spPr>
                </pic:pic>
              </a:graphicData>
            </a:graphic>
          </wp:inline>
        </w:drawing>
      </w:r>
      <w:r>
        <w:rPr>
          <w:rFonts w:hint="eastAsia" w:ascii="Calibri" w:hAnsi="Calibri"/>
        </w:rPr>
        <w:t xml:space="preserve"> </w:t>
      </w:r>
      <w:r>
        <w:rPr>
          <w:rFonts w:hint="eastAsia" w:ascii="Calibri" w:hAnsi="Calibri"/>
        </w:rPr>
        <w:drawing>
          <wp:inline distT="0" distB="0" distL="114300" distR="114300">
            <wp:extent cx="2520315" cy="1847215"/>
            <wp:effectExtent l="0" t="0" r="13335" b="635"/>
            <wp:docPr id="16" name="图片 16" descr="微信截图_2022032213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截图_20220322131944"/>
                    <pic:cNvPicPr>
                      <a:picLocks noChangeAspect="1"/>
                    </pic:cNvPicPr>
                  </pic:nvPicPr>
                  <pic:blipFill>
                    <a:blip r:embed="rId27"/>
                    <a:stretch>
                      <a:fillRect/>
                    </a:stretch>
                  </pic:blipFill>
                  <pic:spPr>
                    <a:xfrm>
                      <a:off x="0" y="0"/>
                      <a:ext cx="2520315" cy="1847215"/>
                    </a:xfrm>
                    <a:prstGeom prst="rect">
                      <a:avLst/>
                    </a:prstGeom>
                  </pic:spPr>
                </pic:pic>
              </a:graphicData>
            </a:graphic>
          </wp:inline>
        </w:drawing>
      </w:r>
    </w:p>
    <w:p>
      <w:pPr>
        <w:spacing w:line="300" w:lineRule="auto"/>
        <w:jc w:val="center"/>
        <w:rPr>
          <w:bCs/>
        </w:rPr>
      </w:pPr>
      <w:r>
        <w:rPr>
          <w:rFonts w:hint="eastAsia"/>
          <w:bCs/>
        </w:rPr>
        <w:t>b 施工平面布置示意                          c 施工剖面示意</w:t>
      </w:r>
    </w:p>
    <w:p>
      <w:pPr>
        <w:spacing w:line="300" w:lineRule="auto"/>
        <w:jc w:val="center"/>
        <w:rPr>
          <w:bCs/>
        </w:rPr>
      </w:pPr>
      <w:r>
        <w:rPr>
          <w:rFonts w:hint="eastAsia"/>
          <w:bCs/>
        </w:rPr>
        <w:t>图</w:t>
      </w:r>
      <w:r>
        <w:rPr>
          <w:bCs/>
        </w:rPr>
        <w:t>13</w:t>
      </w:r>
      <w:r>
        <w:rPr>
          <w:rFonts w:hint="eastAsia"/>
          <w:bCs/>
        </w:rPr>
        <w:t xml:space="preserve"> </w:t>
      </w:r>
      <w:r>
        <w:rPr>
          <w:bCs/>
        </w:rPr>
        <w:t xml:space="preserve"> </w:t>
      </w:r>
      <w:r>
        <w:rPr>
          <w:rFonts w:hint="eastAsia"/>
          <w:bCs/>
        </w:rPr>
        <w:t>自平衡静压植桩压桩流程示意图</w:t>
      </w:r>
    </w:p>
    <w:p>
      <w:pPr>
        <w:spacing w:line="300" w:lineRule="auto"/>
        <w:rPr>
          <w:b/>
        </w:rPr>
      </w:pPr>
      <w:r>
        <w:rPr>
          <w:b/>
        </w:rPr>
        <w:t>5.3.5</w:t>
      </w:r>
      <w:r>
        <w:rPr>
          <w:rFonts w:hint="eastAsia"/>
          <w:b/>
        </w:rPr>
        <w:t xml:space="preserve">  </w:t>
      </w:r>
      <w:r>
        <w:rPr>
          <w:rFonts w:hint="eastAsia"/>
          <w:bCs/>
        </w:rPr>
        <w:t>本条为试压桩的要求。</w:t>
      </w:r>
    </w:p>
    <w:p>
      <w:pPr>
        <w:spacing w:line="300" w:lineRule="auto"/>
        <w:ind w:firstLine="422" w:firstLineChars="200"/>
        <w:rPr>
          <w:bCs/>
        </w:rPr>
      </w:pPr>
      <w:r>
        <w:rPr>
          <w:rFonts w:hint="eastAsia"/>
          <w:b/>
        </w:rPr>
        <w:t xml:space="preserve">1  </w:t>
      </w:r>
      <w:r>
        <w:rPr>
          <w:bCs/>
        </w:rPr>
        <w:t>一般试压桩的数量不宜少于</w:t>
      </w:r>
      <w:r>
        <w:rPr>
          <w:rFonts w:hint="eastAsia"/>
          <w:bCs/>
        </w:rPr>
        <w:t>总数</w:t>
      </w:r>
      <w:r>
        <w:rPr>
          <w:bCs/>
        </w:rPr>
        <w:t>的1%，但对于已有较多自平衡静压植桩工程经验的地区，且地质条件又非异常时，试压桩数量可适当减少，但不宜少于3根，对于地质条件复杂的场地，试压桩数量应适当增。</w:t>
      </w:r>
    </w:p>
    <w:p>
      <w:pPr>
        <w:spacing w:line="300" w:lineRule="auto"/>
        <w:ind w:firstLine="422" w:firstLineChars="200"/>
        <w:rPr>
          <w:bCs/>
        </w:rPr>
      </w:pPr>
      <w:r>
        <w:rPr>
          <w:rFonts w:hint="eastAsia"/>
          <w:b/>
        </w:rPr>
        <w:t>2</w:t>
      </w:r>
      <w:r>
        <w:rPr>
          <w:rFonts w:hint="eastAsia"/>
          <w:bCs/>
        </w:rPr>
        <w:t xml:space="preserve">  </w:t>
      </w:r>
      <w:r>
        <w:rPr>
          <w:bCs/>
        </w:rPr>
        <w:t>试压桩可选在原位测试孔附近</w:t>
      </w:r>
      <w:r>
        <w:rPr>
          <w:rFonts w:hint="eastAsia"/>
          <w:bCs/>
        </w:rPr>
        <w:t>，</w:t>
      </w:r>
      <w:r>
        <w:rPr>
          <w:bCs/>
        </w:rPr>
        <w:t>根据试压桩压桩阻力实测值，可对按地质条件估算的压桩阻力进行复核。当压桩终压力实测值明显偏小时，不排除地质资料失真的可能，可建议补勘复核。</w:t>
      </w:r>
    </w:p>
    <w:p>
      <w:pPr>
        <w:spacing w:line="300" w:lineRule="auto"/>
        <w:rPr>
          <w:bCs/>
        </w:rPr>
      </w:pPr>
      <w:r>
        <w:rPr>
          <w:b/>
        </w:rPr>
        <w:t>5.3.8</w:t>
      </w:r>
      <w:r>
        <w:rPr>
          <w:rFonts w:hint="eastAsia"/>
          <w:b/>
        </w:rPr>
        <w:t xml:space="preserve">  </w:t>
      </w:r>
      <w:r>
        <w:rPr>
          <w:bCs/>
        </w:rPr>
        <w:t>当施工至转角处时，需要施作角桩，根据本侧最后一个钢桩朝向，分为3种情况施工，依次均按</w:t>
      </w:r>
      <w:r>
        <w:rPr>
          <w:rFonts w:hint="eastAsia"/>
          <w:bCs/>
        </w:rPr>
        <w:t>下</w:t>
      </w:r>
      <w:r>
        <w:rPr>
          <w:bCs/>
        </w:rPr>
        <w:t>图中①〜⑥顺序进行压桩，其中标记③为角桩，⑤为辅助桩。</w:t>
      </w:r>
      <w:r>
        <w:rPr>
          <w:rFonts w:hint="eastAsia"/>
          <w:bCs/>
        </w:rPr>
        <w:t>对于曲线施工时，考虑施工设备转弯施工能力，要求施工半径不宜小于8m。</w:t>
      </w:r>
    </w:p>
    <w:p>
      <w:pPr>
        <w:spacing w:line="300" w:lineRule="auto"/>
        <w:jc w:val="center"/>
        <w:rPr>
          <w:bCs/>
        </w:rPr>
      </w:pPr>
      <w:r>
        <w:rPr>
          <w:rFonts w:hint="eastAsia"/>
          <w:bCs/>
        </w:rPr>
        <w:drawing>
          <wp:inline distT="0" distB="0" distL="114300" distR="114300">
            <wp:extent cx="5135880" cy="2425065"/>
            <wp:effectExtent l="0" t="0" r="7620" b="0"/>
            <wp:docPr id="1" name="图片 1" descr="微信截图_2022032215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20322151006"/>
                    <pic:cNvPicPr>
                      <a:picLocks noChangeAspect="1"/>
                    </pic:cNvPicPr>
                  </pic:nvPicPr>
                  <pic:blipFill>
                    <a:blip r:embed="rId28"/>
                    <a:srcRect l="6610" t="14605" r="3175"/>
                    <a:stretch>
                      <a:fillRect/>
                    </a:stretch>
                  </pic:blipFill>
                  <pic:spPr>
                    <a:xfrm>
                      <a:off x="0" y="0"/>
                      <a:ext cx="5136468" cy="2425148"/>
                    </a:xfrm>
                    <a:prstGeom prst="rect">
                      <a:avLst/>
                    </a:prstGeom>
                    <a:ln>
                      <a:noFill/>
                    </a:ln>
                  </pic:spPr>
                </pic:pic>
              </a:graphicData>
            </a:graphic>
          </wp:inline>
        </w:drawing>
      </w:r>
    </w:p>
    <w:p>
      <w:pPr>
        <w:spacing w:line="300" w:lineRule="auto"/>
        <w:ind w:firstLine="420" w:firstLineChars="200"/>
        <w:jc w:val="center"/>
        <w:rPr>
          <w:bCs/>
        </w:rPr>
      </w:pPr>
      <w:r>
        <w:rPr>
          <w:rFonts w:hint="eastAsia"/>
          <w:bCs/>
        </w:rPr>
        <w:t xml:space="preserve"> a </w:t>
      </w:r>
      <w:r>
        <w:rPr>
          <w:bCs/>
        </w:rPr>
        <w:t xml:space="preserve"> </w:t>
      </w:r>
      <w:r>
        <w:rPr>
          <w:rFonts w:hint="eastAsia"/>
          <w:bCs/>
        </w:rPr>
        <w:t>转角施工</w:t>
      </w:r>
    </w:p>
    <w:p>
      <w:pPr>
        <w:spacing w:line="300" w:lineRule="auto"/>
        <w:ind w:firstLine="420" w:firstLineChars="200"/>
        <w:jc w:val="center"/>
        <w:rPr>
          <w:bCs/>
        </w:rPr>
      </w:pPr>
      <w:r>
        <w:rPr>
          <w:rFonts w:hint="eastAsia"/>
          <w:bCs/>
        </w:rPr>
        <w:drawing>
          <wp:inline distT="0" distB="0" distL="114300" distR="114300">
            <wp:extent cx="2640330" cy="2160270"/>
            <wp:effectExtent l="0" t="0" r="7620" b="11430"/>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29"/>
                    <a:srcRect l="18904" r="16350"/>
                    <a:stretch>
                      <a:fillRect/>
                    </a:stretch>
                  </pic:blipFill>
                  <pic:spPr>
                    <a:xfrm>
                      <a:off x="0" y="0"/>
                      <a:ext cx="2640330" cy="2160270"/>
                    </a:xfrm>
                    <a:prstGeom prst="rect">
                      <a:avLst/>
                    </a:prstGeom>
                  </pic:spPr>
                </pic:pic>
              </a:graphicData>
            </a:graphic>
          </wp:inline>
        </w:drawing>
      </w:r>
    </w:p>
    <w:p>
      <w:pPr>
        <w:spacing w:line="300" w:lineRule="auto"/>
        <w:ind w:firstLine="420" w:firstLineChars="200"/>
        <w:jc w:val="center"/>
        <w:rPr>
          <w:bCs/>
        </w:rPr>
      </w:pPr>
      <w:r>
        <w:rPr>
          <w:rFonts w:hint="eastAsia"/>
          <w:bCs/>
        </w:rPr>
        <w:t xml:space="preserve">b </w:t>
      </w:r>
      <w:r>
        <w:rPr>
          <w:bCs/>
        </w:rPr>
        <w:t xml:space="preserve"> </w:t>
      </w:r>
      <w:r>
        <w:rPr>
          <w:rFonts w:hint="eastAsia"/>
          <w:bCs/>
        </w:rPr>
        <w:t>曲线施工</w:t>
      </w:r>
    </w:p>
    <w:p>
      <w:pPr>
        <w:spacing w:line="300" w:lineRule="auto"/>
        <w:ind w:firstLine="420" w:firstLineChars="200"/>
        <w:jc w:val="center"/>
        <w:rPr>
          <w:bCs/>
        </w:rPr>
      </w:pPr>
      <w:r>
        <w:rPr>
          <w:rFonts w:hint="eastAsia"/>
          <w:bCs/>
        </w:rPr>
        <w:t>图</w:t>
      </w:r>
      <w:r>
        <w:rPr>
          <w:bCs/>
        </w:rPr>
        <w:t xml:space="preserve">14  </w:t>
      </w:r>
      <w:r>
        <w:rPr>
          <w:rFonts w:hint="eastAsia"/>
          <w:bCs/>
        </w:rPr>
        <w:t>转角及曲线施工示意图</w:t>
      </w:r>
    </w:p>
    <w:p>
      <w:pPr>
        <w:spacing w:line="300" w:lineRule="auto"/>
        <w:rPr>
          <w:bCs/>
        </w:rPr>
      </w:pPr>
      <w:r>
        <w:rPr>
          <w:b/>
        </w:rPr>
        <w:t>5.3.10</w:t>
      </w:r>
      <w:r>
        <w:rPr>
          <w:bCs/>
        </w:rPr>
        <w:t xml:space="preserve"> 钢桩焊接时，应沿钢桩长度方向校正平直度，满足轴线控制要求，以保证焊接完成后钢桩的平直度和锁口的平直通顺。钢桩通过焊接接长时，锁口处往往不能施焊，一般只能在腹板和翼缘处施焊，从而接长焊接断面的强度受到影响，因此规定每根钢桩的接头不得多于一个，且相邻钢桩的接头应错开一定距离。</w:t>
      </w:r>
    </w:p>
    <w:p>
      <w:pPr>
        <w:spacing w:line="300" w:lineRule="auto"/>
        <w:rPr>
          <w:bCs/>
          <w:highlight w:val="cyan"/>
        </w:rPr>
      </w:pPr>
      <w:r>
        <w:rPr>
          <w:b/>
        </w:rPr>
        <w:t>5.3.12</w:t>
      </w:r>
      <w:r>
        <w:rPr>
          <w:bCs/>
        </w:rPr>
        <w:t>在</w:t>
      </w:r>
      <w:r>
        <w:rPr>
          <w:rFonts w:hint="eastAsia"/>
          <w:bCs/>
        </w:rPr>
        <w:t>静压</w:t>
      </w:r>
      <w:r>
        <w:rPr>
          <w:bCs/>
        </w:rPr>
        <w:t>植桩过程严格中控制精度，避免造成误差累积，最后容易出现桩身倾斜</w:t>
      </w:r>
      <w:r>
        <w:rPr>
          <w:rFonts w:hint="eastAsia"/>
          <w:bCs/>
        </w:rPr>
        <w:t>、</w:t>
      </w:r>
      <w:r>
        <w:rPr>
          <w:bCs/>
        </w:rPr>
        <w:t>植桩设备无法调整</w:t>
      </w:r>
      <w:r>
        <w:rPr>
          <w:rFonts w:hint="eastAsia"/>
          <w:bCs/>
        </w:rPr>
        <w:t>等情况</w:t>
      </w:r>
      <w:r>
        <w:rPr>
          <w:bCs/>
        </w:rPr>
        <w:t>，导致不能正常合拢。</w:t>
      </w:r>
    </w:p>
    <w:p>
      <w:pPr>
        <w:spacing w:line="300" w:lineRule="auto"/>
        <w:rPr>
          <w:bCs/>
        </w:rPr>
      </w:pPr>
      <w:r>
        <w:rPr>
          <w:b/>
        </w:rPr>
        <w:t>5.3.13</w:t>
      </w:r>
      <w:r>
        <w:rPr>
          <w:bCs/>
        </w:rPr>
        <w:t xml:space="preserve"> </w:t>
      </w:r>
      <w:r>
        <w:rPr>
          <w:rFonts w:hint="eastAsia"/>
          <w:bCs/>
        </w:rPr>
        <w:t xml:space="preserve"> </w:t>
      </w:r>
      <w:r>
        <w:rPr>
          <w:bCs/>
        </w:rPr>
        <w:t>压桩过程中的特殊情况很多，本条的各款都可能发生，产生的原因多种多样，当出现其中之一时，应暂停压桩作业，并根据具体情况及时研究处理，问题解决后方可继续施工。</w:t>
      </w:r>
    </w:p>
    <w:p>
      <w:pPr>
        <w:spacing w:line="300" w:lineRule="auto"/>
        <w:rPr>
          <w:bCs/>
          <w:highlight w:val="yellow"/>
        </w:rPr>
      </w:pPr>
    </w:p>
    <w:p>
      <w:pPr>
        <w:pStyle w:val="3"/>
        <w:numPr>
          <w:ilvl w:val="0"/>
          <w:numId w:val="0"/>
        </w:numPr>
        <w:spacing w:line="360" w:lineRule="auto"/>
        <w:rPr>
          <w:rFonts w:eastAsiaTheme="majorEastAsia"/>
          <w:sz w:val="21"/>
          <w:szCs w:val="21"/>
        </w:rPr>
      </w:pPr>
      <w:bookmarkStart w:id="492" w:name="_Toc132818222"/>
      <w:bookmarkStart w:id="493" w:name="_Toc133051101"/>
      <w:bookmarkStart w:id="494" w:name="_Toc133067349"/>
      <w:bookmarkStart w:id="495" w:name="_Toc133073192"/>
      <w:bookmarkStart w:id="496" w:name="_Toc133074029"/>
      <w:bookmarkStart w:id="497" w:name="_Toc133074611"/>
      <w:r>
        <w:rPr>
          <w:rFonts w:eastAsiaTheme="majorEastAsia"/>
          <w:sz w:val="21"/>
          <w:szCs w:val="21"/>
        </w:rPr>
        <w:t>5.4  拔桩</w:t>
      </w:r>
      <w:bookmarkEnd w:id="492"/>
      <w:bookmarkEnd w:id="493"/>
      <w:bookmarkEnd w:id="494"/>
      <w:bookmarkEnd w:id="495"/>
      <w:bookmarkEnd w:id="496"/>
      <w:bookmarkEnd w:id="497"/>
    </w:p>
    <w:p>
      <w:pPr>
        <w:spacing w:line="300" w:lineRule="auto"/>
        <w:rPr>
          <w:bCs/>
        </w:rPr>
      </w:pPr>
      <w:r>
        <w:rPr>
          <w:b/>
        </w:rPr>
        <w:t>5.4.5</w:t>
      </w:r>
      <w:r>
        <w:rPr>
          <w:rFonts w:hint="eastAsia"/>
          <w:b/>
        </w:rPr>
        <w:t xml:space="preserve">  </w:t>
      </w:r>
      <w:r>
        <w:rPr>
          <w:bCs/>
        </w:rPr>
        <w:t>拔桩过程中，一般或多或少都会带出部分土体形成桩孔，根据施工经验，拔桩期间容易造成相邻地面沉降和出现裂缝，因此，如果拔桩部位邻近有保护要求严格的建（构）筑物、地下管线或道路等，应引起特别重视，要加强沉降监测，并按照本条桩孔处理措施做好相应的应急预案工作。</w:t>
      </w:r>
    </w:p>
    <w:p>
      <w:pPr>
        <w:spacing w:line="300" w:lineRule="auto"/>
        <w:rPr>
          <w:b/>
        </w:rPr>
      </w:pPr>
    </w:p>
    <w:p>
      <w:pPr>
        <w:pStyle w:val="3"/>
        <w:numPr>
          <w:ilvl w:val="0"/>
          <w:numId w:val="0"/>
        </w:numPr>
        <w:spacing w:line="360" w:lineRule="auto"/>
        <w:rPr>
          <w:rFonts w:eastAsiaTheme="majorEastAsia"/>
          <w:sz w:val="21"/>
          <w:szCs w:val="21"/>
        </w:rPr>
      </w:pPr>
      <w:bookmarkStart w:id="498" w:name="_Toc132818223"/>
      <w:bookmarkStart w:id="499" w:name="_Toc133051102"/>
      <w:bookmarkStart w:id="500" w:name="_Toc133067350"/>
      <w:bookmarkStart w:id="501" w:name="_Toc133073193"/>
      <w:bookmarkStart w:id="502" w:name="_Toc133074030"/>
      <w:bookmarkStart w:id="503" w:name="_Toc133074612"/>
      <w:r>
        <w:rPr>
          <w:rFonts w:eastAsiaTheme="majorEastAsia"/>
          <w:sz w:val="21"/>
          <w:szCs w:val="21"/>
        </w:rPr>
        <w:t>5.5  特殊条件下的施工</w:t>
      </w:r>
      <w:bookmarkEnd w:id="498"/>
      <w:bookmarkEnd w:id="499"/>
      <w:bookmarkEnd w:id="500"/>
      <w:bookmarkEnd w:id="501"/>
      <w:bookmarkEnd w:id="502"/>
      <w:bookmarkEnd w:id="503"/>
    </w:p>
    <w:p>
      <w:pPr>
        <w:spacing w:line="300" w:lineRule="auto"/>
        <w:rPr>
          <w:bCs/>
        </w:rPr>
      </w:pPr>
      <w:r>
        <w:rPr>
          <w:b/>
        </w:rPr>
        <w:t>5.5.</w:t>
      </w:r>
      <w:r>
        <w:rPr>
          <w:rFonts w:hint="eastAsia"/>
          <w:b/>
        </w:rPr>
        <w:t xml:space="preserve">1~5.5.3  </w:t>
      </w:r>
      <w:r>
        <w:rPr>
          <w:bCs/>
        </w:rPr>
        <w:t>在城市基础设施工程施工过程中，会受到各种特殊复杂工况条件的限制，例如：作业区与现有建筑物邻近；作业区域十分狭隘，以至大型施工机械无法进入；作业区位于</w:t>
      </w:r>
      <w:r>
        <w:rPr>
          <w:rFonts w:hint="eastAsia"/>
          <w:bCs/>
        </w:rPr>
        <w:t>建构物内部或</w:t>
      </w:r>
      <w:r>
        <w:rPr>
          <w:bCs/>
        </w:rPr>
        <w:t>高压电线下方等。静压植桩机应用于</w:t>
      </w:r>
      <w:r>
        <w:rPr>
          <w:rFonts w:hint="eastAsia"/>
          <w:bCs/>
        </w:rPr>
        <w:t>这些特殊情况下的施工时，应根据实际条件采用配合措施</w:t>
      </w:r>
      <w:r>
        <w:rPr>
          <w:bCs/>
        </w:rPr>
        <w:t>。</w:t>
      </w:r>
    </w:p>
    <w:p>
      <w:pPr>
        <w:spacing w:line="300" w:lineRule="auto"/>
        <w:rPr>
          <w:bCs/>
        </w:rPr>
      </w:pPr>
    </w:p>
    <w:p>
      <w:pPr>
        <w:pStyle w:val="3"/>
        <w:numPr>
          <w:ilvl w:val="0"/>
          <w:numId w:val="0"/>
        </w:numPr>
        <w:spacing w:line="360" w:lineRule="auto"/>
        <w:rPr>
          <w:rFonts w:eastAsiaTheme="majorEastAsia"/>
          <w:sz w:val="21"/>
          <w:szCs w:val="21"/>
        </w:rPr>
      </w:pPr>
      <w:bookmarkStart w:id="504" w:name="_Toc132818224"/>
      <w:bookmarkStart w:id="505" w:name="_Toc133051103"/>
      <w:bookmarkStart w:id="506" w:name="_Toc133067351"/>
      <w:bookmarkStart w:id="507" w:name="_Toc133073194"/>
      <w:bookmarkStart w:id="508" w:name="_Toc133074031"/>
      <w:bookmarkStart w:id="509" w:name="_Toc133074613"/>
      <w:r>
        <w:rPr>
          <w:rFonts w:hint="eastAsia" w:eastAsiaTheme="majorEastAsia"/>
          <w:sz w:val="21"/>
          <w:szCs w:val="21"/>
        </w:rPr>
        <w:t xml:space="preserve">5.6 </w:t>
      </w:r>
      <w:r>
        <w:rPr>
          <w:rFonts w:eastAsiaTheme="majorEastAsia"/>
          <w:sz w:val="21"/>
          <w:szCs w:val="21"/>
        </w:rPr>
        <w:t xml:space="preserve"> </w:t>
      </w:r>
      <w:r>
        <w:rPr>
          <w:rFonts w:hint="eastAsia" w:eastAsiaTheme="majorEastAsia"/>
          <w:sz w:val="21"/>
          <w:szCs w:val="21"/>
        </w:rPr>
        <w:t>辅助措施</w:t>
      </w:r>
      <w:bookmarkEnd w:id="504"/>
      <w:bookmarkEnd w:id="505"/>
      <w:bookmarkEnd w:id="506"/>
      <w:bookmarkEnd w:id="507"/>
      <w:bookmarkEnd w:id="508"/>
      <w:bookmarkEnd w:id="509"/>
    </w:p>
    <w:p>
      <w:pPr>
        <w:spacing w:line="300" w:lineRule="auto"/>
        <w:rPr>
          <w:bCs/>
        </w:rPr>
      </w:pPr>
      <w:r>
        <w:rPr>
          <w:b/>
        </w:rPr>
        <w:t>5.6.2</w:t>
      </w:r>
      <w:r>
        <w:rPr>
          <w:bCs/>
        </w:rPr>
        <w:t xml:space="preserve"> 引孔压桩是采用螺旋钻联动压入，压入钢桩时，以更小的钻掘范围，满足减轻贯入阻力的需求，从而减小桩身穿透硬土层时的压桩阻力，以便工程桩顺利压至设计标高。但若桩身难以穿透的硬土层深度大于20m，是否采用引孔压桩法，需通过工期、质量和造价等方面的综合比选后确定。</w:t>
      </w:r>
      <w:r>
        <w:rPr>
          <w:rFonts w:hint="eastAsia"/>
          <w:bCs/>
        </w:rPr>
        <w:t>遇到多层坚硬或易塌孔的复杂地层时，可采用旋挖与静压同时进行的工法，可有效降低沉桩阻力的同时有效防止塌孔。</w:t>
      </w:r>
    </w:p>
    <w:p>
      <w:pPr>
        <w:spacing w:line="300" w:lineRule="auto"/>
        <w:ind w:firstLine="422" w:firstLineChars="200"/>
        <w:rPr>
          <w:bCs/>
        </w:rPr>
      </w:pPr>
      <w:r>
        <w:rPr>
          <w:b/>
        </w:rPr>
        <w:t xml:space="preserve">1 </w:t>
      </w:r>
      <w:r>
        <w:rPr>
          <w:bCs/>
        </w:rPr>
        <w:t>引孔直径不宜过大，引孔深度可根据土的密实度、渗透性等确定，宜为桩长的1/3~1/2；但引孔直径和钢桩尺寸的比例关系随着土质情况、钢桩尺寸等不同而有明显差异，故应由设计和施工单位根据当地经验协商确定，当无当地经验时，应在工程桩施工前通过试压桩进行确定。</w:t>
      </w:r>
    </w:p>
    <w:p>
      <w:pPr>
        <w:spacing w:line="300" w:lineRule="auto"/>
        <w:ind w:firstLine="422" w:firstLineChars="200"/>
        <w:rPr>
          <w:bCs/>
        </w:rPr>
      </w:pPr>
      <w:r>
        <w:rPr>
          <w:b/>
        </w:rPr>
        <w:t>2</w:t>
      </w:r>
      <w:r>
        <w:rPr>
          <w:bCs/>
        </w:rPr>
        <w:t xml:space="preserve"> 引孔的垂直度必须从严控制，垂直度偏差应小于1/150，一旦引孔偏斜，钢桩下沉时就沿着孔壁下去，很难纠偏，也很容易发生桩身折断事故。</w:t>
      </w:r>
    </w:p>
    <w:p>
      <w:pPr>
        <w:spacing w:line="300" w:lineRule="auto"/>
        <w:ind w:firstLine="420"/>
        <w:rPr>
          <w:bCs/>
        </w:rPr>
      </w:pPr>
      <w:r>
        <w:rPr>
          <w:b/>
        </w:rPr>
        <w:t>3</w:t>
      </w:r>
      <w:r>
        <w:rPr>
          <w:bCs/>
        </w:rPr>
        <w:t xml:space="preserve"> 引孔作业和压桩作业应连续进行，否则孔壁可能会坍塌。一般来说，间隔时间不宜大于12h，在软土地区不宜大于3h。</w:t>
      </w:r>
    </w:p>
    <w:p>
      <w:pPr>
        <w:spacing w:line="300" w:lineRule="auto"/>
        <w:rPr>
          <w:bCs/>
        </w:rPr>
      </w:pPr>
    </w:p>
    <w:p>
      <w:pPr>
        <w:pStyle w:val="32"/>
        <w:spacing w:before="0" w:after="0" w:line="300" w:lineRule="auto"/>
        <w:rPr>
          <w:rFonts w:ascii="Times New Roman" w:hAnsi="Times New Roman" w:eastAsiaTheme="majorEastAsia"/>
          <w:sz w:val="28"/>
          <w:szCs w:val="28"/>
        </w:rPr>
        <w:sectPr>
          <w:pgSz w:w="11906" w:h="16838"/>
          <w:pgMar w:top="1440" w:right="1800" w:bottom="1440" w:left="1800" w:header="851" w:footer="992" w:gutter="0"/>
          <w:cols w:space="720" w:num="1"/>
          <w:docGrid w:type="lines" w:linePitch="312" w:charSpace="0"/>
        </w:sectPr>
      </w:pPr>
      <w:bookmarkStart w:id="510" w:name="_Toc132818225"/>
    </w:p>
    <w:p>
      <w:pPr>
        <w:pStyle w:val="2"/>
        <w:spacing w:before="0" w:after="0"/>
        <w:rPr>
          <w:sz w:val="28"/>
          <w:szCs w:val="28"/>
        </w:rPr>
      </w:pPr>
      <w:bookmarkStart w:id="511" w:name="_Toc133051104"/>
      <w:bookmarkStart w:id="512" w:name="_Toc133067352"/>
      <w:bookmarkStart w:id="513" w:name="_Toc133073195"/>
      <w:bookmarkStart w:id="514" w:name="_Toc133074032"/>
      <w:bookmarkStart w:id="515" w:name="_Toc133074614"/>
      <w:r>
        <w:rPr>
          <w:sz w:val="28"/>
          <w:szCs w:val="28"/>
        </w:rPr>
        <w:t xml:space="preserve">6  </w:t>
      </w:r>
      <w:r>
        <w:rPr>
          <w:rFonts w:hint="eastAsia"/>
          <w:sz w:val="28"/>
          <w:szCs w:val="28"/>
        </w:rPr>
        <w:t>周边环境保护与施工监测</w:t>
      </w:r>
      <w:bookmarkEnd w:id="510"/>
      <w:bookmarkEnd w:id="511"/>
      <w:bookmarkEnd w:id="512"/>
      <w:bookmarkEnd w:id="513"/>
      <w:bookmarkEnd w:id="514"/>
      <w:bookmarkEnd w:id="515"/>
    </w:p>
    <w:p>
      <w:pPr>
        <w:pStyle w:val="3"/>
        <w:numPr>
          <w:ilvl w:val="0"/>
          <w:numId w:val="0"/>
        </w:numPr>
        <w:spacing w:line="300" w:lineRule="auto"/>
        <w:ind w:left="420" w:hanging="420"/>
        <w:rPr>
          <w:sz w:val="21"/>
          <w:szCs w:val="21"/>
        </w:rPr>
      </w:pPr>
      <w:bookmarkStart w:id="516" w:name="_Toc133067354"/>
      <w:bookmarkStart w:id="517" w:name="_Toc133073197"/>
      <w:bookmarkStart w:id="518" w:name="_Toc133074033"/>
      <w:bookmarkStart w:id="519" w:name="_Toc133074615"/>
      <w:r>
        <w:rPr>
          <w:sz w:val="21"/>
          <w:szCs w:val="21"/>
        </w:rPr>
        <w:t>6</w:t>
      </w:r>
      <w:r>
        <w:rPr>
          <w:rFonts w:hint="eastAsia"/>
          <w:sz w:val="21"/>
          <w:szCs w:val="21"/>
        </w:rPr>
        <w:t>.</w:t>
      </w:r>
      <w:r>
        <w:rPr>
          <w:sz w:val="21"/>
          <w:szCs w:val="21"/>
        </w:rPr>
        <w:t xml:space="preserve">1  </w:t>
      </w:r>
      <w:r>
        <w:rPr>
          <w:rFonts w:hint="eastAsia"/>
          <w:sz w:val="21"/>
          <w:szCs w:val="21"/>
        </w:rPr>
        <w:t>周边环境保护</w:t>
      </w:r>
      <w:bookmarkEnd w:id="516"/>
      <w:bookmarkEnd w:id="517"/>
      <w:bookmarkEnd w:id="518"/>
      <w:bookmarkEnd w:id="519"/>
    </w:p>
    <w:p>
      <w:pPr>
        <w:spacing w:line="300" w:lineRule="auto"/>
        <w:rPr>
          <w:bCs/>
        </w:rPr>
      </w:pPr>
      <w:r>
        <w:rPr>
          <w:b/>
        </w:rPr>
        <w:t xml:space="preserve">6.1.1  </w:t>
      </w:r>
      <w:r>
        <w:rPr>
          <w:bCs/>
        </w:rPr>
        <w:t>自平衡静压植桩</w:t>
      </w:r>
      <w:r>
        <w:rPr>
          <w:rFonts w:hint="eastAsia"/>
          <w:bCs/>
        </w:rPr>
        <w:t>法</w:t>
      </w:r>
      <w:r>
        <w:rPr>
          <w:bCs/>
        </w:rPr>
        <w:t>存在挤土效应，饱和软黏土地区的沉桩挤土效应对周边环境影响最为明显，当软黏土中夹有渗透性较好的粉土或砂土层时，影响范围则相对较小。因此静压植桩的影响范围应根据土层条件、桩长、桩径、桩数、压桩速率、压桩顺序等诸多因素结合地区经验综合确定。</w:t>
      </w:r>
    </w:p>
    <w:p>
      <w:pPr>
        <w:spacing w:line="300" w:lineRule="auto"/>
        <w:rPr>
          <w:bCs/>
        </w:rPr>
      </w:pPr>
      <w:r>
        <w:rPr>
          <w:b/>
        </w:rPr>
        <w:t>6</w:t>
      </w:r>
      <w:r>
        <w:rPr>
          <w:rFonts w:hint="eastAsia"/>
          <w:b/>
        </w:rPr>
        <w:t>.</w:t>
      </w:r>
      <w:r>
        <w:rPr>
          <w:b/>
        </w:rPr>
        <w:t>1.2</w:t>
      </w:r>
      <w:r>
        <w:rPr>
          <w:rFonts w:hint="eastAsia"/>
        </w:rPr>
        <w:t xml:space="preserve">  </w:t>
      </w:r>
      <w:r>
        <w:rPr>
          <w:bCs/>
        </w:rPr>
        <w:t>比较坚硬的土层采用自平衡静压植桩施工时，可以采用水刀联动压入或螺旋钻联动压入等打桩辅助措施。水刀联动压入或螺旋钻联动压入措施，能够有效地减小沉桩阻力，从而降低噪音和振动。</w:t>
      </w:r>
    </w:p>
    <w:p>
      <w:pPr>
        <w:spacing w:line="300" w:lineRule="auto"/>
        <w:rPr>
          <w:bCs/>
        </w:rPr>
      </w:pPr>
      <w:r>
        <w:rPr>
          <w:b/>
        </w:rPr>
        <w:t>6</w:t>
      </w:r>
      <w:r>
        <w:rPr>
          <w:rFonts w:hint="eastAsia"/>
          <w:b/>
        </w:rPr>
        <w:t>.</w:t>
      </w:r>
      <w:r>
        <w:rPr>
          <w:b/>
        </w:rPr>
        <w:t>1.3</w:t>
      </w:r>
      <w:r>
        <w:rPr>
          <w:rFonts w:hint="eastAsia"/>
        </w:rPr>
        <w:t xml:space="preserve">  </w:t>
      </w:r>
      <w:r>
        <w:rPr>
          <w:bCs/>
        </w:rPr>
        <w:t>由于</w:t>
      </w:r>
      <w:r>
        <w:rPr>
          <w:rFonts w:hint="eastAsia"/>
          <w:bCs/>
        </w:rPr>
        <w:t>自平衡静压植桩法存在</w:t>
      </w:r>
      <w:r>
        <w:rPr>
          <w:bCs/>
        </w:rPr>
        <w:t>挤土效应，相邻建</w:t>
      </w:r>
      <w:r>
        <w:rPr>
          <w:rFonts w:hint="eastAsia"/>
          <w:bCs/>
        </w:rPr>
        <w:t>（构）</w:t>
      </w:r>
      <w:r>
        <w:rPr>
          <w:bCs/>
        </w:rPr>
        <w:t>筑的</w:t>
      </w:r>
      <w:r>
        <w:rPr>
          <w:rFonts w:hint="eastAsia"/>
          <w:bCs/>
        </w:rPr>
        <w:t>地基基础或</w:t>
      </w:r>
      <w:r>
        <w:rPr>
          <w:bCs/>
        </w:rPr>
        <w:t>地下工程同时施工</w:t>
      </w:r>
      <w:r>
        <w:rPr>
          <w:rFonts w:hint="eastAsia"/>
          <w:bCs/>
        </w:rPr>
        <w:t>可能会造成</w:t>
      </w:r>
      <w:r>
        <w:rPr>
          <w:bCs/>
        </w:rPr>
        <w:t>相互影响，本条强调注意其产生的不良后果和通过协调来减少其相互影响。</w:t>
      </w:r>
    </w:p>
    <w:p>
      <w:pPr>
        <w:spacing w:line="300" w:lineRule="auto"/>
        <w:rPr>
          <w:bCs/>
        </w:rPr>
      </w:pPr>
      <w:r>
        <w:rPr>
          <w:b/>
        </w:rPr>
        <w:t xml:space="preserve">6.1.6  </w:t>
      </w:r>
      <w:r>
        <w:rPr>
          <w:bCs/>
        </w:rPr>
        <w:t>各地区对历史保护建筑物及地铁、隧道、原水管</w:t>
      </w:r>
      <w:r>
        <w:rPr>
          <w:rFonts w:hint="eastAsia"/>
          <w:bCs/>
        </w:rPr>
        <w:t>及</w:t>
      </w:r>
      <w:r>
        <w:rPr>
          <w:bCs/>
        </w:rPr>
        <w:t>共同沟等重要设施常常设</w:t>
      </w:r>
      <w:r>
        <w:rPr>
          <w:rFonts w:hint="eastAsia"/>
          <w:bCs/>
        </w:rPr>
        <w:t>有</w:t>
      </w:r>
      <w:r>
        <w:rPr>
          <w:bCs/>
        </w:rPr>
        <w:t>安全保护区，并对保护区范围内的施工作业和监测有更加严格的要求。</w:t>
      </w:r>
    </w:p>
    <w:p>
      <w:pPr>
        <w:spacing w:line="300" w:lineRule="auto"/>
        <w:rPr>
          <w:b/>
          <w:bCs/>
        </w:rPr>
      </w:pPr>
    </w:p>
    <w:p>
      <w:pPr>
        <w:pStyle w:val="3"/>
        <w:numPr>
          <w:ilvl w:val="0"/>
          <w:numId w:val="0"/>
        </w:numPr>
        <w:spacing w:line="360" w:lineRule="auto"/>
        <w:rPr>
          <w:rFonts w:eastAsiaTheme="majorEastAsia"/>
          <w:sz w:val="21"/>
          <w:szCs w:val="21"/>
        </w:rPr>
      </w:pPr>
      <w:bookmarkStart w:id="520" w:name="_Toc133067355"/>
      <w:bookmarkStart w:id="521" w:name="_Toc133074616"/>
      <w:bookmarkStart w:id="522" w:name="_Toc133074034"/>
      <w:bookmarkStart w:id="523" w:name="_Toc133073198"/>
      <w:r>
        <w:rPr>
          <w:rFonts w:eastAsiaTheme="majorEastAsia"/>
          <w:sz w:val="21"/>
          <w:szCs w:val="21"/>
        </w:rPr>
        <w:t>6</w:t>
      </w:r>
      <w:r>
        <w:rPr>
          <w:rFonts w:hint="eastAsia" w:eastAsiaTheme="majorEastAsia"/>
          <w:sz w:val="21"/>
          <w:szCs w:val="21"/>
        </w:rPr>
        <w:t>.</w:t>
      </w:r>
      <w:r>
        <w:rPr>
          <w:rFonts w:eastAsiaTheme="majorEastAsia"/>
          <w:sz w:val="21"/>
          <w:szCs w:val="21"/>
        </w:rPr>
        <w:t xml:space="preserve">2  </w:t>
      </w:r>
      <w:r>
        <w:rPr>
          <w:rFonts w:hint="eastAsia" w:eastAsiaTheme="majorEastAsia"/>
          <w:sz w:val="21"/>
          <w:szCs w:val="21"/>
        </w:rPr>
        <w:t>施工监测</w:t>
      </w:r>
      <w:bookmarkEnd w:id="520"/>
      <w:bookmarkEnd w:id="521"/>
      <w:bookmarkEnd w:id="522"/>
      <w:bookmarkEnd w:id="523"/>
    </w:p>
    <w:p>
      <w:pPr>
        <w:spacing w:line="300" w:lineRule="auto"/>
        <w:rPr>
          <w:bCs/>
        </w:rPr>
      </w:pPr>
      <w:r>
        <w:rPr>
          <w:b/>
        </w:rPr>
        <w:t xml:space="preserve">6.2.1  </w:t>
      </w:r>
      <w:r>
        <w:rPr>
          <w:bCs/>
        </w:rPr>
        <w:t>为合理确定监测方案，以及对监测数据作出评估，在静压植桩施工前，应对压桩影响范围内的环境状况进行详细调查研究，收集如下有关资料：</w:t>
      </w:r>
    </w:p>
    <w:p>
      <w:pPr>
        <w:spacing w:line="300" w:lineRule="auto"/>
        <w:ind w:firstLine="422" w:firstLineChars="200"/>
        <w:rPr>
          <w:bCs/>
        </w:rPr>
      </w:pPr>
      <w:r>
        <w:rPr>
          <w:b/>
        </w:rPr>
        <w:t xml:space="preserve">1 </w:t>
      </w:r>
      <w:r>
        <w:rPr>
          <w:bCs/>
        </w:rPr>
        <w:t xml:space="preserve"> 周边建筑物的总平面图、基础类型、使用现状等。</w:t>
      </w:r>
    </w:p>
    <w:p>
      <w:pPr>
        <w:spacing w:line="300" w:lineRule="auto"/>
        <w:ind w:firstLine="422" w:firstLineChars="200"/>
        <w:rPr>
          <w:bCs/>
        </w:rPr>
      </w:pPr>
      <w:r>
        <w:rPr>
          <w:b/>
        </w:rPr>
        <w:t xml:space="preserve">2 </w:t>
      </w:r>
      <w:r>
        <w:rPr>
          <w:bCs/>
        </w:rPr>
        <w:t xml:space="preserve"> 周边地下管线的布置图；煤气管和上下水管的管材、管节长度、管径、接头构造、闸阀位置、埋设深度；电缆线的规格型号、负荷；通信电缆的规格型号、服务范围等；</w:t>
      </w:r>
    </w:p>
    <w:p>
      <w:pPr>
        <w:spacing w:line="300" w:lineRule="auto"/>
        <w:ind w:firstLine="422" w:firstLineChars="200"/>
        <w:rPr>
          <w:bCs/>
        </w:rPr>
      </w:pPr>
      <w:r>
        <w:rPr>
          <w:b/>
        </w:rPr>
        <w:t xml:space="preserve">3 </w:t>
      </w:r>
      <w:r>
        <w:rPr>
          <w:bCs/>
        </w:rPr>
        <w:t xml:space="preserve"> 周边建筑物、地下管线对不均匀沉降和水平位移的敏感程度，并据此确定沉降量、沉降差、水平位移监控值等。</w:t>
      </w:r>
    </w:p>
    <w:p>
      <w:pPr>
        <w:spacing w:line="300" w:lineRule="auto"/>
        <w:rPr>
          <w:b/>
          <w:bCs/>
        </w:rPr>
      </w:pPr>
      <w:r>
        <w:rPr>
          <w:b/>
          <w:bCs/>
        </w:rPr>
        <w:t>6</w:t>
      </w:r>
      <w:r>
        <w:rPr>
          <w:rFonts w:hint="eastAsia"/>
          <w:b/>
          <w:bCs/>
        </w:rPr>
        <w:t>.</w:t>
      </w:r>
      <w:r>
        <w:rPr>
          <w:b/>
          <w:bCs/>
        </w:rPr>
        <w:t>2</w:t>
      </w:r>
      <w:r>
        <w:rPr>
          <w:rFonts w:hint="eastAsia"/>
          <w:b/>
          <w:bCs/>
        </w:rPr>
        <w:t>.</w:t>
      </w:r>
      <w:r>
        <w:rPr>
          <w:b/>
          <w:bCs/>
        </w:rPr>
        <w:t>2</w:t>
      </w:r>
      <w:r>
        <w:rPr>
          <w:rFonts w:hint="eastAsia"/>
        </w:rPr>
        <w:t xml:space="preserve">  连续</w:t>
      </w:r>
      <w:r>
        <w:t>的静压植桩会</w:t>
      </w:r>
      <w:r>
        <w:rPr>
          <w:rFonts w:hint="eastAsia"/>
        </w:rPr>
        <w:t>造成</w:t>
      </w:r>
      <w:r>
        <w:t>桩周土体的侧向挤出、向上隆起现象，这样对周边先压入的桩和邻近建</w:t>
      </w:r>
      <w:r>
        <w:rPr>
          <w:rFonts w:hint="eastAsia"/>
        </w:rPr>
        <w:t>（构）</w:t>
      </w:r>
      <w:r>
        <w:t>筑物、地下管线会产生有害的影响。为保护周边环境的安全，应在静压植桩施工期间采取有针对性的监测。</w:t>
      </w:r>
    </w:p>
    <w:p>
      <w:pPr>
        <w:spacing w:line="300" w:lineRule="auto"/>
        <w:rPr>
          <w:rFonts w:eastAsiaTheme="majorEastAsia"/>
          <w:b/>
          <w:color w:val="000000" w:themeColor="text1"/>
          <w:szCs w:val="21"/>
          <w14:textFill>
            <w14:solidFill>
              <w14:schemeClr w14:val="tx1"/>
            </w14:solidFill>
          </w14:textFill>
        </w:rPr>
      </w:pPr>
    </w:p>
    <w:p>
      <w:pPr>
        <w:spacing w:line="300" w:lineRule="auto"/>
        <w:rPr>
          <w:rFonts w:eastAsiaTheme="majorEastAsia"/>
          <w:szCs w:val="21"/>
        </w:rPr>
      </w:pPr>
    </w:p>
    <w:bookmarkEnd w:id="449"/>
    <w:p>
      <w:pPr>
        <w:rPr>
          <w:rFonts w:eastAsiaTheme="majorEastAsia"/>
          <w:szCs w:val="21"/>
        </w:rPr>
      </w:pPr>
      <w:r>
        <w:rPr>
          <w:rFonts w:eastAsiaTheme="majorEastAsia"/>
          <w:szCs w:val="21"/>
        </w:rPr>
        <w:br w:type="page"/>
      </w:r>
    </w:p>
    <w:p>
      <w:pPr>
        <w:pStyle w:val="2"/>
        <w:spacing w:before="0" w:after="0"/>
        <w:rPr>
          <w:sz w:val="28"/>
          <w:szCs w:val="28"/>
        </w:rPr>
      </w:pPr>
      <w:bookmarkStart w:id="524" w:name="_Toc516570310"/>
      <w:bookmarkStart w:id="525" w:name="_Toc535928322"/>
      <w:bookmarkStart w:id="526" w:name="_Toc535944243"/>
      <w:bookmarkStart w:id="527" w:name="_Toc884505"/>
      <w:bookmarkStart w:id="528" w:name="_Toc2542077"/>
      <w:bookmarkStart w:id="529" w:name="_Toc2605924"/>
      <w:bookmarkStart w:id="530" w:name="_Toc2777424"/>
      <w:bookmarkStart w:id="531" w:name="_Toc2839362"/>
      <w:bookmarkStart w:id="532" w:name="_Toc2949456"/>
      <w:bookmarkStart w:id="533" w:name="_Toc3126805"/>
      <w:bookmarkStart w:id="534" w:name="_Toc3145363"/>
      <w:bookmarkStart w:id="535" w:name="_Toc7860444"/>
      <w:bookmarkStart w:id="536" w:name="_Toc21499316"/>
      <w:bookmarkStart w:id="537" w:name="_Toc21555844"/>
      <w:bookmarkStart w:id="538" w:name="_Toc22813267"/>
      <w:bookmarkStart w:id="539" w:name="_Toc37083914"/>
      <w:bookmarkStart w:id="540" w:name="_Toc37144588"/>
      <w:bookmarkStart w:id="541" w:name="_Toc37144809"/>
      <w:bookmarkStart w:id="542" w:name="_Toc37166771"/>
      <w:bookmarkStart w:id="543" w:name="_Toc37170661"/>
      <w:bookmarkStart w:id="544" w:name="_Toc37170785"/>
      <w:bookmarkStart w:id="545" w:name="_Toc109062460"/>
      <w:bookmarkStart w:id="546" w:name="_Toc109062525"/>
      <w:bookmarkStart w:id="547" w:name="_Toc132818226"/>
      <w:bookmarkStart w:id="548" w:name="_Toc133051105"/>
      <w:bookmarkStart w:id="549" w:name="_Toc133067356"/>
      <w:bookmarkStart w:id="550" w:name="_Toc133073199"/>
      <w:bookmarkStart w:id="551" w:name="_Toc133074035"/>
      <w:bookmarkStart w:id="552" w:name="_Toc133074617"/>
      <w:r>
        <w:rPr>
          <w:sz w:val="28"/>
          <w:szCs w:val="28"/>
        </w:rPr>
        <w:t xml:space="preserve">7 </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Start w:id="553" w:name="_Toc516570313"/>
      <w:bookmarkStart w:id="554" w:name="_Toc535928325"/>
      <w:bookmarkStart w:id="555" w:name="_Toc535944246"/>
      <w:bookmarkStart w:id="556" w:name="_Toc884508"/>
      <w:bookmarkStart w:id="557" w:name="_Toc2542080"/>
      <w:bookmarkStart w:id="558" w:name="_Toc2605927"/>
      <w:bookmarkStart w:id="559" w:name="_Toc2777427"/>
      <w:bookmarkStart w:id="560" w:name="_Toc2839365"/>
      <w:bookmarkStart w:id="561" w:name="_Toc2949459"/>
      <w:bookmarkStart w:id="562" w:name="_Toc3126808"/>
      <w:bookmarkStart w:id="563" w:name="_Toc3145366"/>
      <w:bookmarkStart w:id="564" w:name="_Toc7860447"/>
      <w:bookmarkStart w:id="565" w:name="_Toc21499317"/>
      <w:bookmarkStart w:id="566" w:name="_Toc21555845"/>
      <w:bookmarkStart w:id="567" w:name="_Toc22813268"/>
      <w:bookmarkStart w:id="568" w:name="_Toc37083915"/>
      <w:bookmarkStart w:id="569" w:name="_Toc37144589"/>
      <w:bookmarkStart w:id="570" w:name="_Toc37144810"/>
      <w:bookmarkStart w:id="571" w:name="_Toc37166772"/>
      <w:bookmarkStart w:id="572" w:name="_Toc37170662"/>
      <w:bookmarkStart w:id="573" w:name="_Toc37170786"/>
      <w:r>
        <w:rPr>
          <w:sz w:val="28"/>
          <w:szCs w:val="28"/>
        </w:rPr>
        <w:t xml:space="preserve"> 检测与验收</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pPr>
        <w:pStyle w:val="3"/>
        <w:numPr>
          <w:ilvl w:val="0"/>
          <w:numId w:val="0"/>
        </w:numPr>
        <w:spacing w:line="360" w:lineRule="auto"/>
        <w:ind w:left="420" w:hanging="420"/>
        <w:rPr>
          <w:sz w:val="21"/>
          <w:szCs w:val="21"/>
        </w:rPr>
      </w:pPr>
      <w:bookmarkStart w:id="574" w:name="_Toc133074618"/>
      <w:bookmarkStart w:id="575" w:name="_Toc133074036"/>
      <w:bookmarkStart w:id="576" w:name="_Toc133073200"/>
      <w:bookmarkStart w:id="577" w:name="_Toc133067357"/>
      <w:bookmarkStart w:id="578" w:name="_Toc133051106"/>
      <w:bookmarkStart w:id="579" w:name="_Toc132818227"/>
      <w:bookmarkStart w:id="580" w:name="_Toc109062526"/>
      <w:bookmarkStart w:id="581" w:name="_Toc109062461"/>
      <w:r>
        <w:rPr>
          <w:sz w:val="21"/>
          <w:szCs w:val="21"/>
        </w:rPr>
        <w:t>7</w:t>
      </w:r>
      <w:r>
        <w:rPr>
          <w:rFonts w:hint="eastAsia"/>
          <w:sz w:val="21"/>
          <w:szCs w:val="21"/>
        </w:rPr>
        <w:t xml:space="preserve">.1 </w:t>
      </w:r>
      <w:r>
        <w:rPr>
          <w:sz w:val="21"/>
          <w:szCs w:val="21"/>
        </w:rPr>
        <w:t xml:space="preserve"> </w:t>
      </w:r>
      <w:r>
        <w:rPr>
          <w:rFonts w:hint="eastAsia"/>
          <w:sz w:val="21"/>
          <w:szCs w:val="21"/>
        </w:rPr>
        <w:t>进场检验</w:t>
      </w:r>
      <w:bookmarkEnd w:id="574"/>
      <w:bookmarkEnd w:id="575"/>
      <w:bookmarkEnd w:id="576"/>
      <w:bookmarkEnd w:id="577"/>
      <w:bookmarkEnd w:id="578"/>
      <w:bookmarkEnd w:id="579"/>
      <w:bookmarkEnd w:id="580"/>
      <w:bookmarkEnd w:id="581"/>
    </w:p>
    <w:p>
      <w:pPr>
        <w:tabs>
          <w:tab w:val="left" w:pos="360"/>
        </w:tabs>
        <w:spacing w:line="300" w:lineRule="auto"/>
        <w:rPr>
          <w:szCs w:val="21"/>
        </w:rPr>
      </w:pPr>
      <w:r>
        <w:rPr>
          <w:b/>
          <w:bCs/>
          <w:szCs w:val="21"/>
        </w:rPr>
        <w:t>7</w:t>
      </w:r>
      <w:r>
        <w:rPr>
          <w:rFonts w:hint="eastAsia"/>
          <w:b/>
          <w:bCs/>
          <w:szCs w:val="21"/>
        </w:rPr>
        <w:t>.1.3</w:t>
      </w:r>
      <w:r>
        <w:rPr>
          <w:b/>
          <w:bCs/>
          <w:szCs w:val="21"/>
        </w:rPr>
        <w:t xml:space="preserve"> </w:t>
      </w:r>
      <w:r>
        <w:rPr>
          <w:rFonts w:hint="eastAsia"/>
          <w:szCs w:val="21"/>
        </w:rPr>
        <w:t xml:space="preserve"> 钢板桩进场应进行表面质量检查，表面不允许有裂纹、折叠、夹杂和端面分层等缺陷，锁口不能有焊渣或毛刺。检验中需注意</w:t>
      </w:r>
      <w:r>
        <w:rPr>
          <w:rFonts w:hint="eastAsia" w:ascii="宋体" w:hAnsi="宋体" w:cs="宋体"/>
          <w:szCs w:val="21"/>
        </w:rPr>
        <w:t>：</w:t>
      </w:r>
      <w:r>
        <w:rPr>
          <w:rFonts w:hint="eastAsia"/>
          <w:szCs w:val="21"/>
        </w:rPr>
        <w:t>对打入钢板桩有影响的焊接件应予以割除；有割孔断面缺损的应予以补强；若钢板桩有严重锈蚀，应测量其实际断面厚度，以便决定在计算时是否需要。</w:t>
      </w:r>
    </w:p>
    <w:p>
      <w:pPr>
        <w:pStyle w:val="31"/>
        <w:widowControl/>
        <w:spacing w:beforeAutospacing="0" w:afterAutospacing="0" w:line="300" w:lineRule="auto"/>
        <w:rPr>
          <w:rFonts w:ascii="宋体" w:hAnsi="宋体" w:cs="宋体"/>
          <w:sz w:val="21"/>
          <w:szCs w:val="21"/>
        </w:rPr>
      </w:pPr>
      <w:r>
        <w:rPr>
          <w:b/>
          <w:bCs/>
          <w:szCs w:val="21"/>
        </w:rPr>
        <w:t>7</w:t>
      </w:r>
      <w:r>
        <w:rPr>
          <w:rFonts w:hint="eastAsia"/>
          <w:b/>
          <w:bCs/>
          <w:szCs w:val="21"/>
        </w:rPr>
        <w:t>.1.</w:t>
      </w:r>
      <w:r>
        <w:rPr>
          <w:rFonts w:hint="eastAsia" w:ascii="宋体" w:hAnsi="宋体" w:cs="宋体"/>
          <w:b/>
          <w:bCs/>
          <w:sz w:val="21"/>
          <w:szCs w:val="21"/>
        </w:rPr>
        <w:t>4</w:t>
      </w:r>
      <w:r>
        <w:rPr>
          <w:rFonts w:ascii="宋体" w:hAnsi="宋体" w:cs="宋体"/>
          <w:b/>
          <w:bCs/>
          <w:sz w:val="21"/>
          <w:szCs w:val="21"/>
        </w:rPr>
        <w:t xml:space="preserve"> </w:t>
      </w:r>
      <w:r>
        <w:rPr>
          <w:rFonts w:hint="eastAsia" w:ascii="宋体" w:hAnsi="宋体" w:cs="宋体"/>
          <w:sz w:val="21"/>
          <w:szCs w:val="21"/>
        </w:rPr>
        <w:t xml:space="preserve"> 钢板桩一般定尺不超过18m长，对于有些项目，需要进行现场接长焊接，钢板桩锁扣焊接难度大，宜尽量减少焊接接头，因此规定每根桩焊接接头应不超过1个。焊接质量应采用和母材等强的焊接工艺，焊接质量不应低于二级，焊缝采用超声波检测无损检测。二级焊缝检测比例的计数方法应按以下原则确定：工厂制作焊缝按照焊缝长度计算百分比，且探伤长度不小于200mm；当焊缝长度小于200mm时，应对整条焊缝探伤；现场安装焊缝应按照同一类型、同一施焊条件的焊缝条数计算百分比，且不应少于3条焊缝。</w:t>
      </w:r>
    </w:p>
    <w:p>
      <w:pPr>
        <w:tabs>
          <w:tab w:val="left" w:pos="360"/>
        </w:tabs>
        <w:spacing w:line="300" w:lineRule="auto"/>
        <w:rPr>
          <w:szCs w:val="21"/>
        </w:rPr>
      </w:pPr>
      <w:r>
        <w:rPr>
          <w:b/>
          <w:bCs/>
          <w:szCs w:val="21"/>
        </w:rPr>
        <w:t>7</w:t>
      </w:r>
      <w:r>
        <w:rPr>
          <w:rFonts w:hint="eastAsia"/>
          <w:b/>
          <w:bCs/>
          <w:szCs w:val="21"/>
        </w:rPr>
        <w:t>.1.5</w:t>
      </w:r>
      <w:r>
        <w:rPr>
          <w:rFonts w:hint="eastAsia"/>
          <w:szCs w:val="21"/>
        </w:rPr>
        <w:t xml:space="preserve"> </w:t>
      </w:r>
      <w:r>
        <w:rPr>
          <w:szCs w:val="21"/>
        </w:rPr>
        <w:t xml:space="preserve"> </w:t>
      </w:r>
      <w:r>
        <w:rPr>
          <w:rFonts w:hint="eastAsia"/>
          <w:szCs w:val="21"/>
        </w:rPr>
        <w:t>钢板桩为多次周转使用的产品，在使用过程中会发生变形、损伤。再次使用前应进行矫正与修补，直至满足设计要求。矫正与修补方法如下：</w:t>
      </w:r>
    </w:p>
    <w:p>
      <w:pPr>
        <w:tabs>
          <w:tab w:val="left" w:pos="360"/>
        </w:tabs>
        <w:spacing w:line="300" w:lineRule="auto"/>
        <w:ind w:firstLine="422" w:firstLineChars="200"/>
        <w:rPr>
          <w:szCs w:val="21"/>
        </w:rPr>
      </w:pPr>
      <w:r>
        <w:rPr>
          <w:rFonts w:hint="eastAsia"/>
          <w:b/>
          <w:bCs/>
          <w:szCs w:val="21"/>
        </w:rPr>
        <w:t>1</w:t>
      </w:r>
      <w:r>
        <w:rPr>
          <w:b/>
          <w:bCs/>
          <w:szCs w:val="21"/>
        </w:rPr>
        <w:t xml:space="preserve"> </w:t>
      </w:r>
      <w:r>
        <w:rPr>
          <w:rFonts w:hint="eastAsia"/>
          <w:b/>
          <w:bCs/>
          <w:szCs w:val="21"/>
        </w:rPr>
        <w:t xml:space="preserve"> </w:t>
      </w:r>
      <w:r>
        <w:rPr>
          <w:rFonts w:hint="eastAsia"/>
          <w:szCs w:val="21"/>
        </w:rPr>
        <w:t>表面缺陷修补，先清除缺陷附近的锈蚀和油污，用焊接修补的方法补平，再用砂轮打磨平整；</w:t>
      </w:r>
    </w:p>
    <w:p>
      <w:pPr>
        <w:tabs>
          <w:tab w:val="left" w:pos="360"/>
        </w:tabs>
        <w:spacing w:line="300" w:lineRule="auto"/>
        <w:ind w:firstLine="422" w:firstLineChars="200"/>
        <w:rPr>
          <w:szCs w:val="21"/>
        </w:rPr>
      </w:pPr>
      <w:r>
        <w:rPr>
          <w:rFonts w:hint="eastAsia"/>
          <w:b/>
          <w:bCs/>
          <w:szCs w:val="21"/>
        </w:rPr>
        <w:t>2</w:t>
      </w:r>
      <w:r>
        <w:rPr>
          <w:b/>
          <w:bCs/>
          <w:szCs w:val="21"/>
        </w:rPr>
        <w:t xml:space="preserve"> </w:t>
      </w:r>
      <w:r>
        <w:rPr>
          <w:rFonts w:hint="eastAsia"/>
          <w:b/>
          <w:bCs/>
          <w:szCs w:val="21"/>
        </w:rPr>
        <w:t xml:space="preserve"> </w:t>
      </w:r>
      <w:r>
        <w:rPr>
          <w:rFonts w:hint="eastAsia"/>
          <w:szCs w:val="21"/>
        </w:rPr>
        <w:t>端部平面矫正切割部分桩端，使桩端部平面与轴线垂直，再用砂轮将切割面修磨平整；</w:t>
      </w:r>
    </w:p>
    <w:p>
      <w:pPr>
        <w:tabs>
          <w:tab w:val="left" w:pos="360"/>
        </w:tabs>
        <w:spacing w:line="300" w:lineRule="auto"/>
        <w:ind w:firstLine="422" w:firstLineChars="200"/>
        <w:rPr>
          <w:szCs w:val="21"/>
        </w:rPr>
      </w:pPr>
      <w:r>
        <w:rPr>
          <w:rFonts w:hint="eastAsia"/>
          <w:b/>
          <w:bCs/>
          <w:szCs w:val="21"/>
        </w:rPr>
        <w:t>3</w:t>
      </w:r>
      <w:r>
        <w:rPr>
          <w:rFonts w:hint="eastAsia"/>
          <w:szCs w:val="21"/>
        </w:rPr>
        <w:t xml:space="preserve"> </w:t>
      </w:r>
      <w:r>
        <w:rPr>
          <w:szCs w:val="21"/>
        </w:rPr>
        <w:t xml:space="preserve"> </w:t>
      </w:r>
      <w:r>
        <w:rPr>
          <w:rFonts w:hint="eastAsia"/>
          <w:szCs w:val="21"/>
        </w:rPr>
        <w:t>桩体挠曲、扭曲矫正设置龙门式顶梁架钢平台，用千斤顶进行矫正；</w:t>
      </w:r>
    </w:p>
    <w:p>
      <w:pPr>
        <w:tabs>
          <w:tab w:val="left" w:pos="360"/>
        </w:tabs>
        <w:spacing w:line="300" w:lineRule="auto"/>
        <w:ind w:firstLine="422" w:firstLineChars="200"/>
        <w:rPr>
          <w:szCs w:val="21"/>
        </w:rPr>
      </w:pPr>
      <w:r>
        <w:rPr>
          <w:rFonts w:hint="eastAsia"/>
          <w:b/>
          <w:bCs/>
          <w:szCs w:val="21"/>
        </w:rPr>
        <w:t xml:space="preserve">4 </w:t>
      </w:r>
      <w:r>
        <w:rPr>
          <w:b/>
          <w:bCs/>
          <w:szCs w:val="21"/>
        </w:rPr>
        <w:t xml:space="preserve"> </w:t>
      </w:r>
      <w:r>
        <w:rPr>
          <w:rFonts w:hint="eastAsia"/>
          <w:szCs w:val="21"/>
        </w:rPr>
        <w:t>桩体局部变形矫正对局部变形部位用氧气乙炔热烘与千斤顶顶压、大锤敲击相结合的方法进行矫正；</w:t>
      </w:r>
    </w:p>
    <w:p>
      <w:pPr>
        <w:tabs>
          <w:tab w:val="left" w:pos="360"/>
        </w:tabs>
        <w:spacing w:line="300" w:lineRule="auto"/>
        <w:ind w:firstLine="422" w:firstLineChars="200"/>
        <w:rPr>
          <w:szCs w:val="21"/>
        </w:rPr>
      </w:pPr>
      <w:r>
        <w:rPr>
          <w:rFonts w:hint="eastAsia"/>
          <w:b/>
          <w:bCs/>
          <w:szCs w:val="21"/>
        </w:rPr>
        <w:t>5</w:t>
      </w:r>
      <w:r>
        <w:rPr>
          <w:b/>
          <w:bCs/>
          <w:szCs w:val="21"/>
        </w:rPr>
        <w:t xml:space="preserve"> </w:t>
      </w:r>
      <w:r>
        <w:rPr>
          <w:rFonts w:hint="eastAsia"/>
          <w:b/>
          <w:bCs/>
          <w:szCs w:val="21"/>
        </w:rPr>
        <w:t xml:space="preserve"> </w:t>
      </w:r>
      <w:r>
        <w:rPr>
          <w:rFonts w:hint="eastAsia"/>
          <w:szCs w:val="21"/>
        </w:rPr>
        <w:t>锁口变形矫正用标准钢板桩作为锁口整形胎具，采用氧气乙炔热烘和大锤敲击的方法进行调直处理。</w:t>
      </w:r>
    </w:p>
    <w:p>
      <w:pPr>
        <w:tabs>
          <w:tab w:val="left" w:pos="360"/>
        </w:tabs>
        <w:spacing w:line="300" w:lineRule="auto"/>
        <w:rPr>
          <w:szCs w:val="21"/>
        </w:rPr>
      </w:pPr>
    </w:p>
    <w:p>
      <w:pPr>
        <w:pStyle w:val="3"/>
        <w:numPr>
          <w:ilvl w:val="0"/>
          <w:numId w:val="0"/>
        </w:numPr>
        <w:spacing w:line="360" w:lineRule="auto"/>
        <w:rPr>
          <w:rFonts w:eastAsiaTheme="majorEastAsia"/>
          <w:sz w:val="21"/>
          <w:szCs w:val="21"/>
        </w:rPr>
      </w:pPr>
      <w:bookmarkStart w:id="582" w:name="_Toc535928572"/>
      <w:bookmarkStart w:id="583" w:name="_Toc3145322"/>
      <w:bookmarkStart w:id="584" w:name="_Toc2927792"/>
      <w:bookmarkStart w:id="585" w:name="_Toc109062462"/>
      <w:bookmarkStart w:id="586" w:name="_Toc109062527"/>
      <w:bookmarkStart w:id="587" w:name="_Toc132818228"/>
      <w:bookmarkStart w:id="588" w:name="_Toc133051107"/>
      <w:bookmarkStart w:id="589" w:name="_Toc133067358"/>
      <w:bookmarkStart w:id="590" w:name="_Toc133073201"/>
      <w:bookmarkStart w:id="591" w:name="_Toc133074037"/>
      <w:bookmarkStart w:id="592" w:name="_Toc133074619"/>
      <w:r>
        <w:rPr>
          <w:rFonts w:eastAsiaTheme="majorEastAsia"/>
          <w:sz w:val="21"/>
          <w:szCs w:val="21"/>
        </w:rPr>
        <w:t xml:space="preserve">7.2  </w:t>
      </w:r>
      <w:r>
        <w:rPr>
          <w:rFonts w:hint="eastAsia" w:eastAsiaTheme="majorEastAsia"/>
          <w:sz w:val="21"/>
          <w:szCs w:val="21"/>
        </w:rPr>
        <w:t>施工检测</w:t>
      </w:r>
      <w:bookmarkEnd w:id="582"/>
      <w:bookmarkEnd w:id="583"/>
      <w:bookmarkEnd w:id="584"/>
      <w:bookmarkEnd w:id="585"/>
      <w:bookmarkEnd w:id="586"/>
      <w:bookmarkEnd w:id="587"/>
      <w:bookmarkEnd w:id="588"/>
      <w:bookmarkEnd w:id="589"/>
      <w:bookmarkEnd w:id="590"/>
      <w:bookmarkEnd w:id="591"/>
      <w:bookmarkEnd w:id="592"/>
    </w:p>
    <w:p>
      <w:pPr>
        <w:tabs>
          <w:tab w:val="left" w:pos="360"/>
        </w:tabs>
        <w:spacing w:line="300" w:lineRule="auto"/>
        <w:rPr>
          <w:bCs/>
        </w:rPr>
      </w:pPr>
      <w:r>
        <w:rPr>
          <w:b/>
          <w:bCs/>
          <w:szCs w:val="21"/>
        </w:rPr>
        <w:t>7</w:t>
      </w:r>
      <w:r>
        <w:rPr>
          <w:rFonts w:hint="eastAsia"/>
          <w:b/>
          <w:bCs/>
          <w:szCs w:val="21"/>
        </w:rPr>
        <w:t xml:space="preserve">.2.1 </w:t>
      </w:r>
      <w:r>
        <w:rPr>
          <w:rFonts w:hint="eastAsia"/>
          <w:bCs/>
        </w:rPr>
        <w:t>在钢板桩沉桩过程中，应巡查钢板桩是否存在脱榫现象、钢板桩墙是否出现明显弯折、钢板桩沿墙轴线方向是否产生过大扇形倾斜等。</w:t>
      </w:r>
    </w:p>
    <w:p>
      <w:pPr>
        <w:tabs>
          <w:tab w:val="left" w:pos="360"/>
        </w:tabs>
        <w:spacing w:line="300" w:lineRule="auto"/>
        <w:ind w:firstLine="422" w:firstLineChars="200"/>
        <w:rPr>
          <w:bCs/>
        </w:rPr>
      </w:pPr>
      <w:r>
        <w:rPr>
          <w:rFonts w:hint="eastAsia"/>
          <w:b/>
        </w:rPr>
        <w:t>1</w:t>
      </w:r>
      <w:r>
        <w:rPr>
          <w:rFonts w:hint="eastAsia"/>
          <w:bCs/>
        </w:rPr>
        <w:t xml:space="preserve"> </w:t>
      </w:r>
      <w:r>
        <w:rPr>
          <w:bCs/>
        </w:rPr>
        <w:t xml:space="preserve"> </w:t>
      </w:r>
      <w:r>
        <w:rPr>
          <w:rFonts w:hint="eastAsia"/>
          <w:bCs/>
        </w:rPr>
        <w:t>在沉桩过程中，应注意巡视检查钢板桩是否存在脱榫现象。如发现钢板桩有脱榫不连锁现象，应立即停止沉桩，分析和查找产生钢板桩脱榫不连锁的原因，并采取相应技术措施，解决钢板桩脱榫不连锁的质量问题。</w:t>
      </w:r>
    </w:p>
    <w:p>
      <w:pPr>
        <w:tabs>
          <w:tab w:val="left" w:pos="360"/>
        </w:tabs>
        <w:spacing w:line="300" w:lineRule="auto"/>
        <w:ind w:firstLine="422" w:firstLineChars="200"/>
        <w:rPr>
          <w:bCs/>
        </w:rPr>
      </w:pPr>
      <w:r>
        <w:rPr>
          <w:rFonts w:hint="eastAsia"/>
          <w:b/>
        </w:rPr>
        <w:t>2</w:t>
      </w:r>
      <w:r>
        <w:rPr>
          <w:rFonts w:hint="eastAsia"/>
          <w:bCs/>
        </w:rPr>
        <w:t xml:space="preserve"> </w:t>
      </w:r>
      <w:r>
        <w:rPr>
          <w:bCs/>
        </w:rPr>
        <w:t xml:space="preserve"> </w:t>
      </w:r>
      <w:r>
        <w:rPr>
          <w:rFonts w:hint="eastAsia"/>
          <w:bCs/>
        </w:rPr>
        <w:t>在沉桩过程中，应注意巡视检查钢板桩墙是否出现明显弯折。如发现钢板桩墙出现明显弯折，应立即对出现钢板桩偏离轴线产生平面扭转的部位采取相应技术措施，在后续钢板桩沉桩中逐根予以纠正。</w:t>
      </w:r>
    </w:p>
    <w:p>
      <w:pPr>
        <w:tabs>
          <w:tab w:val="left" w:pos="360"/>
        </w:tabs>
        <w:spacing w:line="300" w:lineRule="auto"/>
        <w:ind w:firstLine="422" w:firstLineChars="200"/>
        <w:rPr>
          <w:bCs/>
        </w:rPr>
      </w:pPr>
      <w:r>
        <w:rPr>
          <w:rFonts w:hint="eastAsia"/>
          <w:b/>
        </w:rPr>
        <w:t xml:space="preserve">3 </w:t>
      </w:r>
      <w:r>
        <w:rPr>
          <w:bCs/>
        </w:rPr>
        <w:t xml:space="preserve"> </w:t>
      </w:r>
      <w:r>
        <w:rPr>
          <w:rFonts w:hint="eastAsia"/>
          <w:bCs/>
        </w:rPr>
        <w:t>在沉桩过程中，应注意巡视检查钢板桩沿墙轴线方向是否产生过大扇形倾斜。如有发现，宜采用沉设楔形板桩的方法进行调整。楔形钢板桩的斜度宜为1％-2％(不大于3％)，当采用中间夹入梯形钢板制作楔形钢板桩时，梯形钢板的材料强度等级不应低于钢板桩母材的强度等级。</w:t>
      </w:r>
    </w:p>
    <w:p>
      <w:pPr>
        <w:tabs>
          <w:tab w:val="left" w:pos="360"/>
        </w:tabs>
        <w:spacing w:line="300" w:lineRule="auto"/>
        <w:rPr>
          <w:szCs w:val="21"/>
        </w:rPr>
      </w:pPr>
    </w:p>
    <w:p>
      <w:pPr>
        <w:pStyle w:val="3"/>
        <w:numPr>
          <w:ilvl w:val="0"/>
          <w:numId w:val="0"/>
        </w:numPr>
        <w:spacing w:line="360" w:lineRule="auto"/>
        <w:rPr>
          <w:rFonts w:eastAsiaTheme="majorEastAsia"/>
          <w:sz w:val="21"/>
          <w:szCs w:val="21"/>
        </w:rPr>
      </w:pPr>
      <w:bookmarkStart w:id="593" w:name="_Toc109062463"/>
      <w:bookmarkStart w:id="594" w:name="_Toc109062528"/>
      <w:bookmarkStart w:id="595" w:name="_Toc132818229"/>
      <w:bookmarkStart w:id="596" w:name="_Toc133051108"/>
      <w:bookmarkStart w:id="597" w:name="_Toc133067359"/>
      <w:bookmarkStart w:id="598" w:name="_Toc133073202"/>
      <w:bookmarkStart w:id="599" w:name="_Toc133074038"/>
      <w:bookmarkStart w:id="600" w:name="_Toc133074620"/>
      <w:r>
        <w:rPr>
          <w:rFonts w:eastAsiaTheme="majorEastAsia"/>
          <w:sz w:val="21"/>
          <w:szCs w:val="21"/>
        </w:rPr>
        <w:t>7</w:t>
      </w:r>
      <w:r>
        <w:rPr>
          <w:rFonts w:hint="eastAsia" w:eastAsiaTheme="majorEastAsia"/>
          <w:sz w:val="21"/>
          <w:szCs w:val="21"/>
        </w:rPr>
        <w:t xml:space="preserve">.3 </w:t>
      </w:r>
      <w:r>
        <w:rPr>
          <w:rFonts w:eastAsiaTheme="majorEastAsia"/>
          <w:sz w:val="21"/>
          <w:szCs w:val="21"/>
        </w:rPr>
        <w:t xml:space="preserve"> </w:t>
      </w:r>
      <w:r>
        <w:rPr>
          <w:rFonts w:hint="eastAsia" w:eastAsiaTheme="majorEastAsia"/>
          <w:sz w:val="21"/>
          <w:szCs w:val="21"/>
        </w:rPr>
        <w:t>验收</w:t>
      </w:r>
      <w:bookmarkEnd w:id="593"/>
      <w:bookmarkEnd w:id="594"/>
      <w:bookmarkEnd w:id="595"/>
      <w:bookmarkEnd w:id="596"/>
      <w:bookmarkEnd w:id="597"/>
      <w:bookmarkEnd w:id="598"/>
      <w:bookmarkEnd w:id="599"/>
      <w:bookmarkEnd w:id="600"/>
    </w:p>
    <w:p>
      <w:pPr>
        <w:tabs>
          <w:tab w:val="left" w:pos="360"/>
        </w:tabs>
        <w:spacing w:line="300" w:lineRule="auto"/>
        <w:rPr>
          <w:color w:val="0C0C0C"/>
          <w:szCs w:val="21"/>
        </w:rPr>
      </w:pPr>
      <w:r>
        <w:rPr>
          <w:b/>
          <w:bCs/>
          <w:color w:val="0C0C0C"/>
          <w:szCs w:val="21"/>
        </w:rPr>
        <w:t>7</w:t>
      </w:r>
      <w:r>
        <w:rPr>
          <w:rFonts w:hint="eastAsia"/>
          <w:b/>
          <w:bCs/>
          <w:color w:val="0C0C0C"/>
          <w:szCs w:val="21"/>
        </w:rPr>
        <w:t xml:space="preserve">.3.1 </w:t>
      </w:r>
      <w:r>
        <w:rPr>
          <w:rFonts w:hint="eastAsia"/>
          <w:color w:val="0C0C0C"/>
          <w:szCs w:val="21"/>
        </w:rPr>
        <w:t>钢板桩围护墙应属于“地基与基础”分部工程中“基坑支护”子分部工程中的“板桩围护墙”分项工程。</w:t>
      </w:r>
    </w:p>
    <w:p>
      <w:pPr>
        <w:spacing w:line="300" w:lineRule="auto"/>
        <w:rPr>
          <w:color w:val="0D0D0D" w:themeColor="text1" w:themeTint="F2"/>
          <w:szCs w:val="21"/>
          <w14:textFill>
            <w14:solidFill>
              <w14:schemeClr w14:val="tx1">
                <w14:lumMod w14:val="95000"/>
                <w14:lumOff w14:val="5000"/>
              </w14:schemeClr>
            </w14:solidFill>
          </w14:textFill>
        </w:rPr>
      </w:pPr>
    </w:p>
    <w:p>
      <w:pPr>
        <w:spacing w:line="300" w:lineRule="auto"/>
        <w:rPr>
          <w:rFonts w:eastAsiaTheme="majorEastAsia"/>
          <w:szCs w:val="21"/>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Italic">
    <w:altName w:val="Harlow Solid Italic"/>
    <w:panose1 w:val="00000400000000000000"/>
    <w:charset w:val="00"/>
    <w:family w:val="auto"/>
    <w:pitch w:val="default"/>
    <w:sig w:usb0="00000000" w:usb1="00000000" w:usb2="00000000" w:usb3="00000000" w:csb0="000001FF" w:csb1="00000000"/>
  </w:font>
  <w:font w:name="TimesNewRoman">
    <w:altName w:val="Times New Roman"/>
    <w:panose1 w:val="00000000000000000000"/>
    <w:charset w:val="00"/>
    <w:family w:val="roman"/>
    <w:pitch w:val="default"/>
    <w:sig w:usb0="00000000" w:usb1="00000000" w:usb2="00000000" w:usb3="00000000" w:csb0="00000000" w:csb1="00000000"/>
  </w:font>
  <w:font w:name="MingLiU">
    <w:panose1 w:val="02020509000000000000"/>
    <w:charset w:val="88"/>
    <w:family w:val="modern"/>
    <w:pitch w:val="default"/>
    <w:sig w:usb0="A00002FF" w:usb1="28CFFCFA" w:usb2="00000016" w:usb3="00000000" w:csb0="00100001" w:csb1="00000000"/>
  </w:font>
  <w:font w:name="PMingLiU">
    <w:panose1 w:val="02020500000000000000"/>
    <w:charset w:val="88"/>
    <w:family w:val="auto"/>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PingFang SC">
    <w:altName w:val="Cambria"/>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2FF" w:usb1="420024FF" w:usb2="00000000" w:usb3="00000000" w:csb0="200001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p>
  <w:p>
    <w:pPr>
      <w:pStyle w:val="2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43732750"/>
    </w:sdtPr>
    <w:sdtContent>
      <w:p>
        <w:pPr>
          <w:pStyle w:val="22"/>
          <w:jc w:val="center"/>
        </w:pPr>
        <w:r>
          <w:rPr>
            <w:lang w:val="zh-CN"/>
          </w:rPr>
          <w:fldChar w:fldCharType="begin"/>
        </w:r>
        <w:r>
          <w:rPr>
            <w:lang w:val="zh-CN"/>
          </w:rPr>
          <w:instrText xml:space="preserve">PAGE   \* MERGEFORMAT</w:instrText>
        </w:r>
        <w:r>
          <w:rPr>
            <w:lang w:val="zh-CN"/>
          </w:rPr>
          <w:fldChar w:fldCharType="separate"/>
        </w:r>
        <w:r>
          <w:rPr>
            <w:lang w:val="zh-CN"/>
          </w:rPr>
          <w:t>2</w:t>
        </w:r>
        <w:r>
          <w:rPr>
            <w:lang w:val="zh-C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2"/>
      <w:rPr>
        <w:rStyle w:val="73"/>
      </w:rPr>
    </w:pPr>
    <w:r>
      <w:rPr>
        <w:rStyle w:val="73"/>
      </w:rPr>
      <w:fldChar w:fldCharType="begin"/>
    </w:r>
    <w:r>
      <w:rPr>
        <w:rStyle w:val="73"/>
      </w:rPr>
      <w:instrText xml:space="preserve">PAGE  </w:instrText>
    </w:r>
    <w:r>
      <w:rPr>
        <w:rStyle w:val="73"/>
      </w:rPr>
      <w:fldChar w:fldCharType="separate"/>
    </w:r>
    <w:r>
      <w:rPr>
        <w:rStyle w:val="73"/>
      </w:rPr>
      <w:t>7</w:t>
    </w:r>
    <w:r>
      <w:rPr>
        <w:rStyle w:val="73"/>
      </w:rPr>
      <w:fldChar w:fldCharType="end"/>
    </w:r>
  </w:p>
  <w:p>
    <w:pPr>
      <w:pStyle w:val="2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right" w:yAlign="top"/>
    </w:pPr>
    <w:r>
      <w:rPr>
        <w:rStyle w:val="73"/>
      </w:rPr>
      <w:fldChar w:fldCharType="begin"/>
    </w:r>
    <w:r>
      <w:rPr>
        <w:rStyle w:val="73"/>
      </w:rPr>
      <w:instrText xml:space="preserve"> PAGE  </w:instrText>
    </w:r>
    <w:r>
      <w:rPr>
        <w:rStyle w:val="73"/>
      </w:rPr>
      <w:fldChar w:fldCharType="separate"/>
    </w:r>
    <w:r>
      <w:rPr>
        <w:rStyle w:val="73"/>
      </w:rPr>
      <w:t>19</w:t>
    </w:r>
    <w:r>
      <w:rPr>
        <w:rStyle w:val="73"/>
      </w:rPr>
      <w:fldChar w:fldCharType="end"/>
    </w:r>
  </w:p>
  <w:p>
    <w:pPr>
      <w:pStyle w:val="22"/>
      <w:ind w:right="360"/>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9" name="Rectangle 2"/>
              <wp:cNvGraphicFramePr/>
              <a:graphic xmlns:a="http://schemas.openxmlformats.org/drawingml/2006/main">
                <a:graphicData uri="http://schemas.microsoft.com/office/word/2010/wordprocessingShape">
                  <wps:wsp>
                    <wps:cNvSpPr>
                      <a:spLocks noChangeArrowheads="1"/>
                    </wps:cNvSpPr>
                    <wps:spPr bwMode="auto">
                      <a:xfrm>
                        <a:off x="0" y="0"/>
                        <a:ext cx="1828800" cy="1828800"/>
                      </a:xfrm>
                      <a:prstGeom prst="rect">
                        <a:avLst/>
                      </a:prstGeom>
                      <a:noFill/>
                      <a:ln>
                        <a:noFill/>
                      </a:ln>
                    </wps:spPr>
                    <wps:txbx>
                      <w:txbxContent>
                        <w:p>
                          <w:pPr>
                            <w:snapToGrid w:val="0"/>
                            <w:rPr>
                              <w:sz w:val="18"/>
                            </w:rPr>
                          </w:pPr>
                          <w:r>
                            <w:fldChar w:fldCharType="begin"/>
                          </w:r>
                          <w:r>
                            <w:instrText xml:space="preserve"> PAGE  \* MERGEFORMAT </w:instrText>
                          </w:r>
                          <w:r>
                            <w:fldChar w:fldCharType="separate"/>
                          </w:r>
                          <w:r>
                            <w:t>19</w:t>
                          </w:r>
                          <w:r>
                            <w:fldChar w:fldCharType="end"/>
                          </w:r>
                        </w:p>
                      </w:txbxContent>
                    </wps:txbx>
                    <wps:bodyPr rot="0" vert="horz" wrap="none" lIns="0" tIns="0" rIns="0" bIns="0" anchor="t" anchorCtr="0" upright="1">
                      <a:spAutoFit/>
                    </wps:bodyPr>
                  </wps:wsp>
                </a:graphicData>
              </a:graphic>
            </wp:anchor>
          </w:drawing>
        </mc:Choice>
        <mc:Fallback>
          <w:pict>
            <v:rect id="Rectangle 2" o:spid="_x0000_s1026" o:spt="1"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l1&#10;uVLQAAAABQEAAA8AAAAAAAAAAQAgAAAAIgAAAGRycy9kb3ducmV2LnhtbFBLAQIUABQAAAAIAIdO&#10;4kAAVl2M8gEAAPsDAAAOAAAAAAAAAAEAIAAAAB8BAABkcnMvZTJvRG9jLnhtbFBLBQYAAAAABgAG&#10;AFkBAACDBQAAAAA=&#10;">
              <v:fill on="f" focussize="0,0"/>
              <v:stroke on="f"/>
              <v:imagedata o:title=""/>
              <o:lock v:ext="edit" aspectratio="f"/>
              <v:textbox inset="0mm,0mm,0mm,0mm" style="mso-fit-shape-to-text:t;">
                <w:txbxContent>
                  <w:p>
                    <w:pPr>
                      <w:snapToGrid w:val="0"/>
                      <w:rPr>
                        <w:sz w:val="18"/>
                      </w:rPr>
                    </w:pPr>
                    <w:r>
                      <w:fldChar w:fldCharType="begin"/>
                    </w:r>
                    <w:r>
                      <w:instrText xml:space="preserve"> PAGE  \* MERGEFORMAT </w:instrText>
                    </w:r>
                    <w:r>
                      <w:fldChar w:fldCharType="separate"/>
                    </w:r>
                    <w:r>
                      <w:t>19</w:t>
                    </w:r>
                    <w:r>
                      <w:fldChar w:fldCharType="end"/>
                    </w:r>
                  </w:p>
                </w:txbxContent>
              </v:textbox>
            </v:rect>
          </w:pict>
        </mc:Fallback>
      </mc:AlternateContent>
    </w: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Rectangle 3"/>
              <wp:cNvGraphicFramePr/>
              <a:graphic xmlns:a="http://schemas.openxmlformats.org/drawingml/2006/main">
                <a:graphicData uri="http://schemas.microsoft.com/office/word/2010/wordprocessingShape">
                  <wps:wsp>
                    <wps:cNvSpPr>
                      <a:spLocks noChangeArrowheads="1"/>
                    </wps:cNvSpPr>
                    <wps:spPr bwMode="auto">
                      <a:xfrm>
                        <a:off x="0" y="0"/>
                        <a:ext cx="1828800" cy="1828800"/>
                      </a:xfrm>
                      <a:prstGeom prst="rect">
                        <a:avLst/>
                      </a:prstGeom>
                      <a:noFill/>
                      <a:ln>
                        <a:noFill/>
                      </a:ln>
                    </wps:spPr>
                    <wps:txbx>
                      <w:txbxContent>
                        <w:p>
                          <w:pPr>
                            <w:snapToGrid w:val="0"/>
                            <w:rPr>
                              <w:sz w:val="18"/>
                            </w:rPr>
                          </w:pPr>
                          <w:r>
                            <w:t>1</w:t>
                          </w:r>
                        </w:p>
                      </w:txbxContent>
                    </wps:txbx>
                    <wps:bodyPr rot="0" vert="horz" wrap="none" lIns="0" tIns="0" rIns="0" bIns="0" anchor="t" anchorCtr="0" upright="1">
                      <a:spAutoFit/>
                    </wps:bodyPr>
                  </wps:wsp>
                </a:graphicData>
              </a:graphic>
            </wp:anchor>
          </w:drawing>
        </mc:Choice>
        <mc:Fallback>
          <w:pict>
            <v:rect id="Rectangle 3" o:spid="_x0000_s1026" o:spt="1"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l1&#10;uVLQAAAABQEAAA8AAAAAAAAAAQAgAAAAIgAAAGRycy9kb3ducmV2LnhtbFBLAQIUABQAAAAIAIdO&#10;4kDPVpA18gEAAPsDAAAOAAAAAAAAAAEAIAAAAB8BAABkcnMvZTJvRG9jLnhtbFBLBQYAAAAABgAG&#10;AFkBAACDBQAAAAA=&#10;">
              <v:fill on="f" focussize="0,0"/>
              <v:stroke on="f"/>
              <v:imagedata o:title=""/>
              <o:lock v:ext="edit" aspectratio="f"/>
              <v:textbox inset="0mm,0mm,0mm,0mm" style="mso-fit-shape-to-text:t;">
                <w:txbxContent>
                  <w:p>
                    <w:pPr>
                      <w:snapToGrid w:val="0"/>
                      <w:rPr>
                        <w:sz w:val="18"/>
                      </w:rPr>
                    </w:pPr>
                    <w:r>
                      <w:t>1</w:t>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31215150"/>
    </w:sdtPr>
    <w:sdtContent>
      <w:p>
        <w:pPr>
          <w:pStyle w:val="22"/>
          <w:jc w:val="center"/>
        </w:pPr>
        <w:r>
          <w:rPr>
            <w:lang w:val="zh-CN"/>
          </w:rPr>
          <w:fldChar w:fldCharType="begin"/>
        </w:r>
        <w:r>
          <w:rPr>
            <w:lang w:val="zh-CN"/>
          </w:rPr>
          <w:instrText xml:space="preserve">PAGE   \* MERGEFORMAT</w:instrText>
        </w:r>
        <w:r>
          <w:rPr>
            <w:lang w:val="zh-CN"/>
          </w:rPr>
          <w:fldChar w:fldCharType="separate"/>
        </w:r>
        <w:r>
          <w:rPr>
            <w:lang w:val="zh-CN"/>
          </w:rPr>
          <w:t>44</w:t>
        </w:r>
        <w:r>
          <w:rPr>
            <w:lang w:val="zh-C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8"/>
    <w:multiLevelType w:val="multilevel"/>
    <w:tmpl w:val="00000008"/>
    <w:lvl w:ilvl="0" w:tentative="0">
      <w:start w:val="1"/>
      <w:numFmt w:val="none"/>
      <w:pStyle w:val="3"/>
      <w:lvlText w:val=""/>
      <w:lvlJc w:val="left"/>
      <w:pPr>
        <w:tabs>
          <w:tab w:val="left" w:pos="420"/>
        </w:tabs>
        <w:ind w:left="420" w:hanging="420"/>
      </w:pPr>
      <w:rPr>
        <w:rFonts w:hint="eastAsia" w:cs="Times New Roman"/>
      </w:rPr>
    </w:lvl>
    <w:lvl w:ilvl="1" w:tentative="0">
      <w:start w:val="1"/>
      <w:numFmt w:val="decimal"/>
      <w:lvlText w:val="%2、"/>
      <w:lvlJc w:val="left"/>
      <w:pPr>
        <w:tabs>
          <w:tab w:val="left" w:pos="780"/>
        </w:tabs>
        <w:ind w:left="780" w:hanging="360"/>
      </w:pPr>
      <w:rPr>
        <w:rFonts w:hint="eastAsia"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1350"/>
        </w:tabs>
        <w:ind w:left="1350" w:hanging="720"/>
      </w:pPr>
      <w:rPr>
        <w:rFonts w:hint="default" w:cs="Times New Roman"/>
      </w:rPr>
    </w:lvl>
    <w:lvl w:ilvl="7" w:tentative="0">
      <w:start w:val="2"/>
      <w:numFmt w:val="decimal"/>
      <w:lvlText w:val="%8"/>
      <w:lvlJc w:val="left"/>
      <w:pPr>
        <w:tabs>
          <w:tab w:val="left" w:pos="4035"/>
        </w:tabs>
        <w:ind w:left="4035" w:hanging="1095"/>
      </w:pPr>
      <w:rPr>
        <w:rFonts w:hint="default" w:cs="Times New Roman"/>
      </w:rPr>
    </w:lvl>
    <w:lvl w:ilvl="8" w:tentative="0">
      <w:start w:val="1"/>
      <w:numFmt w:val="lowerRoman"/>
      <w:lvlText w:val="%9."/>
      <w:lvlJc w:val="right"/>
      <w:pPr>
        <w:tabs>
          <w:tab w:val="left" w:pos="3780"/>
        </w:tabs>
        <w:ind w:left="3780" w:hanging="420"/>
      </w:pPr>
      <w:rPr>
        <w:rFonts w:cs="Times New Roman"/>
      </w:rPr>
    </w:lvl>
  </w:abstractNum>
  <w:abstractNum w:abstractNumId="1">
    <w:nsid w:val="03F73CE7"/>
    <w:multiLevelType w:val="multilevel"/>
    <w:tmpl w:val="03F73CE7"/>
    <w:lvl w:ilvl="0" w:tentative="0">
      <w:start w:val="1"/>
      <w:numFmt w:val="decimal"/>
      <w:lvlText w:val="%1"/>
      <w:lvlJc w:val="left"/>
      <w:pPr>
        <w:ind w:left="1205" w:hanging="360"/>
      </w:pPr>
      <w:rPr>
        <w:rFonts w:hint="default"/>
        <w:b/>
      </w:rPr>
    </w:lvl>
    <w:lvl w:ilvl="1" w:tentative="0">
      <w:start w:val="1"/>
      <w:numFmt w:val="lowerLetter"/>
      <w:lvlText w:val="%2)"/>
      <w:lvlJc w:val="left"/>
      <w:pPr>
        <w:ind w:left="1685" w:hanging="420"/>
      </w:pPr>
    </w:lvl>
    <w:lvl w:ilvl="2" w:tentative="0">
      <w:start w:val="1"/>
      <w:numFmt w:val="lowerRoman"/>
      <w:lvlText w:val="%3."/>
      <w:lvlJc w:val="right"/>
      <w:pPr>
        <w:ind w:left="2105" w:hanging="420"/>
      </w:pPr>
    </w:lvl>
    <w:lvl w:ilvl="3" w:tentative="0">
      <w:start w:val="1"/>
      <w:numFmt w:val="decimal"/>
      <w:lvlText w:val="%4."/>
      <w:lvlJc w:val="left"/>
      <w:pPr>
        <w:ind w:left="2525" w:hanging="420"/>
      </w:pPr>
    </w:lvl>
    <w:lvl w:ilvl="4" w:tentative="0">
      <w:start w:val="1"/>
      <w:numFmt w:val="lowerLetter"/>
      <w:lvlText w:val="%5)"/>
      <w:lvlJc w:val="left"/>
      <w:pPr>
        <w:ind w:left="2945" w:hanging="420"/>
      </w:pPr>
    </w:lvl>
    <w:lvl w:ilvl="5" w:tentative="0">
      <w:start w:val="1"/>
      <w:numFmt w:val="lowerRoman"/>
      <w:lvlText w:val="%6."/>
      <w:lvlJc w:val="right"/>
      <w:pPr>
        <w:ind w:left="3365" w:hanging="420"/>
      </w:pPr>
    </w:lvl>
    <w:lvl w:ilvl="6" w:tentative="0">
      <w:start w:val="1"/>
      <w:numFmt w:val="decimal"/>
      <w:lvlText w:val="%7."/>
      <w:lvlJc w:val="left"/>
      <w:pPr>
        <w:ind w:left="3785" w:hanging="420"/>
      </w:pPr>
    </w:lvl>
    <w:lvl w:ilvl="7" w:tentative="0">
      <w:start w:val="1"/>
      <w:numFmt w:val="lowerLetter"/>
      <w:lvlText w:val="%8)"/>
      <w:lvlJc w:val="left"/>
      <w:pPr>
        <w:ind w:left="4205" w:hanging="420"/>
      </w:pPr>
    </w:lvl>
    <w:lvl w:ilvl="8" w:tentative="0">
      <w:start w:val="1"/>
      <w:numFmt w:val="lowerRoman"/>
      <w:lvlText w:val="%9."/>
      <w:lvlJc w:val="right"/>
      <w:pPr>
        <w:ind w:left="4625" w:hanging="420"/>
      </w:pPr>
    </w:lvl>
  </w:abstractNum>
  <w:abstractNum w:abstractNumId="2">
    <w:nsid w:val="11E71108"/>
    <w:multiLevelType w:val="multilevel"/>
    <w:tmpl w:val="11E71108"/>
    <w:lvl w:ilvl="0" w:tentative="0">
      <w:start w:val="2"/>
      <w:numFmt w:val="decimal"/>
      <w:lvlText w:val="%1"/>
      <w:lvlJc w:val="left"/>
      <w:pPr>
        <w:tabs>
          <w:tab w:val="left" w:pos="425"/>
        </w:tabs>
        <w:ind w:left="425" w:hanging="425"/>
      </w:pPr>
      <w:rPr>
        <w:rFonts w:hint="eastAsia" w:cs="Times New Roman"/>
      </w:rPr>
    </w:lvl>
    <w:lvl w:ilvl="1" w:tentative="0">
      <w:start w:val="0"/>
      <w:numFmt w:val="decimal"/>
      <w:lvlText w:val="%1.%2"/>
      <w:lvlJc w:val="left"/>
      <w:pPr>
        <w:tabs>
          <w:tab w:val="left" w:pos="992"/>
        </w:tabs>
        <w:ind w:left="992" w:hanging="567"/>
      </w:pPr>
      <w:rPr>
        <w:rFonts w:hint="eastAsia" w:cs="Times New Roman"/>
      </w:rPr>
    </w:lvl>
    <w:lvl w:ilvl="2" w:tentative="0">
      <w:start w:val="1"/>
      <w:numFmt w:val="decimal"/>
      <w:pStyle w:val="115"/>
      <w:lvlText w:val="%1.0.%3"/>
      <w:lvlJc w:val="left"/>
      <w:pPr>
        <w:tabs>
          <w:tab w:val="left" w:pos="1571"/>
        </w:tabs>
        <w:ind w:left="1418" w:hanging="567"/>
      </w:pPr>
      <w:rPr>
        <w:rFonts w:hint="eastAsia" w:ascii="Times New Roman" w:hAnsi="Times New Roman" w:cs="Times New Roman"/>
        <w:b/>
        <w:bCs w:val="0"/>
        <w:i w:val="0"/>
        <w:iCs w:val="0"/>
        <w:caps w:val="0"/>
        <w:smallCaps w:val="0"/>
        <w:strike w:val="0"/>
        <w:dstrike w:val="0"/>
        <w:vanish w:val="0"/>
        <w:spacing w:val="0"/>
        <w:position w:val="0"/>
        <w:u w:val="none"/>
        <w:vertAlign w:val="baseline"/>
      </w:rPr>
    </w:lvl>
    <w:lvl w:ilvl="3" w:tentative="0">
      <w:start w:val="1"/>
      <w:numFmt w:val="decimal"/>
      <w:lvlText w:val="%1.%2.%3.%4"/>
      <w:lvlJc w:val="left"/>
      <w:pPr>
        <w:tabs>
          <w:tab w:val="left" w:pos="2356"/>
        </w:tabs>
        <w:ind w:left="1984" w:hanging="708"/>
      </w:pPr>
      <w:rPr>
        <w:rFonts w:hint="eastAsia" w:cs="Times New Roman"/>
      </w:rPr>
    </w:lvl>
    <w:lvl w:ilvl="4" w:tentative="0">
      <w:start w:val="1"/>
      <w:numFmt w:val="decimal"/>
      <w:lvlText w:val="%1.%2.%3.%4.%5"/>
      <w:lvlJc w:val="left"/>
      <w:pPr>
        <w:tabs>
          <w:tab w:val="left" w:pos="3141"/>
        </w:tabs>
        <w:ind w:left="2551" w:hanging="850"/>
      </w:pPr>
      <w:rPr>
        <w:rFonts w:hint="eastAsia" w:cs="Times New Roman"/>
      </w:rPr>
    </w:lvl>
    <w:lvl w:ilvl="5" w:tentative="0">
      <w:start w:val="1"/>
      <w:numFmt w:val="decimal"/>
      <w:lvlText w:val="%1.%2.%3.%4.%5.%6"/>
      <w:lvlJc w:val="left"/>
      <w:pPr>
        <w:tabs>
          <w:tab w:val="left" w:pos="3566"/>
        </w:tabs>
        <w:ind w:left="3260" w:hanging="1134"/>
      </w:pPr>
      <w:rPr>
        <w:rFonts w:hint="eastAsia" w:cs="Times New Roman"/>
      </w:rPr>
    </w:lvl>
    <w:lvl w:ilvl="6" w:tentative="0">
      <w:start w:val="1"/>
      <w:numFmt w:val="decimal"/>
      <w:lvlText w:val="%1.%2.%3.%4.%5.%6.%7"/>
      <w:lvlJc w:val="left"/>
      <w:pPr>
        <w:tabs>
          <w:tab w:val="left" w:pos="4351"/>
        </w:tabs>
        <w:ind w:left="3827" w:hanging="1276"/>
      </w:pPr>
      <w:rPr>
        <w:rFonts w:hint="eastAsia" w:cs="Times New Roman"/>
      </w:rPr>
    </w:lvl>
    <w:lvl w:ilvl="7" w:tentative="0">
      <w:start w:val="1"/>
      <w:numFmt w:val="decimal"/>
      <w:lvlText w:val="%1.%2.%3.%4.%5.%6.%7.%8"/>
      <w:lvlJc w:val="left"/>
      <w:pPr>
        <w:tabs>
          <w:tab w:val="left" w:pos="5136"/>
        </w:tabs>
        <w:ind w:left="4394" w:hanging="1418"/>
      </w:pPr>
      <w:rPr>
        <w:rFonts w:hint="eastAsia" w:cs="Times New Roman"/>
      </w:rPr>
    </w:lvl>
    <w:lvl w:ilvl="8" w:tentative="0">
      <w:start w:val="1"/>
      <w:numFmt w:val="decimal"/>
      <w:lvlText w:val="%1.%2.%3.%4.%5.%6.%7.%8.%9"/>
      <w:lvlJc w:val="left"/>
      <w:pPr>
        <w:tabs>
          <w:tab w:val="left" w:pos="5562"/>
        </w:tabs>
        <w:ind w:left="5102" w:hanging="1700"/>
      </w:pPr>
      <w:rPr>
        <w:rFonts w:hint="eastAsia" w:cs="Times New Roman"/>
      </w:rPr>
    </w:lvl>
  </w:abstractNum>
  <w:abstractNum w:abstractNumId="3">
    <w:nsid w:val="46806F7D"/>
    <w:multiLevelType w:val="multilevel"/>
    <w:tmpl w:val="46806F7D"/>
    <w:lvl w:ilvl="0" w:tentative="0">
      <w:start w:val="1"/>
      <w:numFmt w:val="none"/>
      <w:pStyle w:val="145"/>
      <w:lvlText w:val="图"/>
      <w:lvlJc w:val="left"/>
      <w:pPr>
        <w:tabs>
          <w:tab w:val="left" w:pos="360"/>
        </w:tabs>
      </w:pPr>
      <w:rPr>
        <w:rFonts w:hint="eastAsia" w:ascii="黑体" w:eastAsia="黑体"/>
        <w:b w:val="0"/>
        <w:i w:val="0"/>
        <w:sz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46D22D8F"/>
    <w:multiLevelType w:val="multilevel"/>
    <w:tmpl w:val="46D22D8F"/>
    <w:lvl w:ilvl="0" w:tentative="0">
      <w:start w:val="1"/>
      <w:numFmt w:val="none"/>
      <w:pStyle w:val="148"/>
      <w:lvlText w:val="%1◆　"/>
      <w:lvlJc w:val="left"/>
      <w:pPr>
        <w:tabs>
          <w:tab w:val="left" w:pos="960"/>
        </w:tabs>
        <w:ind w:left="917" w:hanging="317"/>
      </w:pPr>
      <w:rPr>
        <w:rFonts w:hint="eastAsia" w:ascii="宋体" w:hAnsi="Times New Roman" w:eastAsia="宋体"/>
        <w:b w:val="0"/>
        <w:i w:val="0"/>
        <w:position w:val="4"/>
        <w:sz w:val="1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4F302902"/>
    <w:multiLevelType w:val="multilevel"/>
    <w:tmpl w:val="4F302902"/>
    <w:lvl w:ilvl="0" w:tentative="0">
      <w:start w:val="1"/>
      <w:numFmt w:val="none"/>
      <w:pStyle w:val="138"/>
      <w:lvlText w:val="表"/>
      <w:lvlJc w:val="left"/>
      <w:pPr>
        <w:tabs>
          <w:tab w:val="left" w:pos="360"/>
        </w:tabs>
      </w:pPr>
      <w:rPr>
        <w:rFonts w:hint="eastAsia" w:ascii="黑体" w:eastAsia="黑体"/>
        <w:b w:val="0"/>
        <w:i w:val="0"/>
        <w:sz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6350366A"/>
    <w:multiLevelType w:val="multilevel"/>
    <w:tmpl w:val="6350366A"/>
    <w:lvl w:ilvl="0" w:tentative="0">
      <w:start w:val="1"/>
      <w:numFmt w:val="none"/>
      <w:pStyle w:val="134"/>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65A66180"/>
    <w:multiLevelType w:val="multilevel"/>
    <w:tmpl w:val="65A66180"/>
    <w:lvl w:ilvl="0" w:tentative="0">
      <w:start w:val="8"/>
      <w:numFmt w:val="decimal"/>
      <w:pStyle w:val="153"/>
      <w:lvlText w:val="%1"/>
      <w:lvlJc w:val="left"/>
      <w:pPr>
        <w:tabs>
          <w:tab w:val="left" w:pos="360"/>
        </w:tabs>
        <w:ind w:left="360" w:hanging="360"/>
      </w:pPr>
      <w:rPr>
        <w:rFonts w:hint="eastAsia"/>
      </w:rPr>
    </w:lvl>
    <w:lvl w:ilvl="1" w:tentative="0">
      <w:start w:val="1"/>
      <w:numFmt w:val="decimal"/>
      <w:lvlText w:val="%1.%2"/>
      <w:lvlJc w:val="left"/>
      <w:pPr>
        <w:tabs>
          <w:tab w:val="left" w:pos="360"/>
        </w:tabs>
        <w:ind w:left="360" w:hanging="360"/>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1080"/>
        </w:tabs>
        <w:ind w:left="1080" w:hanging="1080"/>
      </w:pPr>
      <w:rPr>
        <w:rFonts w:hint="eastAsia"/>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440"/>
        </w:tabs>
        <w:ind w:left="1440" w:hanging="144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1800"/>
        </w:tabs>
        <w:ind w:left="1800" w:hanging="1800"/>
      </w:pPr>
      <w:rPr>
        <w:rFonts w:hint="eastAsia"/>
      </w:rPr>
    </w:lvl>
  </w:abstractNum>
  <w:abstractNum w:abstractNumId="8">
    <w:nsid w:val="76933334"/>
    <w:multiLevelType w:val="multilevel"/>
    <w:tmpl w:val="76933334"/>
    <w:lvl w:ilvl="0" w:tentative="0">
      <w:start w:val="1"/>
      <w:numFmt w:val="none"/>
      <w:pStyle w:val="144"/>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
  </w:num>
  <w:num w:numId="3">
    <w:abstractNumId w:val="6"/>
  </w:num>
  <w:num w:numId="4">
    <w:abstractNumId w:val="5"/>
  </w:num>
  <w:num w:numId="5">
    <w:abstractNumId w:val="8"/>
  </w:num>
  <w:num w:numId="6">
    <w:abstractNumId w:val="3"/>
  </w:num>
  <w:num w:numId="7">
    <w:abstractNumId w:val="4"/>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hideSpellingErrors/>
  <w:documentProtection w:enforcement="0"/>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A4YjUwNGVhOWY0MTE0ODYxNTMyZDkwMGNmNWNiMmUifQ=="/>
  </w:docVars>
  <w:rsids>
    <w:rsidRoot w:val="00F353A8"/>
    <w:rsid w:val="00002452"/>
    <w:rsid w:val="00002805"/>
    <w:rsid w:val="000034B9"/>
    <w:rsid w:val="00003AFA"/>
    <w:rsid w:val="00004CB3"/>
    <w:rsid w:val="0000715F"/>
    <w:rsid w:val="00007696"/>
    <w:rsid w:val="00010612"/>
    <w:rsid w:val="0001592E"/>
    <w:rsid w:val="00015F23"/>
    <w:rsid w:val="000209EA"/>
    <w:rsid w:val="00022027"/>
    <w:rsid w:val="000221F3"/>
    <w:rsid w:val="00024094"/>
    <w:rsid w:val="0002458B"/>
    <w:rsid w:val="0003420E"/>
    <w:rsid w:val="000421D9"/>
    <w:rsid w:val="000516BC"/>
    <w:rsid w:val="00053832"/>
    <w:rsid w:val="00056A74"/>
    <w:rsid w:val="00061F1D"/>
    <w:rsid w:val="000647CC"/>
    <w:rsid w:val="0006672F"/>
    <w:rsid w:val="00071338"/>
    <w:rsid w:val="000723FA"/>
    <w:rsid w:val="0007313F"/>
    <w:rsid w:val="00074C85"/>
    <w:rsid w:val="00077EB7"/>
    <w:rsid w:val="00082E92"/>
    <w:rsid w:val="00083FD7"/>
    <w:rsid w:val="00085727"/>
    <w:rsid w:val="00087172"/>
    <w:rsid w:val="00091AD6"/>
    <w:rsid w:val="00094D8A"/>
    <w:rsid w:val="000B080A"/>
    <w:rsid w:val="000B29D3"/>
    <w:rsid w:val="000B3C0B"/>
    <w:rsid w:val="000B65F3"/>
    <w:rsid w:val="000C5B67"/>
    <w:rsid w:val="000C7A1B"/>
    <w:rsid w:val="000D1814"/>
    <w:rsid w:val="000D29D3"/>
    <w:rsid w:val="000D3CD3"/>
    <w:rsid w:val="000E04A7"/>
    <w:rsid w:val="000E514B"/>
    <w:rsid w:val="000E737B"/>
    <w:rsid w:val="000E7E4A"/>
    <w:rsid w:val="000F1F95"/>
    <w:rsid w:val="000F561E"/>
    <w:rsid w:val="000F5AAB"/>
    <w:rsid w:val="000F73C1"/>
    <w:rsid w:val="00100C9F"/>
    <w:rsid w:val="00100F5E"/>
    <w:rsid w:val="00111A4E"/>
    <w:rsid w:val="00112318"/>
    <w:rsid w:val="00113779"/>
    <w:rsid w:val="001137E8"/>
    <w:rsid w:val="00117037"/>
    <w:rsid w:val="00120DC4"/>
    <w:rsid w:val="001214D0"/>
    <w:rsid w:val="00123134"/>
    <w:rsid w:val="001239E4"/>
    <w:rsid w:val="00125FCB"/>
    <w:rsid w:val="00140997"/>
    <w:rsid w:val="00142AF2"/>
    <w:rsid w:val="0014696E"/>
    <w:rsid w:val="00146A05"/>
    <w:rsid w:val="001517B6"/>
    <w:rsid w:val="00155828"/>
    <w:rsid w:val="00156AB7"/>
    <w:rsid w:val="001616FF"/>
    <w:rsid w:val="00161AB0"/>
    <w:rsid w:val="00162191"/>
    <w:rsid w:val="001663F6"/>
    <w:rsid w:val="001673E5"/>
    <w:rsid w:val="00174349"/>
    <w:rsid w:val="00177426"/>
    <w:rsid w:val="0018601D"/>
    <w:rsid w:val="001904DB"/>
    <w:rsid w:val="00190713"/>
    <w:rsid w:val="001909EE"/>
    <w:rsid w:val="001924EA"/>
    <w:rsid w:val="00193209"/>
    <w:rsid w:val="00195C02"/>
    <w:rsid w:val="0019774D"/>
    <w:rsid w:val="001A1153"/>
    <w:rsid w:val="001A194B"/>
    <w:rsid w:val="001A1CB6"/>
    <w:rsid w:val="001A1EAA"/>
    <w:rsid w:val="001A3F05"/>
    <w:rsid w:val="001A6F78"/>
    <w:rsid w:val="001B1E38"/>
    <w:rsid w:val="001B4C18"/>
    <w:rsid w:val="001B5799"/>
    <w:rsid w:val="001C1040"/>
    <w:rsid w:val="001D2161"/>
    <w:rsid w:val="001D3487"/>
    <w:rsid w:val="001D42F0"/>
    <w:rsid w:val="001D629D"/>
    <w:rsid w:val="001D6D5C"/>
    <w:rsid w:val="001F0D0D"/>
    <w:rsid w:val="001F12DA"/>
    <w:rsid w:val="001F17B3"/>
    <w:rsid w:val="001F3639"/>
    <w:rsid w:val="001F469D"/>
    <w:rsid w:val="001F6A22"/>
    <w:rsid w:val="0020204C"/>
    <w:rsid w:val="002026F0"/>
    <w:rsid w:val="00204D02"/>
    <w:rsid w:val="00205EB1"/>
    <w:rsid w:val="0020683A"/>
    <w:rsid w:val="00206E06"/>
    <w:rsid w:val="0021359E"/>
    <w:rsid w:val="002135AB"/>
    <w:rsid w:val="00213C8E"/>
    <w:rsid w:val="00221464"/>
    <w:rsid w:val="0022195E"/>
    <w:rsid w:val="002246B1"/>
    <w:rsid w:val="00224E5F"/>
    <w:rsid w:val="00226E26"/>
    <w:rsid w:val="00227E39"/>
    <w:rsid w:val="002309E6"/>
    <w:rsid w:val="00230E51"/>
    <w:rsid w:val="0023212E"/>
    <w:rsid w:val="0023436E"/>
    <w:rsid w:val="00234B4B"/>
    <w:rsid w:val="002363DD"/>
    <w:rsid w:val="002367D2"/>
    <w:rsid w:val="00240200"/>
    <w:rsid w:val="00245B58"/>
    <w:rsid w:val="00246B42"/>
    <w:rsid w:val="00247DAA"/>
    <w:rsid w:val="00250962"/>
    <w:rsid w:val="00255C0B"/>
    <w:rsid w:val="00260360"/>
    <w:rsid w:val="00263F3B"/>
    <w:rsid w:val="00266FB6"/>
    <w:rsid w:val="002671B5"/>
    <w:rsid w:val="002674C2"/>
    <w:rsid w:val="00270AAD"/>
    <w:rsid w:val="00270D50"/>
    <w:rsid w:val="002754C0"/>
    <w:rsid w:val="00275E2C"/>
    <w:rsid w:val="00276E8D"/>
    <w:rsid w:val="0028574C"/>
    <w:rsid w:val="0028576A"/>
    <w:rsid w:val="00286C8E"/>
    <w:rsid w:val="0029228D"/>
    <w:rsid w:val="00292686"/>
    <w:rsid w:val="002940B0"/>
    <w:rsid w:val="002A1C2E"/>
    <w:rsid w:val="002A211B"/>
    <w:rsid w:val="002A214D"/>
    <w:rsid w:val="002B122D"/>
    <w:rsid w:val="002B1EAF"/>
    <w:rsid w:val="002B1FBD"/>
    <w:rsid w:val="002B2FFE"/>
    <w:rsid w:val="002B62C3"/>
    <w:rsid w:val="002B77C4"/>
    <w:rsid w:val="002B7D83"/>
    <w:rsid w:val="002C0948"/>
    <w:rsid w:val="002C4493"/>
    <w:rsid w:val="002C61C3"/>
    <w:rsid w:val="002D0721"/>
    <w:rsid w:val="002D22A3"/>
    <w:rsid w:val="002D3950"/>
    <w:rsid w:val="002D3B49"/>
    <w:rsid w:val="002D467E"/>
    <w:rsid w:val="002D4B68"/>
    <w:rsid w:val="002D56AD"/>
    <w:rsid w:val="002D5BD0"/>
    <w:rsid w:val="002D6053"/>
    <w:rsid w:val="002D774C"/>
    <w:rsid w:val="002D7F00"/>
    <w:rsid w:val="002E0312"/>
    <w:rsid w:val="002E5B7D"/>
    <w:rsid w:val="002E6841"/>
    <w:rsid w:val="002E69AB"/>
    <w:rsid w:val="002F1BCF"/>
    <w:rsid w:val="002F1D1C"/>
    <w:rsid w:val="002F2782"/>
    <w:rsid w:val="002F2CEE"/>
    <w:rsid w:val="002F542C"/>
    <w:rsid w:val="00300F37"/>
    <w:rsid w:val="00302087"/>
    <w:rsid w:val="00302796"/>
    <w:rsid w:val="00303080"/>
    <w:rsid w:val="003045CC"/>
    <w:rsid w:val="00305305"/>
    <w:rsid w:val="00311A62"/>
    <w:rsid w:val="00315B6E"/>
    <w:rsid w:val="00320AFE"/>
    <w:rsid w:val="00321F78"/>
    <w:rsid w:val="00323679"/>
    <w:rsid w:val="00323906"/>
    <w:rsid w:val="00325592"/>
    <w:rsid w:val="00325CBC"/>
    <w:rsid w:val="003263A3"/>
    <w:rsid w:val="00327D9A"/>
    <w:rsid w:val="00332358"/>
    <w:rsid w:val="00335FF5"/>
    <w:rsid w:val="0033600D"/>
    <w:rsid w:val="00336BC4"/>
    <w:rsid w:val="00343C5F"/>
    <w:rsid w:val="00344179"/>
    <w:rsid w:val="00350654"/>
    <w:rsid w:val="0035124C"/>
    <w:rsid w:val="00351944"/>
    <w:rsid w:val="00351FF7"/>
    <w:rsid w:val="003540D7"/>
    <w:rsid w:val="00356CE4"/>
    <w:rsid w:val="0035750D"/>
    <w:rsid w:val="00357EDE"/>
    <w:rsid w:val="00357F73"/>
    <w:rsid w:val="00360D59"/>
    <w:rsid w:val="00361174"/>
    <w:rsid w:val="00361A23"/>
    <w:rsid w:val="00362463"/>
    <w:rsid w:val="0036263D"/>
    <w:rsid w:val="00362D7C"/>
    <w:rsid w:val="00364243"/>
    <w:rsid w:val="003642EC"/>
    <w:rsid w:val="003671F4"/>
    <w:rsid w:val="00371D4E"/>
    <w:rsid w:val="00381883"/>
    <w:rsid w:val="0039109D"/>
    <w:rsid w:val="003938C1"/>
    <w:rsid w:val="00395698"/>
    <w:rsid w:val="003A2ECA"/>
    <w:rsid w:val="003A53D6"/>
    <w:rsid w:val="003B207C"/>
    <w:rsid w:val="003B21CB"/>
    <w:rsid w:val="003B25A8"/>
    <w:rsid w:val="003B29A7"/>
    <w:rsid w:val="003B587B"/>
    <w:rsid w:val="003B6DC6"/>
    <w:rsid w:val="003C041A"/>
    <w:rsid w:val="003C5EE5"/>
    <w:rsid w:val="003C7536"/>
    <w:rsid w:val="003D0000"/>
    <w:rsid w:val="003D7007"/>
    <w:rsid w:val="003E2782"/>
    <w:rsid w:val="003E27D2"/>
    <w:rsid w:val="003E39A0"/>
    <w:rsid w:val="003E3DC0"/>
    <w:rsid w:val="003E5A52"/>
    <w:rsid w:val="003F0355"/>
    <w:rsid w:val="003F322B"/>
    <w:rsid w:val="003F4CE6"/>
    <w:rsid w:val="003F7D6D"/>
    <w:rsid w:val="00400DD8"/>
    <w:rsid w:val="0040151F"/>
    <w:rsid w:val="004101D0"/>
    <w:rsid w:val="00412159"/>
    <w:rsid w:val="004212F4"/>
    <w:rsid w:val="00421BD0"/>
    <w:rsid w:val="004236D8"/>
    <w:rsid w:val="0042555A"/>
    <w:rsid w:val="004266F3"/>
    <w:rsid w:val="0043372A"/>
    <w:rsid w:val="0043443A"/>
    <w:rsid w:val="0043451A"/>
    <w:rsid w:val="00435E73"/>
    <w:rsid w:val="00440F25"/>
    <w:rsid w:val="00441ACA"/>
    <w:rsid w:val="0044422C"/>
    <w:rsid w:val="00447448"/>
    <w:rsid w:val="00450346"/>
    <w:rsid w:val="00452B49"/>
    <w:rsid w:val="00454DA8"/>
    <w:rsid w:val="004551DE"/>
    <w:rsid w:val="004600AB"/>
    <w:rsid w:val="0046093E"/>
    <w:rsid w:val="00463F39"/>
    <w:rsid w:val="004655E9"/>
    <w:rsid w:val="00466256"/>
    <w:rsid w:val="00466E0F"/>
    <w:rsid w:val="00466FB9"/>
    <w:rsid w:val="00476669"/>
    <w:rsid w:val="00480296"/>
    <w:rsid w:val="00480C10"/>
    <w:rsid w:val="00480CAF"/>
    <w:rsid w:val="00487C87"/>
    <w:rsid w:val="00490E3C"/>
    <w:rsid w:val="00494B88"/>
    <w:rsid w:val="004966D6"/>
    <w:rsid w:val="004A047B"/>
    <w:rsid w:val="004A0A57"/>
    <w:rsid w:val="004A2AD2"/>
    <w:rsid w:val="004A55E9"/>
    <w:rsid w:val="004A5BB4"/>
    <w:rsid w:val="004A6374"/>
    <w:rsid w:val="004A7EC7"/>
    <w:rsid w:val="004B162B"/>
    <w:rsid w:val="004B1A32"/>
    <w:rsid w:val="004B4325"/>
    <w:rsid w:val="004B6384"/>
    <w:rsid w:val="004B65E2"/>
    <w:rsid w:val="004C1FC5"/>
    <w:rsid w:val="004C2506"/>
    <w:rsid w:val="004C3BC4"/>
    <w:rsid w:val="004C3EE0"/>
    <w:rsid w:val="004C4F69"/>
    <w:rsid w:val="004C614D"/>
    <w:rsid w:val="004E0F72"/>
    <w:rsid w:val="004E17F0"/>
    <w:rsid w:val="004E2388"/>
    <w:rsid w:val="004E2AB5"/>
    <w:rsid w:val="004E45B2"/>
    <w:rsid w:val="004E4BB6"/>
    <w:rsid w:val="004F0CCE"/>
    <w:rsid w:val="004F34FB"/>
    <w:rsid w:val="004F3F10"/>
    <w:rsid w:val="004F6963"/>
    <w:rsid w:val="004F737F"/>
    <w:rsid w:val="00501604"/>
    <w:rsid w:val="00501711"/>
    <w:rsid w:val="00507DBD"/>
    <w:rsid w:val="005102A5"/>
    <w:rsid w:val="00512002"/>
    <w:rsid w:val="00517CFD"/>
    <w:rsid w:val="00520413"/>
    <w:rsid w:val="00523D12"/>
    <w:rsid w:val="00532737"/>
    <w:rsid w:val="00532855"/>
    <w:rsid w:val="00533ECC"/>
    <w:rsid w:val="00537D03"/>
    <w:rsid w:val="00537E0E"/>
    <w:rsid w:val="0054075B"/>
    <w:rsid w:val="0054338B"/>
    <w:rsid w:val="00547CD0"/>
    <w:rsid w:val="00550EA4"/>
    <w:rsid w:val="0055243C"/>
    <w:rsid w:val="00552470"/>
    <w:rsid w:val="005557B3"/>
    <w:rsid w:val="005607B5"/>
    <w:rsid w:val="00562573"/>
    <w:rsid w:val="00565018"/>
    <w:rsid w:val="00565AB1"/>
    <w:rsid w:val="00572CD5"/>
    <w:rsid w:val="00575429"/>
    <w:rsid w:val="00577D5F"/>
    <w:rsid w:val="00582586"/>
    <w:rsid w:val="005830F9"/>
    <w:rsid w:val="0058454B"/>
    <w:rsid w:val="00586BD6"/>
    <w:rsid w:val="00590989"/>
    <w:rsid w:val="00592ECD"/>
    <w:rsid w:val="0059430F"/>
    <w:rsid w:val="00595907"/>
    <w:rsid w:val="005974DE"/>
    <w:rsid w:val="005978CB"/>
    <w:rsid w:val="005A185D"/>
    <w:rsid w:val="005B53ED"/>
    <w:rsid w:val="005C0D00"/>
    <w:rsid w:val="005C0EBF"/>
    <w:rsid w:val="005C3AB5"/>
    <w:rsid w:val="005C3E88"/>
    <w:rsid w:val="005D3AC6"/>
    <w:rsid w:val="005D4C35"/>
    <w:rsid w:val="005D7952"/>
    <w:rsid w:val="005E05F1"/>
    <w:rsid w:val="005E1F92"/>
    <w:rsid w:val="005E2D1A"/>
    <w:rsid w:val="005E423A"/>
    <w:rsid w:val="005E4985"/>
    <w:rsid w:val="005F4D75"/>
    <w:rsid w:val="005F7E40"/>
    <w:rsid w:val="00602C65"/>
    <w:rsid w:val="00602FDA"/>
    <w:rsid w:val="0060773B"/>
    <w:rsid w:val="006120DA"/>
    <w:rsid w:val="0062416A"/>
    <w:rsid w:val="006241AC"/>
    <w:rsid w:val="006265CC"/>
    <w:rsid w:val="00626916"/>
    <w:rsid w:val="0063013D"/>
    <w:rsid w:val="00630300"/>
    <w:rsid w:val="00632E00"/>
    <w:rsid w:val="006369E6"/>
    <w:rsid w:val="0064000E"/>
    <w:rsid w:val="006444B5"/>
    <w:rsid w:val="006458A6"/>
    <w:rsid w:val="006513A8"/>
    <w:rsid w:val="00651CDB"/>
    <w:rsid w:val="00662D5B"/>
    <w:rsid w:val="00667CB0"/>
    <w:rsid w:val="0067084E"/>
    <w:rsid w:val="00672AB8"/>
    <w:rsid w:val="006740B6"/>
    <w:rsid w:val="00674A0A"/>
    <w:rsid w:val="0067587C"/>
    <w:rsid w:val="006767A0"/>
    <w:rsid w:val="00676D92"/>
    <w:rsid w:val="00677E2F"/>
    <w:rsid w:val="00680F36"/>
    <w:rsid w:val="0068502B"/>
    <w:rsid w:val="00685468"/>
    <w:rsid w:val="0069022F"/>
    <w:rsid w:val="0069038D"/>
    <w:rsid w:val="006910DC"/>
    <w:rsid w:val="006922FF"/>
    <w:rsid w:val="00695543"/>
    <w:rsid w:val="006971AB"/>
    <w:rsid w:val="006A38FB"/>
    <w:rsid w:val="006A3C59"/>
    <w:rsid w:val="006A502D"/>
    <w:rsid w:val="006A77CA"/>
    <w:rsid w:val="006B05E4"/>
    <w:rsid w:val="006B2E91"/>
    <w:rsid w:val="006B2F3E"/>
    <w:rsid w:val="006B33FC"/>
    <w:rsid w:val="006B52A9"/>
    <w:rsid w:val="006C3A69"/>
    <w:rsid w:val="006D4A39"/>
    <w:rsid w:val="006E0239"/>
    <w:rsid w:val="006E291B"/>
    <w:rsid w:val="006E4AA4"/>
    <w:rsid w:val="006E5176"/>
    <w:rsid w:val="006E5C7B"/>
    <w:rsid w:val="006E6141"/>
    <w:rsid w:val="006F10D3"/>
    <w:rsid w:val="006F3F0E"/>
    <w:rsid w:val="006F52DD"/>
    <w:rsid w:val="006F7105"/>
    <w:rsid w:val="0070006B"/>
    <w:rsid w:val="007005A4"/>
    <w:rsid w:val="00700BC2"/>
    <w:rsid w:val="0070139C"/>
    <w:rsid w:val="0070277C"/>
    <w:rsid w:val="00702F78"/>
    <w:rsid w:val="007066F0"/>
    <w:rsid w:val="007069B4"/>
    <w:rsid w:val="00707703"/>
    <w:rsid w:val="007104ED"/>
    <w:rsid w:val="0071326F"/>
    <w:rsid w:val="00717681"/>
    <w:rsid w:val="007176D6"/>
    <w:rsid w:val="00722076"/>
    <w:rsid w:val="007256F6"/>
    <w:rsid w:val="00725966"/>
    <w:rsid w:val="00732662"/>
    <w:rsid w:val="00735169"/>
    <w:rsid w:val="00735375"/>
    <w:rsid w:val="00742F8A"/>
    <w:rsid w:val="00744686"/>
    <w:rsid w:val="0075492A"/>
    <w:rsid w:val="00754E07"/>
    <w:rsid w:val="00755513"/>
    <w:rsid w:val="00763292"/>
    <w:rsid w:val="00764A34"/>
    <w:rsid w:val="0076734E"/>
    <w:rsid w:val="007709B1"/>
    <w:rsid w:val="00770E91"/>
    <w:rsid w:val="0077117D"/>
    <w:rsid w:val="007719E1"/>
    <w:rsid w:val="00771C65"/>
    <w:rsid w:val="0077534B"/>
    <w:rsid w:val="007771D4"/>
    <w:rsid w:val="00782FA5"/>
    <w:rsid w:val="007833DA"/>
    <w:rsid w:val="00784B7A"/>
    <w:rsid w:val="00784E2C"/>
    <w:rsid w:val="007878C2"/>
    <w:rsid w:val="00790ECD"/>
    <w:rsid w:val="00792C63"/>
    <w:rsid w:val="00794190"/>
    <w:rsid w:val="00795901"/>
    <w:rsid w:val="007A0C45"/>
    <w:rsid w:val="007A4F45"/>
    <w:rsid w:val="007A520B"/>
    <w:rsid w:val="007A66E5"/>
    <w:rsid w:val="007A7079"/>
    <w:rsid w:val="007B206F"/>
    <w:rsid w:val="007B4BB3"/>
    <w:rsid w:val="007B6144"/>
    <w:rsid w:val="007D0108"/>
    <w:rsid w:val="007D15D2"/>
    <w:rsid w:val="007D1E11"/>
    <w:rsid w:val="007D35DE"/>
    <w:rsid w:val="007D449D"/>
    <w:rsid w:val="007E2B16"/>
    <w:rsid w:val="007E2F30"/>
    <w:rsid w:val="007E3380"/>
    <w:rsid w:val="007E3AA7"/>
    <w:rsid w:val="007E3D2A"/>
    <w:rsid w:val="007E40C3"/>
    <w:rsid w:val="007E633D"/>
    <w:rsid w:val="007E7466"/>
    <w:rsid w:val="007F0D76"/>
    <w:rsid w:val="007F3E1D"/>
    <w:rsid w:val="007F47AE"/>
    <w:rsid w:val="007F6192"/>
    <w:rsid w:val="007F6A7B"/>
    <w:rsid w:val="007F70A7"/>
    <w:rsid w:val="007F7FCB"/>
    <w:rsid w:val="008017E4"/>
    <w:rsid w:val="0080326C"/>
    <w:rsid w:val="00803876"/>
    <w:rsid w:val="00803DDF"/>
    <w:rsid w:val="00807755"/>
    <w:rsid w:val="00812018"/>
    <w:rsid w:val="00814787"/>
    <w:rsid w:val="00814E0C"/>
    <w:rsid w:val="00814F88"/>
    <w:rsid w:val="00815BC1"/>
    <w:rsid w:val="00817125"/>
    <w:rsid w:val="00817F01"/>
    <w:rsid w:val="0082135F"/>
    <w:rsid w:val="00821868"/>
    <w:rsid w:val="00822D2D"/>
    <w:rsid w:val="008237B9"/>
    <w:rsid w:val="00823C20"/>
    <w:rsid w:val="00824715"/>
    <w:rsid w:val="008253EB"/>
    <w:rsid w:val="00827A15"/>
    <w:rsid w:val="008305BA"/>
    <w:rsid w:val="00830F45"/>
    <w:rsid w:val="00831A5C"/>
    <w:rsid w:val="00832E1A"/>
    <w:rsid w:val="00841602"/>
    <w:rsid w:val="00842396"/>
    <w:rsid w:val="00842FEF"/>
    <w:rsid w:val="00843CEE"/>
    <w:rsid w:val="008460ED"/>
    <w:rsid w:val="00846662"/>
    <w:rsid w:val="00847A2C"/>
    <w:rsid w:val="00851F86"/>
    <w:rsid w:val="00852184"/>
    <w:rsid w:val="008522A9"/>
    <w:rsid w:val="00852493"/>
    <w:rsid w:val="00852ADD"/>
    <w:rsid w:val="0085755D"/>
    <w:rsid w:val="008579D5"/>
    <w:rsid w:val="008606DB"/>
    <w:rsid w:val="0086281D"/>
    <w:rsid w:val="00871712"/>
    <w:rsid w:val="008722DC"/>
    <w:rsid w:val="00874DB0"/>
    <w:rsid w:val="00875000"/>
    <w:rsid w:val="00875101"/>
    <w:rsid w:val="00876324"/>
    <w:rsid w:val="00876627"/>
    <w:rsid w:val="0088124D"/>
    <w:rsid w:val="00883508"/>
    <w:rsid w:val="00885542"/>
    <w:rsid w:val="00885876"/>
    <w:rsid w:val="0089039C"/>
    <w:rsid w:val="00893B92"/>
    <w:rsid w:val="00895ACF"/>
    <w:rsid w:val="0089783F"/>
    <w:rsid w:val="008A0A52"/>
    <w:rsid w:val="008A14B3"/>
    <w:rsid w:val="008A2228"/>
    <w:rsid w:val="008A303D"/>
    <w:rsid w:val="008A43DB"/>
    <w:rsid w:val="008A44BB"/>
    <w:rsid w:val="008A47BF"/>
    <w:rsid w:val="008A51E8"/>
    <w:rsid w:val="008A6F27"/>
    <w:rsid w:val="008B2D80"/>
    <w:rsid w:val="008B2F72"/>
    <w:rsid w:val="008B4BF4"/>
    <w:rsid w:val="008B5886"/>
    <w:rsid w:val="008B673B"/>
    <w:rsid w:val="008B7DE9"/>
    <w:rsid w:val="008C053C"/>
    <w:rsid w:val="008C64E9"/>
    <w:rsid w:val="008C6DBE"/>
    <w:rsid w:val="008C7B9B"/>
    <w:rsid w:val="008C7C54"/>
    <w:rsid w:val="008D2225"/>
    <w:rsid w:val="008D39E6"/>
    <w:rsid w:val="008D4583"/>
    <w:rsid w:val="008D5908"/>
    <w:rsid w:val="008D63B2"/>
    <w:rsid w:val="008D7778"/>
    <w:rsid w:val="008E0D3F"/>
    <w:rsid w:val="008F4620"/>
    <w:rsid w:val="008F4E9F"/>
    <w:rsid w:val="008F7008"/>
    <w:rsid w:val="008F77BE"/>
    <w:rsid w:val="009004DC"/>
    <w:rsid w:val="00903A35"/>
    <w:rsid w:val="00903B94"/>
    <w:rsid w:val="00904DE5"/>
    <w:rsid w:val="009071EE"/>
    <w:rsid w:val="009073E0"/>
    <w:rsid w:val="00911A60"/>
    <w:rsid w:val="00914526"/>
    <w:rsid w:val="009146D2"/>
    <w:rsid w:val="00914A08"/>
    <w:rsid w:val="009208B0"/>
    <w:rsid w:val="0092355A"/>
    <w:rsid w:val="00923733"/>
    <w:rsid w:val="00926041"/>
    <w:rsid w:val="0093245F"/>
    <w:rsid w:val="00932985"/>
    <w:rsid w:val="0093334B"/>
    <w:rsid w:val="00933369"/>
    <w:rsid w:val="00934708"/>
    <w:rsid w:val="00934FA4"/>
    <w:rsid w:val="00937B8B"/>
    <w:rsid w:val="009414F8"/>
    <w:rsid w:val="00942075"/>
    <w:rsid w:val="00942BB3"/>
    <w:rsid w:val="009448CF"/>
    <w:rsid w:val="0094558A"/>
    <w:rsid w:val="00945650"/>
    <w:rsid w:val="0094691A"/>
    <w:rsid w:val="009513FC"/>
    <w:rsid w:val="00951CDA"/>
    <w:rsid w:val="00952F0C"/>
    <w:rsid w:val="009533FA"/>
    <w:rsid w:val="00954179"/>
    <w:rsid w:val="009558F2"/>
    <w:rsid w:val="00955A75"/>
    <w:rsid w:val="00962FDE"/>
    <w:rsid w:val="00963F88"/>
    <w:rsid w:val="009736F5"/>
    <w:rsid w:val="009756B1"/>
    <w:rsid w:val="009847EE"/>
    <w:rsid w:val="00984DE8"/>
    <w:rsid w:val="0098522E"/>
    <w:rsid w:val="009854FE"/>
    <w:rsid w:val="009876A0"/>
    <w:rsid w:val="00991336"/>
    <w:rsid w:val="00991E04"/>
    <w:rsid w:val="00992F31"/>
    <w:rsid w:val="009953A6"/>
    <w:rsid w:val="00996BFF"/>
    <w:rsid w:val="00996F3F"/>
    <w:rsid w:val="0099750C"/>
    <w:rsid w:val="00997A20"/>
    <w:rsid w:val="009A050A"/>
    <w:rsid w:val="009A1CFA"/>
    <w:rsid w:val="009A66C2"/>
    <w:rsid w:val="009A6CB6"/>
    <w:rsid w:val="009B2D46"/>
    <w:rsid w:val="009B5029"/>
    <w:rsid w:val="009B5163"/>
    <w:rsid w:val="009B5CB3"/>
    <w:rsid w:val="009B76A1"/>
    <w:rsid w:val="009C52A9"/>
    <w:rsid w:val="009C5CF4"/>
    <w:rsid w:val="009E0B5E"/>
    <w:rsid w:val="009E1EFC"/>
    <w:rsid w:val="009E44CA"/>
    <w:rsid w:val="009E5F04"/>
    <w:rsid w:val="009F27CD"/>
    <w:rsid w:val="009F2905"/>
    <w:rsid w:val="009F538E"/>
    <w:rsid w:val="009F692F"/>
    <w:rsid w:val="009F73CA"/>
    <w:rsid w:val="00A02532"/>
    <w:rsid w:val="00A02AB3"/>
    <w:rsid w:val="00A03D36"/>
    <w:rsid w:val="00A07374"/>
    <w:rsid w:val="00A117FF"/>
    <w:rsid w:val="00A1369D"/>
    <w:rsid w:val="00A13B72"/>
    <w:rsid w:val="00A14E0E"/>
    <w:rsid w:val="00A15ABD"/>
    <w:rsid w:val="00A15F2B"/>
    <w:rsid w:val="00A16576"/>
    <w:rsid w:val="00A201ED"/>
    <w:rsid w:val="00A205E1"/>
    <w:rsid w:val="00A21C83"/>
    <w:rsid w:val="00A240C2"/>
    <w:rsid w:val="00A2453A"/>
    <w:rsid w:val="00A25BB9"/>
    <w:rsid w:val="00A30921"/>
    <w:rsid w:val="00A30E73"/>
    <w:rsid w:val="00A316A5"/>
    <w:rsid w:val="00A41275"/>
    <w:rsid w:val="00A42858"/>
    <w:rsid w:val="00A43806"/>
    <w:rsid w:val="00A52199"/>
    <w:rsid w:val="00A53745"/>
    <w:rsid w:val="00A5508D"/>
    <w:rsid w:val="00A57CC5"/>
    <w:rsid w:val="00A60454"/>
    <w:rsid w:val="00A60F44"/>
    <w:rsid w:val="00A708CF"/>
    <w:rsid w:val="00A71548"/>
    <w:rsid w:val="00A71C8C"/>
    <w:rsid w:val="00A7303A"/>
    <w:rsid w:val="00A7342F"/>
    <w:rsid w:val="00A73894"/>
    <w:rsid w:val="00A773F0"/>
    <w:rsid w:val="00A82088"/>
    <w:rsid w:val="00A84884"/>
    <w:rsid w:val="00A84FFF"/>
    <w:rsid w:val="00A85555"/>
    <w:rsid w:val="00A85859"/>
    <w:rsid w:val="00A85A09"/>
    <w:rsid w:val="00A85A4E"/>
    <w:rsid w:val="00A92DF4"/>
    <w:rsid w:val="00A955C6"/>
    <w:rsid w:val="00A96FE4"/>
    <w:rsid w:val="00A9792F"/>
    <w:rsid w:val="00AA2A0B"/>
    <w:rsid w:val="00AA51E0"/>
    <w:rsid w:val="00AA59C2"/>
    <w:rsid w:val="00AB0EEA"/>
    <w:rsid w:val="00AB64AF"/>
    <w:rsid w:val="00AB66DB"/>
    <w:rsid w:val="00AC1AF1"/>
    <w:rsid w:val="00AC439B"/>
    <w:rsid w:val="00AC50D5"/>
    <w:rsid w:val="00AC6DB8"/>
    <w:rsid w:val="00AC7F36"/>
    <w:rsid w:val="00AD0076"/>
    <w:rsid w:val="00AD18CC"/>
    <w:rsid w:val="00AD54E7"/>
    <w:rsid w:val="00AD695D"/>
    <w:rsid w:val="00AD78DF"/>
    <w:rsid w:val="00AE27B8"/>
    <w:rsid w:val="00AE70D4"/>
    <w:rsid w:val="00AE7955"/>
    <w:rsid w:val="00AF3396"/>
    <w:rsid w:val="00B01797"/>
    <w:rsid w:val="00B03225"/>
    <w:rsid w:val="00B04FCA"/>
    <w:rsid w:val="00B10C89"/>
    <w:rsid w:val="00B116B1"/>
    <w:rsid w:val="00B11FE9"/>
    <w:rsid w:val="00B132BF"/>
    <w:rsid w:val="00B17CBF"/>
    <w:rsid w:val="00B20E2F"/>
    <w:rsid w:val="00B225B5"/>
    <w:rsid w:val="00B24272"/>
    <w:rsid w:val="00B244C2"/>
    <w:rsid w:val="00B24842"/>
    <w:rsid w:val="00B266C1"/>
    <w:rsid w:val="00B26A5E"/>
    <w:rsid w:val="00B3014C"/>
    <w:rsid w:val="00B31201"/>
    <w:rsid w:val="00B31A07"/>
    <w:rsid w:val="00B34EF4"/>
    <w:rsid w:val="00B35908"/>
    <w:rsid w:val="00B35CB5"/>
    <w:rsid w:val="00B371FC"/>
    <w:rsid w:val="00B43E0F"/>
    <w:rsid w:val="00B50690"/>
    <w:rsid w:val="00B506E6"/>
    <w:rsid w:val="00B5228F"/>
    <w:rsid w:val="00B52C38"/>
    <w:rsid w:val="00B536FF"/>
    <w:rsid w:val="00B551A1"/>
    <w:rsid w:val="00B63221"/>
    <w:rsid w:val="00B667CC"/>
    <w:rsid w:val="00B67422"/>
    <w:rsid w:val="00B675E5"/>
    <w:rsid w:val="00B7516A"/>
    <w:rsid w:val="00B76F74"/>
    <w:rsid w:val="00B804EF"/>
    <w:rsid w:val="00B80694"/>
    <w:rsid w:val="00B85D02"/>
    <w:rsid w:val="00B86D43"/>
    <w:rsid w:val="00B87A93"/>
    <w:rsid w:val="00B92ABE"/>
    <w:rsid w:val="00B93B6C"/>
    <w:rsid w:val="00B943E2"/>
    <w:rsid w:val="00B967FF"/>
    <w:rsid w:val="00BA2703"/>
    <w:rsid w:val="00BA47FB"/>
    <w:rsid w:val="00BB3941"/>
    <w:rsid w:val="00BB42D3"/>
    <w:rsid w:val="00BB5BC4"/>
    <w:rsid w:val="00BB628D"/>
    <w:rsid w:val="00BB67D4"/>
    <w:rsid w:val="00BB7CA4"/>
    <w:rsid w:val="00BC081F"/>
    <w:rsid w:val="00BC17D1"/>
    <w:rsid w:val="00BC36C3"/>
    <w:rsid w:val="00BC3782"/>
    <w:rsid w:val="00BC563C"/>
    <w:rsid w:val="00BD2AF8"/>
    <w:rsid w:val="00BD2EAE"/>
    <w:rsid w:val="00BD2F7E"/>
    <w:rsid w:val="00BD6591"/>
    <w:rsid w:val="00BD701A"/>
    <w:rsid w:val="00BE1023"/>
    <w:rsid w:val="00BE79E3"/>
    <w:rsid w:val="00BF0A5D"/>
    <w:rsid w:val="00BF103B"/>
    <w:rsid w:val="00BF2E1B"/>
    <w:rsid w:val="00BF3A3D"/>
    <w:rsid w:val="00C02254"/>
    <w:rsid w:val="00C04C1A"/>
    <w:rsid w:val="00C07B94"/>
    <w:rsid w:val="00C11F3A"/>
    <w:rsid w:val="00C15FD0"/>
    <w:rsid w:val="00C225A1"/>
    <w:rsid w:val="00C22C04"/>
    <w:rsid w:val="00C31297"/>
    <w:rsid w:val="00C32AC7"/>
    <w:rsid w:val="00C3332B"/>
    <w:rsid w:val="00C3443B"/>
    <w:rsid w:val="00C359A9"/>
    <w:rsid w:val="00C36613"/>
    <w:rsid w:val="00C36B11"/>
    <w:rsid w:val="00C41338"/>
    <w:rsid w:val="00C4153E"/>
    <w:rsid w:val="00C42380"/>
    <w:rsid w:val="00C43366"/>
    <w:rsid w:val="00C44AA2"/>
    <w:rsid w:val="00C5031A"/>
    <w:rsid w:val="00C51974"/>
    <w:rsid w:val="00C5309C"/>
    <w:rsid w:val="00C5431B"/>
    <w:rsid w:val="00C57B3A"/>
    <w:rsid w:val="00C60083"/>
    <w:rsid w:val="00C6470F"/>
    <w:rsid w:val="00C64BB4"/>
    <w:rsid w:val="00C666CD"/>
    <w:rsid w:val="00C75A80"/>
    <w:rsid w:val="00C75B6E"/>
    <w:rsid w:val="00C76E3E"/>
    <w:rsid w:val="00C77361"/>
    <w:rsid w:val="00C77EBC"/>
    <w:rsid w:val="00C804DA"/>
    <w:rsid w:val="00C8208F"/>
    <w:rsid w:val="00C83C31"/>
    <w:rsid w:val="00C83CC8"/>
    <w:rsid w:val="00C84625"/>
    <w:rsid w:val="00C848F4"/>
    <w:rsid w:val="00C865F0"/>
    <w:rsid w:val="00C87214"/>
    <w:rsid w:val="00C873BD"/>
    <w:rsid w:val="00C919CA"/>
    <w:rsid w:val="00C92D07"/>
    <w:rsid w:val="00CA67E3"/>
    <w:rsid w:val="00CA797E"/>
    <w:rsid w:val="00CB4E11"/>
    <w:rsid w:val="00CB5D71"/>
    <w:rsid w:val="00CB7A3E"/>
    <w:rsid w:val="00CC0367"/>
    <w:rsid w:val="00CC7441"/>
    <w:rsid w:val="00CD1BC7"/>
    <w:rsid w:val="00CD1C92"/>
    <w:rsid w:val="00CD2E94"/>
    <w:rsid w:val="00CD32B3"/>
    <w:rsid w:val="00CD3380"/>
    <w:rsid w:val="00CD39B4"/>
    <w:rsid w:val="00CD59C7"/>
    <w:rsid w:val="00CD6DE7"/>
    <w:rsid w:val="00CE0211"/>
    <w:rsid w:val="00CE2847"/>
    <w:rsid w:val="00CE5CF2"/>
    <w:rsid w:val="00CE6BEE"/>
    <w:rsid w:val="00CF0282"/>
    <w:rsid w:val="00CF1989"/>
    <w:rsid w:val="00CF4B0D"/>
    <w:rsid w:val="00D05155"/>
    <w:rsid w:val="00D0742A"/>
    <w:rsid w:val="00D13683"/>
    <w:rsid w:val="00D14447"/>
    <w:rsid w:val="00D152C8"/>
    <w:rsid w:val="00D2094A"/>
    <w:rsid w:val="00D20FAA"/>
    <w:rsid w:val="00D21087"/>
    <w:rsid w:val="00D2141E"/>
    <w:rsid w:val="00D228D1"/>
    <w:rsid w:val="00D27826"/>
    <w:rsid w:val="00D27DD7"/>
    <w:rsid w:val="00D30C0D"/>
    <w:rsid w:val="00D31667"/>
    <w:rsid w:val="00D34AA7"/>
    <w:rsid w:val="00D353C6"/>
    <w:rsid w:val="00D37E60"/>
    <w:rsid w:val="00D41629"/>
    <w:rsid w:val="00D518E6"/>
    <w:rsid w:val="00D5576E"/>
    <w:rsid w:val="00D648F6"/>
    <w:rsid w:val="00D64C36"/>
    <w:rsid w:val="00D66FB4"/>
    <w:rsid w:val="00D74873"/>
    <w:rsid w:val="00D807EE"/>
    <w:rsid w:val="00D809B7"/>
    <w:rsid w:val="00D813A7"/>
    <w:rsid w:val="00D83C8E"/>
    <w:rsid w:val="00D90BD0"/>
    <w:rsid w:val="00D9445B"/>
    <w:rsid w:val="00D94840"/>
    <w:rsid w:val="00D9541F"/>
    <w:rsid w:val="00DA1365"/>
    <w:rsid w:val="00DA4222"/>
    <w:rsid w:val="00DB12C9"/>
    <w:rsid w:val="00DB258C"/>
    <w:rsid w:val="00DB5F55"/>
    <w:rsid w:val="00DB7EC3"/>
    <w:rsid w:val="00DC28B9"/>
    <w:rsid w:val="00DC5E36"/>
    <w:rsid w:val="00DD05AE"/>
    <w:rsid w:val="00DD0BCA"/>
    <w:rsid w:val="00DD3333"/>
    <w:rsid w:val="00DD52EF"/>
    <w:rsid w:val="00DD6B18"/>
    <w:rsid w:val="00DE0C6B"/>
    <w:rsid w:val="00DE2194"/>
    <w:rsid w:val="00DE480A"/>
    <w:rsid w:val="00DF4C34"/>
    <w:rsid w:val="00DF5CC1"/>
    <w:rsid w:val="00DF65B2"/>
    <w:rsid w:val="00E0044D"/>
    <w:rsid w:val="00E03274"/>
    <w:rsid w:val="00E047E4"/>
    <w:rsid w:val="00E1023C"/>
    <w:rsid w:val="00E10B30"/>
    <w:rsid w:val="00E139A8"/>
    <w:rsid w:val="00E13E9A"/>
    <w:rsid w:val="00E1534A"/>
    <w:rsid w:val="00E166A1"/>
    <w:rsid w:val="00E211A7"/>
    <w:rsid w:val="00E2206F"/>
    <w:rsid w:val="00E2232B"/>
    <w:rsid w:val="00E235BF"/>
    <w:rsid w:val="00E26A3B"/>
    <w:rsid w:val="00E309B7"/>
    <w:rsid w:val="00E318FA"/>
    <w:rsid w:val="00E31B19"/>
    <w:rsid w:val="00E355B8"/>
    <w:rsid w:val="00E41ACA"/>
    <w:rsid w:val="00E44968"/>
    <w:rsid w:val="00E512B3"/>
    <w:rsid w:val="00E512DF"/>
    <w:rsid w:val="00E55366"/>
    <w:rsid w:val="00E60D26"/>
    <w:rsid w:val="00E61FC1"/>
    <w:rsid w:val="00E632F0"/>
    <w:rsid w:val="00E6670C"/>
    <w:rsid w:val="00E671EB"/>
    <w:rsid w:val="00E76F84"/>
    <w:rsid w:val="00E77786"/>
    <w:rsid w:val="00E82347"/>
    <w:rsid w:val="00E82D36"/>
    <w:rsid w:val="00E851D8"/>
    <w:rsid w:val="00E85393"/>
    <w:rsid w:val="00E85512"/>
    <w:rsid w:val="00E87A83"/>
    <w:rsid w:val="00E87C3B"/>
    <w:rsid w:val="00E90A98"/>
    <w:rsid w:val="00E939CF"/>
    <w:rsid w:val="00E944CD"/>
    <w:rsid w:val="00E97E7A"/>
    <w:rsid w:val="00EA0E6E"/>
    <w:rsid w:val="00EA5527"/>
    <w:rsid w:val="00EA66B8"/>
    <w:rsid w:val="00EA71DD"/>
    <w:rsid w:val="00EA75DF"/>
    <w:rsid w:val="00EB269D"/>
    <w:rsid w:val="00EB27AB"/>
    <w:rsid w:val="00EB6457"/>
    <w:rsid w:val="00EC3FA1"/>
    <w:rsid w:val="00EC558F"/>
    <w:rsid w:val="00EC71D9"/>
    <w:rsid w:val="00EC7372"/>
    <w:rsid w:val="00ED0352"/>
    <w:rsid w:val="00ED16B2"/>
    <w:rsid w:val="00ED3250"/>
    <w:rsid w:val="00ED7E60"/>
    <w:rsid w:val="00EE0D33"/>
    <w:rsid w:val="00EE210D"/>
    <w:rsid w:val="00EE30F1"/>
    <w:rsid w:val="00EE410C"/>
    <w:rsid w:val="00EE666F"/>
    <w:rsid w:val="00EF07E4"/>
    <w:rsid w:val="00EF48A7"/>
    <w:rsid w:val="00EF5255"/>
    <w:rsid w:val="00F0021C"/>
    <w:rsid w:val="00F04D67"/>
    <w:rsid w:val="00F057B9"/>
    <w:rsid w:val="00F12EC6"/>
    <w:rsid w:val="00F15B0F"/>
    <w:rsid w:val="00F2109B"/>
    <w:rsid w:val="00F2116E"/>
    <w:rsid w:val="00F27742"/>
    <w:rsid w:val="00F35081"/>
    <w:rsid w:val="00F353A8"/>
    <w:rsid w:val="00F37C0F"/>
    <w:rsid w:val="00F45A01"/>
    <w:rsid w:val="00F46211"/>
    <w:rsid w:val="00F51008"/>
    <w:rsid w:val="00F55FC5"/>
    <w:rsid w:val="00F57EEA"/>
    <w:rsid w:val="00F6046E"/>
    <w:rsid w:val="00F668A7"/>
    <w:rsid w:val="00F6746A"/>
    <w:rsid w:val="00F67637"/>
    <w:rsid w:val="00F705B8"/>
    <w:rsid w:val="00F71936"/>
    <w:rsid w:val="00F71F77"/>
    <w:rsid w:val="00F7318A"/>
    <w:rsid w:val="00F73606"/>
    <w:rsid w:val="00F74573"/>
    <w:rsid w:val="00F75124"/>
    <w:rsid w:val="00F7618A"/>
    <w:rsid w:val="00F7683A"/>
    <w:rsid w:val="00F76F1F"/>
    <w:rsid w:val="00F7770C"/>
    <w:rsid w:val="00F810F3"/>
    <w:rsid w:val="00F819AD"/>
    <w:rsid w:val="00F82475"/>
    <w:rsid w:val="00F84D2E"/>
    <w:rsid w:val="00F9240C"/>
    <w:rsid w:val="00F94D38"/>
    <w:rsid w:val="00F95205"/>
    <w:rsid w:val="00F9570F"/>
    <w:rsid w:val="00F96DFC"/>
    <w:rsid w:val="00F96EE3"/>
    <w:rsid w:val="00FA0756"/>
    <w:rsid w:val="00FA1B9C"/>
    <w:rsid w:val="00FA42AA"/>
    <w:rsid w:val="00FA456C"/>
    <w:rsid w:val="00FA6003"/>
    <w:rsid w:val="00FA7169"/>
    <w:rsid w:val="00FB1052"/>
    <w:rsid w:val="00FB593E"/>
    <w:rsid w:val="00FB71D1"/>
    <w:rsid w:val="00FB77CA"/>
    <w:rsid w:val="00FC0D6B"/>
    <w:rsid w:val="00FC2860"/>
    <w:rsid w:val="00FD3169"/>
    <w:rsid w:val="00FE0630"/>
    <w:rsid w:val="00FE26D3"/>
    <w:rsid w:val="00FE4EB6"/>
    <w:rsid w:val="00FE5207"/>
    <w:rsid w:val="00FE6FE0"/>
    <w:rsid w:val="00FE7A72"/>
    <w:rsid w:val="00FF120B"/>
    <w:rsid w:val="00FF127C"/>
    <w:rsid w:val="00FF6AB6"/>
    <w:rsid w:val="1CC577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nhideWhenUsed="0" w:uiPriority="0" w:semiHidden="0" w:name="heading 3"/>
    <w:lsdException w:qFormat="1" w:unhideWhenUsed="0" w:uiPriority="99" w:semiHidden="0" w:name="heading 4"/>
    <w:lsdException w:qFormat="1" w:unhideWhenUsed="0" w:uiPriority="99" w:semiHidden="0" w:name="heading 5"/>
    <w:lsdException w:qFormat="1" w:unhideWhenUsed="0" w:uiPriority="0"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qFormat="1" w:unhideWhenUsed="0" w:uiPriority="99"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qFormat="1" w:unhideWhenUsed="0" w:uiPriority="0" w:semiHidden="0" w:name="Table List 3"/>
    <w:lsdException w:qFormat="1" w:unhideWhenUsed="0" w:uiPriority="0" w:semiHidden="0"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qFormat="1"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4"/>
    <w:qFormat/>
    <w:uiPriority w:val="9"/>
    <w:pPr>
      <w:keepNext/>
      <w:keepLines/>
      <w:spacing w:before="340" w:after="330" w:line="360" w:lineRule="auto"/>
      <w:jc w:val="center"/>
      <w:textAlignment w:val="center"/>
      <w:outlineLvl w:val="0"/>
    </w:pPr>
    <w:rPr>
      <w:b/>
      <w:kern w:val="44"/>
      <w:sz w:val="44"/>
      <w:szCs w:val="20"/>
    </w:rPr>
  </w:style>
  <w:style w:type="paragraph" w:styleId="3">
    <w:name w:val="heading 2"/>
    <w:basedOn w:val="1"/>
    <w:next w:val="1"/>
    <w:link w:val="65"/>
    <w:qFormat/>
    <w:uiPriority w:val="99"/>
    <w:pPr>
      <w:keepNext/>
      <w:keepLines/>
      <w:numPr>
        <w:ilvl w:val="0"/>
        <w:numId w:val="1"/>
      </w:numPr>
      <w:jc w:val="center"/>
      <w:outlineLvl w:val="1"/>
    </w:pPr>
    <w:rPr>
      <w:b/>
      <w:bCs/>
      <w:kern w:val="0"/>
      <w:sz w:val="28"/>
      <w:szCs w:val="32"/>
    </w:rPr>
  </w:style>
  <w:style w:type="paragraph" w:styleId="4">
    <w:name w:val="heading 3"/>
    <w:basedOn w:val="1"/>
    <w:next w:val="1"/>
    <w:link w:val="45"/>
    <w:qFormat/>
    <w:uiPriority w:val="0"/>
    <w:pPr>
      <w:keepNext/>
      <w:keepLines/>
      <w:spacing w:before="260" w:after="260" w:line="413" w:lineRule="auto"/>
      <w:outlineLvl w:val="2"/>
    </w:pPr>
    <w:rPr>
      <w:b/>
      <w:bCs/>
      <w:kern w:val="0"/>
      <w:sz w:val="32"/>
      <w:szCs w:val="32"/>
    </w:rPr>
  </w:style>
  <w:style w:type="paragraph" w:styleId="5">
    <w:name w:val="heading 4"/>
    <w:basedOn w:val="1"/>
    <w:next w:val="1"/>
    <w:link w:val="46"/>
    <w:qFormat/>
    <w:uiPriority w:val="99"/>
    <w:pPr>
      <w:keepNext/>
      <w:keepLines/>
      <w:adjustRightInd w:val="0"/>
      <w:spacing w:before="280" w:after="290" w:line="372" w:lineRule="auto"/>
      <w:outlineLvl w:val="3"/>
    </w:pPr>
    <w:rPr>
      <w:rFonts w:ascii="Cambria" w:hAnsi="Cambria"/>
      <w:b/>
      <w:bCs/>
      <w:kern w:val="0"/>
      <w:sz w:val="28"/>
      <w:szCs w:val="28"/>
    </w:rPr>
  </w:style>
  <w:style w:type="paragraph" w:styleId="6">
    <w:name w:val="heading 5"/>
    <w:basedOn w:val="1"/>
    <w:next w:val="1"/>
    <w:link w:val="47"/>
    <w:qFormat/>
    <w:uiPriority w:val="99"/>
    <w:pPr>
      <w:keepNext/>
      <w:keepLines/>
      <w:adjustRightInd w:val="0"/>
      <w:spacing w:before="280" w:after="290" w:line="376" w:lineRule="atLeast"/>
      <w:outlineLvl w:val="4"/>
    </w:pPr>
    <w:rPr>
      <w:b/>
      <w:bCs/>
      <w:kern w:val="0"/>
      <w:sz w:val="28"/>
      <w:szCs w:val="28"/>
    </w:rPr>
  </w:style>
  <w:style w:type="paragraph" w:styleId="7">
    <w:name w:val="heading 6"/>
    <w:basedOn w:val="1"/>
    <w:next w:val="1"/>
    <w:link w:val="48"/>
    <w:qFormat/>
    <w:uiPriority w:val="0"/>
    <w:pPr>
      <w:keepNext/>
      <w:keepLines/>
      <w:adjustRightInd w:val="0"/>
      <w:spacing w:before="240" w:after="64" w:line="320" w:lineRule="atLeast"/>
      <w:outlineLvl w:val="5"/>
    </w:pPr>
    <w:rPr>
      <w:rFonts w:ascii="Cambria" w:hAnsi="Cambria"/>
      <w:b/>
      <w:bCs/>
      <w:kern w:val="0"/>
      <w:sz w:val="24"/>
    </w:rPr>
  </w:style>
  <w:style w:type="paragraph" w:styleId="8">
    <w:name w:val="heading 7"/>
    <w:basedOn w:val="1"/>
    <w:next w:val="1"/>
    <w:link w:val="49"/>
    <w:qFormat/>
    <w:uiPriority w:val="99"/>
    <w:pPr>
      <w:keepNext/>
      <w:keepLines/>
      <w:adjustRightInd w:val="0"/>
      <w:spacing w:before="240" w:after="64" w:line="320" w:lineRule="atLeast"/>
      <w:outlineLvl w:val="6"/>
    </w:pPr>
    <w:rPr>
      <w:b/>
      <w:bCs/>
      <w:kern w:val="0"/>
      <w:sz w:val="24"/>
    </w:rPr>
  </w:style>
  <w:style w:type="paragraph" w:styleId="9">
    <w:name w:val="heading 8"/>
    <w:basedOn w:val="1"/>
    <w:next w:val="1"/>
    <w:link w:val="50"/>
    <w:qFormat/>
    <w:uiPriority w:val="99"/>
    <w:pPr>
      <w:keepNext/>
      <w:keepLines/>
      <w:adjustRightInd w:val="0"/>
      <w:spacing w:before="240" w:after="64" w:line="320" w:lineRule="atLeast"/>
      <w:outlineLvl w:val="7"/>
    </w:pPr>
    <w:rPr>
      <w:rFonts w:ascii="Cambria" w:hAnsi="Cambria"/>
      <w:kern w:val="0"/>
      <w:sz w:val="24"/>
    </w:rPr>
  </w:style>
  <w:style w:type="paragraph" w:styleId="10">
    <w:name w:val="heading 9"/>
    <w:basedOn w:val="1"/>
    <w:next w:val="1"/>
    <w:link w:val="51"/>
    <w:qFormat/>
    <w:uiPriority w:val="99"/>
    <w:pPr>
      <w:keepNext/>
      <w:keepLines/>
      <w:adjustRightInd w:val="0"/>
      <w:spacing w:before="240" w:after="64" w:line="320" w:lineRule="atLeast"/>
      <w:outlineLvl w:val="8"/>
    </w:pPr>
    <w:rPr>
      <w:rFonts w:ascii="Cambria" w:hAnsi="Cambria"/>
      <w:kern w:val="0"/>
      <w:szCs w:val="21"/>
    </w:rPr>
  </w:style>
  <w:style w:type="character" w:default="1" w:styleId="39">
    <w:name w:val="Default Paragraph Font"/>
    <w:semiHidden/>
    <w:unhideWhenUsed/>
    <w:uiPriority w:val="1"/>
  </w:style>
  <w:style w:type="table" w:default="1" w:styleId="34">
    <w:name w:val="Normal Table"/>
    <w:semiHidden/>
    <w:unhideWhenUsed/>
    <w:uiPriority w:val="99"/>
    <w:tblPr>
      <w:tblCellMar>
        <w:top w:w="0" w:type="dxa"/>
        <w:left w:w="108" w:type="dxa"/>
        <w:bottom w:w="0" w:type="dxa"/>
        <w:right w:w="108" w:type="dxa"/>
      </w:tblCellMar>
    </w:tblPr>
  </w:style>
  <w:style w:type="paragraph" w:styleId="11">
    <w:name w:val="toc 7"/>
    <w:basedOn w:val="1"/>
    <w:next w:val="1"/>
    <w:qFormat/>
    <w:uiPriority w:val="39"/>
    <w:pPr>
      <w:ind w:left="2520" w:leftChars="1200"/>
    </w:pPr>
  </w:style>
  <w:style w:type="paragraph" w:styleId="12">
    <w:name w:val="caption"/>
    <w:basedOn w:val="1"/>
    <w:next w:val="1"/>
    <w:qFormat/>
    <w:uiPriority w:val="0"/>
    <w:pPr>
      <w:spacing w:before="152" w:after="160"/>
    </w:pPr>
    <w:rPr>
      <w:rFonts w:ascii="Arial" w:hAnsi="Arial" w:eastAsia="黑体" w:cs="Arial"/>
      <w:sz w:val="20"/>
      <w:szCs w:val="20"/>
    </w:rPr>
  </w:style>
  <w:style w:type="paragraph" w:styleId="13">
    <w:name w:val="Document Map"/>
    <w:basedOn w:val="1"/>
    <w:link w:val="54"/>
    <w:qFormat/>
    <w:uiPriority w:val="99"/>
    <w:rPr>
      <w:rFonts w:ascii="宋体" w:hAnsi="Calibri"/>
      <w:sz w:val="18"/>
      <w:szCs w:val="20"/>
    </w:rPr>
  </w:style>
  <w:style w:type="paragraph" w:styleId="14">
    <w:name w:val="annotation text"/>
    <w:basedOn w:val="1"/>
    <w:link w:val="52"/>
    <w:unhideWhenUsed/>
    <w:qFormat/>
    <w:uiPriority w:val="0"/>
    <w:pPr>
      <w:jc w:val="left"/>
    </w:pPr>
  </w:style>
  <w:style w:type="paragraph" w:styleId="15">
    <w:name w:val="Body Text"/>
    <w:basedOn w:val="1"/>
    <w:link w:val="55"/>
    <w:qFormat/>
    <w:uiPriority w:val="99"/>
    <w:pPr>
      <w:spacing w:after="120" w:line="360" w:lineRule="auto"/>
    </w:pPr>
    <w:rPr>
      <w:sz w:val="24"/>
    </w:rPr>
  </w:style>
  <w:style w:type="paragraph" w:styleId="16">
    <w:name w:val="toc 5"/>
    <w:basedOn w:val="1"/>
    <w:next w:val="1"/>
    <w:qFormat/>
    <w:uiPriority w:val="39"/>
    <w:pPr>
      <w:ind w:left="1680" w:leftChars="800"/>
    </w:pPr>
  </w:style>
  <w:style w:type="paragraph" w:styleId="17">
    <w:name w:val="toc 3"/>
    <w:basedOn w:val="1"/>
    <w:next w:val="1"/>
    <w:qFormat/>
    <w:uiPriority w:val="39"/>
    <w:pPr>
      <w:ind w:left="840" w:leftChars="400"/>
    </w:pPr>
  </w:style>
  <w:style w:type="paragraph" w:styleId="18">
    <w:name w:val="Plain Text"/>
    <w:basedOn w:val="1"/>
    <w:link w:val="67"/>
    <w:qFormat/>
    <w:uiPriority w:val="0"/>
    <w:rPr>
      <w:rFonts w:ascii="宋体" w:hAnsi="Courier New"/>
      <w:szCs w:val="20"/>
    </w:rPr>
  </w:style>
  <w:style w:type="paragraph" w:styleId="19">
    <w:name w:val="toc 8"/>
    <w:basedOn w:val="1"/>
    <w:next w:val="1"/>
    <w:qFormat/>
    <w:uiPriority w:val="39"/>
    <w:pPr>
      <w:ind w:left="2940" w:leftChars="1400"/>
    </w:pPr>
  </w:style>
  <w:style w:type="paragraph" w:styleId="20">
    <w:name w:val="Date"/>
    <w:basedOn w:val="1"/>
    <w:next w:val="1"/>
    <w:link w:val="57"/>
    <w:qFormat/>
    <w:uiPriority w:val="99"/>
    <w:pPr>
      <w:ind w:left="100" w:leftChars="2500"/>
    </w:pPr>
    <w:rPr>
      <w:sz w:val="24"/>
    </w:rPr>
  </w:style>
  <w:style w:type="paragraph" w:styleId="21">
    <w:name w:val="Balloon Text"/>
    <w:basedOn w:val="1"/>
    <w:link w:val="58"/>
    <w:qFormat/>
    <w:uiPriority w:val="99"/>
    <w:rPr>
      <w:sz w:val="18"/>
      <w:szCs w:val="20"/>
    </w:rPr>
  </w:style>
  <w:style w:type="paragraph" w:styleId="22">
    <w:name w:val="footer"/>
    <w:basedOn w:val="1"/>
    <w:link w:val="59"/>
    <w:qFormat/>
    <w:uiPriority w:val="99"/>
    <w:pPr>
      <w:tabs>
        <w:tab w:val="center" w:pos="4153"/>
        <w:tab w:val="right" w:pos="8306"/>
      </w:tabs>
      <w:snapToGrid w:val="0"/>
      <w:jc w:val="left"/>
    </w:pPr>
    <w:rPr>
      <w:sz w:val="18"/>
      <w:szCs w:val="20"/>
    </w:rPr>
  </w:style>
  <w:style w:type="paragraph" w:styleId="23">
    <w:name w:val="header"/>
    <w:basedOn w:val="1"/>
    <w:link w:val="68"/>
    <w:qFormat/>
    <w:uiPriority w:val="99"/>
    <w:pPr>
      <w:pBdr>
        <w:bottom w:val="single" w:color="auto" w:sz="6" w:space="1"/>
      </w:pBdr>
      <w:tabs>
        <w:tab w:val="center" w:pos="4153"/>
        <w:tab w:val="right" w:pos="8306"/>
      </w:tabs>
      <w:snapToGrid w:val="0"/>
      <w:jc w:val="center"/>
    </w:pPr>
    <w:rPr>
      <w:sz w:val="18"/>
      <w:szCs w:val="20"/>
    </w:rPr>
  </w:style>
  <w:style w:type="paragraph" w:styleId="24">
    <w:name w:val="toc 1"/>
    <w:basedOn w:val="1"/>
    <w:next w:val="1"/>
    <w:qFormat/>
    <w:uiPriority w:val="39"/>
  </w:style>
  <w:style w:type="paragraph" w:styleId="25">
    <w:name w:val="toc 4"/>
    <w:basedOn w:val="1"/>
    <w:next w:val="1"/>
    <w:qFormat/>
    <w:uiPriority w:val="39"/>
    <w:pPr>
      <w:ind w:left="1260" w:leftChars="600"/>
    </w:pPr>
  </w:style>
  <w:style w:type="paragraph" w:styleId="26">
    <w:name w:val="toc 6"/>
    <w:basedOn w:val="1"/>
    <w:next w:val="1"/>
    <w:qFormat/>
    <w:uiPriority w:val="39"/>
    <w:pPr>
      <w:ind w:left="2100" w:leftChars="1000"/>
    </w:pPr>
  </w:style>
  <w:style w:type="paragraph" w:styleId="27">
    <w:name w:val="Body Text Indent 3"/>
    <w:basedOn w:val="1"/>
    <w:link w:val="61"/>
    <w:qFormat/>
    <w:uiPriority w:val="99"/>
    <w:pPr>
      <w:spacing w:after="120"/>
      <w:ind w:left="420" w:leftChars="200"/>
    </w:pPr>
    <w:rPr>
      <w:sz w:val="16"/>
      <w:szCs w:val="20"/>
    </w:rPr>
  </w:style>
  <w:style w:type="paragraph" w:styleId="28">
    <w:name w:val="toc 2"/>
    <w:basedOn w:val="1"/>
    <w:next w:val="1"/>
    <w:qFormat/>
    <w:uiPriority w:val="39"/>
    <w:pPr>
      <w:ind w:left="420" w:leftChars="200"/>
    </w:pPr>
  </w:style>
  <w:style w:type="paragraph" w:styleId="29">
    <w:name w:val="toc 9"/>
    <w:basedOn w:val="1"/>
    <w:next w:val="1"/>
    <w:qFormat/>
    <w:uiPriority w:val="39"/>
    <w:pPr>
      <w:ind w:left="3360" w:leftChars="1600"/>
    </w:pPr>
  </w:style>
  <w:style w:type="paragraph" w:styleId="30">
    <w:name w:val="Body Text 2"/>
    <w:basedOn w:val="1"/>
    <w:link w:val="62"/>
    <w:qFormat/>
    <w:uiPriority w:val="0"/>
    <w:pPr>
      <w:jc w:val="center"/>
    </w:pPr>
    <w:rPr>
      <w:rFonts w:ascii="宋体" w:hAnsi="宋体"/>
      <w:b/>
      <w:bCs/>
      <w:sz w:val="32"/>
    </w:rPr>
  </w:style>
  <w:style w:type="paragraph" w:styleId="31">
    <w:name w:val="Normal (Web)"/>
    <w:basedOn w:val="1"/>
    <w:qFormat/>
    <w:uiPriority w:val="0"/>
    <w:pPr>
      <w:spacing w:beforeAutospacing="1" w:afterAutospacing="1"/>
      <w:jc w:val="left"/>
    </w:pPr>
    <w:rPr>
      <w:rFonts w:ascii="Calibri" w:hAnsi="Calibri"/>
      <w:kern w:val="0"/>
      <w:sz w:val="24"/>
      <w:szCs w:val="22"/>
    </w:rPr>
  </w:style>
  <w:style w:type="paragraph" w:styleId="32">
    <w:name w:val="Title"/>
    <w:basedOn w:val="1"/>
    <w:next w:val="1"/>
    <w:link w:val="63"/>
    <w:qFormat/>
    <w:uiPriority w:val="99"/>
    <w:pPr>
      <w:spacing w:before="240" w:after="60" w:line="360" w:lineRule="auto"/>
      <w:jc w:val="center"/>
      <w:outlineLvl w:val="0"/>
    </w:pPr>
    <w:rPr>
      <w:rFonts w:ascii="Cambria" w:hAnsi="Cambria"/>
      <w:b/>
      <w:sz w:val="32"/>
      <w:szCs w:val="20"/>
    </w:rPr>
  </w:style>
  <w:style w:type="paragraph" w:styleId="33">
    <w:name w:val="annotation subject"/>
    <w:basedOn w:val="14"/>
    <w:next w:val="14"/>
    <w:link w:val="53"/>
    <w:qFormat/>
    <w:uiPriority w:val="0"/>
    <w:rPr>
      <w:b/>
      <w:sz w:val="24"/>
      <w:szCs w:val="20"/>
    </w:rPr>
  </w:style>
  <w:style w:type="table" w:styleId="35">
    <w:name w:val="Table Grid"/>
    <w:basedOn w:val="34"/>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6">
    <w:name w:val="Table List 3"/>
    <w:basedOn w:val="34"/>
    <w:qFormat/>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insideH w:val="single" w:color="000000" w:sz="6" w:space="0"/>
      </w:tblBorders>
    </w:tblPr>
    <w:tblStylePr w:type="firstRow">
      <w:rPr>
        <w:rFonts w:cs="Times New Roman"/>
        <w:b/>
        <w:bCs/>
        <w:color w:val="000080"/>
      </w:rPr>
      <w:tblPr/>
      <w:tcPr>
        <w:tcBorders>
          <w:bottom w:val="single" w:color="000000" w:sz="12" w:space="0"/>
          <w:tl2br w:val="nil"/>
          <w:tr2bl w:val="nil"/>
        </w:tcBorders>
      </w:tcPr>
    </w:tblStylePr>
    <w:tblStylePr w:type="lastRow">
      <w:rPr>
        <w:rFonts w:cs="Times New Roman"/>
      </w:rPr>
      <w:tblPr/>
      <w:tcPr>
        <w:tcBorders>
          <w:top w:val="single" w:color="000000" w:sz="12" w:space="0"/>
          <w:tl2br w:val="nil"/>
          <w:tr2bl w:val="nil"/>
        </w:tcBorders>
      </w:tcPr>
    </w:tblStylePr>
    <w:tblStylePr w:type="swCell">
      <w:rPr>
        <w:rFonts w:cs="Times New Roman"/>
        <w:i/>
        <w:iCs/>
        <w:color w:val="000080"/>
      </w:rPr>
      <w:tblPr/>
      <w:tcPr>
        <w:tcBorders>
          <w:tl2br w:val="nil"/>
          <w:tr2bl w:val="nil"/>
        </w:tcBorders>
      </w:tcPr>
    </w:tblStylePr>
  </w:style>
  <w:style w:type="table" w:styleId="37">
    <w:name w:val="Table List 4"/>
    <w:basedOn w:val="34"/>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tblBorders>
    </w:tblPr>
    <w:tblStylePr w:type="firstRow">
      <w:rPr>
        <w:rFonts w:cs="Times New Roman"/>
        <w:b/>
        <w:bCs/>
        <w:color w:val="FFFFFF"/>
      </w:rPr>
      <w:tblPr/>
      <w:tcPr>
        <w:tcBorders>
          <w:bottom w:val="single" w:color="000000" w:sz="12" w:space="0"/>
          <w:tl2br w:val="nil"/>
          <w:tr2bl w:val="nil"/>
        </w:tcBorders>
        <w:shd w:val="solid" w:color="808080" w:fill="FFFFFF"/>
      </w:tcPr>
    </w:tblStylePr>
  </w:style>
  <w:style w:type="table" w:styleId="38">
    <w:name w:val="Medium Shading 1 Accent 5"/>
    <w:basedOn w:val="34"/>
    <w:qFormat/>
    <w:uiPriority w:val="63"/>
    <w:rPr>
      <w:rFonts w:ascii="Times New Roman" w:hAnsi="Times New Roman" w:eastAsia="宋体" w:cs="Times New Roman"/>
      <w:kern w:val="0"/>
      <w:sz w:val="20"/>
      <w:szCs w:val="20"/>
    </w:rPr>
    <w:tblPr>
      <w:tblBorders>
        <w:top w:val="single" w:color="7295D2" w:sz="8" w:space="0"/>
        <w:left w:val="single" w:color="7295D2" w:sz="8" w:space="0"/>
        <w:bottom w:val="single" w:color="7295D2" w:sz="8" w:space="0"/>
        <w:right w:val="single" w:color="7295D2" w:sz="8" w:space="0"/>
        <w:insideH w:val="single" w:color="7295D2" w:sz="8" w:space="0"/>
      </w:tblBorders>
    </w:tblPr>
    <w:tblStylePr w:type="firstRow">
      <w:pPr>
        <w:spacing w:before="0" w:after="0" w:line="240" w:lineRule="auto"/>
      </w:pPr>
      <w:rPr>
        <w:b/>
        <w:bCs/>
        <w:color w:val="FFFFFF"/>
      </w:rPr>
      <w:tblPr/>
      <w:tcPr>
        <w:tcBorders>
          <w:top w:val="single" w:color="7295D2" w:sz="8" w:space="0"/>
          <w:left w:val="single" w:color="7295D2" w:sz="8" w:space="0"/>
          <w:bottom w:val="single" w:color="7295D2" w:sz="8" w:space="0"/>
          <w:right w:val="single" w:color="7295D2" w:sz="8" w:space="0"/>
          <w:insideH w:val="nil"/>
          <w:insideV w:val="nil"/>
          <w:tl2br w:val="nil"/>
          <w:tr2bl w:val="nil"/>
        </w:tcBorders>
        <w:shd w:val="clear" w:color="auto" w:fill="4472C4"/>
      </w:tcPr>
    </w:tblStylePr>
    <w:tblStylePr w:type="lastRow">
      <w:pPr>
        <w:spacing w:before="0" w:after="0" w:line="240" w:lineRule="auto"/>
      </w:pPr>
      <w:rPr>
        <w:b/>
        <w:bCs/>
      </w:rPr>
      <w:tblPr/>
      <w:tcPr>
        <w:tcBorders>
          <w:top w:val="double" w:color="7295D2" w:sz="6" w:space="0"/>
          <w:left w:val="single" w:color="7295D2" w:sz="8" w:space="0"/>
          <w:bottom w:val="single" w:color="7295D2" w:sz="8" w:space="0"/>
          <w:right w:val="single" w:color="7295D2" w:sz="8" w:space="0"/>
          <w:insideH w:val="nil"/>
          <w:insideV w:val="nil"/>
          <w:tl2br w:val="nil"/>
          <w:tr2bl w:val="nil"/>
        </w:tcBorders>
      </w:tcPr>
    </w:tblStylePr>
    <w:tblStylePr w:type="firstCol">
      <w:rPr>
        <w:b/>
        <w:bCs/>
      </w:rPr>
    </w:tblStylePr>
    <w:tblStylePr w:type="lastCol">
      <w:rPr>
        <w:b/>
        <w:bCs/>
      </w:rPr>
    </w:tblStylePr>
    <w:tblStylePr w:type="band1Vert">
      <w:tblPr/>
      <w:tcPr>
        <w:shd w:val="clear" w:color="auto" w:fill="D0DCF0"/>
      </w:tcPr>
    </w:tblStylePr>
    <w:tblStylePr w:type="band1Horz">
      <w:tblPr/>
      <w:tcPr>
        <w:tcBorders>
          <w:top w:val="nil"/>
          <w:left w:val="nil"/>
          <w:bottom w:val="nil"/>
          <w:right w:val="nil"/>
          <w:insideH w:val="nil"/>
          <w:insideV w:val="nil"/>
          <w:tl2br w:val="nil"/>
          <w:tr2bl w:val="nil"/>
        </w:tcBorders>
        <w:shd w:val="clear" w:color="auto" w:fill="D0DCF0"/>
      </w:tcPr>
    </w:tblStylePr>
    <w:tblStylePr w:type="band2Horz">
      <w:tblPr/>
      <w:tcPr>
        <w:tcBorders>
          <w:top w:val="nil"/>
          <w:left w:val="nil"/>
          <w:bottom w:val="nil"/>
          <w:right w:val="nil"/>
          <w:insideH w:val="nil"/>
          <w:insideV w:val="nil"/>
          <w:tl2br w:val="nil"/>
          <w:tr2bl w:val="nil"/>
        </w:tcBorders>
      </w:tcPr>
    </w:tblStylePr>
  </w:style>
  <w:style w:type="character" w:styleId="40">
    <w:name w:val="Emphasis"/>
    <w:qFormat/>
    <w:uiPriority w:val="20"/>
    <w:rPr>
      <w:i/>
      <w:iCs/>
    </w:rPr>
  </w:style>
  <w:style w:type="character" w:styleId="41">
    <w:name w:val="Hyperlink"/>
    <w:qFormat/>
    <w:uiPriority w:val="99"/>
    <w:rPr>
      <w:rFonts w:cs="Times New Roman"/>
      <w:b/>
      <w:color w:val="0000CC"/>
      <w:sz w:val="22"/>
      <w:u w:val="single"/>
    </w:rPr>
  </w:style>
  <w:style w:type="character" w:styleId="42">
    <w:name w:val="annotation reference"/>
    <w:qFormat/>
    <w:uiPriority w:val="0"/>
    <w:rPr>
      <w:rFonts w:cs="Times New Roman"/>
      <w:sz w:val="21"/>
    </w:rPr>
  </w:style>
  <w:style w:type="character" w:customStyle="1" w:styleId="43">
    <w:name w:val="标题 1 Char"/>
    <w:basedOn w:val="39"/>
    <w:qFormat/>
    <w:uiPriority w:val="99"/>
    <w:rPr>
      <w:rFonts w:ascii="Times New Roman" w:hAnsi="Times New Roman" w:eastAsia="宋体" w:cs="Times New Roman"/>
      <w:b/>
      <w:bCs/>
      <w:kern w:val="44"/>
      <w:sz w:val="44"/>
      <w:szCs w:val="44"/>
    </w:rPr>
  </w:style>
  <w:style w:type="character" w:customStyle="1" w:styleId="44">
    <w:name w:val="标题 2 Char"/>
    <w:basedOn w:val="39"/>
    <w:qFormat/>
    <w:uiPriority w:val="9"/>
    <w:rPr>
      <w:rFonts w:asciiTheme="majorHAnsi" w:hAnsiTheme="majorHAnsi" w:eastAsiaTheme="majorEastAsia" w:cstheme="majorBidi"/>
      <w:b/>
      <w:bCs/>
      <w:sz w:val="32"/>
      <w:szCs w:val="32"/>
    </w:rPr>
  </w:style>
  <w:style w:type="character" w:customStyle="1" w:styleId="45">
    <w:name w:val="标题 3 字符1"/>
    <w:basedOn w:val="39"/>
    <w:link w:val="4"/>
    <w:qFormat/>
    <w:uiPriority w:val="0"/>
    <w:rPr>
      <w:rFonts w:ascii="Times New Roman" w:hAnsi="Times New Roman" w:eastAsia="宋体" w:cs="Times New Roman"/>
      <w:b/>
      <w:bCs/>
      <w:kern w:val="0"/>
      <w:sz w:val="32"/>
      <w:szCs w:val="32"/>
    </w:rPr>
  </w:style>
  <w:style w:type="character" w:customStyle="1" w:styleId="46">
    <w:name w:val="标题 4 字符"/>
    <w:basedOn w:val="39"/>
    <w:link w:val="5"/>
    <w:qFormat/>
    <w:uiPriority w:val="99"/>
    <w:rPr>
      <w:rFonts w:ascii="Cambria" w:hAnsi="Cambria" w:eastAsia="宋体" w:cs="Times New Roman"/>
      <w:b/>
      <w:bCs/>
      <w:kern w:val="0"/>
      <w:sz w:val="28"/>
      <w:szCs w:val="28"/>
    </w:rPr>
  </w:style>
  <w:style w:type="character" w:customStyle="1" w:styleId="47">
    <w:name w:val="标题 5 字符"/>
    <w:basedOn w:val="39"/>
    <w:link w:val="6"/>
    <w:qFormat/>
    <w:uiPriority w:val="99"/>
    <w:rPr>
      <w:rFonts w:ascii="Times New Roman" w:hAnsi="Times New Roman" w:eastAsia="宋体" w:cs="Times New Roman"/>
      <w:b/>
      <w:bCs/>
      <w:kern w:val="0"/>
      <w:sz w:val="28"/>
      <w:szCs w:val="28"/>
    </w:rPr>
  </w:style>
  <w:style w:type="character" w:customStyle="1" w:styleId="48">
    <w:name w:val="标题 6 字符1"/>
    <w:basedOn w:val="39"/>
    <w:link w:val="7"/>
    <w:qFormat/>
    <w:uiPriority w:val="0"/>
    <w:rPr>
      <w:rFonts w:ascii="Cambria" w:hAnsi="Cambria" w:eastAsia="宋体" w:cs="Times New Roman"/>
      <w:b/>
      <w:bCs/>
      <w:kern w:val="0"/>
      <w:sz w:val="24"/>
      <w:szCs w:val="24"/>
    </w:rPr>
  </w:style>
  <w:style w:type="character" w:customStyle="1" w:styleId="49">
    <w:name w:val="标题 7 字符"/>
    <w:basedOn w:val="39"/>
    <w:link w:val="8"/>
    <w:qFormat/>
    <w:uiPriority w:val="99"/>
    <w:rPr>
      <w:rFonts w:ascii="Times New Roman" w:hAnsi="Times New Roman" w:eastAsia="宋体" w:cs="Times New Roman"/>
      <w:b/>
      <w:bCs/>
      <w:kern w:val="0"/>
      <w:sz w:val="24"/>
      <w:szCs w:val="24"/>
    </w:rPr>
  </w:style>
  <w:style w:type="character" w:customStyle="1" w:styleId="50">
    <w:name w:val="标题 8 字符"/>
    <w:basedOn w:val="39"/>
    <w:link w:val="9"/>
    <w:qFormat/>
    <w:uiPriority w:val="99"/>
    <w:rPr>
      <w:rFonts w:ascii="Cambria" w:hAnsi="Cambria" w:eastAsia="宋体" w:cs="Times New Roman"/>
      <w:kern w:val="0"/>
      <w:sz w:val="24"/>
      <w:szCs w:val="24"/>
    </w:rPr>
  </w:style>
  <w:style w:type="character" w:customStyle="1" w:styleId="51">
    <w:name w:val="标题 9 字符"/>
    <w:basedOn w:val="39"/>
    <w:link w:val="10"/>
    <w:qFormat/>
    <w:uiPriority w:val="99"/>
    <w:rPr>
      <w:rFonts w:ascii="Cambria" w:hAnsi="Cambria" w:eastAsia="宋体" w:cs="Times New Roman"/>
      <w:kern w:val="0"/>
      <w:szCs w:val="21"/>
    </w:rPr>
  </w:style>
  <w:style w:type="character" w:customStyle="1" w:styleId="52">
    <w:name w:val="批注文字 字符1"/>
    <w:basedOn w:val="39"/>
    <w:link w:val="14"/>
    <w:qFormat/>
    <w:uiPriority w:val="0"/>
    <w:rPr>
      <w:rFonts w:ascii="Times New Roman" w:hAnsi="Times New Roman" w:eastAsia="宋体" w:cs="Times New Roman"/>
      <w:szCs w:val="24"/>
    </w:rPr>
  </w:style>
  <w:style w:type="character" w:customStyle="1" w:styleId="53">
    <w:name w:val="批注主题 字符1"/>
    <w:basedOn w:val="52"/>
    <w:link w:val="33"/>
    <w:qFormat/>
    <w:uiPriority w:val="0"/>
    <w:rPr>
      <w:rFonts w:ascii="Times New Roman" w:hAnsi="Times New Roman" w:eastAsia="宋体" w:cs="Times New Roman"/>
      <w:b/>
      <w:sz w:val="24"/>
      <w:szCs w:val="20"/>
    </w:rPr>
  </w:style>
  <w:style w:type="character" w:customStyle="1" w:styleId="54">
    <w:name w:val="文档结构图 字符"/>
    <w:basedOn w:val="39"/>
    <w:link w:val="13"/>
    <w:qFormat/>
    <w:uiPriority w:val="99"/>
    <w:rPr>
      <w:rFonts w:ascii="宋体" w:hAnsi="Calibri" w:eastAsia="宋体" w:cs="Times New Roman"/>
      <w:sz w:val="18"/>
      <w:szCs w:val="20"/>
    </w:rPr>
  </w:style>
  <w:style w:type="character" w:customStyle="1" w:styleId="55">
    <w:name w:val="正文文本 字符"/>
    <w:basedOn w:val="39"/>
    <w:link w:val="15"/>
    <w:qFormat/>
    <w:uiPriority w:val="99"/>
    <w:rPr>
      <w:rFonts w:ascii="Times New Roman" w:hAnsi="Times New Roman" w:eastAsia="宋体" w:cs="Times New Roman"/>
      <w:sz w:val="24"/>
      <w:szCs w:val="24"/>
    </w:rPr>
  </w:style>
  <w:style w:type="character" w:customStyle="1" w:styleId="56">
    <w:name w:val="纯文本 Char"/>
    <w:basedOn w:val="39"/>
    <w:qFormat/>
    <w:uiPriority w:val="99"/>
    <w:rPr>
      <w:rFonts w:ascii="宋体" w:hAnsi="Courier New" w:eastAsia="宋体" w:cs="Courier New"/>
      <w:szCs w:val="21"/>
    </w:rPr>
  </w:style>
  <w:style w:type="character" w:customStyle="1" w:styleId="57">
    <w:name w:val="日期 字符"/>
    <w:basedOn w:val="39"/>
    <w:link w:val="20"/>
    <w:qFormat/>
    <w:uiPriority w:val="99"/>
    <w:rPr>
      <w:rFonts w:ascii="Times New Roman" w:hAnsi="Times New Roman" w:eastAsia="宋体" w:cs="Times New Roman"/>
      <w:sz w:val="24"/>
      <w:szCs w:val="24"/>
    </w:rPr>
  </w:style>
  <w:style w:type="character" w:customStyle="1" w:styleId="58">
    <w:name w:val="批注框文本 字符1"/>
    <w:basedOn w:val="39"/>
    <w:link w:val="21"/>
    <w:qFormat/>
    <w:uiPriority w:val="99"/>
    <w:rPr>
      <w:rFonts w:ascii="Times New Roman" w:hAnsi="Times New Roman" w:eastAsia="宋体" w:cs="Times New Roman"/>
      <w:sz w:val="18"/>
      <w:szCs w:val="20"/>
    </w:rPr>
  </w:style>
  <w:style w:type="character" w:customStyle="1" w:styleId="59">
    <w:name w:val="页脚 字符1"/>
    <w:basedOn w:val="39"/>
    <w:link w:val="22"/>
    <w:qFormat/>
    <w:uiPriority w:val="99"/>
    <w:rPr>
      <w:rFonts w:ascii="Times New Roman" w:hAnsi="Times New Roman" w:eastAsia="宋体" w:cs="Times New Roman"/>
      <w:sz w:val="18"/>
      <w:szCs w:val="20"/>
    </w:rPr>
  </w:style>
  <w:style w:type="character" w:customStyle="1" w:styleId="60">
    <w:name w:val="页眉 Char"/>
    <w:basedOn w:val="39"/>
    <w:qFormat/>
    <w:uiPriority w:val="99"/>
    <w:rPr>
      <w:rFonts w:ascii="Times New Roman" w:hAnsi="Times New Roman" w:eastAsia="宋体" w:cs="Times New Roman"/>
      <w:sz w:val="18"/>
      <w:szCs w:val="18"/>
    </w:rPr>
  </w:style>
  <w:style w:type="character" w:customStyle="1" w:styleId="61">
    <w:name w:val="正文文本缩进 3 字符"/>
    <w:basedOn w:val="39"/>
    <w:link w:val="27"/>
    <w:qFormat/>
    <w:uiPriority w:val="99"/>
    <w:rPr>
      <w:rFonts w:ascii="Times New Roman" w:hAnsi="Times New Roman" w:eastAsia="宋体" w:cs="Times New Roman"/>
      <w:sz w:val="16"/>
      <w:szCs w:val="20"/>
    </w:rPr>
  </w:style>
  <w:style w:type="character" w:customStyle="1" w:styleId="62">
    <w:name w:val="正文文本 2 字符"/>
    <w:basedOn w:val="39"/>
    <w:link w:val="30"/>
    <w:qFormat/>
    <w:uiPriority w:val="0"/>
    <w:rPr>
      <w:rFonts w:ascii="宋体" w:hAnsi="宋体" w:eastAsia="宋体" w:cs="Times New Roman"/>
      <w:b/>
      <w:bCs/>
      <w:sz w:val="32"/>
      <w:szCs w:val="24"/>
    </w:rPr>
  </w:style>
  <w:style w:type="character" w:customStyle="1" w:styleId="63">
    <w:name w:val="标题 字符"/>
    <w:basedOn w:val="39"/>
    <w:link w:val="32"/>
    <w:qFormat/>
    <w:uiPriority w:val="99"/>
    <w:rPr>
      <w:rFonts w:ascii="Cambria" w:hAnsi="Cambria" w:eastAsia="宋体" w:cs="Times New Roman"/>
      <w:b/>
      <w:sz w:val="32"/>
      <w:szCs w:val="20"/>
    </w:rPr>
  </w:style>
  <w:style w:type="character" w:customStyle="1" w:styleId="64">
    <w:name w:val="标题 1 字符1"/>
    <w:link w:val="2"/>
    <w:qFormat/>
    <w:locked/>
    <w:uiPriority w:val="9"/>
    <w:rPr>
      <w:rFonts w:ascii="Times New Roman" w:hAnsi="Times New Roman" w:eastAsia="宋体" w:cs="Times New Roman"/>
      <w:b/>
      <w:kern w:val="44"/>
      <w:sz w:val="44"/>
      <w:szCs w:val="20"/>
    </w:rPr>
  </w:style>
  <w:style w:type="character" w:customStyle="1" w:styleId="65">
    <w:name w:val="标题 2 字符"/>
    <w:link w:val="3"/>
    <w:qFormat/>
    <w:locked/>
    <w:uiPriority w:val="99"/>
    <w:rPr>
      <w:rFonts w:ascii="Times New Roman" w:hAnsi="Times New Roman" w:eastAsia="宋体" w:cs="Times New Roman"/>
      <w:b/>
      <w:bCs/>
      <w:kern w:val="0"/>
      <w:sz w:val="28"/>
      <w:szCs w:val="32"/>
    </w:rPr>
  </w:style>
  <w:style w:type="character" w:customStyle="1" w:styleId="66">
    <w:name w:val="批注文字 Char1"/>
    <w:qFormat/>
    <w:locked/>
    <w:uiPriority w:val="99"/>
    <w:rPr>
      <w:rFonts w:eastAsia="宋体" w:cs="Times New Roman"/>
      <w:kern w:val="2"/>
      <w:sz w:val="24"/>
      <w:lang w:val="en-US" w:eastAsia="zh-CN"/>
    </w:rPr>
  </w:style>
  <w:style w:type="character" w:customStyle="1" w:styleId="67">
    <w:name w:val="纯文本 字符1"/>
    <w:link w:val="18"/>
    <w:qFormat/>
    <w:locked/>
    <w:uiPriority w:val="0"/>
    <w:rPr>
      <w:rFonts w:ascii="宋体" w:hAnsi="Courier New" w:eastAsia="宋体" w:cs="Times New Roman"/>
      <w:szCs w:val="20"/>
    </w:rPr>
  </w:style>
  <w:style w:type="character" w:customStyle="1" w:styleId="68">
    <w:name w:val="页眉 字符"/>
    <w:link w:val="23"/>
    <w:qFormat/>
    <w:locked/>
    <w:uiPriority w:val="99"/>
    <w:rPr>
      <w:rFonts w:ascii="Times New Roman" w:hAnsi="Times New Roman" w:eastAsia="宋体" w:cs="Times New Roman"/>
      <w:sz w:val="18"/>
      <w:szCs w:val="20"/>
    </w:rPr>
  </w:style>
  <w:style w:type="character" w:customStyle="1" w:styleId="69">
    <w:name w:val="访问过的超链接1"/>
    <w:qFormat/>
    <w:uiPriority w:val="99"/>
    <w:rPr>
      <w:color w:val="0000CC"/>
      <w:sz w:val="22"/>
      <w:u w:val="single"/>
    </w:rPr>
  </w:style>
  <w:style w:type="character" w:customStyle="1" w:styleId="70">
    <w:name w:val="Char Char"/>
    <w:qFormat/>
    <w:uiPriority w:val="99"/>
    <w:rPr>
      <w:rFonts w:eastAsia="宋体"/>
      <w:kern w:val="2"/>
      <w:sz w:val="24"/>
      <w:lang w:val="en-US" w:eastAsia="zh-CN"/>
    </w:rPr>
  </w:style>
  <w:style w:type="character" w:customStyle="1" w:styleId="71">
    <w:name w:val="style9"/>
    <w:qFormat/>
    <w:uiPriority w:val="99"/>
    <w:rPr>
      <w:rFonts w:cs="Times New Roman"/>
    </w:rPr>
  </w:style>
  <w:style w:type="character" w:customStyle="1" w:styleId="72">
    <w:name w:val="批注引用1"/>
    <w:qFormat/>
    <w:uiPriority w:val="99"/>
    <w:rPr>
      <w:sz w:val="21"/>
    </w:rPr>
  </w:style>
  <w:style w:type="character" w:customStyle="1" w:styleId="73">
    <w:name w:val="页码1"/>
    <w:qFormat/>
    <w:uiPriority w:val="99"/>
    <w:rPr>
      <w:rFonts w:cs="Times New Roman"/>
    </w:rPr>
  </w:style>
  <w:style w:type="character" w:customStyle="1" w:styleId="74">
    <w:name w:val="Char Char2"/>
    <w:qFormat/>
    <w:uiPriority w:val="99"/>
    <w:rPr>
      <w:rFonts w:eastAsia="宋体"/>
      <w:kern w:val="2"/>
      <w:sz w:val="21"/>
      <w:lang w:val="en-US" w:eastAsia="zh-CN"/>
    </w:rPr>
  </w:style>
  <w:style w:type="paragraph" w:customStyle="1" w:styleId="75">
    <w:name w:val="reader-word-layer"/>
    <w:basedOn w:val="1"/>
    <w:qFormat/>
    <w:uiPriority w:val="99"/>
    <w:pPr>
      <w:widowControl/>
      <w:spacing w:before="100" w:beforeAutospacing="1" w:after="100" w:afterAutospacing="1"/>
      <w:jc w:val="left"/>
    </w:pPr>
    <w:rPr>
      <w:rFonts w:ascii="宋体" w:hAnsi="宋体" w:cs="宋体"/>
      <w:kern w:val="0"/>
      <w:sz w:val="24"/>
    </w:rPr>
  </w:style>
  <w:style w:type="paragraph" w:customStyle="1" w:styleId="76">
    <w:name w:val="Char"/>
    <w:basedOn w:val="1"/>
    <w:qFormat/>
    <w:uiPriority w:val="99"/>
    <w:pPr>
      <w:widowControl/>
      <w:spacing w:after="160" w:line="240" w:lineRule="exact"/>
      <w:jc w:val="left"/>
    </w:pPr>
    <w:rPr>
      <w:rFonts w:ascii="Arial" w:hAnsi="Arial" w:cs="Verdana"/>
      <w:b/>
      <w:kern w:val="0"/>
      <w:sz w:val="24"/>
      <w:lang w:eastAsia="en-US"/>
    </w:rPr>
  </w:style>
  <w:style w:type="paragraph" w:customStyle="1" w:styleId="77">
    <w:name w:val="样式 标题 3 + 左侧:  0.74 厘米1"/>
    <w:basedOn w:val="4"/>
    <w:qFormat/>
    <w:uiPriority w:val="99"/>
    <w:pPr>
      <w:ind w:left="420" w:firstLine="281" w:firstLineChars="100"/>
    </w:pPr>
    <w:rPr>
      <w:rFonts w:cs="宋体"/>
      <w:szCs w:val="20"/>
    </w:rPr>
  </w:style>
  <w:style w:type="paragraph" w:customStyle="1" w:styleId="78">
    <w:name w:val="表2"/>
    <w:basedOn w:val="79"/>
    <w:qFormat/>
    <w:uiPriority w:val="99"/>
    <w:rPr>
      <w:b/>
    </w:rPr>
  </w:style>
  <w:style w:type="paragraph" w:customStyle="1" w:styleId="79">
    <w:name w:val="表格标题"/>
    <w:basedOn w:val="1"/>
    <w:qFormat/>
    <w:uiPriority w:val="99"/>
    <w:pPr>
      <w:spacing w:line="320" w:lineRule="exact"/>
      <w:jc w:val="center"/>
    </w:pPr>
    <w:rPr>
      <w:rFonts w:eastAsia="黑体"/>
      <w:sz w:val="28"/>
    </w:rPr>
  </w:style>
  <w:style w:type="paragraph" w:customStyle="1" w:styleId="80">
    <w:name w:val="样式 标题 3 + 左侧:  0.74 厘米"/>
    <w:basedOn w:val="4"/>
    <w:qFormat/>
    <w:uiPriority w:val="99"/>
    <w:pPr>
      <w:ind w:left="420"/>
    </w:pPr>
    <w:rPr>
      <w:rFonts w:cs="宋体"/>
      <w:szCs w:val="20"/>
    </w:rPr>
  </w:style>
  <w:style w:type="paragraph" w:customStyle="1" w:styleId="81">
    <w:name w:val="样式2"/>
    <w:basedOn w:val="1"/>
    <w:link w:val="82"/>
    <w:qFormat/>
    <w:uiPriority w:val="0"/>
    <w:pPr>
      <w:spacing w:line="360" w:lineRule="auto"/>
      <w:ind w:firstLine="200" w:firstLineChars="200"/>
    </w:pPr>
    <w:rPr>
      <w:rFonts w:ascii="宋体" w:hAnsi="宋体"/>
    </w:rPr>
  </w:style>
  <w:style w:type="character" w:customStyle="1" w:styleId="82">
    <w:name w:val="样式2 Char"/>
    <w:basedOn w:val="39"/>
    <w:link w:val="81"/>
    <w:qFormat/>
    <w:uiPriority w:val="0"/>
    <w:rPr>
      <w:rFonts w:ascii="宋体" w:hAnsi="宋体" w:eastAsia="宋体" w:cs="Times New Roman"/>
      <w:szCs w:val="24"/>
    </w:rPr>
  </w:style>
  <w:style w:type="paragraph" w:customStyle="1" w:styleId="83">
    <w:name w:val="1 Char Char Char Char"/>
    <w:basedOn w:val="1"/>
    <w:qFormat/>
    <w:uiPriority w:val="99"/>
    <w:pPr>
      <w:widowControl/>
      <w:spacing w:after="160" w:line="240" w:lineRule="exact"/>
      <w:jc w:val="left"/>
    </w:pPr>
    <w:rPr>
      <w:rFonts w:ascii="Arial" w:hAnsi="Arial" w:cs="Verdana"/>
      <w:b/>
      <w:kern w:val="0"/>
      <w:sz w:val="24"/>
      <w:lang w:eastAsia="en-US"/>
    </w:rPr>
  </w:style>
  <w:style w:type="paragraph" w:customStyle="1" w:styleId="84">
    <w:name w:val="标题3"/>
    <w:basedOn w:val="4"/>
    <w:qFormat/>
    <w:uiPriority w:val="99"/>
    <w:pPr>
      <w:spacing w:before="120" w:after="120" w:line="240" w:lineRule="auto"/>
    </w:pPr>
    <w:rPr>
      <w:rFonts w:eastAsia="黑体"/>
      <w:b w:val="0"/>
    </w:rPr>
  </w:style>
  <w:style w:type="paragraph" w:customStyle="1" w:styleId="85">
    <w:name w:val="图"/>
    <w:basedOn w:val="1"/>
    <w:qFormat/>
    <w:uiPriority w:val="99"/>
    <w:pPr>
      <w:jc w:val="center"/>
    </w:pPr>
    <w:rPr>
      <w:rFonts w:ascii="宋体"/>
      <w:kern w:val="0"/>
    </w:rPr>
  </w:style>
  <w:style w:type="paragraph" w:customStyle="1" w:styleId="86">
    <w:name w:val="样式 标题 2 +"/>
    <w:basedOn w:val="3"/>
    <w:qFormat/>
    <w:uiPriority w:val="99"/>
  </w:style>
  <w:style w:type="paragraph" w:customStyle="1" w:styleId="87">
    <w:name w:val="纯文本1"/>
    <w:basedOn w:val="1"/>
    <w:qFormat/>
    <w:uiPriority w:val="99"/>
    <w:pPr>
      <w:spacing w:line="360" w:lineRule="exact"/>
    </w:pPr>
    <w:rPr>
      <w:rFonts w:ascii="宋体" w:hAnsi="Courier New" w:cs="Courier New"/>
      <w:kern w:val="0"/>
      <w:szCs w:val="21"/>
    </w:rPr>
  </w:style>
  <w:style w:type="paragraph" w:customStyle="1" w:styleId="88">
    <w:name w:val="正文文本缩进1"/>
    <w:basedOn w:val="1"/>
    <w:qFormat/>
    <w:uiPriority w:val="99"/>
    <w:pPr>
      <w:ind w:left="210" w:firstLine="570"/>
    </w:pPr>
    <w:rPr>
      <w:sz w:val="28"/>
      <w:szCs w:val="20"/>
    </w:rPr>
  </w:style>
  <w:style w:type="paragraph" w:customStyle="1" w:styleId="89">
    <w:name w:val="批注主题1"/>
    <w:basedOn w:val="14"/>
    <w:next w:val="14"/>
    <w:qFormat/>
    <w:uiPriority w:val="99"/>
    <w:rPr>
      <w:b/>
      <w:bCs/>
      <w:sz w:val="24"/>
      <w:szCs w:val="20"/>
    </w:rPr>
  </w:style>
  <w:style w:type="paragraph" w:customStyle="1" w:styleId="90">
    <w:name w:val="修订1"/>
    <w:qFormat/>
    <w:uiPriority w:val="99"/>
    <w:rPr>
      <w:rFonts w:ascii="Times New Roman" w:hAnsi="Times New Roman" w:eastAsia="宋体" w:cs="Times New Roman"/>
      <w:kern w:val="2"/>
      <w:sz w:val="21"/>
      <w:szCs w:val="24"/>
      <w:lang w:val="en-US" w:eastAsia="zh-CN" w:bidi="ar-SA"/>
    </w:rPr>
  </w:style>
  <w:style w:type="paragraph" w:customStyle="1" w:styleId="91">
    <w:name w:val="正文首行缩进2"/>
    <w:basedOn w:val="1"/>
    <w:qFormat/>
    <w:uiPriority w:val="99"/>
    <w:pPr>
      <w:spacing w:line="360" w:lineRule="exact"/>
      <w:ind w:firstLine="200" w:firstLineChars="200"/>
    </w:pPr>
    <w:rPr>
      <w:rFonts w:ascii="宋体"/>
    </w:rPr>
  </w:style>
  <w:style w:type="paragraph" w:customStyle="1" w:styleId="92">
    <w:name w:val="日期1"/>
    <w:basedOn w:val="1"/>
    <w:next w:val="1"/>
    <w:qFormat/>
    <w:uiPriority w:val="99"/>
    <w:pPr>
      <w:spacing w:line="360" w:lineRule="auto"/>
      <w:ind w:left="100" w:leftChars="2500"/>
    </w:pPr>
  </w:style>
  <w:style w:type="paragraph" w:customStyle="1" w:styleId="93">
    <w:name w:val="Char1"/>
    <w:basedOn w:val="1"/>
    <w:qFormat/>
    <w:uiPriority w:val="99"/>
    <w:pPr>
      <w:widowControl/>
      <w:spacing w:after="160" w:line="240" w:lineRule="exact"/>
      <w:jc w:val="left"/>
    </w:pPr>
    <w:rPr>
      <w:rFonts w:ascii="Arial" w:hAnsi="Arial" w:cs="Verdana"/>
      <w:b/>
      <w:kern w:val="0"/>
      <w:lang w:eastAsia="en-US"/>
    </w:rPr>
  </w:style>
  <w:style w:type="paragraph" w:customStyle="1" w:styleId="94">
    <w:name w:val="表格"/>
    <w:basedOn w:val="1"/>
    <w:qFormat/>
    <w:uiPriority w:val="99"/>
    <w:pPr>
      <w:spacing w:line="360" w:lineRule="auto"/>
      <w:jc w:val="center"/>
    </w:pPr>
  </w:style>
  <w:style w:type="paragraph" w:customStyle="1" w:styleId="95">
    <w:name w:val="样式 标题 4 +"/>
    <w:basedOn w:val="5"/>
    <w:qFormat/>
    <w:uiPriority w:val="99"/>
    <w:rPr>
      <w:sz w:val="24"/>
    </w:rPr>
  </w:style>
  <w:style w:type="paragraph" w:customStyle="1" w:styleId="96">
    <w:name w:val="正文文本缩进 21"/>
    <w:basedOn w:val="1"/>
    <w:qFormat/>
    <w:uiPriority w:val="99"/>
    <w:pPr>
      <w:spacing w:line="360" w:lineRule="auto"/>
      <w:ind w:firstLine="560" w:firstLineChars="200"/>
    </w:pPr>
    <w:rPr>
      <w:rFonts w:ascii="宋体" w:hAnsi="宋体"/>
      <w:sz w:val="28"/>
      <w:szCs w:val="28"/>
    </w:rPr>
  </w:style>
  <w:style w:type="paragraph" w:customStyle="1" w:styleId="97">
    <w:name w:val="正文（缩进两字）"/>
    <w:basedOn w:val="1"/>
    <w:qFormat/>
    <w:uiPriority w:val="99"/>
    <w:pPr>
      <w:adjustRightInd w:val="0"/>
      <w:spacing w:line="360" w:lineRule="exact"/>
      <w:ind w:firstLine="420" w:firstLineChars="200"/>
    </w:pPr>
    <w:rPr>
      <w:rFonts w:ascii="宋体"/>
      <w:kern w:val="0"/>
    </w:rPr>
  </w:style>
  <w:style w:type="paragraph" w:customStyle="1" w:styleId="98">
    <w:name w:val="普通(网站)1"/>
    <w:basedOn w:val="1"/>
    <w:qFormat/>
    <w:uiPriority w:val="99"/>
    <w:pPr>
      <w:widowControl/>
      <w:spacing w:before="100" w:beforeAutospacing="1" w:after="100" w:afterAutospacing="1"/>
      <w:jc w:val="left"/>
    </w:pPr>
    <w:rPr>
      <w:rFonts w:ascii="宋体" w:hAnsi="宋体" w:cs="宋体"/>
      <w:kern w:val="0"/>
      <w:sz w:val="24"/>
    </w:rPr>
  </w:style>
  <w:style w:type="paragraph" w:customStyle="1" w:styleId="99">
    <w:name w:val="标题 1 + 两端对齐"/>
    <w:basedOn w:val="2"/>
    <w:qFormat/>
    <w:uiPriority w:val="99"/>
    <w:pPr>
      <w:tabs>
        <w:tab w:val="left" w:pos="0"/>
      </w:tabs>
      <w:spacing w:before="120" w:after="120"/>
    </w:pPr>
    <w:rPr>
      <w:rFonts w:cs="宋体"/>
      <w:b w:val="0"/>
    </w:rPr>
  </w:style>
  <w:style w:type="paragraph" w:customStyle="1" w:styleId="100">
    <w:name w:val="Default"/>
    <w:qFormat/>
    <w:uiPriority w:val="0"/>
    <w:pPr>
      <w:widowControl w:val="0"/>
      <w:autoSpaceDE w:val="0"/>
      <w:autoSpaceDN w:val="0"/>
      <w:adjustRightInd w:val="0"/>
    </w:pPr>
    <w:rPr>
      <w:rFonts w:ascii="宋体" w:hAnsi="Times New Roman" w:eastAsia="宋体" w:cs="Times New Roman"/>
      <w:color w:val="000000"/>
      <w:kern w:val="0"/>
      <w:sz w:val="24"/>
      <w:szCs w:val="24"/>
      <w:lang w:val="en-US" w:eastAsia="zh-CN" w:bidi="ar-SA"/>
    </w:rPr>
  </w:style>
  <w:style w:type="paragraph" w:customStyle="1" w:styleId="101">
    <w:name w:val="Char Char Char Char"/>
    <w:basedOn w:val="1"/>
    <w:qFormat/>
    <w:uiPriority w:val="99"/>
    <w:pPr>
      <w:widowControl/>
      <w:spacing w:after="160" w:line="240" w:lineRule="exact"/>
      <w:jc w:val="left"/>
    </w:pPr>
    <w:rPr>
      <w:rFonts w:ascii="Arial" w:hAnsi="Arial" w:cs="Verdana"/>
      <w:b/>
      <w:kern w:val="0"/>
      <w:sz w:val="24"/>
      <w:lang w:eastAsia="en-US"/>
    </w:rPr>
  </w:style>
  <w:style w:type="paragraph" w:customStyle="1" w:styleId="102">
    <w:name w:val="Char Char Char Char Char Char Char"/>
    <w:basedOn w:val="1"/>
    <w:qFormat/>
    <w:uiPriority w:val="99"/>
    <w:pPr>
      <w:widowControl/>
      <w:spacing w:after="160" w:line="240" w:lineRule="exact"/>
      <w:jc w:val="left"/>
    </w:pPr>
    <w:rPr>
      <w:rFonts w:ascii="Arial" w:hAnsi="Arial" w:cs="Verdana"/>
      <w:b/>
      <w:kern w:val="0"/>
      <w:sz w:val="24"/>
      <w:lang w:eastAsia="en-US"/>
    </w:rPr>
  </w:style>
  <w:style w:type="paragraph" w:customStyle="1" w:styleId="103">
    <w:name w:val="段落文字ctrl+3"/>
    <w:basedOn w:val="1"/>
    <w:qFormat/>
    <w:uiPriority w:val="99"/>
    <w:pPr>
      <w:spacing w:line="400" w:lineRule="exact"/>
      <w:ind w:firstLine="200" w:firstLineChars="200"/>
    </w:pPr>
    <w:rPr>
      <w:sz w:val="24"/>
    </w:rPr>
  </w:style>
  <w:style w:type="paragraph" w:customStyle="1" w:styleId="104">
    <w:name w:val="文档结构图1"/>
    <w:basedOn w:val="1"/>
    <w:qFormat/>
    <w:uiPriority w:val="99"/>
    <w:pPr>
      <w:shd w:val="clear" w:color="auto" w:fill="000080"/>
    </w:pPr>
  </w:style>
  <w:style w:type="paragraph" w:customStyle="1" w:styleId="105">
    <w:name w:val="正文首行缩进1"/>
    <w:basedOn w:val="1"/>
    <w:qFormat/>
    <w:uiPriority w:val="99"/>
    <w:pPr>
      <w:adjustRightInd w:val="0"/>
      <w:spacing w:line="360" w:lineRule="exact"/>
      <w:ind w:firstLine="420" w:firstLineChars="200"/>
    </w:pPr>
    <w:rPr>
      <w:rFonts w:ascii="宋体"/>
      <w:kern w:val="0"/>
    </w:rPr>
  </w:style>
  <w:style w:type="paragraph" w:customStyle="1" w:styleId="106">
    <w:name w:val="样式 标题 1 + 左侧:  0.74 厘米"/>
    <w:basedOn w:val="2"/>
    <w:qFormat/>
    <w:uiPriority w:val="99"/>
    <w:pPr>
      <w:spacing w:before="0" w:after="0"/>
    </w:pPr>
    <w:rPr>
      <w:rFonts w:cs="宋体"/>
    </w:rPr>
  </w:style>
  <w:style w:type="paragraph" w:customStyle="1" w:styleId="107">
    <w:name w:val="章"/>
    <w:basedOn w:val="1"/>
    <w:qFormat/>
    <w:uiPriority w:val="99"/>
    <w:pPr>
      <w:spacing w:beforeLines="100" w:afterLines="100" w:line="300" w:lineRule="auto"/>
      <w:jc w:val="center"/>
      <w:outlineLvl w:val="0"/>
    </w:pPr>
    <w:rPr>
      <w:b/>
      <w:bCs/>
      <w:sz w:val="28"/>
      <w:szCs w:val="28"/>
    </w:rPr>
  </w:style>
  <w:style w:type="paragraph" w:customStyle="1" w:styleId="108">
    <w:name w:val="样式1"/>
    <w:basedOn w:val="2"/>
    <w:next w:val="3"/>
    <w:qFormat/>
    <w:uiPriority w:val="99"/>
    <w:rPr>
      <w:rFonts w:ascii="黑体" w:eastAsia="黑体"/>
      <w:sz w:val="32"/>
      <w:szCs w:val="32"/>
    </w:rPr>
  </w:style>
  <w:style w:type="paragraph" w:customStyle="1" w:styleId="109">
    <w:name w:val="样式 标题 2 + 小三 居中"/>
    <w:basedOn w:val="3"/>
    <w:qFormat/>
    <w:uiPriority w:val="99"/>
    <w:pPr>
      <w:ind w:left="0" w:firstLine="0"/>
    </w:pPr>
    <w:rPr>
      <w:rFonts w:cs="宋体"/>
      <w:b w:val="0"/>
      <w:szCs w:val="20"/>
    </w:rPr>
  </w:style>
  <w:style w:type="paragraph" w:customStyle="1" w:styleId="110">
    <w:name w:val="标题4"/>
    <w:basedOn w:val="4"/>
    <w:qFormat/>
    <w:uiPriority w:val="99"/>
    <w:pPr>
      <w:spacing w:beforeLines="50" w:after="0" w:line="240" w:lineRule="auto"/>
      <w:jc w:val="left"/>
      <w:outlineLvl w:val="3"/>
    </w:pPr>
    <w:rPr>
      <w:rFonts w:ascii="宋体" w:hAnsi="宋体"/>
      <w:b w:val="0"/>
      <w:bCs w:val="0"/>
      <w:szCs w:val="24"/>
    </w:rPr>
  </w:style>
  <w:style w:type="paragraph" w:customStyle="1" w:styleId="111">
    <w:name w:val="MTDisplayEquation"/>
    <w:basedOn w:val="1"/>
    <w:next w:val="1"/>
    <w:qFormat/>
    <w:uiPriority w:val="99"/>
    <w:pPr>
      <w:tabs>
        <w:tab w:val="center" w:pos="4160"/>
        <w:tab w:val="right" w:pos="8300"/>
      </w:tabs>
    </w:p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列出段落2"/>
    <w:basedOn w:val="1"/>
    <w:qFormat/>
    <w:uiPriority w:val="99"/>
    <w:pPr>
      <w:ind w:firstLine="420" w:firstLineChars="200"/>
    </w:pPr>
    <w:rPr>
      <w:rFonts w:ascii="Calibri" w:hAnsi="Calibri"/>
      <w:szCs w:val="22"/>
    </w:rPr>
  </w:style>
  <w:style w:type="paragraph" w:customStyle="1" w:styleId="114">
    <w:name w:val="列出段落3"/>
    <w:basedOn w:val="1"/>
    <w:qFormat/>
    <w:uiPriority w:val="99"/>
    <w:pPr>
      <w:ind w:firstLine="420" w:firstLineChars="200"/>
    </w:pPr>
    <w:rPr>
      <w:rFonts w:ascii="Calibri" w:hAnsi="Calibri"/>
      <w:szCs w:val="22"/>
    </w:rPr>
  </w:style>
  <w:style w:type="paragraph" w:customStyle="1" w:styleId="115">
    <w:name w:val="样式a"/>
    <w:qFormat/>
    <w:uiPriority w:val="99"/>
    <w:pPr>
      <w:numPr>
        <w:ilvl w:val="2"/>
        <w:numId w:val="2"/>
      </w:numPr>
      <w:spacing w:beforeLines="50"/>
    </w:pPr>
    <w:rPr>
      <w:rFonts w:ascii="宋体" w:hAnsi="宋体" w:eastAsia="宋体" w:cs="Times New Roman"/>
      <w:kern w:val="0"/>
      <w:sz w:val="24"/>
      <w:szCs w:val="24"/>
      <w:lang w:val="en-US" w:eastAsia="zh-CN" w:bidi="ar-SA"/>
    </w:rPr>
  </w:style>
  <w:style w:type="paragraph" w:styleId="116">
    <w:name w:val="List Paragraph"/>
    <w:basedOn w:val="1"/>
    <w:qFormat/>
    <w:uiPriority w:val="34"/>
    <w:pPr>
      <w:ind w:firstLine="420" w:firstLineChars="200"/>
    </w:pPr>
    <w:rPr>
      <w:rFonts w:ascii="Calibri" w:hAnsi="Calibri"/>
      <w:szCs w:val="22"/>
    </w:rPr>
  </w:style>
  <w:style w:type="paragraph" w:customStyle="1" w:styleId="117">
    <w:name w:val="Table Paragraph"/>
    <w:basedOn w:val="1"/>
    <w:qFormat/>
    <w:uiPriority w:val="99"/>
    <w:pPr>
      <w:autoSpaceDE w:val="0"/>
      <w:autoSpaceDN w:val="0"/>
      <w:adjustRightInd w:val="0"/>
      <w:jc w:val="left"/>
    </w:pPr>
    <w:rPr>
      <w:kern w:val="0"/>
      <w:sz w:val="24"/>
    </w:rPr>
  </w:style>
  <w:style w:type="character" w:customStyle="1" w:styleId="118">
    <w:name w:val="fontstyle01"/>
    <w:qFormat/>
    <w:uiPriority w:val="0"/>
    <w:rPr>
      <w:rFonts w:ascii="宋体" w:hAnsi="宋体" w:eastAsia="宋体"/>
      <w:color w:val="000000"/>
      <w:sz w:val="24"/>
    </w:rPr>
  </w:style>
  <w:style w:type="character" w:customStyle="1" w:styleId="119">
    <w:name w:val="fontstyle21"/>
    <w:qFormat/>
    <w:uiPriority w:val="0"/>
    <w:rPr>
      <w:rFonts w:ascii="Italic" w:hAnsi="Italic"/>
      <w:i/>
      <w:color w:val="000000"/>
      <w:sz w:val="24"/>
    </w:rPr>
  </w:style>
  <w:style w:type="character" w:customStyle="1" w:styleId="120">
    <w:name w:val="fontstyle11"/>
    <w:qFormat/>
    <w:uiPriority w:val="99"/>
    <w:rPr>
      <w:rFonts w:ascii="宋体" w:hAnsi="宋体" w:eastAsia="宋体"/>
      <w:color w:val="000000"/>
      <w:sz w:val="24"/>
    </w:rPr>
  </w:style>
  <w:style w:type="character" w:customStyle="1" w:styleId="121">
    <w:name w:val="fontstyle31"/>
    <w:qFormat/>
    <w:uiPriority w:val="0"/>
    <w:rPr>
      <w:rFonts w:ascii="TimesNewRoman" w:hAnsi="TimesNewRoman"/>
      <w:color w:val="000000"/>
      <w:sz w:val="24"/>
    </w:rPr>
  </w:style>
  <w:style w:type="character" w:customStyle="1" w:styleId="122">
    <w:name w:val="fontstyle41"/>
    <w:qFormat/>
    <w:uiPriority w:val="99"/>
    <w:rPr>
      <w:rFonts w:ascii="TimesNewRoman" w:hAnsi="TimesNewRoman"/>
      <w:i/>
      <w:color w:val="000000"/>
      <w:sz w:val="14"/>
    </w:rPr>
  </w:style>
  <w:style w:type="character" w:customStyle="1" w:styleId="123">
    <w:name w:val="页脚 字符"/>
    <w:basedOn w:val="39"/>
    <w:qFormat/>
    <w:uiPriority w:val="99"/>
  </w:style>
  <w:style w:type="character" w:customStyle="1" w:styleId="124">
    <w:name w:val="标题 1 字符"/>
    <w:basedOn w:val="39"/>
    <w:qFormat/>
    <w:uiPriority w:val="9"/>
    <w:rPr>
      <w:rFonts w:ascii="Times New Roman" w:hAnsi="Times New Roman" w:eastAsia="宋体" w:cs="Times New Roman"/>
      <w:b/>
      <w:bCs/>
      <w:kern w:val="44"/>
      <w:sz w:val="44"/>
      <w:szCs w:val="44"/>
    </w:rPr>
  </w:style>
  <w:style w:type="character" w:customStyle="1" w:styleId="125">
    <w:name w:val="标题 3 字符"/>
    <w:basedOn w:val="39"/>
    <w:qFormat/>
    <w:uiPriority w:val="0"/>
    <w:rPr>
      <w:rFonts w:ascii="Times New Roman" w:hAnsi="Times New Roman" w:eastAsia="宋体" w:cs="Times New Roman"/>
      <w:b/>
      <w:bCs/>
      <w:sz w:val="32"/>
      <w:szCs w:val="32"/>
    </w:rPr>
  </w:style>
  <w:style w:type="character" w:customStyle="1" w:styleId="126">
    <w:name w:val="标题 6 字符"/>
    <w:basedOn w:val="39"/>
    <w:qFormat/>
    <w:uiPriority w:val="0"/>
    <w:rPr>
      <w:rFonts w:ascii="Arial" w:hAnsi="Arial" w:eastAsia="黑体" w:cs="Times New Roman"/>
      <w:b/>
      <w:bCs/>
      <w:sz w:val="24"/>
      <w:szCs w:val="24"/>
    </w:rPr>
  </w:style>
  <w:style w:type="character" w:customStyle="1" w:styleId="127">
    <w:name w:val="不明显强调1"/>
    <w:qFormat/>
    <w:uiPriority w:val="19"/>
    <w:rPr>
      <w:i/>
      <w:iCs/>
      <w:color w:val="808080"/>
    </w:rPr>
  </w:style>
  <w:style w:type="character" w:customStyle="1" w:styleId="128">
    <w:name w:val="批注框文本 字符"/>
    <w:qFormat/>
    <w:uiPriority w:val="99"/>
    <w:rPr>
      <w:sz w:val="18"/>
      <w:szCs w:val="18"/>
    </w:rPr>
  </w:style>
  <w:style w:type="character" w:customStyle="1" w:styleId="129">
    <w:name w:val="发布"/>
    <w:qFormat/>
    <w:uiPriority w:val="0"/>
    <w:rPr>
      <w:rFonts w:ascii="黑体" w:eastAsia="黑体"/>
      <w:spacing w:val="22"/>
      <w:w w:val="100"/>
      <w:position w:val="3"/>
      <w:sz w:val="28"/>
    </w:rPr>
  </w:style>
  <w:style w:type="character" w:customStyle="1" w:styleId="130">
    <w:name w:val="con"/>
    <w:basedOn w:val="39"/>
    <w:qFormat/>
    <w:uiPriority w:val="0"/>
  </w:style>
  <w:style w:type="paragraph" w:customStyle="1" w:styleId="131">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kern w:val="0"/>
      <w:sz w:val="21"/>
      <w:szCs w:val="20"/>
      <w:lang w:val="en-US" w:eastAsia="zh-CN" w:bidi="ar-SA"/>
    </w:rPr>
  </w:style>
  <w:style w:type="paragraph" w:customStyle="1" w:styleId="132">
    <w:name w:val="实施日期"/>
    <w:basedOn w:val="133"/>
    <w:qFormat/>
    <w:uiPriority w:val="0"/>
    <w:pPr>
      <w:framePr w:hSpace="0" w:wrap="around" w:xAlign="right"/>
      <w:jc w:val="right"/>
    </w:pPr>
  </w:style>
  <w:style w:type="paragraph" w:customStyle="1" w:styleId="133">
    <w:name w:val="发布日期"/>
    <w:qFormat/>
    <w:uiPriority w:val="0"/>
    <w:pPr>
      <w:framePr w:w="4000" w:h="473" w:hRule="exact" w:hSpace="180" w:vSpace="180" w:wrap="around" w:vAnchor="margin" w:hAnchor="margin" w:y="13511" w:anchorLock="1"/>
    </w:pPr>
    <w:rPr>
      <w:rFonts w:ascii="Times New Roman" w:hAnsi="Times New Roman" w:eastAsia="黑体" w:cs="Times New Roman"/>
      <w:kern w:val="0"/>
      <w:sz w:val="28"/>
      <w:szCs w:val="20"/>
      <w:lang w:val="en-US" w:eastAsia="zh-CN" w:bidi="ar-SA"/>
    </w:rPr>
  </w:style>
  <w:style w:type="paragraph" w:customStyle="1" w:styleId="134">
    <w:name w:val="列项●（二级）"/>
    <w:qFormat/>
    <w:uiPriority w:val="0"/>
    <w:pPr>
      <w:numPr>
        <w:ilvl w:val="0"/>
        <w:numId w:val="3"/>
      </w:numPr>
      <w:tabs>
        <w:tab w:val="left" w:pos="840"/>
      </w:tabs>
      <w:ind w:left="600" w:hanging="200"/>
      <w:jc w:val="both"/>
    </w:pPr>
    <w:rPr>
      <w:rFonts w:ascii="宋体" w:hAnsi="Times New Roman" w:eastAsia="宋体" w:cs="Times New Roman"/>
      <w:kern w:val="0"/>
      <w:sz w:val="21"/>
      <w:szCs w:val="20"/>
      <w:lang w:val="en-US" w:eastAsia="zh-CN" w:bidi="ar-SA"/>
    </w:rPr>
  </w:style>
  <w:style w:type="paragraph" w:customStyle="1" w:styleId="135">
    <w:name w:val="封面一致性程度标识"/>
    <w:qFormat/>
    <w:uiPriority w:val="0"/>
    <w:pPr>
      <w:spacing w:before="440" w:line="400" w:lineRule="exact"/>
      <w:jc w:val="center"/>
    </w:pPr>
    <w:rPr>
      <w:rFonts w:ascii="宋体" w:hAnsi="Times New Roman" w:eastAsia="宋体" w:cs="Times New Roman"/>
      <w:kern w:val="0"/>
      <w:sz w:val="28"/>
      <w:szCs w:val="20"/>
      <w:lang w:val="en-US" w:eastAsia="zh-CN" w:bidi="ar-SA"/>
    </w:rPr>
  </w:style>
  <w:style w:type="paragraph" w:customStyle="1" w:styleId="136">
    <w:name w:val="封面标准文稿编辑信息"/>
    <w:qFormat/>
    <w:uiPriority w:val="0"/>
    <w:pPr>
      <w:spacing w:before="180" w:line="180" w:lineRule="exact"/>
      <w:jc w:val="center"/>
    </w:pPr>
    <w:rPr>
      <w:rFonts w:ascii="宋体" w:hAnsi="Times New Roman" w:eastAsia="宋体" w:cs="Times New Roman"/>
      <w:kern w:val="0"/>
      <w:sz w:val="21"/>
      <w:szCs w:val="20"/>
      <w:lang w:val="en-US" w:eastAsia="zh-CN" w:bidi="ar-SA"/>
    </w:rPr>
  </w:style>
  <w:style w:type="paragraph" w:customStyle="1" w:styleId="137">
    <w:name w:val="目次、索引正文"/>
    <w:qFormat/>
    <w:uiPriority w:val="0"/>
    <w:pPr>
      <w:spacing w:line="320" w:lineRule="exact"/>
      <w:jc w:val="both"/>
    </w:pPr>
    <w:rPr>
      <w:rFonts w:ascii="宋体" w:hAnsi="Times New Roman" w:eastAsia="宋体" w:cs="Times New Roman"/>
      <w:kern w:val="0"/>
      <w:sz w:val="21"/>
      <w:szCs w:val="20"/>
      <w:lang w:val="en-US" w:eastAsia="zh-CN" w:bidi="ar-SA"/>
    </w:rPr>
  </w:style>
  <w:style w:type="paragraph" w:customStyle="1" w:styleId="138">
    <w:name w:val="附录表标题"/>
    <w:next w:val="139"/>
    <w:qFormat/>
    <w:uiPriority w:val="0"/>
    <w:pPr>
      <w:numPr>
        <w:ilvl w:val="0"/>
        <w:numId w:val="4"/>
      </w:numPr>
      <w:jc w:val="center"/>
      <w:textAlignment w:val="baseline"/>
    </w:pPr>
    <w:rPr>
      <w:rFonts w:ascii="黑体" w:hAnsi="Times New Roman" w:eastAsia="黑体" w:cs="Times New Roman"/>
      <w:kern w:val="21"/>
      <w:sz w:val="21"/>
      <w:szCs w:val="20"/>
      <w:lang w:val="en-US" w:eastAsia="zh-CN" w:bidi="ar-SA"/>
    </w:rPr>
  </w:style>
  <w:style w:type="paragraph" w:customStyle="1" w:styleId="139">
    <w:name w:val="段"/>
    <w:qFormat/>
    <w:uiPriority w:val="0"/>
    <w:pPr>
      <w:autoSpaceDE w:val="0"/>
      <w:autoSpaceDN w:val="0"/>
      <w:ind w:firstLine="200"/>
      <w:jc w:val="both"/>
    </w:pPr>
    <w:rPr>
      <w:rFonts w:ascii="宋体" w:hAnsi="Times New Roman" w:eastAsia="宋体" w:cs="Times New Roman"/>
      <w:kern w:val="0"/>
      <w:sz w:val="21"/>
      <w:szCs w:val="20"/>
      <w:lang w:val="en-US" w:eastAsia="zh-CN" w:bidi="ar-SA"/>
    </w:rPr>
  </w:style>
  <w:style w:type="paragraph" w:customStyle="1" w:styleId="140">
    <w:name w:val="TOC 标题1"/>
    <w:basedOn w:val="2"/>
    <w:next w:val="1"/>
    <w:qFormat/>
    <w:uiPriority w:val="39"/>
    <w:pPr>
      <w:widowControl/>
      <w:spacing w:before="480" w:after="0" w:line="276" w:lineRule="auto"/>
      <w:jc w:val="left"/>
      <w:textAlignment w:val="auto"/>
      <w:outlineLvl w:val="9"/>
    </w:pPr>
    <w:rPr>
      <w:rFonts w:ascii="Cambria" w:hAnsi="Cambria"/>
      <w:bCs/>
      <w:color w:val="365F91"/>
      <w:kern w:val="0"/>
      <w:sz w:val="28"/>
      <w:szCs w:val="28"/>
    </w:rPr>
  </w:style>
  <w:style w:type="paragraph" w:customStyle="1" w:styleId="141">
    <w:name w:val="封面标准文稿类别"/>
    <w:qFormat/>
    <w:uiPriority w:val="0"/>
    <w:pPr>
      <w:spacing w:before="440" w:line="400" w:lineRule="exact"/>
      <w:jc w:val="center"/>
    </w:pPr>
    <w:rPr>
      <w:rFonts w:ascii="宋体" w:hAnsi="Times New Roman" w:eastAsia="宋体" w:cs="Times New Roman"/>
      <w:kern w:val="0"/>
      <w:sz w:val="24"/>
      <w:szCs w:val="20"/>
      <w:lang w:val="en-US" w:eastAsia="zh-CN" w:bidi="ar-SA"/>
    </w:rPr>
  </w:style>
  <w:style w:type="paragraph" w:customStyle="1" w:styleId="142">
    <w:name w:val="章标题"/>
    <w:next w:val="139"/>
    <w:qFormat/>
    <w:uiPriority w:val="0"/>
    <w:pPr>
      <w:spacing w:before="50" w:after="50"/>
      <w:jc w:val="both"/>
      <w:outlineLvl w:val="1"/>
    </w:pPr>
    <w:rPr>
      <w:rFonts w:ascii="黑体" w:hAnsi="Times New Roman" w:eastAsia="黑体" w:cs="Times New Roman"/>
      <w:kern w:val="0"/>
      <w:sz w:val="21"/>
      <w:szCs w:val="20"/>
      <w:lang w:val="en-US" w:eastAsia="zh-CN" w:bidi="ar-SA"/>
    </w:rPr>
  </w:style>
  <w:style w:type="paragraph" w:customStyle="1" w:styleId="143">
    <w:name w:val="前言、引言标题"/>
    <w:next w:val="1"/>
    <w:qFormat/>
    <w:uiPriority w:val="0"/>
    <w:pPr>
      <w:shd w:val="clear" w:color="FFFFFF" w:fill="FFFFFF"/>
      <w:spacing w:before="640" w:after="560"/>
      <w:jc w:val="center"/>
      <w:outlineLvl w:val="0"/>
    </w:pPr>
    <w:rPr>
      <w:rFonts w:ascii="黑体" w:hAnsi="Times New Roman" w:eastAsia="黑体" w:cs="Times New Roman"/>
      <w:kern w:val="0"/>
      <w:sz w:val="32"/>
      <w:szCs w:val="20"/>
      <w:lang w:val="en-US" w:eastAsia="zh-CN" w:bidi="ar-SA"/>
    </w:rPr>
  </w:style>
  <w:style w:type="paragraph" w:customStyle="1" w:styleId="144">
    <w:name w:val="列项——（一级）"/>
    <w:qFormat/>
    <w:uiPriority w:val="0"/>
    <w:pPr>
      <w:widowControl w:val="0"/>
      <w:numPr>
        <w:ilvl w:val="0"/>
        <w:numId w:val="5"/>
      </w:numPr>
      <w:tabs>
        <w:tab w:val="left" w:pos="854"/>
        <w:tab w:val="clear" w:pos="1140"/>
      </w:tabs>
      <w:jc w:val="both"/>
    </w:pPr>
    <w:rPr>
      <w:rFonts w:ascii="宋体" w:hAnsi="Times New Roman" w:eastAsia="宋体" w:cs="Times New Roman"/>
      <w:kern w:val="0"/>
      <w:sz w:val="21"/>
      <w:szCs w:val="20"/>
      <w:lang w:val="en-US" w:eastAsia="zh-CN" w:bidi="ar-SA"/>
    </w:rPr>
  </w:style>
  <w:style w:type="paragraph" w:customStyle="1" w:styleId="145">
    <w:name w:val="附录图标题"/>
    <w:next w:val="139"/>
    <w:qFormat/>
    <w:uiPriority w:val="0"/>
    <w:pPr>
      <w:numPr>
        <w:ilvl w:val="0"/>
        <w:numId w:val="6"/>
      </w:numPr>
      <w:jc w:val="center"/>
    </w:pPr>
    <w:rPr>
      <w:rFonts w:ascii="黑体" w:hAnsi="Times New Roman" w:eastAsia="黑体" w:cs="Times New Roman"/>
      <w:kern w:val="0"/>
      <w:sz w:val="21"/>
      <w:szCs w:val="20"/>
      <w:lang w:val="en-US" w:eastAsia="zh-CN" w:bidi="ar-SA"/>
    </w:rPr>
  </w:style>
  <w:style w:type="paragraph" w:customStyle="1" w:styleId="146">
    <w:name w:val="其他标准称谓"/>
    <w:qFormat/>
    <w:uiPriority w:val="0"/>
    <w:pPr>
      <w:spacing w:line="240" w:lineRule="atLeast"/>
      <w:jc w:val="distribute"/>
    </w:pPr>
    <w:rPr>
      <w:rFonts w:ascii="黑体" w:hAnsi="宋体" w:eastAsia="黑体" w:cs="Times New Roman"/>
      <w:kern w:val="0"/>
      <w:sz w:val="52"/>
      <w:szCs w:val="20"/>
      <w:lang w:val="en-US" w:eastAsia="zh-CN" w:bidi="ar-SA"/>
    </w:rPr>
  </w:style>
  <w:style w:type="paragraph" w:customStyle="1" w:styleId="147">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kern w:val="0"/>
      <w:sz w:val="28"/>
      <w:szCs w:val="20"/>
      <w:lang w:val="en-US" w:eastAsia="zh-CN" w:bidi="ar-SA"/>
    </w:rPr>
  </w:style>
  <w:style w:type="paragraph" w:customStyle="1" w:styleId="148">
    <w:name w:val="列项◆（三级）"/>
    <w:qFormat/>
    <w:uiPriority w:val="0"/>
    <w:pPr>
      <w:numPr>
        <w:ilvl w:val="0"/>
        <w:numId w:val="7"/>
      </w:numPr>
      <w:ind w:left="800" w:hanging="200"/>
    </w:pPr>
    <w:rPr>
      <w:rFonts w:ascii="宋体" w:hAnsi="Times New Roman" w:eastAsia="宋体" w:cs="Times New Roman"/>
      <w:kern w:val="0"/>
      <w:sz w:val="21"/>
      <w:szCs w:val="20"/>
      <w:lang w:val="en-US" w:eastAsia="zh-CN" w:bidi="ar-SA"/>
    </w:rPr>
  </w:style>
  <w:style w:type="paragraph" w:customStyle="1" w:styleId="149">
    <w:name w:val="封面标准英文名称"/>
    <w:qFormat/>
    <w:uiPriority w:val="0"/>
    <w:pPr>
      <w:widowControl w:val="0"/>
      <w:spacing w:before="370" w:line="400" w:lineRule="exact"/>
      <w:jc w:val="center"/>
    </w:pPr>
    <w:rPr>
      <w:rFonts w:ascii="Times New Roman" w:hAnsi="Times New Roman" w:eastAsia="宋体" w:cs="Times New Roman"/>
      <w:kern w:val="0"/>
      <w:sz w:val="28"/>
      <w:szCs w:val="20"/>
      <w:lang w:val="en-US" w:eastAsia="zh-CN" w:bidi="ar-SA"/>
    </w:rPr>
  </w:style>
  <w:style w:type="paragraph" w:customStyle="1" w:styleId="150">
    <w:name w:val="发布部门"/>
    <w:next w:val="139"/>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kern w:val="0"/>
      <w:sz w:val="36"/>
      <w:szCs w:val="20"/>
      <w:lang w:val="en-US" w:eastAsia="zh-CN" w:bidi="ar-SA"/>
    </w:rPr>
  </w:style>
  <w:style w:type="paragraph" w:customStyle="1" w:styleId="151">
    <w:name w:val="标准书眉一"/>
    <w:qFormat/>
    <w:uiPriority w:val="0"/>
    <w:pPr>
      <w:jc w:val="both"/>
    </w:pPr>
    <w:rPr>
      <w:rFonts w:ascii="Times New Roman" w:hAnsi="Times New Roman" w:eastAsia="宋体" w:cs="Times New Roman"/>
      <w:kern w:val="0"/>
      <w:sz w:val="20"/>
      <w:szCs w:val="20"/>
      <w:lang w:val="en-US" w:eastAsia="zh-CN" w:bidi="ar-SA"/>
    </w:rPr>
  </w:style>
  <w:style w:type="paragraph" w:customStyle="1" w:styleId="152">
    <w:name w:val="标准书眉_奇数页"/>
    <w:next w:val="1"/>
    <w:qFormat/>
    <w:uiPriority w:val="0"/>
    <w:pPr>
      <w:tabs>
        <w:tab w:val="center" w:pos="4154"/>
        <w:tab w:val="right" w:pos="8306"/>
      </w:tabs>
      <w:spacing w:after="120"/>
      <w:jc w:val="right"/>
    </w:pPr>
    <w:rPr>
      <w:rFonts w:ascii="Times New Roman" w:hAnsi="Times New Roman" w:eastAsia="宋体" w:cs="Times New Roman"/>
      <w:kern w:val="0"/>
      <w:sz w:val="21"/>
      <w:szCs w:val="20"/>
      <w:lang w:val="en-US" w:eastAsia="zh-CN" w:bidi="ar-SA"/>
    </w:rPr>
  </w:style>
  <w:style w:type="paragraph" w:customStyle="1" w:styleId="153">
    <w:name w:val="正文表标题"/>
    <w:next w:val="139"/>
    <w:qFormat/>
    <w:uiPriority w:val="0"/>
    <w:pPr>
      <w:numPr>
        <w:ilvl w:val="0"/>
        <w:numId w:val="8"/>
      </w:numPr>
      <w:tabs>
        <w:tab w:val="clear" w:pos="360"/>
      </w:tabs>
      <w:ind w:left="0" w:firstLine="0"/>
      <w:jc w:val="center"/>
    </w:pPr>
    <w:rPr>
      <w:rFonts w:ascii="黑体" w:hAnsi="Times New Roman" w:eastAsia="黑体" w:cs="Times New Roman"/>
      <w:kern w:val="0"/>
      <w:sz w:val="21"/>
      <w:szCs w:val="20"/>
      <w:lang w:val="en-US" w:eastAsia="zh-CN" w:bidi="ar-SA"/>
    </w:rPr>
  </w:style>
  <w:style w:type="paragraph" w:customStyle="1" w:styleId="154">
    <w:name w:val="封面正文"/>
    <w:qFormat/>
    <w:uiPriority w:val="0"/>
    <w:pPr>
      <w:jc w:val="both"/>
    </w:pPr>
    <w:rPr>
      <w:rFonts w:ascii="Times New Roman" w:hAnsi="Times New Roman" w:eastAsia="宋体" w:cs="Times New Roman"/>
      <w:kern w:val="0"/>
      <w:sz w:val="20"/>
      <w:szCs w:val="20"/>
      <w:lang w:val="en-US" w:eastAsia="zh-CN" w:bidi="ar-SA"/>
    </w:rPr>
  </w:style>
  <w:style w:type="paragraph" w:customStyle="1" w:styleId="155">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kern w:val="0"/>
      <w:sz w:val="52"/>
      <w:szCs w:val="20"/>
      <w:lang w:val="en-US" w:eastAsia="zh-CN" w:bidi="ar-SA"/>
    </w:rPr>
  </w:style>
  <w:style w:type="paragraph" w:customStyle="1" w:styleId="156">
    <w:name w:val="目次、标准名称标题"/>
    <w:basedOn w:val="143"/>
    <w:next w:val="139"/>
    <w:qFormat/>
    <w:uiPriority w:val="0"/>
    <w:pPr>
      <w:spacing w:line="460" w:lineRule="exact"/>
    </w:pPr>
  </w:style>
  <w:style w:type="paragraph" w:customStyle="1" w:styleId="157">
    <w:name w:val="标准标志"/>
    <w:next w:val="1"/>
    <w:qFormat/>
    <w:uiPriority w:val="0"/>
    <w:pPr>
      <w:framePr w:w="2268" w:h="1392" w:hRule="exact" w:wrap="around" w:vAnchor="margin" w:hAnchor="margin" w:x="6748" w:y="171" w:anchorLock="1"/>
      <w:shd w:val="solid" w:color="FFFFFF" w:fill="FFFFFF"/>
      <w:spacing w:line="240" w:lineRule="atLeast"/>
      <w:jc w:val="right"/>
    </w:pPr>
    <w:rPr>
      <w:rFonts w:ascii="Times New Roman" w:hAnsi="Times New Roman" w:eastAsia="宋体" w:cs="Times New Roman"/>
      <w:b/>
      <w:w w:val="130"/>
      <w:kern w:val="0"/>
      <w:sz w:val="96"/>
      <w:szCs w:val="20"/>
      <w:lang w:val="en-US" w:eastAsia="zh-CN" w:bidi="ar-SA"/>
    </w:rPr>
  </w:style>
  <w:style w:type="paragraph" w:customStyle="1" w:styleId="158">
    <w:name w:val="标准书脚_奇数页"/>
    <w:qFormat/>
    <w:uiPriority w:val="0"/>
    <w:pPr>
      <w:spacing w:before="120"/>
      <w:jc w:val="right"/>
    </w:pPr>
    <w:rPr>
      <w:rFonts w:ascii="Times New Roman" w:hAnsi="Times New Roman" w:eastAsia="宋体" w:cs="Times New Roman"/>
      <w:kern w:val="0"/>
      <w:sz w:val="18"/>
      <w:szCs w:val="20"/>
      <w:lang w:val="en-US" w:eastAsia="zh-CN" w:bidi="ar-SA"/>
    </w:rPr>
  </w:style>
  <w:style w:type="character" w:customStyle="1" w:styleId="159">
    <w:name w:val="Char Char5"/>
    <w:qFormat/>
    <w:uiPriority w:val="0"/>
    <w:rPr>
      <w:kern w:val="2"/>
      <w:sz w:val="18"/>
      <w:szCs w:val="18"/>
    </w:rPr>
  </w:style>
  <w:style w:type="character" w:customStyle="1" w:styleId="160">
    <w:name w:val="Char Char3"/>
    <w:qFormat/>
    <w:uiPriority w:val="0"/>
    <w:rPr>
      <w:kern w:val="2"/>
      <w:sz w:val="18"/>
      <w:szCs w:val="18"/>
    </w:rPr>
  </w:style>
  <w:style w:type="character" w:customStyle="1" w:styleId="161">
    <w:name w:val="Char Char8"/>
    <w:qFormat/>
    <w:uiPriority w:val="0"/>
    <w:rPr>
      <w:b/>
      <w:bCs/>
      <w:kern w:val="44"/>
      <w:sz w:val="44"/>
      <w:szCs w:val="44"/>
    </w:rPr>
  </w:style>
  <w:style w:type="paragraph" w:customStyle="1" w:styleId="162">
    <w:name w:val="示例×："/>
    <w:basedOn w:val="1"/>
    <w:qFormat/>
    <w:uiPriority w:val="0"/>
    <w:pPr>
      <w:widowControl/>
    </w:pPr>
    <w:rPr>
      <w:rFonts w:ascii="宋体"/>
      <w:kern w:val="0"/>
      <w:sz w:val="18"/>
      <w:szCs w:val="18"/>
    </w:rPr>
  </w:style>
  <w:style w:type="paragraph" w:customStyle="1" w:styleId="163">
    <w:name w:val="附录公式"/>
    <w:basedOn w:val="1"/>
    <w:next w:val="1"/>
    <w:qFormat/>
    <w:uiPriority w:val="0"/>
    <w:pPr>
      <w:widowControl/>
      <w:tabs>
        <w:tab w:val="center" w:pos="4201"/>
        <w:tab w:val="right" w:leader="dot" w:pos="9298"/>
      </w:tabs>
      <w:autoSpaceDE w:val="0"/>
      <w:autoSpaceDN w:val="0"/>
      <w:ind w:firstLine="420" w:firstLineChars="200"/>
    </w:pPr>
    <w:rPr>
      <w:rFonts w:ascii="宋体"/>
      <w:kern w:val="0"/>
      <w:szCs w:val="20"/>
    </w:rPr>
  </w:style>
  <w:style w:type="paragraph" w:customStyle="1" w:styleId="164">
    <w:name w:val="附录公式编号制表符"/>
    <w:basedOn w:val="1"/>
    <w:next w:val="1"/>
    <w:qFormat/>
    <w:uiPriority w:val="0"/>
    <w:pPr>
      <w:widowControl/>
      <w:tabs>
        <w:tab w:val="center" w:pos="4201"/>
        <w:tab w:val="right" w:leader="dot" w:pos="9298"/>
      </w:tabs>
      <w:autoSpaceDE w:val="0"/>
      <w:autoSpaceDN w:val="0"/>
    </w:pPr>
    <w:rPr>
      <w:rFonts w:ascii="宋体"/>
      <w:kern w:val="0"/>
      <w:szCs w:val="20"/>
    </w:rPr>
  </w:style>
  <w:style w:type="paragraph" w:customStyle="1" w:styleId="165">
    <w:name w:val="附录数字编号列项（二级）"/>
    <w:qFormat/>
    <w:uiPriority w:val="0"/>
    <w:rPr>
      <w:rFonts w:ascii="宋体" w:hAnsi="Times New Roman" w:eastAsia="宋体" w:cs="Times New Roman"/>
      <w:kern w:val="0"/>
      <w:sz w:val="21"/>
      <w:szCs w:val="20"/>
      <w:lang w:val="en-US" w:eastAsia="zh-CN" w:bidi="ar-SA"/>
    </w:rPr>
  </w:style>
  <w:style w:type="paragraph" w:customStyle="1" w:styleId="166">
    <w:name w:val="附录字母编号列项（一级）"/>
    <w:qFormat/>
    <w:uiPriority w:val="0"/>
    <w:rPr>
      <w:rFonts w:ascii="宋体" w:hAnsi="Times New Roman" w:eastAsia="宋体" w:cs="Times New Roman"/>
      <w:kern w:val="0"/>
      <w:sz w:val="21"/>
      <w:szCs w:val="20"/>
      <w:lang w:val="en-US" w:eastAsia="zh-CN" w:bidi="ar-SA"/>
    </w:rPr>
  </w:style>
  <w:style w:type="paragraph" w:customStyle="1" w:styleId="167">
    <w:name w:val="示例后文字"/>
    <w:basedOn w:val="1"/>
    <w:next w:val="1"/>
    <w:qFormat/>
    <w:uiPriority w:val="0"/>
    <w:pPr>
      <w:widowControl/>
      <w:tabs>
        <w:tab w:val="center" w:pos="4201"/>
        <w:tab w:val="right" w:leader="dot" w:pos="9298"/>
      </w:tabs>
      <w:autoSpaceDE w:val="0"/>
      <w:autoSpaceDN w:val="0"/>
      <w:ind w:firstLine="360" w:firstLineChars="200"/>
    </w:pPr>
    <w:rPr>
      <w:rFonts w:ascii="宋体"/>
      <w:kern w:val="0"/>
      <w:sz w:val="18"/>
      <w:szCs w:val="20"/>
    </w:rPr>
  </w:style>
  <w:style w:type="paragraph" w:customStyle="1" w:styleId="168">
    <w:name w:val="首示例"/>
    <w:next w:val="1"/>
    <w:qFormat/>
    <w:uiPriority w:val="0"/>
    <w:rPr>
      <w:rFonts w:ascii="宋体" w:hAnsi="宋体" w:eastAsia="宋体" w:cs="Times New Roman"/>
      <w:kern w:val="2"/>
      <w:sz w:val="18"/>
      <w:szCs w:val="18"/>
      <w:lang w:val="en-US" w:eastAsia="zh-CN" w:bidi="ar-SA"/>
    </w:rPr>
  </w:style>
  <w:style w:type="paragraph" w:customStyle="1" w:styleId="169">
    <w:name w:val="图的脚注"/>
    <w:next w:val="1"/>
    <w:qFormat/>
    <w:uiPriority w:val="0"/>
    <w:pPr>
      <w:widowControl w:val="0"/>
      <w:ind w:left="840" w:leftChars="200" w:hanging="420" w:hangingChars="200"/>
      <w:jc w:val="both"/>
    </w:pPr>
    <w:rPr>
      <w:rFonts w:ascii="宋体" w:hAnsi="Times New Roman" w:eastAsia="宋体" w:cs="Times New Roman"/>
      <w:kern w:val="0"/>
      <w:sz w:val="18"/>
      <w:szCs w:val="20"/>
      <w:lang w:val="en-US" w:eastAsia="zh-CN" w:bidi="ar-SA"/>
    </w:rPr>
  </w:style>
  <w:style w:type="paragraph" w:customStyle="1" w:styleId="170">
    <w:name w:val="正文公式编号制表符"/>
    <w:basedOn w:val="1"/>
    <w:next w:val="1"/>
    <w:qFormat/>
    <w:uiPriority w:val="0"/>
    <w:pPr>
      <w:widowControl/>
      <w:tabs>
        <w:tab w:val="center" w:pos="4201"/>
        <w:tab w:val="right" w:leader="dot" w:pos="9298"/>
      </w:tabs>
      <w:autoSpaceDE w:val="0"/>
      <w:autoSpaceDN w:val="0"/>
    </w:pPr>
    <w:rPr>
      <w:rFonts w:ascii="宋体"/>
      <w:kern w:val="0"/>
      <w:szCs w:val="20"/>
    </w:rPr>
  </w:style>
  <w:style w:type="character" w:customStyle="1" w:styleId="171">
    <w:name w:val="纯文本 字符"/>
    <w:basedOn w:val="39"/>
    <w:qFormat/>
    <w:uiPriority w:val="0"/>
    <w:rPr>
      <w:rFonts w:ascii="宋体" w:hAnsi="Courier New" w:eastAsia="宋体" w:cs="Courier New"/>
      <w:szCs w:val="21"/>
    </w:rPr>
  </w:style>
  <w:style w:type="paragraph" w:customStyle="1" w:styleId="172">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kern w:val="0"/>
      <w:sz w:val="52"/>
      <w:szCs w:val="20"/>
      <w:lang w:val="en-US" w:eastAsia="zh-CN" w:bidi="ar-SA"/>
    </w:rPr>
  </w:style>
  <w:style w:type="paragraph" w:customStyle="1" w:styleId="173">
    <w:name w:val="标准书脚_偶数页"/>
    <w:qFormat/>
    <w:uiPriority w:val="0"/>
    <w:pPr>
      <w:spacing w:before="120"/>
    </w:pPr>
    <w:rPr>
      <w:rFonts w:ascii="Times New Roman" w:hAnsi="Times New Roman" w:eastAsia="宋体" w:cs="Times New Roman"/>
      <w:kern w:val="0"/>
      <w:sz w:val="18"/>
      <w:szCs w:val="20"/>
      <w:lang w:val="en-US" w:eastAsia="zh-CN" w:bidi="ar-SA"/>
    </w:rPr>
  </w:style>
  <w:style w:type="paragraph" w:customStyle="1" w:styleId="174">
    <w:name w:val="标准书眉_偶数页"/>
    <w:basedOn w:val="152"/>
    <w:next w:val="1"/>
    <w:qFormat/>
    <w:uiPriority w:val="0"/>
    <w:pPr>
      <w:jc w:val="left"/>
    </w:pPr>
  </w:style>
  <w:style w:type="character" w:customStyle="1" w:styleId="175">
    <w:name w:val="批注文字 字符"/>
    <w:basedOn w:val="39"/>
    <w:qFormat/>
    <w:uiPriority w:val="0"/>
    <w:rPr>
      <w:rFonts w:ascii="Times New Roman" w:hAnsi="Times New Roman" w:eastAsia="宋体" w:cs="Times New Roman"/>
      <w:szCs w:val="24"/>
    </w:rPr>
  </w:style>
  <w:style w:type="character" w:customStyle="1" w:styleId="176">
    <w:name w:val="批注主题 字符"/>
    <w:basedOn w:val="175"/>
    <w:qFormat/>
    <w:uiPriority w:val="0"/>
    <w:rPr>
      <w:rFonts w:ascii="Times New Roman" w:hAnsi="Times New Roman" w:eastAsia="宋体" w:cs="Times New Roman"/>
      <w:b/>
      <w:bCs/>
      <w:szCs w:val="24"/>
    </w:rPr>
  </w:style>
  <w:style w:type="paragraph" w:customStyle="1" w:styleId="177">
    <w:name w:val="列表段落1"/>
    <w:basedOn w:val="1"/>
    <w:qFormat/>
    <w:uiPriority w:val="0"/>
    <w:pPr>
      <w:ind w:firstLine="420" w:firstLineChars="200"/>
    </w:pPr>
    <w:rPr>
      <w:rFonts w:ascii="Calibri" w:hAnsi="Calibri"/>
      <w:szCs w:val="22"/>
    </w:rPr>
  </w:style>
  <w:style w:type="character" w:customStyle="1" w:styleId="178">
    <w:name w:val="Subtle Emphasis_66de637a-01af-46a4-8843-4e0906de8ac9"/>
    <w:qFormat/>
    <w:uiPriority w:val="19"/>
    <w:rPr>
      <w:i/>
      <w:iCs/>
      <w:color w:val="808080"/>
    </w:rPr>
  </w:style>
  <w:style w:type="paragraph" w:customStyle="1" w:styleId="179">
    <w:name w:val="TOC Heading_4d47d45a-0371-487e-9b04-fdcd84f47aab"/>
    <w:basedOn w:val="2"/>
    <w:next w:val="1"/>
    <w:qFormat/>
    <w:uiPriority w:val="39"/>
    <w:pPr>
      <w:widowControl/>
      <w:spacing w:before="480" w:after="0" w:line="276" w:lineRule="auto"/>
      <w:jc w:val="left"/>
      <w:textAlignment w:val="auto"/>
      <w:outlineLvl w:val="9"/>
    </w:pPr>
    <w:rPr>
      <w:rFonts w:ascii="Cambria" w:hAnsi="Cambria"/>
      <w:bCs/>
      <w:color w:val="365F91"/>
      <w:kern w:val="0"/>
      <w:sz w:val="28"/>
      <w:szCs w:val="28"/>
    </w:rPr>
  </w:style>
  <w:style w:type="character" w:styleId="180">
    <w:name w:val="Placeholder Text"/>
    <w:basedOn w:val="39"/>
    <w:unhideWhenUsed/>
    <w:uiPriority w:val="99"/>
    <w:rPr>
      <w:color w:val="808080"/>
    </w:rPr>
  </w:style>
  <w:style w:type="character" w:customStyle="1" w:styleId="181">
    <w:name w:val="Subtle Emphasis"/>
    <w:qFormat/>
    <w:uiPriority w:val="19"/>
    <w:rPr>
      <w:i/>
      <w:iCs/>
      <w:color w:val="808080"/>
    </w:rPr>
  </w:style>
  <w:style w:type="paragraph" w:customStyle="1" w:styleId="182">
    <w:name w:val="TOC Heading"/>
    <w:basedOn w:val="2"/>
    <w:next w:val="1"/>
    <w:qFormat/>
    <w:uiPriority w:val="39"/>
    <w:pPr>
      <w:widowControl/>
      <w:spacing w:before="480" w:after="0" w:line="276" w:lineRule="auto"/>
      <w:jc w:val="left"/>
      <w:textAlignment w:val="auto"/>
      <w:outlineLvl w:val="9"/>
    </w:pPr>
    <w:rPr>
      <w:rFonts w:ascii="Cambria" w:hAnsi="Cambria"/>
      <w:bCs/>
      <w:color w:val="365F91"/>
      <w:kern w:val="0"/>
      <w:sz w:val="28"/>
      <w:szCs w:val="28"/>
    </w:rPr>
  </w:style>
  <w:style w:type="character" w:customStyle="1" w:styleId="183">
    <w:name w:val="font21"/>
    <w:uiPriority w:val="0"/>
    <w:rPr>
      <w:rFonts w:hint="default" w:ascii="Times New Roman" w:hAnsi="Times New Roman" w:cs="Times New Roman"/>
      <w:color w:val="000000"/>
      <w:sz w:val="20"/>
      <w:szCs w:val="20"/>
      <w:u w:val="none"/>
    </w:rPr>
  </w:style>
  <w:style w:type="character" w:customStyle="1" w:styleId="184">
    <w:name w:val="updated2"/>
    <w:basedOn w:val="39"/>
    <w:uiPriority w:val="0"/>
    <w:rPr>
      <w:color w:val="0A76F5"/>
    </w:rPr>
  </w:style>
  <w:style w:type="character" w:customStyle="1" w:styleId="185">
    <w:name w:val="标题 2 Char1"/>
    <w:qFormat/>
    <w:locked/>
    <w:uiPriority w:val="99"/>
    <w:rPr>
      <w:rFonts w:ascii="Times New Roman" w:hAnsi="Times New Roman" w:eastAsia="宋体" w:cs="Times New Roman"/>
      <w:b/>
      <w:bCs/>
      <w:kern w:val="0"/>
      <w:sz w:val="28"/>
      <w:szCs w:val="32"/>
    </w:rPr>
  </w:style>
  <w:style w:type="character" w:customStyle="1" w:styleId="186">
    <w:name w:val="keyword1"/>
    <w:basedOn w:val="39"/>
    <w:uiPriority w:val="0"/>
  </w:style>
  <w:style w:type="character" w:customStyle="1" w:styleId="187">
    <w:name w:val="font41"/>
    <w:basedOn w:val="39"/>
    <w:uiPriority w:val="0"/>
    <w:rPr>
      <w:rFonts w:hint="eastAsia" w:ascii="MingLiU" w:hAnsi="MingLiU" w:eastAsia="MingLiU" w:cs="MingLiU"/>
      <w:color w:val="000000"/>
      <w:sz w:val="20"/>
      <w:szCs w:val="20"/>
      <w:u w:val="none"/>
    </w:rPr>
  </w:style>
  <w:style w:type="character" w:customStyle="1" w:styleId="188">
    <w:name w:val="font31"/>
    <w:basedOn w:val="39"/>
    <w:uiPriority w:val="0"/>
    <w:rPr>
      <w:rFonts w:ascii="PMingLiU" w:hAnsi="PMingLiU" w:eastAsia="PMingLiU" w:cs="PMingLiU"/>
      <w:color w:val="000000"/>
      <w:sz w:val="18"/>
      <w:szCs w:val="18"/>
      <w:u w:val="none"/>
    </w:rPr>
  </w:style>
  <w:style w:type="paragraph" w:customStyle="1" w:styleId="189">
    <w:name w:val="Revision"/>
    <w:hidden/>
    <w:semiHidden/>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jpeg"/><Relationship Id="rId17" Type="http://schemas.openxmlformats.org/officeDocument/2006/relationships/image" Target="media/image6.png"/><Relationship Id="rId16" Type="http://schemas.openxmlformats.org/officeDocument/2006/relationships/image" Target="media/image5.jpeg"/><Relationship Id="rId15" Type="http://schemas.openxmlformats.org/officeDocument/2006/relationships/image" Target="media/image4.pn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4D022A0-703B-450D-A44F-2D03B71D9DBE}">
  <ds:schemaRefs/>
</ds:datastoreItem>
</file>

<file path=docProps/app.xml><?xml version="1.0" encoding="utf-8"?>
<Properties xmlns="http://schemas.openxmlformats.org/officeDocument/2006/extended-properties" xmlns:vt="http://schemas.openxmlformats.org/officeDocument/2006/docPropsVTypes">
  <Template>Normal</Template>
  <Pages>45</Pages>
  <Words>20082</Words>
  <Characters>24610</Characters>
  <Lines>234</Lines>
  <Paragraphs>66</Paragraphs>
  <TotalTime>27</TotalTime>
  <ScaleCrop>false</ScaleCrop>
  <LinksUpToDate>false</LinksUpToDate>
  <CharactersWithSpaces>26390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2023-08-01T02:27:00Z</dcterms:created>
  <dc:creator>qian</dc:creator>
  <cp:lastModifiedBy>武丹</cp:lastModifiedBy>
  <cp:lastPrinted>2023-05-25T07:02:00Z</cp:lastPrinted>
  <dcterms:modified xsi:type="dcterms:W3CDTF">2023-08-04T04:09:40Z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7F5C90FC6E424F74A1F4F530498DCDC0_12</vt:lpwstr>
  </property>
</Properties>
</file>