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626B2" w14:paraId="4574D5BF" w14:textId="77777777" w:rsidTr="00470F41">
        <w:tc>
          <w:tcPr>
            <w:tcW w:w="509" w:type="dxa"/>
          </w:tcPr>
          <w:p w14:paraId="03CE6F4E" w14:textId="77777777" w:rsidR="009626B2" w:rsidRDefault="009626B2" w:rsidP="00470F41">
            <w:pPr>
              <w:pStyle w:val="aff0"/>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ICS</w:t>
            </w:r>
          </w:p>
        </w:tc>
        <w:tc>
          <w:tcPr>
            <w:tcW w:w="8855" w:type="dxa"/>
          </w:tcPr>
          <w:p w14:paraId="2190A774" w14:textId="77777777" w:rsidR="009626B2" w:rsidRDefault="00574AB1" w:rsidP="00470F41">
            <w:pPr>
              <w:pStyle w:val="aff0"/>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点击此处添加ICS号"/>
                  </w:textInput>
                </w:ffData>
              </w:fldChar>
            </w:r>
            <w:bookmarkStart w:id="4" w:name="ICS"/>
            <w:r w:rsidR="009626B2">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sidR="009626B2">
              <w:rPr>
                <w:rFonts w:ascii="Times New Roman" w:eastAsia="黑体" w:hAnsi="Times New Roman"/>
                <w:sz w:val="21"/>
                <w:szCs w:val="21"/>
              </w:rPr>
              <w:t>91.140</w:t>
            </w:r>
            <w:r>
              <w:rPr>
                <w:rFonts w:ascii="Times New Roman" w:eastAsia="黑体" w:hAnsi="Times New Roman"/>
                <w:sz w:val="21"/>
                <w:szCs w:val="21"/>
              </w:rPr>
              <w:fldChar w:fldCharType="end"/>
            </w:r>
            <w:bookmarkEnd w:id="4"/>
          </w:p>
        </w:tc>
      </w:tr>
      <w:tr w:rsidR="009626B2" w14:paraId="343AC7DE" w14:textId="77777777" w:rsidTr="00470F41">
        <w:tc>
          <w:tcPr>
            <w:tcW w:w="509" w:type="dxa"/>
          </w:tcPr>
          <w:p w14:paraId="2E38DA9A" w14:textId="77777777" w:rsidR="009626B2" w:rsidRDefault="009626B2" w:rsidP="00470F41">
            <w:pPr>
              <w:pStyle w:val="a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14:paraId="56271418" w14:textId="77777777" w:rsidR="009626B2" w:rsidRDefault="00574AB1" w:rsidP="00470F41">
            <w:pPr>
              <w:pStyle w:val="a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fldChar w:fldCharType="begin">
                <w:ffData>
                  <w:name w:val="CSDN"/>
                  <w:enabled/>
                  <w:calcOnExit w:val="0"/>
                  <w:textInput>
                    <w:default w:val="点击此处添加CCS号"/>
                  </w:textInput>
                </w:ffData>
              </w:fldChar>
            </w:r>
            <w:bookmarkStart w:id="5" w:name="CSDN"/>
            <w:r w:rsidR="009626B2">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sidR="009626B2">
              <w:rPr>
                <w:rFonts w:ascii="Times New Roman" w:eastAsia="黑体" w:hAnsi="Times New Roman"/>
                <w:sz w:val="21"/>
                <w:szCs w:val="21"/>
              </w:rPr>
              <w:t>P45</w:t>
            </w:r>
            <w:r>
              <w:rPr>
                <w:rFonts w:ascii="Times New Roman" w:eastAsia="黑体" w:hAnsi="Times New Roman"/>
                <w:sz w:val="21"/>
                <w:szCs w:val="21"/>
              </w:rPr>
              <w:fldChar w:fldCharType="end"/>
            </w:r>
            <w:bookmarkEnd w:id="5"/>
          </w:p>
        </w:tc>
      </w:tr>
    </w:tbl>
    <w:p w14:paraId="4E125FBF" w14:textId="77777777" w:rsidR="009626B2" w:rsidRDefault="009626B2" w:rsidP="009626B2">
      <w:pPr>
        <w:pStyle w:val="aff6"/>
        <w:framePr w:w="9639" w:h="624" w:hRule="exact" w:hSpace="181" w:vSpace="181" w:wrap="around" w:hAnchor="page" w:x="1191" w:y="1619"/>
        <w:rPr>
          <w:rFonts w:ascii="Times New Roman" w:eastAsia="黑体"/>
          <w:b w:val="0"/>
          <w:bCs w:val="0"/>
          <w:w w:val="100"/>
          <w:sz w:val="48"/>
          <w:szCs w:val="48"/>
        </w:rPr>
      </w:pPr>
      <w:bookmarkStart w:id="6" w:name="_Hlk26473981"/>
      <w:r>
        <w:rPr>
          <w:rFonts w:ascii="Times New Roman" w:eastAsia="黑体"/>
          <w:b w:val="0"/>
          <w:w w:val="100"/>
          <w:sz w:val="48"/>
        </w:rPr>
        <w:t>团体</w:t>
      </w:r>
      <w:r>
        <w:rPr>
          <w:rFonts w:ascii="Times New Roman" w:eastAsia="黑体"/>
          <w:b w:val="0"/>
          <w:bCs w:val="0"/>
          <w:w w:val="100"/>
          <w:sz w:val="48"/>
          <w:szCs w:val="48"/>
        </w:rPr>
        <w:t>标准</w:t>
      </w:r>
    </w:p>
    <w:bookmarkEnd w:id="6"/>
    <w:p w14:paraId="31F002E5" w14:textId="77777777" w:rsidR="009626B2" w:rsidRDefault="009626B2" w:rsidP="009626B2">
      <w:pPr>
        <w:pStyle w:val="afff1"/>
        <w:framePr w:wrap="auto" w:x="1493" w:y="2484"/>
        <w:rPr>
          <w:rFonts w:ascii="Times New Roman"/>
        </w:rPr>
      </w:pPr>
      <w:r>
        <w:rPr>
          <w:rFonts w:ascii="Times New Roman"/>
        </w:rPr>
        <w:t>T/</w:t>
      </w:r>
      <w:r w:rsidR="00574AB1">
        <w:rPr>
          <w:rFonts w:ascii="Times New Roman"/>
        </w:rPr>
        <w:fldChar w:fldCharType="begin">
          <w:ffData>
            <w:name w:val="文字1"/>
            <w:enabled/>
            <w:calcOnExit w:val="0"/>
            <w:textInput>
              <w:default w:val="XXX"/>
            </w:textInput>
          </w:ffData>
        </w:fldChar>
      </w:r>
      <w:bookmarkStart w:id="7" w:name="文字1"/>
      <w:r>
        <w:rPr>
          <w:rFonts w:ascii="Times New Roman"/>
        </w:rPr>
        <w:instrText xml:space="preserve"> FORMTEXT </w:instrText>
      </w:r>
      <w:r w:rsidR="00574AB1">
        <w:rPr>
          <w:rFonts w:ascii="Times New Roman"/>
        </w:rPr>
      </w:r>
      <w:r w:rsidR="00574AB1">
        <w:rPr>
          <w:rFonts w:ascii="Times New Roman"/>
        </w:rPr>
        <w:fldChar w:fldCharType="separate"/>
      </w:r>
      <w:r>
        <w:rPr>
          <w:rFonts w:ascii="Times New Roman"/>
        </w:rPr>
        <w:t>CECS</w:t>
      </w:r>
      <w:r w:rsidR="00574AB1">
        <w:rPr>
          <w:rFonts w:ascii="Times New Roman"/>
        </w:rPr>
        <w:fldChar w:fldCharType="end"/>
      </w:r>
      <w:bookmarkEnd w:id="7"/>
      <w:r>
        <w:rPr>
          <w:rFonts w:ascii="Times New Roman"/>
        </w:rPr>
        <w:t xml:space="preserve"> </w:t>
      </w:r>
      <w:r w:rsidR="00574AB1">
        <w:rPr>
          <w:rFonts w:ascii="Times New Roman"/>
        </w:rPr>
        <w:fldChar w:fldCharType="begin">
          <w:ffData>
            <w:name w:val="NSTD_CODE_F"/>
            <w:enabled/>
            <w:calcOnExit w:val="0"/>
            <w:textInput>
              <w:default w:val="XXXX"/>
            </w:textInput>
          </w:ffData>
        </w:fldChar>
      </w:r>
      <w:bookmarkStart w:id="8" w:name="NSTD_CODE_F"/>
      <w:r>
        <w:rPr>
          <w:rFonts w:ascii="Times New Roman"/>
        </w:rPr>
        <w:instrText xml:space="preserve"> FORMTEXT </w:instrText>
      </w:r>
      <w:r w:rsidR="00574AB1">
        <w:rPr>
          <w:rFonts w:ascii="Times New Roman"/>
        </w:rPr>
      </w:r>
      <w:r w:rsidR="00574AB1">
        <w:rPr>
          <w:rFonts w:ascii="Times New Roman"/>
        </w:rPr>
        <w:fldChar w:fldCharType="separate"/>
      </w:r>
      <w:r>
        <w:rPr>
          <w:rFonts w:ascii="Times New Roman"/>
        </w:rPr>
        <w:t>XXXX</w:t>
      </w:r>
      <w:r w:rsidR="00574AB1">
        <w:rPr>
          <w:rFonts w:ascii="Times New Roman"/>
        </w:rPr>
        <w:fldChar w:fldCharType="end"/>
      </w:r>
      <w:bookmarkEnd w:id="8"/>
      <w:r>
        <w:rPr>
          <w:rFonts w:ascii="Times New Roman"/>
        </w:rPr>
        <w:t>—XXXX</w:t>
      </w:r>
    </w:p>
    <w:p w14:paraId="5FABE33B" w14:textId="77777777" w:rsidR="009626B2" w:rsidRDefault="00574AB1" w:rsidP="009626B2">
      <w:pPr>
        <w:pStyle w:val="afff2"/>
        <w:framePr w:wrap="auto" w:x="1493" w:y="2484"/>
        <w:rPr>
          <w:rFonts w:ascii="Times New Roman"/>
        </w:rPr>
      </w:pPr>
      <w:r>
        <w:rPr>
          <w:rFonts w:ascii="Times New Roman"/>
        </w:rPr>
        <w:fldChar w:fldCharType="begin">
          <w:ffData>
            <w:name w:val="OSTD_CODE"/>
            <w:enabled/>
            <w:calcOnExit w:val="0"/>
            <w:textInput/>
          </w:ffData>
        </w:fldChar>
      </w:r>
      <w:bookmarkStart w:id="9" w:name="OSTD_CODE"/>
      <w:r w:rsidR="009626B2">
        <w:rPr>
          <w:rFonts w:ascii="Times New Roman"/>
        </w:rPr>
        <w:instrText xml:space="preserve"> FORMTEXT </w:instrText>
      </w:r>
      <w:r>
        <w:rPr>
          <w:rFonts w:ascii="Times New Roman"/>
        </w:rPr>
      </w:r>
      <w:r>
        <w:rPr>
          <w:rFonts w:ascii="Times New Roman"/>
        </w:rPr>
        <w:fldChar w:fldCharType="separate"/>
      </w:r>
      <w:r w:rsidR="009626B2">
        <w:rPr>
          <w:rFonts w:ascii="Times New Roman"/>
        </w:rPr>
        <w:t>     </w:t>
      </w:r>
      <w:r>
        <w:rPr>
          <w:rFonts w:ascii="Times New Roman"/>
        </w:rPr>
        <w:fldChar w:fldCharType="end"/>
      </w:r>
      <w:bookmarkEnd w:id="9"/>
    </w:p>
    <w:p w14:paraId="603938AE" w14:textId="77777777" w:rsidR="009626B2" w:rsidRDefault="00000000" w:rsidP="009626B2">
      <w:pPr>
        <w:spacing w:line="240" w:lineRule="auto"/>
        <w:rPr>
          <w:rFonts w:ascii="Times New Roman" w:eastAsia="黑体" w:hAnsi="Times New Roman"/>
          <w:kern w:val="0"/>
          <w:sz w:val="10"/>
          <w:szCs w:val="10"/>
        </w:rPr>
      </w:pPr>
      <w:r>
        <w:rPr>
          <w:rFonts w:ascii="Times New Roman" w:eastAsia="黑体" w:hAnsi="Times New Roman"/>
          <w:kern w:val="0"/>
          <w:sz w:val="10"/>
          <w:szCs w:val="10"/>
        </w:rPr>
        <w:pict w14:anchorId="02393271">
          <v:line id="_x0000_s2050" style="position:absolute;left:0;text-align:left;z-index:251660288;mso-position-horizontal-relative:page;mso-position-vertical-relative:page" from="61.55pt,158.85pt" to="543.45pt,158.85pt" o:gfxdata="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wr+&#10;UtgAAAAMAQAADwAAAAAAAAABACAAAAAiAAAAZHJzL2Rvd25yZXYueG1sUEsBAhQAFAAAAAgAh07i&#10;QCylx/npAQAAugMAAA4AAAAAAAAAAQAgAAAAJwEAAGRycy9lMm9Eb2MueG1sUEsFBgAAAAAGAAYA&#10;WQEAAIIFAAAAAA==&#10;" o:allowoverlap="f">
            <w10:wrap anchorx="page" anchory="page"/>
          </v:line>
        </w:pict>
      </w:r>
    </w:p>
    <w:p w14:paraId="0E405AC8" w14:textId="77777777" w:rsidR="009626B2" w:rsidRDefault="009626B2" w:rsidP="009626B2">
      <w:pPr>
        <w:pStyle w:val="aff6"/>
        <w:framePr w:w="9639" w:h="6976" w:hRule="exact" w:hSpace="0" w:vSpace="0" w:wrap="around" w:hAnchor="page" w:y="6408"/>
        <w:jc w:val="center"/>
        <w:rPr>
          <w:rFonts w:ascii="Times New Roman" w:eastAsia="黑体"/>
          <w:b w:val="0"/>
          <w:bCs w:val="0"/>
          <w:w w:val="100"/>
        </w:rPr>
      </w:pPr>
    </w:p>
    <w:p w14:paraId="55E76FE4" w14:textId="77777777" w:rsidR="009626B2" w:rsidRDefault="009626B2" w:rsidP="009626B2">
      <w:pPr>
        <w:pStyle w:val="affb"/>
        <w:framePr w:w="9639" w:h="6974" w:hRule="exact" w:wrap="around" w:vAnchor="page" w:hAnchor="page" w:x="1305" w:y="4208"/>
      </w:pPr>
      <w:r>
        <w:rPr>
          <w:rFonts w:hint="eastAsia"/>
        </w:rPr>
        <w:t>燃气燃烧器具安全风险评估</w:t>
      </w:r>
    </w:p>
    <w:p w14:paraId="2ABC5160" w14:textId="77777777" w:rsidR="009626B2" w:rsidRDefault="009626B2" w:rsidP="009626B2">
      <w:pPr>
        <w:framePr w:w="9639" w:h="6974" w:hRule="exact" w:wrap="around" w:vAnchor="page" w:hAnchor="page" w:x="1305" w:y="4208" w:anchorLock="1"/>
        <w:ind w:left="-1418"/>
        <w:rPr>
          <w:rFonts w:ascii="Times New Roman" w:hAnsi="Times New Roman"/>
        </w:rPr>
      </w:pPr>
    </w:p>
    <w:p w14:paraId="158A97A9" w14:textId="77777777" w:rsidR="009626B2" w:rsidRDefault="00574AB1" w:rsidP="009626B2">
      <w:pPr>
        <w:pStyle w:val="affc"/>
        <w:framePr w:w="9639" w:h="6974" w:hRule="exact" w:wrap="around" w:vAnchor="page" w:hAnchor="page" w:x="1305" w:y="42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9626B2">
        <w:rPr>
          <w:rFonts w:eastAsia="黑体"/>
          <w:szCs w:val="28"/>
        </w:rPr>
        <w:instrText xml:space="preserve"> FORMTEXT </w:instrText>
      </w:r>
      <w:r>
        <w:rPr>
          <w:rFonts w:eastAsia="黑体"/>
          <w:szCs w:val="28"/>
        </w:rPr>
      </w:r>
      <w:r>
        <w:rPr>
          <w:rFonts w:eastAsia="黑体"/>
          <w:szCs w:val="28"/>
        </w:rPr>
        <w:fldChar w:fldCharType="separate"/>
      </w:r>
      <w:r w:rsidR="009626B2">
        <w:rPr>
          <w:rFonts w:eastAsia="黑体"/>
          <w:szCs w:val="28"/>
        </w:rPr>
        <w:t>Safety risk assessment of gas burning appliances</w:t>
      </w:r>
      <w:r>
        <w:rPr>
          <w:rFonts w:eastAsia="黑体"/>
          <w:szCs w:val="28"/>
        </w:rPr>
        <w:fldChar w:fldCharType="end"/>
      </w:r>
      <w:bookmarkEnd w:id="10"/>
    </w:p>
    <w:p w14:paraId="00E8E253" w14:textId="77777777" w:rsidR="009626B2" w:rsidRDefault="009626B2" w:rsidP="009626B2">
      <w:pPr>
        <w:framePr w:w="9639" w:h="6974" w:hRule="exact" w:wrap="around" w:vAnchor="page" w:hAnchor="page" w:x="1305" w:y="4208" w:anchorLock="1"/>
        <w:spacing w:line="760" w:lineRule="exact"/>
        <w:ind w:left="-1418"/>
        <w:rPr>
          <w:rFonts w:ascii="Times New Roman" w:hAnsi="Times New Roman"/>
        </w:rPr>
      </w:pPr>
    </w:p>
    <w:p w14:paraId="013F38E9" w14:textId="77777777" w:rsidR="009626B2" w:rsidRDefault="009626B2" w:rsidP="009626B2">
      <w:pPr>
        <w:pStyle w:val="affc"/>
        <w:framePr w:w="9639" w:h="6974" w:hRule="exact" w:wrap="around" w:vAnchor="page" w:hAnchor="page" w:x="1305" w:y="4208" w:anchorLock="1"/>
        <w:textAlignment w:val="bottom"/>
        <w:rPr>
          <w:rFonts w:eastAsia="黑体"/>
          <w:szCs w:val="28"/>
        </w:rPr>
      </w:pPr>
    </w:p>
    <w:p w14:paraId="7177034E" w14:textId="77777777" w:rsidR="009626B2" w:rsidRDefault="00574AB1" w:rsidP="009626B2">
      <w:pPr>
        <w:pStyle w:val="affc"/>
        <w:framePr w:w="9639" w:h="6974" w:hRule="exact" w:wrap="around" w:vAnchor="page" w:hAnchor="page" w:x="1305" w:y="42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征求意见稿）"/>
              <w:listEntry w:val="草案版次选择"/>
              <w:listEntry w:val="（工作组讨论稿）"/>
              <w:listEntry w:val="（送审讨论稿）"/>
              <w:listEntry w:val="（送审稿）"/>
              <w:listEntry w:val="（报批稿）"/>
            </w:ddList>
          </w:ffData>
        </w:fldChar>
      </w:r>
      <w:bookmarkStart w:id="11" w:name="下拉1"/>
      <w:r w:rsidR="009626B2">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7DC6C9AB" w14:textId="2036AEC9" w:rsidR="009626B2" w:rsidRDefault="00485B9C" w:rsidP="009626B2">
      <w:pPr>
        <w:pStyle w:val="affc"/>
        <w:framePr w:w="9639" w:h="6974" w:hRule="exact" w:wrap="around" w:vAnchor="page" w:hAnchor="page" w:x="1305" w:y="4208" w:anchorLock="1"/>
        <w:spacing w:before="180" w:line="240" w:lineRule="atLeast"/>
        <w:textAlignment w:val="bottom"/>
        <w:rPr>
          <w:b/>
          <w:bCs/>
          <w:sz w:val="21"/>
          <w:szCs w:val="28"/>
        </w:rPr>
      </w:pPr>
      <w:r>
        <w:rPr>
          <w:b/>
          <w:bCs/>
          <w:sz w:val="21"/>
          <w:szCs w:val="28"/>
        </w:rPr>
        <w:fldChar w:fldCharType="begin">
          <w:ffData>
            <w:name w:val="CMPLSH_DATE"/>
            <w:enabled/>
            <w:calcOnExit w:val="0"/>
            <w:textInput>
              <w:default w:val="（本草案完成时间：2023-08-14）"/>
            </w:textInput>
          </w:ffData>
        </w:fldChar>
      </w:r>
      <w:bookmarkStart w:id="12" w:name="CMPLSH_DATE"/>
      <w:r>
        <w:rPr>
          <w:b/>
          <w:bCs/>
          <w:sz w:val="21"/>
          <w:szCs w:val="28"/>
        </w:rPr>
        <w:instrText xml:space="preserve"> FORMTEXT </w:instrText>
      </w:r>
      <w:r>
        <w:rPr>
          <w:b/>
          <w:bCs/>
          <w:sz w:val="21"/>
          <w:szCs w:val="28"/>
        </w:rPr>
      </w:r>
      <w:r>
        <w:rPr>
          <w:b/>
          <w:bCs/>
          <w:sz w:val="21"/>
          <w:szCs w:val="28"/>
        </w:rPr>
        <w:fldChar w:fldCharType="separate"/>
      </w:r>
      <w:r>
        <w:rPr>
          <w:rFonts w:hint="eastAsia"/>
          <w:b/>
          <w:bCs/>
          <w:noProof/>
          <w:sz w:val="21"/>
          <w:szCs w:val="28"/>
        </w:rPr>
        <w:t>（本草案完成时间：</w:t>
      </w:r>
      <w:r>
        <w:rPr>
          <w:rFonts w:hint="eastAsia"/>
          <w:b/>
          <w:bCs/>
          <w:noProof/>
          <w:sz w:val="21"/>
          <w:szCs w:val="28"/>
        </w:rPr>
        <w:t>2023-08-14</w:t>
      </w:r>
      <w:r>
        <w:rPr>
          <w:rFonts w:hint="eastAsia"/>
          <w:b/>
          <w:bCs/>
          <w:noProof/>
          <w:sz w:val="21"/>
          <w:szCs w:val="28"/>
        </w:rPr>
        <w:t>）</w:t>
      </w:r>
      <w:r>
        <w:rPr>
          <w:b/>
          <w:bCs/>
          <w:sz w:val="21"/>
          <w:szCs w:val="28"/>
        </w:rPr>
        <w:fldChar w:fldCharType="end"/>
      </w:r>
      <w:bookmarkEnd w:id="12"/>
    </w:p>
    <w:p w14:paraId="159A5C07" w14:textId="77777777" w:rsidR="000763DC" w:rsidRDefault="000763DC" w:rsidP="009626B2">
      <w:pPr>
        <w:pStyle w:val="affc"/>
        <w:framePr w:w="9639" w:h="6974" w:hRule="exact" w:wrap="around" w:vAnchor="page" w:hAnchor="page" w:x="1305" w:y="4208" w:anchorLock="1"/>
        <w:spacing w:before="180" w:line="240" w:lineRule="atLeast"/>
        <w:textAlignment w:val="bottom"/>
        <w:rPr>
          <w:b/>
          <w:bCs/>
          <w:sz w:val="21"/>
          <w:szCs w:val="28"/>
        </w:rPr>
      </w:pPr>
    </w:p>
    <w:p w14:paraId="6853BCD1" w14:textId="77777777" w:rsidR="000763DC" w:rsidRDefault="000763DC" w:rsidP="009626B2">
      <w:pPr>
        <w:pStyle w:val="affc"/>
        <w:framePr w:w="9639" w:h="6974" w:hRule="exact" w:wrap="around" w:vAnchor="page" w:hAnchor="page" w:x="1305" w:y="4208" w:anchorLock="1"/>
        <w:spacing w:before="180" w:line="240" w:lineRule="atLeast"/>
        <w:textAlignment w:val="bottom"/>
        <w:rPr>
          <w:b/>
          <w:bCs/>
          <w:sz w:val="21"/>
          <w:szCs w:val="28"/>
        </w:rPr>
      </w:pPr>
    </w:p>
    <w:p w14:paraId="038FD3EC" w14:textId="77777777" w:rsidR="000763DC" w:rsidRDefault="000763DC" w:rsidP="009626B2">
      <w:pPr>
        <w:pStyle w:val="affc"/>
        <w:framePr w:w="9639" w:h="6974" w:hRule="exact" w:wrap="around" w:vAnchor="page" w:hAnchor="page" w:x="1305" w:y="4208" w:anchorLock="1"/>
        <w:spacing w:before="180" w:line="240" w:lineRule="atLeast"/>
        <w:textAlignment w:val="bottom"/>
        <w:rPr>
          <w:b/>
          <w:bCs/>
          <w:sz w:val="21"/>
          <w:szCs w:val="28"/>
        </w:rPr>
      </w:pPr>
    </w:p>
    <w:p w14:paraId="5EB17320" w14:textId="5F889810" w:rsidR="000763DC" w:rsidRPr="000763DC" w:rsidRDefault="000763DC" w:rsidP="009626B2">
      <w:pPr>
        <w:pStyle w:val="affc"/>
        <w:framePr w:w="9639" w:h="6974" w:hRule="exact" w:wrap="around" w:vAnchor="page" w:hAnchor="page" w:x="1305" w:y="4208" w:anchorLock="1"/>
        <w:spacing w:before="180" w:line="240" w:lineRule="atLeast"/>
        <w:textAlignment w:val="bottom"/>
        <w:rPr>
          <w:b/>
          <w:bCs/>
          <w:sz w:val="21"/>
          <w:szCs w:val="28"/>
        </w:rPr>
      </w:pPr>
      <w:r w:rsidRPr="00602053">
        <w:rPr>
          <w:b/>
          <w:noProof/>
          <w:color w:val="000000" w:themeColor="text1"/>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602053">
        <w:rPr>
          <w:b/>
          <w:noProof/>
          <w:color w:val="000000" w:themeColor="text1"/>
          <w:sz w:val="21"/>
          <w:szCs w:val="28"/>
        </w:rPr>
        <w:instrText xml:space="preserve"> FORMDROPDOWN </w:instrText>
      </w:r>
      <w:r w:rsidR="00000000">
        <w:rPr>
          <w:b/>
          <w:noProof/>
          <w:color w:val="000000" w:themeColor="text1"/>
          <w:sz w:val="21"/>
          <w:szCs w:val="28"/>
        </w:rPr>
      </w:r>
      <w:r w:rsidR="00000000">
        <w:rPr>
          <w:b/>
          <w:noProof/>
          <w:color w:val="000000" w:themeColor="text1"/>
          <w:sz w:val="21"/>
          <w:szCs w:val="28"/>
        </w:rPr>
        <w:fldChar w:fldCharType="separate"/>
      </w:r>
      <w:r w:rsidRPr="00602053">
        <w:rPr>
          <w:b/>
          <w:noProof/>
          <w:color w:val="000000" w:themeColor="text1"/>
          <w:sz w:val="21"/>
          <w:szCs w:val="28"/>
        </w:rPr>
        <w:fldChar w:fldCharType="end"/>
      </w:r>
      <w:bookmarkEnd w:id="13"/>
    </w:p>
    <w:p w14:paraId="4E33A03A" w14:textId="77777777" w:rsidR="009626B2" w:rsidRDefault="00574AB1" w:rsidP="009626B2">
      <w:pPr>
        <w:pStyle w:val="afff"/>
        <w:framePr w:wrap="around" w:y="14176"/>
      </w:pPr>
      <w:r>
        <w:fldChar w:fldCharType="begin">
          <w:ffData>
            <w:name w:val="PLSH_DATE_Y"/>
            <w:enabled/>
            <w:calcOnExit w:val="0"/>
            <w:textInput>
              <w:default w:val="XXXX"/>
              <w:maxLength w:val="4"/>
            </w:textInput>
          </w:ffData>
        </w:fldChar>
      </w:r>
      <w:bookmarkStart w:id="14" w:name="PLSH_DATE_Y"/>
      <w:r w:rsidR="009626B2">
        <w:instrText xml:space="preserve"> FORMTEXT </w:instrText>
      </w:r>
      <w:r>
        <w:fldChar w:fldCharType="separate"/>
      </w:r>
      <w:r w:rsidR="009626B2">
        <w:t>XXXX</w:t>
      </w:r>
      <w:r>
        <w:fldChar w:fldCharType="end"/>
      </w:r>
      <w:bookmarkEnd w:id="14"/>
      <w:r w:rsidR="009626B2">
        <w:t>-</w:t>
      </w:r>
      <w:r>
        <w:fldChar w:fldCharType="begin">
          <w:ffData>
            <w:name w:val="PLSH_DATE_M"/>
            <w:enabled/>
            <w:calcOnExit w:val="0"/>
            <w:textInput>
              <w:default w:val="XX"/>
              <w:maxLength w:val="2"/>
            </w:textInput>
          </w:ffData>
        </w:fldChar>
      </w:r>
      <w:bookmarkStart w:id="15" w:name="PLSH_DATE_M"/>
      <w:r w:rsidR="009626B2">
        <w:instrText xml:space="preserve"> FORMTEXT </w:instrText>
      </w:r>
      <w:r>
        <w:fldChar w:fldCharType="separate"/>
      </w:r>
      <w:r w:rsidR="009626B2">
        <w:t>XX</w:t>
      </w:r>
      <w:r>
        <w:fldChar w:fldCharType="end"/>
      </w:r>
      <w:bookmarkEnd w:id="15"/>
      <w:r w:rsidR="009626B2">
        <w:t>-</w:t>
      </w:r>
      <w:r>
        <w:fldChar w:fldCharType="begin">
          <w:ffData>
            <w:name w:val="PLSH_DATE_D"/>
            <w:enabled/>
            <w:calcOnExit w:val="0"/>
            <w:textInput>
              <w:default w:val="XX"/>
              <w:maxLength w:val="2"/>
            </w:textInput>
          </w:ffData>
        </w:fldChar>
      </w:r>
      <w:bookmarkStart w:id="16" w:name="PLSH_DATE_D"/>
      <w:r w:rsidR="009626B2">
        <w:instrText xml:space="preserve"> FORMTEXT </w:instrText>
      </w:r>
      <w:r>
        <w:fldChar w:fldCharType="separate"/>
      </w:r>
      <w:r w:rsidR="009626B2">
        <w:t>XX</w:t>
      </w:r>
      <w:r>
        <w:fldChar w:fldCharType="end"/>
      </w:r>
      <w:bookmarkEnd w:id="16"/>
      <w:r w:rsidR="009626B2">
        <w:t>发布</w:t>
      </w:r>
    </w:p>
    <w:p w14:paraId="2D96BBB2" w14:textId="77777777" w:rsidR="009626B2" w:rsidRDefault="00574AB1" w:rsidP="009626B2">
      <w:pPr>
        <w:pStyle w:val="afff0"/>
        <w:framePr w:wrap="around" w:y="14176"/>
      </w:pPr>
      <w:r>
        <w:fldChar w:fldCharType="begin">
          <w:ffData>
            <w:name w:val="CROT_DATE_Y"/>
            <w:enabled/>
            <w:calcOnExit w:val="0"/>
            <w:textInput>
              <w:default w:val="XXXX"/>
              <w:maxLength w:val="4"/>
            </w:textInput>
          </w:ffData>
        </w:fldChar>
      </w:r>
      <w:bookmarkStart w:id="17" w:name="CROT_DATE_Y"/>
      <w:r w:rsidR="009626B2">
        <w:instrText xml:space="preserve"> FORMTEXT </w:instrText>
      </w:r>
      <w:r>
        <w:fldChar w:fldCharType="separate"/>
      </w:r>
      <w:r w:rsidR="009626B2">
        <w:t>XXXX</w:t>
      </w:r>
      <w:r>
        <w:fldChar w:fldCharType="end"/>
      </w:r>
      <w:bookmarkEnd w:id="17"/>
      <w:r w:rsidR="009626B2">
        <w:t>-</w:t>
      </w:r>
      <w:r>
        <w:fldChar w:fldCharType="begin">
          <w:ffData>
            <w:name w:val="CROT_DATE_M"/>
            <w:enabled/>
            <w:calcOnExit w:val="0"/>
            <w:textInput>
              <w:default w:val="XX"/>
              <w:maxLength w:val="2"/>
            </w:textInput>
          </w:ffData>
        </w:fldChar>
      </w:r>
      <w:bookmarkStart w:id="18" w:name="CROT_DATE_M"/>
      <w:r w:rsidR="009626B2">
        <w:instrText xml:space="preserve"> FORMTEXT </w:instrText>
      </w:r>
      <w:r>
        <w:fldChar w:fldCharType="separate"/>
      </w:r>
      <w:r w:rsidR="009626B2">
        <w:t>XX</w:t>
      </w:r>
      <w:r>
        <w:fldChar w:fldCharType="end"/>
      </w:r>
      <w:bookmarkEnd w:id="18"/>
      <w:r w:rsidR="009626B2">
        <w:t>-</w:t>
      </w:r>
      <w:r>
        <w:fldChar w:fldCharType="begin">
          <w:ffData>
            <w:name w:val="CROT_DATE_D"/>
            <w:enabled/>
            <w:calcOnExit w:val="0"/>
            <w:textInput>
              <w:default w:val="XX"/>
              <w:maxLength w:val="2"/>
            </w:textInput>
          </w:ffData>
        </w:fldChar>
      </w:r>
      <w:bookmarkStart w:id="19" w:name="CROT_DATE_D"/>
      <w:r w:rsidR="009626B2">
        <w:instrText xml:space="preserve"> FORMTEXT </w:instrText>
      </w:r>
      <w:r>
        <w:fldChar w:fldCharType="separate"/>
      </w:r>
      <w:r w:rsidR="009626B2">
        <w:t>XX</w:t>
      </w:r>
      <w:r>
        <w:fldChar w:fldCharType="end"/>
      </w:r>
      <w:bookmarkEnd w:id="19"/>
      <w:r w:rsidR="009626B2">
        <w:t>实施</w:t>
      </w:r>
    </w:p>
    <w:p w14:paraId="0AAB615A" w14:textId="77777777" w:rsidR="009626B2" w:rsidRDefault="00574AB1" w:rsidP="009626B2">
      <w:pPr>
        <w:pStyle w:val="affd"/>
        <w:framePr w:h="584" w:hRule="exact" w:hSpace="181" w:vSpace="181" w:wrap="around" w:vAnchor="page" w:hAnchor="page" w:x="2460" w:y="15031"/>
        <w:rPr>
          <w:rFonts w:ascii="Times New Roman"/>
        </w:rPr>
      </w:pPr>
      <w:r>
        <w:rPr>
          <w:rFonts w:ascii="Times New Roman"/>
          <w:w w:val="100"/>
          <w:sz w:val="28"/>
        </w:rPr>
        <w:fldChar w:fldCharType="begin">
          <w:ffData>
            <w:name w:val="fm"/>
            <w:enabled/>
            <w:calcOnExit w:val="0"/>
            <w:textInput/>
          </w:ffData>
        </w:fldChar>
      </w:r>
      <w:bookmarkStart w:id="20" w:name="fm"/>
      <w:r w:rsidR="009626B2">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sidR="009626B2">
        <w:rPr>
          <w:rFonts w:ascii="Times New Roman"/>
          <w:w w:val="100"/>
          <w:sz w:val="28"/>
        </w:rPr>
        <w:t>中国工程建设标准化协会</w:t>
      </w:r>
      <w:r>
        <w:rPr>
          <w:rFonts w:ascii="Times New Roman"/>
          <w:w w:val="100"/>
          <w:sz w:val="28"/>
        </w:rPr>
        <w:fldChar w:fldCharType="end"/>
      </w:r>
      <w:bookmarkEnd w:id="20"/>
      <w:r w:rsidR="009626B2">
        <w:rPr>
          <w:rFonts w:ascii="Times New Roman"/>
          <w:w w:val="100"/>
          <w:sz w:val="28"/>
        </w:rPr>
        <w:t>  </w:t>
      </w:r>
      <w:r w:rsidR="009626B2">
        <w:rPr>
          <w:rStyle w:val="afff3"/>
          <w:rFonts w:ascii="Times New Roman"/>
        </w:rPr>
        <w:t>发布</w:t>
      </w:r>
    </w:p>
    <w:p w14:paraId="6BC26A52" w14:textId="77777777" w:rsidR="009626B2" w:rsidRDefault="00000000" w:rsidP="009626B2">
      <w:pPr>
        <w:rPr>
          <w:rFonts w:ascii="Times New Roman" w:hAnsi="Times New Roman"/>
          <w:sz w:val="28"/>
          <w:szCs w:val="28"/>
        </w:rPr>
        <w:sectPr w:rsidR="009626B2" w:rsidSect="009626B2">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1418" w:footer="1134" w:gutter="284"/>
          <w:cols w:space="425"/>
          <w:titlePg/>
          <w:docGrid w:linePitch="312"/>
        </w:sectPr>
      </w:pPr>
      <w:r>
        <w:rPr>
          <w:rFonts w:ascii="Times New Roman" w:hAnsi="Times New Roman"/>
          <w:sz w:val="28"/>
          <w:szCs w:val="28"/>
        </w:rPr>
        <w:pict w14:anchorId="6750C9D4">
          <v:line id="_x0000_s2051" style="position:absolute;left:0;text-align:left;z-index:251661312;mso-position-horizontal-relative:page;mso-position-vertical-relative:page" from="70.85pt,728.55pt" to="552.75pt,728.55pt"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qdGL&#10;1wAAAA4BAAAPAAAAAAAAAAEAIAAAACIAAABkcnMvZG93bnJldi54bWxQSwECFAAUAAAACACHTuJA&#10;UaF5dekBAAC6AwAADgAAAAAAAAABACAAAAAmAQAAZHJzL2Uyb0RvYy54bWxQSwUGAAAAAAYABgBZ&#10;AQAAgQUAAAAA&#10;">
            <w10:wrap anchorx="page" anchory="page"/>
            <w10:anchorlock/>
          </v:line>
        </w:pict>
      </w:r>
    </w:p>
    <w:p w14:paraId="1C75C793" w14:textId="77777777" w:rsidR="009626B2" w:rsidRDefault="009626B2" w:rsidP="009626B2">
      <w:pPr>
        <w:pStyle w:val="affa"/>
        <w:spacing w:after="360"/>
      </w:pPr>
      <w:bookmarkStart w:id="21" w:name="BookMark1"/>
      <w:r>
        <w:rPr>
          <w:rFonts w:hint="eastAsia"/>
          <w:spacing w:val="320"/>
        </w:rPr>
        <w:lastRenderedPageBreak/>
        <w:t>目</w:t>
      </w:r>
      <w:r>
        <w:rPr>
          <w:rFonts w:hint="eastAsia"/>
        </w:rPr>
        <w:t>次</w:t>
      </w:r>
    </w:p>
    <w:p w14:paraId="0C99E846" w14:textId="07ED5AB8" w:rsidR="00545BE8" w:rsidRDefault="00574AB1">
      <w:pPr>
        <w:pStyle w:val="TOC1"/>
        <w:tabs>
          <w:tab w:val="right" w:leader="dot" w:pos="9344"/>
        </w:tabs>
        <w:rPr>
          <w:rFonts w:asciiTheme="minorHAnsi" w:eastAsiaTheme="minorEastAsia" w:hAnsiTheme="minorHAnsi" w:cstheme="minorBidi"/>
          <w:noProof/>
          <w:szCs w:val="22"/>
          <w14:ligatures w14:val="standardContextual"/>
        </w:rPr>
      </w:pPr>
      <w:r>
        <w:fldChar w:fldCharType="begin"/>
      </w:r>
      <w:r w:rsidR="009626B2">
        <w:instrText xml:space="preserve"> TOC \o "1-1" \h \t "标准文件_一级条标题,2,标准文件_附录一级条标题,2," </w:instrText>
      </w:r>
      <w:r>
        <w:fldChar w:fldCharType="separate"/>
      </w:r>
      <w:hyperlink w:anchor="_Toc144138090" w:history="1">
        <w:r w:rsidR="00545BE8" w:rsidRPr="00D0653D">
          <w:rPr>
            <w:rStyle w:val="aff4"/>
            <w:noProof/>
            <w:spacing w:val="320"/>
          </w:rPr>
          <w:t>前</w:t>
        </w:r>
        <w:r w:rsidR="00545BE8" w:rsidRPr="00D0653D">
          <w:rPr>
            <w:rStyle w:val="aff4"/>
            <w:noProof/>
          </w:rPr>
          <w:t>言</w:t>
        </w:r>
        <w:r w:rsidR="00545BE8">
          <w:rPr>
            <w:noProof/>
          </w:rPr>
          <w:tab/>
        </w:r>
        <w:r w:rsidR="00545BE8">
          <w:rPr>
            <w:noProof/>
          </w:rPr>
          <w:fldChar w:fldCharType="begin"/>
        </w:r>
        <w:r w:rsidR="00545BE8">
          <w:rPr>
            <w:noProof/>
          </w:rPr>
          <w:instrText xml:space="preserve"> PAGEREF _Toc144138090 \h </w:instrText>
        </w:r>
        <w:r w:rsidR="00545BE8">
          <w:rPr>
            <w:noProof/>
          </w:rPr>
        </w:r>
        <w:r w:rsidR="00545BE8">
          <w:rPr>
            <w:noProof/>
          </w:rPr>
          <w:fldChar w:fldCharType="separate"/>
        </w:r>
        <w:r w:rsidR="00545BE8">
          <w:rPr>
            <w:noProof/>
          </w:rPr>
          <w:t>II</w:t>
        </w:r>
        <w:r w:rsidR="00545BE8">
          <w:rPr>
            <w:noProof/>
          </w:rPr>
          <w:fldChar w:fldCharType="end"/>
        </w:r>
      </w:hyperlink>
    </w:p>
    <w:p w14:paraId="0770784F" w14:textId="3147ED78" w:rsidR="00545B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4138091" w:history="1">
        <w:r w:rsidR="00545BE8" w:rsidRPr="00D0653D">
          <w:rPr>
            <w:rStyle w:val="aff4"/>
            <w:noProof/>
            <w:spacing w:val="320"/>
          </w:rPr>
          <w:t>引</w:t>
        </w:r>
        <w:r w:rsidR="00545BE8" w:rsidRPr="00D0653D">
          <w:rPr>
            <w:rStyle w:val="aff4"/>
            <w:noProof/>
          </w:rPr>
          <w:t>言</w:t>
        </w:r>
        <w:r w:rsidR="00545BE8">
          <w:rPr>
            <w:noProof/>
          </w:rPr>
          <w:tab/>
        </w:r>
        <w:r w:rsidR="00545BE8">
          <w:rPr>
            <w:noProof/>
          </w:rPr>
          <w:fldChar w:fldCharType="begin"/>
        </w:r>
        <w:r w:rsidR="00545BE8">
          <w:rPr>
            <w:noProof/>
          </w:rPr>
          <w:instrText xml:space="preserve"> PAGEREF _Toc144138091 \h </w:instrText>
        </w:r>
        <w:r w:rsidR="00545BE8">
          <w:rPr>
            <w:noProof/>
          </w:rPr>
        </w:r>
        <w:r w:rsidR="00545BE8">
          <w:rPr>
            <w:noProof/>
          </w:rPr>
          <w:fldChar w:fldCharType="separate"/>
        </w:r>
        <w:r w:rsidR="00545BE8">
          <w:rPr>
            <w:noProof/>
          </w:rPr>
          <w:t>III</w:t>
        </w:r>
        <w:r w:rsidR="00545BE8">
          <w:rPr>
            <w:noProof/>
          </w:rPr>
          <w:fldChar w:fldCharType="end"/>
        </w:r>
      </w:hyperlink>
    </w:p>
    <w:p w14:paraId="014B73E9" w14:textId="42399967" w:rsidR="00545B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4138093" w:history="1">
        <w:r w:rsidR="00545BE8" w:rsidRPr="00D0653D">
          <w:rPr>
            <w:rStyle w:val="aff4"/>
            <w:noProof/>
          </w:rPr>
          <w:t>1</w:t>
        </w:r>
        <w:r w:rsidR="00545BE8" w:rsidRPr="00D0653D">
          <w:rPr>
            <w:rStyle w:val="aff4"/>
            <w:rFonts w:ascii="Times New Roman"/>
            <w:noProof/>
          </w:rPr>
          <w:t xml:space="preserve"> </w:t>
        </w:r>
        <w:r w:rsidR="00545BE8" w:rsidRPr="00D0653D">
          <w:rPr>
            <w:rStyle w:val="aff4"/>
            <w:rFonts w:ascii="Times New Roman"/>
            <w:noProof/>
          </w:rPr>
          <w:t>范围</w:t>
        </w:r>
        <w:r w:rsidR="00545BE8">
          <w:rPr>
            <w:noProof/>
          </w:rPr>
          <w:tab/>
        </w:r>
        <w:r w:rsidR="00545BE8">
          <w:rPr>
            <w:noProof/>
          </w:rPr>
          <w:fldChar w:fldCharType="begin"/>
        </w:r>
        <w:r w:rsidR="00545BE8">
          <w:rPr>
            <w:noProof/>
          </w:rPr>
          <w:instrText xml:space="preserve"> PAGEREF _Toc144138093 \h </w:instrText>
        </w:r>
        <w:r w:rsidR="00545BE8">
          <w:rPr>
            <w:noProof/>
          </w:rPr>
        </w:r>
        <w:r w:rsidR="00545BE8">
          <w:rPr>
            <w:noProof/>
          </w:rPr>
          <w:fldChar w:fldCharType="separate"/>
        </w:r>
        <w:r w:rsidR="00545BE8">
          <w:rPr>
            <w:noProof/>
          </w:rPr>
          <w:t>4</w:t>
        </w:r>
        <w:r w:rsidR="00545BE8">
          <w:rPr>
            <w:noProof/>
          </w:rPr>
          <w:fldChar w:fldCharType="end"/>
        </w:r>
      </w:hyperlink>
    </w:p>
    <w:p w14:paraId="46AA5683" w14:textId="45846BA1" w:rsidR="00545B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4138094" w:history="1">
        <w:r w:rsidR="00545BE8" w:rsidRPr="00D0653D">
          <w:rPr>
            <w:rStyle w:val="aff4"/>
            <w:noProof/>
          </w:rPr>
          <w:t>2</w:t>
        </w:r>
        <w:r w:rsidR="00545BE8" w:rsidRPr="00D0653D">
          <w:rPr>
            <w:rStyle w:val="aff4"/>
            <w:rFonts w:ascii="Times New Roman"/>
            <w:noProof/>
          </w:rPr>
          <w:t xml:space="preserve"> </w:t>
        </w:r>
        <w:r w:rsidR="00545BE8" w:rsidRPr="00D0653D">
          <w:rPr>
            <w:rStyle w:val="aff4"/>
            <w:rFonts w:ascii="Times New Roman"/>
            <w:noProof/>
          </w:rPr>
          <w:t>规范性引用文件</w:t>
        </w:r>
        <w:r w:rsidR="00545BE8">
          <w:rPr>
            <w:noProof/>
          </w:rPr>
          <w:tab/>
        </w:r>
        <w:r w:rsidR="00545BE8">
          <w:rPr>
            <w:noProof/>
          </w:rPr>
          <w:fldChar w:fldCharType="begin"/>
        </w:r>
        <w:r w:rsidR="00545BE8">
          <w:rPr>
            <w:noProof/>
          </w:rPr>
          <w:instrText xml:space="preserve"> PAGEREF _Toc144138094 \h </w:instrText>
        </w:r>
        <w:r w:rsidR="00545BE8">
          <w:rPr>
            <w:noProof/>
          </w:rPr>
        </w:r>
        <w:r w:rsidR="00545BE8">
          <w:rPr>
            <w:noProof/>
          </w:rPr>
          <w:fldChar w:fldCharType="separate"/>
        </w:r>
        <w:r w:rsidR="00545BE8">
          <w:rPr>
            <w:noProof/>
          </w:rPr>
          <w:t>4</w:t>
        </w:r>
        <w:r w:rsidR="00545BE8">
          <w:rPr>
            <w:noProof/>
          </w:rPr>
          <w:fldChar w:fldCharType="end"/>
        </w:r>
      </w:hyperlink>
    </w:p>
    <w:p w14:paraId="0FC5ACA8" w14:textId="42320D76" w:rsidR="00545B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4138095" w:history="1">
        <w:r w:rsidR="00545BE8" w:rsidRPr="00D0653D">
          <w:rPr>
            <w:rStyle w:val="aff4"/>
            <w:noProof/>
          </w:rPr>
          <w:t>3</w:t>
        </w:r>
        <w:r w:rsidR="00545BE8" w:rsidRPr="00D0653D">
          <w:rPr>
            <w:rStyle w:val="aff4"/>
            <w:rFonts w:ascii="Times New Roman"/>
            <w:noProof/>
          </w:rPr>
          <w:t xml:space="preserve"> </w:t>
        </w:r>
        <w:r w:rsidR="00545BE8" w:rsidRPr="00D0653D">
          <w:rPr>
            <w:rStyle w:val="aff4"/>
            <w:rFonts w:ascii="Times New Roman"/>
            <w:noProof/>
          </w:rPr>
          <w:t>术语和定义</w:t>
        </w:r>
        <w:r w:rsidR="00545BE8">
          <w:rPr>
            <w:noProof/>
          </w:rPr>
          <w:tab/>
        </w:r>
        <w:r w:rsidR="00545BE8">
          <w:rPr>
            <w:noProof/>
          </w:rPr>
          <w:fldChar w:fldCharType="begin"/>
        </w:r>
        <w:r w:rsidR="00545BE8">
          <w:rPr>
            <w:noProof/>
          </w:rPr>
          <w:instrText xml:space="preserve"> PAGEREF _Toc144138095 \h </w:instrText>
        </w:r>
        <w:r w:rsidR="00545BE8">
          <w:rPr>
            <w:noProof/>
          </w:rPr>
        </w:r>
        <w:r w:rsidR="00545BE8">
          <w:rPr>
            <w:noProof/>
          </w:rPr>
          <w:fldChar w:fldCharType="separate"/>
        </w:r>
        <w:r w:rsidR="00545BE8">
          <w:rPr>
            <w:noProof/>
          </w:rPr>
          <w:t>4</w:t>
        </w:r>
        <w:r w:rsidR="00545BE8">
          <w:rPr>
            <w:noProof/>
          </w:rPr>
          <w:fldChar w:fldCharType="end"/>
        </w:r>
      </w:hyperlink>
    </w:p>
    <w:p w14:paraId="2D7D51B8" w14:textId="26447827" w:rsidR="00545B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4138096" w:history="1">
        <w:r w:rsidR="00545BE8" w:rsidRPr="00D0653D">
          <w:rPr>
            <w:rStyle w:val="aff4"/>
            <w:noProof/>
          </w:rPr>
          <w:t>4 一般</w:t>
        </w:r>
        <w:r w:rsidR="00545BE8" w:rsidRPr="00D0653D">
          <w:rPr>
            <w:rStyle w:val="aff4"/>
            <w:rFonts w:ascii="Times New Roman"/>
            <w:noProof/>
          </w:rPr>
          <w:t>规定</w:t>
        </w:r>
        <w:r w:rsidR="00545BE8">
          <w:rPr>
            <w:noProof/>
          </w:rPr>
          <w:tab/>
        </w:r>
        <w:r w:rsidR="00545BE8">
          <w:rPr>
            <w:noProof/>
          </w:rPr>
          <w:fldChar w:fldCharType="begin"/>
        </w:r>
        <w:r w:rsidR="00545BE8">
          <w:rPr>
            <w:noProof/>
          </w:rPr>
          <w:instrText xml:space="preserve"> PAGEREF _Toc144138096 \h </w:instrText>
        </w:r>
        <w:r w:rsidR="00545BE8">
          <w:rPr>
            <w:noProof/>
          </w:rPr>
        </w:r>
        <w:r w:rsidR="00545BE8">
          <w:rPr>
            <w:noProof/>
          </w:rPr>
          <w:fldChar w:fldCharType="separate"/>
        </w:r>
        <w:r w:rsidR="00545BE8">
          <w:rPr>
            <w:noProof/>
          </w:rPr>
          <w:t>4</w:t>
        </w:r>
        <w:r w:rsidR="00545BE8">
          <w:rPr>
            <w:noProof/>
          </w:rPr>
          <w:fldChar w:fldCharType="end"/>
        </w:r>
      </w:hyperlink>
    </w:p>
    <w:p w14:paraId="3BB4CB86" w14:textId="3502F52A" w:rsidR="00545BE8" w:rsidRDefault="00000000">
      <w:pPr>
        <w:pStyle w:val="TOC2"/>
        <w:rPr>
          <w:rFonts w:asciiTheme="minorHAnsi" w:eastAsiaTheme="minorEastAsia" w:hAnsiTheme="minorHAnsi" w:cstheme="minorBidi"/>
          <w:noProof/>
          <w:szCs w:val="22"/>
          <w14:ligatures w14:val="standardContextual"/>
        </w:rPr>
      </w:pPr>
      <w:hyperlink w:anchor="_Toc144138097" w:history="1">
        <w:r w:rsidR="00545BE8" w:rsidRPr="00D0653D">
          <w:rPr>
            <w:rStyle w:val="aff4"/>
            <w:noProof/>
          </w:rPr>
          <w:t>4.1 目的和任务</w:t>
        </w:r>
        <w:r w:rsidR="00545BE8">
          <w:rPr>
            <w:noProof/>
          </w:rPr>
          <w:tab/>
        </w:r>
        <w:r w:rsidR="00545BE8">
          <w:rPr>
            <w:noProof/>
          </w:rPr>
          <w:fldChar w:fldCharType="begin"/>
        </w:r>
        <w:r w:rsidR="00545BE8">
          <w:rPr>
            <w:noProof/>
          </w:rPr>
          <w:instrText xml:space="preserve"> PAGEREF _Toc144138097 \h </w:instrText>
        </w:r>
        <w:r w:rsidR="00545BE8">
          <w:rPr>
            <w:noProof/>
          </w:rPr>
        </w:r>
        <w:r w:rsidR="00545BE8">
          <w:rPr>
            <w:noProof/>
          </w:rPr>
          <w:fldChar w:fldCharType="separate"/>
        </w:r>
        <w:r w:rsidR="00545BE8">
          <w:rPr>
            <w:noProof/>
          </w:rPr>
          <w:t>4</w:t>
        </w:r>
        <w:r w:rsidR="00545BE8">
          <w:rPr>
            <w:noProof/>
          </w:rPr>
          <w:fldChar w:fldCharType="end"/>
        </w:r>
      </w:hyperlink>
    </w:p>
    <w:p w14:paraId="21F098B1" w14:textId="328F0C20" w:rsidR="00545BE8" w:rsidRDefault="00000000">
      <w:pPr>
        <w:pStyle w:val="TOC2"/>
        <w:rPr>
          <w:rFonts w:asciiTheme="minorHAnsi" w:eastAsiaTheme="minorEastAsia" w:hAnsiTheme="minorHAnsi" w:cstheme="minorBidi"/>
          <w:noProof/>
          <w:szCs w:val="22"/>
          <w14:ligatures w14:val="standardContextual"/>
        </w:rPr>
      </w:pPr>
      <w:hyperlink w:anchor="_Toc144138098" w:history="1">
        <w:r w:rsidR="00545BE8" w:rsidRPr="00D0653D">
          <w:rPr>
            <w:rStyle w:val="aff4"/>
            <w:noProof/>
          </w:rPr>
          <w:t>4.2 评估基本程序</w:t>
        </w:r>
        <w:r w:rsidR="00545BE8">
          <w:rPr>
            <w:noProof/>
          </w:rPr>
          <w:tab/>
        </w:r>
        <w:r w:rsidR="00545BE8">
          <w:rPr>
            <w:noProof/>
          </w:rPr>
          <w:fldChar w:fldCharType="begin"/>
        </w:r>
        <w:r w:rsidR="00545BE8">
          <w:rPr>
            <w:noProof/>
          </w:rPr>
          <w:instrText xml:space="preserve"> PAGEREF _Toc144138098 \h </w:instrText>
        </w:r>
        <w:r w:rsidR="00545BE8">
          <w:rPr>
            <w:noProof/>
          </w:rPr>
        </w:r>
        <w:r w:rsidR="00545BE8">
          <w:rPr>
            <w:noProof/>
          </w:rPr>
          <w:fldChar w:fldCharType="separate"/>
        </w:r>
        <w:r w:rsidR="00545BE8">
          <w:rPr>
            <w:noProof/>
          </w:rPr>
          <w:t>5</w:t>
        </w:r>
        <w:r w:rsidR="00545BE8">
          <w:rPr>
            <w:noProof/>
          </w:rPr>
          <w:fldChar w:fldCharType="end"/>
        </w:r>
      </w:hyperlink>
    </w:p>
    <w:p w14:paraId="261E7CF1" w14:textId="6DF3DC5E" w:rsidR="00545B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4138099" w:history="1">
        <w:r w:rsidR="00545BE8" w:rsidRPr="00D0653D">
          <w:rPr>
            <w:rStyle w:val="aff4"/>
            <w:noProof/>
          </w:rPr>
          <w:t>5 风险</w:t>
        </w:r>
        <w:r w:rsidR="00545BE8" w:rsidRPr="00D0653D">
          <w:rPr>
            <w:rStyle w:val="aff4"/>
            <w:rFonts w:ascii="Times New Roman"/>
            <w:noProof/>
          </w:rPr>
          <w:t>识别</w:t>
        </w:r>
        <w:r w:rsidR="00545BE8">
          <w:rPr>
            <w:noProof/>
          </w:rPr>
          <w:tab/>
        </w:r>
        <w:r w:rsidR="00545BE8">
          <w:rPr>
            <w:noProof/>
          </w:rPr>
          <w:fldChar w:fldCharType="begin"/>
        </w:r>
        <w:r w:rsidR="00545BE8">
          <w:rPr>
            <w:noProof/>
          </w:rPr>
          <w:instrText xml:space="preserve"> PAGEREF _Toc144138099 \h </w:instrText>
        </w:r>
        <w:r w:rsidR="00545BE8">
          <w:rPr>
            <w:noProof/>
          </w:rPr>
        </w:r>
        <w:r w:rsidR="00545BE8">
          <w:rPr>
            <w:noProof/>
          </w:rPr>
          <w:fldChar w:fldCharType="separate"/>
        </w:r>
        <w:r w:rsidR="00545BE8">
          <w:rPr>
            <w:noProof/>
          </w:rPr>
          <w:t>6</w:t>
        </w:r>
        <w:r w:rsidR="00545BE8">
          <w:rPr>
            <w:noProof/>
          </w:rPr>
          <w:fldChar w:fldCharType="end"/>
        </w:r>
      </w:hyperlink>
    </w:p>
    <w:p w14:paraId="7AABFDB1" w14:textId="7CD740BF" w:rsidR="00545BE8" w:rsidRDefault="00000000">
      <w:pPr>
        <w:pStyle w:val="TOC2"/>
        <w:rPr>
          <w:rFonts w:asciiTheme="minorHAnsi" w:eastAsiaTheme="minorEastAsia" w:hAnsiTheme="minorHAnsi" w:cstheme="minorBidi"/>
          <w:noProof/>
          <w:szCs w:val="22"/>
          <w14:ligatures w14:val="standardContextual"/>
        </w:rPr>
      </w:pPr>
      <w:hyperlink w:anchor="_Toc144138100" w:history="1">
        <w:r w:rsidR="00545BE8" w:rsidRPr="00D0653D">
          <w:rPr>
            <w:rStyle w:val="aff4"/>
            <w:noProof/>
          </w:rPr>
          <w:t>5.1 伤害</w:t>
        </w:r>
        <w:r w:rsidR="00545BE8" w:rsidRPr="00D0653D">
          <w:rPr>
            <w:rStyle w:val="aff4"/>
            <w:rFonts w:ascii="Times New Roman"/>
            <w:noProof/>
          </w:rPr>
          <w:t>情景</w:t>
        </w:r>
        <w:r w:rsidR="00545BE8" w:rsidRPr="00D0653D">
          <w:rPr>
            <w:rStyle w:val="aff4"/>
            <w:noProof/>
          </w:rPr>
          <w:t>构建</w:t>
        </w:r>
        <w:r w:rsidR="00545BE8">
          <w:rPr>
            <w:noProof/>
          </w:rPr>
          <w:tab/>
        </w:r>
        <w:r w:rsidR="00545BE8">
          <w:rPr>
            <w:noProof/>
          </w:rPr>
          <w:fldChar w:fldCharType="begin"/>
        </w:r>
        <w:r w:rsidR="00545BE8">
          <w:rPr>
            <w:noProof/>
          </w:rPr>
          <w:instrText xml:space="preserve"> PAGEREF _Toc144138100 \h </w:instrText>
        </w:r>
        <w:r w:rsidR="00545BE8">
          <w:rPr>
            <w:noProof/>
          </w:rPr>
        </w:r>
        <w:r w:rsidR="00545BE8">
          <w:rPr>
            <w:noProof/>
          </w:rPr>
          <w:fldChar w:fldCharType="separate"/>
        </w:r>
        <w:r w:rsidR="00545BE8">
          <w:rPr>
            <w:noProof/>
          </w:rPr>
          <w:t>6</w:t>
        </w:r>
        <w:r w:rsidR="00545BE8">
          <w:rPr>
            <w:noProof/>
          </w:rPr>
          <w:fldChar w:fldCharType="end"/>
        </w:r>
      </w:hyperlink>
    </w:p>
    <w:p w14:paraId="33306ED4" w14:textId="167E0EFB" w:rsidR="00545BE8" w:rsidRDefault="00000000">
      <w:pPr>
        <w:pStyle w:val="TOC2"/>
        <w:rPr>
          <w:rFonts w:asciiTheme="minorHAnsi" w:eastAsiaTheme="minorEastAsia" w:hAnsiTheme="minorHAnsi" w:cstheme="minorBidi"/>
          <w:noProof/>
          <w:szCs w:val="22"/>
          <w14:ligatures w14:val="standardContextual"/>
        </w:rPr>
      </w:pPr>
      <w:hyperlink w:anchor="_Toc144138101" w:history="1">
        <w:r w:rsidR="00545BE8" w:rsidRPr="00D0653D">
          <w:rPr>
            <w:rStyle w:val="aff4"/>
            <w:noProof/>
          </w:rPr>
          <w:t>5.2 危险识别</w:t>
        </w:r>
        <w:r w:rsidR="00545BE8">
          <w:rPr>
            <w:noProof/>
          </w:rPr>
          <w:tab/>
        </w:r>
        <w:r w:rsidR="00545BE8">
          <w:rPr>
            <w:noProof/>
          </w:rPr>
          <w:fldChar w:fldCharType="begin"/>
        </w:r>
        <w:r w:rsidR="00545BE8">
          <w:rPr>
            <w:noProof/>
          </w:rPr>
          <w:instrText xml:space="preserve"> PAGEREF _Toc144138101 \h </w:instrText>
        </w:r>
        <w:r w:rsidR="00545BE8">
          <w:rPr>
            <w:noProof/>
          </w:rPr>
        </w:r>
        <w:r w:rsidR="00545BE8">
          <w:rPr>
            <w:noProof/>
          </w:rPr>
          <w:fldChar w:fldCharType="separate"/>
        </w:r>
        <w:r w:rsidR="00545BE8">
          <w:rPr>
            <w:noProof/>
          </w:rPr>
          <w:t>7</w:t>
        </w:r>
        <w:r w:rsidR="00545BE8">
          <w:rPr>
            <w:noProof/>
          </w:rPr>
          <w:fldChar w:fldCharType="end"/>
        </w:r>
      </w:hyperlink>
    </w:p>
    <w:p w14:paraId="64189AD9" w14:textId="24572FFC" w:rsidR="00545B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4138102" w:history="1">
        <w:r w:rsidR="00545BE8" w:rsidRPr="00D0653D">
          <w:rPr>
            <w:rStyle w:val="aff4"/>
            <w:noProof/>
          </w:rPr>
          <w:t>6 风险分析</w:t>
        </w:r>
        <w:r w:rsidR="00545BE8">
          <w:rPr>
            <w:noProof/>
          </w:rPr>
          <w:tab/>
        </w:r>
        <w:r w:rsidR="00545BE8">
          <w:rPr>
            <w:noProof/>
          </w:rPr>
          <w:fldChar w:fldCharType="begin"/>
        </w:r>
        <w:r w:rsidR="00545BE8">
          <w:rPr>
            <w:noProof/>
          </w:rPr>
          <w:instrText xml:space="preserve"> PAGEREF _Toc144138102 \h </w:instrText>
        </w:r>
        <w:r w:rsidR="00545BE8">
          <w:rPr>
            <w:noProof/>
          </w:rPr>
        </w:r>
        <w:r w:rsidR="00545BE8">
          <w:rPr>
            <w:noProof/>
          </w:rPr>
          <w:fldChar w:fldCharType="separate"/>
        </w:r>
        <w:r w:rsidR="00545BE8">
          <w:rPr>
            <w:noProof/>
          </w:rPr>
          <w:t>9</w:t>
        </w:r>
        <w:r w:rsidR="00545BE8">
          <w:rPr>
            <w:noProof/>
          </w:rPr>
          <w:fldChar w:fldCharType="end"/>
        </w:r>
      </w:hyperlink>
    </w:p>
    <w:p w14:paraId="1EF95CE3" w14:textId="64C3FD94" w:rsidR="00545BE8" w:rsidRDefault="00000000">
      <w:pPr>
        <w:pStyle w:val="TOC2"/>
        <w:rPr>
          <w:rFonts w:asciiTheme="minorHAnsi" w:eastAsiaTheme="minorEastAsia" w:hAnsiTheme="minorHAnsi" w:cstheme="minorBidi"/>
          <w:noProof/>
          <w:szCs w:val="22"/>
          <w14:ligatures w14:val="standardContextual"/>
        </w:rPr>
      </w:pPr>
      <w:hyperlink w:anchor="_Toc144138103" w:history="1">
        <w:r w:rsidR="00545BE8" w:rsidRPr="00D0653D">
          <w:rPr>
            <w:rStyle w:val="aff4"/>
            <w:noProof/>
          </w:rPr>
          <w:t>6.1 目的和任务</w:t>
        </w:r>
        <w:r w:rsidR="00545BE8">
          <w:rPr>
            <w:noProof/>
          </w:rPr>
          <w:tab/>
        </w:r>
        <w:r w:rsidR="00545BE8">
          <w:rPr>
            <w:noProof/>
          </w:rPr>
          <w:fldChar w:fldCharType="begin"/>
        </w:r>
        <w:r w:rsidR="00545BE8">
          <w:rPr>
            <w:noProof/>
          </w:rPr>
          <w:instrText xml:space="preserve"> PAGEREF _Toc144138103 \h </w:instrText>
        </w:r>
        <w:r w:rsidR="00545BE8">
          <w:rPr>
            <w:noProof/>
          </w:rPr>
        </w:r>
        <w:r w:rsidR="00545BE8">
          <w:rPr>
            <w:noProof/>
          </w:rPr>
          <w:fldChar w:fldCharType="separate"/>
        </w:r>
        <w:r w:rsidR="00545BE8">
          <w:rPr>
            <w:noProof/>
          </w:rPr>
          <w:t>9</w:t>
        </w:r>
        <w:r w:rsidR="00545BE8">
          <w:rPr>
            <w:noProof/>
          </w:rPr>
          <w:fldChar w:fldCharType="end"/>
        </w:r>
      </w:hyperlink>
    </w:p>
    <w:p w14:paraId="5F6D3313" w14:textId="487F6C76" w:rsidR="00545BE8" w:rsidRDefault="00000000">
      <w:pPr>
        <w:pStyle w:val="TOC2"/>
        <w:rPr>
          <w:rFonts w:asciiTheme="minorHAnsi" w:eastAsiaTheme="minorEastAsia" w:hAnsiTheme="minorHAnsi" w:cstheme="minorBidi"/>
          <w:noProof/>
          <w:szCs w:val="22"/>
          <w14:ligatures w14:val="standardContextual"/>
        </w:rPr>
      </w:pPr>
      <w:hyperlink w:anchor="_Toc144138104" w:history="1">
        <w:r w:rsidR="00545BE8" w:rsidRPr="00D0653D">
          <w:rPr>
            <w:rStyle w:val="aff4"/>
            <w:noProof/>
          </w:rPr>
          <w:t>6.2 伤害严重性分析</w:t>
        </w:r>
        <w:r w:rsidR="00545BE8">
          <w:rPr>
            <w:noProof/>
          </w:rPr>
          <w:tab/>
        </w:r>
        <w:r w:rsidR="00545BE8">
          <w:rPr>
            <w:noProof/>
          </w:rPr>
          <w:fldChar w:fldCharType="begin"/>
        </w:r>
        <w:r w:rsidR="00545BE8">
          <w:rPr>
            <w:noProof/>
          </w:rPr>
          <w:instrText xml:space="preserve"> PAGEREF _Toc144138104 \h </w:instrText>
        </w:r>
        <w:r w:rsidR="00545BE8">
          <w:rPr>
            <w:noProof/>
          </w:rPr>
        </w:r>
        <w:r w:rsidR="00545BE8">
          <w:rPr>
            <w:noProof/>
          </w:rPr>
          <w:fldChar w:fldCharType="separate"/>
        </w:r>
        <w:r w:rsidR="00545BE8">
          <w:rPr>
            <w:noProof/>
          </w:rPr>
          <w:t>10</w:t>
        </w:r>
        <w:r w:rsidR="00545BE8">
          <w:rPr>
            <w:noProof/>
          </w:rPr>
          <w:fldChar w:fldCharType="end"/>
        </w:r>
      </w:hyperlink>
    </w:p>
    <w:p w14:paraId="7B4D4C18" w14:textId="189FCD53" w:rsidR="00545BE8" w:rsidRDefault="00000000">
      <w:pPr>
        <w:pStyle w:val="TOC2"/>
        <w:rPr>
          <w:rFonts w:asciiTheme="minorHAnsi" w:eastAsiaTheme="minorEastAsia" w:hAnsiTheme="minorHAnsi" w:cstheme="minorBidi"/>
          <w:noProof/>
          <w:szCs w:val="22"/>
          <w14:ligatures w14:val="standardContextual"/>
        </w:rPr>
      </w:pPr>
      <w:hyperlink w:anchor="_Toc144138105" w:history="1">
        <w:r w:rsidR="00545BE8" w:rsidRPr="00D0653D">
          <w:rPr>
            <w:rStyle w:val="aff4"/>
            <w:noProof/>
          </w:rPr>
          <w:t>6.3 伤害发生可能性分析</w:t>
        </w:r>
        <w:r w:rsidR="00545BE8">
          <w:rPr>
            <w:noProof/>
          </w:rPr>
          <w:tab/>
        </w:r>
        <w:r w:rsidR="00545BE8">
          <w:rPr>
            <w:noProof/>
          </w:rPr>
          <w:fldChar w:fldCharType="begin"/>
        </w:r>
        <w:r w:rsidR="00545BE8">
          <w:rPr>
            <w:noProof/>
          </w:rPr>
          <w:instrText xml:space="preserve"> PAGEREF _Toc144138105 \h </w:instrText>
        </w:r>
        <w:r w:rsidR="00545BE8">
          <w:rPr>
            <w:noProof/>
          </w:rPr>
        </w:r>
        <w:r w:rsidR="00545BE8">
          <w:rPr>
            <w:noProof/>
          </w:rPr>
          <w:fldChar w:fldCharType="separate"/>
        </w:r>
        <w:r w:rsidR="00545BE8">
          <w:rPr>
            <w:noProof/>
          </w:rPr>
          <w:t>11</w:t>
        </w:r>
        <w:r w:rsidR="00545BE8">
          <w:rPr>
            <w:noProof/>
          </w:rPr>
          <w:fldChar w:fldCharType="end"/>
        </w:r>
      </w:hyperlink>
    </w:p>
    <w:p w14:paraId="5F6D4002" w14:textId="70BC61E3" w:rsidR="00545B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4138106" w:history="1">
        <w:r w:rsidR="00545BE8" w:rsidRPr="00D0653D">
          <w:rPr>
            <w:rStyle w:val="aff4"/>
            <w:noProof/>
          </w:rPr>
          <w:t>7 风险评价</w:t>
        </w:r>
        <w:r w:rsidR="00545BE8">
          <w:rPr>
            <w:noProof/>
          </w:rPr>
          <w:tab/>
        </w:r>
        <w:r w:rsidR="00545BE8">
          <w:rPr>
            <w:noProof/>
          </w:rPr>
          <w:fldChar w:fldCharType="begin"/>
        </w:r>
        <w:r w:rsidR="00545BE8">
          <w:rPr>
            <w:noProof/>
          </w:rPr>
          <w:instrText xml:space="preserve"> PAGEREF _Toc144138106 \h </w:instrText>
        </w:r>
        <w:r w:rsidR="00545BE8">
          <w:rPr>
            <w:noProof/>
          </w:rPr>
        </w:r>
        <w:r w:rsidR="00545BE8">
          <w:rPr>
            <w:noProof/>
          </w:rPr>
          <w:fldChar w:fldCharType="separate"/>
        </w:r>
        <w:r w:rsidR="00545BE8">
          <w:rPr>
            <w:noProof/>
          </w:rPr>
          <w:t>11</w:t>
        </w:r>
        <w:r w:rsidR="00545BE8">
          <w:rPr>
            <w:noProof/>
          </w:rPr>
          <w:fldChar w:fldCharType="end"/>
        </w:r>
      </w:hyperlink>
    </w:p>
    <w:p w14:paraId="7D3D8056" w14:textId="4EBB23CF" w:rsidR="00545BE8" w:rsidRDefault="00000000">
      <w:pPr>
        <w:pStyle w:val="TOC2"/>
        <w:rPr>
          <w:rFonts w:asciiTheme="minorHAnsi" w:eastAsiaTheme="minorEastAsia" w:hAnsiTheme="minorHAnsi" w:cstheme="minorBidi"/>
          <w:noProof/>
          <w:szCs w:val="22"/>
          <w14:ligatures w14:val="standardContextual"/>
        </w:rPr>
      </w:pPr>
      <w:hyperlink w:anchor="_Toc144138107" w:history="1">
        <w:r w:rsidR="00545BE8" w:rsidRPr="00D0653D">
          <w:rPr>
            <w:rStyle w:val="aff4"/>
            <w:noProof/>
          </w:rPr>
          <w:t>7.1 目的和任务</w:t>
        </w:r>
        <w:r w:rsidR="00545BE8">
          <w:rPr>
            <w:noProof/>
          </w:rPr>
          <w:tab/>
        </w:r>
        <w:r w:rsidR="00545BE8">
          <w:rPr>
            <w:noProof/>
          </w:rPr>
          <w:fldChar w:fldCharType="begin"/>
        </w:r>
        <w:r w:rsidR="00545BE8">
          <w:rPr>
            <w:noProof/>
          </w:rPr>
          <w:instrText xml:space="preserve"> PAGEREF _Toc144138107 \h </w:instrText>
        </w:r>
        <w:r w:rsidR="00545BE8">
          <w:rPr>
            <w:noProof/>
          </w:rPr>
        </w:r>
        <w:r w:rsidR="00545BE8">
          <w:rPr>
            <w:noProof/>
          </w:rPr>
          <w:fldChar w:fldCharType="separate"/>
        </w:r>
        <w:r w:rsidR="00545BE8">
          <w:rPr>
            <w:noProof/>
          </w:rPr>
          <w:t>12</w:t>
        </w:r>
        <w:r w:rsidR="00545BE8">
          <w:rPr>
            <w:noProof/>
          </w:rPr>
          <w:fldChar w:fldCharType="end"/>
        </w:r>
      </w:hyperlink>
    </w:p>
    <w:p w14:paraId="3B716DDC" w14:textId="4B8AC3C0" w:rsidR="00545BE8" w:rsidRDefault="00000000">
      <w:pPr>
        <w:pStyle w:val="TOC2"/>
        <w:rPr>
          <w:rFonts w:asciiTheme="minorHAnsi" w:eastAsiaTheme="minorEastAsia" w:hAnsiTheme="minorHAnsi" w:cstheme="minorBidi"/>
          <w:noProof/>
          <w:szCs w:val="22"/>
          <w14:ligatures w14:val="standardContextual"/>
        </w:rPr>
      </w:pPr>
      <w:hyperlink w:anchor="_Toc144138108" w:history="1">
        <w:r w:rsidR="00545BE8" w:rsidRPr="00D0653D">
          <w:rPr>
            <w:rStyle w:val="aff4"/>
            <w:noProof/>
          </w:rPr>
          <w:t>7.2 风险等级</w:t>
        </w:r>
        <w:r w:rsidR="00545BE8">
          <w:rPr>
            <w:noProof/>
          </w:rPr>
          <w:tab/>
        </w:r>
        <w:r w:rsidR="00545BE8">
          <w:rPr>
            <w:noProof/>
          </w:rPr>
          <w:fldChar w:fldCharType="begin"/>
        </w:r>
        <w:r w:rsidR="00545BE8">
          <w:rPr>
            <w:noProof/>
          </w:rPr>
          <w:instrText xml:space="preserve"> PAGEREF _Toc144138108 \h </w:instrText>
        </w:r>
        <w:r w:rsidR="00545BE8">
          <w:rPr>
            <w:noProof/>
          </w:rPr>
        </w:r>
        <w:r w:rsidR="00545BE8">
          <w:rPr>
            <w:noProof/>
          </w:rPr>
          <w:fldChar w:fldCharType="separate"/>
        </w:r>
        <w:r w:rsidR="00545BE8">
          <w:rPr>
            <w:noProof/>
          </w:rPr>
          <w:t>12</w:t>
        </w:r>
        <w:r w:rsidR="00545BE8">
          <w:rPr>
            <w:noProof/>
          </w:rPr>
          <w:fldChar w:fldCharType="end"/>
        </w:r>
      </w:hyperlink>
    </w:p>
    <w:p w14:paraId="09906C43" w14:textId="15C5BA8B" w:rsidR="00545BE8" w:rsidRDefault="00000000">
      <w:pPr>
        <w:pStyle w:val="TOC2"/>
        <w:rPr>
          <w:rFonts w:asciiTheme="minorHAnsi" w:eastAsiaTheme="minorEastAsia" w:hAnsiTheme="minorHAnsi" w:cstheme="minorBidi"/>
          <w:noProof/>
          <w:szCs w:val="22"/>
          <w14:ligatures w14:val="standardContextual"/>
        </w:rPr>
      </w:pPr>
      <w:hyperlink w:anchor="_Toc144138109" w:history="1">
        <w:r w:rsidR="00545BE8" w:rsidRPr="00D0653D">
          <w:rPr>
            <w:rStyle w:val="aff4"/>
            <w:noProof/>
          </w:rPr>
          <w:t>7.3 评价方法</w:t>
        </w:r>
        <w:r w:rsidR="00545BE8">
          <w:rPr>
            <w:noProof/>
          </w:rPr>
          <w:tab/>
        </w:r>
        <w:r w:rsidR="00545BE8">
          <w:rPr>
            <w:noProof/>
          </w:rPr>
          <w:fldChar w:fldCharType="begin"/>
        </w:r>
        <w:r w:rsidR="00545BE8">
          <w:rPr>
            <w:noProof/>
          </w:rPr>
          <w:instrText xml:space="preserve"> PAGEREF _Toc144138109 \h </w:instrText>
        </w:r>
        <w:r w:rsidR="00545BE8">
          <w:rPr>
            <w:noProof/>
          </w:rPr>
        </w:r>
        <w:r w:rsidR="00545BE8">
          <w:rPr>
            <w:noProof/>
          </w:rPr>
          <w:fldChar w:fldCharType="separate"/>
        </w:r>
        <w:r w:rsidR="00545BE8">
          <w:rPr>
            <w:noProof/>
          </w:rPr>
          <w:t>12</w:t>
        </w:r>
        <w:r w:rsidR="00545BE8">
          <w:rPr>
            <w:noProof/>
          </w:rPr>
          <w:fldChar w:fldCharType="end"/>
        </w:r>
      </w:hyperlink>
    </w:p>
    <w:p w14:paraId="049609EE" w14:textId="09505FE5" w:rsidR="00545BE8" w:rsidRDefault="00000000">
      <w:pPr>
        <w:pStyle w:val="TOC2"/>
        <w:rPr>
          <w:rFonts w:asciiTheme="minorHAnsi" w:eastAsiaTheme="minorEastAsia" w:hAnsiTheme="minorHAnsi" w:cstheme="minorBidi"/>
          <w:noProof/>
          <w:szCs w:val="22"/>
          <w14:ligatures w14:val="standardContextual"/>
        </w:rPr>
      </w:pPr>
      <w:hyperlink w:anchor="_Toc144138110" w:history="1">
        <w:r w:rsidR="00545BE8" w:rsidRPr="00D0653D">
          <w:rPr>
            <w:rStyle w:val="aff4"/>
            <w:noProof/>
          </w:rPr>
          <w:t>7.4 安全风险水平确定</w:t>
        </w:r>
        <w:r w:rsidR="00545BE8">
          <w:rPr>
            <w:noProof/>
          </w:rPr>
          <w:tab/>
        </w:r>
        <w:r w:rsidR="00545BE8">
          <w:rPr>
            <w:noProof/>
          </w:rPr>
          <w:fldChar w:fldCharType="begin"/>
        </w:r>
        <w:r w:rsidR="00545BE8">
          <w:rPr>
            <w:noProof/>
          </w:rPr>
          <w:instrText xml:space="preserve"> PAGEREF _Toc144138110 \h </w:instrText>
        </w:r>
        <w:r w:rsidR="00545BE8">
          <w:rPr>
            <w:noProof/>
          </w:rPr>
        </w:r>
        <w:r w:rsidR="00545BE8">
          <w:rPr>
            <w:noProof/>
          </w:rPr>
          <w:fldChar w:fldCharType="separate"/>
        </w:r>
        <w:r w:rsidR="00545BE8">
          <w:rPr>
            <w:noProof/>
          </w:rPr>
          <w:t>12</w:t>
        </w:r>
        <w:r w:rsidR="00545BE8">
          <w:rPr>
            <w:noProof/>
          </w:rPr>
          <w:fldChar w:fldCharType="end"/>
        </w:r>
      </w:hyperlink>
    </w:p>
    <w:p w14:paraId="0B079CCC" w14:textId="358ADBAB" w:rsidR="00545BE8"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4138111" w:history="1">
        <w:r w:rsidR="00545BE8" w:rsidRPr="00D0653D">
          <w:rPr>
            <w:rStyle w:val="aff4"/>
            <w:noProof/>
          </w:rPr>
          <w:t>参  考  文  献</w:t>
        </w:r>
        <w:r w:rsidR="00545BE8">
          <w:rPr>
            <w:noProof/>
          </w:rPr>
          <w:tab/>
        </w:r>
        <w:r w:rsidR="00545BE8">
          <w:rPr>
            <w:noProof/>
          </w:rPr>
          <w:fldChar w:fldCharType="begin"/>
        </w:r>
        <w:r w:rsidR="00545BE8">
          <w:rPr>
            <w:noProof/>
          </w:rPr>
          <w:instrText xml:space="preserve"> PAGEREF _Toc144138111 \h </w:instrText>
        </w:r>
        <w:r w:rsidR="00545BE8">
          <w:rPr>
            <w:noProof/>
          </w:rPr>
        </w:r>
        <w:r w:rsidR="00545BE8">
          <w:rPr>
            <w:noProof/>
          </w:rPr>
          <w:fldChar w:fldCharType="separate"/>
        </w:r>
        <w:r w:rsidR="00545BE8">
          <w:rPr>
            <w:noProof/>
          </w:rPr>
          <w:t>13</w:t>
        </w:r>
        <w:r w:rsidR="00545BE8">
          <w:rPr>
            <w:noProof/>
          </w:rPr>
          <w:fldChar w:fldCharType="end"/>
        </w:r>
      </w:hyperlink>
    </w:p>
    <w:p w14:paraId="6B34E339" w14:textId="3E16ED77" w:rsidR="009626B2" w:rsidRDefault="00574AB1" w:rsidP="009626B2">
      <w:pPr>
        <w:pStyle w:val="affa"/>
        <w:spacing w:after="360"/>
        <w:sectPr w:rsidR="009626B2">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r>
        <w:fldChar w:fldCharType="end"/>
      </w:r>
    </w:p>
    <w:p w14:paraId="66FDF552" w14:textId="77777777" w:rsidR="009626B2" w:rsidRDefault="009626B2" w:rsidP="009626B2">
      <w:pPr>
        <w:pStyle w:val="a3"/>
        <w:spacing w:after="360"/>
        <w:rPr>
          <w:rFonts w:ascii="Times New Roman"/>
        </w:rPr>
      </w:pPr>
      <w:bookmarkStart w:id="22" w:name="_Toc103091221"/>
      <w:bookmarkStart w:id="23" w:name="_Toc104823600"/>
      <w:bookmarkStart w:id="24" w:name="_Toc103004172"/>
      <w:bookmarkStart w:id="25" w:name="_Toc98944570"/>
      <w:bookmarkStart w:id="26" w:name="_Toc102676940"/>
      <w:bookmarkStart w:id="27" w:name="_Toc99635103"/>
      <w:bookmarkStart w:id="28" w:name="_Toc102759265"/>
      <w:bookmarkStart w:id="29" w:name="_Toc103083591"/>
      <w:bookmarkStart w:id="30" w:name="_Toc103001406"/>
      <w:bookmarkStart w:id="31" w:name="_Toc99971286"/>
      <w:bookmarkStart w:id="32" w:name="_Toc99039095"/>
      <w:bookmarkStart w:id="33" w:name="_Toc102820273"/>
      <w:bookmarkStart w:id="34" w:name="_Toc101864994"/>
      <w:bookmarkStart w:id="35" w:name="_Toc144138090"/>
      <w:bookmarkStart w:id="36" w:name="BookMark2"/>
      <w:bookmarkEnd w:id="21"/>
      <w:r>
        <w:rPr>
          <w:spacing w:val="320"/>
        </w:rPr>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7B92F1E" w14:textId="77777777" w:rsidR="009626B2" w:rsidRDefault="009626B2" w:rsidP="009626B2">
      <w:pPr>
        <w:pStyle w:val="aff8"/>
        <w:spacing w:line="360" w:lineRule="auto"/>
        <w:ind w:firstLine="420"/>
        <w:rPr>
          <w:rFonts w:ascii="Times New Roman"/>
        </w:rPr>
      </w:pPr>
      <w:r>
        <w:rPr>
          <w:rFonts w:ascii="Times New Roman"/>
        </w:rPr>
        <w:t>本文件按照</w:t>
      </w:r>
      <w:r>
        <w:rPr>
          <w:rFonts w:ascii="Times New Roman"/>
        </w:rPr>
        <w:t>GB/T 1.1—2020</w:t>
      </w:r>
      <w:r>
        <w:rPr>
          <w:rFonts w:ascii="Times New Roman"/>
        </w:rPr>
        <w:t>《标准化工作导则第</w:t>
      </w:r>
      <w:r>
        <w:rPr>
          <w:rFonts w:ascii="Times New Roman"/>
        </w:rPr>
        <w:t>1</w:t>
      </w:r>
      <w:r>
        <w:rPr>
          <w:rFonts w:ascii="Times New Roman"/>
        </w:rPr>
        <w:t>部分：标准化文件的结构和起草规则》</w:t>
      </w:r>
      <w:r>
        <w:rPr>
          <w:rFonts w:ascii="Times New Roman" w:hint="eastAsia"/>
        </w:rPr>
        <w:t>和</w:t>
      </w:r>
      <w:r>
        <w:rPr>
          <w:rFonts w:hAnsi="宋体" w:hint="eastAsia"/>
          <w:color w:val="000000"/>
          <w:szCs w:val="21"/>
        </w:rPr>
        <w:t>GB</w:t>
      </w:r>
      <w:r>
        <w:rPr>
          <w:rFonts w:hAnsi="宋体"/>
          <w:color w:val="000000"/>
          <w:szCs w:val="21"/>
        </w:rPr>
        <w:t xml:space="preserve">/T 20001.10-2014 </w:t>
      </w:r>
      <w:r>
        <w:rPr>
          <w:rFonts w:hAnsi="宋体" w:hint="eastAsia"/>
          <w:color w:val="000000"/>
          <w:szCs w:val="21"/>
        </w:rPr>
        <w:t>《标准编写规则 第1</w:t>
      </w:r>
      <w:r>
        <w:rPr>
          <w:rFonts w:hAnsi="宋体"/>
          <w:color w:val="000000"/>
          <w:szCs w:val="21"/>
        </w:rPr>
        <w:t>0</w:t>
      </w:r>
      <w:r>
        <w:rPr>
          <w:rFonts w:hAnsi="宋体" w:hint="eastAsia"/>
          <w:color w:val="000000"/>
          <w:szCs w:val="21"/>
        </w:rPr>
        <w:t>部分：产品标准》给出的规则</w:t>
      </w:r>
      <w:r>
        <w:rPr>
          <w:rFonts w:ascii="Times New Roman"/>
        </w:rPr>
        <w:t>起草。</w:t>
      </w:r>
    </w:p>
    <w:p w14:paraId="5651740E" w14:textId="285DBE8E" w:rsidR="009626B2" w:rsidRDefault="009626B2" w:rsidP="009626B2">
      <w:pPr>
        <w:pStyle w:val="aff8"/>
        <w:spacing w:line="360" w:lineRule="auto"/>
        <w:ind w:firstLine="420"/>
        <w:rPr>
          <w:rFonts w:ascii="Times New Roman"/>
        </w:rPr>
      </w:pPr>
      <w:bookmarkStart w:id="37" w:name="_Hlk100169035"/>
      <w:r>
        <w:rPr>
          <w:rFonts w:ascii="Times New Roman"/>
        </w:rPr>
        <w:t>本文件是按中国工程建设标准化协会《关于印发</w:t>
      </w:r>
      <w:r>
        <w:rPr>
          <w:rFonts w:ascii="Times New Roman"/>
        </w:rPr>
        <w:t>&lt;202</w:t>
      </w:r>
      <w:r w:rsidR="00AF1F7A">
        <w:rPr>
          <w:rFonts w:ascii="Times New Roman"/>
        </w:rPr>
        <w:t>1</w:t>
      </w:r>
      <w:r>
        <w:rPr>
          <w:rFonts w:ascii="Times New Roman"/>
        </w:rPr>
        <w:t>年第一批协会标准制订、修订计划</w:t>
      </w:r>
      <w:r>
        <w:rPr>
          <w:rFonts w:ascii="Times New Roman"/>
        </w:rPr>
        <w:t>&gt;</w:t>
      </w:r>
      <w:r>
        <w:rPr>
          <w:rFonts w:ascii="Times New Roman"/>
        </w:rPr>
        <w:t>的通知》</w:t>
      </w:r>
      <w:r>
        <w:rPr>
          <w:rFonts w:hAnsi="宋体" w:hint="eastAsia"/>
          <w:color w:val="000000"/>
          <w:szCs w:val="21"/>
        </w:rPr>
        <w:t>（</w:t>
      </w:r>
      <w:r>
        <w:rPr>
          <w:rFonts w:hint="eastAsia"/>
          <w:color w:val="000000"/>
          <w:szCs w:val="21"/>
        </w:rPr>
        <w:t>建标协字</w:t>
      </w:r>
      <w:r>
        <w:rPr>
          <w:color w:val="000000"/>
          <w:szCs w:val="21"/>
        </w:rPr>
        <w:t>【20</w:t>
      </w:r>
      <w:r>
        <w:rPr>
          <w:rFonts w:hint="eastAsia"/>
          <w:color w:val="000000"/>
          <w:szCs w:val="21"/>
        </w:rPr>
        <w:t>21</w:t>
      </w:r>
      <w:r>
        <w:rPr>
          <w:color w:val="000000"/>
          <w:szCs w:val="21"/>
        </w:rPr>
        <w:t>】</w:t>
      </w:r>
      <w:r>
        <w:rPr>
          <w:rFonts w:hint="eastAsia"/>
          <w:color w:val="000000"/>
          <w:szCs w:val="21"/>
        </w:rPr>
        <w:t>11</w:t>
      </w:r>
      <w:r>
        <w:rPr>
          <w:color w:val="000000"/>
          <w:szCs w:val="21"/>
        </w:rPr>
        <w:t>号</w:t>
      </w:r>
      <w:r>
        <w:rPr>
          <w:rFonts w:hAnsi="宋体" w:hint="eastAsia"/>
          <w:color w:val="000000"/>
          <w:szCs w:val="21"/>
        </w:rPr>
        <w:t>）</w:t>
      </w:r>
      <w:r>
        <w:rPr>
          <w:rFonts w:hAnsi="宋体" w:hint="eastAsia"/>
          <w:color w:val="000000"/>
        </w:rPr>
        <w:t>的要求</w:t>
      </w:r>
      <w:r>
        <w:rPr>
          <w:rFonts w:ascii="Times New Roman" w:hint="eastAsia"/>
        </w:rPr>
        <w:t>制定</w:t>
      </w:r>
      <w:r>
        <w:rPr>
          <w:rFonts w:ascii="Times New Roman"/>
        </w:rPr>
        <w:t>。</w:t>
      </w:r>
    </w:p>
    <w:p w14:paraId="0DDE14FB" w14:textId="77777777" w:rsidR="009626B2" w:rsidRDefault="009626B2" w:rsidP="009626B2">
      <w:pPr>
        <w:pStyle w:val="aff8"/>
        <w:spacing w:line="360" w:lineRule="auto"/>
        <w:ind w:firstLine="420"/>
        <w:rPr>
          <w:rFonts w:ascii="Times New Roman"/>
        </w:rPr>
      </w:pPr>
      <w:r>
        <w:rPr>
          <w:rFonts w:ascii="Times New Roman"/>
        </w:rPr>
        <w:t>本文件由中国工程建设标准化协会提出。</w:t>
      </w:r>
    </w:p>
    <w:p w14:paraId="1BD79722" w14:textId="77777777" w:rsidR="009626B2" w:rsidRDefault="009626B2" w:rsidP="009626B2">
      <w:pPr>
        <w:pStyle w:val="aff8"/>
        <w:spacing w:line="360" w:lineRule="auto"/>
        <w:ind w:firstLine="420"/>
        <w:rPr>
          <w:rFonts w:ascii="Times New Roman"/>
        </w:rPr>
      </w:pPr>
      <w:r>
        <w:rPr>
          <w:rFonts w:ascii="Times New Roman"/>
        </w:rPr>
        <w:t>本文件由中国工程建设标准化协会城镇燃气专业委员会归口</w:t>
      </w:r>
      <w:r>
        <w:rPr>
          <w:rFonts w:ascii="Times New Roman" w:hint="eastAsia"/>
        </w:rPr>
        <w:t>管理</w:t>
      </w:r>
      <w:r>
        <w:rPr>
          <w:rFonts w:ascii="Times New Roman"/>
        </w:rPr>
        <w:t>。</w:t>
      </w:r>
    </w:p>
    <w:p w14:paraId="38CDC4CD" w14:textId="77777777" w:rsidR="009626B2" w:rsidRDefault="009626B2" w:rsidP="009626B2">
      <w:pPr>
        <w:pStyle w:val="aff8"/>
        <w:spacing w:line="360" w:lineRule="auto"/>
        <w:ind w:firstLine="420"/>
        <w:rPr>
          <w:rFonts w:ascii="Times New Roman"/>
        </w:rPr>
      </w:pPr>
      <w:r>
        <w:rPr>
          <w:rFonts w:ascii="Times New Roman" w:hint="eastAsia"/>
        </w:rPr>
        <w:t>本文件负责起草单位：</w:t>
      </w:r>
      <w:bookmarkEnd w:id="37"/>
      <w:r>
        <w:rPr>
          <w:rFonts w:ascii="Times New Roman"/>
        </w:rPr>
        <w:t xml:space="preserve"> </w:t>
      </w:r>
    </w:p>
    <w:p w14:paraId="4903B0F5" w14:textId="77777777" w:rsidR="009626B2" w:rsidRDefault="009626B2" w:rsidP="009626B2">
      <w:pPr>
        <w:pStyle w:val="aff8"/>
        <w:spacing w:line="360" w:lineRule="auto"/>
        <w:ind w:firstLineChars="194" w:firstLine="407"/>
        <w:rPr>
          <w:rFonts w:ascii="Times New Roman"/>
        </w:rPr>
      </w:pPr>
      <w:r>
        <w:rPr>
          <w:rFonts w:ascii="Times New Roman" w:hint="eastAsia"/>
        </w:rPr>
        <w:t>本文件参加起草单位：</w:t>
      </w:r>
      <w:r>
        <w:rPr>
          <w:rFonts w:ascii="Times New Roman"/>
        </w:rPr>
        <w:t xml:space="preserve"> </w:t>
      </w:r>
    </w:p>
    <w:p w14:paraId="2DA88198" w14:textId="77777777" w:rsidR="009626B2" w:rsidRDefault="009626B2" w:rsidP="009626B2">
      <w:pPr>
        <w:pStyle w:val="aff8"/>
        <w:spacing w:line="360" w:lineRule="auto"/>
        <w:ind w:firstLine="420"/>
        <w:jc w:val="left"/>
        <w:rPr>
          <w:rFonts w:ascii="Times New Roman"/>
        </w:rPr>
      </w:pPr>
      <w:r>
        <w:rPr>
          <w:rFonts w:ascii="Times New Roman" w:hint="eastAsia"/>
        </w:rPr>
        <w:t>本文件主要起草人：</w:t>
      </w:r>
      <w:r>
        <w:rPr>
          <w:rFonts w:ascii="Times New Roman" w:hint="eastAsia"/>
        </w:rPr>
        <w:t xml:space="preserve"> </w:t>
      </w:r>
    </w:p>
    <w:p w14:paraId="34806ED9" w14:textId="77777777" w:rsidR="009626B2" w:rsidRDefault="009626B2" w:rsidP="009626B2">
      <w:pPr>
        <w:pStyle w:val="aff8"/>
        <w:spacing w:line="360" w:lineRule="auto"/>
        <w:ind w:firstLine="420"/>
        <w:rPr>
          <w:rFonts w:ascii="Times New Roman"/>
        </w:rPr>
      </w:pPr>
      <w:r>
        <w:rPr>
          <w:rFonts w:ascii="Times New Roman" w:hint="eastAsia"/>
        </w:rPr>
        <w:t>本文件审核人：</w:t>
      </w:r>
      <w:r>
        <w:rPr>
          <w:rFonts w:ascii="Times New Roman"/>
        </w:rPr>
        <w:t xml:space="preserve"> </w:t>
      </w:r>
    </w:p>
    <w:p w14:paraId="3E295160" w14:textId="77777777" w:rsidR="009626B2" w:rsidRDefault="009626B2" w:rsidP="009626B2">
      <w:pPr>
        <w:sectPr w:rsidR="009626B2">
          <w:pgSz w:w="11906" w:h="16838"/>
          <w:pgMar w:top="1928" w:right="1134" w:bottom="1134" w:left="1134" w:header="1418" w:footer="1134" w:gutter="284"/>
          <w:pgNumType w:fmt="upperRoman"/>
          <w:cols w:space="425"/>
          <w:formProt w:val="0"/>
          <w:docGrid w:linePitch="312"/>
        </w:sectPr>
      </w:pPr>
    </w:p>
    <w:p w14:paraId="5223A1D9" w14:textId="77777777" w:rsidR="009626B2" w:rsidRDefault="009626B2" w:rsidP="009626B2">
      <w:pPr>
        <w:pStyle w:val="a3"/>
        <w:spacing w:after="468"/>
      </w:pPr>
      <w:bookmarkStart w:id="38" w:name="_Toc144138091"/>
      <w:bookmarkStart w:id="39" w:name="BookMark3"/>
      <w:bookmarkEnd w:id="36"/>
      <w:r>
        <w:rPr>
          <w:rFonts w:hint="eastAsia"/>
          <w:spacing w:val="320"/>
        </w:rPr>
        <w:t>引</w:t>
      </w:r>
      <w:r>
        <w:rPr>
          <w:rFonts w:hint="eastAsia"/>
        </w:rPr>
        <w:t>言</w:t>
      </w:r>
      <w:bookmarkEnd w:id="38"/>
    </w:p>
    <w:p w14:paraId="3C04D0BB" w14:textId="77777777" w:rsidR="009626B2" w:rsidRDefault="009626B2" w:rsidP="009626B2">
      <w:pPr>
        <w:pStyle w:val="aff2"/>
        <w:spacing w:line="360" w:lineRule="auto"/>
      </w:pPr>
      <w:r>
        <w:rPr>
          <w:rFonts w:hint="eastAsia"/>
        </w:rPr>
        <w:t>燃气燃烧器具的安全性是保障消费者在使用过程中的人身和财产不受到伤害，安全性是一个相对的概念，当伤害的风险低于可接受水平就满足了安全性要求。安全风险是伤害的危害程度和发生伤害概率组合的定量指标，用于评价燃气燃烧器具安全性水平。产品安全标准是产品安全性必须达到的基本要求，为达到更高的安全性要求，需要采取危险识别、风险估计和风险评价的方法对产品预期使用风险进行系统评估，以确定产品设计、制造、安装过程剩余的风险水平，从而判断</w:t>
      </w:r>
      <w:r>
        <w:rPr>
          <w:rFonts w:hAnsi="宋体" w:hint="eastAsia"/>
          <w:color w:val="000000"/>
          <w:szCs w:val="21"/>
        </w:rPr>
        <w:t>现有安全措施是否充分，以及决策是否还需要追加风险减小措施</w:t>
      </w:r>
      <w:r>
        <w:rPr>
          <w:rFonts w:hint="eastAsia"/>
        </w:rPr>
        <w:t>。</w:t>
      </w:r>
    </w:p>
    <w:p w14:paraId="1FC87A0A" w14:textId="77777777" w:rsidR="009626B2" w:rsidRDefault="009626B2" w:rsidP="009626B2">
      <w:pPr>
        <w:pStyle w:val="aff2"/>
        <w:spacing w:line="360" w:lineRule="auto"/>
      </w:pPr>
      <w:r>
        <w:rPr>
          <w:rFonts w:hint="eastAsia"/>
        </w:rPr>
        <w:t>技术标准具有普适性的基本特征，而我国燃气燃烧器具市场已经遍布中国和世界各地，产品使用条件的偏离程度可能明显超过技术标准的范围，从而产生新的风险类型。例如，为平原地区设计的产品在高原地区使用；燃气供气压力明显偏离的燃气燃烧器的适用压力范围；适用常温的燃气燃烧器具被长期贮存或长期使用在超低温的环境等。因此，依据对产品适用情景进行风险分析和评估，决策产品投放市场的导向和限制是十分必要的。风险评估不仅适用于产品制造商的设计方案和制造环节，也适用于开展</w:t>
      </w:r>
      <w:r>
        <w:rPr>
          <w:rFonts w:hAnsi="宋体" w:hint="eastAsia"/>
          <w:color w:val="000000"/>
          <w:szCs w:val="21"/>
        </w:rPr>
        <w:t>产品鉴定、市场准入和退役的判断依据。</w:t>
      </w:r>
    </w:p>
    <w:p w14:paraId="68FE9EE2" w14:textId="77777777" w:rsidR="009626B2" w:rsidRDefault="009626B2" w:rsidP="009626B2">
      <w:pPr>
        <w:pStyle w:val="1"/>
        <w:shd w:val="clear" w:color="auto" w:fill="FFFFFF"/>
        <w:spacing w:before="0" w:after="0" w:line="360" w:lineRule="auto"/>
        <w:ind w:firstLineChars="250" w:firstLine="525"/>
        <w:rPr>
          <w:rFonts w:hAnsi="Times New Roman"/>
          <w:b w:val="0"/>
          <w:bCs w:val="0"/>
          <w:kern w:val="0"/>
          <w:sz w:val="21"/>
          <w:szCs w:val="20"/>
        </w:rPr>
      </w:pPr>
      <w:bookmarkStart w:id="40" w:name="_Toc116404124"/>
      <w:bookmarkStart w:id="41" w:name="_Toc144138092"/>
      <w:r>
        <w:rPr>
          <w:rFonts w:hAnsi="Times New Roman" w:hint="eastAsia"/>
          <w:b w:val="0"/>
          <w:bCs w:val="0"/>
          <w:kern w:val="0"/>
          <w:sz w:val="21"/>
          <w:szCs w:val="20"/>
        </w:rPr>
        <w:t>现行国家标准</w:t>
      </w:r>
      <w:r>
        <w:rPr>
          <w:rFonts w:hAnsi="Times New Roman" w:hint="eastAsia"/>
          <w:b w:val="0"/>
          <w:bCs w:val="0"/>
          <w:kern w:val="0"/>
          <w:sz w:val="21"/>
          <w:szCs w:val="20"/>
        </w:rPr>
        <w:t>GB/T 22760-2020</w:t>
      </w:r>
      <w:r>
        <w:rPr>
          <w:rFonts w:hAnsi="Times New Roman" w:hint="eastAsia"/>
          <w:b w:val="0"/>
          <w:bCs w:val="0"/>
          <w:kern w:val="0"/>
          <w:sz w:val="21"/>
          <w:szCs w:val="20"/>
        </w:rPr>
        <w:t>《消费品安全</w:t>
      </w:r>
      <w:r>
        <w:rPr>
          <w:rFonts w:hAnsi="Times New Roman" w:hint="eastAsia"/>
          <w:b w:val="0"/>
          <w:bCs w:val="0"/>
          <w:kern w:val="0"/>
          <w:sz w:val="21"/>
          <w:szCs w:val="20"/>
        </w:rPr>
        <w:t xml:space="preserve"> </w:t>
      </w:r>
      <w:r>
        <w:rPr>
          <w:rFonts w:hAnsi="Times New Roman" w:hint="eastAsia"/>
          <w:b w:val="0"/>
          <w:bCs w:val="0"/>
          <w:kern w:val="0"/>
          <w:sz w:val="21"/>
          <w:szCs w:val="20"/>
        </w:rPr>
        <w:t>风险评估导</w:t>
      </w:r>
      <w:r>
        <w:rPr>
          <w:rFonts w:hint="eastAsia"/>
          <w:b w:val="0"/>
          <w:bCs w:val="0"/>
          <w:color w:val="000000"/>
          <w:kern w:val="0"/>
          <w:sz w:val="21"/>
          <w:szCs w:val="21"/>
        </w:rPr>
        <w:t>则》、</w:t>
      </w:r>
      <w:r>
        <w:rPr>
          <w:rFonts w:hAnsi="Times New Roman" w:hint="eastAsia"/>
          <w:b w:val="0"/>
          <w:bCs w:val="0"/>
          <w:kern w:val="0"/>
          <w:sz w:val="21"/>
          <w:szCs w:val="20"/>
        </w:rPr>
        <w:t xml:space="preserve">GB/T 27921-2011 </w:t>
      </w:r>
      <w:r>
        <w:rPr>
          <w:rFonts w:hAnsi="Times New Roman" w:hint="eastAsia"/>
          <w:b w:val="0"/>
          <w:bCs w:val="0"/>
          <w:kern w:val="0"/>
          <w:sz w:val="21"/>
          <w:szCs w:val="20"/>
        </w:rPr>
        <w:t>《风险管理</w:t>
      </w:r>
      <w:r>
        <w:rPr>
          <w:rFonts w:hAnsi="Times New Roman" w:hint="eastAsia"/>
          <w:b w:val="0"/>
          <w:bCs w:val="0"/>
          <w:kern w:val="0"/>
          <w:sz w:val="21"/>
          <w:szCs w:val="20"/>
        </w:rPr>
        <w:t xml:space="preserve"> </w:t>
      </w:r>
      <w:r>
        <w:rPr>
          <w:rFonts w:hAnsi="Times New Roman" w:hint="eastAsia"/>
          <w:b w:val="0"/>
          <w:bCs w:val="0"/>
          <w:kern w:val="0"/>
          <w:sz w:val="21"/>
          <w:szCs w:val="20"/>
        </w:rPr>
        <w:t>风险评估技术》、</w:t>
      </w:r>
      <w:r>
        <w:rPr>
          <w:rFonts w:hAnsi="Times New Roman" w:hint="eastAsia"/>
          <w:b w:val="0"/>
          <w:bCs w:val="0"/>
          <w:kern w:val="0"/>
          <w:sz w:val="21"/>
          <w:szCs w:val="20"/>
        </w:rPr>
        <w:t xml:space="preserve">GB/T 16856-2015 </w:t>
      </w:r>
      <w:r>
        <w:rPr>
          <w:rFonts w:hAnsi="Times New Roman" w:hint="eastAsia"/>
          <w:b w:val="0"/>
          <w:bCs w:val="0"/>
          <w:kern w:val="0"/>
          <w:sz w:val="21"/>
          <w:szCs w:val="20"/>
        </w:rPr>
        <w:t>《机械安全</w:t>
      </w:r>
      <w:r>
        <w:rPr>
          <w:rFonts w:hAnsi="Times New Roman" w:hint="eastAsia"/>
          <w:b w:val="0"/>
          <w:bCs w:val="0"/>
          <w:kern w:val="0"/>
          <w:sz w:val="21"/>
          <w:szCs w:val="20"/>
        </w:rPr>
        <w:t xml:space="preserve"> </w:t>
      </w:r>
      <w:r>
        <w:rPr>
          <w:rFonts w:hAnsi="Times New Roman" w:hint="eastAsia"/>
          <w:b w:val="0"/>
          <w:bCs w:val="0"/>
          <w:kern w:val="0"/>
          <w:sz w:val="21"/>
          <w:szCs w:val="20"/>
        </w:rPr>
        <w:t>风险评估</w:t>
      </w:r>
      <w:r>
        <w:rPr>
          <w:rFonts w:hAnsi="Times New Roman" w:hint="eastAsia"/>
          <w:b w:val="0"/>
          <w:bCs w:val="0"/>
          <w:kern w:val="0"/>
          <w:sz w:val="21"/>
          <w:szCs w:val="20"/>
        </w:rPr>
        <w:t xml:space="preserve"> </w:t>
      </w:r>
      <w:r>
        <w:rPr>
          <w:rFonts w:hAnsi="Times New Roman" w:hint="eastAsia"/>
          <w:b w:val="0"/>
          <w:bCs w:val="0"/>
          <w:kern w:val="0"/>
          <w:sz w:val="21"/>
          <w:szCs w:val="20"/>
        </w:rPr>
        <w:t>实施指南和方法举例》、</w:t>
      </w:r>
      <w:r>
        <w:rPr>
          <w:rFonts w:hAnsi="Times New Roman"/>
          <w:b w:val="0"/>
          <w:bCs w:val="0"/>
          <w:kern w:val="0"/>
          <w:sz w:val="21"/>
          <w:szCs w:val="20"/>
        </w:rPr>
        <w:t>GB/T 35253-2017</w:t>
      </w:r>
      <w:r>
        <w:rPr>
          <w:rFonts w:hAnsi="Times New Roman" w:hint="eastAsia"/>
          <w:b w:val="0"/>
          <w:bCs w:val="0"/>
          <w:kern w:val="0"/>
          <w:sz w:val="21"/>
          <w:szCs w:val="20"/>
        </w:rPr>
        <w:t>《</w:t>
      </w:r>
      <w:r>
        <w:rPr>
          <w:rFonts w:hAnsi="Times New Roman"/>
          <w:b w:val="0"/>
          <w:bCs w:val="0"/>
          <w:kern w:val="0"/>
          <w:sz w:val="21"/>
          <w:szCs w:val="20"/>
        </w:rPr>
        <w:t>产品质量安全风险预警分级导则</w:t>
      </w:r>
      <w:r>
        <w:rPr>
          <w:rFonts w:hAnsi="Times New Roman" w:hint="eastAsia"/>
          <w:b w:val="0"/>
          <w:bCs w:val="0"/>
          <w:kern w:val="0"/>
          <w:sz w:val="21"/>
          <w:szCs w:val="20"/>
        </w:rPr>
        <w:t>》等标准规定的基本原则和方法</w:t>
      </w:r>
      <w:r>
        <w:rPr>
          <w:rFonts w:hAnsi="Times New Roman" w:hint="eastAsia"/>
          <w:b w:val="0"/>
          <w:bCs w:val="0"/>
          <w:kern w:val="0"/>
          <w:sz w:val="21"/>
          <w:szCs w:val="20"/>
        </w:rPr>
        <w:t>,</w:t>
      </w:r>
      <w:r>
        <w:rPr>
          <w:rFonts w:hAnsi="Times New Roman" w:hint="eastAsia"/>
          <w:b w:val="0"/>
          <w:bCs w:val="0"/>
          <w:kern w:val="0"/>
          <w:sz w:val="21"/>
          <w:szCs w:val="20"/>
        </w:rPr>
        <w:t>适用于燃气燃烧器具风险评估。以上技术标准虽然提供了开展风险评估的基本准则和技术方法，但是不同风险评估组成员，选择不同的评估方法和经验得出的风险评估结论可能存在明显差异，即使同组人员也可能存在观点分歧，所以在评估工作过程中需妥善解决上述问题。</w:t>
      </w:r>
      <w:bookmarkEnd w:id="40"/>
      <w:bookmarkEnd w:id="41"/>
    </w:p>
    <w:p w14:paraId="0B22285C" w14:textId="77777777" w:rsidR="009626B2" w:rsidRDefault="009626B2" w:rsidP="009626B2">
      <w:pPr>
        <w:pStyle w:val="aff2"/>
        <w:spacing w:line="360" w:lineRule="auto"/>
        <w:rPr>
          <w:rFonts w:hAnsi="宋体"/>
          <w:color w:val="000000"/>
          <w:szCs w:val="21"/>
        </w:rPr>
      </w:pPr>
      <w:r>
        <w:rPr>
          <w:rFonts w:hAnsi="宋体" w:hint="eastAsia"/>
          <w:color w:val="000000"/>
          <w:szCs w:val="21"/>
        </w:rPr>
        <w:t>本文件编制的目的是结合我国燃气燃烧器具产品质量特征和历年发生燃气事故涉及产品质量风险状况，为开展风险评估人员可能用到的风险评估要素，提出的基础准则和限制的约定。</w:t>
      </w:r>
      <w:r w:rsidR="008156C6">
        <w:rPr>
          <w:rFonts w:hAnsi="宋体" w:hint="eastAsia"/>
          <w:color w:val="000000"/>
          <w:szCs w:val="21"/>
        </w:rPr>
        <w:t>风险评估对于编制标准的技术指标确定，以及无标产品或新功能认可有直接指导意义。</w:t>
      </w:r>
    </w:p>
    <w:p w14:paraId="3873063F" w14:textId="77777777" w:rsidR="009626B2" w:rsidRDefault="009626B2" w:rsidP="009626B2">
      <w:pPr>
        <w:pStyle w:val="aff8"/>
        <w:ind w:firstLine="420"/>
      </w:pPr>
    </w:p>
    <w:p w14:paraId="2FC37AE6" w14:textId="77777777" w:rsidR="009626B2" w:rsidRDefault="009626B2" w:rsidP="009626B2">
      <w:pPr>
        <w:pStyle w:val="aff8"/>
        <w:ind w:firstLine="420"/>
      </w:pPr>
    </w:p>
    <w:p w14:paraId="794EA57D" w14:textId="77777777" w:rsidR="009626B2" w:rsidRDefault="009626B2" w:rsidP="009626B2">
      <w:pPr>
        <w:pStyle w:val="aff8"/>
        <w:ind w:firstLine="420"/>
        <w:sectPr w:rsidR="009626B2">
          <w:headerReference w:type="default" r:id="rId17"/>
          <w:footerReference w:type="default" r:id="rId18"/>
          <w:pgSz w:w="11906" w:h="16838"/>
          <w:pgMar w:top="567" w:right="1134" w:bottom="1134" w:left="1418" w:header="1418" w:footer="1134" w:gutter="0"/>
          <w:pgNumType w:fmt="upperRoman"/>
          <w:cols w:space="720"/>
          <w:formProt w:val="0"/>
          <w:docGrid w:type="lines" w:linePitch="312"/>
        </w:sectPr>
      </w:pPr>
    </w:p>
    <w:p w14:paraId="592FA7BE" w14:textId="77777777" w:rsidR="009626B2" w:rsidRDefault="009626B2" w:rsidP="009626B2">
      <w:pPr>
        <w:spacing w:line="20" w:lineRule="exact"/>
        <w:jc w:val="center"/>
        <w:rPr>
          <w:rFonts w:ascii="Times New Roman" w:eastAsia="黑体" w:hAnsi="Times New Roman"/>
          <w:sz w:val="32"/>
          <w:szCs w:val="32"/>
        </w:rPr>
      </w:pPr>
      <w:bookmarkStart w:id="42" w:name="BookMark4"/>
      <w:bookmarkEnd w:id="39"/>
    </w:p>
    <w:p w14:paraId="1442FD44" w14:textId="77777777" w:rsidR="009626B2" w:rsidRDefault="009626B2" w:rsidP="009626B2">
      <w:pPr>
        <w:spacing w:line="20" w:lineRule="exact"/>
        <w:jc w:val="center"/>
        <w:rPr>
          <w:rFonts w:ascii="Times New Roman" w:eastAsia="黑体" w:hAnsi="Times New Roman"/>
          <w:sz w:val="32"/>
          <w:szCs w:val="32"/>
        </w:rPr>
      </w:pPr>
    </w:p>
    <w:bookmarkStart w:id="43" w:name="NEW_STAND_NAME" w:displacedByCustomXml="next"/>
    <w:sdt>
      <w:sdtPr>
        <w:rPr>
          <w:rFonts w:ascii="Times New Roman" w:hAnsi="Times New Roman"/>
        </w:rPr>
        <w:tag w:val="NEW_STAND_NAME"/>
        <w:id w:val="595910757"/>
        <w:placeholder>
          <w:docPart w:val="91FB263BF4B44FB48B334C91AA3A2FE9"/>
        </w:placeholder>
      </w:sdtPr>
      <w:sdtContent>
        <w:p w14:paraId="68FAD9FD" w14:textId="77777777" w:rsidR="009626B2" w:rsidRDefault="009626B2" w:rsidP="00520166">
          <w:pPr>
            <w:pStyle w:val="affe"/>
            <w:spacing w:beforeLines="1" w:before="2" w:afterLines="220" w:after="528"/>
            <w:rPr>
              <w:rFonts w:ascii="Times New Roman" w:hAnsi="Times New Roman"/>
            </w:rPr>
          </w:pPr>
          <w:r>
            <w:rPr>
              <w:rFonts w:hint="eastAsia"/>
            </w:rPr>
            <w:t>燃气燃烧器具安全风险评估</w:t>
          </w:r>
        </w:p>
      </w:sdtContent>
    </w:sdt>
    <w:p w14:paraId="7A89B944" w14:textId="77777777" w:rsidR="009626B2" w:rsidRDefault="009626B2" w:rsidP="009626B2">
      <w:pPr>
        <w:pStyle w:val="af1"/>
        <w:spacing w:before="240" w:after="240"/>
        <w:rPr>
          <w:rFonts w:ascii="Times New Roman"/>
        </w:rPr>
      </w:pPr>
      <w:bookmarkStart w:id="44" w:name="_Toc101864995"/>
      <w:bookmarkStart w:id="45" w:name="_Toc99039096"/>
      <w:bookmarkStart w:id="46" w:name="_Toc24884211"/>
      <w:bookmarkStart w:id="47" w:name="_Toc102820274"/>
      <w:bookmarkStart w:id="48" w:name="_Toc99635104"/>
      <w:bookmarkStart w:id="49" w:name="_Toc102759266"/>
      <w:bookmarkStart w:id="50" w:name="_Toc103004173"/>
      <w:bookmarkStart w:id="51" w:name="_Toc26986530"/>
      <w:bookmarkStart w:id="52" w:name="_Toc103083592"/>
      <w:bookmarkStart w:id="53" w:name="_Toc104823601"/>
      <w:bookmarkStart w:id="54" w:name="_Toc99971287"/>
      <w:bookmarkStart w:id="55" w:name="_Toc24884218"/>
      <w:bookmarkStart w:id="56" w:name="_Toc98944571"/>
      <w:bookmarkStart w:id="57" w:name="_Toc103001407"/>
      <w:bookmarkStart w:id="58" w:name="_Toc103091222"/>
      <w:bookmarkStart w:id="59" w:name="_Toc17233333"/>
      <w:bookmarkStart w:id="60" w:name="_Toc26648465"/>
      <w:bookmarkStart w:id="61" w:name="_Toc17233325"/>
      <w:bookmarkStart w:id="62" w:name="_Toc97192964"/>
      <w:bookmarkStart w:id="63" w:name="_Toc26718930"/>
      <w:bookmarkStart w:id="64" w:name="_Toc26986771"/>
      <w:bookmarkStart w:id="65" w:name="_Toc102676941"/>
      <w:bookmarkStart w:id="66" w:name="_Toc144138093"/>
      <w:bookmarkEnd w:id="43"/>
      <w:r>
        <w:rPr>
          <w:rFonts w:ascii="Times New Roman"/>
        </w:rPr>
        <w:t>范围</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1095574C" w14:textId="77777777" w:rsidR="009626B2" w:rsidRDefault="009626B2" w:rsidP="00545BE8">
      <w:pPr>
        <w:pStyle w:val="aff2"/>
        <w:spacing w:line="360" w:lineRule="auto"/>
      </w:pPr>
      <w:bookmarkStart w:id="67" w:name="_Toc24884212"/>
      <w:bookmarkStart w:id="68" w:name="_Toc17233326"/>
      <w:bookmarkStart w:id="69" w:name="_Toc24884219"/>
      <w:bookmarkStart w:id="70" w:name="_Toc17233334"/>
      <w:bookmarkStart w:id="71" w:name="_Toc26648466"/>
      <w:r w:rsidRPr="00545BE8">
        <w:t>本文件</w:t>
      </w:r>
      <w:r>
        <w:rPr>
          <w:rFonts w:hint="eastAsia"/>
        </w:rPr>
        <w:t>规定了燃气燃烧器具安全风险评估的风险分析、估计和评价要求。</w:t>
      </w:r>
    </w:p>
    <w:p w14:paraId="4C42C02C" w14:textId="2D2E998D" w:rsidR="009626B2" w:rsidRPr="00545BE8" w:rsidRDefault="009626B2" w:rsidP="00545BE8">
      <w:pPr>
        <w:pStyle w:val="aff2"/>
        <w:spacing w:line="360" w:lineRule="auto"/>
      </w:pPr>
      <w:r>
        <w:rPr>
          <w:rFonts w:hint="eastAsia"/>
        </w:rPr>
        <w:t>本文件适用于燃气燃烧器具</w:t>
      </w:r>
      <w:r w:rsidR="00A91A90" w:rsidRPr="00A91A90">
        <w:rPr>
          <w:rFonts w:hint="eastAsia"/>
        </w:rPr>
        <w:t>（简称燃具）</w:t>
      </w:r>
      <w:r w:rsidRPr="00545BE8">
        <w:rPr>
          <w:rFonts w:hint="eastAsia"/>
        </w:rPr>
        <w:t>设计</w:t>
      </w:r>
      <w:r w:rsidR="008156C6" w:rsidRPr="00545BE8">
        <w:rPr>
          <w:rFonts w:hint="eastAsia"/>
        </w:rPr>
        <w:t>制造</w:t>
      </w:r>
      <w:r w:rsidRPr="00545BE8">
        <w:rPr>
          <w:rFonts w:hint="eastAsia"/>
        </w:rPr>
        <w:t>的安全风险评估，也适用于</w:t>
      </w:r>
      <w:r w:rsidR="008156C6" w:rsidRPr="00545BE8">
        <w:rPr>
          <w:rFonts w:hint="eastAsia"/>
        </w:rPr>
        <w:t>在</w:t>
      </w:r>
      <w:r w:rsidRPr="00545BE8">
        <w:rPr>
          <w:rFonts w:hint="eastAsia"/>
        </w:rPr>
        <w:t>产品</w:t>
      </w:r>
      <w:r w:rsidR="00322177" w:rsidRPr="00545BE8">
        <w:rPr>
          <w:rFonts w:hint="eastAsia"/>
        </w:rPr>
        <w:t>预期使用</w:t>
      </w:r>
      <w:r w:rsidR="008156C6" w:rsidRPr="00545BE8">
        <w:rPr>
          <w:rFonts w:hint="eastAsia"/>
        </w:rPr>
        <w:t>寿命</w:t>
      </w:r>
      <w:r w:rsidR="00322177" w:rsidRPr="00545BE8">
        <w:rPr>
          <w:rFonts w:hint="eastAsia"/>
        </w:rPr>
        <w:t>内</w:t>
      </w:r>
      <w:r w:rsidRPr="00545BE8">
        <w:rPr>
          <w:rFonts w:hint="eastAsia"/>
        </w:rPr>
        <w:t>各</w:t>
      </w:r>
      <w:r w:rsidR="008156C6" w:rsidRPr="00545BE8">
        <w:rPr>
          <w:rFonts w:hint="eastAsia"/>
        </w:rPr>
        <w:t>时期开展</w:t>
      </w:r>
      <w:r w:rsidRPr="00545BE8">
        <w:rPr>
          <w:rFonts w:hint="eastAsia"/>
        </w:rPr>
        <w:t>安全风险评估</w:t>
      </w:r>
      <w:r w:rsidRPr="00545BE8">
        <w:t>。</w:t>
      </w:r>
    </w:p>
    <w:p w14:paraId="5281B1DE" w14:textId="319C4F75" w:rsidR="00A91A90" w:rsidRPr="00A91A90" w:rsidRDefault="00A91A90" w:rsidP="00545BE8">
      <w:pPr>
        <w:pStyle w:val="aff8"/>
        <w:spacing w:line="288" w:lineRule="auto"/>
        <w:ind w:leftChars="200" w:left="780" w:hangingChars="200" w:hanging="360"/>
        <w:rPr>
          <w:rFonts w:ascii="Times New Roman"/>
          <w:sz w:val="18"/>
          <w:szCs w:val="18"/>
        </w:rPr>
      </w:pPr>
      <w:r w:rsidRPr="00A91A90">
        <w:rPr>
          <w:rFonts w:ascii="黑体" w:eastAsia="黑体" w:hAnsi="黑体" w:hint="eastAsia"/>
          <w:sz w:val="18"/>
          <w:szCs w:val="18"/>
        </w:rPr>
        <w:t>注：</w:t>
      </w:r>
      <w:r w:rsidRPr="00A91A90">
        <w:rPr>
          <w:rFonts w:hint="eastAsia"/>
          <w:sz w:val="18"/>
          <w:szCs w:val="18"/>
        </w:rPr>
        <w:t>燃气燃烧器具是指</w:t>
      </w:r>
      <w:r w:rsidRPr="00A91A90">
        <w:rPr>
          <w:rFonts w:ascii="Times New Roman" w:eastAsiaTheme="minorEastAsia" w:hAnsiTheme="minorEastAsia"/>
          <w:sz w:val="18"/>
          <w:szCs w:val="18"/>
        </w:rPr>
        <w:t>GB 16410</w:t>
      </w:r>
      <w:r w:rsidRPr="00A91A90">
        <w:rPr>
          <w:rFonts w:ascii="Times New Roman" w:eastAsiaTheme="minorEastAsia" w:hAnsiTheme="minorEastAsia" w:hint="eastAsia"/>
          <w:sz w:val="18"/>
          <w:szCs w:val="18"/>
        </w:rPr>
        <w:t>、</w:t>
      </w:r>
      <w:r w:rsidRPr="00A91A90">
        <w:rPr>
          <w:rFonts w:ascii="Times New Roman" w:eastAsiaTheme="minorEastAsia" w:hAnsiTheme="minorEastAsia"/>
          <w:sz w:val="18"/>
          <w:szCs w:val="18"/>
        </w:rPr>
        <w:t>GB 6932</w:t>
      </w:r>
      <w:r w:rsidRPr="00A91A90">
        <w:rPr>
          <w:rFonts w:ascii="Times New Roman" w:eastAsiaTheme="minorEastAsia" w:hAnsiTheme="minorEastAsia" w:hint="eastAsia"/>
          <w:sz w:val="18"/>
          <w:szCs w:val="18"/>
        </w:rPr>
        <w:t>、</w:t>
      </w:r>
      <w:r w:rsidRPr="00A91A90">
        <w:rPr>
          <w:rFonts w:ascii="Times New Roman" w:eastAsiaTheme="minorEastAsia" w:hAnsiTheme="minorEastAsia"/>
          <w:sz w:val="18"/>
          <w:szCs w:val="18"/>
        </w:rPr>
        <w:t>GB 25034</w:t>
      </w:r>
      <w:r w:rsidRPr="00A91A90">
        <w:rPr>
          <w:rFonts w:ascii="Times New Roman" w:eastAsiaTheme="minorEastAsia" w:hAnsiTheme="minorEastAsia" w:hint="eastAsia"/>
          <w:sz w:val="18"/>
          <w:szCs w:val="18"/>
        </w:rPr>
        <w:t>、</w:t>
      </w:r>
      <w:r w:rsidRPr="00A91A90">
        <w:rPr>
          <w:rFonts w:ascii="Times New Roman" w:eastAsiaTheme="minorEastAsia" w:hAnsiTheme="minorEastAsia"/>
          <w:sz w:val="18"/>
          <w:szCs w:val="18"/>
        </w:rPr>
        <w:t>GB 18111</w:t>
      </w:r>
      <w:r w:rsidRPr="00A91A90">
        <w:rPr>
          <w:rFonts w:ascii="Times New Roman" w:eastAsiaTheme="minorEastAsia" w:hAnsiTheme="minorEastAsia" w:hint="eastAsia"/>
          <w:sz w:val="18"/>
          <w:szCs w:val="18"/>
        </w:rPr>
        <w:t>、</w:t>
      </w:r>
      <w:r w:rsidRPr="00A91A90">
        <w:rPr>
          <w:rFonts w:ascii="Times New Roman" w:eastAsiaTheme="minorEastAsia" w:hAnsiTheme="minorEastAsia"/>
          <w:sz w:val="18"/>
          <w:szCs w:val="18"/>
        </w:rPr>
        <w:t>GB 35848</w:t>
      </w:r>
      <w:r w:rsidRPr="00A91A90">
        <w:rPr>
          <w:rFonts w:ascii="Times New Roman" w:eastAsiaTheme="minorEastAsia" w:hAnsiTheme="minorEastAsia" w:hint="eastAsia"/>
          <w:sz w:val="18"/>
          <w:szCs w:val="18"/>
        </w:rPr>
        <w:t>规定的产品，还包括尚无现行产品标准明确约束的商用或家用燃具。</w:t>
      </w:r>
    </w:p>
    <w:p w14:paraId="37D32F5A" w14:textId="77777777" w:rsidR="009626B2" w:rsidRDefault="009626B2" w:rsidP="009626B2">
      <w:pPr>
        <w:pStyle w:val="af1"/>
        <w:spacing w:before="240" w:after="240"/>
        <w:rPr>
          <w:rFonts w:ascii="Times New Roman"/>
        </w:rPr>
      </w:pPr>
      <w:bookmarkStart w:id="72" w:name="_Toc101864996"/>
      <w:bookmarkStart w:id="73" w:name="_Toc103004174"/>
      <w:bookmarkStart w:id="74" w:name="_Toc103091223"/>
      <w:bookmarkStart w:id="75" w:name="_Toc26986531"/>
      <w:bookmarkStart w:id="76" w:name="_Toc102759267"/>
      <w:bookmarkStart w:id="77" w:name="_Toc99635105"/>
      <w:bookmarkStart w:id="78" w:name="_Toc99971288"/>
      <w:bookmarkStart w:id="79" w:name="_Toc26718931"/>
      <w:bookmarkStart w:id="80" w:name="_Toc97192965"/>
      <w:bookmarkStart w:id="81" w:name="_Toc98944572"/>
      <w:bookmarkStart w:id="82" w:name="_Toc99039097"/>
      <w:bookmarkStart w:id="83" w:name="_Toc102820275"/>
      <w:bookmarkStart w:id="84" w:name="_Toc102676942"/>
      <w:bookmarkStart w:id="85" w:name="_Toc103001408"/>
      <w:bookmarkStart w:id="86" w:name="_Toc104823602"/>
      <w:bookmarkStart w:id="87" w:name="_Toc26986772"/>
      <w:bookmarkStart w:id="88" w:name="_Toc103083593"/>
      <w:bookmarkStart w:id="89" w:name="_Toc144138094"/>
      <w:r>
        <w:rPr>
          <w:rFonts w:ascii="Times New Roman"/>
        </w:rPr>
        <w:t>规范性引用文件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sdt>
      <w:sdtPr>
        <w:rPr>
          <w:rFonts w:ascii="Times New Roman"/>
        </w:rPr>
        <w:id w:val="715848253"/>
        <w:placeholder>
          <w:docPart w:val="ADF32AF98F484F83A9D54CE4BFE2BDB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BCC6198" w14:textId="77777777" w:rsidR="009626B2" w:rsidRDefault="009626B2" w:rsidP="00545BE8">
          <w:pPr>
            <w:pStyle w:val="aff8"/>
            <w:spacing w:line="312" w:lineRule="auto"/>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44CB607" w14:textId="0B980312" w:rsidR="009626B2" w:rsidRDefault="009626B2" w:rsidP="00545BE8">
      <w:pPr>
        <w:pStyle w:val="aff2"/>
        <w:spacing w:line="312" w:lineRule="auto"/>
        <w:rPr>
          <w:rFonts w:hAnsi="宋体"/>
          <w:szCs w:val="21"/>
        </w:rPr>
      </w:pPr>
      <w:bookmarkStart w:id="90" w:name="_Hlk101864568"/>
      <w:r>
        <w:rPr>
          <w:rFonts w:hAnsi="宋体"/>
          <w:szCs w:val="21"/>
        </w:rPr>
        <w:t>GB/T</w:t>
      </w:r>
      <w:r w:rsidR="00545BE8">
        <w:rPr>
          <w:rFonts w:hAnsi="宋体"/>
          <w:szCs w:val="21"/>
        </w:rPr>
        <w:t xml:space="preserve"> </w:t>
      </w:r>
      <w:r>
        <w:rPr>
          <w:rFonts w:hAnsi="宋体"/>
          <w:szCs w:val="21"/>
        </w:rPr>
        <w:t>15706</w:t>
      </w:r>
      <w:r>
        <w:rPr>
          <w:rFonts w:hAnsi="宋体" w:hint="eastAsia"/>
          <w:szCs w:val="21"/>
        </w:rPr>
        <w:t xml:space="preserve"> 机械安全设计通则 风险评估和风险减小</w:t>
      </w:r>
    </w:p>
    <w:p w14:paraId="3FB36995" w14:textId="77777777" w:rsidR="009626B2" w:rsidRDefault="009626B2" w:rsidP="00545BE8">
      <w:pPr>
        <w:pStyle w:val="aff2"/>
        <w:spacing w:line="312" w:lineRule="auto"/>
        <w:rPr>
          <w:rFonts w:hAnsi="宋体"/>
          <w:szCs w:val="21"/>
        </w:rPr>
      </w:pPr>
      <w:r>
        <w:rPr>
          <w:rFonts w:hAnsi="宋体"/>
          <w:szCs w:val="21"/>
        </w:rPr>
        <w:t>GB 16914</w:t>
      </w:r>
      <w:r>
        <w:rPr>
          <w:rFonts w:hAnsi="宋体" w:hint="eastAsia"/>
          <w:szCs w:val="21"/>
        </w:rPr>
        <w:t xml:space="preserve"> 燃气燃烧器具安全技术条件</w:t>
      </w:r>
    </w:p>
    <w:p w14:paraId="60E6507E" w14:textId="77777777" w:rsidR="009626B2" w:rsidRDefault="009626B2" w:rsidP="00545BE8">
      <w:pPr>
        <w:pStyle w:val="aff2"/>
        <w:spacing w:line="312" w:lineRule="auto"/>
        <w:rPr>
          <w:rFonts w:hAnsi="宋体"/>
          <w:szCs w:val="21"/>
        </w:rPr>
      </w:pPr>
      <w:r>
        <w:rPr>
          <w:rFonts w:hAnsi="宋体"/>
          <w:szCs w:val="21"/>
        </w:rPr>
        <w:t>GB 17905</w:t>
      </w:r>
      <w:r>
        <w:rPr>
          <w:rFonts w:hAnsi="宋体" w:hint="eastAsia"/>
          <w:szCs w:val="21"/>
        </w:rPr>
        <w:t xml:space="preserve">  </w:t>
      </w:r>
      <w:r>
        <w:rPr>
          <w:rFonts w:hAnsi="宋体"/>
          <w:szCs w:val="21"/>
        </w:rPr>
        <w:t>家用燃气燃烧器具安全管理规则</w:t>
      </w:r>
    </w:p>
    <w:p w14:paraId="7DE12332" w14:textId="77777777" w:rsidR="009626B2" w:rsidRDefault="009626B2" w:rsidP="00545BE8">
      <w:pPr>
        <w:pStyle w:val="aff2"/>
        <w:spacing w:line="312" w:lineRule="auto"/>
        <w:rPr>
          <w:rFonts w:hAnsi="宋体"/>
          <w:szCs w:val="21"/>
        </w:rPr>
      </w:pPr>
      <w:r>
        <w:rPr>
          <w:rFonts w:hAnsi="宋体"/>
          <w:szCs w:val="21"/>
        </w:rPr>
        <w:t>GB/T 22760</w:t>
      </w:r>
      <w:r>
        <w:rPr>
          <w:rFonts w:hAnsi="宋体" w:hint="eastAsia"/>
          <w:szCs w:val="21"/>
        </w:rPr>
        <w:t xml:space="preserve"> </w:t>
      </w:r>
      <w:r>
        <w:rPr>
          <w:rFonts w:hAnsi="宋体"/>
          <w:szCs w:val="21"/>
        </w:rPr>
        <w:t>消费品安全风险评估通则</w:t>
      </w:r>
    </w:p>
    <w:p w14:paraId="411043C1" w14:textId="77777777" w:rsidR="009626B2" w:rsidRDefault="009626B2" w:rsidP="00545BE8">
      <w:pPr>
        <w:pStyle w:val="aff2"/>
        <w:spacing w:line="312" w:lineRule="auto"/>
        <w:rPr>
          <w:rFonts w:hAnsi="宋体"/>
          <w:szCs w:val="21"/>
        </w:rPr>
      </w:pPr>
      <w:r>
        <w:rPr>
          <w:rFonts w:hAnsi="宋体" w:hint="eastAsia"/>
          <w:szCs w:val="21"/>
        </w:rPr>
        <w:t xml:space="preserve">GB/T 23694 </w:t>
      </w:r>
      <w:hyperlink r:id="rId19" w:history="1">
        <w:r>
          <w:rPr>
            <w:rFonts w:hAnsi="宋体"/>
            <w:szCs w:val="21"/>
          </w:rPr>
          <w:t>风险管理 术语</w:t>
        </w:r>
      </w:hyperlink>
    </w:p>
    <w:p w14:paraId="3EE9248F" w14:textId="77777777" w:rsidR="009626B2" w:rsidRDefault="009626B2" w:rsidP="00545BE8">
      <w:pPr>
        <w:pStyle w:val="aff2"/>
        <w:spacing w:line="312" w:lineRule="auto"/>
        <w:rPr>
          <w:rFonts w:hAnsi="宋体"/>
          <w:szCs w:val="21"/>
        </w:rPr>
      </w:pPr>
      <w:r>
        <w:rPr>
          <w:rFonts w:hAnsi="宋体" w:hint="eastAsia"/>
          <w:szCs w:val="21"/>
        </w:rPr>
        <w:t>GB/T 27921 风险管理 风险评估技术</w:t>
      </w:r>
    </w:p>
    <w:p w14:paraId="6AB6897D" w14:textId="77777777" w:rsidR="009626B2" w:rsidRDefault="009626B2" w:rsidP="00545BE8">
      <w:pPr>
        <w:pStyle w:val="aff2"/>
        <w:spacing w:line="312" w:lineRule="auto"/>
        <w:rPr>
          <w:rFonts w:hAnsi="宋体"/>
          <w:szCs w:val="21"/>
        </w:rPr>
      </w:pPr>
      <w:r>
        <w:rPr>
          <w:rFonts w:hAnsi="宋体"/>
          <w:szCs w:val="21"/>
        </w:rPr>
        <w:t>GB/T 30597</w:t>
      </w:r>
      <w:r>
        <w:rPr>
          <w:rFonts w:hAnsi="宋体" w:hint="eastAsia"/>
          <w:szCs w:val="21"/>
        </w:rPr>
        <w:t xml:space="preserve"> 燃气燃烧器和燃烧器具用安全和控制装置通用要求</w:t>
      </w:r>
    </w:p>
    <w:p w14:paraId="6B90FEFC" w14:textId="77777777" w:rsidR="009626B2" w:rsidRDefault="009626B2" w:rsidP="00545BE8">
      <w:pPr>
        <w:pStyle w:val="aff2"/>
        <w:spacing w:line="312" w:lineRule="auto"/>
        <w:rPr>
          <w:rFonts w:hAnsi="宋体"/>
          <w:szCs w:val="21"/>
        </w:rPr>
      </w:pPr>
      <w:r>
        <w:rPr>
          <w:rFonts w:hAnsi="宋体"/>
          <w:szCs w:val="21"/>
        </w:rPr>
        <w:t>GB /T 36503</w:t>
      </w:r>
      <w:r>
        <w:rPr>
          <w:rFonts w:hAnsi="宋体" w:hint="eastAsia"/>
          <w:szCs w:val="21"/>
        </w:rPr>
        <w:t xml:space="preserve"> 燃气燃烧器具质量检验与等级评定</w:t>
      </w:r>
    </w:p>
    <w:p w14:paraId="349301A8" w14:textId="77777777" w:rsidR="009626B2" w:rsidRDefault="009626B2" w:rsidP="00545BE8">
      <w:pPr>
        <w:pStyle w:val="aff2"/>
        <w:spacing w:line="312" w:lineRule="auto"/>
        <w:rPr>
          <w:rFonts w:hAnsi="宋体"/>
          <w:szCs w:val="21"/>
        </w:rPr>
      </w:pPr>
      <w:r>
        <w:rPr>
          <w:rFonts w:hAnsi="宋体"/>
          <w:szCs w:val="21"/>
        </w:rPr>
        <w:t>CJJ 12</w:t>
      </w:r>
      <w:r>
        <w:rPr>
          <w:rFonts w:hAnsi="宋体" w:hint="eastAsia"/>
          <w:szCs w:val="21"/>
        </w:rPr>
        <w:t xml:space="preserve"> 家用燃气燃烧器具安装及验收规程</w:t>
      </w:r>
    </w:p>
    <w:p w14:paraId="06B36A78" w14:textId="77777777" w:rsidR="009626B2" w:rsidRDefault="009626B2" w:rsidP="009626B2">
      <w:pPr>
        <w:pStyle w:val="af1"/>
        <w:spacing w:before="240" w:after="240"/>
        <w:rPr>
          <w:rFonts w:ascii="Times New Roman"/>
        </w:rPr>
      </w:pPr>
      <w:bookmarkStart w:id="91" w:name="_Toc102759268"/>
      <w:bookmarkStart w:id="92" w:name="_Toc99635106"/>
      <w:bookmarkStart w:id="93" w:name="_Toc98944573"/>
      <w:bookmarkStart w:id="94" w:name="_Toc101864997"/>
      <w:bookmarkStart w:id="95" w:name="_Toc103083594"/>
      <w:bookmarkStart w:id="96" w:name="_Toc99039098"/>
      <w:bookmarkStart w:id="97" w:name="_Toc103091224"/>
      <w:bookmarkStart w:id="98" w:name="_Toc99971289"/>
      <w:bookmarkStart w:id="99" w:name="_Toc102676943"/>
      <w:bookmarkStart w:id="100" w:name="_Toc103004175"/>
      <w:bookmarkStart w:id="101" w:name="_Toc97192966"/>
      <w:bookmarkStart w:id="102" w:name="_Toc104823603"/>
      <w:bookmarkStart w:id="103" w:name="_Toc103001409"/>
      <w:bookmarkStart w:id="104" w:name="_Toc102820276"/>
      <w:bookmarkStart w:id="105" w:name="_Toc144138095"/>
      <w:bookmarkEnd w:id="90"/>
      <w:r>
        <w:rPr>
          <w:rFonts w:ascii="Times New Roman"/>
          <w:szCs w:val="21"/>
        </w:rPr>
        <w:t>术语和定义</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bookmarkStart w:id="106" w:name="_Toc26986532" w:displacedByCustomXml="next"/>
    <w:bookmarkEnd w:id="106" w:displacedByCustomXml="next"/>
    <w:bookmarkStart w:id="107" w:name="_Hlk101801527" w:displacedByCustomXml="next"/>
    <w:bookmarkEnd w:id="107" w:displacedByCustomXml="next"/>
    <w:sdt>
      <w:sdtPr>
        <w:id w:val="-1909835108"/>
        <w:placeholder>
          <w:docPart w:val="5768DEBCF70E4CBD8B0BE02D063FF52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4BCF8CE" w14:textId="6DB0F706" w:rsidR="009626B2" w:rsidRPr="00545BE8" w:rsidRDefault="009626B2" w:rsidP="00545BE8">
          <w:pPr>
            <w:pStyle w:val="aff8"/>
            <w:ind w:firstLine="420"/>
          </w:pPr>
          <w:r w:rsidRPr="00545BE8">
            <w:rPr>
              <w:rFonts w:hint="eastAsia"/>
            </w:rPr>
            <w:t>GB/T 23694和GB/T 22760</w:t>
          </w:r>
          <w:r w:rsidRPr="00545BE8">
            <w:t>界定的以及下列术语和定义适用于本文件。</w:t>
          </w:r>
        </w:p>
      </w:sdtContent>
    </w:sdt>
    <w:bookmarkEnd w:id="42" w:displacedByCustomXml="prev"/>
    <w:bookmarkStart w:id="108" w:name="BookMark6" w:displacedByCustomXml="prev"/>
    <w:p w14:paraId="365CA0EF" w14:textId="34E84863" w:rsidR="00D14CD2" w:rsidRPr="00322177" w:rsidRDefault="009626B2" w:rsidP="00322177">
      <w:pPr>
        <w:rPr>
          <w:rFonts w:ascii="黑体" w:eastAsia="黑体" w:hAnsi="黑体"/>
        </w:rPr>
      </w:pPr>
      <w:r>
        <w:rPr>
          <w:rFonts w:ascii="黑体" w:eastAsia="黑体" w:hAnsi="黑体" w:hint="eastAsia"/>
        </w:rPr>
        <w:t>3</w:t>
      </w:r>
      <w:r>
        <w:rPr>
          <w:rFonts w:ascii="黑体" w:eastAsia="黑体" w:hAnsi="黑体"/>
        </w:rPr>
        <w:t>.1</w:t>
      </w:r>
    </w:p>
    <w:p w14:paraId="1A96B9E2" w14:textId="6A76A254" w:rsidR="00D14CD2" w:rsidRPr="00322177" w:rsidRDefault="00322177" w:rsidP="009626B2">
      <w:pPr>
        <w:pStyle w:val="aff2"/>
        <w:rPr>
          <w:rFonts w:ascii="黑体" w:eastAsia="黑体" w:hAnsi="Times New Roman"/>
          <w:szCs w:val="21"/>
        </w:rPr>
      </w:pPr>
      <w:r>
        <w:rPr>
          <w:rFonts w:ascii="黑体" w:eastAsia="黑体" w:hAnsi="Times New Roman" w:hint="eastAsia"/>
          <w:szCs w:val="21"/>
        </w:rPr>
        <w:t>预期使用</w:t>
      </w:r>
      <w:r w:rsidR="00D14CD2" w:rsidRPr="00322177">
        <w:rPr>
          <w:rFonts w:ascii="黑体" w:eastAsia="黑体" w:hAnsi="Times New Roman" w:hint="eastAsia"/>
          <w:szCs w:val="21"/>
        </w:rPr>
        <w:t>寿命</w:t>
      </w:r>
      <w:r w:rsidR="00A91A90">
        <w:rPr>
          <w:rFonts w:ascii="黑体" w:eastAsia="黑体" w:hAnsi="Times New Roman" w:hint="eastAsia"/>
          <w:szCs w:val="21"/>
        </w:rPr>
        <w:t xml:space="preserve"> </w:t>
      </w:r>
      <w:r w:rsidR="00A91A90" w:rsidRPr="00A91A90">
        <w:rPr>
          <w:rFonts w:ascii="黑体" w:eastAsia="黑体" w:hAnsi="Times New Roman"/>
          <w:szCs w:val="21"/>
        </w:rPr>
        <w:t>expected service life</w:t>
      </w:r>
    </w:p>
    <w:p w14:paraId="2365CA67" w14:textId="0A06F566" w:rsidR="00322177" w:rsidRPr="00D14CD2" w:rsidRDefault="00322177" w:rsidP="00545BE8">
      <w:pPr>
        <w:pStyle w:val="aff2"/>
        <w:spacing w:beforeLines="50" w:before="120"/>
        <w:rPr>
          <w:rFonts w:ascii="Times New Roman" w:eastAsiaTheme="minorEastAsia" w:hAnsiTheme="minorEastAsia"/>
          <w:szCs w:val="21"/>
        </w:rPr>
      </w:pPr>
      <w:r>
        <w:rPr>
          <w:rFonts w:ascii="Times New Roman" w:eastAsiaTheme="minorEastAsia" w:hAnsiTheme="minorEastAsia" w:hint="eastAsia"/>
          <w:szCs w:val="21"/>
        </w:rPr>
        <w:t>制造商</w:t>
      </w:r>
      <w:r w:rsidR="00110E6E">
        <w:rPr>
          <w:rFonts w:ascii="Times New Roman" w:eastAsiaTheme="minorEastAsia" w:hAnsiTheme="minorEastAsia" w:hint="eastAsia"/>
          <w:szCs w:val="21"/>
        </w:rPr>
        <w:t>声明</w:t>
      </w:r>
      <w:r>
        <w:rPr>
          <w:rFonts w:ascii="Times New Roman" w:eastAsiaTheme="minorEastAsia" w:hAnsiTheme="minorEastAsia" w:hint="eastAsia"/>
          <w:szCs w:val="21"/>
        </w:rPr>
        <w:t>的</w:t>
      </w:r>
      <w:r w:rsidR="00A91A90">
        <w:rPr>
          <w:rFonts w:ascii="Times New Roman" w:eastAsiaTheme="minorEastAsia" w:hAnsiTheme="minorEastAsia" w:hint="eastAsia"/>
          <w:szCs w:val="21"/>
        </w:rPr>
        <w:t>燃具</w:t>
      </w:r>
      <w:r>
        <w:rPr>
          <w:rFonts w:ascii="Times New Roman" w:eastAsiaTheme="minorEastAsia" w:hAnsiTheme="minorEastAsia" w:hint="eastAsia"/>
          <w:szCs w:val="21"/>
        </w:rPr>
        <w:t>设计使用年限，或附加采取风险减小措施后允许</w:t>
      </w:r>
      <w:r w:rsidR="00A91A90">
        <w:rPr>
          <w:rFonts w:ascii="Times New Roman" w:eastAsiaTheme="minorEastAsia" w:hAnsiTheme="minorEastAsia" w:hint="eastAsia"/>
          <w:szCs w:val="21"/>
        </w:rPr>
        <w:t>燃具</w:t>
      </w:r>
      <w:r>
        <w:rPr>
          <w:rFonts w:ascii="Times New Roman" w:eastAsiaTheme="minorEastAsia" w:hAnsiTheme="minorEastAsia" w:hint="eastAsia"/>
          <w:szCs w:val="21"/>
        </w:rPr>
        <w:t>延长使用的年限。</w:t>
      </w:r>
    </w:p>
    <w:p w14:paraId="131286D8" w14:textId="77777777" w:rsidR="009626B2" w:rsidRDefault="009626B2" w:rsidP="009626B2">
      <w:pPr>
        <w:pStyle w:val="af1"/>
        <w:spacing w:before="240" w:after="240"/>
      </w:pPr>
      <w:bookmarkStart w:id="109" w:name="_Toc144138096"/>
      <w:r>
        <w:rPr>
          <w:rFonts w:hint="eastAsia"/>
        </w:rPr>
        <w:t>一般</w:t>
      </w:r>
      <w:r>
        <w:rPr>
          <w:rFonts w:ascii="Times New Roman" w:hint="eastAsia"/>
          <w:szCs w:val="21"/>
        </w:rPr>
        <w:t>规定</w:t>
      </w:r>
      <w:bookmarkEnd w:id="109"/>
      <w:r>
        <w:rPr>
          <w:rFonts w:hint="eastAsia"/>
        </w:rPr>
        <w:t xml:space="preserve"> </w:t>
      </w:r>
    </w:p>
    <w:p w14:paraId="48CBD380" w14:textId="77777777" w:rsidR="009626B2" w:rsidRDefault="009626B2" w:rsidP="009626B2">
      <w:pPr>
        <w:pStyle w:val="af2"/>
        <w:adjustRightInd w:val="0"/>
        <w:snapToGrid w:val="0"/>
        <w:spacing w:before="120" w:after="120" w:line="288" w:lineRule="auto"/>
      </w:pPr>
      <w:bookmarkStart w:id="110" w:name="_Toc144138097"/>
      <w:r>
        <w:rPr>
          <w:rFonts w:hint="eastAsia"/>
        </w:rPr>
        <w:t>目的和任务</w:t>
      </w:r>
      <w:bookmarkEnd w:id="110"/>
    </w:p>
    <w:p w14:paraId="4E7DB6D5" w14:textId="77777777" w:rsidR="009626B2" w:rsidRDefault="009626B2" w:rsidP="009626B2">
      <w:pPr>
        <w:pStyle w:val="aff2"/>
        <w:spacing w:line="360" w:lineRule="auto"/>
      </w:pPr>
      <w:r>
        <w:rPr>
          <w:rFonts w:hint="eastAsia"/>
        </w:rPr>
        <w:t>风险评估是发现使用产品潜在危险，评估风险程度的过程；风险评估的目的是为决策提供技术依据。</w:t>
      </w:r>
    </w:p>
    <w:p w14:paraId="2AB16A46" w14:textId="663F5193" w:rsidR="00A91A90" w:rsidRDefault="009626B2" w:rsidP="009626B2">
      <w:pPr>
        <w:pStyle w:val="aff2"/>
        <w:spacing w:line="360" w:lineRule="auto"/>
      </w:pPr>
      <w:r>
        <w:rPr>
          <w:rFonts w:hint="eastAsia"/>
        </w:rPr>
        <w:t>基于不同决策目的，可在设计制造阶段、产品在运行阶段开展风险评估，见表1。</w:t>
      </w:r>
    </w:p>
    <w:p w14:paraId="05AEDDD4" w14:textId="77777777" w:rsidR="00545BE8" w:rsidRDefault="00545BE8" w:rsidP="009626B2">
      <w:pPr>
        <w:pStyle w:val="aff2"/>
        <w:spacing w:line="360" w:lineRule="auto"/>
      </w:pPr>
    </w:p>
    <w:p w14:paraId="57FC076D" w14:textId="77777777" w:rsidR="00545BE8" w:rsidRDefault="00545BE8" w:rsidP="009626B2">
      <w:pPr>
        <w:pStyle w:val="aff2"/>
        <w:spacing w:line="360" w:lineRule="auto"/>
      </w:pPr>
    </w:p>
    <w:p w14:paraId="5960D03F" w14:textId="77777777" w:rsidR="009626B2" w:rsidRDefault="009626B2" w:rsidP="00A91A90">
      <w:pPr>
        <w:pStyle w:val="af"/>
        <w:spacing w:before="120" w:after="120"/>
        <w:ind w:left="3686"/>
        <w:jc w:val="left"/>
      </w:pPr>
      <w:r>
        <w:rPr>
          <w:rFonts w:hint="eastAsia"/>
        </w:rPr>
        <w:t>风险评估的目的和任务</w:t>
      </w:r>
    </w:p>
    <w:tbl>
      <w:tblPr>
        <w:tblStyle w:val="aff3"/>
        <w:tblW w:w="0" w:type="auto"/>
        <w:tblInd w:w="392" w:type="dxa"/>
        <w:tblLook w:val="04A0" w:firstRow="1" w:lastRow="0" w:firstColumn="1" w:lastColumn="0" w:noHBand="0" w:noVBand="1"/>
      </w:tblPr>
      <w:tblGrid>
        <w:gridCol w:w="1422"/>
        <w:gridCol w:w="1696"/>
        <w:gridCol w:w="5761"/>
      </w:tblGrid>
      <w:tr w:rsidR="009626B2" w14:paraId="74E0C70E" w14:textId="77777777" w:rsidTr="00A91A90">
        <w:trPr>
          <w:trHeight w:val="344"/>
        </w:trPr>
        <w:tc>
          <w:tcPr>
            <w:tcW w:w="1422" w:type="dxa"/>
            <w:vAlign w:val="center"/>
          </w:tcPr>
          <w:p w14:paraId="7221F493" w14:textId="77777777" w:rsidR="009626B2" w:rsidRPr="00545BE8" w:rsidRDefault="009626B2" w:rsidP="00470F41">
            <w:pPr>
              <w:pStyle w:val="aff2"/>
              <w:ind w:firstLineChars="0" w:firstLine="0"/>
              <w:jc w:val="center"/>
              <w:rPr>
                <w:rFonts w:ascii="黑体" w:eastAsia="黑体" w:hAnsi="黑体"/>
                <w:sz w:val="18"/>
                <w:szCs w:val="18"/>
              </w:rPr>
            </w:pPr>
            <w:r w:rsidRPr="00545BE8">
              <w:rPr>
                <w:rFonts w:ascii="黑体" w:eastAsia="黑体" w:hAnsi="黑体" w:hint="eastAsia"/>
                <w:sz w:val="18"/>
                <w:szCs w:val="18"/>
              </w:rPr>
              <w:t>评估阶段</w:t>
            </w:r>
          </w:p>
        </w:tc>
        <w:tc>
          <w:tcPr>
            <w:tcW w:w="1696" w:type="dxa"/>
            <w:vAlign w:val="center"/>
          </w:tcPr>
          <w:p w14:paraId="1BB096A1" w14:textId="77777777" w:rsidR="009626B2" w:rsidRPr="00545BE8" w:rsidRDefault="009626B2" w:rsidP="00470F41">
            <w:pPr>
              <w:pStyle w:val="aff2"/>
              <w:ind w:firstLineChars="0" w:firstLine="0"/>
              <w:jc w:val="center"/>
              <w:rPr>
                <w:rFonts w:ascii="黑体" w:eastAsia="黑体" w:hAnsi="黑体"/>
                <w:sz w:val="18"/>
                <w:szCs w:val="18"/>
              </w:rPr>
            </w:pPr>
            <w:r w:rsidRPr="00545BE8">
              <w:rPr>
                <w:rFonts w:ascii="黑体" w:eastAsia="黑体" w:hAnsi="黑体" w:hint="eastAsia"/>
                <w:sz w:val="18"/>
                <w:szCs w:val="18"/>
              </w:rPr>
              <w:t>危险状态</w:t>
            </w:r>
          </w:p>
        </w:tc>
        <w:tc>
          <w:tcPr>
            <w:tcW w:w="5761" w:type="dxa"/>
            <w:vAlign w:val="center"/>
          </w:tcPr>
          <w:p w14:paraId="608F4F44" w14:textId="77777777" w:rsidR="009626B2" w:rsidRPr="00545BE8" w:rsidRDefault="009626B2" w:rsidP="00470F41">
            <w:pPr>
              <w:pStyle w:val="aff2"/>
              <w:ind w:firstLineChars="0" w:firstLine="0"/>
              <w:jc w:val="center"/>
              <w:rPr>
                <w:rFonts w:ascii="黑体" w:eastAsia="黑体" w:hAnsi="黑体"/>
                <w:sz w:val="18"/>
                <w:szCs w:val="18"/>
              </w:rPr>
            </w:pPr>
            <w:r w:rsidRPr="00545BE8">
              <w:rPr>
                <w:rFonts w:ascii="黑体" w:eastAsia="黑体" w:hAnsi="黑体" w:hint="eastAsia"/>
                <w:sz w:val="18"/>
                <w:szCs w:val="18"/>
              </w:rPr>
              <w:t>目的和任务</w:t>
            </w:r>
          </w:p>
        </w:tc>
      </w:tr>
      <w:tr w:rsidR="009626B2" w14:paraId="2F061BCE" w14:textId="77777777" w:rsidTr="00545BE8">
        <w:trPr>
          <w:trHeight w:val="712"/>
        </w:trPr>
        <w:tc>
          <w:tcPr>
            <w:tcW w:w="1422" w:type="dxa"/>
            <w:vAlign w:val="center"/>
          </w:tcPr>
          <w:p w14:paraId="6E415EBE" w14:textId="77777777" w:rsidR="009626B2" w:rsidRDefault="009626B2" w:rsidP="00322177">
            <w:pPr>
              <w:pStyle w:val="aff2"/>
              <w:ind w:firstLineChars="0" w:firstLine="0"/>
              <w:jc w:val="center"/>
              <w:rPr>
                <w:sz w:val="18"/>
                <w:szCs w:val="18"/>
              </w:rPr>
            </w:pPr>
            <w:r>
              <w:rPr>
                <w:rFonts w:hint="eastAsia"/>
                <w:sz w:val="18"/>
                <w:szCs w:val="18"/>
              </w:rPr>
              <w:t>设计</w:t>
            </w:r>
            <w:r w:rsidR="00322177">
              <w:rPr>
                <w:rFonts w:hint="eastAsia"/>
                <w:sz w:val="18"/>
                <w:szCs w:val="18"/>
              </w:rPr>
              <w:t>制造</w:t>
            </w:r>
            <w:r>
              <w:rPr>
                <w:rFonts w:hint="eastAsia"/>
                <w:sz w:val="18"/>
                <w:szCs w:val="18"/>
              </w:rPr>
              <w:t>阶段</w:t>
            </w:r>
          </w:p>
        </w:tc>
        <w:tc>
          <w:tcPr>
            <w:tcW w:w="1696" w:type="dxa"/>
            <w:vAlign w:val="center"/>
          </w:tcPr>
          <w:p w14:paraId="5CDC8633" w14:textId="77777777" w:rsidR="009626B2" w:rsidRDefault="009626B2" w:rsidP="00470F41">
            <w:pPr>
              <w:pStyle w:val="aff2"/>
              <w:ind w:firstLineChars="0" w:firstLine="0"/>
              <w:jc w:val="center"/>
              <w:rPr>
                <w:sz w:val="18"/>
                <w:szCs w:val="18"/>
              </w:rPr>
            </w:pPr>
            <w:r>
              <w:rPr>
                <w:rFonts w:hint="eastAsia"/>
                <w:sz w:val="18"/>
                <w:szCs w:val="18"/>
              </w:rPr>
              <w:t>潜在风险未发现</w:t>
            </w:r>
          </w:p>
        </w:tc>
        <w:tc>
          <w:tcPr>
            <w:tcW w:w="5761" w:type="dxa"/>
            <w:vAlign w:val="center"/>
          </w:tcPr>
          <w:p w14:paraId="13153104" w14:textId="77777777" w:rsidR="009626B2" w:rsidRDefault="009626B2" w:rsidP="00545BE8">
            <w:pPr>
              <w:pStyle w:val="aff2"/>
              <w:ind w:firstLineChars="0" w:firstLine="0"/>
              <w:rPr>
                <w:sz w:val="18"/>
                <w:szCs w:val="18"/>
              </w:rPr>
            </w:pPr>
            <w:r>
              <w:rPr>
                <w:rFonts w:hint="eastAsia"/>
                <w:sz w:val="18"/>
                <w:szCs w:val="18"/>
              </w:rPr>
              <w:t>确定是否需要修正设计方案和制造工艺，补充风险减</w:t>
            </w:r>
            <w:r w:rsidR="00322177">
              <w:rPr>
                <w:rFonts w:hint="eastAsia"/>
                <w:sz w:val="18"/>
                <w:szCs w:val="18"/>
              </w:rPr>
              <w:t>小</w:t>
            </w:r>
            <w:r>
              <w:rPr>
                <w:rFonts w:hint="eastAsia"/>
                <w:sz w:val="18"/>
                <w:szCs w:val="18"/>
              </w:rPr>
              <w:t>措施；用于产品投放市场或市场准入的技术支持。</w:t>
            </w:r>
          </w:p>
        </w:tc>
      </w:tr>
      <w:tr w:rsidR="009626B2" w14:paraId="2333443B" w14:textId="77777777" w:rsidTr="00545BE8">
        <w:trPr>
          <w:trHeight w:val="689"/>
        </w:trPr>
        <w:tc>
          <w:tcPr>
            <w:tcW w:w="1422" w:type="dxa"/>
            <w:vAlign w:val="center"/>
          </w:tcPr>
          <w:p w14:paraId="18656DE7" w14:textId="77777777" w:rsidR="009626B2" w:rsidRDefault="009626B2" w:rsidP="00470F41">
            <w:pPr>
              <w:pStyle w:val="aff2"/>
              <w:ind w:firstLineChars="0" w:firstLine="0"/>
              <w:jc w:val="center"/>
              <w:rPr>
                <w:sz w:val="18"/>
                <w:szCs w:val="18"/>
              </w:rPr>
            </w:pPr>
            <w:r>
              <w:rPr>
                <w:rFonts w:hint="eastAsia"/>
                <w:sz w:val="18"/>
                <w:szCs w:val="18"/>
              </w:rPr>
              <w:t>在运行阶段</w:t>
            </w:r>
          </w:p>
        </w:tc>
        <w:tc>
          <w:tcPr>
            <w:tcW w:w="1696" w:type="dxa"/>
            <w:vAlign w:val="center"/>
          </w:tcPr>
          <w:p w14:paraId="0635F603" w14:textId="77777777" w:rsidR="009626B2" w:rsidRDefault="009626B2" w:rsidP="00470F41">
            <w:pPr>
              <w:pStyle w:val="aff2"/>
              <w:ind w:firstLineChars="0" w:firstLine="0"/>
              <w:jc w:val="center"/>
              <w:rPr>
                <w:sz w:val="18"/>
                <w:szCs w:val="18"/>
              </w:rPr>
            </w:pPr>
            <w:r>
              <w:rPr>
                <w:rFonts w:hint="eastAsia"/>
                <w:sz w:val="18"/>
                <w:szCs w:val="18"/>
              </w:rPr>
              <w:t>预期风险正在形成</w:t>
            </w:r>
          </w:p>
        </w:tc>
        <w:tc>
          <w:tcPr>
            <w:tcW w:w="5761" w:type="dxa"/>
            <w:vAlign w:val="center"/>
          </w:tcPr>
          <w:p w14:paraId="5F2B8251" w14:textId="77777777" w:rsidR="009626B2" w:rsidRDefault="009626B2" w:rsidP="00545BE8">
            <w:pPr>
              <w:pStyle w:val="aff2"/>
              <w:ind w:firstLineChars="0" w:firstLine="0"/>
              <w:rPr>
                <w:sz w:val="18"/>
                <w:szCs w:val="18"/>
              </w:rPr>
            </w:pPr>
            <w:r>
              <w:rPr>
                <w:rFonts w:hint="eastAsia"/>
                <w:sz w:val="18"/>
                <w:szCs w:val="18"/>
              </w:rPr>
              <w:t>产品在可预见的误用情景中使用或产品性能衰退已超过可控风险，用于评审产品退役的技术支持。</w:t>
            </w:r>
          </w:p>
        </w:tc>
      </w:tr>
      <w:tr w:rsidR="009626B2" w14:paraId="5E29B459" w14:textId="77777777" w:rsidTr="00A91A90">
        <w:trPr>
          <w:trHeight w:val="518"/>
        </w:trPr>
        <w:tc>
          <w:tcPr>
            <w:tcW w:w="8879" w:type="dxa"/>
            <w:gridSpan w:val="3"/>
            <w:vAlign w:val="center"/>
          </w:tcPr>
          <w:p w14:paraId="00CD4701" w14:textId="77777777" w:rsidR="009626B2" w:rsidRDefault="009626B2" w:rsidP="00A91A90">
            <w:pPr>
              <w:pStyle w:val="aff2"/>
              <w:ind w:firstLineChars="0" w:firstLine="0"/>
              <w:jc w:val="left"/>
              <w:rPr>
                <w:sz w:val="18"/>
                <w:szCs w:val="18"/>
              </w:rPr>
            </w:pPr>
            <w:r w:rsidRPr="00A91A90">
              <w:rPr>
                <w:rFonts w:hint="eastAsia"/>
                <w:b/>
                <w:bCs/>
                <w:sz w:val="18"/>
                <w:szCs w:val="18"/>
              </w:rPr>
              <w:t>注：</w:t>
            </w:r>
            <w:r>
              <w:rPr>
                <w:rFonts w:hint="eastAsia"/>
                <w:sz w:val="18"/>
                <w:szCs w:val="18"/>
              </w:rPr>
              <w:t>产品超期服役时，可选择更换关键部件方式延长产品使用寿命，但应对风险减小措施的有效性进行评估。</w:t>
            </w:r>
          </w:p>
        </w:tc>
      </w:tr>
    </w:tbl>
    <w:p w14:paraId="00F8A303" w14:textId="77777777" w:rsidR="009626B2" w:rsidRDefault="009626B2" w:rsidP="009626B2">
      <w:pPr>
        <w:pStyle w:val="aff2"/>
      </w:pPr>
    </w:p>
    <w:p w14:paraId="5D925F83" w14:textId="77777777" w:rsidR="009626B2" w:rsidRDefault="009626B2" w:rsidP="009626B2">
      <w:pPr>
        <w:pStyle w:val="af2"/>
        <w:adjustRightInd w:val="0"/>
        <w:snapToGrid w:val="0"/>
        <w:spacing w:before="120" w:after="120" w:line="288" w:lineRule="auto"/>
      </w:pPr>
      <w:bookmarkStart w:id="111" w:name="_Toc144138098"/>
      <w:r>
        <w:rPr>
          <w:rFonts w:hint="eastAsia"/>
        </w:rPr>
        <w:t>评估基本程序</w:t>
      </w:r>
      <w:bookmarkEnd w:id="111"/>
    </w:p>
    <w:p w14:paraId="7B7D1A65" w14:textId="16BC9625" w:rsidR="00A249D5" w:rsidRPr="00A249D5" w:rsidRDefault="00A249D5" w:rsidP="00A249D5">
      <w:pPr>
        <w:pStyle w:val="af3"/>
        <w:adjustRightInd w:val="0"/>
        <w:snapToGrid w:val="0"/>
        <w:spacing w:before="120" w:after="120" w:line="288" w:lineRule="auto"/>
        <w:rPr>
          <w:rFonts w:hint="eastAsia"/>
        </w:rPr>
      </w:pPr>
      <w:bookmarkStart w:id="112" w:name="_Hlk144142369"/>
      <w:r>
        <w:rPr>
          <w:rFonts w:hint="eastAsia"/>
        </w:rPr>
        <w:t>通则</w:t>
      </w:r>
    </w:p>
    <w:p w14:paraId="3429DD58" w14:textId="01F09CAF" w:rsidR="009626B2" w:rsidRDefault="00361B7A" w:rsidP="000763DC">
      <w:pPr>
        <w:pStyle w:val="ae"/>
        <w:numPr>
          <w:ilvl w:val="0"/>
          <w:numId w:val="0"/>
        </w:numPr>
        <w:adjustRightInd w:val="0"/>
        <w:snapToGrid w:val="0"/>
        <w:spacing w:before="120" w:after="120" w:line="288" w:lineRule="auto"/>
        <w:ind w:firstLineChars="200" w:firstLine="420"/>
        <w:jc w:val="both"/>
        <w:rPr>
          <w:rFonts w:ascii="宋体" w:eastAsia="宋体" w:hAnsi="Calibri"/>
        </w:rPr>
      </w:pPr>
      <w:r w:rsidRPr="00361B7A">
        <w:rPr>
          <w:rFonts w:ascii="宋体" w:eastAsia="宋体" w:hAnsi="Calibri" w:hint="eastAsia"/>
        </w:rPr>
        <w:t>按</w:t>
      </w:r>
      <w:r w:rsidRPr="00361B7A">
        <w:rPr>
          <w:rFonts w:ascii="宋体" w:eastAsia="宋体" w:hAnsi="Calibri"/>
        </w:rPr>
        <w:t>GB/T 22760</w:t>
      </w:r>
      <w:r w:rsidRPr="00361B7A">
        <w:rPr>
          <w:rFonts w:ascii="宋体" w:eastAsia="宋体" w:hAnsi="Calibri" w:hint="eastAsia"/>
        </w:rPr>
        <w:t>、</w:t>
      </w:r>
      <w:r w:rsidRPr="00361B7A">
        <w:rPr>
          <w:rFonts w:ascii="宋体" w:eastAsia="宋体" w:hAnsi="Calibri"/>
        </w:rPr>
        <w:t>GB/T 2</w:t>
      </w:r>
      <w:r w:rsidRPr="00361B7A">
        <w:rPr>
          <w:rFonts w:ascii="宋体" w:eastAsia="宋体" w:hAnsi="Calibri" w:hint="eastAsia"/>
        </w:rPr>
        <w:t>7921的规定确定</w:t>
      </w:r>
      <w:r w:rsidR="009626B2" w:rsidRPr="009626B2">
        <w:rPr>
          <w:rFonts w:ascii="宋体" w:eastAsia="宋体" w:hAnsi="Calibri" w:hint="eastAsia"/>
        </w:rPr>
        <w:t>燃气燃烧器具风险评估程序</w:t>
      </w:r>
      <w:r>
        <w:rPr>
          <w:rFonts w:ascii="宋体" w:eastAsia="宋体" w:hAnsi="Calibri" w:hint="eastAsia"/>
        </w:rPr>
        <w:t>，</w:t>
      </w:r>
      <w:r w:rsidR="009626B2" w:rsidRPr="009626B2">
        <w:rPr>
          <w:rFonts w:ascii="宋体" w:eastAsia="宋体" w:hAnsi="Calibri" w:hint="eastAsia"/>
        </w:rPr>
        <w:t>一般包括评估准备、风险识别、风险估计、风险评价等步骤。</w:t>
      </w:r>
      <w:r w:rsidR="005647CA" w:rsidRPr="000763DC">
        <w:rPr>
          <w:rFonts w:ascii="宋体" w:eastAsia="宋体" w:hAnsi="Calibri" w:hint="eastAsia"/>
        </w:rPr>
        <w:t>见图1所示。</w:t>
      </w:r>
    </w:p>
    <w:p w14:paraId="451D48EB" w14:textId="77777777" w:rsidR="005647CA" w:rsidRDefault="009F3C2F" w:rsidP="00361B7A">
      <w:pPr>
        <w:pStyle w:val="aff8"/>
        <w:ind w:leftChars="-135" w:hangingChars="135" w:hanging="283"/>
      </w:pPr>
      <w:r w:rsidRPr="000763DC">
        <w:rPr>
          <w:noProof/>
        </w:rPr>
        <w:drawing>
          <wp:inline distT="0" distB="0" distL="0" distR="0" wp14:anchorId="215BAD60" wp14:editId="6DB315C7">
            <wp:extent cx="6381586" cy="5010150"/>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srcRect/>
                    <a:stretch>
                      <a:fillRect/>
                    </a:stretch>
                  </pic:blipFill>
                  <pic:spPr>
                    <a:xfrm>
                      <a:off x="0" y="0"/>
                      <a:ext cx="6387552" cy="5014834"/>
                    </a:xfrm>
                    <a:prstGeom prst="rect">
                      <a:avLst/>
                    </a:prstGeom>
                    <a:noFill/>
                    <a:ln w="9525">
                      <a:noFill/>
                      <a:miter lim="800000"/>
                      <a:headEnd/>
                      <a:tailEnd/>
                    </a:ln>
                  </pic:spPr>
                </pic:pic>
              </a:graphicData>
            </a:graphic>
          </wp:inline>
        </w:drawing>
      </w:r>
    </w:p>
    <w:p w14:paraId="0F8331F2" w14:textId="1A0A404F" w:rsidR="005647CA" w:rsidRPr="00361B7A" w:rsidRDefault="005647CA" w:rsidP="005647CA">
      <w:pPr>
        <w:pStyle w:val="aff8"/>
        <w:ind w:firstLine="420"/>
        <w:jc w:val="center"/>
        <w:rPr>
          <w:rFonts w:ascii="黑体" w:eastAsia="黑体" w:hAnsi="黑体"/>
        </w:rPr>
      </w:pPr>
      <w:r w:rsidRPr="00361B7A">
        <w:rPr>
          <w:rFonts w:ascii="黑体" w:eastAsia="黑体" w:hAnsi="黑体" w:hint="eastAsia"/>
        </w:rPr>
        <w:t>图1</w:t>
      </w:r>
      <w:r w:rsidR="00361B7A" w:rsidRPr="00361B7A">
        <w:rPr>
          <w:rFonts w:ascii="黑体" w:eastAsia="黑体" w:hAnsi="黑体"/>
        </w:rPr>
        <w:t xml:space="preserve"> </w:t>
      </w:r>
      <w:r w:rsidRPr="00361B7A">
        <w:rPr>
          <w:rFonts w:ascii="黑体" w:eastAsia="黑体" w:hAnsi="黑体" w:hint="eastAsia"/>
        </w:rPr>
        <w:t>风险评估一般程序</w:t>
      </w:r>
    </w:p>
    <w:p w14:paraId="371FCAD6" w14:textId="77777777" w:rsidR="009626B2" w:rsidRDefault="009626B2" w:rsidP="009626B2">
      <w:pPr>
        <w:pStyle w:val="aff2"/>
        <w:jc w:val="center"/>
      </w:pPr>
    </w:p>
    <w:p w14:paraId="59B536E0" w14:textId="77777777" w:rsidR="009626B2" w:rsidRDefault="009626B2" w:rsidP="009626B2">
      <w:pPr>
        <w:pStyle w:val="af3"/>
        <w:adjustRightInd w:val="0"/>
        <w:snapToGrid w:val="0"/>
        <w:spacing w:before="120" w:after="120" w:line="288" w:lineRule="auto"/>
      </w:pPr>
      <w:r>
        <w:rPr>
          <w:rFonts w:hint="eastAsia"/>
        </w:rPr>
        <w:t>评估准备</w:t>
      </w:r>
    </w:p>
    <w:p w14:paraId="654922FD" w14:textId="6D08351C" w:rsidR="009626B2" w:rsidRDefault="009626B2" w:rsidP="009626B2">
      <w:pPr>
        <w:pStyle w:val="aff2"/>
        <w:spacing w:line="360" w:lineRule="auto"/>
      </w:pPr>
      <w:r>
        <w:rPr>
          <w:rFonts w:hint="eastAsia"/>
        </w:rPr>
        <w:t>评估准备</w:t>
      </w:r>
      <w:proofErr w:type="gramStart"/>
      <w:r w:rsidR="00361B7A">
        <w:rPr>
          <w:rFonts w:hint="eastAsia"/>
        </w:rPr>
        <w:t>宜</w:t>
      </w:r>
      <w:r>
        <w:rPr>
          <w:rFonts w:hint="eastAsia"/>
        </w:rPr>
        <w:t>包括</w:t>
      </w:r>
      <w:proofErr w:type="gramEnd"/>
      <w:r>
        <w:rPr>
          <w:rFonts w:hint="eastAsia"/>
        </w:rPr>
        <w:t>信息收集和调查、编制评估方案、组建评估小组等。</w:t>
      </w:r>
      <w:r w:rsidR="00361B7A">
        <w:rPr>
          <w:rFonts w:hint="eastAsia"/>
        </w:rPr>
        <w:t>其中</w:t>
      </w:r>
      <w:r>
        <w:rPr>
          <w:rFonts w:hint="eastAsia"/>
        </w:rPr>
        <w:t>信息收集至少应包括：</w:t>
      </w:r>
    </w:p>
    <w:p w14:paraId="41D03A13" w14:textId="77777777" w:rsidR="009626B2" w:rsidRDefault="009626B2" w:rsidP="009626B2">
      <w:pPr>
        <w:pStyle w:val="aff2"/>
        <w:spacing w:line="360" w:lineRule="auto"/>
      </w:pPr>
      <w:r>
        <w:rPr>
          <w:rFonts w:hint="eastAsia"/>
        </w:rPr>
        <w:t>——燃具整机的基础技术资料，如产品型号、主要技术参数、设计原理与结构、产品功能说明等；</w:t>
      </w:r>
    </w:p>
    <w:p w14:paraId="6C50AF89" w14:textId="459684EC" w:rsidR="009626B2" w:rsidRDefault="009626B2" w:rsidP="009626B2">
      <w:pPr>
        <w:pStyle w:val="aff2"/>
        <w:spacing w:line="360" w:lineRule="auto"/>
      </w:pPr>
      <w:r>
        <w:rPr>
          <w:rFonts w:hint="eastAsia"/>
        </w:rPr>
        <w:t>——燃具关键零部件及非金属材料信息</w:t>
      </w:r>
      <w:r w:rsidR="00361B7A">
        <w:rPr>
          <w:rFonts w:hint="eastAsia"/>
        </w:rPr>
        <w:t>；</w:t>
      </w:r>
    </w:p>
    <w:p w14:paraId="6E6B034B" w14:textId="1EAE9118" w:rsidR="009626B2" w:rsidRDefault="009626B2" w:rsidP="009626B2">
      <w:pPr>
        <w:pStyle w:val="aff2"/>
        <w:spacing w:line="360" w:lineRule="auto"/>
      </w:pPr>
      <w:r>
        <w:rPr>
          <w:rFonts w:hint="eastAsia"/>
        </w:rPr>
        <w:t>——燃具预期销售的区域、使用环境和使用人群</w:t>
      </w:r>
      <w:r w:rsidR="00361B7A">
        <w:rPr>
          <w:rFonts w:hint="eastAsia"/>
        </w:rPr>
        <w:t>；</w:t>
      </w:r>
    </w:p>
    <w:p w14:paraId="1A6A3D13" w14:textId="77777777" w:rsidR="009626B2" w:rsidRDefault="009626B2" w:rsidP="009626B2">
      <w:pPr>
        <w:pStyle w:val="aff2"/>
        <w:spacing w:line="360" w:lineRule="auto"/>
      </w:pPr>
      <w:r>
        <w:rPr>
          <w:rFonts w:hint="eastAsia"/>
        </w:rPr>
        <w:t>——评估样本代表的产品的批次和数量信息。</w:t>
      </w:r>
    </w:p>
    <w:p w14:paraId="78B5B9DF" w14:textId="4AD4D599" w:rsidR="009626B2" w:rsidRDefault="00361B7A" w:rsidP="009626B2">
      <w:pPr>
        <w:pStyle w:val="aff2"/>
        <w:spacing w:line="360" w:lineRule="auto"/>
      </w:pPr>
      <w:r>
        <w:rPr>
          <w:rFonts w:hint="eastAsia"/>
        </w:rPr>
        <w:t>在进行信息收集时，宜</w:t>
      </w:r>
      <w:r w:rsidR="009626B2">
        <w:rPr>
          <w:rFonts w:hint="eastAsia"/>
        </w:rPr>
        <w:t>尽可能收集同类产品在使用中发现的技术缺陷和事故信息。</w:t>
      </w:r>
    </w:p>
    <w:p w14:paraId="6EA89426" w14:textId="77777777" w:rsidR="009626B2" w:rsidRDefault="009626B2" w:rsidP="009626B2">
      <w:pPr>
        <w:pStyle w:val="aff2"/>
        <w:spacing w:line="360" w:lineRule="auto"/>
      </w:pPr>
      <w:r>
        <w:rPr>
          <w:rFonts w:hint="eastAsia"/>
        </w:rPr>
        <w:t>编制评估方案和组建评估小组应符合</w:t>
      </w:r>
      <w:r>
        <w:t>GB/T 15706</w:t>
      </w:r>
      <w:r>
        <w:rPr>
          <w:rFonts w:hint="eastAsia"/>
        </w:rPr>
        <w:t>的规定。</w:t>
      </w:r>
    </w:p>
    <w:bookmarkEnd w:id="112"/>
    <w:p w14:paraId="5448649F" w14:textId="77777777" w:rsidR="009626B2" w:rsidRDefault="009626B2" w:rsidP="009626B2">
      <w:pPr>
        <w:pStyle w:val="af3"/>
        <w:adjustRightInd w:val="0"/>
        <w:snapToGrid w:val="0"/>
        <w:spacing w:before="120" w:after="120" w:line="288" w:lineRule="auto"/>
      </w:pPr>
      <w:r>
        <w:rPr>
          <w:rFonts w:hint="eastAsia"/>
        </w:rPr>
        <w:t>风险识别</w:t>
      </w:r>
    </w:p>
    <w:p w14:paraId="78491A79" w14:textId="77777777" w:rsidR="009626B2" w:rsidRDefault="009626B2" w:rsidP="009626B2">
      <w:pPr>
        <w:pStyle w:val="aff2"/>
        <w:spacing w:line="360" w:lineRule="auto"/>
      </w:pPr>
      <w:r>
        <w:rPr>
          <w:rFonts w:hint="eastAsia"/>
        </w:rPr>
        <w:t>风险识别</w:t>
      </w:r>
      <w:bookmarkStart w:id="113" w:name="_Hlk144142432"/>
      <w:r>
        <w:rPr>
          <w:rFonts w:hint="eastAsia"/>
        </w:rPr>
        <w:t>通常可从预设燃具的使用情景构建入手，基于信息收集资料并根据燃具的测试结果，设计原理，结构特点以及失效机理预测可能导致事故或伤害发生的</w:t>
      </w:r>
      <w:r w:rsidR="00322177">
        <w:rPr>
          <w:rFonts w:hint="eastAsia"/>
        </w:rPr>
        <w:t>演变过程</w:t>
      </w:r>
      <w:r>
        <w:rPr>
          <w:rFonts w:hint="eastAsia"/>
        </w:rPr>
        <w:t>。</w:t>
      </w:r>
    </w:p>
    <w:p w14:paraId="278997AF" w14:textId="2739546D" w:rsidR="009626B2" w:rsidRDefault="009626B2" w:rsidP="009626B2">
      <w:pPr>
        <w:pStyle w:val="aff2"/>
        <w:spacing w:line="360" w:lineRule="auto"/>
      </w:pPr>
      <w:r>
        <w:rPr>
          <w:rFonts w:hint="eastAsia"/>
        </w:rPr>
        <w:t>以可能存在的危险事件为标</w:t>
      </w:r>
      <w:r w:rsidR="00361B7A">
        <w:rPr>
          <w:rFonts w:hint="eastAsia"/>
        </w:rPr>
        <w:t>时</w:t>
      </w:r>
      <w:r>
        <w:rPr>
          <w:rFonts w:hint="eastAsia"/>
        </w:rPr>
        <w:t>，</w:t>
      </w:r>
      <w:r w:rsidR="00361B7A">
        <w:rPr>
          <w:rFonts w:hint="eastAsia"/>
        </w:rPr>
        <w:t>宜</w:t>
      </w:r>
      <w:r>
        <w:rPr>
          <w:rFonts w:hint="eastAsia"/>
        </w:rPr>
        <w:t>从产品质量、使用人群、使用环境三个方面，追溯分析关联影响因</w:t>
      </w:r>
      <w:bookmarkEnd w:id="113"/>
      <w:r>
        <w:rPr>
          <w:rFonts w:hint="eastAsia"/>
        </w:rPr>
        <w:t>素。</w:t>
      </w:r>
    </w:p>
    <w:p w14:paraId="648CD4A3" w14:textId="77777777" w:rsidR="009626B2" w:rsidRDefault="009626B2" w:rsidP="009626B2">
      <w:pPr>
        <w:pStyle w:val="af3"/>
        <w:adjustRightInd w:val="0"/>
        <w:snapToGrid w:val="0"/>
        <w:spacing w:before="120" w:after="120" w:line="288" w:lineRule="auto"/>
      </w:pPr>
      <w:r>
        <w:rPr>
          <w:rFonts w:hint="eastAsia"/>
        </w:rPr>
        <w:t>风险</w:t>
      </w:r>
      <w:r w:rsidR="003E162A">
        <w:rPr>
          <w:rFonts w:hint="eastAsia"/>
        </w:rPr>
        <w:t>分析</w:t>
      </w:r>
    </w:p>
    <w:p w14:paraId="09C656AC" w14:textId="041355AC" w:rsidR="009626B2" w:rsidRDefault="009626B2" w:rsidP="009626B2">
      <w:pPr>
        <w:pStyle w:val="aff2"/>
        <w:spacing w:line="360" w:lineRule="auto"/>
      </w:pPr>
      <w:r>
        <w:rPr>
          <w:rFonts w:hint="eastAsia"/>
        </w:rPr>
        <w:t>风险估计</w:t>
      </w:r>
      <w:bookmarkStart w:id="114" w:name="_Hlk144142473"/>
      <w:r>
        <w:rPr>
          <w:rFonts w:hint="eastAsia"/>
        </w:rPr>
        <w:t>是对危险事件可能导致的伤害严重性和发生的可能性进行分析。伤害严重性估计</w:t>
      </w:r>
      <w:r w:rsidR="00F03B3C">
        <w:rPr>
          <w:rFonts w:hint="eastAsia"/>
        </w:rPr>
        <w:t>除应预估</w:t>
      </w:r>
      <w:r>
        <w:rPr>
          <w:rFonts w:hint="eastAsia"/>
        </w:rPr>
        <w:t>对产品直接使用者的危险</w:t>
      </w:r>
      <w:r w:rsidR="00F03B3C">
        <w:rPr>
          <w:rFonts w:hint="eastAsia"/>
        </w:rPr>
        <w:t>外</w:t>
      </w:r>
      <w:r>
        <w:rPr>
          <w:rFonts w:hint="eastAsia"/>
        </w:rPr>
        <w:t>，还应</w:t>
      </w:r>
      <w:r w:rsidR="00F03B3C">
        <w:rPr>
          <w:rFonts w:hint="eastAsia"/>
        </w:rPr>
        <w:t>预估</w:t>
      </w:r>
      <w:r>
        <w:rPr>
          <w:rFonts w:hint="eastAsia"/>
        </w:rPr>
        <w:t>可能对毗邻环境人员的伤害。</w:t>
      </w:r>
      <w:bookmarkEnd w:id="114"/>
      <w:r>
        <w:rPr>
          <w:rFonts w:hint="eastAsia"/>
        </w:rPr>
        <w:t>例如，爆炸和火灾可能殃及的区域。</w:t>
      </w:r>
    </w:p>
    <w:p w14:paraId="18F7B5B7" w14:textId="77777777" w:rsidR="009626B2" w:rsidRDefault="009626B2" w:rsidP="009626B2">
      <w:pPr>
        <w:pStyle w:val="af3"/>
        <w:adjustRightInd w:val="0"/>
        <w:snapToGrid w:val="0"/>
        <w:spacing w:before="120" w:after="120" w:line="288" w:lineRule="auto"/>
      </w:pPr>
      <w:r>
        <w:rPr>
          <w:rFonts w:hint="eastAsia"/>
        </w:rPr>
        <w:t>风险评价</w:t>
      </w:r>
    </w:p>
    <w:p w14:paraId="7202EDEB" w14:textId="4C73FC66" w:rsidR="009626B2" w:rsidRPr="00677160" w:rsidRDefault="009626B2" w:rsidP="009626B2">
      <w:pPr>
        <w:pStyle w:val="aff2"/>
        <w:spacing w:line="360" w:lineRule="auto"/>
      </w:pPr>
      <w:r>
        <w:rPr>
          <w:rFonts w:hint="eastAsia"/>
        </w:rPr>
        <w:t>对风</w:t>
      </w:r>
      <w:bookmarkStart w:id="115" w:name="_Hlk144142493"/>
      <w:r>
        <w:rPr>
          <w:rFonts w:hint="eastAsia"/>
        </w:rPr>
        <w:t>险估计的结果</w:t>
      </w:r>
      <w:r w:rsidR="00F03B3C">
        <w:rPr>
          <w:rFonts w:hint="eastAsia"/>
        </w:rPr>
        <w:t>应</w:t>
      </w:r>
      <w:r>
        <w:rPr>
          <w:rFonts w:hint="eastAsia"/>
        </w:rPr>
        <w:t>进行分析和评价，</w:t>
      </w:r>
      <w:r w:rsidR="00F03B3C">
        <w:rPr>
          <w:rFonts w:hint="eastAsia"/>
        </w:rPr>
        <w:t>可</w:t>
      </w:r>
      <w:r>
        <w:rPr>
          <w:rFonts w:hint="eastAsia"/>
        </w:rPr>
        <w:t>按照服务于不同决策的目标，与预设产品的风险等级进行比较，</w:t>
      </w:r>
      <w:r w:rsidR="00F03B3C">
        <w:rPr>
          <w:rFonts w:hint="eastAsia"/>
        </w:rPr>
        <w:t>以</w:t>
      </w:r>
      <w:r>
        <w:rPr>
          <w:rFonts w:hint="eastAsia"/>
        </w:rPr>
        <w:t>确定可接受风险的程度</w:t>
      </w:r>
      <w:bookmarkEnd w:id="115"/>
      <w:r>
        <w:rPr>
          <w:rFonts w:hint="eastAsia"/>
        </w:rPr>
        <w:t>。</w:t>
      </w:r>
    </w:p>
    <w:p w14:paraId="756E324D" w14:textId="77777777" w:rsidR="009626B2" w:rsidRDefault="009626B2" w:rsidP="009626B2">
      <w:pPr>
        <w:pStyle w:val="af1"/>
        <w:spacing w:before="240" w:after="240"/>
      </w:pPr>
      <w:bookmarkStart w:id="116" w:name="_Toc144138099"/>
      <w:r>
        <w:rPr>
          <w:rFonts w:hint="eastAsia"/>
        </w:rPr>
        <w:t>风险</w:t>
      </w:r>
      <w:r>
        <w:rPr>
          <w:rFonts w:ascii="Times New Roman" w:hint="eastAsia"/>
          <w:szCs w:val="21"/>
        </w:rPr>
        <w:t>识别</w:t>
      </w:r>
      <w:bookmarkEnd w:id="116"/>
    </w:p>
    <w:p w14:paraId="1F8C9D66" w14:textId="77777777" w:rsidR="009626B2" w:rsidRDefault="009626B2" w:rsidP="009626B2">
      <w:pPr>
        <w:pStyle w:val="af2"/>
        <w:adjustRightInd w:val="0"/>
        <w:snapToGrid w:val="0"/>
        <w:spacing w:before="120" w:after="120" w:line="288" w:lineRule="auto"/>
      </w:pPr>
      <w:bookmarkStart w:id="117" w:name="_Toc144138100"/>
      <w:r>
        <w:rPr>
          <w:rFonts w:hint="eastAsia"/>
        </w:rPr>
        <w:t>伤害</w:t>
      </w:r>
      <w:r>
        <w:rPr>
          <w:rFonts w:ascii="Times New Roman" w:hint="eastAsia"/>
        </w:rPr>
        <w:t>情景</w:t>
      </w:r>
      <w:r>
        <w:rPr>
          <w:rFonts w:hint="eastAsia"/>
        </w:rPr>
        <w:t>构建</w:t>
      </w:r>
      <w:bookmarkEnd w:id="117"/>
    </w:p>
    <w:p w14:paraId="707F1B68" w14:textId="77777777" w:rsidR="009626B2" w:rsidRDefault="009626B2" w:rsidP="009626B2">
      <w:pPr>
        <w:pStyle w:val="af3"/>
        <w:adjustRightInd w:val="0"/>
        <w:snapToGrid w:val="0"/>
        <w:spacing w:before="120" w:after="120" w:line="288" w:lineRule="auto"/>
      </w:pPr>
      <w:r>
        <w:rPr>
          <w:rFonts w:hint="eastAsia"/>
        </w:rPr>
        <w:t>目的和</w:t>
      </w:r>
      <w:r>
        <w:rPr>
          <w:rFonts w:ascii="Times New Roman" w:hint="eastAsia"/>
        </w:rPr>
        <w:t>任务</w:t>
      </w:r>
    </w:p>
    <w:p w14:paraId="574B5E50" w14:textId="0A9E987A" w:rsidR="009626B2" w:rsidRDefault="009626B2" w:rsidP="009626B2">
      <w:pPr>
        <w:pStyle w:val="aff2"/>
        <w:spacing w:line="360" w:lineRule="auto"/>
        <w:ind w:leftChars="200" w:left="420" w:firstLineChars="150" w:firstLine="315"/>
      </w:pPr>
      <w:r>
        <w:rPr>
          <w:rFonts w:hint="eastAsia"/>
        </w:rPr>
        <w:t>构建伤害情景</w:t>
      </w:r>
      <w:bookmarkStart w:id="118" w:name="_Hlk144142518"/>
      <w:r>
        <w:rPr>
          <w:rFonts w:hint="eastAsia"/>
        </w:rPr>
        <w:t>的</w:t>
      </w:r>
      <w:r w:rsidR="00F03B3C">
        <w:rPr>
          <w:rFonts w:hint="eastAsia"/>
        </w:rPr>
        <w:t>目的和</w:t>
      </w:r>
      <w:r>
        <w:rPr>
          <w:rFonts w:hint="eastAsia"/>
        </w:rPr>
        <w:t>任务是预测产品在正常使用和合理可预见的误用中，潜在危险造成</w:t>
      </w:r>
      <w:r w:rsidR="00F03B3C">
        <w:rPr>
          <w:rFonts w:hint="eastAsia"/>
        </w:rPr>
        <w:t>的</w:t>
      </w:r>
      <w:r>
        <w:rPr>
          <w:rFonts w:hint="eastAsia"/>
        </w:rPr>
        <w:t>伤害。</w:t>
      </w:r>
    </w:p>
    <w:p w14:paraId="016E14E2" w14:textId="77777777" w:rsidR="009626B2" w:rsidRDefault="009626B2" w:rsidP="009626B2">
      <w:pPr>
        <w:pStyle w:val="aff2"/>
        <w:spacing w:line="360" w:lineRule="auto"/>
        <w:ind w:leftChars="200" w:left="420" w:firstLineChars="150" w:firstLine="315"/>
      </w:pPr>
      <w:r>
        <w:rPr>
          <w:rFonts w:hint="eastAsia"/>
        </w:rPr>
        <w:t>伤害情景一般可从预设的使用场景和检测获知的产品缺陷开始，构建下列“缺陷——事故——伤害”的因果关系：</w:t>
      </w:r>
    </w:p>
    <w:p w14:paraId="7723D234" w14:textId="77777777" w:rsidR="009626B2" w:rsidRDefault="009626B2" w:rsidP="009626B2">
      <w:pPr>
        <w:pStyle w:val="ab"/>
        <w:spacing w:line="288" w:lineRule="auto"/>
        <w:ind w:left="850" w:hanging="425"/>
      </w:pPr>
      <w:r>
        <w:rPr>
          <w:rFonts w:hint="eastAsia"/>
        </w:rPr>
        <w:t>基于产品零部件检验存在某种“缺陷”的预设或产品被误用的场景，在可预见的使用寿命中可能导致产品出现某种“危险状况”；</w:t>
      </w:r>
    </w:p>
    <w:p w14:paraId="34440642" w14:textId="77777777" w:rsidR="009626B2" w:rsidRDefault="009626B2" w:rsidP="009626B2">
      <w:pPr>
        <w:pStyle w:val="ab"/>
        <w:spacing w:line="288" w:lineRule="auto"/>
        <w:ind w:left="850" w:hanging="425"/>
      </w:pPr>
      <w:r>
        <w:rPr>
          <w:rFonts w:hint="eastAsia"/>
        </w:rPr>
        <w:t>该缺陷和危险状况（或危险事件）持续存在，引发事故发生；</w:t>
      </w:r>
    </w:p>
    <w:p w14:paraId="30B0F09D" w14:textId="77777777" w:rsidR="009626B2" w:rsidRDefault="009626B2" w:rsidP="009626B2">
      <w:pPr>
        <w:pStyle w:val="ab"/>
        <w:spacing w:line="288" w:lineRule="auto"/>
        <w:ind w:left="850" w:hanging="425"/>
      </w:pPr>
      <w:r>
        <w:rPr>
          <w:rFonts w:hint="eastAsia"/>
        </w:rPr>
        <w:t>事故导致产生伤害</w:t>
      </w:r>
      <w:bookmarkEnd w:id="118"/>
      <w:r>
        <w:rPr>
          <w:rFonts w:hint="eastAsia"/>
        </w:rPr>
        <w:t>。</w:t>
      </w:r>
    </w:p>
    <w:p w14:paraId="0F0B7A53" w14:textId="77777777" w:rsidR="009626B2" w:rsidRDefault="009626B2" w:rsidP="009626B2">
      <w:pPr>
        <w:pStyle w:val="af3"/>
        <w:adjustRightInd w:val="0"/>
        <w:snapToGrid w:val="0"/>
        <w:spacing w:before="120" w:after="120" w:line="288" w:lineRule="auto"/>
      </w:pPr>
      <w:r>
        <w:rPr>
          <w:rFonts w:hint="eastAsia"/>
        </w:rPr>
        <w:t>燃具正常</w:t>
      </w:r>
      <w:r>
        <w:rPr>
          <w:rFonts w:ascii="Times New Roman" w:hint="eastAsia"/>
        </w:rPr>
        <w:t>使用</w:t>
      </w:r>
      <w:bookmarkStart w:id="119" w:name="_Hlk144142589"/>
      <w:r>
        <w:rPr>
          <w:rFonts w:ascii="Times New Roman" w:hint="eastAsia"/>
        </w:rPr>
        <w:t>条件</w:t>
      </w:r>
    </w:p>
    <w:p w14:paraId="466079F9" w14:textId="627CC124" w:rsidR="009626B2" w:rsidRDefault="00F03B3C" w:rsidP="00F03B3C">
      <w:pPr>
        <w:pStyle w:val="ab"/>
        <w:numPr>
          <w:ilvl w:val="0"/>
          <w:numId w:val="0"/>
        </w:numPr>
        <w:spacing w:line="288" w:lineRule="auto"/>
      </w:pPr>
      <w:r w:rsidRPr="00F03B3C">
        <w:rPr>
          <w:rFonts w:ascii="黑体" w:eastAsia="黑体" w:hAnsi="黑体" w:hint="eastAsia"/>
        </w:rPr>
        <w:t>5</w:t>
      </w:r>
      <w:r w:rsidRPr="00F03B3C">
        <w:rPr>
          <w:rFonts w:ascii="黑体" w:eastAsia="黑体" w:hAnsi="黑体"/>
        </w:rPr>
        <w:t>.1.2.1</w:t>
      </w:r>
      <w:r>
        <w:t xml:space="preserve"> </w:t>
      </w:r>
      <w:r w:rsidR="009626B2">
        <w:rPr>
          <w:rFonts w:hint="eastAsia"/>
        </w:rPr>
        <w:t>燃具的正常使用条件包括但不限于下列技术标准的规定：</w:t>
      </w:r>
    </w:p>
    <w:p w14:paraId="7E342BA8" w14:textId="48F4F89A" w:rsidR="009626B2" w:rsidRDefault="009626B2" w:rsidP="009626B2">
      <w:pPr>
        <w:pStyle w:val="a9"/>
        <w:spacing w:line="288" w:lineRule="auto"/>
      </w:pPr>
      <w:r>
        <w:t>GB 16914</w:t>
      </w:r>
      <w:r w:rsidR="00545BE8">
        <w:t xml:space="preserve"> </w:t>
      </w:r>
      <w:r>
        <w:rPr>
          <w:rFonts w:hint="eastAsia"/>
        </w:rPr>
        <w:t>燃气燃烧器具安全技术条件；</w:t>
      </w:r>
    </w:p>
    <w:p w14:paraId="327BC2F2" w14:textId="4B366693" w:rsidR="009626B2" w:rsidRDefault="009626B2" w:rsidP="009626B2">
      <w:pPr>
        <w:pStyle w:val="a9"/>
        <w:spacing w:line="288" w:lineRule="auto"/>
      </w:pPr>
      <w:r>
        <w:t>GB/T 30597</w:t>
      </w:r>
      <w:r w:rsidR="00545BE8">
        <w:t xml:space="preserve"> </w:t>
      </w:r>
      <w:r>
        <w:rPr>
          <w:rFonts w:hint="eastAsia"/>
        </w:rPr>
        <w:t>燃气燃烧器和燃烧器具用安全和控制装置通用要求；</w:t>
      </w:r>
    </w:p>
    <w:p w14:paraId="50F27B94" w14:textId="37A1D33E" w:rsidR="009626B2" w:rsidRDefault="009626B2" w:rsidP="009626B2">
      <w:pPr>
        <w:pStyle w:val="a9"/>
        <w:spacing w:line="288" w:lineRule="auto"/>
      </w:pPr>
      <w:r>
        <w:t>GB T 36503</w:t>
      </w:r>
      <w:r w:rsidR="00545BE8">
        <w:t xml:space="preserve"> </w:t>
      </w:r>
      <w:r>
        <w:rPr>
          <w:rFonts w:hint="eastAsia"/>
        </w:rPr>
        <w:t>燃气燃烧器具质量检验与等级评定；</w:t>
      </w:r>
    </w:p>
    <w:p w14:paraId="017BC96A" w14:textId="77777777" w:rsidR="009626B2" w:rsidRDefault="009626B2" w:rsidP="009626B2">
      <w:pPr>
        <w:pStyle w:val="a9"/>
        <w:spacing w:line="288" w:lineRule="auto"/>
      </w:pPr>
      <w:r>
        <w:t>GB</w:t>
      </w:r>
      <w:r>
        <w:t> </w:t>
      </w:r>
      <w:r>
        <w:t>17905</w:t>
      </w:r>
      <w:r>
        <w:t> </w:t>
      </w:r>
      <w:r>
        <w:rPr>
          <w:rFonts w:hint="eastAsia"/>
        </w:rPr>
        <w:t>家用燃气燃烧器具安全管理规则；</w:t>
      </w:r>
    </w:p>
    <w:p w14:paraId="04EAA986" w14:textId="77777777" w:rsidR="009626B2" w:rsidRDefault="009626B2" w:rsidP="009626B2">
      <w:pPr>
        <w:pStyle w:val="a9"/>
        <w:spacing w:line="288" w:lineRule="auto"/>
      </w:pPr>
      <w:r>
        <w:t>CJJ</w:t>
      </w:r>
      <w:r>
        <w:t> </w:t>
      </w:r>
      <w:r>
        <w:t xml:space="preserve">12 </w:t>
      </w:r>
      <w:r>
        <w:t> </w:t>
      </w:r>
      <w:r>
        <w:rPr>
          <w:rFonts w:hint="eastAsia"/>
        </w:rPr>
        <w:t>家用燃气燃烧器具安装及验收规程。</w:t>
      </w:r>
    </w:p>
    <w:p w14:paraId="39762E22" w14:textId="4B6F9F90" w:rsidR="009626B2" w:rsidRDefault="00F03B3C" w:rsidP="00F03B3C">
      <w:pPr>
        <w:pStyle w:val="ab"/>
        <w:numPr>
          <w:ilvl w:val="0"/>
          <w:numId w:val="0"/>
        </w:numPr>
        <w:spacing w:beforeLines="50" w:before="120" w:line="288" w:lineRule="auto"/>
      </w:pPr>
      <w:r w:rsidRPr="00F03B3C">
        <w:rPr>
          <w:rFonts w:ascii="黑体" w:eastAsia="黑体" w:hAnsi="黑体" w:hint="eastAsia"/>
        </w:rPr>
        <w:t>5</w:t>
      </w:r>
      <w:r w:rsidRPr="00F03B3C">
        <w:rPr>
          <w:rFonts w:ascii="黑体" w:eastAsia="黑体" w:hAnsi="黑体"/>
        </w:rPr>
        <w:t>.1.2.</w:t>
      </w:r>
      <w:r>
        <w:rPr>
          <w:rFonts w:ascii="黑体" w:eastAsia="黑体" w:hAnsi="黑体"/>
        </w:rPr>
        <w:t>2</w:t>
      </w:r>
      <w:r w:rsidR="009626B2">
        <w:rPr>
          <w:rFonts w:hint="eastAsia"/>
        </w:rPr>
        <w:t>除特殊环境使用的产品应有明确的规定和标识外，燃具正常使用的一般环境条件为：</w:t>
      </w:r>
    </w:p>
    <w:p w14:paraId="05D49306" w14:textId="77777777" w:rsidR="009626B2" w:rsidRDefault="009626B2" w:rsidP="009626B2">
      <w:pPr>
        <w:pStyle w:val="a9"/>
        <w:spacing w:line="288" w:lineRule="auto"/>
      </w:pPr>
      <w:r>
        <w:rPr>
          <w:rFonts w:hint="eastAsia"/>
        </w:rPr>
        <w:t>环境空气温度：-20℃</w:t>
      </w:r>
      <w:r>
        <w:rPr>
          <w:rFonts w:hAnsi="宋体" w:hint="eastAsia"/>
        </w:rPr>
        <w:t>～</w:t>
      </w:r>
      <w:r>
        <w:rPr>
          <w:rFonts w:hint="eastAsia"/>
        </w:rPr>
        <w:t>+40℃；</w:t>
      </w:r>
    </w:p>
    <w:p w14:paraId="4718F80A" w14:textId="77777777" w:rsidR="009626B2" w:rsidRDefault="009626B2" w:rsidP="009626B2">
      <w:pPr>
        <w:pStyle w:val="a9"/>
        <w:spacing w:line="288" w:lineRule="auto"/>
      </w:pPr>
      <w:r>
        <w:rPr>
          <w:rFonts w:hint="eastAsia"/>
        </w:rPr>
        <w:t>海拔高度：不超过2000m；</w:t>
      </w:r>
    </w:p>
    <w:p w14:paraId="23F06D94" w14:textId="77777777" w:rsidR="009626B2" w:rsidRDefault="009626B2" w:rsidP="009626B2">
      <w:pPr>
        <w:pStyle w:val="a9"/>
        <w:spacing w:line="288" w:lineRule="auto"/>
      </w:pPr>
      <w:r>
        <w:rPr>
          <w:rFonts w:hint="eastAsia"/>
        </w:rPr>
        <w:t>最大燃气运行压力：液化石油气燃具3.5kPa,天然气3.0 kPa,人工煤气1.5 kPa；</w:t>
      </w:r>
    </w:p>
    <w:p w14:paraId="59A8875A" w14:textId="77777777" w:rsidR="009626B2" w:rsidRDefault="009626B2" w:rsidP="009626B2">
      <w:pPr>
        <w:pStyle w:val="a9"/>
        <w:spacing w:line="288" w:lineRule="auto"/>
      </w:pPr>
      <w:r>
        <w:rPr>
          <w:rFonts w:hint="eastAsia"/>
        </w:rPr>
        <w:t>自然通风：安装空间换气次数不小于3次/h；</w:t>
      </w:r>
    </w:p>
    <w:p w14:paraId="315D7791" w14:textId="77777777" w:rsidR="009626B2" w:rsidRDefault="009626B2" w:rsidP="009626B2">
      <w:pPr>
        <w:pStyle w:val="a9"/>
        <w:spacing w:line="288" w:lineRule="auto"/>
      </w:pPr>
      <w:r>
        <w:rPr>
          <w:rFonts w:hint="eastAsia"/>
        </w:rPr>
        <w:t>一般使用场所：家用或商用室内场所</w:t>
      </w:r>
      <w:bookmarkEnd w:id="119"/>
      <w:r>
        <w:rPr>
          <w:rFonts w:hint="eastAsia"/>
        </w:rPr>
        <w:t>。</w:t>
      </w:r>
    </w:p>
    <w:p w14:paraId="69C0B06B" w14:textId="77777777" w:rsidR="009626B2" w:rsidRDefault="009626B2" w:rsidP="009626B2">
      <w:pPr>
        <w:pStyle w:val="af3"/>
        <w:adjustRightInd w:val="0"/>
        <w:snapToGrid w:val="0"/>
        <w:spacing w:before="120" w:after="120" w:line="288" w:lineRule="auto"/>
      </w:pPr>
      <w:r>
        <w:rPr>
          <w:rFonts w:hint="eastAsia"/>
        </w:rPr>
        <w:t>合理可预见的误用</w:t>
      </w:r>
    </w:p>
    <w:p w14:paraId="203CE24C" w14:textId="7018842D" w:rsidR="009626B2" w:rsidRDefault="009626B2" w:rsidP="009626B2">
      <w:pPr>
        <w:pStyle w:val="aff2"/>
        <w:spacing w:line="360" w:lineRule="auto"/>
      </w:pPr>
      <w:r>
        <w:rPr>
          <w:rFonts w:hint="eastAsia"/>
        </w:rPr>
        <w:t>情景</w:t>
      </w:r>
      <w:proofErr w:type="gramStart"/>
      <w:r>
        <w:rPr>
          <w:rFonts w:hint="eastAsia"/>
        </w:rPr>
        <w:t>构建</w:t>
      </w:r>
      <w:bookmarkStart w:id="120" w:name="_Hlk144142637"/>
      <w:r w:rsidR="00F03B3C">
        <w:rPr>
          <w:rFonts w:hint="eastAsia"/>
        </w:rPr>
        <w:t>除</w:t>
      </w:r>
      <w:proofErr w:type="gramEnd"/>
      <w:r w:rsidR="00F03B3C">
        <w:rPr>
          <w:rFonts w:hint="eastAsia"/>
        </w:rPr>
        <w:t>应</w:t>
      </w:r>
      <w:r>
        <w:rPr>
          <w:rFonts w:hint="eastAsia"/>
        </w:rPr>
        <w:t>包括使用者的正常使用</w:t>
      </w:r>
      <w:r w:rsidR="00F03B3C">
        <w:rPr>
          <w:rFonts w:hint="eastAsia"/>
        </w:rPr>
        <w:t>外</w:t>
      </w:r>
      <w:r>
        <w:rPr>
          <w:rFonts w:hint="eastAsia"/>
        </w:rPr>
        <w:t>，还应考虑可预见的非正常使用或误用。包括但不限于以下合理可预见的误用：</w:t>
      </w:r>
    </w:p>
    <w:p w14:paraId="5AC246E3" w14:textId="77777777" w:rsidR="009626B2" w:rsidRDefault="009626B2" w:rsidP="009626B2">
      <w:pPr>
        <w:pStyle w:val="ab"/>
        <w:numPr>
          <w:ilvl w:val="0"/>
          <w:numId w:val="10"/>
        </w:numPr>
        <w:spacing w:line="288" w:lineRule="auto"/>
        <w:ind w:left="850" w:hanging="425"/>
      </w:pPr>
      <w:r>
        <w:rPr>
          <w:rFonts w:hint="eastAsia"/>
        </w:rPr>
        <w:t>运行与燃具燃气气质要求不匹配的燃气介质（如将天然气灶具用于运行液化石油气）；</w:t>
      </w:r>
    </w:p>
    <w:p w14:paraId="6A266507" w14:textId="77777777" w:rsidR="009626B2" w:rsidRDefault="009626B2" w:rsidP="009626B2">
      <w:pPr>
        <w:pStyle w:val="ab"/>
        <w:spacing w:line="288" w:lineRule="auto"/>
        <w:ind w:left="850" w:hanging="425"/>
      </w:pPr>
      <w:r>
        <w:rPr>
          <w:rFonts w:hint="eastAsia"/>
        </w:rPr>
        <w:t>运行超过燃气</w:t>
      </w:r>
      <w:proofErr w:type="gramStart"/>
      <w:r>
        <w:rPr>
          <w:rFonts w:hint="eastAsia"/>
        </w:rPr>
        <w:t>具规定</w:t>
      </w:r>
      <w:proofErr w:type="gramEnd"/>
      <w:r>
        <w:rPr>
          <w:rFonts w:hint="eastAsia"/>
        </w:rPr>
        <w:t>运行压力（如管道天然气供应压力可能超过天然气燃具规定运行压力的2倍；在瓶装液化石油气系统使用中压或压力可调型调压器，供应压力可能超过液化石油气燃具规定压力的4倍以上）；</w:t>
      </w:r>
    </w:p>
    <w:p w14:paraId="5DFEB354" w14:textId="4673E719" w:rsidR="009626B2" w:rsidRDefault="009626B2" w:rsidP="009626B2">
      <w:pPr>
        <w:pStyle w:val="ab"/>
        <w:spacing w:line="288" w:lineRule="auto"/>
        <w:ind w:left="850" w:hanging="425"/>
      </w:pPr>
      <w:r>
        <w:rPr>
          <w:rFonts w:hint="eastAsia"/>
        </w:rPr>
        <w:t>超期服役（如超过制造商</w:t>
      </w:r>
      <w:r w:rsidR="00F03B3C">
        <w:rPr>
          <w:rFonts w:hint="eastAsia"/>
        </w:rPr>
        <w:t>声明</w:t>
      </w:r>
      <w:r>
        <w:rPr>
          <w:rFonts w:hint="eastAsia"/>
        </w:rPr>
        <w:t>的使用年限）；</w:t>
      </w:r>
    </w:p>
    <w:p w14:paraId="0F328C0A" w14:textId="0BA52314" w:rsidR="009626B2" w:rsidRDefault="009626B2" w:rsidP="009626B2">
      <w:pPr>
        <w:pStyle w:val="ab"/>
        <w:spacing w:line="288" w:lineRule="auto"/>
        <w:ind w:left="850" w:hanging="425"/>
      </w:pPr>
      <w:r>
        <w:rPr>
          <w:rFonts w:hint="eastAsia"/>
        </w:rPr>
        <w:t>使用与燃具接口不匹配的接管或烟道（如未使用制造商提供的燃具连接管或烟道）；</w:t>
      </w:r>
    </w:p>
    <w:p w14:paraId="21330C0A" w14:textId="77777777" w:rsidR="009626B2" w:rsidRDefault="009626B2" w:rsidP="009626B2">
      <w:pPr>
        <w:pStyle w:val="ab"/>
        <w:spacing w:line="288" w:lineRule="auto"/>
        <w:ind w:left="850" w:hanging="425"/>
      </w:pPr>
      <w:r>
        <w:rPr>
          <w:rFonts w:hint="eastAsia"/>
        </w:rPr>
        <w:t>安装空间自然通风条件不足（如使用燃具的空间换气次数不满足3次/h）；</w:t>
      </w:r>
    </w:p>
    <w:p w14:paraId="3E619C26" w14:textId="77777777" w:rsidR="009626B2" w:rsidRDefault="009626B2" w:rsidP="009626B2">
      <w:pPr>
        <w:pStyle w:val="ab"/>
        <w:spacing w:line="288" w:lineRule="auto"/>
        <w:ind w:left="850" w:hanging="425"/>
      </w:pPr>
      <w:r>
        <w:rPr>
          <w:rFonts w:hint="eastAsia"/>
        </w:rPr>
        <w:t>燃具与非阻燃物品未保留足够安全间距</w:t>
      </w:r>
      <w:bookmarkEnd w:id="120"/>
      <w:r>
        <w:rPr>
          <w:rFonts w:hint="eastAsia"/>
        </w:rPr>
        <w:t>。</w:t>
      </w:r>
    </w:p>
    <w:p w14:paraId="1CD58ED6" w14:textId="77777777" w:rsidR="009626B2" w:rsidRDefault="009626B2" w:rsidP="009626B2">
      <w:pPr>
        <w:pStyle w:val="af2"/>
        <w:adjustRightInd w:val="0"/>
        <w:snapToGrid w:val="0"/>
        <w:spacing w:before="120" w:after="120" w:line="288" w:lineRule="auto"/>
      </w:pPr>
      <w:bookmarkStart w:id="121" w:name="_Toc144138101"/>
      <w:r>
        <w:rPr>
          <w:rFonts w:hint="eastAsia"/>
        </w:rPr>
        <w:t>危险识别</w:t>
      </w:r>
      <w:bookmarkEnd w:id="121"/>
    </w:p>
    <w:p w14:paraId="47D56A6E" w14:textId="77777777" w:rsidR="009626B2" w:rsidRDefault="009626B2" w:rsidP="009626B2">
      <w:pPr>
        <w:pStyle w:val="af3"/>
        <w:adjustRightInd w:val="0"/>
        <w:snapToGrid w:val="0"/>
        <w:spacing w:before="120" w:after="120" w:line="288" w:lineRule="auto"/>
      </w:pPr>
      <w:r>
        <w:rPr>
          <w:rFonts w:ascii="Times New Roman" w:hint="eastAsia"/>
        </w:rPr>
        <w:t>目的</w:t>
      </w:r>
      <w:r>
        <w:rPr>
          <w:rFonts w:hint="eastAsia"/>
        </w:rPr>
        <w:t>和任务</w:t>
      </w:r>
    </w:p>
    <w:p w14:paraId="6160CAC3" w14:textId="15FCE1C7" w:rsidR="009626B2" w:rsidRDefault="009626B2" w:rsidP="009626B2">
      <w:pPr>
        <w:pStyle w:val="aff2"/>
        <w:spacing w:line="360" w:lineRule="auto"/>
      </w:pPr>
      <w:r>
        <w:rPr>
          <w:rFonts w:hint="eastAsia"/>
        </w:rPr>
        <w:t>危险识别可形</w:t>
      </w:r>
      <w:r w:rsidRPr="00BC0E12">
        <w:rPr>
          <w:rFonts w:hint="eastAsia"/>
        </w:rPr>
        <w:t>成一份危险、危险状态（或危险事件）的清单，</w:t>
      </w:r>
      <w:r>
        <w:rPr>
          <w:rFonts w:hint="eastAsia"/>
        </w:rPr>
        <w:t>该清单</w:t>
      </w:r>
      <w:r w:rsidR="00F03B3C">
        <w:rPr>
          <w:rFonts w:hint="eastAsia"/>
        </w:rPr>
        <w:t>宜</w:t>
      </w:r>
      <w:r>
        <w:rPr>
          <w:rFonts w:hint="eastAsia"/>
        </w:rPr>
        <w:t>能够描述产品的危险状态可能在何时以何种方式导致伤害。</w:t>
      </w:r>
    </w:p>
    <w:p w14:paraId="594F7BA5" w14:textId="77777777" w:rsidR="009626B2" w:rsidRDefault="009626B2" w:rsidP="009626B2">
      <w:pPr>
        <w:pStyle w:val="aff2"/>
        <w:spacing w:line="360" w:lineRule="auto"/>
      </w:pPr>
      <w:r>
        <w:rPr>
          <w:rFonts w:hint="eastAsia"/>
        </w:rPr>
        <w:t>危险识别是对</w:t>
      </w:r>
      <w:r w:rsidRPr="00BC0E12">
        <w:rPr>
          <w:rFonts w:hint="eastAsia"/>
        </w:rPr>
        <w:t>产品缺陷、</w:t>
      </w:r>
      <w:r>
        <w:rPr>
          <w:rFonts w:hint="eastAsia"/>
        </w:rPr>
        <w:t>危险状态（或危险事件）与可能导致伤害类型之间的发展演变分析确认的过程。</w:t>
      </w:r>
    </w:p>
    <w:p w14:paraId="59475CDB" w14:textId="77777777" w:rsidR="009626B2" w:rsidRDefault="009626B2" w:rsidP="009626B2">
      <w:pPr>
        <w:pStyle w:val="af3"/>
        <w:adjustRightInd w:val="0"/>
        <w:snapToGrid w:val="0"/>
        <w:spacing w:before="120" w:after="120" w:line="288" w:lineRule="auto"/>
      </w:pPr>
      <w:r>
        <w:rPr>
          <w:rFonts w:hint="eastAsia"/>
        </w:rPr>
        <w:t>危险识别方法</w:t>
      </w:r>
    </w:p>
    <w:p w14:paraId="21C21753" w14:textId="77777777" w:rsidR="009626B2" w:rsidRDefault="009626B2" w:rsidP="009626B2">
      <w:pPr>
        <w:pStyle w:val="aff2"/>
        <w:spacing w:line="360" w:lineRule="auto"/>
        <w:rPr>
          <w:rFonts w:ascii="Times New Roman" w:eastAsiaTheme="minorEastAsia" w:hAnsiTheme="minorEastAsia"/>
          <w:szCs w:val="21"/>
        </w:rPr>
      </w:pPr>
      <w:r>
        <w:rPr>
          <w:rFonts w:hint="eastAsia"/>
        </w:rPr>
        <w:t>危险识别方</w:t>
      </w:r>
      <w:r w:rsidRPr="00211D81">
        <w:rPr>
          <w:rFonts w:hint="eastAsia"/>
        </w:rPr>
        <w:t>法可按</w:t>
      </w:r>
      <w:r w:rsidRPr="00211D81">
        <w:rPr>
          <w:rFonts w:ascii="Times New Roman" w:eastAsiaTheme="minorEastAsia" w:hAnsiTheme="minorEastAsia"/>
          <w:szCs w:val="21"/>
        </w:rPr>
        <w:t>GB/T 2</w:t>
      </w:r>
      <w:r w:rsidRPr="00211D81">
        <w:rPr>
          <w:rFonts w:ascii="Times New Roman" w:eastAsiaTheme="minorEastAsia" w:hAnsiTheme="minorEastAsia" w:hint="eastAsia"/>
          <w:szCs w:val="21"/>
        </w:rPr>
        <w:t>79</w:t>
      </w:r>
      <w:r>
        <w:rPr>
          <w:rFonts w:ascii="Times New Roman" w:eastAsiaTheme="minorEastAsia" w:hAnsiTheme="minorEastAsia" w:hint="eastAsia"/>
          <w:szCs w:val="21"/>
        </w:rPr>
        <w:t>21</w:t>
      </w:r>
      <w:r>
        <w:rPr>
          <w:rFonts w:ascii="Times New Roman" w:eastAsiaTheme="minorEastAsia" w:hAnsiTheme="minorEastAsia" w:hint="eastAsia"/>
          <w:szCs w:val="21"/>
        </w:rPr>
        <w:t>规定的</w:t>
      </w:r>
      <w:r>
        <w:rPr>
          <w:rFonts w:hint="eastAsia"/>
        </w:rPr>
        <w:t>故障树、事件树、因果分析、情景分析等方法进行，并按下列规定进行伤害类型和缺陷类别影响进行分析：</w:t>
      </w:r>
    </w:p>
    <w:p w14:paraId="2E0595DB" w14:textId="77777777" w:rsidR="009626B2" w:rsidRDefault="009626B2" w:rsidP="009626B2">
      <w:pPr>
        <w:pStyle w:val="af7"/>
      </w:pPr>
      <w:r>
        <w:rPr>
          <w:rFonts w:hint="eastAsia"/>
        </w:rPr>
        <w:t>示例见</w:t>
      </w:r>
      <w:r>
        <w:t>GB/T 15706</w:t>
      </w:r>
      <w:r>
        <w:rPr>
          <w:rFonts w:hint="eastAsia"/>
        </w:rPr>
        <w:t>。</w:t>
      </w:r>
    </w:p>
    <w:p w14:paraId="45E5846D" w14:textId="77777777" w:rsidR="00F03B3C" w:rsidRDefault="009626B2" w:rsidP="00C507B2">
      <w:pPr>
        <w:pStyle w:val="ab"/>
        <w:numPr>
          <w:ilvl w:val="0"/>
          <w:numId w:val="11"/>
        </w:numPr>
        <w:spacing w:beforeLines="50" w:before="120" w:line="360" w:lineRule="auto"/>
        <w:ind w:left="850" w:hanging="425"/>
      </w:pPr>
      <w:r>
        <w:rPr>
          <w:rFonts w:hint="eastAsia"/>
        </w:rPr>
        <w:t>按表2规定的</w:t>
      </w:r>
      <w:r w:rsidR="00C507B2">
        <w:rPr>
          <w:rFonts w:hint="eastAsia"/>
        </w:rPr>
        <w:t>危</w:t>
      </w:r>
      <w:r w:rsidR="002922E6">
        <w:rPr>
          <w:rFonts w:hint="eastAsia"/>
        </w:rPr>
        <w:t>害</w:t>
      </w:r>
      <w:r>
        <w:rPr>
          <w:rFonts w:hint="eastAsia"/>
        </w:rPr>
        <w:t>类型进行编组，梳理</w:t>
      </w:r>
      <w:r w:rsidR="002922E6">
        <w:rPr>
          <w:rFonts w:hint="eastAsia"/>
        </w:rPr>
        <w:t>危害</w:t>
      </w:r>
      <w:r>
        <w:rPr>
          <w:rFonts w:hint="eastAsia"/>
        </w:rPr>
        <w:t>与关联危险源部件和危险事件（或危险状况）的演变关系。</w:t>
      </w:r>
    </w:p>
    <w:p w14:paraId="2F051064" w14:textId="450AAEED" w:rsidR="00C507B2" w:rsidRDefault="00C507B2" w:rsidP="00C507B2">
      <w:pPr>
        <w:pStyle w:val="ab"/>
        <w:numPr>
          <w:ilvl w:val="0"/>
          <w:numId w:val="11"/>
        </w:numPr>
        <w:spacing w:beforeLines="50" w:before="120" w:line="360" w:lineRule="auto"/>
        <w:ind w:left="850" w:hanging="425"/>
      </w:pPr>
      <w:r>
        <w:rPr>
          <w:rFonts w:hint="eastAsia"/>
        </w:rPr>
        <w:t>产品设计阶段的风险评估应对可能发生的所有危险进行预测和评价；其他阶段的风险评估则可根据决策目的，则可仅对1个或几个关键危险进行预测和</w:t>
      </w:r>
      <w:bookmarkStart w:id="122" w:name="_Hlk144142746"/>
      <w:r>
        <w:rPr>
          <w:rFonts w:hint="eastAsia"/>
        </w:rPr>
        <w:t>评价。</w:t>
      </w:r>
    </w:p>
    <w:p w14:paraId="2C284388" w14:textId="40A7DD01" w:rsidR="00C507B2" w:rsidRDefault="00C507B2" w:rsidP="00C507B2">
      <w:pPr>
        <w:pStyle w:val="af"/>
        <w:spacing w:before="120" w:after="120" w:line="360" w:lineRule="auto"/>
        <w:ind w:leftChars="-135" w:left="0" w:hanging="283"/>
      </w:pPr>
      <w:r w:rsidRPr="00960AB9">
        <w:rPr>
          <w:rFonts w:hAnsi="黑体" w:hint="eastAsia"/>
        </w:rPr>
        <w:t>燃具的伤害类型</w:t>
      </w:r>
    </w:p>
    <w:tbl>
      <w:tblPr>
        <w:tblStyle w:val="aff3"/>
        <w:tblW w:w="5000" w:type="pct"/>
        <w:tblLook w:val="04A0" w:firstRow="1" w:lastRow="0" w:firstColumn="1" w:lastColumn="0" w:noHBand="0" w:noVBand="1"/>
      </w:tblPr>
      <w:tblGrid>
        <w:gridCol w:w="817"/>
        <w:gridCol w:w="1560"/>
        <w:gridCol w:w="7193"/>
      </w:tblGrid>
      <w:tr w:rsidR="00C507B2" w14:paraId="0B1AD536" w14:textId="77777777" w:rsidTr="00960AB9">
        <w:trPr>
          <w:trHeight w:val="535"/>
        </w:trPr>
        <w:tc>
          <w:tcPr>
            <w:tcW w:w="427" w:type="pct"/>
            <w:vAlign w:val="center"/>
          </w:tcPr>
          <w:p w14:paraId="1FB37121" w14:textId="77777777" w:rsidR="00C507B2" w:rsidRPr="00960AB9" w:rsidRDefault="00C507B2" w:rsidP="00960AB9">
            <w:pPr>
              <w:pStyle w:val="aff2"/>
              <w:adjustRightInd w:val="0"/>
              <w:snapToGrid w:val="0"/>
              <w:ind w:firstLineChars="0" w:firstLine="0"/>
              <w:jc w:val="center"/>
              <w:rPr>
                <w:rFonts w:ascii="黑体" w:eastAsia="黑体" w:hAnsi="黑体"/>
                <w:sz w:val="18"/>
                <w:szCs w:val="18"/>
              </w:rPr>
            </w:pPr>
            <w:bookmarkStart w:id="123" w:name="_Hlk144142761"/>
            <w:r w:rsidRPr="00960AB9">
              <w:rPr>
                <w:rFonts w:ascii="黑体" w:eastAsia="黑体" w:hAnsi="黑体" w:hint="eastAsia"/>
                <w:sz w:val="18"/>
                <w:szCs w:val="18"/>
              </w:rPr>
              <w:t>序号</w:t>
            </w:r>
          </w:p>
        </w:tc>
        <w:tc>
          <w:tcPr>
            <w:tcW w:w="815" w:type="pct"/>
            <w:vAlign w:val="center"/>
          </w:tcPr>
          <w:p w14:paraId="4207C5B9" w14:textId="77777777" w:rsidR="00C507B2" w:rsidRPr="00960AB9" w:rsidRDefault="00AA3FC3" w:rsidP="00960AB9">
            <w:pPr>
              <w:pStyle w:val="aff2"/>
              <w:adjustRightInd w:val="0"/>
              <w:snapToGrid w:val="0"/>
              <w:ind w:firstLineChars="0" w:firstLine="0"/>
              <w:jc w:val="center"/>
              <w:rPr>
                <w:rFonts w:ascii="黑体" w:eastAsia="黑体" w:hAnsi="黑体"/>
                <w:sz w:val="18"/>
                <w:szCs w:val="18"/>
              </w:rPr>
            </w:pPr>
            <w:r w:rsidRPr="00960AB9">
              <w:rPr>
                <w:rFonts w:ascii="黑体" w:eastAsia="黑体" w:hAnsi="黑体" w:hint="eastAsia"/>
                <w:sz w:val="18"/>
                <w:szCs w:val="18"/>
              </w:rPr>
              <w:t>危</w:t>
            </w:r>
            <w:r w:rsidR="002922E6" w:rsidRPr="00960AB9">
              <w:rPr>
                <w:rFonts w:ascii="黑体" w:eastAsia="黑体" w:hAnsi="黑体" w:hint="eastAsia"/>
                <w:sz w:val="18"/>
                <w:szCs w:val="18"/>
              </w:rPr>
              <w:t>害</w:t>
            </w:r>
            <w:r w:rsidR="00C507B2" w:rsidRPr="00960AB9">
              <w:rPr>
                <w:rFonts w:ascii="黑体" w:eastAsia="黑体" w:hAnsi="黑体" w:hint="eastAsia"/>
                <w:sz w:val="18"/>
                <w:szCs w:val="18"/>
              </w:rPr>
              <w:t>类型</w:t>
            </w:r>
          </w:p>
        </w:tc>
        <w:tc>
          <w:tcPr>
            <w:tcW w:w="3759" w:type="pct"/>
            <w:vAlign w:val="center"/>
          </w:tcPr>
          <w:p w14:paraId="3F390FAA" w14:textId="77777777" w:rsidR="00C507B2" w:rsidRPr="00960AB9" w:rsidRDefault="00C507B2" w:rsidP="00960AB9">
            <w:pPr>
              <w:pStyle w:val="aff2"/>
              <w:adjustRightInd w:val="0"/>
              <w:snapToGrid w:val="0"/>
              <w:ind w:firstLine="360"/>
              <w:jc w:val="center"/>
              <w:rPr>
                <w:rFonts w:ascii="黑体" w:eastAsia="黑体" w:hAnsi="黑体"/>
                <w:kern w:val="2"/>
                <w:sz w:val="18"/>
                <w:szCs w:val="18"/>
              </w:rPr>
            </w:pPr>
            <w:r w:rsidRPr="00960AB9">
              <w:rPr>
                <w:rFonts w:ascii="黑体" w:eastAsia="黑体" w:hAnsi="黑体" w:hint="eastAsia"/>
                <w:sz w:val="18"/>
                <w:szCs w:val="18"/>
              </w:rPr>
              <w:t>常见危险事件</w:t>
            </w:r>
            <w:r w:rsidR="002922E6" w:rsidRPr="00960AB9">
              <w:rPr>
                <w:rFonts w:ascii="黑体" w:eastAsia="黑体" w:hAnsi="黑体" w:hint="eastAsia"/>
                <w:sz w:val="18"/>
                <w:szCs w:val="18"/>
              </w:rPr>
              <w:t>及</w:t>
            </w:r>
            <w:r w:rsidR="00AA3FC3" w:rsidRPr="00960AB9">
              <w:rPr>
                <w:rFonts w:ascii="黑体" w:eastAsia="黑体" w:hAnsi="黑体" w:hint="eastAsia"/>
                <w:sz w:val="18"/>
                <w:szCs w:val="18"/>
              </w:rPr>
              <w:t>因果</w:t>
            </w:r>
            <w:r w:rsidRPr="00960AB9">
              <w:rPr>
                <w:rFonts w:ascii="黑体" w:eastAsia="黑体" w:hAnsi="黑体" w:hint="eastAsia"/>
                <w:sz w:val="18"/>
                <w:szCs w:val="18"/>
              </w:rPr>
              <w:t>分析</w:t>
            </w:r>
          </w:p>
        </w:tc>
      </w:tr>
      <w:tr w:rsidR="00C507B2" w14:paraId="4B5E8559" w14:textId="77777777" w:rsidTr="00960AB9">
        <w:trPr>
          <w:trHeight w:val="1395"/>
        </w:trPr>
        <w:tc>
          <w:tcPr>
            <w:tcW w:w="427" w:type="pct"/>
            <w:vAlign w:val="center"/>
          </w:tcPr>
          <w:p w14:paraId="1F72340A" w14:textId="77777777" w:rsidR="00C507B2" w:rsidRDefault="00C507B2" w:rsidP="00960AB9">
            <w:pPr>
              <w:pStyle w:val="aff2"/>
              <w:ind w:firstLineChars="0" w:firstLine="0"/>
              <w:rPr>
                <w:sz w:val="18"/>
                <w:szCs w:val="18"/>
              </w:rPr>
            </w:pPr>
            <w:r>
              <w:rPr>
                <w:rFonts w:hint="eastAsia"/>
                <w:sz w:val="18"/>
                <w:szCs w:val="18"/>
              </w:rPr>
              <w:t>1</w:t>
            </w:r>
          </w:p>
        </w:tc>
        <w:tc>
          <w:tcPr>
            <w:tcW w:w="815" w:type="pct"/>
            <w:vAlign w:val="center"/>
          </w:tcPr>
          <w:p w14:paraId="7B4318AE" w14:textId="77777777" w:rsidR="00C507B2" w:rsidRDefault="00C507B2" w:rsidP="00960AB9">
            <w:pPr>
              <w:pStyle w:val="aff2"/>
              <w:ind w:firstLineChars="0" w:firstLine="0"/>
              <w:rPr>
                <w:sz w:val="18"/>
                <w:szCs w:val="18"/>
              </w:rPr>
            </w:pPr>
            <w:r>
              <w:rPr>
                <w:rFonts w:hint="eastAsia"/>
                <w:sz w:val="18"/>
                <w:szCs w:val="18"/>
              </w:rPr>
              <w:t>CO中毒</w:t>
            </w:r>
          </w:p>
        </w:tc>
        <w:tc>
          <w:tcPr>
            <w:tcW w:w="3759" w:type="pct"/>
            <w:vAlign w:val="center"/>
          </w:tcPr>
          <w:p w14:paraId="5816BC20" w14:textId="77777777" w:rsidR="00C507B2" w:rsidRDefault="00C507B2" w:rsidP="00960AB9">
            <w:pPr>
              <w:pStyle w:val="aff2"/>
              <w:numPr>
                <w:ilvl w:val="0"/>
                <w:numId w:val="26"/>
              </w:numPr>
              <w:ind w:firstLineChars="0"/>
              <w:rPr>
                <w:sz w:val="18"/>
                <w:szCs w:val="18"/>
              </w:rPr>
            </w:pPr>
            <w:r>
              <w:rPr>
                <w:rFonts w:hint="eastAsia"/>
                <w:sz w:val="18"/>
                <w:szCs w:val="18"/>
              </w:rPr>
              <w:t>使用人工煤气发生燃气泄漏导致中毒</w:t>
            </w:r>
          </w:p>
          <w:p w14:paraId="7B3C0DA2" w14:textId="029467FD" w:rsidR="00C507B2" w:rsidRDefault="00C507B2" w:rsidP="00960AB9">
            <w:pPr>
              <w:pStyle w:val="aff2"/>
              <w:numPr>
                <w:ilvl w:val="0"/>
                <w:numId w:val="26"/>
              </w:numPr>
              <w:ind w:firstLineChars="0"/>
              <w:rPr>
                <w:sz w:val="18"/>
                <w:szCs w:val="18"/>
              </w:rPr>
            </w:pPr>
            <w:r>
              <w:rPr>
                <w:rFonts w:hint="eastAsia"/>
                <w:sz w:val="18"/>
                <w:szCs w:val="18"/>
              </w:rPr>
              <w:t>在不良通风环境长时间使用直接排放烟气的器具导致中毒，例如燃气烧烤炉、燃气火锅等</w:t>
            </w:r>
          </w:p>
          <w:p w14:paraId="49E40347" w14:textId="77777777" w:rsidR="00C507B2" w:rsidRDefault="00C507B2" w:rsidP="00960AB9">
            <w:pPr>
              <w:pStyle w:val="aff2"/>
              <w:numPr>
                <w:ilvl w:val="0"/>
                <w:numId w:val="26"/>
              </w:numPr>
              <w:ind w:firstLineChars="0"/>
              <w:rPr>
                <w:sz w:val="18"/>
                <w:szCs w:val="18"/>
              </w:rPr>
            </w:pPr>
            <w:r>
              <w:rPr>
                <w:rFonts w:hint="eastAsia"/>
                <w:sz w:val="18"/>
                <w:szCs w:val="18"/>
              </w:rPr>
              <w:t>使用劣质排烟管，排烟管与器具连接尺寸不匹配或未能正确安装导致烟气泄漏</w:t>
            </w:r>
          </w:p>
        </w:tc>
      </w:tr>
      <w:tr w:rsidR="00C507B2" w14:paraId="1C740C8F" w14:textId="77777777" w:rsidTr="00960AB9">
        <w:trPr>
          <w:trHeight w:val="1340"/>
        </w:trPr>
        <w:tc>
          <w:tcPr>
            <w:tcW w:w="427" w:type="pct"/>
            <w:vAlign w:val="center"/>
          </w:tcPr>
          <w:p w14:paraId="042E76E9" w14:textId="77777777" w:rsidR="00C507B2" w:rsidRDefault="00C507B2" w:rsidP="00960AB9">
            <w:pPr>
              <w:pStyle w:val="aff2"/>
              <w:ind w:firstLineChars="0" w:firstLine="0"/>
              <w:rPr>
                <w:sz w:val="18"/>
                <w:szCs w:val="18"/>
              </w:rPr>
            </w:pPr>
            <w:r>
              <w:rPr>
                <w:rFonts w:hint="eastAsia"/>
                <w:sz w:val="18"/>
                <w:szCs w:val="18"/>
              </w:rPr>
              <w:t>2</w:t>
            </w:r>
          </w:p>
        </w:tc>
        <w:tc>
          <w:tcPr>
            <w:tcW w:w="815" w:type="pct"/>
            <w:vAlign w:val="center"/>
          </w:tcPr>
          <w:p w14:paraId="05947861" w14:textId="77777777" w:rsidR="00C507B2" w:rsidRDefault="00C507B2" w:rsidP="00960AB9">
            <w:pPr>
              <w:pStyle w:val="aff2"/>
              <w:ind w:firstLineChars="0" w:firstLine="0"/>
              <w:rPr>
                <w:sz w:val="18"/>
                <w:szCs w:val="18"/>
              </w:rPr>
            </w:pPr>
            <w:r>
              <w:rPr>
                <w:rFonts w:hint="eastAsia"/>
                <w:sz w:val="18"/>
                <w:szCs w:val="18"/>
              </w:rPr>
              <w:t>爆燃</w:t>
            </w:r>
          </w:p>
        </w:tc>
        <w:tc>
          <w:tcPr>
            <w:tcW w:w="3759" w:type="pct"/>
            <w:vAlign w:val="center"/>
          </w:tcPr>
          <w:p w14:paraId="2BDAC967" w14:textId="77777777" w:rsidR="00C507B2" w:rsidRDefault="00C507B2" w:rsidP="00960AB9">
            <w:pPr>
              <w:pStyle w:val="aff2"/>
              <w:numPr>
                <w:ilvl w:val="0"/>
                <w:numId w:val="27"/>
              </w:numPr>
              <w:ind w:firstLineChars="0"/>
              <w:rPr>
                <w:sz w:val="18"/>
                <w:szCs w:val="18"/>
              </w:rPr>
            </w:pPr>
            <w:r>
              <w:rPr>
                <w:rFonts w:hint="eastAsia"/>
                <w:sz w:val="18"/>
                <w:szCs w:val="18"/>
              </w:rPr>
              <w:t>预吹扫功能紊乱、或烟道堵塞</w:t>
            </w:r>
          </w:p>
          <w:p w14:paraId="036D35AF" w14:textId="77777777" w:rsidR="00C507B2" w:rsidRDefault="00C507B2" w:rsidP="00960AB9">
            <w:pPr>
              <w:pStyle w:val="aff2"/>
              <w:numPr>
                <w:ilvl w:val="0"/>
                <w:numId w:val="27"/>
              </w:numPr>
              <w:ind w:firstLineChars="0"/>
              <w:rPr>
                <w:sz w:val="18"/>
                <w:szCs w:val="18"/>
              </w:rPr>
            </w:pPr>
            <w:r>
              <w:rPr>
                <w:rFonts w:hint="eastAsia"/>
                <w:sz w:val="18"/>
                <w:szCs w:val="18"/>
              </w:rPr>
              <w:t>使用与器具声称燃气种类不匹配的燃气，</w:t>
            </w:r>
            <w:proofErr w:type="gramStart"/>
            <w:r>
              <w:rPr>
                <w:rFonts w:hint="eastAsia"/>
                <w:sz w:val="18"/>
                <w:szCs w:val="18"/>
              </w:rPr>
              <w:t>导致离焰或</w:t>
            </w:r>
            <w:proofErr w:type="gramEnd"/>
            <w:r>
              <w:rPr>
                <w:rFonts w:hint="eastAsia"/>
                <w:sz w:val="18"/>
                <w:szCs w:val="18"/>
              </w:rPr>
              <w:t>回火</w:t>
            </w:r>
          </w:p>
          <w:p w14:paraId="0FB13612" w14:textId="02BE1A2C" w:rsidR="00C507B2" w:rsidRDefault="00C507B2" w:rsidP="00960AB9">
            <w:pPr>
              <w:pStyle w:val="aff2"/>
              <w:numPr>
                <w:ilvl w:val="0"/>
                <w:numId w:val="27"/>
              </w:numPr>
              <w:ind w:firstLineChars="0"/>
              <w:rPr>
                <w:sz w:val="18"/>
                <w:szCs w:val="18"/>
              </w:rPr>
            </w:pPr>
            <w:r>
              <w:rPr>
                <w:rFonts w:hint="eastAsia"/>
                <w:sz w:val="18"/>
                <w:szCs w:val="18"/>
              </w:rPr>
              <w:t>由于点火程序不合理或气源等参数变化，点火过程中能量过大，过大的点火噪声导致用户不适，长期过大的点火能量冲击，可能对结构产生累计性损伤</w:t>
            </w:r>
          </w:p>
        </w:tc>
      </w:tr>
      <w:tr w:rsidR="00C507B2" w14:paraId="7315FF1B" w14:textId="77777777" w:rsidTr="00960AB9">
        <w:trPr>
          <w:trHeight w:val="2009"/>
        </w:trPr>
        <w:tc>
          <w:tcPr>
            <w:tcW w:w="427" w:type="pct"/>
            <w:vAlign w:val="center"/>
          </w:tcPr>
          <w:p w14:paraId="2B129062" w14:textId="77777777" w:rsidR="00C507B2" w:rsidRDefault="00C507B2" w:rsidP="00960AB9">
            <w:pPr>
              <w:pStyle w:val="aff2"/>
              <w:ind w:firstLineChars="0" w:firstLine="0"/>
              <w:rPr>
                <w:sz w:val="18"/>
                <w:szCs w:val="18"/>
              </w:rPr>
            </w:pPr>
            <w:r>
              <w:rPr>
                <w:rFonts w:hint="eastAsia"/>
                <w:sz w:val="18"/>
                <w:szCs w:val="18"/>
              </w:rPr>
              <w:t>3</w:t>
            </w:r>
          </w:p>
        </w:tc>
        <w:tc>
          <w:tcPr>
            <w:tcW w:w="815" w:type="pct"/>
            <w:vAlign w:val="center"/>
          </w:tcPr>
          <w:p w14:paraId="0239CF8E" w14:textId="77777777" w:rsidR="00C507B2" w:rsidRDefault="00C507B2" w:rsidP="00960AB9">
            <w:pPr>
              <w:pStyle w:val="aff2"/>
              <w:ind w:firstLineChars="0" w:firstLine="0"/>
              <w:rPr>
                <w:sz w:val="18"/>
                <w:szCs w:val="18"/>
              </w:rPr>
            </w:pPr>
            <w:r>
              <w:rPr>
                <w:rFonts w:hint="eastAsia"/>
                <w:sz w:val="18"/>
                <w:szCs w:val="18"/>
              </w:rPr>
              <w:t>火灾</w:t>
            </w:r>
          </w:p>
        </w:tc>
        <w:tc>
          <w:tcPr>
            <w:tcW w:w="3759" w:type="pct"/>
            <w:vAlign w:val="center"/>
          </w:tcPr>
          <w:p w14:paraId="7EDC26CA" w14:textId="77777777" w:rsidR="00C507B2" w:rsidRDefault="00C507B2" w:rsidP="00960AB9">
            <w:pPr>
              <w:pStyle w:val="aff2"/>
              <w:numPr>
                <w:ilvl w:val="0"/>
                <w:numId w:val="28"/>
              </w:numPr>
              <w:ind w:firstLineChars="0"/>
              <w:rPr>
                <w:sz w:val="18"/>
                <w:szCs w:val="18"/>
              </w:rPr>
            </w:pPr>
            <w:r>
              <w:rPr>
                <w:rFonts w:hint="eastAsia"/>
                <w:sz w:val="18"/>
                <w:szCs w:val="18"/>
              </w:rPr>
              <w:t>燃具明火与可燃物体或材料安装距离较近，引燃周边易燃物（例如燃气胶管、器具护板、窗帘等）</w:t>
            </w:r>
          </w:p>
          <w:p w14:paraId="5EC91A08" w14:textId="77777777" w:rsidR="00C507B2" w:rsidRDefault="00C507B2" w:rsidP="00960AB9">
            <w:pPr>
              <w:pStyle w:val="aff2"/>
              <w:numPr>
                <w:ilvl w:val="0"/>
                <w:numId w:val="28"/>
              </w:numPr>
              <w:ind w:firstLineChars="0"/>
              <w:rPr>
                <w:sz w:val="18"/>
                <w:szCs w:val="18"/>
              </w:rPr>
            </w:pPr>
            <w:r>
              <w:rPr>
                <w:rFonts w:hint="eastAsia"/>
                <w:sz w:val="18"/>
                <w:szCs w:val="18"/>
              </w:rPr>
              <w:t>燃具未能定期清洁，导致明火引燃油渍或易燃污渍</w:t>
            </w:r>
          </w:p>
          <w:p w14:paraId="63F87F0B" w14:textId="77777777" w:rsidR="00C507B2" w:rsidRDefault="00C507B2" w:rsidP="00960AB9">
            <w:pPr>
              <w:pStyle w:val="aff2"/>
              <w:numPr>
                <w:ilvl w:val="0"/>
                <w:numId w:val="28"/>
              </w:numPr>
              <w:ind w:firstLineChars="0"/>
              <w:rPr>
                <w:sz w:val="18"/>
                <w:szCs w:val="18"/>
              </w:rPr>
            </w:pPr>
            <w:r>
              <w:rPr>
                <w:rFonts w:hint="eastAsia"/>
                <w:sz w:val="18"/>
                <w:szCs w:val="18"/>
              </w:rPr>
              <w:t>燃具没有过热保护或功能失效，发生器具或炊具干烧引发器具着火</w:t>
            </w:r>
          </w:p>
          <w:p w14:paraId="4F2EB68A" w14:textId="77777777" w:rsidR="00C507B2" w:rsidRDefault="00C507B2" w:rsidP="00960AB9">
            <w:pPr>
              <w:pStyle w:val="aff2"/>
              <w:numPr>
                <w:ilvl w:val="0"/>
                <w:numId w:val="28"/>
              </w:numPr>
              <w:ind w:firstLineChars="0"/>
              <w:rPr>
                <w:sz w:val="18"/>
                <w:szCs w:val="18"/>
              </w:rPr>
            </w:pPr>
            <w:r>
              <w:rPr>
                <w:rFonts w:hint="eastAsia"/>
                <w:sz w:val="18"/>
                <w:szCs w:val="18"/>
              </w:rPr>
              <w:t>电气部件发生短路、电气触点过载以及其他原因产生的电气着火</w:t>
            </w:r>
          </w:p>
          <w:p w14:paraId="4E1DBB67" w14:textId="77777777" w:rsidR="00C507B2" w:rsidRDefault="00C507B2" w:rsidP="00960AB9">
            <w:pPr>
              <w:pStyle w:val="aff2"/>
              <w:numPr>
                <w:ilvl w:val="0"/>
                <w:numId w:val="28"/>
              </w:numPr>
              <w:ind w:firstLineChars="0"/>
              <w:rPr>
                <w:sz w:val="18"/>
                <w:szCs w:val="18"/>
              </w:rPr>
            </w:pPr>
            <w:r>
              <w:rPr>
                <w:rFonts w:hint="eastAsia"/>
                <w:sz w:val="18"/>
                <w:szCs w:val="18"/>
              </w:rPr>
              <w:t>仅燃气泄漏源局部进入燃气爆炸极限就被引燃时，将直接发生火灾</w:t>
            </w:r>
          </w:p>
          <w:p w14:paraId="65AB2E24" w14:textId="77777777" w:rsidR="00C507B2" w:rsidRDefault="00C507B2" w:rsidP="00960AB9">
            <w:pPr>
              <w:pStyle w:val="aff2"/>
              <w:numPr>
                <w:ilvl w:val="0"/>
                <w:numId w:val="28"/>
              </w:numPr>
              <w:ind w:firstLineChars="0"/>
              <w:rPr>
                <w:sz w:val="18"/>
                <w:szCs w:val="18"/>
              </w:rPr>
            </w:pPr>
            <w:r>
              <w:rPr>
                <w:rFonts w:hint="eastAsia"/>
                <w:sz w:val="18"/>
                <w:szCs w:val="18"/>
              </w:rPr>
              <w:t>燃气泄漏量超过器具使用空间爆炸上限后局部被引燃，则发生持续爆燃现象，导致重大火灾</w:t>
            </w:r>
          </w:p>
        </w:tc>
      </w:tr>
      <w:tr w:rsidR="00C507B2" w14:paraId="3255A6F1" w14:textId="77777777" w:rsidTr="00960AB9">
        <w:trPr>
          <w:trHeight w:val="1129"/>
        </w:trPr>
        <w:tc>
          <w:tcPr>
            <w:tcW w:w="427" w:type="pct"/>
            <w:vAlign w:val="center"/>
          </w:tcPr>
          <w:p w14:paraId="2DE89B75" w14:textId="77777777" w:rsidR="00C507B2" w:rsidRDefault="00C507B2" w:rsidP="00960AB9">
            <w:pPr>
              <w:pStyle w:val="aff2"/>
              <w:ind w:firstLineChars="0" w:firstLine="0"/>
              <w:rPr>
                <w:sz w:val="18"/>
                <w:szCs w:val="18"/>
              </w:rPr>
            </w:pPr>
            <w:r>
              <w:rPr>
                <w:rFonts w:hint="eastAsia"/>
                <w:sz w:val="18"/>
                <w:szCs w:val="18"/>
              </w:rPr>
              <w:t>4</w:t>
            </w:r>
          </w:p>
        </w:tc>
        <w:tc>
          <w:tcPr>
            <w:tcW w:w="815" w:type="pct"/>
            <w:vAlign w:val="center"/>
          </w:tcPr>
          <w:p w14:paraId="4FA099AA" w14:textId="77777777" w:rsidR="00C507B2" w:rsidRDefault="00C507B2" w:rsidP="00960AB9">
            <w:pPr>
              <w:pStyle w:val="aff2"/>
              <w:ind w:firstLineChars="0" w:firstLine="0"/>
              <w:rPr>
                <w:sz w:val="18"/>
                <w:szCs w:val="18"/>
              </w:rPr>
            </w:pPr>
            <w:r>
              <w:rPr>
                <w:rFonts w:hint="eastAsia"/>
                <w:sz w:val="18"/>
                <w:szCs w:val="18"/>
              </w:rPr>
              <w:t>爆炸</w:t>
            </w:r>
          </w:p>
        </w:tc>
        <w:tc>
          <w:tcPr>
            <w:tcW w:w="3759" w:type="pct"/>
            <w:vAlign w:val="center"/>
          </w:tcPr>
          <w:p w14:paraId="5F33F782" w14:textId="77777777" w:rsidR="00C507B2" w:rsidRDefault="00C507B2" w:rsidP="00960AB9">
            <w:pPr>
              <w:pStyle w:val="aff2"/>
              <w:numPr>
                <w:ilvl w:val="0"/>
                <w:numId w:val="29"/>
              </w:numPr>
              <w:ind w:firstLineChars="0"/>
              <w:rPr>
                <w:sz w:val="18"/>
                <w:szCs w:val="18"/>
              </w:rPr>
            </w:pPr>
            <w:r>
              <w:rPr>
                <w:rFonts w:hint="eastAsia"/>
                <w:sz w:val="18"/>
                <w:szCs w:val="18"/>
              </w:rPr>
              <w:t>燃具使用空间结构强度和泄压面积，不能满足燃气泄漏持续爆燃产生冲击波扩散条件时，则出现燃气爆炸现象。</w:t>
            </w:r>
          </w:p>
          <w:p w14:paraId="2832723F" w14:textId="5B635578" w:rsidR="00C507B2" w:rsidRPr="00960AB9" w:rsidRDefault="00C507B2" w:rsidP="00960AB9">
            <w:pPr>
              <w:pStyle w:val="aff2"/>
              <w:numPr>
                <w:ilvl w:val="0"/>
                <w:numId w:val="29"/>
              </w:numPr>
              <w:ind w:firstLineChars="0"/>
              <w:rPr>
                <w:sz w:val="18"/>
                <w:szCs w:val="18"/>
              </w:rPr>
            </w:pPr>
            <w:r>
              <w:rPr>
                <w:rFonts w:hint="eastAsia"/>
                <w:sz w:val="18"/>
                <w:szCs w:val="18"/>
              </w:rPr>
              <w:t xml:space="preserve">配置燃气泄漏报警切断装置和不使用器具时关闭燃气管路阀门，控制燃气泄漏是杜绝燃气爆炸事故发生的首选措施 </w:t>
            </w:r>
          </w:p>
        </w:tc>
      </w:tr>
      <w:tr w:rsidR="00C507B2" w14:paraId="21791CE4" w14:textId="77777777" w:rsidTr="00960AB9">
        <w:trPr>
          <w:trHeight w:val="1075"/>
        </w:trPr>
        <w:tc>
          <w:tcPr>
            <w:tcW w:w="427" w:type="pct"/>
            <w:vAlign w:val="center"/>
          </w:tcPr>
          <w:p w14:paraId="1AF22D0A" w14:textId="77777777" w:rsidR="00C507B2" w:rsidRDefault="00C507B2" w:rsidP="00960AB9">
            <w:pPr>
              <w:pStyle w:val="aff2"/>
              <w:ind w:firstLineChars="0" w:firstLine="0"/>
              <w:rPr>
                <w:sz w:val="18"/>
                <w:szCs w:val="18"/>
              </w:rPr>
            </w:pPr>
            <w:r>
              <w:rPr>
                <w:rFonts w:hint="eastAsia"/>
                <w:sz w:val="18"/>
                <w:szCs w:val="18"/>
              </w:rPr>
              <w:t>5</w:t>
            </w:r>
          </w:p>
        </w:tc>
        <w:tc>
          <w:tcPr>
            <w:tcW w:w="815" w:type="pct"/>
            <w:vAlign w:val="center"/>
          </w:tcPr>
          <w:p w14:paraId="57B6A908" w14:textId="77777777" w:rsidR="00C507B2" w:rsidRDefault="00C507B2" w:rsidP="00960AB9">
            <w:pPr>
              <w:pStyle w:val="aff2"/>
              <w:ind w:firstLineChars="0" w:firstLine="0"/>
              <w:rPr>
                <w:sz w:val="18"/>
                <w:szCs w:val="18"/>
              </w:rPr>
            </w:pPr>
            <w:r>
              <w:rPr>
                <w:rFonts w:hint="eastAsia"/>
                <w:sz w:val="18"/>
                <w:szCs w:val="18"/>
              </w:rPr>
              <w:t>电击</w:t>
            </w:r>
          </w:p>
        </w:tc>
        <w:tc>
          <w:tcPr>
            <w:tcW w:w="3759" w:type="pct"/>
            <w:vAlign w:val="center"/>
          </w:tcPr>
          <w:p w14:paraId="157F6DED" w14:textId="77777777" w:rsidR="00C507B2" w:rsidRDefault="00C507B2" w:rsidP="00960AB9">
            <w:pPr>
              <w:pStyle w:val="aff2"/>
              <w:numPr>
                <w:ilvl w:val="0"/>
                <w:numId w:val="31"/>
              </w:numPr>
              <w:ind w:firstLineChars="0"/>
              <w:rPr>
                <w:sz w:val="18"/>
                <w:szCs w:val="18"/>
              </w:rPr>
            </w:pPr>
            <w:r>
              <w:rPr>
                <w:rFonts w:hint="eastAsia"/>
                <w:sz w:val="18"/>
                <w:szCs w:val="18"/>
              </w:rPr>
              <w:t>燃具电气电路在热环境下，存在隔热绝缘失效风险</w:t>
            </w:r>
          </w:p>
          <w:p w14:paraId="54A8E4A7" w14:textId="77777777" w:rsidR="00C507B2" w:rsidRDefault="00C507B2" w:rsidP="00960AB9">
            <w:pPr>
              <w:pStyle w:val="aff2"/>
              <w:numPr>
                <w:ilvl w:val="0"/>
                <w:numId w:val="31"/>
              </w:numPr>
              <w:ind w:firstLineChars="0"/>
              <w:rPr>
                <w:sz w:val="18"/>
                <w:szCs w:val="18"/>
              </w:rPr>
            </w:pPr>
            <w:r>
              <w:rPr>
                <w:rFonts w:hint="eastAsia"/>
                <w:sz w:val="18"/>
                <w:szCs w:val="18"/>
              </w:rPr>
              <w:t>电气电路在器具清洗或湿热环境下，存在漏电风险</w:t>
            </w:r>
          </w:p>
          <w:p w14:paraId="6E58C66A" w14:textId="6C415BCC" w:rsidR="00C507B2" w:rsidRDefault="00C507B2" w:rsidP="00960AB9">
            <w:pPr>
              <w:pStyle w:val="aff2"/>
              <w:numPr>
                <w:ilvl w:val="0"/>
                <w:numId w:val="31"/>
              </w:numPr>
              <w:ind w:firstLineChars="0"/>
              <w:rPr>
                <w:sz w:val="18"/>
                <w:szCs w:val="18"/>
              </w:rPr>
            </w:pPr>
            <w:r>
              <w:rPr>
                <w:rFonts w:hint="eastAsia"/>
                <w:sz w:val="18"/>
                <w:szCs w:val="18"/>
              </w:rPr>
              <w:t>燃具使用强电设计时，应考虑用户未能按技术要求规范接地的风险</w:t>
            </w:r>
          </w:p>
          <w:p w14:paraId="5EC0B1FD" w14:textId="77777777" w:rsidR="00C507B2" w:rsidRDefault="00C507B2" w:rsidP="00960AB9">
            <w:pPr>
              <w:pStyle w:val="aff2"/>
              <w:numPr>
                <w:ilvl w:val="0"/>
                <w:numId w:val="31"/>
              </w:numPr>
              <w:ind w:firstLineChars="0"/>
              <w:rPr>
                <w:sz w:val="18"/>
                <w:szCs w:val="18"/>
              </w:rPr>
            </w:pPr>
            <w:r>
              <w:rPr>
                <w:rFonts w:hint="eastAsia"/>
                <w:sz w:val="18"/>
                <w:szCs w:val="18"/>
              </w:rPr>
              <w:t>使用强电的燃气器具，应依据相关电器安全技术标准校审电器安全风险</w:t>
            </w:r>
          </w:p>
        </w:tc>
      </w:tr>
      <w:tr w:rsidR="00C507B2" w14:paraId="2825BED1" w14:textId="77777777" w:rsidTr="00960AB9">
        <w:trPr>
          <w:trHeight w:val="2265"/>
        </w:trPr>
        <w:tc>
          <w:tcPr>
            <w:tcW w:w="427" w:type="pct"/>
            <w:vAlign w:val="center"/>
          </w:tcPr>
          <w:p w14:paraId="3E561279" w14:textId="77777777" w:rsidR="00C507B2" w:rsidRDefault="00C507B2" w:rsidP="00960AB9">
            <w:pPr>
              <w:pStyle w:val="aff2"/>
              <w:ind w:firstLineChars="0" w:firstLine="0"/>
              <w:rPr>
                <w:sz w:val="18"/>
                <w:szCs w:val="18"/>
              </w:rPr>
            </w:pPr>
            <w:r>
              <w:rPr>
                <w:rFonts w:hint="eastAsia"/>
                <w:sz w:val="18"/>
                <w:szCs w:val="18"/>
              </w:rPr>
              <w:t>6</w:t>
            </w:r>
          </w:p>
        </w:tc>
        <w:tc>
          <w:tcPr>
            <w:tcW w:w="815" w:type="pct"/>
            <w:vAlign w:val="center"/>
          </w:tcPr>
          <w:p w14:paraId="070F75EA" w14:textId="77777777" w:rsidR="00C507B2" w:rsidRDefault="00C507B2" w:rsidP="00960AB9">
            <w:pPr>
              <w:pStyle w:val="aff2"/>
              <w:ind w:firstLineChars="0" w:firstLine="0"/>
              <w:rPr>
                <w:sz w:val="18"/>
                <w:szCs w:val="18"/>
              </w:rPr>
            </w:pPr>
            <w:r>
              <w:rPr>
                <w:rFonts w:hint="eastAsia"/>
                <w:sz w:val="18"/>
                <w:szCs w:val="18"/>
              </w:rPr>
              <w:t>其他伤害</w:t>
            </w:r>
          </w:p>
        </w:tc>
        <w:tc>
          <w:tcPr>
            <w:tcW w:w="3759" w:type="pct"/>
            <w:vAlign w:val="center"/>
          </w:tcPr>
          <w:p w14:paraId="772B5032" w14:textId="77777777" w:rsidR="00C507B2" w:rsidRDefault="00C507B2" w:rsidP="00960AB9">
            <w:pPr>
              <w:pStyle w:val="aff2"/>
              <w:numPr>
                <w:ilvl w:val="0"/>
                <w:numId w:val="30"/>
              </w:numPr>
              <w:ind w:firstLineChars="0"/>
              <w:rPr>
                <w:sz w:val="18"/>
                <w:szCs w:val="18"/>
              </w:rPr>
            </w:pPr>
            <w:r>
              <w:rPr>
                <w:rFonts w:hint="eastAsia"/>
                <w:sz w:val="18"/>
                <w:szCs w:val="18"/>
              </w:rPr>
              <w:t>烧伤——输配系统突发燃气压力、热值不稳定导致器具明焰失控</w:t>
            </w:r>
          </w:p>
          <w:p w14:paraId="53B08539" w14:textId="77777777" w:rsidR="00C507B2" w:rsidRDefault="00C507B2" w:rsidP="00960AB9">
            <w:pPr>
              <w:pStyle w:val="aff2"/>
              <w:numPr>
                <w:ilvl w:val="0"/>
                <w:numId w:val="30"/>
              </w:numPr>
              <w:ind w:firstLineChars="0"/>
              <w:rPr>
                <w:sz w:val="18"/>
                <w:szCs w:val="18"/>
              </w:rPr>
            </w:pPr>
            <w:r>
              <w:rPr>
                <w:rFonts w:hint="eastAsia"/>
                <w:sz w:val="18"/>
                <w:szCs w:val="18"/>
              </w:rPr>
              <w:t>烫伤——燃具表面温度过高、过热保护失效，烧烤空间烟气泄漏，蒸箱空间蒸汽泄漏等，器具隔热材料性能退化或失效</w:t>
            </w:r>
          </w:p>
          <w:p w14:paraId="35F3CDAD" w14:textId="77777777" w:rsidR="00C507B2" w:rsidRDefault="00C507B2" w:rsidP="00960AB9">
            <w:pPr>
              <w:pStyle w:val="aff2"/>
              <w:numPr>
                <w:ilvl w:val="0"/>
                <w:numId w:val="30"/>
              </w:numPr>
              <w:ind w:firstLineChars="0"/>
              <w:rPr>
                <w:sz w:val="18"/>
                <w:szCs w:val="18"/>
              </w:rPr>
            </w:pPr>
            <w:r>
              <w:rPr>
                <w:rFonts w:hint="eastAsia"/>
                <w:sz w:val="18"/>
                <w:szCs w:val="18"/>
              </w:rPr>
              <w:t>过热——部件温度过高，导致密封结构或其他部件的性能加速退化，丛而使得功能安全提前失效</w:t>
            </w:r>
          </w:p>
          <w:p w14:paraId="652623E3" w14:textId="77777777" w:rsidR="00C507B2" w:rsidRDefault="00C507B2" w:rsidP="00960AB9">
            <w:pPr>
              <w:pStyle w:val="aff2"/>
              <w:numPr>
                <w:ilvl w:val="0"/>
                <w:numId w:val="30"/>
              </w:numPr>
              <w:ind w:firstLineChars="0"/>
              <w:rPr>
                <w:sz w:val="18"/>
                <w:szCs w:val="18"/>
              </w:rPr>
            </w:pPr>
            <w:r>
              <w:rPr>
                <w:rFonts w:hint="eastAsia"/>
                <w:sz w:val="18"/>
                <w:szCs w:val="18"/>
              </w:rPr>
              <w:t>卫生——接触食品和饮用水材料、涂层涂料挥发物不符合技术标准</w:t>
            </w:r>
          </w:p>
          <w:p w14:paraId="033BA498" w14:textId="77777777" w:rsidR="00C507B2" w:rsidRDefault="00C507B2" w:rsidP="00960AB9">
            <w:pPr>
              <w:pStyle w:val="aff2"/>
              <w:numPr>
                <w:ilvl w:val="0"/>
                <w:numId w:val="30"/>
              </w:numPr>
              <w:ind w:firstLineChars="0"/>
              <w:rPr>
                <w:sz w:val="18"/>
                <w:szCs w:val="18"/>
              </w:rPr>
            </w:pPr>
            <w:r>
              <w:rPr>
                <w:rFonts w:hint="eastAsia"/>
                <w:sz w:val="18"/>
                <w:szCs w:val="18"/>
              </w:rPr>
              <w:t>划伤——手可触及的器具部位不应存在结构边缘锐边切割的风险</w:t>
            </w:r>
          </w:p>
          <w:p w14:paraId="222608A1" w14:textId="77777777" w:rsidR="00C507B2" w:rsidRDefault="00C507B2" w:rsidP="00960AB9">
            <w:pPr>
              <w:pStyle w:val="aff2"/>
              <w:numPr>
                <w:ilvl w:val="0"/>
                <w:numId w:val="30"/>
              </w:numPr>
              <w:ind w:firstLineChars="0"/>
              <w:rPr>
                <w:sz w:val="18"/>
                <w:szCs w:val="18"/>
              </w:rPr>
            </w:pPr>
            <w:r>
              <w:rPr>
                <w:rFonts w:hint="eastAsia"/>
                <w:sz w:val="18"/>
                <w:szCs w:val="18"/>
              </w:rPr>
              <w:t>脱落——运输和安装可能导致器具部件脱落或损伤，安装前应检查器具完好后，方可进行调试或试运行</w:t>
            </w:r>
          </w:p>
        </w:tc>
      </w:tr>
      <w:tr w:rsidR="00C507B2" w14:paraId="2969ACF4" w14:textId="77777777" w:rsidTr="00D05D70">
        <w:trPr>
          <w:trHeight w:val="1598"/>
        </w:trPr>
        <w:tc>
          <w:tcPr>
            <w:tcW w:w="5000" w:type="pct"/>
            <w:gridSpan w:val="3"/>
            <w:shd w:val="clear" w:color="auto" w:fill="FFFFFF" w:themeFill="background1"/>
            <w:vAlign w:val="center"/>
          </w:tcPr>
          <w:p w14:paraId="2BFF240C" w14:textId="77777777" w:rsidR="00F03B3C" w:rsidRPr="00D05D70" w:rsidRDefault="00C507B2" w:rsidP="00960AB9">
            <w:pPr>
              <w:pStyle w:val="aff2"/>
              <w:ind w:left="360" w:hangingChars="200" w:hanging="360"/>
              <w:rPr>
                <w:sz w:val="18"/>
                <w:szCs w:val="18"/>
              </w:rPr>
            </w:pPr>
            <w:r w:rsidRPr="00D05D70">
              <w:rPr>
                <w:rFonts w:ascii="黑体" w:eastAsia="黑体" w:hAnsi="黑体" w:hint="eastAsia"/>
                <w:sz w:val="18"/>
                <w:szCs w:val="18"/>
              </w:rPr>
              <w:t>注：</w:t>
            </w:r>
            <w:r w:rsidRPr="00D05D70">
              <w:rPr>
                <w:rFonts w:hint="eastAsia"/>
                <w:sz w:val="18"/>
                <w:szCs w:val="18"/>
              </w:rPr>
              <w:t xml:space="preserve">导致燃气中毒、爆燃、爆炸、火灾等严重伤害的首要危险因素是燃气泄漏。常见引发燃气泄漏危险事件主要包括: </w:t>
            </w:r>
          </w:p>
          <w:p w14:paraId="77D18CDB" w14:textId="73C72227" w:rsidR="00F03B3C" w:rsidRPr="00D05D70" w:rsidRDefault="00C507B2" w:rsidP="00960AB9">
            <w:pPr>
              <w:pStyle w:val="aff2"/>
              <w:numPr>
                <w:ilvl w:val="0"/>
                <w:numId w:val="34"/>
              </w:numPr>
              <w:ind w:leftChars="150" w:left="757" w:firstLineChars="0" w:hanging="442"/>
              <w:rPr>
                <w:sz w:val="18"/>
                <w:szCs w:val="18"/>
              </w:rPr>
            </w:pPr>
            <w:r w:rsidRPr="00D05D70">
              <w:rPr>
                <w:rFonts w:hint="eastAsia"/>
                <w:sz w:val="18"/>
                <w:szCs w:val="18"/>
              </w:rPr>
              <w:t>燃具连接接口燃气泄漏</w:t>
            </w:r>
            <w:r w:rsidR="00F03B3C" w:rsidRPr="00D05D70">
              <w:rPr>
                <w:rFonts w:hint="eastAsia"/>
                <w:sz w:val="18"/>
                <w:szCs w:val="18"/>
              </w:rPr>
              <w:t>：</w:t>
            </w:r>
            <w:r w:rsidRPr="00D05D70">
              <w:rPr>
                <w:rFonts w:hint="eastAsia"/>
                <w:sz w:val="18"/>
                <w:szCs w:val="18"/>
              </w:rPr>
              <w:t>连接尺寸不匹配、连接软管脱落或破损；</w:t>
            </w:r>
          </w:p>
          <w:p w14:paraId="653D658D" w14:textId="6129F4A1" w:rsidR="00F03B3C" w:rsidRPr="00D05D70" w:rsidRDefault="00C507B2" w:rsidP="00960AB9">
            <w:pPr>
              <w:pStyle w:val="aff2"/>
              <w:numPr>
                <w:ilvl w:val="0"/>
                <w:numId w:val="34"/>
              </w:numPr>
              <w:ind w:leftChars="150" w:left="757" w:firstLineChars="0" w:hanging="442"/>
              <w:rPr>
                <w:sz w:val="18"/>
                <w:szCs w:val="18"/>
              </w:rPr>
            </w:pPr>
            <w:r w:rsidRPr="00D05D70">
              <w:rPr>
                <w:rFonts w:hint="eastAsia"/>
                <w:sz w:val="18"/>
                <w:szCs w:val="18"/>
              </w:rPr>
              <w:t>燃具燃气通路燃气泄漏</w:t>
            </w:r>
            <w:r w:rsidR="00F03B3C" w:rsidRPr="00D05D70">
              <w:rPr>
                <w:rFonts w:hint="eastAsia"/>
                <w:sz w:val="18"/>
                <w:szCs w:val="18"/>
              </w:rPr>
              <w:t>：</w:t>
            </w:r>
            <w:r w:rsidRPr="00D05D70">
              <w:rPr>
                <w:rFonts w:hint="eastAsia"/>
                <w:sz w:val="18"/>
                <w:szCs w:val="18"/>
              </w:rPr>
              <w:t>用户未使用规定燃气调压器，导致燃气通路超压发生燃气泄漏；</w:t>
            </w:r>
          </w:p>
          <w:p w14:paraId="32D91035" w14:textId="219AA8D2" w:rsidR="00F03B3C" w:rsidRPr="00D05D70" w:rsidRDefault="00C507B2" w:rsidP="00960AB9">
            <w:pPr>
              <w:pStyle w:val="aff2"/>
              <w:numPr>
                <w:ilvl w:val="0"/>
                <w:numId w:val="34"/>
              </w:numPr>
              <w:ind w:leftChars="150" w:left="757" w:firstLineChars="0" w:hanging="442"/>
              <w:rPr>
                <w:sz w:val="18"/>
                <w:szCs w:val="18"/>
              </w:rPr>
            </w:pPr>
            <w:r w:rsidRPr="00D05D70">
              <w:rPr>
                <w:rFonts w:hint="eastAsia"/>
                <w:sz w:val="18"/>
                <w:szCs w:val="18"/>
              </w:rPr>
              <w:t>燃气通路材料不能满足使用环境对耐腐蚀的要求</w:t>
            </w:r>
            <w:r w:rsidR="00F03B3C" w:rsidRPr="00D05D70">
              <w:rPr>
                <w:rFonts w:hint="eastAsia"/>
                <w:sz w:val="18"/>
                <w:szCs w:val="18"/>
              </w:rPr>
              <w:t>：</w:t>
            </w:r>
            <w:r w:rsidRPr="00D05D70">
              <w:rPr>
                <w:rFonts w:hint="eastAsia"/>
                <w:sz w:val="18"/>
                <w:szCs w:val="18"/>
              </w:rPr>
              <w:t>出现穿孔或开裂导致燃气泄漏</w:t>
            </w:r>
            <w:r w:rsidR="00F03B3C" w:rsidRPr="00D05D70">
              <w:rPr>
                <w:rFonts w:hint="eastAsia"/>
                <w:sz w:val="18"/>
                <w:szCs w:val="18"/>
              </w:rPr>
              <w:t>；</w:t>
            </w:r>
          </w:p>
          <w:p w14:paraId="4B16167E" w14:textId="5491555B" w:rsidR="00C507B2" w:rsidRDefault="00C507B2" w:rsidP="00960AB9">
            <w:pPr>
              <w:pStyle w:val="aff2"/>
              <w:numPr>
                <w:ilvl w:val="0"/>
                <w:numId w:val="34"/>
              </w:numPr>
              <w:ind w:leftChars="150" w:left="757" w:firstLineChars="0" w:hanging="442"/>
              <w:rPr>
                <w:sz w:val="18"/>
                <w:szCs w:val="18"/>
              </w:rPr>
            </w:pPr>
            <w:r w:rsidRPr="00D05D70">
              <w:rPr>
                <w:rFonts w:hint="eastAsia"/>
                <w:sz w:val="18"/>
                <w:szCs w:val="18"/>
              </w:rPr>
              <w:t>燃具意外熄火导致燃气泄漏</w:t>
            </w:r>
            <w:r w:rsidR="00F03B3C" w:rsidRPr="00D05D70">
              <w:rPr>
                <w:rFonts w:hint="eastAsia"/>
                <w:sz w:val="18"/>
                <w:szCs w:val="18"/>
              </w:rPr>
              <w:t>：</w:t>
            </w:r>
            <w:r w:rsidRPr="00D05D70">
              <w:rPr>
                <w:rFonts w:hint="eastAsia"/>
                <w:sz w:val="18"/>
                <w:szCs w:val="18"/>
              </w:rPr>
              <w:t>未安装熄火保护或熄火保护机构未能完全实现功能</w:t>
            </w:r>
            <w:r w:rsidR="00F03B3C" w:rsidRPr="00D05D70">
              <w:rPr>
                <w:rFonts w:hint="eastAsia"/>
                <w:sz w:val="18"/>
                <w:szCs w:val="18"/>
              </w:rPr>
              <w:t>。</w:t>
            </w:r>
          </w:p>
        </w:tc>
      </w:tr>
      <w:bookmarkEnd w:id="122"/>
      <w:bookmarkEnd w:id="123"/>
    </w:tbl>
    <w:p w14:paraId="69469166" w14:textId="77777777" w:rsidR="00C507B2" w:rsidRDefault="00C507B2" w:rsidP="00520166">
      <w:pPr>
        <w:pStyle w:val="ab"/>
        <w:numPr>
          <w:ilvl w:val="0"/>
          <w:numId w:val="0"/>
        </w:numPr>
        <w:spacing w:beforeLines="50" w:before="120" w:line="288" w:lineRule="auto"/>
        <w:ind w:left="850"/>
      </w:pPr>
    </w:p>
    <w:p w14:paraId="5344D583" w14:textId="77777777" w:rsidR="009626B2" w:rsidRDefault="009626B2" w:rsidP="009626B2">
      <w:pPr>
        <w:pStyle w:val="ab"/>
        <w:numPr>
          <w:ilvl w:val="0"/>
          <w:numId w:val="10"/>
        </w:numPr>
        <w:spacing w:line="288" w:lineRule="auto"/>
        <w:ind w:left="850" w:hanging="425"/>
      </w:pPr>
      <w:r>
        <w:rPr>
          <w:rFonts w:hint="eastAsia"/>
        </w:rPr>
        <w:t>按表</w:t>
      </w:r>
      <w:r>
        <w:t>3</w:t>
      </w:r>
      <w:r>
        <w:rPr>
          <w:rFonts w:hint="eastAsia"/>
        </w:rPr>
        <w:t>规定的缺陷类别进行编组，识别产品缺陷或危险状况与预期造成伤害的因果关系。</w:t>
      </w:r>
    </w:p>
    <w:p w14:paraId="67D3DE79" w14:textId="77777777" w:rsidR="009626B2" w:rsidRDefault="009626B2" w:rsidP="00960AB9">
      <w:pPr>
        <w:pStyle w:val="af"/>
        <w:spacing w:before="120" w:after="120"/>
        <w:ind w:leftChars="-135" w:left="0" w:hangingChars="135" w:hanging="283"/>
        <w:rPr>
          <w:rFonts w:hAnsi="黑体"/>
        </w:rPr>
      </w:pPr>
      <w:r>
        <w:rPr>
          <w:rFonts w:hAnsi="黑体" w:hint="eastAsia"/>
        </w:rPr>
        <w:t>燃具缺陷与影响分析</w:t>
      </w:r>
    </w:p>
    <w:tbl>
      <w:tblPr>
        <w:tblStyle w:val="aff3"/>
        <w:tblW w:w="4909" w:type="pct"/>
        <w:tblLook w:val="04A0" w:firstRow="1" w:lastRow="0" w:firstColumn="1" w:lastColumn="0" w:noHBand="0" w:noVBand="1"/>
      </w:tblPr>
      <w:tblGrid>
        <w:gridCol w:w="725"/>
        <w:gridCol w:w="1169"/>
        <w:gridCol w:w="7502"/>
      </w:tblGrid>
      <w:tr w:rsidR="009626B2" w14:paraId="4382B131" w14:textId="77777777" w:rsidTr="00960AB9">
        <w:trPr>
          <w:trHeight w:val="451"/>
        </w:trPr>
        <w:tc>
          <w:tcPr>
            <w:tcW w:w="386" w:type="pct"/>
            <w:vAlign w:val="center"/>
          </w:tcPr>
          <w:p w14:paraId="460AB248" w14:textId="77777777" w:rsidR="009626B2" w:rsidRPr="00960AB9" w:rsidRDefault="009626B2" w:rsidP="00470F41">
            <w:pPr>
              <w:pStyle w:val="aff2"/>
              <w:ind w:firstLineChars="0" w:firstLine="0"/>
              <w:jc w:val="center"/>
              <w:rPr>
                <w:rFonts w:ascii="黑体" w:eastAsia="黑体" w:hAnsi="黑体"/>
                <w:color w:val="000000"/>
                <w:sz w:val="18"/>
                <w:szCs w:val="18"/>
              </w:rPr>
            </w:pPr>
            <w:r w:rsidRPr="00960AB9">
              <w:rPr>
                <w:rFonts w:ascii="黑体" w:eastAsia="黑体" w:hAnsi="黑体" w:hint="eastAsia"/>
                <w:color w:val="000000"/>
                <w:sz w:val="18"/>
                <w:szCs w:val="18"/>
              </w:rPr>
              <w:t>序号</w:t>
            </w:r>
          </w:p>
        </w:tc>
        <w:tc>
          <w:tcPr>
            <w:tcW w:w="622" w:type="pct"/>
            <w:vAlign w:val="center"/>
          </w:tcPr>
          <w:p w14:paraId="23664455" w14:textId="77777777" w:rsidR="009626B2" w:rsidRPr="00960AB9" w:rsidRDefault="009626B2" w:rsidP="00470F41">
            <w:pPr>
              <w:pStyle w:val="aff2"/>
              <w:ind w:firstLineChars="0" w:firstLine="0"/>
              <w:jc w:val="center"/>
              <w:rPr>
                <w:rFonts w:ascii="黑体" w:eastAsia="黑体" w:hAnsi="黑体"/>
                <w:color w:val="000000"/>
                <w:sz w:val="18"/>
                <w:szCs w:val="18"/>
              </w:rPr>
            </w:pPr>
            <w:r w:rsidRPr="00960AB9">
              <w:rPr>
                <w:rFonts w:ascii="黑体" w:eastAsia="黑体" w:hAnsi="黑体" w:hint="eastAsia"/>
                <w:color w:val="000000"/>
                <w:sz w:val="18"/>
                <w:szCs w:val="18"/>
              </w:rPr>
              <w:t>缺陷分类</w:t>
            </w:r>
          </w:p>
        </w:tc>
        <w:tc>
          <w:tcPr>
            <w:tcW w:w="3992" w:type="pct"/>
            <w:vAlign w:val="center"/>
          </w:tcPr>
          <w:p w14:paraId="255831FE" w14:textId="77777777" w:rsidR="009626B2" w:rsidRPr="00960AB9" w:rsidRDefault="009626B2" w:rsidP="00470F41">
            <w:pPr>
              <w:pStyle w:val="aff2"/>
              <w:ind w:firstLineChars="0" w:firstLine="0"/>
              <w:jc w:val="center"/>
              <w:rPr>
                <w:rFonts w:ascii="黑体" w:eastAsia="黑体" w:hAnsi="黑体"/>
                <w:color w:val="000000"/>
                <w:sz w:val="18"/>
                <w:szCs w:val="18"/>
              </w:rPr>
            </w:pPr>
            <w:r w:rsidRPr="00960AB9">
              <w:rPr>
                <w:rFonts w:ascii="黑体" w:eastAsia="黑体" w:hAnsi="黑体" w:hint="eastAsia"/>
                <w:color w:val="000000"/>
                <w:sz w:val="18"/>
                <w:szCs w:val="18"/>
              </w:rPr>
              <w:t>影响分析（示例）</w:t>
            </w:r>
          </w:p>
        </w:tc>
      </w:tr>
      <w:tr w:rsidR="009626B2" w14:paraId="74360239" w14:textId="77777777" w:rsidTr="00960AB9">
        <w:trPr>
          <w:trHeight w:val="865"/>
        </w:trPr>
        <w:tc>
          <w:tcPr>
            <w:tcW w:w="386" w:type="pct"/>
            <w:vAlign w:val="center"/>
          </w:tcPr>
          <w:p w14:paraId="07D48F6D" w14:textId="77777777" w:rsidR="009626B2" w:rsidRDefault="009626B2" w:rsidP="00470F41">
            <w:pPr>
              <w:pStyle w:val="aff2"/>
              <w:ind w:firstLineChars="0" w:firstLine="0"/>
              <w:jc w:val="center"/>
              <w:rPr>
                <w:rFonts w:hAnsi="宋体"/>
                <w:color w:val="000000"/>
                <w:sz w:val="18"/>
                <w:szCs w:val="18"/>
              </w:rPr>
            </w:pPr>
            <w:r>
              <w:rPr>
                <w:rFonts w:hAnsi="宋体" w:hint="eastAsia"/>
                <w:color w:val="000000"/>
                <w:sz w:val="18"/>
                <w:szCs w:val="18"/>
              </w:rPr>
              <w:t>1</w:t>
            </w:r>
          </w:p>
        </w:tc>
        <w:tc>
          <w:tcPr>
            <w:tcW w:w="622" w:type="pct"/>
            <w:vAlign w:val="center"/>
          </w:tcPr>
          <w:p w14:paraId="008F0E49" w14:textId="77777777" w:rsidR="009626B2" w:rsidRDefault="009626B2" w:rsidP="00470F41">
            <w:pPr>
              <w:pStyle w:val="aff2"/>
              <w:ind w:firstLineChars="0" w:firstLine="0"/>
              <w:rPr>
                <w:rFonts w:hAnsi="宋体"/>
                <w:color w:val="000000"/>
                <w:sz w:val="18"/>
                <w:szCs w:val="18"/>
              </w:rPr>
            </w:pPr>
            <w:r>
              <w:rPr>
                <w:rFonts w:hint="eastAsia"/>
                <w:sz w:val="18"/>
                <w:szCs w:val="18"/>
              </w:rPr>
              <w:t>配置</w:t>
            </w:r>
          </w:p>
        </w:tc>
        <w:tc>
          <w:tcPr>
            <w:tcW w:w="3992" w:type="pct"/>
            <w:vAlign w:val="center"/>
          </w:tcPr>
          <w:p w14:paraId="0B23B727" w14:textId="77777777" w:rsidR="009626B2" w:rsidRDefault="009626B2" w:rsidP="009626B2">
            <w:pPr>
              <w:pStyle w:val="aff2"/>
              <w:ind w:firstLine="360"/>
              <w:rPr>
                <w:rFonts w:hAnsi="宋体"/>
                <w:color w:val="000000"/>
                <w:sz w:val="18"/>
                <w:szCs w:val="18"/>
              </w:rPr>
            </w:pPr>
            <w:r>
              <w:rPr>
                <w:rFonts w:hint="eastAsia"/>
                <w:sz w:val="18"/>
                <w:szCs w:val="18"/>
              </w:rPr>
              <w:t>属于国家禁止制造的产品品类，或使用了国家禁止使用的零部件；未按技术要求配置安全措施。</w:t>
            </w:r>
            <w:r w:rsidRPr="00BC0E12">
              <w:rPr>
                <w:rFonts w:hint="eastAsia"/>
                <w:sz w:val="18"/>
                <w:szCs w:val="18"/>
              </w:rPr>
              <w:t>包括强制性标准和企业明示的国家标准、行业标准、企业标准等，产品及其零部件存在标准符合性、一致性和可靠性等问题</w:t>
            </w:r>
            <w:r>
              <w:rPr>
                <w:rFonts w:hint="eastAsia"/>
                <w:sz w:val="18"/>
                <w:szCs w:val="18"/>
              </w:rPr>
              <w:t>。</w:t>
            </w:r>
          </w:p>
        </w:tc>
      </w:tr>
      <w:tr w:rsidR="009626B2" w14:paraId="34D63199" w14:textId="77777777" w:rsidTr="00960AB9">
        <w:trPr>
          <w:trHeight w:val="437"/>
        </w:trPr>
        <w:tc>
          <w:tcPr>
            <w:tcW w:w="386" w:type="pct"/>
            <w:vAlign w:val="center"/>
          </w:tcPr>
          <w:p w14:paraId="57002CBE" w14:textId="77777777" w:rsidR="009626B2" w:rsidRDefault="009626B2" w:rsidP="00470F41">
            <w:pPr>
              <w:pStyle w:val="aff2"/>
              <w:ind w:firstLineChars="0" w:firstLine="0"/>
              <w:jc w:val="center"/>
              <w:rPr>
                <w:rFonts w:hAnsi="宋体"/>
                <w:color w:val="000000"/>
                <w:sz w:val="18"/>
                <w:szCs w:val="18"/>
              </w:rPr>
            </w:pPr>
            <w:r>
              <w:rPr>
                <w:rFonts w:hAnsi="宋体" w:hint="eastAsia"/>
                <w:color w:val="000000"/>
                <w:sz w:val="18"/>
                <w:szCs w:val="18"/>
              </w:rPr>
              <w:t>2</w:t>
            </w:r>
          </w:p>
        </w:tc>
        <w:tc>
          <w:tcPr>
            <w:tcW w:w="622" w:type="pct"/>
            <w:vAlign w:val="center"/>
          </w:tcPr>
          <w:p w14:paraId="3CC16A23"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结构</w:t>
            </w:r>
          </w:p>
        </w:tc>
        <w:tc>
          <w:tcPr>
            <w:tcW w:w="3992" w:type="pct"/>
            <w:vAlign w:val="center"/>
          </w:tcPr>
          <w:p w14:paraId="631196E1"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燃具接口型式、压力元件结构强度不能满足技术标准规定的要求。</w:t>
            </w:r>
          </w:p>
        </w:tc>
      </w:tr>
      <w:tr w:rsidR="009626B2" w14:paraId="0AF1784A" w14:textId="77777777" w:rsidTr="00960AB9">
        <w:trPr>
          <w:trHeight w:val="642"/>
        </w:trPr>
        <w:tc>
          <w:tcPr>
            <w:tcW w:w="386" w:type="pct"/>
            <w:vAlign w:val="center"/>
          </w:tcPr>
          <w:p w14:paraId="183977BA" w14:textId="77777777" w:rsidR="009626B2" w:rsidRDefault="009626B2" w:rsidP="00470F41">
            <w:pPr>
              <w:pStyle w:val="aff2"/>
              <w:ind w:firstLineChars="0" w:firstLine="0"/>
              <w:jc w:val="center"/>
              <w:rPr>
                <w:rFonts w:hAnsi="宋体"/>
                <w:color w:val="000000"/>
                <w:sz w:val="18"/>
                <w:szCs w:val="18"/>
              </w:rPr>
            </w:pPr>
            <w:r>
              <w:rPr>
                <w:rFonts w:hAnsi="宋体" w:hint="eastAsia"/>
                <w:color w:val="000000"/>
                <w:sz w:val="18"/>
                <w:szCs w:val="18"/>
              </w:rPr>
              <w:t>3</w:t>
            </w:r>
          </w:p>
        </w:tc>
        <w:tc>
          <w:tcPr>
            <w:tcW w:w="622" w:type="pct"/>
            <w:vAlign w:val="center"/>
          </w:tcPr>
          <w:p w14:paraId="6FB2D66F"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材料</w:t>
            </w:r>
          </w:p>
        </w:tc>
        <w:tc>
          <w:tcPr>
            <w:tcW w:w="3992" w:type="pct"/>
            <w:vAlign w:val="center"/>
          </w:tcPr>
          <w:p w14:paraId="3AD9658C" w14:textId="77777777" w:rsidR="009626B2" w:rsidRDefault="009626B2" w:rsidP="009626B2">
            <w:pPr>
              <w:pStyle w:val="aff2"/>
              <w:numPr>
                <w:ilvl w:val="0"/>
                <w:numId w:val="12"/>
              </w:numPr>
              <w:ind w:firstLineChars="0"/>
              <w:rPr>
                <w:rFonts w:hAnsi="宋体"/>
                <w:color w:val="000000"/>
                <w:sz w:val="18"/>
                <w:szCs w:val="18"/>
              </w:rPr>
            </w:pPr>
            <w:r>
              <w:rPr>
                <w:rFonts w:hAnsi="宋体" w:hint="eastAsia"/>
                <w:color w:val="000000"/>
                <w:sz w:val="18"/>
                <w:szCs w:val="18"/>
              </w:rPr>
              <w:t>在特定区域内未使用符合技术标准规定的耐高温、耐腐蚀和食品级材料。</w:t>
            </w:r>
          </w:p>
          <w:p w14:paraId="41198433" w14:textId="77777777" w:rsidR="009626B2" w:rsidRDefault="009626B2" w:rsidP="009626B2">
            <w:pPr>
              <w:pStyle w:val="aff2"/>
              <w:numPr>
                <w:ilvl w:val="0"/>
                <w:numId w:val="12"/>
              </w:numPr>
              <w:ind w:firstLineChars="0"/>
              <w:rPr>
                <w:rFonts w:hAnsi="宋体"/>
                <w:color w:val="000000"/>
                <w:sz w:val="18"/>
                <w:szCs w:val="18"/>
              </w:rPr>
            </w:pPr>
            <w:r>
              <w:rPr>
                <w:rFonts w:hAnsi="宋体" w:hint="eastAsia"/>
                <w:color w:val="000000"/>
                <w:sz w:val="18"/>
                <w:szCs w:val="18"/>
              </w:rPr>
              <w:t>给排气管结构型式和材料是否满足预设生命周期内安全使用的要求。</w:t>
            </w:r>
          </w:p>
        </w:tc>
      </w:tr>
      <w:tr w:rsidR="009626B2" w14:paraId="1FA1E5F1" w14:textId="77777777" w:rsidTr="00960AB9">
        <w:trPr>
          <w:trHeight w:val="3592"/>
        </w:trPr>
        <w:tc>
          <w:tcPr>
            <w:tcW w:w="386" w:type="pct"/>
            <w:vAlign w:val="center"/>
          </w:tcPr>
          <w:p w14:paraId="6CA0679A" w14:textId="77777777" w:rsidR="009626B2" w:rsidRDefault="009626B2" w:rsidP="00470F41">
            <w:pPr>
              <w:pStyle w:val="aff2"/>
              <w:ind w:firstLineChars="0" w:firstLine="0"/>
              <w:jc w:val="center"/>
              <w:rPr>
                <w:rFonts w:hAnsi="宋体"/>
                <w:color w:val="000000"/>
                <w:sz w:val="18"/>
                <w:szCs w:val="18"/>
              </w:rPr>
            </w:pPr>
            <w:r>
              <w:rPr>
                <w:rFonts w:hAnsi="宋体" w:hint="eastAsia"/>
                <w:color w:val="000000"/>
                <w:sz w:val="18"/>
                <w:szCs w:val="18"/>
              </w:rPr>
              <w:t>4</w:t>
            </w:r>
          </w:p>
        </w:tc>
        <w:tc>
          <w:tcPr>
            <w:tcW w:w="622" w:type="pct"/>
            <w:vAlign w:val="center"/>
          </w:tcPr>
          <w:p w14:paraId="60B36C0A"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基本性能</w:t>
            </w:r>
          </w:p>
        </w:tc>
        <w:tc>
          <w:tcPr>
            <w:tcW w:w="3992" w:type="pct"/>
            <w:vAlign w:val="center"/>
          </w:tcPr>
          <w:p w14:paraId="5E44A774" w14:textId="77777777" w:rsidR="009626B2" w:rsidRDefault="009626B2" w:rsidP="009626B2">
            <w:pPr>
              <w:pStyle w:val="aff2"/>
              <w:numPr>
                <w:ilvl w:val="0"/>
                <w:numId w:val="13"/>
              </w:numPr>
              <w:ind w:firstLineChars="0"/>
              <w:rPr>
                <w:rFonts w:hAnsi="宋体"/>
                <w:color w:val="000000"/>
                <w:sz w:val="18"/>
                <w:szCs w:val="18"/>
              </w:rPr>
            </w:pPr>
            <w:r>
              <w:rPr>
                <w:rFonts w:hAnsi="宋体" w:hint="eastAsia"/>
                <w:color w:val="000000"/>
                <w:sz w:val="18"/>
                <w:szCs w:val="18"/>
              </w:rPr>
              <w:t>严密性检验</w:t>
            </w:r>
          </w:p>
          <w:p w14:paraId="0AD8F598"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燃气通路气密性检验性能应符合技术标准要求；同时还要考察在预设燃具使用场景下，燃气管路系统或配件的严密性是否存在不可接受风险。</w:t>
            </w:r>
          </w:p>
          <w:p w14:paraId="405283A3" w14:textId="77777777" w:rsidR="009626B2" w:rsidRDefault="009626B2" w:rsidP="009626B2">
            <w:pPr>
              <w:pStyle w:val="aff2"/>
              <w:numPr>
                <w:ilvl w:val="0"/>
                <w:numId w:val="13"/>
              </w:numPr>
              <w:ind w:firstLineChars="0"/>
              <w:rPr>
                <w:rFonts w:hAnsi="宋体"/>
                <w:color w:val="000000"/>
                <w:sz w:val="18"/>
                <w:szCs w:val="18"/>
              </w:rPr>
            </w:pPr>
            <w:r>
              <w:rPr>
                <w:rFonts w:hAnsi="宋体" w:hint="eastAsia"/>
                <w:color w:val="000000"/>
                <w:sz w:val="18"/>
                <w:szCs w:val="18"/>
              </w:rPr>
              <w:t>熄火保护检验</w:t>
            </w:r>
          </w:p>
          <w:p w14:paraId="3890DFA1"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燃具熄火保护检验性能应符合技术标准要求；同时还要考察在预设熄火保护失效模式下，燃气管路是否完全切断供气。</w:t>
            </w:r>
          </w:p>
          <w:p w14:paraId="28DFEE0B" w14:textId="77777777" w:rsidR="009626B2" w:rsidRDefault="009626B2" w:rsidP="009626B2">
            <w:pPr>
              <w:pStyle w:val="aff2"/>
              <w:numPr>
                <w:ilvl w:val="0"/>
                <w:numId w:val="13"/>
              </w:numPr>
              <w:ind w:firstLineChars="0"/>
              <w:rPr>
                <w:rFonts w:hAnsi="宋体"/>
                <w:color w:val="000000"/>
                <w:sz w:val="18"/>
                <w:szCs w:val="18"/>
              </w:rPr>
            </w:pPr>
            <w:r>
              <w:rPr>
                <w:rFonts w:hAnsi="宋体" w:hint="eastAsia"/>
                <w:color w:val="000000"/>
                <w:sz w:val="18"/>
                <w:szCs w:val="18"/>
              </w:rPr>
              <w:t>烟气检验</w:t>
            </w:r>
          </w:p>
          <w:p w14:paraId="31BBEB92"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未投入使用的燃具燃烧废气中的CO、NOx指标检验应符合技术标准要求；在运行燃具发生功能下降导致烟气中CO、NOx指标超标应在可控风险内。</w:t>
            </w:r>
          </w:p>
          <w:p w14:paraId="11491623" w14:textId="77777777" w:rsidR="009626B2" w:rsidRDefault="009626B2" w:rsidP="009626B2">
            <w:pPr>
              <w:pStyle w:val="aff2"/>
              <w:numPr>
                <w:ilvl w:val="0"/>
                <w:numId w:val="13"/>
              </w:numPr>
              <w:ind w:firstLineChars="0"/>
              <w:rPr>
                <w:rFonts w:hAnsi="宋体"/>
                <w:color w:val="000000"/>
                <w:sz w:val="18"/>
                <w:szCs w:val="18"/>
              </w:rPr>
            </w:pPr>
            <w:r>
              <w:rPr>
                <w:rFonts w:hAnsi="宋体" w:hint="eastAsia"/>
                <w:color w:val="000000"/>
                <w:sz w:val="18"/>
                <w:szCs w:val="18"/>
              </w:rPr>
              <w:t>表面温升</w:t>
            </w:r>
          </w:p>
          <w:p w14:paraId="3BE2E4E1"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在预定燃具热负荷和连续使用场景条件下，人员可接触部位表面的温升应在可接受风险内。</w:t>
            </w:r>
          </w:p>
          <w:p w14:paraId="0A734D01" w14:textId="77777777" w:rsidR="009626B2" w:rsidRDefault="009626B2" w:rsidP="009626B2">
            <w:pPr>
              <w:pStyle w:val="aff2"/>
              <w:numPr>
                <w:ilvl w:val="0"/>
                <w:numId w:val="13"/>
              </w:numPr>
              <w:ind w:firstLineChars="0"/>
              <w:rPr>
                <w:rFonts w:hAnsi="宋体"/>
                <w:color w:val="000000"/>
                <w:sz w:val="18"/>
                <w:szCs w:val="18"/>
              </w:rPr>
            </w:pPr>
            <w:r>
              <w:rPr>
                <w:rFonts w:hAnsi="宋体" w:hint="eastAsia"/>
                <w:color w:val="000000"/>
                <w:sz w:val="18"/>
                <w:szCs w:val="18"/>
              </w:rPr>
              <w:t>最大热负荷</w:t>
            </w:r>
          </w:p>
          <w:p w14:paraId="045DDADC"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在预设燃气压力和使用场景下，是否存在导致火灾，或使操作人灼伤或烫伤的不可接受风险。</w:t>
            </w:r>
          </w:p>
        </w:tc>
      </w:tr>
      <w:tr w:rsidR="009626B2" w14:paraId="76EE012F" w14:textId="77777777" w:rsidTr="00960AB9">
        <w:trPr>
          <w:trHeight w:val="974"/>
        </w:trPr>
        <w:tc>
          <w:tcPr>
            <w:tcW w:w="386" w:type="pct"/>
            <w:vAlign w:val="center"/>
          </w:tcPr>
          <w:p w14:paraId="20FF14FC" w14:textId="77777777" w:rsidR="009626B2" w:rsidRDefault="009626B2" w:rsidP="00470F41">
            <w:pPr>
              <w:pStyle w:val="aff2"/>
              <w:ind w:firstLineChars="0" w:firstLine="0"/>
              <w:jc w:val="center"/>
              <w:rPr>
                <w:rFonts w:hAnsi="宋体"/>
                <w:color w:val="000000"/>
                <w:sz w:val="18"/>
                <w:szCs w:val="18"/>
              </w:rPr>
            </w:pPr>
            <w:r>
              <w:rPr>
                <w:rFonts w:hAnsi="宋体" w:hint="eastAsia"/>
                <w:color w:val="000000"/>
                <w:sz w:val="18"/>
                <w:szCs w:val="18"/>
              </w:rPr>
              <w:t>5</w:t>
            </w:r>
          </w:p>
        </w:tc>
        <w:tc>
          <w:tcPr>
            <w:tcW w:w="622" w:type="pct"/>
            <w:vAlign w:val="center"/>
          </w:tcPr>
          <w:p w14:paraId="74D4D77E"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电气安全</w:t>
            </w:r>
          </w:p>
        </w:tc>
        <w:tc>
          <w:tcPr>
            <w:tcW w:w="3992" w:type="pct"/>
            <w:vAlign w:val="center"/>
          </w:tcPr>
          <w:p w14:paraId="245BF5B6"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燃具使用强电时，应依据国家强制或专用技术标准对可能导致电击、着火等风险的电气结构和性能进行检验，主要包括绝缘电阻、泄漏电流、保护接地等项目的检验，审查是否存在不可接受风险。</w:t>
            </w:r>
          </w:p>
        </w:tc>
      </w:tr>
      <w:tr w:rsidR="009626B2" w14:paraId="05519495" w14:textId="77777777" w:rsidTr="00D05D70">
        <w:trPr>
          <w:trHeight w:val="2059"/>
        </w:trPr>
        <w:tc>
          <w:tcPr>
            <w:tcW w:w="386" w:type="pct"/>
            <w:vAlign w:val="center"/>
          </w:tcPr>
          <w:p w14:paraId="23B05F83" w14:textId="77777777" w:rsidR="009626B2" w:rsidRDefault="009626B2" w:rsidP="00470F41">
            <w:pPr>
              <w:pStyle w:val="aff2"/>
              <w:ind w:firstLineChars="0" w:firstLine="0"/>
              <w:jc w:val="center"/>
              <w:rPr>
                <w:rFonts w:hAnsi="宋体"/>
                <w:color w:val="000000"/>
                <w:sz w:val="18"/>
                <w:szCs w:val="18"/>
              </w:rPr>
            </w:pPr>
            <w:r>
              <w:rPr>
                <w:rFonts w:hAnsi="宋体" w:hint="eastAsia"/>
                <w:color w:val="000000"/>
                <w:sz w:val="18"/>
                <w:szCs w:val="18"/>
              </w:rPr>
              <w:t>6</w:t>
            </w:r>
          </w:p>
        </w:tc>
        <w:tc>
          <w:tcPr>
            <w:tcW w:w="622" w:type="pct"/>
            <w:vAlign w:val="center"/>
          </w:tcPr>
          <w:p w14:paraId="404CECBF"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失效控制</w:t>
            </w:r>
          </w:p>
        </w:tc>
        <w:tc>
          <w:tcPr>
            <w:tcW w:w="3992" w:type="pct"/>
            <w:vAlign w:val="center"/>
          </w:tcPr>
          <w:p w14:paraId="62233227" w14:textId="77777777" w:rsidR="009626B2" w:rsidRDefault="009626B2" w:rsidP="009626B2">
            <w:pPr>
              <w:pStyle w:val="aff2"/>
              <w:numPr>
                <w:ilvl w:val="0"/>
                <w:numId w:val="14"/>
              </w:numPr>
              <w:ind w:firstLineChars="0"/>
              <w:rPr>
                <w:rFonts w:hAnsi="宋体"/>
                <w:color w:val="000000"/>
                <w:sz w:val="18"/>
                <w:szCs w:val="18"/>
              </w:rPr>
            </w:pPr>
            <w:r>
              <w:rPr>
                <w:rFonts w:hAnsi="宋体" w:hint="eastAsia"/>
                <w:color w:val="000000"/>
                <w:sz w:val="18"/>
                <w:szCs w:val="18"/>
              </w:rPr>
              <w:t>燃烧控制单元</w:t>
            </w:r>
          </w:p>
          <w:p w14:paraId="7B47E90B"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检验控制板元件失效发生的概率和后果，检查功能控制单元局部失效是否会导致燃具燃烧性能发生不可接受风险。</w:t>
            </w:r>
          </w:p>
          <w:p w14:paraId="10C433E6" w14:textId="77777777" w:rsidR="009626B2" w:rsidRDefault="009626B2" w:rsidP="009626B2">
            <w:pPr>
              <w:pStyle w:val="aff2"/>
              <w:numPr>
                <w:ilvl w:val="0"/>
                <w:numId w:val="14"/>
              </w:numPr>
              <w:ind w:firstLineChars="0"/>
              <w:rPr>
                <w:rFonts w:hAnsi="宋体"/>
                <w:color w:val="000000"/>
                <w:sz w:val="18"/>
                <w:szCs w:val="18"/>
              </w:rPr>
            </w:pPr>
            <w:r>
              <w:rPr>
                <w:rFonts w:hAnsi="宋体" w:hint="eastAsia"/>
                <w:color w:val="000000"/>
                <w:sz w:val="18"/>
                <w:szCs w:val="18"/>
              </w:rPr>
              <w:t>热水控制单元</w:t>
            </w:r>
          </w:p>
          <w:p w14:paraId="5207BD6B"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检验水温控制器元件失效发生的概率和后果，检查功能控制单元局部失效是否会导致出现燃具干烧或水温过热的风险。</w:t>
            </w:r>
          </w:p>
          <w:p w14:paraId="0DFA9AED" w14:textId="77777777" w:rsidR="009626B2" w:rsidRDefault="009626B2" w:rsidP="009626B2">
            <w:pPr>
              <w:pStyle w:val="aff2"/>
              <w:numPr>
                <w:ilvl w:val="0"/>
                <w:numId w:val="14"/>
              </w:numPr>
              <w:ind w:firstLineChars="0"/>
              <w:rPr>
                <w:rFonts w:hAnsi="宋体"/>
                <w:color w:val="000000"/>
                <w:sz w:val="18"/>
                <w:szCs w:val="18"/>
              </w:rPr>
            </w:pPr>
            <w:r>
              <w:rPr>
                <w:rFonts w:hAnsi="宋体" w:hint="eastAsia"/>
                <w:color w:val="000000"/>
                <w:sz w:val="18"/>
                <w:szCs w:val="18"/>
              </w:rPr>
              <w:t>排烟控制单元</w:t>
            </w:r>
          </w:p>
          <w:p w14:paraId="62161C89"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依据技术标准预设工况检验。</w:t>
            </w:r>
          </w:p>
        </w:tc>
      </w:tr>
      <w:tr w:rsidR="009626B2" w14:paraId="570BCC98" w14:textId="77777777" w:rsidTr="00960AB9">
        <w:trPr>
          <w:trHeight w:val="953"/>
        </w:trPr>
        <w:tc>
          <w:tcPr>
            <w:tcW w:w="386" w:type="pct"/>
            <w:vAlign w:val="center"/>
          </w:tcPr>
          <w:p w14:paraId="25BDBF51" w14:textId="77777777" w:rsidR="009626B2" w:rsidRDefault="009626B2" w:rsidP="00470F41">
            <w:pPr>
              <w:pStyle w:val="aff2"/>
              <w:ind w:firstLineChars="0" w:firstLine="0"/>
              <w:jc w:val="center"/>
              <w:rPr>
                <w:rFonts w:hAnsi="宋体"/>
                <w:color w:val="000000"/>
                <w:sz w:val="18"/>
                <w:szCs w:val="18"/>
              </w:rPr>
            </w:pPr>
            <w:r>
              <w:rPr>
                <w:rFonts w:hAnsi="宋体" w:hint="eastAsia"/>
                <w:color w:val="000000"/>
                <w:sz w:val="18"/>
                <w:szCs w:val="18"/>
              </w:rPr>
              <w:t>7</w:t>
            </w:r>
          </w:p>
        </w:tc>
        <w:tc>
          <w:tcPr>
            <w:tcW w:w="622" w:type="pct"/>
            <w:vAlign w:val="center"/>
          </w:tcPr>
          <w:p w14:paraId="7B616030"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说明书、铭牌、标志标识审查</w:t>
            </w:r>
          </w:p>
        </w:tc>
        <w:tc>
          <w:tcPr>
            <w:tcW w:w="3992" w:type="pct"/>
            <w:vAlign w:val="center"/>
          </w:tcPr>
          <w:p w14:paraId="61B40281"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应包含技术标准规定正确安装使用的信息，对合理可预期的误用提出警示信息。</w:t>
            </w:r>
          </w:p>
          <w:p w14:paraId="51D0EC73"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（即使有明确全面的警示，也不能减免燃具结构或功能应对使用者误用情景采取防范措施的必要。）</w:t>
            </w:r>
          </w:p>
        </w:tc>
      </w:tr>
      <w:tr w:rsidR="009626B2" w14:paraId="28BF8E42" w14:textId="77777777" w:rsidTr="00960AB9">
        <w:trPr>
          <w:trHeight w:val="953"/>
        </w:trPr>
        <w:tc>
          <w:tcPr>
            <w:tcW w:w="386" w:type="pct"/>
            <w:vAlign w:val="center"/>
          </w:tcPr>
          <w:p w14:paraId="7AB4D4BB" w14:textId="77777777" w:rsidR="009626B2" w:rsidRDefault="009626B2" w:rsidP="00470F41">
            <w:pPr>
              <w:pStyle w:val="aff2"/>
              <w:ind w:firstLineChars="0" w:firstLine="0"/>
              <w:jc w:val="center"/>
              <w:rPr>
                <w:rFonts w:hAnsi="宋体"/>
                <w:color w:val="000000"/>
                <w:sz w:val="18"/>
                <w:szCs w:val="18"/>
              </w:rPr>
            </w:pPr>
            <w:r>
              <w:rPr>
                <w:rFonts w:hAnsi="宋体" w:hint="eastAsia"/>
                <w:color w:val="000000"/>
                <w:sz w:val="18"/>
                <w:szCs w:val="18"/>
              </w:rPr>
              <w:t>8</w:t>
            </w:r>
          </w:p>
        </w:tc>
        <w:tc>
          <w:tcPr>
            <w:tcW w:w="622" w:type="pct"/>
            <w:vAlign w:val="center"/>
          </w:tcPr>
          <w:p w14:paraId="06521142"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使用条件</w:t>
            </w:r>
          </w:p>
        </w:tc>
        <w:tc>
          <w:tcPr>
            <w:tcW w:w="3992" w:type="pct"/>
            <w:vAlign w:val="center"/>
          </w:tcPr>
          <w:p w14:paraId="156CC641"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气源——气源特性、压力偏离</w:t>
            </w:r>
          </w:p>
          <w:p w14:paraId="08FE64B6"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电源——电源参数偏离，例如，电压偏差达到±15～±20%</w:t>
            </w:r>
          </w:p>
          <w:p w14:paraId="226A5D54"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水压——水压偏离</w:t>
            </w:r>
          </w:p>
          <w:p w14:paraId="658B36BB"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水质——水中腐蚀性物质浓度过高</w:t>
            </w:r>
          </w:p>
        </w:tc>
      </w:tr>
      <w:tr w:rsidR="009626B2" w14:paraId="63EE33BB" w14:textId="77777777" w:rsidTr="00960AB9">
        <w:trPr>
          <w:trHeight w:val="1212"/>
        </w:trPr>
        <w:tc>
          <w:tcPr>
            <w:tcW w:w="386" w:type="pct"/>
            <w:vAlign w:val="center"/>
          </w:tcPr>
          <w:p w14:paraId="57C14A26" w14:textId="77777777" w:rsidR="009626B2" w:rsidRDefault="009626B2" w:rsidP="00470F41">
            <w:pPr>
              <w:pStyle w:val="aff2"/>
              <w:ind w:firstLineChars="0" w:firstLine="0"/>
              <w:jc w:val="center"/>
              <w:rPr>
                <w:rFonts w:hAnsi="宋体"/>
                <w:color w:val="000000"/>
                <w:sz w:val="18"/>
                <w:szCs w:val="18"/>
              </w:rPr>
            </w:pPr>
            <w:r>
              <w:rPr>
                <w:rFonts w:hAnsi="宋体" w:hint="eastAsia"/>
                <w:color w:val="000000"/>
                <w:sz w:val="18"/>
                <w:szCs w:val="18"/>
              </w:rPr>
              <w:t>9</w:t>
            </w:r>
          </w:p>
        </w:tc>
        <w:tc>
          <w:tcPr>
            <w:tcW w:w="622" w:type="pct"/>
            <w:vAlign w:val="center"/>
          </w:tcPr>
          <w:p w14:paraId="2D467B48"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地理环境</w:t>
            </w:r>
          </w:p>
        </w:tc>
        <w:tc>
          <w:tcPr>
            <w:tcW w:w="3992" w:type="pct"/>
            <w:vAlign w:val="center"/>
          </w:tcPr>
          <w:p w14:paraId="03F44D14"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海拔——平原地区产品在高原使用，通常CO偏高</w:t>
            </w:r>
          </w:p>
          <w:p w14:paraId="4E3DBC86"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温度——热带气候导致一些部件温度偏高，加速老化</w:t>
            </w:r>
          </w:p>
          <w:p w14:paraId="31764CBA"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湿度——高湿度环境导致电气部件故障率增加，使得安全功能失效</w:t>
            </w:r>
          </w:p>
          <w:p w14:paraId="226A5290" w14:textId="77777777" w:rsidR="009626B2" w:rsidRDefault="009626B2" w:rsidP="00470F41">
            <w:pPr>
              <w:pStyle w:val="aff2"/>
              <w:ind w:firstLineChars="0" w:firstLine="0"/>
              <w:rPr>
                <w:rFonts w:hAnsi="宋体"/>
                <w:color w:val="000000"/>
                <w:sz w:val="18"/>
                <w:szCs w:val="18"/>
              </w:rPr>
            </w:pPr>
            <w:r>
              <w:rPr>
                <w:rFonts w:hAnsi="宋体" w:hint="eastAsia"/>
                <w:color w:val="000000"/>
                <w:sz w:val="18"/>
                <w:szCs w:val="18"/>
              </w:rPr>
              <w:t>风压——过高风压导致燃气</w:t>
            </w:r>
            <w:proofErr w:type="gramStart"/>
            <w:r>
              <w:rPr>
                <w:rFonts w:hAnsi="宋体" w:hint="eastAsia"/>
                <w:color w:val="000000"/>
                <w:sz w:val="18"/>
                <w:szCs w:val="18"/>
              </w:rPr>
              <w:t>具难以</w:t>
            </w:r>
            <w:proofErr w:type="gramEnd"/>
            <w:r>
              <w:rPr>
                <w:rFonts w:hAnsi="宋体" w:hint="eastAsia"/>
                <w:color w:val="000000"/>
                <w:sz w:val="18"/>
                <w:szCs w:val="18"/>
              </w:rPr>
              <w:t>正常运行</w:t>
            </w:r>
          </w:p>
        </w:tc>
      </w:tr>
    </w:tbl>
    <w:p w14:paraId="44436978" w14:textId="77777777" w:rsidR="009626B2" w:rsidRDefault="009626B2" w:rsidP="009626B2">
      <w:pPr>
        <w:pStyle w:val="af1"/>
        <w:spacing w:before="240" w:after="240"/>
      </w:pPr>
      <w:bookmarkStart w:id="124" w:name="_Toc144138102"/>
      <w:r>
        <w:rPr>
          <w:rFonts w:hint="eastAsia"/>
        </w:rPr>
        <w:t>风险</w:t>
      </w:r>
      <w:r w:rsidR="003E162A">
        <w:rPr>
          <w:rFonts w:hint="eastAsia"/>
        </w:rPr>
        <w:t>分析</w:t>
      </w:r>
      <w:bookmarkEnd w:id="124"/>
    </w:p>
    <w:p w14:paraId="693206F2" w14:textId="77777777" w:rsidR="009626B2" w:rsidRDefault="009626B2" w:rsidP="009626B2">
      <w:pPr>
        <w:pStyle w:val="af2"/>
        <w:adjustRightInd w:val="0"/>
        <w:snapToGrid w:val="0"/>
        <w:spacing w:before="120" w:after="120" w:line="288" w:lineRule="auto"/>
      </w:pPr>
      <w:bookmarkStart w:id="125" w:name="_Toc144138103"/>
      <w:r>
        <w:rPr>
          <w:rFonts w:hint="eastAsia"/>
        </w:rPr>
        <w:t>目的和任务</w:t>
      </w:r>
      <w:bookmarkEnd w:id="125"/>
    </w:p>
    <w:p w14:paraId="3F415066" w14:textId="77777777" w:rsidR="009626B2" w:rsidRDefault="009626B2" w:rsidP="009626B2">
      <w:pPr>
        <w:pStyle w:val="aff2"/>
        <w:spacing w:line="360" w:lineRule="auto"/>
      </w:pPr>
      <w:r>
        <w:rPr>
          <w:rFonts w:hint="eastAsia"/>
        </w:rPr>
        <w:t>风险</w:t>
      </w:r>
      <w:r w:rsidR="003E162A">
        <w:rPr>
          <w:rFonts w:hint="eastAsia"/>
        </w:rPr>
        <w:t>分析</w:t>
      </w:r>
      <w:r>
        <w:rPr>
          <w:rFonts w:hint="eastAsia"/>
        </w:rPr>
        <w:t>是对已辨识的产品存在缺陷、危险状态（或危险事件），在既定伤害情景中可能导致伤害严重性和伤害发生可能性（概率）进行定性定量分析的过程。</w:t>
      </w:r>
    </w:p>
    <w:p w14:paraId="47B634C4" w14:textId="77777777" w:rsidR="009626B2" w:rsidRDefault="009626B2" w:rsidP="009626B2">
      <w:pPr>
        <w:pStyle w:val="af2"/>
        <w:adjustRightInd w:val="0"/>
        <w:snapToGrid w:val="0"/>
        <w:spacing w:before="120" w:after="120" w:line="288" w:lineRule="auto"/>
      </w:pPr>
      <w:bookmarkStart w:id="126" w:name="_Toc144138104"/>
      <w:r>
        <w:rPr>
          <w:rFonts w:hint="eastAsia"/>
        </w:rPr>
        <w:t>伤害严重性分析</w:t>
      </w:r>
      <w:bookmarkEnd w:id="126"/>
    </w:p>
    <w:p w14:paraId="341329A2" w14:textId="77777777" w:rsidR="009626B2" w:rsidRDefault="009626B2" w:rsidP="009626B2">
      <w:pPr>
        <w:pStyle w:val="af3"/>
        <w:adjustRightInd w:val="0"/>
        <w:snapToGrid w:val="0"/>
        <w:spacing w:before="120" w:after="120" w:line="288" w:lineRule="auto"/>
      </w:pPr>
      <w:r>
        <w:rPr>
          <w:rFonts w:hint="eastAsia"/>
        </w:rPr>
        <w:t>伤害严重性估计</w:t>
      </w:r>
    </w:p>
    <w:p w14:paraId="5E30EAF1" w14:textId="77777777" w:rsidR="009626B2" w:rsidRDefault="009626B2" w:rsidP="009626B2">
      <w:pPr>
        <w:pStyle w:val="aff2"/>
        <w:spacing w:line="360" w:lineRule="auto"/>
      </w:pPr>
      <w:r>
        <w:rPr>
          <w:rFonts w:hint="eastAsia"/>
        </w:rPr>
        <w:t>伤害严重性估计包含对燃具产品质量危害和特定使用场景危害的耦合分析。依据设定检验数据或预设的故障或失效模式，推演规定危险情景发生事故导致伤害的严重性。燃具伤害严重性估计包括但不限于表</w:t>
      </w:r>
      <w:r>
        <w:t>4</w:t>
      </w:r>
      <w:r>
        <w:rPr>
          <w:rFonts w:hint="eastAsia"/>
        </w:rPr>
        <w:t>规定的内容。</w:t>
      </w:r>
    </w:p>
    <w:p w14:paraId="15B1F725" w14:textId="77777777" w:rsidR="009626B2" w:rsidRDefault="009626B2" w:rsidP="009626B2">
      <w:pPr>
        <w:pStyle w:val="af7"/>
      </w:pPr>
      <w:r>
        <w:rPr>
          <w:rFonts w:hint="eastAsia"/>
        </w:rPr>
        <w:t>情景分析、失效模式与效应分析等见</w:t>
      </w:r>
      <w:r>
        <w:t>GB/T 2</w:t>
      </w:r>
      <w:r>
        <w:rPr>
          <w:rFonts w:hint="eastAsia"/>
        </w:rPr>
        <w:t>7921的规定。</w:t>
      </w:r>
    </w:p>
    <w:p w14:paraId="676306E1" w14:textId="77777777" w:rsidR="009626B2" w:rsidRDefault="009626B2" w:rsidP="00D05D70">
      <w:pPr>
        <w:pStyle w:val="af"/>
        <w:spacing w:before="120" w:after="120"/>
        <w:ind w:leftChars="-135" w:left="0" w:hangingChars="135" w:hanging="283"/>
        <w:rPr>
          <w:rFonts w:hAnsi="黑体"/>
        </w:rPr>
      </w:pPr>
      <w:r>
        <w:rPr>
          <w:rFonts w:hAnsi="黑体" w:hint="eastAsia"/>
        </w:rPr>
        <w:t>伤害严重性估计</w:t>
      </w:r>
    </w:p>
    <w:tbl>
      <w:tblPr>
        <w:tblStyle w:val="aff3"/>
        <w:tblW w:w="4967" w:type="pct"/>
        <w:tblLook w:val="04A0" w:firstRow="1" w:lastRow="0" w:firstColumn="1" w:lastColumn="0" w:noHBand="0" w:noVBand="1"/>
      </w:tblPr>
      <w:tblGrid>
        <w:gridCol w:w="829"/>
        <w:gridCol w:w="1200"/>
        <w:gridCol w:w="1055"/>
        <w:gridCol w:w="6423"/>
      </w:tblGrid>
      <w:tr w:rsidR="009626B2" w14:paraId="10416F65" w14:textId="77777777" w:rsidTr="00D05D70">
        <w:trPr>
          <w:trHeight w:val="469"/>
        </w:trPr>
        <w:tc>
          <w:tcPr>
            <w:tcW w:w="436" w:type="pct"/>
            <w:vAlign w:val="center"/>
          </w:tcPr>
          <w:p w14:paraId="5D0BC7AB" w14:textId="77777777" w:rsidR="009626B2" w:rsidRPr="00D05D70" w:rsidRDefault="009626B2" w:rsidP="00D05D70">
            <w:pPr>
              <w:pStyle w:val="aff2"/>
              <w:adjustRightInd w:val="0"/>
              <w:snapToGrid w:val="0"/>
              <w:ind w:firstLineChars="0" w:firstLine="0"/>
              <w:jc w:val="center"/>
              <w:rPr>
                <w:rFonts w:ascii="黑体" w:eastAsia="黑体" w:hAnsi="黑体"/>
              </w:rPr>
            </w:pPr>
            <w:r w:rsidRPr="00D05D70">
              <w:rPr>
                <w:rFonts w:ascii="黑体" w:eastAsia="黑体" w:hAnsi="黑体" w:hint="eastAsia"/>
              </w:rPr>
              <w:t>序号</w:t>
            </w:r>
          </w:p>
        </w:tc>
        <w:tc>
          <w:tcPr>
            <w:tcW w:w="631" w:type="pct"/>
            <w:vAlign w:val="center"/>
          </w:tcPr>
          <w:p w14:paraId="27F7D479" w14:textId="77777777" w:rsidR="009626B2" w:rsidRPr="00D05D70" w:rsidRDefault="003E162A" w:rsidP="00D05D70">
            <w:pPr>
              <w:pStyle w:val="aff2"/>
              <w:adjustRightInd w:val="0"/>
              <w:snapToGrid w:val="0"/>
              <w:ind w:firstLineChars="0" w:firstLine="0"/>
              <w:jc w:val="center"/>
              <w:rPr>
                <w:rFonts w:ascii="黑体" w:eastAsia="黑体" w:hAnsi="黑体"/>
              </w:rPr>
            </w:pPr>
            <w:r w:rsidRPr="00D05D70">
              <w:rPr>
                <w:rFonts w:ascii="黑体" w:eastAsia="黑体" w:hAnsi="黑体" w:hint="eastAsia"/>
              </w:rPr>
              <w:t>危险</w:t>
            </w:r>
            <w:r w:rsidR="009626B2" w:rsidRPr="00D05D70">
              <w:rPr>
                <w:rFonts w:ascii="黑体" w:eastAsia="黑体" w:hAnsi="黑体" w:hint="eastAsia"/>
              </w:rPr>
              <w:t>类型</w:t>
            </w:r>
          </w:p>
        </w:tc>
        <w:tc>
          <w:tcPr>
            <w:tcW w:w="3933" w:type="pct"/>
            <w:gridSpan w:val="2"/>
            <w:vAlign w:val="center"/>
          </w:tcPr>
          <w:p w14:paraId="699EE844" w14:textId="77777777" w:rsidR="009626B2" w:rsidRPr="00D05D70" w:rsidRDefault="003E162A" w:rsidP="00D05D70">
            <w:pPr>
              <w:pStyle w:val="aff2"/>
              <w:adjustRightInd w:val="0"/>
              <w:snapToGrid w:val="0"/>
              <w:ind w:firstLineChars="0" w:firstLine="0"/>
              <w:jc w:val="center"/>
              <w:rPr>
                <w:rFonts w:ascii="黑体" w:eastAsia="黑体" w:hAnsi="黑体"/>
              </w:rPr>
            </w:pPr>
            <w:r w:rsidRPr="00D05D70">
              <w:rPr>
                <w:rFonts w:ascii="黑体" w:eastAsia="黑体" w:hAnsi="黑体" w:hint="eastAsia"/>
              </w:rPr>
              <w:t>伤害严重性分析</w:t>
            </w:r>
          </w:p>
        </w:tc>
      </w:tr>
      <w:tr w:rsidR="00470F41" w14:paraId="03F76D2E" w14:textId="77777777" w:rsidTr="00D05D70">
        <w:trPr>
          <w:trHeight w:val="987"/>
        </w:trPr>
        <w:tc>
          <w:tcPr>
            <w:tcW w:w="436" w:type="pct"/>
            <w:vAlign w:val="center"/>
          </w:tcPr>
          <w:p w14:paraId="395B1E61" w14:textId="77777777" w:rsidR="00470F41" w:rsidRDefault="00470F41" w:rsidP="00D05D70">
            <w:pPr>
              <w:pStyle w:val="aff2"/>
              <w:ind w:firstLineChars="0" w:firstLine="0"/>
              <w:jc w:val="center"/>
              <w:rPr>
                <w:sz w:val="18"/>
                <w:szCs w:val="18"/>
              </w:rPr>
            </w:pPr>
            <w:r>
              <w:rPr>
                <w:rFonts w:hint="eastAsia"/>
                <w:sz w:val="18"/>
                <w:szCs w:val="18"/>
              </w:rPr>
              <w:t>1</w:t>
            </w:r>
          </w:p>
        </w:tc>
        <w:tc>
          <w:tcPr>
            <w:tcW w:w="631" w:type="pct"/>
            <w:vAlign w:val="center"/>
          </w:tcPr>
          <w:p w14:paraId="77A93AEA" w14:textId="77777777" w:rsidR="00470F41" w:rsidRDefault="00470F41" w:rsidP="00D05D70">
            <w:pPr>
              <w:pStyle w:val="aff2"/>
              <w:ind w:firstLineChars="0" w:firstLine="0"/>
              <w:jc w:val="center"/>
              <w:rPr>
                <w:sz w:val="18"/>
                <w:szCs w:val="18"/>
              </w:rPr>
            </w:pPr>
            <w:r>
              <w:rPr>
                <w:rFonts w:hint="eastAsia"/>
                <w:sz w:val="18"/>
                <w:szCs w:val="18"/>
              </w:rPr>
              <w:t>CO中毒</w:t>
            </w:r>
          </w:p>
        </w:tc>
        <w:tc>
          <w:tcPr>
            <w:tcW w:w="3933" w:type="pct"/>
            <w:gridSpan w:val="2"/>
            <w:vAlign w:val="center"/>
          </w:tcPr>
          <w:p w14:paraId="32460E62" w14:textId="77777777" w:rsidR="00E84B44" w:rsidRDefault="00470F41" w:rsidP="00E84B44">
            <w:pPr>
              <w:pStyle w:val="aff2"/>
              <w:numPr>
                <w:ilvl w:val="0"/>
                <w:numId w:val="32"/>
              </w:numPr>
              <w:ind w:firstLineChars="0"/>
              <w:rPr>
                <w:sz w:val="18"/>
                <w:szCs w:val="18"/>
              </w:rPr>
            </w:pPr>
            <w:r w:rsidRPr="00E84B44">
              <w:rPr>
                <w:rFonts w:hint="eastAsia"/>
                <w:sz w:val="18"/>
                <w:szCs w:val="18"/>
              </w:rPr>
              <w:t>估算烟气泄漏中毒时，按燃具持续2小时</w:t>
            </w:r>
            <w:r w:rsidR="00E84B44">
              <w:rPr>
                <w:rFonts w:hint="eastAsia"/>
                <w:sz w:val="18"/>
                <w:szCs w:val="18"/>
              </w:rPr>
              <w:t>燃</w:t>
            </w:r>
            <w:r w:rsidRPr="00E84B44">
              <w:rPr>
                <w:rFonts w:hint="eastAsia"/>
                <w:sz w:val="18"/>
                <w:szCs w:val="18"/>
              </w:rPr>
              <w:t>气泄漏的扩散空间CO浓度</w:t>
            </w:r>
            <w:r w:rsidR="00E84B44" w:rsidRPr="00E84B44">
              <w:rPr>
                <w:rFonts w:hint="eastAsia"/>
                <w:sz w:val="18"/>
                <w:szCs w:val="18"/>
              </w:rPr>
              <w:t>计算</w:t>
            </w:r>
            <w:r w:rsidRPr="00E84B44">
              <w:rPr>
                <w:rFonts w:hint="eastAsia"/>
                <w:sz w:val="18"/>
                <w:szCs w:val="18"/>
              </w:rPr>
              <w:t>。</w:t>
            </w:r>
          </w:p>
          <w:p w14:paraId="44A28451" w14:textId="77777777" w:rsidR="00E84B44" w:rsidRDefault="00E84B44" w:rsidP="00E84B44">
            <w:pPr>
              <w:pStyle w:val="aff2"/>
              <w:numPr>
                <w:ilvl w:val="0"/>
                <w:numId w:val="32"/>
              </w:numPr>
              <w:ind w:firstLineChars="0"/>
              <w:rPr>
                <w:sz w:val="18"/>
                <w:szCs w:val="18"/>
              </w:rPr>
            </w:pPr>
            <w:r>
              <w:rPr>
                <w:rFonts w:hint="eastAsia"/>
                <w:sz w:val="18"/>
                <w:szCs w:val="18"/>
              </w:rPr>
              <w:t>估算</w:t>
            </w:r>
            <w:r w:rsidR="00470F41" w:rsidRPr="00E84B44">
              <w:rPr>
                <w:rFonts w:hint="eastAsia"/>
                <w:sz w:val="18"/>
                <w:szCs w:val="18"/>
              </w:rPr>
              <w:t>直排烟气</w:t>
            </w:r>
            <w:r w:rsidRPr="00E84B44">
              <w:rPr>
                <w:rFonts w:hint="eastAsia"/>
                <w:sz w:val="18"/>
                <w:szCs w:val="18"/>
              </w:rPr>
              <w:t>中毒时，按燃具持续2小时</w:t>
            </w:r>
            <w:r>
              <w:rPr>
                <w:rFonts w:hint="eastAsia"/>
                <w:sz w:val="18"/>
                <w:szCs w:val="18"/>
              </w:rPr>
              <w:t>使用直接排放烟气量</w:t>
            </w:r>
            <w:r w:rsidRPr="00E84B44">
              <w:rPr>
                <w:rFonts w:hint="eastAsia"/>
                <w:sz w:val="18"/>
                <w:szCs w:val="18"/>
              </w:rPr>
              <w:t>的扩散空间CO浓度计算。</w:t>
            </w:r>
          </w:p>
          <w:p w14:paraId="29BAF28A" w14:textId="77777777" w:rsidR="00470F41" w:rsidRPr="00E84B44" w:rsidRDefault="00E84B44" w:rsidP="00E84B44">
            <w:pPr>
              <w:pStyle w:val="aff2"/>
              <w:numPr>
                <w:ilvl w:val="0"/>
                <w:numId w:val="32"/>
              </w:numPr>
              <w:ind w:firstLineChars="0"/>
              <w:rPr>
                <w:sz w:val="18"/>
                <w:szCs w:val="18"/>
              </w:rPr>
            </w:pPr>
            <w:r>
              <w:rPr>
                <w:rFonts w:hint="eastAsia"/>
                <w:sz w:val="18"/>
                <w:szCs w:val="18"/>
              </w:rPr>
              <w:t>估算烟管泄漏</w:t>
            </w:r>
            <w:r w:rsidRPr="00E84B44">
              <w:rPr>
                <w:rFonts w:hint="eastAsia"/>
                <w:sz w:val="18"/>
                <w:szCs w:val="18"/>
              </w:rPr>
              <w:t>中毒时，按燃具持续2小时</w:t>
            </w:r>
            <w:r>
              <w:rPr>
                <w:rFonts w:hint="eastAsia"/>
                <w:sz w:val="18"/>
                <w:szCs w:val="18"/>
              </w:rPr>
              <w:t>使用排放烟气量30%</w:t>
            </w:r>
            <w:r w:rsidRPr="00E84B44">
              <w:rPr>
                <w:rFonts w:hint="eastAsia"/>
                <w:sz w:val="18"/>
                <w:szCs w:val="18"/>
              </w:rPr>
              <w:t>的扩散空间CO浓度计算</w:t>
            </w:r>
          </w:p>
        </w:tc>
      </w:tr>
      <w:tr w:rsidR="0026349F" w14:paraId="57D09A83" w14:textId="77777777" w:rsidTr="00D05D70">
        <w:trPr>
          <w:trHeight w:val="703"/>
        </w:trPr>
        <w:tc>
          <w:tcPr>
            <w:tcW w:w="436" w:type="pct"/>
            <w:vAlign w:val="center"/>
          </w:tcPr>
          <w:p w14:paraId="46243768" w14:textId="77777777" w:rsidR="0026349F" w:rsidRDefault="0026349F" w:rsidP="00D05D70">
            <w:pPr>
              <w:pStyle w:val="aff2"/>
              <w:ind w:firstLineChars="0" w:firstLine="0"/>
              <w:jc w:val="center"/>
              <w:rPr>
                <w:sz w:val="18"/>
                <w:szCs w:val="18"/>
              </w:rPr>
            </w:pPr>
            <w:r>
              <w:rPr>
                <w:rFonts w:hint="eastAsia"/>
                <w:sz w:val="18"/>
                <w:szCs w:val="18"/>
              </w:rPr>
              <w:t>2</w:t>
            </w:r>
          </w:p>
        </w:tc>
        <w:tc>
          <w:tcPr>
            <w:tcW w:w="631" w:type="pct"/>
            <w:vAlign w:val="center"/>
          </w:tcPr>
          <w:p w14:paraId="766E655F" w14:textId="77777777" w:rsidR="0026349F" w:rsidRDefault="0026349F" w:rsidP="00D05D70">
            <w:pPr>
              <w:pStyle w:val="aff2"/>
              <w:ind w:firstLineChars="0" w:firstLine="0"/>
              <w:jc w:val="center"/>
              <w:rPr>
                <w:sz w:val="18"/>
                <w:szCs w:val="18"/>
              </w:rPr>
            </w:pPr>
            <w:r>
              <w:rPr>
                <w:rFonts w:hint="eastAsia"/>
                <w:sz w:val="18"/>
                <w:szCs w:val="18"/>
              </w:rPr>
              <w:t>爆燃</w:t>
            </w:r>
          </w:p>
        </w:tc>
        <w:tc>
          <w:tcPr>
            <w:tcW w:w="3933" w:type="pct"/>
            <w:gridSpan w:val="2"/>
            <w:vAlign w:val="center"/>
          </w:tcPr>
          <w:p w14:paraId="0433F07E" w14:textId="77777777" w:rsidR="0026349F" w:rsidRDefault="0026349F" w:rsidP="00E27712">
            <w:pPr>
              <w:pStyle w:val="aff2"/>
              <w:numPr>
                <w:ilvl w:val="0"/>
                <w:numId w:val="33"/>
              </w:numPr>
              <w:ind w:firstLineChars="0"/>
              <w:rPr>
                <w:sz w:val="18"/>
                <w:szCs w:val="18"/>
              </w:rPr>
            </w:pPr>
            <w:r>
              <w:rPr>
                <w:rFonts w:hint="eastAsia"/>
                <w:sz w:val="18"/>
                <w:szCs w:val="18"/>
              </w:rPr>
              <w:t>估算燃具自燃后果，按燃具持续30分钟自燃计算波及区域伤害后果。</w:t>
            </w:r>
          </w:p>
          <w:p w14:paraId="579DB25E" w14:textId="77777777" w:rsidR="0026349F" w:rsidRPr="00E84B44" w:rsidRDefault="0026349F" w:rsidP="00E27712">
            <w:pPr>
              <w:pStyle w:val="aff2"/>
              <w:numPr>
                <w:ilvl w:val="0"/>
                <w:numId w:val="33"/>
              </w:numPr>
              <w:ind w:firstLineChars="0"/>
              <w:rPr>
                <w:sz w:val="18"/>
                <w:szCs w:val="18"/>
              </w:rPr>
            </w:pPr>
            <w:r>
              <w:rPr>
                <w:rFonts w:hint="eastAsia"/>
                <w:sz w:val="18"/>
                <w:szCs w:val="18"/>
              </w:rPr>
              <w:t>估算有限空间爆燃时，按燃具持续30分钟泄漏量计算伤害波及范围。</w:t>
            </w:r>
          </w:p>
        </w:tc>
      </w:tr>
      <w:tr w:rsidR="0026349F" w14:paraId="3651E309" w14:textId="77777777" w:rsidTr="00D05D70">
        <w:trPr>
          <w:trHeight w:val="841"/>
        </w:trPr>
        <w:tc>
          <w:tcPr>
            <w:tcW w:w="436" w:type="pct"/>
            <w:vAlign w:val="center"/>
          </w:tcPr>
          <w:p w14:paraId="78C46FAC" w14:textId="77777777" w:rsidR="0026349F" w:rsidRDefault="0026349F" w:rsidP="00D05D70">
            <w:pPr>
              <w:pStyle w:val="aff2"/>
              <w:ind w:firstLineChars="0" w:firstLine="0"/>
              <w:jc w:val="center"/>
              <w:rPr>
                <w:sz w:val="18"/>
                <w:szCs w:val="18"/>
              </w:rPr>
            </w:pPr>
            <w:r>
              <w:rPr>
                <w:rFonts w:hint="eastAsia"/>
                <w:sz w:val="18"/>
                <w:szCs w:val="18"/>
              </w:rPr>
              <w:t>3</w:t>
            </w:r>
          </w:p>
        </w:tc>
        <w:tc>
          <w:tcPr>
            <w:tcW w:w="631" w:type="pct"/>
            <w:vAlign w:val="center"/>
          </w:tcPr>
          <w:p w14:paraId="22FD22C1" w14:textId="77777777" w:rsidR="0026349F" w:rsidRDefault="0026349F" w:rsidP="00D05D70">
            <w:pPr>
              <w:pStyle w:val="aff2"/>
              <w:ind w:firstLineChars="0" w:firstLine="0"/>
              <w:jc w:val="center"/>
              <w:rPr>
                <w:sz w:val="18"/>
                <w:szCs w:val="18"/>
              </w:rPr>
            </w:pPr>
            <w:r>
              <w:rPr>
                <w:rFonts w:hint="eastAsia"/>
                <w:sz w:val="18"/>
                <w:szCs w:val="18"/>
              </w:rPr>
              <w:t>火灾</w:t>
            </w:r>
          </w:p>
        </w:tc>
        <w:tc>
          <w:tcPr>
            <w:tcW w:w="3933" w:type="pct"/>
            <w:gridSpan w:val="2"/>
            <w:vAlign w:val="center"/>
          </w:tcPr>
          <w:p w14:paraId="642B16F6" w14:textId="77777777" w:rsidR="0026349F" w:rsidRDefault="0068196F" w:rsidP="00593524">
            <w:pPr>
              <w:pStyle w:val="aff2"/>
              <w:numPr>
                <w:ilvl w:val="0"/>
                <w:numId w:val="16"/>
              </w:numPr>
              <w:ind w:firstLineChars="0"/>
              <w:rPr>
                <w:sz w:val="18"/>
                <w:szCs w:val="18"/>
              </w:rPr>
            </w:pPr>
            <w:r>
              <w:rPr>
                <w:rFonts w:hint="eastAsia"/>
                <w:sz w:val="18"/>
                <w:szCs w:val="18"/>
              </w:rPr>
              <w:t>按发生持续30分钟火灾估计波及范围</w:t>
            </w:r>
          </w:p>
          <w:p w14:paraId="641CB4D4" w14:textId="77777777" w:rsidR="0026349F" w:rsidRDefault="0068196F" w:rsidP="00593524">
            <w:pPr>
              <w:pStyle w:val="aff2"/>
              <w:numPr>
                <w:ilvl w:val="0"/>
                <w:numId w:val="16"/>
              </w:numPr>
              <w:ind w:firstLineChars="0"/>
              <w:rPr>
                <w:sz w:val="18"/>
                <w:szCs w:val="18"/>
              </w:rPr>
            </w:pPr>
            <w:r>
              <w:rPr>
                <w:rFonts w:hint="eastAsia"/>
                <w:sz w:val="18"/>
                <w:szCs w:val="18"/>
              </w:rPr>
              <w:t>统计火灾波及范围可燃物</w:t>
            </w:r>
            <w:r w:rsidR="000D6D76">
              <w:rPr>
                <w:rFonts w:hint="eastAsia"/>
                <w:sz w:val="18"/>
                <w:szCs w:val="18"/>
              </w:rPr>
              <w:t>能量</w:t>
            </w:r>
          </w:p>
          <w:p w14:paraId="3C522493" w14:textId="77777777" w:rsidR="0026349F" w:rsidRDefault="0068196F" w:rsidP="0068196F">
            <w:pPr>
              <w:pStyle w:val="aff2"/>
              <w:numPr>
                <w:ilvl w:val="0"/>
                <w:numId w:val="16"/>
              </w:numPr>
              <w:ind w:firstLineChars="0"/>
              <w:rPr>
                <w:sz w:val="18"/>
                <w:szCs w:val="18"/>
              </w:rPr>
            </w:pPr>
            <w:r>
              <w:rPr>
                <w:rFonts w:hint="eastAsia"/>
                <w:sz w:val="18"/>
                <w:szCs w:val="18"/>
              </w:rPr>
              <w:t>估算</w:t>
            </w:r>
            <w:r w:rsidR="0026349F">
              <w:rPr>
                <w:rFonts w:hint="eastAsia"/>
                <w:sz w:val="18"/>
                <w:szCs w:val="18"/>
              </w:rPr>
              <w:t>火灾波及范围</w:t>
            </w:r>
            <w:r>
              <w:rPr>
                <w:rFonts w:hint="eastAsia"/>
                <w:sz w:val="18"/>
                <w:szCs w:val="18"/>
              </w:rPr>
              <w:t>内</w:t>
            </w:r>
            <w:r w:rsidR="0026349F">
              <w:rPr>
                <w:rFonts w:hint="eastAsia"/>
                <w:sz w:val="18"/>
                <w:szCs w:val="18"/>
              </w:rPr>
              <w:t>人员</w:t>
            </w:r>
            <w:r>
              <w:rPr>
                <w:rFonts w:hint="eastAsia"/>
                <w:sz w:val="18"/>
                <w:szCs w:val="18"/>
              </w:rPr>
              <w:t>和</w:t>
            </w:r>
            <w:r w:rsidR="0026349F">
              <w:rPr>
                <w:rFonts w:hint="eastAsia"/>
                <w:sz w:val="18"/>
                <w:szCs w:val="18"/>
              </w:rPr>
              <w:t>财产</w:t>
            </w:r>
            <w:r>
              <w:rPr>
                <w:rFonts w:hint="eastAsia"/>
                <w:sz w:val="18"/>
                <w:szCs w:val="18"/>
              </w:rPr>
              <w:t>损失</w:t>
            </w:r>
          </w:p>
        </w:tc>
      </w:tr>
      <w:tr w:rsidR="00593524" w14:paraId="15EA6264" w14:textId="77777777" w:rsidTr="00D05D70">
        <w:trPr>
          <w:trHeight w:val="832"/>
        </w:trPr>
        <w:tc>
          <w:tcPr>
            <w:tcW w:w="436" w:type="pct"/>
            <w:vAlign w:val="center"/>
          </w:tcPr>
          <w:p w14:paraId="7E7F9C9E" w14:textId="77777777" w:rsidR="00593524" w:rsidRDefault="00593524" w:rsidP="00D05D70">
            <w:pPr>
              <w:pStyle w:val="aff2"/>
              <w:ind w:firstLineChars="0" w:firstLine="0"/>
              <w:jc w:val="center"/>
              <w:rPr>
                <w:sz w:val="18"/>
                <w:szCs w:val="18"/>
              </w:rPr>
            </w:pPr>
            <w:r>
              <w:rPr>
                <w:rFonts w:hint="eastAsia"/>
                <w:sz w:val="18"/>
                <w:szCs w:val="18"/>
              </w:rPr>
              <w:t>4</w:t>
            </w:r>
          </w:p>
        </w:tc>
        <w:tc>
          <w:tcPr>
            <w:tcW w:w="631" w:type="pct"/>
            <w:vAlign w:val="center"/>
          </w:tcPr>
          <w:p w14:paraId="00A85D20" w14:textId="77777777" w:rsidR="00593524" w:rsidRDefault="00593524" w:rsidP="00D05D70">
            <w:pPr>
              <w:pStyle w:val="aff2"/>
              <w:ind w:firstLineChars="0" w:firstLine="0"/>
              <w:jc w:val="center"/>
              <w:rPr>
                <w:sz w:val="18"/>
                <w:szCs w:val="18"/>
              </w:rPr>
            </w:pPr>
            <w:r>
              <w:rPr>
                <w:rFonts w:hint="eastAsia"/>
                <w:sz w:val="18"/>
                <w:szCs w:val="18"/>
              </w:rPr>
              <w:t>爆炸</w:t>
            </w:r>
          </w:p>
        </w:tc>
        <w:tc>
          <w:tcPr>
            <w:tcW w:w="3933" w:type="pct"/>
            <w:gridSpan w:val="2"/>
            <w:vAlign w:val="center"/>
          </w:tcPr>
          <w:p w14:paraId="560954B0" w14:textId="77777777" w:rsidR="00593524" w:rsidRDefault="00593524" w:rsidP="009626B2">
            <w:pPr>
              <w:pStyle w:val="aff2"/>
              <w:numPr>
                <w:ilvl w:val="0"/>
                <w:numId w:val="15"/>
              </w:numPr>
              <w:ind w:firstLineChars="0"/>
              <w:rPr>
                <w:sz w:val="18"/>
                <w:szCs w:val="18"/>
              </w:rPr>
            </w:pPr>
            <w:r>
              <w:rPr>
                <w:rFonts w:hint="eastAsia"/>
                <w:sz w:val="18"/>
                <w:szCs w:val="18"/>
              </w:rPr>
              <w:t>燃气泄漏最大可能扩散空间</w:t>
            </w:r>
          </w:p>
          <w:p w14:paraId="3F02C964" w14:textId="77777777" w:rsidR="00593524" w:rsidRDefault="00593524" w:rsidP="009626B2">
            <w:pPr>
              <w:pStyle w:val="aff2"/>
              <w:numPr>
                <w:ilvl w:val="0"/>
                <w:numId w:val="15"/>
              </w:numPr>
              <w:ind w:firstLineChars="0"/>
              <w:rPr>
                <w:sz w:val="18"/>
                <w:szCs w:val="18"/>
              </w:rPr>
            </w:pPr>
            <w:r>
              <w:rPr>
                <w:rFonts w:hint="eastAsia"/>
                <w:sz w:val="18"/>
                <w:szCs w:val="18"/>
              </w:rPr>
              <w:t>以混合气爆炸上限估算TNT当量</w:t>
            </w:r>
          </w:p>
          <w:p w14:paraId="68F4E462" w14:textId="77777777" w:rsidR="00593524" w:rsidRDefault="00593524" w:rsidP="009626B2">
            <w:pPr>
              <w:pStyle w:val="aff2"/>
              <w:numPr>
                <w:ilvl w:val="0"/>
                <w:numId w:val="15"/>
              </w:numPr>
              <w:ind w:firstLineChars="0"/>
              <w:rPr>
                <w:sz w:val="18"/>
                <w:szCs w:val="18"/>
              </w:rPr>
            </w:pPr>
            <w:r>
              <w:rPr>
                <w:rFonts w:hint="eastAsia"/>
                <w:sz w:val="18"/>
                <w:szCs w:val="18"/>
              </w:rPr>
              <w:t>爆炸波及范围人员财产估算</w:t>
            </w:r>
          </w:p>
        </w:tc>
      </w:tr>
      <w:tr w:rsidR="00593524" w14:paraId="6B3D5641" w14:textId="77777777" w:rsidTr="00D05D70">
        <w:trPr>
          <w:trHeight w:val="837"/>
        </w:trPr>
        <w:tc>
          <w:tcPr>
            <w:tcW w:w="436" w:type="pct"/>
            <w:vAlign w:val="center"/>
          </w:tcPr>
          <w:p w14:paraId="5BCD4130" w14:textId="77777777" w:rsidR="00593524" w:rsidRDefault="00593524" w:rsidP="00D05D70">
            <w:pPr>
              <w:pStyle w:val="aff2"/>
              <w:ind w:firstLineChars="0" w:firstLine="0"/>
              <w:jc w:val="center"/>
              <w:rPr>
                <w:sz w:val="18"/>
                <w:szCs w:val="18"/>
              </w:rPr>
            </w:pPr>
            <w:r>
              <w:rPr>
                <w:rFonts w:hint="eastAsia"/>
                <w:sz w:val="18"/>
                <w:szCs w:val="18"/>
              </w:rPr>
              <w:t>5</w:t>
            </w:r>
          </w:p>
        </w:tc>
        <w:tc>
          <w:tcPr>
            <w:tcW w:w="631" w:type="pct"/>
            <w:vAlign w:val="center"/>
          </w:tcPr>
          <w:p w14:paraId="6C4AA461" w14:textId="77777777" w:rsidR="00593524" w:rsidRDefault="00593524" w:rsidP="00D05D70">
            <w:pPr>
              <w:pStyle w:val="aff2"/>
              <w:ind w:firstLineChars="0" w:firstLine="0"/>
              <w:jc w:val="center"/>
              <w:rPr>
                <w:sz w:val="18"/>
                <w:szCs w:val="18"/>
              </w:rPr>
            </w:pPr>
            <w:r>
              <w:rPr>
                <w:rFonts w:hint="eastAsia"/>
                <w:sz w:val="18"/>
                <w:szCs w:val="18"/>
              </w:rPr>
              <w:t>电击</w:t>
            </w:r>
          </w:p>
        </w:tc>
        <w:tc>
          <w:tcPr>
            <w:tcW w:w="3933" w:type="pct"/>
            <w:gridSpan w:val="2"/>
            <w:vAlign w:val="center"/>
          </w:tcPr>
          <w:p w14:paraId="06910432" w14:textId="77777777" w:rsidR="00593524" w:rsidRDefault="00593524" w:rsidP="00593524">
            <w:pPr>
              <w:pStyle w:val="aff2"/>
              <w:numPr>
                <w:ilvl w:val="0"/>
                <w:numId w:val="20"/>
              </w:numPr>
              <w:tabs>
                <w:tab w:val="left" w:pos="851"/>
              </w:tabs>
              <w:ind w:firstLineChars="0"/>
              <w:rPr>
                <w:sz w:val="18"/>
                <w:szCs w:val="18"/>
              </w:rPr>
            </w:pPr>
            <w:r>
              <w:rPr>
                <w:rFonts w:hint="eastAsia"/>
                <w:sz w:val="18"/>
                <w:szCs w:val="18"/>
              </w:rPr>
              <w:t>最大绝缘电阻和泄漏电流</w:t>
            </w:r>
          </w:p>
          <w:p w14:paraId="045A9576" w14:textId="77777777" w:rsidR="00593524" w:rsidRDefault="00593524" w:rsidP="00593524">
            <w:pPr>
              <w:pStyle w:val="aff2"/>
              <w:numPr>
                <w:ilvl w:val="0"/>
                <w:numId w:val="20"/>
              </w:numPr>
              <w:tabs>
                <w:tab w:val="left" w:pos="851"/>
              </w:tabs>
              <w:ind w:firstLineChars="0"/>
              <w:rPr>
                <w:sz w:val="18"/>
                <w:szCs w:val="18"/>
              </w:rPr>
            </w:pPr>
            <w:r>
              <w:rPr>
                <w:rFonts w:hint="eastAsia"/>
                <w:sz w:val="18"/>
                <w:szCs w:val="18"/>
              </w:rPr>
              <w:t>外壳防护和电气隔离</w:t>
            </w:r>
          </w:p>
          <w:p w14:paraId="22247230" w14:textId="77777777" w:rsidR="00593524" w:rsidRDefault="00593524" w:rsidP="00593524">
            <w:pPr>
              <w:pStyle w:val="aff2"/>
              <w:numPr>
                <w:ilvl w:val="0"/>
                <w:numId w:val="20"/>
              </w:numPr>
              <w:tabs>
                <w:tab w:val="left" w:pos="851"/>
              </w:tabs>
              <w:ind w:firstLineChars="0"/>
              <w:rPr>
                <w:sz w:val="18"/>
                <w:szCs w:val="18"/>
              </w:rPr>
            </w:pPr>
            <w:r>
              <w:rPr>
                <w:rFonts w:hint="eastAsia"/>
                <w:sz w:val="18"/>
                <w:szCs w:val="18"/>
              </w:rPr>
              <w:t>保护接地措施有效性</w:t>
            </w:r>
          </w:p>
        </w:tc>
      </w:tr>
      <w:tr w:rsidR="004D38B3" w14:paraId="405D5C62" w14:textId="77777777" w:rsidTr="00D05D70">
        <w:trPr>
          <w:trHeight w:val="815"/>
        </w:trPr>
        <w:tc>
          <w:tcPr>
            <w:tcW w:w="436" w:type="pct"/>
            <w:vMerge w:val="restart"/>
            <w:vAlign w:val="center"/>
          </w:tcPr>
          <w:p w14:paraId="2B22EC02" w14:textId="77777777" w:rsidR="004D38B3" w:rsidRDefault="004D38B3" w:rsidP="00D05D70">
            <w:pPr>
              <w:pStyle w:val="aff2"/>
              <w:ind w:firstLineChars="0" w:firstLine="0"/>
              <w:jc w:val="center"/>
              <w:rPr>
                <w:sz w:val="18"/>
                <w:szCs w:val="18"/>
              </w:rPr>
            </w:pPr>
            <w:r>
              <w:rPr>
                <w:rFonts w:hint="eastAsia"/>
                <w:sz w:val="18"/>
                <w:szCs w:val="18"/>
              </w:rPr>
              <w:t>6</w:t>
            </w:r>
          </w:p>
        </w:tc>
        <w:tc>
          <w:tcPr>
            <w:tcW w:w="631" w:type="pct"/>
            <w:vMerge w:val="restart"/>
            <w:vAlign w:val="center"/>
          </w:tcPr>
          <w:p w14:paraId="75C4CDE2" w14:textId="77777777" w:rsidR="004D38B3" w:rsidRDefault="004D38B3" w:rsidP="00D05D70">
            <w:pPr>
              <w:pStyle w:val="aff2"/>
              <w:ind w:firstLineChars="0" w:firstLine="0"/>
              <w:jc w:val="center"/>
              <w:rPr>
                <w:sz w:val="18"/>
                <w:szCs w:val="18"/>
              </w:rPr>
            </w:pPr>
            <w:r>
              <w:rPr>
                <w:rFonts w:hint="eastAsia"/>
                <w:sz w:val="18"/>
                <w:szCs w:val="18"/>
              </w:rPr>
              <w:t>其他</w:t>
            </w:r>
          </w:p>
        </w:tc>
        <w:tc>
          <w:tcPr>
            <w:tcW w:w="555" w:type="pct"/>
            <w:vAlign w:val="center"/>
          </w:tcPr>
          <w:p w14:paraId="1A1B4A0B" w14:textId="77777777" w:rsidR="004D38B3" w:rsidRDefault="004D38B3" w:rsidP="004D38B3">
            <w:pPr>
              <w:pStyle w:val="aff2"/>
              <w:ind w:firstLineChars="0" w:firstLine="0"/>
              <w:rPr>
                <w:sz w:val="18"/>
                <w:szCs w:val="18"/>
              </w:rPr>
            </w:pPr>
            <w:r>
              <w:rPr>
                <w:rFonts w:hint="eastAsia"/>
                <w:sz w:val="18"/>
                <w:szCs w:val="18"/>
              </w:rPr>
              <w:t>烧伤</w:t>
            </w:r>
          </w:p>
        </w:tc>
        <w:tc>
          <w:tcPr>
            <w:tcW w:w="3378" w:type="pct"/>
            <w:vAlign w:val="center"/>
          </w:tcPr>
          <w:p w14:paraId="23F4540D" w14:textId="77777777" w:rsidR="004D38B3" w:rsidRDefault="004D38B3" w:rsidP="00593524">
            <w:pPr>
              <w:pStyle w:val="aff2"/>
              <w:numPr>
                <w:ilvl w:val="0"/>
                <w:numId w:val="17"/>
              </w:numPr>
              <w:ind w:firstLineChars="0"/>
              <w:rPr>
                <w:sz w:val="18"/>
                <w:szCs w:val="18"/>
              </w:rPr>
            </w:pPr>
            <w:proofErr w:type="gramStart"/>
            <w:r>
              <w:rPr>
                <w:rFonts w:hint="eastAsia"/>
                <w:sz w:val="18"/>
                <w:szCs w:val="18"/>
              </w:rPr>
              <w:t>燃具离焰燃烧</w:t>
            </w:r>
            <w:proofErr w:type="gramEnd"/>
            <w:r>
              <w:rPr>
                <w:rFonts w:hint="eastAsia"/>
                <w:sz w:val="18"/>
                <w:szCs w:val="18"/>
              </w:rPr>
              <w:t>波及范围</w:t>
            </w:r>
          </w:p>
          <w:p w14:paraId="6F493835" w14:textId="77777777" w:rsidR="004D38B3" w:rsidRDefault="004D38B3" w:rsidP="00593524">
            <w:pPr>
              <w:pStyle w:val="aff2"/>
              <w:numPr>
                <w:ilvl w:val="0"/>
                <w:numId w:val="17"/>
              </w:numPr>
              <w:ind w:firstLineChars="0"/>
              <w:rPr>
                <w:sz w:val="18"/>
                <w:szCs w:val="18"/>
              </w:rPr>
            </w:pPr>
            <w:r>
              <w:rPr>
                <w:rFonts w:hint="eastAsia"/>
                <w:sz w:val="18"/>
                <w:szCs w:val="18"/>
              </w:rPr>
              <w:t>最大热流量输出与持续时间估算</w:t>
            </w:r>
          </w:p>
          <w:p w14:paraId="42EAAF8C" w14:textId="3021C095" w:rsidR="004D38B3" w:rsidRDefault="004D38B3" w:rsidP="00D05D70">
            <w:pPr>
              <w:pStyle w:val="aff2"/>
              <w:numPr>
                <w:ilvl w:val="0"/>
                <w:numId w:val="17"/>
              </w:numPr>
              <w:ind w:firstLineChars="0"/>
              <w:rPr>
                <w:sz w:val="18"/>
                <w:szCs w:val="18"/>
              </w:rPr>
            </w:pPr>
            <w:r>
              <w:rPr>
                <w:rFonts w:hint="eastAsia"/>
                <w:sz w:val="18"/>
                <w:szCs w:val="18"/>
              </w:rPr>
              <w:t>烧伤部位</w:t>
            </w:r>
          </w:p>
        </w:tc>
      </w:tr>
      <w:tr w:rsidR="004D38B3" w14:paraId="32DDCC93" w14:textId="77777777" w:rsidTr="00593524">
        <w:trPr>
          <w:trHeight w:val="815"/>
        </w:trPr>
        <w:tc>
          <w:tcPr>
            <w:tcW w:w="436" w:type="pct"/>
            <w:vMerge/>
            <w:vAlign w:val="center"/>
          </w:tcPr>
          <w:p w14:paraId="58AE033A" w14:textId="77777777" w:rsidR="004D38B3" w:rsidRDefault="004D38B3" w:rsidP="00470F41">
            <w:pPr>
              <w:pStyle w:val="aff2"/>
              <w:ind w:firstLineChars="0" w:firstLine="0"/>
              <w:rPr>
                <w:sz w:val="18"/>
                <w:szCs w:val="18"/>
              </w:rPr>
            </w:pPr>
          </w:p>
        </w:tc>
        <w:tc>
          <w:tcPr>
            <w:tcW w:w="631" w:type="pct"/>
            <w:vMerge/>
            <w:vAlign w:val="center"/>
          </w:tcPr>
          <w:p w14:paraId="26BEA9EE" w14:textId="77777777" w:rsidR="004D38B3" w:rsidRDefault="004D38B3" w:rsidP="00593524">
            <w:pPr>
              <w:pStyle w:val="aff2"/>
              <w:ind w:firstLineChars="0" w:firstLine="0"/>
              <w:rPr>
                <w:sz w:val="18"/>
                <w:szCs w:val="18"/>
              </w:rPr>
            </w:pPr>
          </w:p>
        </w:tc>
        <w:tc>
          <w:tcPr>
            <w:tcW w:w="555" w:type="pct"/>
            <w:vAlign w:val="center"/>
          </w:tcPr>
          <w:p w14:paraId="7B89CB7A" w14:textId="77777777" w:rsidR="004D38B3" w:rsidRDefault="004D38B3" w:rsidP="004D38B3">
            <w:pPr>
              <w:pStyle w:val="aff2"/>
              <w:ind w:firstLineChars="0" w:firstLine="0"/>
              <w:rPr>
                <w:sz w:val="18"/>
                <w:szCs w:val="18"/>
              </w:rPr>
            </w:pPr>
            <w:r>
              <w:rPr>
                <w:rFonts w:hint="eastAsia"/>
                <w:sz w:val="18"/>
                <w:szCs w:val="18"/>
              </w:rPr>
              <w:t>烫伤</w:t>
            </w:r>
          </w:p>
        </w:tc>
        <w:tc>
          <w:tcPr>
            <w:tcW w:w="3378" w:type="pct"/>
            <w:vAlign w:val="center"/>
          </w:tcPr>
          <w:p w14:paraId="704FF41D" w14:textId="77777777" w:rsidR="004D38B3" w:rsidRDefault="004D38B3" w:rsidP="00593524">
            <w:pPr>
              <w:pStyle w:val="aff2"/>
              <w:numPr>
                <w:ilvl w:val="0"/>
                <w:numId w:val="18"/>
              </w:numPr>
              <w:tabs>
                <w:tab w:val="left" w:pos="851"/>
              </w:tabs>
              <w:ind w:firstLineChars="0"/>
              <w:rPr>
                <w:sz w:val="18"/>
                <w:szCs w:val="18"/>
              </w:rPr>
            </w:pPr>
            <w:r>
              <w:rPr>
                <w:rFonts w:hint="eastAsia"/>
                <w:sz w:val="18"/>
                <w:szCs w:val="18"/>
              </w:rPr>
              <w:t>可接触部位表面温升</w:t>
            </w:r>
          </w:p>
          <w:p w14:paraId="43F5417A" w14:textId="32DBFA50" w:rsidR="004D38B3" w:rsidRDefault="004D38B3" w:rsidP="00D05D70">
            <w:pPr>
              <w:pStyle w:val="aff2"/>
              <w:numPr>
                <w:ilvl w:val="0"/>
                <w:numId w:val="18"/>
              </w:numPr>
              <w:tabs>
                <w:tab w:val="left" w:pos="851"/>
              </w:tabs>
              <w:ind w:firstLineChars="0"/>
              <w:rPr>
                <w:sz w:val="18"/>
                <w:szCs w:val="18"/>
              </w:rPr>
            </w:pPr>
            <w:r>
              <w:rPr>
                <w:rFonts w:hint="eastAsia"/>
                <w:sz w:val="18"/>
                <w:szCs w:val="18"/>
              </w:rPr>
              <w:t>持续10秒接触最高表面温度的伤害估算。</w:t>
            </w:r>
          </w:p>
        </w:tc>
      </w:tr>
      <w:tr w:rsidR="004D38B3" w:rsidRPr="00593524" w14:paraId="46D8EE80" w14:textId="77777777" w:rsidTr="00D05D70">
        <w:trPr>
          <w:trHeight w:val="464"/>
        </w:trPr>
        <w:tc>
          <w:tcPr>
            <w:tcW w:w="436" w:type="pct"/>
            <w:vMerge/>
            <w:vAlign w:val="center"/>
          </w:tcPr>
          <w:p w14:paraId="01FDE26C" w14:textId="77777777" w:rsidR="004D38B3" w:rsidRDefault="004D38B3" w:rsidP="00470F41">
            <w:pPr>
              <w:pStyle w:val="aff2"/>
              <w:ind w:firstLineChars="0" w:firstLine="0"/>
              <w:rPr>
                <w:sz w:val="18"/>
                <w:szCs w:val="18"/>
              </w:rPr>
            </w:pPr>
          </w:p>
        </w:tc>
        <w:tc>
          <w:tcPr>
            <w:tcW w:w="631" w:type="pct"/>
            <w:vMerge/>
            <w:vAlign w:val="center"/>
          </w:tcPr>
          <w:p w14:paraId="03E3F37F" w14:textId="77777777" w:rsidR="004D38B3" w:rsidRDefault="004D38B3" w:rsidP="00593524">
            <w:pPr>
              <w:pStyle w:val="aff2"/>
              <w:ind w:firstLineChars="0" w:firstLine="0"/>
              <w:rPr>
                <w:sz w:val="18"/>
                <w:szCs w:val="18"/>
              </w:rPr>
            </w:pPr>
          </w:p>
        </w:tc>
        <w:tc>
          <w:tcPr>
            <w:tcW w:w="555" w:type="pct"/>
            <w:vAlign w:val="center"/>
          </w:tcPr>
          <w:p w14:paraId="5B0113B2" w14:textId="77777777" w:rsidR="004D38B3" w:rsidRDefault="004D38B3" w:rsidP="004D38B3">
            <w:pPr>
              <w:pStyle w:val="aff2"/>
              <w:ind w:firstLineChars="0" w:firstLine="0"/>
              <w:rPr>
                <w:sz w:val="18"/>
                <w:szCs w:val="18"/>
              </w:rPr>
            </w:pPr>
            <w:r>
              <w:rPr>
                <w:rFonts w:hint="eastAsia"/>
                <w:sz w:val="18"/>
                <w:szCs w:val="18"/>
              </w:rPr>
              <w:t>过热</w:t>
            </w:r>
          </w:p>
        </w:tc>
        <w:tc>
          <w:tcPr>
            <w:tcW w:w="3378" w:type="pct"/>
            <w:vAlign w:val="center"/>
          </w:tcPr>
          <w:p w14:paraId="535D8C37" w14:textId="77777777" w:rsidR="004D38B3" w:rsidRDefault="004D38B3" w:rsidP="00593524">
            <w:pPr>
              <w:pStyle w:val="aff2"/>
              <w:tabs>
                <w:tab w:val="left" w:pos="851"/>
              </w:tabs>
              <w:ind w:left="360" w:firstLineChars="0" w:firstLine="0"/>
              <w:rPr>
                <w:sz w:val="18"/>
                <w:szCs w:val="18"/>
              </w:rPr>
            </w:pPr>
            <w:r>
              <w:rPr>
                <w:rFonts w:hint="eastAsia"/>
                <w:sz w:val="18"/>
                <w:szCs w:val="18"/>
              </w:rPr>
              <w:t>部件运行温度对密封材料及其他部件功能构成威胁的评估</w:t>
            </w:r>
          </w:p>
        </w:tc>
      </w:tr>
      <w:tr w:rsidR="004D38B3" w:rsidRPr="00593524" w14:paraId="3E762CDD" w14:textId="77777777" w:rsidTr="00D05D70">
        <w:trPr>
          <w:trHeight w:val="570"/>
        </w:trPr>
        <w:tc>
          <w:tcPr>
            <w:tcW w:w="436" w:type="pct"/>
            <w:vMerge/>
            <w:vAlign w:val="center"/>
          </w:tcPr>
          <w:p w14:paraId="0B427A26" w14:textId="77777777" w:rsidR="004D38B3" w:rsidRDefault="004D38B3" w:rsidP="00470F41">
            <w:pPr>
              <w:pStyle w:val="aff2"/>
              <w:ind w:firstLineChars="0" w:firstLine="0"/>
              <w:rPr>
                <w:sz w:val="18"/>
                <w:szCs w:val="18"/>
              </w:rPr>
            </w:pPr>
          </w:p>
        </w:tc>
        <w:tc>
          <w:tcPr>
            <w:tcW w:w="631" w:type="pct"/>
            <w:vMerge/>
            <w:vAlign w:val="center"/>
          </w:tcPr>
          <w:p w14:paraId="1054A886" w14:textId="77777777" w:rsidR="004D38B3" w:rsidRDefault="004D38B3" w:rsidP="00593524">
            <w:pPr>
              <w:pStyle w:val="aff2"/>
              <w:ind w:firstLineChars="0" w:firstLine="0"/>
              <w:rPr>
                <w:sz w:val="18"/>
                <w:szCs w:val="18"/>
              </w:rPr>
            </w:pPr>
          </w:p>
        </w:tc>
        <w:tc>
          <w:tcPr>
            <w:tcW w:w="555" w:type="pct"/>
            <w:vAlign w:val="center"/>
          </w:tcPr>
          <w:p w14:paraId="1AD1D04F" w14:textId="77777777" w:rsidR="004D38B3" w:rsidRDefault="004D38B3" w:rsidP="00593524">
            <w:pPr>
              <w:pStyle w:val="aff2"/>
              <w:ind w:firstLineChars="0" w:firstLine="0"/>
              <w:rPr>
                <w:sz w:val="18"/>
                <w:szCs w:val="18"/>
              </w:rPr>
            </w:pPr>
            <w:r>
              <w:rPr>
                <w:rFonts w:hint="eastAsia"/>
                <w:sz w:val="18"/>
                <w:szCs w:val="18"/>
              </w:rPr>
              <w:t>卫生</w:t>
            </w:r>
          </w:p>
        </w:tc>
        <w:tc>
          <w:tcPr>
            <w:tcW w:w="3378" w:type="pct"/>
            <w:vAlign w:val="center"/>
          </w:tcPr>
          <w:p w14:paraId="7E311FF1" w14:textId="77777777" w:rsidR="004D38B3" w:rsidRDefault="004D38B3" w:rsidP="00593524">
            <w:pPr>
              <w:pStyle w:val="aff2"/>
              <w:numPr>
                <w:ilvl w:val="0"/>
                <w:numId w:val="22"/>
              </w:numPr>
              <w:ind w:firstLineChars="0"/>
              <w:rPr>
                <w:sz w:val="18"/>
                <w:szCs w:val="18"/>
              </w:rPr>
            </w:pPr>
            <w:r>
              <w:rPr>
                <w:rFonts w:hint="eastAsia"/>
                <w:sz w:val="18"/>
                <w:szCs w:val="18"/>
              </w:rPr>
              <w:t>与食品和生活水平接触材料污染</w:t>
            </w:r>
          </w:p>
          <w:p w14:paraId="3DA35810" w14:textId="77777777" w:rsidR="004D38B3" w:rsidRDefault="004D38B3" w:rsidP="00593524">
            <w:pPr>
              <w:pStyle w:val="aff2"/>
              <w:numPr>
                <w:ilvl w:val="0"/>
                <w:numId w:val="22"/>
              </w:numPr>
              <w:ind w:firstLineChars="0"/>
              <w:rPr>
                <w:sz w:val="18"/>
                <w:szCs w:val="18"/>
              </w:rPr>
            </w:pPr>
            <w:r>
              <w:rPr>
                <w:rFonts w:hint="eastAsia"/>
                <w:sz w:val="18"/>
                <w:szCs w:val="18"/>
              </w:rPr>
              <w:t>涂层涂料挥发物材料污染</w:t>
            </w:r>
          </w:p>
        </w:tc>
      </w:tr>
      <w:tr w:rsidR="004D38B3" w:rsidRPr="00593524" w14:paraId="02A87C16" w14:textId="77777777" w:rsidTr="00D05D70">
        <w:trPr>
          <w:trHeight w:val="559"/>
        </w:trPr>
        <w:tc>
          <w:tcPr>
            <w:tcW w:w="436" w:type="pct"/>
            <w:vMerge/>
            <w:vAlign w:val="center"/>
          </w:tcPr>
          <w:p w14:paraId="56A3E5F6" w14:textId="77777777" w:rsidR="004D38B3" w:rsidRDefault="004D38B3" w:rsidP="00470F41">
            <w:pPr>
              <w:pStyle w:val="aff2"/>
              <w:ind w:firstLineChars="0" w:firstLine="0"/>
              <w:rPr>
                <w:sz w:val="18"/>
                <w:szCs w:val="18"/>
              </w:rPr>
            </w:pPr>
          </w:p>
        </w:tc>
        <w:tc>
          <w:tcPr>
            <w:tcW w:w="631" w:type="pct"/>
            <w:vMerge/>
            <w:vAlign w:val="center"/>
          </w:tcPr>
          <w:p w14:paraId="68B9F9BD" w14:textId="77777777" w:rsidR="004D38B3" w:rsidRDefault="004D38B3" w:rsidP="00593524">
            <w:pPr>
              <w:pStyle w:val="aff2"/>
              <w:ind w:firstLineChars="0" w:firstLine="0"/>
              <w:rPr>
                <w:sz w:val="18"/>
                <w:szCs w:val="18"/>
              </w:rPr>
            </w:pPr>
          </w:p>
        </w:tc>
        <w:tc>
          <w:tcPr>
            <w:tcW w:w="555" w:type="pct"/>
            <w:vAlign w:val="center"/>
          </w:tcPr>
          <w:p w14:paraId="41AEACAA" w14:textId="77777777" w:rsidR="004D38B3" w:rsidRDefault="004D38B3" w:rsidP="00593524">
            <w:pPr>
              <w:pStyle w:val="aff2"/>
              <w:ind w:firstLineChars="0" w:firstLine="0"/>
              <w:rPr>
                <w:sz w:val="18"/>
                <w:szCs w:val="18"/>
              </w:rPr>
            </w:pPr>
            <w:r>
              <w:rPr>
                <w:rFonts w:hint="eastAsia"/>
                <w:sz w:val="18"/>
                <w:szCs w:val="18"/>
              </w:rPr>
              <w:t>划伤</w:t>
            </w:r>
          </w:p>
        </w:tc>
        <w:tc>
          <w:tcPr>
            <w:tcW w:w="3378" w:type="pct"/>
            <w:vAlign w:val="center"/>
          </w:tcPr>
          <w:p w14:paraId="6522C9E6" w14:textId="77777777" w:rsidR="004D38B3" w:rsidRDefault="004D38B3" w:rsidP="00593524">
            <w:pPr>
              <w:pStyle w:val="aff2"/>
              <w:ind w:left="360" w:firstLineChars="0" w:firstLine="0"/>
              <w:rPr>
                <w:sz w:val="18"/>
                <w:szCs w:val="18"/>
              </w:rPr>
            </w:pPr>
            <w:r>
              <w:rPr>
                <w:rFonts w:hint="eastAsia"/>
                <w:sz w:val="18"/>
                <w:szCs w:val="18"/>
              </w:rPr>
              <w:t>手可接触部件存在尖锐边角导致伤残的程度估计</w:t>
            </w:r>
          </w:p>
        </w:tc>
      </w:tr>
      <w:tr w:rsidR="004D38B3" w:rsidRPr="00593524" w14:paraId="4FAA8EE2" w14:textId="77777777" w:rsidTr="00D05D70">
        <w:trPr>
          <w:trHeight w:val="403"/>
        </w:trPr>
        <w:tc>
          <w:tcPr>
            <w:tcW w:w="436" w:type="pct"/>
            <w:vMerge/>
            <w:vAlign w:val="center"/>
          </w:tcPr>
          <w:p w14:paraId="14AD1151" w14:textId="77777777" w:rsidR="004D38B3" w:rsidRDefault="004D38B3" w:rsidP="00470F41">
            <w:pPr>
              <w:pStyle w:val="aff2"/>
              <w:ind w:firstLineChars="0" w:firstLine="0"/>
              <w:rPr>
                <w:sz w:val="18"/>
                <w:szCs w:val="18"/>
              </w:rPr>
            </w:pPr>
          </w:p>
        </w:tc>
        <w:tc>
          <w:tcPr>
            <w:tcW w:w="631" w:type="pct"/>
            <w:vMerge/>
            <w:vAlign w:val="center"/>
          </w:tcPr>
          <w:p w14:paraId="4E7E022E" w14:textId="77777777" w:rsidR="004D38B3" w:rsidRDefault="004D38B3" w:rsidP="00593524">
            <w:pPr>
              <w:pStyle w:val="aff2"/>
              <w:ind w:firstLineChars="0" w:firstLine="0"/>
              <w:rPr>
                <w:sz w:val="18"/>
                <w:szCs w:val="18"/>
              </w:rPr>
            </w:pPr>
          </w:p>
        </w:tc>
        <w:tc>
          <w:tcPr>
            <w:tcW w:w="555" w:type="pct"/>
            <w:vAlign w:val="center"/>
          </w:tcPr>
          <w:p w14:paraId="53268091" w14:textId="77777777" w:rsidR="004D38B3" w:rsidRDefault="004D38B3" w:rsidP="00593524">
            <w:pPr>
              <w:pStyle w:val="aff2"/>
              <w:ind w:firstLineChars="0" w:firstLine="0"/>
              <w:rPr>
                <w:sz w:val="18"/>
                <w:szCs w:val="18"/>
              </w:rPr>
            </w:pPr>
            <w:r>
              <w:rPr>
                <w:rFonts w:hint="eastAsia"/>
                <w:sz w:val="18"/>
                <w:szCs w:val="18"/>
              </w:rPr>
              <w:t>脱落</w:t>
            </w:r>
          </w:p>
        </w:tc>
        <w:tc>
          <w:tcPr>
            <w:tcW w:w="3378" w:type="pct"/>
            <w:vAlign w:val="center"/>
          </w:tcPr>
          <w:p w14:paraId="071F1D0F" w14:textId="77777777" w:rsidR="004D38B3" w:rsidRDefault="004D38B3" w:rsidP="00593524">
            <w:pPr>
              <w:pStyle w:val="aff2"/>
              <w:ind w:left="360" w:firstLineChars="0" w:firstLine="0"/>
              <w:rPr>
                <w:sz w:val="18"/>
                <w:szCs w:val="18"/>
              </w:rPr>
            </w:pPr>
            <w:r>
              <w:rPr>
                <w:rFonts w:hint="eastAsia"/>
                <w:sz w:val="18"/>
                <w:szCs w:val="18"/>
              </w:rPr>
              <w:t>隐蔽部件脱落导致安装和调试突发事故的风险估计</w:t>
            </w:r>
          </w:p>
        </w:tc>
      </w:tr>
    </w:tbl>
    <w:p w14:paraId="5297794B" w14:textId="77777777" w:rsidR="009626B2" w:rsidRDefault="009626B2" w:rsidP="009626B2">
      <w:pPr>
        <w:pStyle w:val="af3"/>
        <w:adjustRightInd w:val="0"/>
        <w:snapToGrid w:val="0"/>
        <w:spacing w:before="120" w:after="120" w:line="288" w:lineRule="auto"/>
      </w:pPr>
      <w:r>
        <w:rPr>
          <w:rFonts w:hint="eastAsia"/>
        </w:rPr>
        <w:t>伤害严重性分级</w:t>
      </w:r>
    </w:p>
    <w:p w14:paraId="18151288" w14:textId="77777777" w:rsidR="009626B2" w:rsidRDefault="009626B2" w:rsidP="001A0151">
      <w:pPr>
        <w:pStyle w:val="aff2"/>
        <w:spacing w:line="360" w:lineRule="auto"/>
      </w:pPr>
      <w:proofErr w:type="gramStart"/>
      <w:r>
        <w:rPr>
          <w:rFonts w:hint="eastAsia"/>
        </w:rPr>
        <w:t>按可能</w:t>
      </w:r>
      <w:proofErr w:type="gramEnd"/>
      <w:r>
        <w:rPr>
          <w:rFonts w:hint="eastAsia"/>
        </w:rPr>
        <w:t>造成人员伤亡和财产损失的程度，可将伤害严重性划分为4个级别，见表5。</w:t>
      </w:r>
    </w:p>
    <w:p w14:paraId="7B74AE8A" w14:textId="77777777" w:rsidR="009626B2" w:rsidRDefault="009626B2" w:rsidP="00D05D70">
      <w:pPr>
        <w:pStyle w:val="af"/>
        <w:spacing w:before="120" w:after="120"/>
        <w:ind w:leftChars="-135" w:left="0" w:hangingChars="135" w:hanging="283"/>
      </w:pPr>
      <w:r>
        <w:rPr>
          <w:rFonts w:hint="eastAsia"/>
        </w:rPr>
        <w:t>伤害</w:t>
      </w:r>
      <w:r>
        <w:rPr>
          <w:rFonts w:hAnsi="黑体" w:hint="eastAsia"/>
        </w:rPr>
        <w:t>严重性</w:t>
      </w:r>
      <w:r>
        <w:rPr>
          <w:rFonts w:hint="eastAsia"/>
        </w:rPr>
        <w:t>分级</w:t>
      </w:r>
    </w:p>
    <w:tbl>
      <w:tblPr>
        <w:tblStyle w:val="aff3"/>
        <w:tblW w:w="5039" w:type="pct"/>
        <w:jc w:val="center"/>
        <w:tblLook w:val="04A0" w:firstRow="1" w:lastRow="0" w:firstColumn="1" w:lastColumn="0" w:noHBand="0" w:noVBand="1"/>
      </w:tblPr>
      <w:tblGrid>
        <w:gridCol w:w="1437"/>
        <w:gridCol w:w="1437"/>
        <w:gridCol w:w="3509"/>
        <w:gridCol w:w="3262"/>
      </w:tblGrid>
      <w:tr w:rsidR="009626B2" w14:paraId="2B4D3138" w14:textId="77777777" w:rsidTr="0056625A">
        <w:trPr>
          <w:trHeight w:val="410"/>
          <w:jc w:val="center"/>
        </w:trPr>
        <w:tc>
          <w:tcPr>
            <w:tcW w:w="1490" w:type="pct"/>
            <w:gridSpan w:val="2"/>
            <w:vAlign w:val="center"/>
          </w:tcPr>
          <w:p w14:paraId="4658DABF" w14:textId="77777777" w:rsidR="009626B2" w:rsidRPr="00D05D70" w:rsidRDefault="009626B2" w:rsidP="00470F41">
            <w:pPr>
              <w:pStyle w:val="aff2"/>
              <w:adjustRightInd w:val="0"/>
              <w:snapToGrid w:val="0"/>
              <w:ind w:firstLineChars="0" w:firstLine="0"/>
              <w:jc w:val="center"/>
              <w:rPr>
                <w:rFonts w:ascii="黑体" w:eastAsia="黑体" w:hAnsi="黑体"/>
              </w:rPr>
            </w:pPr>
            <w:r w:rsidRPr="00D05D70">
              <w:rPr>
                <w:rFonts w:ascii="黑体" w:eastAsia="黑体" w:hAnsi="黑体" w:hint="eastAsia"/>
              </w:rPr>
              <w:t>伤害严重程度</w:t>
            </w:r>
          </w:p>
        </w:tc>
        <w:tc>
          <w:tcPr>
            <w:tcW w:w="1819" w:type="pct"/>
            <w:vAlign w:val="center"/>
          </w:tcPr>
          <w:p w14:paraId="59CC998B" w14:textId="77777777" w:rsidR="009626B2" w:rsidRPr="00D05D70" w:rsidRDefault="009626B2" w:rsidP="00470F41">
            <w:pPr>
              <w:pStyle w:val="aff2"/>
              <w:adjustRightInd w:val="0"/>
              <w:snapToGrid w:val="0"/>
              <w:ind w:firstLineChars="0" w:firstLine="0"/>
              <w:jc w:val="center"/>
              <w:rPr>
                <w:rFonts w:ascii="黑体" w:eastAsia="黑体" w:hAnsi="黑体"/>
              </w:rPr>
            </w:pPr>
            <w:r w:rsidRPr="00D05D70">
              <w:rPr>
                <w:rFonts w:ascii="黑体" w:eastAsia="黑体" w:hAnsi="黑体" w:hint="eastAsia"/>
              </w:rPr>
              <w:t>人体伤害</w:t>
            </w:r>
          </w:p>
        </w:tc>
        <w:tc>
          <w:tcPr>
            <w:tcW w:w="1691" w:type="pct"/>
            <w:vAlign w:val="center"/>
          </w:tcPr>
          <w:p w14:paraId="192B4044" w14:textId="77777777" w:rsidR="009626B2" w:rsidRPr="00D05D70" w:rsidRDefault="009626B2" w:rsidP="00470F41">
            <w:pPr>
              <w:pStyle w:val="aff2"/>
              <w:adjustRightInd w:val="0"/>
              <w:snapToGrid w:val="0"/>
              <w:ind w:firstLineChars="0" w:firstLine="0"/>
              <w:jc w:val="center"/>
              <w:rPr>
                <w:rFonts w:ascii="黑体" w:eastAsia="黑体" w:hAnsi="黑体"/>
              </w:rPr>
            </w:pPr>
            <w:r w:rsidRPr="00D05D70">
              <w:rPr>
                <w:rFonts w:ascii="黑体" w:eastAsia="黑体" w:hAnsi="黑体" w:hint="eastAsia"/>
              </w:rPr>
              <w:t>财产损失</w:t>
            </w:r>
          </w:p>
        </w:tc>
      </w:tr>
      <w:tr w:rsidR="004D38B3" w14:paraId="151DB550" w14:textId="77777777" w:rsidTr="0056625A">
        <w:trPr>
          <w:trHeight w:val="410"/>
          <w:jc w:val="center"/>
        </w:trPr>
        <w:tc>
          <w:tcPr>
            <w:tcW w:w="745" w:type="pct"/>
            <w:vAlign w:val="center"/>
          </w:tcPr>
          <w:p w14:paraId="4B65F3E1" w14:textId="77777777" w:rsidR="004D38B3" w:rsidRDefault="0056625A" w:rsidP="00470F41">
            <w:pPr>
              <w:pStyle w:val="aff2"/>
              <w:adjustRightInd w:val="0"/>
              <w:snapToGrid w:val="0"/>
              <w:ind w:firstLineChars="0" w:firstLine="0"/>
              <w:rPr>
                <w:sz w:val="18"/>
                <w:szCs w:val="18"/>
              </w:rPr>
            </w:pPr>
            <w:r>
              <w:rPr>
                <w:rFonts w:hint="eastAsia"/>
                <w:sz w:val="18"/>
                <w:szCs w:val="18"/>
              </w:rPr>
              <w:t>1</w:t>
            </w:r>
            <w:r w:rsidR="004D38B3">
              <w:rPr>
                <w:rFonts w:hint="eastAsia"/>
                <w:sz w:val="18"/>
                <w:szCs w:val="18"/>
              </w:rPr>
              <w:t>级</w:t>
            </w:r>
          </w:p>
        </w:tc>
        <w:tc>
          <w:tcPr>
            <w:tcW w:w="745" w:type="pct"/>
            <w:vAlign w:val="center"/>
          </w:tcPr>
          <w:p w14:paraId="2149E3F8" w14:textId="77777777" w:rsidR="004D38B3" w:rsidRDefault="004D38B3" w:rsidP="006A4BC9">
            <w:pPr>
              <w:pStyle w:val="aff2"/>
              <w:adjustRightInd w:val="0"/>
              <w:snapToGrid w:val="0"/>
              <w:ind w:firstLineChars="0" w:firstLine="0"/>
              <w:rPr>
                <w:sz w:val="18"/>
                <w:szCs w:val="18"/>
              </w:rPr>
            </w:pPr>
            <w:r>
              <w:rPr>
                <w:rFonts w:hint="eastAsia"/>
                <w:sz w:val="18"/>
                <w:szCs w:val="18"/>
              </w:rPr>
              <w:t>较弱</w:t>
            </w:r>
          </w:p>
        </w:tc>
        <w:tc>
          <w:tcPr>
            <w:tcW w:w="1819" w:type="pct"/>
            <w:vAlign w:val="center"/>
          </w:tcPr>
          <w:p w14:paraId="2ABB63C8" w14:textId="77777777" w:rsidR="004D38B3" w:rsidRDefault="004D38B3" w:rsidP="00470F41">
            <w:pPr>
              <w:pStyle w:val="aff2"/>
              <w:adjustRightInd w:val="0"/>
              <w:snapToGrid w:val="0"/>
              <w:ind w:firstLineChars="0" w:firstLine="0"/>
              <w:rPr>
                <w:sz w:val="18"/>
                <w:szCs w:val="18"/>
              </w:rPr>
            </w:pPr>
            <w:r>
              <w:rPr>
                <w:rFonts w:hint="eastAsia"/>
                <w:sz w:val="18"/>
                <w:szCs w:val="18"/>
              </w:rPr>
              <w:t>简单治疗可康复</w:t>
            </w:r>
          </w:p>
        </w:tc>
        <w:tc>
          <w:tcPr>
            <w:tcW w:w="1691" w:type="pct"/>
            <w:vAlign w:val="center"/>
          </w:tcPr>
          <w:p w14:paraId="71EFBC74" w14:textId="77777777" w:rsidR="004D38B3" w:rsidRDefault="004D38B3" w:rsidP="00470F41">
            <w:pPr>
              <w:pStyle w:val="aff2"/>
              <w:adjustRightInd w:val="0"/>
              <w:snapToGrid w:val="0"/>
              <w:ind w:firstLineChars="0" w:firstLine="0"/>
              <w:rPr>
                <w:sz w:val="18"/>
                <w:szCs w:val="18"/>
              </w:rPr>
            </w:pPr>
            <w:r>
              <w:rPr>
                <w:rFonts w:hint="eastAsia"/>
                <w:sz w:val="18"/>
                <w:szCs w:val="18"/>
              </w:rPr>
              <w:t>10万元以下</w:t>
            </w:r>
          </w:p>
        </w:tc>
      </w:tr>
      <w:tr w:rsidR="004D38B3" w14:paraId="5AD54AC5" w14:textId="77777777" w:rsidTr="0056625A">
        <w:trPr>
          <w:trHeight w:val="438"/>
          <w:jc w:val="center"/>
        </w:trPr>
        <w:tc>
          <w:tcPr>
            <w:tcW w:w="745" w:type="pct"/>
            <w:vAlign w:val="center"/>
          </w:tcPr>
          <w:p w14:paraId="2FC18B9D" w14:textId="77777777" w:rsidR="004D38B3" w:rsidRDefault="0056625A" w:rsidP="00470F41">
            <w:pPr>
              <w:pStyle w:val="aff2"/>
              <w:adjustRightInd w:val="0"/>
              <w:snapToGrid w:val="0"/>
              <w:ind w:firstLineChars="0" w:firstLine="0"/>
              <w:rPr>
                <w:sz w:val="18"/>
                <w:szCs w:val="18"/>
              </w:rPr>
            </w:pPr>
            <w:r>
              <w:rPr>
                <w:rFonts w:hint="eastAsia"/>
                <w:sz w:val="18"/>
                <w:szCs w:val="18"/>
              </w:rPr>
              <w:t>2</w:t>
            </w:r>
            <w:r w:rsidR="004D38B3">
              <w:rPr>
                <w:rFonts w:hint="eastAsia"/>
                <w:sz w:val="18"/>
                <w:szCs w:val="18"/>
              </w:rPr>
              <w:t>级</w:t>
            </w:r>
          </w:p>
        </w:tc>
        <w:tc>
          <w:tcPr>
            <w:tcW w:w="745" w:type="pct"/>
            <w:vAlign w:val="center"/>
          </w:tcPr>
          <w:p w14:paraId="2F15DFCD" w14:textId="77777777" w:rsidR="004D38B3" w:rsidRDefault="004D38B3" w:rsidP="006A4BC9">
            <w:pPr>
              <w:pStyle w:val="aff2"/>
              <w:adjustRightInd w:val="0"/>
              <w:snapToGrid w:val="0"/>
              <w:ind w:firstLineChars="0" w:firstLine="0"/>
              <w:rPr>
                <w:sz w:val="18"/>
                <w:szCs w:val="18"/>
              </w:rPr>
            </w:pPr>
            <w:r>
              <w:rPr>
                <w:rFonts w:hint="eastAsia"/>
                <w:sz w:val="18"/>
                <w:szCs w:val="18"/>
              </w:rPr>
              <w:t>一般</w:t>
            </w:r>
          </w:p>
        </w:tc>
        <w:tc>
          <w:tcPr>
            <w:tcW w:w="1819" w:type="pct"/>
            <w:vAlign w:val="center"/>
          </w:tcPr>
          <w:p w14:paraId="7537862C" w14:textId="77777777" w:rsidR="004D38B3" w:rsidRDefault="004D38B3" w:rsidP="00470F41">
            <w:pPr>
              <w:pStyle w:val="aff2"/>
              <w:adjustRightInd w:val="0"/>
              <w:snapToGrid w:val="0"/>
              <w:ind w:firstLineChars="0" w:firstLine="0"/>
              <w:rPr>
                <w:sz w:val="18"/>
                <w:szCs w:val="18"/>
              </w:rPr>
            </w:pPr>
            <w:r>
              <w:rPr>
                <w:rFonts w:hint="eastAsia"/>
                <w:sz w:val="18"/>
                <w:szCs w:val="18"/>
              </w:rPr>
              <w:t>长期治疗可康复</w:t>
            </w:r>
          </w:p>
        </w:tc>
        <w:tc>
          <w:tcPr>
            <w:tcW w:w="1691" w:type="pct"/>
            <w:vAlign w:val="center"/>
          </w:tcPr>
          <w:p w14:paraId="6E2349DB" w14:textId="77777777" w:rsidR="004D38B3" w:rsidRDefault="004D38B3" w:rsidP="00470F41">
            <w:pPr>
              <w:pStyle w:val="aff2"/>
              <w:adjustRightInd w:val="0"/>
              <w:snapToGrid w:val="0"/>
              <w:ind w:firstLineChars="0" w:firstLine="0"/>
              <w:rPr>
                <w:sz w:val="18"/>
                <w:szCs w:val="18"/>
              </w:rPr>
            </w:pPr>
            <w:r>
              <w:rPr>
                <w:rFonts w:hint="eastAsia"/>
                <w:sz w:val="18"/>
                <w:szCs w:val="18"/>
              </w:rPr>
              <w:t>10-50万元</w:t>
            </w:r>
          </w:p>
        </w:tc>
      </w:tr>
      <w:tr w:rsidR="004D38B3" w14:paraId="62D581DE" w14:textId="77777777" w:rsidTr="0056625A">
        <w:trPr>
          <w:trHeight w:val="410"/>
          <w:jc w:val="center"/>
        </w:trPr>
        <w:tc>
          <w:tcPr>
            <w:tcW w:w="745" w:type="pct"/>
            <w:vAlign w:val="center"/>
          </w:tcPr>
          <w:p w14:paraId="43A25D47" w14:textId="77777777" w:rsidR="004D38B3" w:rsidRDefault="0056625A" w:rsidP="00470F41">
            <w:pPr>
              <w:pStyle w:val="aff2"/>
              <w:adjustRightInd w:val="0"/>
              <w:snapToGrid w:val="0"/>
              <w:ind w:firstLineChars="0" w:firstLine="0"/>
              <w:rPr>
                <w:sz w:val="18"/>
                <w:szCs w:val="18"/>
              </w:rPr>
            </w:pPr>
            <w:r>
              <w:rPr>
                <w:rFonts w:hint="eastAsia"/>
                <w:sz w:val="18"/>
                <w:szCs w:val="18"/>
              </w:rPr>
              <w:t>3</w:t>
            </w:r>
            <w:r w:rsidR="004D38B3">
              <w:rPr>
                <w:rFonts w:hint="eastAsia"/>
                <w:sz w:val="18"/>
                <w:szCs w:val="18"/>
              </w:rPr>
              <w:t>级</w:t>
            </w:r>
          </w:p>
        </w:tc>
        <w:tc>
          <w:tcPr>
            <w:tcW w:w="745" w:type="pct"/>
            <w:vAlign w:val="center"/>
          </w:tcPr>
          <w:p w14:paraId="46E15458" w14:textId="77777777" w:rsidR="004D38B3" w:rsidRDefault="004D38B3" w:rsidP="006A4BC9">
            <w:pPr>
              <w:pStyle w:val="aff2"/>
              <w:adjustRightInd w:val="0"/>
              <w:snapToGrid w:val="0"/>
              <w:ind w:firstLineChars="0" w:firstLine="0"/>
              <w:rPr>
                <w:sz w:val="18"/>
                <w:szCs w:val="18"/>
              </w:rPr>
            </w:pPr>
            <w:r>
              <w:rPr>
                <w:rFonts w:hint="eastAsia"/>
                <w:sz w:val="18"/>
                <w:szCs w:val="18"/>
              </w:rPr>
              <w:t>严重</w:t>
            </w:r>
          </w:p>
        </w:tc>
        <w:tc>
          <w:tcPr>
            <w:tcW w:w="1819" w:type="pct"/>
            <w:vAlign w:val="center"/>
          </w:tcPr>
          <w:p w14:paraId="4D6D8EDB" w14:textId="77777777" w:rsidR="004D38B3" w:rsidRDefault="004D38B3" w:rsidP="00470F41">
            <w:pPr>
              <w:pStyle w:val="aff2"/>
              <w:adjustRightInd w:val="0"/>
              <w:snapToGrid w:val="0"/>
              <w:ind w:firstLineChars="0" w:firstLine="0"/>
              <w:rPr>
                <w:sz w:val="18"/>
                <w:szCs w:val="18"/>
              </w:rPr>
            </w:pPr>
            <w:r>
              <w:rPr>
                <w:rFonts w:hint="eastAsia"/>
                <w:sz w:val="18"/>
                <w:szCs w:val="18"/>
              </w:rPr>
              <w:t>不可逆伤残</w:t>
            </w:r>
          </w:p>
        </w:tc>
        <w:tc>
          <w:tcPr>
            <w:tcW w:w="1691" w:type="pct"/>
            <w:vAlign w:val="center"/>
          </w:tcPr>
          <w:p w14:paraId="7F0E4E0F" w14:textId="77777777" w:rsidR="004D38B3" w:rsidRDefault="004D38B3" w:rsidP="00470F41">
            <w:pPr>
              <w:pStyle w:val="aff2"/>
              <w:adjustRightInd w:val="0"/>
              <w:snapToGrid w:val="0"/>
              <w:ind w:firstLineChars="0" w:firstLine="0"/>
              <w:rPr>
                <w:sz w:val="18"/>
                <w:szCs w:val="18"/>
              </w:rPr>
            </w:pPr>
            <w:r>
              <w:rPr>
                <w:rFonts w:hint="eastAsia"/>
                <w:sz w:val="18"/>
                <w:szCs w:val="18"/>
              </w:rPr>
              <w:t>100万元以下</w:t>
            </w:r>
          </w:p>
        </w:tc>
      </w:tr>
      <w:tr w:rsidR="004D38B3" w14:paraId="32ABFCAE" w14:textId="77777777" w:rsidTr="0056625A">
        <w:trPr>
          <w:trHeight w:val="410"/>
          <w:jc w:val="center"/>
        </w:trPr>
        <w:tc>
          <w:tcPr>
            <w:tcW w:w="745" w:type="pct"/>
            <w:vAlign w:val="center"/>
          </w:tcPr>
          <w:p w14:paraId="33E41B8F" w14:textId="77777777" w:rsidR="004D38B3" w:rsidRDefault="0056625A" w:rsidP="00470F41">
            <w:pPr>
              <w:pStyle w:val="aff2"/>
              <w:adjustRightInd w:val="0"/>
              <w:snapToGrid w:val="0"/>
              <w:ind w:firstLineChars="0" w:firstLine="0"/>
              <w:rPr>
                <w:sz w:val="18"/>
                <w:szCs w:val="18"/>
              </w:rPr>
            </w:pPr>
            <w:r>
              <w:rPr>
                <w:rFonts w:hint="eastAsia"/>
                <w:sz w:val="18"/>
                <w:szCs w:val="18"/>
              </w:rPr>
              <w:t>4</w:t>
            </w:r>
            <w:r w:rsidR="004D38B3">
              <w:rPr>
                <w:rFonts w:hint="eastAsia"/>
                <w:sz w:val="18"/>
                <w:szCs w:val="18"/>
              </w:rPr>
              <w:t>级</w:t>
            </w:r>
          </w:p>
        </w:tc>
        <w:tc>
          <w:tcPr>
            <w:tcW w:w="745" w:type="pct"/>
            <w:vAlign w:val="center"/>
          </w:tcPr>
          <w:p w14:paraId="510204BB" w14:textId="77777777" w:rsidR="004D38B3" w:rsidRDefault="004D38B3" w:rsidP="006A4BC9">
            <w:pPr>
              <w:pStyle w:val="aff2"/>
              <w:adjustRightInd w:val="0"/>
              <w:snapToGrid w:val="0"/>
              <w:ind w:firstLineChars="0" w:firstLine="0"/>
              <w:rPr>
                <w:sz w:val="18"/>
                <w:szCs w:val="18"/>
              </w:rPr>
            </w:pPr>
            <w:r>
              <w:rPr>
                <w:rFonts w:hint="eastAsia"/>
                <w:sz w:val="18"/>
                <w:szCs w:val="18"/>
              </w:rPr>
              <w:t>非常严重</w:t>
            </w:r>
          </w:p>
        </w:tc>
        <w:tc>
          <w:tcPr>
            <w:tcW w:w="1819" w:type="pct"/>
            <w:vAlign w:val="center"/>
          </w:tcPr>
          <w:p w14:paraId="557C5439" w14:textId="77777777" w:rsidR="004D38B3" w:rsidRDefault="004D38B3" w:rsidP="00470F41">
            <w:pPr>
              <w:pStyle w:val="aff2"/>
              <w:adjustRightInd w:val="0"/>
              <w:snapToGrid w:val="0"/>
              <w:ind w:firstLineChars="0" w:firstLine="0"/>
              <w:rPr>
                <w:sz w:val="18"/>
                <w:szCs w:val="18"/>
              </w:rPr>
            </w:pPr>
            <w:r>
              <w:rPr>
                <w:rFonts w:hint="eastAsia"/>
                <w:sz w:val="18"/>
                <w:szCs w:val="18"/>
              </w:rPr>
              <w:t>失去劳动能力或死亡</w:t>
            </w:r>
          </w:p>
        </w:tc>
        <w:tc>
          <w:tcPr>
            <w:tcW w:w="1691" w:type="pct"/>
            <w:vAlign w:val="center"/>
          </w:tcPr>
          <w:p w14:paraId="1DB7E3D4" w14:textId="77777777" w:rsidR="004D38B3" w:rsidRDefault="004D38B3" w:rsidP="00470F41">
            <w:pPr>
              <w:pStyle w:val="aff2"/>
              <w:adjustRightInd w:val="0"/>
              <w:snapToGrid w:val="0"/>
              <w:ind w:firstLineChars="0" w:firstLine="0"/>
              <w:rPr>
                <w:sz w:val="18"/>
                <w:szCs w:val="18"/>
              </w:rPr>
            </w:pPr>
            <w:r>
              <w:rPr>
                <w:rFonts w:hint="eastAsia"/>
                <w:sz w:val="18"/>
                <w:szCs w:val="18"/>
              </w:rPr>
              <w:t>100万元以上</w:t>
            </w:r>
          </w:p>
        </w:tc>
      </w:tr>
    </w:tbl>
    <w:p w14:paraId="0B096FB0" w14:textId="77777777" w:rsidR="009626B2" w:rsidRDefault="009626B2" w:rsidP="009626B2">
      <w:pPr>
        <w:pStyle w:val="aff2"/>
        <w:spacing w:line="360" w:lineRule="auto"/>
      </w:pPr>
    </w:p>
    <w:p w14:paraId="040E6990" w14:textId="77777777" w:rsidR="009626B2" w:rsidRDefault="009626B2" w:rsidP="009626B2">
      <w:pPr>
        <w:pStyle w:val="af2"/>
        <w:adjustRightInd w:val="0"/>
        <w:snapToGrid w:val="0"/>
        <w:spacing w:before="120" w:after="120" w:line="288" w:lineRule="auto"/>
      </w:pPr>
      <w:bookmarkStart w:id="127" w:name="_Toc144138105"/>
      <w:r>
        <w:rPr>
          <w:rFonts w:hint="eastAsia"/>
        </w:rPr>
        <w:t>伤害发生可能性分析</w:t>
      </w:r>
      <w:bookmarkEnd w:id="127"/>
    </w:p>
    <w:p w14:paraId="37F47CC0" w14:textId="77777777" w:rsidR="009626B2" w:rsidRDefault="009626B2" w:rsidP="009626B2">
      <w:pPr>
        <w:pStyle w:val="af3"/>
        <w:adjustRightInd w:val="0"/>
        <w:snapToGrid w:val="0"/>
        <w:spacing w:before="120" w:after="120" w:line="288" w:lineRule="auto"/>
      </w:pPr>
      <w:r>
        <w:rPr>
          <w:rFonts w:hint="eastAsia"/>
        </w:rPr>
        <w:t>伤害发生概率估计</w:t>
      </w:r>
    </w:p>
    <w:p w14:paraId="39629782" w14:textId="77777777" w:rsidR="009626B2" w:rsidRDefault="009626B2" w:rsidP="009626B2">
      <w:pPr>
        <w:pStyle w:val="aff2"/>
        <w:spacing w:line="360" w:lineRule="auto"/>
      </w:pPr>
      <w:r>
        <w:rPr>
          <w:rFonts w:hint="eastAsia"/>
        </w:rPr>
        <w:t>伤害发生可能性分析是对某一预设伤害情景确实发生概率的估计。伤害情景的发生包含了多重因果关系，伤害发生可能性分析则需要对每个环节发生的概率进行分析判断。判断时，</w:t>
      </w:r>
      <w:proofErr w:type="gramStart"/>
      <w:r>
        <w:rPr>
          <w:rFonts w:hint="eastAsia"/>
        </w:rPr>
        <w:t>宜至少</w:t>
      </w:r>
      <w:proofErr w:type="gramEnd"/>
      <w:r>
        <w:rPr>
          <w:rFonts w:hint="eastAsia"/>
        </w:rPr>
        <w:t>考虑下列三个层面分析：</w:t>
      </w:r>
    </w:p>
    <w:p w14:paraId="165B3431" w14:textId="77777777" w:rsidR="009626B2" w:rsidRDefault="009626B2" w:rsidP="00520166">
      <w:pPr>
        <w:pStyle w:val="ab"/>
        <w:numPr>
          <w:ilvl w:val="0"/>
          <w:numId w:val="24"/>
        </w:numPr>
        <w:spacing w:afterLines="50" w:after="120" w:line="288" w:lineRule="auto"/>
        <w:ind w:left="850" w:hanging="425"/>
      </w:pPr>
      <w:r>
        <w:rPr>
          <w:rFonts w:hint="eastAsia"/>
        </w:rPr>
        <w:t>设定使用情景发生的概率分析。</w:t>
      </w:r>
    </w:p>
    <w:p w14:paraId="43EDE6BC" w14:textId="77777777" w:rsidR="009626B2" w:rsidRDefault="009626B2" w:rsidP="00520166">
      <w:pPr>
        <w:pStyle w:val="ab"/>
        <w:numPr>
          <w:ilvl w:val="0"/>
          <w:numId w:val="24"/>
        </w:numPr>
        <w:spacing w:afterLines="50" w:after="120" w:line="288" w:lineRule="auto"/>
        <w:ind w:left="850" w:hanging="425"/>
      </w:pPr>
      <w:r>
        <w:rPr>
          <w:rFonts w:hint="eastAsia"/>
        </w:rPr>
        <w:t>设定危险事件发生的概率分析</w:t>
      </w:r>
    </w:p>
    <w:p w14:paraId="18B99736" w14:textId="77777777" w:rsidR="009626B2" w:rsidRDefault="009626B2" w:rsidP="00520166">
      <w:pPr>
        <w:pStyle w:val="ab"/>
        <w:numPr>
          <w:ilvl w:val="0"/>
          <w:numId w:val="24"/>
        </w:numPr>
        <w:spacing w:afterLines="50" w:after="120" w:line="288" w:lineRule="auto"/>
        <w:ind w:left="850" w:hanging="425"/>
      </w:pPr>
      <w:r>
        <w:rPr>
          <w:rFonts w:hint="eastAsia"/>
        </w:rPr>
        <w:t>设定伤害后果发生的概率分析</w:t>
      </w:r>
    </w:p>
    <w:p w14:paraId="22EAAF16" w14:textId="77777777" w:rsidR="009626B2" w:rsidRDefault="009626B2" w:rsidP="009626B2">
      <w:pPr>
        <w:pStyle w:val="aff2"/>
        <w:spacing w:line="360" w:lineRule="auto"/>
        <w:rPr>
          <w:rFonts w:hAnsi="宋体"/>
          <w:color w:val="000000"/>
          <w:szCs w:val="21"/>
        </w:rPr>
      </w:pPr>
      <w:r>
        <w:rPr>
          <w:rFonts w:hAnsi="宋体" w:hint="eastAsia"/>
          <w:color w:val="000000"/>
          <w:szCs w:val="21"/>
        </w:rPr>
        <w:t>统计每个环节概率的乘积确定伤害发生的整体概率估计。</w:t>
      </w:r>
    </w:p>
    <w:p w14:paraId="204BA8E0" w14:textId="77777777" w:rsidR="009626B2" w:rsidRDefault="009626B2" w:rsidP="009626B2">
      <w:pPr>
        <w:pStyle w:val="af3"/>
        <w:adjustRightInd w:val="0"/>
        <w:snapToGrid w:val="0"/>
        <w:spacing w:before="120" w:after="120" w:line="288" w:lineRule="auto"/>
      </w:pPr>
      <w:r>
        <w:rPr>
          <w:rFonts w:hint="eastAsia"/>
        </w:rPr>
        <w:t>伤害发生可能性分级</w:t>
      </w:r>
    </w:p>
    <w:p w14:paraId="119A509A" w14:textId="77777777" w:rsidR="009626B2" w:rsidRDefault="009626B2" w:rsidP="009626B2">
      <w:pPr>
        <w:pStyle w:val="aff2"/>
        <w:spacing w:line="360" w:lineRule="auto"/>
        <w:rPr>
          <w:rFonts w:ascii="Times New Roman" w:eastAsiaTheme="minorEastAsia" w:hAnsiTheme="minorEastAsia"/>
          <w:szCs w:val="21"/>
        </w:rPr>
      </w:pPr>
      <w:r>
        <w:rPr>
          <w:rFonts w:hAnsi="宋体" w:hint="eastAsia"/>
          <w:color w:val="000000"/>
          <w:szCs w:val="21"/>
        </w:rPr>
        <w:t>可将伤害发生可能性按表6的规定划分为8级。</w:t>
      </w:r>
    </w:p>
    <w:p w14:paraId="6812D266" w14:textId="77777777" w:rsidR="009626B2" w:rsidRDefault="009626B2" w:rsidP="00D05D70">
      <w:pPr>
        <w:pStyle w:val="af"/>
        <w:spacing w:before="120" w:after="120"/>
        <w:ind w:leftChars="-135" w:left="0" w:hangingChars="135" w:hanging="283"/>
        <w:rPr>
          <w:rFonts w:hAnsi="宋体"/>
          <w:color w:val="000000"/>
          <w:szCs w:val="21"/>
        </w:rPr>
      </w:pPr>
      <w:r>
        <w:rPr>
          <w:rFonts w:hint="eastAsia"/>
        </w:rPr>
        <w:t>伤害发生可能性分</w:t>
      </w:r>
      <w:r w:rsidRPr="000E2BCA">
        <w:rPr>
          <w:rFonts w:hint="eastAsia"/>
        </w:rPr>
        <w:t>级</w:t>
      </w:r>
    </w:p>
    <w:p w14:paraId="351E8492" w14:textId="77777777" w:rsidR="009626B2" w:rsidRDefault="009626B2" w:rsidP="009626B2">
      <w:pPr>
        <w:pStyle w:val="aff2"/>
        <w:ind w:leftChars="-67" w:hangingChars="67" w:hanging="141"/>
        <w:rPr>
          <w:rFonts w:hAnsi="宋体"/>
          <w:color w:val="000000"/>
          <w:szCs w:val="21"/>
        </w:rPr>
      </w:pPr>
      <w:r>
        <w:rPr>
          <w:rFonts w:hAnsi="宋体"/>
          <w:noProof/>
          <w:color w:val="000000"/>
          <w:szCs w:val="21"/>
        </w:rPr>
        <w:drawing>
          <wp:inline distT="0" distB="0" distL="0" distR="0" wp14:anchorId="6E86E33B" wp14:editId="47C84D10">
            <wp:extent cx="5935345" cy="2531745"/>
            <wp:effectExtent l="19050" t="0" r="8255" b="0"/>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5935345" cy="2531745"/>
                    </a:xfrm>
                    <a:prstGeom prst="rect">
                      <a:avLst/>
                    </a:prstGeom>
                    <a:noFill/>
                    <a:ln w="9525">
                      <a:noFill/>
                      <a:miter lim="800000"/>
                      <a:headEnd/>
                      <a:tailEnd/>
                    </a:ln>
                  </pic:spPr>
                </pic:pic>
              </a:graphicData>
            </a:graphic>
          </wp:inline>
        </w:drawing>
      </w:r>
    </w:p>
    <w:p w14:paraId="6ED0B5FE" w14:textId="77777777" w:rsidR="009626B2" w:rsidRDefault="009626B2" w:rsidP="009626B2">
      <w:pPr>
        <w:pStyle w:val="af1"/>
        <w:spacing w:before="240" w:after="240"/>
      </w:pPr>
      <w:bookmarkStart w:id="128" w:name="_Toc144138106"/>
      <w:r>
        <w:rPr>
          <w:rFonts w:hint="eastAsia"/>
        </w:rPr>
        <w:t>风险评价</w:t>
      </w:r>
      <w:bookmarkEnd w:id="128"/>
    </w:p>
    <w:p w14:paraId="57E2D31F" w14:textId="77777777" w:rsidR="009626B2" w:rsidRDefault="009626B2" w:rsidP="009626B2">
      <w:pPr>
        <w:pStyle w:val="af2"/>
        <w:adjustRightInd w:val="0"/>
        <w:snapToGrid w:val="0"/>
        <w:spacing w:before="120" w:after="120" w:line="288" w:lineRule="auto"/>
      </w:pPr>
      <w:bookmarkStart w:id="129" w:name="_Toc144138107"/>
      <w:r>
        <w:rPr>
          <w:rFonts w:hint="eastAsia"/>
        </w:rPr>
        <w:t>目的和任务</w:t>
      </w:r>
      <w:bookmarkEnd w:id="129"/>
    </w:p>
    <w:p w14:paraId="33CA4439" w14:textId="77777777" w:rsidR="009626B2" w:rsidRDefault="009626B2" w:rsidP="009626B2">
      <w:pPr>
        <w:pStyle w:val="aff2"/>
        <w:spacing w:line="360" w:lineRule="auto"/>
        <w:rPr>
          <w:rFonts w:hAnsi="宋体"/>
          <w:color w:val="000000"/>
          <w:szCs w:val="21"/>
        </w:rPr>
      </w:pPr>
      <w:r>
        <w:rPr>
          <w:rFonts w:hAnsi="宋体" w:hint="eastAsia"/>
          <w:color w:val="000000"/>
          <w:szCs w:val="21"/>
        </w:rPr>
        <w:t>风险评价的任务是通过对伤害情景造成伤害的严重性和发生概率的综合分析，判断燃具投入使用的残余风险是否可接受。</w:t>
      </w:r>
    </w:p>
    <w:p w14:paraId="71A81120" w14:textId="77777777" w:rsidR="009626B2" w:rsidRDefault="009626B2" w:rsidP="009626B2">
      <w:pPr>
        <w:pStyle w:val="aff2"/>
        <w:spacing w:line="360" w:lineRule="auto"/>
        <w:rPr>
          <w:rFonts w:hAnsi="宋体"/>
          <w:color w:val="000000"/>
          <w:szCs w:val="21"/>
        </w:rPr>
      </w:pPr>
      <w:r>
        <w:rPr>
          <w:rFonts w:hAnsi="宋体" w:hint="eastAsia"/>
          <w:color w:val="000000"/>
          <w:szCs w:val="21"/>
        </w:rPr>
        <w:t>燃具设计制造阶段风险评价应包括所有伤害情景的风险评价，基本任务是判断设计制造选择的保护措施是否充分，确定是否需要进一步降低风险。</w:t>
      </w:r>
    </w:p>
    <w:p w14:paraId="57A5F155" w14:textId="77777777" w:rsidR="009626B2" w:rsidRDefault="009626B2" w:rsidP="009626B2">
      <w:pPr>
        <w:pStyle w:val="aff2"/>
        <w:spacing w:line="360" w:lineRule="auto"/>
        <w:rPr>
          <w:rFonts w:hAnsi="宋体"/>
          <w:color w:val="000000"/>
          <w:szCs w:val="21"/>
        </w:rPr>
      </w:pPr>
      <w:r>
        <w:rPr>
          <w:rFonts w:hAnsi="宋体" w:hint="eastAsia"/>
          <w:color w:val="000000"/>
          <w:szCs w:val="21"/>
        </w:rPr>
        <w:t>投放市场燃具风险评价可仅对系统性严重伤害情景进行风险评价，基本任务是判断产品</w:t>
      </w:r>
      <w:r w:rsidR="0087033C">
        <w:rPr>
          <w:rFonts w:hAnsi="宋体" w:hint="eastAsia"/>
          <w:color w:val="000000"/>
          <w:szCs w:val="21"/>
        </w:rPr>
        <w:t>风险减小</w:t>
      </w:r>
      <w:r>
        <w:rPr>
          <w:rFonts w:hAnsi="宋体" w:hint="eastAsia"/>
          <w:color w:val="000000"/>
          <w:szCs w:val="21"/>
        </w:rPr>
        <w:t>措施是否有效，</w:t>
      </w:r>
      <w:r w:rsidR="0087033C">
        <w:rPr>
          <w:rFonts w:hAnsi="宋体" w:hint="eastAsia"/>
          <w:color w:val="000000"/>
          <w:szCs w:val="21"/>
        </w:rPr>
        <w:t>指导燃具的</w:t>
      </w:r>
      <w:r>
        <w:rPr>
          <w:rFonts w:hAnsi="宋体" w:hint="eastAsia"/>
          <w:color w:val="000000"/>
          <w:szCs w:val="21"/>
        </w:rPr>
        <w:t>市场</w:t>
      </w:r>
      <w:r w:rsidR="0087033C">
        <w:rPr>
          <w:rFonts w:hAnsi="宋体" w:hint="eastAsia"/>
          <w:color w:val="000000"/>
          <w:szCs w:val="21"/>
        </w:rPr>
        <w:t>投放区域</w:t>
      </w:r>
      <w:r>
        <w:rPr>
          <w:rFonts w:hAnsi="宋体" w:hint="eastAsia"/>
          <w:color w:val="000000"/>
          <w:szCs w:val="21"/>
        </w:rPr>
        <w:t>或退役。</w:t>
      </w:r>
    </w:p>
    <w:p w14:paraId="14283BB3" w14:textId="77777777" w:rsidR="009626B2" w:rsidRDefault="009626B2" w:rsidP="009626B2">
      <w:pPr>
        <w:pStyle w:val="af2"/>
        <w:adjustRightInd w:val="0"/>
        <w:snapToGrid w:val="0"/>
        <w:spacing w:before="120" w:after="120" w:line="288" w:lineRule="auto"/>
      </w:pPr>
      <w:bookmarkStart w:id="130" w:name="_Toc144138108"/>
      <w:r>
        <w:rPr>
          <w:rFonts w:hint="eastAsia"/>
        </w:rPr>
        <w:t>风险等级</w:t>
      </w:r>
      <w:bookmarkEnd w:id="130"/>
    </w:p>
    <w:p w14:paraId="6686F221" w14:textId="2B763EDC" w:rsidR="009626B2" w:rsidRDefault="009626B2" w:rsidP="009626B2">
      <w:pPr>
        <w:pStyle w:val="aff2"/>
      </w:pPr>
      <w:r>
        <w:rPr>
          <w:rFonts w:hint="eastAsia"/>
        </w:rPr>
        <w:t>风险评价可按伤害情景的严重性和发生概率结合起来确定风险级别</w:t>
      </w:r>
      <w:r w:rsidR="00D05D70">
        <w:rPr>
          <w:rFonts w:hint="eastAsia"/>
        </w:rPr>
        <w:t>，</w:t>
      </w:r>
      <w:r>
        <w:rPr>
          <w:rFonts w:hint="eastAsia"/>
        </w:rPr>
        <w:t>见表7。</w:t>
      </w:r>
    </w:p>
    <w:p w14:paraId="6203CD5A" w14:textId="77777777" w:rsidR="009626B2" w:rsidRDefault="009626B2" w:rsidP="00D05D70">
      <w:pPr>
        <w:pStyle w:val="af"/>
        <w:spacing w:before="120" w:after="120"/>
        <w:ind w:leftChars="-135" w:left="0" w:hangingChars="135" w:hanging="283"/>
      </w:pPr>
      <w:r>
        <w:rPr>
          <w:rFonts w:hint="eastAsia"/>
        </w:rPr>
        <w:t>风险等级</w:t>
      </w:r>
    </w:p>
    <w:tbl>
      <w:tblPr>
        <w:tblStyle w:val="aff3"/>
        <w:tblW w:w="7763" w:type="dxa"/>
        <w:jc w:val="center"/>
        <w:tblLook w:val="04A0" w:firstRow="1" w:lastRow="0" w:firstColumn="1" w:lastColumn="0" w:noHBand="0" w:noVBand="1"/>
      </w:tblPr>
      <w:tblGrid>
        <w:gridCol w:w="1817"/>
        <w:gridCol w:w="1817"/>
        <w:gridCol w:w="702"/>
        <w:gridCol w:w="1052"/>
        <w:gridCol w:w="1052"/>
        <w:gridCol w:w="1323"/>
      </w:tblGrid>
      <w:tr w:rsidR="0056625A" w14:paraId="7FA3C868" w14:textId="77777777" w:rsidTr="00545BE8">
        <w:trPr>
          <w:trHeight w:val="436"/>
          <w:jc w:val="center"/>
        </w:trPr>
        <w:tc>
          <w:tcPr>
            <w:tcW w:w="0" w:type="auto"/>
            <w:gridSpan w:val="2"/>
            <w:vMerge w:val="restart"/>
            <w:vAlign w:val="center"/>
          </w:tcPr>
          <w:p w14:paraId="46E9EF14" w14:textId="77777777" w:rsidR="0056625A" w:rsidRPr="00D05D70" w:rsidRDefault="0056625A" w:rsidP="00D05D70">
            <w:pPr>
              <w:pStyle w:val="aff2"/>
              <w:adjustRightInd w:val="0"/>
              <w:snapToGrid w:val="0"/>
              <w:ind w:firstLineChars="0" w:firstLine="0"/>
              <w:jc w:val="center"/>
              <w:rPr>
                <w:rFonts w:ascii="黑体" w:eastAsia="黑体" w:hAnsi="黑体"/>
              </w:rPr>
            </w:pPr>
            <w:r w:rsidRPr="00D05D70">
              <w:rPr>
                <w:rFonts w:ascii="黑体" w:eastAsia="黑体" w:hAnsi="黑体" w:hint="eastAsia"/>
              </w:rPr>
              <w:t>在产品可预见寿命中发生伤害的概率</w:t>
            </w:r>
          </w:p>
        </w:tc>
        <w:tc>
          <w:tcPr>
            <w:tcW w:w="3882" w:type="dxa"/>
            <w:gridSpan w:val="4"/>
            <w:vAlign w:val="center"/>
          </w:tcPr>
          <w:p w14:paraId="1785B5FF" w14:textId="77777777" w:rsidR="0056625A" w:rsidRPr="00D05D70" w:rsidRDefault="0056625A" w:rsidP="00D05D70">
            <w:pPr>
              <w:pStyle w:val="aff2"/>
              <w:adjustRightInd w:val="0"/>
              <w:snapToGrid w:val="0"/>
              <w:ind w:firstLineChars="0" w:firstLine="0"/>
              <w:jc w:val="center"/>
              <w:rPr>
                <w:rFonts w:ascii="黑体" w:eastAsia="黑体" w:hAnsi="黑体"/>
              </w:rPr>
            </w:pPr>
            <w:r w:rsidRPr="00D05D70">
              <w:rPr>
                <w:rFonts w:ascii="黑体" w:eastAsia="黑体" w:hAnsi="黑体" w:hint="eastAsia"/>
              </w:rPr>
              <w:t>伤害严重性</w:t>
            </w:r>
          </w:p>
        </w:tc>
      </w:tr>
      <w:tr w:rsidR="0056625A" w14:paraId="2339A1D7" w14:textId="77777777" w:rsidTr="00545BE8">
        <w:trPr>
          <w:trHeight w:val="401"/>
          <w:jc w:val="center"/>
        </w:trPr>
        <w:tc>
          <w:tcPr>
            <w:tcW w:w="0" w:type="auto"/>
            <w:gridSpan w:val="2"/>
            <w:vMerge/>
            <w:vAlign w:val="center"/>
          </w:tcPr>
          <w:p w14:paraId="494C36A4" w14:textId="77777777" w:rsidR="0056625A" w:rsidRPr="00D05D70" w:rsidRDefault="0056625A" w:rsidP="00D05D70">
            <w:pPr>
              <w:pStyle w:val="aff2"/>
              <w:adjustRightInd w:val="0"/>
              <w:snapToGrid w:val="0"/>
              <w:ind w:firstLineChars="0" w:firstLine="0"/>
              <w:jc w:val="center"/>
              <w:rPr>
                <w:rFonts w:ascii="黑体" w:eastAsia="黑体" w:hAnsi="黑体"/>
              </w:rPr>
            </w:pPr>
          </w:p>
        </w:tc>
        <w:tc>
          <w:tcPr>
            <w:tcW w:w="660" w:type="dxa"/>
            <w:vAlign w:val="center"/>
          </w:tcPr>
          <w:p w14:paraId="0BD90AF9" w14:textId="77777777" w:rsidR="0056625A" w:rsidRPr="00D05D70" w:rsidRDefault="0056625A" w:rsidP="00D05D70">
            <w:pPr>
              <w:pStyle w:val="aff2"/>
              <w:adjustRightInd w:val="0"/>
              <w:snapToGrid w:val="0"/>
              <w:ind w:firstLineChars="0" w:firstLine="0"/>
              <w:jc w:val="center"/>
              <w:rPr>
                <w:rFonts w:ascii="黑体" w:eastAsia="黑体" w:hAnsi="黑体"/>
              </w:rPr>
            </w:pPr>
            <w:r w:rsidRPr="00D05D70">
              <w:rPr>
                <w:rFonts w:ascii="黑体" w:eastAsia="黑体" w:hAnsi="黑体" w:hint="eastAsia"/>
              </w:rPr>
              <w:t>1</w:t>
            </w:r>
          </w:p>
        </w:tc>
        <w:tc>
          <w:tcPr>
            <w:tcW w:w="989" w:type="dxa"/>
            <w:vAlign w:val="center"/>
          </w:tcPr>
          <w:p w14:paraId="20869A52" w14:textId="77777777" w:rsidR="0056625A" w:rsidRPr="00D05D70" w:rsidRDefault="0056625A" w:rsidP="00D05D70">
            <w:pPr>
              <w:pStyle w:val="aff2"/>
              <w:adjustRightInd w:val="0"/>
              <w:snapToGrid w:val="0"/>
              <w:ind w:firstLineChars="0" w:firstLine="0"/>
              <w:jc w:val="center"/>
              <w:rPr>
                <w:rFonts w:ascii="黑体" w:eastAsia="黑体" w:hAnsi="黑体"/>
              </w:rPr>
            </w:pPr>
            <w:r w:rsidRPr="00D05D70">
              <w:rPr>
                <w:rFonts w:ascii="黑体" w:eastAsia="黑体" w:hAnsi="黑体" w:hint="eastAsia"/>
              </w:rPr>
              <w:t>2</w:t>
            </w:r>
          </w:p>
        </w:tc>
        <w:tc>
          <w:tcPr>
            <w:tcW w:w="989" w:type="dxa"/>
            <w:vAlign w:val="center"/>
          </w:tcPr>
          <w:p w14:paraId="66DB078A" w14:textId="77777777" w:rsidR="0056625A" w:rsidRPr="00D05D70" w:rsidRDefault="0056625A" w:rsidP="00D05D70">
            <w:pPr>
              <w:pStyle w:val="aff2"/>
              <w:adjustRightInd w:val="0"/>
              <w:snapToGrid w:val="0"/>
              <w:ind w:firstLineChars="0" w:firstLine="0"/>
              <w:jc w:val="center"/>
              <w:rPr>
                <w:rFonts w:ascii="黑体" w:eastAsia="黑体" w:hAnsi="黑体"/>
              </w:rPr>
            </w:pPr>
            <w:r w:rsidRPr="00D05D70">
              <w:rPr>
                <w:rFonts w:ascii="黑体" w:eastAsia="黑体" w:hAnsi="黑体" w:hint="eastAsia"/>
              </w:rPr>
              <w:t>3</w:t>
            </w:r>
          </w:p>
        </w:tc>
        <w:tc>
          <w:tcPr>
            <w:tcW w:w="1244" w:type="dxa"/>
            <w:vAlign w:val="center"/>
          </w:tcPr>
          <w:p w14:paraId="7BBD2B78" w14:textId="77777777" w:rsidR="0056625A" w:rsidRPr="00D05D70" w:rsidRDefault="0056625A" w:rsidP="00D05D70">
            <w:pPr>
              <w:pStyle w:val="aff2"/>
              <w:adjustRightInd w:val="0"/>
              <w:snapToGrid w:val="0"/>
              <w:ind w:firstLineChars="0" w:firstLine="0"/>
              <w:jc w:val="center"/>
              <w:rPr>
                <w:rFonts w:ascii="黑体" w:eastAsia="黑体" w:hAnsi="黑体"/>
              </w:rPr>
            </w:pPr>
            <w:r w:rsidRPr="00D05D70">
              <w:rPr>
                <w:rFonts w:ascii="黑体" w:eastAsia="黑体" w:hAnsi="黑体" w:hint="eastAsia"/>
              </w:rPr>
              <w:t>4</w:t>
            </w:r>
          </w:p>
        </w:tc>
      </w:tr>
      <w:tr w:rsidR="0056625A" w14:paraId="24916345" w14:textId="77777777" w:rsidTr="00545BE8">
        <w:trPr>
          <w:trHeight w:val="460"/>
          <w:jc w:val="center"/>
        </w:trPr>
        <w:tc>
          <w:tcPr>
            <w:tcW w:w="0" w:type="auto"/>
            <w:vAlign w:val="center"/>
          </w:tcPr>
          <w:p w14:paraId="750289B2" w14:textId="77777777" w:rsidR="0056625A" w:rsidRPr="00D05D70" w:rsidRDefault="0056625A" w:rsidP="00D05D70">
            <w:pPr>
              <w:pStyle w:val="aff2"/>
              <w:adjustRightInd w:val="0"/>
              <w:snapToGrid w:val="0"/>
              <w:ind w:firstLineChars="0" w:firstLine="0"/>
              <w:jc w:val="center"/>
              <w:rPr>
                <w:rFonts w:hAnsi="宋体"/>
              </w:rPr>
            </w:pPr>
            <w:r w:rsidRPr="00D05D70">
              <w:rPr>
                <w:rFonts w:hAnsi="宋体" w:hint="eastAsia"/>
              </w:rPr>
              <w:t>高</w:t>
            </w:r>
          </w:p>
        </w:tc>
        <w:tc>
          <w:tcPr>
            <w:tcW w:w="0" w:type="auto"/>
            <w:vAlign w:val="center"/>
          </w:tcPr>
          <w:p w14:paraId="7D6974A3" w14:textId="77777777" w:rsidR="0056625A" w:rsidRPr="00D05D70" w:rsidRDefault="0056625A" w:rsidP="00D05D70">
            <w:pPr>
              <w:pStyle w:val="aff2"/>
              <w:adjustRightInd w:val="0"/>
              <w:snapToGrid w:val="0"/>
              <w:ind w:firstLineChars="0" w:firstLine="0"/>
              <w:jc w:val="center"/>
              <w:rPr>
                <w:rFonts w:hAnsi="宋体"/>
              </w:rPr>
            </w:pPr>
            <w:r>
              <w:rPr>
                <w:rFonts w:hAnsi="宋体" w:hint="eastAsia"/>
              </w:rPr>
              <w:t>Ⅰ</w:t>
            </w:r>
          </w:p>
        </w:tc>
        <w:tc>
          <w:tcPr>
            <w:tcW w:w="660" w:type="dxa"/>
            <w:vAlign w:val="center"/>
          </w:tcPr>
          <w:p w14:paraId="51AC7E89" w14:textId="77777777" w:rsidR="0056625A" w:rsidRPr="00D05D70" w:rsidRDefault="0056625A" w:rsidP="00D05D70">
            <w:pPr>
              <w:pStyle w:val="aff2"/>
              <w:adjustRightInd w:val="0"/>
              <w:snapToGrid w:val="0"/>
              <w:ind w:firstLineChars="0" w:firstLine="0"/>
              <w:jc w:val="center"/>
              <w:rPr>
                <w:rFonts w:hAnsi="宋体"/>
              </w:rPr>
            </w:pPr>
            <w:r w:rsidRPr="00D05D70">
              <w:rPr>
                <w:rFonts w:hAnsi="宋体" w:hint="eastAsia"/>
              </w:rPr>
              <w:t>H</w:t>
            </w:r>
          </w:p>
        </w:tc>
        <w:tc>
          <w:tcPr>
            <w:tcW w:w="989" w:type="dxa"/>
            <w:vAlign w:val="center"/>
          </w:tcPr>
          <w:p w14:paraId="617F2835" w14:textId="77777777" w:rsidR="0056625A" w:rsidRPr="00D05D70" w:rsidRDefault="0056625A" w:rsidP="00D05D70">
            <w:pPr>
              <w:snapToGrid w:val="0"/>
              <w:spacing w:line="240" w:lineRule="auto"/>
              <w:jc w:val="center"/>
              <w:rPr>
                <w:rFonts w:ascii="宋体" w:hAnsi="宋体"/>
                <w:szCs w:val="20"/>
              </w:rPr>
            </w:pPr>
            <w:r w:rsidRPr="00D05D70">
              <w:rPr>
                <w:rFonts w:ascii="宋体" w:hAnsi="宋体" w:hint="eastAsia"/>
                <w:szCs w:val="20"/>
              </w:rPr>
              <w:t>S</w:t>
            </w:r>
          </w:p>
        </w:tc>
        <w:tc>
          <w:tcPr>
            <w:tcW w:w="989" w:type="dxa"/>
            <w:vAlign w:val="center"/>
          </w:tcPr>
          <w:p w14:paraId="66365C4F" w14:textId="77777777" w:rsidR="0056625A" w:rsidRPr="00D05D70" w:rsidRDefault="0056625A" w:rsidP="00D05D70">
            <w:pPr>
              <w:snapToGrid w:val="0"/>
              <w:spacing w:line="240" w:lineRule="auto"/>
              <w:jc w:val="center"/>
              <w:rPr>
                <w:rFonts w:ascii="宋体" w:hAnsi="宋体"/>
                <w:szCs w:val="20"/>
              </w:rPr>
            </w:pPr>
            <w:r w:rsidRPr="00D05D70">
              <w:rPr>
                <w:rFonts w:ascii="宋体" w:hAnsi="宋体" w:hint="eastAsia"/>
                <w:szCs w:val="20"/>
              </w:rPr>
              <w:t>S</w:t>
            </w:r>
          </w:p>
        </w:tc>
        <w:tc>
          <w:tcPr>
            <w:tcW w:w="1244" w:type="dxa"/>
            <w:vAlign w:val="center"/>
          </w:tcPr>
          <w:p w14:paraId="4E80217C" w14:textId="77777777" w:rsidR="0056625A" w:rsidRPr="00D05D70" w:rsidRDefault="0056625A" w:rsidP="00D05D70">
            <w:pPr>
              <w:snapToGrid w:val="0"/>
              <w:spacing w:line="240" w:lineRule="auto"/>
              <w:jc w:val="center"/>
              <w:rPr>
                <w:rFonts w:ascii="宋体" w:hAnsi="宋体"/>
                <w:szCs w:val="20"/>
              </w:rPr>
            </w:pPr>
            <w:r w:rsidRPr="00D05D70">
              <w:rPr>
                <w:rFonts w:ascii="宋体" w:hAnsi="宋体" w:hint="eastAsia"/>
                <w:szCs w:val="20"/>
              </w:rPr>
              <w:t>S</w:t>
            </w:r>
          </w:p>
        </w:tc>
      </w:tr>
      <w:tr w:rsidR="0056625A" w14:paraId="5BE0149B" w14:textId="77777777" w:rsidTr="00545BE8">
        <w:trPr>
          <w:trHeight w:val="429"/>
          <w:jc w:val="center"/>
        </w:trPr>
        <w:tc>
          <w:tcPr>
            <w:tcW w:w="0" w:type="auto"/>
            <w:vMerge w:val="restart"/>
            <w:vAlign w:val="center"/>
          </w:tcPr>
          <w:p w14:paraId="789A2402" w14:textId="77777777" w:rsidR="0056625A" w:rsidRDefault="00000000" w:rsidP="00D05D70">
            <w:pPr>
              <w:pStyle w:val="aff2"/>
              <w:adjustRightInd w:val="0"/>
              <w:snapToGrid w:val="0"/>
              <w:ind w:firstLineChars="0" w:firstLine="0"/>
              <w:jc w:val="center"/>
            </w:pPr>
            <w:r>
              <w:rPr>
                <w:noProof/>
              </w:rPr>
              <w:pict w14:anchorId="6A4137C0">
                <v:shapetype id="_x0000_t128" coordsize="21600,21600" o:spt="128" path="m,l21600,,10800,21600xe">
                  <v:stroke joinstyle="miter"/>
                  <v:path gradientshapeok="t" o:connecttype="custom" o:connectlocs="10800,0;5400,10800;10800,21600;16200,10800" textboxrect="5400,0,16200,10800"/>
                </v:shapetype>
                <v:shape id="_x0000_s2053" type="#_x0000_t128" style="position:absolute;left:0;text-align:left;margin-left:30.1pt;margin-top:45.9pt;width:19.65pt;height:25.05pt;z-index:251664384;mso-position-horizontal-relative:text;mso-position-vertical-relative:text"/>
              </w:pict>
            </w:r>
          </w:p>
        </w:tc>
        <w:tc>
          <w:tcPr>
            <w:tcW w:w="0" w:type="auto"/>
            <w:vAlign w:val="center"/>
          </w:tcPr>
          <w:p w14:paraId="4C6447AD" w14:textId="77777777" w:rsidR="0056625A" w:rsidRDefault="0056625A" w:rsidP="00D05D70">
            <w:pPr>
              <w:pStyle w:val="aff2"/>
              <w:adjustRightInd w:val="0"/>
              <w:snapToGrid w:val="0"/>
              <w:ind w:firstLineChars="0" w:firstLine="0"/>
              <w:jc w:val="center"/>
            </w:pPr>
            <w:r>
              <w:rPr>
                <w:rFonts w:hAnsi="宋体" w:hint="eastAsia"/>
              </w:rPr>
              <w:t>Ⅱ</w:t>
            </w:r>
          </w:p>
        </w:tc>
        <w:tc>
          <w:tcPr>
            <w:tcW w:w="660" w:type="dxa"/>
            <w:vAlign w:val="center"/>
          </w:tcPr>
          <w:p w14:paraId="3E1EA7DE" w14:textId="77777777" w:rsidR="0056625A" w:rsidRDefault="0056625A" w:rsidP="00D05D70">
            <w:pPr>
              <w:pStyle w:val="aff2"/>
              <w:adjustRightInd w:val="0"/>
              <w:snapToGrid w:val="0"/>
              <w:ind w:firstLineChars="0" w:firstLine="0"/>
              <w:jc w:val="center"/>
            </w:pPr>
            <w:r>
              <w:rPr>
                <w:rFonts w:hint="eastAsia"/>
              </w:rPr>
              <w:t>M</w:t>
            </w:r>
          </w:p>
        </w:tc>
        <w:tc>
          <w:tcPr>
            <w:tcW w:w="989" w:type="dxa"/>
            <w:vAlign w:val="center"/>
          </w:tcPr>
          <w:p w14:paraId="391AB854" w14:textId="77777777" w:rsidR="0056625A" w:rsidRPr="0087033C" w:rsidRDefault="0056625A" w:rsidP="00D05D70">
            <w:pPr>
              <w:snapToGrid w:val="0"/>
              <w:spacing w:line="240" w:lineRule="auto"/>
              <w:jc w:val="center"/>
            </w:pPr>
            <w:r w:rsidRPr="0087033C">
              <w:rPr>
                <w:rFonts w:hint="eastAsia"/>
              </w:rPr>
              <w:t>S</w:t>
            </w:r>
          </w:p>
        </w:tc>
        <w:tc>
          <w:tcPr>
            <w:tcW w:w="989" w:type="dxa"/>
            <w:vAlign w:val="center"/>
          </w:tcPr>
          <w:p w14:paraId="511E4FB2" w14:textId="77777777" w:rsidR="0056625A" w:rsidRPr="0087033C" w:rsidRDefault="0056625A" w:rsidP="00D05D70">
            <w:pPr>
              <w:snapToGrid w:val="0"/>
              <w:spacing w:line="240" w:lineRule="auto"/>
              <w:jc w:val="center"/>
            </w:pPr>
            <w:r w:rsidRPr="0087033C">
              <w:rPr>
                <w:rFonts w:hint="eastAsia"/>
              </w:rPr>
              <w:t>S</w:t>
            </w:r>
          </w:p>
        </w:tc>
        <w:tc>
          <w:tcPr>
            <w:tcW w:w="1244" w:type="dxa"/>
            <w:vAlign w:val="center"/>
          </w:tcPr>
          <w:p w14:paraId="12E4500F" w14:textId="77777777" w:rsidR="0056625A" w:rsidRPr="0087033C" w:rsidRDefault="0056625A" w:rsidP="00D05D70">
            <w:pPr>
              <w:snapToGrid w:val="0"/>
              <w:spacing w:line="240" w:lineRule="auto"/>
              <w:jc w:val="center"/>
            </w:pPr>
            <w:r w:rsidRPr="0087033C">
              <w:rPr>
                <w:rFonts w:hint="eastAsia"/>
              </w:rPr>
              <w:t>S</w:t>
            </w:r>
          </w:p>
        </w:tc>
      </w:tr>
      <w:tr w:rsidR="0056625A" w14:paraId="2230B771" w14:textId="77777777" w:rsidTr="00545BE8">
        <w:trPr>
          <w:trHeight w:val="394"/>
          <w:jc w:val="center"/>
        </w:trPr>
        <w:tc>
          <w:tcPr>
            <w:tcW w:w="0" w:type="auto"/>
            <w:vMerge/>
            <w:vAlign w:val="center"/>
          </w:tcPr>
          <w:p w14:paraId="3E837140" w14:textId="77777777" w:rsidR="0056625A" w:rsidRDefault="0056625A" w:rsidP="00D05D70">
            <w:pPr>
              <w:pStyle w:val="aff2"/>
              <w:adjustRightInd w:val="0"/>
              <w:snapToGrid w:val="0"/>
              <w:ind w:firstLineChars="0" w:firstLine="0"/>
              <w:jc w:val="center"/>
            </w:pPr>
          </w:p>
        </w:tc>
        <w:tc>
          <w:tcPr>
            <w:tcW w:w="0" w:type="auto"/>
            <w:vAlign w:val="center"/>
          </w:tcPr>
          <w:p w14:paraId="539C7027" w14:textId="77777777" w:rsidR="0056625A" w:rsidRDefault="0056625A" w:rsidP="00D05D70">
            <w:pPr>
              <w:pStyle w:val="aff2"/>
              <w:adjustRightInd w:val="0"/>
              <w:snapToGrid w:val="0"/>
              <w:ind w:firstLineChars="0" w:firstLine="0"/>
              <w:jc w:val="center"/>
            </w:pPr>
            <w:r>
              <w:rPr>
                <w:rFonts w:hAnsi="宋体" w:hint="eastAsia"/>
              </w:rPr>
              <w:t>Ⅲ</w:t>
            </w:r>
          </w:p>
        </w:tc>
        <w:tc>
          <w:tcPr>
            <w:tcW w:w="660" w:type="dxa"/>
            <w:vAlign w:val="center"/>
          </w:tcPr>
          <w:p w14:paraId="33876215" w14:textId="77777777" w:rsidR="0056625A" w:rsidRDefault="0056625A" w:rsidP="00D05D70">
            <w:pPr>
              <w:pStyle w:val="aff2"/>
              <w:adjustRightInd w:val="0"/>
              <w:snapToGrid w:val="0"/>
              <w:ind w:firstLineChars="0" w:firstLine="0"/>
              <w:jc w:val="center"/>
            </w:pPr>
            <w:r>
              <w:rPr>
                <w:rFonts w:hint="eastAsia"/>
              </w:rPr>
              <w:t>M</w:t>
            </w:r>
          </w:p>
        </w:tc>
        <w:tc>
          <w:tcPr>
            <w:tcW w:w="989" w:type="dxa"/>
            <w:vAlign w:val="center"/>
          </w:tcPr>
          <w:p w14:paraId="6BCA9844" w14:textId="77777777" w:rsidR="0056625A" w:rsidRPr="0087033C" w:rsidRDefault="0056625A" w:rsidP="00D05D70">
            <w:pPr>
              <w:snapToGrid w:val="0"/>
              <w:spacing w:line="240" w:lineRule="auto"/>
              <w:jc w:val="center"/>
            </w:pPr>
            <w:r w:rsidRPr="0087033C">
              <w:rPr>
                <w:rFonts w:hint="eastAsia"/>
              </w:rPr>
              <w:t>S</w:t>
            </w:r>
          </w:p>
        </w:tc>
        <w:tc>
          <w:tcPr>
            <w:tcW w:w="989" w:type="dxa"/>
            <w:vAlign w:val="center"/>
          </w:tcPr>
          <w:p w14:paraId="56406455" w14:textId="77777777" w:rsidR="0056625A" w:rsidRPr="0087033C" w:rsidRDefault="0056625A" w:rsidP="00D05D70">
            <w:pPr>
              <w:snapToGrid w:val="0"/>
              <w:spacing w:line="240" w:lineRule="auto"/>
              <w:jc w:val="center"/>
            </w:pPr>
            <w:r w:rsidRPr="0087033C">
              <w:rPr>
                <w:rFonts w:hint="eastAsia"/>
              </w:rPr>
              <w:t>S</w:t>
            </w:r>
          </w:p>
        </w:tc>
        <w:tc>
          <w:tcPr>
            <w:tcW w:w="1244" w:type="dxa"/>
            <w:vAlign w:val="center"/>
          </w:tcPr>
          <w:p w14:paraId="7F5605FD" w14:textId="77777777" w:rsidR="0056625A" w:rsidRPr="0087033C" w:rsidRDefault="0056625A" w:rsidP="00D05D70">
            <w:pPr>
              <w:snapToGrid w:val="0"/>
              <w:spacing w:line="240" w:lineRule="auto"/>
              <w:jc w:val="center"/>
            </w:pPr>
            <w:r w:rsidRPr="0087033C">
              <w:rPr>
                <w:rFonts w:hint="eastAsia"/>
              </w:rPr>
              <w:t>S</w:t>
            </w:r>
          </w:p>
        </w:tc>
      </w:tr>
      <w:tr w:rsidR="0087033C" w14:paraId="7D56E0DC" w14:textId="77777777" w:rsidTr="00545BE8">
        <w:trPr>
          <w:trHeight w:val="398"/>
          <w:jc w:val="center"/>
        </w:trPr>
        <w:tc>
          <w:tcPr>
            <w:tcW w:w="0" w:type="auto"/>
            <w:vMerge/>
            <w:vAlign w:val="center"/>
          </w:tcPr>
          <w:p w14:paraId="41FA3FB2" w14:textId="77777777" w:rsidR="0087033C" w:rsidRDefault="0087033C" w:rsidP="00D05D70">
            <w:pPr>
              <w:pStyle w:val="aff2"/>
              <w:adjustRightInd w:val="0"/>
              <w:snapToGrid w:val="0"/>
              <w:ind w:firstLineChars="0" w:firstLine="0"/>
              <w:jc w:val="center"/>
            </w:pPr>
          </w:p>
        </w:tc>
        <w:tc>
          <w:tcPr>
            <w:tcW w:w="0" w:type="auto"/>
            <w:vAlign w:val="center"/>
          </w:tcPr>
          <w:p w14:paraId="386A5ABE" w14:textId="77777777" w:rsidR="0087033C" w:rsidRDefault="0087033C" w:rsidP="00D05D70">
            <w:pPr>
              <w:pStyle w:val="aff2"/>
              <w:adjustRightInd w:val="0"/>
              <w:snapToGrid w:val="0"/>
              <w:ind w:firstLineChars="0" w:firstLine="0"/>
              <w:jc w:val="center"/>
            </w:pPr>
            <w:r>
              <w:rPr>
                <w:rFonts w:hAnsi="宋体" w:hint="eastAsia"/>
              </w:rPr>
              <w:t>Ⅳ</w:t>
            </w:r>
          </w:p>
        </w:tc>
        <w:tc>
          <w:tcPr>
            <w:tcW w:w="660" w:type="dxa"/>
            <w:vAlign w:val="center"/>
          </w:tcPr>
          <w:p w14:paraId="63280503" w14:textId="77777777" w:rsidR="0087033C" w:rsidRDefault="0087033C" w:rsidP="00D05D70">
            <w:pPr>
              <w:snapToGrid w:val="0"/>
              <w:spacing w:line="240" w:lineRule="auto"/>
              <w:jc w:val="center"/>
            </w:pPr>
            <w:r w:rsidRPr="009216B0">
              <w:rPr>
                <w:rFonts w:hint="eastAsia"/>
              </w:rPr>
              <w:t>L</w:t>
            </w:r>
          </w:p>
        </w:tc>
        <w:tc>
          <w:tcPr>
            <w:tcW w:w="989" w:type="dxa"/>
            <w:vAlign w:val="center"/>
          </w:tcPr>
          <w:p w14:paraId="115523B4" w14:textId="77777777" w:rsidR="0087033C" w:rsidRDefault="0087033C" w:rsidP="00D05D70">
            <w:pPr>
              <w:snapToGrid w:val="0"/>
              <w:spacing w:line="240" w:lineRule="auto"/>
              <w:jc w:val="center"/>
            </w:pPr>
            <w:r>
              <w:rPr>
                <w:rFonts w:hint="eastAsia"/>
              </w:rPr>
              <w:t>H</w:t>
            </w:r>
          </w:p>
        </w:tc>
        <w:tc>
          <w:tcPr>
            <w:tcW w:w="989" w:type="dxa"/>
            <w:vAlign w:val="center"/>
          </w:tcPr>
          <w:p w14:paraId="0A475B2E" w14:textId="77777777" w:rsidR="0087033C" w:rsidRDefault="0087033C" w:rsidP="00D05D70">
            <w:pPr>
              <w:snapToGrid w:val="0"/>
              <w:spacing w:line="240" w:lineRule="auto"/>
              <w:jc w:val="center"/>
            </w:pPr>
            <w:r>
              <w:rPr>
                <w:rFonts w:hint="eastAsia"/>
              </w:rPr>
              <w:t>S</w:t>
            </w:r>
          </w:p>
        </w:tc>
        <w:tc>
          <w:tcPr>
            <w:tcW w:w="1244" w:type="dxa"/>
            <w:vAlign w:val="center"/>
          </w:tcPr>
          <w:p w14:paraId="6E819C52" w14:textId="77777777" w:rsidR="0087033C" w:rsidRDefault="0087033C" w:rsidP="00D05D70">
            <w:pPr>
              <w:snapToGrid w:val="0"/>
              <w:spacing w:line="240" w:lineRule="auto"/>
              <w:jc w:val="center"/>
            </w:pPr>
            <w:r w:rsidRPr="00AB2B30">
              <w:rPr>
                <w:rFonts w:hint="eastAsia"/>
              </w:rPr>
              <w:t>S</w:t>
            </w:r>
          </w:p>
        </w:tc>
      </w:tr>
      <w:tr w:rsidR="0087033C" w14:paraId="393243FD" w14:textId="77777777" w:rsidTr="00545BE8">
        <w:trPr>
          <w:trHeight w:val="414"/>
          <w:jc w:val="center"/>
        </w:trPr>
        <w:tc>
          <w:tcPr>
            <w:tcW w:w="0" w:type="auto"/>
            <w:vMerge/>
            <w:vAlign w:val="center"/>
          </w:tcPr>
          <w:p w14:paraId="08FD477E" w14:textId="77777777" w:rsidR="0087033C" w:rsidRDefault="0087033C" w:rsidP="00D05D70">
            <w:pPr>
              <w:pStyle w:val="aff2"/>
              <w:adjustRightInd w:val="0"/>
              <w:snapToGrid w:val="0"/>
              <w:ind w:firstLineChars="0" w:firstLine="0"/>
              <w:jc w:val="center"/>
            </w:pPr>
          </w:p>
        </w:tc>
        <w:tc>
          <w:tcPr>
            <w:tcW w:w="0" w:type="auto"/>
            <w:vAlign w:val="center"/>
          </w:tcPr>
          <w:p w14:paraId="77AC7214" w14:textId="77777777" w:rsidR="0087033C" w:rsidRDefault="0087033C" w:rsidP="00D05D70">
            <w:pPr>
              <w:pStyle w:val="aff2"/>
              <w:adjustRightInd w:val="0"/>
              <w:snapToGrid w:val="0"/>
              <w:ind w:firstLineChars="0" w:firstLine="0"/>
              <w:jc w:val="center"/>
            </w:pPr>
            <w:r>
              <w:rPr>
                <w:rFonts w:hAnsi="宋体" w:hint="eastAsia"/>
              </w:rPr>
              <w:t>Ⅴ</w:t>
            </w:r>
          </w:p>
        </w:tc>
        <w:tc>
          <w:tcPr>
            <w:tcW w:w="660" w:type="dxa"/>
            <w:vAlign w:val="center"/>
          </w:tcPr>
          <w:p w14:paraId="2DA16A25" w14:textId="77777777" w:rsidR="0087033C" w:rsidRDefault="0087033C" w:rsidP="00D05D70">
            <w:pPr>
              <w:snapToGrid w:val="0"/>
              <w:spacing w:line="240" w:lineRule="auto"/>
              <w:jc w:val="center"/>
            </w:pPr>
            <w:r w:rsidRPr="009216B0">
              <w:rPr>
                <w:rFonts w:hint="eastAsia"/>
              </w:rPr>
              <w:t>L</w:t>
            </w:r>
          </w:p>
        </w:tc>
        <w:tc>
          <w:tcPr>
            <w:tcW w:w="989" w:type="dxa"/>
            <w:vAlign w:val="center"/>
          </w:tcPr>
          <w:p w14:paraId="2471D11B" w14:textId="77777777" w:rsidR="0087033C" w:rsidRDefault="0087033C" w:rsidP="00D05D70">
            <w:pPr>
              <w:snapToGrid w:val="0"/>
              <w:spacing w:line="240" w:lineRule="auto"/>
              <w:jc w:val="center"/>
            </w:pPr>
            <w:r>
              <w:rPr>
                <w:rFonts w:hint="eastAsia"/>
              </w:rPr>
              <w:t>M</w:t>
            </w:r>
          </w:p>
        </w:tc>
        <w:tc>
          <w:tcPr>
            <w:tcW w:w="989" w:type="dxa"/>
            <w:vAlign w:val="center"/>
          </w:tcPr>
          <w:p w14:paraId="3D6FAD1C" w14:textId="77777777" w:rsidR="0087033C" w:rsidRDefault="0087033C" w:rsidP="00D05D70">
            <w:pPr>
              <w:snapToGrid w:val="0"/>
              <w:spacing w:line="240" w:lineRule="auto"/>
              <w:jc w:val="center"/>
            </w:pPr>
            <w:r>
              <w:rPr>
                <w:rFonts w:hint="eastAsia"/>
              </w:rPr>
              <w:t>H</w:t>
            </w:r>
          </w:p>
        </w:tc>
        <w:tc>
          <w:tcPr>
            <w:tcW w:w="1244" w:type="dxa"/>
            <w:vAlign w:val="center"/>
          </w:tcPr>
          <w:p w14:paraId="0050DCC6" w14:textId="77777777" w:rsidR="0087033C" w:rsidRDefault="0087033C" w:rsidP="00D05D70">
            <w:pPr>
              <w:snapToGrid w:val="0"/>
              <w:spacing w:line="240" w:lineRule="auto"/>
              <w:jc w:val="center"/>
            </w:pPr>
            <w:r w:rsidRPr="00AB2B30">
              <w:rPr>
                <w:rFonts w:hint="eastAsia"/>
              </w:rPr>
              <w:t>S</w:t>
            </w:r>
          </w:p>
        </w:tc>
      </w:tr>
      <w:tr w:rsidR="0056625A" w14:paraId="33B0FFB3" w14:textId="77777777" w:rsidTr="00545BE8">
        <w:trPr>
          <w:trHeight w:val="431"/>
          <w:jc w:val="center"/>
        </w:trPr>
        <w:tc>
          <w:tcPr>
            <w:tcW w:w="0" w:type="auto"/>
            <w:vMerge/>
            <w:vAlign w:val="center"/>
          </w:tcPr>
          <w:p w14:paraId="58671342" w14:textId="77777777" w:rsidR="0056625A" w:rsidRDefault="0056625A" w:rsidP="00D05D70">
            <w:pPr>
              <w:pStyle w:val="aff2"/>
              <w:adjustRightInd w:val="0"/>
              <w:snapToGrid w:val="0"/>
              <w:ind w:firstLineChars="0" w:firstLine="0"/>
              <w:jc w:val="center"/>
            </w:pPr>
          </w:p>
        </w:tc>
        <w:tc>
          <w:tcPr>
            <w:tcW w:w="0" w:type="auto"/>
            <w:vAlign w:val="center"/>
          </w:tcPr>
          <w:p w14:paraId="055AA4BF" w14:textId="77777777" w:rsidR="0056625A" w:rsidRDefault="0056625A" w:rsidP="00D05D70">
            <w:pPr>
              <w:pStyle w:val="aff2"/>
              <w:adjustRightInd w:val="0"/>
              <w:snapToGrid w:val="0"/>
              <w:ind w:firstLineChars="0" w:firstLine="0"/>
              <w:jc w:val="center"/>
            </w:pPr>
            <w:r>
              <w:rPr>
                <w:rFonts w:hAnsi="宋体" w:hint="eastAsia"/>
              </w:rPr>
              <w:t>Ⅵ</w:t>
            </w:r>
          </w:p>
        </w:tc>
        <w:tc>
          <w:tcPr>
            <w:tcW w:w="660" w:type="dxa"/>
            <w:vAlign w:val="center"/>
          </w:tcPr>
          <w:p w14:paraId="016ED7BB" w14:textId="77777777" w:rsidR="0056625A" w:rsidRDefault="0056625A" w:rsidP="00D05D70">
            <w:pPr>
              <w:snapToGrid w:val="0"/>
              <w:spacing w:line="240" w:lineRule="auto"/>
              <w:jc w:val="center"/>
            </w:pPr>
            <w:r w:rsidRPr="009216B0">
              <w:rPr>
                <w:rFonts w:hint="eastAsia"/>
              </w:rPr>
              <w:t>L</w:t>
            </w:r>
          </w:p>
        </w:tc>
        <w:tc>
          <w:tcPr>
            <w:tcW w:w="989" w:type="dxa"/>
            <w:vAlign w:val="center"/>
          </w:tcPr>
          <w:p w14:paraId="1456D815" w14:textId="77777777" w:rsidR="0056625A" w:rsidRDefault="0056625A" w:rsidP="00D05D70">
            <w:pPr>
              <w:snapToGrid w:val="0"/>
              <w:spacing w:line="240" w:lineRule="auto"/>
              <w:jc w:val="center"/>
            </w:pPr>
            <w:r w:rsidRPr="009216B0">
              <w:rPr>
                <w:rFonts w:hint="eastAsia"/>
              </w:rPr>
              <w:t>L</w:t>
            </w:r>
          </w:p>
        </w:tc>
        <w:tc>
          <w:tcPr>
            <w:tcW w:w="989" w:type="dxa"/>
            <w:vAlign w:val="center"/>
          </w:tcPr>
          <w:p w14:paraId="62AC6B7B" w14:textId="77777777" w:rsidR="0056625A" w:rsidRDefault="0056625A" w:rsidP="00D05D70">
            <w:pPr>
              <w:snapToGrid w:val="0"/>
              <w:spacing w:line="240" w:lineRule="auto"/>
              <w:jc w:val="center"/>
            </w:pPr>
            <w:r>
              <w:rPr>
                <w:rFonts w:hint="eastAsia"/>
              </w:rPr>
              <w:t>M</w:t>
            </w:r>
          </w:p>
        </w:tc>
        <w:tc>
          <w:tcPr>
            <w:tcW w:w="1244" w:type="dxa"/>
            <w:vAlign w:val="center"/>
          </w:tcPr>
          <w:p w14:paraId="0BA42876" w14:textId="77777777" w:rsidR="0056625A" w:rsidRDefault="0087033C" w:rsidP="00D05D70">
            <w:pPr>
              <w:snapToGrid w:val="0"/>
              <w:spacing w:line="240" w:lineRule="auto"/>
              <w:jc w:val="center"/>
            </w:pPr>
            <w:r>
              <w:rPr>
                <w:rFonts w:hint="eastAsia"/>
              </w:rPr>
              <w:t>H</w:t>
            </w:r>
          </w:p>
        </w:tc>
      </w:tr>
      <w:tr w:rsidR="0056625A" w14:paraId="07AA8A02" w14:textId="77777777" w:rsidTr="00545BE8">
        <w:trPr>
          <w:trHeight w:val="434"/>
          <w:jc w:val="center"/>
        </w:trPr>
        <w:tc>
          <w:tcPr>
            <w:tcW w:w="0" w:type="auto"/>
            <w:vMerge/>
            <w:vAlign w:val="center"/>
          </w:tcPr>
          <w:p w14:paraId="284E3EC9" w14:textId="77777777" w:rsidR="0056625A" w:rsidRDefault="0056625A" w:rsidP="00D05D70">
            <w:pPr>
              <w:pStyle w:val="aff2"/>
              <w:adjustRightInd w:val="0"/>
              <w:snapToGrid w:val="0"/>
              <w:ind w:firstLineChars="0" w:firstLine="0"/>
              <w:jc w:val="center"/>
            </w:pPr>
          </w:p>
        </w:tc>
        <w:tc>
          <w:tcPr>
            <w:tcW w:w="0" w:type="auto"/>
            <w:vAlign w:val="center"/>
          </w:tcPr>
          <w:p w14:paraId="5CCB66CE" w14:textId="77777777" w:rsidR="0056625A" w:rsidRDefault="0056625A" w:rsidP="00D05D70">
            <w:pPr>
              <w:pStyle w:val="aff2"/>
              <w:adjustRightInd w:val="0"/>
              <w:snapToGrid w:val="0"/>
              <w:ind w:firstLineChars="0" w:firstLine="0"/>
              <w:jc w:val="center"/>
            </w:pPr>
            <w:r>
              <w:rPr>
                <w:rFonts w:hAnsi="宋体" w:hint="eastAsia"/>
              </w:rPr>
              <w:t>Ⅶ</w:t>
            </w:r>
          </w:p>
        </w:tc>
        <w:tc>
          <w:tcPr>
            <w:tcW w:w="660" w:type="dxa"/>
            <w:vAlign w:val="center"/>
          </w:tcPr>
          <w:p w14:paraId="0233D91D" w14:textId="77777777" w:rsidR="0056625A" w:rsidRDefault="0056625A" w:rsidP="00D05D70">
            <w:pPr>
              <w:snapToGrid w:val="0"/>
              <w:spacing w:line="240" w:lineRule="auto"/>
              <w:jc w:val="center"/>
            </w:pPr>
            <w:r w:rsidRPr="009216B0">
              <w:rPr>
                <w:rFonts w:hint="eastAsia"/>
              </w:rPr>
              <w:t>L</w:t>
            </w:r>
          </w:p>
        </w:tc>
        <w:tc>
          <w:tcPr>
            <w:tcW w:w="989" w:type="dxa"/>
            <w:vAlign w:val="center"/>
          </w:tcPr>
          <w:p w14:paraId="1A1CCCB5" w14:textId="77777777" w:rsidR="0056625A" w:rsidRDefault="0056625A" w:rsidP="00D05D70">
            <w:pPr>
              <w:snapToGrid w:val="0"/>
              <w:spacing w:line="240" w:lineRule="auto"/>
              <w:jc w:val="center"/>
            </w:pPr>
            <w:r w:rsidRPr="009216B0">
              <w:rPr>
                <w:rFonts w:hint="eastAsia"/>
              </w:rPr>
              <w:t>L</w:t>
            </w:r>
          </w:p>
        </w:tc>
        <w:tc>
          <w:tcPr>
            <w:tcW w:w="989" w:type="dxa"/>
            <w:vAlign w:val="center"/>
          </w:tcPr>
          <w:p w14:paraId="5DE604CF" w14:textId="77777777" w:rsidR="0056625A" w:rsidRDefault="0056625A" w:rsidP="00D05D70">
            <w:pPr>
              <w:snapToGrid w:val="0"/>
              <w:spacing w:line="240" w:lineRule="auto"/>
              <w:jc w:val="center"/>
            </w:pPr>
            <w:r w:rsidRPr="009216B0">
              <w:rPr>
                <w:rFonts w:hint="eastAsia"/>
              </w:rPr>
              <w:t>L</w:t>
            </w:r>
          </w:p>
        </w:tc>
        <w:tc>
          <w:tcPr>
            <w:tcW w:w="1244" w:type="dxa"/>
            <w:vAlign w:val="center"/>
          </w:tcPr>
          <w:p w14:paraId="5C536DDC" w14:textId="77777777" w:rsidR="0056625A" w:rsidRDefault="0056625A" w:rsidP="00D05D70">
            <w:pPr>
              <w:snapToGrid w:val="0"/>
              <w:spacing w:line="240" w:lineRule="auto"/>
              <w:jc w:val="center"/>
            </w:pPr>
            <w:r>
              <w:rPr>
                <w:rFonts w:hint="eastAsia"/>
              </w:rPr>
              <w:t>M</w:t>
            </w:r>
          </w:p>
        </w:tc>
      </w:tr>
      <w:tr w:rsidR="0056625A" w14:paraId="72E5C955" w14:textId="77777777" w:rsidTr="00545BE8">
        <w:trPr>
          <w:trHeight w:val="460"/>
          <w:jc w:val="center"/>
        </w:trPr>
        <w:tc>
          <w:tcPr>
            <w:tcW w:w="0" w:type="auto"/>
            <w:vAlign w:val="center"/>
          </w:tcPr>
          <w:p w14:paraId="347D3695" w14:textId="77777777" w:rsidR="0056625A" w:rsidRPr="00D05D70" w:rsidRDefault="0056625A" w:rsidP="00D05D70">
            <w:pPr>
              <w:pStyle w:val="aff2"/>
              <w:adjustRightInd w:val="0"/>
              <w:snapToGrid w:val="0"/>
              <w:ind w:firstLineChars="0" w:firstLine="0"/>
              <w:jc w:val="center"/>
              <w:rPr>
                <w:sz w:val="18"/>
                <w:szCs w:val="18"/>
              </w:rPr>
            </w:pPr>
            <w:r w:rsidRPr="00D05D70">
              <w:rPr>
                <w:rFonts w:hint="eastAsia"/>
                <w:sz w:val="18"/>
                <w:szCs w:val="18"/>
              </w:rPr>
              <w:t>低</w:t>
            </w:r>
          </w:p>
        </w:tc>
        <w:tc>
          <w:tcPr>
            <w:tcW w:w="0" w:type="auto"/>
            <w:vAlign w:val="center"/>
          </w:tcPr>
          <w:p w14:paraId="42A3D363" w14:textId="77777777" w:rsidR="0056625A" w:rsidRDefault="0056625A" w:rsidP="00D05D70">
            <w:pPr>
              <w:pStyle w:val="aff2"/>
              <w:adjustRightInd w:val="0"/>
              <w:snapToGrid w:val="0"/>
              <w:ind w:firstLineChars="0" w:firstLine="0"/>
              <w:jc w:val="center"/>
              <w:rPr>
                <w:rFonts w:hAnsi="宋体"/>
              </w:rPr>
            </w:pPr>
            <w:r>
              <w:rPr>
                <w:rFonts w:hAnsi="宋体" w:hint="eastAsia"/>
              </w:rPr>
              <w:t>Ⅷ</w:t>
            </w:r>
          </w:p>
        </w:tc>
        <w:tc>
          <w:tcPr>
            <w:tcW w:w="660" w:type="dxa"/>
            <w:vAlign w:val="center"/>
          </w:tcPr>
          <w:p w14:paraId="21F14DF7" w14:textId="77777777" w:rsidR="0056625A" w:rsidRDefault="0056625A" w:rsidP="00D05D70">
            <w:pPr>
              <w:snapToGrid w:val="0"/>
              <w:spacing w:line="240" w:lineRule="auto"/>
              <w:jc w:val="center"/>
            </w:pPr>
            <w:r w:rsidRPr="009216B0">
              <w:rPr>
                <w:rFonts w:hint="eastAsia"/>
              </w:rPr>
              <w:t>L</w:t>
            </w:r>
          </w:p>
        </w:tc>
        <w:tc>
          <w:tcPr>
            <w:tcW w:w="989" w:type="dxa"/>
            <w:vAlign w:val="center"/>
          </w:tcPr>
          <w:p w14:paraId="4148BDC5" w14:textId="77777777" w:rsidR="0056625A" w:rsidRDefault="0056625A" w:rsidP="00D05D70">
            <w:pPr>
              <w:snapToGrid w:val="0"/>
              <w:spacing w:line="240" w:lineRule="auto"/>
              <w:jc w:val="center"/>
            </w:pPr>
            <w:r w:rsidRPr="009216B0">
              <w:rPr>
                <w:rFonts w:hint="eastAsia"/>
              </w:rPr>
              <w:t>L</w:t>
            </w:r>
          </w:p>
        </w:tc>
        <w:tc>
          <w:tcPr>
            <w:tcW w:w="989" w:type="dxa"/>
            <w:vAlign w:val="center"/>
          </w:tcPr>
          <w:p w14:paraId="1EA4FB85" w14:textId="77777777" w:rsidR="0056625A" w:rsidRDefault="0056625A" w:rsidP="00D05D70">
            <w:pPr>
              <w:snapToGrid w:val="0"/>
              <w:spacing w:line="240" w:lineRule="auto"/>
              <w:jc w:val="center"/>
            </w:pPr>
            <w:r w:rsidRPr="009216B0">
              <w:rPr>
                <w:rFonts w:hint="eastAsia"/>
              </w:rPr>
              <w:t>L</w:t>
            </w:r>
          </w:p>
        </w:tc>
        <w:tc>
          <w:tcPr>
            <w:tcW w:w="1244" w:type="dxa"/>
            <w:vAlign w:val="center"/>
          </w:tcPr>
          <w:p w14:paraId="3A51E5B3" w14:textId="77777777" w:rsidR="0056625A" w:rsidRDefault="0056625A" w:rsidP="00D05D70">
            <w:pPr>
              <w:snapToGrid w:val="0"/>
              <w:spacing w:line="240" w:lineRule="auto"/>
              <w:jc w:val="center"/>
            </w:pPr>
            <w:r w:rsidRPr="009216B0">
              <w:rPr>
                <w:rFonts w:hint="eastAsia"/>
              </w:rPr>
              <w:t>L</w:t>
            </w:r>
          </w:p>
        </w:tc>
      </w:tr>
      <w:tr w:rsidR="00D05D70" w14:paraId="1D9292BE" w14:textId="77777777" w:rsidTr="00545BE8">
        <w:trPr>
          <w:trHeight w:val="460"/>
          <w:jc w:val="center"/>
        </w:trPr>
        <w:tc>
          <w:tcPr>
            <w:tcW w:w="7763" w:type="dxa"/>
            <w:gridSpan w:val="6"/>
            <w:vAlign w:val="center"/>
          </w:tcPr>
          <w:p w14:paraId="3656088B" w14:textId="661CFA8E" w:rsidR="00D05D70" w:rsidRPr="00D05D70" w:rsidRDefault="00D05D70" w:rsidP="00D05D70">
            <w:pPr>
              <w:snapToGrid w:val="0"/>
              <w:spacing w:line="240" w:lineRule="auto"/>
              <w:rPr>
                <w:sz w:val="18"/>
                <w:szCs w:val="18"/>
              </w:rPr>
            </w:pPr>
            <w:r w:rsidRPr="00D05D70">
              <w:rPr>
                <w:rFonts w:ascii="黑体" w:eastAsia="黑体" w:hAnsi="黑体" w:hint="eastAsia"/>
                <w:sz w:val="18"/>
                <w:szCs w:val="18"/>
              </w:rPr>
              <w:t>注：</w:t>
            </w:r>
            <w:r w:rsidRPr="00D05D70">
              <w:rPr>
                <w:rFonts w:hint="eastAsia"/>
                <w:sz w:val="18"/>
                <w:szCs w:val="18"/>
              </w:rPr>
              <w:t>S</w:t>
            </w:r>
            <w:r>
              <w:rPr>
                <w:rFonts w:hint="eastAsia"/>
                <w:sz w:val="18"/>
                <w:szCs w:val="18"/>
              </w:rPr>
              <w:t>为</w:t>
            </w:r>
            <w:r w:rsidRPr="00D05D70">
              <w:rPr>
                <w:rFonts w:hint="eastAsia"/>
                <w:sz w:val="18"/>
                <w:szCs w:val="18"/>
              </w:rPr>
              <w:t>严重风险，</w:t>
            </w:r>
            <w:r w:rsidRPr="00D05D70">
              <w:rPr>
                <w:rFonts w:hint="eastAsia"/>
                <w:sz w:val="18"/>
                <w:szCs w:val="18"/>
              </w:rPr>
              <w:t>H</w:t>
            </w:r>
            <w:r>
              <w:rPr>
                <w:rFonts w:hint="eastAsia"/>
                <w:sz w:val="18"/>
                <w:szCs w:val="18"/>
              </w:rPr>
              <w:t>为</w:t>
            </w:r>
            <w:r w:rsidRPr="00D05D70">
              <w:rPr>
                <w:rFonts w:hint="eastAsia"/>
                <w:sz w:val="18"/>
                <w:szCs w:val="18"/>
              </w:rPr>
              <w:t>高风险，</w:t>
            </w:r>
            <w:r w:rsidRPr="00D05D70">
              <w:rPr>
                <w:rFonts w:hint="eastAsia"/>
                <w:sz w:val="18"/>
                <w:szCs w:val="18"/>
              </w:rPr>
              <w:t>M</w:t>
            </w:r>
            <w:r>
              <w:rPr>
                <w:rFonts w:hint="eastAsia"/>
                <w:sz w:val="18"/>
                <w:szCs w:val="18"/>
              </w:rPr>
              <w:t>为</w:t>
            </w:r>
            <w:r w:rsidRPr="00D05D70">
              <w:rPr>
                <w:rFonts w:hint="eastAsia"/>
                <w:sz w:val="18"/>
                <w:szCs w:val="18"/>
              </w:rPr>
              <w:t>中风险，</w:t>
            </w:r>
            <w:r w:rsidRPr="00D05D70">
              <w:rPr>
                <w:rFonts w:hint="eastAsia"/>
                <w:sz w:val="18"/>
                <w:szCs w:val="18"/>
              </w:rPr>
              <w:t>L</w:t>
            </w:r>
            <w:r>
              <w:rPr>
                <w:rFonts w:hint="eastAsia"/>
                <w:sz w:val="18"/>
                <w:szCs w:val="18"/>
              </w:rPr>
              <w:t>为</w:t>
            </w:r>
            <w:r w:rsidRPr="00D05D70">
              <w:rPr>
                <w:rFonts w:hint="eastAsia"/>
                <w:sz w:val="18"/>
                <w:szCs w:val="18"/>
              </w:rPr>
              <w:t>低风险</w:t>
            </w:r>
            <w:r>
              <w:rPr>
                <w:rFonts w:hint="eastAsia"/>
                <w:sz w:val="18"/>
                <w:szCs w:val="18"/>
              </w:rPr>
              <w:t>。</w:t>
            </w:r>
          </w:p>
        </w:tc>
      </w:tr>
    </w:tbl>
    <w:p w14:paraId="684C2973" w14:textId="77777777" w:rsidR="009626B2" w:rsidRDefault="009626B2" w:rsidP="009626B2">
      <w:pPr>
        <w:pStyle w:val="af2"/>
        <w:adjustRightInd w:val="0"/>
        <w:snapToGrid w:val="0"/>
        <w:spacing w:before="120" w:after="120" w:line="288" w:lineRule="auto"/>
      </w:pPr>
      <w:bookmarkStart w:id="131" w:name="_Toc144138109"/>
      <w:r>
        <w:rPr>
          <w:rFonts w:hint="eastAsia"/>
        </w:rPr>
        <w:t>评价方法</w:t>
      </w:r>
      <w:bookmarkEnd w:id="131"/>
    </w:p>
    <w:p w14:paraId="4CDF1FB5" w14:textId="683F37BC" w:rsidR="009626B2" w:rsidRDefault="00D05D70" w:rsidP="00545BE8">
      <w:pPr>
        <w:pStyle w:val="afff5"/>
        <w:spacing w:beforeLines="50" w:before="120" w:afterLines="50" w:after="120"/>
        <w:ind w:firstLine="0"/>
        <w:rPr>
          <w:rFonts w:ascii="宋体" w:eastAsia="宋体" w:hAnsi="宋体"/>
          <w:color w:val="000000"/>
          <w:szCs w:val="21"/>
        </w:rPr>
      </w:pPr>
      <w:r>
        <w:rPr>
          <w:rFonts w:ascii="宋体" w:eastAsia="宋体" w:hAnsi="宋体" w:hint="eastAsia"/>
          <w:color w:val="000000"/>
          <w:szCs w:val="21"/>
        </w:rPr>
        <w:t>选择风险评价方法时，宜</w:t>
      </w:r>
      <w:r w:rsidR="009626B2">
        <w:rPr>
          <w:rFonts w:ascii="宋体" w:eastAsia="宋体" w:hAnsi="宋体" w:hint="eastAsia"/>
          <w:color w:val="000000"/>
          <w:szCs w:val="21"/>
        </w:rPr>
        <w:t>在</w:t>
      </w:r>
      <w:r w:rsidR="008F0D51">
        <w:rPr>
          <w:rFonts w:ascii="宋体" w:eastAsia="宋体" w:hAnsi="宋体" w:hint="eastAsia"/>
          <w:color w:val="000000"/>
          <w:szCs w:val="21"/>
        </w:rPr>
        <w:t>GB/T</w:t>
      </w:r>
      <w:r>
        <w:rPr>
          <w:rFonts w:ascii="宋体" w:eastAsia="宋体" w:hAnsi="宋体"/>
          <w:color w:val="000000"/>
          <w:szCs w:val="21"/>
        </w:rPr>
        <w:t xml:space="preserve"> </w:t>
      </w:r>
      <w:r w:rsidR="008F0D51">
        <w:rPr>
          <w:rFonts w:ascii="宋体" w:eastAsia="宋体" w:hAnsi="宋体" w:hint="eastAsia"/>
          <w:color w:val="000000"/>
          <w:szCs w:val="21"/>
        </w:rPr>
        <w:t>22760和</w:t>
      </w:r>
      <w:r w:rsidR="009626B2">
        <w:rPr>
          <w:rFonts w:ascii="宋体" w:eastAsia="宋体" w:hAnsi="宋体"/>
          <w:color w:val="000000"/>
          <w:szCs w:val="21"/>
        </w:rPr>
        <w:t>GB/T 2</w:t>
      </w:r>
      <w:r w:rsidR="009626B2">
        <w:rPr>
          <w:rFonts w:ascii="宋体" w:eastAsia="宋体" w:hAnsi="宋体" w:hint="eastAsia"/>
          <w:color w:val="000000"/>
          <w:szCs w:val="21"/>
        </w:rPr>
        <w:t>7921的规定中选择适用的方法。</w:t>
      </w:r>
    </w:p>
    <w:p w14:paraId="26D0310E" w14:textId="77777777" w:rsidR="009626B2" w:rsidRDefault="009626B2" w:rsidP="00545BE8">
      <w:pPr>
        <w:pStyle w:val="af2"/>
        <w:adjustRightInd w:val="0"/>
        <w:snapToGrid w:val="0"/>
        <w:spacing w:beforeLines="100" w:before="240" w:after="120" w:line="288" w:lineRule="auto"/>
      </w:pPr>
      <w:bookmarkStart w:id="132" w:name="_Toc144138110"/>
      <w:r>
        <w:rPr>
          <w:rFonts w:hint="eastAsia"/>
        </w:rPr>
        <w:t>安全风险水平确定</w:t>
      </w:r>
      <w:bookmarkEnd w:id="132"/>
    </w:p>
    <w:p w14:paraId="1BF6B8CF" w14:textId="77777777" w:rsidR="009626B2" w:rsidRDefault="009626B2" w:rsidP="00545BE8">
      <w:pPr>
        <w:pStyle w:val="aff2"/>
        <w:adjustRightInd w:val="0"/>
        <w:snapToGrid w:val="0"/>
        <w:spacing w:line="312" w:lineRule="auto"/>
        <w:ind w:firstLineChars="0"/>
      </w:pPr>
      <w:r>
        <w:rPr>
          <w:rFonts w:hint="eastAsia"/>
        </w:rPr>
        <w:t>燃具的安全水平可按可接受风险、可控风险和不容许风险进行确定（三种风险状态），并应遵循下列规则：</w:t>
      </w:r>
    </w:p>
    <w:p w14:paraId="631CA50E" w14:textId="77777777" w:rsidR="009626B2" w:rsidRDefault="009626B2" w:rsidP="00545BE8">
      <w:pPr>
        <w:pStyle w:val="aff2"/>
        <w:adjustRightInd w:val="0"/>
        <w:snapToGrid w:val="0"/>
        <w:spacing w:line="312" w:lineRule="auto"/>
        <w:ind w:leftChars="350" w:left="1155" w:hangingChars="200" w:hanging="420"/>
      </w:pPr>
      <w:r>
        <w:rPr>
          <w:rFonts w:hint="eastAsia"/>
        </w:rPr>
        <w:t>——依据技术标准或制造商规定的正确安装、使用条件下，燃具在</w:t>
      </w:r>
      <w:r w:rsidR="0087033C">
        <w:rPr>
          <w:rFonts w:hint="eastAsia"/>
        </w:rPr>
        <w:t>可预见寿命</w:t>
      </w:r>
      <w:r>
        <w:rPr>
          <w:rFonts w:hint="eastAsia"/>
        </w:rPr>
        <w:t>内的安全风险均应处于可接受风险水平；</w:t>
      </w:r>
    </w:p>
    <w:p w14:paraId="5CF4EB57" w14:textId="77777777" w:rsidR="009626B2" w:rsidRDefault="009626B2" w:rsidP="00545BE8">
      <w:pPr>
        <w:pStyle w:val="aff2"/>
        <w:adjustRightInd w:val="0"/>
        <w:snapToGrid w:val="0"/>
        <w:spacing w:line="312" w:lineRule="auto"/>
        <w:ind w:leftChars="350" w:left="1155" w:hangingChars="200" w:hanging="420"/>
      </w:pPr>
      <w:r>
        <w:rPr>
          <w:rFonts w:hint="eastAsia"/>
        </w:rPr>
        <w:t>——在可预</w:t>
      </w:r>
      <w:r w:rsidR="00245027">
        <w:rPr>
          <w:rFonts w:hint="eastAsia"/>
        </w:rPr>
        <w:t>见</w:t>
      </w:r>
      <w:r>
        <w:rPr>
          <w:rFonts w:hint="eastAsia"/>
        </w:rPr>
        <w:t>的误用条件下，产品发生功能和性能下降后的安全风险应至少保持在可控风险水平。</w:t>
      </w:r>
    </w:p>
    <w:p w14:paraId="3F3C2896" w14:textId="77777777" w:rsidR="00545BE8" w:rsidRDefault="00545BE8" w:rsidP="00545BE8">
      <w:pPr>
        <w:pStyle w:val="afff8"/>
        <w:spacing w:before="960" w:after="720" w:line="240" w:lineRule="auto"/>
        <w:ind w:left="0"/>
      </w:pPr>
      <w:bookmarkStart w:id="133" w:name="_Toc120124292"/>
      <w:bookmarkStart w:id="134" w:name="_Toc262907086"/>
      <w:bookmarkStart w:id="135" w:name="_Toc144138111"/>
      <w:bookmarkEnd w:id="108"/>
      <w:r>
        <w:rPr>
          <w:rFonts w:hint="eastAsia"/>
        </w:rPr>
        <w:t>参  考  文  献</w:t>
      </w:r>
      <w:bookmarkEnd w:id="133"/>
      <w:bookmarkEnd w:id="134"/>
      <w:bookmarkEnd w:id="135"/>
    </w:p>
    <w:p w14:paraId="01EDE2C7" w14:textId="24D13B88" w:rsidR="00545BE8" w:rsidRDefault="00545BE8" w:rsidP="00545BE8">
      <w:pPr>
        <w:pStyle w:val="aff2"/>
        <w:autoSpaceDE/>
        <w:autoSpaceDN/>
        <w:spacing w:before="120" w:after="120"/>
        <w:rPr>
          <w:rFonts w:hAnsi="宋体"/>
        </w:rPr>
      </w:pPr>
      <w:r>
        <w:rPr>
          <w:rFonts w:hAnsi="宋体" w:hint="eastAsia"/>
        </w:rPr>
        <w:t xml:space="preserve">[1] </w:t>
      </w:r>
      <w:r w:rsidRPr="00545BE8">
        <w:rPr>
          <w:rFonts w:hAnsi="宋体"/>
        </w:rPr>
        <w:t>GB 6932</w:t>
      </w:r>
      <w:r w:rsidRPr="00545BE8">
        <w:rPr>
          <w:rFonts w:hAnsi="宋体" w:hint="eastAsia"/>
        </w:rPr>
        <w:t xml:space="preserve"> </w:t>
      </w:r>
      <w:r w:rsidRPr="00545BE8">
        <w:rPr>
          <w:rFonts w:hAnsi="宋体"/>
        </w:rPr>
        <w:t>家用燃气快速热水器</w:t>
      </w:r>
    </w:p>
    <w:p w14:paraId="403497F7" w14:textId="461EC9E1" w:rsidR="00545BE8" w:rsidRPr="00545BE8" w:rsidRDefault="00545BE8" w:rsidP="00545BE8">
      <w:pPr>
        <w:pStyle w:val="aff2"/>
        <w:autoSpaceDE/>
        <w:autoSpaceDN/>
        <w:spacing w:before="120" w:after="120"/>
        <w:rPr>
          <w:rFonts w:hAnsi="宋体"/>
        </w:rPr>
      </w:pPr>
      <w:r>
        <w:rPr>
          <w:rFonts w:hAnsi="宋体" w:hint="eastAsia"/>
        </w:rPr>
        <w:t xml:space="preserve">[2] </w:t>
      </w:r>
      <w:r w:rsidRPr="00545BE8">
        <w:rPr>
          <w:rFonts w:hAnsi="宋体"/>
        </w:rPr>
        <w:t>GB 16410</w:t>
      </w:r>
      <w:r w:rsidRPr="00545BE8">
        <w:rPr>
          <w:rFonts w:hAnsi="宋体" w:hint="eastAsia"/>
        </w:rPr>
        <w:t xml:space="preserve">  </w:t>
      </w:r>
      <w:r w:rsidRPr="00545BE8">
        <w:rPr>
          <w:rFonts w:hAnsi="宋体"/>
        </w:rPr>
        <w:t>家用燃气灶具</w:t>
      </w:r>
    </w:p>
    <w:p w14:paraId="5ACEB281" w14:textId="77777777" w:rsidR="00545BE8" w:rsidRPr="00545BE8" w:rsidRDefault="00545BE8" w:rsidP="00545BE8">
      <w:pPr>
        <w:pStyle w:val="aff2"/>
        <w:autoSpaceDE/>
        <w:autoSpaceDN/>
        <w:spacing w:before="120" w:after="120"/>
        <w:rPr>
          <w:rFonts w:hAnsi="宋体"/>
        </w:rPr>
      </w:pPr>
      <w:r>
        <w:rPr>
          <w:rFonts w:hAnsi="宋体" w:hint="eastAsia"/>
        </w:rPr>
        <w:t xml:space="preserve">[3] </w:t>
      </w:r>
      <w:r w:rsidRPr="00545BE8">
        <w:rPr>
          <w:rFonts w:hAnsi="宋体"/>
        </w:rPr>
        <w:t>GB 18111</w:t>
      </w:r>
      <w:r w:rsidRPr="00545BE8">
        <w:rPr>
          <w:rFonts w:hAnsi="宋体" w:hint="eastAsia"/>
        </w:rPr>
        <w:t xml:space="preserve">  </w:t>
      </w:r>
      <w:r w:rsidRPr="00545BE8">
        <w:rPr>
          <w:rFonts w:hAnsi="宋体"/>
        </w:rPr>
        <w:t>燃气容积式热水器</w:t>
      </w:r>
    </w:p>
    <w:p w14:paraId="5A26B235" w14:textId="77777777" w:rsidR="00545BE8" w:rsidRPr="00545BE8" w:rsidRDefault="00545BE8" w:rsidP="00545BE8">
      <w:pPr>
        <w:pStyle w:val="aff2"/>
        <w:autoSpaceDE/>
        <w:autoSpaceDN/>
        <w:spacing w:before="120" w:after="120"/>
        <w:rPr>
          <w:rFonts w:hAnsi="宋体"/>
        </w:rPr>
      </w:pPr>
      <w:r>
        <w:rPr>
          <w:rFonts w:hAnsi="宋体" w:hint="eastAsia"/>
        </w:rPr>
        <w:t xml:space="preserve">[4] </w:t>
      </w:r>
      <w:r w:rsidRPr="00545BE8">
        <w:rPr>
          <w:rFonts w:hAnsi="宋体"/>
        </w:rPr>
        <w:t>GB 25034</w:t>
      </w:r>
      <w:r w:rsidRPr="00545BE8">
        <w:rPr>
          <w:rFonts w:hAnsi="宋体" w:hint="eastAsia"/>
        </w:rPr>
        <w:t xml:space="preserve"> </w:t>
      </w:r>
      <w:r w:rsidRPr="00545BE8">
        <w:rPr>
          <w:rFonts w:hAnsi="宋体"/>
        </w:rPr>
        <w:t>燃气采暖热水炉</w:t>
      </w:r>
    </w:p>
    <w:p w14:paraId="72733BFC" w14:textId="77777777" w:rsidR="00545BE8" w:rsidRPr="00545BE8" w:rsidRDefault="00545BE8" w:rsidP="00545BE8">
      <w:pPr>
        <w:pStyle w:val="aff2"/>
        <w:autoSpaceDE/>
        <w:autoSpaceDN/>
        <w:spacing w:before="120" w:after="120"/>
        <w:rPr>
          <w:rFonts w:hAnsi="宋体"/>
        </w:rPr>
      </w:pPr>
      <w:r>
        <w:rPr>
          <w:rFonts w:hAnsi="宋体" w:hint="eastAsia"/>
        </w:rPr>
        <w:t xml:space="preserve">[5] </w:t>
      </w:r>
      <w:r w:rsidRPr="00545BE8">
        <w:rPr>
          <w:rFonts w:hAnsi="宋体"/>
        </w:rPr>
        <w:t>GB 35848</w:t>
      </w:r>
      <w:r w:rsidRPr="00545BE8">
        <w:rPr>
          <w:rFonts w:hAnsi="宋体" w:hint="eastAsia"/>
        </w:rPr>
        <w:t xml:space="preserve"> </w:t>
      </w:r>
      <w:r w:rsidRPr="00545BE8">
        <w:rPr>
          <w:rFonts w:hAnsi="宋体"/>
        </w:rPr>
        <w:t>商用燃气燃烧器具</w:t>
      </w:r>
    </w:p>
    <w:p w14:paraId="4B5A4C88" w14:textId="77777777" w:rsidR="00545BE8" w:rsidRPr="00545BE8" w:rsidRDefault="00545BE8" w:rsidP="00545BE8">
      <w:pPr>
        <w:pStyle w:val="aff2"/>
        <w:autoSpaceDE/>
        <w:autoSpaceDN/>
        <w:spacing w:before="120" w:after="120"/>
        <w:rPr>
          <w:rFonts w:hAnsi="宋体"/>
        </w:rPr>
      </w:pPr>
      <w:r>
        <w:rPr>
          <w:rFonts w:hAnsi="宋体" w:hint="eastAsia"/>
        </w:rPr>
        <w:t xml:space="preserve">[6] </w:t>
      </w:r>
      <w:r w:rsidRPr="00545BE8">
        <w:rPr>
          <w:rFonts w:hAnsi="宋体" w:hint="eastAsia"/>
        </w:rPr>
        <w:t>GB/T 28803 消费品安全风险管理导则</w:t>
      </w:r>
    </w:p>
    <w:p w14:paraId="5B19C306" w14:textId="77777777" w:rsidR="009626B2" w:rsidRPr="00545BE8" w:rsidRDefault="009626B2" w:rsidP="009626B2">
      <w:pPr>
        <w:pStyle w:val="aff8"/>
        <w:ind w:firstLine="420"/>
        <w:rPr>
          <w:rFonts w:ascii="Times New Roman"/>
        </w:rPr>
      </w:pPr>
    </w:p>
    <w:p w14:paraId="065B9393" w14:textId="698A9D8B" w:rsidR="002A752F" w:rsidRPr="009626B2" w:rsidRDefault="00000000">
      <w:r>
        <w:rPr>
          <w:noProof/>
        </w:rPr>
        <w:pict w14:anchorId="05CAD802">
          <v:shapetype id="_x0000_t32" coordsize="21600,21600" o:spt="32" o:oned="t" path="m,l21600,21600e" filled="f">
            <v:path arrowok="t" fillok="f" o:connecttype="none"/>
            <o:lock v:ext="edit" shapetype="t"/>
          </v:shapetype>
          <v:shape id="_x0000_s2054" type="#_x0000_t32" style="position:absolute;left:0;text-align:left;margin-left:144.35pt;margin-top:50.2pt;width:156pt;height:0;z-index:251665408" o:connectortype="straight"/>
        </w:pict>
      </w:r>
    </w:p>
    <w:sectPr w:rsidR="002A752F" w:rsidRPr="009626B2" w:rsidSect="00470F41">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85D1" w14:textId="77777777" w:rsidR="000C799B" w:rsidRDefault="000C799B">
      <w:pPr>
        <w:pStyle w:val="af6"/>
        <w:spacing w:before="120" w:after="120"/>
        <w:pPrChange w:id="2" w:author="zzj" w:date="2023-07-01T16:27:00Z">
          <w:pPr/>
        </w:pPrChange>
      </w:pPr>
      <w:r>
        <w:separator/>
      </w:r>
    </w:p>
  </w:endnote>
  <w:endnote w:type="continuationSeparator" w:id="0">
    <w:p w14:paraId="29946A58" w14:textId="77777777" w:rsidR="000C799B" w:rsidRDefault="000C799B">
      <w:pPr>
        <w:pStyle w:val="af6"/>
        <w:spacing w:before="120" w:after="120"/>
        <w:pPrChange w:id="3" w:author="zzj" w:date="2023-07-01T16:2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3D1F" w14:textId="77777777" w:rsidR="00350DFA" w:rsidRDefault="00574AB1">
    <w:pPr>
      <w:pStyle w:val="afe"/>
    </w:pPr>
    <w:r>
      <w:fldChar w:fldCharType="begin"/>
    </w:r>
    <w:r w:rsidR="00350DFA">
      <w:instrText>PAGE   \* MERGEFORMAT</w:instrText>
    </w:r>
    <w:r>
      <w:fldChar w:fldCharType="separate"/>
    </w:r>
    <w:r w:rsidR="00350DFA">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B9D5" w14:textId="77777777" w:rsidR="00350DFA" w:rsidRDefault="00350DFA">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05A1" w14:textId="77777777" w:rsidR="00350DFA" w:rsidRDefault="00350DFA">
    <w:pPr>
      <w:pStyle w:val="a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4B28" w14:textId="77777777" w:rsidR="00350DFA" w:rsidRDefault="00574AB1">
    <w:pPr>
      <w:pStyle w:val="aff7"/>
    </w:pPr>
    <w:r>
      <w:fldChar w:fldCharType="begin"/>
    </w:r>
    <w:r w:rsidR="00350DFA">
      <w:instrText>PAGE   \* MERGEFORMAT</w:instrText>
    </w:r>
    <w:r>
      <w:fldChar w:fldCharType="separate"/>
    </w:r>
    <w:r w:rsidR="00520166" w:rsidRPr="00520166">
      <w:rPr>
        <w:noProof/>
        <w:lang w:val="zh-CN"/>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6458" w14:textId="77777777" w:rsidR="00350DFA" w:rsidRDefault="00574AB1">
    <w:pPr>
      <w:pStyle w:val="afff4"/>
    </w:pPr>
    <w:r>
      <w:fldChar w:fldCharType="begin"/>
    </w:r>
    <w:r w:rsidR="00350DFA">
      <w:instrText xml:space="preserve"> PAGE  \* MERGEFORMAT </w:instrText>
    </w:r>
    <w:r>
      <w:fldChar w:fldCharType="separate"/>
    </w:r>
    <w:r w:rsidR="00520166">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6B28" w14:textId="77777777" w:rsidR="000C799B" w:rsidRDefault="000C799B">
      <w:pPr>
        <w:pStyle w:val="af6"/>
        <w:spacing w:before="120" w:after="120"/>
        <w:pPrChange w:id="0" w:author="zzj" w:date="2023-07-01T16:27:00Z">
          <w:pPr/>
        </w:pPrChange>
      </w:pPr>
      <w:r>
        <w:separator/>
      </w:r>
    </w:p>
  </w:footnote>
  <w:footnote w:type="continuationSeparator" w:id="0">
    <w:p w14:paraId="67A47CD7" w14:textId="77777777" w:rsidR="000C799B" w:rsidRDefault="000C799B">
      <w:pPr>
        <w:pStyle w:val="af6"/>
        <w:spacing w:before="120" w:after="120"/>
        <w:pPrChange w:id="1" w:author="zzj" w:date="2023-07-01T16:2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9084" w14:textId="77777777" w:rsidR="00350DFA" w:rsidRDefault="00350DFA">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28AE" w14:textId="77777777" w:rsidR="00350DFA" w:rsidRDefault="00350DFA">
    <w:pPr>
      <w:pStyle w:val="a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980C" w14:textId="77777777" w:rsidR="00350DFA" w:rsidRDefault="00350DFA">
    <w:pPr>
      <w:pStyle w:val="a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BC56" w14:textId="77777777" w:rsidR="00350DFA" w:rsidRDefault="00000000">
    <w:pPr>
      <w:pStyle w:val="a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50DFA">
      <w:t>T/CECS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110D" w14:textId="13AFEA56" w:rsidR="00350DFA" w:rsidRDefault="00000000">
    <w:pPr>
      <w:pStyle w:val="aff9"/>
    </w:pPr>
    <w:r>
      <w:fldChar w:fldCharType="begin"/>
    </w:r>
    <w:r>
      <w:instrText xml:space="preserve"> STYLEREF  标准文件_文件编号  \* MERGEFORMAT </w:instrText>
    </w:r>
    <w:r>
      <w:fldChar w:fldCharType="separate"/>
    </w:r>
    <w:r w:rsidR="000E2BCA">
      <w:rPr>
        <w:noProof/>
      </w:rPr>
      <w:t>T/CECS XXXX</w:t>
    </w:r>
    <w:r w:rsidR="000E2BCA">
      <w:rPr>
        <w:noProof/>
      </w:rPr>
      <w:t>—</w:t>
    </w:r>
    <w:r w:rsidR="000E2BCA">
      <w:rPr>
        <w:noProof/>
      </w:rPr>
      <w:t>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AA6C" w14:textId="77777777" w:rsidR="00350DFA" w:rsidRDefault="00350DFA">
    <w:pPr>
      <w:pStyle w:val="afff6"/>
    </w:pPr>
    <w:r>
      <w:rPr>
        <w:rFonts w:hint="eastAsia"/>
      </w:rPr>
      <w:t>T</w:t>
    </w:r>
    <w:r>
      <w:t>/</w:t>
    </w:r>
    <w:r>
      <w:rPr>
        <w:rFonts w:hint="eastAsia"/>
      </w:rPr>
      <w:t>CECS</w:t>
    </w:r>
    <w:r>
      <w:t xml:space="preserve"> XXXXX</w:t>
    </w:r>
    <w:r>
      <w:t>—</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1A1832"/>
    <w:multiLevelType w:val="multilevel"/>
    <w:tmpl w:val="AF1A1832"/>
    <w:lvl w:ilvl="0">
      <w:start w:val="1"/>
      <w:numFmt w:val="decimal"/>
      <w:suff w:val="nothing"/>
      <w:lvlText w:val="%1　"/>
      <w:lvlJc w:val="left"/>
      <w:pPr>
        <w:ind w:left="283" w:firstLine="0"/>
      </w:pPr>
      <w:rPr>
        <w:rFonts w:ascii="黑体" w:eastAsia="黑体" w:hAnsi="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tabs>
          <w:tab w:val="left" w:pos="993"/>
        </w:tabs>
        <w:ind w:left="993" w:firstLine="0"/>
      </w:pPr>
      <w:rPr>
        <w:rFonts w:ascii="黑体" w:eastAsia="黑体" w:hAnsi="Times New Roman" w:hint="eastAsia"/>
        <w:b w:val="0"/>
        <w:i w:val="0"/>
        <w:sz w:val="21"/>
      </w:rPr>
    </w:lvl>
    <w:lvl w:ilvl="3">
      <w:start w:val="1"/>
      <w:numFmt w:val="decimal"/>
      <w:pStyle w:val="a1"/>
      <w:suff w:val="nothing"/>
      <w:lvlText w:val="%1.%2.%3.%4　"/>
      <w:lvlJc w:val="left"/>
      <w:pPr>
        <w:tabs>
          <w:tab w:val="left" w:pos="283"/>
        </w:tabs>
        <w:ind w:left="992" w:hanging="709"/>
      </w:pPr>
      <w:rPr>
        <w:rFonts w:ascii="黑体" w:eastAsia="黑体" w:hAnsi="Times New Roman" w:hint="eastAsia"/>
        <w:b w:val="0"/>
        <w:i w:val="0"/>
        <w:sz w:val="21"/>
      </w:rPr>
    </w:lvl>
    <w:lvl w:ilvl="4">
      <w:start w:val="1"/>
      <w:numFmt w:val="decimal"/>
      <w:pStyle w:val="a2"/>
      <w:suff w:val="nothing"/>
      <w:lvlText w:val="%1.%2.%3.%4.%5　"/>
      <w:lvlJc w:val="left"/>
      <w:pPr>
        <w:ind w:left="1276" w:firstLine="0"/>
      </w:pPr>
      <w:rPr>
        <w:rFonts w:ascii="黑体" w:eastAsia="黑体" w:hAnsi="Times New Roman" w:hint="eastAsia"/>
        <w:b w:val="0"/>
        <w:i w:val="0"/>
        <w:sz w:val="21"/>
      </w:rPr>
    </w:lvl>
    <w:lvl w:ilvl="5">
      <w:start w:val="1"/>
      <w:numFmt w:val="decimal"/>
      <w:suff w:val="nothing"/>
      <w:lvlText w:val="%1.%2.%3.%4.%5.%6　"/>
      <w:lvlJc w:val="left"/>
      <w:pPr>
        <w:ind w:left="283" w:firstLine="0"/>
      </w:pPr>
      <w:rPr>
        <w:rFonts w:ascii="黑体" w:eastAsia="黑体" w:hAnsi="Times New Roman" w:hint="eastAsia"/>
        <w:b w:val="0"/>
        <w:i w:val="0"/>
        <w:sz w:val="21"/>
      </w:rPr>
    </w:lvl>
    <w:lvl w:ilvl="6">
      <w:start w:val="1"/>
      <w:numFmt w:val="decimal"/>
      <w:suff w:val="nothing"/>
      <w:lvlText w:val="%1%2.%3.%4.%5.%6.%7　"/>
      <w:lvlJc w:val="left"/>
      <w:pPr>
        <w:ind w:left="283" w:firstLine="0"/>
      </w:pPr>
      <w:rPr>
        <w:rFonts w:ascii="黑体" w:eastAsia="黑体" w:hAnsi="Times New Roman" w:hint="eastAsia"/>
        <w:b w:val="0"/>
        <w:i w:val="0"/>
        <w:sz w:val="21"/>
      </w:rPr>
    </w:lvl>
    <w:lvl w:ilvl="7">
      <w:start w:val="1"/>
      <w:numFmt w:val="decimal"/>
      <w:lvlText w:val="%1.%2.%3.%4.%5.%6.%7.%8"/>
      <w:lvlJc w:val="left"/>
      <w:pPr>
        <w:tabs>
          <w:tab w:val="left" w:pos="4634"/>
        </w:tabs>
        <w:ind w:left="4252" w:hanging="1418"/>
      </w:pPr>
      <w:rPr>
        <w:rFonts w:hint="eastAsia"/>
      </w:rPr>
    </w:lvl>
    <w:lvl w:ilvl="8">
      <w:start w:val="1"/>
      <w:numFmt w:val="decimal"/>
      <w:lvlText w:val="%1.%2.%3.%4.%5.%6.%7.%8.%9"/>
      <w:lvlJc w:val="left"/>
      <w:pPr>
        <w:tabs>
          <w:tab w:val="left" w:pos="5060"/>
        </w:tabs>
        <w:ind w:left="4960" w:hanging="1700"/>
      </w:pPr>
      <w:rPr>
        <w:rFonts w:hint="eastAsia"/>
      </w:rPr>
    </w:lvl>
  </w:abstractNum>
  <w:abstractNum w:abstractNumId="1" w15:restartNumberingAfterBreak="0">
    <w:nsid w:val="01747825"/>
    <w:multiLevelType w:val="hybridMultilevel"/>
    <w:tmpl w:val="DEF2A53C"/>
    <w:lvl w:ilvl="0" w:tplc="91608E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3B713E"/>
    <w:multiLevelType w:val="hybridMultilevel"/>
    <w:tmpl w:val="217853D8"/>
    <w:lvl w:ilvl="0" w:tplc="91608E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ED3FEA"/>
    <w:multiLevelType w:val="multilevel"/>
    <w:tmpl w:val="07ED3FEA"/>
    <w:lvl w:ilvl="0">
      <w:start w:val="1"/>
      <w:numFmt w:val="none"/>
      <w:pStyle w:val="a3"/>
      <w:lvlText w:val="%1"/>
      <w:lvlJc w:val="left"/>
      <w:pPr>
        <w:ind w:left="425" w:hanging="425"/>
      </w:pPr>
      <w:rPr>
        <w:rFonts w:hint="eastAsia"/>
      </w:rPr>
    </w:lvl>
    <w:lvl w:ilvl="1">
      <w:start w:val="1"/>
      <w:numFmt w:val="decimal"/>
      <w:pStyle w:val="a4"/>
      <w:suff w:val="nothing"/>
      <w:lvlText w:val="%10.%2 "/>
      <w:lvlJc w:val="left"/>
      <w:pPr>
        <w:ind w:left="0" w:firstLine="0"/>
      </w:pPr>
      <w:rPr>
        <w:rFonts w:ascii="黑体" w:eastAsia="黑体" w:hAnsiTheme="minorHAnsi" w:hint="eastAsia"/>
        <w:b w:val="0"/>
        <w:i w:val="0"/>
        <w:sz w:val="21"/>
      </w:rPr>
    </w:lvl>
    <w:lvl w:ilvl="2">
      <w:start w:val="1"/>
      <w:numFmt w:val="decimal"/>
      <w:pStyle w:val="a5"/>
      <w:suff w:val="nothing"/>
      <w:lvlText w:val="%10.%2.%3 "/>
      <w:lvlJc w:val="left"/>
      <w:pPr>
        <w:ind w:left="0" w:firstLine="0"/>
      </w:pPr>
      <w:rPr>
        <w:rFonts w:ascii="黑体" w:eastAsia="黑体" w:hAnsiTheme="minorHAnsi" w:hint="eastAsia"/>
        <w:b w:val="0"/>
        <w:i w:val="0"/>
        <w:sz w:val="21"/>
      </w:rPr>
    </w:lvl>
    <w:lvl w:ilvl="3">
      <w:start w:val="1"/>
      <w:numFmt w:val="decimal"/>
      <w:pStyle w:val="a6"/>
      <w:suff w:val="nothing"/>
      <w:lvlText w:val="%10.%2.%3.%4 "/>
      <w:lvlJc w:val="left"/>
      <w:pPr>
        <w:ind w:left="0" w:firstLine="0"/>
      </w:pPr>
      <w:rPr>
        <w:rFonts w:ascii="黑体" w:eastAsia="黑体" w:hAnsiTheme="minorHAnsi" w:hint="eastAsia"/>
        <w:b w:val="0"/>
        <w:i w:val="0"/>
        <w:sz w:val="21"/>
      </w:rPr>
    </w:lvl>
    <w:lvl w:ilvl="4">
      <w:start w:val="1"/>
      <w:numFmt w:val="decimal"/>
      <w:pStyle w:val="a7"/>
      <w:suff w:val="nothing"/>
      <w:lvlText w:val="%10.%2.%3.%4.%5 "/>
      <w:lvlJc w:val="left"/>
      <w:pPr>
        <w:ind w:left="0" w:firstLine="0"/>
      </w:pPr>
      <w:rPr>
        <w:rFonts w:ascii="黑体" w:eastAsia="黑体" w:hAnsiTheme="minorHAnsi" w:hint="eastAsia"/>
        <w:b w:val="0"/>
        <w:i w:val="0"/>
        <w:sz w:val="21"/>
      </w:rPr>
    </w:lvl>
    <w:lvl w:ilvl="5">
      <w:start w:val="1"/>
      <w:numFmt w:val="decimal"/>
      <w:pStyle w:val="a8"/>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01B1896"/>
    <w:multiLevelType w:val="multilevel"/>
    <w:tmpl w:val="101B18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2A2B8D"/>
    <w:multiLevelType w:val="hybridMultilevel"/>
    <w:tmpl w:val="7FCAFA14"/>
    <w:lvl w:ilvl="0" w:tplc="F21CBA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5917C3"/>
    <w:multiLevelType w:val="multilevel"/>
    <w:tmpl w:val="2C5917C3"/>
    <w:lvl w:ilvl="0">
      <w:start w:val="1"/>
      <w:numFmt w:val="none"/>
      <w:pStyle w:val="a9"/>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a"/>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2FD12659"/>
    <w:multiLevelType w:val="multilevel"/>
    <w:tmpl w:val="2FD12659"/>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41" w:firstLine="0"/>
      </w:pPr>
      <w:rPr>
        <w:rFonts w:ascii="黑体" w:eastAsia="黑体" w:hAnsi="Times New Roman" w:hint="eastAsia"/>
        <w:b w:val="0"/>
        <w:i w:val="0"/>
        <w:sz w:val="21"/>
        <w:lang w:val="de-DE"/>
      </w:rPr>
    </w:lvl>
    <w:lvl w:ilvl="2">
      <w:start w:val="1"/>
      <w:numFmt w:val="decimal"/>
      <w:suff w:val="nothing"/>
      <w:lvlText w:val="%1%2.%3　"/>
      <w:lvlJc w:val="left"/>
      <w:pPr>
        <w:ind w:left="0" w:firstLine="0"/>
      </w:pPr>
      <w:rPr>
        <w:rFonts w:ascii="黑体" w:eastAsia="黑体" w:hAnsi="Times New Roman" w:hint="eastAsia"/>
        <w:b w:val="0"/>
        <w:i w:val="0"/>
        <w:sz w:val="21"/>
        <w:lang w:val="en-US"/>
      </w:rPr>
    </w:lvl>
    <w:lvl w:ilvl="3">
      <w:start w:val="1"/>
      <w:numFmt w:val="decimal"/>
      <w:suff w:val="nothing"/>
      <w:lvlText w:val="%1%2.%3.%4　"/>
      <w:lvlJc w:val="left"/>
      <w:pPr>
        <w:ind w:left="0" w:firstLine="0"/>
      </w:pPr>
      <w:rPr>
        <w:rFonts w:ascii="黑体" w:eastAsia="黑体" w:hAnsi="Times New Roman" w:hint="eastAsia"/>
        <w:b w:val="0"/>
        <w:i w:val="0"/>
        <w:color w:val="auto"/>
        <w:sz w:val="21"/>
        <w:lang w:val="en-US"/>
      </w:rPr>
    </w:lvl>
    <w:lvl w:ilvl="4">
      <w:start w:val="1"/>
      <w:numFmt w:val="decimal"/>
      <w:suff w:val="nothing"/>
      <w:lvlText w:val="%1%2.%3.%4.%5　"/>
      <w:lvlJc w:val="left"/>
      <w:pPr>
        <w:ind w:left="567" w:firstLine="0"/>
      </w:pPr>
      <w:rPr>
        <w:rFonts w:ascii="黑体" w:eastAsia="黑体" w:hAnsi="Times New Roman" w:hint="eastAsia"/>
        <w:b w:val="0"/>
        <w:i w:val="0"/>
        <w:sz w:val="21"/>
        <w:lang w:val="de-DE"/>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32F92928"/>
    <w:multiLevelType w:val="multilevel"/>
    <w:tmpl w:val="32F929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4A13CCD"/>
    <w:multiLevelType w:val="multilevel"/>
    <w:tmpl w:val="34A13C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5214DA"/>
    <w:multiLevelType w:val="multilevel"/>
    <w:tmpl w:val="375214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E0D3589"/>
    <w:multiLevelType w:val="multilevel"/>
    <w:tmpl w:val="3E0D35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4C50F90"/>
    <w:multiLevelType w:val="multilevel"/>
    <w:tmpl w:val="44C50F90"/>
    <w:lvl w:ilvl="0">
      <w:start w:val="1"/>
      <w:numFmt w:val="lowerLetter"/>
      <w:pStyle w:val="ab"/>
      <w:lvlText w:val="%1)"/>
      <w:lvlJc w:val="left"/>
      <w:pPr>
        <w:tabs>
          <w:tab w:val="left" w:pos="851"/>
        </w:tabs>
        <w:ind w:left="851" w:hanging="426"/>
      </w:pPr>
      <w:rPr>
        <w:rFonts w:ascii="宋体" w:eastAsia="宋体" w:hAnsi="Times New Roman" w:hint="eastAsia"/>
        <w:sz w:val="21"/>
      </w:rPr>
    </w:lvl>
    <w:lvl w:ilvl="1">
      <w:start w:val="1"/>
      <w:numFmt w:val="decimal"/>
      <w:pStyle w:val="ac"/>
      <w:lvlText w:val="%2)"/>
      <w:lvlJc w:val="left"/>
      <w:pPr>
        <w:tabs>
          <w:tab w:val="left" w:pos="1276"/>
        </w:tabs>
        <w:ind w:left="1276" w:hanging="425"/>
      </w:pPr>
      <w:rPr>
        <w:rFonts w:ascii="宋体" w:eastAsia="宋体" w:hAnsi="Times New Roman" w:hint="eastAsia"/>
        <w:sz w:val="21"/>
      </w:rPr>
    </w:lvl>
    <w:lvl w:ilvl="2">
      <w:start w:val="1"/>
      <w:numFmt w:val="decimal"/>
      <w:pStyle w:val="a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57C67C6"/>
    <w:multiLevelType w:val="hybridMultilevel"/>
    <w:tmpl w:val="EC4229DC"/>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A0B5D26"/>
    <w:multiLevelType w:val="hybridMultilevel"/>
    <w:tmpl w:val="217853D8"/>
    <w:lvl w:ilvl="0" w:tplc="91608E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332FA9"/>
    <w:multiLevelType w:val="multilevel"/>
    <w:tmpl w:val="4B332F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F23276F"/>
    <w:multiLevelType w:val="hybridMultilevel"/>
    <w:tmpl w:val="DC80B1AE"/>
    <w:lvl w:ilvl="0" w:tplc="A31CD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7C2AF5"/>
    <w:multiLevelType w:val="multilevel"/>
    <w:tmpl w:val="557C2AF5"/>
    <w:lvl w:ilvl="0">
      <w:start w:val="1"/>
      <w:numFmt w:val="decimal"/>
      <w:pStyle w:val="ae"/>
      <w:suff w:val="nothing"/>
      <w:lvlText w:val="图%1　"/>
      <w:lvlJc w:val="left"/>
      <w:pPr>
        <w:ind w:left="3261"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7C72888"/>
    <w:multiLevelType w:val="multilevel"/>
    <w:tmpl w:val="57C728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8B44CC4"/>
    <w:multiLevelType w:val="hybridMultilevel"/>
    <w:tmpl w:val="217853D8"/>
    <w:lvl w:ilvl="0" w:tplc="91608E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195A21"/>
    <w:multiLevelType w:val="multilevel"/>
    <w:tmpl w:val="5D195A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4B6CFB"/>
    <w:multiLevelType w:val="multilevel"/>
    <w:tmpl w:val="604B6C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45609EF"/>
    <w:multiLevelType w:val="hybridMultilevel"/>
    <w:tmpl w:val="053AC7A4"/>
    <w:lvl w:ilvl="0" w:tplc="A31CD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6260FA"/>
    <w:multiLevelType w:val="multilevel"/>
    <w:tmpl w:val="646260FA"/>
    <w:lvl w:ilvl="0">
      <w:start w:val="1"/>
      <w:numFmt w:val="decimal"/>
      <w:pStyle w:val="af"/>
      <w:suff w:val="nothing"/>
      <w:lvlText w:val="表%1　"/>
      <w:lvlJc w:val="left"/>
      <w:pPr>
        <w:ind w:left="2977"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7D3FBC"/>
    <w:multiLevelType w:val="multilevel"/>
    <w:tmpl w:val="657D3FBC"/>
    <w:lvl w:ilvl="0">
      <w:start w:val="1"/>
      <w:numFmt w:val="upperLetter"/>
      <w:suff w:val="nothing"/>
      <w:lvlText w:val="附　录　%1"/>
      <w:lvlJc w:val="left"/>
      <w:pPr>
        <w:ind w:left="4679" w:firstLine="0"/>
      </w:pPr>
      <w:rPr>
        <w:rFonts w:ascii="黑体" w:eastAsia="黑体" w:hAnsi="Times New Roman" w:hint="eastAsia"/>
        <w:b w:val="0"/>
        <w:i w:val="0"/>
        <w:sz w:val="21"/>
        <w:lang w:val="en-US"/>
      </w:rPr>
    </w:lvl>
    <w:lvl w:ilvl="1">
      <w:start w:val="1"/>
      <w:numFmt w:val="decimal"/>
      <w:suff w:val="nothing"/>
      <w:lvlText w:val="%1.%2　"/>
      <w:lvlJc w:val="left"/>
      <w:pPr>
        <w:ind w:left="284"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656" w:firstLine="0"/>
      </w:pPr>
      <w:rPr>
        <w:rFonts w:ascii="黑体" w:eastAsia="黑体" w:hAnsi="Times New Roman" w:hint="eastAsia"/>
        <w:b w:val="0"/>
        <w:i w:val="0"/>
        <w:color w:val="auto"/>
        <w:sz w:val="21"/>
      </w:rPr>
    </w:lvl>
    <w:lvl w:ilvl="3">
      <w:start w:val="1"/>
      <w:numFmt w:val="decimal"/>
      <w:suff w:val="nothing"/>
      <w:lvlText w:val="%1.%2.%3.%4　"/>
      <w:lvlJc w:val="left"/>
      <w:pPr>
        <w:ind w:left="900" w:firstLine="0"/>
      </w:pPr>
      <w:rPr>
        <w:rFonts w:ascii="黑体" w:eastAsia="黑体" w:hAnsi="Times New Roman" w:hint="eastAsia"/>
        <w:b w:val="0"/>
        <w:i w:val="0"/>
        <w:sz w:val="21"/>
      </w:rPr>
    </w:lvl>
    <w:lvl w:ilvl="4">
      <w:start w:val="1"/>
      <w:numFmt w:val="decimal"/>
      <w:suff w:val="nothing"/>
      <w:lvlText w:val="%1.%2.%3.%4.%5　"/>
      <w:lvlJc w:val="left"/>
      <w:pPr>
        <w:ind w:left="584" w:firstLine="0"/>
      </w:pPr>
      <w:rPr>
        <w:rFonts w:ascii="黑体" w:eastAsia="黑体" w:hAnsi="Times New Roman" w:hint="eastAsia"/>
        <w:b w:val="0"/>
        <w:i w:val="0"/>
        <w:sz w:val="21"/>
      </w:rPr>
    </w:lvl>
    <w:lvl w:ilvl="5">
      <w:start w:val="1"/>
      <w:numFmt w:val="decimal"/>
      <w:suff w:val="nothing"/>
      <w:lvlText w:val="%1.%2.%3.%4.%5.%6　"/>
      <w:lvlJc w:val="left"/>
      <w:pPr>
        <w:ind w:left="584" w:firstLine="0"/>
      </w:pPr>
      <w:rPr>
        <w:rFonts w:ascii="黑体" w:eastAsia="黑体" w:hAnsi="Times New Roman" w:hint="eastAsia"/>
        <w:b w:val="0"/>
        <w:i w:val="0"/>
        <w:sz w:val="21"/>
      </w:rPr>
    </w:lvl>
    <w:lvl w:ilvl="6">
      <w:start w:val="1"/>
      <w:numFmt w:val="decimal"/>
      <w:suff w:val="nothing"/>
      <w:lvlText w:val="%1.%2.%3.%4.%5.%6.%7　"/>
      <w:lvlJc w:val="left"/>
      <w:pPr>
        <w:ind w:left="584" w:firstLine="0"/>
      </w:pPr>
      <w:rPr>
        <w:rFonts w:ascii="黑体" w:eastAsia="黑体" w:hAnsi="Times New Roman" w:hint="eastAsia"/>
        <w:b w:val="0"/>
        <w:i w:val="0"/>
        <w:sz w:val="21"/>
      </w:rPr>
    </w:lvl>
    <w:lvl w:ilvl="7">
      <w:start w:val="1"/>
      <w:numFmt w:val="decimal"/>
      <w:lvlText w:val="%1.%2.%3.%4.%5.%6.%7.%8"/>
      <w:lvlJc w:val="left"/>
      <w:pPr>
        <w:tabs>
          <w:tab w:val="num" w:pos="4978"/>
        </w:tabs>
        <w:ind w:left="4978" w:hanging="1418"/>
      </w:pPr>
      <w:rPr>
        <w:rFonts w:hint="eastAsia"/>
      </w:rPr>
    </w:lvl>
    <w:lvl w:ilvl="8">
      <w:start w:val="1"/>
      <w:numFmt w:val="decimal"/>
      <w:lvlText w:val="%1.%2.%3.%4.%5.%6.%7.%8.%9"/>
      <w:lvlJc w:val="left"/>
      <w:pPr>
        <w:tabs>
          <w:tab w:val="num" w:pos="5686"/>
        </w:tabs>
        <w:ind w:left="5686" w:hanging="1700"/>
      </w:pPr>
      <w:rPr>
        <w:rFonts w:hint="eastAsia"/>
      </w:rPr>
    </w:lvl>
  </w:abstractNum>
  <w:abstractNum w:abstractNumId="25" w15:restartNumberingAfterBreak="0">
    <w:nsid w:val="689030AF"/>
    <w:multiLevelType w:val="multilevel"/>
    <w:tmpl w:val="689030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A0E5F61"/>
    <w:multiLevelType w:val="multilevel"/>
    <w:tmpl w:val="6A0E5F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0"/>
      <w:suff w:val="nothing"/>
      <w:lvlText w:val="%1"/>
      <w:lvlJc w:val="left"/>
      <w:pPr>
        <w:ind w:left="0" w:firstLine="0"/>
      </w:pPr>
      <w:rPr>
        <w:rFonts w:hint="eastAsia"/>
      </w:rPr>
    </w:lvl>
    <w:lvl w:ilvl="1">
      <w:start w:val="1"/>
      <w:numFmt w:val="decimal"/>
      <w:pStyle w:val="af1"/>
      <w:suff w:val="nothing"/>
      <w:lvlText w:val="%1%2　"/>
      <w:lvlJc w:val="left"/>
      <w:pPr>
        <w:ind w:left="0" w:firstLine="0"/>
      </w:pPr>
      <w:rPr>
        <w:rFonts w:ascii="黑体" w:eastAsia="黑体" w:hint="eastAsia"/>
        <w:b w:val="0"/>
        <w:i w:val="0"/>
        <w:sz w:val="21"/>
      </w:rPr>
    </w:lvl>
    <w:lvl w:ilvl="2">
      <w:start w:val="1"/>
      <w:numFmt w:val="decimal"/>
      <w:pStyle w:val="a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3"/>
      <w:suff w:val="nothing"/>
      <w:lvlText w:val="%1%2.%3.%4　"/>
      <w:lvlJc w:val="left"/>
      <w:pPr>
        <w:ind w:left="0" w:firstLine="0"/>
      </w:pPr>
      <w:rPr>
        <w:rFonts w:ascii="黑体" w:eastAsia="黑体" w:hint="eastAsia"/>
        <w:b w:val="0"/>
        <w:i w:val="0"/>
        <w:sz w:val="21"/>
      </w:rPr>
    </w:lvl>
    <w:lvl w:ilvl="4">
      <w:start w:val="1"/>
      <w:numFmt w:val="decimal"/>
      <w:pStyle w:val="af4"/>
      <w:suff w:val="nothing"/>
      <w:lvlText w:val="%1%2.%3.%4.%5　"/>
      <w:lvlJc w:val="left"/>
      <w:pPr>
        <w:ind w:left="710" w:firstLine="0"/>
      </w:pPr>
      <w:rPr>
        <w:rFonts w:ascii="黑体" w:eastAsia="黑体" w:hint="eastAsia"/>
        <w:b w:val="0"/>
        <w:i w:val="0"/>
        <w:sz w:val="21"/>
      </w:rPr>
    </w:lvl>
    <w:lvl w:ilvl="5">
      <w:start w:val="1"/>
      <w:numFmt w:val="decimal"/>
      <w:pStyle w:val="af5"/>
      <w:suff w:val="nothing"/>
      <w:lvlText w:val="%1%2.%3.%4.%5.%6　"/>
      <w:lvlJc w:val="left"/>
      <w:pPr>
        <w:ind w:left="1277" w:firstLine="0"/>
      </w:pPr>
      <w:rPr>
        <w:rFonts w:ascii="黑体" w:eastAsia="黑体" w:hint="eastAsia"/>
        <w:b w:val="0"/>
        <w:i w:val="0"/>
        <w:sz w:val="21"/>
      </w:rPr>
    </w:lvl>
    <w:lvl w:ilvl="6">
      <w:start w:val="1"/>
      <w:numFmt w:val="decimal"/>
      <w:pStyle w:val="a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924587"/>
    <w:multiLevelType w:val="multilevel"/>
    <w:tmpl w:val="6D9245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BF04F4"/>
    <w:multiLevelType w:val="multilevel"/>
    <w:tmpl w:val="6DBF04F4"/>
    <w:lvl w:ilvl="0">
      <w:start w:val="1"/>
      <w:numFmt w:val="none"/>
      <w:pStyle w:val="a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7805330F"/>
    <w:multiLevelType w:val="hybridMultilevel"/>
    <w:tmpl w:val="84AAEE9E"/>
    <w:lvl w:ilvl="0" w:tplc="11E0FD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79783581"/>
    <w:multiLevelType w:val="hybridMultilevel"/>
    <w:tmpl w:val="DC80B1AE"/>
    <w:lvl w:ilvl="0" w:tplc="A31CD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780DB0"/>
    <w:multiLevelType w:val="hybridMultilevel"/>
    <w:tmpl w:val="8ED86842"/>
    <w:lvl w:ilvl="0" w:tplc="AAEA6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53920768">
    <w:abstractNumId w:val="27"/>
  </w:num>
  <w:num w:numId="2" w16cid:durableId="435249184">
    <w:abstractNumId w:val="3"/>
  </w:num>
  <w:num w:numId="3" w16cid:durableId="707488263">
    <w:abstractNumId w:val="12"/>
  </w:num>
  <w:num w:numId="4" w16cid:durableId="2131975023">
    <w:abstractNumId w:val="23"/>
  </w:num>
  <w:num w:numId="5" w16cid:durableId="108015389">
    <w:abstractNumId w:val="17"/>
  </w:num>
  <w:num w:numId="6" w16cid:durableId="591739995">
    <w:abstractNumId w:val="6"/>
  </w:num>
  <w:num w:numId="7" w16cid:durableId="1781872327">
    <w:abstractNumId w:val="29"/>
  </w:num>
  <w:num w:numId="8" w16cid:durableId="2119712035">
    <w:abstractNumId w:val="0"/>
  </w:num>
  <w:num w:numId="9" w16cid:durableId="458376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039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1972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388205">
    <w:abstractNumId w:val="15"/>
  </w:num>
  <w:num w:numId="13" w16cid:durableId="975721803">
    <w:abstractNumId w:val="28"/>
  </w:num>
  <w:num w:numId="14" w16cid:durableId="1603344892">
    <w:abstractNumId w:val="20"/>
  </w:num>
  <w:num w:numId="15" w16cid:durableId="1852403804">
    <w:abstractNumId w:val="9"/>
  </w:num>
  <w:num w:numId="16" w16cid:durableId="1831872691">
    <w:abstractNumId w:val="11"/>
  </w:num>
  <w:num w:numId="17" w16cid:durableId="417142155">
    <w:abstractNumId w:val="8"/>
  </w:num>
  <w:num w:numId="18" w16cid:durableId="1024479890">
    <w:abstractNumId w:val="4"/>
  </w:num>
  <w:num w:numId="19" w16cid:durableId="1034038636">
    <w:abstractNumId w:val="26"/>
  </w:num>
  <w:num w:numId="20" w16cid:durableId="164246276">
    <w:abstractNumId w:val="21"/>
  </w:num>
  <w:num w:numId="21" w16cid:durableId="95562325">
    <w:abstractNumId w:val="10"/>
  </w:num>
  <w:num w:numId="22" w16cid:durableId="1655447365">
    <w:abstractNumId w:val="18"/>
  </w:num>
  <w:num w:numId="23" w16cid:durableId="185561502">
    <w:abstractNumId w:val="25"/>
  </w:num>
  <w:num w:numId="24" w16cid:durableId="2021539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1511530">
    <w:abstractNumId w:val="5"/>
  </w:num>
  <w:num w:numId="26" w16cid:durableId="1881360862">
    <w:abstractNumId w:val="16"/>
  </w:num>
  <w:num w:numId="27" w16cid:durableId="1139570382">
    <w:abstractNumId w:val="32"/>
  </w:num>
  <w:num w:numId="28" w16cid:durableId="1942183192">
    <w:abstractNumId w:val="19"/>
  </w:num>
  <w:num w:numId="29" w16cid:durableId="1161577500">
    <w:abstractNumId w:val="2"/>
  </w:num>
  <w:num w:numId="30" w16cid:durableId="1635326148">
    <w:abstractNumId w:val="1"/>
  </w:num>
  <w:num w:numId="31" w16cid:durableId="2029594988">
    <w:abstractNumId w:val="14"/>
  </w:num>
  <w:num w:numId="32" w16cid:durableId="1584799329">
    <w:abstractNumId w:val="31"/>
  </w:num>
  <w:num w:numId="33" w16cid:durableId="232936726">
    <w:abstractNumId w:val="22"/>
  </w:num>
  <w:num w:numId="34" w16cid:durableId="1606379278">
    <w:abstractNumId w:val="13"/>
  </w:num>
  <w:num w:numId="35" w16cid:durableId="612905546">
    <w:abstractNumId w:val="30"/>
  </w:num>
  <w:num w:numId="36" w16cid:durableId="2065055854">
    <w:abstractNumId w:val="23"/>
  </w:num>
  <w:num w:numId="37" w16cid:durableId="413936351">
    <w:abstractNumId w:val="23"/>
  </w:num>
  <w:num w:numId="38" w16cid:durableId="18244268">
    <w:abstractNumId w:val="23"/>
  </w:num>
  <w:num w:numId="39" w16cid:durableId="1137335932">
    <w:abstractNumId w:val="23"/>
  </w:num>
  <w:num w:numId="40" w16cid:durableId="1371685593">
    <w:abstractNumId w:val="23"/>
  </w:num>
  <w:num w:numId="41" w16cid:durableId="1739672358">
    <w:abstractNumId w:val="7"/>
  </w:num>
  <w:num w:numId="42" w16cid:durableId="770735513">
    <w:abstractNumId w:val="24"/>
  </w:num>
  <w:num w:numId="43" w16cid:durableId="4828886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26B2"/>
    <w:rsid w:val="00014A9C"/>
    <w:rsid w:val="000501EA"/>
    <w:rsid w:val="00054D51"/>
    <w:rsid w:val="000763DC"/>
    <w:rsid w:val="0008100C"/>
    <w:rsid w:val="00082C0F"/>
    <w:rsid w:val="000B2512"/>
    <w:rsid w:val="000B6429"/>
    <w:rsid w:val="000C5AD2"/>
    <w:rsid w:val="000C799B"/>
    <w:rsid w:val="000D6D76"/>
    <w:rsid w:val="000E0A52"/>
    <w:rsid w:val="000E2BCA"/>
    <w:rsid w:val="000F42BB"/>
    <w:rsid w:val="00110E6E"/>
    <w:rsid w:val="0011458F"/>
    <w:rsid w:val="00117E4F"/>
    <w:rsid w:val="0012082F"/>
    <w:rsid w:val="001526CA"/>
    <w:rsid w:val="00161736"/>
    <w:rsid w:val="00196483"/>
    <w:rsid w:val="001A0151"/>
    <w:rsid w:val="001A2AD0"/>
    <w:rsid w:val="001A4273"/>
    <w:rsid w:val="0021604D"/>
    <w:rsid w:val="00222869"/>
    <w:rsid w:val="00245027"/>
    <w:rsid w:val="0026349F"/>
    <w:rsid w:val="00263D98"/>
    <w:rsid w:val="002922E6"/>
    <w:rsid w:val="00297014"/>
    <w:rsid w:val="002A752F"/>
    <w:rsid w:val="002D38FE"/>
    <w:rsid w:val="002E62AF"/>
    <w:rsid w:val="003108A2"/>
    <w:rsid w:val="00322177"/>
    <w:rsid w:val="003400B5"/>
    <w:rsid w:val="00350DFA"/>
    <w:rsid w:val="00361B7A"/>
    <w:rsid w:val="00371875"/>
    <w:rsid w:val="0038697E"/>
    <w:rsid w:val="003B39C3"/>
    <w:rsid w:val="003B58C8"/>
    <w:rsid w:val="003D1DF7"/>
    <w:rsid w:val="003E162A"/>
    <w:rsid w:val="003E648F"/>
    <w:rsid w:val="0043607C"/>
    <w:rsid w:val="00470F41"/>
    <w:rsid w:val="00485B9C"/>
    <w:rsid w:val="004C1C21"/>
    <w:rsid w:val="004D38B3"/>
    <w:rsid w:val="004F11DF"/>
    <w:rsid w:val="005148D1"/>
    <w:rsid w:val="00520166"/>
    <w:rsid w:val="00545BE8"/>
    <w:rsid w:val="00550C1B"/>
    <w:rsid w:val="005522B1"/>
    <w:rsid w:val="005647CA"/>
    <w:rsid w:val="0056625A"/>
    <w:rsid w:val="00574AB1"/>
    <w:rsid w:val="005770C9"/>
    <w:rsid w:val="00593524"/>
    <w:rsid w:val="005B086F"/>
    <w:rsid w:val="005E004D"/>
    <w:rsid w:val="005E2EE5"/>
    <w:rsid w:val="005F345F"/>
    <w:rsid w:val="00604071"/>
    <w:rsid w:val="00635655"/>
    <w:rsid w:val="0064796F"/>
    <w:rsid w:val="00662B03"/>
    <w:rsid w:val="00662C0C"/>
    <w:rsid w:val="0068196F"/>
    <w:rsid w:val="00682299"/>
    <w:rsid w:val="00684E20"/>
    <w:rsid w:val="00685667"/>
    <w:rsid w:val="006A4BC9"/>
    <w:rsid w:val="00705C78"/>
    <w:rsid w:val="00735004"/>
    <w:rsid w:val="00750694"/>
    <w:rsid w:val="00754084"/>
    <w:rsid w:val="007961B8"/>
    <w:rsid w:val="007B3F49"/>
    <w:rsid w:val="007B7842"/>
    <w:rsid w:val="007F227E"/>
    <w:rsid w:val="008066CB"/>
    <w:rsid w:val="008156C6"/>
    <w:rsid w:val="0083491B"/>
    <w:rsid w:val="008509EA"/>
    <w:rsid w:val="0087033C"/>
    <w:rsid w:val="00881FFD"/>
    <w:rsid w:val="00895C7E"/>
    <w:rsid w:val="008C047B"/>
    <w:rsid w:val="008F0D51"/>
    <w:rsid w:val="0092463D"/>
    <w:rsid w:val="0093467D"/>
    <w:rsid w:val="00944162"/>
    <w:rsid w:val="00947264"/>
    <w:rsid w:val="00953ACA"/>
    <w:rsid w:val="00960AB9"/>
    <w:rsid w:val="009626B2"/>
    <w:rsid w:val="00980157"/>
    <w:rsid w:val="00995848"/>
    <w:rsid w:val="009B4853"/>
    <w:rsid w:val="009C362E"/>
    <w:rsid w:val="009C72BC"/>
    <w:rsid w:val="009D0D52"/>
    <w:rsid w:val="009D346C"/>
    <w:rsid w:val="009F3C2F"/>
    <w:rsid w:val="00A249D5"/>
    <w:rsid w:val="00A91A90"/>
    <w:rsid w:val="00A91D42"/>
    <w:rsid w:val="00AA3FC3"/>
    <w:rsid w:val="00AC21F6"/>
    <w:rsid w:val="00AF1F7A"/>
    <w:rsid w:val="00B473E7"/>
    <w:rsid w:val="00B53F24"/>
    <w:rsid w:val="00B76BB7"/>
    <w:rsid w:val="00BE49AC"/>
    <w:rsid w:val="00BE726D"/>
    <w:rsid w:val="00C1337A"/>
    <w:rsid w:val="00C22D58"/>
    <w:rsid w:val="00C23BEC"/>
    <w:rsid w:val="00C425EE"/>
    <w:rsid w:val="00C507B2"/>
    <w:rsid w:val="00C711DE"/>
    <w:rsid w:val="00C93340"/>
    <w:rsid w:val="00CC52ED"/>
    <w:rsid w:val="00CD26FF"/>
    <w:rsid w:val="00CD5D5E"/>
    <w:rsid w:val="00D04805"/>
    <w:rsid w:val="00D05D70"/>
    <w:rsid w:val="00D06388"/>
    <w:rsid w:val="00D14CD2"/>
    <w:rsid w:val="00D449ED"/>
    <w:rsid w:val="00D45203"/>
    <w:rsid w:val="00D6197D"/>
    <w:rsid w:val="00D80842"/>
    <w:rsid w:val="00D81C13"/>
    <w:rsid w:val="00DA1DB9"/>
    <w:rsid w:val="00DA32B3"/>
    <w:rsid w:val="00DC1B2A"/>
    <w:rsid w:val="00DE2B5A"/>
    <w:rsid w:val="00E27712"/>
    <w:rsid w:val="00E542E5"/>
    <w:rsid w:val="00E63842"/>
    <w:rsid w:val="00E84B44"/>
    <w:rsid w:val="00EC7D66"/>
    <w:rsid w:val="00F03B3C"/>
    <w:rsid w:val="00F36ED6"/>
    <w:rsid w:val="00F405BF"/>
    <w:rsid w:val="00F70380"/>
    <w:rsid w:val="00F7461B"/>
    <w:rsid w:val="00F97DEE"/>
    <w:rsid w:val="00FD1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1" type="connector" idref="#_x0000_s2054"/>
      </o:rules>
    </o:shapelayout>
  </w:shapeDefaults>
  <w:decimalSymbol w:val="."/>
  <w:listSeparator w:val=","/>
  <w14:docId w14:val="2787202A"/>
  <w15:docId w15:val="{876D11E3-58AC-4E40-AA11-5C6B8C86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8">
    <w:name w:val="Normal"/>
    <w:qFormat/>
    <w:rsid w:val="009626B2"/>
    <w:pPr>
      <w:widowControl w:val="0"/>
      <w:adjustRightInd w:val="0"/>
      <w:spacing w:line="400" w:lineRule="exact"/>
      <w:jc w:val="both"/>
    </w:pPr>
    <w:rPr>
      <w:rFonts w:ascii="Calibri" w:eastAsia="宋体" w:hAnsi="Calibri" w:cs="Times New Roman"/>
      <w:szCs w:val="21"/>
    </w:rPr>
  </w:style>
  <w:style w:type="paragraph" w:styleId="1">
    <w:name w:val="heading 1"/>
    <w:basedOn w:val="af8"/>
    <w:next w:val="af8"/>
    <w:link w:val="10"/>
    <w:uiPriority w:val="9"/>
    <w:qFormat/>
    <w:rsid w:val="009626B2"/>
    <w:pPr>
      <w:keepNext/>
      <w:keepLines/>
      <w:spacing w:before="340" w:after="330" w:line="578" w:lineRule="auto"/>
      <w:outlineLvl w:val="0"/>
    </w:pPr>
    <w:rPr>
      <w:b/>
      <w:bCs/>
      <w:kern w:val="44"/>
      <w:sz w:val="44"/>
      <w:szCs w:val="44"/>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0">
    <w:name w:val="标题 1 字符"/>
    <w:basedOn w:val="af9"/>
    <w:link w:val="1"/>
    <w:uiPriority w:val="9"/>
    <w:qFormat/>
    <w:rsid w:val="009626B2"/>
    <w:rPr>
      <w:rFonts w:ascii="Calibri" w:eastAsia="宋体" w:hAnsi="Calibri" w:cs="Times New Roman"/>
      <w:b/>
      <w:bCs/>
      <w:kern w:val="44"/>
      <w:sz w:val="44"/>
      <w:szCs w:val="44"/>
    </w:rPr>
  </w:style>
  <w:style w:type="paragraph" w:styleId="afc">
    <w:name w:val="annotation text"/>
    <w:basedOn w:val="af8"/>
    <w:link w:val="afd"/>
    <w:uiPriority w:val="99"/>
    <w:semiHidden/>
    <w:unhideWhenUsed/>
    <w:qFormat/>
    <w:rsid w:val="009626B2"/>
    <w:pPr>
      <w:jc w:val="left"/>
    </w:pPr>
  </w:style>
  <w:style w:type="character" w:customStyle="1" w:styleId="afd">
    <w:name w:val="批注文字 字符"/>
    <w:basedOn w:val="af9"/>
    <w:link w:val="afc"/>
    <w:uiPriority w:val="99"/>
    <w:semiHidden/>
    <w:rsid w:val="009626B2"/>
    <w:rPr>
      <w:rFonts w:ascii="Calibri" w:eastAsia="宋体" w:hAnsi="Calibri" w:cs="Times New Roman"/>
      <w:szCs w:val="21"/>
    </w:rPr>
  </w:style>
  <w:style w:type="paragraph" w:styleId="afe">
    <w:name w:val="footer"/>
    <w:basedOn w:val="af8"/>
    <w:link w:val="aff"/>
    <w:qFormat/>
    <w:rsid w:val="009626B2"/>
    <w:pPr>
      <w:tabs>
        <w:tab w:val="center" w:pos="4153"/>
        <w:tab w:val="right" w:pos="8306"/>
      </w:tabs>
      <w:adjustRightInd/>
      <w:snapToGrid w:val="0"/>
      <w:spacing w:line="240" w:lineRule="auto"/>
      <w:jc w:val="right"/>
    </w:pPr>
    <w:rPr>
      <w:rFonts w:ascii="宋体"/>
      <w:sz w:val="18"/>
      <w:szCs w:val="18"/>
    </w:rPr>
  </w:style>
  <w:style w:type="character" w:customStyle="1" w:styleId="aff">
    <w:name w:val="页脚 字符"/>
    <w:basedOn w:val="af9"/>
    <w:link w:val="afe"/>
    <w:qFormat/>
    <w:rsid w:val="009626B2"/>
    <w:rPr>
      <w:rFonts w:ascii="宋体" w:eastAsia="宋体" w:hAnsi="Calibri" w:cs="Times New Roman"/>
      <w:sz w:val="18"/>
      <w:szCs w:val="18"/>
    </w:rPr>
  </w:style>
  <w:style w:type="paragraph" w:styleId="aff0">
    <w:name w:val="header"/>
    <w:basedOn w:val="af8"/>
    <w:link w:val="aff1"/>
    <w:qFormat/>
    <w:rsid w:val="009626B2"/>
    <w:pPr>
      <w:tabs>
        <w:tab w:val="center" w:pos="4153"/>
        <w:tab w:val="right" w:pos="8306"/>
      </w:tabs>
      <w:adjustRightInd/>
      <w:snapToGrid w:val="0"/>
      <w:jc w:val="center"/>
    </w:pPr>
    <w:rPr>
      <w:sz w:val="18"/>
      <w:szCs w:val="18"/>
    </w:rPr>
  </w:style>
  <w:style w:type="character" w:customStyle="1" w:styleId="aff1">
    <w:name w:val="页眉 字符"/>
    <w:basedOn w:val="af9"/>
    <w:link w:val="aff0"/>
    <w:qFormat/>
    <w:rsid w:val="009626B2"/>
    <w:rPr>
      <w:rFonts w:ascii="Calibri" w:eastAsia="宋体" w:hAnsi="Calibri" w:cs="Times New Roman"/>
      <w:sz w:val="18"/>
      <w:szCs w:val="18"/>
    </w:rPr>
  </w:style>
  <w:style w:type="paragraph" w:styleId="TOC1">
    <w:name w:val="toc 1"/>
    <w:basedOn w:val="af8"/>
    <w:next w:val="af8"/>
    <w:uiPriority w:val="39"/>
    <w:unhideWhenUsed/>
    <w:qFormat/>
    <w:rsid w:val="009626B2"/>
    <w:rPr>
      <w:rFonts w:ascii="宋体"/>
    </w:rPr>
  </w:style>
  <w:style w:type="paragraph" w:customStyle="1" w:styleId="aff2">
    <w:name w:val="段"/>
    <w:link w:val="Char"/>
    <w:qFormat/>
    <w:rsid w:val="009626B2"/>
    <w:pPr>
      <w:tabs>
        <w:tab w:val="center" w:pos="4201"/>
        <w:tab w:val="right" w:leader="dot" w:pos="9298"/>
      </w:tabs>
      <w:autoSpaceDE w:val="0"/>
      <w:autoSpaceDN w:val="0"/>
      <w:ind w:firstLineChars="200" w:firstLine="420"/>
      <w:jc w:val="both"/>
    </w:pPr>
    <w:rPr>
      <w:rFonts w:ascii="宋体" w:eastAsia="宋体" w:hAnsi="Calibri" w:cs="Times New Roman"/>
      <w:kern w:val="0"/>
      <w:szCs w:val="20"/>
    </w:rPr>
  </w:style>
  <w:style w:type="paragraph" w:styleId="TOC2">
    <w:name w:val="toc 2"/>
    <w:basedOn w:val="af8"/>
    <w:next w:val="af8"/>
    <w:uiPriority w:val="39"/>
    <w:unhideWhenUsed/>
    <w:qFormat/>
    <w:rsid w:val="009626B2"/>
    <w:pPr>
      <w:tabs>
        <w:tab w:val="right" w:leader="dot" w:pos="9344"/>
      </w:tabs>
      <w:spacing w:line="300" w:lineRule="exact"/>
      <w:ind w:left="210"/>
    </w:pPr>
    <w:rPr>
      <w:rFonts w:ascii="宋体"/>
    </w:rPr>
  </w:style>
  <w:style w:type="table" w:styleId="aff3">
    <w:name w:val="Table Grid"/>
    <w:basedOn w:val="afa"/>
    <w:uiPriority w:val="59"/>
    <w:qFormat/>
    <w:rsid w:val="009626B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qFormat/>
    <w:rsid w:val="009626B2"/>
    <w:rPr>
      <w:rFonts w:ascii="宋体" w:eastAsia="宋体" w:hAnsi="Times New Roman"/>
      <w:color w:val="auto"/>
      <w:spacing w:val="0"/>
      <w:w w:val="100"/>
      <w:position w:val="0"/>
      <w:sz w:val="21"/>
      <w:u w:val="none"/>
      <w:vertAlign w:val="baseline"/>
    </w:rPr>
  </w:style>
  <w:style w:type="character" w:styleId="aff5">
    <w:name w:val="annotation reference"/>
    <w:basedOn w:val="af9"/>
    <w:uiPriority w:val="99"/>
    <w:semiHidden/>
    <w:unhideWhenUsed/>
    <w:rsid w:val="009626B2"/>
    <w:rPr>
      <w:sz w:val="21"/>
      <w:szCs w:val="21"/>
    </w:rPr>
  </w:style>
  <w:style w:type="paragraph" w:customStyle="1" w:styleId="aff6">
    <w:name w:val="标准称谓"/>
    <w:next w:val="af8"/>
    <w:qFormat/>
    <w:rsid w:val="009626B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kern w:val="0"/>
      <w:sz w:val="52"/>
      <w:szCs w:val="20"/>
    </w:rPr>
  </w:style>
  <w:style w:type="paragraph" w:customStyle="1" w:styleId="aff7">
    <w:name w:val="标准文件_页脚奇数页"/>
    <w:qFormat/>
    <w:rsid w:val="009626B2"/>
    <w:pPr>
      <w:ind w:right="227"/>
      <w:jc w:val="right"/>
    </w:pPr>
    <w:rPr>
      <w:rFonts w:ascii="宋体" w:eastAsia="宋体" w:hAnsi="Times New Roman" w:cs="Times New Roman"/>
      <w:kern w:val="0"/>
      <w:sz w:val="18"/>
      <w:szCs w:val="20"/>
    </w:rPr>
  </w:style>
  <w:style w:type="paragraph" w:customStyle="1" w:styleId="aff8">
    <w:name w:val="标准文件_段"/>
    <w:link w:val="Char0"/>
    <w:qFormat/>
    <w:rsid w:val="009626B2"/>
    <w:pPr>
      <w:autoSpaceDE w:val="0"/>
      <w:autoSpaceDN w:val="0"/>
      <w:ind w:firstLineChars="200" w:firstLine="200"/>
      <w:jc w:val="both"/>
    </w:pPr>
    <w:rPr>
      <w:rFonts w:ascii="宋体" w:eastAsia="宋体" w:hAnsi="Times New Roman" w:cs="Times New Roman"/>
      <w:kern w:val="0"/>
      <w:szCs w:val="20"/>
    </w:rPr>
  </w:style>
  <w:style w:type="paragraph" w:customStyle="1" w:styleId="aff9">
    <w:name w:val="标准文件_页眉奇数页"/>
    <w:next w:val="af8"/>
    <w:qFormat/>
    <w:rsid w:val="009626B2"/>
    <w:pPr>
      <w:tabs>
        <w:tab w:val="center" w:pos="4154"/>
        <w:tab w:val="right" w:pos="8306"/>
      </w:tabs>
      <w:spacing w:after="120"/>
      <w:jc w:val="right"/>
    </w:pPr>
    <w:rPr>
      <w:rFonts w:ascii="黑体" w:eastAsia="黑体" w:hAnsi="宋体" w:cs="Times New Roman"/>
      <w:kern w:val="0"/>
      <w:szCs w:val="20"/>
    </w:rPr>
  </w:style>
  <w:style w:type="paragraph" w:customStyle="1" w:styleId="af3">
    <w:name w:val="标准文件_二级条标题"/>
    <w:next w:val="aff8"/>
    <w:qFormat/>
    <w:rsid w:val="009626B2"/>
    <w:pPr>
      <w:widowControl w:val="0"/>
      <w:numPr>
        <w:ilvl w:val="3"/>
        <w:numId w:val="1"/>
      </w:numPr>
      <w:spacing w:beforeLines="50" w:afterLines="50"/>
      <w:jc w:val="both"/>
      <w:outlineLvl w:val="2"/>
    </w:pPr>
    <w:rPr>
      <w:rFonts w:ascii="黑体" w:eastAsia="黑体" w:hAnsi="Times New Roman" w:cs="Times New Roman"/>
      <w:kern w:val="0"/>
      <w:szCs w:val="20"/>
    </w:rPr>
  </w:style>
  <w:style w:type="paragraph" w:customStyle="1" w:styleId="a3">
    <w:name w:val="标准文件_前言、引言标题"/>
    <w:next w:val="af8"/>
    <w:qFormat/>
    <w:rsid w:val="009626B2"/>
    <w:pPr>
      <w:numPr>
        <w:numId w:val="2"/>
      </w:numPr>
      <w:shd w:val="clear" w:color="FFFFFF" w:fill="FFFFFF"/>
      <w:spacing w:before="480" w:afterLines="150"/>
      <w:jc w:val="center"/>
      <w:outlineLvl w:val="0"/>
    </w:pPr>
    <w:rPr>
      <w:rFonts w:ascii="黑体" w:eastAsia="黑体" w:hAnsi="Times New Roman" w:cs="Times New Roman"/>
      <w:kern w:val="0"/>
      <w:sz w:val="32"/>
      <w:szCs w:val="20"/>
    </w:rPr>
  </w:style>
  <w:style w:type="paragraph" w:customStyle="1" w:styleId="affa">
    <w:name w:val="标准文件_目录标题"/>
    <w:basedOn w:val="af8"/>
    <w:qFormat/>
    <w:rsid w:val="009626B2"/>
    <w:pPr>
      <w:spacing w:before="480" w:afterLines="150" w:line="240" w:lineRule="auto"/>
      <w:jc w:val="center"/>
    </w:pPr>
    <w:rPr>
      <w:rFonts w:ascii="黑体" w:eastAsia="黑体"/>
      <w:sz w:val="32"/>
    </w:rPr>
  </w:style>
  <w:style w:type="paragraph" w:customStyle="1" w:styleId="af4">
    <w:name w:val="标准文件_三级条标题"/>
    <w:basedOn w:val="af3"/>
    <w:next w:val="aff8"/>
    <w:qFormat/>
    <w:rsid w:val="009626B2"/>
    <w:pPr>
      <w:widowControl/>
      <w:numPr>
        <w:ilvl w:val="4"/>
      </w:numPr>
      <w:ind w:left="851"/>
      <w:outlineLvl w:val="3"/>
    </w:pPr>
  </w:style>
  <w:style w:type="paragraph" w:customStyle="1" w:styleId="af5">
    <w:name w:val="标准文件_四级条标题"/>
    <w:next w:val="aff8"/>
    <w:qFormat/>
    <w:rsid w:val="009626B2"/>
    <w:pPr>
      <w:widowControl w:val="0"/>
      <w:numPr>
        <w:ilvl w:val="5"/>
        <w:numId w:val="1"/>
      </w:numPr>
      <w:spacing w:beforeLines="50" w:afterLines="50"/>
      <w:ind w:left="1135"/>
      <w:jc w:val="both"/>
      <w:outlineLvl w:val="4"/>
    </w:pPr>
    <w:rPr>
      <w:rFonts w:ascii="黑体" w:eastAsia="黑体" w:hAnsi="Times New Roman" w:cs="Times New Roman"/>
      <w:kern w:val="0"/>
      <w:szCs w:val="20"/>
    </w:rPr>
  </w:style>
  <w:style w:type="paragraph" w:customStyle="1" w:styleId="af6">
    <w:name w:val="标准文件_五级条标题"/>
    <w:next w:val="aff8"/>
    <w:qFormat/>
    <w:rsid w:val="009626B2"/>
    <w:pPr>
      <w:widowControl w:val="0"/>
      <w:numPr>
        <w:ilvl w:val="6"/>
        <w:numId w:val="1"/>
      </w:numPr>
      <w:spacing w:beforeLines="50" w:afterLines="50"/>
      <w:jc w:val="both"/>
      <w:outlineLvl w:val="5"/>
    </w:pPr>
    <w:rPr>
      <w:rFonts w:ascii="黑体" w:eastAsia="黑体" w:hAnsi="Times New Roman" w:cs="Times New Roman"/>
      <w:kern w:val="0"/>
      <w:szCs w:val="20"/>
    </w:rPr>
  </w:style>
  <w:style w:type="paragraph" w:customStyle="1" w:styleId="af1">
    <w:name w:val="标准文件_章标题"/>
    <w:next w:val="aff8"/>
    <w:qFormat/>
    <w:rsid w:val="009626B2"/>
    <w:pPr>
      <w:numPr>
        <w:ilvl w:val="1"/>
        <w:numId w:val="1"/>
      </w:numPr>
      <w:spacing w:beforeLines="100" w:afterLines="100"/>
      <w:jc w:val="both"/>
      <w:outlineLvl w:val="0"/>
    </w:pPr>
    <w:rPr>
      <w:rFonts w:ascii="黑体" w:eastAsia="黑体" w:hAnsi="Times New Roman" w:cs="Times New Roman"/>
      <w:kern w:val="0"/>
      <w:szCs w:val="20"/>
    </w:rPr>
  </w:style>
  <w:style w:type="paragraph" w:customStyle="1" w:styleId="af2">
    <w:name w:val="标准文件_一级条标题"/>
    <w:basedOn w:val="af1"/>
    <w:next w:val="aff8"/>
    <w:qFormat/>
    <w:rsid w:val="009626B2"/>
    <w:pPr>
      <w:numPr>
        <w:ilvl w:val="2"/>
      </w:numPr>
      <w:spacing w:beforeLines="50" w:afterLines="50"/>
      <w:outlineLvl w:val="1"/>
    </w:pPr>
  </w:style>
  <w:style w:type="paragraph" w:customStyle="1" w:styleId="ac">
    <w:name w:val="标准文件_数字编号列项（二级）"/>
    <w:qFormat/>
    <w:rsid w:val="009626B2"/>
    <w:pPr>
      <w:numPr>
        <w:ilvl w:val="1"/>
        <w:numId w:val="3"/>
      </w:numPr>
      <w:tabs>
        <w:tab w:val="left" w:pos="851"/>
      </w:tabs>
      <w:jc w:val="both"/>
    </w:pPr>
    <w:rPr>
      <w:rFonts w:ascii="宋体" w:eastAsia="宋体" w:hAnsi="Times New Roman" w:cs="Times New Roman"/>
      <w:kern w:val="0"/>
      <w:szCs w:val="20"/>
    </w:rPr>
  </w:style>
  <w:style w:type="paragraph" w:customStyle="1" w:styleId="af">
    <w:name w:val="标准文件_正文表标题"/>
    <w:next w:val="aff8"/>
    <w:qFormat/>
    <w:rsid w:val="009626B2"/>
    <w:pPr>
      <w:numPr>
        <w:numId w:val="4"/>
      </w:numPr>
      <w:tabs>
        <w:tab w:val="left" w:pos="0"/>
      </w:tabs>
      <w:spacing w:beforeLines="50" w:afterLines="50"/>
      <w:jc w:val="center"/>
    </w:pPr>
    <w:rPr>
      <w:rFonts w:ascii="黑体" w:eastAsia="黑体" w:hAnsi="Times New Roman" w:cs="Times New Roman"/>
      <w:kern w:val="0"/>
      <w:szCs w:val="20"/>
    </w:rPr>
  </w:style>
  <w:style w:type="paragraph" w:customStyle="1" w:styleId="ae">
    <w:name w:val="标准文件_正文图标题"/>
    <w:next w:val="aff8"/>
    <w:qFormat/>
    <w:rsid w:val="009626B2"/>
    <w:pPr>
      <w:numPr>
        <w:numId w:val="5"/>
      </w:numPr>
      <w:spacing w:beforeLines="50" w:afterLines="50"/>
      <w:jc w:val="center"/>
    </w:pPr>
    <w:rPr>
      <w:rFonts w:ascii="黑体" w:eastAsia="黑体" w:hAnsi="Times New Roman" w:cs="Times New Roman"/>
      <w:kern w:val="0"/>
      <w:szCs w:val="20"/>
    </w:rPr>
  </w:style>
  <w:style w:type="paragraph" w:customStyle="1" w:styleId="ad">
    <w:name w:val="标准文件_编号列项（三级）"/>
    <w:qFormat/>
    <w:rsid w:val="009626B2"/>
    <w:pPr>
      <w:numPr>
        <w:ilvl w:val="2"/>
        <w:numId w:val="3"/>
      </w:numPr>
      <w:tabs>
        <w:tab w:val="left" w:pos="851"/>
      </w:tabs>
    </w:pPr>
    <w:rPr>
      <w:rFonts w:ascii="宋体" w:eastAsia="宋体" w:hAnsi="Times New Roman" w:cs="Times New Roman"/>
      <w:kern w:val="0"/>
      <w:szCs w:val="20"/>
    </w:rPr>
  </w:style>
  <w:style w:type="paragraph" w:customStyle="1" w:styleId="affb">
    <w:name w:val="封面标准名称"/>
    <w:qFormat/>
    <w:rsid w:val="009626B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c">
    <w:name w:val="封面标准英文名称"/>
    <w:qFormat/>
    <w:rsid w:val="009626B2"/>
    <w:pPr>
      <w:widowControl w:val="0"/>
      <w:spacing w:line="360" w:lineRule="exact"/>
      <w:jc w:val="center"/>
    </w:pPr>
    <w:rPr>
      <w:rFonts w:ascii="Times New Roman" w:eastAsia="宋体" w:hAnsi="Times New Roman" w:cs="Times New Roman"/>
      <w:kern w:val="0"/>
      <w:sz w:val="28"/>
      <w:szCs w:val="20"/>
    </w:rPr>
  </w:style>
  <w:style w:type="paragraph" w:customStyle="1" w:styleId="a9">
    <w:name w:val="标准文件_一级项"/>
    <w:qFormat/>
    <w:rsid w:val="009626B2"/>
    <w:pPr>
      <w:numPr>
        <w:numId w:val="6"/>
      </w:numPr>
    </w:pPr>
    <w:rPr>
      <w:rFonts w:ascii="宋体" w:eastAsia="宋体" w:hAnsi="Times New Roman" w:cs="Times New Roman"/>
      <w:kern w:val="0"/>
      <w:szCs w:val="20"/>
    </w:rPr>
  </w:style>
  <w:style w:type="paragraph" w:customStyle="1" w:styleId="affd">
    <w:name w:val="其他发布部门"/>
    <w:basedOn w:val="af8"/>
    <w:qFormat/>
    <w:rsid w:val="009626B2"/>
    <w:pPr>
      <w:framePr w:w="7433" w:h="585" w:hRule="exact" w:hSpace="180" w:vSpace="180" w:wrap="around" w:hAnchor="margin" w:xAlign="center" w:y="14401" w:anchorLock="1"/>
      <w:widowControl/>
      <w:adjustRightInd/>
      <w:spacing w:line="0" w:lineRule="atLeast"/>
      <w:jc w:val="center"/>
    </w:pPr>
    <w:rPr>
      <w:rFonts w:ascii="黑体" w:eastAsia="黑体" w:hAnsi="Times New Roman"/>
      <w:w w:val="135"/>
      <w:kern w:val="0"/>
      <w:sz w:val="36"/>
      <w:szCs w:val="20"/>
    </w:rPr>
  </w:style>
  <w:style w:type="paragraph" w:customStyle="1" w:styleId="af0">
    <w:name w:val="前言标题"/>
    <w:next w:val="af8"/>
    <w:qFormat/>
    <w:rsid w:val="009626B2"/>
    <w:pPr>
      <w:numPr>
        <w:numId w:val="1"/>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a">
    <w:name w:val="标准文件_三级项"/>
    <w:basedOn w:val="af8"/>
    <w:rsid w:val="009626B2"/>
    <w:pPr>
      <w:numPr>
        <w:ilvl w:val="2"/>
        <w:numId w:val="6"/>
      </w:numPr>
      <w:spacing w:line="-300" w:lineRule="auto"/>
    </w:pPr>
    <w:rPr>
      <w:rFonts w:ascii="Times New Roman" w:hAnsi="Times New Roman"/>
    </w:rPr>
  </w:style>
  <w:style w:type="paragraph" w:customStyle="1" w:styleId="ab">
    <w:name w:val="标准文件_字母编号列项（一级）"/>
    <w:rsid w:val="009626B2"/>
    <w:pPr>
      <w:numPr>
        <w:numId w:val="3"/>
      </w:numPr>
      <w:jc w:val="both"/>
    </w:pPr>
    <w:rPr>
      <w:rFonts w:ascii="宋体" w:eastAsia="宋体" w:hAnsi="Times New Roman" w:cs="Times New Roman"/>
      <w:kern w:val="0"/>
      <w:szCs w:val="20"/>
    </w:rPr>
  </w:style>
  <w:style w:type="paragraph" w:customStyle="1" w:styleId="affe">
    <w:name w:val="标准文件_正文标准名称"/>
    <w:qFormat/>
    <w:rsid w:val="009626B2"/>
    <w:pPr>
      <w:spacing w:before="560" w:after="640" w:line="400" w:lineRule="exact"/>
      <w:jc w:val="center"/>
    </w:pPr>
    <w:rPr>
      <w:rFonts w:ascii="黑体" w:eastAsia="黑体" w:hAnsi="黑体" w:cs="Times New Roman"/>
      <w:sz w:val="32"/>
      <w:szCs w:val="32"/>
    </w:rPr>
  </w:style>
  <w:style w:type="paragraph" w:customStyle="1" w:styleId="af7">
    <w:name w:val="标准文件_注："/>
    <w:next w:val="aff8"/>
    <w:rsid w:val="009626B2"/>
    <w:pPr>
      <w:widowControl w:val="0"/>
      <w:numPr>
        <w:numId w:val="7"/>
      </w:numPr>
      <w:autoSpaceDE w:val="0"/>
      <w:autoSpaceDN w:val="0"/>
      <w:jc w:val="both"/>
    </w:pPr>
    <w:rPr>
      <w:rFonts w:ascii="宋体" w:eastAsia="宋体" w:hAnsi="Times New Roman" w:cs="Times New Roman"/>
      <w:kern w:val="0"/>
      <w:sz w:val="18"/>
      <w:szCs w:val="18"/>
    </w:rPr>
  </w:style>
  <w:style w:type="character" w:customStyle="1" w:styleId="Char0">
    <w:name w:val="标准文件_段 Char"/>
    <w:link w:val="aff8"/>
    <w:rsid w:val="009626B2"/>
    <w:rPr>
      <w:rFonts w:ascii="宋体" w:eastAsia="宋体" w:hAnsi="Times New Roman" w:cs="Times New Roman"/>
      <w:kern w:val="0"/>
      <w:szCs w:val="20"/>
    </w:rPr>
  </w:style>
  <w:style w:type="paragraph" w:customStyle="1" w:styleId="2">
    <w:name w:val="标准文件_二级项2"/>
    <w:basedOn w:val="aff8"/>
    <w:qFormat/>
    <w:rsid w:val="009626B2"/>
    <w:pPr>
      <w:numPr>
        <w:ilvl w:val="1"/>
        <w:numId w:val="6"/>
      </w:numPr>
      <w:tabs>
        <w:tab w:val="num" w:pos="360"/>
      </w:tabs>
      <w:ind w:left="0" w:firstLineChars="0" w:firstLine="0"/>
    </w:pPr>
  </w:style>
  <w:style w:type="paragraph" w:customStyle="1" w:styleId="afff">
    <w:name w:val="其他发布日期"/>
    <w:basedOn w:val="af8"/>
    <w:rsid w:val="009626B2"/>
    <w:pPr>
      <w:framePr w:w="3997" w:h="471" w:hRule="exact" w:vSpace="181" w:wrap="around" w:vAnchor="page" w:hAnchor="page" w:x="1419" w:y="14097" w:anchorLock="1"/>
      <w:widowControl/>
      <w:adjustRightInd/>
      <w:spacing w:line="240" w:lineRule="auto"/>
      <w:jc w:val="left"/>
    </w:pPr>
    <w:rPr>
      <w:rFonts w:ascii="Times New Roman" w:eastAsia="黑体" w:hAnsi="Times New Roman"/>
      <w:kern w:val="0"/>
      <w:sz w:val="28"/>
      <w:szCs w:val="20"/>
    </w:rPr>
  </w:style>
  <w:style w:type="paragraph" w:customStyle="1" w:styleId="afff0">
    <w:name w:val="其他实施日期"/>
    <w:basedOn w:val="af8"/>
    <w:qFormat/>
    <w:rsid w:val="009626B2"/>
    <w:pPr>
      <w:framePr w:w="3997" w:h="471" w:hRule="exact" w:vSpace="181" w:wrap="around" w:vAnchor="page" w:hAnchor="page" w:x="7089" w:y="14097" w:anchorLock="1"/>
      <w:widowControl/>
      <w:adjustRightInd/>
      <w:spacing w:line="240" w:lineRule="auto"/>
      <w:jc w:val="right"/>
    </w:pPr>
    <w:rPr>
      <w:rFonts w:ascii="Times New Roman" w:eastAsia="黑体" w:hAnsi="Times New Roman"/>
      <w:kern w:val="0"/>
      <w:sz w:val="28"/>
      <w:szCs w:val="20"/>
    </w:rPr>
  </w:style>
  <w:style w:type="paragraph" w:customStyle="1" w:styleId="afff1">
    <w:name w:val="标准文件_文件编号"/>
    <w:basedOn w:val="aff8"/>
    <w:qFormat/>
    <w:rsid w:val="009626B2"/>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2">
    <w:name w:val="标准文件_替换文件编号"/>
    <w:basedOn w:val="afff1"/>
    <w:qFormat/>
    <w:rsid w:val="009626B2"/>
    <w:pPr>
      <w:framePr w:wrap="auto"/>
      <w:spacing w:before="57"/>
    </w:pPr>
    <w:rPr>
      <w:sz w:val="21"/>
    </w:rPr>
  </w:style>
  <w:style w:type="paragraph" w:customStyle="1" w:styleId="a4">
    <w:name w:val="标准文件_引言一级条标题"/>
    <w:basedOn w:val="aff8"/>
    <w:next w:val="aff8"/>
    <w:qFormat/>
    <w:rsid w:val="009626B2"/>
    <w:pPr>
      <w:numPr>
        <w:ilvl w:val="1"/>
        <w:numId w:val="2"/>
      </w:numPr>
      <w:tabs>
        <w:tab w:val="num" w:pos="360"/>
      </w:tabs>
      <w:spacing w:beforeLines="50" w:afterLines="50"/>
      <w:ind w:firstLineChars="0" w:firstLine="200"/>
    </w:pPr>
    <w:rPr>
      <w:rFonts w:ascii="黑体" w:eastAsia="黑体"/>
    </w:rPr>
  </w:style>
  <w:style w:type="paragraph" w:customStyle="1" w:styleId="a5">
    <w:name w:val="标准文件_引言二级条标题"/>
    <w:basedOn w:val="aff8"/>
    <w:next w:val="aff8"/>
    <w:qFormat/>
    <w:rsid w:val="009626B2"/>
    <w:pPr>
      <w:numPr>
        <w:ilvl w:val="2"/>
        <w:numId w:val="2"/>
      </w:numPr>
      <w:tabs>
        <w:tab w:val="num" w:pos="360"/>
      </w:tabs>
      <w:spacing w:beforeLines="50" w:afterLines="50"/>
      <w:ind w:firstLineChars="0" w:firstLine="200"/>
    </w:pPr>
    <w:rPr>
      <w:rFonts w:ascii="黑体" w:eastAsia="黑体"/>
    </w:rPr>
  </w:style>
  <w:style w:type="paragraph" w:customStyle="1" w:styleId="a6">
    <w:name w:val="标准文件_引言三级条标题"/>
    <w:basedOn w:val="aff8"/>
    <w:next w:val="aff8"/>
    <w:qFormat/>
    <w:rsid w:val="009626B2"/>
    <w:pPr>
      <w:numPr>
        <w:ilvl w:val="3"/>
        <w:numId w:val="2"/>
      </w:numPr>
      <w:tabs>
        <w:tab w:val="num" w:pos="360"/>
      </w:tabs>
      <w:spacing w:beforeLines="50" w:afterLines="50"/>
      <w:ind w:firstLineChars="0" w:firstLine="200"/>
    </w:pPr>
    <w:rPr>
      <w:rFonts w:ascii="黑体" w:eastAsia="黑体"/>
    </w:rPr>
  </w:style>
  <w:style w:type="paragraph" w:customStyle="1" w:styleId="a7">
    <w:name w:val="标准文件_引言四级条标题"/>
    <w:basedOn w:val="aff8"/>
    <w:next w:val="aff8"/>
    <w:qFormat/>
    <w:rsid w:val="009626B2"/>
    <w:pPr>
      <w:numPr>
        <w:ilvl w:val="4"/>
        <w:numId w:val="2"/>
      </w:numPr>
      <w:tabs>
        <w:tab w:val="num" w:pos="360"/>
      </w:tabs>
      <w:spacing w:beforeLines="50" w:afterLines="50"/>
      <w:ind w:firstLineChars="0" w:firstLine="200"/>
    </w:pPr>
    <w:rPr>
      <w:rFonts w:ascii="黑体" w:eastAsia="黑体"/>
    </w:rPr>
  </w:style>
  <w:style w:type="paragraph" w:customStyle="1" w:styleId="a8">
    <w:name w:val="标准文件_引言五级条标题"/>
    <w:basedOn w:val="aff8"/>
    <w:next w:val="aff8"/>
    <w:qFormat/>
    <w:rsid w:val="009626B2"/>
    <w:pPr>
      <w:numPr>
        <w:ilvl w:val="5"/>
        <w:numId w:val="2"/>
      </w:numPr>
      <w:tabs>
        <w:tab w:val="num" w:pos="360"/>
      </w:tabs>
      <w:spacing w:beforeLines="50" w:afterLines="50"/>
      <w:ind w:firstLineChars="0" w:firstLine="200"/>
    </w:pPr>
    <w:rPr>
      <w:rFonts w:ascii="黑体" w:eastAsia="黑体"/>
    </w:rPr>
  </w:style>
  <w:style w:type="character" w:customStyle="1" w:styleId="afff3">
    <w:name w:val="发布"/>
    <w:basedOn w:val="af9"/>
    <w:rsid w:val="009626B2"/>
    <w:rPr>
      <w:rFonts w:ascii="黑体" w:eastAsia="黑体"/>
      <w:spacing w:val="85"/>
      <w:w w:val="100"/>
      <w:position w:val="3"/>
      <w:sz w:val="28"/>
      <w:szCs w:val="28"/>
    </w:rPr>
  </w:style>
  <w:style w:type="character" w:customStyle="1" w:styleId="Char">
    <w:name w:val="段 Char"/>
    <w:link w:val="aff2"/>
    <w:qFormat/>
    <w:rsid w:val="009626B2"/>
    <w:rPr>
      <w:rFonts w:ascii="宋体" w:eastAsia="宋体" w:hAnsi="Calibri" w:cs="Times New Roman"/>
      <w:kern w:val="0"/>
      <w:szCs w:val="20"/>
    </w:rPr>
  </w:style>
  <w:style w:type="paragraph" w:customStyle="1" w:styleId="a1">
    <w:name w:val="三级条标题"/>
    <w:basedOn w:val="a0"/>
    <w:next w:val="aff2"/>
    <w:qFormat/>
    <w:rsid w:val="009626B2"/>
    <w:pPr>
      <w:numPr>
        <w:ilvl w:val="3"/>
      </w:numPr>
      <w:tabs>
        <w:tab w:val="num" w:pos="360"/>
      </w:tabs>
      <w:ind w:left="1984" w:hanging="708"/>
      <w:outlineLvl w:val="4"/>
    </w:pPr>
    <w:rPr>
      <w:rFonts w:hAnsi="Calibri"/>
      <w:lang w:val="zh-CN"/>
    </w:rPr>
  </w:style>
  <w:style w:type="paragraph" w:customStyle="1" w:styleId="a0">
    <w:name w:val="二级条标题"/>
    <w:basedOn w:val="a"/>
    <w:next w:val="aff2"/>
    <w:qFormat/>
    <w:rsid w:val="009626B2"/>
    <w:pPr>
      <w:numPr>
        <w:ilvl w:val="2"/>
      </w:numPr>
      <w:tabs>
        <w:tab w:val="num" w:pos="360"/>
      </w:tabs>
      <w:spacing w:before="50" w:after="50"/>
      <w:outlineLvl w:val="3"/>
    </w:pPr>
  </w:style>
  <w:style w:type="paragraph" w:customStyle="1" w:styleId="a">
    <w:name w:val="一级条标题"/>
    <w:next w:val="aff2"/>
    <w:link w:val="Char1"/>
    <w:qFormat/>
    <w:rsid w:val="009626B2"/>
    <w:pPr>
      <w:numPr>
        <w:ilvl w:val="1"/>
        <w:numId w:val="8"/>
      </w:numPr>
      <w:spacing w:beforeLines="50" w:afterLines="50"/>
      <w:outlineLvl w:val="2"/>
    </w:pPr>
    <w:rPr>
      <w:rFonts w:ascii="黑体" w:eastAsia="黑体" w:hAnsi="Times New Roman" w:cs="Times New Roman"/>
      <w:kern w:val="0"/>
      <w:szCs w:val="21"/>
    </w:rPr>
  </w:style>
  <w:style w:type="paragraph" w:customStyle="1" w:styleId="afff4">
    <w:name w:val="标准书脚_奇数页"/>
    <w:rsid w:val="009626B2"/>
    <w:pPr>
      <w:spacing w:before="120"/>
      <w:ind w:right="198"/>
      <w:jc w:val="right"/>
    </w:pPr>
    <w:rPr>
      <w:rFonts w:ascii="宋体" w:eastAsia="宋体" w:hAnsi="Times New Roman" w:cs="Times New Roman"/>
      <w:kern w:val="0"/>
      <w:sz w:val="18"/>
      <w:szCs w:val="18"/>
    </w:rPr>
  </w:style>
  <w:style w:type="paragraph" w:customStyle="1" w:styleId="afff5">
    <w:name w:val="章标题"/>
    <w:next w:val="aff2"/>
    <w:qFormat/>
    <w:rsid w:val="009626B2"/>
    <w:pPr>
      <w:spacing w:beforeLines="100" w:afterLines="100"/>
      <w:ind w:left="425" w:hanging="425"/>
      <w:jc w:val="both"/>
      <w:outlineLvl w:val="1"/>
    </w:pPr>
    <w:rPr>
      <w:rFonts w:ascii="黑体" w:eastAsia="黑体" w:hAnsi="Times New Roman" w:cs="Times New Roman"/>
      <w:kern w:val="0"/>
      <w:szCs w:val="20"/>
    </w:rPr>
  </w:style>
  <w:style w:type="paragraph" w:customStyle="1" w:styleId="a2">
    <w:name w:val="四级条标题"/>
    <w:basedOn w:val="a1"/>
    <w:next w:val="aff2"/>
    <w:qFormat/>
    <w:rsid w:val="009626B2"/>
    <w:pPr>
      <w:numPr>
        <w:ilvl w:val="4"/>
      </w:numPr>
      <w:tabs>
        <w:tab w:val="num" w:pos="360"/>
      </w:tabs>
      <w:ind w:left="2551" w:hanging="850"/>
      <w:outlineLvl w:val="5"/>
    </w:pPr>
  </w:style>
  <w:style w:type="paragraph" w:customStyle="1" w:styleId="afff6">
    <w:name w:val="标准书眉_奇数页"/>
    <w:next w:val="af8"/>
    <w:rsid w:val="009626B2"/>
    <w:pPr>
      <w:tabs>
        <w:tab w:val="center" w:pos="4154"/>
        <w:tab w:val="right" w:pos="8306"/>
      </w:tabs>
      <w:spacing w:after="220"/>
      <w:jc w:val="right"/>
    </w:pPr>
    <w:rPr>
      <w:rFonts w:ascii="黑体" w:eastAsia="黑体" w:hAnsi="Times New Roman" w:cs="Times New Roman"/>
      <w:kern w:val="0"/>
      <w:szCs w:val="21"/>
    </w:rPr>
  </w:style>
  <w:style w:type="character" w:customStyle="1" w:styleId="Char1">
    <w:name w:val="一级条标题 Char"/>
    <w:link w:val="a"/>
    <w:rsid w:val="009626B2"/>
    <w:rPr>
      <w:rFonts w:ascii="黑体" w:eastAsia="黑体" w:hAnsi="Times New Roman" w:cs="Times New Roman"/>
      <w:kern w:val="0"/>
      <w:szCs w:val="21"/>
    </w:rPr>
  </w:style>
  <w:style w:type="paragraph" w:styleId="afff7">
    <w:name w:val="Revision"/>
    <w:hidden/>
    <w:uiPriority w:val="99"/>
    <w:semiHidden/>
    <w:rsid w:val="000763DC"/>
    <w:rPr>
      <w:rFonts w:ascii="Calibri" w:eastAsia="宋体" w:hAnsi="Calibri" w:cs="Times New Roman"/>
      <w:szCs w:val="21"/>
    </w:rPr>
  </w:style>
  <w:style w:type="character" w:customStyle="1" w:styleId="Char2">
    <w:name w:val="批注文字 Char"/>
    <w:uiPriority w:val="99"/>
    <w:semiHidden/>
    <w:rsid w:val="00545BE8"/>
    <w:rPr>
      <w:rFonts w:ascii="宋体"/>
      <w:kern w:val="18"/>
      <w:sz w:val="21"/>
    </w:rPr>
  </w:style>
  <w:style w:type="paragraph" w:customStyle="1" w:styleId="afff8">
    <w:name w:val="附录标识"/>
    <w:basedOn w:val="af8"/>
    <w:rsid w:val="00545BE8"/>
    <w:pPr>
      <w:widowControl/>
      <w:shd w:val="clear" w:color="FFFFFF" w:fill="FFFFFF"/>
      <w:tabs>
        <w:tab w:val="left" w:pos="6405"/>
      </w:tabs>
      <w:adjustRightInd/>
      <w:spacing w:before="640" w:after="200" w:line="300" w:lineRule="auto"/>
      <w:ind w:left="4395"/>
      <w:jc w:val="center"/>
      <w:outlineLvl w:val="0"/>
    </w:pPr>
    <w:rPr>
      <w:rFonts w:ascii="黑体" w:eastAsia="黑体"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FB263BF4B44FB48B334C91AA3A2FE9"/>
        <w:category>
          <w:name w:val="常规"/>
          <w:gallery w:val="placeholder"/>
        </w:category>
        <w:types>
          <w:type w:val="bbPlcHdr"/>
        </w:types>
        <w:behaviors>
          <w:behavior w:val="content"/>
        </w:behaviors>
        <w:guid w:val="{4540E606-98CF-47B7-A45C-D7AF429EDF5D}"/>
      </w:docPartPr>
      <w:docPartBody>
        <w:p w:rsidR="000A0841" w:rsidRDefault="007C1987" w:rsidP="007C1987">
          <w:pPr>
            <w:pStyle w:val="91FB263BF4B44FB48B334C91AA3A2FE9"/>
          </w:pPr>
          <w:r>
            <w:rPr>
              <w:rStyle w:val="a3"/>
              <w:rFonts w:hint="eastAsia"/>
            </w:rPr>
            <w:t>单击或点击此处输入文字。</w:t>
          </w:r>
        </w:p>
      </w:docPartBody>
    </w:docPart>
    <w:docPart>
      <w:docPartPr>
        <w:name w:val="ADF32AF98F484F83A9D54CE4BFE2BDB2"/>
        <w:category>
          <w:name w:val="常规"/>
          <w:gallery w:val="placeholder"/>
        </w:category>
        <w:types>
          <w:type w:val="bbPlcHdr"/>
        </w:types>
        <w:behaviors>
          <w:behavior w:val="content"/>
        </w:behaviors>
        <w:guid w:val="{580EC83F-5F82-410B-BF18-50D70D18B751}"/>
      </w:docPartPr>
      <w:docPartBody>
        <w:p w:rsidR="000A0841" w:rsidRDefault="007C1987" w:rsidP="007C1987">
          <w:pPr>
            <w:pStyle w:val="ADF32AF98F484F83A9D54CE4BFE2BDB2"/>
          </w:pPr>
          <w:r>
            <w:rPr>
              <w:rStyle w:val="a3"/>
              <w:rFonts w:hint="eastAsia"/>
            </w:rPr>
            <w:t>选择一项。</w:t>
          </w:r>
        </w:p>
      </w:docPartBody>
    </w:docPart>
    <w:docPart>
      <w:docPartPr>
        <w:name w:val="5768DEBCF70E4CBD8B0BE02D063FF52F"/>
        <w:category>
          <w:name w:val="常规"/>
          <w:gallery w:val="placeholder"/>
        </w:category>
        <w:types>
          <w:type w:val="bbPlcHdr"/>
        </w:types>
        <w:behaviors>
          <w:behavior w:val="content"/>
        </w:behaviors>
        <w:guid w:val="{44C5D6A2-ECBF-48EF-8E48-4BA39C7E4E9C}"/>
      </w:docPartPr>
      <w:docPartBody>
        <w:p w:rsidR="000A0841" w:rsidRDefault="007C1987" w:rsidP="007C1987">
          <w:pPr>
            <w:pStyle w:val="5768DEBCF70E4CBD8B0BE02D063FF52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1987"/>
    <w:rsid w:val="000A0841"/>
    <w:rsid w:val="00137C50"/>
    <w:rsid w:val="002D053A"/>
    <w:rsid w:val="0060484D"/>
    <w:rsid w:val="006C1EA5"/>
    <w:rsid w:val="007C1987"/>
    <w:rsid w:val="00863C56"/>
    <w:rsid w:val="008808E9"/>
    <w:rsid w:val="00A1111D"/>
    <w:rsid w:val="00AE0464"/>
    <w:rsid w:val="00AE3946"/>
    <w:rsid w:val="00B07984"/>
    <w:rsid w:val="00BF1AEB"/>
    <w:rsid w:val="00C337C5"/>
    <w:rsid w:val="00D83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7C1987"/>
    <w:rPr>
      <w:color w:val="808080"/>
    </w:rPr>
  </w:style>
  <w:style w:type="paragraph" w:customStyle="1" w:styleId="91FB263BF4B44FB48B334C91AA3A2FE9">
    <w:name w:val="91FB263BF4B44FB48B334C91AA3A2FE9"/>
    <w:rsid w:val="007C1987"/>
    <w:pPr>
      <w:widowControl w:val="0"/>
      <w:jc w:val="both"/>
    </w:pPr>
  </w:style>
  <w:style w:type="paragraph" w:customStyle="1" w:styleId="ADF32AF98F484F83A9D54CE4BFE2BDB2">
    <w:name w:val="ADF32AF98F484F83A9D54CE4BFE2BDB2"/>
    <w:rsid w:val="007C1987"/>
    <w:pPr>
      <w:widowControl w:val="0"/>
      <w:jc w:val="both"/>
    </w:pPr>
  </w:style>
  <w:style w:type="paragraph" w:customStyle="1" w:styleId="5768DEBCF70E4CBD8B0BE02D063FF52F">
    <w:name w:val="5768DEBCF70E4CBD8B0BE02D063FF52F"/>
    <w:rsid w:val="007C19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7161-4B61-4CC0-9EE1-C2EC141A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1502</Words>
  <Characters>8565</Characters>
  <Application>Microsoft Office Word</Application>
  <DocSecurity>0</DocSecurity>
  <Lines>71</Lines>
  <Paragraphs>20</Paragraphs>
  <ScaleCrop>false</ScaleCrop>
  <Company>Microsoft</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zzj</dc:creator>
  <cp:lastModifiedBy>QYH</cp:lastModifiedBy>
  <cp:revision>11</cp:revision>
  <dcterms:created xsi:type="dcterms:W3CDTF">2023-08-18T07:56:00Z</dcterms:created>
  <dcterms:modified xsi:type="dcterms:W3CDTF">2023-08-28T11:28:00Z</dcterms:modified>
</cp:coreProperties>
</file>