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附件1：</w:t>
      </w:r>
    </w:p>
    <w:p>
      <w:pPr>
        <w:widowControl/>
        <w:jc w:val="center"/>
        <w:rPr>
          <w:rFonts w:ascii="黑体" w:hAnsi="黑体" w:eastAsia="黑体"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6"/>
        </w:rPr>
        <w:t>中国工程建设标准化协会</w:t>
      </w:r>
    </w:p>
    <w:p>
      <w:pPr>
        <w:widowControl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智慧物业与设备设施专业委员会委员登记表</w:t>
      </w:r>
    </w:p>
    <w:bookmarkEnd w:id="0"/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1275"/>
        <w:gridCol w:w="709"/>
        <w:gridCol w:w="127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二寸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彩色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工作单位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技术职称及聘任时间</w:t>
            </w:r>
          </w:p>
        </w:tc>
        <w:tc>
          <w:tcPr>
            <w:tcW w:w="4819" w:type="dxa"/>
            <w:gridSpan w:val="4"/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身份证号</w:t>
            </w:r>
          </w:p>
        </w:tc>
        <w:tc>
          <w:tcPr>
            <w:tcW w:w="609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单位性质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</w:t>
            </w:r>
            <w:r>
              <w:rPr>
                <w:rFonts w:ascii="仿宋" w:hAnsi="仿宋" w:eastAsia="仿宋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国有企业 </w:t>
            </w:r>
            <w:r>
              <w:rPr>
                <w:rFonts w:ascii="仿宋" w:hAnsi="仿宋" w:eastAsia="仿宋"/>
                <w:sz w:val="22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民营企业 </w:t>
            </w:r>
            <w:r>
              <w:rPr>
                <w:rFonts w:ascii="仿宋" w:hAnsi="仿宋" w:eastAsia="仿宋"/>
                <w:sz w:val="22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科研院所 </w:t>
            </w:r>
            <w:r>
              <w:rPr>
                <w:rFonts w:ascii="仿宋" w:hAnsi="仿宋" w:eastAsia="仿宋"/>
                <w:sz w:val="22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大专院校 </w:t>
            </w:r>
            <w:r>
              <w:rPr>
                <w:rFonts w:ascii="仿宋" w:hAnsi="仿宋" w:eastAsia="仿宋"/>
                <w:sz w:val="22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行业协会 </w:t>
            </w:r>
            <w:r>
              <w:rPr>
                <w:rFonts w:ascii="仿宋" w:hAnsi="仿宋" w:eastAsia="仿宋"/>
                <w:sz w:val="22"/>
                <w:szCs w:val="24"/>
              </w:rPr>
              <w:t>6.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政府机构 </w:t>
            </w:r>
            <w:r>
              <w:rPr>
                <w:rFonts w:ascii="仿宋" w:hAnsi="仿宋" w:eastAsia="仿宋"/>
                <w:sz w:val="22"/>
                <w:szCs w:val="24"/>
              </w:rPr>
              <w:t>7.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外商独资企业 </w:t>
            </w:r>
            <w:r>
              <w:rPr>
                <w:rFonts w:ascii="仿宋" w:hAnsi="仿宋" w:eastAsia="仿宋"/>
                <w:sz w:val="22"/>
                <w:szCs w:val="24"/>
              </w:rPr>
              <w:t>8.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 xml:space="preserve">中外合资、中外合作或外方控股企业 </w:t>
            </w:r>
            <w:r>
              <w:rPr>
                <w:rFonts w:ascii="仿宋" w:hAnsi="仿宋" w:eastAsia="仿宋"/>
                <w:sz w:val="22"/>
                <w:szCs w:val="24"/>
              </w:rPr>
              <w:t>9.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2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[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]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行政职务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从事专业</w:t>
            </w: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通讯地址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邮政编码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传真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电子信箱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毕业院校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毕业时间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智慧物业与设备设施专业领域主要项目经验，科研、技术服务等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曾负责组织制修订标准、主要职责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代表性发明、著作、学术论文，发表时间、发表刊物名称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参加何种学术组织、担任何种职务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受到何种奖励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单位意见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该同志填写资料真实，同意推荐。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同意按中国工程建设标准化协会有关规定缴纳会费。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ind w:firstLine="2640" w:firstLineChars="11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负责人：（签名、盖公章）</w:t>
            </w:r>
          </w:p>
          <w:p>
            <w:pPr>
              <w:ind w:firstLine="2640" w:firstLineChars="110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ind w:firstLine="2640" w:firstLineChars="110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ind w:firstLine="2640" w:firstLineChars="1100"/>
              <w:jc w:val="righ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日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注：表格内容填写不下可另附页。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6C09557E"/>
    <w:rsid w:val="6C0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2023-09-19T03:32:00Z</dcterms:created>
  <dc:creator>王木木</dc:creator>
  <cp:lastModifiedBy>王木木</cp:lastModifiedBy>
  <dcterms:modified xsi:type="dcterms:W3CDTF">2023-09-19T03:32:45Z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E580BAB5763D4448B07C88FBEEA64C68_11</vt:lpwstr>
  </property>
</Properties>
</file>