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312" w:lineRule="auto"/>
        <w:rPr>
          <w:rFonts w:ascii="Times New Roman" w:hAnsi="Times New Roman" w:cs="Times New Roman"/>
          <w:color w:val="000000" w:themeColor="text1"/>
          <w14:textFill>
            <w14:solidFill>
              <w14:schemeClr w14:val="tx1"/>
            </w14:solidFill>
          </w14:textFill>
        </w:rPr>
      </w:pPr>
      <w:bookmarkStart w:id="0" w:name="OLE_LINK1"/>
      <w:bookmarkStart w:id="1" w:name="_Toc337542146"/>
      <w:bookmarkStart w:id="2" w:name="_Toc332974258"/>
      <w:r>
        <w:drawing>
          <wp:inline distT="0" distB="0" distL="114300" distR="114300">
            <wp:extent cx="1359535" cy="693420"/>
            <wp:effectExtent l="0" t="0" r="12065" b="1143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3"/>
                    <a:srcRect b="3534"/>
                    <a:stretch>
                      <a:fillRect/>
                    </a:stretch>
                  </pic:blipFill>
                  <pic:spPr>
                    <a:xfrm>
                      <a:off x="0" y="0"/>
                      <a:ext cx="1359535" cy="693420"/>
                    </a:xfrm>
                    <a:prstGeom prst="rect">
                      <a:avLst/>
                    </a:prstGeom>
                    <a:noFill/>
                    <a:ln>
                      <a:noFill/>
                    </a:ln>
                  </pic:spPr>
                </pic:pic>
              </a:graphicData>
            </a:graphic>
          </wp:inline>
        </w:drawing>
      </w:r>
      <w:r>
        <w:rPr>
          <w:rFonts w:hint="eastAsia" w:ascii="Times New Roman" w:hAnsi="Times New Roman" w:cs="Times New Roman"/>
          <w:b/>
          <w:bCs/>
          <w:color w:val="000000" w:themeColor="text1"/>
          <w:kern w:val="0"/>
          <w:sz w:val="24"/>
          <w14:textFill>
            <w14:solidFill>
              <w14:schemeClr w14:val="tx1"/>
            </w14:solidFill>
          </w14:textFill>
        </w:rPr>
        <w:t xml:space="preserve">                              </w:t>
      </w:r>
      <w:r>
        <w:rPr>
          <w:rFonts w:ascii="Times New Roman" w:hAnsi="Times New Roman" w:cs="Times New Roman"/>
          <w:color w:val="000000" w:themeColor="text1"/>
          <w:sz w:val="36"/>
          <w14:textFill>
            <w14:solidFill>
              <w14:schemeClr w14:val="tx1"/>
            </w14:solidFill>
          </w14:textFill>
        </w:rPr>
        <w:t>T/CECS</w:t>
      </w:r>
      <w:r>
        <w:rPr>
          <w:rFonts w:ascii="Times New Roman" w:hAnsi="Times New Roman" w:cs="Times New Roman"/>
          <w:color w:val="000000" w:themeColor="text1"/>
          <w:sz w:val="28"/>
          <w14:textFill>
            <w14:solidFill>
              <w14:schemeClr w14:val="tx1"/>
            </w14:solidFill>
          </w14:textFill>
        </w:rPr>
        <w:t>xxx-202</w:t>
      </w:r>
      <w:r>
        <w:rPr>
          <w:rFonts w:hint="eastAsia" w:ascii="Times New Roman" w:hAnsi="Times New Roman" w:cs="Times New Roman"/>
          <w:color w:val="000000" w:themeColor="text1"/>
          <w:sz w:val="28"/>
          <w14:textFill>
            <w14:solidFill>
              <w14:schemeClr w14:val="tx1"/>
            </w14:solidFill>
          </w14:textFill>
        </w:rPr>
        <w:t>X</w:t>
      </w:r>
    </w:p>
    <w:p>
      <w:pPr>
        <w:snapToGrid w:val="0"/>
        <w:spacing w:line="312" w:lineRule="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s">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143500" cy="0"/>
                <wp:effectExtent l="0" t="0" r="0" b="0"/>
                <wp:wrapNone/>
                <wp:docPr id="5" name="Line 5"/>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000000"/>
                          </a:solidFill>
                          <a:round/>
                        </a:ln>
                        <a:effectLst/>
                      </wps:spPr>
                      <wps:bodyPr/>
                    </wps:wsp>
                  </a:graphicData>
                </a:graphic>
              </wp:anchor>
            </w:drawing>
          </mc:Choice>
          <mc:Fallback>
            <w:pict>
              <v:line id="Line 5" o:spid="_x0000_s1026" o:spt="20" style="position:absolute;left:0pt;margin-left:0pt;margin-top:0pt;height:0pt;width:405pt;z-index:251673600;mso-width-relative:page;mso-height-relative:page;" filled="f" stroked="t" coordsize="21600,21600" o:gfxdata="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HZh6hvQAAAAAgEAAA8AAAAAAAAAAQAgAAAAIgAAAGRycy9kb3du&#10;cmV2LnhtbFBLAQIUABQAAAAIAIdO4kALuRt9zgEAAK0DAAAOAAAAAAAAAAEAIAAAAB8BAABkcnMv&#10;ZTJvRG9jLnhtbFBLBQYAAAAABgAGAFkBAABfBQAAAAA=&#10;">
                <v:fill on="f" focussize="0,0"/>
                <v:stroke color="#000000" joinstyle="round"/>
                <v:imagedata o:title=""/>
                <o:lock v:ext="edit" aspectratio="f"/>
              </v:line>
            </w:pict>
          </mc:Fallback>
        </mc:AlternateContent>
      </w: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6"/>
          <w:szCs w:val="36"/>
          <w14:textFill>
            <w14:solidFill>
              <w14:schemeClr w14:val="tx1"/>
            </w14:solidFill>
          </w14:textFill>
        </w:rPr>
      </w:pPr>
      <w:r>
        <w:rPr>
          <w:rFonts w:ascii="Times New Roman" w:hAnsi="Times New Roman" w:cs="Times New Roman"/>
          <w:color w:val="000000" w:themeColor="text1"/>
          <w:sz w:val="36"/>
          <w:szCs w:val="36"/>
          <w14:textFill>
            <w14:solidFill>
              <w14:schemeClr w14:val="tx1"/>
            </w14:solidFill>
          </w14:textFill>
        </w:rPr>
        <w:t>中国工程建设标准化协会标准</w:t>
      </w:r>
    </w:p>
    <w:p>
      <w:pPr>
        <w:snapToGrid w:val="0"/>
        <w:spacing w:line="312" w:lineRule="auto"/>
        <w:jc w:val="center"/>
        <w:rPr>
          <w:rFonts w:ascii="Times New Roman" w:hAnsi="Times New Roman" w:cs="Times New Roman"/>
          <w:color w:val="000000" w:themeColor="text1"/>
          <w:sz w:val="36"/>
          <w:szCs w:val="36"/>
          <w14:textFill>
            <w14:solidFill>
              <w14:schemeClr w14:val="tx1"/>
            </w14:solidFill>
          </w14:textFill>
        </w:rPr>
      </w:pPr>
    </w:p>
    <w:p>
      <w:pPr>
        <w:snapToGrid w:val="0"/>
        <w:spacing w:line="312" w:lineRule="auto"/>
        <w:jc w:val="center"/>
        <w:rPr>
          <w:rFonts w:ascii="Times New Roman" w:hAnsi="Times New Roman" w:cs="Times New Roman"/>
          <w:color w:val="000000" w:themeColor="text1"/>
          <w:sz w:val="44"/>
          <w:szCs w:val="44"/>
          <w14:textFill>
            <w14:solidFill>
              <w14:schemeClr w14:val="tx1"/>
            </w14:solidFill>
          </w14:textFill>
        </w:rPr>
      </w:pPr>
    </w:p>
    <w:p>
      <w:pPr>
        <w:pStyle w:val="34"/>
        <w:widowControl w:val="0"/>
        <w:shd w:val="clear" w:color="auto" w:fill="FFFFFF"/>
        <w:snapToGrid w:val="0"/>
        <w:spacing w:before="0" w:beforeAutospacing="0" w:after="0" w:line="312" w:lineRule="auto"/>
        <w:jc w:val="center"/>
        <w:rPr>
          <w:rFonts w:ascii="Times New Roman" w:hAnsi="Times New Roman" w:cs="Times New Roman"/>
          <w:b/>
          <w:bCs/>
          <w:color w:val="000000" w:themeColor="text1"/>
          <w:sz w:val="36"/>
          <w:szCs w:val="36"/>
          <w:lang w:val="zh-CN"/>
          <w14:textFill>
            <w14:solidFill>
              <w14:schemeClr w14:val="tx1"/>
            </w14:solidFill>
          </w14:textFill>
        </w:rPr>
      </w:pPr>
      <w:r>
        <w:rPr>
          <w:rFonts w:ascii="Times New Roman" w:hAnsi="Times New Roman" w:cs="Times New Roman"/>
          <w:b/>
          <w:bCs/>
          <w:color w:val="000000" w:themeColor="text1"/>
          <w:sz w:val="36"/>
          <w:szCs w:val="36"/>
          <w:lang w:val="zh-CN"/>
          <w14:textFill>
            <w14:solidFill>
              <w14:schemeClr w14:val="tx1"/>
            </w14:solidFill>
          </w14:textFill>
        </w:rPr>
        <w:t>天然石材选用与质量验收技术规程</w:t>
      </w:r>
    </w:p>
    <w:p>
      <w:pPr>
        <w:pStyle w:val="34"/>
        <w:widowControl w:val="0"/>
        <w:shd w:val="clear" w:color="auto" w:fill="FFFFFF"/>
        <w:snapToGrid w:val="0"/>
        <w:spacing w:before="0" w:beforeAutospacing="0" w:after="0" w:line="312" w:lineRule="auto"/>
        <w:jc w:val="center"/>
        <w:rPr>
          <w:rFonts w:ascii="Times New Roman" w:hAnsi="Times New Roman" w:cs="Times New Roman"/>
          <w:color w:val="000000" w:themeColor="text1"/>
          <w:sz w:val="36"/>
          <w:szCs w:val="36"/>
          <w:lang w:val="zh-CN"/>
          <w14:textFill>
            <w14:solidFill>
              <w14:schemeClr w14:val="tx1"/>
            </w14:solidFill>
          </w14:textFill>
        </w:rPr>
      </w:pPr>
    </w:p>
    <w:p>
      <w:pPr>
        <w:pStyle w:val="45"/>
        <w:ind w:left="0" w:leftChars="0"/>
        <w:rPr>
          <w:rFonts w:eastAsia="宋体"/>
          <w:b/>
          <w:color w:val="000000" w:themeColor="text1"/>
          <w:sz w:val="36"/>
          <w14:textFill>
            <w14:solidFill>
              <w14:schemeClr w14:val="tx1"/>
            </w14:solidFill>
          </w14:textFill>
        </w:rPr>
      </w:pPr>
      <w:r>
        <w:rPr>
          <w:rFonts w:eastAsia="宋体"/>
          <w:b/>
          <w:color w:val="000000" w:themeColor="text1"/>
          <w:sz w:val="36"/>
          <w14:textFill>
            <w14:solidFill>
              <w14:schemeClr w14:val="tx1"/>
            </w14:solidFill>
          </w14:textFill>
        </w:rPr>
        <w:t xml:space="preserve">Technical specification for selection and </w:t>
      </w:r>
      <w:r>
        <w:rPr>
          <w:rFonts w:hint="eastAsia" w:eastAsia="宋体"/>
          <w:b/>
          <w:color w:val="000000" w:themeColor="text1"/>
          <w:sz w:val="36"/>
          <w14:textFill>
            <w14:solidFill>
              <w14:schemeClr w14:val="tx1"/>
            </w14:solidFill>
          </w14:textFill>
        </w:rPr>
        <w:t>inspection</w:t>
      </w:r>
      <w:r>
        <w:rPr>
          <w:rFonts w:eastAsia="宋体"/>
          <w:b/>
          <w:color w:val="000000" w:themeColor="text1"/>
          <w:sz w:val="36"/>
          <w14:textFill>
            <w14:solidFill>
              <w14:schemeClr w14:val="tx1"/>
            </w14:solidFill>
          </w14:textFill>
        </w:rPr>
        <w:t xml:space="preserve"> of natural stone</w:t>
      </w:r>
    </w:p>
    <w:p>
      <w:pPr>
        <w:snapToGrid w:val="0"/>
        <w:spacing w:line="312"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w:t>
      </w:r>
      <w:r>
        <w:rPr>
          <w:rFonts w:hint="eastAsia" w:ascii="Times New Roman" w:hAnsi="Times New Roman" w:cs="Times New Roman"/>
          <w:b/>
          <w:color w:val="000000" w:themeColor="text1"/>
          <w:sz w:val="28"/>
          <w:szCs w:val="28"/>
          <w14:textFill>
            <w14:solidFill>
              <w14:schemeClr w14:val="tx1"/>
            </w14:solidFill>
          </w14:textFill>
        </w:rPr>
        <w:t>征询意见</w:t>
      </w:r>
      <w:r>
        <w:rPr>
          <w:rFonts w:ascii="Times New Roman" w:hAnsi="Times New Roman" w:cs="Times New Roman"/>
          <w:b/>
          <w:color w:val="000000" w:themeColor="text1"/>
          <w:sz w:val="28"/>
          <w:szCs w:val="28"/>
          <w14:textFill>
            <w14:solidFill>
              <w14:schemeClr w14:val="tx1"/>
            </w14:solidFill>
          </w14:textFill>
        </w:rPr>
        <w:t>稿</w:t>
      </w:r>
      <w:r>
        <w:rPr>
          <w:rFonts w:ascii="Times New Roman" w:hAnsi="Times New Roman" w:cs="Times New Roman"/>
          <w:color w:val="000000" w:themeColor="text1"/>
          <w:sz w:val="28"/>
          <w:szCs w:val="28"/>
          <w14:textFill>
            <w14:solidFill>
              <w14:schemeClr w14:val="tx1"/>
            </w14:solidFill>
          </w14:textFill>
        </w:rPr>
        <w:t>）</w:t>
      </w:r>
    </w:p>
    <w:p>
      <w:pPr>
        <w:snapToGrid w:val="0"/>
        <w:spacing w:line="312" w:lineRule="auto"/>
        <w:jc w:val="center"/>
        <w:rPr>
          <w:rFonts w:ascii="Times New Roman" w:hAnsi="Times New Roman"/>
          <w:sz w:val="28"/>
          <w:szCs w:val="28"/>
        </w:rPr>
      </w:pPr>
      <w:r>
        <w:rPr>
          <w:rFonts w:hint="eastAsia" w:ascii="Times New Roman" w:hAnsi="Times New Roman"/>
          <w:sz w:val="28"/>
          <w:szCs w:val="28"/>
        </w:rPr>
        <w:t>（提交反馈意见时，请将有关专利连同支持性文件一并附上）</w:t>
      </w: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0"/>
          <w:szCs w:val="30"/>
          <w14:textFill>
            <w14:solidFill>
              <w14:schemeClr w14:val="tx1"/>
            </w14:solidFill>
          </w14:textFill>
        </w:rPr>
      </w:pPr>
      <w:r>
        <w:rPr>
          <w:rFonts w:hint="eastAsia" w:ascii="Times New Roman" w:hAnsi="Times New Roman"/>
          <w:sz w:val="30"/>
          <w:szCs w:val="30"/>
        </w:rPr>
        <w:t>XXX出版社</w:t>
      </w:r>
      <w:r>
        <w:rPr>
          <w:rFonts w:ascii="Times New Roman" w:hAnsi="Times New Roman" w:cs="Times New Roman"/>
          <w:color w:val="000000" w:themeColor="text1"/>
          <w:sz w:val="30"/>
          <w:szCs w:val="30"/>
          <w14:textFill>
            <w14:solidFill>
              <w14:schemeClr w14:val="tx1"/>
            </w14:solidFill>
          </w14:textFill>
        </w:rPr>
        <w:t>社</w:t>
      </w:r>
    </w:p>
    <w:p>
      <w:pPr>
        <w:tabs>
          <w:tab w:val="left" w:pos="3510"/>
        </w:tabs>
        <w:snapToGrid w:val="0"/>
        <w:spacing w:line="312" w:lineRule="auto"/>
        <w:jc w:val="left"/>
        <w:rPr>
          <w:rFonts w:ascii="Times New Roman" w:hAnsi="Times New Roman" w:cs="Times New Roman"/>
          <w:color w:val="000000" w:themeColor="text1"/>
          <w:sz w:val="28"/>
          <w:szCs w:val="28"/>
          <w14:textFill>
            <w14:solidFill>
              <w14:schemeClr w14:val="tx1"/>
            </w14:solidFill>
          </w14:textFill>
        </w:rPr>
        <w:sectPr>
          <w:footerReference r:id="rId4" w:type="first"/>
          <w:footerReference r:id="rId3" w:type="default"/>
          <w:pgSz w:w="11907" w:h="16840"/>
          <w:pgMar w:top="1440" w:right="1797" w:bottom="1440" w:left="1797" w:header="851" w:footer="992" w:gutter="0"/>
          <w:cols w:space="720" w:num="1"/>
          <w:titlePg/>
          <w:docGrid w:type="lines" w:linePitch="312" w:charSpace="0"/>
        </w:sectPr>
      </w:pPr>
    </w:p>
    <w:p>
      <w:pPr>
        <w:tabs>
          <w:tab w:val="left" w:pos="3510"/>
        </w:tabs>
        <w:snapToGrid w:val="0"/>
        <w:spacing w:line="312" w:lineRule="auto"/>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ab/>
      </w: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6"/>
          <w:szCs w:val="36"/>
          <w14:textFill>
            <w14:solidFill>
              <w14:schemeClr w14:val="tx1"/>
            </w14:solidFill>
          </w14:textFill>
        </w:rPr>
      </w:pPr>
      <w:r>
        <w:rPr>
          <w:rFonts w:ascii="Times New Roman" w:hAnsi="Times New Roman" w:cs="Times New Roman"/>
          <w:color w:val="000000" w:themeColor="text1"/>
          <w:sz w:val="36"/>
          <w:szCs w:val="36"/>
          <w14:textFill>
            <w14:solidFill>
              <w14:schemeClr w14:val="tx1"/>
            </w14:solidFill>
          </w14:textFill>
        </w:rPr>
        <w:t>中国工程建设标准化协会标准</w:t>
      </w:r>
    </w:p>
    <w:p>
      <w:pPr>
        <w:snapToGrid w:val="0"/>
        <w:spacing w:line="312" w:lineRule="auto"/>
        <w:jc w:val="center"/>
        <w:rPr>
          <w:rFonts w:ascii="Times New Roman" w:hAnsi="Times New Roman" w:cs="Times New Roman"/>
          <w:color w:val="000000" w:themeColor="text1"/>
          <w:sz w:val="36"/>
          <w:szCs w:val="36"/>
          <w14:textFill>
            <w14:solidFill>
              <w14:schemeClr w14:val="tx1"/>
            </w14:solidFill>
          </w14:textFill>
        </w:rPr>
      </w:pPr>
    </w:p>
    <w:p>
      <w:pPr>
        <w:snapToGrid w:val="0"/>
        <w:spacing w:line="312" w:lineRule="auto"/>
        <w:jc w:val="center"/>
        <w:rPr>
          <w:rFonts w:ascii="Times New Roman" w:hAnsi="Times New Roman" w:cs="Times New Roman"/>
          <w:color w:val="000000" w:themeColor="text1"/>
          <w:sz w:val="44"/>
          <w:szCs w:val="44"/>
          <w14:textFill>
            <w14:solidFill>
              <w14:schemeClr w14:val="tx1"/>
            </w14:solidFill>
          </w14:textFill>
        </w:rPr>
      </w:pPr>
    </w:p>
    <w:p>
      <w:pPr>
        <w:pStyle w:val="34"/>
        <w:widowControl w:val="0"/>
        <w:shd w:val="clear" w:color="auto" w:fill="FFFFFF"/>
        <w:snapToGrid w:val="0"/>
        <w:spacing w:before="0" w:beforeAutospacing="0" w:after="0" w:line="312" w:lineRule="auto"/>
        <w:jc w:val="center"/>
        <w:rPr>
          <w:rFonts w:ascii="Times New Roman" w:hAnsi="Times New Roman" w:cs="Times New Roman"/>
          <w:b/>
          <w:bCs/>
          <w:color w:val="000000" w:themeColor="text1"/>
          <w:sz w:val="36"/>
          <w:szCs w:val="36"/>
          <w:lang w:val="zh-CN"/>
          <w14:textFill>
            <w14:solidFill>
              <w14:schemeClr w14:val="tx1"/>
            </w14:solidFill>
          </w14:textFill>
        </w:rPr>
      </w:pPr>
      <w:r>
        <w:rPr>
          <w:rFonts w:ascii="Times New Roman" w:hAnsi="Times New Roman" w:cs="Times New Roman"/>
          <w:b/>
          <w:bCs/>
          <w:color w:val="000000" w:themeColor="text1"/>
          <w:sz w:val="36"/>
          <w:szCs w:val="36"/>
          <w:lang w:val="zh-CN"/>
          <w14:textFill>
            <w14:solidFill>
              <w14:schemeClr w14:val="tx1"/>
            </w14:solidFill>
          </w14:textFill>
        </w:rPr>
        <w:t>天然石材选用与质量验收技术规程</w:t>
      </w:r>
    </w:p>
    <w:p>
      <w:pPr>
        <w:pStyle w:val="34"/>
        <w:widowControl w:val="0"/>
        <w:shd w:val="clear" w:color="auto" w:fill="FFFFFF"/>
        <w:snapToGrid w:val="0"/>
        <w:spacing w:before="0" w:beforeAutospacing="0" w:after="0" w:line="312" w:lineRule="auto"/>
        <w:jc w:val="center"/>
        <w:rPr>
          <w:rFonts w:ascii="Times New Roman" w:hAnsi="Times New Roman" w:cs="Times New Roman"/>
          <w:color w:val="000000" w:themeColor="text1"/>
          <w:sz w:val="36"/>
          <w:szCs w:val="36"/>
          <w:lang w:val="zh-CN"/>
          <w14:textFill>
            <w14:solidFill>
              <w14:schemeClr w14:val="tx1"/>
            </w14:solidFill>
          </w14:textFill>
        </w:rPr>
      </w:pPr>
    </w:p>
    <w:p>
      <w:pPr>
        <w:pStyle w:val="45"/>
        <w:ind w:left="0" w:leftChars="0"/>
        <w:rPr>
          <w:rFonts w:eastAsia="宋体"/>
          <w:b/>
          <w:color w:val="000000" w:themeColor="text1"/>
          <w:sz w:val="36"/>
          <w14:textFill>
            <w14:solidFill>
              <w14:schemeClr w14:val="tx1"/>
            </w14:solidFill>
          </w14:textFill>
        </w:rPr>
      </w:pPr>
      <w:r>
        <w:rPr>
          <w:rFonts w:eastAsia="宋体"/>
          <w:b/>
          <w:color w:val="000000" w:themeColor="text1"/>
          <w:sz w:val="36"/>
          <w14:textFill>
            <w14:solidFill>
              <w14:schemeClr w14:val="tx1"/>
            </w14:solidFill>
          </w14:textFill>
        </w:rPr>
        <w:t xml:space="preserve">Technical specification for selection and </w:t>
      </w:r>
      <w:r>
        <w:rPr>
          <w:rFonts w:hint="eastAsia" w:eastAsia="宋体"/>
          <w:b/>
          <w:color w:val="000000" w:themeColor="text1"/>
          <w:sz w:val="36"/>
          <w14:textFill>
            <w14:solidFill>
              <w14:schemeClr w14:val="tx1"/>
            </w14:solidFill>
          </w14:textFill>
        </w:rPr>
        <w:t>inspection</w:t>
      </w:r>
      <w:r>
        <w:rPr>
          <w:rFonts w:eastAsia="宋体"/>
          <w:b/>
          <w:color w:val="000000" w:themeColor="text1"/>
          <w:sz w:val="36"/>
          <w14:textFill>
            <w14:solidFill>
              <w14:schemeClr w14:val="tx1"/>
            </w14:solidFill>
          </w14:textFill>
        </w:rPr>
        <w:t xml:space="preserve"> of natural stone</w:t>
      </w:r>
    </w:p>
    <w:p>
      <w:pPr>
        <w:snapToGrid w:val="0"/>
        <w:spacing w:line="312" w:lineRule="auto"/>
        <w:jc w:val="center"/>
        <w:rPr>
          <w:rFonts w:ascii="Times New Roman" w:hAnsi="Times New Roman" w:eastAsia="宋体" w:cs="Times New Roman"/>
          <w:color w:val="000000" w:themeColor="text1"/>
          <w:sz w:val="28"/>
          <w:szCs w:val="28"/>
          <w14:textFill>
            <w14:solidFill>
              <w14:schemeClr w14:val="tx1"/>
            </w14:solidFill>
          </w14:textFill>
        </w:rPr>
      </w:pPr>
      <w:r>
        <w:rPr>
          <w:rFonts w:ascii="Times New Roman" w:hAnsi="Times New Roman" w:eastAsia="宋体" w:cs="Times New Roman"/>
          <w:color w:val="000000" w:themeColor="text1"/>
          <w:kern w:val="0"/>
          <w:sz w:val="28"/>
          <w:szCs w:val="28"/>
          <w14:textFill>
            <w14:solidFill>
              <w14:schemeClr w14:val="tx1"/>
            </w14:solidFill>
          </w14:textFill>
        </w:rPr>
        <w:t xml:space="preserve"> </w:t>
      </w:r>
    </w:p>
    <w:p>
      <w:pPr>
        <w:snapToGrid w:val="0"/>
        <w:spacing w:line="312" w:lineRule="auto"/>
        <w:jc w:val="center"/>
        <w:rPr>
          <w:rFonts w:ascii="Times New Roman" w:hAnsi="Times New Roman" w:cs="Times New Roman"/>
          <w:color w:val="000000" w:themeColor="text1"/>
          <w14:textFill>
            <w14:solidFill>
              <w14:schemeClr w14:val="tx1"/>
            </w14:solidFill>
          </w14:textFill>
        </w:rPr>
      </w:pPr>
    </w:p>
    <w:p>
      <w:pPr>
        <w:snapToGrid w:val="0"/>
        <w:spacing w:line="312" w:lineRule="auto"/>
        <w:jc w:val="center"/>
        <w:rPr>
          <w:rFonts w:ascii="Times New Roman" w:hAnsi="Times New Roman" w:eastAsia="宋体" w:cs="Times New Roman"/>
          <w:b/>
          <w:color w:val="000000" w:themeColor="text1"/>
          <w14:textFill>
            <w14:solidFill>
              <w14:schemeClr w14:val="tx1"/>
            </w14:solidFill>
          </w14:textFill>
        </w:rPr>
      </w:pPr>
      <w:r>
        <w:rPr>
          <w:rFonts w:ascii="Times New Roman" w:hAnsi="Times New Roman" w:cs="Times New Roman"/>
          <w:b/>
          <w:color w:val="000000" w:themeColor="text1"/>
          <w14:textFill>
            <w14:solidFill>
              <w14:schemeClr w14:val="tx1"/>
            </w14:solidFill>
          </w14:textFill>
        </w:rPr>
        <w:t>T/CECS xxx</w:t>
      </w:r>
      <w:r>
        <w:rPr>
          <w:rFonts w:ascii="Times New Roman" w:hAnsi="Times New Roman" w:eastAsia="宋体" w:cs="Times New Roman"/>
          <w:b/>
          <w:color w:val="000000" w:themeColor="text1"/>
          <w14:textFill>
            <w14:solidFill>
              <w14:schemeClr w14:val="tx1"/>
            </w14:solidFill>
          </w14:textFill>
        </w:rPr>
        <w:t>－202</w:t>
      </w:r>
      <w:r>
        <w:rPr>
          <w:rFonts w:hint="eastAsia" w:ascii="Times New Roman" w:hAnsi="Times New Roman" w:eastAsia="宋体" w:cs="Times New Roman"/>
          <w:b/>
          <w:color w:val="000000" w:themeColor="text1"/>
          <w14:textFill>
            <w14:solidFill>
              <w14:schemeClr w14:val="tx1"/>
            </w14:solidFill>
          </w14:textFill>
        </w:rPr>
        <w:t>X</w:t>
      </w:r>
    </w:p>
    <w:p>
      <w:pPr>
        <w:snapToGrid w:val="0"/>
        <w:spacing w:line="312" w:lineRule="auto"/>
        <w:ind w:firstLine="1600" w:firstLineChars="500"/>
        <w:rPr>
          <w:rFonts w:ascii="Times New Roman" w:hAnsi="Times New Roman" w:cs="Times New Roman"/>
          <w:color w:val="000000" w:themeColor="text1"/>
          <w:sz w:val="32"/>
          <w:szCs w:val="32"/>
          <w14:textFill>
            <w14:solidFill>
              <w14:schemeClr w14:val="tx1"/>
            </w14:solidFill>
          </w14:textFill>
        </w:rPr>
      </w:pPr>
    </w:p>
    <w:p>
      <w:pPr>
        <w:snapToGrid w:val="0"/>
        <w:spacing w:line="312" w:lineRule="auto"/>
        <w:ind w:firstLine="1600" w:firstLineChars="500"/>
        <w:rPr>
          <w:rFonts w:ascii="Times New Roman" w:hAnsi="Times New Roman" w:cs="Times New Roman"/>
          <w:color w:val="000000" w:themeColor="text1"/>
          <w:sz w:val="32"/>
          <w:szCs w:val="32"/>
          <w14:textFill>
            <w14:solidFill>
              <w14:schemeClr w14:val="tx1"/>
            </w14:solidFill>
          </w14:textFill>
        </w:rPr>
      </w:pPr>
    </w:p>
    <w:p>
      <w:pPr>
        <w:snapToGrid w:val="0"/>
        <w:spacing w:line="312" w:lineRule="auto"/>
        <w:ind w:firstLine="1600" w:firstLineChars="500"/>
        <w:rPr>
          <w:rFonts w:ascii="Times New Roman" w:hAnsi="Times New Roman" w:cs="Times New Roman"/>
          <w:color w:val="000000" w:themeColor="text1"/>
          <w:sz w:val="32"/>
          <w:szCs w:val="32"/>
          <w14:textFill>
            <w14:solidFill>
              <w14:schemeClr w14:val="tx1"/>
            </w14:solidFill>
          </w14:textFill>
        </w:rPr>
      </w:pPr>
    </w:p>
    <w:p>
      <w:pPr>
        <w:snapToGrid w:val="0"/>
        <w:spacing w:line="312" w:lineRule="auto"/>
        <w:ind w:firstLine="1400" w:firstLineChars="5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主编单位：中国</w:t>
      </w:r>
      <w:r>
        <w:rPr>
          <w:rFonts w:hint="eastAsia" w:ascii="Times New Roman" w:hAnsi="Times New Roman" w:cs="Times New Roman"/>
          <w:color w:val="000000" w:themeColor="text1"/>
          <w:sz w:val="28"/>
          <w:szCs w:val="28"/>
          <w14:textFill>
            <w14:solidFill>
              <w14:schemeClr w14:val="tx1"/>
            </w14:solidFill>
          </w14:textFill>
        </w:rPr>
        <w:t>国检测试控股</w:t>
      </w:r>
      <w:r>
        <w:rPr>
          <w:rFonts w:ascii="Times New Roman" w:hAnsi="Times New Roman" w:cs="Times New Roman"/>
          <w:color w:val="000000" w:themeColor="text1"/>
          <w:sz w:val="28"/>
          <w:szCs w:val="28"/>
          <w14:textFill>
            <w14:solidFill>
              <w14:schemeClr w14:val="tx1"/>
            </w14:solidFill>
          </w14:textFill>
        </w:rPr>
        <w:t>集团股份有限公司</w:t>
      </w:r>
    </w:p>
    <w:p>
      <w:pPr>
        <w:spacing w:line="360" w:lineRule="auto"/>
        <w:ind w:left="418" w:leftChars="199" w:firstLine="2240" w:firstLineChars="8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北京城市副中心投资建设集团有限公司</w:t>
      </w:r>
    </w:p>
    <w:p>
      <w:pPr>
        <w:snapToGrid w:val="0"/>
        <w:spacing w:line="312" w:lineRule="auto"/>
        <w:ind w:firstLine="1400" w:firstLineChars="5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批准单位：中国工程建设标准化协会</w:t>
      </w:r>
    </w:p>
    <w:p>
      <w:pPr>
        <w:snapToGrid w:val="0"/>
        <w:spacing w:line="312" w:lineRule="auto"/>
        <w:ind w:firstLine="1400" w:firstLineChars="500"/>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施行日期：202</w:t>
      </w:r>
      <w:r>
        <w:rPr>
          <w:rFonts w:hint="eastAsia" w:ascii="Times New Roman" w:hAnsi="Times New Roman" w:cs="Times New Roman"/>
          <w:color w:val="000000" w:themeColor="text1"/>
          <w:sz w:val="28"/>
          <w:szCs w:val="28"/>
          <w14:textFill>
            <w14:solidFill>
              <w14:schemeClr w14:val="tx1"/>
            </w14:solidFill>
          </w14:textFill>
        </w:rPr>
        <w:t>X</w:t>
      </w:r>
      <w:r>
        <w:rPr>
          <w:rFonts w:ascii="Times New Roman" w:hAnsi="Times New Roman" w:cs="Times New Roman"/>
          <w:color w:val="000000" w:themeColor="text1"/>
          <w:sz w:val="28"/>
          <w:szCs w:val="28"/>
          <w14:textFill>
            <w14:solidFill>
              <w14:schemeClr w14:val="tx1"/>
            </w14:solidFill>
          </w14:textFill>
        </w:rPr>
        <w:t>年XX月XX日</w:t>
      </w: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cs="Times New Roman"/>
          <w:color w:val="000000" w:themeColor="text1"/>
          <w:sz w:val="30"/>
          <w:szCs w:val="30"/>
          <w14:textFill>
            <w14:solidFill>
              <w14:schemeClr w14:val="tx1"/>
            </w14:solidFill>
          </w14:textFill>
        </w:rPr>
      </w:pPr>
    </w:p>
    <w:p>
      <w:pPr>
        <w:snapToGrid w:val="0"/>
        <w:spacing w:line="312" w:lineRule="auto"/>
        <w:jc w:val="center"/>
        <w:rPr>
          <w:rFonts w:ascii="Times New Roman" w:hAnsi="Times New Roman"/>
          <w:sz w:val="30"/>
          <w:szCs w:val="30"/>
        </w:rPr>
      </w:pPr>
      <w:r>
        <w:rPr>
          <w:rFonts w:hint="eastAsia" w:ascii="Times New Roman" w:hAnsi="Times New Roman"/>
          <w:sz w:val="30"/>
          <w:szCs w:val="30"/>
        </w:rPr>
        <w:t>中 国 X X出 版 社</w:t>
      </w:r>
    </w:p>
    <w:p>
      <w:pPr>
        <w:snapToGrid w:val="0"/>
        <w:spacing w:line="312" w:lineRule="auto"/>
        <w:jc w:val="center"/>
        <w:rPr>
          <w:rFonts w:ascii="Times New Roman" w:hAnsi="Times New Roman"/>
          <w:sz w:val="28"/>
          <w:szCs w:val="28"/>
        </w:rPr>
      </w:pPr>
      <w:r>
        <w:rPr>
          <w:rFonts w:ascii="Times New Roman" w:hAnsi="Times New Roman"/>
          <w:sz w:val="28"/>
          <w:szCs w:val="28"/>
        </w:rPr>
        <w:t>20</w:t>
      </w:r>
      <w:r>
        <w:rPr>
          <w:rFonts w:hint="eastAsia" w:ascii="Times New Roman" w:hAnsi="Times New Roman"/>
          <w:sz w:val="28"/>
          <w:szCs w:val="28"/>
        </w:rPr>
        <w:t>2</w:t>
      </w:r>
      <w:r>
        <w:rPr>
          <w:rFonts w:ascii="Times New Roman" w:hAnsi="Times New Roman"/>
          <w:sz w:val="28"/>
          <w:szCs w:val="28"/>
        </w:rPr>
        <w:t>X</w:t>
      </w:r>
      <w:r>
        <w:rPr>
          <w:rFonts w:hint="eastAsia" w:ascii="Times New Roman" w:hAnsi="Times New Roman"/>
          <w:sz w:val="28"/>
          <w:szCs w:val="28"/>
        </w:rPr>
        <w:t>年  北  京</w:t>
      </w:r>
    </w:p>
    <w:p>
      <w:pPr>
        <w:pStyle w:val="3"/>
        <w:adjustRightInd w:val="0"/>
        <w:snapToGrid w:val="0"/>
        <w:spacing w:before="0" w:after="0" w:line="360" w:lineRule="auto"/>
        <w:rPr>
          <w:sz w:val="30"/>
          <w:szCs w:val="30"/>
        </w:rPr>
        <w:sectPr>
          <w:footerReference r:id="rId7" w:type="first"/>
          <w:footerReference r:id="rId5" w:type="default"/>
          <w:footerReference r:id="rId6" w:type="even"/>
          <w:pgSz w:w="11906" w:h="16838"/>
          <w:pgMar w:top="1440" w:right="1800" w:bottom="1440" w:left="1800" w:header="851" w:footer="992" w:gutter="0"/>
          <w:pgNumType w:fmt="upperRoman" w:start="1"/>
          <w:cols w:space="720" w:num="1"/>
          <w:titlePg/>
          <w:docGrid w:type="lines" w:linePitch="312" w:charSpace="0"/>
        </w:sectPr>
      </w:pPr>
      <w:bookmarkStart w:id="3" w:name="_Toc5018"/>
    </w:p>
    <w:bookmarkEnd w:id="3"/>
    <w:p>
      <w:pPr>
        <w:snapToGrid w:val="0"/>
        <w:spacing w:line="312" w:lineRule="auto"/>
        <w:jc w:val="center"/>
        <w:rPr>
          <w:rFonts w:ascii="Times New Roman" w:hAnsi="Times New Roman" w:cs="Times New Roman"/>
          <w:color w:val="000000" w:themeColor="text1"/>
          <w:sz w:val="32"/>
          <w:szCs w:val="32"/>
          <w14:textFill>
            <w14:solidFill>
              <w14:schemeClr w14:val="tx1"/>
            </w14:solidFill>
          </w14:textFill>
        </w:rPr>
      </w:pPr>
      <w:r>
        <w:rPr>
          <w:rFonts w:ascii="Times New Roman" w:hAnsi="Times New Roman" w:cs="Times New Roman"/>
          <w:color w:val="000000" w:themeColor="text1"/>
          <w:sz w:val="32"/>
          <w:szCs w:val="32"/>
          <w14:textFill>
            <w14:solidFill>
              <w14:schemeClr w14:val="tx1"/>
            </w14:solidFill>
          </w14:textFill>
        </w:rPr>
        <w:t>前    言</w:t>
      </w:r>
    </w:p>
    <w:p>
      <w:pPr>
        <w:snapToGrid w:val="0"/>
        <w:spacing w:line="312" w:lineRule="auto"/>
        <w:jc w:val="left"/>
        <w:rPr>
          <w:rFonts w:ascii="Times New Roman" w:hAnsi="Times New Roman" w:cs="Times New Roman"/>
          <w:color w:val="000000" w:themeColor="text1"/>
          <w:sz w:val="32"/>
          <w:szCs w:val="32"/>
          <w14:textFill>
            <w14:solidFill>
              <w14:schemeClr w14:val="tx1"/>
            </w14:solidFill>
          </w14:textFill>
        </w:rPr>
      </w:pPr>
    </w:p>
    <w:p>
      <w:pPr>
        <w:tabs>
          <w:tab w:val="left" w:pos="720"/>
        </w:tabs>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标准根据中国工程建设标准化协会《关于印发〈2020年第二批工程建设协会标准制订、修订计划〉的通知》（建标协字﹝2020﹞23号）的要求，编制组经过广泛调查研究，认真总结实践经验，并在广泛征求意见的基础上，制定了本标准。</w:t>
      </w:r>
    </w:p>
    <w:p>
      <w:pPr>
        <w:tabs>
          <w:tab w:val="left" w:pos="720"/>
        </w:tabs>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本标准共分</w:t>
      </w:r>
      <w:r>
        <w:rPr>
          <w:rFonts w:hint="eastAsia" w:ascii="Times New Roman" w:hAnsi="Times New Roman" w:cs="Times New Roman"/>
          <w:color w:val="000000" w:themeColor="text1"/>
          <w:sz w:val="24"/>
          <w14:textFill>
            <w14:solidFill>
              <w14:schemeClr w14:val="tx1"/>
            </w14:solidFill>
          </w14:textFill>
        </w:rPr>
        <w:t>6</w:t>
      </w:r>
      <w:r>
        <w:rPr>
          <w:rFonts w:ascii="Times New Roman" w:hAnsi="Times New Roman" w:cs="Times New Roman"/>
          <w:color w:val="000000" w:themeColor="text1"/>
          <w:sz w:val="24"/>
          <w14:textFill>
            <w14:solidFill>
              <w14:schemeClr w14:val="tx1"/>
            </w14:solidFill>
          </w14:textFill>
        </w:rPr>
        <w:t>章和5个附录。主要内容包括总则、术语、</w:t>
      </w:r>
      <w:r>
        <w:rPr>
          <w:rFonts w:hint="eastAsia" w:ascii="Times New Roman" w:hAnsi="Times New Roman" w:cs="Times New Roman"/>
          <w:color w:val="000000" w:themeColor="text1"/>
          <w:sz w:val="24"/>
          <w14:textFill>
            <w14:solidFill>
              <w14:schemeClr w14:val="tx1"/>
            </w14:solidFill>
          </w14:textFill>
        </w:rPr>
        <w:t>材料、</w:t>
      </w:r>
      <w:r>
        <w:rPr>
          <w:rFonts w:ascii="Times New Roman" w:hAnsi="Times New Roman" w:cs="Times New Roman"/>
          <w:color w:val="000000" w:themeColor="text1"/>
          <w:sz w:val="24"/>
          <w14:textFill>
            <w14:solidFill>
              <w14:schemeClr w14:val="tx1"/>
            </w14:solidFill>
          </w14:textFill>
        </w:rPr>
        <w:t>选材、</w:t>
      </w:r>
      <w:r>
        <w:rPr>
          <w:rFonts w:hint="eastAsia" w:ascii="Times New Roman" w:hAnsi="Times New Roman" w:cs="Times New Roman"/>
          <w:color w:val="000000" w:themeColor="text1"/>
          <w:sz w:val="24"/>
          <w:lang w:val="en-US" w:eastAsia="zh-CN"/>
          <w14:textFill>
            <w14:solidFill>
              <w14:schemeClr w14:val="tx1"/>
            </w14:solidFill>
          </w14:textFill>
        </w:rPr>
        <w:t>加工</w:t>
      </w:r>
      <w:r>
        <w:rPr>
          <w:rFonts w:hint="eastAsia" w:ascii="Times New Roman" w:hAnsi="Times New Roman" w:cs="Times New Roman"/>
          <w:color w:val="000000" w:themeColor="text1"/>
          <w:sz w:val="24"/>
          <w14:textFill>
            <w14:solidFill>
              <w14:schemeClr w14:val="tx1"/>
            </w14:solidFill>
          </w14:textFill>
        </w:rPr>
        <w:t>质量控制、</w:t>
      </w:r>
      <w:r>
        <w:rPr>
          <w:rFonts w:ascii="Times New Roman" w:hAnsi="Times New Roman" w:cs="Times New Roman"/>
          <w:color w:val="000000" w:themeColor="text1"/>
          <w:sz w:val="24"/>
          <w14:textFill>
            <w14:solidFill>
              <w14:schemeClr w14:val="tx1"/>
            </w14:solidFill>
          </w14:textFill>
        </w:rPr>
        <w:t>质量验收等。</w:t>
      </w:r>
    </w:p>
    <w:p>
      <w:pPr>
        <w:tabs>
          <w:tab w:val="left" w:pos="720"/>
        </w:tabs>
        <w:spacing w:line="400" w:lineRule="exact"/>
        <w:ind w:firstLine="480" w:firstLineChars="200"/>
        <w:rPr>
          <w:rFonts w:hint="eastAsia" w:ascii="Times New Roman" w:hAnsi="Times New Roman"/>
          <w:color w:val="FF0000"/>
          <w:sz w:val="24"/>
        </w:rPr>
      </w:pPr>
      <w:r>
        <w:rPr>
          <w:rFonts w:hint="eastAsia" w:ascii="Times New Roman" w:hAnsi="Times New Roman"/>
          <w:sz w:val="24"/>
        </w:rPr>
        <w:t>本规程的某些内容可能直接或间接涉及专利。本规程的发布机构不承担识别这些专利的责任。</w:t>
      </w:r>
      <w:bookmarkStart w:id="45" w:name="_GoBack"/>
      <w:bookmarkEnd w:id="45"/>
    </w:p>
    <w:p>
      <w:pPr>
        <w:tabs>
          <w:tab w:val="left" w:pos="720"/>
        </w:tabs>
        <w:spacing w:line="400" w:lineRule="exact"/>
        <w:ind w:firstLine="480"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本标准由中国工程建设标准化协会建筑与市政工程产品应用分会归口管理，由</w:t>
      </w:r>
      <w:r>
        <w:rPr>
          <w:rFonts w:ascii="Times New Roman" w:hAnsi="Times New Roman" w:cs="Times New Roman"/>
          <w:bCs/>
          <w:color w:val="000000" w:themeColor="text1"/>
          <w:sz w:val="24"/>
          <w14:textFill>
            <w14:solidFill>
              <w14:schemeClr w14:val="tx1"/>
            </w14:solidFill>
          </w14:textFill>
        </w:rPr>
        <w:t>中国</w:t>
      </w:r>
      <w:r>
        <w:rPr>
          <w:rFonts w:hint="eastAsia" w:ascii="Times New Roman" w:hAnsi="Times New Roman" w:cs="Times New Roman"/>
          <w:bCs/>
          <w:color w:val="000000" w:themeColor="text1"/>
          <w:sz w:val="24"/>
          <w14:textFill>
            <w14:solidFill>
              <w14:schemeClr w14:val="tx1"/>
            </w14:solidFill>
          </w14:textFill>
        </w:rPr>
        <w:t>国检测试控股</w:t>
      </w:r>
      <w:r>
        <w:rPr>
          <w:rFonts w:ascii="Times New Roman" w:hAnsi="Times New Roman" w:cs="Times New Roman"/>
          <w:bCs/>
          <w:color w:val="000000" w:themeColor="text1"/>
          <w:sz w:val="24"/>
          <w14:textFill>
            <w14:solidFill>
              <w14:schemeClr w14:val="tx1"/>
            </w14:solidFill>
          </w14:textFill>
        </w:rPr>
        <w:t>集团股份有限公司负责具体技术内容的解释。本标准在执行过程中如有意见或建议，请寄送至中国</w:t>
      </w:r>
      <w:r>
        <w:rPr>
          <w:rFonts w:hint="eastAsia" w:ascii="Times New Roman" w:hAnsi="Times New Roman" w:cs="Times New Roman"/>
          <w:bCs/>
          <w:color w:val="000000" w:themeColor="text1"/>
          <w:sz w:val="24"/>
          <w14:textFill>
            <w14:solidFill>
              <w14:schemeClr w14:val="tx1"/>
            </w14:solidFill>
          </w14:textFill>
        </w:rPr>
        <w:t>国检测试控股</w:t>
      </w:r>
      <w:r>
        <w:rPr>
          <w:rFonts w:ascii="Times New Roman" w:hAnsi="Times New Roman" w:cs="Times New Roman"/>
          <w:bCs/>
          <w:color w:val="000000" w:themeColor="text1"/>
          <w:sz w:val="24"/>
          <w14:textFill>
            <w14:solidFill>
              <w14:schemeClr w14:val="tx1"/>
            </w14:solidFill>
          </w14:textFill>
        </w:rPr>
        <w:t>集团股份有限公司</w:t>
      </w:r>
      <w:r>
        <w:rPr>
          <w:rFonts w:ascii="Times New Roman" w:hAnsi="Times New Roman" w:cs="Times New Roman"/>
          <w:color w:val="000000" w:themeColor="text1"/>
          <w:sz w:val="24"/>
          <w14:textFill>
            <w14:solidFill>
              <w14:schemeClr w14:val="tx1"/>
            </w14:solidFill>
          </w14:textFill>
        </w:rPr>
        <w:t>（地址：北京市朝阳区管庄东里1号，邮编：100024）。</w:t>
      </w:r>
    </w:p>
    <w:p>
      <w:pPr>
        <w:spacing w:line="300" w:lineRule="auto"/>
        <w:ind w:left="482" w:firstLine="482" w:firstLineChars="2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主 编 单 位：</w:t>
      </w:r>
      <w:r>
        <w:rPr>
          <w:rFonts w:ascii="Times New Roman" w:hAnsi="Times New Roman" w:cs="Times New Roman"/>
          <w:color w:val="000000" w:themeColor="text1"/>
          <w:sz w:val="24"/>
          <w14:textFill>
            <w14:solidFill>
              <w14:schemeClr w14:val="tx1"/>
            </w14:solidFill>
          </w14:textFill>
        </w:rPr>
        <w:t>中国</w:t>
      </w:r>
      <w:r>
        <w:rPr>
          <w:rFonts w:hint="eastAsia" w:ascii="Times New Roman" w:hAnsi="Times New Roman" w:cs="Times New Roman"/>
          <w:color w:val="000000" w:themeColor="text1"/>
          <w:sz w:val="24"/>
          <w14:textFill>
            <w14:solidFill>
              <w14:schemeClr w14:val="tx1"/>
            </w14:solidFill>
          </w14:textFill>
        </w:rPr>
        <w:t>国检测试控股</w:t>
      </w:r>
      <w:r>
        <w:rPr>
          <w:rFonts w:ascii="Times New Roman" w:hAnsi="Times New Roman" w:cs="Times New Roman"/>
          <w:color w:val="000000" w:themeColor="text1"/>
          <w:sz w:val="24"/>
          <w14:textFill>
            <w14:solidFill>
              <w14:schemeClr w14:val="tx1"/>
            </w14:solidFill>
          </w14:textFill>
        </w:rPr>
        <w:t>集团股份有限公司</w:t>
      </w:r>
    </w:p>
    <w:p>
      <w:pPr>
        <w:spacing w:line="300" w:lineRule="auto"/>
        <w:ind w:left="482" w:firstLine="2160" w:firstLineChars="900"/>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color w:val="000000" w:themeColor="text1"/>
          <w:sz w:val="24"/>
          <w14:textFill>
            <w14:solidFill>
              <w14:schemeClr w14:val="tx1"/>
            </w14:solidFill>
          </w14:textFill>
        </w:rPr>
        <w:t>北京城市副中心投资建设集团有限公司</w:t>
      </w:r>
    </w:p>
    <w:p>
      <w:pPr>
        <w:spacing w:line="300" w:lineRule="auto"/>
        <w:ind w:firstLine="964" w:firstLineChars="400"/>
        <w:rPr>
          <w:rFonts w:ascii="宋体" w:hAnsi="宋体" w:cs="宋体"/>
          <w:color w:val="000000" w:themeColor="text1"/>
          <w:sz w:val="24"/>
          <w14:textFill>
            <w14:solidFill>
              <w14:schemeClr w14:val="tx1"/>
            </w14:solidFill>
          </w14:textFill>
        </w:rPr>
      </w:pPr>
      <w:r>
        <w:rPr>
          <w:rFonts w:ascii="Times New Roman" w:hAnsi="Times New Roman" w:cs="Times New Roman"/>
          <w:b/>
          <w:color w:val="000000" w:themeColor="text1"/>
          <w:sz w:val="24"/>
          <w14:textFill>
            <w14:solidFill>
              <w14:schemeClr w14:val="tx1"/>
            </w14:solidFill>
          </w14:textFill>
        </w:rPr>
        <w:t xml:space="preserve">参 编 单 位： </w:t>
      </w:r>
      <w:r>
        <w:rPr>
          <w:rFonts w:hint="eastAsia" w:ascii="宋体" w:hAnsi="宋体" w:cs="宋体"/>
          <w:color w:val="000000" w:themeColor="text1"/>
          <w:sz w:val="24"/>
          <w14:textFill>
            <w14:solidFill>
              <w14:schemeClr w14:val="tx1"/>
            </w14:solidFill>
          </w14:textFill>
        </w:rPr>
        <w:t xml:space="preserve"> </w:t>
      </w:r>
    </w:p>
    <w:p>
      <w:pPr>
        <w:tabs>
          <w:tab w:val="left" w:pos="0"/>
          <w:tab w:val="left" w:pos="2160"/>
          <w:tab w:val="left" w:pos="4680"/>
        </w:tabs>
        <w:spacing w:line="360" w:lineRule="auto"/>
        <w:ind w:left="490" w:firstLine="490" w:firstLineChars="200"/>
        <w:jc w:val="left"/>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color w:val="000000" w:themeColor="text1"/>
          <w:spacing w:val="2"/>
          <w:sz w:val="24"/>
          <w14:textFill>
            <w14:solidFill>
              <w14:schemeClr w14:val="tx1"/>
            </w14:solidFill>
          </w14:textFill>
        </w:rPr>
        <w:t>主要起草人：</w:t>
      </w:r>
      <w:r>
        <w:rPr>
          <w:rFonts w:ascii="Times New Roman" w:hAnsi="Times New Roman" w:cs="Times New Roman"/>
          <w:color w:val="000000" w:themeColor="text1"/>
          <w:sz w:val="24"/>
          <w14:textFill>
            <w14:solidFill>
              <w14:schemeClr w14:val="tx1"/>
            </w14:solidFill>
          </w14:textFill>
        </w:rPr>
        <w:t xml:space="preserve"> </w:t>
      </w:r>
    </w:p>
    <w:p>
      <w:pPr>
        <w:tabs>
          <w:tab w:val="left" w:pos="0"/>
          <w:tab w:val="left" w:pos="2160"/>
          <w:tab w:val="left" w:pos="4680"/>
        </w:tabs>
        <w:spacing w:line="360" w:lineRule="auto"/>
        <w:ind w:left="490" w:firstLine="490" w:firstLineChars="200"/>
        <w:jc w:val="left"/>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pacing w:val="2"/>
          <w:sz w:val="24"/>
          <w14:textFill>
            <w14:solidFill>
              <w14:schemeClr w14:val="tx1"/>
            </w14:solidFill>
          </w14:textFill>
        </w:rPr>
        <w:t>主要审查人：</w:t>
      </w:r>
      <w:r>
        <w:rPr>
          <w:rFonts w:ascii="Times New Roman" w:hAnsi="Times New Roman" w:cs="Times New Roman"/>
          <w:color w:val="000000" w:themeColor="text1"/>
          <w14:textFill>
            <w14:solidFill>
              <w14:schemeClr w14:val="tx1"/>
            </w14:solidFill>
          </w14:textFill>
        </w:rPr>
        <w:t xml:space="preserve"> </w:t>
      </w:r>
    </w:p>
    <w:p>
      <w:pPr>
        <w:snapToGrid w:val="0"/>
        <w:spacing w:line="312" w:lineRule="auto"/>
        <w:ind w:firstLine="420" w:firstLineChars="200"/>
        <w:jc w:val="left"/>
        <w:rPr>
          <w:rFonts w:ascii="Times New Roman" w:hAnsi="Times New Roman" w:cs="Times New Roman"/>
          <w:color w:val="000000" w:themeColor="text1"/>
          <w:szCs w:val="21"/>
          <w14:textFill>
            <w14:solidFill>
              <w14:schemeClr w14:val="tx1"/>
            </w14:solidFill>
          </w14:textFill>
        </w:rPr>
      </w:pPr>
    </w:p>
    <w:p>
      <w:pPr>
        <w:snapToGrid w:val="0"/>
        <w:spacing w:line="312" w:lineRule="auto"/>
        <w:ind w:firstLine="422" w:firstLineChars="200"/>
        <w:jc w:val="left"/>
        <w:rPr>
          <w:rFonts w:ascii="Times New Roman" w:hAnsi="Times New Roman" w:cs="Times New Roman"/>
          <w:b/>
          <w:color w:val="000000" w:themeColor="text1"/>
          <w:szCs w:val="21"/>
          <w14:textFill>
            <w14:solidFill>
              <w14:schemeClr w14:val="tx1"/>
            </w14:solidFill>
          </w14:textFill>
        </w:rPr>
      </w:pPr>
    </w:p>
    <w:p>
      <w:pPr>
        <w:snapToGrid w:val="0"/>
        <w:spacing w:line="312" w:lineRule="auto"/>
        <w:ind w:firstLine="422" w:firstLineChars="200"/>
        <w:jc w:val="left"/>
        <w:rPr>
          <w:rFonts w:ascii="Times New Roman" w:hAnsi="Times New Roman" w:cs="Times New Roman"/>
          <w:b/>
          <w:color w:val="000000" w:themeColor="text1"/>
          <w:szCs w:val="21"/>
          <w14:textFill>
            <w14:solidFill>
              <w14:schemeClr w14:val="tx1"/>
            </w14:solidFill>
          </w14:textFill>
        </w:rPr>
      </w:pPr>
    </w:p>
    <w:p>
      <w:pPr>
        <w:snapToGrid w:val="0"/>
        <w:spacing w:line="312" w:lineRule="auto"/>
        <w:ind w:firstLine="422" w:firstLineChars="200"/>
        <w:jc w:val="left"/>
        <w:rPr>
          <w:rFonts w:ascii="Times New Roman" w:hAnsi="Times New Roman" w:cs="Times New Roman"/>
          <w:b/>
          <w:color w:val="000000" w:themeColor="text1"/>
          <w:szCs w:val="2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jc w:val="right"/>
        <w:rPr>
          <w:rFonts w:ascii="Times New Roman" w:hAnsi="Times New Roman" w:cs="Times New Roman"/>
          <w:b/>
          <w:color w:val="000000" w:themeColor="text1"/>
          <w:sz w:val="24"/>
          <w14:textFill>
            <w14:solidFill>
              <w14:schemeClr w14:val="tx1"/>
            </w14:solidFill>
          </w14:textFill>
        </w:rPr>
      </w:pPr>
    </w:p>
    <w:p>
      <w:pPr>
        <w:snapToGrid w:val="0"/>
        <w:spacing w:line="312" w:lineRule="auto"/>
        <w:jc w:val="left"/>
        <w:rPr>
          <w:rFonts w:ascii="Times New Roman" w:hAnsi="Times New Roman" w:cs="Times New Roman"/>
          <w:color w:val="000000" w:themeColor="text1"/>
          <w14:textFill>
            <w14:solidFill>
              <w14:schemeClr w14:val="tx1"/>
            </w14:solidFill>
          </w14:textFill>
        </w:rPr>
        <w:sectPr>
          <w:pgSz w:w="11907" w:h="16840"/>
          <w:pgMar w:top="1440" w:right="1797" w:bottom="1440" w:left="1797" w:header="851" w:footer="992" w:gutter="0"/>
          <w:pgNumType w:fmt="upperRoman" w:start="1"/>
          <w:cols w:space="720" w:num="1"/>
          <w:docGrid w:type="lines" w:linePitch="312" w:charSpace="0"/>
        </w:sectPr>
      </w:pPr>
    </w:p>
    <w:bookmarkEnd w:id="0"/>
    <w:bookmarkEnd w:id="1"/>
    <w:bookmarkEnd w:id="2"/>
    <w:p>
      <w:pPr>
        <w:snapToGrid w:val="0"/>
        <w:spacing w:line="312" w:lineRule="auto"/>
        <w:jc w:val="center"/>
        <w:rPr>
          <w:rFonts w:ascii="Times New Roman" w:hAnsi="Times New Roman" w:eastAsia="宋体" w:cs="Times New Roman"/>
          <w:b/>
          <w:color w:val="000000" w:themeColor="text1"/>
          <w:sz w:val="32"/>
          <w:szCs w:val="32"/>
          <w:lang w:val="zh-CN"/>
          <w14:textFill>
            <w14:solidFill>
              <w14:schemeClr w14:val="tx1"/>
            </w14:solidFill>
          </w14:textFill>
        </w:rPr>
      </w:pPr>
      <w:r>
        <w:rPr>
          <w:rFonts w:ascii="Times New Roman" w:hAnsi="Times New Roman" w:eastAsia="宋体" w:cs="Times New Roman"/>
          <w:b/>
          <w:color w:val="000000" w:themeColor="text1"/>
          <w:sz w:val="32"/>
          <w:szCs w:val="32"/>
          <w:lang w:val="zh-CN"/>
          <w14:textFill>
            <w14:solidFill>
              <w14:schemeClr w14:val="tx1"/>
            </w14:solidFill>
          </w14:textFill>
        </w:rPr>
        <w:t>目</w:t>
      </w:r>
      <w:r>
        <w:rPr>
          <w:rFonts w:hint="eastAsia" w:ascii="Times New Roman" w:hAnsi="Times New Roman" w:eastAsia="宋体" w:cs="Times New Roman"/>
          <w:b/>
          <w:color w:val="000000" w:themeColor="text1"/>
          <w:sz w:val="32"/>
          <w:szCs w:val="32"/>
          <w:lang w:val="en-US" w:eastAsia="zh-CN"/>
          <w14:textFill>
            <w14:solidFill>
              <w14:schemeClr w14:val="tx1"/>
            </w14:solidFill>
          </w14:textFill>
        </w:rPr>
        <w:t xml:space="preserve">  </w:t>
      </w:r>
      <w:r>
        <w:rPr>
          <w:rFonts w:ascii="Times New Roman" w:hAnsi="Times New Roman" w:eastAsia="宋体" w:cs="Times New Roman"/>
          <w:b/>
          <w:color w:val="000000" w:themeColor="text1"/>
          <w:sz w:val="32"/>
          <w:szCs w:val="32"/>
          <w:lang w:val="zh-CN"/>
          <w14:textFill>
            <w14:solidFill>
              <w14:schemeClr w14:val="tx1"/>
            </w14:solidFill>
          </w14:textFill>
        </w:rPr>
        <w:t>次</w:t>
      </w:r>
    </w:p>
    <w:sdt>
      <w:sdtPr>
        <w:rPr>
          <w:rFonts w:ascii="Times New Roman" w:hAnsi="Times New Roman" w:cs="Times New Roman"/>
          <w:color w:val="000000" w:themeColor="text1"/>
          <w:lang w:val="zh-CN"/>
          <w14:textFill>
            <w14:solidFill>
              <w14:schemeClr w14:val="tx1"/>
            </w14:solidFill>
          </w14:textFill>
        </w:rPr>
        <w:id w:val="2073688673"/>
        <w:docPartObj>
          <w:docPartGallery w:val="Table of Contents"/>
          <w:docPartUnique/>
        </w:docPartObj>
      </w:sdtPr>
      <w:sdtEndPr>
        <w:rPr>
          <w:rFonts w:ascii="Times New Roman" w:hAnsi="Times New Roman" w:cs="Times New Roman"/>
          <w:b/>
          <w:bCs/>
          <w:color w:val="000000" w:themeColor="text1"/>
          <w:lang w:val="zh-CN"/>
          <w14:textFill>
            <w14:solidFill>
              <w14:schemeClr w14:val="tx1"/>
            </w14:solidFill>
          </w14:textFill>
        </w:rPr>
      </w:sdtEndPr>
      <w:sdtContent>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TOC \o "1-3" \h \z \u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kern w:val="44"/>
              <w14:textFill>
                <w14:solidFill>
                  <w14:schemeClr w14:val="tx1"/>
                </w14:solidFill>
              </w14:textFill>
            </w:rPr>
            <w:fldChar w:fldCharType="begin"/>
          </w:r>
          <w:r>
            <w:rPr>
              <w:rFonts w:ascii="Times New Roman" w:hAnsi="Times New Roman" w:cs="Times New Roman"/>
              <w:color w:val="000000" w:themeColor="text1"/>
              <w:kern w:val="44"/>
              <w14:textFill>
                <w14:solidFill>
                  <w14:schemeClr w14:val="tx1"/>
                </w14:solidFill>
              </w14:textFill>
            </w:rPr>
            <w:instrText xml:space="preserve"> TOC \o "1-2" \h \z \u </w:instrText>
          </w:r>
          <w:r>
            <w:rPr>
              <w:rFonts w:ascii="Times New Roman" w:hAnsi="Times New Roman" w:cs="Times New Roman"/>
              <w:color w:val="000000" w:themeColor="text1"/>
              <w:kern w:val="44"/>
              <w14:textFill>
                <w14:solidFill>
                  <w14:schemeClr w14:val="tx1"/>
                </w14:solidFill>
              </w14:textFill>
            </w:rPr>
            <w:fldChar w:fldCharType="separate"/>
          </w:r>
          <w:r>
            <w:fldChar w:fldCharType="begin"/>
          </w:r>
          <w:r>
            <w:instrText xml:space="preserve"> HYPERLINK \l "_Toc65052090" </w:instrText>
          </w:r>
          <w:r>
            <w:fldChar w:fldCharType="separate"/>
          </w:r>
          <w:r>
            <w:rPr>
              <w:rStyle w:val="26"/>
              <w:rFonts w:ascii="Times New Roman" w:hAnsi="Times New Roman" w:cs="Times New Roman"/>
              <w:color w:val="000000" w:themeColor="text1"/>
              <w14:textFill>
                <w14:solidFill>
                  <w14:schemeClr w14:val="tx1"/>
                </w14:solidFill>
              </w14:textFill>
            </w:rPr>
            <w:t xml:space="preserve">1  </w:t>
          </w:r>
          <w:r>
            <w:rPr>
              <w:rStyle w:val="26"/>
              <w:rFonts w:ascii="Times New Roman" w:hAnsi="宋体" w:cs="Times New Roman"/>
              <w:color w:val="000000" w:themeColor="text1"/>
              <w14:textFill>
                <w14:solidFill>
                  <w14:schemeClr w14:val="tx1"/>
                </w14:solidFill>
              </w14:textFill>
            </w:rPr>
            <w:t>总则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"_Toc65052091" </w:instrText>
          </w:r>
          <w:r>
            <w:fldChar w:fldCharType="separate"/>
          </w:r>
          <w:r>
            <w:rPr>
              <w:rStyle w:val="26"/>
              <w:rFonts w:ascii="Times New Roman" w:hAnsi="Times New Roman" w:cs="Times New Roman"/>
              <w:color w:val="000000" w:themeColor="text1"/>
              <w14:textFill>
                <w14:solidFill>
                  <w14:schemeClr w14:val="tx1"/>
                </w14:solidFill>
              </w14:textFill>
            </w:rPr>
            <w:t xml:space="preserve">2  </w:t>
          </w:r>
          <w:r>
            <w:rPr>
              <w:rStyle w:val="26"/>
              <w:rFonts w:ascii="Times New Roman" w:hAnsi="宋体" w:cs="Times New Roman"/>
              <w:color w:val="000000" w:themeColor="text1"/>
              <w14:textFill>
                <w14:solidFill>
                  <w14:schemeClr w14:val="tx1"/>
                </w14:solidFill>
              </w14:textFill>
            </w:rPr>
            <w:t>术语</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"_Toc65052099"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材料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"_Toc65052100"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.1  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.2  </w:t>
          </w:r>
          <w:r>
            <w:rPr>
              <w:rStyle w:val="26"/>
              <w:rFonts w:hint="eastAsia" w:ascii="Times New Roman" w:hAnsi="Times New Roman" w:cs="Times New Roman"/>
              <w:color w:val="000000" w:themeColor="text1"/>
              <w14:textFill>
                <w14:solidFill>
                  <w14:schemeClr w14:val="tx1"/>
                </w14:solidFill>
              </w14:textFill>
            </w:rPr>
            <w:t>天然石材</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5</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"_Toc65052102"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.3  </w:t>
          </w:r>
          <w:r>
            <w:rPr>
              <w:rStyle w:val="26"/>
              <w:rFonts w:hint="eastAsia" w:ascii="Times New Roman" w:hAnsi="Times New Roman" w:cs="Times New Roman"/>
              <w:color w:val="000000" w:themeColor="text1"/>
              <w14:textFill>
                <w14:solidFill>
                  <w14:schemeClr w14:val="tx1"/>
                </w14:solidFill>
              </w14:textFill>
            </w:rPr>
            <w:t>辅助材料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"_Toc65052099"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选材</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"_Toc65052100"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.1  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.2  </w:t>
          </w:r>
          <w:r>
            <w:rPr>
              <w:rStyle w:val="26"/>
              <w:rFonts w:hint="eastAsia" w:ascii="Times New Roman" w:hAnsi="Times New Roman" w:cs="Times New Roman"/>
              <w:color w:val="000000" w:themeColor="text1"/>
              <w14:textFill>
                <w14:solidFill>
                  <w14:schemeClr w14:val="tx1"/>
                </w14:solidFill>
              </w14:textFill>
            </w:rPr>
            <w:t>室外墙面</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1</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"_Toc65052102"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.3  </w:t>
          </w:r>
          <w:r>
            <w:rPr>
              <w:rStyle w:val="26"/>
              <w:rFonts w:hint="eastAsia" w:ascii="Times New Roman" w:hAnsi="Times New Roman" w:cs="Times New Roman"/>
              <w:color w:val="000000" w:themeColor="text1"/>
              <w14:textFill>
                <w14:solidFill>
                  <w14:schemeClr w14:val="tx1"/>
                </w14:solidFill>
              </w14:textFill>
            </w:rPr>
            <w:t>室外地面</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2</w:t>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室内墙面</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12</w:t>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室内地面</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广场路面</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lang w:eastAsia="zh-CN"/>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7</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辅助材料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3</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"_Toc65052105"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加工质量控制</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.1  </w:t>
          </w:r>
          <w:r>
            <w:rPr>
              <w:rStyle w:val="26"/>
              <w:rFonts w:hint="eastAsia" w:ascii="Times New Roman" w:hAnsi="Times New Roman" w:cs="Times New Roman"/>
              <w:color w:val="000000" w:themeColor="text1"/>
              <w14:textFill>
                <w14:solidFill>
                  <w14:schemeClr w14:val="tx1"/>
                </w14:solidFill>
              </w14:textFill>
            </w:rPr>
            <w:t>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2</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荒料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6</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规格板</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.5  </w:t>
          </w:r>
          <w:r>
            <w:rPr>
              <w:rStyle w:val="26"/>
              <w:rFonts w:hint="eastAsia" w:ascii="Times New Roman" w:hAnsi="Times New Roman" w:cs="Times New Roman"/>
              <w:color w:val="000000" w:themeColor="text1"/>
              <w14:textFill>
                <w14:solidFill>
                  <w14:schemeClr w14:val="tx1"/>
                </w14:solidFill>
              </w14:textFill>
            </w:rPr>
            <w:t>异型石材</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7</w:t>
          </w:r>
          <w:r>
            <w:rPr>
              <w:rFonts w:hint="eastAsia"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"_Toc65052105"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 xml:space="preserve">  质量验收</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 xml:space="preserve">.1  </w:t>
          </w:r>
          <w:r>
            <w:rPr>
              <w:rStyle w:val="26"/>
              <w:rFonts w:hint="eastAsia" w:ascii="Times New Roman" w:hAnsi="Times New Roman" w:cs="Times New Roman"/>
              <w:color w:val="000000" w:themeColor="text1"/>
              <w14:textFill>
                <w14:solidFill>
                  <w14:schemeClr w14:val="tx1"/>
                </w14:solidFill>
              </w14:textFill>
            </w:rPr>
            <w:t>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2</w:t>
          </w:r>
          <w:r>
            <w:rPr>
              <w:rStyle w:val="26"/>
              <w:rFonts w:ascii="Times New Roman" w:hAnsi="Times New Roman" w:cs="Times New Roman"/>
              <w:color w:val="000000" w:themeColor="text1"/>
              <w14:textFill>
                <w14:solidFill>
                  <w14:schemeClr w14:val="tx1"/>
                </w14:solidFill>
              </w14:textFill>
            </w:rPr>
            <w:t xml:space="preserve">  原材料</w:t>
          </w:r>
          <w:r>
            <w:rPr>
              <w:rStyle w:val="26"/>
              <w:rFonts w:hint="eastAsia" w:ascii="Times New Roman" w:hAnsi="Times New Roman" w:cs="Times New Roman"/>
              <w:color w:val="000000" w:themeColor="text1"/>
              <w14:textFill>
                <w14:solidFill>
                  <w14:schemeClr w14:val="tx1"/>
                </w14:solidFill>
              </w14:textFill>
            </w:rPr>
            <w:t>（荒料）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t>1</w:t>
          </w:r>
          <w:r>
            <w:rPr>
              <w:rFonts w:hint="eastAsia" w:ascii="Times New Roman" w:hAnsi="Times New Roman" w:cs="Times New Roman"/>
              <w:color w:val="000000" w:themeColor="text1"/>
              <w:lang w:val="en-US" w:eastAsia="zh-CN"/>
              <w14:textFill>
                <w14:solidFill>
                  <w14:schemeClr w14:val="tx1"/>
                </w14:solidFill>
              </w14:textFill>
            </w:rPr>
            <w:t>9</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1</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"_Toc65052107"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规格板</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2</w:t>
          </w:r>
          <w:r>
            <w:rPr>
              <w:rFonts w:hint="eastAsia" w:ascii="Times New Roman" w:hAnsi="Times New Roman" w:cs="Times New Roman"/>
              <w:color w:val="000000" w:themeColor="text1"/>
              <w:lang w:val="en-US" w:eastAsia="zh-CN"/>
              <w14:textFill>
                <w14:solidFill>
                  <w14:schemeClr w14:val="tx1"/>
                </w14:solidFill>
              </w14:textFill>
            </w:rPr>
            <w:t>2</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color w:val="000000" w:themeColor="text1"/>
              <w14:textFill>
                <w14:solidFill>
                  <w14:schemeClr w14:val="tx1"/>
                </w14:solidFill>
              </w14:textFill>
            </w:rPr>
          </w:pPr>
          <w:r>
            <w:fldChar w:fldCharType="begin"/>
          </w:r>
          <w:r>
            <w:instrText xml:space="preserve"> HYPERLINK \l "_Toc65052108"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异型石材</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3</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w:t>
          </w:r>
          <w:r>
            <w:rPr>
              <w:rStyle w:val="26"/>
              <w:rFonts w:ascii="Times New Roman" w:hAnsi="Times New Roman" w:cs="Times New Roman"/>
              <w:color w:val="000000" w:themeColor="text1"/>
              <w14:textFill>
                <w14:solidFill>
                  <w14:schemeClr w14:val="tx1"/>
                </w14:solidFill>
              </w14:textFill>
            </w:rPr>
            <w:t xml:space="preserve">A  </w:t>
          </w:r>
          <w:r>
            <w:rPr>
              <w:rStyle w:val="26"/>
              <w:rFonts w:hint="eastAsia" w:ascii="Times New Roman" w:hAnsi="宋体" w:cs="Times New Roman"/>
              <w:color w:val="000000" w:themeColor="text1"/>
              <w14:textFill>
                <w14:solidFill>
                  <w14:schemeClr w14:val="tx1"/>
                </w14:solidFill>
              </w14:textFill>
            </w:rPr>
            <w:t>天然</w:t>
          </w:r>
          <w:r>
            <w:rPr>
              <w:rStyle w:val="26"/>
              <w:rFonts w:ascii="Times New Roman" w:hAnsi="宋体" w:cs="Times New Roman"/>
              <w:color w:val="000000" w:themeColor="text1"/>
              <w14:textFill>
                <w14:solidFill>
                  <w14:schemeClr w14:val="tx1"/>
                </w14:solidFill>
              </w14:textFill>
            </w:rPr>
            <w:t>石材耐老化试验方法</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8</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附录B</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天然石材挂件组合单元系统结构强度试验方法</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41</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附录C</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天然</w:t>
          </w:r>
          <w:r>
            <w:rPr>
              <w:rStyle w:val="26"/>
              <w:rFonts w:ascii="Times New Roman" w:hAnsi="宋体" w:cs="Times New Roman"/>
              <w:color w:val="000000" w:themeColor="text1"/>
              <w14:textFill>
                <w14:solidFill>
                  <w14:schemeClr w14:val="tx1"/>
                </w14:solidFill>
              </w14:textFill>
            </w:rPr>
            <w:t>石材</w:t>
          </w:r>
          <w:r>
            <w:rPr>
              <w:rStyle w:val="26"/>
              <w:rFonts w:hint="eastAsia" w:ascii="Times New Roman" w:hAnsi="宋体" w:cs="Times New Roman"/>
              <w:color w:val="000000" w:themeColor="text1"/>
              <w14:textFill>
                <w14:solidFill>
                  <w14:schemeClr w14:val="tx1"/>
                </w14:solidFill>
              </w14:textFill>
            </w:rPr>
            <w:t>抗冻系数</w:t>
          </w:r>
          <w:r>
            <w:rPr>
              <w:rStyle w:val="26"/>
              <w:rFonts w:ascii="Times New Roman" w:hAnsi="宋体" w:cs="Times New Roman"/>
              <w:color w:val="000000" w:themeColor="text1"/>
              <w14:textFill>
                <w14:solidFill>
                  <w14:schemeClr w14:val="tx1"/>
                </w14:solidFill>
              </w14:textFill>
            </w:rPr>
            <w:t>试验方法</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4</w:t>
          </w:r>
          <w:r>
            <w:rPr>
              <w:rFonts w:ascii="Times New Roman" w:hAnsi="Times New Roman" w:cs="Times New Roman"/>
              <w:color w:val="000000" w:themeColor="text1"/>
              <w14:textFill>
                <w14:solidFill>
                  <w14:schemeClr w14:val="tx1"/>
                </w14:solidFill>
              </w14:textFill>
            </w:rPr>
            <w:t>3</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附录D</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天然饰面石材鉴定试验方法</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4</w:t>
          </w:r>
          <w:r>
            <w:rPr>
              <w:rFonts w:hint="eastAsia" w:ascii="Times New Roman" w:hAnsi="Times New Roman" w:cs="Times New Roman"/>
              <w:color w:val="000000" w:themeColor="text1"/>
              <w:lang w:val="en-US" w:eastAsia="zh-CN"/>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附录E</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排板</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14:textFill>
                <w14:solidFill>
                  <w14:schemeClr w14:val="tx1"/>
                </w14:solidFill>
              </w14:textFill>
            </w:rPr>
            <w:t>49</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"_Toc65052123" </w:instrText>
          </w:r>
          <w:r>
            <w:fldChar w:fldCharType="separate"/>
          </w:r>
          <w:r>
            <w:rPr>
              <w:rStyle w:val="26"/>
              <w:rFonts w:ascii="Times New Roman" w:hAnsi="Times New Roman" w:cs="Times New Roman"/>
              <w:color w:val="000000" w:themeColor="text1"/>
              <w14:textFill>
                <w14:solidFill>
                  <w14:schemeClr w14:val="tx1"/>
                </w14:solidFill>
              </w14:textFill>
            </w:rPr>
            <w:t>本规程用词说明</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t>5</w:t>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5</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kern w:val="44"/>
              <w:lang w:val="en-US" w:eastAsia="zh-CN"/>
              <w14:textFill>
                <w14:solidFill>
                  <w14:schemeClr w14:val="tx1"/>
                </w14:solidFill>
              </w14:textFill>
            </w:rPr>
          </w:pPr>
          <w:r>
            <w:fldChar w:fldCharType="begin"/>
          </w:r>
          <w:r>
            <w:instrText xml:space="preserve"> HYPERLINK \l "_Toc65052124" </w:instrText>
          </w:r>
          <w:r>
            <w:fldChar w:fldCharType="separate"/>
          </w:r>
          <w:r>
            <w:rPr>
              <w:rStyle w:val="26"/>
              <w:rFonts w:ascii="Times New Roman" w:hAnsi="Times New Roman" w:cs="Times New Roman"/>
              <w:color w:val="000000" w:themeColor="text1"/>
              <w14:textFill>
                <w14:solidFill>
                  <w14:schemeClr w14:val="tx1"/>
                </w14:solidFill>
              </w14:textFill>
            </w:rPr>
            <w:t>引用标准名录</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ascii="Times New Roman" w:hAnsi="Times New Roman" w:cs="Times New Roman"/>
              <w:color w:val="000000" w:themeColor="text1"/>
              <w:kern w:val="44"/>
              <w14:textFill>
                <w14:solidFill>
                  <w14:schemeClr w14:val="tx1"/>
                </w14:solidFill>
              </w14:textFill>
            </w:rPr>
            <w:fldChar w:fldCharType="end"/>
          </w:r>
          <w:r>
            <w:rPr>
              <w:rFonts w:ascii="Times New Roman" w:hAnsi="Times New Roman" w:cs="Times New Roman"/>
              <w:color w:val="000000" w:themeColor="text1"/>
              <w:kern w:val="44"/>
              <w14:textFill>
                <w14:solidFill>
                  <w14:schemeClr w14:val="tx1"/>
                </w14:solidFill>
              </w14:textFill>
            </w:rPr>
            <w:t>5</w:t>
          </w:r>
          <w:r>
            <w:rPr>
              <w:rFonts w:hint="eastAsia" w:ascii="Times New Roman" w:hAnsi="Times New Roman" w:cs="Times New Roman"/>
              <w:color w:val="000000" w:themeColor="text1"/>
              <w:kern w:val="44"/>
              <w:lang w:val="en-US" w:eastAsia="zh-CN"/>
              <w14:textFill>
                <w14:solidFill>
                  <w14:schemeClr w14:val="tx1"/>
                </w14:solidFill>
              </w14:textFill>
            </w:rPr>
            <w:t>6</w:t>
          </w:r>
        </w:p>
        <w:p>
          <w:pPr>
            <w:pStyle w:val="14"/>
            <w:keepNext w:val="0"/>
            <w:keepLines w:val="0"/>
            <w:pageBreakBefore w:val="0"/>
            <w:widowControl w:val="0"/>
            <w:tabs>
              <w:tab w:val="right" w:leader="dot" w:pos="8296"/>
            </w:tabs>
            <w:kinsoku/>
            <w:wordWrap/>
            <w:overflowPunct/>
            <w:topLinePunct w:val="0"/>
            <w:autoSpaceDE/>
            <w:autoSpaceDN/>
            <w:bidi w:val="0"/>
            <w:adjustRightInd/>
            <w:snapToGrid w:val="0"/>
            <w:spacing w:line="380" w:lineRule="exact"/>
            <w:textAlignment w:val="auto"/>
            <w:rPr>
              <w:rFonts w:hint="default" w:eastAsiaTheme="minorEastAsia"/>
              <w:color w:val="000000" w:themeColor="text1"/>
              <w:lang w:val="en-US" w:eastAsia="zh-CN"/>
              <w14:textFill>
                <w14:solidFill>
                  <w14:schemeClr w14:val="tx1"/>
                </w14:solidFill>
              </w14:textFill>
            </w:rPr>
          </w:pPr>
          <w:r>
            <w:fldChar w:fldCharType="begin"/>
          </w:r>
          <w:r>
            <w:instrText xml:space="preserve"> HYPERLINK \l "_Toc65052124" </w:instrText>
          </w:r>
          <w:r>
            <w:fldChar w:fldCharType="separate"/>
          </w:r>
          <w:r>
            <w:rPr>
              <w:rFonts w:hint="eastAsia"/>
              <w:color w:val="000000" w:themeColor="text1"/>
              <w14:textFill>
                <w14:solidFill>
                  <w14:schemeClr w14:val="tx1"/>
                </w14:solidFill>
              </w14:textFill>
            </w:rPr>
            <w:t>条文说明</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59</w:t>
          </w:r>
        </w:p>
        <w:p>
          <w:pPr>
            <w:pStyle w:val="14"/>
            <w:keepNext w:val="0"/>
            <w:keepLines w:val="0"/>
            <w:pageBreakBefore w:val="0"/>
            <w:widowControl w:val="0"/>
            <w:tabs>
              <w:tab w:val="right" w:leader="dot" w:pos="8296"/>
            </w:tabs>
            <w:kinsoku/>
            <w:wordWrap/>
            <w:overflowPunct/>
            <w:topLinePunct w:val="0"/>
            <w:autoSpaceDE/>
            <w:autoSpaceDN/>
            <w:bidi w:val="0"/>
            <w:adjustRightInd/>
            <w:snapToGrid w:val="0"/>
            <w:spacing w:line="380" w:lineRule="exact"/>
            <w:textAlignment w:val="auto"/>
            <w:rPr>
              <w:rFonts w:ascii="Times New Roman" w:hAnsi="Times New Roman" w:cs="Times New Roman"/>
              <w:color w:val="000000" w:themeColor="text1"/>
              <w14:textFill>
                <w14:solidFill>
                  <w14:schemeClr w14:val="tx1"/>
                </w14:solidFill>
              </w14:textFill>
            </w:rPr>
          </w:pPr>
          <w:r>
            <w:rPr>
              <w:rFonts w:ascii="Times New Roman" w:hAnsi="Times New Roman" w:cs="Times New Roman"/>
              <w:b/>
              <w:bCs/>
              <w:color w:val="000000" w:themeColor="text1"/>
              <w:lang w:val="zh-CN"/>
              <w14:textFill>
                <w14:solidFill>
                  <w14:schemeClr w14:val="tx1"/>
                </w14:solidFill>
              </w14:textFill>
            </w:rPr>
            <w:fldChar w:fldCharType="end"/>
          </w:r>
        </w:p>
      </w:sdtContent>
    </w:sdt>
    <w:sdt>
      <w:sdtPr>
        <w:rPr>
          <w:rFonts w:ascii="Times New Roman" w:hAnsi="Times New Roman" w:cs="Times New Roman"/>
          <w:color w:val="000000" w:themeColor="text1"/>
          <w:lang w:val="zh-CN"/>
          <w14:textFill>
            <w14:solidFill>
              <w14:schemeClr w14:val="tx1"/>
            </w14:solidFill>
          </w14:textFill>
        </w:rPr>
        <w:id w:val="-1786487964"/>
        <w:docPartObj>
          <w:docPartGallery w:val="Table of Contents"/>
          <w:docPartUnique/>
        </w:docPartObj>
      </w:sdtPr>
      <w:sdtEndPr>
        <w:rPr>
          <w:rFonts w:ascii="Times New Roman" w:hAnsi="Times New Roman" w:cs="Times New Roman"/>
          <w:b/>
          <w:bCs/>
          <w:color w:val="000000" w:themeColor="text1"/>
          <w:lang w:val="zh-CN"/>
          <w14:textFill>
            <w14:solidFill>
              <w14:schemeClr w14:val="tx1"/>
            </w14:solidFill>
          </w14:textFill>
        </w:rPr>
      </w:sdtEndPr>
      <w:sdtContent>
        <w:p>
          <w:pPr>
            <w:snapToGrid w:val="0"/>
            <w:spacing w:line="312" w:lineRule="auto"/>
            <w:jc w:val="center"/>
            <w:rPr>
              <w:rFonts w:ascii="Times New Roman" w:hAnsi="Times New Roman" w:eastAsia="宋体" w:cs="Times New Roman"/>
              <w:b/>
              <w:color w:val="000000" w:themeColor="text1"/>
              <w:sz w:val="32"/>
              <w:szCs w:val="32"/>
              <w:lang w:val="zh-CN"/>
              <w14:textFill>
                <w14:solidFill>
                  <w14:schemeClr w14:val="tx1"/>
                </w14:solidFill>
              </w14:textFill>
            </w:rPr>
          </w:pPr>
          <w:r>
            <w:rPr>
              <w:rFonts w:ascii="Times New Roman" w:hAnsi="Times New Roman" w:eastAsia="宋体" w:cs="Times New Roman"/>
              <w:b/>
              <w:color w:val="000000" w:themeColor="text1"/>
              <w:sz w:val="32"/>
              <w:szCs w:val="32"/>
              <w:lang w:val="zh-CN"/>
              <w14:textFill>
                <w14:solidFill>
                  <w14:schemeClr w14:val="tx1"/>
                </w14:solidFill>
              </w14:textFill>
            </w:rPr>
            <w:t>Contents</w:t>
          </w:r>
        </w:p>
        <w:p>
          <w:pPr>
            <w:pStyle w:val="14"/>
            <w:tabs>
              <w:tab w:val="right" w:leader="dot" w:pos="8296"/>
            </w:tabs>
            <w:snapToGrid w:val="0"/>
            <w:spacing w:line="312" w:lineRule="auto"/>
            <w:rPr>
              <w:rFonts w:ascii="Times New Roman" w:hAnsi="Times New Roman" w:cs="Times New Roman"/>
              <w:color w:val="000000" w:themeColor="text1"/>
              <w:lang w:val="zh-CN"/>
              <w14:textFill>
                <w14:solidFill>
                  <w14:schemeClr w14:val="tx1"/>
                </w14:solidFill>
              </w14:textFill>
            </w:rPr>
          </w:pPr>
        </w:p>
        <w:p>
          <w:pPr>
            <w:pStyle w:val="14"/>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TOC \o "1-3" \h \z \u </w:instrText>
          </w:r>
          <w:r>
            <w:rPr>
              <w:rFonts w:ascii="Times New Roman" w:hAnsi="Times New Roman" w:cs="Times New Roman"/>
              <w:color w:val="000000" w:themeColor="text1"/>
              <w14:textFill>
                <w14:solidFill>
                  <w14:schemeClr w14:val="tx1"/>
                </w14:solidFill>
              </w14:textFill>
            </w:rPr>
            <w:fldChar w:fldCharType="separate"/>
          </w:r>
          <w:r>
            <w:rPr>
              <w:sz w:val="21"/>
              <w:szCs w:val="21"/>
            </w:rPr>
            <w:fldChar w:fldCharType="begin"/>
          </w:r>
          <w:r>
            <w:rPr>
              <w:sz w:val="21"/>
              <w:szCs w:val="21"/>
            </w:rPr>
            <w:instrText xml:space="preserve"> HYPERLINK \l "_Toc524941232" </w:instrText>
          </w:r>
          <w:r>
            <w:rPr>
              <w:sz w:val="21"/>
              <w:szCs w:val="21"/>
            </w:rPr>
            <w:fldChar w:fldCharType="separate"/>
          </w:r>
          <w:r>
            <w:rPr>
              <w:rStyle w:val="26"/>
              <w:rFonts w:ascii="Times New Roman" w:hAnsi="Times New Roman" w:cs="Times New Roman"/>
              <w:color w:val="000000" w:themeColor="text1"/>
              <w:sz w:val="21"/>
              <w:szCs w:val="21"/>
              <w:lang w:val="zh-CN"/>
              <w14:textFill>
                <w14:solidFill>
                  <w14:schemeClr w14:val="tx1"/>
                </w14:solidFill>
              </w14:textFill>
            </w:rPr>
            <w:t xml:space="preserve">1 </w:t>
          </w:r>
          <w:r>
            <w:rPr>
              <w:rFonts w:ascii="Times New Roman" w:hAnsi="Times New Roman" w:cs="Times New Roman"/>
              <w:color w:val="000000" w:themeColor="text1"/>
              <w:sz w:val="21"/>
              <w:szCs w:val="21"/>
              <w14:textFill>
                <w14:solidFill>
                  <w14:schemeClr w14:val="tx1"/>
                </w14:solidFill>
              </w14:textFill>
            </w:rPr>
            <w:t>General Provisions</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1</w:t>
          </w:r>
        </w:p>
        <w:p>
          <w:pPr>
            <w:pStyle w:val="14"/>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"_Toc524941233" </w:instrText>
          </w:r>
          <w:r>
            <w:rPr>
              <w:sz w:val="21"/>
              <w:szCs w:val="21"/>
            </w:rPr>
            <w:fldChar w:fldCharType="separate"/>
          </w:r>
          <w:r>
            <w:rPr>
              <w:rStyle w:val="26"/>
              <w:rFonts w:ascii="Times New Roman" w:hAnsi="Times New Roman" w:cs="Times New Roman"/>
              <w:color w:val="000000" w:themeColor="text1"/>
              <w:sz w:val="21"/>
              <w:szCs w:val="21"/>
              <w14:textFill>
                <w14:solidFill>
                  <w14:schemeClr w14:val="tx1"/>
                </w14:solidFill>
              </w14:textFill>
            </w:rPr>
            <w:t xml:space="preserve">2 </w:t>
          </w:r>
          <w:r>
            <w:rPr>
              <w:rFonts w:ascii="Times New Roman" w:hAnsi="Times New Roman" w:cs="Times New Roman"/>
              <w:color w:val="000000" w:themeColor="text1"/>
              <w:sz w:val="21"/>
              <w:szCs w:val="21"/>
              <w14:textFill>
                <w14:solidFill>
                  <w14:schemeClr w14:val="tx1"/>
                </w14:solidFill>
              </w14:textFill>
            </w:rPr>
            <w:t xml:space="preserve">Terms </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2</w:t>
          </w:r>
        </w:p>
        <w:p>
          <w:pPr>
            <w:pStyle w:val="14"/>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"_Toc524941236" </w:instrText>
          </w:r>
          <w:r>
            <w:rPr>
              <w:sz w:val="21"/>
              <w:szCs w:val="21"/>
            </w:rPr>
            <w:fldChar w:fldCharType="separate"/>
          </w:r>
          <w:r>
            <w:rPr>
              <w:rStyle w:val="26"/>
              <w:rFonts w:ascii="Times New Roman" w:hAnsi="Times New Roman" w:cs="Times New Roman"/>
              <w:color w:val="000000" w:themeColor="text1"/>
              <w:sz w:val="21"/>
              <w:szCs w:val="21"/>
              <w:lang w:val="zh-CN"/>
              <w14:textFill>
                <w14:solidFill>
                  <w14:schemeClr w14:val="tx1"/>
                </w14:solidFill>
              </w14:textFill>
            </w:rPr>
            <w:t>3</w:t>
          </w:r>
          <w:r>
            <w:rPr>
              <w:rStyle w:val="26"/>
              <w:rFonts w:hint="eastAsia" w:ascii="Times New Roman" w:hAnsi="Times New Roman" w:cs="Times New Roman"/>
              <w:color w:val="000000" w:themeColor="text1"/>
              <w:sz w:val="21"/>
              <w:szCs w:val="21"/>
              <w:lang w:val="zh-CN"/>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Materials</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"_Toc524941237" </w:instrText>
          </w:r>
          <w:r>
            <w:rPr>
              <w:sz w:val="21"/>
              <w:szCs w:val="21"/>
            </w:rPr>
            <w:fldChar w:fldCharType="separate"/>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3.1 General </w:t>
          </w:r>
          <w:r>
            <w:rPr>
              <w:rStyle w:val="26"/>
              <w:rFonts w:hint="eastAsia" w:ascii="Times New Roman" w:hAnsi="Times New Roman" w:cs="Times New Roman"/>
              <w:bCs/>
              <w:iCs/>
              <w:color w:val="000000" w:themeColor="text1"/>
              <w:kern w:val="0"/>
              <w:sz w:val="21"/>
              <w:szCs w:val="21"/>
              <w14:textFill>
                <w14:solidFill>
                  <w14:schemeClr w14:val="tx1"/>
                </w14:solidFill>
              </w14:textFill>
            </w:rPr>
            <w:t>r</w:t>
          </w:r>
          <w:r>
            <w:rPr>
              <w:rStyle w:val="26"/>
              <w:rFonts w:ascii="Times New Roman" w:hAnsi="Times New Roman" w:cs="Times New Roman"/>
              <w:bCs/>
              <w:iCs/>
              <w:color w:val="000000" w:themeColor="text1"/>
              <w:kern w:val="0"/>
              <w:sz w:val="21"/>
              <w:szCs w:val="21"/>
              <w:lang w:val="zh-CN"/>
              <w14:textFill>
                <w14:solidFill>
                  <w14:schemeClr w14:val="tx1"/>
                </w14:solidFill>
              </w14:textFill>
            </w:rPr>
            <w:t>equirements</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"_Toc524941238" </w:instrText>
          </w:r>
          <w:r>
            <w:rPr>
              <w:sz w:val="21"/>
              <w:szCs w:val="21"/>
            </w:rPr>
            <w:fldChar w:fldCharType="separate"/>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3.2 </w:t>
          </w:r>
          <w:r>
            <w:rPr>
              <w:rStyle w:val="26"/>
              <w:rFonts w:hint="eastAsia" w:ascii="Times New Roman" w:hAnsi="Times New Roman" w:cs="Times New Roman"/>
              <w:bCs/>
              <w:iCs/>
              <w:color w:val="000000" w:themeColor="text1"/>
              <w:kern w:val="0"/>
              <w:sz w:val="21"/>
              <w:szCs w:val="21"/>
              <w:lang w:val="zh-CN"/>
              <w14:textFill>
                <w14:solidFill>
                  <w14:schemeClr w14:val="tx1"/>
                </w14:solidFill>
              </w14:textFill>
            </w:rPr>
            <w:t>Natural stone</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fldChar w:fldCharType="end"/>
          </w:r>
        </w:p>
        <w:p>
          <w:pPr>
            <w:pStyle w:val="14"/>
            <w:tabs>
              <w:tab w:val="right" w:leader="dot" w:pos="8296"/>
            </w:tabs>
            <w:snapToGrid w:val="0"/>
            <w:spacing w:line="312" w:lineRule="auto"/>
            <w:ind w:firstLine="420" w:firstLineChars="200"/>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sz w:val="21"/>
              <w:szCs w:val="21"/>
            </w:rPr>
            <w:fldChar w:fldCharType="begin"/>
          </w:r>
          <w:r>
            <w:rPr>
              <w:sz w:val="21"/>
              <w:szCs w:val="21"/>
            </w:rPr>
            <w:instrText xml:space="preserve"> HYPERLINK \l "_Toc524941239" </w:instrText>
          </w:r>
          <w:r>
            <w:rPr>
              <w:sz w:val="21"/>
              <w:szCs w:val="21"/>
            </w:rPr>
            <w:fldChar w:fldCharType="separate"/>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3.3 </w:t>
          </w:r>
          <w:r>
            <w:rPr>
              <w:rStyle w:val="26"/>
              <w:rFonts w:hint="eastAsia" w:ascii="Times New Roman" w:hAnsi="Times New Roman" w:cs="Times New Roman"/>
              <w:bCs/>
              <w:iCs/>
              <w:color w:val="000000" w:themeColor="text1"/>
              <w:kern w:val="0"/>
              <w:sz w:val="21"/>
              <w:szCs w:val="21"/>
              <w:lang w:val="zh-CN"/>
              <w14:textFill>
                <w14:solidFill>
                  <w14:schemeClr w14:val="tx1"/>
                </w14:solidFill>
              </w14:textFill>
            </w:rPr>
            <w:t>Auxiliary materials</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7</w:t>
          </w:r>
        </w:p>
        <w:p>
          <w:pPr>
            <w:pStyle w:val="14"/>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"_Toc524941244" </w:instrText>
          </w:r>
          <w:r>
            <w:rPr>
              <w:sz w:val="21"/>
              <w:szCs w:val="21"/>
            </w:rPr>
            <w:fldChar w:fldCharType="separate"/>
          </w:r>
          <w:r>
            <w:rPr>
              <w:rStyle w:val="26"/>
              <w:rFonts w:hint="eastAsia" w:ascii="Times New Roman" w:hAnsi="Times New Roman" w:cs="Times New Roman"/>
              <w:color w:val="000000" w:themeColor="text1"/>
              <w:sz w:val="21"/>
              <w:szCs w:val="21"/>
              <w14:textFill>
                <w14:solidFill>
                  <w14:schemeClr w14:val="tx1"/>
                </w14:solidFill>
              </w14:textFill>
            </w:rPr>
            <w:t>4</w:t>
          </w:r>
          <w:r>
            <w:rPr>
              <w:rStyle w:val="26"/>
              <w:rFonts w:hint="eastAsia" w:ascii="Times New Roman" w:hAnsi="Times New Roman" w:cs="Times New Roman"/>
              <w:color w:val="000000" w:themeColor="text1"/>
              <w:sz w:val="21"/>
              <w:szCs w:val="21"/>
              <w:lang w:val="zh-CN"/>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Select materials</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"_Toc524941245"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.1 General </w:t>
          </w:r>
          <w:r>
            <w:rPr>
              <w:rStyle w:val="26"/>
              <w:rFonts w:hint="eastAsia" w:ascii="Times New Roman" w:hAnsi="Times New Roman" w:cs="Times New Roman"/>
              <w:bCs/>
              <w:iCs/>
              <w:color w:val="000000" w:themeColor="text1"/>
              <w:kern w:val="0"/>
              <w:sz w:val="21"/>
              <w:szCs w:val="21"/>
              <w14:textFill>
                <w14:solidFill>
                  <w14:schemeClr w14:val="tx1"/>
                </w14:solidFill>
              </w14:textFill>
            </w:rPr>
            <w:t>r</w:t>
          </w:r>
          <w:r>
            <w:rPr>
              <w:rStyle w:val="26"/>
              <w:rFonts w:ascii="Times New Roman" w:hAnsi="Times New Roman" w:cs="Times New Roman"/>
              <w:bCs/>
              <w:iCs/>
              <w:color w:val="000000" w:themeColor="text1"/>
              <w:kern w:val="0"/>
              <w:sz w:val="21"/>
              <w:szCs w:val="21"/>
              <w:lang w:val="zh-CN"/>
              <w14:textFill>
                <w14:solidFill>
                  <w14:schemeClr w14:val="tx1"/>
                </w14:solidFill>
              </w14:textFill>
            </w:rPr>
            <w:t>equirements</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9</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"_Toc524941246"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.2 </w:t>
          </w:r>
          <w:r>
            <w:rPr>
              <w:rStyle w:val="26"/>
              <w:rFonts w:hint="eastAsia" w:ascii="Times New Roman" w:hAnsi="Times New Roman" w:cs="Times New Roman"/>
              <w:bCs/>
              <w:iCs/>
              <w:color w:val="000000" w:themeColor="text1"/>
              <w:kern w:val="0"/>
              <w:sz w:val="21"/>
              <w:szCs w:val="21"/>
              <w14:textFill>
                <w14:solidFill>
                  <w14:schemeClr w14:val="tx1"/>
                </w14:solidFill>
              </w14:textFill>
            </w:rPr>
            <w:t>Stone for outdoor wall</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11</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"_Toc524941247"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.3 </w:t>
          </w:r>
          <w:r>
            <w:rPr>
              <w:rStyle w:val="26"/>
              <w:rFonts w:hint="eastAsia" w:ascii="Times New Roman" w:hAnsi="Times New Roman" w:cs="Times New Roman"/>
              <w:bCs/>
              <w:iCs/>
              <w:color w:val="000000" w:themeColor="text1"/>
              <w:kern w:val="0"/>
              <w:sz w:val="21"/>
              <w:szCs w:val="21"/>
              <w14:textFill>
                <w14:solidFill>
                  <w14:schemeClr w14:val="tx1"/>
                </w14:solidFill>
              </w14:textFill>
            </w:rPr>
            <w:t>Stone for outdoor ground</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12</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"_Toc524941247"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4 Stone for indoor wall</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12</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"_Toc524941247"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5</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 </w:t>
          </w:r>
          <w:r>
            <w:rPr>
              <w:rStyle w:val="26"/>
              <w:rFonts w:hint="eastAsia" w:ascii="Times New Roman" w:hAnsi="Times New Roman" w:cs="Times New Roman"/>
              <w:bCs/>
              <w:iCs/>
              <w:color w:val="000000" w:themeColor="text1"/>
              <w:kern w:val="0"/>
              <w:sz w:val="21"/>
              <w:szCs w:val="21"/>
              <w14:textFill>
                <w14:solidFill>
                  <w14:schemeClr w14:val="tx1"/>
                </w14:solidFill>
              </w14:textFill>
            </w:rPr>
            <w:t>Stone for indoor ground</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"_Toc524941247"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6 Stone for external paving</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"_Toc524941247"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 xml:space="preserve">7 </w:t>
          </w:r>
          <w:r>
            <w:rPr>
              <w:rStyle w:val="26"/>
              <w:rFonts w:hint="eastAsia" w:ascii="Times New Roman" w:hAnsi="Times New Roman" w:cs="Times New Roman"/>
              <w:bCs/>
              <w:iCs/>
              <w:color w:val="000000" w:themeColor="text1"/>
              <w:kern w:val="0"/>
              <w:sz w:val="21"/>
              <w:szCs w:val="21"/>
              <w:lang w:val="zh-CN"/>
              <w14:textFill>
                <w14:solidFill>
                  <w14:schemeClr w14:val="tx1"/>
                </w14:solidFill>
              </w14:textFill>
            </w:rPr>
            <w:t>Auxiliary materials</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3</w:t>
          </w:r>
        </w:p>
        <w:p>
          <w:pPr>
            <w:pStyle w:val="14"/>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"_Toc524941263" </w:instrText>
          </w:r>
          <w:r>
            <w:rPr>
              <w:sz w:val="21"/>
              <w:szCs w:val="21"/>
            </w:rPr>
            <w:fldChar w:fldCharType="separate"/>
          </w:r>
          <w:r>
            <w:rPr>
              <w:rStyle w:val="26"/>
              <w:rFonts w:ascii="Times New Roman" w:hAnsi="Times New Roman" w:cs="Times New Roman"/>
              <w:color w:val="000000" w:themeColor="text1"/>
              <w:sz w:val="21"/>
              <w:szCs w:val="21"/>
              <w14:textFill>
                <w14:solidFill>
                  <w14:schemeClr w14:val="tx1"/>
                </w14:solidFill>
              </w14:textFill>
            </w:rPr>
            <w:t>5</w:t>
          </w:r>
          <w:r>
            <w:rPr>
              <w:rStyle w:val="26"/>
              <w:rFonts w:ascii="Times New Roman" w:hAnsi="Times New Roman" w:cs="Times New Roman"/>
              <w:color w:val="000000" w:themeColor="text1"/>
              <w:sz w:val="21"/>
              <w:szCs w:val="21"/>
              <w:lang w:val="zh-CN"/>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Processing q</w:t>
          </w:r>
          <w:r>
            <w:rPr>
              <w:rFonts w:ascii="Times New Roman" w:hAnsi="Times New Roman" w:cs="Times New Roman"/>
              <w:color w:val="000000" w:themeColor="text1"/>
              <w:sz w:val="21"/>
              <w:szCs w:val="21"/>
              <w14:textFill>
                <w14:solidFill>
                  <w14:schemeClr w14:val="tx1"/>
                </w14:solidFill>
              </w14:textFill>
            </w:rPr>
            <w:t>uality control</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5</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"_Toc524941264"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5</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.1 General </w:t>
          </w:r>
          <w:r>
            <w:rPr>
              <w:rStyle w:val="26"/>
              <w:rFonts w:hint="eastAsia" w:ascii="Times New Roman" w:hAnsi="Times New Roman" w:cs="Times New Roman"/>
              <w:bCs/>
              <w:iCs/>
              <w:color w:val="000000" w:themeColor="text1"/>
              <w:kern w:val="0"/>
              <w:sz w:val="21"/>
              <w:szCs w:val="21"/>
              <w14:textFill>
                <w14:solidFill>
                  <w14:schemeClr w14:val="tx1"/>
                </w14:solidFill>
              </w14:textFill>
            </w:rPr>
            <w:t>r</w:t>
          </w:r>
          <w:r>
            <w:rPr>
              <w:rStyle w:val="26"/>
              <w:rFonts w:ascii="Times New Roman" w:hAnsi="Times New Roman" w:cs="Times New Roman"/>
              <w:bCs/>
              <w:iCs/>
              <w:color w:val="000000" w:themeColor="text1"/>
              <w:kern w:val="0"/>
              <w:sz w:val="21"/>
              <w:szCs w:val="21"/>
              <w:lang w:val="zh-CN"/>
              <w14:textFill>
                <w14:solidFill>
                  <w14:schemeClr w14:val="tx1"/>
                </w14:solidFill>
              </w14:textFill>
            </w:rPr>
            <w:t>equirements</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5</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5</w:t>
          </w:r>
          <w:r>
            <w:rPr>
              <w:rStyle w:val="26"/>
              <w:rFonts w:ascii="Times New Roman" w:hAnsi="Times New Roman" w:cs="Times New Roman"/>
              <w:bCs/>
              <w:iCs/>
              <w:color w:val="000000" w:themeColor="text1"/>
              <w:kern w:val="0"/>
              <w:sz w:val="21"/>
              <w:szCs w:val="21"/>
              <w:lang w:val="zh-CN"/>
              <w14:textFill>
                <w14:solidFill>
                  <w14:schemeClr w14:val="tx1"/>
                </w14:solidFill>
              </w14:textFill>
            </w:rPr>
            <w:t>.2 Q</w:t>
          </w:r>
          <w:r>
            <w:rPr>
              <w:rStyle w:val="26"/>
              <w:rFonts w:hint="eastAsia" w:ascii="Times New Roman" w:hAnsi="Times New Roman" w:cs="Times New Roman"/>
              <w:bCs/>
              <w:iCs/>
              <w:color w:val="000000" w:themeColor="text1"/>
              <w:kern w:val="0"/>
              <w:sz w:val="21"/>
              <w:szCs w:val="21"/>
              <w:lang w:val="zh-CN"/>
              <w14:textFill>
                <w14:solidFill>
                  <w14:schemeClr w14:val="tx1"/>
                </w14:solidFill>
              </w14:textFill>
            </w:rPr>
            <w:t>uarry stone</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5</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hint="eastAsia" w:ascii="Times New Roman" w:hAnsi="Times New Roman" w:cs="Times New Roman"/>
              <w:bCs/>
              <w:iCs/>
              <w:color w:val="000000" w:themeColor="text1"/>
              <w:kern w:val="0"/>
              <w:sz w:val="21"/>
              <w:szCs w:val="21"/>
              <w:lang w:val="zh-CN"/>
              <w14:textFill>
                <w14:solidFill>
                  <w14:schemeClr w14:val="tx1"/>
                </w14:solidFill>
              </w14:textFill>
            </w:rPr>
            <w:t>5</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3</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 </w:t>
          </w:r>
          <w:r>
            <w:rPr>
              <w:rFonts w:hint="eastAsia"/>
              <w:color w:val="000000" w:themeColor="text1"/>
              <w:sz w:val="21"/>
              <w:szCs w:val="21"/>
              <w14:textFill>
                <w14:solidFill>
                  <w14:schemeClr w14:val="tx1"/>
                </w14:solidFill>
              </w14:textFill>
            </w:rPr>
            <w:t>Original gloss bat slab</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6</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5</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 </w:t>
          </w:r>
          <w:r>
            <w:rPr>
              <w:rStyle w:val="26"/>
              <w:rFonts w:ascii="Times New Roman" w:hAnsi="Times New Roman" w:cs="Times New Roman"/>
              <w:bCs/>
              <w:iCs/>
              <w:color w:val="000000" w:themeColor="text1"/>
              <w:kern w:val="0"/>
              <w:sz w:val="21"/>
              <w:szCs w:val="21"/>
              <w14:textFill>
                <w14:solidFill>
                  <w14:schemeClr w14:val="tx1"/>
                </w14:solidFill>
              </w14:textFill>
            </w:rPr>
            <w:t>Dimension slab</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7</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hint="eastAsia" w:ascii="Times New Roman" w:hAnsi="Times New Roman" w:cs="Times New Roman"/>
              <w:bCs/>
              <w:iCs/>
              <w:color w:val="000000" w:themeColor="text1"/>
              <w:kern w:val="0"/>
              <w:sz w:val="21"/>
              <w:szCs w:val="21"/>
              <w14:textFill>
                <w14:solidFill>
                  <w14:schemeClr w14:val="tx1"/>
                </w14:solidFill>
              </w14:textFill>
            </w:rPr>
            <w:t>5</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5</w:t>
          </w:r>
          <w:r>
            <w:rPr>
              <w:rFonts w:ascii="Arial" w:hAnsi="Arial" w:cs="Arial"/>
              <w:color w:val="000000" w:themeColor="text1"/>
              <w:sz w:val="21"/>
              <w:szCs w:val="21"/>
              <w:shd w:val="clear" w:color="auto" w:fill="F7F8FA"/>
              <w14:textFill>
                <w14:solidFill>
                  <w14:schemeClr w14:val="tx1"/>
                </w14:solidFill>
              </w14:textFill>
            </w:rPr>
            <w:t xml:space="preserve"> </w:t>
          </w:r>
          <w:r>
            <w:rPr>
              <w:rStyle w:val="26"/>
              <w:rFonts w:ascii="Times New Roman" w:hAnsi="Times New Roman" w:cs="Times New Roman"/>
              <w:bCs/>
              <w:iCs/>
              <w:color w:val="000000" w:themeColor="text1"/>
              <w:kern w:val="0"/>
              <w:sz w:val="21"/>
              <w:szCs w:val="21"/>
              <w14:textFill>
                <w14:solidFill>
                  <w14:schemeClr w14:val="tx1"/>
                </w14:solidFill>
              </w14:textFill>
            </w:rPr>
            <w:t>Shaped stone</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val="en-US" w:eastAsia="zh-CN"/>
              <w14:textFill>
                <w14:solidFill>
                  <w14:schemeClr w14:val="tx1"/>
                </w14:solidFill>
              </w14:textFill>
            </w:rPr>
            <w:t>7</w:t>
          </w:r>
        </w:p>
        <w:p>
          <w:pPr>
            <w:pStyle w:val="14"/>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"_Toc524941263" </w:instrText>
          </w:r>
          <w:r>
            <w:rPr>
              <w:sz w:val="21"/>
              <w:szCs w:val="21"/>
            </w:rPr>
            <w:fldChar w:fldCharType="separate"/>
          </w:r>
          <w:r>
            <w:rPr>
              <w:rStyle w:val="26"/>
              <w:rFonts w:ascii="Times New Roman" w:hAnsi="Times New Roman" w:cs="Times New Roman"/>
              <w:color w:val="000000" w:themeColor="text1"/>
              <w:sz w:val="21"/>
              <w:szCs w:val="21"/>
              <w14:textFill>
                <w14:solidFill>
                  <w14:schemeClr w14:val="tx1"/>
                </w14:solidFill>
              </w14:textFill>
            </w:rPr>
            <w:t>6</w:t>
          </w:r>
          <w:r>
            <w:rPr>
              <w:rStyle w:val="26"/>
              <w:rFonts w:ascii="Times New Roman" w:hAnsi="Times New Roman" w:cs="Times New Roman"/>
              <w:color w:val="000000" w:themeColor="text1"/>
              <w:sz w:val="21"/>
              <w:szCs w:val="21"/>
              <w:lang w:val="zh-CN"/>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Inspection</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hint="eastAsia"/>
              <w:color w:val="000000" w:themeColor="text1"/>
              <w:sz w:val="21"/>
              <w:szCs w:val="21"/>
              <w14:textFill>
                <w14:solidFill>
                  <w14:schemeClr w14:val="tx1"/>
                </w14:solidFill>
              </w14:textFill>
            </w:rPr>
            <w:t>1</w:t>
          </w:r>
          <w:r>
            <w:rPr>
              <w:rFonts w:hint="eastAsia"/>
              <w:color w:val="000000" w:themeColor="text1"/>
              <w:sz w:val="21"/>
              <w:szCs w:val="21"/>
              <w:lang w:val="en-US" w:eastAsia="zh-CN"/>
              <w14:textFill>
                <w14:solidFill>
                  <w14:schemeClr w14:val="tx1"/>
                </w14:solidFill>
              </w14:textFill>
            </w:rPr>
            <w:t>9</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"_Toc524941264" </w:instrText>
          </w:r>
          <w:r>
            <w:rPr>
              <w:sz w:val="21"/>
              <w:szCs w:val="21"/>
            </w:rPr>
            <w:fldChar w:fldCharType="separate"/>
          </w:r>
          <w:r>
            <w:rPr>
              <w:rStyle w:val="26"/>
              <w:rFonts w:ascii="Times New Roman" w:hAnsi="Times New Roman" w:cs="Times New Roman"/>
              <w:bCs/>
              <w:iCs/>
              <w:color w:val="000000" w:themeColor="text1"/>
              <w:kern w:val="0"/>
              <w:sz w:val="21"/>
              <w:szCs w:val="21"/>
              <w14:textFill>
                <w14:solidFill>
                  <w14:schemeClr w14:val="tx1"/>
                </w14:solidFill>
              </w14:textFill>
            </w:rPr>
            <w:t>6</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.1 General </w:t>
          </w:r>
          <w:r>
            <w:rPr>
              <w:rStyle w:val="26"/>
              <w:rFonts w:hint="eastAsia" w:ascii="Times New Roman" w:hAnsi="Times New Roman" w:cs="Times New Roman"/>
              <w:bCs/>
              <w:iCs/>
              <w:color w:val="000000" w:themeColor="text1"/>
              <w:kern w:val="0"/>
              <w:sz w:val="21"/>
              <w:szCs w:val="21"/>
              <w14:textFill>
                <w14:solidFill>
                  <w14:schemeClr w14:val="tx1"/>
                </w14:solidFill>
              </w14:textFill>
            </w:rPr>
            <w:t>r</w:t>
          </w:r>
          <w:r>
            <w:rPr>
              <w:rStyle w:val="26"/>
              <w:rFonts w:ascii="Times New Roman" w:hAnsi="Times New Roman" w:cs="Times New Roman"/>
              <w:bCs/>
              <w:iCs/>
              <w:color w:val="000000" w:themeColor="text1"/>
              <w:kern w:val="0"/>
              <w:sz w:val="21"/>
              <w:szCs w:val="21"/>
              <w:lang w:val="zh-CN"/>
              <w14:textFill>
                <w14:solidFill>
                  <w14:schemeClr w14:val="tx1"/>
                </w14:solidFill>
              </w14:textFill>
            </w:rPr>
            <w:t>equirements</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9</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ascii="Times New Roman" w:hAnsi="Times New Roman" w:cs="Times New Roman"/>
              <w:bCs/>
              <w:iCs/>
              <w:color w:val="000000" w:themeColor="text1"/>
              <w:kern w:val="0"/>
              <w:sz w:val="21"/>
              <w:szCs w:val="21"/>
              <w14:textFill>
                <w14:solidFill>
                  <w14:schemeClr w14:val="tx1"/>
                </w14:solidFill>
              </w14:textFill>
            </w:rPr>
            <w:t>6</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.2 </w:t>
          </w:r>
          <w:r>
            <w:rPr>
              <w:rStyle w:val="26"/>
              <w:rFonts w:hint="eastAsia" w:ascii="Times New Roman" w:hAnsi="Times New Roman" w:cs="Times New Roman"/>
              <w:bCs/>
              <w:iCs/>
              <w:color w:val="000000" w:themeColor="text1"/>
              <w:kern w:val="0"/>
              <w:sz w:val="21"/>
              <w:szCs w:val="21"/>
              <w:lang w:val="zh-CN"/>
              <w14:textFill>
                <w14:solidFill>
                  <w14:schemeClr w14:val="tx1"/>
                </w14:solidFill>
              </w14:textFill>
            </w:rPr>
            <w:t>Raw material</w:t>
          </w:r>
          <w:r>
            <w:rPr>
              <w:rStyle w:val="26"/>
              <w:rFonts w:hint="eastAsia" w:ascii="Times New Roman" w:hAnsi="Times New Roman" w:cs="Times New Roman"/>
              <w:bCs/>
              <w:iCs/>
              <w:color w:val="000000" w:themeColor="text1"/>
              <w:kern w:val="0"/>
              <w:sz w:val="21"/>
              <w:szCs w:val="21"/>
              <w14:textFill>
                <w14:solidFill>
                  <w14:schemeClr w14:val="tx1"/>
                </w14:solidFill>
              </w14:textFill>
            </w:rPr>
            <w:t xml:space="preserve"> </w:t>
          </w:r>
          <w:r>
            <w:rPr>
              <w:rStyle w:val="26"/>
              <w:rFonts w:hint="eastAsia" w:ascii="Times New Roman" w:hAnsi="Times New Roman" w:cs="Times New Roman"/>
              <w:bCs/>
              <w:iCs/>
              <w:color w:val="000000" w:themeColor="text1"/>
              <w:kern w:val="0"/>
              <w:sz w:val="21"/>
              <w:szCs w:val="21"/>
              <w:lang w:val="zh-CN"/>
              <w14:textFill>
                <w14:solidFill>
                  <w14:schemeClr w14:val="tx1"/>
                </w14:solidFill>
              </w14:textFill>
            </w:rPr>
            <w:t>(quarry stone)</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9</w:t>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ascii="Times New Roman" w:hAnsi="Times New Roman" w:cs="Times New Roman"/>
              <w:bCs/>
              <w:iCs/>
              <w:color w:val="000000" w:themeColor="text1"/>
              <w:kern w:val="0"/>
              <w:sz w:val="21"/>
              <w:szCs w:val="21"/>
              <w:lang w:val="zh-CN"/>
              <w14:textFill>
                <w14:solidFill>
                  <w14:schemeClr w14:val="tx1"/>
                </w14:solidFill>
              </w14:textFill>
            </w:rPr>
            <w:t>6.</w:t>
          </w:r>
          <w:r>
            <w:rPr>
              <w:rStyle w:val="26"/>
              <w:rFonts w:hint="eastAsia" w:ascii="Times New Roman" w:hAnsi="Times New Roman" w:cs="Times New Roman"/>
              <w:bCs/>
              <w:iCs/>
              <w:color w:val="000000" w:themeColor="text1"/>
              <w:kern w:val="0"/>
              <w:sz w:val="21"/>
              <w:szCs w:val="21"/>
              <w14:textFill>
                <w14:solidFill>
                  <w14:schemeClr w14:val="tx1"/>
                </w14:solidFill>
              </w14:textFill>
            </w:rPr>
            <w:t>3</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 </w:t>
          </w:r>
          <w:r>
            <w:rPr>
              <w:rFonts w:hint="eastAsia"/>
              <w:color w:val="000000" w:themeColor="text1"/>
              <w:sz w:val="21"/>
              <w:szCs w:val="21"/>
              <w14:textFill>
                <w14:solidFill>
                  <w14:schemeClr w14:val="tx1"/>
                </w14:solidFill>
              </w14:textFill>
            </w:rPr>
            <w:t>Original gloss bat slab</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fldChar w:fldCharType="end"/>
          </w:r>
        </w:p>
        <w:p>
          <w:pPr>
            <w:pStyle w:val="15"/>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ascii="Times New Roman" w:hAnsi="Times New Roman" w:cs="Times New Roman"/>
              <w:bCs/>
              <w:iCs/>
              <w:color w:val="000000" w:themeColor="text1"/>
              <w:kern w:val="0"/>
              <w:sz w:val="21"/>
              <w:szCs w:val="21"/>
              <w14:textFill>
                <w14:solidFill>
                  <w14:schemeClr w14:val="tx1"/>
                </w14:solidFill>
              </w14:textFill>
            </w:rPr>
            <w:t>6</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4</w:t>
          </w:r>
          <w:r>
            <w:rPr>
              <w:rStyle w:val="26"/>
              <w:rFonts w:ascii="Times New Roman" w:hAnsi="Times New Roman" w:cs="Times New Roman"/>
              <w:bCs/>
              <w:iCs/>
              <w:color w:val="000000" w:themeColor="text1"/>
              <w:kern w:val="0"/>
              <w:sz w:val="21"/>
              <w:szCs w:val="21"/>
              <w:lang w:val="zh-CN"/>
              <w14:textFill>
                <w14:solidFill>
                  <w14:schemeClr w14:val="tx1"/>
                </w14:solidFill>
              </w14:textFill>
            </w:rPr>
            <w:t xml:space="preserve"> </w:t>
          </w:r>
          <w:r>
            <w:rPr>
              <w:rStyle w:val="26"/>
              <w:rFonts w:ascii="Times New Roman" w:hAnsi="Times New Roman" w:cs="Times New Roman"/>
              <w:bCs/>
              <w:iCs/>
              <w:color w:val="000000" w:themeColor="text1"/>
              <w:kern w:val="0"/>
              <w:sz w:val="21"/>
              <w:szCs w:val="21"/>
              <w14:textFill>
                <w14:solidFill>
                  <w14:schemeClr w14:val="tx1"/>
                </w14:solidFill>
              </w14:textFill>
            </w:rPr>
            <w:t>Dimension slab</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2</w:t>
          </w:r>
        </w:p>
        <w:p>
          <w:pPr>
            <w:pStyle w:val="15"/>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Style w:val="26"/>
              <w:rFonts w:ascii="Times New Roman" w:hAnsi="Times New Roman" w:cs="Times New Roman"/>
              <w:bCs/>
              <w:iCs/>
              <w:color w:val="000000" w:themeColor="text1"/>
              <w:kern w:val="0"/>
              <w:sz w:val="21"/>
              <w:szCs w:val="21"/>
              <w14:textFill>
                <w14:solidFill>
                  <w14:schemeClr w14:val="tx1"/>
                </w14:solidFill>
              </w14:textFill>
            </w:rPr>
            <w:t>6</w:t>
          </w:r>
          <w:r>
            <w:rPr>
              <w:rStyle w:val="26"/>
              <w:rFonts w:ascii="Times New Roman" w:hAnsi="Times New Roman" w:cs="Times New Roman"/>
              <w:bCs/>
              <w:iCs/>
              <w:color w:val="000000" w:themeColor="text1"/>
              <w:kern w:val="0"/>
              <w:sz w:val="21"/>
              <w:szCs w:val="21"/>
              <w:lang w:val="zh-CN"/>
              <w14:textFill>
                <w14:solidFill>
                  <w14:schemeClr w14:val="tx1"/>
                </w14:solidFill>
              </w14:textFill>
            </w:rPr>
            <w:t>.</w:t>
          </w:r>
          <w:r>
            <w:rPr>
              <w:rStyle w:val="26"/>
              <w:rFonts w:hint="eastAsia" w:ascii="Times New Roman" w:hAnsi="Times New Roman" w:cs="Times New Roman"/>
              <w:bCs/>
              <w:iCs/>
              <w:color w:val="000000" w:themeColor="text1"/>
              <w:kern w:val="0"/>
              <w:sz w:val="21"/>
              <w:szCs w:val="21"/>
              <w14:textFill>
                <w14:solidFill>
                  <w14:schemeClr w14:val="tx1"/>
                </w14:solidFill>
              </w14:textFill>
            </w:rPr>
            <w:t>5</w:t>
          </w:r>
          <w:r>
            <w:rPr>
              <w:rFonts w:ascii="Arial" w:hAnsi="Arial" w:cs="Arial"/>
              <w:color w:val="000000" w:themeColor="text1"/>
              <w:sz w:val="21"/>
              <w:szCs w:val="21"/>
              <w:shd w:val="clear" w:color="auto" w:fill="F7F8FA"/>
              <w14:textFill>
                <w14:solidFill>
                  <w14:schemeClr w14:val="tx1"/>
                </w14:solidFill>
              </w14:textFill>
            </w:rPr>
            <w:t xml:space="preserve"> </w:t>
          </w:r>
          <w:r>
            <w:rPr>
              <w:rStyle w:val="26"/>
              <w:rFonts w:ascii="Times New Roman" w:hAnsi="Times New Roman" w:cs="Times New Roman"/>
              <w:bCs/>
              <w:iCs/>
              <w:color w:val="000000" w:themeColor="text1"/>
              <w:kern w:val="0"/>
              <w:sz w:val="21"/>
              <w:szCs w:val="21"/>
              <w14:textFill>
                <w14:solidFill>
                  <w14:schemeClr w14:val="tx1"/>
                </w14:solidFill>
              </w14:textFill>
            </w:rPr>
            <w:t>Shaped stone</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5</w:t>
          </w:r>
        </w:p>
        <w:p>
          <w:pPr>
            <w:pStyle w:val="15"/>
            <w:tabs>
              <w:tab w:val="right" w:leader="dot" w:pos="8296"/>
            </w:tabs>
            <w:snapToGrid w:val="0"/>
            <w:spacing w:line="312" w:lineRule="auto"/>
            <w:ind w:left="0" w:leftChars="0"/>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rFonts w:ascii="Times New Roman" w:hAnsi="Times New Roman" w:cs="Times New Roman"/>
              <w:color w:val="000000" w:themeColor="text1"/>
              <w:sz w:val="21"/>
              <w:szCs w:val="21"/>
              <w14:textFill>
                <w14:solidFill>
                  <w14:schemeClr w14:val="tx1"/>
                </w14:solidFill>
              </w14:textFill>
            </w:rPr>
            <w:t>Appendix A</w:t>
          </w:r>
          <w:r>
            <w:rPr>
              <w:rFonts w:hint="eastAsia"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Test method for aging resistance of natural stone</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color w:val="000000" w:themeColor="text1"/>
              <w:sz w:val="21"/>
              <w:szCs w:val="21"/>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8</w:t>
          </w:r>
        </w:p>
        <w:p>
          <w:pPr>
            <w:pStyle w:val="15"/>
            <w:tabs>
              <w:tab w:val="right" w:leader="dot" w:pos="8296"/>
            </w:tabs>
            <w:snapToGrid w:val="0"/>
            <w:spacing w:line="312" w:lineRule="auto"/>
            <w:ind w:left="0" w:leftChars="0"/>
            <w:rPr>
              <w:rFonts w:hint="default"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color w:val="000000" w:themeColor="text1"/>
              <w:sz w:val="21"/>
              <w:szCs w:val="21"/>
              <w14:textFill>
                <w14:solidFill>
                  <w14:schemeClr w14:val="tx1"/>
                </w14:solidFill>
              </w14:textFill>
            </w:rPr>
            <w:t xml:space="preserve">Appendix </w:t>
          </w:r>
          <w:r>
            <w:rPr>
              <w:rFonts w:hint="eastAsia"/>
              <w:color w:val="000000" w:themeColor="text1"/>
              <w:sz w:val="21"/>
              <w:szCs w:val="21"/>
              <w14:textFill>
                <w14:solidFill>
                  <w14:schemeClr w14:val="tx1"/>
                </w14:solidFill>
              </w14:textFill>
            </w:rPr>
            <w:t xml:space="preserve">B </w:t>
          </w:r>
          <w:r>
            <w:rPr>
              <w:color w:val="000000" w:themeColor="text1"/>
              <w:sz w:val="21"/>
              <w:szCs w:val="21"/>
              <w14:textFill>
                <w14:solidFill>
                  <w14:schemeClr w14:val="tx1"/>
                </w14:solidFill>
              </w14:textFill>
            </w:rPr>
            <w:t>Test method for structural strength of natural stone</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41</w:t>
          </w:r>
        </w:p>
        <w:p>
          <w:pPr>
            <w:pStyle w:val="15"/>
            <w:tabs>
              <w:tab w:val="right" w:leader="dot" w:pos="8296"/>
            </w:tabs>
            <w:snapToGrid w:val="0"/>
            <w:spacing w:line="312" w:lineRule="auto"/>
            <w:ind w:left="0" w:leftChars="0"/>
            <w:rPr>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color w:val="000000" w:themeColor="text1"/>
              <w:sz w:val="21"/>
              <w:szCs w:val="21"/>
              <w14:textFill>
                <w14:solidFill>
                  <w14:schemeClr w14:val="tx1"/>
                </w14:solidFill>
              </w14:textFill>
            </w:rPr>
            <w:t xml:space="preserve">Appendix </w:t>
          </w:r>
          <w:r>
            <w:rPr>
              <w:rFonts w:hint="eastAsia"/>
              <w:color w:val="000000" w:themeColor="text1"/>
              <w:sz w:val="21"/>
              <w:szCs w:val="21"/>
              <w14:textFill>
                <w14:solidFill>
                  <w14:schemeClr w14:val="tx1"/>
                </w14:solidFill>
              </w14:textFill>
            </w:rPr>
            <w:t xml:space="preserve">C </w:t>
          </w:r>
          <w:r>
            <w:rPr>
              <w:color w:val="000000" w:themeColor="text1"/>
              <w:sz w:val="21"/>
              <w:szCs w:val="21"/>
              <w14:textFill>
                <w14:solidFill>
                  <w14:schemeClr w14:val="tx1"/>
                </w14:solidFill>
              </w14:textFill>
            </w:rPr>
            <w:t xml:space="preserve">Test method for </w:t>
          </w:r>
          <w:r>
            <w:rPr>
              <w:rFonts w:hint="eastAsia"/>
              <w:color w:val="000000" w:themeColor="text1"/>
              <w:sz w:val="21"/>
              <w:szCs w:val="21"/>
              <w14:textFill>
                <w14:solidFill>
                  <w14:schemeClr w14:val="tx1"/>
                </w14:solidFill>
              </w14:textFill>
            </w:rPr>
            <w:t>coefficient of freeze resistance</w:t>
          </w:r>
          <w:r>
            <w:rPr>
              <w:color w:val="000000" w:themeColor="text1"/>
              <w:sz w:val="21"/>
              <w:szCs w:val="21"/>
              <w14:textFill>
                <w14:solidFill>
                  <w14:schemeClr w14:val="tx1"/>
                </w14:solidFill>
              </w14:textFill>
            </w:rPr>
            <w:t xml:space="preserve"> of natural stone </w:t>
          </w:r>
          <w:r>
            <w:rPr>
              <w:rFonts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fldChar w:fldCharType="end"/>
          </w:r>
        </w:p>
        <w:p>
          <w:pPr>
            <w:pStyle w:val="14"/>
            <w:tabs>
              <w:tab w:val="right" w:leader="dot" w:pos="8296"/>
            </w:tabs>
            <w:snapToGrid w:val="0"/>
            <w:spacing w:line="312" w:lineRule="auto"/>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color w:val="000000" w:themeColor="text1"/>
              <w:sz w:val="21"/>
              <w:szCs w:val="21"/>
              <w14:textFill>
                <w14:solidFill>
                  <w14:schemeClr w14:val="tx1"/>
                </w14:solidFill>
              </w14:textFill>
            </w:rPr>
            <w:t xml:space="preserve">Appendix </w:t>
          </w:r>
          <w:r>
            <w:rPr>
              <w:rFonts w:hint="eastAsia"/>
              <w:color w:val="000000" w:themeColor="text1"/>
              <w:sz w:val="21"/>
              <w:szCs w:val="21"/>
              <w14:textFill>
                <w14:solidFill>
                  <w14:schemeClr w14:val="tx1"/>
                </w14:solidFill>
              </w14:textFill>
            </w:rPr>
            <w:t xml:space="preserve">D </w:t>
          </w:r>
          <w:r>
            <w:rPr>
              <w:color w:val="000000" w:themeColor="text1"/>
              <w:sz w:val="21"/>
              <w:szCs w:val="21"/>
              <w14:textFill>
                <w14:solidFill>
                  <w14:schemeClr w14:val="tx1"/>
                </w14:solidFill>
              </w14:textFill>
            </w:rPr>
            <w:t xml:space="preserve">Test method for </w:t>
          </w:r>
          <w:r>
            <w:rPr>
              <w:rFonts w:hint="eastAsia"/>
              <w:color w:val="000000" w:themeColor="text1"/>
              <w:sz w:val="21"/>
              <w:szCs w:val="21"/>
              <w14:textFill>
                <w14:solidFill>
                  <w14:schemeClr w14:val="tx1"/>
                </w14:solidFill>
              </w14:textFill>
            </w:rPr>
            <w:t>i</w:t>
          </w:r>
          <w:r>
            <w:rPr>
              <w:color w:val="000000" w:themeColor="text1"/>
              <w:sz w:val="21"/>
              <w:szCs w:val="21"/>
              <w14:textFill>
                <w14:solidFill>
                  <w14:schemeClr w14:val="tx1"/>
                </w14:solidFill>
              </w14:textFill>
            </w:rPr>
            <w:t xml:space="preserve">dentification of </w:t>
          </w:r>
          <w:r>
            <w:rPr>
              <w:rFonts w:hint="eastAsia"/>
              <w:color w:val="000000" w:themeColor="text1"/>
              <w:sz w:val="21"/>
              <w:szCs w:val="21"/>
              <w14:textFill>
                <w14:solidFill>
                  <w14:schemeClr w14:val="tx1"/>
                </w14:solidFill>
              </w14:textFill>
            </w:rPr>
            <w:t>n</w:t>
          </w:r>
          <w:r>
            <w:rPr>
              <w:color w:val="000000" w:themeColor="text1"/>
              <w:sz w:val="21"/>
              <w:szCs w:val="21"/>
              <w14:textFill>
                <w14:solidFill>
                  <w14:schemeClr w14:val="tx1"/>
                </w14:solidFill>
              </w14:textFill>
            </w:rPr>
            <w:t xml:space="preserve">atural </w:t>
          </w:r>
          <w:r>
            <w:rPr>
              <w:rFonts w:hint="eastAsia"/>
              <w:color w:val="000000" w:themeColor="text1"/>
              <w:sz w:val="21"/>
              <w:szCs w:val="21"/>
              <w14:textFill>
                <w14:solidFill>
                  <w14:schemeClr w14:val="tx1"/>
                </w14:solidFill>
              </w14:textFill>
            </w:rPr>
            <w:t>facing</w:t>
          </w:r>
          <w:r>
            <w:rPr>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s</w:t>
          </w:r>
          <w:r>
            <w:rPr>
              <w:color w:val="000000" w:themeColor="text1"/>
              <w:sz w:val="21"/>
              <w:szCs w:val="21"/>
              <w14:textFill>
                <w14:solidFill>
                  <w14:schemeClr w14:val="tx1"/>
                </w14:solidFill>
              </w14:textFill>
            </w:rPr>
            <w:t>tone</w:t>
          </w:r>
          <w:r>
            <w:rPr>
              <w:rFonts w:hint="eastAsia"/>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5</w:t>
          </w:r>
        </w:p>
        <w:p>
          <w:pPr>
            <w:pStyle w:val="14"/>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"_Toc524941265" </w:instrText>
          </w:r>
          <w:r>
            <w:rPr>
              <w:sz w:val="21"/>
              <w:szCs w:val="21"/>
            </w:rPr>
            <w:fldChar w:fldCharType="separate"/>
          </w:r>
          <w:r>
            <w:rPr>
              <w:color w:val="000000" w:themeColor="text1"/>
              <w:sz w:val="21"/>
              <w:szCs w:val="21"/>
              <w14:textFill>
                <w14:solidFill>
                  <w14:schemeClr w14:val="tx1"/>
                </w14:solidFill>
              </w14:textFill>
            </w:rPr>
            <w:t xml:space="preserve">Appendix </w:t>
          </w:r>
          <w:r>
            <w:rPr>
              <w:rFonts w:hint="eastAsia"/>
              <w:color w:val="000000" w:themeColor="text1"/>
              <w:sz w:val="21"/>
              <w:szCs w:val="21"/>
              <w14:textFill>
                <w14:solidFill>
                  <w14:schemeClr w14:val="tx1"/>
                </w14:solidFill>
              </w14:textFill>
            </w:rPr>
            <w:t>E Arranging slab</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49</w:t>
          </w:r>
          <w:r>
            <w:rPr>
              <w:rFonts w:ascii="Times New Roman" w:hAnsi="Times New Roman" w:cs="Times New Roman"/>
              <w:color w:val="000000" w:themeColor="text1"/>
              <w:sz w:val="21"/>
              <w:szCs w:val="21"/>
              <w14:textFill>
                <w14:solidFill>
                  <w14:schemeClr w14:val="tx1"/>
                </w14:solidFill>
              </w14:textFill>
            </w:rPr>
            <w:fldChar w:fldCharType="end"/>
          </w:r>
        </w:p>
        <w:p>
          <w:pPr>
            <w:pStyle w:val="14"/>
            <w:tabs>
              <w:tab w:val="right" w:leader="dot" w:pos="8296"/>
            </w:tabs>
            <w:snapToGrid w:val="0"/>
            <w:spacing w:line="312" w:lineRule="auto"/>
            <w:rPr>
              <w:rFonts w:ascii="Times New Roman" w:hAnsi="Times New Roman" w:cs="Times New Roman"/>
              <w:color w:val="000000" w:themeColor="text1"/>
              <w:sz w:val="21"/>
              <w:szCs w:val="21"/>
              <w14:textFill>
                <w14:solidFill>
                  <w14:schemeClr w14:val="tx1"/>
                </w14:solidFill>
              </w14:textFill>
            </w:rPr>
          </w:pPr>
          <w:r>
            <w:rPr>
              <w:sz w:val="21"/>
              <w:szCs w:val="21"/>
            </w:rPr>
            <w:fldChar w:fldCharType="begin"/>
          </w:r>
          <w:r>
            <w:rPr>
              <w:sz w:val="21"/>
              <w:szCs w:val="21"/>
            </w:rPr>
            <w:instrText xml:space="preserve"> HYPERLINK \l "_Toc524941268" </w:instrText>
          </w:r>
          <w:r>
            <w:rPr>
              <w:sz w:val="21"/>
              <w:szCs w:val="21"/>
            </w:rPr>
            <w:fldChar w:fldCharType="separate"/>
          </w:r>
          <w:r>
            <w:rPr>
              <w:rFonts w:ascii="Times New Roman" w:hAnsi="Times New Roman" w:cs="Times New Roman"/>
              <w:color w:val="000000" w:themeColor="text1"/>
              <w:sz w:val="21"/>
              <w:szCs w:val="21"/>
              <w14:textFill>
                <w14:solidFill>
                  <w14:schemeClr w14:val="tx1"/>
                </w14:solidFill>
              </w14:textFill>
            </w:rPr>
            <w:t>Explanation of Wording in This Specification</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ascii="Times New Roman" w:hAnsi="Times New Roman" w:cs="Times New Roman"/>
              <w:color w:val="000000" w:themeColor="text1"/>
              <w:sz w:val="21"/>
              <w:szCs w:val="21"/>
              <w14:textFill>
                <w14:solidFill>
                  <w14:schemeClr w14:val="tx1"/>
                </w14:solidFill>
              </w14:textFill>
            </w:rPr>
            <w:fldChar w:fldCharType="end"/>
          </w:r>
        </w:p>
        <w:p>
          <w:pPr>
            <w:pStyle w:val="14"/>
            <w:tabs>
              <w:tab w:val="right" w:leader="dot" w:pos="8296"/>
            </w:tabs>
            <w:snapToGrid w:val="0"/>
            <w:spacing w:line="312" w:lineRule="auto"/>
            <w:rPr>
              <w:rStyle w:val="26"/>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sz w:val="21"/>
              <w:szCs w:val="21"/>
            </w:rPr>
            <w:fldChar w:fldCharType="begin"/>
          </w:r>
          <w:r>
            <w:rPr>
              <w:sz w:val="21"/>
              <w:szCs w:val="21"/>
            </w:rPr>
            <w:instrText xml:space="preserve"> HYPERLINK \l "_Toc524941269" </w:instrText>
          </w:r>
          <w:r>
            <w:rPr>
              <w:sz w:val="21"/>
              <w:szCs w:val="21"/>
            </w:rPr>
            <w:fldChar w:fldCharType="separate"/>
          </w:r>
          <w:r>
            <w:rPr>
              <w:rFonts w:ascii="Times New Roman" w:hAnsi="Times New Roman" w:cs="Times New Roman"/>
              <w:color w:val="000000" w:themeColor="text1"/>
              <w:sz w:val="21"/>
              <w:szCs w:val="21"/>
              <w14:textFill>
                <w14:solidFill>
                  <w14:schemeClr w14:val="tx1"/>
                </w14:solidFill>
              </w14:textFill>
            </w:rPr>
            <w:t>List of Quoted Standards</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lang w:val="en-US" w:eastAsia="zh-CN"/>
              <w14:textFill>
                <w14:solidFill>
                  <w14:schemeClr w14:val="tx1"/>
                </w14:solidFill>
              </w14:textFill>
            </w:rPr>
            <w:t>6</w:t>
          </w:r>
        </w:p>
        <w:p>
          <w:pPr>
            <w:pStyle w:val="14"/>
            <w:tabs>
              <w:tab w:val="right" w:leader="dot" w:pos="8296"/>
            </w:tabs>
            <w:snapToGrid w:val="0"/>
            <w:spacing w:line="312" w:lineRule="auto"/>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sz w:val="21"/>
              <w:szCs w:val="21"/>
            </w:rPr>
            <w:fldChar w:fldCharType="begin"/>
          </w:r>
          <w:r>
            <w:rPr>
              <w:sz w:val="21"/>
              <w:szCs w:val="21"/>
            </w:rPr>
            <w:instrText xml:space="preserve"> HYPERLINK \l "_Toc524941269" </w:instrText>
          </w:r>
          <w:r>
            <w:rPr>
              <w:sz w:val="21"/>
              <w:szCs w:val="21"/>
            </w:rPr>
            <w:fldChar w:fldCharType="separate"/>
          </w:r>
          <w:r>
            <w:rPr>
              <w:rFonts w:ascii="Times New Roman" w:hAnsi="Times New Roman" w:cs="Times New Roman"/>
              <w:color w:val="000000" w:themeColor="text1"/>
              <w:sz w:val="21"/>
              <w:szCs w:val="21"/>
              <w14:textFill>
                <w14:solidFill>
                  <w14:schemeClr w14:val="tx1"/>
                </w14:solidFill>
              </w14:textFill>
            </w:rPr>
            <w:t>Addition：Explanation of Provisions</w:t>
          </w: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fldChar w:fldCharType="end"/>
          </w:r>
          <w:r>
            <w:rPr>
              <w:rFonts w:hint="eastAsia" w:ascii="Times New Roman" w:hAnsi="Times New Roman" w:cs="Times New Roman"/>
              <w:color w:val="000000" w:themeColor="text1"/>
              <w:sz w:val="21"/>
              <w:szCs w:val="21"/>
              <w:lang w:val="en-US" w:eastAsia="zh-CN"/>
              <w14:textFill>
                <w14:solidFill>
                  <w14:schemeClr w14:val="tx1"/>
                </w14:solidFill>
              </w14:textFill>
            </w:rPr>
            <w:t>59</w:t>
          </w:r>
        </w:p>
        <w:p>
          <w:pPr>
            <w:rPr>
              <w:color w:val="000000" w:themeColor="text1"/>
              <w14:textFill>
                <w14:solidFill>
                  <w14:schemeClr w14:val="tx1"/>
                </w14:solidFill>
              </w14:textFill>
            </w:rPr>
          </w:pPr>
        </w:p>
        <w:p>
          <w:pPr>
            <w:snapToGrid w:val="0"/>
            <w:spacing w:line="312" w:lineRule="auto"/>
            <w:rPr>
              <w:rFonts w:ascii="Times New Roman" w:hAnsi="Times New Roman" w:cs="Times New Roman"/>
              <w:b/>
              <w:bCs/>
              <w:color w:val="000000" w:themeColor="text1"/>
              <w:lang w:val="zh-CN"/>
              <w14:textFill>
                <w14:solidFill>
                  <w14:schemeClr w14:val="tx1"/>
                </w14:solidFill>
              </w14:textFill>
            </w:rPr>
          </w:pPr>
          <w:r>
            <w:rPr>
              <w:rFonts w:ascii="Times New Roman" w:hAnsi="Times New Roman" w:cs="Times New Roman"/>
              <w:b/>
              <w:bCs/>
              <w:color w:val="000000" w:themeColor="text1"/>
              <w:lang w:val="zh-CN"/>
              <w14:textFill>
                <w14:solidFill>
                  <w14:schemeClr w14:val="tx1"/>
                </w14:solidFill>
              </w14:textFill>
            </w:rPr>
            <w:fldChar w:fldCharType="end"/>
          </w:r>
        </w:p>
      </w:sdtContent>
    </w:sdt>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lang w:val="zh-CN"/>
          <w14:textFill>
            <w14:solidFill>
              <w14:schemeClr w14:val="tx1"/>
            </w14:solidFill>
          </w14:textFill>
        </w:rPr>
        <w:sectPr>
          <w:headerReference r:id="rId8" w:type="default"/>
          <w:pgSz w:w="11906" w:h="16838"/>
          <w:pgMar w:top="1440" w:right="1800" w:bottom="1440" w:left="1800" w:header="851" w:footer="992" w:gutter="0"/>
          <w:pgNumType w:start="1"/>
          <w:cols w:space="425" w:num="1"/>
          <w:docGrid w:type="lines" w:linePitch="312" w:charSpace="0"/>
        </w:sectPr>
      </w:pPr>
    </w:p>
    <w:p>
      <w:pPr>
        <w:pStyle w:val="2"/>
        <w:adjustRightInd w:val="0"/>
        <w:snapToGrid w:val="0"/>
        <w:spacing w:before="240" w:beforeLines="100" w:after="240" w:afterLines="100" w:line="360" w:lineRule="auto"/>
        <w:jc w:val="center"/>
        <w:rPr>
          <w:rFonts w:hint="eastAsia" w:ascii="宋体" w:hAnsi="宋体" w:eastAsia="宋体" w:cs="宋体"/>
          <w:b/>
          <w:sz w:val="30"/>
          <w:szCs w:val="30"/>
          <w:lang w:val="zh-CN"/>
        </w:rPr>
      </w:pPr>
      <w:bookmarkStart w:id="4" w:name="_Toc3054811"/>
      <w:bookmarkStart w:id="5" w:name="_Toc533422607"/>
      <w:bookmarkStart w:id="6" w:name="_Toc533422737"/>
      <w:bookmarkStart w:id="7" w:name="_Toc533422967"/>
      <w:r>
        <w:rPr>
          <w:rFonts w:hint="eastAsia" w:ascii="宋体" w:hAnsi="宋体" w:eastAsia="宋体" w:cs="宋体"/>
          <w:b/>
          <w:sz w:val="30"/>
          <w:szCs w:val="30"/>
          <w:lang w:val="zh-CN"/>
        </w:rPr>
        <w:t>1 总</w:t>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lang w:val="zh-CN"/>
        </w:rPr>
        <w:t>则</w:t>
      </w:r>
      <w:bookmarkEnd w:id="4"/>
      <w:bookmarkEnd w:id="5"/>
      <w:bookmarkEnd w:id="6"/>
      <w:bookmarkEnd w:id="7"/>
    </w:p>
    <w:p>
      <w:pPr>
        <w:pStyle w:val="41"/>
        <w:spacing w:line="360" w:lineRule="auto"/>
        <w:ind w:right="-58" w:firstLine="0" w:firstLineChars="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1.0.1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ascii="Times New Roman" w:hAnsi="Times New Roman" w:cs="Times New Roman"/>
          <w:bCs/>
          <w:color w:val="000000" w:themeColor="text1"/>
          <w:szCs w:val="21"/>
          <w14:textFill>
            <w14:solidFill>
              <w14:schemeClr w14:val="tx1"/>
            </w14:solidFill>
          </w14:textFill>
        </w:rPr>
        <w:t>为</w:t>
      </w:r>
      <w:r>
        <w:rPr>
          <w:rFonts w:hint="eastAsia" w:ascii="Times New Roman" w:hAnsi="Times New Roman" w:cs="Times New Roman"/>
          <w:bCs/>
          <w:color w:val="000000" w:themeColor="text1"/>
          <w:szCs w:val="21"/>
          <w14:textFill>
            <w14:solidFill>
              <w14:schemeClr w14:val="tx1"/>
            </w14:solidFill>
          </w14:textFill>
        </w:rPr>
        <w:t>合理使用天然石材</w:t>
      </w:r>
      <w:r>
        <w:rPr>
          <w:rFonts w:ascii="Times New Roman" w:hAnsi="Times New Roman" w:cs="Times New Roman"/>
          <w:bCs/>
          <w:color w:val="000000" w:themeColor="text1"/>
          <w:szCs w:val="21"/>
          <w14:textFill>
            <w14:solidFill>
              <w14:schemeClr w14:val="tx1"/>
            </w14:solidFill>
          </w14:textFill>
        </w:rPr>
        <w:t>资源</w:t>
      </w:r>
      <w:r>
        <w:rPr>
          <w:rFonts w:hint="eastAsia" w:ascii="Times New Roman" w:hAnsi="Times New Roman" w:cs="Times New Roman"/>
          <w:bCs/>
          <w:color w:val="000000" w:themeColor="text1"/>
          <w:szCs w:val="21"/>
          <w14:textFill>
            <w14:solidFill>
              <w14:schemeClr w14:val="tx1"/>
            </w14:solidFill>
          </w14:textFill>
        </w:rPr>
        <w:t>，指导工程设计选材，提升</w:t>
      </w:r>
      <w:r>
        <w:rPr>
          <w:rFonts w:ascii="Times New Roman" w:hAnsi="Times New Roman" w:cs="Times New Roman"/>
          <w:bCs/>
          <w:color w:val="000000" w:themeColor="text1"/>
          <w:szCs w:val="21"/>
          <w14:textFill>
            <w14:solidFill>
              <w14:schemeClr w14:val="tx1"/>
            </w14:solidFill>
          </w14:textFill>
        </w:rPr>
        <w:t>天然石材</w:t>
      </w:r>
      <w:r>
        <w:rPr>
          <w:rFonts w:hint="eastAsia" w:ascii="Times New Roman" w:hAnsi="Times New Roman" w:cs="Times New Roman"/>
          <w:bCs/>
          <w:color w:val="000000" w:themeColor="text1"/>
          <w:szCs w:val="21"/>
          <w14:textFill>
            <w14:solidFill>
              <w14:schemeClr w14:val="tx1"/>
            </w14:solidFill>
          </w14:textFill>
        </w:rPr>
        <w:t>应用</w:t>
      </w:r>
      <w:r>
        <w:rPr>
          <w:rFonts w:ascii="Times New Roman" w:hAnsi="Times New Roman" w:cs="Times New Roman"/>
          <w:bCs/>
          <w:color w:val="000000" w:themeColor="text1"/>
          <w:szCs w:val="21"/>
          <w14:textFill>
            <w14:solidFill>
              <w14:schemeClr w14:val="tx1"/>
            </w14:solidFill>
          </w14:textFill>
        </w:rPr>
        <w:t>质量水平</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制定本规程。</w:t>
      </w:r>
    </w:p>
    <w:p>
      <w:pPr>
        <w:spacing w:line="360" w:lineRule="auto"/>
        <w:ind w:firstLine="420" w:firstLineChars="200"/>
        <w:rPr>
          <w:rFonts w:ascii="楷体" w:hAnsi="楷体" w:eastAsia="楷体" w:cs="Times New Roman"/>
          <w:bCs/>
          <w:sz w:val="21"/>
          <w:szCs w:val="21"/>
        </w:rPr>
      </w:pPr>
      <w:r>
        <w:rPr>
          <w:rFonts w:ascii="楷体" w:hAnsi="楷体" w:eastAsia="楷体"/>
          <w:bCs/>
          <w:sz w:val="21"/>
          <w:szCs w:val="21"/>
        </w:rPr>
        <w:t>【条文说明】</w:t>
      </w:r>
      <w:r>
        <w:rPr>
          <w:rFonts w:hint="eastAsia" w:ascii="楷体" w:hAnsi="楷体" w:eastAsia="楷体" w:cs="Times New Roman"/>
          <w:bCs/>
          <w:sz w:val="21"/>
          <w:szCs w:val="21"/>
        </w:rPr>
        <w:t>天然石材作为建筑装饰材料因其独具的天然纹理和色彩，能够在建筑环境中营造自然古朴、高贵典雅的装饰效果，浑然天成的成长过程又使其具有其他装饰材料不可比拟的坚固性和耐久性，因此一直受到建筑界的青睐，尤其是近些年在大型公共建筑中大量使用。但是由于天然石材作为自然资源品类繁多，自然属性不均匀等原因，给工程方在石材选材方面带来很大困扰。本标准旨在规范建筑工程用天然石材选材过程，在满足设计效果的同时还要从矿山储量、开采条件、加工质量等方面综合设定选材指标，引导设计和工程方合理选择天然石材产品，从源头进行石材应用质量控制，减少工程安全隐患，提升自然资源利用率和应用质量，减少不必要的浪费。</w:t>
      </w:r>
    </w:p>
    <w:p>
      <w:pPr>
        <w:pStyle w:val="41"/>
        <w:spacing w:line="360" w:lineRule="auto"/>
        <w:ind w:firstLine="0" w:firstLineChars="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0.</w:t>
      </w: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本规程适用于建筑装饰工程中天然石材</w:t>
      </w:r>
      <w:r>
        <w:rPr>
          <w:rFonts w:hint="eastAsia" w:ascii="Times New Roman" w:hAnsi="Times New Roman" w:cs="Times New Roman"/>
          <w:color w:val="000000" w:themeColor="text1"/>
          <w:szCs w:val="21"/>
          <w14:textFill>
            <w14:solidFill>
              <w14:schemeClr w14:val="tx1"/>
            </w14:solidFill>
          </w14:textFill>
        </w:rPr>
        <w:t>及辅助材料的</w:t>
      </w:r>
      <w:r>
        <w:rPr>
          <w:rFonts w:ascii="Times New Roman" w:hAnsi="Times New Roman" w:cs="Times New Roman"/>
          <w:color w:val="000000" w:themeColor="text1"/>
          <w:szCs w:val="21"/>
          <w14:textFill>
            <w14:solidFill>
              <w14:schemeClr w14:val="tx1"/>
            </w14:solidFill>
          </w14:textFill>
        </w:rPr>
        <w:t>选用及质量验收。</w:t>
      </w:r>
    </w:p>
    <w:p>
      <w:pPr>
        <w:spacing w:line="360" w:lineRule="auto"/>
        <w:ind w:firstLine="420" w:firstLineChars="200"/>
        <w:rPr>
          <w:rFonts w:ascii="楷体" w:hAnsi="楷体" w:eastAsia="楷体" w:cs="Times New Roman"/>
          <w:bCs/>
          <w:sz w:val="21"/>
          <w:szCs w:val="21"/>
        </w:rPr>
      </w:pPr>
      <w:r>
        <w:rPr>
          <w:rFonts w:ascii="楷体" w:hAnsi="楷体" w:eastAsia="楷体"/>
          <w:bCs/>
          <w:sz w:val="21"/>
          <w:szCs w:val="21"/>
        </w:rPr>
        <w:t>【条文说明】</w:t>
      </w:r>
      <w:r>
        <w:rPr>
          <w:rFonts w:hint="eastAsia" w:ascii="楷体" w:hAnsi="楷体" w:eastAsia="楷体" w:cs="Times New Roman"/>
          <w:bCs/>
          <w:sz w:val="21"/>
          <w:szCs w:val="21"/>
        </w:rPr>
        <w:t xml:space="preserve">本条规定了本标准的适用范围。 </w:t>
      </w:r>
    </w:p>
    <w:p>
      <w:pPr>
        <w:pStyle w:val="41"/>
        <w:spacing w:line="360" w:lineRule="auto"/>
        <w:ind w:firstLine="0" w:firstLineChars="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0.</w:t>
      </w:r>
      <w:r>
        <w:rPr>
          <w:rFonts w:hint="eastAsia"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设计选用天然石材宜按照</w:t>
      </w:r>
      <w:r>
        <w:rPr>
          <w:rFonts w:hint="eastAsia" w:ascii="Times New Roman" w:hAnsi="Times New Roman" w:cs="Times New Roman"/>
          <w:color w:val="000000" w:themeColor="text1"/>
          <w:szCs w:val="21"/>
          <w:lang w:val="en-US" w:eastAsia="zh-CN"/>
          <w14:textFill>
            <w14:solidFill>
              <w14:schemeClr w14:val="tx1"/>
            </w14:solidFill>
          </w14:textFill>
        </w:rPr>
        <w:t>现行国家标准《天然石材统一编号》</w:t>
      </w:r>
      <w:r>
        <w:rPr>
          <w:rFonts w:hint="eastAsia" w:ascii="Times New Roman" w:hAnsi="Times New Roman" w:cs="Times New Roman"/>
          <w:color w:val="000000" w:themeColor="text1"/>
          <w:szCs w:val="21"/>
          <w14:textFill>
            <w14:solidFill>
              <w14:schemeClr w14:val="tx1"/>
            </w14:solidFill>
          </w14:textFill>
        </w:rPr>
        <w:t>GB/T 17670进行。</w:t>
      </w:r>
    </w:p>
    <w:p>
      <w:pPr>
        <w:spacing w:line="360" w:lineRule="auto"/>
        <w:ind w:firstLine="420" w:firstLineChars="200"/>
        <w:rPr>
          <w:rFonts w:ascii="楷体" w:hAnsi="楷体" w:eastAsia="楷体" w:cs="Times New Roman"/>
          <w:bCs/>
          <w:sz w:val="21"/>
          <w:szCs w:val="21"/>
        </w:rPr>
      </w:pPr>
      <w:r>
        <w:rPr>
          <w:rFonts w:ascii="楷体" w:hAnsi="楷体" w:eastAsia="楷体"/>
          <w:bCs/>
          <w:sz w:val="21"/>
          <w:szCs w:val="21"/>
        </w:rPr>
        <w:t>【条文说明】</w:t>
      </w:r>
      <w:r>
        <w:rPr>
          <w:rFonts w:hint="eastAsia" w:ascii="楷体" w:hAnsi="楷体" w:eastAsia="楷体" w:cs="Times New Roman"/>
          <w:bCs/>
          <w:sz w:val="21"/>
          <w:szCs w:val="21"/>
        </w:rPr>
        <w:t xml:space="preserve">我国于2008年发布GB/T 17670-2008《天然石材统一编号》国家标准，标准中规定了天然石材的命名方法，对规范天然石材的命名起到很好的促进作用。但是目前天然石材市场出现很多稀奇古怪、混淆视听的名称，还有一品多名的现象非常多，严重影响市场秩序，损害消费者的合法权益。 </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rPr>
        <w:t>因此为了规范天然石材品种商品命名的混乱局面，打击假冒天然石材品种，建立诚信的行业竞争机制，维护用户和企业的合法权益，建议工程中的选用天然石材时使用GB/T 17670《天然石材统一编号》的标准名称（带统一编号）。</w:t>
      </w:r>
    </w:p>
    <w:p>
      <w:pPr>
        <w:pStyle w:val="41"/>
        <w:spacing w:line="360" w:lineRule="auto"/>
        <w:ind w:firstLine="0" w:firstLineChars="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0.</w:t>
      </w:r>
      <w:r>
        <w:rPr>
          <w:rFonts w:hint="eastAsia"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设计选用天然石材应注意荒料储量和加工周期。</w:t>
      </w:r>
    </w:p>
    <w:p>
      <w:pPr>
        <w:pStyle w:val="41"/>
        <w:spacing w:line="360" w:lineRule="auto"/>
        <w:ind w:firstLine="0" w:firstLineChars="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1.0.5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设计选用天然石材</w:t>
      </w:r>
      <w:r>
        <w:rPr>
          <w:rFonts w:hint="eastAsia" w:ascii="Times New Roman" w:hAnsi="Times New Roman" w:cs="Times New Roman"/>
          <w:bCs/>
          <w:color w:val="000000" w:themeColor="text1"/>
          <w:szCs w:val="21"/>
          <w14:textFill>
            <w14:solidFill>
              <w14:schemeClr w14:val="tx1"/>
            </w14:solidFill>
          </w14:textFill>
        </w:rPr>
        <w:t>确认后，应组织编写相关质量控制方案。</w:t>
      </w:r>
    </w:p>
    <w:p>
      <w:pPr>
        <w:pStyle w:val="41"/>
        <w:spacing w:line="360" w:lineRule="auto"/>
        <w:ind w:firstLine="0" w:firstLineChars="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14:textFill>
            <w14:solidFill>
              <w14:schemeClr w14:val="tx1"/>
            </w14:solidFill>
          </w14:textFill>
        </w:rPr>
        <w:t>0.</w:t>
      </w:r>
      <w:r>
        <w:rPr>
          <w:rFonts w:hint="eastAsia" w:ascii="Times New Roman" w:hAnsi="Times New Roman" w:cs="Times New Roman"/>
          <w:b/>
          <w:bCs/>
          <w:color w:val="000000" w:themeColor="text1"/>
          <w:szCs w:val="21"/>
          <w14:textFill>
            <w14:solidFill>
              <w14:schemeClr w14:val="tx1"/>
            </w14:solidFill>
          </w14:textFill>
        </w:rPr>
        <w:t>6</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建</w:t>
      </w:r>
      <w:r>
        <w:rPr>
          <w:rFonts w:ascii="Times New Roman" w:hAnsi="Times New Roman" w:cs="Times New Roman"/>
          <w:color w:val="000000" w:themeColor="text1"/>
          <w:szCs w:val="21"/>
          <w14:textFill>
            <w14:solidFill>
              <w14:schemeClr w14:val="tx1"/>
            </w14:solidFill>
          </w14:textFill>
        </w:rPr>
        <w:t>筑装饰工程中天然石材选用及质量验收</w:t>
      </w:r>
      <w:r>
        <w:rPr>
          <w:rFonts w:ascii="Times New Roman" w:hAnsi="Times New Roman" w:cs="Times New Roman"/>
          <w:bCs/>
          <w:color w:val="000000" w:themeColor="text1"/>
          <w:szCs w:val="21"/>
          <w14:textFill>
            <w14:solidFill>
              <w14:schemeClr w14:val="tx1"/>
            </w14:solidFill>
          </w14:textFill>
        </w:rPr>
        <w:t>除应符合本规程外，尚应符合国家现行有关标准的规定。</w:t>
      </w:r>
    </w:p>
    <w:p>
      <w:pPr>
        <w:spacing w:line="360" w:lineRule="auto"/>
        <w:ind w:firstLine="420" w:firstLineChars="200"/>
        <w:rPr>
          <w:rFonts w:ascii="Times New Roman" w:hAnsi="Times New Roman" w:cs="Times New Roman"/>
          <w:color w:val="000000" w:themeColor="text1"/>
          <w14:textFill>
            <w14:solidFill>
              <w14:schemeClr w14:val="tx1"/>
            </w14:solidFill>
          </w14:textFill>
        </w:rPr>
      </w:pPr>
      <w:r>
        <w:rPr>
          <w:rFonts w:ascii="楷体" w:hAnsi="楷体" w:eastAsia="楷体"/>
          <w:bCs/>
          <w:sz w:val="21"/>
          <w:szCs w:val="21"/>
        </w:rPr>
        <w:t>【条文说明】</w:t>
      </w:r>
      <w:r>
        <w:rPr>
          <w:rFonts w:hint="eastAsia" w:ascii="楷体" w:hAnsi="楷体" w:eastAsia="楷体" w:cs="Times New Roman"/>
          <w:bCs/>
          <w:sz w:val="21"/>
          <w:szCs w:val="21"/>
        </w:rPr>
        <w:t>天然石材及辅助材料同时应符合</w:t>
      </w:r>
      <w:r>
        <w:rPr>
          <w:rFonts w:ascii="楷体" w:hAnsi="楷体" w:eastAsia="楷体" w:cs="Times New Roman"/>
          <w:bCs/>
          <w:sz w:val="21"/>
          <w:szCs w:val="21"/>
        </w:rPr>
        <w:t>国家现行标准</w:t>
      </w:r>
      <w:r>
        <w:rPr>
          <w:rFonts w:hint="eastAsia" w:ascii="楷体" w:hAnsi="楷体" w:eastAsia="楷体" w:cs="Times New Roman"/>
          <w:bCs/>
          <w:sz w:val="21"/>
          <w:szCs w:val="21"/>
        </w:rPr>
        <w:t>《建筑幕墙》GB/T21086、《建筑装饰装修工程质量验收规范》GB 50210等涉及安全、保温、节能、防火等方面的标准、规范和法规的规定。</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14:textFill>
            <w14:solidFill>
              <w14:schemeClr w14:val="tx1"/>
            </w14:solidFill>
          </w14:textFill>
        </w:rPr>
        <w:br w:type="page"/>
      </w:r>
    </w:p>
    <w:p>
      <w:pPr>
        <w:pStyle w:val="2"/>
        <w:adjustRightInd w:val="0"/>
        <w:snapToGrid w:val="0"/>
        <w:spacing w:before="240" w:beforeLines="100" w:after="240" w:afterLines="100" w:line="360" w:lineRule="auto"/>
        <w:jc w:val="center"/>
        <w:rPr>
          <w:rFonts w:hint="eastAsia" w:ascii="宋体" w:hAnsi="宋体" w:eastAsia="宋体" w:cs="宋体"/>
          <w:b/>
          <w:sz w:val="30"/>
          <w:szCs w:val="30"/>
          <w:lang w:val="zh-CN"/>
        </w:rPr>
      </w:pPr>
      <w:bookmarkStart w:id="8" w:name="_Toc3054812"/>
      <w:bookmarkStart w:id="9" w:name="_Toc533422968"/>
      <w:bookmarkStart w:id="10" w:name="_Toc533422608"/>
      <w:bookmarkStart w:id="11" w:name="_Toc533422738"/>
      <w:r>
        <w:rPr>
          <w:rFonts w:hint="eastAsia" w:ascii="宋体" w:hAnsi="宋体" w:eastAsia="宋体" w:cs="宋体"/>
          <w:b/>
          <w:sz w:val="30"/>
          <w:szCs w:val="30"/>
          <w:lang w:val="zh-CN"/>
        </w:rPr>
        <w:t>2  术</w:t>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lang w:val="zh-CN"/>
        </w:rPr>
        <w:t>语</w:t>
      </w:r>
      <w:bookmarkEnd w:id="8"/>
      <w:bookmarkEnd w:id="9"/>
      <w:bookmarkEnd w:id="10"/>
      <w:bookmarkEnd w:id="11"/>
    </w:p>
    <w:p>
      <w:pPr>
        <w:spacing w:line="400" w:lineRule="exact"/>
        <w:rPr>
          <w:rFonts w:ascii="Times New Roman" w:hAnsi="Times New Roman" w:cs="Times New Roman"/>
          <w:color w:val="000000" w:themeColor="text1"/>
          <w:szCs w:val="21"/>
          <w14:textFill>
            <w14:solidFill>
              <w14:schemeClr w14:val="tx1"/>
            </w14:solidFill>
          </w14:textFill>
        </w:rPr>
      </w:pPr>
      <w:bookmarkStart w:id="12" w:name="_Toc14908"/>
      <w:r>
        <w:rPr>
          <w:rFonts w:ascii="Times New Roman" w:hAnsi="Times New Roman" w:cs="Times New Roman"/>
          <w:b/>
          <w:bCs/>
          <w:color w:val="000000" w:themeColor="text1"/>
          <w:kern w:val="0"/>
          <w:szCs w:val="21"/>
          <w14:textFill>
            <w14:solidFill>
              <w14:schemeClr w14:val="tx1"/>
            </w14:solidFill>
          </w14:textFill>
        </w:rPr>
        <w:t>2.</w:t>
      </w:r>
      <w:r>
        <w:rPr>
          <w:rFonts w:hint="eastAsia" w:ascii="Times New Roman" w:hAnsi="Times New Roman" w:cs="Times New Roman"/>
          <w:b/>
          <w:bCs/>
          <w:color w:val="000000" w:themeColor="text1"/>
          <w:kern w:val="0"/>
          <w:szCs w:val="21"/>
          <w14:textFill>
            <w14:solidFill>
              <w14:schemeClr w14:val="tx1"/>
            </w14:solidFill>
          </w14:textFill>
        </w:rPr>
        <w:t>0.</w:t>
      </w:r>
      <w:r>
        <w:rPr>
          <w:rFonts w:ascii="Times New Roman" w:hAnsi="Times New Roman" w:cs="Times New Roman"/>
          <w:b/>
          <w:bCs/>
          <w:color w:val="000000" w:themeColor="text1"/>
          <w:kern w:val="0"/>
          <w:szCs w:val="21"/>
          <w14:textFill>
            <w14:solidFill>
              <w14:schemeClr w14:val="tx1"/>
            </w14:solidFill>
          </w14:textFill>
        </w:rPr>
        <w:t>1</w:t>
      </w:r>
      <w:r>
        <w:rPr>
          <w:rFonts w:ascii="Times New Roman" w:hAnsi="Times New Roman" w:cs="Times New Roman"/>
          <w:bCs/>
          <w:color w:val="000000" w:themeColor="text1"/>
          <w:kern w:val="0"/>
          <w:szCs w:val="21"/>
          <w14:textFill>
            <w14:solidFill>
              <w14:schemeClr w14:val="tx1"/>
            </w14:solidFill>
          </w14:textFill>
        </w:rPr>
        <w:t xml:space="preserve"> </w:t>
      </w:r>
      <w:bookmarkEnd w:id="12"/>
      <w:r>
        <w:rPr>
          <w:rFonts w:ascii="Times New Roman" w:hAnsi="Times New Roman" w:cs="Times New Roman"/>
          <w:bCs/>
          <w:color w:val="000000" w:themeColor="text1"/>
          <w:kern w:val="0"/>
          <w:szCs w:val="21"/>
          <w14:textFill>
            <w14:solidFill>
              <w14:schemeClr w14:val="tx1"/>
            </w14:solidFill>
          </w14:textFill>
        </w:rPr>
        <w:t>选材</w:t>
      </w:r>
      <w:r>
        <w:rPr>
          <w:rFonts w:hint="eastAsia" w:ascii="Times New Roman" w:hAnsi="Times New Roman" w:cs="Times New Roman"/>
          <w:bCs/>
          <w:color w:val="000000" w:themeColor="text1"/>
          <w:kern w:val="0"/>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selected material</w:t>
      </w:r>
    </w:p>
    <w:p>
      <w:pPr>
        <w:spacing w:line="400" w:lineRule="exact"/>
        <w:ind w:firstLine="420" w:firstLineChars="200"/>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依据设计并结合天然石材的特性、矿山储量、开采加工和安装等要求，确定石材品种的过程。</w:t>
      </w:r>
    </w:p>
    <w:p>
      <w:pPr>
        <w:spacing w:line="400" w:lineRule="exact"/>
        <w:ind w:right="-58"/>
        <w:rPr>
          <w:rFonts w:ascii="Times New Roman" w:hAnsi="Times New Roman" w:cs="Times New Roman"/>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2.</w:t>
      </w:r>
      <w:r>
        <w:rPr>
          <w:rFonts w:hint="eastAsia" w:ascii="Times New Roman" w:hAnsi="Times New Roman" w:cs="Times New Roman"/>
          <w:b/>
          <w:bCs/>
          <w:color w:val="000000" w:themeColor="text1"/>
          <w:kern w:val="0"/>
          <w:szCs w:val="21"/>
          <w14:textFill>
            <w14:solidFill>
              <w14:schemeClr w14:val="tx1"/>
            </w14:solidFill>
          </w14:textFill>
        </w:rPr>
        <w:t>0.</w:t>
      </w:r>
      <w:r>
        <w:rPr>
          <w:rFonts w:ascii="Times New Roman" w:hAnsi="Times New Roman" w:cs="Times New Roman"/>
          <w:b/>
          <w:bCs/>
          <w:color w:val="000000" w:themeColor="text1"/>
          <w:kern w:val="0"/>
          <w:szCs w:val="21"/>
          <w14:textFill>
            <w14:solidFill>
              <w14:schemeClr w14:val="tx1"/>
            </w14:solidFill>
          </w14:textFill>
        </w:rPr>
        <w:t xml:space="preserve">2 </w:t>
      </w:r>
      <w:r>
        <w:rPr>
          <w:rFonts w:ascii="Times New Roman" w:hAnsi="Times New Roman" w:cs="Times New Roman"/>
          <w:bCs/>
          <w:color w:val="000000" w:themeColor="text1"/>
          <w:kern w:val="0"/>
          <w:szCs w:val="21"/>
          <w14:textFill>
            <w14:solidFill>
              <w14:schemeClr w14:val="tx1"/>
            </w14:solidFill>
          </w14:textFill>
        </w:rPr>
        <w:t>色差</w:t>
      </w:r>
      <w:r>
        <w:rPr>
          <w:rFonts w:hint="eastAsia" w:ascii="Times New Roman" w:hAnsi="Times New Roman" w:cs="Times New Roman"/>
          <w:bCs/>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colou</w:t>
      </w:r>
      <w:r>
        <w:rPr>
          <w:rFonts w:ascii="Times New Roman" w:hAnsi="Times New Roman" w:cs="Times New Roman"/>
          <w:bCs/>
          <w:color w:val="000000" w:themeColor="text1"/>
          <w:kern w:val="0"/>
          <w:szCs w:val="21"/>
          <w14:textFill>
            <w14:solidFill>
              <w14:schemeClr w14:val="tx1"/>
            </w14:solidFill>
          </w14:textFill>
        </w:rPr>
        <w:t>r</w:t>
      </w:r>
      <w:r>
        <w:rPr>
          <w:rFonts w:hint="eastAsia" w:ascii="Times New Roman" w:hAnsi="Times New Roman" w:cs="Times New Roman"/>
          <w:bCs/>
          <w:color w:val="000000" w:themeColor="text1"/>
          <w:kern w:val="0"/>
          <w:szCs w:val="21"/>
          <w14:textFill>
            <w14:solidFill>
              <w14:schemeClr w14:val="tx1"/>
            </w14:solidFill>
          </w14:textFill>
        </w:rPr>
        <w:t xml:space="preserve"> variation</w:t>
      </w:r>
    </w:p>
    <w:p>
      <w:pPr>
        <w:spacing w:line="400" w:lineRule="exact"/>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 xml:space="preserve">同一品种或同一块天然石材产品底色上存在的明显差异。 </w:t>
      </w:r>
    </w:p>
    <w:p>
      <w:pPr>
        <w:spacing w:line="400" w:lineRule="exact"/>
        <w:rPr>
          <w:rFonts w:ascii="Times New Roman" w:hAnsi="Times New Roman" w:cs="Times New Roman"/>
          <w:bCs/>
          <w:color w:val="000000" w:themeColor="text1"/>
          <w:kern w:val="0"/>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2.</w:t>
      </w:r>
      <w:r>
        <w:rPr>
          <w:rFonts w:hint="eastAsia" w:ascii="Times New Roman" w:hAnsi="Times New Roman" w:cs="Times New Roman"/>
          <w:b/>
          <w:bCs/>
          <w:color w:val="000000" w:themeColor="text1"/>
          <w:kern w:val="0"/>
          <w:szCs w:val="21"/>
          <w14:textFill>
            <w14:solidFill>
              <w14:schemeClr w14:val="tx1"/>
            </w14:solidFill>
          </w14:textFill>
        </w:rPr>
        <w:t>0.</w:t>
      </w:r>
      <w:r>
        <w:rPr>
          <w:rFonts w:ascii="Times New Roman" w:hAnsi="Times New Roman" w:cs="Times New Roman"/>
          <w:b/>
          <w:bCs/>
          <w:color w:val="000000" w:themeColor="text1"/>
          <w:kern w:val="0"/>
          <w:szCs w:val="21"/>
          <w14:textFill>
            <w14:solidFill>
              <w14:schemeClr w14:val="tx1"/>
            </w14:solidFill>
          </w14:textFill>
        </w:rPr>
        <w:t>3</w:t>
      </w:r>
      <w:r>
        <w:rPr>
          <w:rFonts w:ascii="Times New Roman" w:hAnsi="Times New Roman" w:cs="Times New Roman"/>
          <w:bCs/>
          <w:color w:val="000000" w:themeColor="text1"/>
          <w:kern w:val="0"/>
          <w:szCs w:val="21"/>
          <w14:textFill>
            <w14:solidFill>
              <w14:schemeClr w14:val="tx1"/>
            </w14:solidFill>
          </w14:textFill>
        </w:rPr>
        <w:t xml:space="preserve"> 品种鉴定</w:t>
      </w:r>
      <w:r>
        <w:rPr>
          <w:rFonts w:hint="eastAsia" w:ascii="Times New Roman" w:hAnsi="Times New Roman" w:cs="Times New Roman"/>
          <w:bCs/>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identification of variety</w:t>
      </w:r>
    </w:p>
    <w:p>
      <w:pPr>
        <w:spacing w:line="400" w:lineRule="exact"/>
        <w:ind w:firstLine="420" w:firstLineChars="200"/>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参比样板与未知（或具争议性）石材品种样板进行比对检验。参比样板包括标准样板、协议样板或已知天然石材品种的外观特征和性能参数。</w:t>
      </w:r>
    </w:p>
    <w:p>
      <w:pPr>
        <w:spacing w:line="4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kern w:val="0"/>
          <w:szCs w:val="21"/>
          <w14:textFill>
            <w14:solidFill>
              <w14:schemeClr w14:val="tx1"/>
            </w14:solidFill>
          </w14:textFill>
        </w:rPr>
        <w:t>2.</w:t>
      </w:r>
      <w:r>
        <w:rPr>
          <w:rFonts w:hint="eastAsia" w:ascii="Times New Roman" w:hAnsi="Times New Roman" w:cs="Times New Roman"/>
          <w:b/>
          <w:bCs/>
          <w:color w:val="000000" w:themeColor="text1"/>
          <w:kern w:val="0"/>
          <w:szCs w:val="21"/>
          <w14:textFill>
            <w14:solidFill>
              <w14:schemeClr w14:val="tx1"/>
            </w14:solidFill>
          </w14:textFill>
        </w:rPr>
        <w:t>0.</w:t>
      </w:r>
      <w:r>
        <w:rPr>
          <w:rFonts w:ascii="Times New Roman" w:hAnsi="Times New Roman" w:cs="Times New Roman"/>
          <w:b/>
          <w:bCs/>
          <w:color w:val="000000" w:themeColor="text1"/>
          <w:kern w:val="0"/>
          <w:szCs w:val="21"/>
          <w14:textFill>
            <w14:solidFill>
              <w14:schemeClr w14:val="tx1"/>
            </w14:solidFill>
          </w14:textFill>
        </w:rPr>
        <w:t>4</w:t>
      </w:r>
      <w:r>
        <w:rPr>
          <w:rFonts w:ascii="Times New Roman" w:hAnsi="Times New Roman" w:cs="Times New Roman"/>
          <w:bCs/>
          <w:color w:val="000000" w:themeColor="text1"/>
          <w:kern w:val="0"/>
          <w:szCs w:val="21"/>
          <w14:textFill>
            <w14:solidFill>
              <w14:schemeClr w14:val="tx1"/>
            </w14:solidFill>
          </w14:textFill>
        </w:rPr>
        <w:t xml:space="preserve"> 质量</w:t>
      </w:r>
      <w:r>
        <w:rPr>
          <w:rFonts w:ascii="Times New Roman" w:hAnsi="Times New Roman" w:cs="Times New Roman"/>
          <w:color w:val="000000" w:themeColor="text1"/>
          <w:szCs w:val="21"/>
          <w14:textFill>
            <w14:solidFill>
              <w14:schemeClr w14:val="tx1"/>
            </w14:solidFill>
          </w14:textFill>
        </w:rPr>
        <w:t>验收</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inspection</w:t>
      </w:r>
    </w:p>
    <w:p>
      <w:pPr>
        <w:spacing w:line="400" w:lineRule="exact"/>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依据标准规范、设计要求等技术文件对天然石材产品质量和加工质量进行符合性的确认。</w:t>
      </w:r>
    </w:p>
    <w:p>
      <w:pPr>
        <w:spacing w:line="400" w:lineRule="exact"/>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2.0.</w:t>
      </w:r>
      <w:r>
        <w:rPr>
          <w:rFonts w:ascii="Times New Roman" w:hAnsi="Times New Roman" w:cs="Times New Roman"/>
          <w:b/>
          <w:bCs/>
          <w:color w:val="000000" w:themeColor="text1"/>
          <w:kern w:val="0"/>
          <w:szCs w:val="21"/>
          <w14:textFill>
            <w14:solidFill>
              <w14:schemeClr w14:val="tx1"/>
            </w14:solidFill>
          </w14:textFill>
        </w:rPr>
        <w:t>5</w:t>
      </w:r>
      <w:r>
        <w:rPr>
          <w:rFonts w:hint="eastAsia" w:ascii="Times New Roman" w:hAnsi="Times New Roman" w:cs="Times New Roman"/>
          <w:b/>
          <w:bCs/>
          <w:color w:val="000000" w:themeColor="text1"/>
          <w:kern w:val="0"/>
          <w:szCs w:val="21"/>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标准样板</w:t>
      </w:r>
      <w:r>
        <w:rPr>
          <w:rFonts w:hint="eastAsia" w:ascii="Times New Roman" w:hAnsi="Times New Roman" w:cs="Times New Roman"/>
          <w:bCs/>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standard sample</w:t>
      </w:r>
    </w:p>
    <w:p>
      <w:pPr>
        <w:spacing w:line="400" w:lineRule="exact"/>
        <w:ind w:firstLine="420"/>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Cs/>
          <w:color w:val="000000" w:themeColor="text1"/>
          <w:kern w:val="0"/>
          <w:szCs w:val="21"/>
          <w14:textFill>
            <w14:solidFill>
              <w14:schemeClr w14:val="tx1"/>
            </w14:solidFill>
          </w14:textFill>
        </w:rPr>
        <w:t>符合GB/T 17670的具有代表性、能充分反映石材品种特征的样板。</w:t>
      </w:r>
    </w:p>
    <w:p>
      <w:pPr>
        <w:spacing w:line="360" w:lineRule="auto"/>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2.0.</w:t>
      </w:r>
      <w:r>
        <w:rPr>
          <w:rFonts w:ascii="Times New Roman" w:hAnsi="Times New Roman" w:cs="Times New Roman"/>
          <w:b/>
          <w:bCs/>
          <w:color w:val="000000" w:themeColor="text1"/>
          <w:kern w:val="0"/>
          <w:szCs w:val="21"/>
          <w14:textFill>
            <w14:solidFill>
              <w14:schemeClr w14:val="tx1"/>
            </w14:solidFill>
          </w14:textFill>
        </w:rPr>
        <w:t>6</w:t>
      </w:r>
      <w:r>
        <w:rPr>
          <w:rFonts w:hint="eastAsia" w:ascii="Times New Roman" w:hAnsi="Times New Roman" w:cs="Times New Roman"/>
          <w:b/>
          <w:bCs/>
          <w:color w:val="000000" w:themeColor="text1"/>
          <w:kern w:val="0"/>
          <w:szCs w:val="21"/>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外尺</w:t>
      </w:r>
      <w:r>
        <w:rPr>
          <w:rFonts w:hint="eastAsia" w:ascii="Times New Roman" w:hAnsi="Times New Roman" w:cs="Times New Roman"/>
          <w:bCs/>
          <w:color w:val="000000" w:themeColor="text1"/>
          <w:kern w:val="0"/>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gross</w:t>
      </w:r>
      <w:r>
        <w:rPr>
          <w:rFonts w:ascii="Times New Roman" w:hAnsi="Times New Roman" w:cs="Times New Roman"/>
          <w:bCs/>
          <w:color w:val="000000" w:themeColor="text1"/>
          <w:kern w:val="0"/>
          <w14:textFill>
            <w14:solidFill>
              <w14:schemeClr w14:val="tx1"/>
            </w14:solidFill>
          </w14:textFill>
        </w:rPr>
        <w:t> </w:t>
      </w:r>
      <w:r>
        <w:fldChar w:fldCharType="begin"/>
      </w:r>
      <w:r>
        <w:instrText xml:space="preserve"> HYPERLINK "javascript:;" </w:instrText>
      </w:r>
      <w:r>
        <w:fldChar w:fldCharType="separate"/>
      </w:r>
      <w:r>
        <w:rPr>
          <w:rFonts w:ascii="Times New Roman" w:hAnsi="Times New Roman" w:cs="Times New Roman"/>
          <w:color w:val="000000" w:themeColor="text1"/>
          <w:kern w:val="0"/>
          <w:szCs w:val="21"/>
          <w14:textFill>
            <w14:solidFill>
              <w14:schemeClr w14:val="tx1"/>
            </w14:solidFill>
          </w14:textFill>
        </w:rPr>
        <w:t>dimension</w:t>
      </w:r>
      <w:r>
        <w:rPr>
          <w:rFonts w:ascii="Times New Roman" w:hAnsi="Times New Roman" w:cs="Times New Roman"/>
          <w:color w:val="000000" w:themeColor="text1"/>
          <w:kern w:val="0"/>
          <w:szCs w:val="21"/>
          <w14:textFill>
            <w14:solidFill>
              <w14:schemeClr w14:val="tx1"/>
            </w14:solidFill>
          </w14:textFill>
        </w:rPr>
        <w:fldChar w:fldCharType="end"/>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进行荒料、毛光板尺寸测量时沿被测量物最外端测量的尺寸。</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2.0.</w:t>
      </w:r>
      <w:r>
        <w:rPr>
          <w:rFonts w:ascii="Times New Roman" w:hAnsi="Times New Roman" w:cs="Times New Roman"/>
          <w:b/>
          <w:bCs/>
          <w:color w:val="000000" w:themeColor="text1"/>
          <w:kern w:val="0"/>
          <w:szCs w:val="21"/>
          <w14:textFill>
            <w14:solidFill>
              <w14:schemeClr w14:val="tx1"/>
            </w14:solidFill>
          </w14:textFill>
        </w:rPr>
        <w:t>7</w:t>
      </w:r>
      <w:r>
        <w:rPr>
          <w:rFonts w:hint="eastAsia" w:ascii="Times New Roman" w:hAnsi="Times New Roman" w:cs="Times New Roman"/>
          <w:b/>
          <w:bCs/>
          <w:color w:val="000000" w:themeColor="text1"/>
          <w:kern w:val="0"/>
          <w:szCs w:val="21"/>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内尺</w:t>
      </w:r>
      <w:r>
        <w:rPr>
          <w:rFonts w:hint="eastAsia" w:ascii="Times New Roman" w:hAnsi="Times New Roman" w:cs="Times New Roman"/>
          <w:bCs/>
          <w:color w:val="000000" w:themeColor="text1"/>
          <w:kern w:val="0"/>
          <w:szCs w:val="21"/>
          <w:lang w:val="en-US" w:eastAsia="zh-CN"/>
          <w14:textFill>
            <w14:solidFill>
              <w14:schemeClr w14:val="tx1"/>
            </w14:solidFill>
          </w14:textFill>
        </w:rPr>
        <w:t xml:space="preserve">  </w:t>
      </w:r>
      <w:r>
        <w:rPr>
          <w:rFonts w:hint="eastAsia" w:ascii="Arial" w:hAnsi="Arial" w:cs="Arial"/>
          <w:color w:val="000000" w:themeColor="text1"/>
          <w:szCs w:val="21"/>
          <w:shd w:val="clear" w:color="auto" w:fill="FFFFFF"/>
          <w14:textFill>
            <w14:solidFill>
              <w14:schemeClr w14:val="tx1"/>
            </w14:solidFill>
          </w14:textFill>
        </w:rPr>
        <w:t xml:space="preserve">net </w:t>
      </w:r>
      <w:r>
        <w:fldChar w:fldCharType="begin"/>
      </w:r>
      <w:r>
        <w:instrText xml:space="preserve"> HYPERLINK "javascript:;" </w:instrText>
      </w:r>
      <w:r>
        <w:fldChar w:fldCharType="separate"/>
      </w:r>
      <w:r>
        <w:rPr>
          <w:rFonts w:ascii="Times New Roman" w:hAnsi="Times New Roman" w:cs="Times New Roman"/>
          <w:color w:val="000000" w:themeColor="text1"/>
          <w:kern w:val="0"/>
          <w:szCs w:val="21"/>
          <w14:textFill>
            <w14:solidFill>
              <w14:schemeClr w14:val="tx1"/>
            </w14:solidFill>
          </w14:textFill>
        </w:rPr>
        <w:t>dimension</w:t>
      </w:r>
      <w:r>
        <w:rPr>
          <w:rFonts w:ascii="Times New Roman" w:hAnsi="Times New Roman" w:cs="Times New Roman"/>
          <w:color w:val="000000" w:themeColor="text1"/>
          <w:kern w:val="0"/>
          <w:szCs w:val="21"/>
          <w14:textFill>
            <w14:solidFill>
              <w14:schemeClr w14:val="tx1"/>
            </w14:solidFill>
          </w14:textFill>
        </w:rPr>
        <w:fldChar w:fldCharType="end"/>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进行荒料、毛光板尺寸测量时沿测量物最内端测量的尺寸。</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2.0.</w:t>
      </w:r>
      <w:r>
        <w:rPr>
          <w:rFonts w:ascii="Times New Roman" w:hAnsi="Times New Roman" w:cs="Times New Roman"/>
          <w:b/>
          <w:bCs/>
          <w:color w:val="000000" w:themeColor="text1"/>
          <w:szCs w:val="21"/>
          <w14:textFill>
            <w14:solidFill>
              <w14:schemeClr w14:val="tx1"/>
            </w14:solidFill>
          </w14:textFill>
        </w:rPr>
        <w:t>8</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验收尺寸</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acceptance dimension</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进行荒料、毛光板尺寸测量时，按照规定内尺扣除一定量后的尺寸。</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2.0.</w:t>
      </w:r>
      <w:r>
        <w:rPr>
          <w:rFonts w:ascii="Times New Roman" w:hAnsi="Times New Roman" w:cs="Times New Roman"/>
          <w:b/>
          <w:bCs/>
          <w:color w:val="000000" w:themeColor="text1"/>
          <w:szCs w:val="21"/>
          <w14:textFill>
            <w14:solidFill>
              <w14:schemeClr w14:val="tx1"/>
            </w14:solidFill>
          </w14:textFill>
        </w:rPr>
        <w:t>9</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坯料</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stone blanks</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用于单件异型石材加工的成形料。</w:t>
      </w:r>
    </w:p>
    <w:p>
      <w:pPr>
        <w:spacing w:line="360" w:lineRule="auto"/>
        <w:rPr>
          <w:rFonts w:ascii="Times New Roman" w:hAnsi="Times New Roman" w:cs="Times New Roman"/>
          <w:b/>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kern w:val="0"/>
          <w:szCs w:val="21"/>
          <w14:textFill>
            <w14:solidFill>
              <w14:schemeClr w14:val="tx1"/>
            </w14:solidFill>
          </w14:textFill>
        </w:rPr>
        <w:t>2.0.1</w:t>
      </w:r>
      <w:r>
        <w:rPr>
          <w:rFonts w:ascii="Times New Roman" w:hAnsi="Times New Roman" w:cs="Times New Roman"/>
          <w:b/>
          <w:bCs/>
          <w:color w:val="000000" w:themeColor="text1"/>
          <w:kern w:val="0"/>
          <w:szCs w:val="21"/>
          <w14:textFill>
            <w14:solidFill>
              <w14:schemeClr w14:val="tx1"/>
            </w14:solidFill>
          </w14:textFill>
        </w:rPr>
        <w:t>0</w:t>
      </w:r>
      <w:r>
        <w:rPr>
          <w:rFonts w:hint="eastAsia" w:ascii="Times New Roman" w:hAnsi="Times New Roman" w:cs="Times New Roman"/>
          <w:b/>
          <w:bCs/>
          <w:color w:val="000000" w:themeColor="text1"/>
          <w:kern w:val="0"/>
          <w:szCs w:val="21"/>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同一装饰单元</w:t>
      </w:r>
      <w:r>
        <w:rPr>
          <w:rFonts w:hint="eastAsia" w:ascii="Times New Roman" w:hAnsi="Times New Roman" w:cs="Times New Roman"/>
          <w:bCs/>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 xml:space="preserve"> </w:t>
      </w:r>
      <w:r>
        <w:rPr>
          <w:rFonts w:ascii="Times New Roman" w:hAnsi="Times New Roman" w:cs="Times New Roman"/>
          <w:bCs/>
          <w:color w:val="000000" w:themeColor="text1"/>
          <w:kern w:val="0"/>
          <w:szCs w:val="21"/>
          <w14:textFill>
            <w14:solidFill>
              <w14:schemeClr w14:val="tx1"/>
            </w14:solidFill>
          </w14:textFill>
        </w:rPr>
        <w:t>Same decorative unit</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同一个石材品种连续不间断的最小装饰体，例如一面墙、一组柱座或一组柱身等。</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2.0.1</w:t>
      </w:r>
      <w:r>
        <w:rPr>
          <w:rFonts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完形</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configuration</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指异型石材的形状加工完毕到未打磨之前的工艺阶段。</w:t>
      </w:r>
    </w:p>
    <w:p>
      <w:pPr>
        <w:spacing w:line="360" w:lineRule="auto"/>
        <w:rPr>
          <w:rFonts w:ascii="Times New Roman" w:hAnsi="Times New Roman" w:cs="Times New Roman"/>
          <w:bCs/>
          <w:color w:val="000000" w:themeColor="text1"/>
          <w:kern w:val="0"/>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2.0.1</w:t>
      </w:r>
      <w:r>
        <w:rPr>
          <w:rFonts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自然光条件</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kern w:val="0"/>
          <w:szCs w:val="21"/>
          <w14:textFill>
            <w14:solidFill>
              <w14:schemeClr w14:val="tx1"/>
            </w14:solidFill>
          </w14:textFill>
        </w:rPr>
        <w:t>n</w:t>
      </w:r>
      <w:r>
        <w:rPr>
          <w:rFonts w:ascii="Times New Roman" w:hAnsi="Times New Roman" w:cs="Times New Roman"/>
          <w:bCs/>
          <w:color w:val="000000" w:themeColor="text1"/>
          <w:kern w:val="0"/>
          <w:szCs w:val="21"/>
          <w14:textFill>
            <w14:solidFill>
              <w14:schemeClr w14:val="tx1"/>
            </w14:solidFill>
          </w14:textFill>
        </w:rPr>
        <w:t>atural light condition</w:t>
      </w:r>
    </w:p>
    <w:p>
      <w:pPr>
        <w:spacing w:line="360" w:lineRule="auto"/>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指非太阳光直射时光线充足的日间8:00至17:00（北京时间）的光照条件。</w:t>
      </w: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bookmarkStart w:id="13" w:name="_Toc533422609"/>
      <w:bookmarkStart w:id="14" w:name="_Toc3054813"/>
      <w:bookmarkStart w:id="15" w:name="_Toc533422969"/>
      <w:bookmarkStart w:id="16" w:name="_Toc533422739"/>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adjustRightInd w:val="0"/>
        <w:snapToGrid w:val="0"/>
        <w:spacing w:before="240" w:beforeLines="100" w:after="240" w:afterLines="100" w:line="360" w:lineRule="auto"/>
        <w:jc w:val="center"/>
        <w:rPr>
          <w:rFonts w:hint="eastAsia" w:ascii="宋体" w:hAnsi="宋体" w:eastAsia="宋体" w:cs="宋体"/>
          <w:b/>
          <w:sz w:val="30"/>
          <w:szCs w:val="30"/>
          <w:lang w:val="zh-CN"/>
        </w:rPr>
      </w:pPr>
      <w:r>
        <w:rPr>
          <w:rFonts w:hint="eastAsia" w:ascii="宋体" w:hAnsi="宋体" w:eastAsia="宋体" w:cs="宋体"/>
          <w:b/>
          <w:sz w:val="30"/>
          <w:szCs w:val="30"/>
          <w:lang w:val="zh-CN"/>
        </w:rPr>
        <w:t>3</w:t>
      </w:r>
      <w:bookmarkEnd w:id="13"/>
      <w:bookmarkEnd w:id="14"/>
      <w:bookmarkEnd w:id="15"/>
      <w:bookmarkEnd w:id="16"/>
      <w:r>
        <w:rPr>
          <w:rFonts w:hint="eastAsia" w:ascii="宋体" w:hAnsi="宋体" w:eastAsia="宋体" w:cs="宋体"/>
          <w:b/>
          <w:sz w:val="30"/>
          <w:szCs w:val="30"/>
          <w:lang w:val="zh-CN"/>
        </w:rPr>
        <w:t>材</w:t>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lang w:val="zh-CN"/>
        </w:rPr>
        <w:t>料</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12" w:lineRule="auto"/>
        <w:jc w:val="center"/>
        <w:textAlignment w:val="auto"/>
        <w:outlineLvl w:val="1"/>
        <w:rPr>
          <w:rFonts w:ascii="Times New Roman" w:hAnsi="Times New Roman" w:eastAsia="黑体" w:cs="Times New Roman"/>
          <w:b/>
          <w:iCs/>
          <w:color w:val="000000" w:themeColor="text1"/>
          <w:kern w:val="0"/>
          <w:szCs w:val="21"/>
          <w:lang w:val="zh-CN"/>
          <w14:textFill>
            <w14:solidFill>
              <w14:schemeClr w14:val="tx1"/>
            </w14:solidFill>
          </w14:textFill>
        </w:rPr>
      </w:pPr>
      <w:bookmarkStart w:id="17" w:name="_Toc533422740"/>
      <w:bookmarkStart w:id="18" w:name="_Toc3054814"/>
      <w:bookmarkStart w:id="19" w:name="_Toc533422970"/>
      <w:bookmarkStart w:id="20" w:name="_Toc533422610"/>
      <w:r>
        <w:rPr>
          <w:rFonts w:ascii="Times New Roman" w:hAnsi="Times New Roman" w:eastAsia="黑体" w:cs="Times New Roman"/>
          <w:b/>
          <w:iCs/>
          <w:color w:val="000000" w:themeColor="text1"/>
          <w:kern w:val="0"/>
          <w:szCs w:val="21"/>
          <w:lang w:val="zh-CN"/>
          <w14:textFill>
            <w14:solidFill>
              <w14:schemeClr w14:val="tx1"/>
            </w14:solidFill>
          </w14:textFill>
        </w:rPr>
        <w:t>3.1  一般规定</w:t>
      </w:r>
      <w:bookmarkEnd w:id="17"/>
      <w:bookmarkEnd w:id="18"/>
      <w:bookmarkEnd w:id="19"/>
      <w:bookmarkEnd w:id="20"/>
    </w:p>
    <w:p>
      <w:pPr>
        <w:spacing w:line="360" w:lineRule="auto"/>
        <w:rPr>
          <w:rFonts w:ascii="Times New Roman" w:hAnsi="Times New Roman" w:cs="Times New Roman"/>
          <w:bCs/>
          <w:color w:val="000000" w:themeColor="text1"/>
          <w:szCs w:val="21"/>
          <w14:textFill>
            <w14:solidFill>
              <w14:schemeClr w14:val="tx1"/>
            </w14:solidFill>
          </w14:textFill>
        </w:rPr>
      </w:pPr>
      <w:bookmarkStart w:id="21" w:name="_Toc3054815"/>
      <w:r>
        <w:rPr>
          <w:rFonts w:ascii="Times New Roman" w:hAnsi="Times New Roman" w:cs="Times New Roman"/>
          <w:b/>
          <w:color w:val="000000" w:themeColor="text1"/>
          <w:szCs w:val="21"/>
          <w14:textFill>
            <w14:solidFill>
              <w14:schemeClr w14:val="tx1"/>
            </w14:solidFill>
          </w14:textFill>
        </w:rPr>
        <w:t>3.1.1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ascii="Times New Roman" w:hAnsi="Times New Roman" w:cs="Times New Roman"/>
          <w:bCs/>
          <w:color w:val="000000" w:themeColor="text1"/>
          <w:szCs w:val="21"/>
          <w14:textFill>
            <w14:solidFill>
              <w14:schemeClr w14:val="tx1"/>
            </w14:solidFill>
          </w14:textFill>
        </w:rPr>
        <w:t>工程选用</w:t>
      </w:r>
      <w:r>
        <w:rPr>
          <w:rFonts w:hint="eastAsia" w:ascii="Times New Roman" w:hAnsi="Times New Roman" w:cs="Times New Roman"/>
          <w:bCs/>
          <w:color w:val="000000" w:themeColor="text1"/>
          <w:szCs w:val="21"/>
          <w14:textFill>
            <w14:solidFill>
              <w14:schemeClr w14:val="tx1"/>
            </w14:solidFill>
          </w14:textFill>
        </w:rPr>
        <w:t>天然</w:t>
      </w:r>
      <w:r>
        <w:rPr>
          <w:rFonts w:ascii="Times New Roman" w:hAnsi="Times New Roman" w:cs="Times New Roman"/>
          <w:bCs/>
          <w:color w:val="000000" w:themeColor="text1"/>
          <w:szCs w:val="21"/>
          <w14:textFill>
            <w14:solidFill>
              <w14:schemeClr w14:val="tx1"/>
            </w14:solidFill>
          </w14:textFill>
        </w:rPr>
        <w:t>石材及辅助材料应符合</w:t>
      </w:r>
      <w:r>
        <w:rPr>
          <w:rFonts w:hint="eastAsia" w:ascii="Times New Roman" w:hAnsi="Times New Roman" w:cs="Times New Roman"/>
          <w:bCs/>
          <w:color w:val="000000" w:themeColor="text1"/>
          <w:szCs w:val="21"/>
          <w14:textFill>
            <w14:solidFill>
              <w14:schemeClr w14:val="tx1"/>
            </w14:solidFill>
          </w14:textFill>
        </w:rPr>
        <w:t>国家现行标准及下列</w:t>
      </w:r>
      <w:r>
        <w:rPr>
          <w:rFonts w:ascii="Times New Roman" w:hAnsi="Times New Roman" w:cs="Times New Roman"/>
          <w:bCs/>
          <w:color w:val="000000" w:themeColor="text1"/>
          <w:szCs w:val="21"/>
          <w14:textFill>
            <w14:solidFill>
              <w14:schemeClr w14:val="tx1"/>
            </w14:solidFill>
          </w14:textFill>
        </w:rPr>
        <w:t>规定，并应有出厂合格证</w:t>
      </w:r>
      <w:r>
        <w:rPr>
          <w:rFonts w:hint="eastAsia" w:ascii="Times New Roman" w:hAnsi="Times New Roman" w:cs="Times New Roman"/>
          <w:bCs/>
          <w:color w:val="000000" w:themeColor="text1"/>
          <w:szCs w:val="21"/>
          <w14:textFill>
            <w14:solidFill>
              <w14:schemeClr w14:val="tx1"/>
            </w14:solidFill>
          </w14:textFill>
        </w:rPr>
        <w:t>；胶粘剂、</w:t>
      </w:r>
      <w:r>
        <w:rPr>
          <w:rFonts w:ascii="Times New Roman" w:hAnsi="Times New Roman" w:cs="Times New Roman"/>
          <w:bCs/>
          <w:color w:val="000000" w:themeColor="text1"/>
          <w:szCs w:val="21"/>
          <w14:textFill>
            <w14:solidFill>
              <w14:schemeClr w14:val="tx1"/>
            </w14:solidFill>
          </w14:textFill>
        </w:rPr>
        <w:t>防护剂等辅助材料涉及化学危险品时</w:t>
      </w:r>
      <w:r>
        <w:rPr>
          <w:rFonts w:hint="eastAsia" w:ascii="Times New Roman" w:hAnsi="Times New Roman" w:cs="Times New Roman"/>
          <w:bCs/>
          <w:color w:val="000000" w:themeColor="text1"/>
          <w:szCs w:val="21"/>
          <w14:textFill>
            <w14:solidFill>
              <w14:schemeClr w14:val="tx1"/>
            </w14:solidFill>
          </w14:textFill>
        </w:rPr>
        <w:t>，</w:t>
      </w:r>
      <w:r>
        <w:rPr>
          <w:rFonts w:ascii="Times New Roman" w:hAnsi="Times New Roman" w:cs="Times New Roman"/>
          <w:bCs/>
          <w:color w:val="000000" w:themeColor="text1"/>
          <w:szCs w:val="21"/>
          <w14:textFill>
            <w14:solidFill>
              <w14:schemeClr w14:val="tx1"/>
            </w14:solidFill>
          </w14:textFill>
        </w:rPr>
        <w:t>使用和储存应符合</w:t>
      </w:r>
      <w:r>
        <w:rPr>
          <w:rFonts w:hint="eastAsia" w:ascii="Times New Roman" w:hAnsi="Times New Roman" w:cs="Times New Roman"/>
          <w:bCs/>
          <w:color w:val="000000" w:themeColor="text1"/>
          <w:szCs w:val="21"/>
          <w:lang w:val="en-US" w:eastAsia="zh-CN"/>
          <w14:textFill>
            <w14:solidFill>
              <w14:schemeClr w14:val="tx1"/>
            </w14:solidFill>
          </w14:textFill>
        </w:rPr>
        <w:t>现行国家标准《</w:t>
      </w:r>
      <w:r>
        <w:rPr>
          <w:rFonts w:hint="eastAsia" w:ascii="Times New Roman" w:hAnsi="Times New Roman" w:cs="Times New Roman"/>
          <w:bCs/>
          <w:color w:val="000000" w:themeColor="text1"/>
          <w:szCs w:val="21"/>
          <w14:textFill>
            <w14:solidFill>
              <w14:schemeClr w14:val="tx1"/>
            </w14:solidFill>
          </w14:textFill>
        </w:rPr>
        <w:t>常用化学危险品贮存通则</w:t>
      </w:r>
      <w:r>
        <w:rPr>
          <w:rFonts w:hint="eastAsia" w:ascii="Times New Roman" w:hAnsi="Times New Roman" w:cs="Times New Roman"/>
          <w:bCs/>
          <w:color w:val="000000" w:themeColor="text1"/>
          <w:szCs w:val="21"/>
          <w:lang w:val="en-US" w:eastAsia="zh-CN"/>
          <w14:textFill>
            <w14:solidFill>
              <w14:schemeClr w14:val="tx1"/>
            </w14:solidFill>
          </w14:textFill>
        </w:rPr>
        <w:t>》</w:t>
      </w:r>
      <w:r>
        <w:rPr>
          <w:rFonts w:hint="eastAsia" w:ascii="Times New Roman" w:hAnsi="Times New Roman" w:cs="Times New Roman"/>
          <w:bCs/>
          <w:color w:val="000000" w:themeColor="text1"/>
          <w:szCs w:val="21"/>
          <w14:textFill>
            <w14:solidFill>
              <w14:schemeClr w14:val="tx1"/>
            </w14:solidFill>
          </w14:textFill>
        </w:rPr>
        <w:t>GB 15603及相关安全规定</w:t>
      </w:r>
      <w:r>
        <w:rPr>
          <w:rFonts w:ascii="Times New Roman" w:hAnsi="Times New Roman" w:cs="Times New Roman"/>
          <w:bCs/>
          <w:color w:val="000000" w:themeColor="text1"/>
          <w:szCs w:val="21"/>
          <w14:textFill>
            <w14:solidFill>
              <w14:schemeClr w14:val="tx1"/>
            </w14:solidFill>
          </w14:textFill>
        </w:rPr>
        <w:t>。工程有特殊</w:t>
      </w:r>
      <w:r>
        <w:rPr>
          <w:rFonts w:hint="eastAsia" w:ascii="Times New Roman" w:hAnsi="Times New Roman" w:cs="Times New Roman"/>
          <w:bCs/>
          <w:color w:val="000000" w:themeColor="text1"/>
          <w:szCs w:val="21"/>
          <w14:textFill>
            <w14:solidFill>
              <w14:schemeClr w14:val="tx1"/>
            </w14:solidFill>
          </w14:textFill>
        </w:rPr>
        <w:t>规定</w:t>
      </w:r>
      <w:r>
        <w:rPr>
          <w:rFonts w:ascii="Times New Roman" w:hAnsi="Times New Roman" w:cs="Times New Roman"/>
          <w:bCs/>
          <w:color w:val="000000" w:themeColor="text1"/>
          <w:szCs w:val="21"/>
          <w14:textFill>
            <w14:solidFill>
              <w14:schemeClr w14:val="tx1"/>
            </w14:solidFill>
          </w14:textFill>
        </w:rPr>
        <w:t>时按工程</w:t>
      </w:r>
      <w:r>
        <w:rPr>
          <w:rFonts w:hint="eastAsia" w:ascii="Times New Roman" w:hAnsi="Times New Roman" w:cs="Times New Roman"/>
          <w:bCs/>
          <w:color w:val="000000" w:themeColor="text1"/>
          <w:szCs w:val="21"/>
          <w14:textFill>
            <w14:solidFill>
              <w14:schemeClr w14:val="tx1"/>
            </w14:solidFill>
          </w14:textFill>
        </w:rPr>
        <w:t>规定</w:t>
      </w:r>
      <w:r>
        <w:rPr>
          <w:rFonts w:ascii="Times New Roman" w:hAnsi="Times New Roman" w:cs="Times New Roman"/>
          <w:bCs/>
          <w:color w:val="000000" w:themeColor="text1"/>
          <w:szCs w:val="21"/>
          <w14:textFill>
            <w14:solidFill>
              <w14:schemeClr w14:val="tx1"/>
            </w14:solidFill>
          </w14:textFill>
        </w:rPr>
        <w:t>执行。</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ascii="Times New Roman" w:hAnsi="Times New Roman" w:cs="Times New Roman"/>
          <w:color w:val="000000" w:themeColor="text1"/>
          <w:szCs w:val="21"/>
          <w14:textFill>
            <w14:solidFill>
              <w14:schemeClr w14:val="tx1"/>
            </w14:solidFill>
          </w14:textFill>
        </w:rPr>
        <w:t>天然花岗石建筑板材应符合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现行国家标准《天然花岗石建筑板材》</w:t>
      </w:r>
      <w:r>
        <w:rPr>
          <w:rFonts w:ascii="Times New Roman" w:hAnsi="Times New Roman" w:cs="Times New Roman"/>
          <w:color w:val="000000" w:themeColor="text1"/>
          <w:szCs w:val="21"/>
          <w14:textFill>
            <w14:solidFill>
              <w14:schemeClr w14:val="tx1"/>
            </w14:solidFill>
          </w14:textFill>
        </w:rPr>
        <w:t>GB/T 18601的</w:t>
      </w:r>
      <w:r>
        <w:rPr>
          <w:rFonts w:hint="eastAsia" w:ascii="Times New Roman" w:hAnsi="Times New Roman" w:cs="Times New Roman"/>
          <w:color w:val="000000" w:themeColor="text1"/>
          <w:szCs w:val="21"/>
          <w14:textFill>
            <w14:solidFill>
              <w14:schemeClr w14:val="tx1"/>
            </w14:solidFill>
          </w14:textFill>
        </w:rPr>
        <w:t>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t>天然大理石建筑板材应符合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现行国家标准《天然大理石建筑板材》</w:t>
      </w:r>
      <w:r>
        <w:rPr>
          <w:rFonts w:ascii="Times New Roman" w:hAnsi="Times New Roman" w:cs="Times New Roman"/>
          <w:color w:val="000000" w:themeColor="text1"/>
          <w:szCs w:val="21"/>
          <w14:textFill>
            <w14:solidFill>
              <w14:schemeClr w14:val="tx1"/>
            </w14:solidFill>
          </w14:textFill>
        </w:rPr>
        <w:t>GB/T 1</w:t>
      </w:r>
      <w:r>
        <w:rPr>
          <w:rFonts w:hint="eastAsia" w:ascii="Times New Roman" w:hAnsi="Times New Roman" w:cs="Times New Roman"/>
          <w:color w:val="000000" w:themeColor="text1"/>
          <w:szCs w:val="21"/>
          <w14:textFill>
            <w14:solidFill>
              <w14:schemeClr w14:val="tx1"/>
            </w14:solidFill>
          </w14:textFill>
        </w:rPr>
        <w:t>9766</w:t>
      </w:r>
      <w:r>
        <w:rPr>
          <w:rFonts w:ascii="Times New Roman" w:hAnsi="Times New Roman" w:cs="Times New Roman"/>
          <w:color w:val="000000" w:themeColor="text1"/>
          <w:szCs w:val="21"/>
          <w14:textFill>
            <w14:solidFill>
              <w14:schemeClr w14:val="tx1"/>
            </w14:solidFill>
          </w14:textFill>
        </w:rPr>
        <w:t>的</w:t>
      </w:r>
      <w:r>
        <w:rPr>
          <w:rFonts w:hint="eastAsia" w:ascii="Times New Roman" w:hAnsi="Times New Roman" w:cs="Times New Roman"/>
          <w:color w:val="000000" w:themeColor="text1"/>
          <w:szCs w:val="21"/>
          <w14:textFill>
            <w14:solidFill>
              <w14:schemeClr w14:val="tx1"/>
            </w14:solidFill>
          </w14:textFill>
        </w:rPr>
        <w:t>规定；</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天然砂岩建筑板材应符合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现行国家标准《天然砂岩建筑板材》</w:t>
      </w:r>
      <w:r>
        <w:rPr>
          <w:rFonts w:ascii="Times New Roman" w:hAnsi="Times New Roman" w:cs="Times New Roman"/>
          <w:color w:val="000000" w:themeColor="text1"/>
          <w:szCs w:val="21"/>
          <w14:textFill>
            <w14:solidFill>
              <w14:schemeClr w14:val="tx1"/>
            </w14:solidFill>
          </w14:textFill>
        </w:rPr>
        <w:t>GB/T 23452的</w:t>
      </w:r>
      <w:r>
        <w:rPr>
          <w:rFonts w:hint="eastAsia" w:ascii="Times New Roman" w:hAnsi="Times New Roman" w:cs="Times New Roman"/>
          <w:color w:val="000000" w:themeColor="text1"/>
          <w:szCs w:val="21"/>
          <w14:textFill>
            <w14:solidFill>
              <w14:schemeClr w14:val="tx1"/>
            </w14:solidFill>
          </w14:textFill>
        </w:rPr>
        <w:t>规定；</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ascii="Times New Roman" w:hAnsi="Times New Roman" w:cs="Times New Roman"/>
          <w:color w:val="000000" w:themeColor="text1"/>
          <w:szCs w:val="21"/>
          <w14:textFill>
            <w14:solidFill>
              <w14:schemeClr w14:val="tx1"/>
            </w14:solidFill>
          </w14:textFill>
        </w:rPr>
        <w:t>天然石灰石建筑板材应符合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现行国家标准《天然石灰石建筑板材》</w:t>
      </w:r>
      <w:r>
        <w:rPr>
          <w:rFonts w:ascii="Times New Roman" w:hAnsi="Times New Roman" w:cs="Times New Roman"/>
          <w:color w:val="000000" w:themeColor="text1"/>
          <w:szCs w:val="21"/>
          <w14:textFill>
            <w14:solidFill>
              <w14:schemeClr w14:val="tx1"/>
            </w14:solidFill>
          </w14:textFill>
        </w:rPr>
        <w:t>GB/T 23453的</w:t>
      </w:r>
      <w:r>
        <w:rPr>
          <w:rFonts w:hint="eastAsia" w:ascii="Times New Roman" w:hAnsi="Times New Roman" w:cs="Times New Roman"/>
          <w:color w:val="000000" w:themeColor="text1"/>
          <w:szCs w:val="21"/>
          <w14:textFill>
            <w14:solidFill>
              <w14:schemeClr w14:val="tx1"/>
            </w14:solidFill>
          </w14:textFill>
        </w:rPr>
        <w:t>规定；</w:t>
      </w:r>
    </w:p>
    <w:p>
      <w:pPr>
        <w:pStyle w:val="29"/>
        <w:spacing w:line="360" w:lineRule="auto"/>
        <w:ind w:firstLine="422" w:firstLineChars="200"/>
        <w:rPr>
          <w:color w:val="000000" w:themeColor="text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天然板石应符合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现行国家标准《天然板石》</w:t>
      </w:r>
      <w:r>
        <w:rPr>
          <w:rFonts w:hint="eastAsia" w:ascii="Times New Roman" w:hAnsi="Times New Roman" w:cs="Times New Roman"/>
          <w:color w:val="000000" w:themeColor="text1"/>
          <w:szCs w:val="21"/>
          <w14:textFill>
            <w14:solidFill>
              <w14:schemeClr w14:val="tx1"/>
            </w14:solidFill>
          </w14:textFill>
        </w:rPr>
        <w:t>GB/T 18600的规定；</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w:t>
      </w:r>
      <w:r>
        <w:rPr>
          <w:rFonts w:ascii="Times New Roman" w:hAnsi="Times New Roman" w:cs="Times New Roman"/>
          <w:color w:val="000000" w:themeColor="text1"/>
          <w:szCs w:val="21"/>
          <w14:textFill>
            <w14:solidFill>
              <w14:schemeClr w14:val="tx1"/>
            </w14:solidFill>
          </w14:textFill>
        </w:rPr>
        <w:t>干挂饰面石材应符合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现行国家标准《干挂饰面石材》</w:t>
      </w:r>
      <w:r>
        <w:rPr>
          <w:rFonts w:ascii="Times New Roman" w:hAnsi="Times New Roman" w:cs="Times New Roman"/>
          <w:color w:val="000000" w:themeColor="text1"/>
          <w:szCs w:val="21"/>
          <w14:textFill>
            <w14:solidFill>
              <w14:schemeClr w14:val="tx1"/>
            </w14:solidFill>
          </w14:textFill>
        </w:rPr>
        <w:t>GB/T 32834的相应</w:t>
      </w:r>
      <w:r>
        <w:rPr>
          <w:rFonts w:hint="eastAsia" w:ascii="Times New Roman" w:hAnsi="Times New Roman" w:cs="Times New Roman"/>
          <w:color w:val="000000" w:themeColor="text1"/>
          <w:szCs w:val="21"/>
          <w14:textFill>
            <w14:solidFill>
              <w14:schemeClr w14:val="tx1"/>
            </w14:solidFill>
          </w14:textFill>
        </w:rPr>
        <w:t>规定；</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7</w:t>
      </w:r>
      <w:r>
        <w:rPr>
          <w:rFonts w:ascii="Times New Roman" w:hAnsi="Times New Roman" w:cs="Times New Roman"/>
          <w:color w:val="000000" w:themeColor="text1"/>
          <w:szCs w:val="21"/>
          <w14:textFill>
            <w14:solidFill>
              <w14:schemeClr w14:val="tx1"/>
            </w14:solidFill>
          </w14:textFill>
        </w:rPr>
        <w:t>广场路面用天然石材应符合</w:t>
      </w:r>
      <w:r>
        <w:rPr>
          <w:rFonts w:hint="eastAsia" w:ascii="Times New Roman" w:hAnsi="Times New Roman" w:cs="Times New Roman"/>
          <w:color w:val="000000" w:themeColor="text1"/>
          <w:szCs w:val="21"/>
          <w:lang w:val="en-US" w:eastAsia="zh-CN"/>
          <w14:textFill>
            <w14:solidFill>
              <w14:schemeClr w14:val="tx1"/>
            </w14:solidFill>
          </w14:textFill>
        </w:rPr>
        <w:t>现行行业标准《广场路面用天然石材》</w:t>
      </w:r>
      <w:r>
        <w:rPr>
          <w:rFonts w:ascii="Times New Roman" w:hAnsi="Times New Roman" w:cs="Times New Roman"/>
          <w:color w:val="000000" w:themeColor="text1"/>
          <w:szCs w:val="21"/>
          <w14:textFill>
            <w14:solidFill>
              <w14:schemeClr w14:val="tx1"/>
            </w14:solidFill>
          </w14:textFill>
        </w:rPr>
        <w:t>JC/T 2114的</w:t>
      </w:r>
      <w:r>
        <w:rPr>
          <w:rFonts w:hint="eastAsia" w:ascii="Times New Roman" w:hAnsi="Times New Roman" w:cs="Times New Roman"/>
          <w:color w:val="000000" w:themeColor="text1"/>
          <w:szCs w:val="21"/>
          <w14:textFill>
            <w14:solidFill>
              <w14:schemeClr w14:val="tx1"/>
            </w14:solidFill>
          </w14:textFill>
        </w:rPr>
        <w:t>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8</w:t>
      </w:r>
      <w:r>
        <w:rPr>
          <w:rFonts w:hint="eastAsia" w:ascii="Times New Roman" w:hAnsi="Times New Roman" w:cs="Times New Roman"/>
          <w:bCs/>
          <w:color w:val="000000" w:themeColor="text1"/>
          <w:szCs w:val="21"/>
          <w14:textFill>
            <w14:solidFill>
              <w14:schemeClr w14:val="tx1"/>
            </w14:solidFill>
          </w14:textFill>
        </w:rPr>
        <w:t>超薄</w:t>
      </w:r>
      <w:r>
        <w:rPr>
          <w:rFonts w:hint="eastAsia" w:ascii="Times New Roman" w:hAnsi="Times New Roman" w:cs="Times New Roman"/>
          <w:color w:val="000000" w:themeColor="text1"/>
          <w:szCs w:val="21"/>
          <w14:textFill>
            <w14:solidFill>
              <w14:schemeClr w14:val="tx1"/>
            </w14:solidFill>
          </w14:textFill>
        </w:rPr>
        <w:t>石材复合板应符合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现行国家标准《超薄石材复合板》</w:t>
      </w:r>
      <w:r>
        <w:rPr>
          <w:rFonts w:hint="eastAsia" w:ascii="Times New Roman" w:hAnsi="Times New Roman" w:cs="Times New Roman"/>
          <w:color w:val="000000" w:themeColor="text1"/>
          <w:szCs w:val="21"/>
          <w14:textFill>
            <w14:solidFill>
              <w14:schemeClr w14:val="tx1"/>
            </w14:solidFill>
          </w14:textFill>
        </w:rPr>
        <w:t>GB/T 29059的规定；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9</w:t>
      </w:r>
      <w:r>
        <w:rPr>
          <w:rFonts w:ascii="Times New Roman" w:hAnsi="Times New Roman" w:cs="Times New Roman"/>
          <w:color w:val="000000" w:themeColor="text1"/>
          <w:szCs w:val="21"/>
          <w14:textFill>
            <w14:solidFill>
              <w14:schemeClr w14:val="tx1"/>
            </w14:solidFill>
          </w14:textFill>
        </w:rPr>
        <w:t>石材防护</w:t>
      </w:r>
      <w:r>
        <w:rPr>
          <w:rFonts w:hint="eastAsia" w:ascii="Times New Roman" w:hAnsi="Times New Roman" w:cs="Times New Roman"/>
          <w:color w:val="000000" w:themeColor="text1"/>
          <w:szCs w:val="21"/>
          <w14:textFill>
            <w14:solidFill>
              <w14:schemeClr w14:val="tx1"/>
            </w14:solidFill>
          </w14:textFill>
        </w:rPr>
        <w:t>剂</w:t>
      </w:r>
      <w:r>
        <w:rPr>
          <w:rFonts w:ascii="Times New Roman" w:hAnsi="Times New Roman" w:cs="Times New Roman"/>
          <w:color w:val="000000" w:themeColor="text1"/>
          <w:szCs w:val="21"/>
          <w14:textFill>
            <w14:solidFill>
              <w14:schemeClr w14:val="tx1"/>
            </w14:solidFill>
          </w14:textFill>
        </w:rPr>
        <w:t>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现行国家标准《天然石材防护剂》</w:t>
      </w:r>
      <w:r>
        <w:rPr>
          <w:rFonts w:ascii="Times New Roman" w:hAnsi="Times New Roman" w:cs="Times New Roman"/>
          <w:color w:val="000000" w:themeColor="text1"/>
          <w:szCs w:val="21"/>
          <w14:textFill>
            <w14:solidFill>
              <w14:schemeClr w14:val="tx1"/>
            </w14:solidFill>
          </w14:textFill>
        </w:rPr>
        <w:t>GB/T 32837的</w:t>
      </w:r>
      <w:r>
        <w:rPr>
          <w:rFonts w:hint="eastAsia" w:ascii="Times New Roman" w:hAnsi="Times New Roman" w:cs="Times New Roman"/>
          <w:color w:val="000000" w:themeColor="text1"/>
          <w:szCs w:val="21"/>
          <w14:textFill>
            <w14:solidFill>
              <w14:schemeClr w14:val="tx1"/>
            </w14:solidFill>
          </w14:textFill>
        </w:rPr>
        <w:t>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10</w:t>
      </w:r>
      <w:r>
        <w:rPr>
          <w:rFonts w:hint="eastAsia" w:ascii="Times New Roman" w:hAnsi="Times New Roman" w:cs="Times New Roman"/>
          <w:color w:val="000000" w:themeColor="text1"/>
          <w:szCs w:val="21"/>
          <w14:textFill>
            <w14:solidFill>
              <w14:schemeClr w14:val="tx1"/>
            </w14:solidFill>
          </w14:textFill>
        </w:rPr>
        <w:t>石材结构承载用胶粘剂应符合</w:t>
      </w:r>
      <w:r>
        <w:rPr>
          <w:rFonts w:hint="eastAsia" w:ascii="Times New Roman" w:hAnsi="Times New Roman" w:cs="Times New Roman"/>
          <w:color w:val="000000" w:themeColor="text1"/>
          <w:szCs w:val="21"/>
          <w:lang w:val="en-US" w:eastAsia="zh-CN"/>
          <w14:textFill>
            <w14:solidFill>
              <w14:schemeClr w14:val="tx1"/>
            </w14:solidFill>
          </w14:textFill>
        </w:rPr>
        <w:t>现行行业标准《</w:t>
      </w:r>
      <w:r>
        <w:rPr>
          <w:rFonts w:hint="eastAsia" w:ascii="宋体" w:hAnsi="宋体"/>
          <w:color w:val="000000" w:themeColor="text1"/>
          <w:szCs w:val="21"/>
          <w14:textFill>
            <w14:solidFill>
              <w14:schemeClr w14:val="tx1"/>
            </w14:solidFill>
          </w14:textFill>
        </w:rPr>
        <w:t>干挂石材幕墙用环氧胶粘剂</w:t>
      </w:r>
      <w:r>
        <w:rPr>
          <w:rFonts w:hint="eastAsia"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JC 887</w:t>
      </w:r>
      <w:r>
        <w:rPr>
          <w:rFonts w:hint="eastAsia" w:ascii="Times New Roman" w:hAnsi="Times New Roman" w:cs="Times New Roman"/>
          <w:color w:val="000000" w:themeColor="text1"/>
          <w:szCs w:val="21"/>
          <w14:textFill>
            <w14:solidFill>
              <w14:schemeClr w14:val="tx1"/>
            </w14:solidFill>
          </w14:textFill>
        </w:rPr>
        <w:t>的规定；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11</w:t>
      </w:r>
      <w:r>
        <w:rPr>
          <w:rFonts w:hint="eastAsia" w:ascii="Times New Roman" w:hAnsi="Times New Roman" w:cs="Times New Roman"/>
          <w:color w:val="000000" w:themeColor="text1"/>
          <w:szCs w:val="21"/>
          <w14:textFill>
            <w14:solidFill>
              <w14:schemeClr w14:val="tx1"/>
            </w14:solidFill>
          </w14:textFill>
        </w:rPr>
        <w:t>石材修补用胶粘剂应符合</w:t>
      </w:r>
      <w:r>
        <w:rPr>
          <w:rFonts w:hint="eastAsia" w:ascii="Times New Roman" w:hAnsi="Times New Roman" w:cs="Times New Roman"/>
          <w:color w:val="000000" w:themeColor="text1"/>
          <w:szCs w:val="21"/>
          <w:lang w:val="en-US" w:eastAsia="zh-CN"/>
          <w14:textFill>
            <w14:solidFill>
              <w14:schemeClr w14:val="tx1"/>
            </w14:solidFill>
          </w14:textFill>
        </w:rPr>
        <w:t>现行行业标准《</w:t>
      </w:r>
      <w:r>
        <w:rPr>
          <w:rFonts w:hint="eastAsia" w:ascii="宋体" w:hAnsi="宋体"/>
          <w:color w:val="000000" w:themeColor="text1"/>
          <w:szCs w:val="21"/>
          <w14:textFill>
            <w14:solidFill>
              <w14:schemeClr w14:val="tx1"/>
            </w14:solidFill>
          </w14:textFill>
        </w:rPr>
        <w:t>非结构承载用石材胶粘剂</w:t>
      </w:r>
      <w:r>
        <w:rPr>
          <w:rFonts w:hint="eastAsia"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JC/T 989</w:t>
      </w:r>
      <w:r>
        <w:rPr>
          <w:rFonts w:hint="eastAsia" w:ascii="Times New Roman" w:hAnsi="Times New Roman" w:cs="Times New Roman"/>
          <w:color w:val="000000" w:themeColor="text1"/>
          <w:szCs w:val="21"/>
          <w14:textFill>
            <w14:solidFill>
              <w14:schemeClr w14:val="tx1"/>
            </w14:solidFill>
          </w14:textFill>
        </w:rPr>
        <w:t>的规定；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12</w:t>
      </w:r>
      <w:r>
        <w:rPr>
          <w:rFonts w:hint="eastAsia" w:ascii="Times New Roman" w:hAnsi="Times New Roman" w:cs="Times New Roman"/>
          <w:color w:val="000000" w:themeColor="text1"/>
          <w:szCs w:val="21"/>
          <w14:textFill>
            <w14:solidFill>
              <w14:schemeClr w14:val="tx1"/>
            </w14:solidFill>
          </w14:textFill>
        </w:rPr>
        <w:t>石材生产和安装用胶粘剂应符合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ascii="宋体" w:hAnsi="宋体"/>
          <w:color w:val="000000" w:themeColor="text1"/>
          <w:szCs w:val="21"/>
          <w14:textFill>
            <w14:solidFill>
              <w14:schemeClr w14:val="tx1"/>
            </w14:solidFill>
          </w14:textFill>
        </w:rPr>
        <w:t>饰面石材用胶粘剂</w:t>
      </w:r>
      <w:r>
        <w:rPr>
          <w:rFonts w:hint="eastAsia"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GB/T 24264</w:t>
      </w:r>
      <w:r>
        <w:rPr>
          <w:rFonts w:hint="eastAsia" w:ascii="Times New Roman" w:hAnsi="Times New Roman" w:cs="Times New Roman"/>
          <w:color w:val="000000" w:themeColor="text1"/>
          <w:szCs w:val="21"/>
          <w14:textFill>
            <w14:solidFill>
              <w14:schemeClr w14:val="tx1"/>
            </w14:solidFill>
          </w14:textFill>
        </w:rPr>
        <w:t>的规定；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13</w:t>
      </w:r>
      <w:r>
        <w:rPr>
          <w:rFonts w:hint="eastAsia" w:ascii="Times New Roman" w:hAnsi="Times New Roman" w:cs="Times New Roman"/>
          <w:color w:val="000000" w:themeColor="text1"/>
          <w:szCs w:val="21"/>
          <w14:textFill>
            <w14:solidFill>
              <w14:schemeClr w14:val="tx1"/>
            </w14:solidFill>
          </w14:textFill>
        </w:rPr>
        <w:t>石材</w:t>
      </w:r>
      <w:r>
        <w:rPr>
          <w:rFonts w:ascii="Times New Roman" w:hAnsi="Times New Roman" w:cs="Times New Roman"/>
          <w:color w:val="000000" w:themeColor="text1"/>
          <w:szCs w:val="21"/>
          <w14:textFill>
            <w14:solidFill>
              <w14:schemeClr w14:val="tx1"/>
            </w14:solidFill>
          </w14:textFill>
        </w:rPr>
        <w:t>接缝镶嵌用胶粘剂应符合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ascii="宋体" w:hAnsi="宋体"/>
          <w:color w:val="000000" w:themeColor="text1"/>
          <w:szCs w:val="21"/>
          <w14:textFill>
            <w14:solidFill>
              <w14:schemeClr w14:val="tx1"/>
            </w14:solidFill>
          </w14:textFill>
        </w:rPr>
        <w:t>石材用建筑密封胶</w:t>
      </w:r>
      <w:r>
        <w:rPr>
          <w:rFonts w:hint="eastAsia"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 xml:space="preserve">GB/T </w:t>
      </w:r>
      <w:r>
        <w:rPr>
          <w:rFonts w:hint="eastAsia" w:ascii="Times New Roman" w:hAnsi="Times New Roman" w:cs="Times New Roman"/>
          <w:color w:val="000000" w:themeColor="text1"/>
          <w:szCs w:val="21"/>
          <w14:textFill>
            <w14:solidFill>
              <w14:schemeClr w14:val="tx1"/>
            </w14:solidFill>
          </w14:textFill>
        </w:rPr>
        <w:t>23261的规定</w:t>
      </w:r>
      <w:r>
        <w:rPr>
          <w:rFonts w:ascii="Times New Roman" w:hAnsi="Times New Roman" w:cs="Times New Roman"/>
          <w:color w:val="000000" w:themeColor="text1"/>
          <w:szCs w:val="21"/>
          <w14:textFill>
            <w14:solidFill>
              <w14:schemeClr w14:val="tx1"/>
            </w14:solidFill>
          </w14:textFill>
        </w:rPr>
        <w:t>；</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14</w:t>
      </w:r>
      <w:r>
        <w:rPr>
          <w:rFonts w:ascii="Times New Roman" w:hAnsi="Times New Roman" w:cs="Times New Roman"/>
          <w:color w:val="000000" w:themeColor="text1"/>
          <w:szCs w:val="21"/>
          <w14:textFill>
            <w14:solidFill>
              <w14:schemeClr w14:val="tx1"/>
            </w14:solidFill>
          </w14:textFill>
        </w:rPr>
        <w:t>石材用金属挂件应符合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ascii="宋体" w:hAnsi="宋体"/>
          <w:color w:val="000000" w:themeColor="text1"/>
          <w:szCs w:val="21"/>
          <w14:textFill>
            <w14:solidFill>
              <w14:schemeClr w14:val="tx1"/>
            </w14:solidFill>
          </w14:textFill>
        </w:rPr>
        <w:t>干挂石材用金属挂件</w:t>
      </w:r>
      <w:r>
        <w:rPr>
          <w:rFonts w:hint="eastAsia" w:ascii="Times New Roman" w:hAnsi="Times New Roman" w:cs="Times New Roman"/>
          <w:color w:val="000000" w:themeColor="text1"/>
          <w:szCs w:val="21"/>
          <w:lang w:val="en-US" w:eastAsia="zh-CN"/>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GB/T 32839</w:t>
      </w:r>
      <w:r>
        <w:rPr>
          <w:rFonts w:hint="eastAsia" w:ascii="Times New Roman" w:hAnsi="Times New Roman" w:cs="Times New Roman"/>
          <w:color w:val="000000" w:themeColor="text1"/>
          <w:szCs w:val="21"/>
          <w14:textFill>
            <w14:solidFill>
              <w14:schemeClr w14:val="tx1"/>
            </w14:solidFill>
          </w14:textFill>
        </w:rPr>
        <w:t>的规定</w:t>
      </w:r>
      <w:r>
        <w:rPr>
          <w:rFonts w:ascii="Times New Roman" w:hAnsi="Times New Roman" w:cs="Times New Roman"/>
          <w:color w:val="000000" w:themeColor="text1"/>
          <w:szCs w:val="21"/>
          <w14:textFill>
            <w14:solidFill>
              <w14:schemeClr w14:val="tx1"/>
            </w14:solidFill>
          </w14:textFill>
        </w:rPr>
        <w:t>；</w:t>
      </w:r>
    </w:p>
    <w:p>
      <w:pPr>
        <w:pStyle w:val="29"/>
        <w:spacing w:line="360" w:lineRule="auto"/>
        <w:ind w:firstLine="42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15</w:t>
      </w:r>
      <w:r>
        <w:rPr>
          <w:rFonts w:hint="eastAsia" w:ascii="Times New Roman" w:hAnsi="Times New Roman" w:cs="Times New Roman"/>
          <w:color w:val="000000" w:themeColor="text1"/>
          <w:szCs w:val="21"/>
          <w14:textFill>
            <w14:solidFill>
              <w14:schemeClr w14:val="tx1"/>
            </w14:solidFill>
          </w14:textFill>
        </w:rPr>
        <w:t>石材背网应符合</w:t>
      </w:r>
      <w:r>
        <w:rPr>
          <w:rFonts w:hint="eastAsia" w:ascii="Times New Roman" w:hAnsi="Times New Roman" w:cs="Times New Roman"/>
          <w:color w:val="000000" w:themeColor="text1"/>
          <w:szCs w:val="21"/>
          <w:lang w:val="en-US" w:eastAsia="zh-CN"/>
          <w14:textFill>
            <w14:solidFill>
              <w14:schemeClr w14:val="tx1"/>
            </w14:solidFill>
          </w14:textFill>
        </w:rPr>
        <w:t>现行行业标准</w:t>
      </w:r>
      <w:r>
        <w:rPr>
          <w:rFonts w:hint="eastAsia" w:ascii="宋体" w:hAnsi="宋体"/>
          <w:color w:val="000000" w:themeColor="text1"/>
          <w:szCs w:val="21"/>
          <w14:textFill>
            <w14:solidFill>
              <w14:schemeClr w14:val="tx1"/>
            </w14:solidFill>
          </w14:textFill>
        </w:rPr>
        <w:t>《结构加固修复用玻璃纤维布》</w:t>
      </w:r>
      <w:r>
        <w:rPr>
          <w:rFonts w:hint="eastAsia" w:ascii="Times New Roman" w:hAnsi="Times New Roman" w:cs="Times New Roman"/>
          <w:color w:val="000000" w:themeColor="text1"/>
          <w:szCs w:val="21"/>
          <w14:textFill>
            <w14:solidFill>
              <w14:schemeClr w14:val="tx1"/>
            </w14:solidFill>
          </w14:textFill>
        </w:rPr>
        <w:t>JG/T 284标准的规定；</w:t>
      </w:r>
    </w:p>
    <w:p>
      <w:pPr>
        <w:pStyle w:val="2"/>
        <w:keepNext w:val="0"/>
        <w:keepLines w:val="0"/>
        <w:snapToGrid w:val="0"/>
        <w:spacing w:before="0" w:after="0" w:line="360" w:lineRule="auto"/>
        <w:ind w:firstLine="210" w:firstLineChars="100"/>
        <w:rPr>
          <w:rFonts w:ascii="楷体" w:hAnsi="楷体" w:eastAsia="楷体" w:cs="Times New Roman"/>
          <w:bCs/>
          <w:sz w:val="21"/>
          <w:szCs w:val="21"/>
        </w:rPr>
      </w:pPr>
      <w:r>
        <w:rPr>
          <w:rFonts w:hint="eastAsia" w:ascii="楷体" w:hAnsi="楷体" w:eastAsia="楷体"/>
          <w:sz w:val="21"/>
          <w:szCs w:val="21"/>
        </w:rPr>
        <w:t>【条文说明】</w:t>
      </w:r>
      <w:r>
        <w:rPr>
          <w:rFonts w:hint="eastAsia" w:ascii="楷体" w:hAnsi="楷体" w:eastAsia="楷体" w:cs="Times New Roman"/>
          <w:kern w:val="2"/>
          <w:sz w:val="21"/>
          <w:szCs w:val="21"/>
        </w:rPr>
        <w:t>按照GB/T 13890《天然石材术语》标准规定，天然石材按照材质分为大理石、花岗石、石灰石、砂岩、板石等，按照用途分为天然建筑石材和天然装饰石材。</w:t>
      </w:r>
    </w:p>
    <w:p>
      <w:pPr>
        <w:pStyle w:val="2"/>
        <w:keepNext w:val="0"/>
        <w:keepLines w:val="0"/>
        <w:snapToGrid w:val="0"/>
        <w:spacing w:before="0" w:after="0" w:line="360" w:lineRule="auto"/>
        <w:ind w:firstLine="420" w:firstLineChars="200"/>
        <w:rPr>
          <w:rFonts w:ascii="楷体" w:hAnsi="楷体" w:eastAsia="楷体" w:cs="Times New Roman"/>
          <w:kern w:val="2"/>
          <w:sz w:val="21"/>
          <w:szCs w:val="21"/>
        </w:rPr>
      </w:pPr>
      <w:r>
        <w:rPr>
          <w:rFonts w:hint="eastAsia" w:ascii="楷体" w:hAnsi="楷体" w:eastAsia="楷体" w:cs="Times New Roman"/>
          <w:kern w:val="2"/>
          <w:sz w:val="21"/>
          <w:szCs w:val="21"/>
          <w:lang w:val="en-US" w:eastAsia="zh-CN"/>
        </w:rPr>
        <w:t>1</w:t>
      </w:r>
      <w:r>
        <w:rPr>
          <w:rFonts w:hint="eastAsia" w:ascii="楷体" w:hAnsi="楷体" w:eastAsia="楷体" w:cs="Times New Roman"/>
          <w:kern w:val="2"/>
          <w:sz w:val="21"/>
          <w:szCs w:val="21"/>
        </w:rPr>
        <w:t>大理石是指商品上指以大理岩为代表的一类石材，包括结晶的碳酸盐类岩石和质地较软的其他变质岩类石材，其对应的饰面板材产品标准为GB/T 19766《天然大理石建筑板材》；</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2</w:t>
      </w:r>
      <w:r>
        <w:rPr>
          <w:rFonts w:hint="eastAsia" w:ascii="楷体" w:hAnsi="楷体" w:eastAsia="楷体" w:cs="Times New Roman"/>
          <w:bCs/>
          <w:sz w:val="21"/>
          <w:szCs w:val="21"/>
        </w:rPr>
        <w:t>花岗石是指商品上指以花岗岩为代表的一类石材，包括岩浆岩和各种硅酸盐类变质岩石材，其对应的饰面板材产品标准为GB/T 18601《天然花岗石建筑板材》；</w:t>
      </w:r>
    </w:p>
    <w:p>
      <w:pPr>
        <w:pStyle w:val="29"/>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3</w:t>
      </w:r>
      <w:r>
        <w:rPr>
          <w:rFonts w:hint="eastAsia" w:ascii="楷体" w:hAnsi="楷体" w:eastAsia="楷体" w:cs="Times New Roman"/>
          <w:bCs/>
          <w:sz w:val="21"/>
          <w:szCs w:val="21"/>
        </w:rPr>
        <w:t>砂岩是指商品上指矿物成分以石英和长石为主，含有岩屑和其他副矿物机械沉积岩类石材，其对应的饰面板材产品标准为GB/T 23452《天然砂岩建筑板材》；</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4</w:t>
      </w:r>
      <w:r>
        <w:rPr>
          <w:rFonts w:hint="eastAsia" w:ascii="楷体" w:hAnsi="楷体" w:eastAsia="楷体" w:cs="Times New Roman"/>
          <w:bCs/>
          <w:sz w:val="21"/>
          <w:szCs w:val="21"/>
        </w:rPr>
        <w:t>石灰石是指商品上指主要由方解石、白云石或两者混合化学沉积形成的石灰华类石材，其对应的饰面板材产品标准为GB/T 23453《天然石灰石建筑板材》；</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5</w:t>
      </w:r>
      <w:r>
        <w:rPr>
          <w:rFonts w:hint="eastAsia" w:ascii="楷体" w:hAnsi="楷体" w:eastAsia="楷体" w:cs="Times New Roman"/>
          <w:bCs/>
          <w:sz w:val="21"/>
          <w:szCs w:val="21"/>
        </w:rPr>
        <w:t>板石是指商品上指易沿流片理产生的劈理面劈开成薄片的一类变质岩类石材，其对应的饰面板材产品标准为GB/T 18600《天然板石》；</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6</w:t>
      </w:r>
      <w:r>
        <w:rPr>
          <w:rFonts w:hint="eastAsia" w:ascii="楷体" w:hAnsi="楷体" w:eastAsia="楷体" w:cs="Times New Roman"/>
          <w:bCs/>
          <w:sz w:val="21"/>
          <w:szCs w:val="21"/>
        </w:rPr>
        <w:t>干挂饰面石材是指采用干挂法安装的饰面板材，按照种类分为天然花岗石、天然大理石、天然砂岩、天然石灰石，对应的产品标准为GB/T 32834《干挂饰面石材》；</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7</w:t>
      </w:r>
      <w:r>
        <w:rPr>
          <w:rFonts w:hint="eastAsia" w:ascii="楷体" w:hAnsi="楷体" w:eastAsia="楷体" w:cs="Times New Roman"/>
          <w:bCs/>
          <w:sz w:val="21"/>
          <w:szCs w:val="21"/>
        </w:rPr>
        <w:t>广场路面用天然石材是指用于广场、道路及人行道使用的天然石材，包括广场石、路面石和路缘石，其中广场石是用来铺设在广场的天然石材，宽度一般大于厚度的两倍以上；路面石是用来铺设在道路或人行道的天然石材；路缘石是作为道路或人行道缘饰的天然石材，主要有直线路缘石和弯曲路缘石，直线路缘石长度一般大于300mm，弯曲路缘石长度一般大于500mm。广场路面用天然石材对应的标准为JC/T 2114《广场路面用天然石材》。</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8</w:t>
      </w:r>
      <w:r>
        <w:rPr>
          <w:rFonts w:hint="eastAsia" w:ascii="楷体" w:hAnsi="楷体" w:eastAsia="楷体" w:cs="Times New Roman"/>
          <w:bCs/>
          <w:sz w:val="21"/>
          <w:szCs w:val="21"/>
        </w:rPr>
        <w:t>超薄石材复合板是指以石材为饰面材料，与其他一种或一种以上材料使用结构胶粘剂粘合而成的装饰板材，面材厚度小于8mm的石材复合板称为超薄石材复合板，对应的产品标准为GB/T 29059《超薄石材复合板》。</w:t>
      </w:r>
    </w:p>
    <w:p>
      <w:pPr>
        <w:spacing w:line="360" w:lineRule="auto"/>
        <w:rPr>
          <w:rFonts w:ascii="楷体" w:hAnsi="楷体" w:eastAsia="楷体" w:cs="Times New Roman"/>
          <w:bCs/>
          <w:sz w:val="21"/>
          <w:szCs w:val="21"/>
        </w:rPr>
      </w:pPr>
      <w:r>
        <w:rPr>
          <w:rFonts w:hint="eastAsia" w:ascii="楷体" w:hAnsi="楷体" w:eastAsia="楷体" w:cs="Times New Roman"/>
          <w:bCs/>
          <w:sz w:val="21"/>
          <w:szCs w:val="21"/>
        </w:rPr>
        <w:t xml:space="preserve">  </w:t>
      </w:r>
      <w:r>
        <w:rPr>
          <w:rFonts w:hint="eastAsia" w:ascii="楷体" w:hAnsi="楷体" w:eastAsia="楷体" w:cs="Times New Roman"/>
          <w:bCs/>
          <w:sz w:val="21"/>
          <w:szCs w:val="21"/>
          <w:lang w:val="en-US" w:eastAsia="zh-CN"/>
        </w:rPr>
        <w:t xml:space="preserve"> </w:t>
      </w:r>
      <w:r>
        <w:rPr>
          <w:rFonts w:hint="eastAsia" w:ascii="楷体" w:hAnsi="楷体" w:eastAsia="楷体" w:cs="Times New Roman"/>
          <w:bCs/>
          <w:sz w:val="21"/>
          <w:szCs w:val="21"/>
        </w:rPr>
        <w:t xml:space="preserve"> 辅助材料主要包括石材防护剂、石材胶粘剂、石材用金属挂件等。</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9</w:t>
      </w:r>
      <w:r>
        <w:rPr>
          <w:rFonts w:hint="eastAsia" w:ascii="楷体" w:hAnsi="楷体" w:eastAsia="楷体" w:cs="Times New Roman"/>
          <w:bCs/>
          <w:sz w:val="21"/>
          <w:szCs w:val="21"/>
        </w:rPr>
        <w:t>石材防护剂是指能有效降低石材的吸水率，提高石材奶五星和耐蚀性，防止天然石材产生白华、水斑、锈蚀等病变的护理产品。执行的标准为GB/T 32837《天然石材防护剂》。</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10</w:t>
      </w:r>
      <w:r>
        <w:rPr>
          <w:rFonts w:hint="eastAsia" w:ascii="楷体" w:hAnsi="楷体" w:eastAsia="楷体" w:cs="Times New Roman"/>
          <w:bCs/>
          <w:sz w:val="21"/>
          <w:szCs w:val="21"/>
        </w:rPr>
        <w:t>石材用胶粘剂主要包括石材结构承载用胶粘剂、石材粘接修补用胶粘剂、石材生产和安装用胶粘剂和石材接缝用胶粘剂，分别执行的标准为JC 887《干挂石材幕墙用环氧胶粘剂》、JC/T 989《非结构承载用石材胶粘剂》、GB/T 24264《饰面石材用胶粘剂》、GB/T 23261《石材用建筑密封胶》。</w:t>
      </w:r>
    </w:p>
    <w:p>
      <w:pPr>
        <w:spacing w:line="360" w:lineRule="auto"/>
        <w:ind w:firstLine="420" w:firstLineChars="200"/>
        <w:rPr>
          <w:rFonts w:ascii="楷体" w:hAnsi="楷体" w:eastAsia="楷体" w:cs="Times New Roman"/>
          <w:bCs/>
          <w:sz w:val="21"/>
          <w:szCs w:val="21"/>
        </w:rPr>
      </w:pPr>
      <w:r>
        <w:rPr>
          <w:rFonts w:hint="eastAsia" w:ascii="楷体" w:hAnsi="楷体" w:eastAsia="楷体" w:cs="Times New Roman"/>
          <w:bCs/>
          <w:sz w:val="21"/>
          <w:szCs w:val="21"/>
          <w:lang w:val="en-US" w:eastAsia="zh-CN"/>
        </w:rPr>
        <w:t>11</w:t>
      </w:r>
      <w:r>
        <w:rPr>
          <w:rFonts w:hint="eastAsia" w:ascii="楷体" w:hAnsi="楷体" w:eastAsia="楷体" w:cs="Times New Roman"/>
          <w:bCs/>
          <w:sz w:val="21"/>
          <w:szCs w:val="21"/>
        </w:rPr>
        <w:t>石材用金属挂件包括单体挂件、组合挂件、背栓组合挂件等，其中单体挂件包括T型挂件和L型挂件；组合挂件包括S型挂件、E型挂件和R型挂件；背栓组合挂件包括普通型和抗震型。执行标准为GB/T 32839《干挂石材用金属挂件》。</w:t>
      </w:r>
    </w:p>
    <w:p>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3.1.2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工程用天然石材及辅助材料应符合节能环保</w:t>
      </w:r>
      <w:r>
        <w:rPr>
          <w:rFonts w:hint="eastAsia" w:ascii="Times New Roman" w:hAnsi="Times New Roman" w:cs="Times New Roman"/>
          <w:color w:val="000000" w:themeColor="text1"/>
          <w:szCs w:val="21"/>
          <w14:textFill>
            <w14:solidFill>
              <w14:schemeClr w14:val="tx1"/>
            </w14:solidFill>
          </w14:textFill>
        </w:rPr>
        <w:t>的</w:t>
      </w:r>
      <w:r>
        <w:rPr>
          <w:rFonts w:ascii="Times New Roman" w:hAnsi="Times New Roman" w:cs="Times New Roman"/>
          <w:color w:val="000000" w:themeColor="text1"/>
          <w:szCs w:val="21"/>
          <w14:textFill>
            <w14:solidFill>
              <w14:schemeClr w14:val="tx1"/>
            </w14:solidFill>
          </w14:textFill>
        </w:rPr>
        <w:t>要求。</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3.1.3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天然花岗石及其作为面材的石材复合板的放射性水平应符合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color w:val="000000" w:themeColor="text1"/>
          <w:szCs w:val="21"/>
          <w14:textFill>
            <w14:solidFill>
              <w14:schemeClr w14:val="tx1"/>
            </w14:solidFill>
          </w14:textFill>
        </w:rPr>
        <w:t>《建筑材料放射性核素限量》</w:t>
      </w:r>
      <w:r>
        <w:rPr>
          <w:rFonts w:hint="eastAsia" w:ascii="Times New Roman" w:hAnsi="Times New Roman" w:cs="Times New Roman"/>
          <w:color w:val="000000" w:themeColor="text1"/>
          <w:szCs w:val="21"/>
          <w14:textFill>
            <w14:solidFill>
              <w14:schemeClr w14:val="tx1"/>
            </w14:solidFill>
          </w14:textFill>
        </w:rPr>
        <w:t>GB 6566的要求，试验方法按照</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color w:val="000000" w:themeColor="text1"/>
          <w:szCs w:val="21"/>
          <w14:textFill>
            <w14:solidFill>
              <w14:schemeClr w14:val="tx1"/>
            </w14:solidFill>
          </w14:textFill>
        </w:rPr>
        <w:t>《建筑材料放射性核素限量》</w:t>
      </w:r>
      <w:r>
        <w:rPr>
          <w:rFonts w:hint="eastAsia" w:ascii="Times New Roman" w:hAnsi="Times New Roman" w:cs="Times New Roman"/>
          <w:color w:val="000000" w:themeColor="text1"/>
          <w:szCs w:val="21"/>
          <w14:textFill>
            <w14:solidFill>
              <w14:schemeClr w14:val="tx1"/>
            </w14:solidFill>
          </w14:textFill>
        </w:rPr>
        <w:t>GB 6566的规定进行；表面氡析出率应符合</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民用建筑工程室内环境污染控制标准</w:t>
      </w:r>
      <w:r>
        <w:rPr>
          <w:rFonts w:hint="eastAsia"/>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GB 50325的要求，试验方法按照</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民用建筑工程室内环境污染控制标准</w:t>
      </w:r>
      <w:r>
        <w:rPr>
          <w:rFonts w:hint="eastAsia"/>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GB 50325的规定进行。</w:t>
      </w:r>
    </w:p>
    <w:p>
      <w:pPr>
        <w:spacing w:line="360" w:lineRule="auto"/>
        <w:ind w:firstLine="420" w:firstLineChars="200"/>
        <w:rPr>
          <w:rFonts w:ascii="楷体" w:hAnsi="楷体" w:eastAsia="楷体" w:cs="Times New Roman"/>
          <w:bCs/>
          <w:sz w:val="21"/>
          <w:szCs w:val="21"/>
        </w:rPr>
      </w:pPr>
      <w:r>
        <w:rPr>
          <w:rFonts w:hint="eastAsia" w:ascii="楷体" w:hAnsi="楷体" w:eastAsia="楷体"/>
          <w:bCs/>
          <w:sz w:val="21"/>
          <w:szCs w:val="21"/>
        </w:rPr>
        <w:t>【条文说明】天</w:t>
      </w:r>
      <w:r>
        <w:rPr>
          <w:rFonts w:hint="eastAsia" w:ascii="楷体" w:hAnsi="楷体" w:eastAsia="楷体" w:cs="Times New Roman"/>
          <w:bCs/>
          <w:sz w:val="21"/>
          <w:szCs w:val="21"/>
        </w:rPr>
        <w:t>然花岗石由于其形成特点及组成特点会有一定放射性，因此需要对天然花岗石和以花岗石作为面材的石材复合板进行放射性检测。</w:t>
      </w:r>
    </w:p>
    <w:p>
      <w:pPr>
        <w:snapToGrid w:val="0"/>
        <w:spacing w:line="312" w:lineRule="auto"/>
        <w:jc w:val="center"/>
        <w:outlineLvl w:val="1"/>
        <w:rPr>
          <w:rFonts w:ascii="Times New Roman" w:hAnsi="Times New Roman" w:eastAsia="黑体" w:cs="Times New Roman"/>
          <w:b/>
          <w:iCs/>
          <w:color w:val="000000" w:themeColor="text1"/>
          <w:kern w:val="0"/>
          <w:szCs w:val="21"/>
          <w:lang w:val="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ascii="Times New Roman" w:hAnsi="Times New Roman" w:eastAsia="黑体" w:cs="Times New Roman"/>
          <w:b/>
          <w:iCs/>
          <w:color w:val="000000" w:themeColor="text1"/>
          <w:kern w:val="0"/>
          <w:szCs w:val="21"/>
          <w:lang w:val="zh-CN"/>
          <w14:textFill>
            <w14:solidFill>
              <w14:schemeClr w14:val="tx1"/>
            </w14:solidFill>
          </w14:textFill>
        </w:rPr>
      </w:pPr>
      <w:r>
        <w:rPr>
          <w:rFonts w:ascii="Times New Roman" w:hAnsi="Times New Roman" w:eastAsia="黑体" w:cs="Times New Roman"/>
          <w:b/>
          <w:iCs/>
          <w:color w:val="000000" w:themeColor="text1"/>
          <w:kern w:val="0"/>
          <w:szCs w:val="21"/>
          <w:lang w:val="zh-CN"/>
          <w14:textFill>
            <w14:solidFill>
              <w14:schemeClr w14:val="tx1"/>
            </w14:solidFill>
          </w14:textFill>
        </w:rPr>
        <w:t xml:space="preserve">3.2  </w:t>
      </w:r>
      <w:bookmarkEnd w:id="21"/>
      <w:r>
        <w:rPr>
          <w:rFonts w:ascii="Times New Roman" w:hAnsi="Times New Roman" w:eastAsia="黑体" w:cs="Times New Roman"/>
          <w:b/>
          <w:iCs/>
          <w:color w:val="000000" w:themeColor="text1"/>
          <w:kern w:val="0"/>
          <w:szCs w:val="21"/>
          <w:lang w:val="zh-CN"/>
          <w14:textFill>
            <w14:solidFill>
              <w14:schemeClr w14:val="tx1"/>
            </w14:solidFill>
          </w14:textFill>
        </w:rPr>
        <w:t>天然石材</w:t>
      </w:r>
    </w:p>
    <w:p>
      <w:pPr>
        <w:snapToGrid w:val="0"/>
        <w:spacing w:line="360" w:lineRule="auto"/>
        <w:outlineLvl w:val="1"/>
        <w:rPr>
          <w:rFonts w:ascii="Times New Roman" w:hAnsi="Times New Roman" w:cs="Times New Roman"/>
          <w:color w:val="000000" w:themeColor="text1"/>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14:textFill>
            <w14:solidFill>
              <w14:schemeClr w14:val="tx1"/>
            </w14:solidFill>
          </w14:textFill>
        </w:rPr>
        <w:t>3.2.1</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天然石材除应符合3.1的相关规定外，还应根据使用要求符合3.2.2~3.2.9中的相关规定。</w:t>
      </w:r>
    </w:p>
    <w:p>
      <w:pPr>
        <w:spacing w:line="360" w:lineRule="auto"/>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3.2.</w:t>
      </w: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干挂天然石材的厚度及单块面积应符合表3</w:t>
      </w:r>
      <w:r>
        <w:rPr>
          <w:rFonts w:hint="eastAsia" w:ascii="Times New Roman" w:hAnsi="Times New Roman" w:cs="Times New Roman"/>
          <w:color w:val="000000" w:themeColor="text1"/>
          <w:szCs w:val="21"/>
          <w:lang w:val="en-US" w:eastAsia="zh-CN"/>
          <w14:textFill>
            <w14:solidFill>
              <w14:schemeClr w14:val="tx1"/>
            </w14:solidFill>
          </w14:textFill>
        </w:rPr>
        <w:t>.2.2</w:t>
      </w:r>
      <w:r>
        <w:rPr>
          <w:rFonts w:hint="eastAsia" w:ascii="Times New Roman" w:hAnsi="Times New Roman" w:cs="Times New Roman"/>
          <w:color w:val="000000" w:themeColor="text1"/>
          <w:szCs w:val="21"/>
          <w14:textFill>
            <w14:solidFill>
              <w14:schemeClr w14:val="tx1"/>
            </w14:solidFill>
          </w14:textFill>
        </w:rPr>
        <w:t>的规定</w:t>
      </w:r>
      <w:r>
        <w:rPr>
          <w:rFonts w:hint="eastAsia" w:ascii="Times New Roman" w:hAnsi="Times New Roman" w:cs="Times New Roman"/>
          <w:bCs/>
          <w:color w:val="000000" w:themeColor="text1"/>
          <w:szCs w:val="21"/>
          <w14:textFill>
            <w14:solidFill>
              <w14:schemeClr w14:val="tx1"/>
            </w14:solidFill>
          </w14:textFill>
        </w:rPr>
        <w:t>。</w:t>
      </w:r>
    </w:p>
    <w:p>
      <w:pPr>
        <w:snapToGrid w:val="0"/>
        <w:spacing w:line="312" w:lineRule="auto"/>
        <w:jc w:val="center"/>
        <w:rPr>
          <w:rFonts w:hint="eastAsia" w:ascii="Times New Roman" w:hAnsi="Times New Roman"/>
          <w:szCs w:val="21"/>
        </w:rPr>
      </w:pPr>
      <w:r>
        <w:rPr>
          <w:rFonts w:hint="eastAsia" w:ascii="Times New Roman" w:hAnsi="Times New Roman"/>
          <w:szCs w:val="21"/>
        </w:rPr>
        <w:t>表3</w:t>
      </w:r>
      <w:r>
        <w:rPr>
          <w:rFonts w:hint="eastAsia" w:ascii="Times New Roman" w:hAnsi="Times New Roman"/>
          <w:szCs w:val="21"/>
          <w:lang w:val="en-US" w:eastAsia="zh-CN"/>
        </w:rPr>
        <w:t>.2.2</w:t>
      </w:r>
      <w:r>
        <w:rPr>
          <w:rFonts w:hint="eastAsia" w:ascii="Times New Roman" w:hAnsi="Times New Roman"/>
          <w:szCs w:val="21"/>
        </w:rPr>
        <w:t xml:space="preserve">  干挂天然石材最小厚度和单块面积</w:t>
      </w:r>
    </w:p>
    <w:tbl>
      <w:tblPr>
        <w:tblStyle w:val="20"/>
        <w:tblW w:w="83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060"/>
        <w:gridCol w:w="925"/>
        <w:gridCol w:w="709"/>
        <w:gridCol w:w="992"/>
        <w:gridCol w:w="709"/>
        <w:gridCol w:w="1134"/>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910" w:type="dxa"/>
            <w:gridSpan w:val="2"/>
            <w:vMerge w:val="restart"/>
            <w:vAlign w:val="center"/>
          </w:tcPr>
          <w:p>
            <w:pPr>
              <w:ind w:firstLine="180" w:firstLineChars="100"/>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项    目</w:t>
            </w:r>
          </w:p>
        </w:tc>
        <w:tc>
          <w:tcPr>
            <w:tcW w:w="1634" w:type="dxa"/>
            <w:gridSpan w:val="2"/>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天然花岗石</w:t>
            </w:r>
          </w:p>
        </w:tc>
        <w:tc>
          <w:tcPr>
            <w:tcW w:w="1701" w:type="dxa"/>
            <w:gridSpan w:val="2"/>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天然大理石</w:t>
            </w:r>
          </w:p>
        </w:tc>
        <w:tc>
          <w:tcPr>
            <w:tcW w:w="3118" w:type="dxa"/>
            <w:gridSpan w:val="2"/>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天然石灰石和砂岩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1910" w:type="dxa"/>
            <w:gridSpan w:val="2"/>
            <w:vMerge w:val="continue"/>
            <w:vAlign w:val="center"/>
          </w:tcPr>
          <w:p>
            <w:pPr>
              <w:ind w:firstLine="180" w:firstLineChars="100"/>
              <w:rPr>
                <w:rFonts w:ascii="宋体" w:hAnsi="宋体"/>
                <w:color w:val="000000" w:themeColor="text1"/>
                <w:sz w:val="18"/>
                <w:szCs w:val="18"/>
                <w14:textFill>
                  <w14:solidFill>
                    <w14:schemeClr w14:val="tx1"/>
                  </w14:solidFill>
                </w14:textFill>
              </w:rPr>
            </w:pPr>
          </w:p>
        </w:tc>
        <w:tc>
          <w:tcPr>
            <w:tcW w:w="925" w:type="dxa"/>
            <w:vAlign w:val="center"/>
          </w:tcPr>
          <w:p>
            <w:pPr>
              <w:spacing w:line="240" w:lineRule="exact"/>
              <w:ind w:right="-107" w:rightChars="-51"/>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镜面和细面板材</w:t>
            </w:r>
          </w:p>
        </w:tc>
        <w:tc>
          <w:tcPr>
            <w:tcW w:w="709" w:type="dxa"/>
            <w:vAlign w:val="center"/>
          </w:tcPr>
          <w:p>
            <w:pPr>
              <w:spacing w:line="240" w:lineRule="exact"/>
              <w:ind w:left="-107" w:leftChars="-51"/>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粗面板材</w:t>
            </w:r>
          </w:p>
        </w:tc>
        <w:tc>
          <w:tcPr>
            <w:tcW w:w="992" w:type="dxa"/>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镜面和细面板材</w:t>
            </w:r>
          </w:p>
        </w:tc>
        <w:tc>
          <w:tcPr>
            <w:tcW w:w="709" w:type="dxa"/>
            <w:vAlign w:val="center"/>
          </w:tcPr>
          <w:p>
            <w:pPr>
              <w:spacing w:line="240" w:lineRule="exact"/>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粗面板材</w:t>
            </w:r>
          </w:p>
        </w:tc>
        <w:tc>
          <w:tcPr>
            <w:tcW w:w="1134" w:type="dxa"/>
            <w:vAlign w:val="center"/>
          </w:tcPr>
          <w:p>
            <w:pPr>
              <w:spacing w:line="240" w:lineRule="exact"/>
              <w:ind w:left="-21" w:leftChars="-57" w:right="-97" w:rightChars="-46" w:hanging="99" w:hangingChars="55"/>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弯曲强度不小于8.0MPa</w:t>
            </w:r>
          </w:p>
        </w:tc>
        <w:tc>
          <w:tcPr>
            <w:tcW w:w="1984" w:type="dxa"/>
            <w:vAlign w:val="center"/>
          </w:tcPr>
          <w:p>
            <w:pPr>
              <w:spacing w:line="200" w:lineRule="exact"/>
              <w:ind w:left="-115" w:leftChars="-55"/>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弯曲强度不小于4.0MPa且不大于8.0MPa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850" w:type="dxa"/>
            <w:vMerge w:val="restart"/>
            <w:vAlign w:val="center"/>
          </w:tcPr>
          <w:p>
            <w:pPr>
              <w:ind w:right="-107" w:rightChars="-51"/>
              <w:jc w:val="center"/>
              <w:rPr>
                <w:rFonts w:hint="eastAsia" w:ascii="宋体" w:hAnsi="宋体" w:eastAsiaTheme="minorEastAsia"/>
                <w:color w:val="000000" w:themeColor="text1"/>
                <w:sz w:val="18"/>
                <w:szCs w:val="18"/>
                <w:lang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最小厚度</w:t>
            </w:r>
            <w:r>
              <w:rPr>
                <w:rFonts w:hint="eastAsia" w:ascii="宋体" w:hAnsi="宋体"/>
                <w:color w:val="000000" w:themeColor="text1"/>
                <w:sz w:val="18"/>
                <w:szCs w:val="18"/>
                <w:lang w:eastAsia="zh-CN"/>
                <w14:textFill>
                  <w14:solidFill>
                    <w14:schemeClr w14:val="tx1"/>
                  </w14:solidFill>
                </w14:textFill>
              </w:rPr>
              <w:t>（</w:t>
            </w:r>
            <w:r>
              <w:rPr>
                <w:rFonts w:hint="eastAsia" w:ascii="宋体" w:hAnsi="宋体"/>
                <w:color w:val="000000" w:themeColor="text1"/>
                <w:sz w:val="18"/>
                <w:szCs w:val="18"/>
                <w:lang w:val="en-US" w:eastAsia="zh-CN"/>
                <w14:textFill>
                  <w14:solidFill>
                    <w14:schemeClr w14:val="tx1"/>
                  </w14:solidFill>
                </w14:textFill>
              </w:rPr>
              <w:t>mm</w:t>
            </w:r>
            <w:r>
              <w:rPr>
                <w:rFonts w:hint="eastAsia" w:ascii="宋体" w:hAnsi="宋体"/>
                <w:color w:val="000000" w:themeColor="text1"/>
                <w:sz w:val="18"/>
                <w:szCs w:val="18"/>
                <w:lang w:eastAsia="zh-CN"/>
                <w14:textFill>
                  <w14:solidFill>
                    <w14:schemeClr w14:val="tx1"/>
                  </w14:solidFill>
                </w14:textFill>
              </w:rPr>
              <w:t>）</w:t>
            </w:r>
          </w:p>
        </w:tc>
        <w:tc>
          <w:tcPr>
            <w:tcW w:w="1060"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室内饰面</w:t>
            </w:r>
          </w:p>
        </w:tc>
        <w:tc>
          <w:tcPr>
            <w:tcW w:w="925"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≥20</w:t>
            </w:r>
          </w:p>
        </w:tc>
        <w:tc>
          <w:tcPr>
            <w:tcW w:w="709"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≥23</w:t>
            </w:r>
          </w:p>
        </w:tc>
        <w:tc>
          <w:tcPr>
            <w:tcW w:w="992"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≥25</w:t>
            </w:r>
          </w:p>
        </w:tc>
        <w:tc>
          <w:tcPr>
            <w:tcW w:w="709"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≥28</w:t>
            </w:r>
          </w:p>
        </w:tc>
        <w:tc>
          <w:tcPr>
            <w:tcW w:w="113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≥25</w:t>
            </w:r>
          </w:p>
        </w:tc>
        <w:tc>
          <w:tcPr>
            <w:tcW w:w="198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850" w:type="dxa"/>
            <w:vMerge w:val="continue"/>
            <w:vAlign w:val="center"/>
          </w:tcPr>
          <w:p>
            <w:pPr>
              <w:jc w:val="center"/>
              <w:rPr>
                <w:color w:val="000000" w:themeColor="text1"/>
                <w14:textFill>
                  <w14:solidFill>
                    <w14:schemeClr w14:val="tx1"/>
                  </w14:solidFill>
                </w14:textFill>
              </w:rPr>
            </w:pPr>
          </w:p>
        </w:tc>
        <w:tc>
          <w:tcPr>
            <w:tcW w:w="1060"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室外饰面</w:t>
            </w:r>
          </w:p>
        </w:tc>
        <w:tc>
          <w:tcPr>
            <w:tcW w:w="925"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≥25</w:t>
            </w:r>
          </w:p>
        </w:tc>
        <w:tc>
          <w:tcPr>
            <w:tcW w:w="709"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≥28</w:t>
            </w:r>
          </w:p>
        </w:tc>
        <w:tc>
          <w:tcPr>
            <w:tcW w:w="992"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≥35</w:t>
            </w:r>
          </w:p>
        </w:tc>
        <w:tc>
          <w:tcPr>
            <w:tcW w:w="709"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≥35</w:t>
            </w:r>
          </w:p>
        </w:tc>
        <w:tc>
          <w:tcPr>
            <w:tcW w:w="113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≥35</w:t>
            </w:r>
          </w:p>
        </w:tc>
        <w:tc>
          <w:tcPr>
            <w:tcW w:w="198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1910" w:type="dxa"/>
            <w:gridSpan w:val="2"/>
            <w:vAlign w:val="center"/>
          </w:tcPr>
          <w:p>
            <w:pPr>
              <w:jc w:val="center"/>
              <w:rPr>
                <w:rFonts w:hint="eastAsia" w:ascii="宋体" w:hAnsi="宋体" w:eastAsiaTheme="minorEastAsia"/>
                <w:color w:val="000000" w:themeColor="text1"/>
                <w:sz w:val="18"/>
                <w:szCs w:val="18"/>
                <w:vertAlign w:val="superscript"/>
                <w:lang w:val="en-US" w:eastAsia="zh-CN"/>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单块面积</w:t>
            </w:r>
            <w:r>
              <w:rPr>
                <w:rFonts w:hint="eastAsia" w:ascii="宋体" w:hAnsi="宋体"/>
                <w:color w:val="000000" w:themeColor="text1"/>
                <w:sz w:val="18"/>
                <w:szCs w:val="18"/>
                <w:lang w:val="en-US" w:eastAsia="zh-CN"/>
                <w14:textFill>
                  <w14:solidFill>
                    <w14:schemeClr w14:val="tx1"/>
                  </w14:solidFill>
                </w14:textFill>
              </w:rPr>
              <w:t>(</w:t>
            </w:r>
            <w:r>
              <w:rPr>
                <w:rFonts w:hint="eastAsia" w:ascii="宋体" w:hAnsi="宋体"/>
                <w:color w:val="000000" w:themeColor="text1"/>
                <w:sz w:val="18"/>
                <w:szCs w:val="18"/>
                <w14:textFill>
                  <w14:solidFill>
                    <w14:schemeClr w14:val="tx1"/>
                  </w14:solidFill>
                </w14:textFill>
              </w:rPr>
              <w:t>m</w:t>
            </w:r>
            <w:r>
              <w:rPr>
                <w:rFonts w:hint="eastAsia" w:ascii="宋体" w:hAnsi="宋体"/>
                <w:color w:val="000000" w:themeColor="text1"/>
                <w:sz w:val="18"/>
                <w:szCs w:val="18"/>
                <w:vertAlign w:val="superscript"/>
                <w14:textFill>
                  <w14:solidFill>
                    <w14:schemeClr w14:val="tx1"/>
                  </w14:solidFill>
                </w14:textFill>
              </w:rPr>
              <w:t>2</w:t>
            </w:r>
            <w:r>
              <w:rPr>
                <w:rFonts w:hint="eastAsia" w:ascii="宋体" w:hAnsi="宋体"/>
                <w:color w:val="000000" w:themeColor="text1"/>
                <w:sz w:val="18"/>
                <w:szCs w:val="18"/>
                <w:vertAlign w:val="baseline"/>
                <w:lang w:val="en-US" w:eastAsia="zh-CN"/>
                <w14:textFill>
                  <w14:solidFill>
                    <w14:schemeClr w14:val="tx1"/>
                  </w14:solidFill>
                </w14:textFill>
              </w:rPr>
              <w:t>)</w:t>
            </w:r>
          </w:p>
        </w:tc>
        <w:tc>
          <w:tcPr>
            <w:tcW w:w="1634" w:type="dxa"/>
            <w:gridSpan w:val="2"/>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≤1.5</w:t>
            </w:r>
          </w:p>
        </w:tc>
        <w:tc>
          <w:tcPr>
            <w:tcW w:w="1701" w:type="dxa"/>
            <w:gridSpan w:val="2"/>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≤1.5</w:t>
            </w:r>
          </w:p>
        </w:tc>
        <w:tc>
          <w:tcPr>
            <w:tcW w:w="113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≤1.5</w:t>
            </w:r>
          </w:p>
        </w:tc>
        <w:tc>
          <w:tcPr>
            <w:tcW w:w="198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≤1.0</w:t>
            </w:r>
          </w:p>
        </w:tc>
      </w:tr>
    </w:tbl>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【条文说明】本条直接引用GB/T 32834-2016《干挂饰面石材》标准中表2的规定，与GB/T 21086-2007《建筑幕墙》标准一致。根据目前的加工工艺水平，粗面板材在表面处理时对表面的破坏深度通常不超过3mm，因此规定粗面板材的厚度在镜面的基础上增加不少于3mm，与GB/T 32834-2016、GB/T 21086-2007标准规定一致，同时与JGJ 133-2001标准3.2.2基本一致。</w:t>
      </w:r>
    </w:p>
    <w:p>
      <w:pPr>
        <w:spacing w:line="360" w:lineRule="auto"/>
        <w:ind w:right="134"/>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3.2.3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室外用</w:t>
      </w:r>
      <w:r>
        <w:rPr>
          <w:rFonts w:hint="eastAsia" w:ascii="Times New Roman" w:hAnsi="Times New Roman" w:cs="Times New Roman"/>
          <w:color w:val="000000" w:themeColor="text1"/>
          <w:szCs w:val="21"/>
          <w14:textFill>
            <w14:solidFill>
              <w14:schemeClr w14:val="tx1"/>
            </w14:solidFill>
          </w14:textFill>
        </w:rPr>
        <w:t>天然石材耐腐蚀性应符合表3</w:t>
      </w:r>
      <w:r>
        <w:rPr>
          <w:rFonts w:hint="eastAsia" w:ascii="Times New Roman" w:hAnsi="Times New Roman" w:cs="Times New Roman"/>
          <w:color w:val="000000" w:themeColor="text1"/>
          <w:szCs w:val="21"/>
          <w:lang w:val="en-US" w:eastAsia="zh-CN"/>
          <w14:textFill>
            <w14:solidFill>
              <w14:schemeClr w14:val="tx1"/>
            </w14:solidFill>
          </w14:textFill>
        </w:rPr>
        <w:t>.2.3</w:t>
      </w:r>
      <w:r>
        <w:rPr>
          <w:rFonts w:hint="eastAsia" w:ascii="Times New Roman" w:hAnsi="Times New Roman" w:cs="Times New Roman"/>
          <w:color w:val="000000" w:themeColor="text1"/>
          <w:szCs w:val="21"/>
          <w14:textFill>
            <w14:solidFill>
              <w14:schemeClr w14:val="tx1"/>
            </w14:solidFill>
          </w14:textFill>
        </w:rPr>
        <w:t>的要求，试验方法按照附录A的规定进行。</w:t>
      </w:r>
    </w:p>
    <w:p>
      <w:pPr>
        <w:snapToGrid w:val="0"/>
        <w:spacing w:line="312" w:lineRule="auto"/>
        <w:jc w:val="center"/>
        <w:rPr>
          <w:rFonts w:hint="eastAsia" w:ascii="Times New Roman" w:hAnsi="Times New Roman"/>
          <w:szCs w:val="21"/>
        </w:rPr>
      </w:pPr>
      <w:r>
        <w:rPr>
          <w:rFonts w:hint="eastAsia" w:ascii="Times New Roman" w:hAnsi="Times New Roman"/>
          <w:szCs w:val="21"/>
        </w:rPr>
        <w:t>表3</w:t>
      </w:r>
      <w:r>
        <w:rPr>
          <w:rFonts w:hint="eastAsia" w:ascii="Times New Roman" w:hAnsi="Times New Roman"/>
          <w:szCs w:val="21"/>
          <w:lang w:val="en-US" w:eastAsia="zh-CN"/>
        </w:rPr>
        <w:t>.2.3</w:t>
      </w:r>
      <w:r>
        <w:rPr>
          <w:rFonts w:hint="eastAsia" w:ascii="Times New Roman" w:hAnsi="Times New Roman"/>
          <w:szCs w:val="21"/>
        </w:rPr>
        <w:t>室外用天然石材耐腐蚀性技术指标</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1777"/>
        <w:gridCol w:w="1298"/>
        <w:gridCol w:w="1298"/>
        <w:gridCol w:w="1298"/>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2895" w:type="dxa"/>
            <w:gridSpan w:val="2"/>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项 目</w:t>
            </w:r>
          </w:p>
        </w:tc>
        <w:tc>
          <w:tcPr>
            <w:tcW w:w="5194"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1" w:hRule="atLeast"/>
          <w:jc w:val="center"/>
        </w:trPr>
        <w:tc>
          <w:tcPr>
            <w:tcW w:w="2895" w:type="dxa"/>
            <w:gridSpan w:val="2"/>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29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花岗石</w:t>
            </w:r>
          </w:p>
        </w:tc>
        <w:tc>
          <w:tcPr>
            <w:tcW w:w="129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大理石</w:t>
            </w:r>
          </w:p>
        </w:tc>
        <w:tc>
          <w:tcPr>
            <w:tcW w:w="129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石灰石</w:t>
            </w:r>
          </w:p>
        </w:tc>
        <w:tc>
          <w:tcPr>
            <w:tcW w:w="130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砂岩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11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耐人工气候老化性</w:t>
            </w:r>
            <w:r>
              <w:rPr>
                <w:rFonts w:hint="eastAsia" w:ascii="Times New Roman" w:hAnsi="Times New Roman" w:cs="Times New Roman"/>
                <w:color w:val="000000" w:themeColor="text1"/>
                <w:sz w:val="18"/>
                <w:szCs w:val="18"/>
                <w14:textFill>
                  <w14:solidFill>
                    <w14:schemeClr w14:val="tx1"/>
                  </w14:solidFill>
                </w14:textFill>
              </w:rPr>
              <w:t>（240h）</w:t>
            </w:r>
          </w:p>
        </w:tc>
        <w:tc>
          <w:tcPr>
            <w:tcW w:w="177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单色</w:t>
            </w:r>
          </w:p>
        </w:tc>
        <w:tc>
          <w:tcPr>
            <w:tcW w:w="5194"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外观基本无变化，色差变化≤2CIE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118"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77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多色</w:t>
            </w:r>
          </w:p>
        </w:tc>
        <w:tc>
          <w:tcPr>
            <w:tcW w:w="5194"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外观基本无变化，变色≤2级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  盐结晶强度  </w:t>
            </w:r>
          </w:p>
        </w:tc>
        <w:tc>
          <w:tcPr>
            <w:tcW w:w="5194"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外观基本无变化，质量变化率≤0.50%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 xml:space="preserve"> 耐盐雾</w:t>
            </w:r>
            <w:r>
              <w:rPr>
                <w:rFonts w:hint="eastAsia" w:ascii="Times New Roman" w:hAnsi="Times New Roman" w:cs="Times New Roman"/>
                <w:color w:val="000000" w:themeColor="text1"/>
                <w:sz w:val="18"/>
                <w:szCs w:val="18"/>
                <w14:textFill>
                  <w14:solidFill>
                    <w14:schemeClr w14:val="tx1"/>
                  </w14:solidFill>
                </w14:textFill>
              </w:rPr>
              <w:t>（60个循环）</w:t>
            </w:r>
            <w:r>
              <w:rPr>
                <w:rFonts w:ascii="Times New Roman" w:hAnsi="Times New Roman" w:cs="Times New Roman"/>
                <w:color w:val="000000" w:themeColor="text1"/>
                <w:sz w:val="18"/>
                <w:szCs w:val="18"/>
                <w14:textFill>
                  <w14:solidFill>
                    <w14:schemeClr w14:val="tx1"/>
                  </w14:solidFill>
                </w14:textFill>
              </w:rPr>
              <w:t xml:space="preserve"> </w:t>
            </w:r>
          </w:p>
        </w:tc>
        <w:tc>
          <w:tcPr>
            <w:tcW w:w="5194"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外观基本无变化，质量变化率≤0.50%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2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耐酸性</w:t>
            </w:r>
            <w:r>
              <w:rPr>
                <w:rFonts w:hint="eastAsia" w:ascii="Times New Roman" w:hAnsi="Times New Roman" w:cs="Times New Roman"/>
                <w:color w:val="000000" w:themeColor="text1"/>
                <w:sz w:val="18"/>
                <w:szCs w:val="18"/>
                <w14:textFill>
                  <w14:solidFill>
                    <w14:schemeClr w14:val="tx1"/>
                  </w14:solidFill>
                </w14:textFill>
              </w:rPr>
              <w:t xml:space="preserve">  </w:t>
            </w:r>
          </w:p>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（二氧化硫气氛）</w:t>
            </w:r>
          </w:p>
        </w:tc>
        <w:tc>
          <w:tcPr>
            <w:tcW w:w="129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外观基本无变化，质量变化率≤0.50%</w:t>
            </w:r>
          </w:p>
        </w:tc>
        <w:tc>
          <w:tcPr>
            <w:tcW w:w="129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29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30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r>
    </w:tbl>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天然石材分为花岗石、大理石、石灰石、砂岩和板石五类，各种天然石材的物理性能和化学成分、岩矿结构也各异，不同使用环境下应选择不同的品种和类别。花岗石以石英和长石等硅酸盐矿物为主，硬度高，强度大，耐酸碱，适用在各种环境下。以碳酸盐矿物为主的大理石和石灰石等石材，不耐酸，主要适用在室内环境使用，不适用在有酸雨环境的外幕墙。染色处理石材在室外环境时耐老化能力差，容易褪色。不稳定的含铁矿物在室外使用时抗风化能力差。另外在沿海地区、盐碱环境等条件下，石材在盐雾作用和盐结晶的影响下，化学成分的变化直接影响材料物理力学性能，从而影响工程的安全性能。</w:t>
      </w:r>
    </w:p>
    <w:p>
      <w:pPr>
        <w:spacing w:line="360" w:lineRule="auto"/>
        <w:ind w:right="134"/>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3.2.4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有耐酸碱要求的场所的天然花岗石的耐化学腐蚀性应符合表3</w:t>
      </w:r>
      <w:r>
        <w:rPr>
          <w:rFonts w:hint="eastAsia" w:ascii="Times New Roman" w:hAnsi="Times New Roman" w:cs="Times New Roman"/>
          <w:color w:val="000000" w:themeColor="text1"/>
          <w:szCs w:val="21"/>
          <w:lang w:val="en-US" w:eastAsia="zh-CN"/>
          <w14:textFill>
            <w14:solidFill>
              <w14:schemeClr w14:val="tx1"/>
            </w14:solidFill>
          </w14:textFill>
        </w:rPr>
        <w:t>.2.4</w:t>
      </w:r>
      <w:r>
        <w:rPr>
          <w:rFonts w:hint="eastAsia" w:ascii="Times New Roman" w:hAnsi="Times New Roman" w:cs="Times New Roman"/>
          <w:color w:val="000000" w:themeColor="text1"/>
          <w:szCs w:val="21"/>
          <w14:textFill>
            <w14:solidFill>
              <w14:schemeClr w14:val="tx1"/>
            </w14:solidFill>
          </w14:textFill>
        </w:rPr>
        <w:t>的规定，试验方法按照附录A的规定进行。</w:t>
      </w:r>
    </w:p>
    <w:p>
      <w:pPr>
        <w:snapToGrid w:val="0"/>
        <w:spacing w:line="312" w:lineRule="auto"/>
        <w:jc w:val="center"/>
        <w:rPr>
          <w:rFonts w:hint="eastAsia" w:ascii="Times New Roman" w:hAnsi="Times New Roman"/>
          <w:szCs w:val="21"/>
        </w:rPr>
      </w:pPr>
      <w:r>
        <w:rPr>
          <w:rFonts w:hint="eastAsia" w:ascii="Times New Roman" w:hAnsi="Times New Roman"/>
          <w:szCs w:val="21"/>
        </w:rPr>
        <w:t>表3</w:t>
      </w:r>
      <w:r>
        <w:rPr>
          <w:rFonts w:hint="eastAsia" w:ascii="Times New Roman" w:hAnsi="Times New Roman"/>
          <w:szCs w:val="21"/>
          <w:lang w:val="en-US" w:eastAsia="zh-CN"/>
        </w:rPr>
        <w:t>.2.4</w:t>
      </w:r>
      <w:r>
        <w:rPr>
          <w:rFonts w:hint="eastAsia" w:ascii="Times New Roman" w:hAnsi="Times New Roman"/>
          <w:szCs w:val="21"/>
        </w:rPr>
        <w:t>天然花岗石耐化学腐蚀性技术指标</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367"/>
        <w:gridCol w:w="4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3718"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项 目</w:t>
            </w:r>
          </w:p>
        </w:tc>
        <w:tc>
          <w:tcPr>
            <w:tcW w:w="437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51"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耐化学腐蚀性</w:t>
            </w:r>
          </w:p>
        </w:tc>
        <w:tc>
          <w:tcPr>
            <w:tcW w:w="236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耐酸性</w:t>
            </w:r>
            <w:r>
              <w:rPr>
                <w:rFonts w:hint="eastAsia" w:ascii="Times New Roman" w:hAnsi="Times New Roman" w:cs="Times New Roman"/>
                <w:color w:val="000000" w:themeColor="text1"/>
                <w:sz w:val="18"/>
                <w:szCs w:val="18"/>
                <w14:textFill>
                  <w14:solidFill>
                    <w14:schemeClr w14:val="tx1"/>
                  </w14:solidFill>
                </w14:textFill>
              </w:rPr>
              <w:t xml:space="preserve">  </w:t>
            </w:r>
          </w:p>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r>
              <w:rPr>
                <w:rFonts w:hint="eastAsia" w:ascii="Times New Roman" w:hAnsi="Times New Roman" w:cs="Times New Roman"/>
                <w:color w:val="000000" w:themeColor="text1"/>
                <w:sz w:val="18"/>
                <w:szCs w:val="18"/>
                <w14:textFill>
                  <w14:solidFill>
                    <w14:schemeClr w14:val="tx1"/>
                  </w14:solidFill>
                </w14:textFill>
              </w:rPr>
              <w:t>（V/V）</w:t>
            </w:r>
            <w:r>
              <w:rPr>
                <w:rFonts w:ascii="Times New Roman" w:hAnsi="Times New Roman" w:cs="Times New Roman"/>
                <w:color w:val="000000" w:themeColor="text1"/>
                <w:sz w:val="18"/>
                <w:szCs w:val="18"/>
                <w14:textFill>
                  <w14:solidFill>
                    <w14:schemeClr w14:val="tx1"/>
                  </w14:solidFill>
                </w14:textFill>
              </w:rPr>
              <w:t>硫酸</w:t>
            </w:r>
            <w:r>
              <w:rPr>
                <w:rFonts w:hint="eastAsia" w:ascii="Times New Roman" w:hAnsi="Times New Roman" w:cs="Times New Roman"/>
                <w:color w:val="000000" w:themeColor="text1"/>
                <w:sz w:val="18"/>
                <w:szCs w:val="18"/>
                <w14:textFill>
                  <w14:solidFill>
                    <w14:schemeClr w14:val="tx1"/>
                  </w14:solidFill>
                </w14:textFill>
              </w:rPr>
              <w:t>，4</w:t>
            </w:r>
            <w:r>
              <w:rPr>
                <w:rFonts w:ascii="Times New Roman" w:hAnsi="Times New Roman" w:cs="Times New Roman"/>
                <w:color w:val="000000" w:themeColor="text1"/>
                <w:sz w:val="18"/>
                <w:szCs w:val="18"/>
                <w14:textFill>
                  <w14:solidFill>
                    <w14:schemeClr w14:val="tx1"/>
                  </w14:solidFill>
                </w14:textFill>
              </w:rPr>
              <w:t>8h]</w:t>
            </w:r>
          </w:p>
        </w:tc>
        <w:tc>
          <w:tcPr>
            <w:tcW w:w="437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外观基本无变化</w:t>
            </w:r>
          </w:p>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质量变化率≤1.00%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351"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236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耐碱性</w:t>
            </w:r>
            <w:r>
              <w:rPr>
                <w:rFonts w:hint="eastAsia" w:ascii="Times New Roman" w:hAnsi="Times New Roman" w:cs="Times New Roman"/>
                <w:color w:val="000000" w:themeColor="text1"/>
                <w:sz w:val="18"/>
                <w:szCs w:val="18"/>
                <w14:textFill>
                  <w14:solidFill>
                    <w14:schemeClr w14:val="tx1"/>
                  </w14:solidFill>
                </w14:textFill>
              </w:rPr>
              <w:t xml:space="preserve">  </w:t>
            </w:r>
          </w:p>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（100g/L氢氧化钠，</w:t>
            </w:r>
            <w:r>
              <w:rPr>
                <w:rFonts w:hint="eastAsia" w:ascii="Times New Roman" w:hAnsi="Times New Roman" w:cs="Times New Roman"/>
                <w:color w:val="000000" w:themeColor="text1"/>
                <w:sz w:val="18"/>
                <w:szCs w:val="18"/>
                <w14:textFill>
                  <w14:solidFill>
                    <w14:schemeClr w14:val="tx1"/>
                  </w14:solidFill>
                </w14:textFill>
              </w:rPr>
              <w:t>4</w:t>
            </w:r>
            <w:r>
              <w:rPr>
                <w:rFonts w:ascii="Times New Roman" w:hAnsi="Times New Roman" w:cs="Times New Roman"/>
                <w:color w:val="000000" w:themeColor="text1"/>
                <w:sz w:val="18"/>
                <w:szCs w:val="18"/>
                <w14:textFill>
                  <w14:solidFill>
                    <w14:schemeClr w14:val="tx1"/>
                  </w14:solidFill>
                </w14:textFill>
              </w:rPr>
              <w:t>8</w:t>
            </w:r>
            <w:r>
              <w:rPr>
                <w:rFonts w:hint="eastAsia"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14:textFill>
                  <w14:solidFill>
                    <w14:schemeClr w14:val="tx1"/>
                  </w14:solidFill>
                </w14:textFill>
              </w:rPr>
              <w:t>）</w:t>
            </w:r>
          </w:p>
        </w:tc>
        <w:tc>
          <w:tcPr>
            <w:tcW w:w="437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外观基本无变化</w:t>
            </w:r>
          </w:p>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质量变化率≤1.00%</w:t>
            </w:r>
          </w:p>
        </w:tc>
      </w:tr>
    </w:tbl>
    <w:p>
      <w:pPr>
        <w:spacing w:line="360" w:lineRule="auto"/>
        <w:ind w:right="134"/>
        <w:jc w:val="left"/>
        <w:rPr>
          <w:rFonts w:cs="Times New Roman" w:asciiTheme="minorEastAsia"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14:textFill>
            <w14:solidFill>
              <w14:schemeClr w14:val="tx1"/>
            </w14:solidFill>
          </w14:textFill>
        </w:rPr>
        <w:t>5</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室外用超薄石材复合板耐人工气候老化性应符合表</w:t>
      </w:r>
      <w:r>
        <w:rPr>
          <w:rFonts w:hint="eastAsia" w:ascii="Times New Roman" w:hAnsi="Times New Roman" w:cs="Times New Roman"/>
          <w:color w:val="000000" w:themeColor="text1"/>
          <w:szCs w:val="21"/>
          <w:lang w:val="en-US" w:eastAsia="zh-CN"/>
          <w14:textFill>
            <w14:solidFill>
              <w14:schemeClr w14:val="tx1"/>
            </w14:solidFill>
          </w14:textFill>
        </w:rPr>
        <w:t>3.2.5</w:t>
      </w:r>
      <w:r>
        <w:rPr>
          <w:rFonts w:hint="eastAsia" w:ascii="Times New Roman" w:hAnsi="Times New Roman" w:cs="Times New Roman"/>
          <w:color w:val="000000" w:themeColor="text1"/>
          <w:szCs w:val="21"/>
          <w14:textFill>
            <w14:solidFill>
              <w14:schemeClr w14:val="tx1"/>
            </w14:solidFill>
          </w14:textFill>
        </w:rPr>
        <w:t>的要求，试验方法按照附录A的规定进行。</w:t>
      </w:r>
    </w:p>
    <w:p>
      <w:pPr>
        <w:snapToGrid w:val="0"/>
        <w:spacing w:line="312" w:lineRule="auto"/>
        <w:jc w:val="center"/>
        <w:rPr>
          <w:rFonts w:hint="eastAsia" w:ascii="Times New Roman" w:hAnsi="Times New Roman"/>
          <w:szCs w:val="21"/>
        </w:rPr>
      </w:pPr>
      <w:r>
        <w:rPr>
          <w:rFonts w:hint="eastAsia" w:ascii="Times New Roman" w:hAnsi="Times New Roman"/>
          <w:szCs w:val="21"/>
        </w:rPr>
        <w:t>表3</w:t>
      </w:r>
      <w:r>
        <w:rPr>
          <w:rFonts w:hint="eastAsia" w:ascii="Times New Roman" w:hAnsi="Times New Roman"/>
          <w:szCs w:val="21"/>
          <w:lang w:val="en-US" w:eastAsia="zh-CN"/>
        </w:rPr>
        <w:t>.2.5</w:t>
      </w:r>
      <w:r>
        <w:rPr>
          <w:rFonts w:hint="eastAsia" w:ascii="Times New Roman" w:hAnsi="Times New Roman"/>
          <w:szCs w:val="21"/>
        </w:rPr>
        <w:t>超薄石材复合板耐老化性技术指标</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536"/>
        <w:gridCol w:w="5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757"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项 目</w:t>
            </w:r>
          </w:p>
        </w:tc>
        <w:tc>
          <w:tcPr>
            <w:tcW w:w="5525"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21"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耐人工气候老化性</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240</w:t>
            </w:r>
            <w:r>
              <w:rPr>
                <w:rFonts w:hint="eastAsia" w:ascii="Times New Roman" w:hAnsi="Times New Roman" w:cs="Times New Roman"/>
                <w:color w:val="000000" w:themeColor="text1"/>
                <w:sz w:val="18"/>
                <w:szCs w:val="18"/>
                <w14:textFill>
                  <w14:solidFill>
                    <w14:schemeClr w14:val="tx1"/>
                  </w14:solidFill>
                </w14:textFill>
              </w:rPr>
              <w:t>h</w:t>
            </w:r>
            <w:r>
              <w:rPr>
                <w:rFonts w:ascii="Times New Roman" w:hAnsi="Times New Roman" w:cs="Times New Roman"/>
                <w:color w:val="000000" w:themeColor="text1"/>
                <w:sz w:val="18"/>
                <w:szCs w:val="18"/>
                <w14:textFill>
                  <w14:solidFill>
                    <w14:schemeClr w14:val="tx1"/>
                  </w14:solidFill>
                </w14:textFill>
              </w:rPr>
              <w:t>)</w:t>
            </w:r>
          </w:p>
        </w:tc>
        <w:tc>
          <w:tcPr>
            <w:tcW w:w="153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单色</w:t>
            </w:r>
          </w:p>
        </w:tc>
        <w:tc>
          <w:tcPr>
            <w:tcW w:w="5525"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面材</w:t>
            </w:r>
            <w:r>
              <w:rPr>
                <w:rFonts w:ascii="Times New Roman" w:hAnsi="Times New Roman" w:cs="Times New Roman"/>
                <w:color w:val="000000" w:themeColor="text1"/>
                <w:sz w:val="18"/>
                <w:szCs w:val="18"/>
                <w14:textFill>
                  <w14:solidFill>
                    <w14:schemeClr w14:val="tx1"/>
                  </w14:solidFill>
                </w14:textFill>
              </w:rPr>
              <w:t>外观基本无变化，色差变化≤2CIE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221"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53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多色</w:t>
            </w:r>
          </w:p>
        </w:tc>
        <w:tc>
          <w:tcPr>
            <w:tcW w:w="5525"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面材</w:t>
            </w:r>
            <w:r>
              <w:rPr>
                <w:rFonts w:ascii="Times New Roman" w:hAnsi="Times New Roman" w:cs="Times New Roman"/>
                <w:color w:val="000000" w:themeColor="text1"/>
                <w:sz w:val="18"/>
                <w:szCs w:val="18"/>
                <w14:textFill>
                  <w14:solidFill>
                    <w14:schemeClr w14:val="tx1"/>
                  </w14:solidFill>
                </w14:textFill>
              </w:rPr>
              <w:t>外观基本无变化，变色≤2级</w:t>
            </w:r>
          </w:p>
        </w:tc>
      </w:tr>
    </w:tbl>
    <w:p>
      <w:pPr>
        <w:spacing w:line="360" w:lineRule="auto"/>
        <w:ind w:right="134"/>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14:textFill>
            <w14:solidFill>
              <w14:schemeClr w14:val="tx1"/>
            </w14:solidFill>
          </w14:textFill>
        </w:rPr>
        <w:t>6</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干挂用</w:t>
      </w:r>
      <w:r>
        <w:rPr>
          <w:rFonts w:hint="eastAsia" w:ascii="Times New Roman" w:hAnsi="Times New Roman" w:cs="Times New Roman"/>
          <w:color w:val="000000" w:themeColor="text1"/>
          <w:szCs w:val="21"/>
          <w14:textFill>
            <w14:solidFill>
              <w14:schemeClr w14:val="tx1"/>
            </w14:solidFill>
          </w14:textFill>
        </w:rPr>
        <w:t>天然石材挂件组合单元系统的检测项目包括但不限于：</w:t>
      </w:r>
    </w:p>
    <w:p>
      <w:pPr>
        <w:snapToGrid w:val="0"/>
        <w:spacing w:line="360" w:lineRule="auto"/>
        <w:ind w:firstLine="422" w:firstLineChars="200"/>
        <w:outlineLvl w:val="1"/>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石材挂件组合单元抗震性试验方法按照</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天然石材试验方法 第10部分：挂件组合单元抗震性能的测定</w:t>
      </w:r>
      <w:r>
        <w:rPr>
          <w:rFonts w:hint="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GB/T 9966.</w:t>
      </w:r>
      <w:r>
        <w:rPr>
          <w:rFonts w:hint="eastAsia" w:ascii="Times New Roman" w:hAnsi="Times New Roman" w:cs="Times New Roman"/>
          <w:color w:val="000000" w:themeColor="text1"/>
          <w:szCs w:val="21"/>
          <w14:textFill>
            <w14:solidFill>
              <w14:schemeClr w14:val="tx1"/>
            </w14:solidFill>
          </w14:textFill>
        </w:rPr>
        <w:t>10</w:t>
      </w:r>
      <w:r>
        <w:rPr>
          <w:rFonts w:hint="eastAsia" w:ascii="Times New Roman" w:hAnsi="Times New Roman" w:cs="Times New Roman"/>
          <w:color w:val="000000" w:themeColor="text1"/>
          <w:szCs w:val="21"/>
          <w:lang w:val="en-US" w:eastAsia="zh-CN"/>
          <w14:textFill>
            <w14:solidFill>
              <w14:schemeClr w14:val="tx1"/>
            </w14:solidFill>
          </w14:textFill>
        </w:rPr>
        <w:t>的</w:t>
      </w:r>
      <w:r>
        <w:rPr>
          <w:rFonts w:hint="eastAsia" w:ascii="Times New Roman" w:hAnsi="Times New Roman" w:cs="Times New Roman"/>
          <w:color w:val="000000" w:themeColor="text1"/>
          <w:szCs w:val="21"/>
          <w14:textFill>
            <w14:solidFill>
              <w14:schemeClr w14:val="tx1"/>
            </w14:solidFill>
          </w14:textFill>
        </w:rPr>
        <w:t>规定进行；</w:t>
      </w:r>
    </w:p>
    <w:p>
      <w:pPr>
        <w:snapToGrid w:val="0"/>
        <w:spacing w:line="360" w:lineRule="auto"/>
        <w:ind w:firstLine="422" w:firstLineChars="200"/>
        <w:outlineLvl w:val="1"/>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石材挂装系统结构强度试验方法按照</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天然石材试验方法 第8部分：用均匀静态压差检测石材挂装系统结构强度试验方法</w:t>
      </w:r>
      <w:r>
        <w:rPr>
          <w:rFonts w:hint="eastAsia"/>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14:textFill>
            <w14:solidFill>
              <w14:schemeClr w14:val="tx1"/>
            </w14:solidFill>
          </w14:textFill>
        </w:rPr>
        <w:t>G</w:t>
      </w:r>
      <w:r>
        <w:rPr>
          <w:rFonts w:ascii="Times New Roman" w:hAnsi="Times New Roman" w:cs="Times New Roman"/>
          <w:bCs/>
          <w:color w:val="000000" w:themeColor="text1"/>
          <w:szCs w:val="21"/>
          <w14:textFill>
            <w14:solidFill>
              <w14:schemeClr w14:val="tx1"/>
            </w14:solidFill>
          </w14:textFill>
        </w:rPr>
        <w:t>B/T 9966.8</w:t>
      </w:r>
      <w:r>
        <w:rPr>
          <w:rFonts w:hint="eastAsia" w:ascii="Times New Roman" w:hAnsi="Times New Roman" w:cs="Times New Roman"/>
          <w:bCs/>
          <w:color w:val="000000" w:themeColor="text1"/>
          <w:szCs w:val="21"/>
          <w14:textFill>
            <w14:solidFill>
              <w14:schemeClr w14:val="tx1"/>
            </w14:solidFill>
          </w14:textFill>
        </w:rPr>
        <w:t>或</w:t>
      </w:r>
      <w:r>
        <w:rPr>
          <w:rFonts w:hint="eastAsia" w:ascii="Times New Roman" w:hAnsi="Times New Roman" w:cs="Times New Roman"/>
          <w:color w:val="000000" w:themeColor="text1"/>
          <w:szCs w:val="21"/>
          <w14:textFill>
            <w14:solidFill>
              <w14:schemeClr w14:val="tx1"/>
            </w14:solidFill>
          </w14:textFill>
        </w:rPr>
        <w:t>附录 B的规定进行；</w:t>
      </w:r>
    </w:p>
    <w:p>
      <w:pPr>
        <w:snapToGrid w:val="0"/>
        <w:spacing w:line="360" w:lineRule="auto"/>
        <w:outlineLvl w:val="1"/>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黑体" w:cs="Times New Roman"/>
          <w:b/>
          <w:iCs/>
          <w:color w:val="000000" w:themeColor="text1"/>
          <w:kern w:val="0"/>
          <w:szCs w:val="21"/>
          <w14:textFill>
            <w14:solidFill>
              <w14:schemeClr w14:val="tx1"/>
            </w14:solidFill>
          </w14:textFill>
        </w:rPr>
        <w:t>3.2.7</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如需对天然石灰石和天然大理石</w:t>
      </w:r>
      <w:r>
        <w:rPr>
          <w:rFonts w:ascii="Times New Roman" w:hAnsi="Times New Roman" w:cs="Times New Roman"/>
          <w:color w:val="000000" w:themeColor="text1"/>
          <w:szCs w:val="21"/>
          <w14:textFill>
            <w14:solidFill>
              <w14:schemeClr w14:val="tx1"/>
            </w14:solidFill>
          </w14:textFill>
        </w:rPr>
        <w:t>采取补强的</w:t>
      </w:r>
      <w:r>
        <w:rPr>
          <w:rFonts w:hint="eastAsia" w:ascii="Times New Roman" w:hAnsi="Times New Roman" w:cs="Times New Roman"/>
          <w:color w:val="000000" w:themeColor="text1"/>
          <w:szCs w:val="21"/>
          <w14:textFill>
            <w14:solidFill>
              <w14:schemeClr w14:val="tx1"/>
            </w14:solidFill>
          </w14:textFill>
        </w:rPr>
        <w:t>措施时</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应对补强方案进行技术确认</w:t>
      </w:r>
      <w:r>
        <w:rPr>
          <w:rFonts w:ascii="Times New Roman" w:hAnsi="Times New Roman" w:cs="Times New Roman"/>
          <w:color w:val="000000" w:themeColor="text1"/>
          <w:szCs w:val="21"/>
          <w14:textFill>
            <w14:solidFill>
              <w14:schemeClr w14:val="tx1"/>
            </w14:solidFill>
          </w14:textFill>
        </w:rPr>
        <w:t>。</w:t>
      </w:r>
    </w:p>
    <w:p>
      <w:pPr>
        <w:snapToGrid w:val="0"/>
        <w:spacing w:line="360" w:lineRule="auto"/>
        <w:ind w:firstLine="422" w:firstLineChars="200"/>
        <w:outlineLvl w:val="1"/>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使用背网增强时，石材背网粘结强度及试验方法应符合表</w:t>
      </w:r>
      <w:r>
        <w:rPr>
          <w:rFonts w:hint="eastAsia" w:ascii="Times New Roman" w:hAnsi="Times New Roman" w:cs="Times New Roman"/>
          <w:color w:val="000000" w:themeColor="text1"/>
          <w:szCs w:val="21"/>
          <w:lang w:val="en-US" w:eastAsia="zh-CN"/>
          <w14:textFill>
            <w14:solidFill>
              <w14:schemeClr w14:val="tx1"/>
            </w14:solidFill>
          </w14:textFill>
        </w:rPr>
        <w:t>3.2.7</w:t>
      </w:r>
      <w:r>
        <w:rPr>
          <w:rFonts w:hint="eastAsia" w:ascii="Times New Roman" w:hAnsi="Times New Roman" w:cs="Times New Roman"/>
          <w:color w:val="000000" w:themeColor="text1"/>
          <w:szCs w:val="21"/>
          <w14:textFill>
            <w14:solidFill>
              <w14:schemeClr w14:val="tx1"/>
            </w14:solidFill>
          </w14:textFill>
        </w:rPr>
        <w:t>的规定。</w:t>
      </w:r>
    </w:p>
    <w:p>
      <w:pPr>
        <w:snapToGrid w:val="0"/>
        <w:spacing w:line="312" w:lineRule="auto"/>
        <w:jc w:val="center"/>
        <w:rPr>
          <w:rFonts w:hint="eastAsia" w:ascii="Times New Roman" w:hAnsi="Times New Roman"/>
          <w:szCs w:val="21"/>
        </w:rPr>
      </w:pPr>
    </w:p>
    <w:p>
      <w:pPr>
        <w:snapToGrid w:val="0"/>
        <w:spacing w:line="312" w:lineRule="auto"/>
        <w:jc w:val="center"/>
        <w:rPr>
          <w:rFonts w:hint="eastAsia" w:ascii="Times New Roman" w:hAnsi="Times New Roman"/>
          <w:szCs w:val="21"/>
        </w:rPr>
      </w:pPr>
    </w:p>
    <w:p>
      <w:pPr>
        <w:snapToGrid w:val="0"/>
        <w:spacing w:line="312" w:lineRule="auto"/>
        <w:jc w:val="center"/>
        <w:rPr>
          <w:rFonts w:hint="eastAsia" w:ascii="Times New Roman" w:hAnsi="Times New Roman"/>
          <w:szCs w:val="21"/>
        </w:rPr>
      </w:pPr>
    </w:p>
    <w:p>
      <w:pPr>
        <w:snapToGrid w:val="0"/>
        <w:spacing w:line="312" w:lineRule="auto"/>
        <w:jc w:val="center"/>
        <w:rPr>
          <w:rFonts w:hint="eastAsia" w:ascii="Times New Roman" w:hAnsi="Times New Roman"/>
          <w:szCs w:val="21"/>
        </w:rPr>
      </w:pPr>
    </w:p>
    <w:p>
      <w:pPr>
        <w:snapToGrid w:val="0"/>
        <w:spacing w:line="312" w:lineRule="auto"/>
        <w:jc w:val="center"/>
        <w:rPr>
          <w:rFonts w:hint="eastAsia" w:ascii="Times New Roman" w:hAnsi="Times New Roman" w:eastAsiaTheme="minorEastAsia"/>
          <w:szCs w:val="21"/>
          <w:lang w:eastAsia="zh-CN"/>
        </w:rPr>
      </w:pPr>
      <w:r>
        <w:rPr>
          <w:rFonts w:hint="eastAsia" w:ascii="Times New Roman" w:hAnsi="Times New Roman"/>
          <w:szCs w:val="21"/>
        </w:rPr>
        <w:t>表3</w:t>
      </w:r>
      <w:r>
        <w:rPr>
          <w:rFonts w:hint="eastAsia" w:ascii="Times New Roman" w:hAnsi="Times New Roman"/>
          <w:szCs w:val="21"/>
          <w:lang w:val="en-US" w:eastAsia="zh-CN"/>
        </w:rPr>
        <w:t>.2.7</w:t>
      </w:r>
      <w:r>
        <w:rPr>
          <w:rFonts w:hint="eastAsia" w:ascii="Times New Roman" w:hAnsi="Times New Roman"/>
          <w:szCs w:val="21"/>
        </w:rPr>
        <w:t xml:space="preserve"> 石材背网粘结强度技术指标及试验方法</w:t>
      </w:r>
      <w:r>
        <w:rPr>
          <w:rFonts w:hint="eastAsia" w:ascii="Times New Roman" w:hAnsi="Times New Roman"/>
          <w:szCs w:val="21"/>
          <w:lang w:eastAsia="zh-CN"/>
        </w:rPr>
        <w:t>（</w:t>
      </w:r>
      <w:r>
        <w:rPr>
          <w:rFonts w:hint="eastAsia" w:ascii="Times New Roman" w:hAnsi="Times New Roman" w:cs="Times New Roman"/>
          <w:color w:val="000000" w:themeColor="text1"/>
          <w:sz w:val="18"/>
          <w:szCs w:val="18"/>
          <w14:textFill>
            <w14:solidFill>
              <w14:schemeClr w14:val="tx1"/>
            </w14:solidFill>
          </w14:textFill>
        </w:rPr>
        <w:t>MPa</w:t>
      </w:r>
      <w:r>
        <w:rPr>
          <w:rFonts w:hint="eastAsia" w:ascii="Times New Roman" w:hAnsi="Times New Roman"/>
          <w:szCs w:val="21"/>
          <w:lang w:eastAsia="zh-CN"/>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5"/>
        <w:gridCol w:w="1405"/>
        <w:gridCol w:w="2552"/>
        <w:gridCol w:w="2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10"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项 目</w:t>
            </w:r>
          </w:p>
        </w:tc>
        <w:tc>
          <w:tcPr>
            <w:tcW w:w="2552"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c>
          <w:tcPr>
            <w:tcW w:w="2551"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粘结强度</w:t>
            </w:r>
          </w:p>
        </w:tc>
        <w:tc>
          <w:tcPr>
            <w:tcW w:w="140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标准状态</w:t>
            </w:r>
          </w:p>
        </w:tc>
        <w:tc>
          <w:tcPr>
            <w:tcW w:w="2552"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ascii="宋体" w:hAnsi="宋体"/>
                <w:bCs/>
                <w:color w:val="000000" w:themeColor="text1"/>
                <w:sz w:val="18"/>
                <w:szCs w:val="18"/>
                <w14:textFill>
                  <w14:solidFill>
                    <w14:schemeClr w14:val="tx1"/>
                  </w14:solidFill>
                </w14:textFill>
              </w:rPr>
              <w:t>1.0</w:t>
            </w:r>
          </w:p>
        </w:tc>
        <w:tc>
          <w:tcPr>
            <w:tcW w:w="2551" w:type="dxa"/>
            <w:vMerge w:val="restart"/>
          </w:tcPr>
          <w:p>
            <w:pPr>
              <w:spacing w:line="360" w:lineRule="auto"/>
              <w:jc w:val="center"/>
              <w:rPr>
                <w:rFonts w:ascii="宋体" w:hAnsi="宋体"/>
                <w:bCs/>
                <w:color w:val="000000" w:themeColor="text1"/>
                <w:sz w:val="18"/>
                <w:szCs w:val="18"/>
                <w14:textFill>
                  <w14:solidFill>
                    <w14:schemeClr w14:val="tx1"/>
                  </w14:solidFill>
                </w14:textFill>
              </w:rPr>
            </w:pPr>
          </w:p>
          <w:p>
            <w:pPr>
              <w:spacing w:line="360" w:lineRule="auto"/>
              <w:jc w:val="center"/>
              <w:rPr>
                <w:rFonts w:ascii="宋体" w:hAnsi="宋体"/>
                <w:bCs/>
                <w:color w:val="000000" w:themeColor="text1"/>
                <w:sz w:val="18"/>
                <w:szCs w:val="18"/>
                <w14:textFill>
                  <w14:solidFill>
                    <w14:schemeClr w14:val="tx1"/>
                  </w14:solidFill>
                </w14:textFill>
              </w:rPr>
            </w:pPr>
          </w:p>
          <w:p>
            <w:pPr>
              <w:spacing w:line="360" w:lineRule="auto"/>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G</w:t>
            </w:r>
            <w:r>
              <w:rPr>
                <w:rFonts w:ascii="宋体" w:hAnsi="宋体"/>
                <w:bCs/>
                <w:color w:val="000000" w:themeColor="text1"/>
                <w:sz w:val="18"/>
                <w:szCs w:val="18"/>
                <w14:textFill>
                  <w14:solidFill>
                    <w14:schemeClr w14:val="tx1"/>
                  </w14:solidFill>
                </w14:textFill>
              </w:rPr>
              <w:t>B/T 29059-2012</w:t>
            </w:r>
          </w:p>
          <w:p>
            <w:pPr>
              <w:spacing w:line="360" w:lineRule="auto"/>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0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热处理</w:t>
            </w:r>
          </w:p>
        </w:tc>
        <w:tc>
          <w:tcPr>
            <w:tcW w:w="2552" w:type="dxa"/>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宋体" w:hAnsi="宋体"/>
                <w:bCs/>
                <w:color w:val="000000" w:themeColor="text1"/>
                <w:sz w:val="18"/>
                <w:szCs w:val="18"/>
                <w14:textFill>
                  <w14:solidFill>
                    <w14:schemeClr w14:val="tx1"/>
                  </w14:solidFill>
                </w14:textFill>
              </w:rPr>
              <w:t>1</w:t>
            </w:r>
            <w:r>
              <w:rPr>
                <w:rFonts w:ascii="宋体" w:hAnsi="宋体"/>
                <w:bCs/>
                <w:color w:val="000000" w:themeColor="text1"/>
                <w:sz w:val="18"/>
                <w:szCs w:val="18"/>
                <w14:textFill>
                  <w14:solidFill>
                    <w14:schemeClr w14:val="tx1"/>
                  </w14:solidFill>
                </w14:textFill>
              </w:rPr>
              <w:t>.0</w:t>
            </w:r>
          </w:p>
        </w:tc>
        <w:tc>
          <w:tcPr>
            <w:tcW w:w="2551" w:type="dxa"/>
            <w:vMerge w:val="continue"/>
          </w:tcPr>
          <w:p>
            <w:pPr>
              <w:spacing w:line="360" w:lineRule="auto"/>
              <w:jc w:val="center"/>
              <w:rPr>
                <w:rFonts w:ascii="宋体" w:hAnsi="宋体"/>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0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浸水后</w:t>
            </w:r>
          </w:p>
        </w:tc>
        <w:tc>
          <w:tcPr>
            <w:tcW w:w="2552" w:type="dxa"/>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.8</w:t>
            </w:r>
          </w:p>
        </w:tc>
        <w:tc>
          <w:tcPr>
            <w:tcW w:w="2551" w:type="dxa"/>
            <w:vMerge w:val="continue"/>
          </w:tcPr>
          <w:p>
            <w:pPr>
              <w:spacing w:line="360" w:lineRule="auto"/>
              <w:jc w:val="center"/>
              <w:rPr>
                <w:rFonts w:ascii="宋体" w:hAnsi="宋体"/>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0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冻融循环后</w:t>
            </w:r>
          </w:p>
        </w:tc>
        <w:tc>
          <w:tcPr>
            <w:tcW w:w="2552" w:type="dxa"/>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.7</w:t>
            </w:r>
          </w:p>
        </w:tc>
        <w:tc>
          <w:tcPr>
            <w:tcW w:w="2551" w:type="dxa"/>
            <w:vMerge w:val="continue"/>
          </w:tcPr>
          <w:p>
            <w:pPr>
              <w:spacing w:line="360" w:lineRule="auto"/>
              <w:jc w:val="center"/>
              <w:rPr>
                <w:rFonts w:ascii="宋体" w:hAnsi="宋体"/>
                <w:bCs/>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05"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0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耐酸性</w:t>
            </w:r>
          </w:p>
        </w:tc>
        <w:tc>
          <w:tcPr>
            <w:tcW w:w="2552" w:type="dxa"/>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宋体" w:hAnsi="宋体"/>
                <w:bCs/>
                <w:color w:val="000000" w:themeColor="text1"/>
                <w:sz w:val="18"/>
                <w:szCs w:val="18"/>
                <w14:textFill>
                  <w14:solidFill>
                    <w14:schemeClr w14:val="tx1"/>
                  </w14:solidFill>
                </w14:textFill>
              </w:rPr>
              <w:t>0</w:t>
            </w:r>
            <w:r>
              <w:rPr>
                <w:rFonts w:ascii="宋体" w:hAnsi="宋体"/>
                <w:bCs/>
                <w:color w:val="000000" w:themeColor="text1"/>
                <w:sz w:val="18"/>
                <w:szCs w:val="18"/>
                <w14:textFill>
                  <w14:solidFill>
                    <w14:schemeClr w14:val="tx1"/>
                  </w14:solidFill>
                </w14:textFill>
              </w:rPr>
              <w:t>.7</w:t>
            </w:r>
          </w:p>
        </w:tc>
        <w:tc>
          <w:tcPr>
            <w:tcW w:w="2551" w:type="dxa"/>
            <w:vMerge w:val="continue"/>
          </w:tcPr>
          <w:p>
            <w:pPr>
              <w:spacing w:line="360" w:lineRule="auto"/>
              <w:jc w:val="center"/>
              <w:rPr>
                <w:rFonts w:ascii="宋体" w:hAnsi="宋体"/>
                <w:bCs/>
                <w:color w:val="000000" w:themeColor="text1"/>
                <w:sz w:val="18"/>
                <w:szCs w:val="18"/>
                <w14:textFill>
                  <w14:solidFill>
                    <w14:schemeClr w14:val="tx1"/>
                  </w14:solidFill>
                </w14:textFill>
              </w:rPr>
            </w:pPr>
          </w:p>
        </w:tc>
      </w:tr>
    </w:tbl>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【条文说明】石材粘贴增强背网会减小因石材的各种缺陷造成的断裂和脱落风险，是提高石材幕墙安全性能的一种有效的补强措施。</w:t>
      </w:r>
    </w:p>
    <w:p>
      <w:pPr>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Cs/>
          <w:color w:val="000000" w:themeColor="text1"/>
          <w:szCs w:val="21"/>
          <w14:textFill>
            <w14:solidFill>
              <w14:schemeClr w14:val="tx1"/>
            </w14:solidFill>
          </w14:textFill>
        </w:rPr>
        <w:t>使用其他补强方式时，应符合设计要求并进行技术确认。</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天然石灰石和天然大理石中含有大量的裂纹、隐裂、泥质线、缝合线等天然缺陷，在生产过程中通常不能完全解决，天然缺陷也是其强度薄弱环节，在使用这类石材时，需要采用如加背筋、加增强型背网等方式进行加强处理，应提前制定出补强方案并对方案进行技术评审。</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3.2.8</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天然石材抗冻性的技术指标和试验方法应符合表3</w:t>
      </w:r>
      <w:r>
        <w:rPr>
          <w:rFonts w:hint="eastAsia" w:ascii="Times New Roman" w:hAnsi="Times New Roman" w:cs="Times New Roman"/>
          <w:color w:val="000000" w:themeColor="text1"/>
          <w:szCs w:val="21"/>
          <w:lang w:val="en-US" w:eastAsia="zh-CN"/>
          <w14:textFill>
            <w14:solidFill>
              <w14:schemeClr w14:val="tx1"/>
            </w14:solidFill>
          </w14:textFill>
        </w:rPr>
        <w:t>.2.8</w:t>
      </w:r>
      <w:r>
        <w:rPr>
          <w:rFonts w:hint="eastAsia" w:ascii="Times New Roman" w:hAnsi="Times New Roman" w:cs="Times New Roman"/>
          <w:color w:val="000000" w:themeColor="text1"/>
          <w:szCs w:val="21"/>
          <w14:textFill>
            <w14:solidFill>
              <w14:schemeClr w14:val="tx1"/>
            </w14:solidFill>
          </w14:textFill>
        </w:rPr>
        <w:t>的规定。</w:t>
      </w:r>
    </w:p>
    <w:p>
      <w:pPr>
        <w:snapToGrid w:val="0"/>
        <w:spacing w:line="312" w:lineRule="auto"/>
        <w:jc w:val="center"/>
        <w:rPr>
          <w:rFonts w:hint="eastAsia" w:ascii="Times New Roman" w:hAnsi="Times New Roman"/>
          <w:szCs w:val="21"/>
        </w:rPr>
      </w:pPr>
      <w:r>
        <w:rPr>
          <w:rFonts w:hint="eastAsia" w:ascii="Times New Roman" w:hAnsi="Times New Roman"/>
          <w:szCs w:val="21"/>
        </w:rPr>
        <w:t>表3</w:t>
      </w:r>
      <w:r>
        <w:rPr>
          <w:rFonts w:hint="eastAsia" w:ascii="Times New Roman" w:hAnsi="Times New Roman"/>
          <w:szCs w:val="21"/>
          <w:lang w:val="en-US" w:eastAsia="zh-CN"/>
        </w:rPr>
        <w:t>.2.8</w:t>
      </w:r>
      <w:r>
        <w:rPr>
          <w:rFonts w:hint="eastAsia" w:ascii="Times New Roman" w:hAnsi="Times New Roman"/>
          <w:szCs w:val="21"/>
        </w:rPr>
        <w:t>石材抗冻系数技术指标及试验方法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1500"/>
        <w:gridCol w:w="860"/>
        <w:gridCol w:w="860"/>
        <w:gridCol w:w="860"/>
        <w:gridCol w:w="860"/>
        <w:gridCol w:w="860"/>
        <w:gridCol w:w="11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448" w:type="dxa"/>
            <w:gridSpan w:val="2"/>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项 目</w:t>
            </w:r>
          </w:p>
        </w:tc>
        <w:tc>
          <w:tcPr>
            <w:tcW w:w="4300" w:type="dxa"/>
            <w:gridSpan w:val="5"/>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c>
          <w:tcPr>
            <w:tcW w:w="1165"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448" w:type="dxa"/>
            <w:gridSpan w:val="2"/>
            <w:vMerge w:val="continue"/>
            <w:vAlign w:val="center"/>
          </w:tcPr>
          <w:p>
            <w:pPr>
              <w:spacing w:line="360" w:lineRule="auto"/>
              <w:jc w:val="center"/>
              <w:rPr>
                <w:color w:val="000000" w:themeColor="text1"/>
                <w14:textFill>
                  <w14:solidFill>
                    <w14:schemeClr w14:val="tx1"/>
                  </w14:solidFill>
                </w14:textFill>
              </w:rPr>
            </w:pPr>
          </w:p>
        </w:tc>
        <w:tc>
          <w:tcPr>
            <w:tcW w:w="860"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花岗石</w:t>
            </w:r>
          </w:p>
        </w:tc>
        <w:tc>
          <w:tcPr>
            <w:tcW w:w="860"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大理石</w:t>
            </w:r>
          </w:p>
        </w:tc>
        <w:tc>
          <w:tcPr>
            <w:tcW w:w="860"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石灰石</w:t>
            </w:r>
          </w:p>
        </w:tc>
        <w:tc>
          <w:tcPr>
            <w:tcW w:w="860"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砂岩</w:t>
            </w:r>
          </w:p>
        </w:tc>
        <w:tc>
          <w:tcPr>
            <w:tcW w:w="860"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板石</w:t>
            </w:r>
          </w:p>
        </w:tc>
        <w:tc>
          <w:tcPr>
            <w:tcW w:w="1165" w:type="dxa"/>
            <w:vMerge w:val="continue"/>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压缩强度抗冻性</w:t>
            </w:r>
          </w:p>
        </w:tc>
        <w:tc>
          <w:tcPr>
            <w:tcW w:w="150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水饱和压缩强度</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MPa</w:t>
            </w:r>
            <w:r>
              <w:rPr>
                <w:rFonts w:hint="eastAsia" w:ascii="Times New Roman" w:hAnsi="Times New Roman" w:cs="Times New Roman"/>
                <w:color w:val="000000" w:themeColor="text1"/>
                <w:sz w:val="18"/>
                <w:szCs w:val="18"/>
                <w:lang w:eastAsia="zh-CN"/>
                <w14:textFill>
                  <w14:solidFill>
                    <w14:schemeClr w14:val="tx1"/>
                  </w14:solidFill>
                </w14:textFill>
              </w:rPr>
              <w:t>）</w:t>
            </w:r>
          </w:p>
        </w:tc>
        <w:tc>
          <w:tcPr>
            <w:tcW w:w="86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Times New Roman" w:hAnsi="Times New Roman" w:eastAsia="宋体" w:cs="Times New Roman"/>
                <w:bCs/>
                <w:color w:val="000000" w:themeColor="text1"/>
                <w:sz w:val="18"/>
                <w:szCs w:val="18"/>
                <w14:textFill>
                  <w14:solidFill>
                    <w14:schemeClr w14:val="tx1"/>
                  </w14:solidFill>
                </w14:textFill>
              </w:rPr>
              <w:t>100</w:t>
            </w:r>
          </w:p>
        </w:tc>
        <w:tc>
          <w:tcPr>
            <w:tcW w:w="860" w:type="dxa"/>
            <w:vAlign w:val="center"/>
          </w:tcPr>
          <w:p>
            <w:pPr>
              <w:spacing w:line="360" w:lineRule="auto"/>
              <w:jc w:val="center"/>
              <w:rPr>
                <w:rFonts w:ascii="宋体" w:hAnsi="宋体" w:eastAsia="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Times New Roman" w:hAnsi="Times New Roman" w:eastAsia="宋体" w:cs="Times New Roman"/>
                <w:bCs/>
                <w:color w:val="000000" w:themeColor="text1"/>
                <w:sz w:val="18"/>
                <w:szCs w:val="18"/>
                <w14:textFill>
                  <w14:solidFill>
                    <w14:schemeClr w14:val="tx1"/>
                  </w14:solidFill>
                </w14:textFill>
              </w:rPr>
              <w:t>52</w:t>
            </w:r>
          </w:p>
        </w:tc>
        <w:tc>
          <w:tcPr>
            <w:tcW w:w="860" w:type="dxa"/>
            <w:vAlign w:val="center"/>
          </w:tcPr>
          <w:p>
            <w:pPr>
              <w:spacing w:line="360" w:lineRule="auto"/>
              <w:jc w:val="center"/>
              <w:rPr>
                <w:rFonts w:ascii="宋体" w:hAnsi="宋体" w:eastAsia="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Times New Roman" w:hAnsi="Times New Roman" w:eastAsia="宋体" w:cs="Times New Roman"/>
                <w:bCs/>
                <w:color w:val="000000" w:themeColor="text1"/>
                <w:sz w:val="18"/>
                <w:szCs w:val="18"/>
                <w14:textFill>
                  <w14:solidFill>
                    <w14:schemeClr w14:val="tx1"/>
                  </w14:solidFill>
                </w14:textFill>
              </w:rPr>
              <w:t>55</w:t>
            </w:r>
          </w:p>
        </w:tc>
        <w:tc>
          <w:tcPr>
            <w:tcW w:w="860" w:type="dxa"/>
            <w:vAlign w:val="center"/>
          </w:tcPr>
          <w:p>
            <w:pPr>
              <w:spacing w:line="360" w:lineRule="auto"/>
              <w:jc w:val="center"/>
              <w:rPr>
                <w:rFonts w:ascii="宋体" w:hAnsi="宋体" w:eastAsia="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Times New Roman" w:hAnsi="Times New Roman" w:eastAsia="宋体" w:cs="Times New Roman"/>
                <w:bCs/>
                <w:color w:val="000000" w:themeColor="text1"/>
                <w:sz w:val="18"/>
                <w:szCs w:val="18"/>
                <w14:textFill>
                  <w14:solidFill>
                    <w14:schemeClr w14:val="tx1"/>
                  </w14:solidFill>
                </w14:textFill>
              </w:rPr>
              <w:t>69</w:t>
            </w:r>
          </w:p>
        </w:tc>
        <w:tc>
          <w:tcPr>
            <w:tcW w:w="860" w:type="dxa"/>
            <w:vAlign w:val="center"/>
          </w:tcPr>
          <w:p>
            <w:pPr>
              <w:spacing w:line="360" w:lineRule="auto"/>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w:t>
            </w:r>
          </w:p>
        </w:tc>
        <w:tc>
          <w:tcPr>
            <w:tcW w:w="1165" w:type="dxa"/>
            <w:vMerge w:val="restart"/>
            <w:vAlign w:val="center"/>
          </w:tcPr>
          <w:p>
            <w:pPr>
              <w:spacing w:line="360" w:lineRule="auto"/>
              <w:jc w:val="center"/>
              <w:rPr>
                <w:rFonts w:ascii="宋体" w:hAnsi="宋体"/>
                <w:bCs/>
                <w:color w:val="000000" w:themeColor="text1"/>
                <w:sz w:val="18"/>
                <w:szCs w:val="18"/>
                <w14:textFill>
                  <w14:solidFill>
                    <w14:schemeClr w14:val="tx1"/>
                  </w14:solidFill>
                </w14:textFill>
              </w:rPr>
            </w:pPr>
            <w:r>
              <w:rPr>
                <w:rFonts w:hint="eastAsia" w:ascii="宋体" w:hAnsi="宋体"/>
                <w:bCs/>
                <w:color w:val="000000" w:themeColor="text1"/>
                <w:sz w:val="18"/>
                <w:szCs w:val="18"/>
                <w14:textFill>
                  <w14:solidFill>
                    <w14:schemeClr w14:val="tx1"/>
                  </w14:solidFill>
                </w14:textFill>
              </w:rPr>
              <w:t>附录C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8" w:type="dxa"/>
            <w:vMerge w:val="continue"/>
            <w:vAlign w:val="center"/>
          </w:tcPr>
          <w:p>
            <w:pPr>
              <w:spacing w:line="360" w:lineRule="auto"/>
              <w:jc w:val="center"/>
              <w:rPr>
                <w:color w:val="000000" w:themeColor="text1"/>
                <w14:textFill>
                  <w14:solidFill>
                    <w14:schemeClr w14:val="tx1"/>
                  </w14:solidFill>
                </w14:textFill>
              </w:rPr>
            </w:pPr>
          </w:p>
        </w:tc>
        <w:tc>
          <w:tcPr>
            <w:tcW w:w="150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抗冻系数</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lang w:eastAsia="zh-CN"/>
                <w14:textFill>
                  <w14:solidFill>
                    <w14:schemeClr w14:val="tx1"/>
                  </w14:solidFill>
                </w14:textFill>
              </w:rPr>
              <w:t>）</w:t>
            </w:r>
          </w:p>
        </w:tc>
        <w:tc>
          <w:tcPr>
            <w:tcW w:w="3440" w:type="dxa"/>
            <w:gridSpan w:val="4"/>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ascii="宋体" w:hAnsi="宋体"/>
                <w:bCs/>
                <w:color w:val="000000" w:themeColor="text1"/>
                <w:sz w:val="18"/>
                <w:szCs w:val="18"/>
                <w14:textFill>
                  <w14:solidFill>
                    <w14:schemeClr w14:val="tx1"/>
                  </w14:solidFill>
                </w14:textFill>
              </w:rPr>
              <w:t>80</w:t>
            </w:r>
          </w:p>
        </w:tc>
        <w:tc>
          <w:tcPr>
            <w:tcW w:w="860" w:type="dxa"/>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1165" w:type="dxa"/>
            <w:vMerge w:val="continue"/>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弯曲强度抗冻性</w:t>
            </w:r>
          </w:p>
        </w:tc>
        <w:tc>
          <w:tcPr>
            <w:tcW w:w="150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水饱和弯曲强度</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MPa</w:t>
            </w:r>
            <w:r>
              <w:rPr>
                <w:rFonts w:hint="eastAsia" w:ascii="Times New Roman" w:hAnsi="Times New Roman" w:cs="Times New Roman"/>
                <w:color w:val="000000" w:themeColor="text1"/>
                <w:sz w:val="18"/>
                <w:szCs w:val="18"/>
                <w:lang w:eastAsia="zh-CN"/>
                <w14:textFill>
                  <w14:solidFill>
                    <w14:schemeClr w14:val="tx1"/>
                  </w14:solidFill>
                </w14:textFill>
              </w:rPr>
              <w:t>）</w:t>
            </w:r>
          </w:p>
        </w:tc>
        <w:tc>
          <w:tcPr>
            <w:tcW w:w="860" w:type="dxa"/>
            <w:vAlign w:val="center"/>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宋体" w:hAnsi="宋体"/>
                <w:bCs/>
                <w:color w:val="000000" w:themeColor="text1"/>
                <w:sz w:val="18"/>
                <w:szCs w:val="18"/>
                <w14:textFill>
                  <w14:solidFill>
                    <w14:schemeClr w14:val="tx1"/>
                  </w14:solidFill>
                </w14:textFill>
              </w:rPr>
              <w:t>8.</w:t>
            </w:r>
            <w:r>
              <w:rPr>
                <w:rFonts w:ascii="宋体" w:hAnsi="宋体"/>
                <w:bCs/>
                <w:color w:val="000000" w:themeColor="text1"/>
                <w:sz w:val="18"/>
                <w:szCs w:val="18"/>
                <w14:textFill>
                  <w14:solidFill>
                    <w14:schemeClr w14:val="tx1"/>
                  </w14:solidFill>
                </w14:textFill>
              </w:rPr>
              <w:t>3</w:t>
            </w:r>
          </w:p>
        </w:tc>
        <w:tc>
          <w:tcPr>
            <w:tcW w:w="860" w:type="dxa"/>
            <w:vAlign w:val="center"/>
          </w:tcPr>
          <w:p>
            <w:pPr>
              <w:spacing w:line="360" w:lineRule="auto"/>
              <w:jc w:val="center"/>
              <w:rPr>
                <w:rFonts w:ascii="宋体" w:hAnsi="宋体" w:eastAsia="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Times New Roman" w:hAnsi="Times New Roman" w:eastAsia="宋体" w:cs="Times New Roman"/>
                <w:bCs/>
                <w:color w:val="000000" w:themeColor="text1"/>
                <w:sz w:val="18"/>
                <w:szCs w:val="18"/>
                <w14:textFill>
                  <w14:solidFill>
                    <w14:schemeClr w14:val="tx1"/>
                  </w14:solidFill>
                </w14:textFill>
              </w:rPr>
              <w:t>7.0</w:t>
            </w:r>
          </w:p>
        </w:tc>
        <w:tc>
          <w:tcPr>
            <w:tcW w:w="860" w:type="dxa"/>
            <w:vAlign w:val="center"/>
          </w:tcPr>
          <w:p>
            <w:pPr>
              <w:spacing w:line="360" w:lineRule="auto"/>
              <w:jc w:val="center"/>
              <w:rPr>
                <w:rFonts w:ascii="宋体" w:hAnsi="宋体" w:eastAsia="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≥4.0</w:t>
            </w:r>
          </w:p>
        </w:tc>
        <w:tc>
          <w:tcPr>
            <w:tcW w:w="860" w:type="dxa"/>
            <w:vAlign w:val="center"/>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Times New Roman" w:hAnsi="Times New Roman" w:eastAsia="宋体" w:cs="Times New Roman"/>
                <w:bCs/>
                <w:color w:val="000000" w:themeColor="text1"/>
                <w:sz w:val="18"/>
                <w:szCs w:val="18"/>
                <w14:textFill>
                  <w14:solidFill>
                    <w14:schemeClr w14:val="tx1"/>
                  </w14:solidFill>
                </w14:textFill>
              </w:rPr>
              <w:t>6.9</w:t>
            </w:r>
          </w:p>
        </w:tc>
        <w:tc>
          <w:tcPr>
            <w:tcW w:w="860" w:type="dxa"/>
            <w:vAlign w:val="center"/>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eastAsia="宋体" w:cs="Times New Roman"/>
                <w:bCs/>
                <w:color w:val="000000" w:themeColor="text1"/>
                <w:sz w:val="18"/>
                <w:szCs w:val="18"/>
                <w14:textFill>
                  <w14:solidFill>
                    <w14:schemeClr w14:val="tx1"/>
                  </w14:solidFill>
                </w14:textFill>
              </w:rPr>
              <w:t>≥</w:t>
            </w:r>
            <w:r>
              <w:rPr>
                <w:rFonts w:hint="eastAsia" w:ascii="Times New Roman" w:hAnsi="Times New Roman" w:eastAsia="宋体" w:cs="Times New Roman"/>
                <w:bCs/>
                <w:color w:val="000000" w:themeColor="text1"/>
                <w:sz w:val="18"/>
                <w:szCs w:val="18"/>
                <w14:textFill>
                  <w14:solidFill>
                    <w14:schemeClr w14:val="tx1"/>
                  </w14:solidFill>
                </w14:textFill>
              </w:rPr>
              <w:t>20.0</w:t>
            </w:r>
          </w:p>
        </w:tc>
        <w:tc>
          <w:tcPr>
            <w:tcW w:w="1165" w:type="dxa"/>
            <w:vMerge w:val="continue"/>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948" w:type="dxa"/>
            <w:vMerge w:val="continue"/>
            <w:vAlign w:val="center"/>
          </w:tcPr>
          <w:p>
            <w:pPr>
              <w:spacing w:line="360" w:lineRule="auto"/>
              <w:jc w:val="center"/>
              <w:rPr>
                <w:color w:val="000000" w:themeColor="text1"/>
                <w14:textFill>
                  <w14:solidFill>
                    <w14:schemeClr w14:val="tx1"/>
                  </w14:solidFill>
                </w14:textFill>
              </w:rPr>
            </w:pPr>
          </w:p>
        </w:tc>
        <w:tc>
          <w:tcPr>
            <w:tcW w:w="150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抗冻系数</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lang w:eastAsia="zh-CN"/>
                <w14:textFill>
                  <w14:solidFill>
                    <w14:schemeClr w14:val="tx1"/>
                  </w14:solidFill>
                </w14:textFill>
              </w:rPr>
              <w:t>）</w:t>
            </w:r>
          </w:p>
        </w:tc>
        <w:tc>
          <w:tcPr>
            <w:tcW w:w="4300" w:type="dxa"/>
            <w:gridSpan w:val="5"/>
          </w:tcPr>
          <w:p>
            <w:pPr>
              <w:spacing w:line="360" w:lineRule="auto"/>
              <w:jc w:val="center"/>
              <w:rPr>
                <w:rFonts w:ascii="宋体" w:hAnsi="宋体"/>
                <w:bCs/>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ascii="宋体" w:hAnsi="宋体"/>
                <w:bCs/>
                <w:color w:val="000000" w:themeColor="text1"/>
                <w:sz w:val="18"/>
                <w:szCs w:val="18"/>
                <w14:textFill>
                  <w14:solidFill>
                    <w14:schemeClr w14:val="tx1"/>
                  </w14:solidFill>
                </w14:textFill>
              </w:rPr>
              <w:t>80</w:t>
            </w:r>
          </w:p>
        </w:tc>
        <w:tc>
          <w:tcPr>
            <w:tcW w:w="1165" w:type="dxa"/>
            <w:vMerge w:val="continue"/>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r>
    </w:tbl>
    <w:p>
      <w:pPr>
        <w:spacing w:line="360" w:lineRule="auto"/>
        <w:ind w:firstLine="420" w:firstLineChars="200"/>
        <w:rPr>
          <w:rFonts w:ascii="楷体" w:hAnsi="楷体" w:eastAsia="楷体"/>
          <w:bCs/>
          <w:sz w:val="21"/>
          <w:szCs w:val="21"/>
        </w:rPr>
      </w:pPr>
      <w:bookmarkStart w:id="22" w:name="_Toc65052096"/>
      <w:bookmarkStart w:id="23" w:name="_Toc57289861"/>
      <w:r>
        <w:rPr>
          <w:rFonts w:hint="eastAsia" w:ascii="楷体" w:hAnsi="楷体" w:eastAsia="楷体"/>
          <w:bCs/>
          <w:sz w:val="21"/>
          <w:szCs w:val="21"/>
        </w:rPr>
        <w:t>【条文说明】天然石材抗冻性分为压缩抗冻性和弯曲抗冻性，要求水饱和压缩强度/水饱和弯曲强度及抗冻系数同时符合表</w:t>
      </w:r>
      <w:r>
        <w:rPr>
          <w:rFonts w:hint="eastAsia" w:ascii="楷体" w:hAnsi="楷体" w:eastAsia="楷体"/>
          <w:bCs/>
          <w:sz w:val="21"/>
          <w:szCs w:val="21"/>
          <w:lang w:val="en-US" w:eastAsia="zh-CN"/>
        </w:rPr>
        <w:t>3.2.8</w:t>
      </w:r>
      <w:r>
        <w:rPr>
          <w:rFonts w:hint="eastAsia" w:ascii="楷体" w:hAnsi="楷体" w:eastAsia="楷体"/>
          <w:bCs/>
          <w:sz w:val="21"/>
          <w:szCs w:val="21"/>
        </w:rPr>
        <w:t xml:space="preserve">的规定，避免由于天然石材水饱和压缩强度/水饱和弯曲强度数值较低，导致抗冻系数符合标准规定的情况发生，提高天然石材应用安全性。 </w:t>
      </w:r>
    </w:p>
    <w:p>
      <w:pPr>
        <w:snapToGrid w:val="0"/>
        <w:spacing w:line="312" w:lineRule="auto"/>
        <w:outlineLvl w:val="1"/>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eastAsia="黑体" w:cs="Times New Roman"/>
          <w:b/>
          <w:iCs/>
          <w:color w:val="000000" w:themeColor="text1"/>
          <w:kern w:val="0"/>
          <w:szCs w:val="21"/>
          <w14:textFill>
            <w14:solidFill>
              <w14:schemeClr w14:val="tx1"/>
            </w14:solidFill>
          </w14:textFill>
        </w:rPr>
        <w:t>3.2.9</w:t>
      </w:r>
      <w:r>
        <w:rPr>
          <w:rFonts w:hint="eastAsia" w:ascii="Times New Roman" w:hAnsi="Times New Roman" w:eastAsia="黑体" w:cs="Times New Roman"/>
          <w:b/>
          <w:iCs/>
          <w:color w:val="000000" w:themeColor="text1"/>
          <w:kern w:val="0"/>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w:t>
      </w:r>
      <w:r>
        <w:rPr>
          <w:rFonts w:hint="eastAsia" w:ascii="Times New Roman" w:hAnsi="Times New Roman" w:cs="Times New Roman"/>
          <w:color w:val="000000" w:themeColor="text1"/>
          <w:szCs w:val="21"/>
          <w14:textFill>
            <w14:solidFill>
              <w14:schemeClr w14:val="tx1"/>
            </w14:solidFill>
          </w14:textFill>
        </w:rPr>
        <w:t>石材表面处理应根据使用场所进行设计，地面石材防滑性能要求及试验方法应符合</w:t>
      </w:r>
      <w:r>
        <w:rPr>
          <w:rFonts w:hint="eastAsia" w:ascii="Times New Roman" w:hAnsi="Times New Roman" w:cs="Times New Roman"/>
          <w:color w:val="000000" w:themeColor="text1"/>
          <w:szCs w:val="21"/>
          <w:lang w:val="en-US" w:eastAsia="zh-CN"/>
          <w14:textFill>
            <w14:solidFill>
              <w14:schemeClr w14:val="tx1"/>
            </w14:solidFill>
          </w14:textFill>
        </w:rPr>
        <w:t>现行行业标准</w:t>
      </w:r>
      <w:r>
        <w:rPr>
          <w:rFonts w:hint="eastAsia" w:ascii="宋体" w:hAnsi="宋体"/>
          <w:color w:val="000000" w:themeColor="text1"/>
          <w:szCs w:val="21"/>
          <w14:textFill>
            <w14:solidFill>
              <w14:schemeClr w14:val="tx1"/>
            </w14:solidFill>
          </w14:textFill>
        </w:rPr>
        <w:t>《地面石材防滑性能等级划分及试验方法》</w:t>
      </w:r>
      <w:r>
        <w:rPr>
          <w:rFonts w:hint="eastAsia" w:ascii="Times New Roman" w:hAnsi="Times New Roman" w:cs="Times New Roman"/>
          <w:color w:val="000000" w:themeColor="text1"/>
          <w:szCs w:val="21"/>
          <w14:textFill>
            <w14:solidFill>
              <w14:schemeClr w14:val="tx1"/>
            </w14:solidFill>
          </w14:textFill>
        </w:rPr>
        <w:t>J</w:t>
      </w:r>
      <w:r>
        <w:rPr>
          <w:rFonts w:ascii="Times New Roman" w:hAnsi="Times New Roman" w:cs="Times New Roman"/>
          <w:color w:val="000000" w:themeColor="text1"/>
          <w:szCs w:val="21"/>
          <w14:textFill>
            <w14:solidFill>
              <w14:schemeClr w14:val="tx1"/>
            </w14:solidFill>
          </w14:textFill>
        </w:rPr>
        <w:t>C/T 1050</w:t>
      </w:r>
      <w:r>
        <w:rPr>
          <w:rFonts w:hint="eastAsia" w:ascii="Times New Roman" w:hAnsi="Times New Roman" w:cs="Times New Roman"/>
          <w:color w:val="000000" w:themeColor="text1"/>
          <w:szCs w:val="21"/>
          <w14:textFill>
            <w14:solidFill>
              <w14:schemeClr w14:val="tx1"/>
            </w14:solidFill>
          </w14:textFill>
        </w:rPr>
        <w:t>的规定。</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【条文说明】现行行业标准《地面石材防滑性能等级划分及试验方法》JC/T 1050给出了地面石材的防滑性能等级要求，设计时应根据使用场所确定防滑等级。</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12" w:lineRule="auto"/>
        <w:jc w:val="center"/>
        <w:textAlignment w:val="auto"/>
        <w:outlineLvl w:val="1"/>
        <w:rPr>
          <w:rFonts w:ascii="Times New Roman" w:hAnsi="Times New Roman" w:eastAsia="黑体" w:cs="Times New Roman"/>
          <w:b/>
          <w:iCs/>
          <w:color w:val="000000" w:themeColor="text1"/>
          <w:kern w:val="0"/>
          <w:szCs w:val="21"/>
          <w14:textFill>
            <w14:solidFill>
              <w14:schemeClr w14:val="tx1"/>
            </w14:solidFill>
          </w14:textFill>
        </w:rPr>
      </w:pPr>
      <w:r>
        <w:rPr>
          <w:rFonts w:ascii="Times New Roman" w:hAnsi="Times New Roman" w:eastAsia="黑体" w:cs="Times New Roman"/>
          <w:b/>
          <w:iCs/>
          <w:color w:val="000000" w:themeColor="text1"/>
          <w:kern w:val="0"/>
          <w:szCs w:val="21"/>
          <w14:textFill>
            <w14:solidFill>
              <w14:schemeClr w14:val="tx1"/>
            </w14:solidFill>
          </w14:textFill>
        </w:rPr>
        <w:t xml:space="preserve">3.3  </w:t>
      </w:r>
      <w:bookmarkEnd w:id="22"/>
      <w:bookmarkEnd w:id="23"/>
      <w:r>
        <w:rPr>
          <w:rFonts w:ascii="Times New Roman" w:hAnsi="Times New Roman" w:eastAsia="黑体" w:cs="Times New Roman"/>
          <w:b/>
          <w:iCs/>
          <w:color w:val="000000" w:themeColor="text1"/>
          <w:kern w:val="0"/>
          <w:szCs w:val="21"/>
          <w14:textFill>
            <w14:solidFill>
              <w14:schemeClr w14:val="tx1"/>
            </w14:solidFill>
          </w14:textFill>
        </w:rPr>
        <w:t>辅助材料</w:t>
      </w:r>
    </w:p>
    <w:p>
      <w:pPr>
        <w:pStyle w:val="41"/>
        <w:spacing w:line="360" w:lineRule="auto"/>
        <w:ind w:right="134" w:firstLine="0" w:firstLineChars="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3.3.1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辅助材料除应符合3.1的相关规定外，还应符合3.3.2~3.3.4的相应规定。</w:t>
      </w:r>
    </w:p>
    <w:p>
      <w:pPr>
        <w:pStyle w:val="41"/>
        <w:spacing w:line="360" w:lineRule="auto"/>
        <w:ind w:right="134" w:firstLine="0" w:firstLineChars="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3.3.2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石材防护</w:t>
      </w:r>
      <w:r>
        <w:rPr>
          <w:rFonts w:hint="eastAsia" w:ascii="Times New Roman" w:hAnsi="Times New Roman" w:cs="Times New Roman"/>
          <w:color w:val="000000" w:themeColor="text1"/>
          <w:szCs w:val="21"/>
          <w14:textFill>
            <w14:solidFill>
              <w14:schemeClr w14:val="tx1"/>
            </w14:solidFill>
          </w14:textFill>
        </w:rPr>
        <w:t>剂应符合下列规定：</w:t>
      </w:r>
    </w:p>
    <w:p>
      <w:pPr>
        <w:pStyle w:val="41"/>
        <w:spacing w:line="360" w:lineRule="auto"/>
        <w:ind w:right="134" w:firstLine="422"/>
        <w:rPr>
          <w:color w:val="000000" w:themeColor="text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color w:val="000000" w:themeColor="text1"/>
          <w14:textFill>
            <w14:solidFill>
              <w14:schemeClr w14:val="tx1"/>
            </w14:solidFill>
          </w14:textFill>
        </w:rPr>
        <w:t>不应对</w:t>
      </w:r>
      <w:r>
        <w:rPr>
          <w:rFonts w:hint="eastAsia"/>
          <w:color w:val="000000" w:themeColor="text1"/>
          <w14:textFill>
            <w14:solidFill>
              <w14:schemeClr w14:val="tx1"/>
            </w14:solidFill>
          </w14:textFill>
        </w:rPr>
        <w:t>工程所使用的天然</w:t>
      </w:r>
      <w:r>
        <w:rPr>
          <w:color w:val="000000" w:themeColor="text1"/>
          <w14:textFill>
            <w14:solidFill>
              <w14:schemeClr w14:val="tx1"/>
            </w14:solidFill>
          </w14:textFill>
        </w:rPr>
        <w:t>石材造成明显污染或腐蚀</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不应明显改变</w:t>
      </w:r>
      <w:r>
        <w:rPr>
          <w:rFonts w:hint="eastAsia"/>
          <w:color w:val="000000" w:themeColor="text1"/>
          <w14:textFill>
            <w14:solidFill>
              <w14:schemeClr w14:val="tx1"/>
            </w14:solidFill>
          </w14:textFill>
        </w:rPr>
        <w:t>天然</w:t>
      </w:r>
      <w:r>
        <w:rPr>
          <w:color w:val="000000" w:themeColor="text1"/>
          <w14:textFill>
            <w14:solidFill>
              <w14:schemeClr w14:val="tx1"/>
            </w14:solidFill>
          </w14:textFill>
        </w:rPr>
        <w:t>石材颜色</w:t>
      </w:r>
      <w:r>
        <w:rPr>
          <w:rFonts w:hint="eastAsia"/>
          <w:color w:val="000000" w:themeColor="text1"/>
          <w14:textFill>
            <w14:solidFill>
              <w14:schemeClr w14:val="tx1"/>
            </w14:solidFill>
          </w14:textFill>
        </w:rPr>
        <w:t>；</w:t>
      </w:r>
    </w:p>
    <w:p>
      <w:pPr>
        <w:pStyle w:val="41"/>
        <w:spacing w:line="360" w:lineRule="auto"/>
        <w:ind w:right="134" w:firstLine="422"/>
        <w:rPr>
          <w:color w:val="000000" w:themeColor="text1"/>
          <w14:textFill>
            <w14:solidFill>
              <w14:schemeClr w14:val="tx1"/>
            </w14:solidFill>
          </w14:textFill>
        </w:rPr>
      </w:pPr>
      <w:r>
        <w:rPr>
          <w:rFonts w:hint="eastAsia"/>
          <w:b/>
          <w:bCs/>
          <w:color w:val="000000" w:themeColor="text1"/>
          <w14:textFill>
            <w14:solidFill>
              <w14:schemeClr w14:val="tx1"/>
            </w14:solidFill>
          </w14:textFill>
        </w:rPr>
        <w:t>2</w:t>
      </w:r>
      <w:r>
        <w:rPr>
          <w:rFonts w:hint="eastAsia"/>
          <w:b/>
          <w:bCs/>
          <w:color w:val="000000" w:themeColor="text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应提供</w:t>
      </w:r>
      <w:r>
        <w:rPr>
          <w:rFonts w:hint="eastAsia"/>
          <w:color w:val="000000" w:themeColor="text1"/>
          <w14:textFill>
            <w14:solidFill>
              <w14:schemeClr w14:val="tx1"/>
            </w14:solidFill>
          </w14:textFill>
        </w:rPr>
        <w:t>第三方</w:t>
      </w:r>
      <w:r>
        <w:rPr>
          <w:color w:val="000000" w:themeColor="text1"/>
          <w14:textFill>
            <w14:solidFill>
              <w14:schemeClr w14:val="tx1"/>
            </w14:solidFill>
          </w14:textFill>
        </w:rPr>
        <w:t>检验检测机构</w:t>
      </w:r>
      <w:r>
        <w:rPr>
          <w:rFonts w:hint="eastAsia"/>
          <w:color w:val="000000" w:themeColor="text1"/>
          <w14:textFill>
            <w14:solidFill>
              <w14:schemeClr w14:val="tx1"/>
            </w14:solidFill>
          </w14:textFill>
        </w:rPr>
        <w:t>出具的符合</w:t>
      </w:r>
      <w:r>
        <w:rPr>
          <w:rFonts w:hint="eastAsia"/>
          <w:color w:val="000000" w:themeColor="text1"/>
          <w:lang w:val="en-US" w:eastAsia="zh-CN"/>
          <w14:textFill>
            <w14:solidFill>
              <w14:schemeClr w14:val="tx1"/>
            </w14:solidFill>
          </w14:textFill>
        </w:rPr>
        <w:t>现行国家标准</w:t>
      </w:r>
      <w:r>
        <w:rPr>
          <w:rFonts w:hint="eastAsia" w:ascii="宋体" w:hAnsi="宋体"/>
          <w:color w:val="000000" w:themeColor="text1"/>
          <w:szCs w:val="21"/>
          <w14:textFill>
            <w14:solidFill>
              <w14:schemeClr w14:val="tx1"/>
            </w14:solidFill>
          </w14:textFill>
        </w:rPr>
        <w:t>《天然石材防护剂》</w:t>
      </w:r>
      <w:r>
        <w:rPr>
          <w:color w:val="000000" w:themeColor="text1"/>
          <w14:textFill>
            <w14:solidFill>
              <w14:schemeClr w14:val="tx1"/>
            </w14:solidFill>
          </w14:textFill>
        </w:rPr>
        <w:t>GB/T 32837</w:t>
      </w:r>
      <w:r>
        <w:rPr>
          <w:rFonts w:hint="eastAsia"/>
          <w:color w:val="000000" w:themeColor="text1"/>
          <w14:textFill>
            <w14:solidFill>
              <w14:schemeClr w14:val="tx1"/>
            </w14:solidFill>
          </w14:textFill>
        </w:rPr>
        <w:t>要求的</w:t>
      </w:r>
      <w:r>
        <w:rPr>
          <w:color w:val="000000" w:themeColor="text1"/>
          <w14:textFill>
            <w14:solidFill>
              <w14:schemeClr w14:val="tx1"/>
            </w14:solidFill>
          </w14:textFill>
        </w:rPr>
        <w:t>检测</w:t>
      </w:r>
      <w:r>
        <w:rPr>
          <w:rFonts w:hint="eastAsia"/>
          <w:color w:val="000000" w:themeColor="text1"/>
          <w14:textFill>
            <w14:solidFill>
              <w14:schemeClr w14:val="tx1"/>
            </w14:solidFill>
          </w14:textFill>
        </w:rPr>
        <w:t>报告，出具的检测报告中应标注检测所使用的天然石材品种。</w:t>
      </w:r>
    </w:p>
    <w:p>
      <w:pPr>
        <w:pStyle w:val="29"/>
        <w:spacing w:line="360" w:lineRule="auto"/>
        <w:ind w:firstLine="420" w:firstLineChars="200"/>
        <w:rPr>
          <w:rFonts w:ascii="楷体" w:hAnsi="楷体" w:eastAsia="楷体"/>
          <w:bCs/>
          <w:sz w:val="21"/>
          <w:szCs w:val="21"/>
        </w:rPr>
      </w:pPr>
      <w:r>
        <w:rPr>
          <w:rFonts w:hint="eastAsia" w:ascii="楷体" w:hAnsi="楷体" w:eastAsia="楷体"/>
          <w:bCs/>
          <w:sz w:val="21"/>
          <w:szCs w:val="21"/>
        </w:rPr>
        <w:t xml:space="preserve">【条文说明】 </w:t>
      </w:r>
      <w:r>
        <w:rPr>
          <w:rFonts w:hint="eastAsia" w:ascii="楷体" w:hAnsi="楷体" w:eastAsia="楷体"/>
          <w:bCs/>
          <w:sz w:val="21"/>
          <w:szCs w:val="21"/>
          <w:lang w:val="en-US" w:eastAsia="zh-CN"/>
        </w:rPr>
        <w:t>现行国家标准</w:t>
      </w:r>
      <w:r>
        <w:rPr>
          <w:rFonts w:hint="eastAsia" w:ascii="楷体" w:hAnsi="楷体" w:eastAsia="楷体"/>
          <w:bCs/>
          <w:sz w:val="21"/>
          <w:szCs w:val="21"/>
        </w:rPr>
        <w:t>GB/T 32837-2016《天然石材防护剂》标准对石材防护剂的定义：能够有效降低石材的吸水率，提高石材耐污性和耐蚀性，防止天然石材产生白华、水斑、锈斑等病变的护理产品。</w:t>
      </w:r>
    </w:p>
    <w:p>
      <w:pPr>
        <w:pStyle w:val="29"/>
        <w:spacing w:line="360" w:lineRule="auto"/>
        <w:ind w:firstLine="420" w:firstLineChars="200"/>
        <w:rPr>
          <w:rFonts w:ascii="楷体" w:hAnsi="楷体" w:eastAsia="楷体"/>
          <w:bCs/>
          <w:sz w:val="21"/>
          <w:szCs w:val="21"/>
        </w:rPr>
      </w:pPr>
      <w:r>
        <w:rPr>
          <w:rFonts w:hint="eastAsia" w:ascii="楷体" w:hAnsi="楷体" w:eastAsia="楷体"/>
          <w:bCs/>
          <w:sz w:val="21"/>
          <w:szCs w:val="21"/>
        </w:rPr>
        <w:t>1）标准中按功能分为防水型和防油型，另外市场上还有一类润色型防护剂，生产厂商应该在产品出厂时明示其功能及使用范围。</w:t>
      </w:r>
    </w:p>
    <w:p>
      <w:pPr>
        <w:pStyle w:val="29"/>
        <w:spacing w:line="360" w:lineRule="auto"/>
        <w:ind w:firstLine="420" w:firstLineChars="200"/>
        <w:rPr>
          <w:rFonts w:ascii="楷体" w:hAnsi="楷体" w:eastAsia="楷体"/>
          <w:bCs/>
          <w:sz w:val="21"/>
          <w:szCs w:val="21"/>
        </w:rPr>
      </w:pPr>
      <w:r>
        <w:rPr>
          <w:rFonts w:hint="eastAsia" w:ascii="楷体" w:hAnsi="楷体" w:eastAsia="楷体"/>
          <w:bCs/>
          <w:sz w:val="21"/>
          <w:szCs w:val="21"/>
        </w:rPr>
        <w:t>2）标准按照使用部位分为饰面型和底面型，干挂法安装时不需涂刷底面型防护剂。</w:t>
      </w:r>
    </w:p>
    <w:p>
      <w:pPr>
        <w:pStyle w:val="29"/>
        <w:spacing w:line="360" w:lineRule="auto"/>
        <w:ind w:firstLine="420" w:firstLineChars="200"/>
        <w:rPr>
          <w:rFonts w:ascii="楷体" w:hAnsi="楷体" w:eastAsia="楷体"/>
          <w:bCs/>
          <w:sz w:val="21"/>
          <w:szCs w:val="21"/>
        </w:rPr>
      </w:pPr>
      <w:r>
        <w:rPr>
          <w:rFonts w:hint="eastAsia" w:ascii="楷体" w:hAnsi="楷体" w:eastAsia="楷体"/>
          <w:bCs/>
          <w:sz w:val="21"/>
          <w:szCs w:val="21"/>
        </w:rPr>
        <w:t>3）标准按照分散介质分为水剂型和溶剂型；按照功能分防水型和防油型。</w:t>
      </w:r>
    </w:p>
    <w:p>
      <w:pPr>
        <w:pStyle w:val="29"/>
        <w:spacing w:line="360" w:lineRule="auto"/>
        <w:ind w:firstLine="420" w:firstLineChars="200"/>
        <w:rPr>
          <w:rFonts w:ascii="楷体" w:hAnsi="楷体" w:eastAsia="楷体"/>
          <w:bCs/>
          <w:sz w:val="21"/>
          <w:szCs w:val="21"/>
        </w:rPr>
      </w:pPr>
      <w:r>
        <w:rPr>
          <w:rFonts w:hint="eastAsia" w:ascii="楷体" w:hAnsi="楷体" w:eastAsia="楷体"/>
          <w:bCs/>
          <w:sz w:val="21"/>
          <w:szCs w:val="21"/>
        </w:rPr>
        <w:t>4）由于石材结构不同，市场上没有一种对所有石材都有防护效果的石材防护剂，因此，确定了石材品种后，根据石材特点选择适宜的防护剂并送有资质的检验检测机构进行检测防护效果是有必要的。</w:t>
      </w:r>
    </w:p>
    <w:p>
      <w:pPr>
        <w:pStyle w:val="29"/>
        <w:spacing w:line="360" w:lineRule="auto"/>
        <w:ind w:firstLine="420" w:firstLineChars="200"/>
        <w:rPr>
          <w:rFonts w:ascii="楷体" w:hAnsi="楷体" w:eastAsia="楷体"/>
          <w:bCs/>
          <w:sz w:val="21"/>
          <w:szCs w:val="21"/>
        </w:rPr>
      </w:pPr>
      <w:r>
        <w:rPr>
          <w:rFonts w:hint="eastAsia" w:ascii="楷体" w:hAnsi="楷体" w:eastAsia="楷体"/>
          <w:bCs/>
          <w:sz w:val="21"/>
          <w:szCs w:val="21"/>
        </w:rPr>
        <w:t>5）石材防护剂应该选择渗透性好的防护剂，因为渗透性好的石材防护剂能够渗透进石材内部，从而可以长效保护石材。成膜型防护剂是在石材表面形成一层防水膜，密封石材表面而起到防护作业，但是防水膜容易因破坏而失去防水作用，所以不宜选用成膜型防护剂。</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楷体" w:hAnsi="楷体" w:eastAsia="楷体"/>
          <w:bCs/>
          <w:sz w:val="24"/>
        </w:rPr>
        <w:t xml:space="preserve"> </w:t>
      </w:r>
      <w:r>
        <w:rPr>
          <w:rFonts w:ascii="Times New Roman" w:hAnsi="Times New Roman" w:cs="Times New Roman"/>
          <w:b/>
          <w:color w:val="000000" w:themeColor="text1"/>
          <w:szCs w:val="21"/>
          <w14:textFill>
            <w14:solidFill>
              <w14:schemeClr w14:val="tx1"/>
            </w14:solidFill>
          </w14:textFill>
        </w:rPr>
        <w:t>3.3.</w:t>
      </w: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石材用胶粘剂</w:t>
      </w:r>
      <w:r>
        <w:rPr>
          <w:rFonts w:hint="eastAsia" w:ascii="Times New Roman" w:hAnsi="Times New Roman" w:cs="Times New Roman"/>
          <w:color w:val="000000" w:themeColor="text1"/>
          <w:szCs w:val="21"/>
          <w14:textFill>
            <w14:solidFill>
              <w14:schemeClr w14:val="tx1"/>
            </w14:solidFill>
          </w14:textFill>
        </w:rPr>
        <w:t>应符合下列规定：</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应在有效期内使用，且使用环境应符合产品说明书的要求</w:t>
      </w:r>
      <w:r>
        <w:rPr>
          <w:rFonts w:hint="eastAsia" w:ascii="Times New Roman" w:hAnsi="Times New Roman" w:cs="Times New Roman"/>
          <w:color w:val="000000" w:themeColor="text1"/>
          <w:szCs w:val="21"/>
          <w14:textFill>
            <w14:solidFill>
              <w14:schemeClr w14:val="tx1"/>
            </w14:solidFill>
          </w14:textFill>
        </w:rPr>
        <w:t>；</w:t>
      </w:r>
    </w:p>
    <w:p>
      <w:pPr>
        <w:tabs>
          <w:tab w:val="left" w:pos="1160"/>
        </w:tabs>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不应对天然石材造成明显污染或腐蚀，石材用密封胶时应按照</w:t>
      </w:r>
      <w:r>
        <w:rPr>
          <w:rFonts w:hint="eastAsia" w:ascii="Times New Roman" w:hAnsi="Times New Roman" w:cs="Times New Roman"/>
          <w:bCs/>
          <w:color w:val="000000" w:themeColor="text1"/>
          <w:szCs w:val="21"/>
          <w:lang w:val="en-US" w:eastAsia="zh-CN"/>
          <w14:textFill>
            <w14:solidFill>
              <w14:schemeClr w14:val="tx1"/>
            </w14:solidFill>
          </w14:textFill>
        </w:rPr>
        <w:t>现行国家标准《石材用建筑密封胶》</w:t>
      </w:r>
      <w:r>
        <w:rPr>
          <w:rFonts w:hint="eastAsia" w:ascii="Times New Roman" w:hAnsi="Times New Roman" w:cs="Times New Roman"/>
          <w:bCs/>
          <w:color w:val="000000" w:themeColor="text1"/>
          <w:szCs w:val="21"/>
          <w14:textFill>
            <w14:solidFill>
              <w14:schemeClr w14:val="tx1"/>
            </w14:solidFill>
          </w14:textFill>
        </w:rPr>
        <w:t>G</w:t>
      </w:r>
      <w:r>
        <w:rPr>
          <w:rFonts w:ascii="Times New Roman" w:hAnsi="Times New Roman" w:cs="Times New Roman"/>
          <w:bCs/>
          <w:color w:val="000000" w:themeColor="text1"/>
          <w:szCs w:val="21"/>
          <w14:textFill>
            <w14:solidFill>
              <w14:schemeClr w14:val="tx1"/>
            </w14:solidFill>
          </w14:textFill>
        </w:rPr>
        <w:t>B/T 23261</w:t>
      </w:r>
      <w:r>
        <w:rPr>
          <w:rFonts w:hint="eastAsia" w:ascii="Times New Roman" w:hAnsi="Times New Roman" w:cs="Times New Roman"/>
          <w:bCs/>
          <w:color w:val="000000" w:themeColor="text1"/>
          <w:szCs w:val="21"/>
          <w:lang w:val="en-US" w:eastAsia="zh-CN"/>
          <w14:textFill>
            <w14:solidFill>
              <w14:schemeClr w14:val="tx1"/>
            </w14:solidFill>
          </w14:textFill>
        </w:rPr>
        <w:t>的规定</w:t>
      </w:r>
      <w:r>
        <w:rPr>
          <w:rFonts w:hint="eastAsia" w:ascii="Times New Roman" w:hAnsi="Times New Roman" w:cs="Times New Roman"/>
          <w:bCs/>
          <w:color w:val="000000" w:themeColor="text1"/>
          <w:szCs w:val="21"/>
          <w14:textFill>
            <w14:solidFill>
              <w14:schemeClr w14:val="tx1"/>
            </w14:solidFill>
          </w14:textFill>
        </w:rPr>
        <w:t>进行污染性试验</w:t>
      </w:r>
      <w:r>
        <w:rPr>
          <w:rFonts w:hint="eastAsia" w:ascii="Times New Roman" w:hAnsi="Times New Roman" w:cs="Times New Roman"/>
          <w:color w:val="000000" w:themeColor="text1"/>
          <w:szCs w:val="21"/>
          <w14:textFill>
            <w14:solidFill>
              <w14:schemeClr w14:val="tx1"/>
            </w14:solidFill>
          </w14:textFill>
        </w:rPr>
        <w:t>；</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【条文说明】石材用胶粘剂对使用环境有要求，应在有效期内且产品说明书要求的使用环境下使用，防止石材用胶粘剂失效，造成安全隐患。</w:t>
      </w:r>
      <w:r>
        <w:rPr>
          <w:rFonts w:ascii="楷体" w:hAnsi="楷体" w:eastAsia="楷体"/>
          <w:bCs/>
          <w:sz w:val="21"/>
          <w:szCs w:val="21"/>
        </w:rPr>
        <w:t>为防止胶粘剂对</w:t>
      </w:r>
      <w:r>
        <w:rPr>
          <w:rFonts w:hint="eastAsia" w:ascii="楷体" w:hAnsi="楷体" w:eastAsia="楷体"/>
          <w:bCs/>
          <w:sz w:val="21"/>
          <w:szCs w:val="21"/>
        </w:rPr>
        <w:t>天然石材</w:t>
      </w:r>
      <w:r>
        <w:rPr>
          <w:rFonts w:ascii="楷体" w:hAnsi="楷体" w:eastAsia="楷体"/>
          <w:bCs/>
          <w:sz w:val="21"/>
          <w:szCs w:val="21"/>
        </w:rPr>
        <w:t>造成污染，使用前</w:t>
      </w:r>
      <w:r>
        <w:rPr>
          <w:rFonts w:hint="eastAsia" w:ascii="楷体" w:hAnsi="楷体" w:eastAsia="楷体"/>
          <w:bCs/>
          <w:sz w:val="21"/>
          <w:szCs w:val="21"/>
        </w:rPr>
        <w:t>应</w:t>
      </w:r>
      <w:r>
        <w:rPr>
          <w:rFonts w:ascii="楷体" w:hAnsi="楷体" w:eastAsia="楷体"/>
          <w:bCs/>
          <w:sz w:val="21"/>
          <w:szCs w:val="21"/>
        </w:rPr>
        <w:t>进行污染性试验。</w:t>
      </w:r>
    </w:p>
    <w:p>
      <w:pPr>
        <w:tabs>
          <w:tab w:val="left" w:pos="1160"/>
        </w:tabs>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3.3.4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石材用金属挂件应符合下列规定：</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材质选用除应满足相关标准要求外，尚应考虑使用环境的影响；</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宜选用抗震型背栓组合挂件，可选用S型挂件、E型挂件或R型挂件，禁止使用已淘汰的挂件形式；</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hint="eastAsia" w:ascii="楷体" w:hAnsi="楷体" w:eastAsia="楷体"/>
          <w:bCs/>
          <w:sz w:val="21"/>
          <w:szCs w:val="21"/>
        </w:rPr>
        <w:t>【条文说明】石材用金属挂件连接固定天然石材，并将天然石材所承受的载荷进行有效传递。因此石材用金属挂件性能的好坏直接影响到石材幕墙的安全。选用石材用金属挂件时应考虑使用环境，避免使用环境对金属挂件造成腐蚀，降低金属挂件的强度及使用寿命。</w:t>
      </w:r>
    </w:p>
    <w:p>
      <w:pPr>
        <w:pStyle w:val="29"/>
        <w:rPr>
          <w:color w:val="000000" w:themeColor="text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 xml:space="preserve"> </w:t>
      </w: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spacing w:line="240" w:lineRule="auto"/>
        <w:rPr>
          <w:color w:val="000000" w:themeColor="text1"/>
          <w14:textFill>
            <w14:solidFill>
              <w14:schemeClr w14:val="tx1"/>
            </w14:solidFill>
          </w14:textFill>
        </w:rPr>
      </w:pPr>
    </w:p>
    <w:p>
      <w:pPr>
        <w:pStyle w:val="29"/>
        <w:spacing w:line="240" w:lineRule="auto"/>
        <w:rPr>
          <w:color w:val="000000" w:themeColor="text1"/>
          <w14:textFill>
            <w14:solidFill>
              <w14:schemeClr w14:val="tx1"/>
            </w14:solidFill>
          </w14:textFill>
        </w:rPr>
      </w:pPr>
    </w:p>
    <w:p>
      <w:pPr>
        <w:spacing w:line="240" w:lineRule="auto"/>
        <w:rPr>
          <w:color w:val="000000" w:themeColor="text1"/>
          <w14:textFill>
            <w14:solidFill>
              <w14:schemeClr w14:val="tx1"/>
            </w14:solidFill>
          </w14:textFill>
        </w:rPr>
      </w:pPr>
    </w:p>
    <w:p>
      <w:pPr>
        <w:pStyle w:val="29"/>
        <w:spacing w:line="240" w:lineRule="auto"/>
        <w:rPr>
          <w:color w:val="000000" w:themeColor="text1"/>
          <w14:textFill>
            <w14:solidFill>
              <w14:schemeClr w14:val="tx1"/>
            </w14:solidFill>
          </w14:textFill>
        </w:rPr>
      </w:pPr>
    </w:p>
    <w:p>
      <w:pPr>
        <w:spacing w:line="240" w:lineRule="auto"/>
        <w:rPr>
          <w:color w:val="000000" w:themeColor="text1"/>
          <w14:textFill>
            <w14:solidFill>
              <w14:schemeClr w14:val="tx1"/>
            </w14:solidFill>
          </w14:textFill>
        </w:rPr>
      </w:pPr>
    </w:p>
    <w:p>
      <w:pPr>
        <w:pStyle w:val="2"/>
        <w:adjustRightInd w:val="0"/>
        <w:snapToGrid w:val="0"/>
        <w:spacing w:before="240" w:beforeLines="100" w:after="240" w:afterLines="100" w:line="240" w:lineRule="auto"/>
        <w:jc w:val="center"/>
        <w:rPr>
          <w:rFonts w:hint="eastAsia" w:ascii="宋体" w:hAnsi="宋体" w:eastAsia="宋体" w:cs="宋体"/>
          <w:b/>
          <w:sz w:val="30"/>
          <w:szCs w:val="30"/>
          <w:lang w:val="zh-CN"/>
        </w:rPr>
      </w:pPr>
    </w:p>
    <w:p>
      <w:pPr>
        <w:rPr>
          <w:rFonts w:hint="eastAsia" w:ascii="宋体" w:hAnsi="宋体" w:eastAsia="宋体" w:cs="宋体"/>
          <w:b/>
          <w:sz w:val="30"/>
          <w:szCs w:val="30"/>
          <w:lang w:val="zh-CN"/>
        </w:rPr>
      </w:pPr>
    </w:p>
    <w:p>
      <w:pPr>
        <w:rPr>
          <w:rFonts w:hint="eastAsia" w:ascii="宋体" w:hAnsi="宋体" w:eastAsia="宋体" w:cs="宋体"/>
          <w:b/>
          <w:sz w:val="30"/>
          <w:szCs w:val="30"/>
          <w:lang w:val="zh-CN"/>
        </w:rPr>
      </w:pPr>
    </w:p>
    <w:p>
      <w:pPr>
        <w:rPr>
          <w:rFonts w:hint="eastAsia" w:ascii="宋体" w:hAnsi="宋体" w:eastAsia="宋体" w:cs="宋体"/>
          <w:b/>
          <w:sz w:val="30"/>
          <w:szCs w:val="30"/>
          <w:lang w:val="zh-CN"/>
        </w:rPr>
      </w:pPr>
    </w:p>
    <w:p>
      <w:pPr>
        <w:spacing w:line="240" w:lineRule="auto"/>
        <w:rPr>
          <w:rFonts w:hint="eastAsia"/>
          <w:lang w:val="zh-CN"/>
        </w:rPr>
      </w:pPr>
    </w:p>
    <w:p>
      <w:pPr>
        <w:pStyle w:val="2"/>
        <w:adjustRightInd w:val="0"/>
        <w:snapToGrid w:val="0"/>
        <w:spacing w:before="240" w:beforeLines="100" w:after="240" w:afterLines="100" w:line="240" w:lineRule="auto"/>
        <w:jc w:val="center"/>
        <w:rPr>
          <w:rFonts w:hint="eastAsia" w:ascii="宋体" w:hAnsi="宋体" w:eastAsia="宋体" w:cs="宋体"/>
          <w:b/>
          <w:sz w:val="30"/>
          <w:szCs w:val="30"/>
          <w:lang w:val="zh-CN"/>
        </w:rPr>
      </w:pPr>
    </w:p>
    <w:p>
      <w:pPr>
        <w:pStyle w:val="2"/>
        <w:adjustRightInd w:val="0"/>
        <w:snapToGrid w:val="0"/>
        <w:spacing w:before="240" w:beforeLines="100" w:after="240" w:afterLines="100" w:line="240" w:lineRule="auto"/>
        <w:jc w:val="center"/>
        <w:rPr>
          <w:rFonts w:hint="eastAsia" w:ascii="宋体" w:hAnsi="宋体" w:eastAsia="宋体" w:cs="宋体"/>
          <w:b/>
          <w:sz w:val="30"/>
          <w:szCs w:val="30"/>
          <w:lang w:val="zh-CN"/>
        </w:rPr>
      </w:pPr>
    </w:p>
    <w:p>
      <w:pPr>
        <w:pStyle w:val="2"/>
        <w:adjustRightInd w:val="0"/>
        <w:snapToGrid w:val="0"/>
        <w:spacing w:before="240" w:beforeLines="100" w:after="240" w:afterLines="100" w:line="240" w:lineRule="auto"/>
        <w:jc w:val="center"/>
        <w:rPr>
          <w:rFonts w:hint="eastAsia" w:ascii="宋体" w:hAnsi="宋体" w:eastAsia="宋体" w:cs="宋体"/>
          <w:b/>
          <w:sz w:val="30"/>
          <w:szCs w:val="30"/>
          <w:lang w:val="zh-CN"/>
        </w:rPr>
      </w:pPr>
    </w:p>
    <w:p>
      <w:pPr>
        <w:pStyle w:val="2"/>
        <w:adjustRightInd w:val="0"/>
        <w:snapToGrid w:val="0"/>
        <w:spacing w:before="240" w:beforeLines="100" w:after="240" w:afterLines="100" w:line="240" w:lineRule="auto"/>
        <w:jc w:val="center"/>
        <w:rPr>
          <w:rFonts w:hint="eastAsia" w:ascii="宋体" w:hAnsi="宋体" w:eastAsia="宋体" w:cs="宋体"/>
          <w:b/>
          <w:sz w:val="30"/>
          <w:szCs w:val="30"/>
          <w:lang w:val="zh-CN"/>
        </w:rPr>
      </w:pPr>
    </w:p>
    <w:p>
      <w:pPr>
        <w:rPr>
          <w:rFonts w:hint="eastAsia" w:ascii="宋体" w:hAnsi="宋体" w:eastAsia="宋体" w:cs="宋体"/>
          <w:b/>
          <w:sz w:val="30"/>
          <w:szCs w:val="30"/>
          <w:lang w:val="zh-CN"/>
        </w:rPr>
      </w:pPr>
    </w:p>
    <w:p>
      <w:pPr>
        <w:rPr>
          <w:rFonts w:hint="eastAsia" w:ascii="宋体" w:hAnsi="宋体" w:eastAsia="宋体" w:cs="宋体"/>
          <w:b/>
          <w:sz w:val="30"/>
          <w:szCs w:val="30"/>
          <w:lang w:val="zh-CN"/>
        </w:rPr>
      </w:pPr>
    </w:p>
    <w:p>
      <w:pPr>
        <w:rPr>
          <w:rFonts w:hint="eastAsia" w:ascii="宋体" w:hAnsi="宋体" w:eastAsia="宋体" w:cs="宋体"/>
          <w:b/>
          <w:sz w:val="30"/>
          <w:szCs w:val="30"/>
          <w:lang w:val="zh-CN"/>
        </w:rPr>
      </w:pPr>
    </w:p>
    <w:p>
      <w:pPr>
        <w:pStyle w:val="2"/>
        <w:adjustRightInd w:val="0"/>
        <w:snapToGrid w:val="0"/>
        <w:spacing w:before="240" w:beforeLines="100" w:after="240" w:afterLines="100" w:line="360" w:lineRule="auto"/>
        <w:jc w:val="center"/>
        <w:rPr>
          <w:rFonts w:hint="eastAsia" w:ascii="宋体" w:hAnsi="宋体" w:eastAsia="宋体" w:cs="宋体"/>
          <w:b/>
          <w:sz w:val="30"/>
          <w:szCs w:val="30"/>
          <w:lang w:val="zh-CN"/>
        </w:rPr>
      </w:pPr>
      <w:r>
        <w:rPr>
          <w:rFonts w:hint="eastAsia" w:ascii="宋体" w:hAnsi="宋体" w:eastAsia="宋体" w:cs="宋体"/>
          <w:b/>
          <w:sz w:val="30"/>
          <w:szCs w:val="30"/>
          <w:lang w:val="zh-CN"/>
        </w:rPr>
        <w:t>4选</w:t>
      </w:r>
      <w:r>
        <w:rPr>
          <w:rFonts w:hint="eastAsia" w:ascii="宋体" w:hAnsi="宋体" w:eastAsia="宋体" w:cs="宋体"/>
          <w:b/>
          <w:sz w:val="30"/>
          <w:szCs w:val="30"/>
          <w:lang w:val="en-US" w:eastAsia="zh-CN"/>
        </w:rPr>
        <w:t xml:space="preserve">  </w:t>
      </w:r>
      <w:r>
        <w:rPr>
          <w:rFonts w:hint="eastAsia" w:ascii="宋体" w:hAnsi="宋体" w:eastAsia="宋体" w:cs="宋体"/>
          <w:b/>
          <w:sz w:val="30"/>
          <w:szCs w:val="30"/>
          <w:lang w:val="zh-CN"/>
        </w:rPr>
        <w:t>材</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ascii="Times New Roman" w:hAnsi="Times New Roman" w:eastAsia="黑体" w:cs="Times New Roman"/>
          <w:b/>
          <w:iCs/>
          <w:color w:val="000000" w:themeColor="text1"/>
          <w:kern w:val="0"/>
          <w:szCs w:val="21"/>
          <w:lang w:val="zh-CN"/>
          <w14:textFill>
            <w14:solidFill>
              <w14:schemeClr w14:val="tx1"/>
            </w14:solidFill>
          </w14:textFill>
        </w:rPr>
      </w:pPr>
      <w:bookmarkStart w:id="24" w:name="_Toc533422975"/>
      <w:bookmarkStart w:id="25" w:name="_Toc533422615"/>
      <w:bookmarkStart w:id="26" w:name="_Toc3054818"/>
      <w:bookmarkStart w:id="27" w:name="_Toc533422745"/>
      <w:r>
        <w:rPr>
          <w:rFonts w:hint="eastAsia" w:ascii="Times New Roman" w:hAnsi="Times New Roman" w:eastAsia="黑体" w:cs="Times New Roman"/>
          <w:b/>
          <w:iCs/>
          <w:color w:val="000000" w:themeColor="text1"/>
          <w:kern w:val="0"/>
          <w:szCs w:val="21"/>
          <w14:textFill>
            <w14:solidFill>
              <w14:schemeClr w14:val="tx1"/>
            </w14:solidFill>
          </w14:textFill>
        </w:rPr>
        <w:t>4</w:t>
      </w:r>
      <w:r>
        <w:rPr>
          <w:rFonts w:ascii="Times New Roman" w:hAnsi="Times New Roman" w:eastAsia="黑体" w:cs="Times New Roman"/>
          <w:b/>
          <w:iCs/>
          <w:color w:val="000000" w:themeColor="text1"/>
          <w:kern w:val="0"/>
          <w:szCs w:val="21"/>
          <w:lang w:val="zh-CN"/>
          <w14:textFill>
            <w14:solidFill>
              <w14:schemeClr w14:val="tx1"/>
            </w14:solidFill>
          </w14:textFill>
        </w:rPr>
        <w:t>.1  一般规定</w:t>
      </w:r>
      <w:bookmarkEnd w:id="24"/>
      <w:bookmarkEnd w:id="25"/>
      <w:bookmarkEnd w:id="26"/>
      <w:bookmarkEnd w:id="27"/>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ascii="Times New Roman" w:hAnsi="Times New Roman" w:cs="Times New Roman"/>
          <w:b/>
          <w:color w:val="000000" w:themeColor="text1"/>
          <w:szCs w:val="21"/>
          <w14:textFill>
            <w14:solidFill>
              <w14:schemeClr w14:val="tx1"/>
            </w14:solidFill>
          </w14:textFill>
        </w:rPr>
        <w:t>.1.1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设计及相关方选材时应满足包括但不限于以下条件：</w:t>
      </w:r>
    </w:p>
    <w:p>
      <w:pPr>
        <w:spacing w:line="360" w:lineRule="auto"/>
        <w:ind w:firstLine="422"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天然石材物理性能和化学性能满足工程安全性要求；</w:t>
      </w:r>
    </w:p>
    <w:p>
      <w:pPr>
        <w:spacing w:line="360" w:lineRule="auto"/>
        <w:ind w:firstLine="422" w:firstLineChars="200"/>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天然石材储量满足工程用量要求；</w:t>
      </w:r>
    </w:p>
    <w:p>
      <w:pPr>
        <w:spacing w:line="360" w:lineRule="auto"/>
        <w:ind w:firstLine="422"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天然石材外观质量满足工程要求；</w:t>
      </w:r>
    </w:p>
    <w:p>
      <w:pPr>
        <w:pStyle w:val="29"/>
        <w:spacing w:line="360" w:lineRule="auto"/>
        <w:ind w:firstLine="422"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天然石材产品规格满足工程规格尺寸的设计要求；</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1天然石材由于品类繁多，自然属性不均匀，物理性能和化学成分、岩矿结构也各异，不同使用环境下应选择不同的品种和类别。花岗石以石英和长石等硅酸盐矿物为主，硬度高，强度大，耐酸碱，适用在各种环境下。以碳酸盐矿物为主的大理石和石灰石等石材，不耐酸，主要适用在室内环境使用，不适用在有酸雨环境的外幕墙。不稳定的含铁矿物在室外使用时抗风化能力差。另外在沿海地区、盐碱环境等条件下，石材在盐雾作用和盐结晶的影响下，化学成分的变化直接影响材料物理力学性能，从而影响工程的安全性能。所以设计及相关方在选择天然石材时需要了解天然石材的物理性能和化学性能。</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2避免由于天然石材数量不够导致中间更换石材品种，或者是工程重新选材给各方造成不必要的损失及资源浪费。</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4设计时应充分考虑荒料的尺寸。</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4.1.2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选材</w:t>
      </w:r>
      <w:r>
        <w:rPr>
          <w:rFonts w:ascii="Times New Roman" w:hAnsi="Times New Roman" w:cs="Times New Roman"/>
          <w:color w:val="000000" w:themeColor="text1"/>
          <w:szCs w:val="21"/>
          <w14:textFill>
            <w14:solidFill>
              <w14:schemeClr w14:val="tx1"/>
            </w14:solidFill>
          </w14:textFill>
        </w:rPr>
        <w:t>时</w:t>
      </w:r>
      <w:r>
        <w:rPr>
          <w:rFonts w:hint="eastAsia" w:ascii="Times New Roman" w:hAnsi="Times New Roman" w:cs="Times New Roman"/>
          <w:color w:val="000000" w:themeColor="text1"/>
          <w:szCs w:val="21"/>
          <w14:textFill>
            <w14:solidFill>
              <w14:schemeClr w14:val="tx1"/>
            </w14:solidFill>
          </w14:textFill>
        </w:rPr>
        <w:t>宜</w:t>
      </w:r>
      <w:r>
        <w:rPr>
          <w:rFonts w:ascii="Times New Roman" w:hAnsi="Times New Roman" w:cs="Times New Roman"/>
          <w:color w:val="000000" w:themeColor="text1"/>
          <w:szCs w:val="21"/>
          <w14:textFill>
            <w14:solidFill>
              <w14:schemeClr w14:val="tx1"/>
            </w14:solidFill>
          </w14:textFill>
        </w:rPr>
        <w:t>根据使用</w:t>
      </w:r>
      <w:r>
        <w:rPr>
          <w:rFonts w:hint="eastAsia" w:ascii="Times New Roman" w:hAnsi="Times New Roman" w:cs="Times New Roman"/>
          <w:color w:val="000000" w:themeColor="text1"/>
          <w:szCs w:val="21"/>
          <w14:textFill>
            <w14:solidFill>
              <w14:schemeClr w14:val="tx1"/>
            </w14:solidFill>
          </w14:textFill>
        </w:rPr>
        <w:t>部位及环境条件</w:t>
      </w:r>
      <w:r>
        <w:rPr>
          <w:rFonts w:ascii="Times New Roman" w:hAnsi="Times New Roman" w:cs="Times New Roman"/>
          <w:color w:val="000000" w:themeColor="text1"/>
          <w:szCs w:val="21"/>
          <w14:textFill>
            <w14:solidFill>
              <w14:schemeClr w14:val="tx1"/>
            </w14:solidFill>
          </w14:textFill>
        </w:rPr>
        <w:t>选择适合材质的</w:t>
      </w:r>
      <w:r>
        <w:rPr>
          <w:rFonts w:hint="eastAsia" w:ascii="Times New Roman" w:hAnsi="Times New Roman" w:cs="Times New Roman"/>
          <w:color w:val="000000" w:themeColor="text1"/>
          <w:szCs w:val="21"/>
          <w14:textFill>
            <w14:solidFill>
              <w14:schemeClr w14:val="tx1"/>
            </w14:solidFill>
          </w14:textFill>
        </w:rPr>
        <w:t>天然</w:t>
      </w:r>
      <w:r>
        <w:rPr>
          <w:rFonts w:ascii="Times New Roman" w:hAnsi="Times New Roman" w:cs="Times New Roman"/>
          <w:color w:val="000000" w:themeColor="text1"/>
          <w:szCs w:val="21"/>
          <w14:textFill>
            <w14:solidFill>
              <w14:schemeClr w14:val="tx1"/>
            </w14:solidFill>
          </w14:textFill>
        </w:rPr>
        <w:t>石材</w:t>
      </w:r>
      <w:r>
        <w:rPr>
          <w:rFonts w:hint="eastAsia" w:ascii="Times New Roman" w:hAnsi="Times New Roman" w:cs="Times New Roman"/>
          <w:color w:val="000000" w:themeColor="text1"/>
          <w:szCs w:val="21"/>
          <w14:textFill>
            <w14:solidFill>
              <w14:schemeClr w14:val="tx1"/>
            </w14:solidFill>
          </w14:textFill>
        </w:rPr>
        <w:t>，天然石材</w:t>
      </w:r>
      <w:r>
        <w:rPr>
          <w:rFonts w:ascii="Times New Roman" w:hAnsi="Times New Roman" w:cs="Times New Roman"/>
          <w:color w:val="000000" w:themeColor="text1"/>
          <w:szCs w:val="21"/>
          <w14:textFill>
            <w14:solidFill>
              <w14:schemeClr w14:val="tx1"/>
            </w14:solidFill>
          </w14:textFill>
        </w:rPr>
        <w:t>的分类及主要用途见表</w:t>
      </w:r>
      <w:r>
        <w:rPr>
          <w:rFonts w:hint="eastAsia" w:ascii="Times New Roman" w:hAnsi="Times New Roman" w:cs="Times New Roman"/>
          <w:color w:val="000000" w:themeColor="text1"/>
          <w:szCs w:val="21"/>
          <w14:textFill>
            <w14:solidFill>
              <w14:schemeClr w14:val="tx1"/>
            </w14:solidFill>
          </w14:textFill>
        </w:rPr>
        <w:t>4</w:t>
      </w:r>
      <w:r>
        <w:rPr>
          <w:rFonts w:hint="eastAsia" w:ascii="Times New Roman" w:hAnsi="Times New Roman" w:cs="Times New Roman"/>
          <w:color w:val="000000" w:themeColor="text1"/>
          <w:szCs w:val="21"/>
          <w:lang w:val="en-US" w:eastAsia="zh-CN"/>
          <w14:textFill>
            <w14:solidFill>
              <w14:schemeClr w14:val="tx1"/>
            </w14:solidFill>
          </w14:textFill>
        </w:rPr>
        <w:t>.1.2</w:t>
      </w:r>
      <w:r>
        <w:rPr>
          <w:rFonts w:ascii="Times New Roman" w:hAnsi="Times New Roman" w:cs="Times New Roman"/>
          <w:color w:val="000000" w:themeColor="text1"/>
          <w:szCs w:val="21"/>
          <w14:textFill>
            <w14:solidFill>
              <w14:schemeClr w14:val="tx1"/>
            </w14:solidFill>
          </w14:textFill>
        </w:rPr>
        <w:t>。</w:t>
      </w:r>
    </w:p>
    <w:p>
      <w:pPr>
        <w:snapToGrid w:val="0"/>
        <w:spacing w:line="312" w:lineRule="auto"/>
        <w:jc w:val="center"/>
        <w:rPr>
          <w:rFonts w:hint="eastAsia" w:ascii="Times New Roman" w:hAnsi="Times New Roman"/>
          <w:szCs w:val="21"/>
        </w:rPr>
      </w:pPr>
      <w:r>
        <w:rPr>
          <w:rFonts w:hint="eastAsia" w:ascii="Times New Roman" w:hAnsi="Times New Roman"/>
          <w:szCs w:val="21"/>
        </w:rPr>
        <w:t>表4</w:t>
      </w:r>
      <w:r>
        <w:rPr>
          <w:rFonts w:hint="eastAsia" w:ascii="Times New Roman" w:hAnsi="Times New Roman"/>
          <w:szCs w:val="21"/>
          <w:lang w:val="en-US" w:eastAsia="zh-CN"/>
        </w:rPr>
        <w:t>.1.2</w:t>
      </w:r>
      <w:r>
        <w:rPr>
          <w:rFonts w:hint="eastAsia" w:ascii="Times New Roman" w:hAnsi="Times New Roman"/>
          <w:szCs w:val="21"/>
        </w:rPr>
        <w:t xml:space="preserve"> 天然石材的分类及使用部位</w:t>
      </w:r>
    </w:p>
    <w:tbl>
      <w:tblPr>
        <w:tblStyle w:val="20"/>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9"/>
        <w:gridCol w:w="1682"/>
        <w:gridCol w:w="5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059" w:type="dxa"/>
            <w:vAlign w:val="center"/>
          </w:tcPr>
          <w:p>
            <w:pPr>
              <w:spacing w:line="240" w:lineRule="exact"/>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b/>
                <w:color w:val="000000" w:themeColor="text1"/>
                <w:sz w:val="18"/>
                <w:szCs w:val="18"/>
                <w14:textFill>
                  <w14:solidFill>
                    <w14:schemeClr w14:val="tx1"/>
                  </w14:solidFill>
                </w14:textFill>
              </w:rPr>
              <w:t>类别</w:t>
            </w:r>
            <w:r>
              <w:rPr>
                <w:rFonts w:ascii="Times New Roman" w:hAnsi="Times New Roman" w:cs="Times New Roman"/>
                <w:b/>
                <w:color w:val="000000" w:themeColor="text1"/>
                <w:sz w:val="18"/>
                <w:szCs w:val="18"/>
                <w14:textFill>
                  <w14:solidFill>
                    <w14:schemeClr w14:val="tx1"/>
                  </w14:solidFill>
                </w14:textFill>
              </w:rPr>
              <w:t>名称</w:t>
            </w:r>
          </w:p>
        </w:tc>
        <w:tc>
          <w:tcPr>
            <w:tcW w:w="1682" w:type="dxa"/>
            <w:vAlign w:val="center"/>
          </w:tcPr>
          <w:p>
            <w:pPr>
              <w:spacing w:line="240" w:lineRule="exact"/>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b/>
                <w:color w:val="000000" w:themeColor="text1"/>
                <w:sz w:val="18"/>
                <w:szCs w:val="18"/>
                <w14:textFill>
                  <w14:solidFill>
                    <w14:schemeClr w14:val="tx1"/>
                  </w14:solidFill>
                </w14:textFill>
              </w:rPr>
              <w:t>产品标准</w:t>
            </w:r>
            <w:r>
              <w:rPr>
                <w:rFonts w:ascii="Times New Roman" w:hAnsi="Times New Roman" w:cs="Times New Roman"/>
                <w:b/>
                <w:color w:val="000000" w:themeColor="text1"/>
                <w:sz w:val="18"/>
                <w:szCs w:val="18"/>
                <w14:textFill>
                  <w14:solidFill>
                    <w14:schemeClr w14:val="tx1"/>
                  </w14:solidFill>
                </w14:textFill>
              </w:rPr>
              <w:t>分类</w:t>
            </w:r>
          </w:p>
        </w:tc>
        <w:tc>
          <w:tcPr>
            <w:tcW w:w="5429" w:type="dxa"/>
            <w:vAlign w:val="center"/>
          </w:tcPr>
          <w:p>
            <w:pPr>
              <w:spacing w:line="240" w:lineRule="exact"/>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b/>
                <w:color w:val="000000" w:themeColor="text1"/>
                <w:sz w:val="18"/>
                <w:szCs w:val="18"/>
                <w14:textFill>
                  <w14:solidFill>
                    <w14:schemeClr w14:val="tx1"/>
                  </w14:solidFill>
                </w14:textFill>
              </w:rPr>
              <w:t>使用部位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2" w:hRule="atLeast"/>
          <w:jc w:val="center"/>
        </w:trPr>
        <w:tc>
          <w:tcPr>
            <w:tcW w:w="1059"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花岗石</w:t>
            </w: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一般用途</w:t>
            </w:r>
          </w:p>
        </w:tc>
        <w:tc>
          <w:tcPr>
            <w:tcW w:w="5429" w:type="dxa"/>
            <w:vAlign w:val="center"/>
          </w:tcPr>
          <w:p>
            <w:pPr>
              <w:spacing w:line="240" w:lineRule="exact"/>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室内外墙面、地面、广场、路面等和一般性结构承载。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059" w:type="dxa"/>
            <w:vMerge w:val="continue"/>
            <w:vAlign w:val="center"/>
          </w:tcPr>
          <w:p>
            <w:pPr>
              <w:spacing w:line="240" w:lineRule="exact"/>
              <w:ind w:firstLine="360" w:firstLineChars="200"/>
              <w:jc w:val="center"/>
              <w:rPr>
                <w:rFonts w:ascii="Times New Roman" w:hAnsi="Times New Roman" w:cs="Times New Roman"/>
                <w:color w:val="000000" w:themeColor="text1"/>
                <w:sz w:val="18"/>
                <w:szCs w:val="18"/>
                <w14:textFill>
                  <w14:solidFill>
                    <w14:schemeClr w14:val="tx1"/>
                  </w14:solidFill>
                </w14:textFill>
              </w:rPr>
            </w:pP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功能用途</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地基、路基、水库等高要求结构用途。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9" w:hRule="atLeast"/>
          <w:jc w:val="center"/>
        </w:trPr>
        <w:tc>
          <w:tcPr>
            <w:tcW w:w="1059"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大理石</w:t>
            </w: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方解石</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室内墙地面。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5"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白云石</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室内墙地面、室外墙面。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36"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蛇纹石</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室内外墙地面。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02" w:hRule="atLeast"/>
          <w:jc w:val="center"/>
        </w:trPr>
        <w:tc>
          <w:tcPr>
            <w:tcW w:w="1059"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石灰石</w:t>
            </w: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低密度</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室内墙面。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62"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中密度</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室内墙地面和室外墙面。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8"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682"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高密度</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室内外墙地面。</w:t>
            </w:r>
          </w:p>
        </w:tc>
      </w:tr>
    </w:tbl>
    <w:p>
      <w:pPr>
        <w:snapToGrid w:val="0"/>
        <w:spacing w:line="312" w:lineRule="auto"/>
        <w:jc w:val="center"/>
        <w:rPr>
          <w:rFonts w:hint="eastAsia" w:ascii="Times New Roman" w:hAnsi="Times New Roman" w:eastAsiaTheme="minorEastAsia"/>
          <w:szCs w:val="21"/>
          <w:lang w:eastAsia="zh-CN"/>
        </w:rPr>
      </w:pPr>
      <w:r>
        <w:rPr>
          <w:rFonts w:hint="eastAsia" w:ascii="Times New Roman" w:hAnsi="Times New Roman"/>
          <w:szCs w:val="21"/>
        </w:rPr>
        <w:t>表4</w:t>
      </w:r>
      <w:r>
        <w:rPr>
          <w:rFonts w:hint="eastAsia" w:ascii="Times New Roman" w:hAnsi="Times New Roman"/>
          <w:szCs w:val="21"/>
          <w:lang w:val="en-US" w:eastAsia="zh-CN"/>
        </w:rPr>
        <w:t>.1.2</w:t>
      </w:r>
      <w:r>
        <w:rPr>
          <w:rFonts w:hint="eastAsia" w:ascii="Times New Roman" w:hAnsi="Times New Roman"/>
          <w:szCs w:val="21"/>
        </w:rPr>
        <w:t xml:space="preserve"> 天然石材的分类及使用部位</w:t>
      </w:r>
      <w:r>
        <w:rPr>
          <w:rFonts w:hint="eastAsia" w:ascii="Times New Roman" w:hAnsi="Times New Roman"/>
          <w:szCs w:val="21"/>
          <w:lang w:eastAsia="zh-CN"/>
        </w:rPr>
        <w:t>（</w:t>
      </w:r>
      <w:r>
        <w:rPr>
          <w:rFonts w:hint="eastAsia" w:ascii="Times New Roman" w:hAnsi="Times New Roman"/>
          <w:szCs w:val="21"/>
          <w:lang w:val="en-US" w:eastAsia="zh-CN"/>
        </w:rPr>
        <w:t>续</w:t>
      </w:r>
      <w:r>
        <w:rPr>
          <w:rFonts w:hint="eastAsia" w:ascii="Times New Roman" w:hAnsi="Times New Roman"/>
          <w:szCs w:val="21"/>
          <w:lang w:eastAsia="zh-CN"/>
        </w:rPr>
        <w:t>）</w:t>
      </w:r>
    </w:p>
    <w:tbl>
      <w:tblPr>
        <w:tblStyle w:val="20"/>
        <w:tblW w:w="81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59"/>
        <w:gridCol w:w="514"/>
        <w:gridCol w:w="1168"/>
        <w:gridCol w:w="5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3" w:hRule="atLeast"/>
          <w:jc w:val="center"/>
        </w:trPr>
        <w:tc>
          <w:tcPr>
            <w:tcW w:w="1059" w:type="dxa"/>
            <w:vAlign w:val="center"/>
          </w:tcPr>
          <w:p>
            <w:pPr>
              <w:spacing w:line="240" w:lineRule="exact"/>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b/>
                <w:color w:val="000000" w:themeColor="text1"/>
                <w:sz w:val="18"/>
                <w:szCs w:val="18"/>
                <w14:textFill>
                  <w14:solidFill>
                    <w14:schemeClr w14:val="tx1"/>
                  </w14:solidFill>
                </w14:textFill>
              </w:rPr>
              <w:t>类别</w:t>
            </w:r>
            <w:r>
              <w:rPr>
                <w:rFonts w:ascii="Times New Roman" w:hAnsi="Times New Roman" w:cs="Times New Roman"/>
                <w:b/>
                <w:color w:val="000000" w:themeColor="text1"/>
                <w:sz w:val="18"/>
                <w:szCs w:val="18"/>
                <w14:textFill>
                  <w14:solidFill>
                    <w14:schemeClr w14:val="tx1"/>
                  </w14:solidFill>
                </w14:textFill>
              </w:rPr>
              <w:t>名称</w:t>
            </w:r>
          </w:p>
        </w:tc>
        <w:tc>
          <w:tcPr>
            <w:tcW w:w="1682" w:type="dxa"/>
            <w:gridSpan w:val="2"/>
            <w:vAlign w:val="center"/>
          </w:tcPr>
          <w:p>
            <w:pPr>
              <w:spacing w:line="240" w:lineRule="exact"/>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b/>
                <w:color w:val="000000" w:themeColor="text1"/>
                <w:sz w:val="18"/>
                <w:szCs w:val="18"/>
                <w14:textFill>
                  <w14:solidFill>
                    <w14:schemeClr w14:val="tx1"/>
                  </w14:solidFill>
                </w14:textFill>
              </w:rPr>
              <w:t>产品标准</w:t>
            </w:r>
            <w:r>
              <w:rPr>
                <w:rFonts w:ascii="Times New Roman" w:hAnsi="Times New Roman" w:cs="Times New Roman"/>
                <w:b/>
                <w:color w:val="000000" w:themeColor="text1"/>
                <w:sz w:val="18"/>
                <w:szCs w:val="18"/>
                <w14:textFill>
                  <w14:solidFill>
                    <w14:schemeClr w14:val="tx1"/>
                  </w14:solidFill>
                </w14:textFill>
              </w:rPr>
              <w:t>分类</w:t>
            </w:r>
          </w:p>
        </w:tc>
        <w:tc>
          <w:tcPr>
            <w:tcW w:w="5429" w:type="dxa"/>
            <w:vAlign w:val="center"/>
          </w:tcPr>
          <w:p>
            <w:pPr>
              <w:spacing w:line="240" w:lineRule="exact"/>
              <w:jc w:val="center"/>
              <w:rPr>
                <w:rFonts w:ascii="Times New Roman" w:hAnsi="Times New Roman" w:cs="Times New Roman"/>
                <w:b/>
                <w:color w:val="000000" w:themeColor="text1"/>
                <w:sz w:val="18"/>
                <w:szCs w:val="18"/>
                <w14:textFill>
                  <w14:solidFill>
                    <w14:schemeClr w14:val="tx1"/>
                  </w14:solidFill>
                </w14:textFill>
              </w:rPr>
            </w:pPr>
            <w:r>
              <w:rPr>
                <w:rFonts w:hint="eastAsia" w:ascii="Times New Roman" w:hAnsi="Times New Roman" w:cs="Times New Roman"/>
                <w:b/>
                <w:color w:val="000000" w:themeColor="text1"/>
                <w:sz w:val="18"/>
                <w:szCs w:val="18"/>
                <w14:textFill>
                  <w14:solidFill>
                    <w14:schemeClr w14:val="tx1"/>
                  </w14:solidFill>
                </w14:textFill>
              </w:rPr>
              <w:t>使用部位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8" w:hRule="atLeast"/>
          <w:jc w:val="center"/>
        </w:trPr>
        <w:tc>
          <w:tcPr>
            <w:tcW w:w="1059"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砂岩</w:t>
            </w:r>
          </w:p>
        </w:tc>
        <w:tc>
          <w:tcPr>
            <w:tcW w:w="1682" w:type="dxa"/>
            <w:gridSpan w:val="2"/>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杂砂岩</w:t>
            </w:r>
          </w:p>
        </w:tc>
        <w:tc>
          <w:tcPr>
            <w:tcW w:w="5429"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室内墙面。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6"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682" w:type="dxa"/>
            <w:gridSpan w:val="2"/>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石英砂岩</w:t>
            </w:r>
          </w:p>
        </w:tc>
        <w:tc>
          <w:tcPr>
            <w:tcW w:w="542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00"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682" w:type="dxa"/>
            <w:gridSpan w:val="2"/>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石英岩</w:t>
            </w:r>
          </w:p>
        </w:tc>
        <w:tc>
          <w:tcPr>
            <w:tcW w:w="542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99" w:hRule="atLeast"/>
          <w:jc w:val="center"/>
        </w:trPr>
        <w:tc>
          <w:tcPr>
            <w:tcW w:w="1059"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板石</w:t>
            </w:r>
          </w:p>
        </w:tc>
        <w:tc>
          <w:tcPr>
            <w:tcW w:w="1682" w:type="dxa"/>
            <w:gridSpan w:val="2"/>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瓦板</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屋顶盖板。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682" w:type="dxa"/>
            <w:gridSpan w:val="2"/>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饰面板</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室外地面。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jc w:val="center"/>
        </w:trPr>
        <w:tc>
          <w:tcPr>
            <w:tcW w:w="1059"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超薄石材复合板</w:t>
            </w:r>
          </w:p>
        </w:tc>
        <w:tc>
          <w:tcPr>
            <w:tcW w:w="514" w:type="dxa"/>
            <w:vMerge w:val="restart"/>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硬质基材</w:t>
            </w:r>
          </w:p>
        </w:tc>
        <w:tc>
          <w:tcPr>
            <w:tcW w:w="1168"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石材-陶瓷</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家居的墙地面装饰。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514"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168"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石材-石材</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w:t>
            </w:r>
            <w:r>
              <w:rPr>
                <w:rFonts w:hint="eastAsia" w:ascii="Times New Roman" w:hAnsi="Times New Roman" w:cs="Times New Roman"/>
                <w:color w:val="000000" w:themeColor="text1"/>
                <w:sz w:val="18"/>
                <w:szCs w:val="18"/>
                <w14:textFill>
                  <w14:solidFill>
                    <w14:schemeClr w14:val="tx1"/>
                  </w14:solidFill>
                </w14:textFill>
              </w:rPr>
              <w:t>墙地面</w:t>
            </w:r>
            <w:r>
              <w:rPr>
                <w:rFonts w:ascii="Times New Roman" w:hAnsi="Times New Roman" w:cs="Times New Roman"/>
                <w:color w:val="000000" w:themeColor="text1"/>
                <w:sz w:val="18"/>
                <w:szCs w:val="18"/>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514"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1168"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石材-玻璃</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前台、柱面等发光装饰。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13" w:hRule="atLeast"/>
          <w:jc w:val="center"/>
        </w:trPr>
        <w:tc>
          <w:tcPr>
            <w:tcW w:w="1059" w:type="dxa"/>
            <w:vMerge w:val="continue"/>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p>
        </w:tc>
        <w:tc>
          <w:tcPr>
            <w:tcW w:w="514"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柔质基材</w:t>
            </w:r>
          </w:p>
        </w:tc>
        <w:tc>
          <w:tcPr>
            <w:tcW w:w="1168"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石材-铝蜂窝</w:t>
            </w:r>
          </w:p>
        </w:tc>
        <w:tc>
          <w:tcPr>
            <w:tcW w:w="5429" w:type="dxa"/>
            <w:vAlign w:val="center"/>
          </w:tcPr>
          <w:p>
            <w:pPr>
              <w:spacing w:line="240" w:lineRule="exact"/>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宜用于</w:t>
            </w:r>
            <w:r>
              <w:rPr>
                <w:rFonts w:ascii="Times New Roman" w:hAnsi="Times New Roman" w:cs="Times New Roman"/>
                <w:color w:val="000000" w:themeColor="text1"/>
                <w:sz w:val="18"/>
                <w:szCs w:val="18"/>
                <w14:textFill>
                  <w14:solidFill>
                    <w14:schemeClr w14:val="tx1"/>
                  </w14:solidFill>
                </w14:textFill>
              </w:rPr>
              <w:t>室内外高层装饰、吊顶等特殊场合。</w:t>
            </w:r>
          </w:p>
        </w:tc>
      </w:tr>
    </w:tbl>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4.1.3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应根据天然石材的放射性类别合理选用天然石材，天然石材放射性与使用要求见表4</w:t>
      </w:r>
      <w:r>
        <w:rPr>
          <w:rFonts w:hint="eastAsia" w:ascii="Times New Roman" w:hAnsi="Times New Roman" w:cs="Times New Roman"/>
          <w:bCs/>
          <w:color w:val="000000" w:themeColor="text1"/>
          <w:szCs w:val="21"/>
          <w:lang w:val="en-US" w:eastAsia="zh-CN"/>
          <w14:textFill>
            <w14:solidFill>
              <w14:schemeClr w14:val="tx1"/>
            </w14:solidFill>
          </w14:textFill>
        </w:rPr>
        <w:t>.1.3</w:t>
      </w:r>
      <w:r>
        <w:rPr>
          <w:rFonts w:hint="eastAsia" w:ascii="Times New Roman" w:hAnsi="Times New Roman" w:cs="Times New Roman"/>
          <w:bCs/>
          <w:color w:val="000000" w:themeColor="text1"/>
          <w:szCs w:val="21"/>
          <w14:textFill>
            <w14:solidFill>
              <w14:schemeClr w14:val="tx1"/>
            </w14:solidFill>
          </w14:textFill>
        </w:rPr>
        <w:t>。</w:t>
      </w:r>
    </w:p>
    <w:p>
      <w:pPr>
        <w:snapToGrid w:val="0"/>
        <w:spacing w:line="312" w:lineRule="auto"/>
        <w:jc w:val="center"/>
        <w:rPr>
          <w:rFonts w:hint="eastAsia" w:ascii="Times New Roman" w:hAnsi="Times New Roman"/>
          <w:szCs w:val="21"/>
        </w:rPr>
      </w:pPr>
      <w:r>
        <w:rPr>
          <w:rFonts w:hint="eastAsia" w:ascii="Times New Roman" w:hAnsi="Times New Roman"/>
          <w:szCs w:val="21"/>
        </w:rPr>
        <w:t>表4</w:t>
      </w:r>
      <w:r>
        <w:rPr>
          <w:rFonts w:hint="eastAsia" w:ascii="Times New Roman" w:hAnsi="Times New Roman"/>
          <w:szCs w:val="21"/>
          <w:lang w:val="en-US" w:eastAsia="zh-CN"/>
        </w:rPr>
        <w:t>.1.3</w:t>
      </w:r>
      <w:r>
        <w:rPr>
          <w:rFonts w:hint="eastAsia" w:ascii="Times New Roman" w:hAnsi="Times New Roman"/>
          <w:szCs w:val="21"/>
        </w:rPr>
        <w:t xml:space="preserve"> 天然石材的放射性与使用要求</w:t>
      </w:r>
    </w:p>
    <w:tbl>
      <w:tblPr>
        <w:tblStyle w:val="21"/>
        <w:tblW w:w="0" w:type="auto"/>
        <w:tblInd w:w="18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2666"/>
        <w:gridCol w:w="4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放射性类别</w:t>
            </w:r>
          </w:p>
        </w:tc>
        <w:tc>
          <w:tcPr>
            <w:tcW w:w="2666" w:type="dxa"/>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技术要求</w:t>
            </w:r>
          </w:p>
        </w:tc>
        <w:tc>
          <w:tcPr>
            <w:tcW w:w="4317" w:type="dxa"/>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使用范围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A类装饰</w:t>
            </w:r>
            <w:r>
              <w:rPr>
                <w:rFonts w:hint="eastAsia" w:ascii="宋体" w:hAnsi="宋体"/>
                <w:color w:val="000000" w:themeColor="text1"/>
                <w:sz w:val="18"/>
                <w:szCs w:val="18"/>
                <w14:textFill>
                  <w14:solidFill>
                    <w14:schemeClr w14:val="tx1"/>
                  </w14:solidFill>
                </w14:textFill>
              </w:rPr>
              <w:t>装修材料</w:t>
            </w:r>
          </w:p>
        </w:tc>
        <w:tc>
          <w:tcPr>
            <w:tcW w:w="2666" w:type="dxa"/>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同时满足内照射指数I</w:t>
            </w:r>
            <w:r>
              <w:rPr>
                <w:rFonts w:hint="eastAsia"/>
                <w:color w:val="000000" w:themeColor="text1"/>
                <w:sz w:val="18"/>
                <w:szCs w:val="18"/>
                <w:vertAlign w:val="subscript"/>
                <w14:textFill>
                  <w14:solidFill>
                    <w14:schemeClr w14:val="tx1"/>
                  </w14:solidFill>
                </w14:textFill>
              </w:rPr>
              <w:t>Ra</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1.0和外照射指数I</w:t>
            </w:r>
            <w:r>
              <w:rPr>
                <w:rFonts w:hint="eastAsia" w:ascii="宋体" w:hAnsi="宋体"/>
                <w:color w:val="000000" w:themeColor="text1"/>
                <w:sz w:val="18"/>
                <w:szCs w:val="18"/>
                <w:vertAlign w:val="subscript"/>
                <w14:textFill>
                  <w14:solidFill>
                    <w14:schemeClr w14:val="tx1"/>
                  </w14:solidFill>
                </w14:textFill>
              </w:rPr>
              <w:t>γ</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1.3</w:t>
            </w:r>
          </w:p>
        </w:tc>
        <w:tc>
          <w:tcPr>
            <w:tcW w:w="4317" w:type="dxa"/>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产销与使用范围不受限制。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B类装饰</w:t>
            </w:r>
            <w:r>
              <w:rPr>
                <w:rFonts w:hint="eastAsia" w:ascii="宋体" w:hAnsi="宋体"/>
                <w:color w:val="000000" w:themeColor="text1"/>
                <w:sz w:val="18"/>
                <w:szCs w:val="18"/>
                <w14:textFill>
                  <w14:solidFill>
                    <w14:schemeClr w14:val="tx1"/>
                  </w14:solidFill>
                </w14:textFill>
              </w:rPr>
              <w:t>装修材料</w:t>
            </w:r>
          </w:p>
        </w:tc>
        <w:tc>
          <w:tcPr>
            <w:tcW w:w="2666" w:type="dxa"/>
          </w:tcPr>
          <w:p>
            <w:pP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不满足A类</w:t>
            </w:r>
            <w:r>
              <w:rPr>
                <w:rFonts w:hint="eastAsia"/>
                <w:color w:val="000000" w:themeColor="text1"/>
                <w:sz w:val="18"/>
                <w:szCs w:val="18"/>
                <w14:textFill>
                  <w14:solidFill>
                    <w14:schemeClr w14:val="tx1"/>
                  </w14:solidFill>
                </w14:textFill>
              </w:rPr>
              <w:t>装饰</w:t>
            </w:r>
            <w:r>
              <w:rPr>
                <w:rFonts w:hint="eastAsia" w:ascii="宋体" w:hAnsi="宋体"/>
                <w:color w:val="000000" w:themeColor="text1"/>
                <w:sz w:val="18"/>
                <w:szCs w:val="18"/>
                <w14:textFill>
                  <w14:solidFill>
                    <w14:schemeClr w14:val="tx1"/>
                  </w14:solidFill>
                </w14:textFill>
              </w:rPr>
              <w:t>装修材料要求但同时满足</w:t>
            </w:r>
            <w:r>
              <w:rPr>
                <w:rFonts w:hint="eastAsia"/>
                <w:color w:val="000000" w:themeColor="text1"/>
                <w:sz w:val="18"/>
                <w:szCs w:val="18"/>
                <w14:textFill>
                  <w14:solidFill>
                    <w14:schemeClr w14:val="tx1"/>
                  </w14:solidFill>
                </w14:textFill>
              </w:rPr>
              <w:t>内照射指数I</w:t>
            </w:r>
            <w:r>
              <w:rPr>
                <w:rFonts w:hint="eastAsia"/>
                <w:color w:val="000000" w:themeColor="text1"/>
                <w:sz w:val="18"/>
                <w:szCs w:val="18"/>
                <w:vertAlign w:val="subscript"/>
                <w14:textFill>
                  <w14:solidFill>
                    <w14:schemeClr w14:val="tx1"/>
                  </w14:solidFill>
                </w14:textFill>
              </w:rPr>
              <w:t>Ra</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1.3和外照射指数I</w:t>
            </w:r>
            <w:r>
              <w:rPr>
                <w:rFonts w:hint="eastAsia" w:ascii="宋体" w:hAnsi="宋体"/>
                <w:color w:val="000000" w:themeColor="text1"/>
                <w:sz w:val="18"/>
                <w:szCs w:val="18"/>
                <w:vertAlign w:val="subscript"/>
                <w14:textFill>
                  <w14:solidFill>
                    <w14:schemeClr w14:val="tx1"/>
                  </w14:solidFill>
                </w14:textFill>
              </w:rPr>
              <w:t>γ</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1.9</w:t>
            </w:r>
          </w:p>
        </w:tc>
        <w:tc>
          <w:tcPr>
            <w:tcW w:w="4317" w:type="dxa"/>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不可用于住宅、老年公寓、托儿所、医院和学校、办公楼、宾馆等内饰面，可用于</w:t>
            </w:r>
            <w:r>
              <w:rPr>
                <w:rFonts w:hint="eastAsia" w:ascii="宋体" w:hAnsi="宋体"/>
                <w:color w:val="000000" w:themeColor="text1"/>
                <w:sz w:val="18"/>
                <w:szCs w:val="18"/>
                <w14:textFill>
                  <w14:solidFill>
                    <w14:schemeClr w14:val="tx1"/>
                  </w14:solidFill>
                </w14:textFill>
              </w:rPr>
              <w:t>如商场、文化娱乐场所、书店、图书馆、展览馆、体育馆和公共交通等候室、餐厅、理发店等</w:t>
            </w:r>
            <w:r>
              <w:rPr>
                <w:rFonts w:hint="eastAsia"/>
                <w:color w:val="000000" w:themeColor="text1"/>
                <w:sz w:val="18"/>
                <w:szCs w:val="18"/>
                <w14:textFill>
                  <w14:solidFill>
                    <w14:schemeClr w14:val="tx1"/>
                  </w14:solidFill>
                </w14:textFill>
              </w:rPr>
              <w:t>民用建筑、工业建筑物内饰面及其他一切建筑的外饰面。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0" w:type="dxa"/>
            <w:vAlign w:val="center"/>
          </w:tcPr>
          <w:p>
            <w:pPr>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C类装饰</w:t>
            </w:r>
            <w:r>
              <w:rPr>
                <w:rFonts w:hint="eastAsia" w:ascii="宋体" w:hAnsi="宋体"/>
                <w:color w:val="000000" w:themeColor="text1"/>
                <w:sz w:val="18"/>
                <w:szCs w:val="18"/>
                <w14:textFill>
                  <w14:solidFill>
                    <w14:schemeClr w14:val="tx1"/>
                  </w14:solidFill>
                </w14:textFill>
              </w:rPr>
              <w:t>装修材料</w:t>
            </w:r>
          </w:p>
        </w:tc>
        <w:tc>
          <w:tcPr>
            <w:tcW w:w="2666" w:type="dxa"/>
          </w:tcPr>
          <w:p>
            <w:pPr>
              <w:rPr>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不满足A、</w:t>
            </w:r>
            <w:r>
              <w:rPr>
                <w:rFonts w:hint="eastAsia"/>
                <w:color w:val="000000" w:themeColor="text1"/>
                <w:sz w:val="18"/>
                <w:szCs w:val="18"/>
                <w14:textFill>
                  <w14:solidFill>
                    <w14:schemeClr w14:val="tx1"/>
                  </w14:solidFill>
                </w14:textFill>
              </w:rPr>
              <w:t>B</w:t>
            </w:r>
            <w:r>
              <w:rPr>
                <w:rFonts w:hint="eastAsia" w:ascii="宋体" w:hAnsi="宋体"/>
                <w:color w:val="000000" w:themeColor="text1"/>
                <w:sz w:val="18"/>
                <w:szCs w:val="18"/>
                <w14:textFill>
                  <w14:solidFill>
                    <w14:schemeClr w14:val="tx1"/>
                  </w14:solidFill>
                </w14:textFill>
              </w:rPr>
              <w:t>类</w:t>
            </w:r>
            <w:r>
              <w:rPr>
                <w:rFonts w:hint="eastAsia"/>
                <w:color w:val="000000" w:themeColor="text1"/>
                <w:sz w:val="18"/>
                <w:szCs w:val="18"/>
                <w14:textFill>
                  <w14:solidFill>
                    <w14:schemeClr w14:val="tx1"/>
                  </w14:solidFill>
                </w14:textFill>
              </w:rPr>
              <w:t>装饰</w:t>
            </w:r>
            <w:r>
              <w:rPr>
                <w:rFonts w:hint="eastAsia" w:ascii="宋体" w:hAnsi="宋体"/>
                <w:color w:val="000000" w:themeColor="text1"/>
                <w:sz w:val="18"/>
                <w:szCs w:val="18"/>
                <w14:textFill>
                  <w14:solidFill>
                    <w14:schemeClr w14:val="tx1"/>
                  </w14:solidFill>
                </w14:textFill>
              </w:rPr>
              <w:t>装修材料要求但满足</w:t>
            </w:r>
            <w:r>
              <w:rPr>
                <w:rFonts w:hint="eastAsia"/>
                <w:color w:val="000000" w:themeColor="text1"/>
                <w:sz w:val="18"/>
                <w:szCs w:val="18"/>
                <w14:textFill>
                  <w14:solidFill>
                    <w14:schemeClr w14:val="tx1"/>
                  </w14:solidFill>
                </w14:textFill>
              </w:rPr>
              <w:t>外照射指数I</w:t>
            </w:r>
            <w:r>
              <w:rPr>
                <w:rFonts w:hint="eastAsia" w:ascii="宋体" w:hAnsi="宋体"/>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2.8</w:t>
            </w:r>
          </w:p>
        </w:tc>
        <w:tc>
          <w:tcPr>
            <w:tcW w:w="4317" w:type="dxa"/>
          </w:tcPr>
          <w:p>
            <w:pP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仅用于建筑物的外饰面及室外其他用途。</w:t>
            </w:r>
          </w:p>
        </w:tc>
      </w:tr>
    </w:tbl>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条文说明】天然石材的放射性对人体的伤害，主要通过两个方面进行：一个是外照射，主要是γ射线电离辐射；另一个是内照射，主要是通过吸入放射性气体——氡，在体内近距离释放α、β射线。石材放射性危害中，氡是危害最大的因素，氡是一种比空气更重的放射性气体，很容易吸到体内从而危害人体，内照射对人类的危害程度最大。因此，需要根据放射性类别确定天然石材的使用范围。</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4.1.4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宜从</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ascii="宋体" w:hAnsi="宋体"/>
          <w:color w:val="000000" w:themeColor="text1"/>
          <w:szCs w:val="21"/>
          <w14:textFill>
            <w14:solidFill>
              <w14:schemeClr w14:val="tx1"/>
            </w14:solidFill>
          </w14:textFill>
        </w:rPr>
        <w:t>《天然石材统一编号》</w:t>
      </w:r>
      <w:r>
        <w:rPr>
          <w:rFonts w:hint="eastAsia" w:ascii="Times New Roman" w:hAnsi="Times New Roman" w:cs="Times New Roman"/>
          <w:color w:val="000000" w:themeColor="text1"/>
          <w:szCs w:val="21"/>
          <w14:textFill>
            <w14:solidFill>
              <w14:schemeClr w14:val="tx1"/>
            </w14:solidFill>
          </w14:textFill>
        </w:rPr>
        <w:t>GB/T 17670中进行工程选材，</w:t>
      </w:r>
      <w:r>
        <w:rPr>
          <w:rFonts w:hint="eastAsia" w:ascii="Times New Roman" w:hAnsi="Times New Roman" w:cs="Times New Roman"/>
          <w:bCs/>
          <w:color w:val="000000" w:themeColor="text1"/>
          <w:szCs w:val="21"/>
          <w14:textFill>
            <w14:solidFill>
              <w14:schemeClr w14:val="tx1"/>
            </w14:solidFill>
          </w14:textFill>
        </w:rPr>
        <w:t>宜选</w:t>
      </w:r>
      <w:r>
        <w:rPr>
          <w:rFonts w:hint="eastAsia" w:ascii="Times New Roman" w:hAnsi="Times New Roman" w:cs="Times New Roman"/>
          <w:color w:val="000000" w:themeColor="text1"/>
          <w:szCs w:val="21"/>
          <w14:textFill>
            <w14:solidFill>
              <w14:schemeClr w14:val="tx1"/>
            </w14:solidFill>
          </w14:textFill>
        </w:rPr>
        <w:t>矿体储量大、石材颜色和花纹稳定的石材品种。</w:t>
      </w:r>
    </w:p>
    <w:p>
      <w:pPr>
        <w:spacing w:line="360" w:lineRule="auto"/>
        <w:ind w:firstLine="420" w:firstLineChars="200"/>
        <w:rPr>
          <w:rFonts w:ascii="Times New Roman" w:hAnsi="Times New Roman" w:cs="Times New Roman"/>
          <w:color w:val="000000" w:themeColor="text1"/>
          <w:sz w:val="21"/>
          <w:szCs w:val="21"/>
          <w14:textFill>
            <w14:solidFill>
              <w14:schemeClr w14:val="tx1"/>
            </w14:solidFill>
          </w14:textFill>
        </w:rPr>
      </w:pPr>
      <w:r>
        <w:rPr>
          <w:rFonts w:hint="eastAsia" w:ascii="楷体" w:hAnsi="楷体" w:eastAsia="楷体"/>
          <w:bCs/>
          <w:sz w:val="21"/>
          <w:szCs w:val="21"/>
        </w:rPr>
        <w:t>【条文说明】 我国于2008年发布了</w:t>
      </w:r>
      <w:r>
        <w:rPr>
          <w:rFonts w:hint="eastAsia" w:ascii="楷体" w:hAnsi="楷体" w:eastAsia="楷体"/>
          <w:bCs/>
          <w:sz w:val="21"/>
          <w:szCs w:val="21"/>
          <w:lang w:val="en-US" w:eastAsia="zh-CN"/>
        </w:rPr>
        <w:t>国家标准</w:t>
      </w:r>
      <w:r>
        <w:rPr>
          <w:rFonts w:hint="eastAsia" w:ascii="楷体" w:hAnsi="楷体" w:eastAsia="楷体"/>
          <w:bCs/>
          <w:sz w:val="21"/>
          <w:szCs w:val="21"/>
        </w:rPr>
        <w:t>GB/T 17670《天然石材统一编号》标准，对于纳入标准中的石材规定了标准名称和唯一性统一编号，并且规定了如何对石材进行命名，限制随意给石材命名，对石材行业的健康发展起到很好的促进作用。纳入统一编号标准的天然石材，均需进行物理性能、化学成分分析、岩相分析等检测，并收集了石材矿山信息，因此，从GB/T 17670标准中选材，从源头上可以控制石材质量。</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4.1.5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若</w:t>
      </w:r>
      <w:r>
        <w:rPr>
          <w:rFonts w:hint="eastAsia" w:ascii="Times New Roman" w:hAnsi="Times New Roman" w:cs="Times New Roman"/>
          <w:color w:val="000000" w:themeColor="text1"/>
          <w:szCs w:val="21"/>
          <w14:textFill>
            <w14:solidFill>
              <w14:schemeClr w14:val="tx1"/>
            </w14:solidFill>
          </w14:textFill>
        </w:rPr>
        <w:t>选用</w:t>
      </w:r>
      <w:r>
        <w:rPr>
          <w:rFonts w:hint="eastAsia" w:ascii="Times New Roman" w:hAnsi="Times New Roman" w:cs="Times New Roman"/>
          <w:color w:val="000000" w:themeColor="text1"/>
          <w:szCs w:val="21"/>
          <w:lang w:val="en-US" w:eastAsia="zh-CN"/>
          <w14:textFill>
            <w14:solidFill>
              <w14:schemeClr w14:val="tx1"/>
            </w14:solidFill>
          </w14:textFill>
        </w:rPr>
        <w:t>现行国家标准</w:t>
      </w:r>
      <w:r>
        <w:rPr>
          <w:rFonts w:hint="eastAsia" w:ascii="宋体" w:hAnsi="宋体"/>
          <w:color w:val="000000" w:themeColor="text1"/>
          <w:szCs w:val="21"/>
          <w14:textFill>
            <w14:solidFill>
              <w14:schemeClr w14:val="tx1"/>
            </w14:solidFill>
          </w14:textFill>
        </w:rPr>
        <w:t>《天然石材统一编号》</w:t>
      </w:r>
      <w:r>
        <w:rPr>
          <w:rFonts w:hint="eastAsia" w:ascii="Times New Roman" w:hAnsi="Times New Roman" w:cs="Times New Roman"/>
          <w:color w:val="000000" w:themeColor="text1"/>
          <w:szCs w:val="21"/>
          <w14:textFill>
            <w14:solidFill>
              <w14:schemeClr w14:val="tx1"/>
            </w14:solidFill>
          </w14:textFill>
        </w:rPr>
        <w:t>GB/T 17670之外的天然石材时，应提供包括但不限于以下内容：</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1 </w:t>
      </w:r>
      <w:r>
        <w:rPr>
          <w:rFonts w:hint="eastAsia" w:ascii="Times New Roman" w:hAnsi="Times New Roman" w:cs="Times New Roman"/>
          <w:color w:val="000000" w:themeColor="text1"/>
          <w:szCs w:val="21"/>
          <w14:textFill>
            <w14:solidFill>
              <w14:schemeClr w14:val="tx1"/>
            </w14:solidFill>
          </w14:textFill>
        </w:rPr>
        <w:t>石材商品名称、产地及矿山储量；</w:t>
      </w:r>
    </w:p>
    <w:p>
      <w:pPr>
        <w:pStyle w:val="29"/>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石材物理性能及放射性等信息；</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3 </w:t>
      </w:r>
      <w:r>
        <w:rPr>
          <w:rFonts w:hint="eastAsia" w:ascii="Times New Roman" w:hAnsi="Times New Roman" w:cs="Times New Roman"/>
          <w:color w:val="000000" w:themeColor="text1"/>
          <w:szCs w:val="21"/>
          <w14:textFill>
            <w14:solidFill>
              <w14:schemeClr w14:val="tx1"/>
            </w14:solidFill>
          </w14:textFill>
        </w:rPr>
        <w:t>石材矿物组成和化学成分；</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不小于3</w:t>
      </w:r>
      <w:r>
        <w:rPr>
          <w:rFonts w:ascii="Times New Roman" w:hAnsi="Times New Roman" w:cs="Times New Roman"/>
          <w:color w:val="000000" w:themeColor="text1"/>
          <w:szCs w:val="21"/>
          <w14:textFill>
            <w14:solidFill>
              <w14:schemeClr w14:val="tx1"/>
            </w14:solidFill>
          </w14:textFill>
        </w:rPr>
        <w:t>00mm*300</w:t>
      </w:r>
      <w:r>
        <w:rPr>
          <w:rFonts w:hint="eastAsia" w:ascii="Times New Roman" w:hAnsi="Times New Roman" w:cs="Times New Roman"/>
          <w:color w:val="000000" w:themeColor="text1"/>
          <w:szCs w:val="21"/>
          <w14:textFill>
            <w14:solidFill>
              <w14:schemeClr w14:val="tx1"/>
            </w14:solidFill>
          </w14:textFill>
        </w:rPr>
        <w:t>mm的实物样板，提供数量满足工程需要。</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 xml:space="preserve">【条文说明】 </w:t>
      </w:r>
    </w:p>
    <w:p>
      <w:pPr>
        <w:spacing w:line="360" w:lineRule="auto"/>
        <w:ind w:firstLine="420" w:firstLineChars="200"/>
        <w:rPr>
          <w:rFonts w:ascii="楷体" w:hAnsi="楷体" w:eastAsia="楷体"/>
          <w:bCs/>
          <w:sz w:val="21"/>
          <w:szCs w:val="21"/>
        </w:rPr>
      </w:pPr>
      <w:r>
        <w:rPr>
          <w:rFonts w:hint="eastAsia" w:ascii="楷体" w:hAnsi="楷体" w:eastAsia="楷体"/>
          <w:bCs/>
          <w:sz w:val="21"/>
          <w:szCs w:val="21"/>
        </w:rPr>
        <w:t>4由于天然石材的不均匀性，选择实物样板时需要考虑石材花纹变化情况等情况，实物样板需能充分反映石材品种外观特征且满足设计要求，因此样品规格不能太小；实物样板的数量可以是一块，也可以是一组；如果实物样板表面处理为粗面，除了提供实际效果的样板外，还需要提供镜面板材。</w:t>
      </w:r>
    </w:p>
    <w:p>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mc:AlternateContent>
          <mc:Choice Requires="wpg">
            <w:drawing>
              <wp:anchor distT="0" distB="0" distL="114300" distR="114300" simplePos="0" relativeHeight="251683840" behindDoc="0" locked="0" layoutInCell="1" allowOverlap="1">
                <wp:simplePos x="0" y="0"/>
                <wp:positionH relativeFrom="column">
                  <wp:posOffset>396240</wp:posOffset>
                </wp:positionH>
                <wp:positionV relativeFrom="paragraph">
                  <wp:posOffset>284480</wp:posOffset>
                </wp:positionV>
                <wp:extent cx="4462780" cy="4592955"/>
                <wp:effectExtent l="0" t="0" r="14605" b="17145"/>
                <wp:wrapNone/>
                <wp:docPr id="682033006" name="组合 5"/>
                <wp:cNvGraphicFramePr/>
                <a:graphic xmlns:a="http://schemas.openxmlformats.org/drawingml/2006/main">
                  <a:graphicData uri="http://schemas.microsoft.com/office/word/2010/wordprocessingGroup">
                    <wpg:wgp>
                      <wpg:cNvGrpSpPr/>
                      <wpg:grpSpPr>
                        <a:xfrm>
                          <a:off x="0" y="0"/>
                          <a:ext cx="4462599" cy="4593045"/>
                          <a:chOff x="0" y="0"/>
                          <a:chExt cx="4462599" cy="4593045"/>
                        </a:xfrm>
                      </wpg:grpSpPr>
                      <wps:wsp>
                        <wps:cNvPr id="13" name="文本框 22"/>
                        <wps:cNvSpPr txBox="1"/>
                        <wps:spPr>
                          <a:xfrm>
                            <a:off x="762000" y="1083128"/>
                            <a:ext cx="2073729" cy="3102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确定相近的天然石材</w:t>
                              </w:r>
                            </w:p>
                            <w:p/>
                          </w:txbxContent>
                        </wps:txbx>
                        <wps:bodyPr wrap="square" upright="1">
                          <a:noAutofit/>
                        </wps:bodyPr>
                      </wps:wsp>
                      <wps:wsp>
                        <wps:cNvPr id="20" name="自选图形 35"/>
                        <wps:cNvCnPr/>
                        <wps:spPr>
                          <a:xfrm>
                            <a:off x="1796143" y="849085"/>
                            <a:ext cx="0" cy="226060"/>
                          </a:xfrm>
                          <a:prstGeom prst="straightConnector1">
                            <a:avLst/>
                          </a:prstGeom>
                          <a:ln w="9525" cap="flat" cmpd="sng">
                            <a:solidFill>
                              <a:srgbClr val="000000"/>
                            </a:solidFill>
                            <a:prstDash val="solid"/>
                            <a:headEnd type="none" w="med" len="med"/>
                            <a:tailEnd type="triangle" w="med" len="med"/>
                          </a:ln>
                        </wps:spPr>
                        <wps:bodyPr/>
                      </wps:wsp>
                      <wps:wsp>
                        <wps:cNvPr id="10" name="文本框 18"/>
                        <wps:cNvSpPr txBox="1"/>
                        <wps:spPr>
                          <a:xfrm>
                            <a:off x="751114" y="0"/>
                            <a:ext cx="2049780" cy="3206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工程设计要求</w:t>
                              </w:r>
                            </w:p>
                            <w:p/>
                          </w:txbxContent>
                        </wps:txbx>
                        <wps:bodyPr upright="1"/>
                      </wps:wsp>
                      <wps:wsp>
                        <wps:cNvPr id="7" name="自选图形 34"/>
                        <wps:cNvCnPr/>
                        <wps:spPr>
                          <a:xfrm>
                            <a:off x="1796143" y="321128"/>
                            <a:ext cx="0" cy="226060"/>
                          </a:xfrm>
                          <a:prstGeom prst="straightConnector1">
                            <a:avLst/>
                          </a:prstGeom>
                          <a:ln w="9525" cap="flat" cmpd="sng">
                            <a:solidFill>
                              <a:srgbClr val="000000"/>
                            </a:solidFill>
                            <a:prstDash val="solid"/>
                            <a:headEnd type="none" w="med" len="med"/>
                            <a:tailEnd type="triangle" w="med" len="med"/>
                          </a:ln>
                        </wps:spPr>
                        <wps:bodyPr/>
                      </wps:wsp>
                      <wps:wsp>
                        <wps:cNvPr id="12" name="文本框 20"/>
                        <wps:cNvSpPr txBox="1"/>
                        <wps:spPr>
                          <a:xfrm>
                            <a:off x="745671" y="544285"/>
                            <a:ext cx="2079172" cy="3028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pPr>
                              <w:r>
                                <w:rPr>
                                  <w:rFonts w:hint="eastAsia" w:ascii="Times New Roman" w:hAnsi="Times New Roman" w:cs="Times New Roman"/>
                                  <w:bCs/>
                                  <w:color w:val="000000"/>
                                  <w:kern w:val="0"/>
                                  <w:szCs w:val="21"/>
                                </w:rPr>
                                <w:t>确定满足要求的石材类别和色调</w:t>
                              </w:r>
                            </w:p>
                          </w:txbxContent>
                        </wps:txbx>
                        <wps:bodyPr wrap="square" upright="1"/>
                      </wps:wsp>
                      <wps:wsp>
                        <wps:cNvPr id="21" name="自选图形 36"/>
                        <wps:cNvCnPr/>
                        <wps:spPr>
                          <a:xfrm>
                            <a:off x="810986" y="2111828"/>
                            <a:ext cx="5806" cy="783772"/>
                          </a:xfrm>
                          <a:prstGeom prst="straightConnector1">
                            <a:avLst/>
                          </a:prstGeom>
                          <a:ln w="9525" cap="flat" cmpd="sng">
                            <a:solidFill>
                              <a:srgbClr val="000000"/>
                            </a:solidFill>
                            <a:prstDash val="solid"/>
                            <a:headEnd type="none" w="med" len="med"/>
                            <a:tailEnd type="triangle" w="med" len="med"/>
                          </a:ln>
                        </wps:spPr>
                        <wps:bodyPr/>
                      </wps:wsp>
                      <wpg:grpSp>
                        <wpg:cNvPr id="1609905446" name="组合 1"/>
                        <wpg:cNvGrpSpPr/>
                        <wpg:grpSpPr>
                          <a:xfrm>
                            <a:off x="674914" y="2906485"/>
                            <a:ext cx="2447925" cy="1686560"/>
                            <a:chOff x="0" y="0"/>
                            <a:chExt cx="2447925" cy="1686560"/>
                          </a:xfrm>
                        </wpg:grpSpPr>
                        <wps:wsp>
                          <wps:cNvPr id="14" name="文本框 25"/>
                          <wps:cNvSpPr txBox="1"/>
                          <wps:spPr>
                            <a:xfrm>
                              <a:off x="0" y="0"/>
                              <a:ext cx="2447925" cy="4927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确认矿山情况（矿山的储量、开采年限、开采能力、开采荒料的规格等）</w:t>
                                </w:r>
                              </w:p>
                              <w:p/>
                            </w:txbxContent>
                          </wps:txbx>
                          <wps:bodyPr upright="1"/>
                        </wps:wsp>
                        <wps:wsp>
                          <wps:cNvPr id="18" name="文本框 31"/>
                          <wps:cNvSpPr txBox="1"/>
                          <wps:spPr>
                            <a:xfrm>
                              <a:off x="125186" y="762000"/>
                              <a:ext cx="2184400" cy="3257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取样检测</w:t>
                                </w:r>
                              </w:p>
                              <w:p/>
                            </w:txbxContent>
                          </wps:txbx>
                          <wps:bodyPr upright="1"/>
                        </wps:wsp>
                        <wps:wsp>
                          <wps:cNvPr id="17" name="文本框 29"/>
                          <wps:cNvSpPr txBox="1"/>
                          <wps:spPr>
                            <a:xfrm>
                              <a:off x="234043" y="1333500"/>
                              <a:ext cx="1949450" cy="3530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630" w:firstLineChars="300"/>
                                </w:pPr>
                                <w:r>
                                  <w:rPr>
                                    <w:rFonts w:hint="eastAsia" w:ascii="Times New Roman" w:hAnsi="Times New Roman" w:cs="Times New Roman"/>
                                    <w:bCs/>
                                    <w:color w:val="000000"/>
                                    <w:kern w:val="0"/>
                                    <w:szCs w:val="21"/>
                                  </w:rPr>
                                  <w:t>确定并封存协议样板</w:t>
                                </w:r>
                              </w:p>
                            </w:txbxContent>
                          </wps:txbx>
                          <wps:bodyPr upright="1"/>
                        </wps:wsp>
                        <wps:wsp>
                          <wps:cNvPr id="23" name="自选图形 38"/>
                          <wps:cNvCnPr/>
                          <wps:spPr>
                            <a:xfrm>
                              <a:off x="1219200" y="1094014"/>
                              <a:ext cx="0" cy="226060"/>
                            </a:xfrm>
                            <a:prstGeom prst="straightConnector1">
                              <a:avLst/>
                            </a:prstGeom>
                            <a:ln w="9525" cap="flat" cmpd="sng">
                              <a:solidFill>
                                <a:srgbClr val="000000"/>
                              </a:solidFill>
                              <a:prstDash val="solid"/>
                              <a:headEnd type="none" w="med" len="med"/>
                              <a:tailEnd type="triangle" w="med" len="med"/>
                            </a:ln>
                          </wps:spPr>
                          <wps:bodyPr/>
                        </wps:wsp>
                        <wps:wsp>
                          <wps:cNvPr id="22" name="自选图形 37"/>
                          <wps:cNvCnPr/>
                          <wps:spPr>
                            <a:xfrm>
                              <a:off x="1219200" y="511628"/>
                              <a:ext cx="0" cy="226060"/>
                            </a:xfrm>
                            <a:prstGeom prst="straightConnector1">
                              <a:avLst/>
                            </a:prstGeom>
                            <a:ln w="9525" cap="flat" cmpd="sng">
                              <a:solidFill>
                                <a:srgbClr val="000000"/>
                              </a:solidFill>
                              <a:prstDash val="solid"/>
                              <a:headEnd type="none" w="med" len="med"/>
                              <a:tailEnd type="triangle" w="med" len="med"/>
                            </a:ln>
                          </wps:spPr>
                          <wps:bodyPr/>
                        </wps:wsp>
                      </wpg:grpSp>
                      <wps:wsp>
                        <wps:cNvPr id="22256905" name="文本框 22"/>
                        <wps:cNvSpPr txBox="1"/>
                        <wps:spPr>
                          <a:xfrm>
                            <a:off x="0" y="1785257"/>
                            <a:ext cx="1616529" cy="310243"/>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cs="Times New Roman"/>
                                  <w:szCs w:val="21"/>
                                </w:rPr>
                              </w:pPr>
                              <w:r>
                                <w:rPr>
                                  <w:rFonts w:hint="eastAsia" w:ascii="Times New Roman" w:hAnsi="Times New Roman" w:cs="Times New Roman"/>
                                  <w:bCs/>
                                  <w:color w:val="000000"/>
                                  <w:kern w:val="0"/>
                                  <w:szCs w:val="21"/>
                                </w:rPr>
                                <w:t>收录于GB/T 17670标准</w:t>
                              </w:r>
                            </w:p>
                            <w:p/>
                          </w:txbxContent>
                        </wps:txbx>
                        <wps:bodyPr wrap="square" upright="1">
                          <a:noAutofit/>
                        </wps:bodyPr>
                      </wps:wsp>
                      <wps:wsp>
                        <wps:cNvPr id="1560974146" name="文本框 22"/>
                        <wps:cNvSpPr txBox="1"/>
                        <wps:spPr>
                          <a:xfrm>
                            <a:off x="1915886" y="1779814"/>
                            <a:ext cx="1801586" cy="3098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Times New Roman" w:hAnsi="Times New Roman" w:cs="Times New Roman"/>
                                  <w:szCs w:val="21"/>
                                </w:rPr>
                              </w:pPr>
                              <w:r>
                                <w:rPr>
                                  <w:rFonts w:hint="eastAsia" w:ascii="Times New Roman" w:hAnsi="Times New Roman" w:cs="Times New Roman"/>
                                  <w:bCs/>
                                  <w:color w:val="000000"/>
                                  <w:kern w:val="0"/>
                                  <w:szCs w:val="21"/>
                                </w:rPr>
                                <w:t>未收录于GB/T 17670标准</w:t>
                              </w:r>
                            </w:p>
                            <w:p/>
                          </w:txbxContent>
                        </wps:txbx>
                        <wps:bodyPr wrap="square" upright="1">
                          <a:noAutofit/>
                        </wps:bodyPr>
                      </wps:wsp>
                      <wpg:grpSp>
                        <wpg:cNvPr id="515783317" name="组合 4"/>
                        <wpg:cNvGrpSpPr/>
                        <wpg:grpSpPr>
                          <a:xfrm>
                            <a:off x="810986" y="1398814"/>
                            <a:ext cx="2008414" cy="373017"/>
                            <a:chOff x="0" y="0"/>
                            <a:chExt cx="2008414" cy="373017"/>
                          </a:xfrm>
                        </wpg:grpSpPr>
                        <wps:wsp>
                          <wps:cNvPr id="1781339925" name="自选图形 35"/>
                          <wps:cNvCnPr/>
                          <wps:spPr>
                            <a:xfrm>
                              <a:off x="0" y="141514"/>
                              <a:ext cx="0" cy="226060"/>
                            </a:xfrm>
                            <a:prstGeom prst="straightConnector1">
                              <a:avLst/>
                            </a:prstGeom>
                            <a:ln w="9525" cap="flat" cmpd="sng">
                              <a:solidFill>
                                <a:srgbClr val="000000"/>
                              </a:solidFill>
                              <a:prstDash val="solid"/>
                              <a:headEnd type="none" w="med" len="med"/>
                              <a:tailEnd type="triangle" w="med" len="med"/>
                            </a:ln>
                          </wps:spPr>
                          <wps:bodyPr/>
                        </wps:wsp>
                        <wps:wsp>
                          <wps:cNvPr id="985878207" name="直接连接符 2"/>
                          <wps:cNvCnPr/>
                          <wps:spPr>
                            <a:xfrm>
                              <a:off x="979714" y="0"/>
                              <a:ext cx="0" cy="146957"/>
                            </a:xfrm>
                            <a:prstGeom prst="line">
                              <a:avLst/>
                            </a:prstGeom>
                          </wps:spPr>
                          <wps:style>
                            <a:lnRef idx="2">
                              <a:schemeClr val="dk1"/>
                            </a:lnRef>
                            <a:fillRef idx="0">
                              <a:schemeClr val="dk1"/>
                            </a:fillRef>
                            <a:effectRef idx="1">
                              <a:schemeClr val="dk1"/>
                            </a:effectRef>
                            <a:fontRef idx="minor">
                              <a:schemeClr val="tx1"/>
                            </a:fontRef>
                          </wps:style>
                          <wps:bodyPr/>
                        </wps:wsp>
                        <wps:wsp>
                          <wps:cNvPr id="1528112230" name="直接连接符 3"/>
                          <wps:cNvCnPr/>
                          <wps:spPr>
                            <a:xfrm>
                              <a:off x="0" y="146957"/>
                              <a:ext cx="2008414" cy="0"/>
                            </a:xfrm>
                            <a:prstGeom prst="line">
                              <a:avLst/>
                            </a:prstGeom>
                          </wps:spPr>
                          <wps:style>
                            <a:lnRef idx="2">
                              <a:schemeClr val="dk1"/>
                            </a:lnRef>
                            <a:fillRef idx="0">
                              <a:schemeClr val="dk1"/>
                            </a:fillRef>
                            <a:effectRef idx="1">
                              <a:schemeClr val="dk1"/>
                            </a:effectRef>
                            <a:fontRef idx="minor">
                              <a:schemeClr val="tx1"/>
                            </a:fontRef>
                          </wps:style>
                          <wps:bodyPr/>
                        </wps:wsp>
                        <wps:wsp>
                          <wps:cNvPr id="1179760089" name="自选图形 35"/>
                          <wps:cNvCnPr/>
                          <wps:spPr>
                            <a:xfrm>
                              <a:off x="2002971" y="146957"/>
                              <a:ext cx="0" cy="226060"/>
                            </a:xfrm>
                            <a:prstGeom prst="straightConnector1">
                              <a:avLst/>
                            </a:prstGeom>
                            <a:ln w="9525" cap="flat" cmpd="sng">
                              <a:solidFill>
                                <a:srgbClr val="000000"/>
                              </a:solidFill>
                              <a:prstDash val="solid"/>
                              <a:headEnd type="none" w="med" len="med"/>
                              <a:tailEnd type="triangle" w="med" len="med"/>
                            </a:ln>
                          </wps:spPr>
                          <wps:bodyPr/>
                        </wps:wsp>
                      </wpg:grpSp>
                      <wps:wsp>
                        <wps:cNvPr id="1595191098" name="自选图形 35"/>
                        <wps:cNvCnPr/>
                        <wps:spPr>
                          <a:xfrm>
                            <a:off x="2819400" y="2095500"/>
                            <a:ext cx="0" cy="225895"/>
                          </a:xfrm>
                          <a:prstGeom prst="straightConnector1">
                            <a:avLst/>
                          </a:prstGeom>
                          <a:ln w="9525" cap="flat" cmpd="sng">
                            <a:solidFill>
                              <a:srgbClr val="000000"/>
                            </a:solidFill>
                            <a:prstDash val="solid"/>
                            <a:headEnd type="none" w="med" len="med"/>
                            <a:tailEnd type="triangle" w="med" len="med"/>
                          </a:ln>
                        </wps:spPr>
                        <wps:bodyPr/>
                      </wps:wsp>
                      <wps:wsp>
                        <wps:cNvPr id="1527407095" name="文本框 22"/>
                        <wps:cNvSpPr txBox="1"/>
                        <wps:spPr>
                          <a:xfrm>
                            <a:off x="1442357" y="2340428"/>
                            <a:ext cx="3020242" cy="30988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ascii="Times New Roman" w:hAnsi="Times New Roman" w:cs="Times New Roman"/>
                                  <w:bCs/>
                                  <w:color w:val="000000"/>
                                  <w:kern w:val="0"/>
                                  <w:szCs w:val="21"/>
                                </w:rPr>
                                <w:t>确认样品商业名称、产地、物理和化学性能情况</w:t>
                              </w:r>
                            </w:p>
                          </w:txbxContent>
                        </wps:txbx>
                        <wps:bodyPr wrap="square" upright="1">
                          <a:noAutofit/>
                        </wps:bodyPr>
                      </wps:wsp>
                      <wps:wsp>
                        <wps:cNvPr id="542547608" name="自选图形 35"/>
                        <wps:cNvCnPr/>
                        <wps:spPr>
                          <a:xfrm>
                            <a:off x="2819400" y="2650671"/>
                            <a:ext cx="0" cy="225895"/>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组合 5" o:spid="_x0000_s1026" o:spt="203" style="position:absolute;left:0pt;margin-left:31.2pt;margin-top:22.4pt;height:361.65pt;width:351.4pt;z-index:251683840;mso-width-relative:page;mso-height-relative:page;" coordsize="4462599,4593045" o:gfxdata="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NuWqmvZAAAACQEAAA8AAAAAAAAAAQAgAAAAIgAAAGRycy9kb3du&#10;cmV2LnhtbFBLAQIUABQAAAAIAIdO4kCLtD69qwYAAH4yAAAOAAAAAAAAAAEAIAAAACgBAABkcnMv&#10;ZTJvRG9jLnhtbFBLBQYAAAAABgAGAFkBAABFCgAAAAA=&#10;">
                <o:lock v:ext="edit" aspectratio="f"/>
                <v:shape id="文本框 22" o:spid="_x0000_s1026" o:spt="202" type="#_x0000_t202" style="position:absolute;left:762000;top:1083128;height:310243;width:2073729;" fillcolor="#FFFFFF" filled="t" stroked="t" coordsize="21600,21600" o:gfxdata="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ZZBr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确定相近的天然石材</w:t>
                        </w:r>
                      </w:p>
                      <w:p/>
                    </w:txbxContent>
                  </v:textbox>
                </v:shape>
                <v:shape id="自选图形 35" o:spid="_x0000_s1026" o:spt="32" type="#_x0000_t32" style="position:absolute;left:1796143;top:849085;height:226060;width:0;" filled="f" stroked="t" coordsize="21600,21600"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8" o:spid="_x0000_s1026" o:spt="202" type="#_x0000_t202" style="position:absolute;left:751114;top:0;height:320675;width:2049780;"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工程设计要求</w:t>
                        </w:r>
                      </w:p>
                      <w:p/>
                    </w:txbxContent>
                  </v:textbox>
                </v:shape>
                <v:shape id="自选图形 34" o:spid="_x0000_s1026" o:spt="32" type="#_x0000_t32" style="position:absolute;left:1796143;top:321128;height:226060;width:0;" filled="f" stroked="t" coordsize="21600,21600" o:gfxdata="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q+A6vQAA&#10;ANo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20" o:spid="_x0000_s1026" o:spt="202" type="#_x0000_t202" style="position:absolute;left:745671;top:544285;height:302895;width:2079172;"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pPr>
                        <w:r>
                          <w:rPr>
                            <w:rFonts w:hint="eastAsia" w:ascii="Times New Roman" w:hAnsi="Times New Roman" w:cs="Times New Roman"/>
                            <w:bCs/>
                            <w:color w:val="000000"/>
                            <w:kern w:val="0"/>
                            <w:szCs w:val="21"/>
                          </w:rPr>
                          <w:t>确定满足要求的石材类别和色调</w:t>
                        </w:r>
                      </w:p>
                    </w:txbxContent>
                  </v:textbox>
                </v:shape>
                <v:shape id="自选图形 36" o:spid="_x0000_s1026" o:spt="32" type="#_x0000_t32" style="position:absolute;left:810986;top:2111828;height:783772;width:5806;" filled="f" stroked="t" coordsize="21600,21600" o:gfxdata="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yG3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1" o:spid="_x0000_s1026" o:spt="203" style="position:absolute;left:674914;top:2906485;height:1686560;width:2447925;" coordsize="2447925,1686560" o:gfxdata="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">
                  <o:lock v:ext="edit" aspectratio="f"/>
                  <v:shape id="文本框 25" o:spid="_x0000_s1026" o:spt="202" type="#_x0000_t202" style="position:absolute;left:0;top:0;height:492760;width:2447925;" fillcolor="#FFFFFF" filled="t" stroked="t" coordsize="21600,21600" o:gfxdata="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Z2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确认矿山情况（矿山的储量、开采年限、开采能力、开采荒料的规格等）</w:t>
                          </w:r>
                        </w:p>
                        <w:p/>
                      </w:txbxContent>
                    </v:textbox>
                  </v:shape>
                  <v:shape id="文本框 31" o:spid="_x0000_s1026" o:spt="202" type="#_x0000_t202" style="position:absolute;left:125186;top:762000;height:325755;width:2184400;" fillcolor="#FFFFFF" filled="t" stroked="t" coordsize="21600,21600" o:gfxdata="UEsDBAoAAAAAAIdO4kAAAAAAAAAAAAAAAAAEAAAAZHJzL1BLAwQUAAAACACHTuJAhzLT37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1j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zLT3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ascii="Times New Roman" w:hAnsi="Times New Roman" w:cs="Times New Roman"/>
                              <w:szCs w:val="21"/>
                            </w:rPr>
                          </w:pPr>
                          <w:r>
                            <w:rPr>
                              <w:rFonts w:hint="eastAsia" w:ascii="Times New Roman" w:hAnsi="Times New Roman" w:cs="Times New Roman"/>
                              <w:bCs/>
                              <w:color w:val="000000"/>
                              <w:kern w:val="0"/>
                              <w:szCs w:val="21"/>
                            </w:rPr>
                            <w:t>取样检测</w:t>
                          </w:r>
                        </w:p>
                        <w:p/>
                      </w:txbxContent>
                    </v:textbox>
                  </v:shape>
                  <v:shape id="文本框 29" o:spid="_x0000_s1026" o:spt="202" type="#_x0000_t202" style="position:absolute;left:234043;top:1333500;height:353060;width:1949450;" fillcolor="#FFFFFF" filled="t" stroked="t" coordsize="21600,21600" o:gfxdata="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tR62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ind w:firstLine="630" w:firstLineChars="300"/>
                          </w:pPr>
                          <w:r>
                            <w:rPr>
                              <w:rFonts w:hint="eastAsia" w:ascii="Times New Roman" w:hAnsi="Times New Roman" w:cs="Times New Roman"/>
                              <w:bCs/>
                              <w:color w:val="000000"/>
                              <w:kern w:val="0"/>
                              <w:szCs w:val="21"/>
                            </w:rPr>
                            <w:t>确定并封存协议样板</w:t>
                          </w:r>
                        </w:p>
                      </w:txbxContent>
                    </v:textbox>
                  </v:shape>
                  <v:shape id="自选图形 38" o:spid="_x0000_s1026" o:spt="32" type="#_x0000_t32" style="position:absolute;left:1219200;top:1094014;height:226060;width:0;" filled="f" stroked="t" coordsize="21600,21600" o:gfxdata="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K9M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37" o:spid="_x0000_s1026" o:spt="32" type="#_x0000_t32" style="position:absolute;left:1219200;top:511628;height:226060;width:0;" filled="f" stroked="t" coordsize="21600,21600" o:gfxdata="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fhir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group>
                <v:shape id="文本框 22" o:spid="_x0000_s1026" o:spt="202" type="#_x0000_t202" style="position:absolute;left:0;top:1785257;height:310243;width:1616529;" fillcolor="#FFFFFF" filled="t" stroked="t" coordsize="21600,21600" o:gfxdata="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O2SCwwAAAOEAAAAPAAAAAAAAAAEAIAAAACIAAABkcnMvZG93bnJldi54bWxQSwECFAAUAAAACACH&#10;TuJAMy8FnjsAAAA5AAAAEAAAAAAAAAABACAAAAASAQAAZHJzL3NoYXBleG1sLnhtbFBLBQYAAAAA&#10;BgAGAFsBAAC8AwAAAAA=&#10;">
                  <v:fill on="t" focussize="0,0"/>
                  <v:stroke color="#000000" joinstyle="miter"/>
                  <v:imagedata o:title=""/>
                  <o:lock v:ext="edit" aspectratio="f"/>
                  <v:textbox>
                    <w:txbxContent>
                      <w:p>
                        <w:pPr>
                          <w:rPr>
                            <w:rFonts w:ascii="Times New Roman" w:hAnsi="Times New Roman" w:cs="Times New Roman"/>
                            <w:szCs w:val="21"/>
                          </w:rPr>
                        </w:pPr>
                        <w:r>
                          <w:rPr>
                            <w:rFonts w:hint="eastAsia" w:ascii="Times New Roman" w:hAnsi="Times New Roman" w:cs="Times New Roman"/>
                            <w:bCs/>
                            <w:color w:val="000000"/>
                            <w:kern w:val="0"/>
                            <w:szCs w:val="21"/>
                          </w:rPr>
                          <w:t>收录于GB/T 17670标准</w:t>
                        </w:r>
                      </w:p>
                      <w:p/>
                    </w:txbxContent>
                  </v:textbox>
                </v:shape>
                <v:shape id="文本框 22" o:spid="_x0000_s1026" o:spt="202" type="#_x0000_t202" style="position:absolute;left:1915886;top:1779814;height:309880;width:1801586;" fillcolor="#FFFFFF" filled="t" stroked="t" coordsize="21600,21600" o:gfxdata="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3N&#10;P1zCAAAA4wAAAA8AAAAAAAAAAQAgAAAAIgAAAGRycy9kb3ducmV2LnhtbFBLAQIUABQAAAAIAIdO&#10;4kAzLwWeOwAAADkAAAAQAAAAAAAAAAEAIAAAABEBAABkcnMvc2hhcGV4bWwueG1sUEsFBgAAAAAG&#10;AAYAWwEAALsDAAAAAA==&#10;">
                  <v:fill on="t" focussize="0,0"/>
                  <v:stroke color="#000000" joinstyle="miter"/>
                  <v:imagedata o:title=""/>
                  <o:lock v:ext="edit" aspectratio="f"/>
                  <v:textbox>
                    <w:txbxContent>
                      <w:p>
                        <w:pPr>
                          <w:rPr>
                            <w:rFonts w:ascii="Times New Roman" w:hAnsi="Times New Roman" w:cs="Times New Roman"/>
                            <w:szCs w:val="21"/>
                          </w:rPr>
                        </w:pPr>
                        <w:r>
                          <w:rPr>
                            <w:rFonts w:hint="eastAsia" w:ascii="Times New Roman" w:hAnsi="Times New Roman" w:cs="Times New Roman"/>
                            <w:bCs/>
                            <w:color w:val="000000"/>
                            <w:kern w:val="0"/>
                            <w:szCs w:val="21"/>
                          </w:rPr>
                          <w:t>未收录于GB/T 17670标准</w:t>
                        </w:r>
                      </w:p>
                      <w:p/>
                    </w:txbxContent>
                  </v:textbox>
                </v:shape>
                <v:group id="组合 4" o:spid="_x0000_s1026" o:spt="203" style="position:absolute;left:810986;top:1398814;height:373017;width:2008414;" coordsize="2008414,373017" o:gfxdata="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">
                  <o:lock v:ext="edit" aspectratio="f"/>
                  <v:shape id="自选图形 35" o:spid="_x0000_s1026" o:spt="32" type="#_x0000_t32" style="position:absolute;left:0;top:141514;height:226060;width:0;" filled="f" stroked="t" coordsize="21600,21600" o:gfxdata="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b&#10;INuuwwAAAOM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line id="直接连接符 2" o:spid="_x0000_s1026" o:spt="20" style="position:absolute;left:979714;top:0;height:146957;width:0;" filled="f" stroked="t" coordsize="21600,21600" o:gfxdata="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E0jXObFAAAA4gAAAA8AAAAAAAAAAQAgAAAAIgAAAGRycy9kb3ducmV2LnhtbFBLAQIUABQAAAAI&#10;AIdO4kAzLwWeOwAAADkAAAAQAAAAAAAAAAEAIAAAABQBAABkcnMvc2hhcGV4bWwueG1sUEsFBgAA&#10;AAAGAAYAWwEAAL4DAAAAAA==&#10;">
                    <v:fill on="f" focussize="0,0"/>
                    <v:stroke weight="1pt" color="#000000 [3200]" miterlimit="8" joinstyle="miter"/>
                    <v:imagedata o:title=""/>
                    <o:lock v:ext="edit" aspectratio="f"/>
                  </v:line>
                  <v:line id="直接连接符 3" o:spid="_x0000_s1026" o:spt="20" style="position:absolute;left:0;top:146957;height:0;width:2008414;" filled="f" stroked="t" coordsize="21600,21600" o:gfxdata="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BqtQjFAAAA4wAAAA8AAAAAAAAAAQAgAAAAIgAAAGRycy9kb3ducmV2LnhtbFBLAQIUABQAAAAI&#10;AIdO4kAzLwWeOwAAADkAAAAQAAAAAAAAAAEAIAAAABQBAABkcnMvc2hhcGV4bWwueG1sUEsFBgAA&#10;AAAGAAYAWwEAAL4DAAAAAA==&#10;">
                    <v:fill on="f" focussize="0,0"/>
                    <v:stroke weight="1pt" color="#000000 [3200]" miterlimit="8" joinstyle="miter"/>
                    <v:imagedata o:title=""/>
                    <o:lock v:ext="edit" aspectratio="f"/>
                  </v:line>
                  <v:shape id="自选图形 35" o:spid="_x0000_s1026" o:spt="32" type="#_x0000_t32" style="position:absolute;left:2002971;top:146957;height:226060;width:0;" filled="f" stroked="t" coordsize="21600,21600" o:gfxdata="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bwW&#10;kM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group>
                <v:shape id="自选图形 35" o:spid="_x0000_s1026" o:spt="32" type="#_x0000_t32" style="position:absolute;left:2819400;top:2095500;height:225895;width:0;" filled="f" stroked="t" coordsize="21600,21600" o:gfxdata="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GimaYD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文本框 22" o:spid="_x0000_s1026" o:spt="202" type="#_x0000_t202" style="position:absolute;left:1442357;top:2340428;height:309880;width:3020242;" fillcolor="#FFFFFF" filled="t" stroked="t" coordsize="21600,21600" o:gfxdata="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j+&#10;B8EAAADj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r>
                          <w:rPr>
                            <w:rFonts w:hint="eastAsia" w:ascii="Times New Roman" w:hAnsi="Times New Roman" w:cs="Times New Roman"/>
                            <w:bCs/>
                            <w:color w:val="000000"/>
                            <w:kern w:val="0"/>
                            <w:szCs w:val="21"/>
                          </w:rPr>
                          <w:t>确认样品商业名称、产地、物理和化学性能情况</w:t>
                        </w:r>
                      </w:p>
                    </w:txbxContent>
                  </v:textbox>
                </v:shape>
                <v:shape id="自选图形 35" o:spid="_x0000_s1026" o:spt="32" type="#_x0000_t32" style="position:absolute;left:2819400;top:2650671;height:225895;width:0;" filled="f" stroked="t" coordsize="21600,21600" o:gfxdata="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CUL&#10;9IjCAAAA4g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group>
            </w:pict>
          </mc:Fallback>
        </mc:AlternateContent>
      </w:r>
      <w:r>
        <w:rPr>
          <w:rFonts w:hint="eastAsia" w:ascii="Times New Roman" w:hAnsi="Times New Roman" w:cs="Times New Roman"/>
          <w:b/>
          <w:color w:val="000000" w:themeColor="text1"/>
          <w:szCs w:val="21"/>
          <w14:textFill>
            <w14:solidFill>
              <w14:schemeClr w14:val="tx1"/>
            </w14:solidFill>
          </w14:textFill>
        </w:rPr>
        <w:t>4.1.6</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天然石材的选材流程见图4</w:t>
      </w:r>
      <w:r>
        <w:rPr>
          <w:rFonts w:hint="eastAsia" w:ascii="Times New Roman" w:hAnsi="Times New Roman" w:cs="Times New Roman"/>
          <w:color w:val="000000" w:themeColor="text1"/>
          <w:szCs w:val="21"/>
          <w:lang w:val="en-US" w:eastAsia="zh-CN"/>
          <w14:textFill>
            <w14:solidFill>
              <w14:schemeClr w14:val="tx1"/>
            </w14:solidFill>
          </w14:textFill>
        </w:rPr>
        <w:t>.1.6</w:t>
      </w:r>
      <w:r>
        <w:rPr>
          <w:rFonts w:hint="eastAsia" w:ascii="Times New Roman" w:hAnsi="Times New Roman" w:cs="Times New Roman"/>
          <w:color w:val="000000" w:themeColor="text1"/>
          <w:szCs w:val="21"/>
          <w14:textFill>
            <w14:solidFill>
              <w14:schemeClr w14:val="tx1"/>
            </w14:solidFill>
          </w14:textFill>
        </w:rPr>
        <w:t>。</w:t>
      </w: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pStyle w:val="29"/>
        <w:rPr>
          <w:rFonts w:ascii="Times New Roman" w:hAnsi="Times New Roman" w:cs="Times New Roman"/>
          <w:b/>
          <w:color w:val="000000" w:themeColor="text1"/>
          <w:szCs w:val="21"/>
          <w14:textFill>
            <w14:solidFill>
              <w14:schemeClr w14:val="tx1"/>
            </w14:solidFill>
          </w14:textFill>
        </w:rPr>
      </w:pPr>
    </w:p>
    <w:p>
      <w:pPr>
        <w:rPr>
          <w:rFonts w:ascii="Times New Roman" w:hAnsi="Times New Roman" w:cs="Times New Roman"/>
          <w:b/>
          <w:color w:val="000000" w:themeColor="text1"/>
          <w:szCs w:val="21"/>
          <w14:textFill>
            <w14:solidFill>
              <w14:schemeClr w14:val="tx1"/>
            </w14:solidFill>
          </w14:textFill>
        </w:rPr>
      </w:pPr>
    </w:p>
    <w:p>
      <w:pPr>
        <w:pStyle w:val="29"/>
        <w:rPr>
          <w:color w:val="000000" w:themeColor="text1"/>
          <w14:textFill>
            <w14:solidFill>
              <w14:schemeClr w14:val="tx1"/>
            </w14:solidFill>
          </w14:textFill>
        </w:rPr>
      </w:pPr>
    </w:p>
    <w:p>
      <w:pPr>
        <w:spacing w:line="360" w:lineRule="auto"/>
        <w:ind w:right="134"/>
        <w:rPr>
          <w:rFonts w:ascii="Times New Roman" w:hAnsi="Times New Roman" w:cs="Times New Roman"/>
          <w:b/>
          <w:color w:val="000000" w:themeColor="text1"/>
          <w:szCs w:val="21"/>
          <w14:textFill>
            <w14:solidFill>
              <w14:schemeClr w14:val="tx1"/>
            </w14:solidFill>
          </w14:textFill>
        </w:rPr>
      </w:pPr>
    </w:p>
    <w:p>
      <w:pPr>
        <w:spacing w:line="360" w:lineRule="auto"/>
        <w:jc w:val="center"/>
        <w:rPr>
          <w:rFonts w:ascii="Times New Roman" w:hAnsi="Times New Roman" w:cs="Times New Roman"/>
          <w:color w:val="000000" w:themeColor="text1"/>
          <w:szCs w:val="21"/>
          <w14:textFill>
            <w14:solidFill>
              <w14:schemeClr w14:val="tx1"/>
            </w14:solidFill>
          </w14:textFill>
        </w:rPr>
      </w:pPr>
    </w:p>
    <w:p>
      <w:pPr>
        <w:spacing w:line="360" w:lineRule="auto"/>
        <w:jc w:val="center"/>
        <w:rPr>
          <w:rFonts w:ascii="Times New Roman" w:hAnsi="Times New Roman" w:cs="Times New Roman"/>
          <w:color w:val="000000" w:themeColor="text1"/>
          <w:szCs w:val="21"/>
          <w14:textFill>
            <w14:solidFill>
              <w14:schemeClr w14:val="tx1"/>
            </w14:solidFill>
          </w14:textFill>
        </w:rPr>
      </w:pPr>
    </w:p>
    <w:p>
      <w:pPr>
        <w:spacing w:line="360" w:lineRule="auto"/>
        <w:jc w:val="center"/>
        <w:rPr>
          <w:rFonts w:ascii="Times New Roman" w:hAnsi="Times New Roman" w:cs="Times New Roman"/>
          <w:color w:val="000000" w:themeColor="text1"/>
          <w:szCs w:val="21"/>
          <w14:textFill>
            <w14:solidFill>
              <w14:schemeClr w14:val="tx1"/>
            </w14:solidFill>
          </w14:textFill>
        </w:rPr>
      </w:pP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图4</w:t>
      </w:r>
      <w:r>
        <w:rPr>
          <w:rFonts w:hint="eastAsia" w:ascii="Times New Roman" w:hAnsi="Times New Roman" w:cs="Times New Roman"/>
          <w:color w:val="000000" w:themeColor="text1"/>
          <w:szCs w:val="21"/>
          <w:lang w:val="en-US" w:eastAsia="zh-CN"/>
          <w14:textFill>
            <w14:solidFill>
              <w14:schemeClr w14:val="tx1"/>
            </w14:solidFill>
          </w14:textFill>
        </w:rPr>
        <w:t>.1.6</w:t>
      </w:r>
      <w:r>
        <w:rPr>
          <w:rFonts w:hint="eastAsia" w:ascii="Times New Roman" w:hAnsi="Times New Roman" w:cs="Times New Roman"/>
          <w:color w:val="000000" w:themeColor="text1"/>
          <w:szCs w:val="21"/>
          <w14:textFill>
            <w14:solidFill>
              <w14:schemeClr w14:val="tx1"/>
            </w14:solidFill>
          </w14:textFill>
        </w:rPr>
        <w:t xml:space="preserve"> 工程用天然石材选材常用流程图</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4.1.7</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工程选用的天然石材不应有贯穿性裂纹。</w:t>
      </w:r>
    </w:p>
    <w:p>
      <w:pPr>
        <w:spacing w:line="360" w:lineRule="auto"/>
        <w:ind w:firstLine="420" w:firstLineChars="200"/>
        <w:rPr>
          <w:rFonts w:ascii="Times New Roman" w:hAnsi="Times New Roman" w:eastAsia="楷体" w:cs="Times New Roman"/>
          <w:bCs/>
          <w:color w:val="000000" w:themeColor="text1"/>
          <w:sz w:val="21"/>
          <w:szCs w:val="21"/>
          <w14:textFill>
            <w14:solidFill>
              <w14:schemeClr w14:val="tx1"/>
            </w14:solidFill>
          </w14:textFill>
        </w:rPr>
      </w:pPr>
      <w:r>
        <w:rPr>
          <w:rFonts w:hint="eastAsia" w:ascii="楷体" w:hAnsi="楷体" w:eastAsia="楷体"/>
          <w:bCs/>
          <w:sz w:val="21"/>
          <w:szCs w:val="21"/>
        </w:rPr>
        <w:t>【条文说明】裂纹是一种缺陷，影响天然石材强度，因此应避免有。</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4.1.8</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ascii="Times New Roman" w:hAnsi="Times New Roman" w:cs="Times New Roman"/>
          <w:bCs/>
          <w:color w:val="000000" w:themeColor="text1"/>
          <w:szCs w:val="21"/>
          <w14:textFill>
            <w14:solidFill>
              <w14:schemeClr w14:val="tx1"/>
            </w14:solidFill>
          </w14:textFill>
        </w:rPr>
        <w:t>对没有</w:t>
      </w:r>
      <w:r>
        <w:rPr>
          <w:rFonts w:hint="eastAsia" w:ascii="Times New Roman" w:hAnsi="Times New Roman" w:cs="Times New Roman"/>
          <w:bCs/>
          <w:color w:val="000000" w:themeColor="text1"/>
          <w:szCs w:val="21"/>
          <w14:textFill>
            <w14:solidFill>
              <w14:schemeClr w14:val="tx1"/>
            </w14:solidFill>
          </w14:textFill>
        </w:rPr>
        <w:t>应用工程案例的天然</w:t>
      </w:r>
      <w:r>
        <w:rPr>
          <w:rFonts w:ascii="Times New Roman" w:hAnsi="Times New Roman" w:cs="Times New Roman"/>
          <w:bCs/>
          <w:color w:val="000000" w:themeColor="text1"/>
          <w:szCs w:val="21"/>
          <w14:textFill>
            <w14:solidFill>
              <w14:schemeClr w14:val="tx1"/>
            </w14:solidFill>
          </w14:textFill>
        </w:rPr>
        <w:t>石材</w:t>
      </w:r>
      <w:r>
        <w:rPr>
          <w:rFonts w:hint="eastAsia" w:ascii="Times New Roman" w:hAnsi="Times New Roman" w:cs="Times New Roman"/>
          <w:bCs/>
          <w:color w:val="000000" w:themeColor="text1"/>
          <w:szCs w:val="21"/>
          <w14:textFill>
            <w14:solidFill>
              <w14:schemeClr w14:val="tx1"/>
            </w14:solidFill>
          </w14:textFill>
        </w:rPr>
        <w:t>的使用</w:t>
      </w:r>
      <w:r>
        <w:rPr>
          <w:rFonts w:ascii="Times New Roman" w:hAnsi="Times New Roman" w:cs="Times New Roman"/>
          <w:bCs/>
          <w:color w:val="000000" w:themeColor="text1"/>
          <w:szCs w:val="21"/>
          <w14:textFill>
            <w14:solidFill>
              <w14:schemeClr w14:val="tx1"/>
            </w14:solidFill>
          </w14:textFill>
        </w:rPr>
        <w:t>，应进行论证。</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right="136"/>
        <w:jc w:val="center"/>
        <w:textAlignment w:val="auto"/>
        <w:rPr>
          <w:rFonts w:ascii="Times New Roman" w:hAnsi="Times New Roman" w:cs="Times New Roman"/>
          <w:b/>
          <w:bCs/>
          <w:color w:val="000000" w:themeColor="text1"/>
          <w:szCs w:val="21"/>
          <w14:textFill>
            <w14:solidFill>
              <w14:schemeClr w14:val="tx1"/>
            </w14:solidFill>
          </w14:textFill>
        </w:rPr>
      </w:pPr>
      <w:bookmarkStart w:id="28" w:name="_Toc65052101"/>
      <w:r>
        <w:rPr>
          <w:rFonts w:hint="eastAsia"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lang w:val="zh-CN"/>
          <w14:textFill>
            <w14:solidFill>
              <w14:schemeClr w14:val="tx1"/>
            </w14:solidFill>
          </w14:textFill>
        </w:rPr>
        <w:t xml:space="preserve">.2  </w:t>
      </w:r>
      <w:bookmarkEnd w:id="28"/>
      <w:r>
        <w:rPr>
          <w:rFonts w:hint="eastAsia" w:ascii="Times New Roman" w:hAnsi="Times New Roman" w:cs="Times New Roman"/>
          <w:b/>
          <w:bCs/>
          <w:color w:val="000000" w:themeColor="text1"/>
          <w:szCs w:val="21"/>
          <w14:textFill>
            <w14:solidFill>
              <w14:schemeClr w14:val="tx1"/>
            </w14:solidFill>
          </w14:textFill>
        </w:rPr>
        <w:t>室外墙面</w:t>
      </w:r>
    </w:p>
    <w:p>
      <w:pPr>
        <w:spacing w:line="360" w:lineRule="auto"/>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4.2.1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室外墙面干挂不应选用天然板石。</w:t>
      </w:r>
    </w:p>
    <w:p>
      <w:pPr>
        <w:spacing w:line="360" w:lineRule="auto"/>
        <w:jc w:val="left"/>
        <w:rPr>
          <w:rFonts w:ascii="Times New Roman" w:hAnsi="Times New Roman" w:eastAsia="楷体"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楷体" w:hAnsi="楷体" w:eastAsia="楷体"/>
          <w:bCs/>
          <w:sz w:val="21"/>
          <w:szCs w:val="21"/>
        </w:rPr>
        <w:t>【条文说明】板石由于存在明显的层状结构，不应采用干挂法用于室外墙面。</w:t>
      </w:r>
    </w:p>
    <w:p>
      <w:pPr>
        <w:spacing w:line="360" w:lineRule="auto"/>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4.2.2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室外墙面干挂用天然石材根据安全性和耐久性选用宜遵循以下原则：</w:t>
      </w:r>
    </w:p>
    <w:p>
      <w:pPr>
        <w:spacing w:line="360" w:lineRule="auto"/>
        <w:ind w:firstLine="422" w:firstLineChars="200"/>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按照材质选用顺序为：天然花岗石、天然大理石、天然石灰石；</w:t>
      </w:r>
    </w:p>
    <w:p>
      <w:pPr>
        <w:pStyle w:val="29"/>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Cs/>
          <w:color w:val="000000" w:themeColor="text1"/>
          <w:szCs w:val="21"/>
          <w14:textFill>
            <w14:solidFill>
              <w14:schemeClr w14:val="tx1"/>
            </w14:solidFill>
          </w14:textFill>
        </w:rPr>
        <w:t>天然花岗石按照颗粒结构选用顺序为：细颗粒、中颗粒、粗颗粒、斑状颗粒；按用途选用顺序为：功能用途、一般用途；</w:t>
      </w:r>
    </w:p>
    <w:p>
      <w:pPr>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Cs/>
          <w:color w:val="000000" w:themeColor="text1"/>
          <w:szCs w:val="21"/>
          <w14:textFill>
            <w14:solidFill>
              <w14:schemeClr w14:val="tx1"/>
            </w14:solidFill>
          </w14:textFill>
        </w:rPr>
        <w:t>天然大理石按照矿物成分选用顺序为：蛇纹石大理石、白云石大理石；</w:t>
      </w:r>
    </w:p>
    <w:p>
      <w:pPr>
        <w:pStyle w:val="29"/>
        <w:spacing w:line="360" w:lineRule="auto"/>
        <w:ind w:firstLine="420"/>
        <w:rPr>
          <w:rFonts w:hint="eastAsia"/>
          <w:color w:val="000000" w:themeColor="text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Cs/>
          <w:color w:val="000000" w:themeColor="text1"/>
          <w:szCs w:val="21"/>
          <w14:textFill>
            <w14:solidFill>
              <w14:schemeClr w14:val="tx1"/>
            </w14:solidFill>
          </w14:textFill>
        </w:rPr>
        <w:t>天然</w:t>
      </w:r>
      <w:r>
        <w:rPr>
          <w:rFonts w:hint="eastAsia"/>
          <w:color w:val="000000" w:themeColor="text1"/>
          <w14:textFill>
            <w14:solidFill>
              <w14:schemeClr w14:val="tx1"/>
            </w14:solidFill>
          </w14:textFill>
        </w:rPr>
        <w:t>石灰石按照密度选用顺序为：高密度石灰石</w:t>
      </w:r>
      <w:r>
        <w:rPr>
          <w:rFonts w:hint="eastAsia" w:ascii="Times New Roman" w:hAnsi="Times New Roman" w:cs="Times New Roman"/>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中密度石灰石；</w:t>
      </w:r>
    </w:p>
    <w:p>
      <w:pPr>
        <w:spacing w:line="360" w:lineRule="auto"/>
        <w:ind w:firstLine="420" w:firstLineChars="200"/>
        <w:rPr>
          <w:rFonts w:hint="eastAsia" w:ascii="楷体" w:hAnsi="楷体" w:eastAsia="楷体"/>
          <w:bCs/>
          <w:sz w:val="21"/>
          <w:szCs w:val="21"/>
        </w:rPr>
      </w:pPr>
      <w:r>
        <w:rPr>
          <w:rFonts w:hint="eastAsia" w:ascii="楷体" w:hAnsi="楷体" w:eastAsia="楷体"/>
          <w:bCs/>
          <w:sz w:val="21"/>
          <w:szCs w:val="21"/>
        </w:rPr>
        <w:t>【条文说明】</w:t>
      </w:r>
    </w:p>
    <w:p>
      <w:pPr>
        <w:spacing w:line="440" w:lineRule="exact"/>
        <w:ind w:firstLine="527" w:firstLineChars="250"/>
        <w:rPr>
          <w:rFonts w:hint="default" w:ascii="楷体" w:hAnsi="楷体" w:eastAsia="楷体"/>
          <w:bCs/>
          <w:sz w:val="21"/>
          <w:szCs w:val="21"/>
          <w:lang w:val="en-US" w:eastAsia="zh-CN"/>
        </w:rPr>
      </w:pPr>
      <w:r>
        <w:rPr>
          <w:rFonts w:hint="eastAsia" w:ascii="楷体" w:hAnsi="楷体" w:eastAsia="楷体"/>
          <w:b/>
          <w:bCs w:val="0"/>
          <w:sz w:val="21"/>
          <w:szCs w:val="21"/>
          <w:lang w:val="en-US" w:eastAsia="zh-CN"/>
        </w:rPr>
        <w:t>1</w:t>
      </w:r>
      <w:r>
        <w:rPr>
          <w:rFonts w:hint="eastAsia" w:ascii="楷体" w:hAnsi="楷体" w:eastAsia="楷体"/>
          <w:b w:val="0"/>
          <w:bCs/>
          <w:sz w:val="21"/>
          <w:szCs w:val="21"/>
          <w:lang w:val="en-US" w:eastAsia="zh-CN"/>
        </w:rPr>
        <w:t>天然石材按照材质分为天然花岗石、天然大理石、天然石灰石、天然砂岩和天然板石，其中天然板石由于自身特点不适合采用干挂法用于室外墙面；天然</w:t>
      </w:r>
      <w:r>
        <w:rPr>
          <w:rFonts w:hint="eastAsia" w:ascii="楷体" w:hAnsi="楷体" w:eastAsia="楷体"/>
          <w:bCs/>
          <w:sz w:val="21"/>
          <w:szCs w:val="21"/>
        </w:rPr>
        <w:t>花岗石以石英和长石等硅酸盐矿物为主，</w:t>
      </w:r>
      <w:r>
        <w:rPr>
          <w:rFonts w:hint="eastAsia" w:ascii="楷体" w:hAnsi="楷体" w:eastAsia="楷体"/>
          <w:bCs/>
          <w:sz w:val="21"/>
          <w:szCs w:val="21"/>
          <w:lang w:val="en-US" w:eastAsia="zh-CN"/>
        </w:rPr>
        <w:t>二氧化硅含量较高，</w:t>
      </w:r>
      <w:r>
        <w:rPr>
          <w:rFonts w:hint="eastAsia" w:ascii="楷体" w:hAnsi="楷体" w:eastAsia="楷体"/>
          <w:bCs/>
          <w:sz w:val="21"/>
          <w:szCs w:val="21"/>
        </w:rPr>
        <w:t>耐酸碱</w:t>
      </w:r>
      <w:r>
        <w:rPr>
          <w:rFonts w:hint="eastAsia" w:ascii="楷体" w:hAnsi="楷体" w:eastAsia="楷体"/>
          <w:bCs/>
          <w:sz w:val="21"/>
          <w:szCs w:val="21"/>
          <w:lang w:val="en-US" w:eastAsia="zh-CN"/>
        </w:rPr>
        <w:t>性好</w:t>
      </w:r>
      <w:r>
        <w:rPr>
          <w:rFonts w:hint="eastAsia" w:ascii="楷体" w:hAnsi="楷体" w:eastAsia="楷体"/>
          <w:bCs/>
          <w:sz w:val="21"/>
          <w:szCs w:val="21"/>
        </w:rPr>
        <w:t>，</w:t>
      </w:r>
      <w:r>
        <w:rPr>
          <w:rFonts w:hint="eastAsia" w:ascii="楷体" w:hAnsi="楷体" w:eastAsia="楷体"/>
          <w:bCs/>
          <w:sz w:val="21"/>
          <w:szCs w:val="21"/>
          <w:lang w:val="en-US" w:eastAsia="zh-CN"/>
        </w:rPr>
        <w:t>安全性和耐久性最高</w:t>
      </w:r>
      <w:r>
        <w:rPr>
          <w:rFonts w:hint="eastAsia" w:ascii="楷体" w:hAnsi="楷体" w:eastAsia="楷体"/>
          <w:bCs/>
          <w:sz w:val="21"/>
          <w:szCs w:val="21"/>
          <w:lang w:eastAsia="zh-CN"/>
        </w:rPr>
        <w:t>；</w:t>
      </w:r>
      <w:r>
        <w:rPr>
          <w:rFonts w:hint="eastAsia" w:ascii="楷体" w:hAnsi="楷体" w:eastAsia="楷体"/>
          <w:bCs/>
          <w:sz w:val="21"/>
          <w:szCs w:val="21"/>
          <w:lang w:val="en-US" w:eastAsia="zh-CN"/>
        </w:rPr>
        <w:t>其次是</w:t>
      </w:r>
      <w:r>
        <w:rPr>
          <w:rFonts w:hint="eastAsia" w:ascii="楷体" w:hAnsi="楷体" w:eastAsia="楷体"/>
          <w:bCs/>
          <w:sz w:val="21"/>
          <w:szCs w:val="21"/>
        </w:rPr>
        <w:t>以碳酸盐矿物为主的</w:t>
      </w:r>
      <w:r>
        <w:rPr>
          <w:rFonts w:hint="eastAsia" w:ascii="楷体" w:hAnsi="楷体" w:eastAsia="楷体"/>
          <w:bCs/>
          <w:sz w:val="21"/>
          <w:szCs w:val="21"/>
          <w:lang w:val="en-US" w:eastAsia="zh-CN"/>
        </w:rPr>
        <w:t>天然</w:t>
      </w:r>
      <w:r>
        <w:rPr>
          <w:rFonts w:hint="eastAsia" w:ascii="楷体" w:hAnsi="楷体" w:eastAsia="楷体"/>
          <w:bCs/>
          <w:sz w:val="21"/>
          <w:szCs w:val="21"/>
        </w:rPr>
        <w:t>大理石和</w:t>
      </w:r>
      <w:r>
        <w:rPr>
          <w:rFonts w:hint="eastAsia" w:ascii="楷体" w:hAnsi="楷体" w:eastAsia="楷体"/>
          <w:bCs/>
          <w:sz w:val="21"/>
          <w:szCs w:val="21"/>
          <w:lang w:val="en-US" w:eastAsia="zh-CN"/>
        </w:rPr>
        <w:t>天然</w:t>
      </w:r>
      <w:r>
        <w:rPr>
          <w:rFonts w:hint="eastAsia" w:ascii="楷体" w:hAnsi="楷体" w:eastAsia="楷体"/>
          <w:bCs/>
          <w:sz w:val="21"/>
          <w:szCs w:val="21"/>
        </w:rPr>
        <w:t>石灰石</w:t>
      </w:r>
      <w:r>
        <w:rPr>
          <w:rFonts w:hint="eastAsia" w:ascii="楷体" w:hAnsi="楷体" w:eastAsia="楷体"/>
          <w:bCs/>
          <w:sz w:val="21"/>
          <w:szCs w:val="21"/>
          <w:lang w:eastAsia="zh-CN"/>
        </w:rPr>
        <w:t>，</w:t>
      </w:r>
      <w:r>
        <w:rPr>
          <w:rFonts w:hint="eastAsia" w:ascii="楷体" w:hAnsi="楷体" w:eastAsia="楷体"/>
          <w:bCs/>
          <w:sz w:val="21"/>
          <w:szCs w:val="21"/>
          <w:lang w:val="en-US" w:eastAsia="zh-CN"/>
        </w:rPr>
        <w:t>由于天然大理石形成特点，其性能普遍比天然石灰石要高，因此安全性和耐久性方面比天然石灰石要好，但是使用天然大理石和天然石灰石时均应进行可靠的防护处理，降低石材吸水量，提高使用安全性。</w:t>
      </w:r>
    </w:p>
    <w:p>
      <w:pPr>
        <w:spacing w:line="360" w:lineRule="auto"/>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4.2.3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应避免选用含有降低强度的矿物的天然石材，如含黄铁矿的天然花岗石。</w:t>
      </w:r>
    </w:p>
    <w:p>
      <w:pPr>
        <w:spacing w:line="360" w:lineRule="auto"/>
        <w:ind w:firstLine="420" w:firstLineChars="200"/>
        <w:jc w:val="left"/>
        <w:rPr>
          <w:rFonts w:ascii="Times New Roman" w:hAnsi="Times New Roman" w:eastAsia="楷体" w:cs="Times New Roman"/>
          <w:bCs/>
          <w:color w:val="000000" w:themeColor="text1"/>
          <w:sz w:val="21"/>
          <w:szCs w:val="21"/>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黄铁矿等可造成石材产生泛黄、锈斑等病变，影响装饰效果同时会降低石材的强度，应尽量避免选用</w:t>
      </w:r>
      <w:r>
        <w:rPr>
          <w:rFonts w:hint="eastAsia" w:ascii="楷体" w:hAnsi="楷体" w:eastAsia="楷体"/>
          <w:bCs/>
          <w:sz w:val="21"/>
          <w:szCs w:val="21"/>
        </w:rPr>
        <w:t>。</w:t>
      </w:r>
    </w:p>
    <w:p>
      <w:pPr>
        <w:spacing w:line="360" w:lineRule="auto"/>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4.2.4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应避免选用含有降低强度的结构的天然石材，如含泥质线的天然大理石。</w:t>
      </w:r>
    </w:p>
    <w:p>
      <w:pPr>
        <w:spacing w:line="360" w:lineRule="auto"/>
        <w:ind w:firstLine="420" w:firstLineChars="200"/>
        <w:jc w:val="left"/>
        <w:rPr>
          <w:rFonts w:hint="default" w:ascii="Times New Roman" w:hAnsi="Times New Roman" w:eastAsia="楷体" w:cs="Times New Roman"/>
          <w:bCs/>
          <w:color w:val="000000" w:themeColor="text1"/>
          <w:sz w:val="21"/>
          <w:szCs w:val="21"/>
          <w:lang w:val="en-US"/>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泥质线、缝合线、隐裂等是天然大理石的天然缺陷，是天然大理石强度薄弱的地方，有些缺陷在生产过程中通过灌胶等工艺进行处理，但是不是都能处理掉，因此应尽量避免选用。</w:t>
      </w:r>
    </w:p>
    <w:p>
      <w:pPr>
        <w:spacing w:line="360" w:lineRule="auto"/>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4.2.</w:t>
      </w:r>
      <w:r>
        <w:rPr>
          <w:rFonts w:ascii="Times New Roman" w:hAnsi="Times New Roman" w:cs="Times New Roman"/>
          <w:b/>
          <w:color w:val="000000" w:themeColor="text1"/>
          <w:szCs w:val="21"/>
          <w14:textFill>
            <w14:solidFill>
              <w14:schemeClr w14:val="tx1"/>
            </w14:solidFill>
          </w14:textFill>
        </w:rPr>
        <w:t>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室外墙面干挂</w:t>
      </w:r>
      <w:r>
        <w:rPr>
          <w:rFonts w:hint="eastAsia" w:ascii="Times New Roman" w:hAnsi="宋体"/>
          <w:bCs/>
          <w:color w:val="000000" w:themeColor="text1"/>
          <w:szCs w:val="21"/>
          <w14:textFill>
            <w14:solidFill>
              <w14:schemeClr w14:val="tx1"/>
            </w14:solidFill>
          </w14:textFill>
        </w:rPr>
        <w:t>幕墙高度超过100m时，应选用弯曲强度不小于</w:t>
      </w:r>
      <w:r>
        <w:rPr>
          <w:rFonts w:ascii="Times New Roman" w:hAnsi="宋体"/>
          <w:bCs/>
          <w:color w:val="000000" w:themeColor="text1"/>
          <w:szCs w:val="21"/>
          <w14:textFill>
            <w14:solidFill>
              <w14:schemeClr w14:val="tx1"/>
            </w14:solidFill>
          </w14:textFill>
        </w:rPr>
        <w:t>1</w:t>
      </w:r>
      <w:r>
        <w:rPr>
          <w:rFonts w:hint="eastAsia" w:ascii="Times New Roman" w:hAnsi="宋体"/>
          <w:bCs/>
          <w:color w:val="000000" w:themeColor="text1"/>
          <w:szCs w:val="21"/>
          <w14:textFill>
            <w14:solidFill>
              <w14:schemeClr w14:val="tx1"/>
            </w14:solidFill>
          </w14:textFill>
        </w:rPr>
        <w:t>2</w:t>
      </w:r>
      <w:r>
        <w:rPr>
          <w:rFonts w:ascii="Times New Roman" w:hAnsi="宋体"/>
          <w:bCs/>
          <w:color w:val="000000" w:themeColor="text1"/>
          <w:szCs w:val="21"/>
          <w14:textFill>
            <w14:solidFill>
              <w14:schemeClr w14:val="tx1"/>
            </w14:solidFill>
          </w14:textFill>
        </w:rPr>
        <w:t>.0</w:t>
      </w:r>
      <w:r>
        <w:rPr>
          <w:rFonts w:hint="eastAsia" w:ascii="宋体" w:hAnsi="宋体"/>
          <w:color w:val="000000" w:themeColor="text1"/>
          <w:sz w:val="18"/>
          <w:szCs w:val="18"/>
          <w14:textFill>
            <w14:solidFill>
              <w14:schemeClr w14:val="tx1"/>
            </w14:solidFill>
          </w14:textFill>
        </w:rPr>
        <w:t xml:space="preserve"> </w:t>
      </w:r>
      <w:r>
        <w:rPr>
          <w:rFonts w:hint="eastAsia" w:ascii="Times New Roman" w:hAnsi="宋体"/>
          <w:bCs/>
          <w:color w:val="000000" w:themeColor="text1"/>
          <w:szCs w:val="21"/>
          <w14:textFill>
            <w14:solidFill>
              <w14:schemeClr w14:val="tx1"/>
            </w14:solidFill>
          </w14:textFill>
        </w:rPr>
        <w:t>MPa的天然花岗石。</w:t>
      </w:r>
    </w:p>
    <w:p>
      <w:pPr>
        <w:spacing w:line="360" w:lineRule="auto"/>
        <w:ind w:right="134"/>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4.2.</w:t>
      </w:r>
      <w:r>
        <w:rPr>
          <w:rFonts w:ascii="Times New Roman" w:hAnsi="Times New Roman" w:cs="Times New Roman"/>
          <w:b/>
          <w:color w:val="000000" w:themeColor="text1"/>
          <w:szCs w:val="21"/>
          <w14:textFill>
            <w14:solidFill>
              <w14:schemeClr w14:val="tx1"/>
            </w14:solidFill>
          </w14:textFill>
        </w:rPr>
        <w:t>6</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室外吊顶宜选用超薄石材复合板，石材复合板面材按照4.2.2选用。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right="136"/>
        <w:jc w:val="center"/>
        <w:textAlignment w:val="auto"/>
        <w:rPr>
          <w:rFonts w:ascii="Times New Roman" w:hAnsi="Times New Roman" w:cs="Times New Roman"/>
          <w:color w:val="000000" w:themeColor="text1"/>
          <w:szCs w:val="21"/>
          <w14:textFill>
            <w14:solidFill>
              <w14:schemeClr w14:val="tx1"/>
            </w14:solidFill>
          </w14:textFill>
        </w:rPr>
      </w:pPr>
      <w:bookmarkStart w:id="29" w:name="_Toc65052102"/>
      <w:r>
        <w:rPr>
          <w:rFonts w:hint="eastAsia" w:ascii="Times New Roman" w:hAnsi="Times New Roman" w:cs="Times New Roman"/>
          <w:b/>
          <w:bCs/>
          <w:color w:val="000000" w:themeColor="text1"/>
          <w:szCs w:val="21"/>
          <w14:textFill>
            <w14:solidFill>
              <w14:schemeClr w14:val="tx1"/>
            </w14:solidFill>
          </w14:textFill>
        </w:rPr>
        <w:t>4</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 xml:space="preserve">  </w:t>
      </w:r>
      <w:bookmarkEnd w:id="29"/>
      <w:r>
        <w:rPr>
          <w:rFonts w:hint="eastAsia" w:ascii="Times New Roman" w:hAnsi="Times New Roman" w:cs="Times New Roman"/>
          <w:b/>
          <w:bCs/>
          <w:color w:val="000000" w:themeColor="text1"/>
          <w:szCs w:val="21"/>
          <w14:textFill>
            <w14:solidFill>
              <w14:schemeClr w14:val="tx1"/>
            </w14:solidFill>
          </w14:textFill>
        </w:rPr>
        <w:t>室外地面</w:t>
      </w:r>
    </w:p>
    <w:p>
      <w:pPr>
        <w:spacing w:line="360" w:lineRule="auto"/>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4.3.1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宜选天然花岗石和天然板石</w:t>
      </w:r>
      <w:r>
        <w:rPr>
          <w:rFonts w:hint="eastAsia" w:ascii="Times New Roman" w:hAnsi="Times New Roman" w:cs="Times New Roman"/>
          <w:bCs/>
          <w:color w:val="000000" w:themeColor="text1"/>
          <w:szCs w:val="21"/>
          <w14:textFill>
            <w14:solidFill>
              <w14:schemeClr w14:val="tx1"/>
            </w14:solidFill>
          </w14:textFill>
        </w:rPr>
        <w:t>。</w:t>
      </w:r>
    </w:p>
    <w:p>
      <w:pPr>
        <w:spacing w:line="360" w:lineRule="auto"/>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4.3.2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根据安全性和耐久性选用室外地面湿贴用天然石材宜遵循以下原则：</w:t>
      </w:r>
    </w:p>
    <w:p>
      <w:pPr>
        <w:spacing w:line="360" w:lineRule="auto"/>
        <w:ind w:firstLine="422" w:firstLineChars="200"/>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按照材质选用顺序为：天然花岗石、天然板石、天然大理石、天然石灰石；</w:t>
      </w:r>
    </w:p>
    <w:p>
      <w:pPr>
        <w:pStyle w:val="29"/>
        <w:spacing w:line="360" w:lineRule="auto"/>
        <w:rPr>
          <w:color w:val="000000" w:themeColor="text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按照表面处理方式选用顺序为：粗面、细面、镜面；</w:t>
      </w:r>
    </w:p>
    <w:p>
      <w:pPr>
        <w:pStyle w:val="29"/>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天然花岗石按照颗粒结构选用顺序为：细颗粒、中颗粒、粗颗粒、斑状颗粒；按用途选用顺序为：功能用途、一般用途；</w:t>
      </w:r>
    </w:p>
    <w:p>
      <w:pPr>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天然大理石宜选用蛇纹石大理石；</w:t>
      </w:r>
    </w:p>
    <w:p>
      <w:pPr>
        <w:spacing w:line="360" w:lineRule="auto"/>
        <w:ind w:firstLine="420"/>
        <w:rPr>
          <w:color w:val="000000" w:themeColor="text1"/>
          <w14:textFill>
            <w14:solidFill>
              <w14:schemeClr w14:val="tx1"/>
            </w14:solidFill>
          </w14:textFill>
        </w:rPr>
      </w:pPr>
      <w:r>
        <w:rPr>
          <w:rFonts w:hint="eastAsia"/>
          <w:b/>
          <w:bCs/>
          <w:color w:val="000000" w:themeColor="text1"/>
          <w14:textFill>
            <w14:solidFill>
              <w14:schemeClr w14:val="tx1"/>
            </w14:solidFill>
          </w14:textFill>
        </w:rPr>
        <w:t>5</w:t>
      </w:r>
      <w:r>
        <w:rPr>
          <w:rFonts w:hint="eastAsia"/>
          <w:b/>
          <w:bCs/>
          <w:color w:val="000000" w:themeColor="text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w:t>
      </w:r>
      <w:r>
        <w:rPr>
          <w:rFonts w:hint="eastAsia"/>
          <w:color w:val="000000" w:themeColor="text1"/>
          <w14:textFill>
            <w14:solidFill>
              <w14:schemeClr w14:val="tx1"/>
            </w14:solidFill>
          </w14:textFill>
        </w:rPr>
        <w:t>石灰石宜选用高密度石灰石；</w:t>
      </w:r>
    </w:p>
    <w:p>
      <w:pPr>
        <w:pStyle w:val="29"/>
        <w:spacing w:line="360" w:lineRule="auto"/>
        <w:ind w:firstLine="420"/>
        <w:rPr>
          <w:color w:val="000000" w:themeColor="text1"/>
          <w:szCs w:val="24"/>
          <w14:textFill>
            <w14:solidFill>
              <w14:schemeClr w14:val="tx1"/>
            </w14:solidFill>
          </w14:textFill>
        </w:rPr>
      </w:pPr>
      <w:r>
        <w:rPr>
          <w:rFonts w:hint="eastAsia"/>
          <w:b/>
          <w:bCs/>
          <w:color w:val="000000" w:themeColor="text1"/>
          <w:szCs w:val="24"/>
          <w14:textFill>
            <w14:solidFill>
              <w14:schemeClr w14:val="tx1"/>
            </w14:solidFill>
          </w14:textFill>
        </w:rPr>
        <w:t>6</w:t>
      </w:r>
      <w:r>
        <w:rPr>
          <w:rFonts w:hint="eastAsia"/>
          <w:b/>
          <w:bCs/>
          <w:color w:val="000000" w:themeColor="text1"/>
          <w:szCs w:val="24"/>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w:t>
      </w:r>
      <w:r>
        <w:rPr>
          <w:rFonts w:hint="eastAsia"/>
          <w:color w:val="000000" w:themeColor="text1"/>
          <w:szCs w:val="24"/>
          <w14:textFill>
            <w14:solidFill>
              <w14:schemeClr w14:val="tx1"/>
            </w14:solidFill>
          </w14:textFill>
        </w:rPr>
        <w:t>板石应选饰面板。</w:t>
      </w:r>
    </w:p>
    <w:p>
      <w:pPr>
        <w:spacing w:line="360" w:lineRule="auto"/>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4.3.</w:t>
      </w: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不宜选用经染色处理的天然石材。</w:t>
      </w:r>
    </w:p>
    <w:p>
      <w:pPr>
        <w:spacing w:line="360" w:lineRule="auto"/>
        <w:ind w:firstLine="420" w:firstLineChars="200"/>
        <w:jc w:val="left"/>
        <w:rPr>
          <w:rFonts w:ascii="Times New Roman" w:hAnsi="Times New Roman" w:eastAsia="楷体" w:cs="Times New Roman"/>
          <w:color w:val="000000" w:themeColor="text1"/>
          <w:szCs w:val="21"/>
          <w14:textFill>
            <w14:solidFill>
              <w14:schemeClr w14:val="tx1"/>
            </w14:solidFill>
          </w14:textFill>
        </w:rPr>
      </w:pPr>
      <w:r>
        <w:rPr>
          <w:rFonts w:hint="eastAsia" w:ascii="楷体" w:hAnsi="楷体" w:eastAsia="楷体"/>
          <w:bCs/>
          <w:sz w:val="21"/>
          <w:szCs w:val="21"/>
        </w:rPr>
        <w:t>【条文说明】染色处理可以减少天然石材的色差，但是通常经染色处理的石材耐老化性不强，用于室外地面时，容易褪色，影响装饰效果，宜避免使用。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right="0"/>
        <w:jc w:val="center"/>
        <w:textAlignment w:val="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lang w:val="zh-CN"/>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lang w:val="zh-CN"/>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室内墙面</w:t>
      </w:r>
    </w:p>
    <w:p>
      <w:pPr>
        <w:spacing w:line="360" w:lineRule="auto"/>
        <w:jc w:val="left"/>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4.4.1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不宜选用天然板石。</w:t>
      </w:r>
    </w:p>
    <w:p>
      <w:pPr>
        <w:spacing w:line="360" w:lineRule="auto"/>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4.4.2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根据安全性和耐久性选用室内墙面用天然石材宜遵循以下原则：</w:t>
      </w:r>
    </w:p>
    <w:p>
      <w:pPr>
        <w:spacing w:line="360" w:lineRule="auto"/>
        <w:ind w:firstLine="422" w:firstLineChars="200"/>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按照材质选用顺序为： 天然花岗石、天然大理石、天然砂岩、天然石灰石；</w:t>
      </w:r>
    </w:p>
    <w:p>
      <w:pPr>
        <w:pStyle w:val="29"/>
        <w:spacing w:line="360" w:lineRule="auto"/>
        <w:rPr>
          <w:bCs/>
          <w:color w:val="000000" w:themeColor="text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 xml:space="preserve"> 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天然石材的表面处理宜以镜面为主；</w:t>
      </w:r>
    </w:p>
    <w:p>
      <w:pPr>
        <w:pStyle w:val="29"/>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天然花岗石按照颗粒结构选用顺序为：细颗粒、中颗粒、粗颗粒、斑状颗粒；按用途选用顺序为：功能用途、一般用途；</w:t>
      </w:r>
    </w:p>
    <w:p>
      <w:pPr>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天然大理石按照矿物成分选用顺序为：蛇纹石大理石、白云石大理石、方解石大理石；</w:t>
      </w:r>
    </w:p>
    <w:p>
      <w:pPr>
        <w:pStyle w:val="29"/>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天然砂岩按照石英含量选用顺序为：石英岩、石英砂岩、杂砂岩；</w:t>
      </w:r>
    </w:p>
    <w:p>
      <w:pPr>
        <w:spacing w:line="360" w:lineRule="auto"/>
        <w:ind w:firstLine="420"/>
        <w:rPr>
          <w:color w:val="000000" w:themeColor="text1"/>
          <w14:textFill>
            <w14:solidFill>
              <w14:schemeClr w14:val="tx1"/>
            </w14:solidFill>
          </w14:textFill>
        </w:rPr>
      </w:pPr>
      <w:r>
        <w:rPr>
          <w:rFonts w:hint="eastAsia"/>
          <w:b/>
          <w:bCs/>
          <w:color w:val="000000" w:themeColor="text1"/>
          <w14:textFill>
            <w14:solidFill>
              <w14:schemeClr w14:val="tx1"/>
            </w14:solidFill>
          </w14:textFill>
        </w:rPr>
        <w:t>6</w:t>
      </w:r>
      <w:r>
        <w:rPr>
          <w:rFonts w:hint="eastAsia"/>
          <w:b/>
          <w:bCs/>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天然石灰石按照密度选用顺序为：高密度石灰石</w:t>
      </w:r>
      <w:r>
        <w:rPr>
          <w:rFonts w:hint="eastAsia" w:ascii="Times New Roman" w:hAnsi="Times New Roman" w:cs="Times New Roman"/>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中密度石灰石</w:t>
      </w:r>
      <w:r>
        <w:rPr>
          <w:rFonts w:hint="eastAsia" w:ascii="Times New Roman" w:hAnsi="Times New Roman" w:cs="Times New Roman"/>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低密度石灰石；</w:t>
      </w:r>
    </w:p>
    <w:p>
      <w:pPr>
        <w:spacing w:line="360" w:lineRule="auto"/>
        <w:ind w:right="134"/>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ascii="Times New Roman" w:hAnsi="Times New Roman" w:cs="Times New Roman"/>
          <w:b/>
          <w:color w:val="000000" w:themeColor="text1"/>
          <w:szCs w:val="21"/>
          <w14:textFill>
            <w14:solidFill>
              <w14:schemeClr w14:val="tx1"/>
            </w14:solidFill>
          </w14:textFill>
        </w:rPr>
        <w:t>.</w:t>
      </w:r>
      <w:r>
        <w:rPr>
          <w:rFonts w:hint="eastAsia" w:ascii="Times New Roman" w:hAnsi="Times New Roman" w:cs="Times New Roman"/>
          <w:b/>
          <w:color w:val="000000" w:themeColor="text1"/>
          <w:szCs w:val="21"/>
          <w14:textFill>
            <w14:solidFill>
              <w14:schemeClr w14:val="tx1"/>
            </w14:solidFill>
          </w14:textFill>
        </w:rPr>
        <w:t>4</w:t>
      </w:r>
      <w:r>
        <w:rPr>
          <w:rFonts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室内吊顶宜选用超薄石材复合板，石材复合板面材按照4.4.2选用。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right="0"/>
        <w:jc w:val="center"/>
        <w:textAlignment w:val="auto"/>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4.5  室内地面</w:t>
      </w:r>
    </w:p>
    <w:p>
      <w:pPr>
        <w:spacing w:line="360" w:lineRule="auto"/>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4.5.1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宜</w:t>
      </w:r>
      <w:r>
        <w:rPr>
          <w:rFonts w:ascii="Times New Roman" w:hAnsi="Times New Roman" w:cs="Times New Roman"/>
          <w:color w:val="000000" w:themeColor="text1"/>
          <w:szCs w:val="21"/>
          <w14:textFill>
            <w14:solidFill>
              <w14:schemeClr w14:val="tx1"/>
            </w14:solidFill>
          </w14:textFill>
        </w:rPr>
        <w:t>选用</w:t>
      </w:r>
      <w:r>
        <w:rPr>
          <w:rFonts w:hint="eastAsia" w:ascii="Times New Roman" w:hAnsi="Times New Roman" w:cs="Times New Roman"/>
          <w:bCs/>
          <w:color w:val="000000" w:themeColor="text1"/>
          <w:szCs w:val="21"/>
          <w14:textFill>
            <w14:solidFill>
              <w14:schemeClr w14:val="tx1"/>
            </w14:solidFill>
          </w14:textFill>
        </w:rPr>
        <w:t>天然花岗石、天然大理石或中密度以上的天然</w:t>
      </w:r>
      <w:r>
        <w:rPr>
          <w:rFonts w:ascii="Times New Roman" w:hAnsi="Times New Roman" w:cs="Times New Roman"/>
          <w:bCs/>
          <w:color w:val="000000" w:themeColor="text1"/>
          <w:szCs w:val="21"/>
          <w14:textFill>
            <w14:solidFill>
              <w14:schemeClr w14:val="tx1"/>
            </w14:solidFill>
          </w14:textFill>
        </w:rPr>
        <w:t>石灰石</w:t>
      </w:r>
      <w:r>
        <w:rPr>
          <w:rFonts w:hint="eastAsia" w:ascii="Times New Roman" w:hAnsi="Times New Roman" w:cs="Times New Roman"/>
          <w:bCs/>
          <w:color w:val="000000" w:themeColor="text1"/>
          <w:szCs w:val="21"/>
          <w14:textFill>
            <w14:solidFill>
              <w14:schemeClr w14:val="tx1"/>
            </w14:solidFill>
          </w14:textFill>
        </w:rPr>
        <w:t>。</w:t>
      </w:r>
    </w:p>
    <w:p>
      <w:pPr>
        <w:spacing w:line="360" w:lineRule="auto"/>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4.5.2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根据安全性和耐久性选用室内地面用天然石材宜遵循以下原则：</w:t>
      </w:r>
    </w:p>
    <w:p>
      <w:pPr>
        <w:spacing w:line="360" w:lineRule="auto"/>
        <w:ind w:firstLine="422" w:firstLineChars="200"/>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按照材质选用顺序为：天然花岗石、天然大理石、天然石灰石；</w:t>
      </w:r>
    </w:p>
    <w:p>
      <w:pPr>
        <w:pStyle w:val="29"/>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天然花岗石按照颗粒结构选用顺序为：细颗粒、中颗粒、粗颗粒、斑状颗粒；按用途选用顺序为：功能用途、一般用途；</w:t>
      </w:r>
    </w:p>
    <w:p>
      <w:pPr>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天然大理石按照矿物成分选用顺序为：蛇纹石大理石、白云石大理石、方解石大理石；</w:t>
      </w:r>
    </w:p>
    <w:p>
      <w:pPr>
        <w:spacing w:line="360" w:lineRule="auto"/>
        <w:ind w:firstLine="420"/>
        <w:rPr>
          <w:color w:val="000000" w:themeColor="text1"/>
          <w14:textFill>
            <w14:solidFill>
              <w14:schemeClr w14:val="tx1"/>
            </w14:solidFill>
          </w14:textFill>
        </w:rPr>
      </w:pPr>
      <w:r>
        <w:rPr>
          <w:rFonts w:hint="eastAsia"/>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天然石灰石按照密度选用顺序为：高密度石灰石</w:t>
      </w:r>
      <w:r>
        <w:rPr>
          <w:rFonts w:hint="eastAsia" w:ascii="Times New Roman" w:hAnsi="Times New Roman" w:cs="Times New Roman"/>
          <w:bCs/>
          <w:color w:val="000000" w:themeColor="text1"/>
          <w:szCs w:val="21"/>
          <w14:textFill>
            <w14:solidFill>
              <w14:schemeClr w14:val="tx1"/>
            </w14:solidFill>
          </w14:textFill>
        </w:rPr>
        <w:t>、</w:t>
      </w:r>
      <w:r>
        <w:rPr>
          <w:rFonts w:hint="eastAsia"/>
          <w:color w:val="000000" w:themeColor="text1"/>
          <w14:textFill>
            <w14:solidFill>
              <w14:schemeClr w14:val="tx1"/>
            </w14:solidFill>
          </w14:textFill>
        </w:rPr>
        <w:t>中密度石灰石；</w:t>
      </w:r>
    </w:p>
    <w:p>
      <w:pPr>
        <w:spacing w:line="360" w:lineRule="auto"/>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4.5.3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宜根据使用位置确定表面处理工艺。</w:t>
      </w:r>
    </w:p>
    <w:p>
      <w:pPr>
        <w:spacing w:line="360" w:lineRule="auto"/>
        <w:ind w:firstLine="420" w:firstLineChars="200"/>
        <w:jc w:val="left"/>
        <w:rPr>
          <w:rFonts w:ascii="Times New Roman" w:hAnsi="Times New Roman" w:eastAsia="楷体" w:cs="Times New Roman"/>
          <w:color w:val="000000" w:themeColor="text1"/>
          <w:szCs w:val="21"/>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使用位置不同时防滑要求不同，宜根据使用位置采用不同的表面处理工艺，达到防滑要求的同时满足设计要求，如防滑要求较高的场所，可以通过将表面加工成粗面板材的方式提高表面防滑性</w:t>
      </w:r>
      <w:r>
        <w:rPr>
          <w:rFonts w:hint="eastAsia" w:ascii="楷体" w:hAnsi="楷体" w:eastAsia="楷体"/>
          <w:bCs/>
          <w:sz w:val="21"/>
          <w:szCs w:val="21"/>
        </w:rPr>
        <w:t>。</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right="0"/>
        <w:jc w:val="center"/>
        <w:textAlignment w:val="auto"/>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4.6  广场路面</w:t>
      </w:r>
    </w:p>
    <w:p>
      <w:pPr>
        <w:spacing w:line="360" w:lineRule="auto"/>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4.6.1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宜选天然花岗石。</w:t>
      </w:r>
    </w:p>
    <w:p>
      <w:pPr>
        <w:spacing w:line="360" w:lineRule="auto"/>
        <w:ind w:firstLine="420" w:firstLineChars="200"/>
        <w:jc w:val="left"/>
        <w:rPr>
          <w:rFonts w:hint="default" w:ascii="Times New Roman" w:hAnsi="Times New Roman" w:eastAsia="楷体" w:cs="Times New Roman"/>
          <w:color w:val="000000" w:themeColor="text1"/>
          <w:szCs w:val="21"/>
          <w:lang w:val="en-US"/>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广场路面用石材要求耐磨性好、抗风化能力强、耐久性高，通常选用花岗石。</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4.6.2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根据广场等大型公共区域特点，选用天然花岗石宜遵循以下原则：</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宜选致密、吸水率低的天然花岗石；</w:t>
      </w:r>
    </w:p>
    <w:p>
      <w:pPr>
        <w:pStyle w:val="29"/>
        <w:spacing w:line="360" w:lineRule="auto"/>
        <w:rPr>
          <w:color w:val="000000" w:themeColor="text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 xml:space="preserve"> 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按用途选用顺序为：功能用途、一般用途；</w:t>
      </w:r>
    </w:p>
    <w:p>
      <w:pPr>
        <w:pStyle w:val="29"/>
        <w:spacing w:line="360" w:lineRule="auto"/>
        <w:rPr>
          <w:bCs/>
          <w:color w:val="000000" w:themeColor="text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 xml:space="preserve">  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石材表面处理宜以粗面和细面为主，</w:t>
      </w:r>
      <w:r>
        <w:rPr>
          <w:rFonts w:hint="eastAsia" w:ascii="Times New Roman" w:hAnsi="Times New Roman" w:cs="Times New Roman"/>
          <w:color w:val="000000" w:themeColor="text1"/>
          <w:szCs w:val="21"/>
          <w14:textFill>
            <w14:solidFill>
              <w14:schemeClr w14:val="tx1"/>
            </w14:solidFill>
          </w14:textFill>
        </w:rPr>
        <w:t>对防滑有要求的部位使用的石材表面处理宜采用粗面；</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不宜选用经染色处理的花岗石；</w:t>
      </w:r>
    </w:p>
    <w:p>
      <w:pPr>
        <w:pStyle w:val="29"/>
        <w:ind w:firstLine="420"/>
        <w:rPr>
          <w:rFonts w:hint="eastAsia"/>
          <w:color w:val="000000" w:themeColor="text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厚度不应小于5</w:t>
      </w:r>
      <w:r>
        <w:rPr>
          <w:color w:val="000000" w:themeColor="text1"/>
          <w14:textFill>
            <w14:solidFill>
              <w14:schemeClr w14:val="tx1"/>
            </w14:solidFill>
          </w14:textFill>
        </w:rPr>
        <w:t>0mm</w:t>
      </w:r>
      <w:r>
        <w:rPr>
          <w:rFonts w:hint="eastAsia"/>
          <w:color w:val="000000" w:themeColor="text1"/>
          <w14:textFill>
            <w14:solidFill>
              <w14:schemeClr w14:val="tx1"/>
            </w14:solidFill>
          </w14:textFill>
        </w:rPr>
        <w:t>。</w:t>
      </w:r>
    </w:p>
    <w:p>
      <w:pPr>
        <w:spacing w:line="360" w:lineRule="auto"/>
        <w:ind w:firstLine="420" w:firstLineChars="200"/>
        <w:jc w:val="left"/>
        <w:rPr>
          <w:rFonts w:hint="eastAsia" w:ascii="楷体" w:hAnsi="楷体" w:eastAsia="楷体"/>
          <w:bCs/>
          <w:sz w:val="21"/>
          <w:szCs w:val="21"/>
        </w:rPr>
      </w:pPr>
      <w:r>
        <w:rPr>
          <w:rFonts w:hint="eastAsia" w:ascii="楷体" w:hAnsi="楷体" w:eastAsia="楷体"/>
          <w:bCs/>
          <w:sz w:val="21"/>
          <w:szCs w:val="21"/>
        </w:rPr>
        <w:t>【条文说明】</w:t>
      </w:r>
    </w:p>
    <w:p>
      <w:pPr>
        <w:spacing w:line="360" w:lineRule="auto"/>
        <w:ind w:firstLine="420" w:firstLineChars="200"/>
        <w:jc w:val="left"/>
        <w:rPr>
          <w:rFonts w:hint="eastAsia" w:ascii="楷体" w:hAnsi="楷体" w:eastAsia="楷体"/>
          <w:bCs/>
          <w:sz w:val="21"/>
          <w:szCs w:val="21"/>
          <w:lang w:val="en-US" w:eastAsia="zh-CN"/>
        </w:rPr>
      </w:pPr>
      <w:r>
        <w:rPr>
          <w:rFonts w:hint="eastAsia" w:ascii="楷体" w:hAnsi="楷体" w:eastAsia="楷体"/>
          <w:bCs/>
          <w:sz w:val="21"/>
          <w:szCs w:val="21"/>
          <w:lang w:val="en-US" w:eastAsia="zh-CN"/>
        </w:rPr>
        <w:t>3 石材表面使用粗面和细面，可以提高石材的防滑性的同时，降低石材材质存在的色差；</w:t>
      </w:r>
    </w:p>
    <w:p>
      <w:pPr>
        <w:spacing w:line="360" w:lineRule="auto"/>
        <w:ind w:firstLine="420" w:firstLineChars="200"/>
        <w:jc w:val="left"/>
        <w:rPr>
          <w:rFonts w:hint="default" w:ascii="Times New Roman" w:hAnsi="Times New Roman" w:eastAsia="楷体" w:cs="Times New Roman"/>
          <w:color w:val="000000" w:themeColor="text1"/>
          <w:szCs w:val="21"/>
          <w:lang w:val="en-US"/>
          <w14:textFill>
            <w14:solidFill>
              <w14:schemeClr w14:val="tx1"/>
            </w14:solidFill>
          </w14:textFill>
        </w:rPr>
      </w:pPr>
      <w:r>
        <w:rPr>
          <w:rFonts w:hint="eastAsia" w:ascii="楷体" w:hAnsi="楷体" w:eastAsia="楷体"/>
          <w:bCs/>
          <w:sz w:val="21"/>
          <w:szCs w:val="21"/>
          <w:lang w:val="en-US" w:eastAsia="zh-CN"/>
        </w:rPr>
        <w:t>5 为了达到足够的承载力和使用寿命，避免由于厚度太小造成石材使用过程中的断裂等，影响使用。</w:t>
      </w:r>
    </w:p>
    <w:p>
      <w:pPr>
        <w:keepNext w:val="0"/>
        <w:keepLines w:val="0"/>
        <w:pageBreakBefore w:val="0"/>
        <w:widowControl w:val="0"/>
        <w:kinsoku/>
        <w:wordWrap/>
        <w:overflowPunct/>
        <w:topLinePunct w:val="0"/>
        <w:autoSpaceDE/>
        <w:autoSpaceDN/>
        <w:bidi w:val="0"/>
        <w:adjustRightInd/>
        <w:snapToGrid/>
        <w:spacing w:before="313" w:beforeLines="100" w:after="313" w:afterLines="100" w:line="360" w:lineRule="auto"/>
        <w:ind w:right="0"/>
        <w:jc w:val="center"/>
        <w:textAlignment w:val="auto"/>
        <w:rPr>
          <w:rFonts w:hint="eastAsia"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4.7  辅助材料</w:t>
      </w:r>
    </w:p>
    <w:p>
      <w:pPr>
        <w:spacing w:line="360" w:lineRule="auto"/>
        <w:ind w:right="134"/>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ascii="Times New Roman" w:hAnsi="Times New Roman" w:cs="Times New Roman"/>
          <w:b/>
          <w:color w:val="000000" w:themeColor="text1"/>
          <w:szCs w:val="21"/>
          <w14:textFill>
            <w14:solidFill>
              <w14:schemeClr w14:val="tx1"/>
            </w14:solidFill>
          </w14:textFill>
        </w:rPr>
        <w:t>.</w:t>
      </w:r>
      <w:r>
        <w:rPr>
          <w:rFonts w:hint="eastAsia" w:ascii="Times New Roman" w:hAnsi="Times New Roman" w:cs="Times New Roman"/>
          <w:b/>
          <w:color w:val="000000" w:themeColor="text1"/>
          <w:szCs w:val="21"/>
          <w14:textFill>
            <w14:solidFill>
              <w14:schemeClr w14:val="tx1"/>
            </w14:solidFill>
          </w14:textFill>
        </w:rPr>
        <w:t>7.1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石材防护剂的选用应符合以下规定：</w:t>
      </w:r>
    </w:p>
    <w:p>
      <w:pPr>
        <w:spacing w:line="360" w:lineRule="auto"/>
        <w:ind w:right="134"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石材防护剂宜</w:t>
      </w:r>
      <w:r>
        <w:rPr>
          <w:rFonts w:ascii="Times New Roman" w:hAnsi="Times New Roman" w:cs="Times New Roman"/>
          <w:color w:val="000000" w:themeColor="text1"/>
          <w:szCs w:val="21"/>
          <w14:textFill>
            <w14:solidFill>
              <w14:schemeClr w14:val="tx1"/>
            </w14:solidFill>
          </w14:textFill>
        </w:rPr>
        <w:t>具有渗透性和透气性</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不宜采用成膜型防护剂</w:t>
      </w:r>
      <w:r>
        <w:rPr>
          <w:rFonts w:hint="eastAsia" w:ascii="Times New Roman" w:hAnsi="Times New Roman" w:cs="Times New Roman"/>
          <w:color w:val="000000" w:themeColor="text1"/>
          <w:szCs w:val="21"/>
          <w14:textFill>
            <w14:solidFill>
              <w14:schemeClr w14:val="tx1"/>
            </w14:solidFill>
          </w14:textFill>
        </w:rPr>
        <w:t>；</w:t>
      </w:r>
    </w:p>
    <w:p>
      <w:pPr>
        <w:pStyle w:val="41"/>
        <w:spacing w:line="360" w:lineRule="auto"/>
        <w:ind w:firstLine="422"/>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干挂石材用</w:t>
      </w:r>
      <w:r>
        <w:rPr>
          <w:rFonts w:hint="eastAsia" w:ascii="Times New Roman" w:hAnsi="Times New Roman" w:cs="Times New Roman"/>
          <w:color w:val="000000" w:themeColor="text1"/>
          <w:szCs w:val="21"/>
          <w14:textFill>
            <w14:solidFill>
              <w14:schemeClr w14:val="tx1"/>
            </w14:solidFill>
          </w14:textFill>
        </w:rPr>
        <w:t>石材防护剂应选用</w:t>
      </w:r>
      <w:r>
        <w:rPr>
          <w:rFonts w:ascii="Times New Roman" w:hAnsi="Times New Roman" w:cs="Times New Roman"/>
          <w:color w:val="000000" w:themeColor="text1"/>
          <w:szCs w:val="21"/>
          <w14:textFill>
            <w14:solidFill>
              <w14:schemeClr w14:val="tx1"/>
            </w14:solidFill>
          </w14:textFill>
        </w:rPr>
        <w:t>饰面型防护剂，</w:t>
      </w:r>
      <w:r>
        <w:rPr>
          <w:rFonts w:hint="eastAsia" w:ascii="Times New Roman" w:hAnsi="Times New Roman" w:cs="Times New Roman"/>
          <w:bCs/>
          <w:color w:val="000000" w:themeColor="text1"/>
          <w:szCs w:val="21"/>
          <w14:textFill>
            <w14:solidFill>
              <w14:schemeClr w14:val="tx1"/>
            </w14:solidFill>
          </w14:textFill>
        </w:rPr>
        <w:t>带有背网的天然石材背面不应进行防护；</w:t>
      </w:r>
    </w:p>
    <w:p>
      <w:pPr>
        <w:spacing w:line="360" w:lineRule="auto"/>
        <w:ind w:firstLine="420" w:firstLineChars="199"/>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地面用石材先对其六面涂刷饰面型防护剂，然后对其底面和四个侧面再涂刷底面型防护剂；</w:t>
      </w:r>
    </w:p>
    <w:p>
      <w:pPr>
        <w:spacing w:line="360" w:lineRule="auto"/>
        <w:ind w:firstLine="420" w:firstLineChars="199"/>
        <w:rPr>
          <w:rFonts w:hint="eastAsia"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广场路面用天然石材不宜涂刷石材防护剂。</w:t>
      </w:r>
    </w:p>
    <w:p>
      <w:pPr>
        <w:spacing w:line="360" w:lineRule="auto"/>
        <w:ind w:firstLine="420" w:firstLineChars="200"/>
        <w:jc w:val="left"/>
        <w:rPr>
          <w:rFonts w:hint="eastAsia" w:ascii="楷体" w:hAnsi="楷体" w:eastAsia="楷体"/>
          <w:bCs/>
          <w:sz w:val="21"/>
          <w:szCs w:val="21"/>
        </w:rPr>
      </w:pPr>
      <w:r>
        <w:rPr>
          <w:rFonts w:hint="eastAsia" w:ascii="楷体" w:hAnsi="楷体" w:eastAsia="楷体"/>
          <w:bCs/>
          <w:sz w:val="21"/>
          <w:szCs w:val="21"/>
        </w:rPr>
        <w:t>【条文说明】</w:t>
      </w:r>
    </w:p>
    <w:p>
      <w:pPr>
        <w:spacing w:line="360" w:lineRule="auto"/>
        <w:ind w:firstLine="422" w:firstLineChars="200"/>
        <w:jc w:val="left"/>
        <w:rPr>
          <w:rFonts w:hint="eastAsia" w:ascii="楷体" w:hAnsi="楷体" w:eastAsia="楷体"/>
          <w:bCs/>
          <w:sz w:val="21"/>
          <w:szCs w:val="21"/>
          <w:lang w:val="en-US" w:eastAsia="zh-CN"/>
        </w:rPr>
      </w:pPr>
      <w:r>
        <w:rPr>
          <w:rFonts w:hint="eastAsia" w:ascii="楷体" w:hAnsi="楷体" w:eastAsia="楷体"/>
          <w:b/>
          <w:bCs w:val="0"/>
          <w:sz w:val="21"/>
          <w:szCs w:val="21"/>
          <w:lang w:val="en-US" w:eastAsia="zh-CN"/>
        </w:rPr>
        <w:t>1</w:t>
      </w:r>
      <w:r>
        <w:rPr>
          <w:rFonts w:hint="eastAsia" w:ascii="楷体" w:hAnsi="楷体" w:eastAsia="楷体"/>
          <w:bCs/>
          <w:sz w:val="21"/>
          <w:szCs w:val="21"/>
          <w:lang w:val="en-US" w:eastAsia="zh-CN"/>
        </w:rPr>
        <w:t>石材进行防护处理是防止水和有机物及其他表面污染物进入石材造成各种损伤的有效方法，可以提高石材的使用寿命。渗透型防护剂能渗入石材毛细孔，在石材内部形成防护层，通过改变石材的表面张力，防止水、油、污染物等进入石材，成膜型防护剂是在石材表面形成一层易磨损的防护层，防止水、油、污染物等进入石材，而由于在石材表面形成一层保护层，阻止了石材内部湿气的释放，缩短石材的使用寿命，不宜选用.</w:t>
      </w:r>
    </w:p>
    <w:p>
      <w:pPr>
        <w:spacing w:line="360" w:lineRule="auto"/>
        <w:ind w:firstLine="422" w:firstLineChars="200"/>
        <w:jc w:val="left"/>
        <w:rPr>
          <w:rFonts w:hint="default" w:ascii="Times New Roman" w:hAnsi="Times New Roman" w:eastAsia="楷体" w:cs="Times New Roman"/>
          <w:color w:val="000000" w:themeColor="text1"/>
          <w:szCs w:val="21"/>
          <w:lang w:val="en-US" w:eastAsia="zh-CN"/>
          <w14:textFill>
            <w14:solidFill>
              <w14:schemeClr w14:val="tx1"/>
            </w14:solidFill>
          </w14:textFill>
        </w:rPr>
      </w:pPr>
      <w:r>
        <w:rPr>
          <w:rFonts w:hint="eastAsia" w:ascii="楷体" w:hAnsi="楷体" w:eastAsia="楷体"/>
          <w:b/>
          <w:bCs w:val="0"/>
          <w:sz w:val="21"/>
          <w:szCs w:val="21"/>
          <w:lang w:val="en-US" w:eastAsia="zh-CN"/>
        </w:rPr>
        <w:t>3</w:t>
      </w:r>
      <w:r>
        <w:rPr>
          <w:rFonts w:hint="eastAsia" w:ascii="楷体" w:hAnsi="楷体" w:eastAsia="楷体"/>
          <w:bCs/>
          <w:sz w:val="21"/>
          <w:szCs w:val="21"/>
          <w:lang w:val="en-US" w:eastAsia="zh-CN"/>
        </w:rPr>
        <w:t>石材防护处理应保证表面、侧面和底面均进行，其中表面和侧面防护要求主要是防水和耐污，底面则是防碱性水，避免石材产生返碱等病变，因此应分别选用合适的防护剂。</w:t>
      </w:r>
    </w:p>
    <w:p>
      <w:pPr>
        <w:pStyle w:val="41"/>
        <w:spacing w:line="360" w:lineRule="auto"/>
        <w:ind w:right="134" w:firstLine="0" w:firstLineChars="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4.7.2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石材</w:t>
      </w:r>
      <w:r>
        <w:rPr>
          <w:rFonts w:hint="eastAsia" w:ascii="Times New Roman" w:hAnsi="Times New Roman" w:cs="Times New Roman"/>
          <w:color w:val="000000" w:themeColor="text1"/>
          <w:szCs w:val="21"/>
          <w14:textFill>
            <w14:solidFill>
              <w14:schemeClr w14:val="tx1"/>
            </w14:solidFill>
          </w14:textFill>
        </w:rPr>
        <w:t>胶粘剂的选用应</w:t>
      </w:r>
      <w:r>
        <w:rPr>
          <w:rFonts w:ascii="Times New Roman" w:hAnsi="Times New Roman" w:cs="Times New Roman"/>
          <w:color w:val="000000" w:themeColor="text1"/>
          <w:szCs w:val="21"/>
          <w14:textFill>
            <w14:solidFill>
              <w14:schemeClr w14:val="tx1"/>
            </w14:solidFill>
          </w14:textFill>
        </w:rPr>
        <w:t>符合下列规定</w:t>
      </w:r>
      <w:r>
        <w:rPr>
          <w:rFonts w:hint="eastAsia" w:ascii="Times New Roman" w:hAnsi="Times New Roman" w:cs="Times New Roman"/>
          <w:color w:val="000000" w:themeColor="text1"/>
          <w:szCs w:val="21"/>
          <w14:textFill>
            <w14:solidFill>
              <w14:schemeClr w14:val="tx1"/>
            </w14:solidFill>
          </w14:textFill>
        </w:rPr>
        <w:t>：</w:t>
      </w:r>
    </w:p>
    <w:p>
      <w:pPr>
        <w:spacing w:line="360" w:lineRule="auto"/>
        <w:ind w:right="134"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干挂石材幕墙挂件与石材间粘结固定用胶粘剂应选用环氧型胶粘剂；</w:t>
      </w:r>
    </w:p>
    <w:p>
      <w:pPr>
        <w:spacing w:line="360" w:lineRule="auto"/>
        <w:ind w:right="134"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石材定位、修补、勾缝等不承受结构性载荷时选用非结构承载用胶粘剂；</w:t>
      </w:r>
    </w:p>
    <w:p>
      <w:pPr>
        <w:spacing w:line="360" w:lineRule="auto"/>
        <w:ind w:right="134"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湿贴安装时宜选用水泥基胶粘剂；</w:t>
      </w:r>
    </w:p>
    <w:p>
      <w:pPr>
        <w:spacing w:line="360" w:lineRule="auto"/>
        <w:ind w:right="134" w:firstLine="422"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石材复合板生产用、石材增强用、石材组合连接用胶粘剂宜选用反应型胶粘剂；</w:t>
      </w:r>
    </w:p>
    <w:p>
      <w:pPr>
        <w:pStyle w:val="29"/>
        <w:rPr>
          <w:rFonts w:ascii="Times New Roman" w:hAnsi="Times New Roman" w:cs="Times New Roman"/>
          <w:color w:val="000000" w:themeColor="text1"/>
          <w:szCs w:val="21"/>
          <w14:textFill>
            <w14:solidFill>
              <w14:schemeClr w14:val="tx1"/>
            </w14:solidFill>
          </w14:textFill>
        </w:rPr>
      </w:pPr>
      <w:r>
        <w:rPr>
          <w:rFonts w:hint="eastAsia"/>
          <w:color w:val="000000" w:themeColor="text1"/>
          <w14:textFill>
            <w14:solidFill>
              <w14:schemeClr w14:val="tx1"/>
            </w14:solidFill>
          </w14:textFill>
        </w:rPr>
        <w:t xml:space="preserve"> </w:t>
      </w:r>
      <w:r>
        <w:rPr>
          <w:color w:val="000000" w:themeColor="text1"/>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石材接缝嵌填用胶粘剂宜选用硅酮类、改性硅酮类、聚氨酯类等弹性密封胶。</w:t>
      </w:r>
    </w:p>
    <w:p>
      <w:pPr>
        <w:spacing w:line="360" w:lineRule="auto"/>
        <w:ind w:firstLine="420" w:firstLineChars="200"/>
        <w:jc w:val="left"/>
        <w:rPr>
          <w:rFonts w:hint="default" w:ascii="Times New Roman" w:hAnsi="Times New Roman" w:eastAsia="楷体" w:cs="Times New Roman"/>
          <w:color w:val="000000" w:themeColor="text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石材胶粘剂应选用专用的胶粘剂，胶粘剂的选用需要考虑胶粘剂的适用范围，使用于结构承载时应使用环氧型胶粘剂，该类胶粘剂耐老化性能好，不应选用不饱和树脂为基体树脂类胶粘剂；湿贴安装时应选用水泥基胶粘剂，避免使用普通的水泥砂浆对石材造成污染等病变。</w:t>
      </w:r>
    </w:p>
    <w:p>
      <w:pPr>
        <w:spacing w:line="360" w:lineRule="auto"/>
        <w:ind w:firstLine="480" w:firstLineChars="200"/>
        <w:rPr>
          <w:rFonts w:ascii="楷体" w:hAnsi="楷体" w:eastAsia="楷体"/>
          <w:bCs/>
          <w:sz w:val="24"/>
        </w:rPr>
      </w:pPr>
    </w:p>
    <w:p>
      <w:pPr>
        <w:pStyle w:val="29"/>
        <w:spacing w:line="360" w:lineRule="auto"/>
        <w:rPr>
          <w:bCs/>
          <w:color w:val="000000" w:themeColor="text1"/>
          <w14:textFill>
            <w14:solidFill>
              <w14:schemeClr w14:val="tx1"/>
            </w14:solidFill>
          </w14:textFill>
        </w:rPr>
      </w:pPr>
    </w:p>
    <w:p>
      <w:pPr>
        <w:rPr>
          <w:rFonts w:ascii="Times New Roman" w:hAnsi="Times New Roman" w:eastAsia="宋体" w:cs="Times New Roman"/>
          <w:b/>
          <w:color w:val="000000" w:themeColor="text1"/>
          <w:szCs w:val="21"/>
          <w:lang w:val="zh-CN"/>
          <w14:textFill>
            <w14:solidFill>
              <w14:schemeClr w14:val="tx1"/>
            </w14:solidFill>
          </w14:textFill>
        </w:rPr>
      </w:pPr>
    </w:p>
    <w:p>
      <w:pPr>
        <w:pStyle w:val="29"/>
        <w:rPr>
          <w:rFonts w:ascii="Times New Roman" w:hAnsi="Times New Roman" w:eastAsia="宋体" w:cs="Times New Roman"/>
          <w:b/>
          <w:color w:val="000000" w:themeColor="text1"/>
          <w:szCs w:val="21"/>
          <w:lang w:val="zh-CN"/>
          <w14:textFill>
            <w14:solidFill>
              <w14:schemeClr w14:val="tx1"/>
            </w14:solidFill>
          </w14:textFill>
        </w:rPr>
      </w:pPr>
    </w:p>
    <w:p>
      <w:pPr>
        <w:rPr>
          <w:rFonts w:ascii="Times New Roman" w:hAnsi="Times New Roman" w:eastAsia="宋体" w:cs="Times New Roman"/>
          <w:b/>
          <w:color w:val="000000" w:themeColor="text1"/>
          <w:szCs w:val="21"/>
          <w:lang w:val="zh-CN"/>
          <w14:textFill>
            <w14:solidFill>
              <w14:schemeClr w14:val="tx1"/>
            </w14:solidFill>
          </w14:textFill>
        </w:rPr>
      </w:pPr>
    </w:p>
    <w:p>
      <w:pPr>
        <w:pStyle w:val="29"/>
        <w:rPr>
          <w:rFonts w:ascii="Times New Roman" w:hAnsi="Times New Roman" w:eastAsia="宋体" w:cs="Times New Roman"/>
          <w:b/>
          <w:color w:val="000000" w:themeColor="text1"/>
          <w:szCs w:val="21"/>
          <w:lang w:val="zh-CN"/>
          <w14:textFill>
            <w14:solidFill>
              <w14:schemeClr w14:val="tx1"/>
            </w14:solidFill>
          </w14:textFill>
        </w:rPr>
      </w:pPr>
    </w:p>
    <w:p>
      <w:pPr>
        <w:rPr>
          <w:rFonts w:ascii="Times New Roman" w:hAnsi="Times New Roman" w:eastAsia="宋体" w:cs="Times New Roman"/>
          <w:b/>
          <w:color w:val="000000" w:themeColor="text1"/>
          <w:szCs w:val="21"/>
          <w:lang w:val="zh-CN"/>
          <w14:textFill>
            <w14:solidFill>
              <w14:schemeClr w14:val="tx1"/>
            </w14:solidFill>
          </w14:textFill>
        </w:rPr>
      </w:pPr>
    </w:p>
    <w:p>
      <w:pPr>
        <w:pStyle w:val="29"/>
        <w:rPr>
          <w:rFonts w:ascii="Times New Roman" w:hAnsi="Times New Roman" w:eastAsia="宋体" w:cs="Times New Roman"/>
          <w:b/>
          <w:color w:val="000000" w:themeColor="text1"/>
          <w:szCs w:val="21"/>
          <w:lang w:val="zh-CN"/>
          <w14:textFill>
            <w14:solidFill>
              <w14:schemeClr w14:val="tx1"/>
            </w14:solidFill>
          </w14:textFill>
        </w:rPr>
      </w:pPr>
    </w:p>
    <w:p>
      <w:pPr>
        <w:pStyle w:val="2"/>
        <w:adjustRightInd w:val="0"/>
        <w:snapToGrid w:val="0"/>
        <w:spacing w:before="240" w:beforeLines="100" w:after="240" w:afterLines="100" w:line="360" w:lineRule="auto"/>
        <w:jc w:val="center"/>
        <w:rPr>
          <w:rFonts w:hint="eastAsia" w:ascii="宋体" w:hAnsi="宋体" w:eastAsia="宋体" w:cs="宋体"/>
          <w:b/>
          <w:sz w:val="30"/>
          <w:szCs w:val="30"/>
          <w:lang w:val="zh-CN"/>
        </w:rPr>
      </w:pPr>
      <w:r>
        <w:rPr>
          <w:rFonts w:hint="eastAsia" w:ascii="宋体" w:hAnsi="宋体" w:eastAsia="宋体" w:cs="宋体"/>
          <w:b/>
          <w:sz w:val="30"/>
          <w:szCs w:val="30"/>
          <w:lang w:val="zh-CN"/>
        </w:rPr>
        <w:t>5加工质量控制</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5.1一般规定</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5.1</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天然</w:t>
      </w:r>
      <w:r>
        <w:rPr>
          <w:rFonts w:ascii="Times New Roman" w:cs="Times New Roman" w:hAnsiTheme="minorEastAsia"/>
          <w:color w:val="000000" w:themeColor="text1"/>
          <w:szCs w:val="21"/>
          <w14:textFill>
            <w14:solidFill>
              <w14:schemeClr w14:val="tx1"/>
            </w14:solidFill>
          </w14:textFill>
        </w:rPr>
        <w:t>石材加工厂应配备相应的质检人员和设备量具。</w:t>
      </w:r>
    </w:p>
    <w:p>
      <w:pPr>
        <w:spacing w:line="360" w:lineRule="auto"/>
        <w:ind w:firstLine="420" w:firstLineChars="200"/>
        <w:rPr>
          <w:rFonts w:hint="default" w:ascii="Times New Roman" w:eastAsia="楷体" w:cs="Times New Roman" w:hAnsiTheme="minorEastAsia"/>
          <w:color w:val="000000" w:themeColor="text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充足的质检人员及齐全的设备量具是加工厂生产出质量符合要求的产品的有利保障。</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5.1</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天然</w:t>
      </w:r>
      <w:r>
        <w:rPr>
          <w:rFonts w:ascii="Times New Roman" w:cs="Times New Roman" w:hAnsiTheme="minorEastAsia"/>
          <w:color w:val="000000" w:themeColor="text1"/>
          <w:szCs w:val="21"/>
          <w14:textFill>
            <w14:solidFill>
              <w14:schemeClr w14:val="tx1"/>
            </w14:solidFill>
          </w14:textFill>
        </w:rPr>
        <w:t>石材加工厂应细化工程用质量检验标准</w:t>
      </w:r>
      <w:r>
        <w:rPr>
          <w:rFonts w:hint="eastAsia" w:ascii="Times New Roman" w:cs="Times New Roman" w:hAnsiTheme="minorEastAsia"/>
          <w:color w:val="000000" w:themeColor="text1"/>
          <w:szCs w:val="21"/>
          <w14:textFill>
            <w14:solidFill>
              <w14:schemeClr w14:val="tx1"/>
            </w14:solidFill>
          </w14:textFill>
        </w:rPr>
        <w:t>，及时传达至质检人员和生产人员</w:t>
      </w:r>
      <w:r>
        <w:rPr>
          <w:rFonts w:ascii="Times New Roman" w:cs="Times New Roman" w:hAnsiTheme="minorEastAsia"/>
          <w:color w:val="000000" w:themeColor="text1"/>
          <w:szCs w:val="21"/>
          <w14:textFill>
            <w14:solidFill>
              <w14:schemeClr w14:val="tx1"/>
            </w14:solidFill>
          </w14:textFill>
        </w:rPr>
        <w:t>。</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5.1</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天然</w:t>
      </w:r>
      <w:r>
        <w:rPr>
          <w:rFonts w:ascii="Times New Roman" w:cs="Times New Roman" w:hAnsiTheme="minorEastAsia"/>
          <w:color w:val="000000" w:themeColor="text1"/>
          <w:szCs w:val="21"/>
          <w14:textFill>
            <w14:solidFill>
              <w14:schemeClr w14:val="tx1"/>
            </w14:solidFill>
          </w14:textFill>
        </w:rPr>
        <w:t>石材加工厂</w:t>
      </w:r>
      <w:r>
        <w:rPr>
          <w:rFonts w:hint="eastAsia" w:ascii="Times New Roman" w:cs="Times New Roman" w:hAnsiTheme="minorEastAsia"/>
          <w:color w:val="000000" w:themeColor="text1"/>
          <w:szCs w:val="21"/>
          <w14:textFill>
            <w14:solidFill>
              <w14:schemeClr w14:val="tx1"/>
            </w14:solidFill>
          </w14:textFill>
        </w:rPr>
        <w:t>应</w:t>
      </w:r>
      <w:r>
        <w:rPr>
          <w:rFonts w:ascii="Times New Roman" w:cs="Times New Roman" w:hAnsiTheme="minorEastAsia"/>
          <w:color w:val="000000" w:themeColor="text1"/>
          <w:szCs w:val="21"/>
          <w14:textFill>
            <w14:solidFill>
              <w14:schemeClr w14:val="tx1"/>
            </w14:solidFill>
          </w14:textFill>
        </w:rPr>
        <w:t>指定</w:t>
      </w:r>
      <w:r>
        <w:rPr>
          <w:rFonts w:hint="eastAsia" w:ascii="Times New Roman" w:cs="Times New Roman" w:hAnsiTheme="minorEastAsia"/>
          <w:color w:val="000000" w:themeColor="text1"/>
          <w:szCs w:val="21"/>
          <w14:textFill>
            <w14:solidFill>
              <w14:schemeClr w14:val="tx1"/>
            </w14:solidFill>
          </w14:textFill>
        </w:rPr>
        <w:t>专门人员</w:t>
      </w:r>
      <w:r>
        <w:rPr>
          <w:rFonts w:ascii="Times New Roman" w:cs="Times New Roman" w:hAnsiTheme="minorEastAsia"/>
          <w:color w:val="000000" w:themeColor="text1"/>
          <w:szCs w:val="21"/>
          <w14:textFill>
            <w14:solidFill>
              <w14:schemeClr w14:val="tx1"/>
            </w14:solidFill>
          </w14:textFill>
        </w:rPr>
        <w:t>负责与</w:t>
      </w:r>
      <w:r>
        <w:rPr>
          <w:rFonts w:hint="eastAsia" w:ascii="Times New Roman" w:cs="Times New Roman" w:hAnsiTheme="minorEastAsia"/>
          <w:color w:val="000000" w:themeColor="text1"/>
          <w:szCs w:val="21"/>
          <w14:textFill>
            <w14:solidFill>
              <w14:schemeClr w14:val="tx1"/>
            </w14:solidFill>
          </w14:textFill>
        </w:rPr>
        <w:t>相关方</w:t>
      </w:r>
      <w:r>
        <w:rPr>
          <w:rFonts w:ascii="Times New Roman" w:cs="Times New Roman" w:hAnsiTheme="minorEastAsia"/>
          <w:color w:val="000000" w:themeColor="text1"/>
          <w:szCs w:val="21"/>
          <w14:textFill>
            <w14:solidFill>
              <w14:schemeClr w14:val="tx1"/>
            </w14:solidFill>
          </w14:textFill>
        </w:rPr>
        <w:t>进行质量</w:t>
      </w:r>
      <w:r>
        <w:rPr>
          <w:rFonts w:hint="eastAsia" w:ascii="Times New Roman" w:cs="Times New Roman" w:hAnsiTheme="minorEastAsia"/>
          <w:color w:val="000000" w:themeColor="text1"/>
          <w:szCs w:val="21"/>
          <w14:textFill>
            <w14:solidFill>
              <w14:schemeClr w14:val="tx1"/>
            </w14:solidFill>
          </w14:textFill>
        </w:rPr>
        <w:t>沟通</w:t>
      </w:r>
      <w:r>
        <w:rPr>
          <w:rFonts w:ascii="Times New Roman" w:cs="Times New Roman" w:hAnsiTheme="minorEastAsia"/>
          <w:color w:val="000000" w:themeColor="text1"/>
          <w:szCs w:val="21"/>
          <w14:textFill>
            <w14:solidFill>
              <w14:schemeClr w14:val="tx1"/>
            </w14:solidFill>
          </w14:textFill>
        </w:rPr>
        <w:t>。</w:t>
      </w:r>
    </w:p>
    <w:p>
      <w:pPr>
        <w:spacing w:line="360" w:lineRule="auto"/>
        <w:rPr>
          <w:rFonts w:hint="eastAsia"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5.1</w:t>
      </w:r>
      <w:r>
        <w:rPr>
          <w:rFonts w:hint="eastAsia" w:ascii="Times New Roman" w:cs="Times New Roman" w:hAnsiTheme="minorEastAsia"/>
          <w:b/>
          <w:bCs/>
          <w:color w:val="000000" w:themeColor="text1"/>
          <w:szCs w:val="21"/>
          <w14:textFill>
            <w14:solidFill>
              <w14:schemeClr w14:val="tx1"/>
            </w14:solidFill>
          </w14:textFill>
        </w:rPr>
        <w:t>.4</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异型天然石材产品宜预先制作1:1标准样由设计方进行质量确认，其中抛光部分应制作相应光效的平板作为光泽度检验的标准板。</w:t>
      </w:r>
    </w:p>
    <w:p>
      <w:pPr>
        <w:spacing w:line="360" w:lineRule="auto"/>
        <w:ind w:firstLine="420" w:firstLineChars="200"/>
        <w:rPr>
          <w:rFonts w:hint="default" w:ascii="Times New Roman" w:cs="Times New Roman" w:hAnsiTheme="minorEastAsia"/>
          <w:color w:val="000000" w:themeColor="text1"/>
          <w:szCs w:val="21"/>
          <w:lang w:val="en-US"/>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设计方可以通过制作的1:1标样确定是否符合设计效果。</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5.1</w:t>
      </w:r>
      <w:r>
        <w:rPr>
          <w:rFonts w:hint="eastAsia" w:ascii="Times New Roman" w:cs="Times New Roman" w:hAnsiTheme="minorEastAsia"/>
          <w:b/>
          <w:bCs/>
          <w:color w:val="000000" w:themeColor="text1"/>
          <w:szCs w:val="21"/>
          <w14:textFill>
            <w14:solidFill>
              <w14:schemeClr w14:val="tx1"/>
            </w14:solidFill>
          </w14:textFill>
        </w:rPr>
        <w:t>.5</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异型天然石材每次拼装前应提前告知设计方，充分征求设计方意见，必要时由设计方进行最终确认。</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5.2荒料</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5.2.1</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天然石材产品不得使用矿山表层风化荒料进行加工制作。</w:t>
      </w:r>
    </w:p>
    <w:p>
      <w:pPr>
        <w:spacing w:line="360" w:lineRule="auto"/>
        <w:ind w:firstLine="420" w:firstLineChars="200"/>
        <w:jc w:val="left"/>
        <w:rPr>
          <w:rFonts w:hint="eastAsia" w:ascii="Times New Roman" w:hAnsi="Times New Roman" w:eastAsia="楷体" w:cs="Times New Roman"/>
          <w:color w:val="000000" w:themeColor="text1"/>
          <w:sz w:val="21"/>
          <w:szCs w:val="21"/>
          <w14:textFill>
            <w14:solidFill>
              <w14:schemeClr w14:val="tx1"/>
            </w14:solidFill>
          </w14:textFill>
        </w:rPr>
      </w:pPr>
      <w:r>
        <w:rPr>
          <w:rFonts w:hint="eastAsia" w:ascii="楷体" w:hAnsi="楷体" w:eastAsia="楷体"/>
          <w:bCs/>
          <w:sz w:val="21"/>
          <w:szCs w:val="21"/>
        </w:rPr>
        <w:t>【条文说明】矿山表层荒料由于风化等的影响，强度较低，易断裂，影响装饰效果的同时留下安全隐患，应避免使用。</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5.2.2</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工程需要石材量较大时，应从荒料开始选择控制，宜选择在相邻的同一层面上开采的荒料，每颗荒料应有唯一性编号，荒料数量应满足工程需要，荒料的验收尺寸应符合工程设计要求。</w:t>
      </w:r>
      <w:r>
        <w:rPr>
          <w:rFonts w:hint="eastAsia" w:ascii="Times New Roman" w:hAnsi="Times New Roman" w:cs="Times New Roman"/>
          <w:bCs/>
          <w:color w:val="000000" w:themeColor="text1"/>
          <w:szCs w:val="21"/>
          <w14:textFill>
            <w14:solidFill>
              <w14:schemeClr w14:val="tx1"/>
            </w14:solidFill>
          </w14:textFill>
        </w:rPr>
        <w:t>同一个装饰单元宜由同一单位生产，当数量较大需由两家或两家以上单位共同生产时，原料宜取自同一座矿山的同一个矿坑相同开采面的相同开采层，并应安排将原材料底色、花纹相互比对，确保自然过渡。</w:t>
      </w:r>
      <w:r>
        <w:rPr>
          <w:rFonts w:ascii="Times New Roman" w:cs="Times New Roman" w:hAnsiTheme="minorEastAsia"/>
          <w:color w:val="000000" w:themeColor="text1"/>
          <w:szCs w:val="21"/>
          <w14:textFill>
            <w14:solidFill>
              <w14:schemeClr w14:val="tx1"/>
            </w14:solidFill>
          </w14:textFill>
        </w:rPr>
        <w:t>必要时对协议样板</w:t>
      </w:r>
      <w:r>
        <w:rPr>
          <w:rFonts w:hint="eastAsia" w:ascii="Times New Roman" w:cs="Times New Roman" w:hAnsiTheme="minorEastAsia"/>
          <w:color w:val="000000" w:themeColor="text1"/>
          <w:szCs w:val="21"/>
          <w14:textFill>
            <w14:solidFill>
              <w14:schemeClr w14:val="tx1"/>
            </w14:solidFill>
          </w14:textFill>
        </w:rPr>
        <w:t>按照附录D的规定进行石材</w:t>
      </w:r>
      <w:r>
        <w:rPr>
          <w:rFonts w:ascii="Times New Roman" w:cs="Times New Roman" w:hAnsiTheme="minorEastAsia"/>
          <w:color w:val="000000" w:themeColor="text1"/>
          <w:szCs w:val="21"/>
          <w14:textFill>
            <w14:solidFill>
              <w14:schemeClr w14:val="tx1"/>
            </w14:solidFill>
          </w14:textFill>
        </w:rPr>
        <w:t>鉴定</w:t>
      </w:r>
      <w:r>
        <w:rPr>
          <w:rFonts w:hint="eastAsia" w:ascii="Times New Roman" w:cs="Times New Roman" w:hAnsiTheme="minorEastAsia"/>
          <w:color w:val="000000" w:themeColor="text1"/>
          <w:szCs w:val="21"/>
          <w14:textFill>
            <w14:solidFill>
              <w14:schemeClr w14:val="tx1"/>
            </w14:solidFill>
          </w14:textFill>
        </w:rPr>
        <w:t>，</w:t>
      </w:r>
      <w:r>
        <w:rPr>
          <w:rFonts w:ascii="Times New Roman" w:cs="Times New Roman" w:hAnsiTheme="minorEastAsia"/>
          <w:color w:val="000000" w:themeColor="text1"/>
          <w:szCs w:val="21"/>
          <w14:textFill>
            <w14:solidFill>
              <w14:schemeClr w14:val="tx1"/>
            </w14:solidFill>
          </w14:textFill>
        </w:rPr>
        <w:t>确认是否与</w:t>
      </w:r>
      <w:r>
        <w:rPr>
          <w:rFonts w:hint="eastAsia" w:ascii="Times New Roman" w:cs="Times New Roman" w:hAnsiTheme="minorEastAsia"/>
          <w:color w:val="000000" w:themeColor="text1"/>
          <w:szCs w:val="21"/>
          <w:lang w:val="en-US" w:eastAsia="zh-CN"/>
          <w14:textFill>
            <w14:solidFill>
              <w14:schemeClr w14:val="tx1"/>
            </w14:solidFill>
          </w14:textFill>
        </w:rPr>
        <w:t>现行国家标准</w:t>
      </w:r>
      <w:r>
        <w:rPr>
          <w:rFonts w:hint="eastAsia" w:ascii="宋体" w:hAnsi="宋体"/>
          <w:color w:val="000000" w:themeColor="text1"/>
          <w:szCs w:val="21"/>
          <w14:textFill>
            <w14:solidFill>
              <w14:schemeClr w14:val="tx1"/>
            </w14:solidFill>
          </w14:textFill>
        </w:rPr>
        <w:t>《天然石材统一编号》</w:t>
      </w:r>
      <w:r>
        <w:rPr>
          <w:rFonts w:hint="eastAsia" w:ascii="Times New Roman" w:cs="Times New Roman" w:hAnsiTheme="minorEastAsia"/>
          <w:color w:val="000000" w:themeColor="text1"/>
          <w:szCs w:val="21"/>
          <w14:textFill>
            <w14:solidFill>
              <w14:schemeClr w14:val="tx1"/>
            </w14:solidFill>
          </w14:textFill>
        </w:rPr>
        <w:t>GB/T 17670规定或流通领域中规定一致。</w:t>
      </w:r>
    </w:p>
    <w:p>
      <w:pPr>
        <w:spacing w:line="360" w:lineRule="auto"/>
        <w:rPr>
          <w:rFonts w:hint="eastAsia"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5.2.3</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同一装饰面上的石材宜选择由同一块荒料或相邻荒料加工。</w:t>
      </w:r>
    </w:p>
    <w:p>
      <w:pPr>
        <w:spacing w:line="360" w:lineRule="auto"/>
        <w:ind w:firstLine="420" w:firstLineChars="200"/>
        <w:jc w:val="left"/>
        <w:rPr>
          <w:rFonts w:hint="default" w:ascii="Times New Roman" w:hAnsi="Times New Roman" w:eastAsia="楷体" w:cs="Times New Roman"/>
          <w:color w:val="000000" w:themeColor="text1"/>
          <w:sz w:val="2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同一块荒料或相邻荒料上开采的石材，加工出的板材的颜色和花纹等基本接近，按照一定的顺序安装可以降低天然石材的色差。</w:t>
      </w:r>
    </w:p>
    <w:p>
      <w:pPr>
        <w:spacing w:line="360" w:lineRule="auto"/>
        <w:rPr>
          <w:rFonts w:hint="eastAsia"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5.2.4</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荒料开采工艺流程图见图5</w:t>
      </w:r>
      <w:r>
        <w:rPr>
          <w:rFonts w:hint="eastAsia" w:ascii="Times New Roman" w:hAnsi="Times New Roman" w:eastAsia="宋体" w:cs="Times New Roman"/>
          <w:bCs/>
          <w:color w:val="000000" w:themeColor="text1"/>
          <w:szCs w:val="21"/>
          <w:lang w:val="en-US" w:eastAsia="zh-CN"/>
          <w14:textFill>
            <w14:solidFill>
              <w14:schemeClr w14:val="tx1"/>
            </w14:solidFill>
          </w14:textFill>
        </w:rPr>
        <w:t>.2.4</w:t>
      </w:r>
      <w:r>
        <w:rPr>
          <w:rFonts w:hint="eastAsia" w:ascii="Times New Roman" w:hAnsi="Times New Roman" w:eastAsia="宋体" w:cs="Times New Roman"/>
          <w:bCs/>
          <w:color w:val="000000" w:themeColor="text1"/>
          <w:szCs w:val="21"/>
          <w14:textFill>
            <w14:solidFill>
              <w14:schemeClr w14:val="tx1"/>
            </w14:solidFill>
          </w14:textFill>
        </w:rPr>
        <w:t>。</w:t>
      </w:r>
    </w:p>
    <w:p>
      <w:pPr>
        <w:spacing w:line="360" w:lineRule="auto"/>
        <w:rPr>
          <w:rFonts w:hint="eastAsia" w:ascii="Times New Roman" w:hAnsi="Times New Roman" w:eastAsia="宋体" w:cs="Times New Roman"/>
          <w:bCs/>
          <w:color w:val="000000" w:themeColor="text1"/>
          <w:szCs w:val="21"/>
          <w14:textFill>
            <w14:solidFill>
              <w14:schemeClr w14:val="tx1"/>
            </w14:solidFill>
          </w14:textFill>
        </w:rPr>
      </w:pPr>
    </w:p>
    <w:p>
      <w:pPr>
        <w:pStyle w:val="42"/>
        <w:tabs>
          <w:tab w:val="center" w:pos="4201"/>
          <w:tab w:val="right" w:leader="dot" w:pos="9298"/>
        </w:tabs>
        <w:ind w:firstLine="0"/>
        <w:rPr>
          <w:rFonts w:hint="default" w:ascii="黑体" w:hAnsi="黑体" w:eastAsia="黑体"/>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7696" behindDoc="0" locked="0" layoutInCell="1" allowOverlap="1">
                <wp:simplePos x="0" y="0"/>
                <wp:positionH relativeFrom="column">
                  <wp:posOffset>273685</wp:posOffset>
                </wp:positionH>
                <wp:positionV relativeFrom="paragraph">
                  <wp:posOffset>140335</wp:posOffset>
                </wp:positionV>
                <wp:extent cx="5071110" cy="321310"/>
                <wp:effectExtent l="4445" t="4445" r="10795" b="17145"/>
                <wp:wrapNone/>
                <wp:docPr id="58" name="组合 58"/>
                <wp:cNvGraphicFramePr/>
                <a:graphic xmlns:a="http://schemas.openxmlformats.org/drawingml/2006/main">
                  <a:graphicData uri="http://schemas.microsoft.com/office/word/2010/wordprocessingGroup">
                    <wpg:wgp>
                      <wpg:cNvGrpSpPr/>
                      <wpg:grpSpPr>
                        <a:xfrm>
                          <a:off x="0" y="0"/>
                          <a:ext cx="5071110" cy="321310"/>
                          <a:chOff x="2082" y="260477"/>
                          <a:chExt cx="7986" cy="506"/>
                        </a:xfrm>
                      </wpg:grpSpPr>
                      <wps:wsp>
                        <wps:cNvPr id="45" name="文本框 135"/>
                        <wps:cNvSpPr txBox="1"/>
                        <wps:spPr>
                          <a:xfrm>
                            <a:off x="2082" y="260477"/>
                            <a:ext cx="1743"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矿山开采空间建立</w:t>
                              </w:r>
                            </w:p>
                          </w:txbxContent>
                        </wps:txbx>
                        <wps:bodyPr upright="1"/>
                      </wps:wsp>
                      <wps:wsp>
                        <wps:cNvPr id="46" name="直接箭头连接符 136"/>
                        <wps:cNvCnPr/>
                        <wps:spPr>
                          <a:xfrm>
                            <a:off x="3854" y="260733"/>
                            <a:ext cx="465" cy="0"/>
                          </a:xfrm>
                          <a:prstGeom prst="straightConnector1">
                            <a:avLst/>
                          </a:prstGeom>
                          <a:ln w="9525" cap="flat" cmpd="sng">
                            <a:solidFill>
                              <a:srgbClr val="000000"/>
                            </a:solidFill>
                            <a:prstDash val="solid"/>
                            <a:round/>
                            <a:headEnd type="none" w="med" len="med"/>
                            <a:tailEnd type="triangle" w="med" len="med"/>
                          </a:ln>
                        </wps:spPr>
                        <wps:bodyPr/>
                      </wps:wsp>
                      <wps:wsp>
                        <wps:cNvPr id="48" name="文本框 138"/>
                        <wps:cNvSpPr txBox="1"/>
                        <wps:spPr>
                          <a:xfrm>
                            <a:off x="4357" y="260497"/>
                            <a:ext cx="1457"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ascii="Times New Roman" w:cs="Times New Roman" w:hAnsiTheme="minorEastAsia"/>
                                  <w:sz w:val="18"/>
                                  <w:szCs w:val="18"/>
                                </w:rPr>
                              </w:pPr>
                              <w:r>
                                <w:rPr>
                                  <w:rFonts w:hint="eastAsia" w:ascii="Times New Roman" w:cs="Times New Roman" w:hAnsiTheme="minorEastAsia"/>
                                  <w:sz w:val="18"/>
                                  <w:szCs w:val="18"/>
                                </w:rPr>
                                <w:t>分离体的分离</w:t>
                              </w:r>
                            </w:p>
                          </w:txbxContent>
                        </wps:txbx>
                        <wps:bodyPr upright="1"/>
                      </wps:wsp>
                      <wps:wsp>
                        <wps:cNvPr id="50" name="直接箭头连接符 140"/>
                        <wps:cNvCnPr/>
                        <wps:spPr>
                          <a:xfrm>
                            <a:off x="5834" y="260733"/>
                            <a:ext cx="465" cy="0"/>
                          </a:xfrm>
                          <a:prstGeom prst="straightConnector1">
                            <a:avLst/>
                          </a:prstGeom>
                          <a:ln w="9525" cap="flat" cmpd="sng">
                            <a:solidFill>
                              <a:srgbClr val="000000"/>
                            </a:solidFill>
                            <a:prstDash val="solid"/>
                            <a:round/>
                            <a:headEnd type="none" w="med" len="med"/>
                            <a:tailEnd type="triangle" w="med" len="med"/>
                          </a:ln>
                        </wps:spPr>
                        <wps:bodyPr/>
                      </wps:wsp>
                      <wps:wsp>
                        <wps:cNvPr id="51" name="文本框 141"/>
                        <wps:cNvSpPr txBox="1"/>
                        <wps:spPr>
                          <a:xfrm>
                            <a:off x="6332" y="260517"/>
                            <a:ext cx="1428"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分离体的解体</w:t>
                              </w:r>
                            </w:p>
                          </w:txbxContent>
                        </wps:txbx>
                        <wps:bodyPr upright="1"/>
                      </wps:wsp>
                      <wps:wsp>
                        <wps:cNvPr id="52" name="直接箭头连接符 142"/>
                        <wps:cNvCnPr/>
                        <wps:spPr>
                          <a:xfrm>
                            <a:off x="7764" y="260748"/>
                            <a:ext cx="465" cy="0"/>
                          </a:xfrm>
                          <a:prstGeom prst="straightConnector1">
                            <a:avLst/>
                          </a:prstGeom>
                          <a:ln w="9525" cap="flat" cmpd="sng">
                            <a:solidFill>
                              <a:srgbClr val="000000"/>
                            </a:solidFill>
                            <a:prstDash val="solid"/>
                            <a:round/>
                            <a:headEnd type="none" w="med" len="med"/>
                            <a:tailEnd type="triangle" w="med" len="med"/>
                          </a:ln>
                        </wps:spPr>
                        <wps:bodyPr/>
                      </wps:wsp>
                      <wps:wsp>
                        <wps:cNvPr id="1" name="文本框 145"/>
                        <wps:cNvSpPr txBox="1"/>
                        <wps:spPr>
                          <a:xfrm>
                            <a:off x="8228" y="260527"/>
                            <a:ext cx="1841"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荒料验收</w:t>
                              </w:r>
                            </w:p>
                          </w:txbxContent>
                        </wps:txbx>
                        <wps:bodyPr upright="1"/>
                      </wps:wsp>
                    </wpg:wgp>
                  </a:graphicData>
                </a:graphic>
              </wp:anchor>
            </w:drawing>
          </mc:Choice>
          <mc:Fallback>
            <w:pict>
              <v:group id="_x0000_s1026" o:spid="_x0000_s1026" o:spt="203" style="position:absolute;left:0pt;margin-left:21.55pt;margin-top:11.05pt;height:25.3pt;width:399.3pt;z-index:251677696;mso-width-relative:page;mso-height-relative:page;" coordorigin="2082,260477" coordsize="7986,506" o:gfxdata="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">
                <o:lock v:ext="edit" aspectratio="f"/>
                <v:shape id="文本框 135" o:spid="_x0000_s1026" o:spt="202" type="#_x0000_t202" style="position:absolute;left:2082;top:260477;height:456;width:1743;"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矿山开采空间建立</w:t>
                        </w:r>
                      </w:p>
                    </w:txbxContent>
                  </v:textbox>
                </v:shape>
                <v:shape id="直接箭头连接符 136" o:spid="_x0000_s1026" o:spt="32" type="#_x0000_t32" style="position:absolute;left:3854;top:260733;height:0;width:465;" filled="f" stroked="t" coordsize="21600,21600" o:gfxdata="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a+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38" o:spid="_x0000_s1026" o:spt="202" type="#_x0000_t202" style="position:absolute;left:4357;top:260497;height:456;width:1457;" fillcolor="#FFFFFF" filled="t" stroked="t" coordsize="21600,21600" o:gfxdata="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gfzC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ascii="Times New Roman" w:cs="Times New Roman" w:hAnsiTheme="minorEastAsia"/>
                            <w:sz w:val="18"/>
                            <w:szCs w:val="18"/>
                          </w:rPr>
                        </w:pPr>
                        <w:r>
                          <w:rPr>
                            <w:rFonts w:hint="eastAsia" w:ascii="Times New Roman" w:cs="Times New Roman" w:hAnsiTheme="minorEastAsia"/>
                            <w:sz w:val="18"/>
                            <w:szCs w:val="18"/>
                          </w:rPr>
                          <w:t>分离体的分离</w:t>
                        </w:r>
                      </w:p>
                    </w:txbxContent>
                  </v:textbox>
                </v:shape>
                <v:shape id="直接箭头连接符 140" o:spid="_x0000_s1026" o:spt="32" type="#_x0000_t32" style="position:absolute;left:5834;top:260733;height:0;width:465;" filled="f" stroked="t" coordsize="21600,21600" o:gfxdata="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eZQO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文本框 141" o:spid="_x0000_s1026" o:spt="202" type="#_x0000_t202" style="position:absolute;left:6332;top:260517;height:456;width:1428;" fillcolor="#FFFFFF" filled="t" stroked="t" coordsize="21600,21600" o:gfxdata="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GLDg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分离体的解体</w:t>
                        </w:r>
                      </w:p>
                    </w:txbxContent>
                  </v:textbox>
                </v:shape>
                <v:shape id="直接箭头连接符 142" o:spid="_x0000_s1026" o:spt="32" type="#_x0000_t32" style="position:absolute;left:7764;top:260748;height:0;width:465;" filled="f" stroked="t" coordsize="21600,21600" o:gfxdata="UEsDBAoAAAAAAIdO4kAAAAAAAAAAAAAAAAAEAAAAZHJzL1BLAwQUAAAACACHTuJAFnhr1r4AAADb&#10;AAAADwAAAGRycy9kb3ducmV2LnhtbEWPW2sCMRSE3wv+h3CEvtWsQhd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nhr1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5" o:spid="_x0000_s1026" o:spt="202" type="#_x0000_t202" style="position:absolute;left:8228;top:260527;height:456;width:1841;" fillcolor="#FFFFFF" filled="t" stroked="t" coordsize="21600,21600" o:gfxdata="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3I6ugAAANo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荒料验收</w:t>
                        </w:r>
                      </w:p>
                    </w:txbxContent>
                  </v:textbox>
                </v:shape>
              </v:group>
            </w:pict>
          </mc:Fallback>
        </mc:AlternateContent>
      </w:r>
    </w:p>
    <w:p>
      <w:pPr>
        <w:pStyle w:val="42"/>
        <w:tabs>
          <w:tab w:val="center" w:pos="4201"/>
          <w:tab w:val="right" w:leader="dot" w:pos="9298"/>
        </w:tabs>
        <w:ind w:firstLine="0"/>
        <w:rPr>
          <w:rFonts w:hint="default" w:ascii="黑体" w:hAnsi="黑体" w:eastAsia="黑体"/>
          <w:color w:val="000000" w:themeColor="text1"/>
          <w:szCs w:val="21"/>
          <w14:textFill>
            <w14:solidFill>
              <w14:schemeClr w14:val="tx1"/>
            </w14:solidFill>
          </w14:textFill>
        </w:rPr>
      </w:pPr>
    </w:p>
    <w:p>
      <w:pPr>
        <w:pStyle w:val="42"/>
        <w:tabs>
          <w:tab w:val="center" w:pos="4201"/>
          <w:tab w:val="right" w:leader="dot" w:pos="9298"/>
        </w:tabs>
        <w:ind w:firstLine="0"/>
        <w:rPr>
          <w:rFonts w:hint="default" w:ascii="黑体" w:hAnsi="黑体" w:eastAsia="黑体"/>
          <w:color w:val="000000" w:themeColor="text1"/>
          <w:szCs w:val="21"/>
          <w14:textFill>
            <w14:solidFill>
              <w14:schemeClr w14:val="tx1"/>
            </w14:solidFill>
          </w14:textFill>
        </w:rPr>
      </w:pPr>
    </w:p>
    <w:p>
      <w:pPr>
        <w:pStyle w:val="42"/>
        <w:tabs>
          <w:tab w:val="center" w:pos="4201"/>
          <w:tab w:val="right" w:leader="dot" w:pos="9298"/>
        </w:tabs>
        <w:ind w:firstLine="0"/>
        <w:jc w:val="center"/>
        <w:rPr>
          <w:rFonts w:hint="default" w:ascii="Times New Roman" w:hAnsi="Times New Roman" w:eastAsia="黑体" w:cs="Times New Roman"/>
          <w:color w:val="000000" w:themeColor="text1"/>
          <w:szCs w:val="21"/>
          <w14:textFill>
            <w14:solidFill>
              <w14:schemeClr w14:val="tx1"/>
            </w14:solidFill>
          </w14:textFill>
        </w:rPr>
      </w:pPr>
      <w:r>
        <w:rPr>
          <w:rFonts w:hint="default" w:ascii="Times New Roman" w:hAnsi="Times New Roman" w:cs="Times New Roman"/>
          <w:color w:val="000000" w:themeColor="text1"/>
          <w:szCs w:val="21"/>
          <w14:textFill>
            <w14:solidFill>
              <w14:schemeClr w14:val="tx1"/>
            </w14:solidFill>
          </w14:textFill>
        </w:rPr>
        <w:t>图</w:t>
      </w:r>
      <w:r>
        <w:rPr>
          <w:rFonts w:hint="default" w:ascii="Times New Roman" w:hAnsi="Times New Roman" w:eastAsia="黑体" w:cs="Times New Roman"/>
          <w:color w:val="000000" w:themeColor="text1"/>
          <w:szCs w:val="21"/>
          <w14:textFill>
            <w14:solidFill>
              <w14:schemeClr w14:val="tx1"/>
            </w14:solidFill>
          </w14:textFill>
        </w:rPr>
        <w:t>5</w:t>
      </w:r>
      <w:r>
        <w:rPr>
          <w:rFonts w:hint="default" w:ascii="Times New Roman" w:hAnsi="Times New Roman" w:eastAsia="黑体" w:cs="Times New Roman"/>
          <w:color w:val="000000" w:themeColor="text1"/>
          <w:szCs w:val="21"/>
          <w:lang w:val="en-US" w:eastAsia="zh-CN"/>
          <w14:textFill>
            <w14:solidFill>
              <w14:schemeClr w14:val="tx1"/>
            </w14:solidFill>
          </w14:textFill>
        </w:rPr>
        <w:t>.2.4</w:t>
      </w:r>
      <w:r>
        <w:rPr>
          <w:rFonts w:hint="default" w:ascii="Times New Roman" w:hAnsi="Times New Roman" w:eastAsia="黑体" w:cs="Times New Roman"/>
          <w:color w:val="000000" w:themeColor="text1"/>
          <w:szCs w:val="21"/>
          <w14:textFill>
            <w14:solidFill>
              <w14:schemeClr w14:val="tx1"/>
            </w14:solidFill>
          </w14:textFill>
        </w:rPr>
        <w:t xml:space="preserve"> </w:t>
      </w:r>
      <w:r>
        <w:rPr>
          <w:rFonts w:hint="default" w:ascii="Times New Roman" w:hAnsi="Times New Roman" w:cs="Times New Roman"/>
          <w:color w:val="000000" w:themeColor="text1"/>
          <w:szCs w:val="21"/>
          <w14:textFill>
            <w14:solidFill>
              <w14:schemeClr w14:val="tx1"/>
            </w14:solidFill>
          </w14:textFill>
        </w:rPr>
        <w:t>荒料的开采工艺流程图</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5.2.5</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选用的荒料应提供以下文件：</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ascii="Times New Roman" w:cs="Times New Roman" w:hAnsiTheme="minorEastAsia"/>
          <w:color w:val="000000" w:themeColor="text1"/>
          <w:szCs w:val="21"/>
          <w14:textFill>
            <w14:solidFill>
              <w14:schemeClr w14:val="tx1"/>
            </w14:solidFill>
          </w14:textFill>
        </w:rPr>
        <w:t>荒料的</w:t>
      </w:r>
      <w:r>
        <w:rPr>
          <w:rFonts w:hint="eastAsia" w:ascii="Times New Roman" w:cs="Times New Roman" w:hAnsiTheme="minorEastAsia"/>
          <w:color w:val="000000" w:themeColor="text1"/>
          <w:szCs w:val="21"/>
          <w14:textFill>
            <w14:solidFill>
              <w14:schemeClr w14:val="tx1"/>
            </w14:solidFill>
          </w14:textFill>
        </w:rPr>
        <w:t>质量要求文件和</w:t>
      </w:r>
      <w:r>
        <w:rPr>
          <w:rFonts w:ascii="Times New Roman" w:cs="Times New Roman" w:hAnsiTheme="minorEastAsia"/>
          <w:color w:val="000000" w:themeColor="text1"/>
          <w:szCs w:val="21"/>
          <w14:textFill>
            <w14:solidFill>
              <w14:schemeClr w14:val="tx1"/>
            </w14:solidFill>
          </w14:textFill>
        </w:rPr>
        <w:t>检验合格记录；</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ascii="Times New Roman" w:cs="Times New Roman" w:hAnsiTheme="minorEastAsia"/>
          <w:color w:val="000000" w:themeColor="text1"/>
          <w:szCs w:val="21"/>
          <w14:textFill>
            <w14:solidFill>
              <w14:schemeClr w14:val="tx1"/>
            </w14:solidFill>
          </w14:textFill>
        </w:rPr>
        <w:t>荒料的出入库记录；</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ascii="Times New Roman" w:cs="Times New Roman" w:hAnsiTheme="minorEastAsia"/>
          <w:color w:val="000000" w:themeColor="text1"/>
          <w:szCs w:val="21"/>
          <w14:textFill>
            <w14:solidFill>
              <w14:schemeClr w14:val="tx1"/>
            </w14:solidFill>
          </w14:textFill>
        </w:rPr>
        <w:t>荒料的原产地证明文件；</w:t>
      </w:r>
    </w:p>
    <w:p>
      <w:pPr>
        <w:spacing w:line="360" w:lineRule="auto"/>
        <w:ind w:firstLine="422"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ascii="Times New Roman" w:cs="Times New Roman" w:hAnsiTheme="minorEastAsia"/>
          <w:color w:val="000000" w:themeColor="text1"/>
          <w:szCs w:val="21"/>
          <w14:textFill>
            <w14:solidFill>
              <w14:schemeClr w14:val="tx1"/>
            </w14:solidFill>
          </w14:textFill>
        </w:rPr>
        <w:t>荒料品种和</w:t>
      </w:r>
      <w:r>
        <w:rPr>
          <w:rFonts w:hint="eastAsia" w:ascii="Times New Roman" w:cs="Times New Roman" w:hAnsiTheme="minorEastAsia"/>
          <w:color w:val="000000" w:themeColor="text1"/>
          <w:szCs w:val="21"/>
          <w14:textFill>
            <w14:solidFill>
              <w14:schemeClr w14:val="tx1"/>
            </w14:solidFill>
          </w14:textFill>
        </w:rPr>
        <w:t>协议</w:t>
      </w:r>
      <w:r>
        <w:rPr>
          <w:rFonts w:ascii="Times New Roman" w:cs="Times New Roman" w:hAnsiTheme="minorEastAsia"/>
          <w:color w:val="000000" w:themeColor="text1"/>
          <w:szCs w:val="21"/>
          <w14:textFill>
            <w14:solidFill>
              <w14:schemeClr w14:val="tx1"/>
            </w14:solidFill>
          </w14:textFill>
        </w:rPr>
        <w:t>样板品种一致性证明文件。</w:t>
      </w:r>
    </w:p>
    <w:p>
      <w:pPr>
        <w:spacing w:line="360" w:lineRule="auto"/>
        <w:rPr>
          <w:rFonts w:hint="eastAsia" w:ascii="Times New Roman" w:cs="Times New Roman" w:hAnsiTheme="minorEastAsia"/>
          <w:bCs/>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5.2.6</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ascii="Times New Roman" w:cs="Times New Roman" w:hAnsiTheme="minorEastAsia"/>
          <w:bCs/>
          <w:color w:val="000000" w:themeColor="text1"/>
          <w:szCs w:val="21"/>
          <w14:textFill>
            <w14:solidFill>
              <w14:schemeClr w14:val="tx1"/>
            </w14:solidFill>
          </w14:textFill>
        </w:rPr>
        <w:t>应按照开采顺序或颜色顺序</w:t>
      </w:r>
      <w:r>
        <w:rPr>
          <w:rFonts w:hint="eastAsia" w:ascii="Times New Roman" w:cs="Times New Roman" w:hAnsiTheme="minorEastAsia"/>
          <w:bCs/>
          <w:color w:val="000000" w:themeColor="text1"/>
          <w:szCs w:val="21"/>
          <w14:textFill>
            <w14:solidFill>
              <w14:schemeClr w14:val="tx1"/>
            </w14:solidFill>
          </w14:textFill>
        </w:rPr>
        <w:t>对满足工程要求的荒料进行集中码放。</w:t>
      </w:r>
    </w:p>
    <w:p>
      <w:pPr>
        <w:spacing w:line="360" w:lineRule="auto"/>
        <w:ind w:firstLine="420" w:firstLineChars="200"/>
        <w:jc w:val="left"/>
        <w:rPr>
          <w:rFonts w:hint="default" w:ascii="Times New Roman" w:hAnsi="Times New Roman" w:eastAsia="楷体" w:cs="Times New Roman"/>
          <w:color w:val="000000" w:themeColor="text1"/>
          <w:sz w:val="2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方便后续加工。</w:t>
      </w:r>
    </w:p>
    <w:p>
      <w:pPr>
        <w:spacing w:line="360" w:lineRule="auto"/>
        <w:rPr>
          <w:rFonts w:ascii="Times New Roman" w:cs="Times New Roman" w:hAnsiTheme="minorEastAsia"/>
          <w:color w:val="000000" w:themeColor="text1"/>
          <w:szCs w:val="21"/>
          <w14:textFill>
            <w14:solidFill>
              <w14:schemeClr w14:val="tx1"/>
            </w14:solidFill>
          </w14:textFill>
        </w:rPr>
      </w:pPr>
      <w:r>
        <w:rPr>
          <w:rFonts w:ascii="Times New Roman" w:cs="Times New Roman" w:hAnsiTheme="minorEastAsia"/>
          <w:b/>
          <w:color w:val="000000" w:themeColor="text1"/>
          <w:szCs w:val="21"/>
          <w14:textFill>
            <w14:solidFill>
              <w14:schemeClr w14:val="tx1"/>
            </w14:solidFill>
          </w14:textFill>
        </w:rPr>
        <w:t>5.2.7</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ascii="Times New Roman" w:cs="Times New Roman" w:hAnsiTheme="minorEastAsia"/>
          <w:bCs/>
          <w:color w:val="000000" w:themeColor="text1"/>
          <w:szCs w:val="21"/>
          <w14:textFill>
            <w14:solidFill>
              <w14:schemeClr w14:val="tx1"/>
            </w14:solidFill>
          </w14:textFill>
        </w:rPr>
        <w:t>每一块荒料应有唯一性编号标识</w:t>
      </w:r>
      <w:r>
        <w:rPr>
          <w:rFonts w:hint="eastAsia" w:ascii="Times New Roman" w:cs="Times New Roman" w:hAnsiTheme="minorEastAsia"/>
          <w:bCs/>
          <w:color w:val="000000" w:themeColor="text1"/>
          <w:szCs w:val="21"/>
          <w14:textFill>
            <w14:solidFill>
              <w14:schemeClr w14:val="tx1"/>
            </w14:solidFill>
          </w14:textFill>
        </w:rPr>
        <w:t>，</w:t>
      </w:r>
      <w:r>
        <w:rPr>
          <w:rFonts w:ascii="Times New Roman" w:cs="Times New Roman" w:hAnsiTheme="minorEastAsia"/>
          <w:bCs/>
          <w:color w:val="000000" w:themeColor="text1"/>
          <w:szCs w:val="21"/>
          <w14:textFill>
            <w14:solidFill>
              <w14:schemeClr w14:val="tx1"/>
            </w14:solidFill>
          </w14:textFill>
        </w:rPr>
        <w:t>应在明显位置清晰标注</w:t>
      </w:r>
      <w:r>
        <w:rPr>
          <w:rFonts w:hint="eastAsia" w:ascii="Times New Roman" w:cs="Times New Roman" w:hAnsiTheme="minorEastAsia"/>
          <w:bCs/>
          <w:color w:val="000000" w:themeColor="text1"/>
          <w:szCs w:val="21"/>
          <w14:textFill>
            <w14:solidFill>
              <w14:schemeClr w14:val="tx1"/>
            </w14:solidFill>
          </w14:textFill>
        </w:rPr>
        <w:t>大</w:t>
      </w:r>
      <w:r>
        <w:rPr>
          <w:rFonts w:ascii="Times New Roman" w:cs="Times New Roman" w:hAnsiTheme="minorEastAsia"/>
          <w:bCs/>
          <w:color w:val="000000" w:themeColor="text1"/>
          <w:szCs w:val="21"/>
          <w14:textFill>
            <w14:solidFill>
              <w14:schemeClr w14:val="tx1"/>
            </w14:solidFill>
          </w14:textFill>
        </w:rPr>
        <w:t>面。</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5.3 毛（光）板</w:t>
      </w:r>
    </w:p>
    <w:p>
      <w:pPr>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5.3.1</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根据装饰面确认相应的荒料，对确认好的荒料进行锯解。切割好的毛（光）板应有唯一性编号。</w:t>
      </w:r>
    </w:p>
    <w:p>
      <w:pPr>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5.3.2</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毛（光）板与协议样板的花纹应基本一致，色调应协调。</w:t>
      </w:r>
    </w:p>
    <w:p>
      <w:pPr>
        <w:spacing w:line="360" w:lineRule="auto"/>
        <w:ind w:firstLine="420" w:firstLineChars="200"/>
        <w:jc w:val="left"/>
        <w:rPr>
          <w:rFonts w:hint="default" w:ascii="Times New Roman" w:hAnsi="Times New Roman" w:eastAsia="楷体" w:cs="Times New Roman"/>
          <w:color w:val="000000" w:themeColor="text1"/>
          <w:sz w:val="2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规格板是由毛（光）板切割加工成的，因此毛（光）板的花纹色调与最终的规格板一致，为了得到与设计要求一致的规格板，应先对毛（光）板与协议板进行对比确认花纹色调。</w:t>
      </w:r>
    </w:p>
    <w:p>
      <w:pPr>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5.3.3</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毛（光）板的厚度、平面度、镜向光泽度及正面外观缺陷等应符合设计要求。</w:t>
      </w:r>
    </w:p>
    <w:p>
      <w:pPr>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5.3.4</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天然大理石、天然石灰石等石材毛（光）板加工宜使用相应的面胶、背胶及背网进行处理。</w:t>
      </w:r>
    </w:p>
    <w:p>
      <w:pPr>
        <w:spacing w:line="360" w:lineRule="auto"/>
        <w:ind w:firstLine="420" w:firstLineChars="200"/>
        <w:jc w:val="left"/>
        <w:rPr>
          <w:rFonts w:hint="default" w:ascii="Times New Roman" w:hAnsi="Times New Roman" w:eastAsia="楷体" w:cs="Times New Roman"/>
          <w:color w:val="000000" w:themeColor="text1"/>
          <w:sz w:val="2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面胶可以增强石材表面光泽，解决天然石材的一些如隐裂等天然缺陷，背胶可以增强石材与地面基层粘结强度，可以降低石材产生白华、返碱等缺陷，起底面型防护剂作用；背网是避免石材搬运过程中损坏而在石材背面粘贴的一层玻纤网。</w:t>
      </w:r>
    </w:p>
    <w:p>
      <w:pPr>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5.3.5</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天然大理石、天然石灰石等石材毛（光）板加工工艺流程见图5</w:t>
      </w:r>
      <w:r>
        <w:rPr>
          <w:rFonts w:hint="eastAsia" w:ascii="Times New Roman" w:hAnsi="Times New Roman" w:eastAsia="宋体" w:cs="Times New Roman"/>
          <w:bCs/>
          <w:color w:val="000000" w:themeColor="text1"/>
          <w:szCs w:val="21"/>
          <w:lang w:val="en-US" w:eastAsia="zh-CN"/>
          <w14:textFill>
            <w14:solidFill>
              <w14:schemeClr w14:val="tx1"/>
            </w14:solidFill>
          </w14:textFill>
        </w:rPr>
        <w:t>.3.5</w:t>
      </w:r>
      <w:r>
        <w:rPr>
          <w:rFonts w:hint="eastAsia" w:ascii="Times New Roman" w:hAnsi="Times New Roman" w:eastAsia="宋体" w:cs="Times New Roman"/>
          <w:bCs/>
          <w:color w:val="000000" w:themeColor="text1"/>
          <w:szCs w:val="21"/>
          <w14:textFill>
            <w14:solidFill>
              <w14:schemeClr w14:val="tx1"/>
            </w14:solidFill>
          </w14:textFill>
        </w:rPr>
        <w:t>。</w:t>
      </w:r>
    </w:p>
    <w:p>
      <w:pPr>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p>
    <w:p>
      <w:pPr>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p>
    <w:p>
      <w:pPr>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p>
    <w:p>
      <w:pPr>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p>
    <w:p>
      <w:pPr>
        <w:widowControl/>
        <w:tabs>
          <w:tab w:val="center" w:pos="4201"/>
          <w:tab w:val="right" w:leader="dot" w:pos="9298"/>
        </w:tabs>
        <w:autoSpaceDE w:val="0"/>
        <w:autoSpaceDN w:val="0"/>
        <w:ind w:firstLine="420" w:firstLineChars="200"/>
        <w:jc w:val="cente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79744" behindDoc="0" locked="0" layoutInCell="1" allowOverlap="1">
                <wp:simplePos x="0" y="0"/>
                <wp:positionH relativeFrom="column">
                  <wp:posOffset>656590</wp:posOffset>
                </wp:positionH>
                <wp:positionV relativeFrom="paragraph">
                  <wp:posOffset>52705</wp:posOffset>
                </wp:positionV>
                <wp:extent cx="4384675" cy="1514475"/>
                <wp:effectExtent l="4445" t="4445" r="11430" b="5080"/>
                <wp:wrapNone/>
                <wp:docPr id="194" name="组合 194"/>
                <wp:cNvGraphicFramePr/>
                <a:graphic xmlns:a="http://schemas.openxmlformats.org/drawingml/2006/main">
                  <a:graphicData uri="http://schemas.microsoft.com/office/word/2010/wordprocessingGroup">
                    <wpg:wgp>
                      <wpg:cNvGrpSpPr/>
                      <wpg:grpSpPr>
                        <a:xfrm>
                          <a:off x="0" y="0"/>
                          <a:ext cx="4384675" cy="1514475"/>
                          <a:chOff x="8720" y="313479"/>
                          <a:chExt cx="6905" cy="2385"/>
                        </a:xfrm>
                      </wpg:grpSpPr>
                      <wps:wsp>
                        <wps:cNvPr id="121" name="文本框 121"/>
                        <wps:cNvSpPr txBox="1"/>
                        <wps:spPr>
                          <a:xfrm>
                            <a:off x="10606" y="314456"/>
                            <a:ext cx="1164"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面胶固化</w:t>
                              </w:r>
                            </w:p>
                          </w:txbxContent>
                        </wps:txbx>
                        <wps:bodyPr upright="1"/>
                      </wps:wsp>
                      <wps:wsp>
                        <wps:cNvPr id="6" name="文本框 122"/>
                        <wps:cNvSpPr txBox="1"/>
                        <wps:spPr>
                          <a:xfrm>
                            <a:off x="8979" y="314483"/>
                            <a:ext cx="1130"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毛板磨抛</w:t>
                              </w:r>
                            </w:p>
                          </w:txbxContent>
                        </wps:txbx>
                        <wps:bodyPr upright="1"/>
                      </wps:wsp>
                      <wps:wsp>
                        <wps:cNvPr id="8" name="文本框 123"/>
                        <wps:cNvSpPr txBox="1"/>
                        <wps:spPr>
                          <a:xfrm>
                            <a:off x="8941" y="315382"/>
                            <a:ext cx="1262"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毛光板检验</w:t>
                              </w:r>
                            </w:p>
                          </w:txbxContent>
                        </wps:txbx>
                        <wps:bodyPr upright="1"/>
                      </wps:wsp>
                      <wps:wsp>
                        <wps:cNvPr id="9" name="文本框 124"/>
                        <wps:cNvSpPr txBox="1"/>
                        <wps:spPr>
                          <a:xfrm>
                            <a:off x="10620" y="315398"/>
                            <a:ext cx="1230"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毛光板包装</w:t>
                              </w:r>
                            </w:p>
                          </w:txbxContent>
                        </wps:txbx>
                        <wps:bodyPr upright="1"/>
                      </wps:wsp>
                      <wps:wsp>
                        <wps:cNvPr id="11" name="文本框 125"/>
                        <wps:cNvSpPr txBox="1"/>
                        <wps:spPr>
                          <a:xfrm>
                            <a:off x="12335" y="315408"/>
                            <a:ext cx="1213"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毛光板入库</w:t>
                              </w:r>
                            </w:p>
                          </w:txbxContent>
                        </wps:txbx>
                        <wps:bodyPr upright="1"/>
                      </wps:wsp>
                      <wps:wsp>
                        <wps:cNvPr id="34" name="直接箭头连接符 126"/>
                        <wps:cNvCnPr/>
                        <wps:spPr>
                          <a:xfrm flipH="1" flipV="1">
                            <a:off x="11789" y="314699"/>
                            <a:ext cx="462" cy="6"/>
                          </a:xfrm>
                          <a:prstGeom prst="straightConnector1">
                            <a:avLst/>
                          </a:prstGeom>
                          <a:ln w="9525" cap="flat" cmpd="sng">
                            <a:solidFill>
                              <a:srgbClr val="000000"/>
                            </a:solidFill>
                            <a:prstDash val="solid"/>
                            <a:round/>
                            <a:headEnd type="none" w="med" len="med"/>
                            <a:tailEnd type="triangle" w="med" len="med"/>
                          </a:ln>
                        </wps:spPr>
                        <wps:bodyPr/>
                      </wps:wsp>
                      <wps:wsp>
                        <wps:cNvPr id="35" name="直接箭头连接符 127"/>
                        <wps:cNvCnPr/>
                        <wps:spPr>
                          <a:xfrm flipH="1" flipV="1">
                            <a:off x="13556" y="314700"/>
                            <a:ext cx="462" cy="6"/>
                          </a:xfrm>
                          <a:prstGeom prst="straightConnector1">
                            <a:avLst/>
                          </a:prstGeom>
                          <a:ln w="9525" cap="flat" cmpd="sng">
                            <a:solidFill>
                              <a:srgbClr val="000000"/>
                            </a:solidFill>
                            <a:prstDash val="solid"/>
                            <a:round/>
                            <a:headEnd type="none" w="med" len="med"/>
                            <a:tailEnd type="triangle" w="med" len="med"/>
                          </a:ln>
                        </wps:spPr>
                        <wps:bodyPr/>
                      </wps:wsp>
                      <wps:wsp>
                        <wps:cNvPr id="36" name="直接箭头连接符 128"/>
                        <wps:cNvCnPr/>
                        <wps:spPr>
                          <a:xfrm flipH="1" flipV="1">
                            <a:off x="10120" y="314721"/>
                            <a:ext cx="462" cy="6"/>
                          </a:xfrm>
                          <a:prstGeom prst="straightConnector1">
                            <a:avLst/>
                          </a:prstGeom>
                          <a:ln w="9525" cap="flat" cmpd="sng">
                            <a:solidFill>
                              <a:srgbClr val="000000"/>
                            </a:solidFill>
                            <a:prstDash val="solid"/>
                            <a:round/>
                            <a:headEnd type="none" w="med" len="med"/>
                            <a:tailEnd type="triangle" w="med" len="med"/>
                          </a:ln>
                        </wps:spPr>
                        <wps:bodyPr/>
                      </wps:wsp>
                      <wps:wsp>
                        <wps:cNvPr id="38" name="文本框 130"/>
                        <wps:cNvSpPr txBox="1"/>
                        <wps:spPr>
                          <a:xfrm>
                            <a:off x="12240" y="314471"/>
                            <a:ext cx="1313"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毛板刷面胶</w:t>
                              </w:r>
                            </w:p>
                          </w:txbxContent>
                        </wps:txbx>
                        <wps:bodyPr upright="1"/>
                      </wps:wsp>
                      <wps:wsp>
                        <wps:cNvPr id="41" name="文本框 135"/>
                        <wps:cNvSpPr txBox="1"/>
                        <wps:spPr>
                          <a:xfrm>
                            <a:off x="8720" y="313479"/>
                            <a:ext cx="1118"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荒料整形</w:t>
                              </w:r>
                            </w:p>
                          </w:txbxContent>
                        </wps:txbx>
                        <wps:bodyPr upright="1"/>
                      </wps:wsp>
                      <wps:wsp>
                        <wps:cNvPr id="42" name="直接箭头连接符 136"/>
                        <wps:cNvCnPr/>
                        <wps:spPr>
                          <a:xfrm>
                            <a:off x="9856" y="313720"/>
                            <a:ext cx="418" cy="0"/>
                          </a:xfrm>
                          <a:prstGeom prst="straightConnector1">
                            <a:avLst/>
                          </a:prstGeom>
                          <a:ln w="9525" cap="flat" cmpd="sng">
                            <a:solidFill>
                              <a:srgbClr val="000000"/>
                            </a:solidFill>
                            <a:prstDash val="solid"/>
                            <a:round/>
                            <a:headEnd type="none" w="med" len="med"/>
                            <a:tailEnd type="triangle" w="med" len="med"/>
                          </a:ln>
                        </wps:spPr>
                        <wps:bodyPr/>
                      </wps:wsp>
                      <wps:wsp>
                        <wps:cNvPr id="43" name="文本框 137"/>
                        <wps:cNvSpPr txBox="1"/>
                        <wps:spPr>
                          <a:xfrm>
                            <a:off x="10286" y="313491"/>
                            <a:ext cx="1133"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荒料锯解</w:t>
                              </w:r>
                            </w:p>
                          </w:txbxContent>
                        </wps:txbx>
                        <wps:bodyPr upright="1"/>
                      </wps:wsp>
                      <wps:wsp>
                        <wps:cNvPr id="44" name="文本框 138"/>
                        <wps:cNvSpPr txBox="1"/>
                        <wps:spPr>
                          <a:xfrm>
                            <a:off x="11768" y="313521"/>
                            <a:ext cx="1099"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毛板干燥</w:t>
                              </w:r>
                            </w:p>
                          </w:txbxContent>
                        </wps:txbx>
                        <wps:bodyPr upright="1"/>
                      </wps:wsp>
                      <wps:wsp>
                        <wps:cNvPr id="49" name="直接箭头连接符 140"/>
                        <wps:cNvCnPr/>
                        <wps:spPr>
                          <a:xfrm flipV="1">
                            <a:off x="11451" y="313718"/>
                            <a:ext cx="302" cy="2"/>
                          </a:xfrm>
                          <a:prstGeom prst="straightConnector1">
                            <a:avLst/>
                          </a:prstGeom>
                          <a:ln w="9525" cap="flat" cmpd="sng">
                            <a:solidFill>
                              <a:srgbClr val="000000"/>
                            </a:solidFill>
                            <a:prstDash val="solid"/>
                            <a:round/>
                            <a:headEnd type="none" w="med" len="med"/>
                            <a:tailEnd type="triangle" w="med" len="med"/>
                          </a:ln>
                        </wps:spPr>
                        <wps:bodyPr/>
                      </wps:wsp>
                      <wps:wsp>
                        <wps:cNvPr id="53" name="文本框 141"/>
                        <wps:cNvSpPr txBox="1"/>
                        <wps:spPr>
                          <a:xfrm>
                            <a:off x="13221" y="313508"/>
                            <a:ext cx="1130"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毛板背网</w:t>
                              </w:r>
                            </w:p>
                          </w:txbxContent>
                        </wps:txbx>
                        <wps:bodyPr upright="1"/>
                      </wps:wsp>
                      <wps:wsp>
                        <wps:cNvPr id="54" name="直接箭头连接符 142"/>
                        <wps:cNvCnPr/>
                        <wps:spPr>
                          <a:xfrm flipV="1">
                            <a:off x="14350" y="313735"/>
                            <a:ext cx="338" cy="2"/>
                          </a:xfrm>
                          <a:prstGeom prst="straightConnector1">
                            <a:avLst/>
                          </a:prstGeom>
                          <a:ln w="9525" cap="flat" cmpd="sng">
                            <a:solidFill>
                              <a:srgbClr val="000000"/>
                            </a:solidFill>
                            <a:prstDash val="solid"/>
                            <a:round/>
                            <a:headEnd type="none" w="med" len="med"/>
                            <a:tailEnd type="triangle" w="med" len="med"/>
                          </a:ln>
                        </wps:spPr>
                        <wps:bodyPr/>
                      </wps:wsp>
                      <wps:wsp>
                        <wps:cNvPr id="56" name="文本框 143"/>
                        <wps:cNvSpPr txBox="1"/>
                        <wps:spPr>
                          <a:xfrm>
                            <a:off x="14681" y="313504"/>
                            <a:ext cx="798"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固化</w:t>
                              </w:r>
                            </w:p>
                          </w:txbxContent>
                        </wps:txbx>
                        <wps:bodyPr upright="1"/>
                      </wps:wsp>
                      <wps:wsp>
                        <wps:cNvPr id="60" name="文本框 145"/>
                        <wps:cNvSpPr txBox="1"/>
                        <wps:spPr>
                          <a:xfrm>
                            <a:off x="14011" y="314450"/>
                            <a:ext cx="1615"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毛板粗磨/定厚</w:t>
                              </w:r>
                            </w:p>
                          </w:txbxContent>
                        </wps:txbx>
                        <wps:bodyPr upright="1"/>
                      </wps:wsp>
                      <wps:wsp>
                        <wps:cNvPr id="62" name="直接箭头连接符 147"/>
                        <wps:cNvCnPr/>
                        <wps:spPr>
                          <a:xfrm flipH="1">
                            <a:off x="15151" y="313997"/>
                            <a:ext cx="7" cy="439"/>
                          </a:xfrm>
                          <a:prstGeom prst="straightConnector1">
                            <a:avLst/>
                          </a:prstGeom>
                          <a:ln w="9525" cap="flat" cmpd="sng">
                            <a:solidFill>
                              <a:srgbClr val="000000"/>
                            </a:solidFill>
                            <a:prstDash val="solid"/>
                            <a:round/>
                            <a:headEnd type="none" w="med" len="med"/>
                            <a:tailEnd type="triangle" w="med" len="med"/>
                          </a:ln>
                        </wps:spPr>
                        <wps:bodyPr/>
                      </wps:wsp>
                      <wps:wsp>
                        <wps:cNvPr id="190" name="直接箭头连接符 140"/>
                        <wps:cNvCnPr/>
                        <wps:spPr>
                          <a:xfrm flipV="1">
                            <a:off x="12873" y="313758"/>
                            <a:ext cx="302" cy="2"/>
                          </a:xfrm>
                          <a:prstGeom prst="straightConnector1">
                            <a:avLst/>
                          </a:prstGeom>
                          <a:ln w="9525" cap="flat" cmpd="sng">
                            <a:solidFill>
                              <a:srgbClr val="000000"/>
                            </a:solidFill>
                            <a:prstDash val="solid"/>
                            <a:round/>
                            <a:headEnd type="none" w="med" len="med"/>
                            <a:tailEnd type="triangle" w="med" len="med"/>
                          </a:ln>
                        </wps:spPr>
                        <wps:bodyPr/>
                      </wps:wsp>
                      <wps:wsp>
                        <wps:cNvPr id="191" name="直接箭头连接符 147"/>
                        <wps:cNvCnPr/>
                        <wps:spPr>
                          <a:xfrm flipH="1">
                            <a:off x="9558" y="314937"/>
                            <a:ext cx="7" cy="439"/>
                          </a:xfrm>
                          <a:prstGeom prst="straightConnector1">
                            <a:avLst/>
                          </a:prstGeom>
                          <a:ln w="9525" cap="flat" cmpd="sng">
                            <a:solidFill>
                              <a:srgbClr val="000000"/>
                            </a:solidFill>
                            <a:prstDash val="solid"/>
                            <a:round/>
                            <a:headEnd type="none" w="med" len="med"/>
                            <a:tailEnd type="triangle" w="med" len="med"/>
                          </a:ln>
                        </wps:spPr>
                        <wps:bodyPr/>
                      </wps:wsp>
                      <wps:wsp>
                        <wps:cNvPr id="192" name="直接箭头连接符 136"/>
                        <wps:cNvCnPr/>
                        <wps:spPr>
                          <a:xfrm>
                            <a:off x="10196" y="315610"/>
                            <a:ext cx="418" cy="0"/>
                          </a:xfrm>
                          <a:prstGeom prst="straightConnector1">
                            <a:avLst/>
                          </a:prstGeom>
                          <a:ln w="9525" cap="flat" cmpd="sng">
                            <a:solidFill>
                              <a:srgbClr val="000000"/>
                            </a:solidFill>
                            <a:prstDash val="solid"/>
                            <a:round/>
                            <a:headEnd type="none" w="med" len="med"/>
                            <a:tailEnd type="triangle" w="med" len="med"/>
                          </a:ln>
                        </wps:spPr>
                        <wps:bodyPr/>
                      </wps:wsp>
                      <wps:wsp>
                        <wps:cNvPr id="193" name="直接箭头连接符 136"/>
                        <wps:cNvCnPr/>
                        <wps:spPr>
                          <a:xfrm>
                            <a:off x="11882" y="315633"/>
                            <a:ext cx="418" cy="0"/>
                          </a:xfrm>
                          <a:prstGeom prst="straightConnector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_x0000_s1026" o:spid="_x0000_s1026" o:spt="203" style="position:absolute;left:0pt;margin-left:51.7pt;margin-top:4.15pt;height:119.25pt;width:345.25pt;z-index:251679744;mso-width-relative:page;mso-height-relative:page;" coordorigin="8720,313479" coordsize="6905,2385" o:gfxdata="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">
                <o:lock v:ext="edit" aspectratio="f"/>
                <v:shape id="_x0000_s1026" o:spid="_x0000_s1026" o:spt="202" type="#_x0000_t202" style="position:absolute;left:10606;top:314456;height:456;width:1164;" fillcolor="#FFFFFF" filled="t" stroked="t" coordsize="21600,21600" o:gfxdata="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d8JQ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面胶固化</w:t>
                        </w:r>
                      </w:p>
                    </w:txbxContent>
                  </v:textbox>
                </v:shape>
                <v:shape id="文本框 122" o:spid="_x0000_s1026" o:spt="202" type="#_x0000_t202" style="position:absolute;left:8979;top:314483;height:456;width:1130;" fillcolor="#FFFFFF" filled="t" stroked="t" coordsize="21600,21600" o:gfxdata="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PupO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毛板磨抛</w:t>
                        </w:r>
                      </w:p>
                    </w:txbxContent>
                  </v:textbox>
                </v:shape>
                <v:shape id="文本框 123" o:spid="_x0000_s1026" o:spt="202" type="#_x0000_t202" style="position:absolute;left:8941;top:315382;height:456;width:1262;" fillcolor="#FFFFFF" filled="t" stroked="t" coordsize="21600,21600" o:gfxdata="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26e8AAAA&#10;2g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毛光板检验</w:t>
                        </w:r>
                      </w:p>
                    </w:txbxContent>
                  </v:textbox>
                </v:shape>
                <v:shape id="文本框 124" o:spid="_x0000_s1026" o:spt="202" type="#_x0000_t202" style="position:absolute;left:10620;top:315398;height:456;width:1230;"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毛光板包装</w:t>
                        </w:r>
                      </w:p>
                    </w:txbxContent>
                  </v:textbox>
                </v:shape>
                <v:shape id="文本框 125" o:spid="_x0000_s1026" o:spt="202" type="#_x0000_t202" style="position:absolute;left:12335;top:315408;height:456;width:1213;" fillcolor="#FFFFFF" filled="t" stroked="t" coordsize="21600,21600" o:gfxdata="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h6Q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毛光板入库</w:t>
                        </w:r>
                      </w:p>
                    </w:txbxContent>
                  </v:textbox>
                </v:shape>
                <v:shape id="直接箭头连接符 126" o:spid="_x0000_s1026" o:spt="32" type="#_x0000_t32" style="position:absolute;left:11789;top:314699;flip:x y;height:6;width:462;" filled="f" stroked="t" coordsize="21600,21600" o:gfxdata="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Mn9y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27" o:spid="_x0000_s1026" o:spt="32" type="#_x0000_t32" style="position:absolute;left:13556;top:314700;flip:x y;height:6;width:462;" filled="f" stroked="t" coordsize="21600,21600" o:gfxdata="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7a6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128" o:spid="_x0000_s1026" o:spt="32" type="#_x0000_t32" style="position:absolute;left:10120;top:314721;flip:x y;height:6;width:462;" filled="f" stroked="t" coordsize="21600,21600" o:gfxdata="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ESe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30" o:spid="_x0000_s1026" o:spt="202" type="#_x0000_t202" style="position:absolute;left:12240;top:314471;height:456;width:1313;" fillcolor="#FFFFFF" filled="t" stroked="t" coordsize="21600,21600" o:gfxdata="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IePv7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毛板刷面胶</w:t>
                        </w:r>
                      </w:p>
                    </w:txbxContent>
                  </v:textbox>
                </v:shape>
                <v:shape id="文本框 135" o:spid="_x0000_s1026" o:spt="202" type="#_x0000_t202" style="position:absolute;left:8720;top:313479;height:456;width:1118;" fillcolor="#FFFFFF" filled="t" stroked="t" coordsize="21600,21600" o:gfxdata="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u1Vf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荒料整形</w:t>
                        </w:r>
                      </w:p>
                    </w:txbxContent>
                  </v:textbox>
                </v:shape>
                <v:shape id="直接箭头连接符 136" o:spid="_x0000_s1026" o:spt="32" type="#_x0000_t32" style="position:absolute;left:9856;top:313720;height:0;width:418;" filled="f" stroked="t" coordsize="21600,21600" o:gfxdata="UEsDBAoAAAAAAIdO4kAAAAAAAAAAAAAAAAAEAAAAZHJzL1BLAwQUAAAACACHTuJAk6H9C74AAADb&#10;AAAADwAAAGRycy9kb3ducmV2LnhtbEWPW2sCMRSE3wv+h3CEvtWsU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H9C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37" o:spid="_x0000_s1026" o:spt="202" type="#_x0000_t202" style="position:absolute;left:10286;top:313491;height:456;width:1133;" fillcolor="#FFFFFF" filled="t" stroked="t" coordsize="21600,21600" o:gfxdata="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JW6z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荒料锯解</w:t>
                        </w:r>
                      </w:p>
                    </w:txbxContent>
                  </v:textbox>
                </v:shape>
                <v:shape id="文本框 138" o:spid="_x0000_s1026" o:spt="202" type="#_x0000_t202" style="position:absolute;left:11768;top:313521;height:456;width:1099;" fillcolor="#FFFFFF" filled="t" stroked="t" coordsize="21600,21600" o:gfxdata="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z2x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毛板干燥</w:t>
                        </w:r>
                      </w:p>
                    </w:txbxContent>
                  </v:textbox>
                </v:shape>
                <v:shape id="直接箭头连接符 140" o:spid="_x0000_s1026" o:spt="32" type="#_x0000_t32" style="position:absolute;left:11451;top:313718;flip:y;height:2;width:302;" filled="f" stroked="t" coordsize="21600,21600" o:gfxdata="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Q61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41" o:spid="_x0000_s1026" o:spt="202" type="#_x0000_t202" style="position:absolute;left:13221;top:313508;height:456;width:1130;" fillcolor="#FFFFFF" filled="t" stroked="t" coordsize="21600,21600" o:gfxdata="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hu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毛板背网</w:t>
                        </w:r>
                      </w:p>
                    </w:txbxContent>
                  </v:textbox>
                </v:shape>
                <v:shape id="直接箭头连接符 142" o:spid="_x0000_s1026" o:spt="32" type="#_x0000_t32" style="position:absolute;left:14350;top:313735;flip:y;height:2;width:338;" filled="f" stroked="t" coordsize="21600,21600" o:gfxdata="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rAOX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43" o:spid="_x0000_s1026" o:spt="202" type="#_x0000_t202" style="position:absolute;left:14681;top:313504;height:456;width:798;" fillcolor="#FFFFFF" filled="t" stroked="t" coordsize="21600,21600" o:gfxdata="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tb9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固化</w:t>
                        </w:r>
                      </w:p>
                    </w:txbxContent>
                  </v:textbox>
                </v:shape>
                <v:shape id="文本框 145" o:spid="_x0000_s1026" o:spt="202" type="#_x0000_t202" style="position:absolute;left:14011;top:314450;height:456;width:1615;" fillcolor="#FFFFFF" filled="t" stroked="t" coordsize="21600,21600" o:gfxdata="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UKsp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毛板粗磨/定厚</w:t>
                        </w:r>
                      </w:p>
                    </w:txbxContent>
                  </v:textbox>
                </v:shape>
                <v:shape id="直接箭头连接符 147" o:spid="_x0000_s1026" o:spt="32" type="#_x0000_t32" style="position:absolute;left:15151;top:313997;flip:x;height:439;width:7;" filled="f" stroked="t" coordsize="21600,21600" o:gfxdata="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ZfTF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40" o:spid="_x0000_s1026" o:spt="32" type="#_x0000_t32" style="position:absolute;left:12873;top:313758;flip:y;height:2;width:302;" filled="f" stroked="t" coordsize="21600,21600" o:gfxdata="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50kH+/&#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47" o:spid="_x0000_s1026" o:spt="32" type="#_x0000_t32" style="position:absolute;left:9558;top:314937;flip:x;height:439;width:7;" filled="f" stroked="t" coordsize="21600,21600" o:gfxdata="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ODXk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36" o:spid="_x0000_s1026" o:spt="32" type="#_x0000_t32" style="position:absolute;left:10196;top:315610;height:0;width:418;" filled="f" stroked="t" coordsize="21600,21600" o:gfxdata="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oZ2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36" o:spid="_x0000_s1026" o:spt="32" type="#_x0000_t32" style="position:absolute;left:11882;top:315633;height:0;width:418;" filled="f" stroked="t" coordsize="21600,21600" o:gfxdata="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kwv+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1260" w:firstLineChars="600"/>
        <w:jc w:val="center"/>
        <w:rPr>
          <w:color w:val="000000" w:themeColor="text1"/>
          <w14:textFill>
            <w14:solidFill>
              <w14:schemeClr w14:val="tx1"/>
            </w14:solidFill>
          </w14:textFill>
        </w:rPr>
      </w:pPr>
    </w:p>
    <w:p>
      <w:pPr>
        <w:ind w:firstLine="1260" w:firstLineChars="600"/>
        <w:jc w:val="center"/>
        <w:rPr>
          <w:color w:val="000000" w:themeColor="text1"/>
          <w14:textFill>
            <w14:solidFill>
              <w14:schemeClr w14:val="tx1"/>
            </w14:solidFill>
          </w14:textFill>
        </w:rPr>
      </w:pPr>
    </w:p>
    <w:p>
      <w:pPr>
        <w:ind w:firstLine="1260" w:firstLineChars="6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 5</w:t>
      </w:r>
      <w:r>
        <w:rPr>
          <w:rFonts w:hint="eastAsia"/>
          <w:color w:val="000000" w:themeColor="text1"/>
          <w:lang w:val="en-US" w:eastAsia="zh-CN"/>
          <w14:textFill>
            <w14:solidFill>
              <w14:schemeClr w14:val="tx1"/>
            </w14:solidFill>
          </w14:textFill>
        </w:rPr>
        <w:t>.3.5</w:t>
      </w:r>
      <w:r>
        <w:rPr>
          <w:rFonts w:hint="eastAsia"/>
          <w:color w:val="000000" w:themeColor="text1"/>
          <w14:textFill>
            <w14:solidFill>
              <w14:schemeClr w14:val="tx1"/>
            </w14:solidFill>
          </w14:textFill>
        </w:rPr>
        <w:t>天然大理石、天然石灰石等石材</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hint="eastAsia"/>
          <w:color w:val="000000" w:themeColor="text1"/>
          <w14:textFill>
            <w14:solidFill>
              <w14:schemeClr w14:val="tx1"/>
            </w14:solidFill>
          </w14:textFill>
        </w:rPr>
        <w:t>加工工艺流程图</w:t>
      </w:r>
    </w:p>
    <w:p>
      <w:pPr>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5.3.6</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天然花岗石毛（光）板加工工艺流程见图5</w:t>
      </w:r>
      <w:r>
        <w:rPr>
          <w:rFonts w:hint="eastAsia" w:ascii="Times New Roman" w:hAnsi="Times New Roman" w:eastAsia="宋体" w:cs="Times New Roman"/>
          <w:bCs/>
          <w:color w:val="000000" w:themeColor="text1"/>
          <w:szCs w:val="21"/>
          <w:lang w:val="en-US" w:eastAsia="zh-CN"/>
          <w14:textFill>
            <w14:solidFill>
              <w14:schemeClr w14:val="tx1"/>
            </w14:solidFill>
          </w14:textFill>
        </w:rPr>
        <w:t>.3.6</w:t>
      </w:r>
      <w:r>
        <w:rPr>
          <w:rFonts w:hint="eastAsia" w:ascii="Times New Roman" w:hAnsi="Times New Roman" w:eastAsia="宋体" w:cs="Times New Roman"/>
          <w:bCs/>
          <w:color w:val="000000" w:themeColor="text1"/>
          <w:szCs w:val="21"/>
          <w14:textFill>
            <w14:solidFill>
              <w14:schemeClr w14:val="tx1"/>
            </w14:solidFill>
          </w14:textFill>
        </w:rPr>
        <w:t>。</w:t>
      </w:r>
    </w:p>
    <w:p>
      <w:pPr>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67456" behindDoc="0" locked="0" layoutInCell="1" allowOverlap="1">
                <wp:simplePos x="0" y="0"/>
                <wp:positionH relativeFrom="column">
                  <wp:posOffset>826770</wp:posOffset>
                </wp:positionH>
                <wp:positionV relativeFrom="paragraph">
                  <wp:posOffset>130810</wp:posOffset>
                </wp:positionV>
                <wp:extent cx="3892550" cy="995045"/>
                <wp:effectExtent l="0" t="0" r="12700" b="14605"/>
                <wp:wrapNone/>
                <wp:docPr id="979154896" name="组合 15"/>
                <wp:cNvGraphicFramePr/>
                <a:graphic xmlns:a="http://schemas.openxmlformats.org/drawingml/2006/main">
                  <a:graphicData uri="http://schemas.microsoft.com/office/word/2010/wordprocessingGroup">
                    <wpg:wgp>
                      <wpg:cNvGrpSpPr/>
                      <wpg:grpSpPr>
                        <a:xfrm>
                          <a:off x="0" y="0"/>
                          <a:ext cx="3892550" cy="995045"/>
                          <a:chOff x="0" y="0"/>
                          <a:chExt cx="3892550" cy="995045"/>
                        </a:xfrm>
                      </wpg:grpSpPr>
                      <wps:wsp>
                        <wps:cNvPr id="66" name="文本框 2"/>
                        <wps:cNvSpPr txBox="1"/>
                        <wps:spPr>
                          <a:xfrm>
                            <a:off x="1619250" y="669925"/>
                            <a:ext cx="911225"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毛光板包装</w:t>
                              </w:r>
                            </w:p>
                          </w:txbxContent>
                        </wps:txbx>
                        <wps:bodyPr wrap="square" upright="1"/>
                      </wps:wsp>
                      <wps:wsp>
                        <wps:cNvPr id="68" name="文本框 4"/>
                        <wps:cNvSpPr txBox="1"/>
                        <wps:spPr>
                          <a:xfrm>
                            <a:off x="288925" y="688975"/>
                            <a:ext cx="76835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毛光板入库</w:t>
                              </w:r>
                            </w:p>
                          </w:txbxContent>
                        </wps:txbx>
                        <wps:bodyPr wrap="square" upright="1"/>
                      </wps:wsp>
                      <wps:wsp>
                        <wps:cNvPr id="71" name="文本框 5"/>
                        <wps:cNvSpPr txBox="1"/>
                        <wps:spPr>
                          <a:xfrm>
                            <a:off x="0" y="0"/>
                            <a:ext cx="683895"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荒料整形</w:t>
                              </w:r>
                            </w:p>
                          </w:txbxContent>
                        </wps:txbx>
                        <wps:bodyPr upright="1"/>
                      </wps:wsp>
                      <wps:wsp>
                        <wps:cNvPr id="64" name="直接箭头连接符 72"/>
                        <wps:cNvCnPr/>
                        <wps:spPr>
                          <a:xfrm flipV="1">
                            <a:off x="692150" y="168275"/>
                            <a:ext cx="222885" cy="4445"/>
                          </a:xfrm>
                          <a:prstGeom prst="straightConnector1">
                            <a:avLst/>
                          </a:prstGeom>
                          <a:ln w="9525" cap="flat" cmpd="sng">
                            <a:solidFill>
                              <a:srgbClr val="000000"/>
                            </a:solidFill>
                            <a:prstDash val="solid"/>
                            <a:round/>
                            <a:headEnd type="none" w="med" len="med"/>
                            <a:tailEnd type="triangle" w="med" len="med"/>
                          </a:ln>
                        </wps:spPr>
                        <wps:bodyPr/>
                      </wps:wsp>
                      <wps:wsp>
                        <wps:cNvPr id="73" name="文本框 6"/>
                        <wps:cNvSpPr txBox="1"/>
                        <wps:spPr>
                          <a:xfrm>
                            <a:off x="889000" y="15875"/>
                            <a:ext cx="70231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荒料锯解</w:t>
                              </w:r>
                            </w:p>
                          </w:txbxContent>
                        </wps:txbx>
                        <wps:bodyPr upright="1"/>
                      </wps:wsp>
                      <wps:wsp>
                        <wps:cNvPr id="74" name="文本框 7"/>
                        <wps:cNvSpPr txBox="1"/>
                        <wps:spPr>
                          <a:xfrm>
                            <a:off x="1831975" y="15875"/>
                            <a:ext cx="92202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毛板粗磨/定厚</w:t>
                              </w:r>
                            </w:p>
                          </w:txbxContent>
                        </wps:txbx>
                        <wps:bodyPr wrap="square" upright="1"/>
                      </wps:wsp>
                      <wps:wsp>
                        <wps:cNvPr id="75" name="直接箭头连接符 8"/>
                        <wps:cNvCnPr/>
                        <wps:spPr>
                          <a:xfrm>
                            <a:off x="1603375" y="168275"/>
                            <a:ext cx="226695" cy="8255"/>
                          </a:xfrm>
                          <a:prstGeom prst="straightConnector1">
                            <a:avLst/>
                          </a:prstGeom>
                          <a:ln w="9525" cap="flat" cmpd="sng">
                            <a:solidFill>
                              <a:srgbClr val="000000"/>
                            </a:solidFill>
                            <a:prstDash val="solid"/>
                            <a:round/>
                            <a:headEnd type="none" w="med" len="med"/>
                            <a:tailEnd type="triangle" w="med" len="med"/>
                          </a:ln>
                        </wps:spPr>
                        <wps:bodyPr/>
                      </wps:wsp>
                      <wps:wsp>
                        <wps:cNvPr id="76" name="直接箭头连接符 9"/>
                        <wps:cNvCnPr/>
                        <wps:spPr>
                          <a:xfrm>
                            <a:off x="2771775" y="161925"/>
                            <a:ext cx="287655" cy="0"/>
                          </a:xfrm>
                          <a:prstGeom prst="straightConnector1">
                            <a:avLst/>
                          </a:prstGeom>
                          <a:ln w="9525" cap="flat" cmpd="sng">
                            <a:solidFill>
                              <a:srgbClr val="000000"/>
                            </a:solidFill>
                            <a:prstDash val="solid"/>
                            <a:round/>
                            <a:headEnd type="none" w="med" len="med"/>
                            <a:tailEnd type="triangle" w="med" len="med"/>
                          </a:ln>
                        </wps:spPr>
                        <wps:bodyPr/>
                      </wps:wsp>
                      <wps:wsp>
                        <wps:cNvPr id="77" name="文本框 10"/>
                        <wps:cNvSpPr txBox="1"/>
                        <wps:spPr>
                          <a:xfrm>
                            <a:off x="3114675" y="9525"/>
                            <a:ext cx="739775"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毛板磨抛</w:t>
                              </w:r>
                            </w:p>
                            <w:p/>
                          </w:txbxContent>
                        </wps:txbx>
                        <wps:bodyPr wrap="square" upright="1"/>
                      </wps:wsp>
                      <wps:wsp>
                        <wps:cNvPr id="79" name="文本框 12"/>
                        <wps:cNvSpPr txBox="1"/>
                        <wps:spPr>
                          <a:xfrm>
                            <a:off x="3067050" y="660400"/>
                            <a:ext cx="82550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毛光板检验</w:t>
                              </w:r>
                            </w:p>
                            <w:p/>
                          </w:txbxContent>
                        </wps:txbx>
                        <wps:bodyPr wrap="square" upright="1"/>
                      </wps:wsp>
                      <wps:wsp>
                        <wps:cNvPr id="1435084758" name="直接箭头连接符 147"/>
                        <wps:cNvCnPr/>
                        <wps:spPr>
                          <a:xfrm flipH="1">
                            <a:off x="3479800" y="333375"/>
                            <a:ext cx="4445" cy="278765"/>
                          </a:xfrm>
                          <a:prstGeom prst="straightConnector1">
                            <a:avLst/>
                          </a:prstGeom>
                          <a:ln w="9525" cap="flat" cmpd="sng">
                            <a:solidFill>
                              <a:srgbClr val="000000"/>
                            </a:solidFill>
                            <a:prstDash val="solid"/>
                            <a:round/>
                            <a:headEnd type="none" w="med" len="med"/>
                            <a:tailEnd type="triangle" w="med" len="med"/>
                          </a:ln>
                        </wps:spPr>
                        <wps:bodyPr/>
                      </wps:wsp>
                      <wps:wsp>
                        <wps:cNvPr id="1941304398" name="直接箭头连接符 14"/>
                        <wps:cNvCnPr/>
                        <wps:spPr>
                          <a:xfrm flipH="1">
                            <a:off x="2587625" y="81280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62440908" name="直接箭头连接符 14"/>
                        <wps:cNvCnPr/>
                        <wps:spPr>
                          <a:xfrm flipH="1">
                            <a:off x="1108075" y="835025"/>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组合 15" o:spid="_x0000_s1026" o:spt="203" style="position:absolute;left:0pt;margin-left:65.1pt;margin-top:10.3pt;height:78.35pt;width:306.5pt;z-index:251667456;mso-width-relative:page;mso-height-relative:page;" coordsize="3892550,995045" o:gfxdata="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JyWTl7ZAAAACgEAAA8A&#10;AAAAAAAAAQAgAAAAIgAAAGRycy9kb3ducmV2LnhtbFBLAQIUABQAAAAIAIdO4kD1imfB+wQAAAch&#10;AAAOAAAAAAAAAAEAIAAAACgBAABkcnMvZTJvRG9jLnhtbFBLBQYAAAAABgAGAFkBAACVCAAAAAA=&#10;">
                <o:lock v:ext="edit" aspectratio="f"/>
                <v:shape id="文本框 2" o:spid="_x0000_s1026" o:spt="202" type="#_x0000_t202" style="position:absolute;left:1619250;top:669925;height:306070;width:911225;" fillcolor="#FFFFFF" filled="t" stroked="t" coordsize="21600,21600" o:gfxdata="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5FL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毛光板包装</w:t>
                        </w:r>
                      </w:p>
                    </w:txbxContent>
                  </v:textbox>
                </v:shape>
                <v:shape id="文本框 4" o:spid="_x0000_s1026" o:spt="202" type="#_x0000_t202" style="position:absolute;left:288925;top:688975;height:306070;width:768350;" fillcolor="#FFFFFF" filled="t" stroked="t" coordsize="21600,21600" o:gfxdata="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zSgo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毛光板入库</w:t>
                        </w:r>
                      </w:p>
                    </w:txbxContent>
                  </v:textbox>
                </v:shape>
                <v:shape id="文本框 5" o:spid="_x0000_s1026" o:spt="202" type="#_x0000_t202" style="position:absolute;left:0;top:0;height:306070;width:683895;" fillcolor="#FFFFFF" filled="t" stroked="t" coordsize="21600,21600"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荒料整形</w:t>
                        </w:r>
                      </w:p>
                    </w:txbxContent>
                  </v:textbox>
                </v:shape>
                <v:shape id="直接箭头连接符 72" o:spid="_x0000_s1026" o:spt="32" type="#_x0000_t32" style="position:absolute;left:692150;top:168275;flip:y;height:4445;width:222885;" filled="f" stroked="t" coordsize="21600,21600" o:gfxdata="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AySq/&#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6" o:spid="_x0000_s1026" o:spt="202" type="#_x0000_t202" style="position:absolute;left:889000;top:15875;height:306070;width:702310;" fillcolor="#FFFFFF" filled="t" stroked="t" coordsize="21600,21600" o:gfxdata="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mkD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荒料锯解</w:t>
                        </w:r>
                      </w:p>
                    </w:txbxContent>
                  </v:textbox>
                </v:shape>
                <v:shape id="文本框 7" o:spid="_x0000_s1026" o:spt="202" type="#_x0000_t202" style="position:absolute;left:1831975;top:15875;height:306070;width:922020;" fillcolor="#FFFFFF" filled="t" stroked="t" coordsize="21600,21600" o:gfxdata="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6A8e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rPr>
                            <w:rFonts w:hint="eastAsia"/>
                            <w:sz w:val="18"/>
                            <w:szCs w:val="18"/>
                          </w:rPr>
                          <w:t>毛板粗磨/定厚</w:t>
                        </w:r>
                      </w:p>
                    </w:txbxContent>
                  </v:textbox>
                </v:shape>
                <v:shape id="直接箭头连接符 8" o:spid="_x0000_s1026" o:spt="32" type="#_x0000_t32" style="position:absolute;left:1603375;top:168275;height:8255;width:226695;" filled="f" stroked="t" coordsize="21600,21600" o:gfxdata="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Svw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直接箭头连接符 9" o:spid="_x0000_s1026" o:spt="32" type="#_x0000_t32" style="position:absolute;left:2771775;top:161925;height:0;width:287655;" filled="f" stroked="t" coordsize="21600,21600" o:gfxdata="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2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文本框 10" o:spid="_x0000_s1026" o:spt="202" type="#_x0000_t202" style="position:absolute;left:3114675;top:9525;height:306070;width:739775;" fillcolor="#FFFFFF" filled="t" stroked="t" coordsize="21600,21600" o:gfxdata="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3KiD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毛板磨抛</w:t>
                        </w:r>
                      </w:p>
                      <w:p/>
                    </w:txbxContent>
                  </v:textbox>
                </v:shape>
                <v:shape id="文本框 12" o:spid="_x0000_s1026" o:spt="202" type="#_x0000_t202" style="position:absolute;left:3067050;top:660400;height:306070;width:825500;" fillcolor="#FFFFFF" filled="t" stroked="t" coordsize="21600,21600" o:gfxdata="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oZPk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毛光板检验</w:t>
                        </w:r>
                      </w:p>
                      <w:p/>
                    </w:txbxContent>
                  </v:textbox>
                </v:shape>
                <v:shape id="直接箭头连接符 147" o:spid="_x0000_s1026" o:spt="32" type="#_x0000_t32" style="position:absolute;left:3479800;top:333375;flip:x;height:278765;width:4445;" filled="f" stroked="t" coordsize="21600,21600" o:gfxdata="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opA/FAAAA4w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直接箭头连接符 14" o:spid="_x0000_s1026" o:spt="32" type="#_x0000_t32" style="position:absolute;left:2587625;top:812800;flip:x;height:0;width:476250;" filled="f" stroked="t" coordsize="21600,21600" o:gfxdata="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BjeoMTFAAAA4wAAAA8AAAAAAAAAAQAgAAAAIgAAAGRycy9kb3ducmV2LnhtbFBLAQIUABQAAAAI&#10;AIdO4kAzLwWeOwAAADkAAAAQAAAAAAAAAAEAIAAAABQBAABkcnMvc2hhcGV4bWwueG1sUEsFBgAA&#10;AAAGAAYAWwEAAL4DAAAAAA==&#10;">
                  <v:fill on="f" focussize="0,0"/>
                  <v:stroke weight="0.5pt" color="#000000 [3200]" miterlimit="8" joinstyle="miter" endarrow="block"/>
                  <v:imagedata o:title=""/>
                  <o:lock v:ext="edit" aspectratio="f"/>
                </v:shape>
                <v:shape id="直接箭头连接符 14" o:spid="_x0000_s1026" o:spt="32" type="#_x0000_t32" style="position:absolute;left:1108075;top:835025;flip:x;height:0;width:476250;" filled="f" stroked="t" coordsize="21600,21600" o:gfxdata="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o21TicQAAADjAAAADwAAAAAAAAABACAAAAAiAAAAZHJzL2Rvd25yZXYueG1sUEsBAhQAFAAAAAgA&#10;h07iQDMvBZ47AAAAOQAAABAAAAAAAAAAAQAgAAAAEwEAAGRycy9zaGFwZXhtbC54bWxQSwUGAAAA&#10;AAYABgBbAQAAvQMAAAAA&#10;">
                  <v:fill on="f" focussize="0,0"/>
                  <v:stroke weight="0.5pt" color="#000000 [3200]" miterlimit="8" joinstyle="miter" endarrow="block"/>
                  <v:imagedata o:title=""/>
                  <o:lock v:ext="edit" aspectratio="f"/>
                </v:shape>
              </v:group>
            </w:pict>
          </mc:Fallback>
        </mc:AlternateContent>
      </w:r>
    </w:p>
    <w:p>
      <w:pPr>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color w:val="000000" w:themeColor="text1"/>
          <w14:textFill>
            <w14:solidFill>
              <w14:schemeClr w14:val="tx1"/>
            </w14:solidFill>
          </w14:textFill>
        </w:rPr>
      </w:pPr>
    </w:p>
    <w:p>
      <w:pPr>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 5</w:t>
      </w:r>
      <w:r>
        <w:rPr>
          <w:rFonts w:hint="default" w:ascii="Times New Roman" w:hAnsi="Times New Roman" w:cs="Times New Roman"/>
          <w:color w:val="000000" w:themeColor="text1"/>
          <w:lang w:val="en-US" w:eastAsia="zh-CN"/>
          <w14:textFill>
            <w14:solidFill>
              <w14:schemeClr w14:val="tx1"/>
            </w14:solidFill>
          </w14:textFill>
        </w:rPr>
        <w:t>.3.6</w:t>
      </w:r>
      <w:r>
        <w:rPr>
          <w:rFonts w:hint="default" w:ascii="Times New Roman" w:hAnsi="Times New Roman" w:cs="Times New Roman"/>
          <w:color w:val="000000" w:themeColor="text1"/>
          <w14:textFill>
            <w14:solidFill>
              <w14:schemeClr w14:val="tx1"/>
            </w14:solidFill>
          </w14:textFill>
        </w:rPr>
        <w:t>天然花岗石</w:t>
      </w:r>
      <w:r>
        <w:rPr>
          <w:rFonts w:hint="default" w:ascii="Times New Roman" w:hAnsi="Times New Roman" w:eastAsia="宋体" w:cs="Times New Roman"/>
          <w:bCs/>
          <w:color w:val="000000" w:themeColor="text1"/>
          <w:szCs w:val="21"/>
          <w14:textFill>
            <w14:solidFill>
              <w14:schemeClr w14:val="tx1"/>
            </w14:solidFill>
          </w14:textFill>
        </w:rPr>
        <w:t>毛（光）板</w:t>
      </w:r>
      <w:r>
        <w:rPr>
          <w:rFonts w:hint="default" w:ascii="Times New Roman" w:hAnsi="Times New Roman" w:cs="Times New Roman"/>
          <w:color w:val="000000" w:themeColor="text1"/>
          <w14:textFill>
            <w14:solidFill>
              <w14:schemeClr w14:val="tx1"/>
            </w14:solidFill>
          </w14:textFill>
        </w:rPr>
        <w:t>加工工艺流程图</w:t>
      </w:r>
    </w:p>
    <w:p>
      <w:pPr>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81792" behindDoc="0" locked="0" layoutInCell="1" allowOverlap="1">
                <wp:simplePos x="0" y="0"/>
                <wp:positionH relativeFrom="column">
                  <wp:posOffset>1116965</wp:posOffset>
                </wp:positionH>
                <wp:positionV relativeFrom="paragraph">
                  <wp:posOffset>258445</wp:posOffset>
                </wp:positionV>
                <wp:extent cx="3569970" cy="966470"/>
                <wp:effectExtent l="0" t="0" r="11430" b="24130"/>
                <wp:wrapNone/>
                <wp:docPr id="51234949" name="组合 16"/>
                <wp:cNvGraphicFramePr/>
                <a:graphic xmlns:a="http://schemas.openxmlformats.org/drawingml/2006/main">
                  <a:graphicData uri="http://schemas.microsoft.com/office/word/2010/wordprocessingGroup">
                    <wpg:wgp>
                      <wpg:cNvGrpSpPr/>
                      <wpg:grpSpPr>
                        <a:xfrm>
                          <a:off x="0" y="0"/>
                          <a:ext cx="3569970" cy="966470"/>
                          <a:chOff x="0" y="0"/>
                          <a:chExt cx="3569970" cy="966470"/>
                        </a:xfrm>
                      </wpg:grpSpPr>
                      <wps:wsp>
                        <wps:cNvPr id="1579522251" name="文本框 2"/>
                        <wps:cNvSpPr txBox="1"/>
                        <wps:spPr>
                          <a:xfrm>
                            <a:off x="1257300" y="644525"/>
                            <a:ext cx="911225"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毛光板包装</w:t>
                              </w:r>
                            </w:p>
                          </w:txbxContent>
                        </wps:txbx>
                        <wps:bodyPr wrap="square" upright="1"/>
                      </wps:wsp>
                      <wps:wsp>
                        <wps:cNvPr id="263325231" name="文本框 5"/>
                        <wps:cNvSpPr txBox="1"/>
                        <wps:spPr>
                          <a:xfrm>
                            <a:off x="38100" y="38100"/>
                            <a:ext cx="683895"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荒料整形</w:t>
                              </w:r>
                            </w:p>
                          </w:txbxContent>
                        </wps:txbx>
                        <wps:bodyPr upright="1"/>
                      </wps:wsp>
                      <wps:wsp>
                        <wps:cNvPr id="1000473959" name="文本框 6"/>
                        <wps:cNvSpPr txBox="1"/>
                        <wps:spPr>
                          <a:xfrm>
                            <a:off x="1273175" y="25400"/>
                            <a:ext cx="70231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荒料锯解</w:t>
                              </w:r>
                            </w:p>
                          </w:txbxContent>
                        </wps:txbx>
                        <wps:bodyPr upright="1"/>
                      </wps:wsp>
                      <wps:wsp>
                        <wps:cNvPr id="785512113" name="文本框 7"/>
                        <wps:cNvSpPr txBox="1"/>
                        <wps:spPr>
                          <a:xfrm>
                            <a:off x="2647950" y="0"/>
                            <a:ext cx="92202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sz w:val="18"/>
                                  <w:szCs w:val="18"/>
                                </w:rPr>
                                <w:t>毛板粗磨/定厚</w:t>
                              </w:r>
                            </w:p>
                          </w:txbxContent>
                        </wps:txbx>
                        <wps:bodyPr wrap="square" upright="1"/>
                      </wps:wsp>
                      <wps:wsp>
                        <wps:cNvPr id="1447607301" name="直接箭头连接符 9"/>
                        <wps:cNvCnPr/>
                        <wps:spPr>
                          <a:xfrm flipV="1">
                            <a:off x="1981200" y="177800"/>
                            <a:ext cx="646430" cy="3175"/>
                          </a:xfrm>
                          <a:prstGeom prst="straightConnector1">
                            <a:avLst/>
                          </a:prstGeom>
                          <a:ln w="9525" cap="flat" cmpd="sng">
                            <a:solidFill>
                              <a:srgbClr val="000000"/>
                            </a:solidFill>
                            <a:prstDash val="solid"/>
                            <a:round/>
                            <a:headEnd type="none" w="med" len="med"/>
                            <a:tailEnd type="triangle" w="med" len="med"/>
                          </a:ln>
                        </wps:spPr>
                        <wps:bodyPr/>
                      </wps:wsp>
                      <wps:wsp>
                        <wps:cNvPr id="683801917" name="直接箭头连接符 72"/>
                        <wps:cNvCnPr/>
                        <wps:spPr>
                          <a:xfrm flipV="1">
                            <a:off x="771525" y="190500"/>
                            <a:ext cx="422910" cy="0"/>
                          </a:xfrm>
                          <a:prstGeom prst="straightConnector1">
                            <a:avLst/>
                          </a:prstGeom>
                          <a:ln w="9525" cap="flat" cmpd="sng">
                            <a:solidFill>
                              <a:srgbClr val="000000"/>
                            </a:solidFill>
                            <a:prstDash val="solid"/>
                            <a:round/>
                            <a:headEnd type="none" w="med" len="med"/>
                            <a:tailEnd type="triangle" w="med" len="med"/>
                          </a:ln>
                        </wps:spPr>
                        <wps:bodyPr/>
                      </wps:wsp>
                      <wps:wsp>
                        <wps:cNvPr id="807564568" name="直接箭头连接符 147"/>
                        <wps:cNvCnPr/>
                        <wps:spPr>
                          <a:xfrm flipH="1">
                            <a:off x="3082925" y="327025"/>
                            <a:ext cx="4445" cy="278765"/>
                          </a:xfrm>
                          <a:prstGeom prst="straightConnector1">
                            <a:avLst/>
                          </a:prstGeom>
                          <a:ln w="9525" cap="flat" cmpd="sng">
                            <a:solidFill>
                              <a:srgbClr val="000000"/>
                            </a:solidFill>
                            <a:prstDash val="solid"/>
                            <a:round/>
                            <a:headEnd type="none" w="med" len="med"/>
                            <a:tailEnd type="triangle" w="med" len="med"/>
                          </a:ln>
                        </wps:spPr>
                        <wps:bodyPr/>
                      </wps:wsp>
                      <wps:wsp>
                        <wps:cNvPr id="2038775846" name="文本框 12"/>
                        <wps:cNvSpPr txBox="1"/>
                        <wps:spPr>
                          <a:xfrm>
                            <a:off x="2692400" y="660400"/>
                            <a:ext cx="82550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毛光板检验</w:t>
                              </w:r>
                            </w:p>
                            <w:p/>
                          </w:txbxContent>
                        </wps:txbx>
                        <wps:bodyPr wrap="square" upright="1"/>
                      </wps:wsp>
                      <wps:wsp>
                        <wps:cNvPr id="1909493826" name="直接箭头连接符 14"/>
                        <wps:cNvCnPr/>
                        <wps:spPr>
                          <a:xfrm flipH="1">
                            <a:off x="2159000" y="812800"/>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152913340" name="直接箭头连接符 14"/>
                        <wps:cNvCnPr/>
                        <wps:spPr>
                          <a:xfrm flipH="1">
                            <a:off x="762000" y="803275"/>
                            <a:ext cx="4762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87402341" name="文本框 4"/>
                        <wps:cNvSpPr txBox="1"/>
                        <wps:spPr>
                          <a:xfrm>
                            <a:off x="0" y="654050"/>
                            <a:ext cx="76835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毛光板入库</w:t>
                              </w:r>
                            </w:p>
                          </w:txbxContent>
                        </wps:txbx>
                        <wps:bodyPr wrap="square" upright="1"/>
                      </wps:wsp>
                    </wpg:wgp>
                  </a:graphicData>
                </a:graphic>
              </wp:anchor>
            </w:drawing>
          </mc:Choice>
          <mc:Fallback>
            <w:pict>
              <v:group id="组合 16" o:spid="_x0000_s1026" o:spt="203" style="position:absolute;left:0pt;margin-left:87.95pt;margin-top:20.35pt;height:76.1pt;width:281.1pt;z-index:251681792;mso-width-relative:page;mso-height-relative:page;" coordsize="3569970,966470" o:gfxdata="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">
                <o:lock v:ext="edit" aspectratio="f"/>
                <v:shape id="文本框 2" o:spid="_x0000_s1026" o:spt="202" type="#_x0000_t202" style="position:absolute;left:1257300;top:644525;height:306070;width:911225;" fillcolor="#FFFFFF" filled="t" stroked="t" coordsize="21600,21600" o:gfxdata="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Iwh&#10;CmvCAAAA4wAAAA8AAAAAAAAAAQAgAAAAIgAAAGRycy9kb3ducmV2LnhtbFBLAQIUABQAAAAIAIdO&#10;4kAzLwWeOwAAADkAAAAQAAAAAAAAAAEAIAAAABEBAABkcnMvc2hhcGV4bWwueG1sUEsFBgAAAAAG&#10;AAYAWwEAALs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毛光板包装</w:t>
                        </w:r>
                      </w:p>
                    </w:txbxContent>
                  </v:textbox>
                </v:shape>
                <v:shape id="文本框 5" o:spid="_x0000_s1026" o:spt="202" type="#_x0000_t202" style="position:absolute;left:38100;top:38100;height:306070;width:683895;" fillcolor="#FFFFFF" filled="t" stroked="t" coordsize="21600,21600" o:gfxdata="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bwOBHsQAAADiAAAADwAAAAAAAAABACAAAAAiAAAAZHJzL2Rvd25yZXYueG1sUEsBAhQAFAAAAAgA&#10;h07iQDMvBZ47AAAAOQAAABAAAAAAAAAAAQAgAAAAEwEAAGRycy9zaGFwZXhtbC54bWxQSwUGAAAA&#10;AAYABgBbAQAAvQ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荒料整形</w:t>
                        </w:r>
                      </w:p>
                    </w:txbxContent>
                  </v:textbox>
                </v:shape>
                <v:shape id="文本框 6" o:spid="_x0000_s1026" o:spt="202" type="#_x0000_t202" style="position:absolute;left:1273175;top:25400;height:306070;width:702310;" fillcolor="#FFFFFF" filled="t" stroked="t" coordsize="21600,21600" o:gfxdata="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KN&#10;/8EAAADj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荒料锯解</w:t>
                        </w:r>
                      </w:p>
                    </w:txbxContent>
                  </v:textbox>
                </v:shape>
                <v:shape id="文本框 7" o:spid="_x0000_s1026" o:spt="202" type="#_x0000_t202" style="position:absolute;left:2647950;top:0;height:306070;width:922020;" fillcolor="#FFFFFF" filled="t" stroked="t" coordsize="21600,21600" o:gfxdata="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jHvxSsQAAADiAAAADwAAAAAAAAABACAAAAAiAAAAZHJzL2Rvd25yZXYueG1sUEsBAhQAFAAAAAgA&#10;h07iQDMvBZ47AAAAOQAAABAAAAAAAAAAAQAgAAAAEwEAAGRycy9zaGFwZXhtbC54bWxQSwUGAAAA&#10;AAYABgBbAQAAvQMAAAAA&#10;">
                  <v:fill on="t" focussize="0,0"/>
                  <v:stroke color="#000000" joinstyle="miter"/>
                  <v:imagedata o:title=""/>
                  <o:lock v:ext="edit" aspectratio="f"/>
                  <v:textbox>
                    <w:txbxContent>
                      <w:p>
                        <w:r>
                          <w:rPr>
                            <w:rFonts w:hint="eastAsia"/>
                            <w:sz w:val="18"/>
                            <w:szCs w:val="18"/>
                          </w:rPr>
                          <w:t>毛板粗磨/定厚</w:t>
                        </w:r>
                      </w:p>
                    </w:txbxContent>
                  </v:textbox>
                </v:shape>
                <v:shape id="直接箭头连接符 9" o:spid="_x0000_s1026" o:spt="32" type="#_x0000_t32" style="position:absolute;left:1981200;top:177800;flip:y;height:3175;width:646430;" filled="f" stroked="t" coordsize="21600,21600" o:gfxdata="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Aw+&#10;HM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直接箭头连接符 72" o:spid="_x0000_s1026" o:spt="32" type="#_x0000_t32" style="position:absolute;left:771525;top:190500;flip:y;height:0;width:422910;" filled="f" stroked="t" coordsize="21600,21600" o:gfxdata="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youbs8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直接箭头连接符 147" o:spid="_x0000_s1026" o:spt="32" type="#_x0000_t32" style="position:absolute;left:3082925;top:327025;flip:x;height:278765;width:4445;" filled="f" stroked="t" coordsize="21600,21600" o:gfxdata="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3bQ&#10;/8EAAADi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文本框 12" o:spid="_x0000_s1026" o:spt="202" type="#_x0000_t202" style="position:absolute;left:2692400;top:660400;height:306070;width:825500;" fillcolor="#FFFFFF" filled="t" stroked="t" coordsize="21600,21600" o:gfxdata="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lg+XPFAAAA4wAAAA8AAAAAAAAAAQAgAAAAIgAAAGRycy9kb3ducmV2LnhtbFBLAQIUABQAAAAI&#10;AIdO4kAzLwWeOwAAADkAAAAQAAAAAAAAAAEAIAAAABQBAABkcnMvc2hhcGV4bWwueG1sUEsFBgAA&#10;AAAGAAYAWwEAAL4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毛光板检验</w:t>
                        </w:r>
                      </w:p>
                      <w:p/>
                    </w:txbxContent>
                  </v:textbox>
                </v:shape>
                <v:shape id="直接箭头连接符 14" o:spid="_x0000_s1026" o:spt="32" type="#_x0000_t32" style="position:absolute;left:2159000;top:812800;flip:x;height:0;width:476250;" filled="f" stroked="t" coordsize="21600,21600" o:gfxdata="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Vex&#10;HcEAAADjAAAADwAAAAAAAAABACAAAAAiAAAAZHJzL2Rvd25yZXYueG1sUEsBAhQAFAAAAAgAh07i&#10;QDMvBZ47AAAAOQAAABAAAAAAAAAAAQAgAAAAEAEAAGRycy9zaGFwZXhtbC54bWxQSwUGAAAAAAYA&#10;BgBbAQAAugMAAAAA&#10;">
                  <v:fill on="f" focussize="0,0"/>
                  <v:stroke weight="0.5pt" color="#000000 [3200]" miterlimit="8" joinstyle="miter" endarrow="block"/>
                  <v:imagedata o:title=""/>
                  <o:lock v:ext="edit" aspectratio="f"/>
                </v:shape>
                <v:shape id="直接箭头连接符 14" o:spid="_x0000_s1026" o:spt="32" type="#_x0000_t32" style="position:absolute;left:762000;top:803275;flip:x;height:0;width:476250;" filled="f" stroked="t" coordsize="21600,21600" o:gfxdata="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MICeiLFAAAA4wAAAA8AAAAAAAAAAQAgAAAAIgAAAGRycy9kb3ducmV2LnhtbFBLAQIUABQAAAAI&#10;AIdO4kAzLwWeOwAAADkAAAAQAAAAAAAAAAEAIAAAABQBAABkcnMvc2hhcGV4bWwueG1sUEsFBgAA&#10;AAAGAAYAWwEAAL4DAAAAAA==&#10;">
                  <v:fill on="f" focussize="0,0"/>
                  <v:stroke weight="0.5pt" color="#000000 [3200]" miterlimit="8" joinstyle="miter" endarrow="block"/>
                  <v:imagedata o:title=""/>
                  <o:lock v:ext="edit" aspectratio="f"/>
                </v:shape>
                <v:shape id="文本框 4" o:spid="_x0000_s1026" o:spt="202" type="#_x0000_t202" style="position:absolute;left:0;top:654050;height:306070;width:768350;" fillcolor="#FFFFFF" filled="t" stroked="t" coordsize="21600,21600" o:gfxdata="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6Ot&#10;WsEAAADjAAAADwAAAAAAAAABACAAAAAiAAAAZHJzL2Rvd25yZXYueG1sUEsBAhQAFAAAAAgAh07i&#10;QDMvBZ47AAAAOQAAABAAAAAAAAAAAQAgAAAAEAEAAGRycy9zaGFwZXhtbC54bWxQSwUGAAAAAAYA&#10;BgBbAQAAug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毛光板入库</w:t>
                        </w:r>
                      </w:p>
                    </w:txbxContent>
                  </v:textbox>
                </v:shape>
              </v:group>
            </w:pict>
          </mc:Fallback>
        </mc:AlternateContent>
      </w:r>
      <w:r>
        <w:rPr>
          <w:rFonts w:hint="eastAsia" w:ascii="Times New Roman" w:hAnsi="Times New Roman" w:eastAsia="宋体" w:cs="Times New Roman"/>
          <w:b/>
          <w:color w:val="000000" w:themeColor="text1"/>
          <w:szCs w:val="21"/>
          <w14:textFill>
            <w14:solidFill>
              <w14:schemeClr w14:val="tx1"/>
            </w14:solidFill>
          </w14:textFill>
        </w:rPr>
        <w:t>5.3.7</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天然砂岩毛（光）板加工工艺流程见图5</w:t>
      </w:r>
      <w:r>
        <w:rPr>
          <w:rFonts w:hint="eastAsia" w:ascii="Times New Roman" w:hAnsi="Times New Roman" w:eastAsia="宋体" w:cs="Times New Roman"/>
          <w:bCs/>
          <w:color w:val="000000" w:themeColor="text1"/>
          <w:szCs w:val="21"/>
          <w:lang w:val="en-US" w:eastAsia="zh-CN"/>
          <w14:textFill>
            <w14:solidFill>
              <w14:schemeClr w14:val="tx1"/>
            </w14:solidFill>
          </w14:textFill>
        </w:rPr>
        <w:t>.3.7</w:t>
      </w:r>
      <w:r>
        <w:rPr>
          <w:rFonts w:hint="eastAsia" w:ascii="Times New Roman" w:hAnsi="Times New Roman" w:eastAsia="宋体" w:cs="Times New Roman"/>
          <w:bCs/>
          <w:color w:val="000000" w:themeColor="text1"/>
          <w:szCs w:val="21"/>
          <w14:textFill>
            <w14:solidFill>
              <w14:schemeClr w14:val="tx1"/>
            </w14:solidFill>
          </w14:textFill>
        </w:rPr>
        <w:t>。</w:t>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360" w:lineRule="auto"/>
        <w:jc w:val="center"/>
        <w:rPr>
          <w:rFonts w:hint="eastAsia"/>
          <w:color w:val="000000" w:themeColor="text1"/>
          <w14:textFill>
            <w14:solidFill>
              <w14:schemeClr w14:val="tx1"/>
            </w14:solidFill>
          </w14:textFill>
        </w:rPr>
      </w:pPr>
    </w:p>
    <w:p>
      <w:pPr>
        <w:spacing w:line="360" w:lineRule="auto"/>
        <w:jc w:val="center"/>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14:textFill>
            <w14:solidFill>
              <w14:schemeClr w14:val="tx1"/>
            </w14:solidFill>
          </w14:textFill>
        </w:rPr>
        <w:t>图5</w:t>
      </w:r>
      <w:r>
        <w:rPr>
          <w:rFonts w:hint="default" w:ascii="Times New Roman" w:hAnsi="Times New Roman" w:cs="Times New Roman"/>
          <w:color w:val="000000" w:themeColor="text1"/>
          <w:lang w:val="en-US" w:eastAsia="zh-CN"/>
          <w14:textFill>
            <w14:solidFill>
              <w14:schemeClr w14:val="tx1"/>
            </w14:solidFill>
          </w14:textFill>
        </w:rPr>
        <w:t>.3.7</w:t>
      </w:r>
      <w:r>
        <w:rPr>
          <w:rFonts w:hint="default" w:ascii="Times New Roman" w:hAnsi="Times New Roman" w:cs="Times New Roman"/>
          <w:color w:val="000000" w:themeColor="text1"/>
          <w14:textFill>
            <w14:solidFill>
              <w14:schemeClr w14:val="tx1"/>
            </w14:solidFill>
          </w14:textFill>
        </w:rPr>
        <w:t xml:space="preserve"> 天然砂岩</w:t>
      </w:r>
      <w:r>
        <w:rPr>
          <w:rFonts w:hint="default" w:ascii="Times New Roman" w:hAnsi="Times New Roman" w:eastAsia="宋体" w:cs="Times New Roman"/>
          <w:bCs/>
          <w:color w:val="000000" w:themeColor="text1"/>
          <w:szCs w:val="21"/>
          <w14:textFill>
            <w14:solidFill>
              <w14:schemeClr w14:val="tx1"/>
            </w14:solidFill>
          </w14:textFill>
        </w:rPr>
        <w:t>毛（光）板</w:t>
      </w:r>
      <w:r>
        <w:rPr>
          <w:rFonts w:hint="default" w:ascii="Times New Roman" w:hAnsi="Times New Roman" w:cs="Times New Roman"/>
          <w:color w:val="000000" w:themeColor="text1"/>
          <w14:textFill>
            <w14:solidFill>
              <w14:schemeClr w14:val="tx1"/>
            </w14:solidFill>
          </w14:textFill>
        </w:rPr>
        <w:t>加工工艺流程图</w:t>
      </w:r>
    </w:p>
    <w:p>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5.</w:t>
      </w:r>
      <w:r>
        <w:rPr>
          <w:rFonts w:hint="eastAsia" w:ascii="Times New Roman" w:hAnsi="Times New Roman" w:cs="Times New Roman"/>
          <w:b/>
          <w:bCs/>
          <w:color w:val="000000" w:themeColor="text1"/>
          <w:szCs w:val="21"/>
          <w14:textFill>
            <w14:solidFill>
              <w14:schemeClr w14:val="tx1"/>
            </w14:solidFill>
          </w14:textFill>
        </w:rPr>
        <w:t>3.8</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选用的</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hint="eastAsia" w:ascii="Times New Roman" w:cs="Times New Roman" w:hAnsiTheme="minorEastAsia"/>
          <w:color w:val="000000" w:themeColor="text1"/>
          <w:szCs w:val="21"/>
          <w14:textFill>
            <w14:solidFill>
              <w14:schemeClr w14:val="tx1"/>
            </w14:solidFill>
          </w14:textFill>
        </w:rPr>
        <w:t>应提供以下文件</w:t>
      </w:r>
      <w:r>
        <w:rPr>
          <w:rFonts w:ascii="Times New Roman" w:cs="Times New Roman" w:hAnsiTheme="minorEastAsia"/>
          <w:color w:val="000000" w:themeColor="text1"/>
          <w:szCs w:val="21"/>
          <w14:textFill>
            <w14:solidFill>
              <w14:schemeClr w14:val="tx1"/>
            </w14:solidFill>
          </w14:textFill>
        </w:rPr>
        <w:t>：</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hint="eastAsia" w:ascii="Times New Roman" w:hAnsi="Times New Roman" w:cs="Times New Roman"/>
          <w:color w:val="000000" w:themeColor="text1"/>
          <w:szCs w:val="21"/>
          <w14:textFill>
            <w14:solidFill>
              <w14:schemeClr w14:val="tx1"/>
            </w14:solidFill>
          </w14:textFill>
        </w:rPr>
        <w:t>的质量文件和</w:t>
      </w:r>
      <w:r>
        <w:rPr>
          <w:rFonts w:ascii="Times New Roman" w:cs="Times New Roman" w:hAnsiTheme="minorEastAsia"/>
          <w:color w:val="000000" w:themeColor="text1"/>
          <w:szCs w:val="21"/>
          <w14:textFill>
            <w14:solidFill>
              <w14:schemeClr w14:val="tx1"/>
            </w14:solidFill>
          </w14:textFill>
        </w:rPr>
        <w:t>检验合格</w:t>
      </w:r>
      <w:r>
        <w:rPr>
          <w:rFonts w:hint="eastAsia" w:ascii="Times New Roman" w:cs="Times New Roman" w:hAnsiTheme="minorEastAsia"/>
          <w:color w:val="000000" w:themeColor="text1"/>
          <w:szCs w:val="21"/>
          <w14:textFill>
            <w14:solidFill>
              <w14:schemeClr w14:val="tx1"/>
            </w14:solidFill>
          </w14:textFill>
        </w:rPr>
        <w:t>记录</w:t>
      </w:r>
      <w:r>
        <w:rPr>
          <w:rFonts w:ascii="Times New Roman" w:cs="Times New Roman" w:hAnsiTheme="minorEastAsia"/>
          <w:color w:val="000000" w:themeColor="text1"/>
          <w:szCs w:val="21"/>
          <w14:textFill>
            <w14:solidFill>
              <w14:schemeClr w14:val="tx1"/>
            </w14:solidFill>
          </w14:textFill>
        </w:rPr>
        <w:t>；</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hint="eastAsia" w:ascii="Times New Roman" w:hAnsi="Times New Roman" w:cs="Times New Roman"/>
          <w:color w:val="000000" w:themeColor="text1"/>
          <w:szCs w:val="21"/>
          <w14:textFill>
            <w14:solidFill>
              <w14:schemeClr w14:val="tx1"/>
            </w14:solidFill>
          </w14:textFill>
        </w:rPr>
        <w:t>用</w:t>
      </w:r>
      <w:r>
        <w:rPr>
          <w:rFonts w:ascii="Times New Roman" w:cs="Times New Roman" w:hAnsiTheme="minorEastAsia"/>
          <w:color w:val="000000" w:themeColor="text1"/>
          <w:szCs w:val="21"/>
          <w14:textFill>
            <w14:solidFill>
              <w14:schemeClr w14:val="tx1"/>
            </w14:solidFill>
          </w14:textFill>
        </w:rPr>
        <w:t>面胶检验合格</w:t>
      </w:r>
      <w:r>
        <w:rPr>
          <w:rFonts w:hint="eastAsia" w:ascii="Times New Roman" w:cs="Times New Roman" w:hAnsiTheme="minorEastAsia"/>
          <w:color w:val="000000" w:themeColor="text1"/>
          <w:szCs w:val="21"/>
          <w14:textFill>
            <w14:solidFill>
              <w14:schemeClr w14:val="tx1"/>
            </w14:solidFill>
          </w14:textFill>
        </w:rPr>
        <w:t>记录</w:t>
      </w:r>
      <w:r>
        <w:rPr>
          <w:rFonts w:ascii="Times New Roman" w:cs="Times New Roman" w:hAnsiTheme="minorEastAsia"/>
          <w:color w:val="000000" w:themeColor="text1"/>
          <w:szCs w:val="21"/>
          <w14:textFill>
            <w14:solidFill>
              <w14:schemeClr w14:val="tx1"/>
            </w14:solidFill>
          </w14:textFill>
        </w:rPr>
        <w:t>；</w:t>
      </w:r>
    </w:p>
    <w:p>
      <w:pPr>
        <w:spacing w:line="360" w:lineRule="auto"/>
        <w:ind w:firstLine="422" w:firstLineChars="2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hint="eastAsia" w:ascii="Times New Roman" w:hAnsi="Times New Roman" w:cs="Times New Roman"/>
          <w:color w:val="000000" w:themeColor="text1"/>
          <w:szCs w:val="21"/>
          <w14:textFill>
            <w14:solidFill>
              <w14:schemeClr w14:val="tx1"/>
            </w14:solidFill>
          </w14:textFill>
        </w:rPr>
        <w:t>用</w:t>
      </w:r>
      <w:r>
        <w:rPr>
          <w:rFonts w:ascii="Times New Roman" w:cs="Times New Roman" w:hAnsiTheme="minorEastAsia"/>
          <w:color w:val="000000" w:themeColor="text1"/>
          <w:szCs w:val="21"/>
          <w14:textFill>
            <w14:solidFill>
              <w14:schemeClr w14:val="tx1"/>
            </w14:solidFill>
          </w14:textFill>
        </w:rPr>
        <w:t>背胶检验合格</w:t>
      </w:r>
      <w:r>
        <w:rPr>
          <w:rFonts w:hint="eastAsia" w:ascii="Times New Roman" w:cs="Times New Roman" w:hAnsiTheme="minorEastAsia"/>
          <w:color w:val="000000" w:themeColor="text1"/>
          <w:szCs w:val="21"/>
          <w14:textFill>
            <w14:solidFill>
              <w14:schemeClr w14:val="tx1"/>
            </w14:solidFill>
          </w14:textFill>
        </w:rPr>
        <w:t>记录</w:t>
      </w:r>
      <w:r>
        <w:rPr>
          <w:rFonts w:ascii="Times New Roman" w:cs="Times New Roman" w:hAnsiTheme="minorEastAsia"/>
          <w:color w:val="000000" w:themeColor="text1"/>
          <w:szCs w:val="21"/>
          <w14:textFill>
            <w14:solidFill>
              <w14:schemeClr w14:val="tx1"/>
            </w14:solidFill>
          </w14:textFill>
        </w:rPr>
        <w:t>；</w:t>
      </w:r>
    </w:p>
    <w:p>
      <w:pPr>
        <w:spacing w:line="360" w:lineRule="auto"/>
        <w:ind w:firstLine="422" w:firstLineChars="200"/>
        <w:rPr>
          <w:rFonts w:ascii="Times New Roman" w:cs="Times New Roman" w:hAnsiTheme="minorEastAsia"/>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hint="eastAsia" w:ascii="Times New Roman" w:hAnsi="Times New Roman" w:cs="Times New Roman"/>
          <w:color w:val="000000" w:themeColor="text1"/>
          <w:szCs w:val="21"/>
          <w14:textFill>
            <w14:solidFill>
              <w14:schemeClr w14:val="tx1"/>
            </w14:solidFill>
          </w14:textFill>
        </w:rPr>
        <w:t>用</w:t>
      </w:r>
      <w:r>
        <w:rPr>
          <w:rFonts w:ascii="Times New Roman" w:cs="Times New Roman" w:hAnsiTheme="minorEastAsia"/>
          <w:color w:val="000000" w:themeColor="text1"/>
          <w:szCs w:val="21"/>
          <w14:textFill>
            <w14:solidFill>
              <w14:schemeClr w14:val="tx1"/>
            </w14:solidFill>
          </w14:textFill>
        </w:rPr>
        <w:t>背网的检验合格</w:t>
      </w:r>
      <w:r>
        <w:rPr>
          <w:rFonts w:hint="eastAsia" w:ascii="Times New Roman" w:cs="Times New Roman" w:hAnsiTheme="minorEastAsia"/>
          <w:color w:val="000000" w:themeColor="text1"/>
          <w:szCs w:val="21"/>
          <w14:textFill>
            <w14:solidFill>
              <w14:schemeClr w14:val="tx1"/>
            </w14:solidFill>
          </w14:textFill>
        </w:rPr>
        <w:t>记录</w:t>
      </w:r>
      <w:r>
        <w:rPr>
          <w:rFonts w:ascii="Times New Roman" w:cs="Times New Roman" w:hAnsiTheme="minorEastAsia"/>
          <w:color w:val="000000" w:themeColor="text1"/>
          <w:szCs w:val="21"/>
          <w14:textFill>
            <w14:solidFill>
              <w14:schemeClr w14:val="tx1"/>
            </w14:solidFill>
          </w14:textFill>
        </w:rPr>
        <w:t>。</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5.3.9</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ascii="Times New Roman" w:cs="Times New Roman" w:hAnsiTheme="minorEastAsia"/>
          <w:color w:val="000000" w:themeColor="text1"/>
          <w:szCs w:val="21"/>
          <w14:textFill>
            <w14:solidFill>
              <w14:schemeClr w14:val="tx1"/>
            </w14:solidFill>
          </w14:textFill>
        </w:rPr>
        <w:t>应有足够的专有场所按架集中码放。</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5.4规格板</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5.4.1</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应将施工图转化为加工图，根据工程供货时间顺序制定加工计划，明示加工周期。</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5.4.2</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同一装饰面应选择由同一块荒料或同一层面相邻开采的荒料加工出的毛光板按照产品加工图进行切割。</w:t>
      </w:r>
    </w:p>
    <w:p>
      <w:pPr>
        <w:widowControl/>
        <w:spacing w:line="360" w:lineRule="auto"/>
        <w:jc w:val="left"/>
        <w:rPr>
          <w:rFonts w:hint="eastAsia"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5.4.3</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应根据设计图对规格板在自然光条件下进行排板。通过调换板材确保装饰面协调。对排板确认后的规格板按照排板的位置进行唯一性编号并标注安装方向。排板宜按照附录E的规定进行。</w:t>
      </w:r>
    </w:p>
    <w:p>
      <w:pPr>
        <w:spacing w:line="360" w:lineRule="auto"/>
        <w:ind w:firstLine="420" w:firstLineChars="200"/>
        <w:jc w:val="left"/>
        <w:rPr>
          <w:rFonts w:hint="default" w:ascii="Times New Roman" w:hAnsi="Times New Roman" w:eastAsia="楷体" w:cs="Times New Roman"/>
          <w:color w:val="000000" w:themeColor="text1"/>
          <w:sz w:val="2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排板是降低石材色差的有效手段，宜参照附录E的规定进行。</w:t>
      </w:r>
    </w:p>
    <w:p>
      <w:pPr>
        <w:widowControl/>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5.4.4</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若装饰面过大无法实现整体排板时，宜分段分区进行排板，每次排板时应保留相邻区域至少一排已排好的石材作为参照。</w:t>
      </w:r>
    </w:p>
    <w:p>
      <w:pPr>
        <w:tabs>
          <w:tab w:val="center" w:pos="4201"/>
          <w:tab w:val="right" w:leader="dot" w:pos="9298"/>
        </w:tabs>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w:t>
      </w:r>
      <w:r>
        <w:rPr>
          <w:rFonts w:ascii="Times New Roman" w:hAnsi="Times New Roman" w:eastAsia="宋体" w:cs="Times New Roman"/>
          <w:b/>
          <w:color w:val="000000" w:themeColor="text1"/>
          <w:szCs w:val="21"/>
          <w14:textFill>
            <w14:solidFill>
              <w14:schemeClr w14:val="tx1"/>
            </w14:solidFill>
          </w14:textFill>
        </w:rPr>
        <w:t>5</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若装饰面为粗面，装饰面的处理应符合设计要求。</w:t>
      </w:r>
    </w:p>
    <w:p>
      <w:pPr>
        <w:widowControl/>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w:t>
      </w:r>
      <w:r>
        <w:rPr>
          <w:rFonts w:ascii="Times New Roman" w:hAnsi="Times New Roman" w:eastAsia="宋体" w:cs="Times New Roman"/>
          <w:b/>
          <w:color w:val="000000" w:themeColor="text1"/>
          <w:szCs w:val="21"/>
          <w14:textFill>
            <w14:solidFill>
              <w14:schemeClr w14:val="tx1"/>
            </w14:solidFill>
          </w14:textFill>
        </w:rPr>
        <w:t>6</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石材开槽或开孔宜在石材加工厂完成。</w:t>
      </w:r>
    </w:p>
    <w:p>
      <w:pPr>
        <w:widowControl/>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w:t>
      </w:r>
      <w:r>
        <w:rPr>
          <w:rFonts w:ascii="Times New Roman" w:hAnsi="Times New Roman" w:eastAsia="宋体" w:cs="Times New Roman"/>
          <w:b/>
          <w:color w:val="000000" w:themeColor="text1"/>
          <w:szCs w:val="21"/>
          <w14:textFill>
            <w14:solidFill>
              <w14:schemeClr w14:val="tx1"/>
            </w14:solidFill>
          </w14:textFill>
        </w:rPr>
        <w:t>7</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石材加工工序完成后应进行防护处理。</w:t>
      </w:r>
    </w:p>
    <w:p>
      <w:pPr>
        <w:widowControl/>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5.4.8</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干挂石材应选用饰面型防护剂进行六面防护，带背网的干挂石材底面可不涂刷防护剂。</w:t>
      </w:r>
    </w:p>
    <w:p>
      <w:pPr>
        <w:widowControl/>
        <w:spacing w:line="360" w:lineRule="auto"/>
        <w:jc w:val="left"/>
        <w:rPr>
          <w:rFonts w:ascii="Times New Roman" w:hAnsi="Times New Roman" w:eastAsia="宋体" w:cs="Times New Roman"/>
          <w:bCs/>
          <w:color w:val="000000" w:themeColor="text1"/>
          <w:szCs w:val="21"/>
          <w14:textFill>
            <w14:solidFill>
              <w14:schemeClr w14:val="tx1"/>
            </w14:solidFill>
          </w14:textFill>
        </w:rPr>
      </w:pPr>
      <w:r>
        <w:rPr>
          <w:rFonts w:ascii="Times New Roman" w:hAnsi="Times New Roman" w:eastAsia="宋体" w:cs="Times New Roman"/>
          <w:b/>
          <w:color w:val="000000" w:themeColor="text1"/>
          <w:szCs w:val="21"/>
          <w14:textFill>
            <w14:solidFill>
              <w14:schemeClr w14:val="tx1"/>
            </w14:solidFill>
          </w14:textFill>
        </w:rPr>
        <w:t>5.4.9</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湿贴石材先对六面涂刷饰面型防护剂，再对底面和四个侧面涂刷底面型防护剂。</w:t>
      </w:r>
    </w:p>
    <w:p>
      <w:pPr>
        <w:spacing w:line="360" w:lineRule="auto"/>
        <w:rPr>
          <w:rFonts w:ascii="Times New Roman" w:hAnsi="Times New Roman" w:eastAsia="宋体"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5.4.</w:t>
      </w:r>
      <w:r>
        <w:rPr>
          <w:rFonts w:ascii="Times New Roman" w:hAnsi="Times New Roman" w:eastAsia="宋体" w:cs="Times New Roman"/>
          <w:b/>
          <w:color w:val="000000" w:themeColor="text1"/>
          <w:szCs w:val="21"/>
          <w14:textFill>
            <w14:solidFill>
              <w14:schemeClr w14:val="tx1"/>
            </w14:solidFill>
          </w14:textFill>
        </w:rPr>
        <w:t>10</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规格板加工工艺流程见图5</w:t>
      </w:r>
      <w:r>
        <w:rPr>
          <w:rFonts w:hint="eastAsia" w:ascii="Times New Roman" w:hAnsi="Times New Roman" w:eastAsia="宋体" w:cs="Times New Roman"/>
          <w:bCs/>
          <w:color w:val="000000" w:themeColor="text1"/>
          <w:szCs w:val="21"/>
          <w:lang w:val="en-US" w:eastAsia="zh-CN"/>
          <w14:textFill>
            <w14:solidFill>
              <w14:schemeClr w14:val="tx1"/>
            </w14:solidFill>
          </w14:textFill>
        </w:rPr>
        <w:t>.4.10</w:t>
      </w:r>
      <w:r>
        <w:rPr>
          <w:rFonts w:hint="eastAsia" w:ascii="Times New Roman" w:hAnsi="Times New Roman" w:eastAsia="宋体" w:cs="Times New Roman"/>
          <w:bCs/>
          <w:color w:val="000000" w:themeColor="text1"/>
          <w:szCs w:val="21"/>
          <w14:textFill>
            <w14:solidFill>
              <w14:schemeClr w14:val="tx1"/>
            </w14:solidFill>
          </w14:textFill>
        </w:rPr>
        <w:t>。</w:t>
      </w:r>
    </w:p>
    <w:p>
      <w:pPr>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g">
            <w:drawing>
              <wp:anchor distT="0" distB="0" distL="114300" distR="114300" simplePos="0" relativeHeight="251680768" behindDoc="0" locked="0" layoutInCell="1" allowOverlap="1">
                <wp:simplePos x="0" y="0"/>
                <wp:positionH relativeFrom="column">
                  <wp:posOffset>59055</wp:posOffset>
                </wp:positionH>
                <wp:positionV relativeFrom="paragraph">
                  <wp:posOffset>18415</wp:posOffset>
                </wp:positionV>
                <wp:extent cx="4914265" cy="1572895"/>
                <wp:effectExtent l="4445" t="4445" r="15240" b="22860"/>
                <wp:wrapNone/>
                <wp:docPr id="198" name="组合 198"/>
                <wp:cNvGraphicFramePr/>
                <a:graphic xmlns:a="http://schemas.openxmlformats.org/drawingml/2006/main">
                  <a:graphicData uri="http://schemas.microsoft.com/office/word/2010/wordprocessingGroup">
                    <wpg:wgp>
                      <wpg:cNvGrpSpPr/>
                      <wpg:grpSpPr>
                        <a:xfrm>
                          <a:off x="0" y="0"/>
                          <a:ext cx="4914265" cy="1572895"/>
                          <a:chOff x="8476" y="334014"/>
                          <a:chExt cx="7739" cy="2477"/>
                        </a:xfrm>
                      </wpg:grpSpPr>
                      <wps:wsp>
                        <wps:cNvPr id="85" name="文本框 149"/>
                        <wps:cNvSpPr txBox="1"/>
                        <wps:spPr>
                          <a:xfrm>
                            <a:off x="9636" y="335989"/>
                            <a:ext cx="1432"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规格板检验</w:t>
                              </w:r>
                            </w:p>
                          </w:txbxContent>
                        </wps:txbx>
                        <wps:bodyPr upright="1"/>
                      </wps:wsp>
                      <wps:wsp>
                        <wps:cNvPr id="88" name="文本框 150"/>
                        <wps:cNvSpPr txBox="1"/>
                        <wps:spPr>
                          <a:xfrm>
                            <a:off x="11521" y="336021"/>
                            <a:ext cx="1282"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规格板包装</w:t>
                              </w:r>
                            </w:p>
                          </w:txbxContent>
                        </wps:txbx>
                        <wps:bodyPr upright="1"/>
                      </wps:wsp>
                      <wps:wsp>
                        <wps:cNvPr id="89" name="文本框 151"/>
                        <wps:cNvSpPr txBox="1"/>
                        <wps:spPr>
                          <a:xfrm>
                            <a:off x="13229" y="336035"/>
                            <a:ext cx="1264"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规格板入库</w:t>
                              </w:r>
                            </w:p>
                          </w:txbxContent>
                        </wps:txbx>
                        <wps:bodyPr upright="1"/>
                      </wps:wsp>
                      <wps:wsp>
                        <wps:cNvPr id="90" name="直接箭头连接符 152"/>
                        <wps:cNvCnPr/>
                        <wps:spPr>
                          <a:xfrm flipH="1" flipV="1">
                            <a:off x="12663" y="335297"/>
                            <a:ext cx="462" cy="6"/>
                          </a:xfrm>
                          <a:prstGeom prst="straightConnector1">
                            <a:avLst/>
                          </a:prstGeom>
                          <a:ln w="9525" cap="flat" cmpd="sng">
                            <a:solidFill>
                              <a:srgbClr val="000000"/>
                            </a:solidFill>
                            <a:prstDash val="solid"/>
                            <a:round/>
                            <a:headEnd type="none" w="med" len="med"/>
                            <a:tailEnd type="triangle" w="med" len="med"/>
                          </a:ln>
                        </wps:spPr>
                        <wps:bodyPr/>
                      </wps:wsp>
                      <wps:wsp>
                        <wps:cNvPr id="92" name="直接箭头连接符 154"/>
                        <wps:cNvCnPr/>
                        <wps:spPr>
                          <a:xfrm flipH="1" flipV="1">
                            <a:off x="14383" y="335251"/>
                            <a:ext cx="462" cy="6"/>
                          </a:xfrm>
                          <a:prstGeom prst="straightConnector1">
                            <a:avLst/>
                          </a:prstGeom>
                          <a:ln w="9525" cap="flat" cmpd="sng">
                            <a:solidFill>
                              <a:srgbClr val="000000"/>
                            </a:solidFill>
                            <a:prstDash val="solid"/>
                            <a:round/>
                            <a:headEnd type="none" w="med" len="med"/>
                            <a:tailEnd type="triangle" w="med" len="med"/>
                          </a:ln>
                        </wps:spPr>
                        <wps:bodyPr/>
                      </wps:wsp>
                      <wps:wsp>
                        <wps:cNvPr id="93" name="文本框 155"/>
                        <wps:cNvSpPr txBox="1"/>
                        <wps:spPr>
                          <a:xfrm>
                            <a:off x="11447" y="335048"/>
                            <a:ext cx="1226"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修磨与补胶</w:t>
                              </w:r>
                            </w:p>
                          </w:txbxContent>
                        </wps:txbx>
                        <wps:bodyPr upright="1"/>
                      </wps:wsp>
                      <wps:wsp>
                        <wps:cNvPr id="94" name="文本框 156"/>
                        <wps:cNvSpPr txBox="1"/>
                        <wps:spPr>
                          <a:xfrm>
                            <a:off x="9795" y="335043"/>
                            <a:ext cx="1214"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规格板防护</w:t>
                              </w:r>
                            </w:p>
                          </w:txbxContent>
                        </wps:txbx>
                        <wps:bodyPr upright="1"/>
                      </wps:wsp>
                      <wps:wsp>
                        <wps:cNvPr id="95" name="直接箭头连接符 157"/>
                        <wps:cNvCnPr/>
                        <wps:spPr>
                          <a:xfrm flipH="1" flipV="1">
                            <a:off x="10993" y="335266"/>
                            <a:ext cx="462" cy="6"/>
                          </a:xfrm>
                          <a:prstGeom prst="straightConnector1">
                            <a:avLst/>
                          </a:prstGeom>
                          <a:ln w="9525" cap="flat" cmpd="sng">
                            <a:solidFill>
                              <a:srgbClr val="000000"/>
                            </a:solidFill>
                            <a:prstDash val="solid"/>
                            <a:round/>
                            <a:headEnd type="none" w="med" len="med"/>
                            <a:tailEnd type="triangle" w="med" len="med"/>
                          </a:ln>
                        </wps:spPr>
                        <wps:bodyPr/>
                      </wps:wsp>
                      <wps:wsp>
                        <wps:cNvPr id="97" name="文本框 161"/>
                        <wps:cNvSpPr txBox="1"/>
                        <wps:spPr>
                          <a:xfrm>
                            <a:off x="8476" y="334014"/>
                            <a:ext cx="1066"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荒料整形</w:t>
                              </w:r>
                            </w:p>
                          </w:txbxContent>
                        </wps:txbx>
                        <wps:bodyPr upright="1"/>
                      </wps:wsp>
                      <wps:wsp>
                        <wps:cNvPr id="98" name="直接箭头连接符 162"/>
                        <wps:cNvCnPr/>
                        <wps:spPr>
                          <a:xfrm>
                            <a:off x="9540" y="334255"/>
                            <a:ext cx="376" cy="9"/>
                          </a:xfrm>
                          <a:prstGeom prst="straightConnector1">
                            <a:avLst/>
                          </a:prstGeom>
                          <a:ln w="9525" cap="flat" cmpd="sng">
                            <a:solidFill>
                              <a:srgbClr val="000000"/>
                            </a:solidFill>
                            <a:prstDash val="solid"/>
                            <a:round/>
                            <a:headEnd type="none" w="med" len="med"/>
                            <a:tailEnd type="triangle" w="med" len="med"/>
                          </a:ln>
                        </wps:spPr>
                        <wps:bodyPr/>
                      </wps:wsp>
                      <wps:wsp>
                        <wps:cNvPr id="99" name="文本框 163"/>
                        <wps:cNvSpPr txBox="1"/>
                        <wps:spPr>
                          <a:xfrm>
                            <a:off x="9904" y="334024"/>
                            <a:ext cx="1096"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荒料锯解</w:t>
                              </w:r>
                            </w:p>
                          </w:txbxContent>
                        </wps:txbx>
                        <wps:bodyPr upright="1"/>
                      </wps:wsp>
                      <wps:wsp>
                        <wps:cNvPr id="100" name="文本框 164"/>
                        <wps:cNvSpPr txBox="1"/>
                        <wps:spPr>
                          <a:xfrm>
                            <a:off x="11408" y="334019"/>
                            <a:ext cx="1165"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毛板定厚</w:t>
                              </w:r>
                            </w:p>
                          </w:txbxContent>
                        </wps:txbx>
                        <wps:bodyPr upright="1"/>
                      </wps:wsp>
                      <wps:wsp>
                        <wps:cNvPr id="108" name="直接箭头连接符 165"/>
                        <wps:cNvCnPr/>
                        <wps:spPr>
                          <a:xfrm>
                            <a:off x="11011" y="334264"/>
                            <a:ext cx="394" cy="11"/>
                          </a:xfrm>
                          <a:prstGeom prst="straightConnector1">
                            <a:avLst/>
                          </a:prstGeom>
                          <a:ln w="9525" cap="flat" cmpd="sng">
                            <a:solidFill>
                              <a:srgbClr val="000000"/>
                            </a:solidFill>
                            <a:prstDash val="solid"/>
                            <a:round/>
                            <a:headEnd type="none" w="med" len="med"/>
                            <a:tailEnd type="triangle" w="med" len="med"/>
                          </a:ln>
                        </wps:spPr>
                        <wps:bodyPr/>
                      </wps:wsp>
                      <wps:wsp>
                        <wps:cNvPr id="109" name="直接箭头连接符 166"/>
                        <wps:cNvCnPr/>
                        <wps:spPr>
                          <a:xfrm>
                            <a:off x="12591" y="334254"/>
                            <a:ext cx="465" cy="0"/>
                          </a:xfrm>
                          <a:prstGeom prst="straightConnector1">
                            <a:avLst/>
                          </a:prstGeom>
                          <a:ln w="9525" cap="flat" cmpd="sng">
                            <a:solidFill>
                              <a:srgbClr val="000000"/>
                            </a:solidFill>
                            <a:prstDash val="solid"/>
                            <a:round/>
                            <a:headEnd type="none" w="med" len="med"/>
                            <a:tailEnd type="triangle" w="med" len="med"/>
                          </a:ln>
                        </wps:spPr>
                        <wps:bodyPr/>
                      </wps:wsp>
                      <wps:wsp>
                        <wps:cNvPr id="113" name="文本框 167"/>
                        <wps:cNvSpPr txBox="1"/>
                        <wps:spPr>
                          <a:xfrm>
                            <a:off x="13063" y="334022"/>
                            <a:ext cx="1315"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毛板磨抛</w:t>
                              </w:r>
                            </w:p>
                          </w:txbxContent>
                        </wps:txbx>
                        <wps:bodyPr upright="1"/>
                      </wps:wsp>
                      <wps:wsp>
                        <wps:cNvPr id="114" name="直接箭头连接符 168"/>
                        <wps:cNvCnPr/>
                        <wps:spPr>
                          <a:xfrm>
                            <a:off x="14365" y="334270"/>
                            <a:ext cx="465" cy="0"/>
                          </a:xfrm>
                          <a:prstGeom prst="straightConnector1">
                            <a:avLst/>
                          </a:prstGeom>
                          <a:ln w="9525" cap="flat" cmpd="sng">
                            <a:solidFill>
                              <a:srgbClr val="000000"/>
                            </a:solidFill>
                            <a:prstDash val="solid"/>
                            <a:round/>
                            <a:headEnd type="none" w="med" len="med"/>
                            <a:tailEnd type="triangle" w="med" len="med"/>
                          </a:ln>
                        </wps:spPr>
                        <wps:bodyPr/>
                      </wps:wsp>
                      <wps:wsp>
                        <wps:cNvPr id="115" name="文本框 169"/>
                        <wps:cNvSpPr txBox="1"/>
                        <wps:spPr>
                          <a:xfrm>
                            <a:off x="14853" y="335014"/>
                            <a:ext cx="1363"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规格板排板</w:t>
                              </w:r>
                            </w:p>
                          </w:txbxContent>
                        </wps:txbx>
                        <wps:bodyPr upright="1"/>
                      </wps:wsp>
                      <wps:wsp>
                        <wps:cNvPr id="117" name="文本框 171"/>
                        <wps:cNvSpPr txBox="1"/>
                        <wps:spPr>
                          <a:xfrm>
                            <a:off x="14858" y="334052"/>
                            <a:ext cx="1332"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规格板裁切</w:t>
                              </w:r>
                            </w:p>
                          </w:txbxContent>
                        </wps:txbx>
                        <wps:bodyPr upright="1"/>
                      </wps:wsp>
                      <wps:wsp>
                        <wps:cNvPr id="118" name="文本框 172"/>
                        <wps:cNvSpPr txBox="1"/>
                        <wps:spPr>
                          <a:xfrm>
                            <a:off x="13098" y="335015"/>
                            <a:ext cx="1287" cy="4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eastAsia="宋体"/>
                                  <w:sz w:val="18"/>
                                  <w:szCs w:val="18"/>
                                </w:rPr>
                              </w:pPr>
                              <w:r>
                                <w:rPr>
                                  <w:rFonts w:hint="eastAsia"/>
                                  <w:sz w:val="18"/>
                                  <w:szCs w:val="18"/>
                                </w:rPr>
                                <w:t>特殊边加工</w:t>
                              </w:r>
                            </w:p>
                          </w:txbxContent>
                        </wps:txbx>
                        <wps:bodyPr upright="1"/>
                      </wps:wsp>
                      <wps:wsp>
                        <wps:cNvPr id="119" name="直接箭头连接符 173"/>
                        <wps:cNvCnPr/>
                        <wps:spPr>
                          <a:xfrm flipH="1">
                            <a:off x="15576" y="334558"/>
                            <a:ext cx="7" cy="423"/>
                          </a:xfrm>
                          <a:prstGeom prst="straightConnector1">
                            <a:avLst/>
                          </a:prstGeom>
                          <a:ln w="9525" cap="flat" cmpd="sng">
                            <a:solidFill>
                              <a:srgbClr val="000000"/>
                            </a:solidFill>
                            <a:prstDash val="solid"/>
                            <a:round/>
                            <a:headEnd type="none" w="med" len="med"/>
                            <a:tailEnd type="triangle" w="med" len="med"/>
                          </a:ln>
                        </wps:spPr>
                        <wps:bodyPr/>
                      </wps:wsp>
                      <wps:wsp>
                        <wps:cNvPr id="195" name="直接箭头连接符 173"/>
                        <wps:cNvCnPr/>
                        <wps:spPr>
                          <a:xfrm flipH="1">
                            <a:off x="10383" y="335531"/>
                            <a:ext cx="7" cy="423"/>
                          </a:xfrm>
                          <a:prstGeom prst="straightConnector1">
                            <a:avLst/>
                          </a:prstGeom>
                          <a:ln w="9525" cap="flat" cmpd="sng">
                            <a:solidFill>
                              <a:srgbClr val="000000"/>
                            </a:solidFill>
                            <a:prstDash val="solid"/>
                            <a:round/>
                            <a:headEnd type="none" w="med" len="med"/>
                            <a:tailEnd type="triangle" w="med" len="med"/>
                          </a:ln>
                        </wps:spPr>
                        <wps:bodyPr/>
                      </wps:wsp>
                      <wps:wsp>
                        <wps:cNvPr id="196" name="直接箭头连接符 165"/>
                        <wps:cNvCnPr/>
                        <wps:spPr>
                          <a:xfrm>
                            <a:off x="11085" y="336221"/>
                            <a:ext cx="394" cy="11"/>
                          </a:xfrm>
                          <a:prstGeom prst="straightConnector1">
                            <a:avLst/>
                          </a:prstGeom>
                          <a:ln w="9525" cap="flat" cmpd="sng">
                            <a:solidFill>
                              <a:srgbClr val="000000"/>
                            </a:solidFill>
                            <a:prstDash val="solid"/>
                            <a:round/>
                            <a:headEnd type="none" w="med" len="med"/>
                            <a:tailEnd type="triangle" w="med" len="med"/>
                          </a:ln>
                        </wps:spPr>
                        <wps:bodyPr/>
                      </wps:wsp>
                      <wps:wsp>
                        <wps:cNvPr id="197" name="直接箭头连接符 165"/>
                        <wps:cNvCnPr/>
                        <wps:spPr>
                          <a:xfrm>
                            <a:off x="12818" y="336271"/>
                            <a:ext cx="394" cy="11"/>
                          </a:xfrm>
                          <a:prstGeom prst="straightConnector1">
                            <a:avLst/>
                          </a:prstGeom>
                          <a:ln w="9525" cap="flat" cmpd="sng">
                            <a:solidFill>
                              <a:srgbClr val="000000"/>
                            </a:solidFill>
                            <a:prstDash val="solid"/>
                            <a:round/>
                            <a:headEnd type="none" w="med" len="med"/>
                            <a:tailEnd type="triangle" w="med" len="med"/>
                          </a:ln>
                        </wps:spPr>
                        <wps:bodyPr/>
                      </wps:wsp>
                    </wpg:wgp>
                  </a:graphicData>
                </a:graphic>
              </wp:anchor>
            </w:drawing>
          </mc:Choice>
          <mc:Fallback>
            <w:pict>
              <v:group id="_x0000_s1026" o:spid="_x0000_s1026" o:spt="203" style="position:absolute;left:0pt;margin-left:4.65pt;margin-top:1.45pt;height:123.85pt;width:386.95pt;z-index:251680768;mso-width-relative:page;mso-height-relative:page;" coordorigin="8476,334014" coordsize="7739,2477" o:gfxdata="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qqaWYtcAAAAHAQAADwAAAAAAAAABACAAAAAiAAAAZHJz&#10;L2Rvd25yZXYueG1sUEsBAhQAFAAAAAgAh07iQGAXxnjOBQAAYzcAAA4AAAAAAAAAAQAgAAAAJgEA&#10;AGRycy9lMm9Eb2MueG1sUEsFBgAAAAAGAAYAWQEAAGYJAAAAAA==&#10;">
                <o:lock v:ext="edit" aspectratio="f"/>
                <v:shape id="文本框 149" o:spid="_x0000_s1026" o:spt="202" type="#_x0000_t202" style="position:absolute;left:9636;top:335989;height:456;width:1432;" fillcolor="#FFFFFF" filled="t" stroked="t" coordsize="21600,21600" o:gfxdata="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en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规格板检验</w:t>
                        </w:r>
                      </w:p>
                    </w:txbxContent>
                  </v:textbox>
                </v:shape>
                <v:shape id="文本框 150" o:spid="_x0000_s1026" o:spt="202" type="#_x0000_t202" style="position:absolute;left:11521;top:336021;height:456;width:1282;" fillcolor="#FFFFFF" filled="t" stroked="t" coordsize="21600,21600" o:gfxdata="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OEZY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规格板包装</w:t>
                        </w:r>
                      </w:p>
                    </w:txbxContent>
                  </v:textbox>
                </v:shape>
                <v:shape id="文本框 151" o:spid="_x0000_s1026" o:spt="202" type="#_x0000_t202" style="position:absolute;left:13229;top:336035;height:456;width:1264;" fillcolor="#FFFFFF" filled="t" stroked="t" coordsize="21600,21600" o:gfxdata="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Tjw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规格板入库</w:t>
                        </w:r>
                      </w:p>
                    </w:txbxContent>
                  </v:textbox>
                </v:shape>
                <v:shape id="直接箭头连接符 152" o:spid="_x0000_s1026" o:spt="32" type="#_x0000_t32" style="position:absolute;left:12663;top:335297;flip:x y;height:6;width:462;" filled="f" stroked="t" coordsize="21600,21600" o:gfxdata="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hvJku5AAAA2wAA&#10;AA8AAAAAAAAAAQAgAAAAIgAAAGRycy9kb3ducmV2LnhtbFBLAQIUABQAAAAIAIdO4kAzLwWeOwAA&#10;ADkAAAAQAAAAAAAAAAEAIAAAAAgBAABkcnMvc2hhcGV4bWwueG1sUEsFBgAAAAAGAAYAWwEAALID&#10;AAAAAA==&#10;">
                  <v:fill on="f" focussize="0,0"/>
                  <v:stroke color="#000000" joinstyle="round" endarrow="block"/>
                  <v:imagedata o:title=""/>
                  <o:lock v:ext="edit" aspectratio="f"/>
                </v:shape>
                <v:shape id="直接箭头连接符 154" o:spid="_x0000_s1026" o:spt="32" type="#_x0000_t32" style="position:absolute;left:14383;top:335251;flip:x y;height:6;width:462;" filled="f" stroked="t" coordsize="21600,21600" o:gfxdata="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Edp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文本框 155" o:spid="_x0000_s1026" o:spt="202" type="#_x0000_t202" style="position:absolute;left:11447;top:335048;height:456;width:1226;" fillcolor="#FFFFFF" filled="t" stroked="t" coordsize="21600,21600" o:gfxdata="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VC9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修磨与补胶</w:t>
                        </w:r>
                      </w:p>
                    </w:txbxContent>
                  </v:textbox>
                </v:shape>
                <v:shape id="文本框 156" o:spid="_x0000_s1026" o:spt="202" type="#_x0000_t202" style="position:absolute;left:9795;top:335043;height:456;width:1214;" fillcolor="#FFFFFF" filled="t" stroked="t" coordsize="21600,21600" o:gfxdata="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zag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规格板防护</w:t>
                        </w:r>
                      </w:p>
                    </w:txbxContent>
                  </v:textbox>
                </v:shape>
                <v:shape id="直接箭头连接符 157" o:spid="_x0000_s1026" o:spt="32" type="#_x0000_t32" style="position:absolute;left:10993;top:335266;flip:x y;height:6;width:462;" filled="f" stroked="t" coordsize="21600,21600" o:gfxdata="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GIXT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文本框 161" o:spid="_x0000_s1026" o:spt="202" type="#_x0000_t202" style="position:absolute;left:8476;top:334014;height:456;width:1066;" fillcolor="#FFFFFF" filled="t" stroked="t" coordsize="21600,21600" o:gfxdata="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fkT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荒料整形</w:t>
                        </w:r>
                      </w:p>
                    </w:txbxContent>
                  </v:textbox>
                </v:shape>
                <v:shape id="直接箭头连接符 162" o:spid="_x0000_s1026" o:spt="32" type="#_x0000_t32" style="position:absolute;left:9540;top:334255;height:9;width:376;" filled="f" stroked="t" coordsize="21600,21600" o:gfxdata="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KeamugAAANs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文本框 163" o:spid="_x0000_s1026" o:spt="202" type="#_x0000_t202" style="position:absolute;left:9904;top:334024;height:456;width:1096;" fillcolor="#FFFFFF" filled="t" stroked="t" coordsize="21600,21600" o:gfxdata="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11H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荒料锯解</w:t>
                        </w:r>
                      </w:p>
                    </w:txbxContent>
                  </v:textbox>
                </v:shape>
                <v:shape id="文本框 164" o:spid="_x0000_s1026" o:spt="202" type="#_x0000_t202" style="position:absolute;left:11408;top:334019;height:456;width:1165;" fillcolor="#FFFFFF" filled="t" stroked="t" coordsize="21600,21600" o:gfxdata="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O6u/&#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毛板定厚</w:t>
                        </w:r>
                      </w:p>
                    </w:txbxContent>
                  </v:textbox>
                </v:shape>
                <v:shape id="直接箭头连接符 165" o:spid="_x0000_s1026" o:spt="32" type="#_x0000_t32" style="position:absolute;left:11011;top:334264;height:11;width:394;" filled="f" stroked="t" coordsize="21600,21600" o:gfxdata="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KxQ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直接箭头连接符 166" o:spid="_x0000_s1026" o:spt="32" type="#_x0000_t32" style="position:absolute;left:12591;top:334254;height:0;width:465;" filled="f" stroked="t" coordsize="21600,21600" o:gfxdata="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GYJ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67" o:spid="_x0000_s1026" o:spt="202" type="#_x0000_t202" style="position:absolute;left:13063;top:334022;height:456;width:1315;" fillcolor="#FFFFFF" filled="t" stroked="t" coordsize="21600,21600" o:gfxdata="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FMwG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毛板磨抛</w:t>
                        </w:r>
                      </w:p>
                    </w:txbxContent>
                  </v:textbox>
                </v:shape>
                <v:shape id="直接箭头连接符 168" o:spid="_x0000_s1026" o:spt="32" type="#_x0000_t32" style="position:absolute;left:14365;top:334270;height:0;width:465;" filled="f" stroked="t" coordsize="21600,21600" o:gfxdata="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eWdG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文本框 169" o:spid="_x0000_s1026" o:spt="202" type="#_x0000_t202" style="position:absolute;left:14853;top:335014;height:456;width:1363;" fillcolor="#FFFFFF" filled="t" stroked="t" coordsize="21600,21600" o:gfxdata="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ogDu6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规格板排板</w:t>
                        </w:r>
                      </w:p>
                    </w:txbxContent>
                  </v:textbox>
                </v:shape>
                <v:shape id="文本框 171" o:spid="_x0000_s1026" o:spt="202" type="#_x0000_t202" style="position:absolute;left:14858;top:334052;height:456;width:1332;" fillcolor="#FFFFFF" filled="t" stroked="t" coordsize="21600,21600" o:gfxdata="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vjUC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规格板裁切</w:t>
                        </w:r>
                      </w:p>
                    </w:txbxContent>
                  </v:textbox>
                </v:shape>
                <v:shape id="文本框 172" o:spid="_x0000_s1026" o:spt="202" type="#_x0000_t202" style="position:absolute;left:13098;top:335015;height:456;width:1287;" fillcolor="#FFFFFF" filled="t" stroked="t" coordsize="21600,21600" o:gfxdata="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hoX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rFonts w:eastAsia="宋体"/>
                            <w:sz w:val="18"/>
                            <w:szCs w:val="18"/>
                          </w:rPr>
                        </w:pPr>
                        <w:r>
                          <w:rPr>
                            <w:rFonts w:hint="eastAsia"/>
                            <w:sz w:val="18"/>
                            <w:szCs w:val="18"/>
                          </w:rPr>
                          <w:t>特殊边加工</w:t>
                        </w:r>
                      </w:p>
                    </w:txbxContent>
                  </v:textbox>
                </v:shape>
                <v:shape id="直接箭头连接符 173" o:spid="_x0000_s1026" o:spt="32" type="#_x0000_t32" style="position:absolute;left:15576;top:334558;flip:x;height:423;width:7;" filled="f" stroked="t" coordsize="21600,21600" o:gfxdata="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nTq4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73" o:spid="_x0000_s1026" o:spt="32" type="#_x0000_t32" style="position:absolute;left:10383;top:335531;flip:x;height:423;width:7;" filled="f" stroked="t" coordsize="21600,21600" o:gfxdata="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AzPn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直接箭头连接符 165" o:spid="_x0000_s1026" o:spt="32" type="#_x0000_t32" style="position:absolute;left:11085;top:336221;height:11;width:394;" filled="f" stroked="t" coordsize="21600,21600" o:gfxdata="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TYWe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直接箭头连接符 165" o:spid="_x0000_s1026" o:spt="32" type="#_x0000_t32" style="position:absolute;left:12818;top:336271;height:11;width:394;" filled="f" stroked="t" coordsize="21600,21600" o:gfxdata="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fxPy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group>
            </w:pict>
          </mc:Fallback>
        </mc:AlternateContent>
      </w:r>
    </w:p>
    <w:p>
      <w:pPr>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ind w:firstLine="420" w:firstLineChars="200"/>
        <w:rPr>
          <w:color w:val="000000" w:themeColor="text1"/>
          <w14:textFill>
            <w14:solidFill>
              <w14:schemeClr w14:val="tx1"/>
            </w14:solidFill>
          </w14:textFill>
        </w:rPr>
      </w:pPr>
    </w:p>
    <w:p>
      <w:pPr>
        <w:widowControl/>
        <w:tabs>
          <w:tab w:val="center" w:pos="4201"/>
          <w:tab w:val="right" w:leader="dot" w:pos="9298"/>
        </w:tabs>
        <w:autoSpaceDE w:val="0"/>
        <w:autoSpaceDN w:val="0"/>
        <w:ind w:firstLine="420" w:firstLineChars="200"/>
        <w:rPr>
          <w:rFonts w:ascii="宋体" w:hAnsi="宋体" w:eastAsia="宋体" w:cs="宋体"/>
          <w:color w:val="000000" w:themeColor="text1"/>
          <w14:textFill>
            <w14:solidFill>
              <w14:schemeClr w14:val="tx1"/>
            </w14:solidFill>
          </w14:textFill>
        </w:rPr>
      </w:pPr>
    </w:p>
    <w:p>
      <w:pPr>
        <w:widowControl/>
        <w:tabs>
          <w:tab w:val="center" w:pos="4201"/>
          <w:tab w:val="right" w:leader="dot" w:pos="9298"/>
        </w:tabs>
        <w:autoSpaceDE w:val="0"/>
        <w:autoSpaceDN w:val="0"/>
        <w:jc w:val="center"/>
        <w:rPr>
          <w:rFonts w:ascii="宋体" w:hAnsi="宋体" w:eastAsia="宋体" w:cs="宋体"/>
          <w:color w:val="000000" w:themeColor="text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widowControl/>
        <w:numPr>
          <w:ilvl w:val="255"/>
          <w:numId w:val="0"/>
        </w:numPr>
        <w:tabs>
          <w:tab w:val="center" w:pos="4201"/>
          <w:tab w:val="right" w:leader="dot" w:pos="9298"/>
        </w:tabs>
        <w:autoSpaceDE w:val="0"/>
        <w:autoSpaceDN w:val="0"/>
        <w:jc w:val="center"/>
        <w:rPr>
          <w:rFonts w:hint="eastAsia" w:ascii="宋体" w:hAnsi="宋体" w:eastAsia="宋体" w:cs="宋体"/>
          <w:color w:val="000000" w:themeColor="text1"/>
          <w14:textFill>
            <w14:solidFill>
              <w14:schemeClr w14:val="tx1"/>
            </w14:solidFill>
          </w14:textFill>
        </w:rPr>
      </w:pPr>
    </w:p>
    <w:p>
      <w:pPr>
        <w:widowControl/>
        <w:numPr>
          <w:ilvl w:val="255"/>
          <w:numId w:val="0"/>
        </w:numPr>
        <w:tabs>
          <w:tab w:val="center" w:pos="4201"/>
          <w:tab w:val="right" w:leader="dot" w:pos="9298"/>
        </w:tabs>
        <w:autoSpaceDE w:val="0"/>
        <w:autoSpaceDN w:val="0"/>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图5</w:t>
      </w:r>
      <w:r>
        <w:rPr>
          <w:rFonts w:hint="default" w:ascii="Times New Roman" w:hAnsi="Times New Roman" w:eastAsia="宋体" w:cs="Times New Roman"/>
          <w:color w:val="000000" w:themeColor="text1"/>
          <w:lang w:val="en-US" w:eastAsia="zh-CN"/>
          <w14:textFill>
            <w14:solidFill>
              <w14:schemeClr w14:val="tx1"/>
            </w14:solidFill>
          </w14:textFill>
        </w:rPr>
        <w:t>.4.10</w:t>
      </w:r>
      <w:r>
        <w:rPr>
          <w:rFonts w:hint="default" w:ascii="Times New Roman" w:hAnsi="Times New Roman" w:eastAsia="宋体" w:cs="Times New Roman"/>
          <w:color w:val="000000" w:themeColor="text1"/>
          <w14:textFill>
            <w14:solidFill>
              <w14:schemeClr w14:val="tx1"/>
            </w14:solidFill>
          </w14:textFill>
        </w:rPr>
        <w:t xml:space="preserve"> 规格板加工工艺流程图</w:t>
      </w:r>
    </w:p>
    <w:p>
      <w:pPr>
        <w:jc w:val="center"/>
        <w:rPr>
          <w:rFonts w:ascii="Times New Roman" w:hAnsi="Times New Roman" w:eastAsia="宋体" w:cs="Times New Roman"/>
          <w:b/>
          <w:color w:val="000000" w:themeColor="text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5.5 异型石材</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5.5.1</w:t>
      </w:r>
      <w:r>
        <w:rPr>
          <w:rFonts w:hint="eastAsia" w:ascii="Times New Roman" w:hAnsi="Times New Roman" w:eastAsia="宋体"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 xml:space="preserve">异型石材坯料加工应符合下列规定： </w:t>
      </w:r>
    </w:p>
    <w:p>
      <w:pPr>
        <w:spacing w:line="360" w:lineRule="auto"/>
        <w:ind w:firstLine="422"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应有符合设计要求的备用料，数量宜按件数的3%准备。</w:t>
      </w:r>
    </w:p>
    <w:p>
      <w:pPr>
        <w:spacing w:line="360" w:lineRule="auto"/>
        <w:ind w:firstLine="422"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坯料的纹理特征应满足设计效果。</w:t>
      </w:r>
    </w:p>
    <w:p>
      <w:pPr>
        <w:spacing w:line="360" w:lineRule="auto"/>
        <w:ind w:firstLine="420"/>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应对满足设计要求的坯料进行编号，编号应位于明显但不影响装饰效果的部位，且不应对石材产生污染。</w:t>
      </w:r>
    </w:p>
    <w:p>
      <w:pPr>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坯料如需使用防护剂时，应与成品时使用的防护剂相同。</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b/>
          <w:bCs/>
          <w:color w:val="000000" w:themeColor="text1"/>
          <w:szCs w:val="21"/>
          <w14:textFill>
            <w14:solidFill>
              <w14:schemeClr w14:val="tx1"/>
            </w14:solidFill>
          </w14:textFill>
        </w:rPr>
        <w:t>5</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坯料应进行预排板，雕刻完毕应进行预拼，抛光或饰面完成后进行拼装。</w:t>
      </w:r>
      <w:r>
        <w:rPr>
          <w:rFonts w:ascii="Times New Roman" w:hAnsi="Times New Roman" w:cs="Times New Roman"/>
          <w:bCs/>
          <w:color w:val="000000" w:themeColor="text1"/>
          <w:szCs w:val="21"/>
          <w14:textFill>
            <w14:solidFill>
              <w14:schemeClr w14:val="tx1"/>
            </w14:solidFill>
          </w14:textFill>
        </w:rPr>
        <w:t xml:space="preserve"> </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color w:val="000000" w:themeColor="text1"/>
          <w:szCs w:val="21"/>
          <w14:textFill>
            <w14:solidFill>
              <w14:schemeClr w14:val="tx1"/>
            </w14:solidFill>
          </w14:textFill>
        </w:rPr>
        <w:t xml:space="preserve"> </w:t>
      </w:r>
      <w:r>
        <w:rPr>
          <w:rFonts w:ascii="Times New Roman" w:hAnsi="Times New Roman" w:cs="Times New Roman"/>
          <w:b/>
          <w:bCs/>
          <w:color w:val="000000" w:themeColor="text1"/>
          <w:szCs w:val="21"/>
          <w14:textFill>
            <w14:solidFill>
              <w14:schemeClr w14:val="tx1"/>
            </w14:solidFill>
          </w14:textFill>
        </w:rPr>
        <w:t>6</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坯料的贮存应注意防止环境因素造成污染。尤其是白色、浅色石材更应避免受潮或雨淋，避免使用有深色物质渗出的草绳或木材等垫底或捆扎。</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5.5.2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异型石材加工应符合下列规定：</w:t>
      </w:r>
    </w:p>
    <w:p>
      <w:pPr>
        <w:spacing w:line="360" w:lineRule="auto"/>
        <w:ind w:firstLine="422" w:firstLineChars="200"/>
        <w:rPr>
          <w:rFonts w:ascii="Times New Roman" w:cs="Times New Roman" w:hAnsiTheme="minorEastAsia"/>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Cs/>
          <w:color w:val="000000" w:themeColor="text1"/>
          <w:szCs w:val="21"/>
          <w14:textFill>
            <w14:solidFill>
              <w14:schemeClr w14:val="tx1"/>
            </w14:solidFill>
          </w14:textFill>
        </w:rPr>
        <w:t>异型石材的加工场地应与规格板加工场地分开。</w:t>
      </w:r>
    </w:p>
    <w:p>
      <w:pPr>
        <w:spacing w:line="360" w:lineRule="auto"/>
        <w:ind w:firstLine="430" w:firstLineChars="204"/>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不同生产厂家加工相同的异型产品时，加工图纸和模具应保持一致。</w:t>
      </w:r>
    </w:p>
    <w:p>
      <w:pPr>
        <w:spacing w:line="360" w:lineRule="auto"/>
        <w:ind w:firstLine="422" w:firstLineChars="200"/>
        <w:rPr>
          <w:rFonts w:ascii="Times New Roman" w:cs="Times New Roman" w:hAnsiTheme="minorEastAsia"/>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Cs/>
          <w:color w:val="000000" w:themeColor="text1"/>
          <w:szCs w:val="21"/>
          <w14:textFill>
            <w14:solidFill>
              <w14:schemeClr w14:val="tx1"/>
            </w14:solidFill>
          </w14:textFill>
        </w:rPr>
        <w:t>异型石材的加工顺序宜按照坯料的编号顺序进行。</w:t>
      </w:r>
    </w:p>
    <w:p>
      <w:pPr>
        <w:spacing w:line="360" w:lineRule="auto"/>
        <w:ind w:firstLine="422" w:firstLineChars="200"/>
        <w:rPr>
          <w:rFonts w:ascii="Times New Roman" w:cs="Times New Roman" w:hAnsiTheme="minorEastAsia"/>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如在异型石材加工过程中存在换料，</w:t>
      </w:r>
      <w:r>
        <w:rPr>
          <w:rFonts w:hint="eastAsia" w:ascii="Times New Roman" w:cs="Times New Roman" w:hAnsiTheme="minorEastAsia"/>
          <w:bCs/>
          <w:color w:val="000000" w:themeColor="text1"/>
          <w:szCs w:val="21"/>
          <w14:textFill>
            <w14:solidFill>
              <w14:schemeClr w14:val="tx1"/>
            </w14:solidFill>
          </w14:textFill>
        </w:rPr>
        <w:t>换料的质量应经相关方确认。</w:t>
      </w:r>
    </w:p>
    <w:p>
      <w:pPr>
        <w:spacing w:line="360" w:lineRule="auto"/>
        <w:ind w:firstLine="422" w:firstLineChars="200"/>
        <w:rPr>
          <w:rFonts w:ascii="Times New Roman" w:cs="Times New Roman" w:hAnsiTheme="minorEastAsia"/>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5</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Cs/>
          <w:color w:val="000000" w:themeColor="text1"/>
          <w:szCs w:val="21"/>
          <w14:textFill>
            <w14:solidFill>
              <w14:schemeClr w14:val="tx1"/>
            </w14:solidFill>
          </w14:textFill>
        </w:rPr>
        <w:t>异型石材的连接和补强措施应制定方案，其物理性能应通过验证。</w:t>
      </w:r>
    </w:p>
    <w:p>
      <w:pPr>
        <w:spacing w:line="360" w:lineRule="auto"/>
        <w:ind w:firstLine="422" w:firstLineChars="200"/>
        <w:rPr>
          <w:rFonts w:ascii="Times New Roman" w:cs="Times New Roman" w:hAnsiTheme="minorEastAsia"/>
          <w:bCs/>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6</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Cs/>
          <w:color w:val="000000" w:themeColor="text1"/>
          <w:szCs w:val="21"/>
          <w14:textFill>
            <w14:solidFill>
              <w14:schemeClr w14:val="tx1"/>
            </w14:solidFill>
          </w14:textFill>
        </w:rPr>
        <w:t>异型石材完形后应加强保护，避免磕碰。</w:t>
      </w:r>
    </w:p>
    <w:p>
      <w:pPr>
        <w:spacing w:line="360" w:lineRule="auto"/>
        <w:rPr>
          <w:rFonts w:ascii="Times New Roman" w:hAnsi="Times New Roman" w:cs="Times New Roman"/>
          <w:bCs/>
          <w:color w:val="000000" w:themeColor="text1"/>
          <w:szCs w:val="21"/>
          <w14:textFill>
            <w14:solidFill>
              <w14:schemeClr w14:val="tx1"/>
            </w14:solidFill>
          </w14:textFill>
        </w:rPr>
      </w:pPr>
    </w:p>
    <w:p>
      <w:pP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240"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240"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keepNext w:val="0"/>
        <w:keepLines w:val="0"/>
        <w:snapToGrid w:val="0"/>
        <w:spacing w:before="0" w:after="0" w:line="240" w:lineRule="auto"/>
        <w:jc w:val="center"/>
        <w:rPr>
          <w:rFonts w:ascii="Times New Roman" w:hAnsi="Times New Roman" w:eastAsia="宋体" w:cs="Times New Roman"/>
          <w:b/>
          <w:color w:val="000000" w:themeColor="text1"/>
          <w:sz w:val="28"/>
          <w:szCs w:val="28"/>
          <w14:textFill>
            <w14:solidFill>
              <w14:schemeClr w14:val="tx1"/>
            </w14:solidFill>
          </w14:textFill>
        </w:rPr>
      </w:pPr>
    </w:p>
    <w:p>
      <w:pPr>
        <w:pStyle w:val="2"/>
        <w:adjustRightInd w:val="0"/>
        <w:snapToGrid w:val="0"/>
        <w:spacing w:before="240" w:beforeLines="100" w:after="240" w:afterLines="100" w:line="240" w:lineRule="auto"/>
        <w:jc w:val="center"/>
        <w:rPr>
          <w:rFonts w:hint="eastAsia" w:ascii="宋体" w:hAnsi="宋体" w:eastAsia="宋体" w:cs="宋体"/>
          <w:b/>
          <w:sz w:val="30"/>
          <w:szCs w:val="30"/>
          <w:lang w:val="zh-CN"/>
        </w:rPr>
      </w:pPr>
    </w:p>
    <w:p>
      <w:pPr>
        <w:spacing w:line="240" w:lineRule="auto"/>
        <w:rPr>
          <w:rFonts w:hint="eastAsia" w:ascii="宋体" w:hAnsi="宋体" w:eastAsia="宋体" w:cs="宋体"/>
          <w:b/>
          <w:sz w:val="30"/>
          <w:szCs w:val="30"/>
          <w:lang w:val="zh-CN"/>
        </w:rPr>
      </w:pPr>
    </w:p>
    <w:p>
      <w:pPr>
        <w:spacing w:line="240" w:lineRule="auto"/>
        <w:rPr>
          <w:rFonts w:hint="eastAsia" w:ascii="宋体" w:hAnsi="宋体" w:eastAsia="宋体" w:cs="宋体"/>
          <w:b/>
          <w:sz w:val="30"/>
          <w:szCs w:val="30"/>
          <w:lang w:val="zh-CN"/>
        </w:rPr>
      </w:pPr>
    </w:p>
    <w:p>
      <w:pPr>
        <w:spacing w:line="240" w:lineRule="auto"/>
        <w:rPr>
          <w:rFonts w:hint="eastAsia" w:ascii="宋体" w:hAnsi="宋体" w:eastAsia="宋体" w:cs="宋体"/>
          <w:b/>
          <w:sz w:val="30"/>
          <w:szCs w:val="30"/>
          <w:lang w:val="zh-CN"/>
        </w:rPr>
      </w:pPr>
    </w:p>
    <w:p>
      <w:pPr>
        <w:spacing w:line="240" w:lineRule="auto"/>
        <w:rPr>
          <w:rFonts w:hint="eastAsia" w:ascii="宋体" w:hAnsi="宋体" w:eastAsia="宋体" w:cs="宋体"/>
          <w:b/>
          <w:sz w:val="30"/>
          <w:szCs w:val="30"/>
          <w:lang w:val="zh-CN"/>
        </w:rPr>
      </w:pPr>
    </w:p>
    <w:p>
      <w:pPr>
        <w:rPr>
          <w:rFonts w:hint="eastAsia" w:ascii="宋体" w:hAnsi="宋体" w:eastAsia="宋体" w:cs="宋体"/>
          <w:b/>
          <w:sz w:val="30"/>
          <w:szCs w:val="30"/>
          <w:lang w:val="zh-CN"/>
        </w:rPr>
      </w:pPr>
    </w:p>
    <w:p>
      <w:pPr>
        <w:pStyle w:val="2"/>
        <w:adjustRightInd w:val="0"/>
        <w:snapToGrid w:val="0"/>
        <w:spacing w:before="240" w:beforeLines="100" w:after="240" w:afterLines="100" w:line="240" w:lineRule="auto"/>
        <w:jc w:val="center"/>
        <w:rPr>
          <w:rFonts w:hint="eastAsia" w:ascii="宋体" w:hAnsi="宋体" w:eastAsia="宋体" w:cs="宋体"/>
          <w:b/>
          <w:sz w:val="30"/>
          <w:szCs w:val="30"/>
          <w:lang w:val="zh-CN"/>
        </w:rPr>
      </w:pPr>
      <w:r>
        <w:rPr>
          <w:rFonts w:hint="eastAsia" w:ascii="宋体" w:hAnsi="宋体" w:eastAsia="宋体" w:cs="宋体"/>
          <w:b/>
          <w:sz w:val="30"/>
          <w:szCs w:val="30"/>
          <w:lang w:val="zh-CN"/>
        </w:rPr>
        <w:t>6质量验收</w:t>
      </w:r>
      <w:bookmarkStart w:id="30" w:name="_Toc3054827"/>
    </w:p>
    <w:bookmarkEnd w:id="30"/>
    <w:p>
      <w:pPr>
        <w:keepNext w:val="0"/>
        <w:keepLines w:val="0"/>
        <w:pageBreakBefore w:val="0"/>
        <w:widowControl w:val="0"/>
        <w:kinsoku/>
        <w:wordWrap/>
        <w:overflowPunct/>
        <w:topLinePunct w:val="0"/>
        <w:autoSpaceDE/>
        <w:autoSpaceDN/>
        <w:bidi w:val="0"/>
        <w:adjustRightInd/>
        <w:snapToGrid w:val="0"/>
        <w:spacing w:before="313" w:beforeLines="100" w:after="313" w:afterLines="100" w:line="24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6.1一般要求</w:t>
      </w:r>
    </w:p>
    <w:p>
      <w:pPr>
        <w:spacing w:line="360" w:lineRule="auto"/>
        <w:rPr>
          <w:rFonts w:hint="eastAsia" w:ascii="Times New Roman" w:cs="Times New Roman" w:hAnsiTheme="minorEastAsia"/>
          <w:color w:val="000000" w:themeColor="text1"/>
          <w:szCs w:val="21"/>
          <w14:textFill>
            <w14:solidFill>
              <w14:schemeClr w14:val="tx1"/>
            </w14:solidFill>
          </w14:textFill>
        </w:rPr>
      </w:pPr>
      <w:bookmarkStart w:id="31" w:name="_Toc3054830"/>
      <w:bookmarkStart w:id="32" w:name="_Toc533422623"/>
      <w:bookmarkStart w:id="33" w:name="_Toc533422753"/>
      <w:bookmarkStart w:id="34" w:name="_Toc533422983"/>
      <w:r>
        <w:rPr>
          <w:rFonts w:hint="eastAsia" w:ascii="Times New Roman" w:hAnsi="Times New Roman" w:cs="Times New Roman"/>
          <w:b/>
          <w:bCs/>
          <w:color w:val="000000" w:themeColor="text1"/>
          <w:szCs w:val="21"/>
          <w14:textFill>
            <w14:solidFill>
              <w14:schemeClr w14:val="tx1"/>
            </w14:solidFill>
          </w14:textFill>
        </w:rPr>
        <w:t>6.1</w:t>
      </w:r>
      <w:r>
        <w:rPr>
          <w:rFonts w:hint="eastAsia" w:ascii="Times New Roman" w:cs="Times New Roman" w:hAnsiTheme="minorEastAsia"/>
          <w:b/>
          <w:bCs/>
          <w:color w:val="000000" w:themeColor="text1"/>
          <w:szCs w:val="21"/>
          <w14:textFill>
            <w14:solidFill>
              <w14:schemeClr w14:val="tx1"/>
            </w14:solidFill>
          </w14:textFill>
        </w:rPr>
        <w:t>.</w:t>
      </w:r>
      <w:r>
        <w:rPr>
          <w:rFonts w:ascii="Times New Roman" w:cs="Times New Roman" w:hAnsiTheme="minorEastAsia"/>
          <w:b/>
          <w:bCs/>
          <w:color w:val="000000" w:themeColor="text1"/>
          <w:szCs w:val="21"/>
          <w14:textFill>
            <w14:solidFill>
              <w14:schemeClr w14:val="tx1"/>
            </w14:solidFill>
          </w14:textFill>
        </w:rPr>
        <w:t>1</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经确认的</w:t>
      </w:r>
      <w:r>
        <w:rPr>
          <w:rFonts w:hint="eastAsia" w:ascii="Times New Roman" w:cs="Times New Roman" w:hAnsiTheme="minorEastAsia"/>
          <w:color w:val="000000" w:themeColor="text1"/>
          <w:szCs w:val="21"/>
          <w14:textFill>
            <w14:solidFill>
              <w14:schemeClr w14:val="tx1"/>
            </w14:solidFill>
          </w14:textFill>
        </w:rPr>
        <w:t>质量控制方案应作为质量验收依据。</w:t>
      </w:r>
    </w:p>
    <w:p>
      <w:pPr>
        <w:spacing w:line="360" w:lineRule="auto"/>
        <w:ind w:firstLine="420" w:firstLineChars="200"/>
        <w:rPr>
          <w:rFonts w:hint="default" w:ascii="Times New Roman" w:eastAsia="楷体" w:cs="Times New Roman" w:hAnsiTheme="minorEastAsia"/>
          <w:color w:val="000000" w:themeColor="text1"/>
          <w:szCs w:val="21"/>
          <w:lang w:val="en-US" w:eastAsia="zh-CN"/>
          <w14:textFill>
            <w14:solidFill>
              <w14:schemeClr w14:val="tx1"/>
            </w14:solidFill>
          </w14:textFill>
        </w:rPr>
      </w:pPr>
      <w:r>
        <w:rPr>
          <w:rFonts w:hint="eastAsia" w:ascii="楷体" w:hAnsi="楷体" w:eastAsia="楷体"/>
          <w:bCs/>
          <w:sz w:val="21"/>
          <w:szCs w:val="21"/>
        </w:rPr>
        <w:t>【条文说明】</w:t>
      </w:r>
      <w:r>
        <w:rPr>
          <w:rFonts w:hint="eastAsia" w:ascii="楷体" w:hAnsi="楷体" w:eastAsia="楷体"/>
          <w:bCs/>
          <w:sz w:val="21"/>
          <w:szCs w:val="21"/>
          <w:lang w:val="en-US" w:eastAsia="zh-CN"/>
        </w:rPr>
        <w:t>质量验收分为加工厂及工地现场两部分，均应依据经确认的适合具体工程的质量控制方案及设计要求。</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6.1.</w:t>
      </w:r>
      <w:r>
        <w:rPr>
          <w:rFonts w:ascii="Times New Roman" w:cs="Times New Roman" w:hAnsiTheme="minorEastAsia"/>
          <w:b/>
          <w:bCs/>
          <w:color w:val="000000" w:themeColor="text1"/>
          <w:szCs w:val="21"/>
          <w14:textFill>
            <w14:solidFill>
              <w14:schemeClr w14:val="tx1"/>
            </w14:solidFill>
          </w14:textFill>
        </w:rPr>
        <w:t>2</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除非特别约定，外观质量等目视检验均应在自然光条件下进行。</w:t>
      </w:r>
    </w:p>
    <w:p>
      <w:pPr>
        <w:spacing w:line="360" w:lineRule="auto"/>
        <w:ind w:firstLine="420" w:firstLineChars="200"/>
        <w:jc w:val="left"/>
        <w:rPr>
          <w:rFonts w:ascii="楷体" w:hAnsi="楷体" w:eastAsia="楷体"/>
          <w:bCs/>
          <w:sz w:val="21"/>
          <w:szCs w:val="21"/>
        </w:rPr>
      </w:pPr>
      <w:r>
        <w:rPr>
          <w:rFonts w:hint="eastAsia" w:ascii="楷体" w:hAnsi="楷体" w:eastAsia="楷体"/>
          <w:bCs/>
          <w:sz w:val="21"/>
          <w:szCs w:val="21"/>
        </w:rPr>
        <w:t>【条文说明】光线条件对石材的外观质量检测非常重要，不同光线下石材呈现不同的装饰效果，通常自然光条件下能反映石材安装后的装饰效果因此需要规定外观质量等目测检测时的光线条件，因此规定在自然光条件下进行检测。</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6</w:t>
      </w:r>
      <w:r>
        <w:rPr>
          <w:rFonts w:ascii="Times New Roman" w:cs="Times New Roman" w:hAnsiTheme="minorEastAsia"/>
          <w:b/>
          <w:bCs/>
          <w:color w:val="000000" w:themeColor="text1"/>
          <w:szCs w:val="21"/>
          <w14:textFill>
            <w14:solidFill>
              <w14:schemeClr w14:val="tx1"/>
            </w14:solidFill>
          </w14:textFill>
        </w:rPr>
        <w:t>.1.3</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发现质量不符合时应及时通报委托方。</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6.2原材料(荒料)</w:t>
      </w:r>
    </w:p>
    <w:p>
      <w:pPr>
        <w:spacing w:line="360" w:lineRule="auto"/>
        <w:jc w:val="center"/>
        <w:rPr>
          <w:rFonts w:ascii="Times New Roman" w:cs="Times New Roman" w:hAnsiTheme="minorEastAsia"/>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Ⅰ</w:t>
      </w:r>
      <w:r>
        <w:rPr>
          <w:rFonts w:ascii="Times New Roman" w:cs="Times New Roman" w:hAnsiTheme="minorEastAsia"/>
          <w:b/>
          <w:color w:val="000000" w:themeColor="text1"/>
          <w:szCs w:val="21"/>
          <w14:textFill>
            <w14:solidFill>
              <w14:schemeClr w14:val="tx1"/>
            </w14:solidFill>
          </w14:textFill>
        </w:rPr>
        <w:t>主控项目</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6.2</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荒料与协议样板为同一品种。</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检测方法：检查荒料产地、荒料与协议样板一致性等证明文件。必要时按照附录D进行石材鉴定。</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检测数量：逐块检测。</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6.2.2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ascii="Times New Roman" w:cs="Times New Roman" w:hAnsiTheme="minorEastAsia"/>
          <w:color w:val="000000" w:themeColor="text1"/>
          <w:szCs w:val="21"/>
          <w14:textFill>
            <w14:solidFill>
              <w14:schemeClr w14:val="tx1"/>
            </w14:solidFill>
          </w14:textFill>
        </w:rPr>
        <w:t>荒料</w:t>
      </w:r>
      <w:r>
        <w:rPr>
          <w:rFonts w:hint="eastAsia" w:ascii="Times New Roman" w:cs="Times New Roman" w:hAnsiTheme="minorEastAsia"/>
          <w:color w:val="000000" w:themeColor="text1"/>
          <w:szCs w:val="21"/>
          <w14:textFill>
            <w14:solidFill>
              <w14:schemeClr w14:val="tx1"/>
            </w14:solidFill>
          </w14:textFill>
        </w:rPr>
        <w:t>大</w:t>
      </w:r>
      <w:r>
        <w:rPr>
          <w:rFonts w:ascii="Times New Roman" w:cs="Times New Roman" w:hAnsiTheme="minorEastAsia"/>
          <w:color w:val="000000" w:themeColor="text1"/>
          <w:szCs w:val="21"/>
          <w14:textFill>
            <w14:solidFill>
              <w14:schemeClr w14:val="tx1"/>
            </w14:solidFill>
          </w14:textFill>
        </w:rPr>
        <w:t>面的标注与</w:t>
      </w:r>
      <w:r>
        <w:rPr>
          <w:rFonts w:hint="eastAsia" w:ascii="Times New Roman" w:cs="Times New Roman" w:hAnsiTheme="minorEastAsia"/>
          <w:color w:val="000000" w:themeColor="text1"/>
          <w:szCs w:val="21"/>
          <w14:textFill>
            <w14:solidFill>
              <w14:schemeClr w14:val="tx1"/>
            </w14:solidFill>
          </w14:textFill>
        </w:rPr>
        <w:t>协议</w:t>
      </w:r>
      <w:r>
        <w:rPr>
          <w:rFonts w:ascii="Times New Roman" w:cs="Times New Roman" w:hAnsiTheme="minorEastAsia"/>
          <w:color w:val="000000" w:themeColor="text1"/>
          <w:szCs w:val="21"/>
          <w14:textFill>
            <w14:solidFill>
              <w14:schemeClr w14:val="tx1"/>
            </w14:solidFill>
          </w14:textFill>
        </w:rPr>
        <w:t>样板的饰面设计</w:t>
      </w:r>
      <w:r>
        <w:rPr>
          <w:rFonts w:hint="eastAsia" w:ascii="Times New Roman" w:cs="Times New Roman" w:hAnsiTheme="minorEastAsia"/>
          <w:color w:val="000000" w:themeColor="text1"/>
          <w:szCs w:val="21"/>
          <w14:textFill>
            <w14:solidFill>
              <w14:schemeClr w14:val="tx1"/>
            </w14:solidFill>
          </w14:textFill>
        </w:rPr>
        <w:t>要求</w:t>
      </w:r>
      <w:r>
        <w:rPr>
          <w:rFonts w:ascii="Times New Roman" w:cs="Times New Roman" w:hAnsiTheme="minorEastAsia"/>
          <w:color w:val="000000" w:themeColor="text1"/>
          <w:szCs w:val="21"/>
          <w14:textFill>
            <w14:solidFill>
              <w14:schemeClr w14:val="tx1"/>
            </w14:solidFill>
          </w14:textFill>
        </w:rPr>
        <w:t>一致。</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检测方法：将协议样板放在荒料大面上，目测花纹、矿物颗粒大小是否符合设计要求。必要时可用洒水壶将立面喷湿后进行观察。</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检测数量：逐块检测。</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6.2</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ascii="Times New Roman" w:cs="Times New Roman" w:hAnsiTheme="minorEastAsia"/>
          <w:color w:val="000000" w:themeColor="text1"/>
          <w:szCs w:val="21"/>
          <w14:textFill>
            <w14:solidFill>
              <w14:schemeClr w14:val="tx1"/>
            </w14:solidFill>
          </w14:textFill>
        </w:rPr>
        <w:t>荒料的物理、力学性能</w:t>
      </w:r>
      <w:r>
        <w:rPr>
          <w:rFonts w:hint="eastAsia" w:ascii="Times New Roman" w:cs="Times New Roman" w:hAnsiTheme="minorEastAsia"/>
          <w:color w:val="000000" w:themeColor="text1"/>
          <w:szCs w:val="21"/>
          <w:lang w:val="en-US" w:eastAsia="zh-CN"/>
          <w14:textFill>
            <w14:solidFill>
              <w14:schemeClr w14:val="tx1"/>
            </w14:solidFill>
          </w14:textFill>
        </w:rPr>
        <w:t>依据不同的用途应分别</w:t>
      </w:r>
      <w:r>
        <w:rPr>
          <w:rFonts w:ascii="Times New Roman" w:cs="Times New Roman" w:hAnsiTheme="minorEastAsia"/>
          <w:color w:val="000000" w:themeColor="text1"/>
          <w:szCs w:val="21"/>
          <w14:textFill>
            <w14:solidFill>
              <w14:schemeClr w14:val="tx1"/>
            </w14:solidFill>
          </w14:textFill>
        </w:rPr>
        <w:t>满足表</w:t>
      </w:r>
      <w:r>
        <w:rPr>
          <w:rFonts w:hint="eastAsia" w:ascii="Times New Roman" w:cs="Times New Roman" w:hAnsiTheme="minorEastAsia"/>
          <w:color w:val="000000" w:themeColor="text1"/>
          <w:szCs w:val="21"/>
          <w14:textFill>
            <w14:solidFill>
              <w14:schemeClr w14:val="tx1"/>
            </w14:solidFill>
          </w14:textFill>
        </w:rPr>
        <w:t>6</w:t>
      </w:r>
      <w:r>
        <w:rPr>
          <w:rFonts w:hint="eastAsia" w:ascii="Times New Roman" w:cs="Times New Roman" w:hAnsiTheme="minorEastAsia"/>
          <w:color w:val="000000" w:themeColor="text1"/>
          <w:szCs w:val="21"/>
          <w:lang w:val="en-US" w:eastAsia="zh-CN"/>
          <w14:textFill>
            <w14:solidFill>
              <w14:schemeClr w14:val="tx1"/>
            </w14:solidFill>
          </w14:textFill>
        </w:rPr>
        <w:t>.2.3-1</w:t>
      </w:r>
      <w:r>
        <w:rPr>
          <w:rFonts w:ascii="Times New Roman" w:cs="Times New Roman" w:hAnsiTheme="minorEastAsia"/>
          <w:color w:val="000000" w:themeColor="text1"/>
          <w:szCs w:val="21"/>
          <w14:textFill>
            <w14:solidFill>
              <w14:schemeClr w14:val="tx1"/>
            </w14:solidFill>
          </w14:textFill>
        </w:rPr>
        <w:t>、表</w:t>
      </w:r>
      <w:r>
        <w:rPr>
          <w:rFonts w:hint="eastAsia" w:ascii="Times New Roman" w:cs="Times New Roman" w:hAnsiTheme="minorEastAsia"/>
          <w:color w:val="000000" w:themeColor="text1"/>
          <w:szCs w:val="21"/>
          <w14:textFill>
            <w14:solidFill>
              <w14:schemeClr w14:val="tx1"/>
            </w14:solidFill>
          </w14:textFill>
        </w:rPr>
        <w:t>6</w:t>
      </w:r>
      <w:r>
        <w:rPr>
          <w:rFonts w:hint="eastAsia" w:ascii="Times New Roman" w:cs="Times New Roman" w:hAnsiTheme="minorEastAsia"/>
          <w:color w:val="000000" w:themeColor="text1"/>
          <w:szCs w:val="21"/>
          <w:lang w:val="en-US" w:eastAsia="zh-CN"/>
          <w14:textFill>
            <w14:solidFill>
              <w14:schemeClr w14:val="tx1"/>
            </w14:solidFill>
          </w14:textFill>
        </w:rPr>
        <w:t>.2.3-2</w:t>
      </w:r>
      <w:r>
        <w:rPr>
          <w:rFonts w:ascii="Times New Roman" w:cs="Times New Roman" w:hAnsiTheme="minorEastAsia"/>
          <w:color w:val="000000" w:themeColor="text1"/>
          <w:szCs w:val="21"/>
          <w14:textFill>
            <w14:solidFill>
              <w14:schemeClr w14:val="tx1"/>
            </w14:solidFill>
          </w14:textFill>
        </w:rPr>
        <w:t>、表</w:t>
      </w:r>
      <w:r>
        <w:rPr>
          <w:rFonts w:hint="eastAsia" w:ascii="Times New Roman" w:cs="Times New Roman" w:hAnsiTheme="minorEastAsia"/>
          <w:color w:val="000000" w:themeColor="text1"/>
          <w:szCs w:val="21"/>
          <w14:textFill>
            <w14:solidFill>
              <w14:schemeClr w14:val="tx1"/>
            </w14:solidFill>
          </w14:textFill>
        </w:rPr>
        <w:t>6</w:t>
      </w:r>
      <w:r>
        <w:rPr>
          <w:rFonts w:hint="eastAsia" w:ascii="Times New Roman" w:cs="Times New Roman" w:hAnsiTheme="minorEastAsia"/>
          <w:color w:val="000000" w:themeColor="text1"/>
          <w:szCs w:val="21"/>
          <w:lang w:val="en-US" w:eastAsia="zh-CN"/>
          <w14:textFill>
            <w14:solidFill>
              <w14:schemeClr w14:val="tx1"/>
            </w14:solidFill>
          </w14:textFill>
        </w:rPr>
        <w:t>.2.3-3</w:t>
      </w:r>
      <w:r>
        <w:rPr>
          <w:rFonts w:hint="eastAsia" w:ascii="Times New Roman" w:hAnsi="Times New Roman" w:cs="Times New Roman"/>
          <w:color w:val="000000" w:themeColor="text1"/>
          <w:szCs w:val="21"/>
          <w14:textFill>
            <w14:solidFill>
              <w14:schemeClr w14:val="tx1"/>
            </w14:solidFill>
          </w14:textFill>
        </w:rPr>
        <w:t>、表6</w:t>
      </w:r>
      <w:r>
        <w:rPr>
          <w:rFonts w:hint="eastAsia" w:ascii="Times New Roman" w:hAnsi="Times New Roman" w:cs="Times New Roman"/>
          <w:color w:val="000000" w:themeColor="text1"/>
          <w:szCs w:val="21"/>
          <w:lang w:val="en-US" w:eastAsia="zh-CN"/>
          <w14:textFill>
            <w14:solidFill>
              <w14:schemeClr w14:val="tx1"/>
            </w14:solidFill>
          </w14:textFill>
        </w:rPr>
        <w:t>.2.3-4</w:t>
      </w:r>
      <w:r>
        <w:rPr>
          <w:rFonts w:ascii="Times New Roman" w:cs="Times New Roman" w:hAnsiTheme="minorEastAsia"/>
          <w:color w:val="000000" w:themeColor="text1"/>
          <w:szCs w:val="21"/>
          <w14:textFill>
            <w14:solidFill>
              <w14:schemeClr w14:val="tx1"/>
            </w14:solidFill>
          </w14:textFill>
        </w:rPr>
        <w:t>的要求。</w:t>
      </w:r>
    </w:p>
    <w:p>
      <w:pPr>
        <w:snapToGrid w:val="0"/>
        <w:spacing w:line="312" w:lineRule="auto"/>
        <w:jc w:val="center"/>
        <w:rPr>
          <w:rFonts w:hint="eastAsia" w:ascii="Times New Roman" w:hAnsi="Times New Roman"/>
          <w:szCs w:val="21"/>
        </w:rPr>
      </w:pPr>
      <w:r>
        <w:rPr>
          <w:rFonts w:hint="eastAsia" w:ascii="Times New Roman" w:hAnsi="Times New Roman"/>
          <w:szCs w:val="21"/>
        </w:rPr>
        <w:t>表6</w:t>
      </w:r>
      <w:r>
        <w:rPr>
          <w:rFonts w:hint="eastAsia" w:ascii="Times New Roman" w:hAnsi="Times New Roman"/>
          <w:szCs w:val="21"/>
          <w:lang w:val="en-US" w:eastAsia="zh-CN"/>
        </w:rPr>
        <w:t>.2.3</w:t>
      </w:r>
      <w:r>
        <w:rPr>
          <w:rFonts w:hint="eastAsia" w:ascii="Times New Roman" w:hAnsi="Times New Roman"/>
          <w:szCs w:val="21"/>
        </w:rPr>
        <w:t>-1干挂石材物理、力学性能要求</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8"/>
        <w:gridCol w:w="1119"/>
        <w:gridCol w:w="1119"/>
        <w:gridCol w:w="1119"/>
        <w:gridCol w:w="1121"/>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02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项目</w:t>
            </w:r>
          </w:p>
        </w:tc>
        <w:tc>
          <w:tcPr>
            <w:tcW w:w="4478"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技术指标</w:t>
            </w:r>
          </w:p>
        </w:tc>
        <w:tc>
          <w:tcPr>
            <w:tcW w:w="1906" w:type="dxa"/>
            <w:vMerge w:val="restart"/>
            <w:vAlign w:val="center"/>
          </w:tcPr>
          <w:p>
            <w:pPr>
              <w:jc w:val="center"/>
              <w:rPr>
                <w:rFonts w:ascii="Times New Roman" w:hAnsi="宋体" w:cs="Times New Roman"/>
                <w:color w:val="000000" w:themeColor="text1"/>
                <w:sz w:val="18"/>
                <w:szCs w:val="18"/>
                <w14:textFill>
                  <w14:solidFill>
                    <w14:schemeClr w14:val="tx1"/>
                  </w14:solidFill>
                </w14:textFill>
              </w:rPr>
            </w:pPr>
            <w:r>
              <w:rPr>
                <w:rFonts w:hint="eastAsia" w:ascii="Times New Roman" w:hAnsi="宋体" w:cs="Times New Roman"/>
                <w:color w:val="000000" w:themeColor="text1"/>
                <w:sz w:val="18"/>
                <w:szCs w:val="18"/>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028"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花岗石</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大理石</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石灰石</w:t>
            </w:r>
          </w:p>
        </w:tc>
        <w:tc>
          <w:tcPr>
            <w:tcW w:w="112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砂岩</w:t>
            </w:r>
          </w:p>
        </w:tc>
        <w:tc>
          <w:tcPr>
            <w:tcW w:w="1906" w:type="dxa"/>
            <w:vMerge w:val="continue"/>
            <w:vAlign w:val="center"/>
          </w:tcPr>
          <w:p>
            <w:pPr>
              <w:jc w:val="center"/>
              <w:rPr>
                <w:rFonts w:ascii="Times New Roman" w:hAnsi="宋体"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体积密度（g/cm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≥2.56</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≥2.60</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≥2.30</w:t>
            </w:r>
          </w:p>
        </w:tc>
        <w:tc>
          <w:tcPr>
            <w:tcW w:w="112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w:t>
            </w:r>
          </w:p>
        </w:tc>
        <w:tc>
          <w:tcPr>
            <w:tcW w:w="1906"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2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吸水率（%）</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≤0.40</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≤0.50</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≤2.50</w:t>
            </w:r>
          </w:p>
        </w:tc>
        <w:tc>
          <w:tcPr>
            <w:tcW w:w="112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≤3.00</w:t>
            </w:r>
          </w:p>
        </w:tc>
        <w:tc>
          <w:tcPr>
            <w:tcW w:w="1906"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bl>
    <w:p>
      <w:pPr>
        <w:snapToGrid w:val="0"/>
        <w:spacing w:line="312" w:lineRule="auto"/>
        <w:jc w:val="center"/>
        <w:rPr>
          <w:rFonts w:hint="eastAsia" w:ascii="Times New Roman" w:hAnsi="Times New Roman"/>
          <w:szCs w:val="21"/>
        </w:rPr>
      </w:pPr>
    </w:p>
    <w:p>
      <w:pPr>
        <w:snapToGrid w:val="0"/>
        <w:spacing w:line="312" w:lineRule="auto"/>
        <w:jc w:val="center"/>
        <w:rPr>
          <w:rFonts w:hint="eastAsia" w:ascii="Times New Roman" w:hAnsi="Times New Roman" w:eastAsiaTheme="minorEastAsia"/>
          <w:szCs w:val="21"/>
          <w:lang w:eastAsia="zh-CN"/>
        </w:rPr>
      </w:pPr>
      <w:r>
        <w:rPr>
          <w:rFonts w:hint="eastAsia" w:ascii="Times New Roman" w:hAnsi="Times New Roman"/>
          <w:szCs w:val="21"/>
        </w:rPr>
        <w:t>表6</w:t>
      </w:r>
      <w:r>
        <w:rPr>
          <w:rFonts w:hint="eastAsia" w:ascii="Times New Roman" w:hAnsi="Times New Roman"/>
          <w:szCs w:val="21"/>
          <w:lang w:val="en-US" w:eastAsia="zh-CN"/>
        </w:rPr>
        <w:t>.2.3</w:t>
      </w:r>
      <w:r>
        <w:rPr>
          <w:rFonts w:hint="eastAsia" w:ascii="Times New Roman" w:hAnsi="Times New Roman"/>
          <w:szCs w:val="21"/>
        </w:rPr>
        <w:t>-1干挂石材物理、力学性能要求</w:t>
      </w:r>
      <w:r>
        <w:rPr>
          <w:rFonts w:hint="eastAsia" w:ascii="Times New Roman" w:hAnsi="Times New Roman"/>
          <w:szCs w:val="21"/>
          <w:lang w:eastAsia="zh-CN"/>
        </w:rPr>
        <w:t>（</w:t>
      </w:r>
      <w:r>
        <w:rPr>
          <w:rFonts w:hint="eastAsia" w:ascii="Times New Roman" w:hAnsi="Times New Roman"/>
          <w:szCs w:val="21"/>
          <w:lang w:val="en-US" w:eastAsia="zh-CN"/>
        </w:rPr>
        <w:t>续</w:t>
      </w:r>
      <w:r>
        <w:rPr>
          <w:rFonts w:hint="eastAsia" w:ascii="Times New Roman" w:hAnsi="Times New Roman"/>
          <w:szCs w:val="21"/>
          <w:lang w:eastAsia="zh-CN"/>
        </w:rPr>
        <w:t>）</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1206"/>
        <w:gridCol w:w="1119"/>
        <w:gridCol w:w="1119"/>
        <w:gridCol w:w="1119"/>
        <w:gridCol w:w="1121"/>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028" w:type="dxa"/>
            <w:gridSpan w:val="2"/>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项目</w:t>
            </w:r>
          </w:p>
        </w:tc>
        <w:tc>
          <w:tcPr>
            <w:tcW w:w="4478"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技术指标</w:t>
            </w:r>
          </w:p>
        </w:tc>
        <w:tc>
          <w:tcPr>
            <w:tcW w:w="1906" w:type="dxa"/>
            <w:vMerge w:val="restart"/>
            <w:vAlign w:val="center"/>
          </w:tcPr>
          <w:p>
            <w:pPr>
              <w:jc w:val="center"/>
              <w:rPr>
                <w:rFonts w:ascii="Times New Roman" w:hAnsi="宋体" w:cs="Times New Roman"/>
                <w:color w:val="000000" w:themeColor="text1"/>
                <w:sz w:val="18"/>
                <w:szCs w:val="18"/>
                <w14:textFill>
                  <w14:solidFill>
                    <w14:schemeClr w14:val="tx1"/>
                  </w14:solidFill>
                </w14:textFill>
              </w:rPr>
            </w:pPr>
            <w:r>
              <w:rPr>
                <w:rFonts w:hint="eastAsia" w:ascii="Times New Roman" w:hAnsi="宋体" w:cs="Times New Roman"/>
                <w:color w:val="000000" w:themeColor="text1"/>
                <w:sz w:val="18"/>
                <w:szCs w:val="18"/>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2028" w:type="dxa"/>
            <w:gridSpan w:val="2"/>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花岗石</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大理石</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石灰石</w:t>
            </w:r>
          </w:p>
        </w:tc>
        <w:tc>
          <w:tcPr>
            <w:tcW w:w="112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砂岩</w:t>
            </w:r>
          </w:p>
        </w:tc>
        <w:tc>
          <w:tcPr>
            <w:tcW w:w="1906" w:type="dxa"/>
            <w:vMerge w:val="continue"/>
            <w:vAlign w:val="center"/>
          </w:tcPr>
          <w:p>
            <w:pPr>
              <w:jc w:val="center"/>
              <w:rPr>
                <w:rFonts w:ascii="Times New Roman" w:hAnsi="宋体"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22" w:type="dxa"/>
            <w:vAlign w:val="center"/>
          </w:tcPr>
          <w:p>
            <w:pPr>
              <w:spacing w:line="2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干燥</w:t>
            </w:r>
          </w:p>
        </w:tc>
        <w:tc>
          <w:tcPr>
            <w:tcW w:w="1206"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压缩强度（MPa）</w:t>
            </w:r>
          </w:p>
        </w:tc>
        <w:tc>
          <w:tcPr>
            <w:tcW w:w="1119" w:type="dxa"/>
            <w:vMerge w:val="restart"/>
            <w:vAlign w:val="center"/>
          </w:tcPr>
          <w:p>
            <w:pPr>
              <w:jc w:val="center"/>
              <w:rPr>
                <w:rFonts w:ascii="Times New Roman" w:hAnsi="宋体"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≥130</w:t>
            </w:r>
          </w:p>
        </w:tc>
        <w:tc>
          <w:tcPr>
            <w:tcW w:w="1119" w:type="dxa"/>
            <w:vMerge w:val="restart"/>
            <w:vAlign w:val="center"/>
          </w:tcPr>
          <w:p>
            <w:pPr>
              <w:jc w:val="center"/>
              <w:rPr>
                <w:rFonts w:ascii="Times New Roman" w:hAnsi="宋体"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w:t>
            </w:r>
          </w:p>
        </w:tc>
        <w:tc>
          <w:tcPr>
            <w:tcW w:w="1119" w:type="dxa"/>
            <w:vMerge w:val="restart"/>
            <w:vAlign w:val="center"/>
          </w:tcPr>
          <w:p>
            <w:pPr>
              <w:jc w:val="center"/>
              <w:rPr>
                <w:rFonts w:ascii="Times New Roman" w:hAnsi="宋体"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≥34</w:t>
            </w:r>
          </w:p>
        </w:tc>
        <w:tc>
          <w:tcPr>
            <w:tcW w:w="1121" w:type="dxa"/>
            <w:vMerge w:val="restart"/>
            <w:vAlign w:val="center"/>
          </w:tcPr>
          <w:p>
            <w:pPr>
              <w:jc w:val="center"/>
              <w:rPr>
                <w:rFonts w:ascii="Times New Roman" w:hAnsi="宋体"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906" w:type="dxa"/>
            <w:vMerge w:val="restart"/>
            <w:vAlign w:val="center"/>
          </w:tcPr>
          <w:p>
            <w:pPr>
              <w:jc w:val="center"/>
              <w:rPr>
                <w:rFonts w:ascii="Times New Roman" w:hAnsi="宋体"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822" w:type="dxa"/>
            <w:vAlign w:val="center"/>
          </w:tcPr>
          <w:p>
            <w:pPr>
              <w:spacing w:line="2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水饱和</w:t>
            </w:r>
          </w:p>
        </w:tc>
        <w:tc>
          <w:tcPr>
            <w:tcW w:w="1206"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19" w:type="dxa"/>
            <w:vMerge w:val="continue"/>
            <w:vAlign w:val="center"/>
          </w:tcPr>
          <w:p>
            <w:pPr>
              <w:jc w:val="center"/>
              <w:rPr>
                <w:rFonts w:ascii="Times New Roman" w:hAnsi="宋体" w:cs="Times New Roman"/>
                <w:color w:val="000000" w:themeColor="text1"/>
                <w:sz w:val="18"/>
                <w:szCs w:val="18"/>
                <w14:textFill>
                  <w14:solidFill>
                    <w14:schemeClr w14:val="tx1"/>
                  </w14:solidFill>
                </w14:textFill>
              </w:rPr>
            </w:pPr>
          </w:p>
        </w:tc>
        <w:tc>
          <w:tcPr>
            <w:tcW w:w="1119" w:type="dxa"/>
            <w:vMerge w:val="continue"/>
            <w:vAlign w:val="center"/>
          </w:tcPr>
          <w:p>
            <w:pPr>
              <w:jc w:val="center"/>
              <w:rPr>
                <w:rFonts w:ascii="Times New Roman" w:hAnsi="宋体" w:cs="Times New Roman"/>
                <w:color w:val="000000" w:themeColor="text1"/>
                <w:sz w:val="18"/>
                <w:szCs w:val="18"/>
                <w14:textFill>
                  <w14:solidFill>
                    <w14:schemeClr w14:val="tx1"/>
                  </w14:solidFill>
                </w14:textFill>
              </w:rPr>
            </w:pPr>
          </w:p>
        </w:tc>
        <w:tc>
          <w:tcPr>
            <w:tcW w:w="1119" w:type="dxa"/>
            <w:vMerge w:val="continue"/>
            <w:vAlign w:val="center"/>
          </w:tcPr>
          <w:p>
            <w:pPr>
              <w:jc w:val="center"/>
              <w:rPr>
                <w:rFonts w:ascii="Times New Roman" w:hAnsi="宋体" w:cs="Times New Roman"/>
                <w:color w:val="000000" w:themeColor="text1"/>
                <w:sz w:val="18"/>
                <w:szCs w:val="18"/>
                <w14:textFill>
                  <w14:solidFill>
                    <w14:schemeClr w14:val="tx1"/>
                  </w14:solidFill>
                </w14:textFill>
              </w:rPr>
            </w:pPr>
          </w:p>
        </w:tc>
        <w:tc>
          <w:tcPr>
            <w:tcW w:w="1121" w:type="dxa"/>
            <w:vMerge w:val="continue"/>
            <w:vAlign w:val="center"/>
          </w:tcPr>
          <w:p>
            <w:pPr>
              <w:jc w:val="center"/>
              <w:rPr>
                <w:rFonts w:ascii="Times New Roman" w:hAnsi="宋体" w:cs="Times New Roman"/>
                <w:color w:val="000000" w:themeColor="text1"/>
                <w:sz w:val="18"/>
                <w:szCs w:val="18"/>
                <w14:textFill>
                  <w14:solidFill>
                    <w14:schemeClr w14:val="tx1"/>
                  </w14:solidFill>
                </w14:textFill>
              </w:rPr>
            </w:pPr>
          </w:p>
        </w:tc>
        <w:tc>
          <w:tcPr>
            <w:tcW w:w="1906" w:type="dxa"/>
            <w:vMerge w:val="continue"/>
            <w:vAlign w:val="center"/>
          </w:tcPr>
          <w:p>
            <w:pPr>
              <w:jc w:val="center"/>
              <w:rPr>
                <w:rFonts w:ascii="Times New Roman" w:hAnsi="宋体"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4" w:hRule="atLeast"/>
        </w:trPr>
        <w:tc>
          <w:tcPr>
            <w:tcW w:w="822" w:type="dxa"/>
            <w:vAlign w:val="center"/>
          </w:tcPr>
          <w:p>
            <w:pPr>
              <w:spacing w:line="2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干燥</w:t>
            </w:r>
          </w:p>
        </w:tc>
        <w:tc>
          <w:tcPr>
            <w:tcW w:w="1206"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弯曲强度（MPa）</w:t>
            </w:r>
          </w:p>
        </w:tc>
        <w:tc>
          <w:tcPr>
            <w:tcW w:w="111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w:t>
            </w:r>
          </w:p>
        </w:tc>
        <w:tc>
          <w:tcPr>
            <w:tcW w:w="111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11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≥4.0</w:t>
            </w:r>
          </w:p>
        </w:tc>
        <w:tc>
          <w:tcPr>
            <w:tcW w:w="1121"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1906"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9966.2方法A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1" w:hRule="atLeast"/>
        </w:trPr>
        <w:tc>
          <w:tcPr>
            <w:tcW w:w="822" w:type="dxa"/>
            <w:vAlign w:val="center"/>
          </w:tcPr>
          <w:p>
            <w:pPr>
              <w:spacing w:line="2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水饱和</w:t>
            </w:r>
          </w:p>
        </w:tc>
        <w:tc>
          <w:tcPr>
            <w:tcW w:w="1206"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1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1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1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21"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906"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2028"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抗冻系数</w:t>
            </w:r>
            <w:r>
              <w:rPr>
                <w:rFonts w:hint="eastAsia" w:ascii="Times New Roman" w:hAnsi="Times New Roman" w:cs="Times New Roman"/>
                <w:color w:val="000000" w:themeColor="text1"/>
                <w:sz w:val="18"/>
                <w:szCs w:val="18"/>
                <w:vertAlign w:val="superscript"/>
                <w:lang w:val="en-US" w:eastAsia="zh-CN"/>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11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12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90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8412" w:type="dxa"/>
            <w:gridSpan w:val="7"/>
            <w:vAlign w:val="center"/>
          </w:tcPr>
          <w:p>
            <w:pP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注</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*抗冻系数</w:t>
            </w:r>
            <w:r>
              <w:rPr>
                <w:rFonts w:hint="eastAsia" w:ascii="Times New Roman" w:hAnsi="Times New Roman" w:cs="Times New Roman"/>
                <w:color w:val="000000" w:themeColor="text1"/>
                <w:sz w:val="18"/>
                <w:szCs w:val="18"/>
                <w14:textFill>
                  <w14:solidFill>
                    <w14:schemeClr w14:val="tx1"/>
                  </w14:solidFill>
                </w14:textFill>
              </w:rPr>
              <w:t>适用于在寒冷地区使用的石材。</w:t>
            </w:r>
          </w:p>
        </w:tc>
      </w:tr>
    </w:tbl>
    <w:p>
      <w:pPr>
        <w:tabs>
          <w:tab w:val="left" w:pos="2232"/>
        </w:tabs>
        <w:spacing w:line="360" w:lineRule="auto"/>
        <w:jc w:val="left"/>
        <w:rPr>
          <w:rFonts w:ascii="Times New Roman" w:hAnsi="Times New Roman" w:cs="Times New Roman"/>
          <w:color w:val="000000" w:themeColor="text1"/>
          <w:szCs w:val="21"/>
          <w14:textFill>
            <w14:solidFill>
              <w14:schemeClr w14:val="tx1"/>
            </w14:solidFill>
          </w14:textFill>
        </w:rPr>
      </w:pPr>
      <w:r>
        <w:rPr>
          <w:rFonts w:hint="eastAsia" w:ascii="Times New Roman" w:cs="Times New Roman" w:hAnsiTheme="minorEastAsia"/>
          <w:color w:val="000000" w:themeColor="text1"/>
          <w:szCs w:val="21"/>
          <w:lang w:eastAsia="zh-CN"/>
          <w14:textFill>
            <w14:solidFill>
              <w14:schemeClr w14:val="tx1"/>
            </w14:solidFill>
          </w14:textFill>
        </w:rPr>
        <w:tab/>
      </w:r>
      <w:r>
        <w:rPr>
          <w:rFonts w:ascii="Times New Roman" w:cs="Times New Roman" w:hAnsiTheme="minorEastAsia"/>
          <w:color w:val="000000" w:themeColor="text1"/>
          <w:szCs w:val="21"/>
          <w14:textFill>
            <w14:solidFill>
              <w14:schemeClr w14:val="tx1"/>
            </w14:solidFill>
          </w14:textFill>
        </w:rPr>
        <w:t>表</w:t>
      </w:r>
      <w:r>
        <w:rPr>
          <w:rFonts w:hint="eastAsia" w:ascii="Times New Roman" w:cs="Times New Roman" w:hAnsiTheme="minorEastAsia"/>
          <w:color w:val="000000" w:themeColor="text1"/>
          <w:szCs w:val="21"/>
          <w14:textFill>
            <w14:solidFill>
              <w14:schemeClr w14:val="tx1"/>
            </w14:solidFill>
          </w14:textFill>
        </w:rPr>
        <w:t>6</w:t>
      </w:r>
      <w:r>
        <w:rPr>
          <w:rFonts w:hint="eastAsia" w:ascii="Times New Roman" w:cs="Times New Roman" w:hAnsiTheme="minorEastAsia"/>
          <w:color w:val="000000" w:themeColor="text1"/>
          <w:szCs w:val="21"/>
          <w:lang w:val="en-US" w:eastAsia="zh-CN"/>
          <w14:textFill>
            <w14:solidFill>
              <w14:schemeClr w14:val="tx1"/>
            </w14:solidFill>
          </w14:textFill>
        </w:rPr>
        <w:t>.2.3</w:t>
      </w:r>
      <w:r>
        <w:rPr>
          <w:rFonts w:hint="eastAsia" w:ascii="Times New Roman" w:cs="Times New Roman"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2</w:t>
      </w:r>
      <w:r>
        <w:rPr>
          <w:rFonts w:ascii="Times New Roman" w:cs="Times New Roman" w:hAnsiTheme="minorEastAsia"/>
          <w:color w:val="000000" w:themeColor="text1"/>
          <w:szCs w:val="21"/>
          <w14:textFill>
            <w14:solidFill>
              <w14:schemeClr w14:val="tx1"/>
            </w14:solidFill>
          </w14:textFill>
        </w:rPr>
        <w:t>广场路面用石材物理、力学性能要求</w:t>
      </w:r>
    </w:p>
    <w:tbl>
      <w:tblPr>
        <w:tblStyle w:val="20"/>
        <w:tblW w:w="85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1022"/>
        <w:gridCol w:w="899"/>
        <w:gridCol w:w="954"/>
        <w:gridCol w:w="954"/>
        <w:gridCol w:w="954"/>
        <w:gridCol w:w="958"/>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895" w:type="dxa"/>
            <w:gridSpan w:val="2"/>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项目</w:t>
            </w:r>
          </w:p>
        </w:tc>
        <w:tc>
          <w:tcPr>
            <w:tcW w:w="4719" w:type="dxa"/>
            <w:gridSpan w:val="5"/>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技术指标</w:t>
            </w:r>
          </w:p>
        </w:tc>
        <w:tc>
          <w:tcPr>
            <w:tcW w:w="1906"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1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岩矿</w:t>
            </w:r>
          </w:p>
        </w:tc>
        <w:tc>
          <w:tcPr>
            <w:tcW w:w="899"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花岗石</w:t>
            </w:r>
          </w:p>
        </w:tc>
        <w:tc>
          <w:tcPr>
            <w:tcW w:w="95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大理石</w:t>
            </w:r>
          </w:p>
        </w:tc>
        <w:tc>
          <w:tcPr>
            <w:tcW w:w="95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石灰石</w:t>
            </w:r>
          </w:p>
        </w:tc>
        <w:tc>
          <w:tcPr>
            <w:tcW w:w="954"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砂岩</w:t>
            </w:r>
          </w:p>
        </w:tc>
        <w:tc>
          <w:tcPr>
            <w:tcW w:w="958"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板石</w:t>
            </w:r>
          </w:p>
        </w:tc>
        <w:tc>
          <w:tcPr>
            <w:tcW w:w="1906"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GB/T 18601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吸水率（%）</w:t>
            </w:r>
          </w:p>
        </w:tc>
        <w:tc>
          <w:tcPr>
            <w:tcW w:w="89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≤0.60</w:t>
            </w:r>
          </w:p>
        </w:tc>
        <w:tc>
          <w:tcPr>
            <w:tcW w:w="95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≤0.50</w:t>
            </w:r>
          </w:p>
        </w:tc>
        <w:tc>
          <w:tcPr>
            <w:tcW w:w="95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≤3.00</w:t>
            </w:r>
          </w:p>
        </w:tc>
        <w:tc>
          <w:tcPr>
            <w:tcW w:w="95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≤3.00</w:t>
            </w:r>
          </w:p>
        </w:tc>
        <w:tc>
          <w:tcPr>
            <w:tcW w:w="95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≤0.25</w:t>
            </w:r>
          </w:p>
        </w:tc>
        <w:tc>
          <w:tcPr>
            <w:tcW w:w="1906" w:type="dxa"/>
            <w:vMerge w:val="restart"/>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JC/T 2114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873"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干燥</w:t>
            </w:r>
          </w:p>
        </w:tc>
        <w:tc>
          <w:tcPr>
            <w:tcW w:w="102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压缩强度（MPa）</w:t>
            </w:r>
          </w:p>
        </w:tc>
        <w:tc>
          <w:tcPr>
            <w:tcW w:w="89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≥100.0</w:t>
            </w:r>
          </w:p>
        </w:tc>
        <w:tc>
          <w:tcPr>
            <w:tcW w:w="954"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≥52.0</w:t>
            </w:r>
          </w:p>
        </w:tc>
        <w:tc>
          <w:tcPr>
            <w:tcW w:w="954"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≥55.0</w:t>
            </w:r>
          </w:p>
        </w:tc>
        <w:tc>
          <w:tcPr>
            <w:tcW w:w="954"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≥68.9</w:t>
            </w:r>
          </w:p>
        </w:tc>
        <w:tc>
          <w:tcPr>
            <w:tcW w:w="95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p>
        </w:tc>
        <w:tc>
          <w:tcPr>
            <w:tcW w:w="1906" w:type="dxa"/>
            <w:vMerge w:val="continue"/>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trPr>
        <w:tc>
          <w:tcPr>
            <w:tcW w:w="873"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水饱和</w:t>
            </w:r>
          </w:p>
        </w:tc>
        <w:tc>
          <w:tcPr>
            <w:tcW w:w="1022"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9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4"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4"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4"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8"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906" w:type="dxa"/>
            <w:vMerge w:val="continue"/>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873"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干燥</w:t>
            </w:r>
          </w:p>
        </w:tc>
        <w:tc>
          <w:tcPr>
            <w:tcW w:w="102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抗折强度（MPa）</w:t>
            </w:r>
          </w:p>
        </w:tc>
        <w:tc>
          <w:tcPr>
            <w:tcW w:w="89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954"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954"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954"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95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≥20.0</w:t>
            </w:r>
          </w:p>
        </w:tc>
        <w:tc>
          <w:tcPr>
            <w:tcW w:w="1906" w:type="dxa"/>
            <w:vMerge w:val="continue"/>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7" w:hRule="atLeast"/>
        </w:trPr>
        <w:tc>
          <w:tcPr>
            <w:tcW w:w="873"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水饱和</w:t>
            </w:r>
          </w:p>
        </w:tc>
        <w:tc>
          <w:tcPr>
            <w:tcW w:w="1022"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9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4"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4"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4"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958"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906" w:type="dxa"/>
            <w:vMerge w:val="continue"/>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耐磨性（1/cm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w:t>
            </w:r>
          </w:p>
        </w:tc>
        <w:tc>
          <w:tcPr>
            <w:tcW w:w="89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w:t>
            </w:r>
          </w:p>
        </w:tc>
        <w:tc>
          <w:tcPr>
            <w:tcW w:w="95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95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95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95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1906" w:type="dxa"/>
            <w:vMerge w:val="continue"/>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抗冻性</w:t>
            </w:r>
            <w:r>
              <w:rPr>
                <w:rFonts w:hint="eastAsia" w:ascii="Times New Roman" w:hAnsi="Times New Roman" w:cs="Times New Roman"/>
                <w:color w:val="000000" w:themeColor="text1"/>
                <w:sz w:val="18"/>
                <w:szCs w:val="18"/>
                <w:vertAlign w:val="superscript"/>
                <w:lang w:val="en-US" w:eastAsia="zh-CN"/>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w:t>
            </w:r>
          </w:p>
        </w:tc>
        <w:tc>
          <w:tcPr>
            <w:tcW w:w="4719" w:type="dxa"/>
            <w:gridSpan w:val="5"/>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906" w:type="dxa"/>
            <w:vMerge w:val="continue"/>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1895"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坚固性（%）</w:t>
            </w:r>
          </w:p>
        </w:tc>
        <w:tc>
          <w:tcPr>
            <w:tcW w:w="4719" w:type="dxa"/>
            <w:gridSpan w:val="5"/>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w:t>
            </w:r>
          </w:p>
        </w:tc>
        <w:tc>
          <w:tcPr>
            <w:tcW w:w="1906" w:type="dxa"/>
            <w:vMerge w:val="continue"/>
            <w:vAlign w:val="center"/>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8520" w:type="dxa"/>
            <w:gridSpan w:val="8"/>
            <w:vAlign w:val="center"/>
          </w:tcPr>
          <w:p>
            <w:pPr>
              <w:rPr>
                <w:rFonts w:ascii="宋体" w:hAnsi="宋体"/>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注</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*抗冻系数</w:t>
            </w:r>
            <w:r>
              <w:rPr>
                <w:rFonts w:hint="eastAsia" w:ascii="Times New Roman" w:hAnsi="Times New Roman" w:cs="Times New Roman"/>
                <w:color w:val="000000" w:themeColor="text1"/>
                <w:sz w:val="18"/>
                <w:szCs w:val="18"/>
                <w14:textFill>
                  <w14:solidFill>
                    <w14:schemeClr w14:val="tx1"/>
                  </w14:solidFill>
                </w14:textFill>
              </w:rPr>
              <w:t>适用于在寒冷地区使用的石材。</w:t>
            </w:r>
          </w:p>
        </w:tc>
      </w:tr>
    </w:tbl>
    <w:p>
      <w:pPr>
        <w:spacing w:line="360" w:lineRule="auto"/>
        <w:jc w:val="center"/>
        <w:rPr>
          <w:rFonts w:ascii="Times New Roman" w:cs="Times New Roman" w:hAnsiTheme="minorEastAsia"/>
          <w:color w:val="000000" w:themeColor="text1"/>
          <w:szCs w:val="21"/>
          <w14:textFill>
            <w14:solidFill>
              <w14:schemeClr w14:val="tx1"/>
            </w14:solidFill>
          </w14:textFill>
        </w:rPr>
      </w:pPr>
      <w:r>
        <w:rPr>
          <w:rFonts w:ascii="Times New Roman" w:cs="Times New Roman" w:hAnsiTheme="minorEastAsia"/>
          <w:color w:val="000000" w:themeColor="text1"/>
          <w:szCs w:val="21"/>
          <w14:textFill>
            <w14:solidFill>
              <w14:schemeClr w14:val="tx1"/>
            </w14:solidFill>
          </w14:textFill>
        </w:rPr>
        <w:t>表</w:t>
      </w:r>
      <w:r>
        <w:rPr>
          <w:rFonts w:hint="eastAsia" w:ascii="Times New Roman" w:hAnsi="Times New Roman" w:cs="Times New Roman"/>
          <w:color w:val="000000" w:themeColor="text1"/>
          <w:szCs w:val="21"/>
          <w14:textFill>
            <w14:solidFill>
              <w14:schemeClr w14:val="tx1"/>
            </w14:solidFill>
          </w14:textFill>
        </w:rPr>
        <w:t>6</w:t>
      </w:r>
      <w:r>
        <w:rPr>
          <w:rFonts w:hint="eastAsia" w:ascii="Times New Roman" w:hAnsi="Times New Roman" w:cs="Times New Roman"/>
          <w:color w:val="000000" w:themeColor="text1"/>
          <w:szCs w:val="21"/>
          <w:lang w:val="en-US" w:eastAsia="zh-CN"/>
          <w14:textFill>
            <w14:solidFill>
              <w14:schemeClr w14:val="tx1"/>
            </w14:solidFill>
          </w14:textFill>
        </w:rPr>
        <w:t>.2.3</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3</w:t>
      </w:r>
      <w:r>
        <w:rPr>
          <w:rFonts w:ascii="Times New Roman" w:cs="Times New Roman" w:hAnsiTheme="minorEastAsia"/>
          <w:color w:val="000000" w:themeColor="text1"/>
          <w:szCs w:val="21"/>
          <w14:textFill>
            <w14:solidFill>
              <w14:schemeClr w14:val="tx1"/>
            </w14:solidFill>
          </w14:textFill>
        </w:rPr>
        <w:t>其它工程用</w:t>
      </w:r>
      <w:r>
        <w:rPr>
          <w:rFonts w:hint="eastAsia" w:ascii="Times New Roman" w:cs="Times New Roman" w:hAnsiTheme="minorEastAsia"/>
          <w:color w:val="000000" w:themeColor="text1"/>
          <w:szCs w:val="21"/>
          <w14:textFill>
            <w14:solidFill>
              <w14:schemeClr w14:val="tx1"/>
            </w14:solidFill>
          </w14:textFill>
        </w:rPr>
        <w:t>大理石和花岗石</w:t>
      </w:r>
      <w:r>
        <w:rPr>
          <w:rFonts w:ascii="Times New Roman" w:cs="Times New Roman" w:hAnsiTheme="minorEastAsia"/>
          <w:color w:val="000000" w:themeColor="text1"/>
          <w:szCs w:val="21"/>
          <w14:textFill>
            <w14:solidFill>
              <w14:schemeClr w14:val="tx1"/>
            </w14:solidFill>
          </w14:textFill>
        </w:rPr>
        <w:t>物理、力学性能要求</w:t>
      </w:r>
    </w:p>
    <w:tbl>
      <w:tblPr>
        <w:tblStyle w:val="21"/>
        <w:tblW w:w="8687" w:type="dxa"/>
        <w:tblInd w:w="-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
        <w:gridCol w:w="866"/>
        <w:gridCol w:w="934"/>
        <w:gridCol w:w="1350"/>
        <w:gridCol w:w="1350"/>
        <w:gridCol w:w="1350"/>
        <w:gridCol w:w="1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862" w:type="dxa"/>
            <w:gridSpan w:val="2"/>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cs="Times New Roman" w:hAnsiTheme="minorEastAsia"/>
                <w:color w:val="000000" w:themeColor="text1"/>
                <w:sz w:val="18"/>
                <w:szCs w:val="18"/>
                <w14:textFill>
                  <w14:solidFill>
                    <w14:schemeClr w14:val="tx1"/>
                  </w14:solidFill>
                </w14:textFill>
              </w:rPr>
              <w:t>项目</w:t>
            </w:r>
          </w:p>
        </w:tc>
        <w:tc>
          <w:tcPr>
            <w:tcW w:w="934"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cs="Times New Roman" w:hAnsiTheme="minorEastAsia"/>
                <w:color w:val="000000" w:themeColor="text1"/>
                <w:sz w:val="18"/>
                <w:szCs w:val="18"/>
                <w14:textFill>
                  <w14:solidFill>
                    <w14:schemeClr w14:val="tx1"/>
                  </w14:solidFill>
                </w14:textFill>
              </w:rPr>
              <w:t>花岗石</w:t>
            </w:r>
          </w:p>
        </w:tc>
        <w:tc>
          <w:tcPr>
            <w:tcW w:w="4050" w:type="dxa"/>
            <w:gridSpan w:val="3"/>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cs="Times New Roman" w:hAnsiTheme="minorEastAsia"/>
                <w:color w:val="000000" w:themeColor="text1"/>
                <w:sz w:val="18"/>
                <w:szCs w:val="18"/>
                <w14:textFill>
                  <w14:solidFill>
                    <w14:schemeClr w14:val="tx1"/>
                  </w14:solidFill>
                </w14:textFill>
              </w:rPr>
              <w:t>大理石</w:t>
            </w:r>
          </w:p>
        </w:tc>
        <w:tc>
          <w:tcPr>
            <w:tcW w:w="1841" w:type="dxa"/>
            <w:vMerge w:val="restart"/>
            <w:vAlign w:val="center"/>
          </w:tcPr>
          <w:p>
            <w:pPr>
              <w:spacing w:line="360" w:lineRule="auto"/>
              <w:jc w:val="center"/>
              <w:rPr>
                <w:rFonts w:ascii="Times New Roman" w:cs="Times New Roman" w:hAnsiTheme="minorEastAsia"/>
                <w:color w:val="000000" w:themeColor="text1"/>
                <w:sz w:val="18"/>
                <w:szCs w:val="18"/>
                <w14:textFill>
                  <w14:solidFill>
                    <w14:schemeClr w14:val="tx1"/>
                  </w14:solidFill>
                </w14:textFill>
              </w:rPr>
            </w:pPr>
            <w:r>
              <w:rPr>
                <w:rFonts w:hint="eastAsia" w:ascii="Times New Roman" w:cs="Times New Roman" w:hAnsiTheme="minorEastAsia"/>
                <w:color w:val="000000" w:themeColor="text1"/>
                <w:sz w:val="18"/>
                <w:szCs w:val="18"/>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862" w:type="dxa"/>
            <w:gridSpan w:val="2"/>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934"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cs="Times New Roman" w:hAnsiTheme="minorEastAsia"/>
                <w:color w:val="000000" w:themeColor="text1"/>
                <w:sz w:val="18"/>
                <w:szCs w:val="18"/>
                <w14:textFill>
                  <w14:solidFill>
                    <w14:schemeClr w14:val="tx1"/>
                  </w14:solidFill>
                </w14:textFill>
              </w:rPr>
              <w:t>方解石大理石</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cs="Times New Roman" w:hAnsiTheme="minorEastAsia"/>
                <w:color w:val="000000" w:themeColor="text1"/>
                <w:sz w:val="18"/>
                <w:szCs w:val="18"/>
                <w14:textFill>
                  <w14:solidFill>
                    <w14:schemeClr w14:val="tx1"/>
                  </w14:solidFill>
                </w14:textFill>
              </w:rPr>
              <w:t>白云石大理石</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cs="Times New Roman" w:hAnsiTheme="minorEastAsia"/>
                <w:color w:val="000000" w:themeColor="text1"/>
                <w:sz w:val="18"/>
                <w:szCs w:val="18"/>
                <w14:textFill>
                  <w14:solidFill>
                    <w14:schemeClr w14:val="tx1"/>
                  </w14:solidFill>
                </w14:textFill>
              </w:rPr>
              <w:t>蛇纹石大理石</w:t>
            </w:r>
          </w:p>
        </w:tc>
        <w:tc>
          <w:tcPr>
            <w:tcW w:w="1841" w:type="dxa"/>
            <w:vMerge w:val="continue"/>
            <w:vAlign w:val="center"/>
          </w:tcPr>
          <w:p>
            <w:pPr>
              <w:spacing w:line="360" w:lineRule="auto"/>
              <w:jc w:val="center"/>
              <w:rPr>
                <w:rFonts w:ascii="Times New Roman" w:cs="Times New Roman" w:hAnsiTheme="minorEastAsia"/>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862"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体积密度（g/cm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 xml:space="preserve">） </w:t>
            </w:r>
          </w:p>
        </w:tc>
        <w:tc>
          <w:tcPr>
            <w:tcW w:w="934"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≥2.56</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≥2.60</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≥2.80</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≥2.56</w:t>
            </w:r>
          </w:p>
        </w:tc>
        <w:tc>
          <w:tcPr>
            <w:tcW w:w="1841"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B/T 9966.3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862"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吸水率</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w:t>
            </w:r>
          </w:p>
        </w:tc>
        <w:tc>
          <w:tcPr>
            <w:tcW w:w="934"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0.60</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0.50</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0.50</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0.60</w:t>
            </w:r>
          </w:p>
        </w:tc>
        <w:tc>
          <w:tcPr>
            <w:tcW w:w="1841"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exact"/>
        </w:trPr>
        <w:tc>
          <w:tcPr>
            <w:tcW w:w="996" w:type="dxa"/>
            <w:vMerge w:val="restart"/>
            <w:vAlign w:val="center"/>
          </w:tcPr>
          <w:p>
            <w:pP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snapToGrid w:val="0"/>
                <w:color w:val="000000" w:themeColor="text1"/>
                <w:sz w:val="18"/>
                <w:szCs w:val="18"/>
                <w14:textFill>
                  <w14:solidFill>
                    <w14:schemeClr w14:val="tx1"/>
                  </w14:solidFill>
                </w14:textFill>
              </w:rPr>
              <w:t>压缩强度</w:t>
            </w:r>
            <w:r>
              <w:rPr>
                <w:rFonts w:ascii="Times New Roman" w:hAnsi="Times New Roman" w:cs="Times New Roman"/>
                <w:color w:val="000000" w:themeColor="text1"/>
                <w:sz w:val="18"/>
                <w:szCs w:val="18"/>
                <w14:textFill>
                  <w14:solidFill>
                    <w14:schemeClr w14:val="tx1"/>
                  </w14:solidFill>
                </w14:textFill>
              </w:rPr>
              <w:t>（MPa）</w:t>
            </w:r>
          </w:p>
        </w:tc>
        <w:tc>
          <w:tcPr>
            <w:tcW w:w="86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干燥</w:t>
            </w:r>
          </w:p>
        </w:tc>
        <w:tc>
          <w:tcPr>
            <w:tcW w:w="934"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w:t>
            </w:r>
          </w:p>
        </w:tc>
        <w:tc>
          <w:tcPr>
            <w:tcW w:w="1350"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≥52</w:t>
            </w:r>
          </w:p>
        </w:tc>
        <w:tc>
          <w:tcPr>
            <w:tcW w:w="1350"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≥52</w:t>
            </w:r>
          </w:p>
        </w:tc>
        <w:tc>
          <w:tcPr>
            <w:tcW w:w="1350"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841"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B/T 9966.1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exact"/>
        </w:trPr>
        <w:tc>
          <w:tcPr>
            <w:tcW w:w="996"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6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水饱和</w:t>
            </w:r>
          </w:p>
        </w:tc>
        <w:tc>
          <w:tcPr>
            <w:tcW w:w="934"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350"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350"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350"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841"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exact"/>
        </w:trPr>
        <w:tc>
          <w:tcPr>
            <w:tcW w:w="996"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弯曲强度（MPa）</w:t>
            </w:r>
          </w:p>
        </w:tc>
        <w:tc>
          <w:tcPr>
            <w:tcW w:w="86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干燥</w:t>
            </w:r>
          </w:p>
        </w:tc>
        <w:tc>
          <w:tcPr>
            <w:tcW w:w="934"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350"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350"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350"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841"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9966.2方法A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exact"/>
        </w:trPr>
        <w:tc>
          <w:tcPr>
            <w:tcW w:w="996"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6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水饱和</w:t>
            </w:r>
          </w:p>
        </w:tc>
        <w:tc>
          <w:tcPr>
            <w:tcW w:w="934"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350"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350"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350"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841"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rPr>
        <w:tc>
          <w:tcPr>
            <w:tcW w:w="1862" w:type="dxa"/>
            <w:gridSpan w:val="2"/>
            <w:vAlign w:val="center"/>
          </w:tcPr>
          <w:p>
            <w:pPr>
              <w:spacing w:line="360" w:lineRule="auto"/>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耐磨</w:t>
            </w:r>
            <w:r>
              <w:rPr>
                <w:rFonts w:hint="eastAsia" w:ascii="Times New Roman" w:hAnsi="Times New Roman" w:cs="Times New Roman"/>
                <w:color w:val="000000" w:themeColor="text1"/>
                <w:sz w:val="18"/>
                <w:szCs w:val="18"/>
                <w14:textFill>
                  <w14:solidFill>
                    <w14:schemeClr w14:val="tx1"/>
                  </w14:solidFill>
                </w14:textFill>
              </w:rPr>
              <w:t>性</w:t>
            </w:r>
            <w:r>
              <w:rPr>
                <w:rFonts w:hint="eastAsia" w:ascii="Times New Roman" w:hAnsi="Times New Roman" w:cs="Times New Roman"/>
                <w:color w:val="000000" w:themeColor="text1"/>
                <w:sz w:val="18"/>
                <w:szCs w:val="18"/>
                <w:vertAlign w:val="superscript"/>
                <w:lang w:val="en-US" w:eastAsia="zh-CN"/>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（1/cm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 xml:space="preserve">）  </w:t>
            </w:r>
          </w:p>
        </w:tc>
        <w:tc>
          <w:tcPr>
            <w:tcW w:w="934"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3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84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GB/T </w:t>
            </w:r>
            <w:r>
              <w:rPr>
                <w:rFonts w:ascii="Times New Roman" w:hAnsi="Times New Roman" w:cs="Times New Roman"/>
                <w:color w:val="000000" w:themeColor="text1"/>
                <w:sz w:val="18"/>
                <w:szCs w:val="18"/>
                <w14:textFill>
                  <w14:solidFill>
                    <w14:schemeClr w14:val="tx1"/>
                  </w14:solidFill>
                </w14:textFill>
              </w:rPr>
              <w:t>9966.4</w:t>
            </w:r>
            <w:r>
              <w:rPr>
                <w:rFonts w:hint="eastAsia" w:ascii="Times New Roman" w:hAnsi="Times New Roman" w:cs="Times New Roman"/>
                <w:color w:val="000000" w:themeColor="text1"/>
                <w:sz w:val="18"/>
                <w:szCs w:val="18"/>
                <w14:textFill>
                  <w14:solidFill>
                    <w14:schemeClr w14:val="tx1"/>
                  </w14:solidFill>
                </w14:textFill>
              </w:rPr>
              <w:t>方法A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exact"/>
        </w:trPr>
        <w:tc>
          <w:tcPr>
            <w:tcW w:w="8687" w:type="dxa"/>
            <w:gridSpan w:val="7"/>
            <w:vAlign w:val="center"/>
          </w:tcPr>
          <w:p>
            <w:pPr>
              <w:rPr>
                <w:rFonts w:ascii="宋体" w:hAnsi="宋体"/>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注</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*耐磨性</w:t>
            </w:r>
            <w:r>
              <w:rPr>
                <w:rFonts w:hint="eastAsia" w:ascii="Times New Roman" w:hAnsi="Times New Roman" w:cs="Times New Roman"/>
                <w:color w:val="000000" w:themeColor="text1"/>
                <w:sz w:val="18"/>
                <w:szCs w:val="18"/>
                <w14:textFill>
                  <w14:solidFill>
                    <w14:schemeClr w14:val="tx1"/>
                  </w14:solidFill>
                </w14:textFill>
              </w:rPr>
              <w:t>适用于地面及楼梯踏步使用的石材。</w:t>
            </w:r>
          </w:p>
        </w:tc>
      </w:tr>
    </w:tbl>
    <w:p>
      <w:pPr>
        <w:spacing w:line="360" w:lineRule="auto"/>
        <w:jc w:val="center"/>
        <w:rPr>
          <w:rFonts w:ascii="Times New Roman" w:cs="Times New Roman" w:hAnsiTheme="minorEastAsia"/>
          <w:color w:val="000000" w:themeColor="text1"/>
          <w:szCs w:val="21"/>
          <w14:textFill>
            <w14:solidFill>
              <w14:schemeClr w14:val="tx1"/>
            </w14:solidFill>
          </w14:textFill>
        </w:rPr>
      </w:pPr>
    </w:p>
    <w:p>
      <w:pPr>
        <w:spacing w:line="360" w:lineRule="auto"/>
        <w:jc w:val="center"/>
        <w:rPr>
          <w:rFonts w:ascii="Times New Roman" w:cs="Times New Roman" w:hAnsiTheme="minorEastAsia"/>
          <w:color w:val="000000" w:themeColor="text1"/>
          <w:szCs w:val="21"/>
          <w14:textFill>
            <w14:solidFill>
              <w14:schemeClr w14:val="tx1"/>
            </w14:solidFill>
          </w14:textFill>
        </w:rPr>
      </w:pP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ascii="Times New Roman" w:cs="Times New Roman" w:hAnsiTheme="minorEastAsia"/>
          <w:color w:val="000000" w:themeColor="text1"/>
          <w:szCs w:val="21"/>
          <w14:textFill>
            <w14:solidFill>
              <w14:schemeClr w14:val="tx1"/>
            </w14:solidFill>
          </w14:textFill>
        </w:rPr>
        <w:t>表</w:t>
      </w:r>
      <w:r>
        <w:rPr>
          <w:rFonts w:hint="eastAsia" w:ascii="Times New Roman" w:hAnsi="Times New Roman" w:cs="Times New Roman"/>
          <w:color w:val="000000" w:themeColor="text1"/>
          <w:szCs w:val="21"/>
          <w14:textFill>
            <w14:solidFill>
              <w14:schemeClr w14:val="tx1"/>
            </w14:solidFill>
          </w14:textFill>
        </w:rPr>
        <w:t>6</w:t>
      </w:r>
      <w:r>
        <w:rPr>
          <w:rFonts w:hint="eastAsia" w:ascii="Times New Roman" w:hAnsi="Times New Roman" w:cs="Times New Roman"/>
          <w:color w:val="000000" w:themeColor="text1"/>
          <w:szCs w:val="21"/>
          <w:lang w:val="en-US" w:eastAsia="zh-CN"/>
          <w14:textFill>
            <w14:solidFill>
              <w14:schemeClr w14:val="tx1"/>
            </w14:solidFill>
          </w14:textFill>
        </w:rPr>
        <w:t>.2.3</w:t>
      </w:r>
      <w:r>
        <w:rPr>
          <w:rFonts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4</w:t>
      </w:r>
      <w:r>
        <w:rPr>
          <w:rFonts w:ascii="Times New Roman" w:cs="Times New Roman" w:hAnsiTheme="minorEastAsia"/>
          <w:color w:val="000000" w:themeColor="text1"/>
          <w:szCs w:val="21"/>
          <w14:textFill>
            <w14:solidFill>
              <w14:schemeClr w14:val="tx1"/>
            </w14:solidFill>
          </w14:textFill>
        </w:rPr>
        <w:t>其它工程用</w:t>
      </w:r>
      <w:r>
        <w:rPr>
          <w:rFonts w:hint="eastAsia" w:ascii="Times New Roman" w:cs="Times New Roman" w:hAnsiTheme="minorEastAsia"/>
          <w:color w:val="000000" w:themeColor="text1"/>
          <w:szCs w:val="21"/>
          <w14:textFill>
            <w14:solidFill>
              <w14:schemeClr w14:val="tx1"/>
            </w14:solidFill>
          </w14:textFill>
        </w:rPr>
        <w:t>石灰石和砂岩</w:t>
      </w:r>
      <w:r>
        <w:rPr>
          <w:rFonts w:ascii="Times New Roman" w:cs="Times New Roman" w:hAnsiTheme="minorEastAsia"/>
          <w:color w:val="000000" w:themeColor="text1"/>
          <w:szCs w:val="21"/>
          <w14:textFill>
            <w14:solidFill>
              <w14:schemeClr w14:val="tx1"/>
            </w14:solidFill>
          </w14:textFill>
        </w:rPr>
        <w:t>物理、力学性能要求</w:t>
      </w:r>
    </w:p>
    <w:tbl>
      <w:tblPr>
        <w:tblStyle w:val="20"/>
        <w:tblW w:w="8712"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784"/>
        <w:gridCol w:w="993"/>
        <w:gridCol w:w="1015"/>
        <w:gridCol w:w="762"/>
        <w:gridCol w:w="773"/>
        <w:gridCol w:w="1027"/>
        <w:gridCol w:w="877"/>
        <w:gridCol w:w="1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1800" w:type="dxa"/>
            <w:gridSpan w:val="2"/>
            <w:vMerge w:val="restart"/>
            <w:vAlign w:val="center"/>
          </w:tcPr>
          <w:p>
            <w:pPr>
              <w:pStyle w:val="5"/>
              <w:snapToGrid w:val="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项     目</w:t>
            </w:r>
          </w:p>
        </w:tc>
        <w:tc>
          <w:tcPr>
            <w:tcW w:w="2770" w:type="dxa"/>
            <w:gridSpan w:val="3"/>
            <w:tcBorders>
              <w:right w:val="single" w:color="auto" w:sz="2" w:space="0"/>
            </w:tcBorders>
            <w:vAlign w:val="center"/>
          </w:tcPr>
          <w:p>
            <w:pPr>
              <w:pStyle w:val="5"/>
              <w:snapToGrid w:val="0"/>
              <w:ind w:left="0" w:leftChars="0"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石灰石</w:t>
            </w:r>
          </w:p>
        </w:tc>
        <w:tc>
          <w:tcPr>
            <w:tcW w:w="2677" w:type="dxa"/>
            <w:gridSpan w:val="3"/>
            <w:tcBorders>
              <w:left w:val="single" w:color="auto" w:sz="2" w:space="0"/>
              <w:right w:val="single" w:color="auto" w:sz="2" w:space="0"/>
            </w:tcBorders>
            <w:vAlign w:val="center"/>
          </w:tcPr>
          <w:p>
            <w:pPr>
              <w:pStyle w:val="5"/>
              <w:snapToGrid w:val="0"/>
              <w:ind w:left="0" w:leftChars="0" w:firstLine="0" w:firstLineChars="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砂岩</w:t>
            </w:r>
          </w:p>
        </w:tc>
        <w:tc>
          <w:tcPr>
            <w:tcW w:w="1465" w:type="dxa"/>
            <w:vMerge w:val="restart"/>
            <w:tcBorders>
              <w:left w:val="single" w:color="auto" w:sz="2" w:space="0"/>
            </w:tcBorders>
            <w:vAlign w:val="center"/>
          </w:tcPr>
          <w:p>
            <w:pPr>
              <w:pStyle w:val="5"/>
              <w:snapToGrid w:val="0"/>
              <w:ind w:firstLine="0"/>
              <w:rPr>
                <w:color w:val="000000" w:themeColor="text1"/>
                <w:sz w:val="18"/>
                <w:szCs w:val="18"/>
                <w14:textFill>
                  <w14:solidFill>
                    <w14:schemeClr w14:val="tx1"/>
                  </w14:solidFill>
                </w14:textFill>
              </w:rPr>
            </w:pPr>
            <w:r>
              <w:rPr>
                <w:rFonts w:hint="eastAsia" w:hAnsiTheme="minorEastAsia"/>
                <w:color w:val="000000" w:themeColor="text1"/>
                <w:sz w:val="18"/>
                <w:szCs w:val="18"/>
                <w14:textFill>
                  <w14:solidFill>
                    <w14:schemeClr w14:val="tx1"/>
                  </w14:solidFill>
                </w14:textFill>
              </w:rPr>
              <w:t>试验方法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00" w:type="dxa"/>
            <w:gridSpan w:val="2"/>
            <w:vMerge w:val="continue"/>
            <w:vAlign w:val="center"/>
          </w:tcPr>
          <w:p>
            <w:pPr>
              <w:pStyle w:val="5"/>
              <w:snapToGrid w:val="0"/>
              <w:ind w:firstLine="0"/>
              <w:jc w:val="center"/>
              <w:rPr>
                <w:color w:val="000000" w:themeColor="text1"/>
                <w:sz w:val="18"/>
                <w:szCs w:val="18"/>
                <w14:textFill>
                  <w14:solidFill>
                    <w14:schemeClr w14:val="tx1"/>
                  </w14:solidFill>
                </w14:textFill>
              </w:rPr>
            </w:pPr>
          </w:p>
        </w:tc>
        <w:tc>
          <w:tcPr>
            <w:tcW w:w="993" w:type="dxa"/>
            <w:vAlign w:val="center"/>
          </w:tcPr>
          <w:p>
            <w:pPr>
              <w:pStyle w:val="5"/>
              <w:snapToGrid w:val="0"/>
              <w:ind w:firstLine="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低密度</w:t>
            </w:r>
          </w:p>
        </w:tc>
        <w:tc>
          <w:tcPr>
            <w:tcW w:w="1015" w:type="dxa"/>
            <w:vAlign w:val="center"/>
          </w:tcPr>
          <w:p>
            <w:pPr>
              <w:pStyle w:val="5"/>
              <w:snapToGrid w:val="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中密度</w:t>
            </w:r>
          </w:p>
        </w:tc>
        <w:tc>
          <w:tcPr>
            <w:tcW w:w="762" w:type="dxa"/>
            <w:tcBorders>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高密度</w:t>
            </w:r>
          </w:p>
        </w:tc>
        <w:tc>
          <w:tcPr>
            <w:tcW w:w="773" w:type="dxa"/>
            <w:tcBorders>
              <w:left w:val="single" w:color="auto" w:sz="2" w:space="0"/>
              <w:right w:val="single" w:color="auto" w:sz="2" w:space="0"/>
            </w:tcBorders>
            <w:vAlign w:val="center"/>
          </w:tcPr>
          <w:p>
            <w:pPr>
              <w:pStyle w:val="5"/>
              <w:snapToGrid w:val="0"/>
              <w:ind w:firstLine="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杂砂岩</w:t>
            </w:r>
          </w:p>
        </w:tc>
        <w:tc>
          <w:tcPr>
            <w:tcW w:w="1027" w:type="dxa"/>
            <w:tcBorders>
              <w:left w:val="single" w:color="auto" w:sz="2" w:space="0"/>
              <w:right w:val="single" w:color="auto" w:sz="2" w:space="0"/>
            </w:tcBorders>
            <w:vAlign w:val="center"/>
          </w:tcPr>
          <w:p>
            <w:pPr>
              <w:pStyle w:val="5"/>
              <w:snapToGrid w:val="0"/>
              <w:ind w:firstLine="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石英砂岩</w:t>
            </w:r>
          </w:p>
        </w:tc>
        <w:tc>
          <w:tcPr>
            <w:tcW w:w="877" w:type="dxa"/>
            <w:tcBorders>
              <w:left w:val="single" w:color="auto" w:sz="2" w:space="0"/>
              <w:right w:val="single" w:color="auto" w:sz="2" w:space="0"/>
            </w:tcBorders>
            <w:vAlign w:val="center"/>
          </w:tcPr>
          <w:p>
            <w:pPr>
              <w:pStyle w:val="5"/>
              <w:snapToGrid w:val="0"/>
              <w:ind w:firstLine="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石英岩</w:t>
            </w:r>
          </w:p>
        </w:tc>
        <w:tc>
          <w:tcPr>
            <w:tcW w:w="1465" w:type="dxa"/>
            <w:vMerge w:val="continue"/>
            <w:tcBorders>
              <w:lef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00" w:type="dxa"/>
            <w:gridSpan w:val="2"/>
            <w:vAlign w:val="center"/>
          </w:tcPr>
          <w:p>
            <w:pPr>
              <w:jc w:val="center"/>
              <w:rPr>
                <w:rFonts w:asciiTheme="minorHAnsi" w:hAnsiTheme="minorHAnsi" w:eastAsiaTheme="minorEastAsia" w:cstheme="minorBidi"/>
                <w:color w:val="000000" w:themeColor="text1"/>
                <w:kern w:val="2"/>
                <w:sz w:val="18"/>
                <w:szCs w:val="18"/>
                <w:lang w:val="en-US" w:eastAsia="zh-CN" w:bidi="ar-SA"/>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体积密度（g/cm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 xml:space="preserve">） </w:t>
            </w:r>
          </w:p>
        </w:tc>
        <w:tc>
          <w:tcPr>
            <w:tcW w:w="993" w:type="dxa"/>
            <w:vAlign w:val="center"/>
          </w:tcPr>
          <w:p>
            <w:pPr>
              <w:pStyle w:val="5"/>
              <w:snapToGrid w:val="0"/>
              <w:ind w:firstLine="0" w:firstLineChars="0"/>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1.76 ~2.16</w:t>
            </w:r>
          </w:p>
        </w:tc>
        <w:tc>
          <w:tcPr>
            <w:tcW w:w="1015" w:type="dxa"/>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14:textFill>
                  <w14:solidFill>
                    <w14:schemeClr w14:val="tx1"/>
                  </w14:solidFill>
                </w14:textFill>
              </w:rPr>
              <w:t>2.16 ~2.56</w:t>
            </w:r>
          </w:p>
        </w:tc>
        <w:tc>
          <w:tcPr>
            <w:tcW w:w="762" w:type="dxa"/>
            <w:tcBorders>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2.56</w:t>
            </w:r>
          </w:p>
        </w:tc>
        <w:tc>
          <w:tcPr>
            <w:tcW w:w="773" w:type="dxa"/>
            <w:tcBorders>
              <w:left w:val="single" w:color="auto" w:sz="2" w:space="0"/>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2.00</w:t>
            </w:r>
          </w:p>
        </w:tc>
        <w:tc>
          <w:tcPr>
            <w:tcW w:w="1027" w:type="dxa"/>
            <w:tcBorders>
              <w:left w:val="single" w:color="auto" w:sz="2" w:space="0"/>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2.40</w:t>
            </w:r>
          </w:p>
        </w:tc>
        <w:tc>
          <w:tcPr>
            <w:tcW w:w="877" w:type="dxa"/>
            <w:tcBorders>
              <w:left w:val="single" w:color="auto" w:sz="2" w:space="0"/>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2.56</w:t>
            </w:r>
          </w:p>
        </w:tc>
        <w:tc>
          <w:tcPr>
            <w:tcW w:w="1465" w:type="dxa"/>
            <w:vMerge w:val="restart"/>
            <w:tcBorders>
              <w:lef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w:t>
            </w:r>
            <w:r>
              <w:rPr>
                <w:color w:val="000000" w:themeColor="text1"/>
                <w:sz w:val="18"/>
                <w:szCs w:val="18"/>
                <w14:textFill>
                  <w14:solidFill>
                    <w14:schemeClr w14:val="tx1"/>
                  </w14:solidFill>
                </w14:textFill>
              </w:rPr>
              <w:t>B/T 9966.3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800" w:type="dxa"/>
            <w:gridSpan w:val="2"/>
            <w:vAlign w:val="center"/>
          </w:tcPr>
          <w:p>
            <w:pPr>
              <w:jc w:val="center"/>
              <w:rPr>
                <w:rFonts w:asciiTheme="minorHAnsi" w:hAnsiTheme="minorHAnsi" w:eastAsiaTheme="minorEastAsia" w:cstheme="minorBidi"/>
                <w:color w:val="000000" w:themeColor="text1"/>
                <w:kern w:val="2"/>
                <w:sz w:val="18"/>
                <w:szCs w:val="18"/>
                <w:lang w:val="en-US" w:eastAsia="zh-CN" w:bidi="ar-SA"/>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吸水率</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 xml:space="preserve">    </w:t>
            </w:r>
          </w:p>
        </w:tc>
        <w:tc>
          <w:tcPr>
            <w:tcW w:w="993" w:type="dxa"/>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12</w:t>
            </w:r>
            <w:r>
              <w:rPr>
                <w:color w:val="000000" w:themeColor="text1"/>
                <w:sz w:val="18"/>
                <w:szCs w:val="18"/>
                <w14:textFill>
                  <w14:solidFill>
                    <w14:schemeClr w14:val="tx1"/>
                  </w14:solidFill>
                </w14:textFill>
              </w:rPr>
              <w:t>.0</w:t>
            </w:r>
          </w:p>
        </w:tc>
        <w:tc>
          <w:tcPr>
            <w:tcW w:w="1015" w:type="dxa"/>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7</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5</w:t>
            </w:r>
          </w:p>
        </w:tc>
        <w:tc>
          <w:tcPr>
            <w:tcW w:w="762" w:type="dxa"/>
            <w:tcBorders>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3</w:t>
            </w:r>
            <w:r>
              <w:rPr>
                <w:color w:val="000000" w:themeColor="text1"/>
                <w:sz w:val="18"/>
                <w:szCs w:val="18"/>
                <w14:textFill>
                  <w14:solidFill>
                    <w14:schemeClr w14:val="tx1"/>
                  </w14:solidFill>
                </w14:textFill>
              </w:rPr>
              <w:t>.0</w:t>
            </w:r>
          </w:p>
        </w:tc>
        <w:tc>
          <w:tcPr>
            <w:tcW w:w="773" w:type="dxa"/>
            <w:tcBorders>
              <w:left w:val="single" w:color="auto" w:sz="2" w:space="0"/>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8</w:t>
            </w:r>
          </w:p>
        </w:tc>
        <w:tc>
          <w:tcPr>
            <w:tcW w:w="1027" w:type="dxa"/>
            <w:tcBorders>
              <w:left w:val="single" w:color="auto" w:sz="2" w:space="0"/>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3</w:t>
            </w:r>
          </w:p>
        </w:tc>
        <w:tc>
          <w:tcPr>
            <w:tcW w:w="877" w:type="dxa"/>
            <w:tcBorders>
              <w:left w:val="single" w:color="auto" w:sz="2" w:space="0"/>
              <w:right w:val="single" w:color="auto" w:sz="2" w:space="0"/>
            </w:tcBorders>
            <w:vAlign w:val="center"/>
          </w:tcPr>
          <w:p>
            <w:pPr>
              <w:pStyle w:val="5"/>
              <w:snapToGrid w:val="0"/>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w:t>
            </w:r>
          </w:p>
        </w:tc>
        <w:tc>
          <w:tcPr>
            <w:tcW w:w="1465" w:type="dxa"/>
            <w:vMerge w:val="continue"/>
            <w:tcBorders>
              <w:lef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2" w:hRule="atLeast"/>
        </w:trPr>
        <w:tc>
          <w:tcPr>
            <w:tcW w:w="1016" w:type="dxa"/>
            <w:vMerge w:val="restart"/>
            <w:vAlign w:val="center"/>
          </w:tcPr>
          <w:p>
            <w:pPr>
              <w:rPr>
                <w:color w:val="000000" w:themeColor="text1"/>
                <w:sz w:val="18"/>
                <w:szCs w:val="18"/>
                <w14:textFill>
                  <w14:solidFill>
                    <w14:schemeClr w14:val="tx1"/>
                  </w14:solidFill>
                </w14:textFill>
              </w:rPr>
            </w:pPr>
            <w:r>
              <w:rPr>
                <w:rFonts w:ascii="Times New Roman" w:hAnsi="Times New Roman" w:cs="Times New Roman"/>
                <w:snapToGrid w:val="0"/>
                <w:color w:val="000000" w:themeColor="text1"/>
                <w:sz w:val="18"/>
                <w:szCs w:val="18"/>
                <w14:textFill>
                  <w14:solidFill>
                    <w14:schemeClr w14:val="tx1"/>
                  </w14:solidFill>
                </w14:textFill>
              </w:rPr>
              <w:t>压缩强度</w:t>
            </w:r>
            <w:r>
              <w:rPr>
                <w:rFonts w:ascii="Times New Roman" w:hAnsi="Times New Roman" w:cs="Times New Roman"/>
                <w:color w:val="000000" w:themeColor="text1"/>
                <w:sz w:val="18"/>
                <w:szCs w:val="18"/>
                <w14:textFill>
                  <w14:solidFill>
                    <w14:schemeClr w14:val="tx1"/>
                  </w14:solidFill>
                </w14:textFill>
              </w:rPr>
              <w:t>（MPa）</w:t>
            </w:r>
          </w:p>
        </w:tc>
        <w:tc>
          <w:tcPr>
            <w:tcW w:w="784" w:type="dxa"/>
            <w:vAlign w:val="center"/>
          </w:tcPr>
          <w:p>
            <w:pPr>
              <w:pStyle w:val="5"/>
              <w:snapToGrid w:val="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干燥</w:t>
            </w:r>
          </w:p>
        </w:tc>
        <w:tc>
          <w:tcPr>
            <w:tcW w:w="993" w:type="dxa"/>
            <w:vMerge w:val="restart"/>
            <w:vAlign w:val="center"/>
          </w:tcPr>
          <w:p>
            <w:pPr>
              <w:jc w:val="center"/>
              <w:rPr>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12</w:t>
            </w:r>
          </w:p>
        </w:tc>
        <w:tc>
          <w:tcPr>
            <w:tcW w:w="1015" w:type="dxa"/>
            <w:vMerge w:val="restart"/>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28</w:t>
            </w:r>
          </w:p>
        </w:tc>
        <w:tc>
          <w:tcPr>
            <w:tcW w:w="762" w:type="dxa"/>
            <w:vMerge w:val="restart"/>
            <w:tcBorders>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55</w:t>
            </w:r>
          </w:p>
        </w:tc>
        <w:tc>
          <w:tcPr>
            <w:tcW w:w="773" w:type="dxa"/>
            <w:vMerge w:val="restart"/>
            <w:tcBorders>
              <w:left w:val="single" w:color="auto" w:sz="2" w:space="0"/>
              <w:right w:val="single" w:color="auto" w:sz="2" w:space="0"/>
            </w:tcBorders>
            <w:vAlign w:val="center"/>
          </w:tcPr>
          <w:p>
            <w:pPr>
              <w:jc w:val="center"/>
              <w:rPr>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12.6</w:t>
            </w:r>
          </w:p>
        </w:tc>
        <w:tc>
          <w:tcPr>
            <w:tcW w:w="1027" w:type="dxa"/>
            <w:vMerge w:val="restart"/>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68.9</w:t>
            </w:r>
          </w:p>
        </w:tc>
        <w:tc>
          <w:tcPr>
            <w:tcW w:w="877" w:type="dxa"/>
            <w:vMerge w:val="restart"/>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137.9</w:t>
            </w:r>
          </w:p>
        </w:tc>
        <w:tc>
          <w:tcPr>
            <w:tcW w:w="1465" w:type="dxa"/>
            <w:vMerge w:val="restart"/>
            <w:tcBorders>
              <w:left w:val="single" w:color="auto" w:sz="2" w:space="0"/>
            </w:tcBorders>
            <w:vAlign w:val="center"/>
          </w:tcPr>
          <w:p>
            <w:pPr>
              <w:pStyle w:val="5"/>
              <w:snapToGrid w:val="0"/>
              <w:ind w:firstLine="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w:t>
            </w:r>
            <w:r>
              <w:rPr>
                <w:color w:val="000000" w:themeColor="text1"/>
                <w:sz w:val="18"/>
                <w:szCs w:val="18"/>
                <w14:textFill>
                  <w14:solidFill>
                    <w14:schemeClr w14:val="tx1"/>
                  </w14:solidFill>
                </w14:textFill>
              </w:rPr>
              <w:t>B/T 9966.1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16" w:type="dxa"/>
            <w:vMerge w:val="continue"/>
            <w:vAlign w:val="center"/>
          </w:tcPr>
          <w:p>
            <w:pPr>
              <w:pStyle w:val="5"/>
              <w:snapToGrid w:val="0"/>
              <w:ind w:firstLine="0"/>
              <w:jc w:val="center"/>
              <w:rPr>
                <w:color w:val="000000" w:themeColor="text1"/>
                <w:sz w:val="18"/>
                <w:szCs w:val="18"/>
                <w14:textFill>
                  <w14:solidFill>
                    <w14:schemeClr w14:val="tx1"/>
                  </w14:solidFill>
                </w14:textFill>
              </w:rPr>
            </w:pPr>
          </w:p>
        </w:tc>
        <w:tc>
          <w:tcPr>
            <w:tcW w:w="784" w:type="dxa"/>
            <w:vAlign w:val="center"/>
          </w:tcPr>
          <w:p>
            <w:pPr>
              <w:pStyle w:val="5"/>
              <w:snapToGrid w:val="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水饱和</w:t>
            </w:r>
          </w:p>
        </w:tc>
        <w:tc>
          <w:tcPr>
            <w:tcW w:w="993" w:type="dxa"/>
            <w:vMerge w:val="continue"/>
            <w:vAlign w:val="center"/>
          </w:tcPr>
          <w:p>
            <w:pPr>
              <w:pStyle w:val="5"/>
              <w:snapToGrid w:val="0"/>
              <w:ind w:firstLine="0"/>
              <w:jc w:val="center"/>
              <w:rPr>
                <w:color w:val="000000" w:themeColor="text1"/>
                <w:sz w:val="18"/>
                <w:szCs w:val="18"/>
                <w14:textFill>
                  <w14:solidFill>
                    <w14:schemeClr w14:val="tx1"/>
                  </w14:solidFill>
                </w14:textFill>
              </w:rPr>
            </w:pPr>
          </w:p>
        </w:tc>
        <w:tc>
          <w:tcPr>
            <w:tcW w:w="1015" w:type="dxa"/>
            <w:vMerge w:val="continue"/>
            <w:vAlign w:val="center"/>
          </w:tcPr>
          <w:p>
            <w:pPr>
              <w:pStyle w:val="5"/>
              <w:snapToGrid w:val="0"/>
              <w:ind w:firstLine="0"/>
              <w:jc w:val="center"/>
              <w:rPr>
                <w:color w:val="000000" w:themeColor="text1"/>
                <w:sz w:val="18"/>
                <w:szCs w:val="18"/>
                <w14:textFill>
                  <w14:solidFill>
                    <w14:schemeClr w14:val="tx1"/>
                  </w14:solidFill>
                </w14:textFill>
              </w:rPr>
            </w:pPr>
          </w:p>
        </w:tc>
        <w:tc>
          <w:tcPr>
            <w:tcW w:w="762" w:type="dxa"/>
            <w:vMerge w:val="continue"/>
            <w:tcBorders>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p>
        </w:tc>
        <w:tc>
          <w:tcPr>
            <w:tcW w:w="773" w:type="dxa"/>
            <w:vMerge w:val="continue"/>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p>
        </w:tc>
        <w:tc>
          <w:tcPr>
            <w:tcW w:w="1027" w:type="dxa"/>
            <w:vMerge w:val="continue"/>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p>
        </w:tc>
        <w:tc>
          <w:tcPr>
            <w:tcW w:w="877" w:type="dxa"/>
            <w:vMerge w:val="continue"/>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p>
        </w:tc>
        <w:tc>
          <w:tcPr>
            <w:tcW w:w="1465" w:type="dxa"/>
            <w:vMerge w:val="continue"/>
            <w:tcBorders>
              <w:lef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2" w:hRule="atLeast"/>
        </w:trPr>
        <w:tc>
          <w:tcPr>
            <w:tcW w:w="1016" w:type="dxa"/>
            <w:vMerge w:val="restart"/>
            <w:vAlign w:val="center"/>
          </w:tcPr>
          <w:p>
            <w:pPr>
              <w:jc w:val="center"/>
              <w:rPr>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弯曲强度（MPa）</w:t>
            </w:r>
          </w:p>
        </w:tc>
        <w:tc>
          <w:tcPr>
            <w:tcW w:w="784" w:type="dxa"/>
            <w:vAlign w:val="center"/>
          </w:tcPr>
          <w:p>
            <w:pPr>
              <w:pStyle w:val="5"/>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干燥</w:t>
            </w:r>
          </w:p>
        </w:tc>
        <w:tc>
          <w:tcPr>
            <w:tcW w:w="993" w:type="dxa"/>
            <w:vMerge w:val="restart"/>
            <w:vAlign w:val="center"/>
          </w:tcPr>
          <w:p>
            <w:pPr>
              <w:jc w:val="center"/>
              <w:rPr>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2.9</w:t>
            </w:r>
          </w:p>
        </w:tc>
        <w:tc>
          <w:tcPr>
            <w:tcW w:w="1015" w:type="dxa"/>
            <w:vMerge w:val="restart"/>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3.4</w:t>
            </w:r>
          </w:p>
        </w:tc>
        <w:tc>
          <w:tcPr>
            <w:tcW w:w="762" w:type="dxa"/>
            <w:vMerge w:val="restart"/>
            <w:tcBorders>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6</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9</w:t>
            </w:r>
          </w:p>
        </w:tc>
        <w:tc>
          <w:tcPr>
            <w:tcW w:w="773" w:type="dxa"/>
            <w:vMerge w:val="restart"/>
            <w:tcBorders>
              <w:left w:val="single" w:color="auto" w:sz="2" w:space="0"/>
              <w:right w:val="single" w:color="auto" w:sz="2" w:space="0"/>
            </w:tcBorders>
            <w:vAlign w:val="center"/>
          </w:tcPr>
          <w:p>
            <w:pPr>
              <w:jc w:val="center"/>
              <w:rPr>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2.4</w:t>
            </w:r>
          </w:p>
        </w:tc>
        <w:tc>
          <w:tcPr>
            <w:tcW w:w="1027" w:type="dxa"/>
            <w:vMerge w:val="restart"/>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6.9</w:t>
            </w:r>
          </w:p>
        </w:tc>
        <w:tc>
          <w:tcPr>
            <w:tcW w:w="877" w:type="dxa"/>
            <w:vMerge w:val="restart"/>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13.9</w:t>
            </w:r>
          </w:p>
        </w:tc>
        <w:tc>
          <w:tcPr>
            <w:tcW w:w="1465" w:type="dxa"/>
            <w:vMerge w:val="restart"/>
            <w:tcBorders>
              <w:left w:val="single" w:color="auto" w:sz="2" w:space="0"/>
            </w:tcBorders>
            <w:vAlign w:val="center"/>
          </w:tcPr>
          <w:p>
            <w:pPr>
              <w:pStyle w:val="5"/>
              <w:snapToGrid w:val="0"/>
              <w:ind w:firstLine="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GB/T 9966.2方法A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7" w:hRule="atLeast"/>
        </w:trPr>
        <w:tc>
          <w:tcPr>
            <w:tcW w:w="1016" w:type="dxa"/>
            <w:vMerge w:val="continue"/>
            <w:vAlign w:val="center"/>
          </w:tcPr>
          <w:p>
            <w:pPr>
              <w:pStyle w:val="5"/>
              <w:snapToGrid w:val="0"/>
              <w:ind w:firstLine="180" w:firstLineChars="100"/>
              <w:rPr>
                <w:color w:val="000000" w:themeColor="text1"/>
                <w:sz w:val="18"/>
                <w:szCs w:val="18"/>
                <w14:textFill>
                  <w14:solidFill>
                    <w14:schemeClr w14:val="tx1"/>
                  </w14:solidFill>
                </w14:textFill>
              </w:rPr>
            </w:pPr>
          </w:p>
        </w:tc>
        <w:tc>
          <w:tcPr>
            <w:tcW w:w="784" w:type="dxa"/>
            <w:vAlign w:val="center"/>
          </w:tcPr>
          <w:p>
            <w:pPr>
              <w:pStyle w:val="5"/>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水饱和</w:t>
            </w:r>
          </w:p>
        </w:tc>
        <w:tc>
          <w:tcPr>
            <w:tcW w:w="993" w:type="dxa"/>
            <w:vMerge w:val="continue"/>
            <w:vAlign w:val="center"/>
          </w:tcPr>
          <w:p>
            <w:pPr>
              <w:pStyle w:val="5"/>
              <w:snapToGrid w:val="0"/>
              <w:ind w:firstLine="993"/>
              <w:jc w:val="center"/>
              <w:rPr>
                <w:color w:val="000000" w:themeColor="text1"/>
                <w:sz w:val="18"/>
                <w:szCs w:val="18"/>
                <w14:textFill>
                  <w14:solidFill>
                    <w14:schemeClr w14:val="tx1"/>
                  </w14:solidFill>
                </w14:textFill>
              </w:rPr>
            </w:pPr>
          </w:p>
        </w:tc>
        <w:tc>
          <w:tcPr>
            <w:tcW w:w="1015" w:type="dxa"/>
            <w:vMerge w:val="continue"/>
            <w:vAlign w:val="center"/>
          </w:tcPr>
          <w:p>
            <w:pPr>
              <w:pStyle w:val="5"/>
              <w:snapToGrid w:val="0"/>
              <w:ind w:firstLine="993"/>
              <w:jc w:val="center"/>
              <w:rPr>
                <w:color w:val="000000" w:themeColor="text1"/>
                <w:sz w:val="18"/>
                <w:szCs w:val="18"/>
                <w14:textFill>
                  <w14:solidFill>
                    <w14:schemeClr w14:val="tx1"/>
                  </w14:solidFill>
                </w14:textFill>
              </w:rPr>
            </w:pPr>
          </w:p>
        </w:tc>
        <w:tc>
          <w:tcPr>
            <w:tcW w:w="762" w:type="dxa"/>
            <w:vMerge w:val="continue"/>
            <w:tcBorders>
              <w:right w:val="single" w:color="auto" w:sz="2" w:space="0"/>
            </w:tcBorders>
            <w:vAlign w:val="center"/>
          </w:tcPr>
          <w:p>
            <w:pPr>
              <w:pStyle w:val="5"/>
              <w:snapToGrid w:val="0"/>
              <w:ind w:firstLine="993"/>
              <w:jc w:val="center"/>
              <w:rPr>
                <w:color w:val="000000" w:themeColor="text1"/>
                <w:sz w:val="18"/>
                <w:szCs w:val="18"/>
                <w14:textFill>
                  <w14:solidFill>
                    <w14:schemeClr w14:val="tx1"/>
                  </w14:solidFill>
                </w14:textFill>
              </w:rPr>
            </w:pPr>
          </w:p>
        </w:tc>
        <w:tc>
          <w:tcPr>
            <w:tcW w:w="773" w:type="dxa"/>
            <w:vMerge w:val="continue"/>
            <w:tcBorders>
              <w:left w:val="single" w:color="auto" w:sz="2" w:space="0"/>
              <w:right w:val="single" w:color="auto" w:sz="2" w:space="0"/>
            </w:tcBorders>
            <w:vAlign w:val="center"/>
          </w:tcPr>
          <w:p>
            <w:pPr>
              <w:pStyle w:val="5"/>
              <w:snapToGrid w:val="0"/>
              <w:ind w:firstLine="993"/>
              <w:jc w:val="center"/>
              <w:rPr>
                <w:color w:val="000000" w:themeColor="text1"/>
                <w:sz w:val="18"/>
                <w:szCs w:val="18"/>
                <w14:textFill>
                  <w14:solidFill>
                    <w14:schemeClr w14:val="tx1"/>
                  </w14:solidFill>
                </w14:textFill>
              </w:rPr>
            </w:pPr>
          </w:p>
        </w:tc>
        <w:tc>
          <w:tcPr>
            <w:tcW w:w="1027" w:type="dxa"/>
            <w:vMerge w:val="continue"/>
            <w:tcBorders>
              <w:left w:val="single" w:color="auto" w:sz="2" w:space="0"/>
              <w:right w:val="single" w:color="auto" w:sz="2" w:space="0"/>
            </w:tcBorders>
            <w:vAlign w:val="center"/>
          </w:tcPr>
          <w:p>
            <w:pPr>
              <w:pStyle w:val="5"/>
              <w:snapToGrid w:val="0"/>
              <w:ind w:firstLine="993"/>
              <w:jc w:val="center"/>
              <w:rPr>
                <w:color w:val="000000" w:themeColor="text1"/>
                <w:sz w:val="18"/>
                <w:szCs w:val="18"/>
                <w14:textFill>
                  <w14:solidFill>
                    <w14:schemeClr w14:val="tx1"/>
                  </w14:solidFill>
                </w14:textFill>
              </w:rPr>
            </w:pPr>
          </w:p>
        </w:tc>
        <w:tc>
          <w:tcPr>
            <w:tcW w:w="877" w:type="dxa"/>
            <w:vMerge w:val="continue"/>
            <w:tcBorders>
              <w:left w:val="single" w:color="auto" w:sz="2" w:space="0"/>
              <w:right w:val="single" w:color="auto" w:sz="2" w:space="0"/>
            </w:tcBorders>
            <w:vAlign w:val="center"/>
          </w:tcPr>
          <w:p>
            <w:pPr>
              <w:pStyle w:val="5"/>
              <w:snapToGrid w:val="0"/>
              <w:ind w:firstLine="993"/>
              <w:jc w:val="center"/>
              <w:rPr>
                <w:color w:val="000000" w:themeColor="text1"/>
                <w:sz w:val="18"/>
                <w:szCs w:val="18"/>
                <w14:textFill>
                  <w14:solidFill>
                    <w14:schemeClr w14:val="tx1"/>
                  </w14:solidFill>
                </w14:textFill>
              </w:rPr>
            </w:pPr>
          </w:p>
        </w:tc>
        <w:tc>
          <w:tcPr>
            <w:tcW w:w="1465" w:type="dxa"/>
            <w:vMerge w:val="continue"/>
            <w:tcBorders>
              <w:left w:val="single" w:color="auto" w:sz="2" w:space="0"/>
            </w:tcBorders>
            <w:vAlign w:val="center"/>
          </w:tcPr>
          <w:p>
            <w:pPr>
              <w:pStyle w:val="5"/>
              <w:snapToGrid w:val="0"/>
              <w:ind w:firstLine="993"/>
              <w:jc w:val="center"/>
              <w:rPr>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1800" w:type="dxa"/>
            <w:gridSpan w:val="2"/>
            <w:vAlign w:val="center"/>
          </w:tcPr>
          <w:p>
            <w:pPr>
              <w:pStyle w:val="5"/>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耐磨性</w:t>
            </w:r>
            <w:r>
              <w:rPr>
                <w:rFonts w:hint="eastAsia" w:ascii="Times New Roman" w:hAnsi="Times New Roman" w:cs="Times New Roman"/>
                <w:color w:val="000000" w:themeColor="text1"/>
                <w:sz w:val="18"/>
                <w:szCs w:val="18"/>
                <w:vertAlign w:val="superscript"/>
                <w:lang w:val="en-US" w:eastAsia="zh-CN"/>
                <w14:textFill>
                  <w14:solidFill>
                    <w14:schemeClr w14:val="tx1"/>
                  </w14:solidFill>
                </w14:textFill>
              </w:rPr>
              <w:t>*</w:t>
            </w:r>
            <w:r>
              <w:rPr>
                <w:rFonts w:hint="eastAsia"/>
                <w:color w:val="000000" w:themeColor="text1"/>
                <w:sz w:val="18"/>
                <w:szCs w:val="18"/>
                <w14:textFill>
                  <w14:solidFill>
                    <w14:schemeClr w14:val="tx1"/>
                  </w14:solidFill>
                </w14:textFill>
              </w:rPr>
              <w:t>（1/cm</w:t>
            </w:r>
            <w:r>
              <w:rPr>
                <w:rFonts w:hint="eastAsia"/>
                <w:color w:val="000000" w:themeColor="text1"/>
                <w:sz w:val="18"/>
                <w:szCs w:val="18"/>
                <w:vertAlign w:val="superscript"/>
                <w14:textFill>
                  <w14:solidFill>
                    <w14:schemeClr w14:val="tx1"/>
                  </w14:solidFill>
                </w14:textFill>
              </w:rPr>
              <w:t>3</w:t>
            </w:r>
            <w:r>
              <w:rPr>
                <w:rFonts w:hint="eastAsia"/>
                <w:color w:val="000000" w:themeColor="text1"/>
                <w:sz w:val="18"/>
                <w:szCs w:val="18"/>
                <w14:textFill>
                  <w14:solidFill>
                    <w14:schemeClr w14:val="tx1"/>
                  </w14:solidFill>
                </w14:textFill>
              </w:rPr>
              <w:t>）</w:t>
            </w:r>
          </w:p>
        </w:tc>
        <w:tc>
          <w:tcPr>
            <w:tcW w:w="993" w:type="dxa"/>
            <w:vAlign w:val="center"/>
          </w:tcPr>
          <w:p>
            <w:pPr>
              <w:pStyle w:val="5"/>
              <w:snapToGrid w:val="0"/>
              <w:ind w:firstLine="1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w:t>
            </w:r>
          </w:p>
        </w:tc>
        <w:tc>
          <w:tcPr>
            <w:tcW w:w="1015" w:type="dxa"/>
            <w:vAlign w:val="center"/>
          </w:tcPr>
          <w:p>
            <w:pPr>
              <w:jc w:val="center"/>
              <w:rPr>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w:t>
            </w:r>
          </w:p>
        </w:tc>
        <w:tc>
          <w:tcPr>
            <w:tcW w:w="762" w:type="dxa"/>
            <w:tcBorders>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10</w:t>
            </w:r>
          </w:p>
        </w:tc>
        <w:tc>
          <w:tcPr>
            <w:tcW w:w="773" w:type="dxa"/>
            <w:tcBorders>
              <w:left w:val="single" w:color="auto" w:sz="2" w:space="0"/>
              <w:right w:val="single" w:color="auto" w:sz="2" w:space="0"/>
            </w:tcBorders>
            <w:vAlign w:val="center"/>
          </w:tcPr>
          <w:p>
            <w:pPr>
              <w:pStyle w:val="5"/>
              <w:snapToGrid w:val="0"/>
              <w:ind w:firstLine="12"/>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2</w:t>
            </w:r>
          </w:p>
        </w:tc>
        <w:tc>
          <w:tcPr>
            <w:tcW w:w="1027" w:type="dxa"/>
            <w:tcBorders>
              <w:left w:val="single" w:color="auto" w:sz="2" w:space="0"/>
              <w:right w:val="single" w:color="auto" w:sz="2" w:space="0"/>
            </w:tcBorders>
            <w:vAlign w:val="center"/>
          </w:tcPr>
          <w:p>
            <w:pPr>
              <w:jc w:val="center"/>
              <w:rPr>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8</w:t>
            </w:r>
          </w:p>
        </w:tc>
        <w:tc>
          <w:tcPr>
            <w:tcW w:w="877" w:type="dxa"/>
            <w:tcBorders>
              <w:left w:val="single" w:color="auto" w:sz="2" w:space="0"/>
              <w:right w:val="single" w:color="auto" w:sz="2" w:space="0"/>
            </w:tcBorders>
            <w:vAlign w:val="center"/>
          </w:tcPr>
          <w:p>
            <w:pPr>
              <w:pStyle w:val="5"/>
              <w:snapToGrid w:val="0"/>
              <w:ind w:firstLine="0"/>
              <w:jc w:val="center"/>
              <w:rPr>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8</w:t>
            </w:r>
          </w:p>
        </w:tc>
        <w:tc>
          <w:tcPr>
            <w:tcW w:w="1465" w:type="dxa"/>
            <w:tcBorders>
              <w:left w:val="single" w:color="auto" w:sz="2" w:space="0"/>
            </w:tcBorders>
            <w:vAlign w:val="center"/>
          </w:tcPr>
          <w:p>
            <w:pPr>
              <w:pStyle w:val="5"/>
              <w:snapToGrid w:val="0"/>
              <w:ind w:firstLine="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 xml:space="preserve">GB/T </w:t>
            </w:r>
            <w:r>
              <w:rPr>
                <w:color w:val="000000" w:themeColor="text1"/>
                <w:sz w:val="18"/>
                <w:szCs w:val="18"/>
                <w14:textFill>
                  <w14:solidFill>
                    <w14:schemeClr w14:val="tx1"/>
                  </w14:solidFill>
                </w14:textFill>
              </w:rPr>
              <w:t>9966.4</w:t>
            </w:r>
            <w:r>
              <w:rPr>
                <w:rFonts w:hint="eastAsia"/>
                <w:color w:val="000000" w:themeColor="text1"/>
                <w:sz w:val="18"/>
                <w:szCs w:val="18"/>
                <w14:textFill>
                  <w14:solidFill>
                    <w14:schemeClr w14:val="tx1"/>
                  </w14:solidFill>
                </w14:textFill>
              </w:rPr>
              <w:t>方法A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trPr>
        <w:tc>
          <w:tcPr>
            <w:tcW w:w="8712" w:type="dxa"/>
            <w:gridSpan w:val="9"/>
            <w:tcBorders>
              <w:bottom w:val="single" w:color="auto" w:sz="4" w:space="0"/>
            </w:tcBorders>
            <w:vAlign w:val="center"/>
          </w:tcPr>
          <w:p>
            <w:pPr>
              <w:pStyle w:val="5"/>
              <w:snapToGrid w:val="0"/>
              <w:ind w:firstLine="12"/>
              <w:rPr>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注</w:t>
            </w:r>
            <w:r>
              <w:rPr>
                <w:rFonts w:hint="eastAsia" w:ascii="Times New Roman" w:hAnsi="Times New Roman" w:cs="Times New Roman"/>
                <w:color w:val="000000" w:themeColor="text1"/>
                <w:sz w:val="18"/>
                <w:szCs w:val="18"/>
                <w:lang w:eastAsia="zh-CN"/>
                <w14:textFill>
                  <w14:solidFill>
                    <w14:schemeClr w14:val="tx1"/>
                  </w14:solidFill>
                </w14:textFill>
              </w:rPr>
              <w:t>：</w:t>
            </w:r>
            <w:r>
              <w:rPr>
                <w:rFonts w:hint="eastAsia" w:ascii="Times New Roman" w:hAnsi="Times New Roman" w:cs="Times New Roman"/>
                <w:color w:val="000000" w:themeColor="text1"/>
                <w:sz w:val="18"/>
                <w:szCs w:val="18"/>
                <w:vertAlign w:val="baseline"/>
                <w:lang w:val="en-US" w:eastAsia="zh-CN"/>
                <w14:textFill>
                  <w14:solidFill>
                    <w14:schemeClr w14:val="tx1"/>
                  </w14:solidFill>
                </w14:textFill>
              </w:rPr>
              <w:t>*耐磨性</w:t>
            </w:r>
            <w:r>
              <w:rPr>
                <w:rFonts w:hint="eastAsia" w:ascii="Times New Roman" w:hAnsi="Times New Roman" w:cs="Times New Roman"/>
                <w:color w:val="000000" w:themeColor="text1"/>
                <w:sz w:val="18"/>
                <w:szCs w:val="18"/>
                <w14:textFill>
                  <w14:solidFill>
                    <w14:schemeClr w14:val="tx1"/>
                  </w14:solidFill>
                </w14:textFill>
              </w:rPr>
              <w:t>适用于地面及楼梯踏步使用的石材。</w:t>
            </w:r>
          </w:p>
        </w:tc>
      </w:tr>
    </w:tbl>
    <w:p>
      <w:pPr>
        <w:spacing w:line="360" w:lineRule="auto"/>
        <w:ind w:firstLine="420" w:firstLineChars="200"/>
        <w:jc w:val="left"/>
        <w:rPr>
          <w:rFonts w:ascii="楷体" w:hAnsi="楷体" w:eastAsia="楷体"/>
          <w:bCs/>
          <w:sz w:val="21"/>
          <w:szCs w:val="21"/>
        </w:rPr>
      </w:pPr>
      <w:r>
        <w:rPr>
          <w:rFonts w:hint="eastAsia" w:ascii="楷体" w:hAnsi="楷体" w:eastAsia="楷体"/>
          <w:bCs/>
          <w:sz w:val="21"/>
          <w:szCs w:val="21"/>
        </w:rPr>
        <w:t>【条文说明】</w:t>
      </w:r>
      <w:r>
        <w:rPr>
          <w:rFonts w:hint="eastAsia" w:ascii="楷体" w:hAnsi="楷体" w:eastAsia="楷体"/>
          <w:bCs/>
          <w:sz w:val="21"/>
          <w:szCs w:val="21"/>
          <w:lang w:val="en-US" w:eastAsia="zh-CN"/>
        </w:rPr>
        <w:t>性能要求依据现行国家相关产品标准确认</w:t>
      </w:r>
      <w:r>
        <w:rPr>
          <w:rFonts w:hint="eastAsia" w:ascii="楷体" w:hAnsi="楷体" w:eastAsia="楷体"/>
          <w:bCs/>
          <w:sz w:val="21"/>
          <w:szCs w:val="21"/>
        </w:rPr>
        <w:t>。</w:t>
      </w:r>
    </w:p>
    <w:p>
      <w:pPr>
        <w:spacing w:line="360" w:lineRule="auto"/>
        <w:jc w:val="center"/>
        <w:rPr>
          <w:rFonts w:hint="eastAsia" w:ascii="Times New Roman" w:hAnsi="Times New Roman" w:cs="Times New Roman"/>
          <w:b/>
          <w:color w:val="000000" w:themeColor="text1"/>
          <w:szCs w:val="21"/>
          <w:lang w:eastAsia="zh-CN"/>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Ⅱ一般项目</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6.2</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4  </w:t>
      </w:r>
      <w:r>
        <w:rPr>
          <w:rFonts w:ascii="Times New Roman" w:cs="Times New Roman" w:hAnsiTheme="minorEastAsia"/>
          <w:color w:val="000000" w:themeColor="text1"/>
          <w:szCs w:val="21"/>
          <w14:textFill>
            <w14:solidFill>
              <w14:schemeClr w14:val="tx1"/>
            </w14:solidFill>
          </w14:textFill>
        </w:rPr>
        <w:t>荒料</w:t>
      </w:r>
      <w:r>
        <w:rPr>
          <w:rFonts w:hint="eastAsia" w:ascii="Times New Roman" w:cs="Times New Roman" w:hAnsiTheme="minorEastAsia"/>
          <w:color w:val="000000" w:themeColor="text1"/>
          <w:szCs w:val="21"/>
          <w14:textFill>
            <w14:solidFill>
              <w14:schemeClr w14:val="tx1"/>
            </w14:solidFill>
          </w14:textFill>
        </w:rPr>
        <w:t>的外观缺陷</w:t>
      </w:r>
      <w:r>
        <w:rPr>
          <w:rFonts w:ascii="Times New Roman" w:cs="Times New Roman" w:hAnsiTheme="minorEastAsia"/>
          <w:color w:val="000000" w:themeColor="text1"/>
          <w:szCs w:val="21"/>
          <w14:textFill>
            <w14:solidFill>
              <w14:schemeClr w14:val="tx1"/>
            </w14:solidFill>
          </w14:textFill>
        </w:rPr>
        <w:t>应满足成品设计尺寸的加工要求。</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试验方法：目测检测花纹、色调及裂纹等缺陷，用最小刻度为1mm的卷尺或满足检测需要的其他量具测量色斑的面积，目测色斑的个数；</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检测数量：逐块。</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6.2</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5  </w:t>
      </w:r>
      <w:r>
        <w:rPr>
          <w:rFonts w:ascii="Times New Roman" w:cs="Times New Roman" w:hAnsiTheme="minorEastAsia"/>
          <w:color w:val="000000" w:themeColor="text1"/>
          <w:szCs w:val="21"/>
          <w14:textFill>
            <w14:solidFill>
              <w14:schemeClr w14:val="tx1"/>
            </w14:solidFill>
          </w14:textFill>
        </w:rPr>
        <w:t>荒料</w:t>
      </w:r>
      <w:r>
        <w:rPr>
          <w:rFonts w:hint="eastAsia" w:ascii="Times New Roman" w:cs="Times New Roman" w:hAnsiTheme="minorEastAsia"/>
          <w:color w:val="000000" w:themeColor="text1"/>
          <w:szCs w:val="21"/>
          <w14:textFill>
            <w14:solidFill>
              <w14:schemeClr w14:val="tx1"/>
            </w14:solidFill>
          </w14:textFill>
        </w:rPr>
        <w:t>的验收尺寸</w:t>
      </w:r>
      <w:r>
        <w:rPr>
          <w:rFonts w:ascii="Times New Roman" w:cs="Times New Roman" w:hAnsiTheme="minorEastAsia"/>
          <w:color w:val="000000" w:themeColor="text1"/>
          <w:szCs w:val="21"/>
          <w14:textFill>
            <w14:solidFill>
              <w14:schemeClr w14:val="tx1"/>
            </w14:solidFill>
          </w14:textFill>
        </w:rPr>
        <w:t>应满足成品设计尺寸的加工要求。</w:t>
      </w:r>
    </w:p>
    <w:p>
      <w:pPr>
        <w:spacing w:line="360" w:lineRule="auto"/>
        <w:rPr>
          <w:rFonts w:ascii="Times New Roman" w:cs="Times New Roman" w:hAnsiTheme="minorEastAsia"/>
          <w:color w:val="000000" w:themeColor="text1"/>
          <w:szCs w:val="21"/>
          <w14:textFill>
            <w14:solidFill>
              <w14:schemeClr w14:val="tx1"/>
            </w14:solidFill>
          </w14:textFill>
        </w:rPr>
      </w:pPr>
      <w:r>
        <w:rPr>
          <w:rFonts w:ascii="Times New Roman" w:cs="Times New Roman" w:hAnsiTheme="minorEastAsia"/>
          <w:color w:val="000000" w:themeColor="text1"/>
          <w:szCs w:val="21"/>
          <w14:textFill>
            <w14:solidFill>
              <w14:schemeClr w14:val="tx1"/>
            </w14:solidFill>
          </w14:textFill>
        </w:rPr>
        <w:drawing>
          <wp:anchor distT="0" distB="0" distL="114300" distR="114300" simplePos="0" relativeHeight="251659264" behindDoc="0" locked="0" layoutInCell="1" allowOverlap="1">
            <wp:simplePos x="0" y="0"/>
            <wp:positionH relativeFrom="column">
              <wp:posOffset>1960880</wp:posOffset>
            </wp:positionH>
            <wp:positionV relativeFrom="paragraph">
              <wp:posOffset>1109345</wp:posOffset>
            </wp:positionV>
            <wp:extent cx="1845310" cy="1888490"/>
            <wp:effectExtent l="19050" t="0" r="2540" b="0"/>
            <wp:wrapNone/>
            <wp:docPr id="3" name="图片 4" descr="荒料测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荒料测量"/>
                    <pic:cNvPicPr>
                      <a:picLocks noChangeAspect="1"/>
                    </pic:cNvPicPr>
                  </pic:nvPicPr>
                  <pic:blipFill>
                    <a:blip r:embed="rId14" cstate="print"/>
                    <a:stretch>
                      <a:fillRect/>
                    </a:stretch>
                  </pic:blipFill>
                  <pic:spPr>
                    <a:xfrm>
                      <a:off x="0" y="0"/>
                      <a:ext cx="1845310" cy="1888490"/>
                    </a:xfrm>
                    <a:prstGeom prst="rect">
                      <a:avLst/>
                    </a:prstGeom>
                  </pic:spPr>
                </pic:pic>
              </a:graphicData>
            </a:graphic>
          </wp:anchor>
        </w:drawing>
      </w:r>
      <w:r>
        <w:rPr>
          <w:rFonts w:hint="eastAsia" w:ascii="Times New Roman" w:cs="Times New Roman" w:hAnsiTheme="minorEastAsia"/>
          <w:color w:val="000000" w:themeColor="text1"/>
          <w:szCs w:val="21"/>
          <w14:textFill>
            <w14:solidFill>
              <w14:schemeClr w14:val="tx1"/>
            </w14:solidFill>
          </w14:textFill>
        </w:rPr>
        <w:t>试验方法：用最小刻度为1mm的卷尺或满足检测需要的其他量具测量荒料的外尺和内尺（图6</w:t>
      </w:r>
      <w:r>
        <w:rPr>
          <w:rFonts w:hint="eastAsia" w:ascii="Times New Roman" w:cs="Times New Roman" w:hAnsiTheme="minorEastAsia"/>
          <w:color w:val="000000" w:themeColor="text1"/>
          <w:szCs w:val="21"/>
          <w:lang w:val="en-US" w:eastAsia="zh-CN"/>
          <w14:textFill>
            <w14:solidFill>
              <w14:schemeClr w14:val="tx1"/>
            </w14:solidFill>
          </w14:textFill>
        </w:rPr>
        <w:t>.2.5</w:t>
      </w:r>
      <w:r>
        <w:rPr>
          <w:rFonts w:hint="eastAsia" w:ascii="Times New Roman" w:cs="Times New Roman" w:hAnsiTheme="minorEastAsia"/>
          <w:color w:val="000000" w:themeColor="text1"/>
          <w:szCs w:val="21"/>
          <w14:textFill>
            <w14:solidFill>
              <w14:schemeClr w14:val="tx1"/>
            </w14:solidFill>
          </w14:textFill>
        </w:rPr>
        <w:t>），分别以荒料的长度、宽度、高度的测量值表示，精确到10mm；用内尺的长度、宽度、高度的测量值减去50mm的差值表示荒料的验收尺寸，验收尺寸应大于成品的设计尺寸。</w:t>
      </w: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ind w:firstLine="840" w:firstLineChars="400"/>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10795</wp:posOffset>
                </wp:positionH>
                <wp:positionV relativeFrom="paragraph">
                  <wp:posOffset>165100</wp:posOffset>
                </wp:positionV>
                <wp:extent cx="404495" cy="7620"/>
                <wp:effectExtent l="0" t="6350" r="14605" b="14605"/>
                <wp:wrapNone/>
                <wp:docPr id="87" name="Line 63"/>
                <wp:cNvGraphicFramePr/>
                <a:graphic xmlns:a="http://schemas.openxmlformats.org/drawingml/2006/main">
                  <a:graphicData uri="http://schemas.microsoft.com/office/word/2010/wordprocessingShape">
                    <wps:wsp>
                      <wps:cNvCnPr>
                        <a:cxnSpLocks noChangeShapeType="1"/>
                      </wps:cNvCnPr>
                      <wps:spPr bwMode="auto">
                        <a:xfrm flipV="1">
                          <a:off x="0" y="0"/>
                          <a:ext cx="404495" cy="7620"/>
                        </a:xfrm>
                        <a:prstGeom prst="line">
                          <a:avLst/>
                        </a:prstGeom>
                        <a:noFill/>
                        <a:ln w="12700">
                          <a:solidFill>
                            <a:srgbClr val="000000"/>
                          </a:solidFill>
                          <a:prstDash val="lgDashDotDot"/>
                          <a:round/>
                        </a:ln>
                        <a:effectLst/>
                      </wps:spPr>
                      <wps:bodyPr/>
                    </wps:wsp>
                  </a:graphicData>
                </a:graphic>
              </wp:anchor>
            </w:drawing>
          </mc:Choice>
          <mc:Fallback>
            <w:pict>
              <v:line id="Line 63" o:spid="_x0000_s1026" o:spt="20" style="position:absolute;left:0pt;flip:y;margin-left:0.85pt;margin-top:13pt;height:0.6pt;width:31.85pt;z-index:251676672;mso-width-relative:page;mso-height-relative:page;" filled="f" stroked="t" coordsize="21600,21600" o:gfxdata="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6IGiG&#10;1gAAAAYBAAAPAAAAAAAAAAEAIAAAACIAAABkcnMvZG93bnJldi54bWxQSwECFAAUAAAACACHTuJA&#10;BC3aZOoBAADcAwAADgAAAAAAAAABACAAAAAlAQAAZHJzL2Uyb0RvYy54bWxQSwUGAAAAAAYABgBZ&#10;AQAAgQUAAAAA&#10;">
                <v:fill on="f" focussize="0,0"/>
                <v:stroke weight="1pt" color="#000000" joinstyle="round" dashstyle="longDashDotDot"/>
                <v:imagedata o:title=""/>
                <o:lock v:ext="edit" aspectratio="f"/>
              </v:line>
            </w:pict>
          </mc:Fallback>
        </mc:AlternateContent>
      </w:r>
      <w:r>
        <w:rPr>
          <w:rFonts w:hint="eastAsia" w:ascii="Times New Roman" w:hAnsi="Times New Roman" w:cs="Times New Roman"/>
          <w:color w:val="000000" w:themeColor="text1"/>
          <w:szCs w:val="21"/>
          <w14:textFill>
            <w14:solidFill>
              <w14:schemeClr w14:val="tx1"/>
            </w14:solidFill>
          </w14:textFill>
        </w:rPr>
        <w:t>—外尺测量线</w:t>
      </w:r>
    </w:p>
    <w:p>
      <w:pPr>
        <w:spacing w:line="360" w:lineRule="auto"/>
        <w:rPr>
          <w:rFonts w:ascii="Times New Roman" w:hAnsi="Times New Roman" w:cs="Times New Roman"/>
          <w:color w:val="000000" w:themeColor="text1"/>
          <w:szCs w:val="2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137795</wp:posOffset>
                </wp:positionV>
                <wp:extent cx="467995" cy="635"/>
                <wp:effectExtent l="0" t="0" r="0" b="0"/>
                <wp:wrapNone/>
                <wp:docPr id="86" name="Line 64"/>
                <wp:cNvGraphicFramePr/>
                <a:graphic xmlns:a="http://schemas.openxmlformats.org/drawingml/2006/main">
                  <a:graphicData uri="http://schemas.microsoft.com/office/word/2010/wordprocessingShape">
                    <wps:wsp>
                      <wps:cNvCnPr>
                        <a:cxnSpLocks noChangeShapeType="1"/>
                      </wps:cNvCnPr>
                      <wps:spPr bwMode="auto">
                        <a:xfrm>
                          <a:off x="0" y="0"/>
                          <a:ext cx="467995" cy="635"/>
                        </a:xfrm>
                        <a:prstGeom prst="line">
                          <a:avLst/>
                        </a:prstGeom>
                        <a:noFill/>
                        <a:ln w="12700">
                          <a:solidFill>
                            <a:srgbClr val="000000"/>
                          </a:solidFill>
                          <a:prstDash val="dash"/>
                          <a:round/>
                        </a:ln>
                        <a:effectLst/>
                      </wps:spPr>
                      <wps:bodyPr/>
                    </wps:wsp>
                  </a:graphicData>
                </a:graphic>
              </wp:anchor>
            </w:drawing>
          </mc:Choice>
          <mc:Fallback>
            <w:pict>
              <v:line id="Line 64" o:spid="_x0000_s1026" o:spt="20" style="position:absolute;left:0pt;margin-left:-1.6pt;margin-top:10.85pt;height:0.05pt;width:36.85pt;z-index:251660288;mso-width-relative:page;mso-height-relative:page;" filled="f" stroked="t" coordsize="21600,21600" o:gfxdata="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HFkI4dMAAAAHAQAADwAAAAAA&#10;AAABACAAAAAiAAAAZHJzL2Rvd25yZXYueG1sUEsBAhQAFAAAAAgAh07iQI2eaPvfAQAAyQMAAA4A&#10;AAAAAAAAAQAgAAAAIgEAAGRycy9lMm9Eb2MueG1sUEsFBgAAAAAGAAYAWQEAAHMFAAAAAA==&#10;">
                <v:fill on="f" focussize="0,0"/>
                <v:stroke weight="1pt" color="#000000" joinstyle="round" dashstyle="dash"/>
                <v:imagedata o:title=""/>
                <o:lock v:ext="edit" aspectratio="f"/>
              </v:line>
            </w:pict>
          </mc:Fallback>
        </mc:AlternateContent>
      </w:r>
      <w:r>
        <w:rPr>
          <w:rFonts w:hint="eastAsia" w:ascii="Times New Roman" w:hAnsi="Times New Roman" w:cs="Times New Roman"/>
          <w:color w:val="000000" w:themeColor="text1"/>
          <w:szCs w:val="21"/>
          <w14:textFill>
            <w14:solidFill>
              <w14:schemeClr w14:val="tx1"/>
            </w14:solidFill>
          </w14:textFill>
        </w:rPr>
        <w:t xml:space="preserve">        —内尺测量线</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图6</w:t>
      </w:r>
      <w:r>
        <w:rPr>
          <w:rFonts w:hint="eastAsia" w:ascii="Times New Roman" w:hAnsi="Times New Roman" w:cs="Times New Roman"/>
          <w:color w:val="000000" w:themeColor="text1"/>
          <w:szCs w:val="21"/>
          <w:lang w:val="en-US" w:eastAsia="zh-CN"/>
          <w14:textFill>
            <w14:solidFill>
              <w14:schemeClr w14:val="tx1"/>
            </w14:solidFill>
          </w14:textFill>
        </w:rPr>
        <w:t xml:space="preserve">.2.5  </w:t>
      </w:r>
      <w:r>
        <w:rPr>
          <w:rFonts w:hint="eastAsia" w:ascii="Times New Roman" w:hAnsi="Times New Roman" w:cs="Times New Roman"/>
          <w:color w:val="000000" w:themeColor="text1"/>
          <w:szCs w:val="21"/>
          <w14:textFill>
            <w14:solidFill>
              <w14:schemeClr w14:val="tx1"/>
            </w14:solidFill>
          </w14:textFill>
        </w:rPr>
        <w:t>荒料的外尺和内尺的测量示意图</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检测数量：逐块检测。</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6.3毛（光）板</w:t>
      </w:r>
    </w:p>
    <w:p>
      <w:pPr>
        <w:spacing w:line="360" w:lineRule="auto"/>
        <w:jc w:val="center"/>
        <w:rPr>
          <w:rFonts w:ascii="Times New Roman" w:cs="Times New Roman" w:hAnsiTheme="minorEastAsia"/>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Ⅰ</w:t>
      </w:r>
      <w:r>
        <w:rPr>
          <w:rFonts w:ascii="Times New Roman" w:cs="Times New Roman" w:hAnsiTheme="minorEastAsia"/>
          <w:b/>
          <w:color w:val="000000" w:themeColor="text1"/>
          <w:szCs w:val="21"/>
          <w14:textFill>
            <w14:solidFill>
              <w14:schemeClr w14:val="tx1"/>
            </w14:solidFill>
          </w14:textFill>
        </w:rPr>
        <w:t>主控项目</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1  </w:t>
      </w:r>
      <w:r>
        <w:rPr>
          <w:rFonts w:hint="eastAsia" w:ascii="Times New Roman" w:hAnsi="Times New Roman" w:cs="Times New Roman"/>
          <w:color w:val="000000" w:themeColor="text1"/>
          <w:szCs w:val="21"/>
          <w14:textFill>
            <w14:solidFill>
              <w14:schemeClr w14:val="tx1"/>
            </w14:solidFill>
          </w14:textFill>
        </w:rPr>
        <w:t>毛（光）板与协议板的花纹应基本一致，色调应基本调和。</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w:t>
      </w:r>
      <w:r>
        <w:rPr>
          <w:rFonts w:hint="eastAsia" w:ascii="Times New Roman" w:cs="Times New Roman" w:hAnsiTheme="minorEastAsia"/>
          <w:color w:val="000000" w:themeColor="text1"/>
          <w:szCs w:val="21"/>
          <w14:textFill>
            <w14:solidFill>
              <w14:schemeClr w14:val="tx1"/>
            </w14:solidFill>
          </w14:textFill>
        </w:rPr>
        <w:t>将协议样板与待测</w:t>
      </w:r>
      <w:r>
        <w:rPr>
          <w:rFonts w:hint="eastAsia" w:ascii="Times New Roman" w:hAnsi="Times New Roman" w:cs="Times New Roman"/>
          <w:color w:val="000000" w:themeColor="text1"/>
          <w:szCs w:val="21"/>
          <w14:textFill>
            <w14:solidFill>
              <w14:schemeClr w14:val="tx1"/>
            </w14:solidFill>
          </w14:textFill>
        </w:rPr>
        <w:t>毛（光）板</w:t>
      </w:r>
      <w:r>
        <w:rPr>
          <w:rFonts w:hint="eastAsia" w:ascii="Times New Roman" w:cs="Times New Roman" w:hAnsiTheme="minorEastAsia"/>
          <w:color w:val="000000" w:themeColor="text1"/>
          <w:szCs w:val="21"/>
          <w14:textFill>
            <w14:solidFill>
              <w14:schemeClr w14:val="tx1"/>
            </w14:solidFill>
          </w14:textFill>
        </w:rPr>
        <w:t>并排放置，目测。</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检测数量：逐架检测。</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6.3.2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毛（光）板</w:t>
      </w:r>
      <w:r>
        <w:rPr>
          <w:rFonts w:hint="eastAsia" w:ascii="Times New Roman" w:cs="Times New Roman" w:hAnsiTheme="minorEastAsia"/>
          <w:color w:val="000000" w:themeColor="text1"/>
          <w:szCs w:val="21"/>
          <w14:textFill>
            <w14:solidFill>
              <w14:schemeClr w14:val="tx1"/>
            </w14:solidFill>
          </w14:textFill>
        </w:rPr>
        <w:t>厚度、平面度、镜向光泽度应符合设计要求。</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检测方法：按照</w:t>
      </w:r>
      <w:r>
        <w:rPr>
          <w:rFonts w:hint="eastAsia" w:ascii="Times New Roman" w:cs="Times New Roman" w:hAnsiTheme="minorEastAsia"/>
          <w:color w:val="000000" w:themeColor="text1"/>
          <w:szCs w:val="21"/>
          <w:lang w:val="en-US" w:eastAsia="zh-CN"/>
          <w14:textFill>
            <w14:solidFill>
              <w14:schemeClr w14:val="tx1"/>
            </w14:solidFill>
          </w14:textFill>
        </w:rPr>
        <w:t>现行国家标准《天然花岗石建筑板材》</w:t>
      </w:r>
      <w:r>
        <w:rPr>
          <w:rFonts w:hint="eastAsia" w:ascii="Times New Roman" w:cs="Times New Roman" w:hAnsiTheme="minorEastAsia"/>
          <w:color w:val="000000" w:themeColor="text1"/>
          <w:szCs w:val="21"/>
          <w14:textFill>
            <w14:solidFill>
              <w14:schemeClr w14:val="tx1"/>
            </w14:solidFill>
          </w14:textFill>
        </w:rPr>
        <w:t>GB/T 18601的规定进行。</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检测数量：按照表6</w:t>
      </w:r>
      <w:r>
        <w:rPr>
          <w:rFonts w:hint="eastAsia" w:ascii="Times New Roman" w:cs="Times New Roman" w:hAnsiTheme="minorEastAsia"/>
          <w:color w:val="000000" w:themeColor="text1"/>
          <w:szCs w:val="21"/>
          <w:lang w:val="en-US" w:eastAsia="zh-CN"/>
          <w14:textFill>
            <w14:solidFill>
              <w14:schemeClr w14:val="tx1"/>
            </w14:solidFill>
          </w14:textFill>
        </w:rPr>
        <w:t>.3.2</w:t>
      </w:r>
      <w:r>
        <w:rPr>
          <w:rFonts w:hint="eastAsia" w:ascii="Times New Roman" w:cs="Times New Roman" w:hAnsiTheme="minorEastAsia"/>
          <w:color w:val="000000" w:themeColor="text1"/>
          <w:szCs w:val="21"/>
          <w14:textFill>
            <w14:solidFill>
              <w14:schemeClr w14:val="tx1"/>
            </w14:solidFill>
          </w14:textFill>
        </w:rPr>
        <w:t>的规定抽样。</w:t>
      </w:r>
    </w:p>
    <w:p>
      <w:pPr>
        <w:spacing w:line="360" w:lineRule="auto"/>
        <w:jc w:val="left"/>
        <w:rPr>
          <w:rFonts w:hint="eastAsia" w:ascii="Times New Roman" w:cs="Times New Roman" w:hAnsiTheme="minorEastAsia" w:eastAsiaTheme="minorEastAsia"/>
          <w:color w:val="000000" w:themeColor="text1"/>
          <w:szCs w:val="21"/>
          <w:lang w:val="en-US" w:eastAsia="zh-CN"/>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 xml:space="preserve">                                   表6</w:t>
      </w:r>
      <w:r>
        <w:rPr>
          <w:rFonts w:hint="eastAsia" w:ascii="Times New Roman" w:cs="Times New Roman" w:hAnsiTheme="minorEastAsia"/>
          <w:color w:val="000000" w:themeColor="text1"/>
          <w:szCs w:val="21"/>
          <w:lang w:val="en-US" w:eastAsia="zh-CN"/>
          <w14:textFill>
            <w14:solidFill>
              <w14:schemeClr w14:val="tx1"/>
            </w14:solidFill>
          </w14:textFill>
        </w:rPr>
        <w:t>.3.2</w:t>
      </w:r>
      <w:r>
        <w:rPr>
          <w:rFonts w:hint="eastAsia" w:ascii="Times New Roman" w:cs="Times New Roman" w:hAnsiTheme="minorEastAsia"/>
          <w:color w:val="000000" w:themeColor="text1"/>
          <w:szCs w:val="21"/>
          <w14:textFill>
            <w14:solidFill>
              <w14:schemeClr w14:val="tx1"/>
            </w14:solidFill>
          </w14:textFill>
        </w:rPr>
        <w:t>抽样判定表</w:t>
      </w:r>
      <w:r>
        <w:rPr>
          <w:rFonts w:hint="eastAsia" w:ascii="Times New Roman" w:cs="Times New Roman" w:hAnsiTheme="minorEastAsia"/>
          <w:color w:val="000000" w:themeColor="text1"/>
          <w:szCs w:val="21"/>
          <w:lang w:eastAsia="zh-CN"/>
          <w14:textFill>
            <w14:solidFill>
              <w14:schemeClr w14:val="tx1"/>
            </w14:solidFill>
          </w14:textFill>
        </w:rPr>
        <w:t>（</w:t>
      </w:r>
      <w:r>
        <w:rPr>
          <w:rFonts w:hint="eastAsia" w:ascii="Times New Roman" w:cs="Times New Roman" w:hAnsiTheme="minorEastAsia"/>
          <w:color w:val="000000" w:themeColor="text1"/>
          <w:szCs w:val="21"/>
          <w:lang w:val="en-US" w:eastAsia="zh-CN"/>
          <w14:textFill>
            <w14:solidFill>
              <w14:schemeClr w14:val="tx1"/>
            </w14:solidFill>
          </w14:textFill>
        </w:rPr>
        <w:t>块</w:t>
      </w:r>
      <w:r>
        <w:rPr>
          <w:rFonts w:hint="eastAsia" w:ascii="Times New Roman" w:cs="Times New Roman" w:hAnsiTheme="minorEastAsia"/>
          <w:color w:val="000000" w:themeColor="text1"/>
          <w:szCs w:val="21"/>
          <w:lang w:eastAsia="zh-CN"/>
          <w14:textFill>
            <w14:solidFill>
              <w14:schemeClr w14:val="tx1"/>
            </w14:solidFill>
          </w14:textFill>
        </w:rPr>
        <w:t>）</w:t>
      </w:r>
      <w:r>
        <w:rPr>
          <w:rFonts w:hint="eastAsia" w:ascii="Times New Roman" w:cs="Times New Roman" w:hAnsiTheme="minorEastAsia"/>
          <w:color w:val="000000" w:themeColor="text1"/>
          <w:szCs w:val="21"/>
          <w14:textFill>
            <w14:solidFill>
              <w14:schemeClr w14:val="tx1"/>
            </w14:solidFill>
          </w14:textFill>
        </w:rPr>
        <w:t xml:space="preserve">                    </w:t>
      </w:r>
      <w:r>
        <w:rPr>
          <w:rFonts w:hint="eastAsia" w:ascii="Times New Roman" w:cs="Times New Roman" w:hAnsiTheme="minorEastAsia"/>
          <w:color w:val="000000" w:themeColor="text1"/>
          <w:szCs w:val="21"/>
          <w:lang w:val="en-US" w:eastAsia="zh-CN"/>
          <w14:textFill>
            <w14:solidFill>
              <w14:schemeClr w14:val="tx1"/>
            </w14:solidFill>
          </w14:textFill>
        </w:rPr>
        <w:t xml:space="preserve"> </w:t>
      </w:r>
    </w:p>
    <w:tbl>
      <w:tblPr>
        <w:tblStyle w:val="20"/>
        <w:tblW w:w="83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25"/>
        <w:gridCol w:w="1875"/>
        <w:gridCol w:w="2155"/>
        <w:gridCol w:w="23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批量范围</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样本数</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合格判定数（Ac）</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不合格判定数（Re）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≤25</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0</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26~50</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51~90</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13</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91~150</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151~280</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32</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281~500</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7</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501~1200</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80</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10</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1201~3200</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125</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14</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2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≥3201</w:t>
            </w:r>
          </w:p>
        </w:tc>
        <w:tc>
          <w:tcPr>
            <w:tcW w:w="187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200</w:t>
            </w:r>
          </w:p>
        </w:tc>
        <w:tc>
          <w:tcPr>
            <w:tcW w:w="2155"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21</w:t>
            </w:r>
          </w:p>
        </w:tc>
        <w:tc>
          <w:tcPr>
            <w:tcW w:w="2321" w:type="dxa"/>
            <w:vAlign w:val="center"/>
          </w:tcPr>
          <w:p>
            <w:pPr>
              <w:pStyle w:val="5"/>
              <w:spacing w:before="120"/>
              <w:ind w:firstLine="0"/>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22</w:t>
            </w:r>
          </w:p>
        </w:tc>
      </w:tr>
    </w:tbl>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6.3.3 </w:t>
      </w:r>
      <w:r>
        <w:rPr>
          <w:rFonts w:hint="eastAsia" w:ascii="Times New Roman" w:hAnsi="Times New Roman" w:cs="Times New Roman"/>
          <w:color w:val="000000" w:themeColor="text1"/>
          <w:szCs w:val="21"/>
          <w14:textFill>
            <w14:solidFill>
              <w14:schemeClr w14:val="tx1"/>
            </w14:solidFill>
          </w14:textFill>
        </w:rPr>
        <w:t>毛（光）板</w:t>
      </w:r>
      <w:r>
        <w:rPr>
          <w:rFonts w:ascii="Times New Roman" w:cs="Times New Roman" w:hAnsiTheme="minorEastAsia"/>
          <w:color w:val="000000" w:themeColor="text1"/>
          <w:szCs w:val="21"/>
          <w14:textFill>
            <w14:solidFill>
              <w14:schemeClr w14:val="tx1"/>
            </w14:solidFill>
          </w14:textFill>
        </w:rPr>
        <w:t>的外观缺陷应进行文件确认。</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检测方法：核查确认文件。</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6.3.4 </w:t>
      </w:r>
      <w:r>
        <w:rPr>
          <w:rFonts w:hint="eastAsia" w:ascii="Times New Roman" w:hAnsi="Times New Roman" w:cs="Times New Roman"/>
          <w:color w:val="000000" w:themeColor="text1"/>
          <w:szCs w:val="21"/>
          <w14:textFill>
            <w14:solidFill>
              <w14:schemeClr w14:val="tx1"/>
            </w14:solidFill>
          </w14:textFill>
        </w:rPr>
        <w:t>毛（光）板</w:t>
      </w:r>
      <w:r>
        <w:rPr>
          <w:rFonts w:hint="eastAsia" w:ascii="Times New Roman" w:cs="Times New Roman" w:hAnsiTheme="minorEastAsia"/>
          <w:color w:val="000000" w:themeColor="text1"/>
          <w:szCs w:val="21"/>
          <w14:textFill>
            <w14:solidFill>
              <w14:schemeClr w14:val="tx1"/>
            </w14:solidFill>
          </w14:textFill>
        </w:rPr>
        <w:t>加工所使用的面胶、背胶、背网等应符合相关标准的要求。</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检测方法：核查面胶、背胶、背网的检测报告，必要时取样送有资质的第三方检验检测机构进行检测。</w:t>
      </w:r>
    </w:p>
    <w:p>
      <w:pPr>
        <w:spacing w:line="360" w:lineRule="auto"/>
        <w:jc w:val="center"/>
        <w:rPr>
          <w:rFonts w:hint="eastAsia" w:ascii="Times New Roman" w:hAnsi="Times New Roman" w:cs="Times New Roman"/>
          <w:b/>
          <w:color w:val="000000" w:themeColor="text1"/>
          <w:szCs w:val="21"/>
          <w:lang w:eastAsia="zh-CN"/>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Ⅱ一般项目</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5  </w:t>
      </w:r>
      <w:r>
        <w:rPr>
          <w:rFonts w:hint="eastAsia" w:ascii="Times New Roman" w:hAnsi="Times New Roman" w:cs="Times New Roman"/>
          <w:color w:val="000000" w:themeColor="text1"/>
          <w:szCs w:val="21"/>
          <w14:textFill>
            <w14:solidFill>
              <w14:schemeClr w14:val="tx1"/>
            </w14:solidFill>
          </w14:textFill>
        </w:rPr>
        <w:t>毛（光）板</w:t>
      </w:r>
      <w:r>
        <w:rPr>
          <w:rFonts w:hint="eastAsia" w:ascii="Times New Roman" w:cs="Times New Roman" w:hAnsiTheme="minorEastAsia"/>
          <w:color w:val="000000" w:themeColor="text1"/>
          <w:szCs w:val="21"/>
          <w14:textFill>
            <w14:solidFill>
              <w14:schemeClr w14:val="tx1"/>
            </w14:solidFill>
          </w14:textFill>
        </w:rPr>
        <w:t>验收尺寸</w:t>
      </w:r>
      <w:r>
        <w:rPr>
          <w:rFonts w:ascii="Times New Roman" w:cs="Times New Roman" w:hAnsiTheme="minorEastAsia"/>
          <w:color w:val="000000" w:themeColor="text1"/>
          <w:szCs w:val="21"/>
          <w14:textFill>
            <w14:solidFill>
              <w14:schemeClr w14:val="tx1"/>
            </w14:solidFill>
          </w14:textFill>
        </w:rPr>
        <w:t>应满足设计尺寸的加工要求。</w:t>
      </w:r>
    </w:p>
    <w:p>
      <w:pPr>
        <w:spacing w:line="360" w:lineRule="auto"/>
        <w:rPr>
          <w:rFonts w:hint="eastAsia"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试验方法：用最小刻度为1mm的卷尺或满足检测需要的其他量具测量</w:t>
      </w:r>
      <w:r>
        <w:rPr>
          <w:rFonts w:hint="eastAsia" w:ascii="Times New Roman" w:hAnsi="Times New Roman" w:cs="Times New Roman"/>
          <w:color w:val="000000" w:themeColor="text1"/>
          <w:szCs w:val="21"/>
          <w14:textFill>
            <w14:solidFill>
              <w14:schemeClr w14:val="tx1"/>
            </w14:solidFill>
          </w14:textFill>
        </w:rPr>
        <w:t>毛（光）板</w:t>
      </w:r>
      <w:r>
        <w:rPr>
          <w:rFonts w:hint="eastAsia" w:ascii="Times New Roman" w:cs="Times New Roman" w:hAnsiTheme="minorEastAsia"/>
          <w:color w:val="000000" w:themeColor="text1"/>
          <w:szCs w:val="21"/>
          <w14:textFill>
            <w14:solidFill>
              <w14:schemeClr w14:val="tx1"/>
            </w14:solidFill>
          </w14:textFill>
        </w:rPr>
        <w:t>的内尺[见图6</w:t>
      </w:r>
      <w:r>
        <w:rPr>
          <w:rFonts w:hint="eastAsia" w:ascii="Times New Roman" w:cs="Times New Roman" w:hAnsiTheme="minorEastAsia"/>
          <w:color w:val="000000" w:themeColor="text1"/>
          <w:szCs w:val="21"/>
          <w:lang w:val="en-US" w:eastAsia="zh-CN"/>
          <w14:textFill>
            <w14:solidFill>
              <w14:schemeClr w14:val="tx1"/>
            </w14:solidFill>
          </w14:textFill>
        </w:rPr>
        <w:t>.3.5-</w:t>
      </w:r>
      <w:r>
        <w:rPr>
          <w:rFonts w:hint="eastAsia" w:ascii="Times New Roman" w:cs="Times New Roman" w:hAnsiTheme="minorEastAsia"/>
          <w:color w:val="000000" w:themeColor="text1"/>
          <w:szCs w:val="21"/>
          <w14:textFill>
            <w14:solidFill>
              <w14:schemeClr w14:val="tx1"/>
            </w14:solidFill>
          </w14:textFill>
        </w:rPr>
        <w:t>（a）]，用测量值减去50mm的差值表示毛光板的验收尺寸，验收尺寸应大于设计尺寸。板面内不符合设计要求或标准规定的外观缺陷应予扣除，扣除尺寸的测量见图6</w:t>
      </w:r>
      <w:r>
        <w:rPr>
          <w:rFonts w:hint="eastAsia" w:ascii="Times New Roman" w:cs="Times New Roman" w:hAnsiTheme="minorEastAsia"/>
          <w:color w:val="000000" w:themeColor="text1"/>
          <w:szCs w:val="21"/>
          <w:lang w:val="en-US" w:eastAsia="zh-CN"/>
          <w14:textFill>
            <w14:solidFill>
              <w14:schemeClr w14:val="tx1"/>
            </w14:solidFill>
          </w14:textFill>
        </w:rPr>
        <w:t>.3.5-</w:t>
      </w:r>
      <w:r>
        <w:rPr>
          <w:rFonts w:hint="eastAsia" w:ascii="Times New Roman" w:cs="Times New Roman" w:hAnsiTheme="minorEastAsia"/>
          <w:color w:val="000000" w:themeColor="text1"/>
          <w:szCs w:val="21"/>
          <w14:textFill>
            <w14:solidFill>
              <w14:schemeClr w14:val="tx1"/>
            </w14:solidFill>
          </w14:textFill>
        </w:rPr>
        <w:t>（b）。</w:t>
      </w:r>
    </w:p>
    <w:p>
      <w:pPr>
        <w:spacing w:line="360" w:lineRule="auto"/>
        <w:rPr>
          <w:rFonts w:ascii="Times New Roman" w:cs="Times New Roman" w:hAnsiTheme="minorEastAsia"/>
          <w:color w:val="000000" w:themeColor="text1"/>
          <w:szCs w:val="21"/>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margin">
              <wp:posOffset>3081020</wp:posOffset>
            </wp:positionH>
            <wp:positionV relativeFrom="paragraph">
              <wp:posOffset>-310515</wp:posOffset>
            </wp:positionV>
            <wp:extent cx="2230120" cy="1440180"/>
            <wp:effectExtent l="0" t="0" r="17780" b="7620"/>
            <wp:wrapNone/>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230120" cy="1440180"/>
                    </a:xfrm>
                    <a:prstGeom prst="rect">
                      <a:avLst/>
                    </a:prstGeom>
                    <a:noFill/>
                    <a:ln>
                      <a:noFill/>
                    </a:ln>
                  </pic:spPr>
                </pic:pic>
              </a:graphicData>
            </a:graphic>
          </wp:anchor>
        </w:drawing>
      </w:r>
      <w:r>
        <w:rPr>
          <w:color w:val="000000" w:themeColor="text1"/>
          <w14:textFill>
            <w14:solidFill>
              <w14:schemeClr w14:val="tx1"/>
            </w14:solidFill>
          </w14:textFill>
        </w:rPr>
        <w:drawing>
          <wp:anchor distT="0" distB="0" distL="114300" distR="114300" simplePos="0" relativeHeight="251661312" behindDoc="0" locked="0" layoutInCell="1" allowOverlap="1">
            <wp:simplePos x="0" y="0"/>
            <wp:positionH relativeFrom="margin">
              <wp:posOffset>78740</wp:posOffset>
            </wp:positionH>
            <wp:positionV relativeFrom="paragraph">
              <wp:posOffset>-233680</wp:posOffset>
            </wp:positionV>
            <wp:extent cx="2691765" cy="1440180"/>
            <wp:effectExtent l="0" t="0" r="13335" b="7620"/>
            <wp:wrapNone/>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691765" cy="1440180"/>
                    </a:xfrm>
                    <a:prstGeom prst="rect">
                      <a:avLst/>
                    </a:prstGeom>
                    <a:noFill/>
                    <a:ln>
                      <a:noFill/>
                    </a:ln>
                  </pic:spPr>
                </pic:pic>
              </a:graphicData>
            </a:graphic>
          </wp:anchor>
        </w:drawing>
      </w: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ind w:firstLine="210" w:firstLineChars="100"/>
        <w:rPr>
          <w:rFonts w:hint="default" w:ascii="Times New Roman" w:cs="Times New Roman" w:hAnsiTheme="minorEastAsia" w:eastAsiaTheme="minorEastAsia"/>
          <w:color w:val="000000" w:themeColor="text1"/>
          <w:szCs w:val="21"/>
          <w:lang w:val="en-US" w:eastAsia="zh-CN"/>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（a）</w:t>
      </w:r>
      <w:r>
        <w:rPr>
          <w:rFonts w:hint="eastAsia" w:ascii="Times New Roman" w:cs="Times New Roman" w:hAnsiTheme="minorEastAsia"/>
          <w:color w:val="000000" w:themeColor="text1"/>
          <w:szCs w:val="21"/>
          <w:lang w:val="en-US" w:eastAsia="zh-CN"/>
          <w14:textFill>
            <w14:solidFill>
              <w14:schemeClr w14:val="tx1"/>
            </w14:solidFill>
          </w14:textFill>
        </w:rPr>
        <w:t>内尺测量示意图</w:t>
      </w:r>
      <w:r>
        <w:rPr>
          <w:rFonts w:hint="eastAsia" w:ascii="Times New Roman" w:cs="Times New Roman" w:hAnsiTheme="minorEastAsia"/>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（b）</w:t>
      </w:r>
      <w:r>
        <w:rPr>
          <w:rFonts w:hint="eastAsia" w:ascii="Times New Roman" w:hAnsi="Times New Roman" w:cs="Times New Roman"/>
          <w:color w:val="000000" w:themeColor="text1"/>
          <w:szCs w:val="21"/>
          <w:lang w:val="en-US" w:eastAsia="zh-CN"/>
          <w14:textFill>
            <w14:solidFill>
              <w14:schemeClr w14:val="tx1"/>
            </w14:solidFill>
          </w14:textFill>
        </w:rPr>
        <w:t>扣尺测量示意图</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图6</w:t>
      </w:r>
      <w:r>
        <w:rPr>
          <w:rFonts w:hint="eastAsia" w:ascii="Times New Roman" w:hAnsi="Times New Roman" w:cs="Times New Roman"/>
          <w:color w:val="000000" w:themeColor="text1"/>
          <w:szCs w:val="21"/>
          <w:lang w:val="en-US" w:eastAsia="zh-CN"/>
          <w14:textFill>
            <w14:solidFill>
              <w14:schemeClr w14:val="tx1"/>
            </w14:solidFill>
          </w14:textFill>
        </w:rPr>
        <w:t>.3.5</w:t>
      </w:r>
      <w:r>
        <w:rPr>
          <w:rFonts w:hint="eastAsia" w:ascii="Times New Roman" w:hAnsi="Times New Roman" w:cs="Times New Roman"/>
          <w:color w:val="000000" w:themeColor="text1"/>
          <w:szCs w:val="21"/>
          <w14:textFill>
            <w14:solidFill>
              <w14:schemeClr w14:val="tx1"/>
            </w14:solidFill>
          </w14:textFill>
        </w:rPr>
        <w:t xml:space="preserve"> 毛光板内尺测量示意图</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6  </w:t>
      </w:r>
      <w:r>
        <w:rPr>
          <w:rFonts w:hint="eastAsia" w:ascii="Times New Roman" w:hAnsi="Times New Roman" w:cs="Times New Roman"/>
          <w:color w:val="000000" w:themeColor="text1"/>
          <w:szCs w:val="21"/>
          <w14:textFill>
            <w14:solidFill>
              <w14:schemeClr w14:val="tx1"/>
            </w14:solidFill>
          </w14:textFill>
        </w:rPr>
        <w:t>毛（光）板</w:t>
      </w:r>
      <w:r>
        <w:rPr>
          <w:rFonts w:ascii="Times New Roman" w:cs="Times New Roman" w:hAnsiTheme="minorEastAsia"/>
          <w:color w:val="000000" w:themeColor="text1"/>
          <w:szCs w:val="21"/>
          <w14:textFill>
            <w14:solidFill>
              <w14:schemeClr w14:val="tx1"/>
            </w14:solidFill>
          </w14:textFill>
        </w:rPr>
        <w:t>的补板应确定所补</w:t>
      </w:r>
      <w:r>
        <w:rPr>
          <w:rFonts w:hint="eastAsia" w:ascii="Times New Roman" w:cs="Times New Roman" w:hAnsiTheme="minorEastAsia"/>
          <w:color w:val="000000" w:themeColor="text1"/>
          <w:szCs w:val="21"/>
          <w14:textFill>
            <w14:solidFill>
              <w14:schemeClr w14:val="tx1"/>
            </w14:solidFill>
          </w14:textFill>
        </w:rPr>
        <w:t>板材</w:t>
      </w:r>
      <w:r>
        <w:rPr>
          <w:rFonts w:ascii="Times New Roman" w:cs="Times New Roman" w:hAnsiTheme="minorEastAsia"/>
          <w:color w:val="000000" w:themeColor="text1"/>
          <w:szCs w:val="21"/>
          <w14:textFill>
            <w14:solidFill>
              <w14:schemeClr w14:val="tx1"/>
            </w14:solidFill>
          </w14:textFill>
        </w:rPr>
        <w:t>安装位置，与周围板材的色调花纹应基本一致。</w:t>
      </w:r>
    </w:p>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r>
        <w:rPr>
          <w:rFonts w:hint="eastAsia" w:ascii="Times New Roman" w:hAnsi="Times New Roman" w:eastAsia="黑体" w:cs="Times New Roman"/>
          <w:b/>
          <w:iCs/>
          <w:color w:val="000000" w:themeColor="text1"/>
          <w:kern w:val="0"/>
          <w:szCs w:val="21"/>
          <w:lang w:val="zh-CN"/>
          <w14:textFill>
            <w14:solidFill>
              <w14:schemeClr w14:val="tx1"/>
            </w14:solidFill>
          </w14:textFill>
        </w:rPr>
        <w:t>6.4 规格板</w:t>
      </w:r>
    </w:p>
    <w:p>
      <w:pPr>
        <w:spacing w:line="360" w:lineRule="auto"/>
        <w:jc w:val="center"/>
        <w:rPr>
          <w:rFonts w:hint="default" w:ascii="Times New Roman" w:hAnsi="Times New Roman" w:cs="Times New Roman"/>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lang w:eastAsia="zh-CN"/>
          <w14:textFill>
            <w14:solidFill>
              <w14:schemeClr w14:val="tx1"/>
            </w14:solidFill>
          </w14:textFill>
        </w:rPr>
        <w:t>Ⅰ</w:t>
      </w:r>
      <w:r>
        <w:rPr>
          <w:rFonts w:hint="eastAsia" w:ascii="Times New Roman" w:hAnsi="Times New Roman" w:cs="Times New Roman"/>
          <w:b/>
          <w:color w:val="000000" w:themeColor="text1"/>
          <w:szCs w:val="21"/>
          <w:lang w:val="en-US" w:eastAsia="zh-CN"/>
          <w14:textFill>
            <w14:solidFill>
              <w14:schemeClr w14:val="tx1"/>
            </w14:solidFill>
          </w14:textFill>
        </w:rPr>
        <w:t>主控项目</w:t>
      </w:r>
    </w:p>
    <w:p>
      <w:pPr>
        <w:spacing w:line="360" w:lineRule="auto"/>
        <w:jc w:val="both"/>
        <w:rPr>
          <w:rFonts w:hint="eastAsia" w:ascii="Times New Roman" w:hAnsi="Times New Roman" w:cs="Times New Roman"/>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6.4.1</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lang w:val="en-US" w:eastAsia="zh-CN"/>
          <w14:textFill>
            <w14:solidFill>
              <w14:schemeClr w14:val="tx1"/>
            </w14:solidFill>
          </w14:textFill>
        </w:rPr>
        <w:t>室外墙面工厂验收。</w:t>
      </w:r>
    </w:p>
    <w:p>
      <w:pPr>
        <w:spacing w:line="360" w:lineRule="auto"/>
        <w:ind w:firstLine="211" w:firstLineChars="1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石材规格板与协议板的花纹应基本一致，色调应基本调和。</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w:t>
      </w:r>
      <w:r>
        <w:rPr>
          <w:rFonts w:hint="eastAsia" w:ascii="Times New Roman" w:cs="Times New Roman" w:hAnsiTheme="minorEastAsia"/>
          <w:color w:val="000000" w:themeColor="text1"/>
          <w:szCs w:val="21"/>
          <w14:textFill>
            <w14:solidFill>
              <w14:schemeClr w14:val="tx1"/>
            </w14:solidFill>
          </w14:textFill>
        </w:rPr>
        <w:t>将协议样板与待测规格板并排放置，目测。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检测数量：按照</w:t>
      </w:r>
      <w:r>
        <w:rPr>
          <w:rFonts w:hint="eastAsia" w:ascii="Times New Roman" w:cs="Times New Roman" w:hAnsiTheme="minorEastAsia"/>
          <w:color w:val="000000" w:themeColor="text1"/>
          <w:szCs w:val="21"/>
          <w:lang w:eastAsia="zh-CN"/>
          <w14:textFill>
            <w14:solidFill>
              <w14:schemeClr w14:val="tx1"/>
            </w14:solidFill>
          </w14:textFill>
        </w:rPr>
        <w:t>表6.3.2</w:t>
      </w:r>
      <w:r>
        <w:rPr>
          <w:rFonts w:hint="eastAsia" w:ascii="Times New Roman" w:hAnsi="Times New Roman" w:cs="Times New Roman"/>
          <w:bCs/>
          <w:color w:val="000000" w:themeColor="text1"/>
          <w:szCs w:val="21"/>
          <w14:textFill>
            <w14:solidFill>
              <w14:schemeClr w14:val="tx1"/>
            </w14:solidFill>
          </w14:textFill>
        </w:rPr>
        <w:t>随机抽取样品。</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同一批板材花纹应基本一致，色调应基本调和。</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w:t>
      </w:r>
      <w:r>
        <w:rPr>
          <w:rFonts w:hint="eastAsia" w:ascii="Times New Roman" w:cs="Times New Roman" w:hAnsiTheme="minorEastAsia"/>
          <w:color w:val="000000" w:themeColor="text1"/>
          <w:szCs w:val="21"/>
          <w14:textFill>
            <w14:solidFill>
              <w14:schemeClr w14:val="tx1"/>
            </w14:solidFill>
          </w14:textFill>
        </w:rPr>
        <w:t>将待测板材按照排版图并排放置，目测。</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检测数量：整个排版单元。</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
          <w:bCs/>
          <w:color w:val="000000" w:themeColor="text1"/>
          <w:szCs w:val="21"/>
          <w14:textFill>
            <w14:solidFill>
              <w14:schemeClr w14:val="tx1"/>
            </w14:solidFill>
          </w14:textFill>
        </w:rPr>
        <w:t>3</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相邻区域的板材色调应基本调和，过渡自然，无明显色差。</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检测方法：将待测板材按照排版图并排放置，目测。</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检测数量：相邻两区域各按照排版图保留一列。</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同一生产厂家、相同天然石材品种抽取足够数量具有代表性的样品，进行抽样检测，结果应满足表6</w:t>
      </w:r>
      <w:r>
        <w:rPr>
          <w:rFonts w:hint="eastAsia" w:ascii="Times New Roman" w:hAnsi="Times New Roman" w:cs="Times New Roman"/>
          <w:bCs/>
          <w:color w:val="000000" w:themeColor="text1"/>
          <w:szCs w:val="21"/>
          <w:lang w:val="en-US" w:eastAsia="zh-CN"/>
          <w14:textFill>
            <w14:solidFill>
              <w14:schemeClr w14:val="tx1"/>
            </w14:solidFill>
          </w14:textFill>
        </w:rPr>
        <w:t>.4.1-4</w:t>
      </w:r>
      <w:r>
        <w:rPr>
          <w:rFonts w:hint="eastAsia" w:ascii="Times New Roman" w:hAnsi="Times New Roman" w:cs="Times New Roman"/>
          <w:bCs/>
          <w:color w:val="000000" w:themeColor="text1"/>
          <w:szCs w:val="21"/>
          <w14:textFill>
            <w14:solidFill>
              <w14:schemeClr w14:val="tx1"/>
            </w14:solidFill>
          </w14:textFill>
        </w:rPr>
        <w:t>的规定。</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表6</w:t>
      </w:r>
      <w:r>
        <w:rPr>
          <w:rFonts w:hint="eastAsia" w:ascii="Times New Roman" w:hAnsi="Times New Roman" w:cs="Times New Roman"/>
          <w:color w:val="000000" w:themeColor="text1"/>
          <w:szCs w:val="21"/>
          <w:lang w:val="en-US" w:eastAsia="zh-CN"/>
          <w14:textFill>
            <w14:solidFill>
              <w14:schemeClr w14:val="tx1"/>
            </w14:solidFill>
          </w14:textFill>
        </w:rPr>
        <w:t>.4.1-4</w:t>
      </w:r>
      <w:r>
        <w:rPr>
          <w:rFonts w:hint="eastAsia" w:ascii="Times New Roman" w:hAnsi="Times New Roman" w:cs="Times New Roman"/>
          <w:color w:val="000000" w:themeColor="text1"/>
          <w:szCs w:val="21"/>
          <w14:textFill>
            <w14:solidFill>
              <w14:schemeClr w14:val="tx1"/>
            </w14:solidFill>
          </w14:textFill>
        </w:rPr>
        <w:t>室外干挂石材</w:t>
      </w:r>
      <w:r>
        <w:rPr>
          <w:rFonts w:hint="eastAsia" w:ascii="Times New Roman" w:hAnsi="Times New Roman" w:cs="Times New Roman"/>
          <w:color w:val="000000" w:themeColor="text1"/>
          <w:szCs w:val="21"/>
          <w:lang w:val="en-US" w:eastAsia="zh-CN"/>
          <w14:textFill>
            <w14:solidFill>
              <w14:schemeClr w14:val="tx1"/>
            </w14:solidFill>
          </w14:textFill>
        </w:rPr>
        <w:t>验收</w:t>
      </w:r>
      <w:r>
        <w:rPr>
          <w:rFonts w:hint="eastAsia" w:ascii="Times New Roman" w:hAnsi="Times New Roman" w:cs="Times New Roman"/>
          <w:color w:val="000000" w:themeColor="text1"/>
          <w:szCs w:val="21"/>
          <w14:textFill>
            <w14:solidFill>
              <w14:schemeClr w14:val="tx1"/>
            </w14:solidFill>
          </w14:textFill>
        </w:rPr>
        <w:t>技术要求</w:t>
      </w:r>
    </w:p>
    <w:tbl>
      <w:tblPr>
        <w:tblStyle w:val="21"/>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851"/>
        <w:gridCol w:w="1417"/>
        <w:gridCol w:w="709"/>
        <w:gridCol w:w="1276"/>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1773" w:type="dxa"/>
            <w:gridSpan w:val="2"/>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检测项目</w:t>
            </w:r>
          </w:p>
        </w:tc>
        <w:tc>
          <w:tcPr>
            <w:tcW w:w="1417"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70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276"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1773" w:type="dxa"/>
            <w:gridSpan w:val="2"/>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7"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709"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6"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花岗石</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大理石</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砂岩</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吸水率</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①</w:t>
            </w:r>
            <w:r>
              <w:rPr>
                <w:rFonts w:hint="eastAsia"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体积密度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①</w:t>
            </w:r>
            <w:r>
              <w:rPr>
                <w:rFonts w:ascii="Times New Roman" w:hAnsi="Times New Roman" w:cs="Times New Roman"/>
                <w:color w:val="000000" w:themeColor="text1"/>
                <w:sz w:val="18"/>
                <w:szCs w:val="18"/>
                <w14:textFill>
                  <w14:solidFill>
                    <w14:schemeClr w14:val="tx1"/>
                  </w14:solidFill>
                </w14:textFill>
              </w:rPr>
              <w:t>（g/cm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≥2.56</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压缩强度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②</w:t>
            </w:r>
            <w:r>
              <w:rPr>
                <w:rFonts w:hint="eastAsia" w:ascii="Times New Roman" w:hAnsi="Times New Roman" w:cs="Times New Roman"/>
                <w:color w:val="000000" w:themeColor="text1"/>
                <w:sz w:val="18"/>
                <w:szCs w:val="18"/>
                <w14:textFill>
                  <w14:solidFill>
                    <w14:schemeClr w14:val="tx1"/>
                  </w14:solidFill>
                </w14:textFill>
              </w:rPr>
              <w:t>（MPa）</w:t>
            </w: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bl>
    <w:p>
      <w:pPr>
        <w:spacing w:line="360" w:lineRule="auto"/>
        <w:jc w:val="center"/>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表6</w:t>
      </w:r>
      <w:r>
        <w:rPr>
          <w:rFonts w:hint="eastAsia" w:ascii="Times New Roman" w:hAnsi="Times New Roman" w:cs="Times New Roman"/>
          <w:color w:val="000000" w:themeColor="text1"/>
          <w:szCs w:val="21"/>
          <w:lang w:val="en-US" w:eastAsia="zh-CN"/>
          <w14:textFill>
            <w14:solidFill>
              <w14:schemeClr w14:val="tx1"/>
            </w14:solidFill>
          </w14:textFill>
        </w:rPr>
        <w:t>.4.1-4</w:t>
      </w:r>
      <w:r>
        <w:rPr>
          <w:rFonts w:hint="eastAsia" w:ascii="Times New Roman" w:hAnsi="Times New Roman" w:cs="Times New Roman"/>
          <w:color w:val="000000" w:themeColor="text1"/>
          <w:szCs w:val="21"/>
          <w14:textFill>
            <w14:solidFill>
              <w14:schemeClr w14:val="tx1"/>
            </w14:solidFill>
          </w14:textFill>
        </w:rPr>
        <w:t>室外干挂石材验收技术要求</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续</w:t>
      </w:r>
      <w:r>
        <w:rPr>
          <w:rFonts w:hint="eastAsia" w:ascii="Times New Roman" w:hAnsi="Times New Roman" w:cs="Times New Roman"/>
          <w:color w:val="000000" w:themeColor="text1"/>
          <w:szCs w:val="21"/>
          <w:lang w:eastAsia="zh-CN"/>
          <w14:textFill>
            <w14:solidFill>
              <w14:schemeClr w14:val="tx1"/>
            </w14:solidFill>
          </w14:textFill>
        </w:rPr>
        <w:t>）</w:t>
      </w:r>
    </w:p>
    <w:tbl>
      <w:tblPr>
        <w:tblStyle w:val="21"/>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805"/>
        <w:gridCol w:w="1417"/>
        <w:gridCol w:w="709"/>
        <w:gridCol w:w="1276"/>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3" w:type="dxa"/>
            <w:gridSpan w:val="2"/>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检测项目</w:t>
            </w:r>
          </w:p>
        </w:tc>
        <w:tc>
          <w:tcPr>
            <w:tcW w:w="1417"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70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276"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3" w:type="dxa"/>
            <w:gridSpan w:val="2"/>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7"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709"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6"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花岗石</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大理石</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砂岩</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弯曲强度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③</w:t>
            </w:r>
            <w:r>
              <w:rPr>
                <w:rFonts w:hint="eastAsia" w:ascii="Times New Roman" w:hAnsi="Times New Roman" w:cs="Times New Roman"/>
                <w:color w:val="000000" w:themeColor="text1"/>
                <w:sz w:val="18"/>
                <w:szCs w:val="18"/>
                <w14:textFill>
                  <w14:solidFill>
                    <w14:schemeClr w14:val="tx1"/>
                  </w14:solidFill>
                </w14:textFill>
              </w:rPr>
              <w:t>（MPa）</w:t>
            </w:r>
          </w:p>
        </w:tc>
        <w:tc>
          <w:tcPr>
            <w:tcW w:w="80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8" w:type="dxa"/>
            <w:vMerge w:val="continue"/>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p>
        </w:tc>
        <w:tc>
          <w:tcPr>
            <w:tcW w:w="805"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417"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continue"/>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抗冻性</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④</w:t>
            </w:r>
            <w:r>
              <w:rPr>
                <w:rFonts w:hint="eastAsia"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276"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3556" w:type="dxa"/>
            <w:gridSpan w:val="4"/>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挂件组合单元挂装强度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⑤</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k</w:t>
            </w:r>
            <w:r>
              <w:rPr>
                <w:rFonts w:hint="eastAsia" w:ascii="Times New Roman" w:hAnsi="Times New Roman" w:cs="Times New Roman"/>
                <w:color w:val="000000" w:themeColor="text1"/>
                <w:sz w:val="18"/>
                <w:szCs w:val="18"/>
                <w14:textFill>
                  <w14:solidFill>
                    <w14:schemeClr w14:val="tx1"/>
                  </w14:solidFill>
                </w14:textFill>
              </w:rPr>
              <w:t>N）</w:t>
            </w:r>
          </w:p>
        </w:tc>
        <w:tc>
          <w:tcPr>
            <w:tcW w:w="1417" w:type="dxa"/>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300×300×厚度</w:t>
            </w:r>
          </w:p>
        </w:tc>
        <w:tc>
          <w:tcPr>
            <w:tcW w:w="70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3556" w:type="dxa"/>
            <w:gridSpan w:val="4"/>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线性热膨胀系数</w:t>
            </w:r>
          </w:p>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0</w:t>
            </w:r>
            <w:r>
              <w:rPr>
                <w:rFonts w:ascii="Times New Roman" w:hAnsi="Times New Roman" w:cs="Times New Roman"/>
                <w:color w:val="000000" w:themeColor="text1"/>
                <w:sz w:val="18"/>
                <w:szCs w:val="18"/>
                <w:vertAlign w:val="superscript"/>
                <w14:textFill>
                  <w14:solidFill>
                    <w14:schemeClr w14:val="tx1"/>
                  </w14:solidFill>
                </w14:textFill>
              </w:rPr>
              <w:t>-6</w:t>
            </w:r>
            <w:r>
              <w:rPr>
                <w:rFonts w:hint="eastAsia"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vertAlign w:val="superscript"/>
                <w14:textFill>
                  <w14:solidFill>
                    <w14:schemeClr w14:val="tx1"/>
                  </w14:solidFill>
                </w14:textFill>
              </w:rPr>
              <w:t>-</w:t>
            </w:r>
            <w:r>
              <w:rPr>
                <w:rFonts w:ascii="Times New Roman" w:hAnsi="Times New Roman" w:cs="Times New Roman"/>
                <w:color w:val="000000" w:themeColor="text1"/>
                <w:sz w:val="18"/>
                <w:szCs w:val="18"/>
                <w:vertAlign w:val="superscript"/>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250×50×20</w:t>
            </w:r>
          </w:p>
        </w:tc>
        <w:tc>
          <w:tcPr>
            <w:tcW w:w="70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w:t>
            </w:r>
          </w:p>
        </w:tc>
        <w:tc>
          <w:tcPr>
            <w:tcW w:w="1276"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9966.16</w:t>
            </w:r>
          </w:p>
        </w:tc>
        <w:tc>
          <w:tcPr>
            <w:tcW w:w="88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88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88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88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石材挂装系统结构强度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⑥</w:t>
            </w:r>
            <w:r>
              <w:rPr>
                <w:rFonts w:hint="eastAsia" w:ascii="Times New Roman" w:hAnsi="Times New Roman" w:cs="Times New Roman"/>
                <w:color w:val="000000" w:themeColor="text1"/>
                <w:sz w:val="18"/>
                <w:szCs w:val="18"/>
                <w14:textFill>
                  <w14:solidFill>
                    <w14:schemeClr w14:val="tx1"/>
                  </w14:solidFill>
                </w14:textFill>
              </w:rPr>
              <w:t>（kPa）</w:t>
            </w:r>
          </w:p>
        </w:tc>
        <w:tc>
          <w:tcPr>
            <w:tcW w:w="1417"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工程板</w:t>
            </w:r>
          </w:p>
        </w:tc>
        <w:tc>
          <w:tcPr>
            <w:tcW w:w="70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w:t>
            </w:r>
          </w:p>
        </w:tc>
        <w:tc>
          <w:tcPr>
            <w:tcW w:w="1276"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w:t>
            </w:r>
            <w:r>
              <w:rPr>
                <w:rFonts w:ascii="Times New Roman" w:hAnsi="Times New Roman" w:cs="Times New Roman"/>
                <w:color w:val="000000" w:themeColor="text1"/>
                <w:sz w:val="18"/>
                <w:szCs w:val="18"/>
                <w14:textFill>
                  <w14:solidFill>
                    <w14:schemeClr w14:val="tx1"/>
                  </w14:solidFill>
                </w14:textFill>
              </w:rPr>
              <w:t>B/T 9966.8</w:t>
            </w:r>
            <w:r>
              <w:rPr>
                <w:rFonts w:hint="eastAsia" w:ascii="Times New Roman" w:hAnsi="Times New Roman" w:cs="Times New Roman"/>
                <w:color w:val="000000" w:themeColor="text1"/>
                <w:sz w:val="18"/>
                <w:szCs w:val="18"/>
                <w14:textFill>
                  <w14:solidFill>
                    <w14:schemeClr w14:val="tx1"/>
                  </w14:solidFill>
                </w14:textFill>
              </w:rPr>
              <w:t>或附录B</w:t>
            </w:r>
          </w:p>
        </w:tc>
        <w:tc>
          <w:tcPr>
            <w:tcW w:w="3556" w:type="dxa"/>
            <w:gridSpan w:val="4"/>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挂件组合单元抗震性</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⑤</w:t>
            </w:r>
            <w:r>
              <w:rPr>
                <w:rFonts w:hint="eastAsia"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300×300×厚度</w:t>
            </w:r>
          </w:p>
        </w:tc>
        <w:tc>
          <w:tcPr>
            <w:tcW w:w="709" w:type="dxa"/>
            <w:vAlign w:val="center"/>
          </w:tcPr>
          <w:p>
            <w:pPr>
              <w:spacing w:line="360" w:lineRule="auto"/>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276" w:type="dxa"/>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9966.10</w:t>
            </w:r>
          </w:p>
        </w:tc>
        <w:tc>
          <w:tcPr>
            <w:tcW w:w="3556" w:type="dxa"/>
            <w:gridSpan w:val="4"/>
            <w:vAlign w:val="center"/>
          </w:tcPr>
          <w:p>
            <w:pPr>
              <w:jc w:val="center"/>
              <w:rPr>
                <w:rFonts w:hint="eastAsia"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hint="eastAsia"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激冷激热加速老化强度</w:t>
            </w:r>
          </w:p>
        </w:tc>
        <w:tc>
          <w:tcPr>
            <w:tcW w:w="1417" w:type="dxa"/>
            <w:vAlign w:val="center"/>
          </w:tcPr>
          <w:p>
            <w:pPr>
              <w:spacing w:line="360" w:lineRule="auto"/>
              <w:jc w:val="center"/>
              <w:rPr>
                <w:rFonts w:hint="eastAsia"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200×200×20</w:t>
            </w:r>
          </w:p>
        </w:tc>
        <w:tc>
          <w:tcPr>
            <w:tcW w:w="709" w:type="dxa"/>
            <w:vAlign w:val="center"/>
          </w:tcPr>
          <w:p>
            <w:pPr>
              <w:spacing w:line="360" w:lineRule="auto"/>
              <w:jc w:val="center"/>
              <w:rPr>
                <w:rFonts w:hint="eastAsia"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7</w:t>
            </w:r>
          </w:p>
        </w:tc>
        <w:tc>
          <w:tcPr>
            <w:tcW w:w="1276" w:type="dxa"/>
            <w:vAlign w:val="center"/>
          </w:tcPr>
          <w:p>
            <w:pPr>
              <w:jc w:val="center"/>
              <w:rPr>
                <w:rFonts w:hint="eastAsia"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9966.11</w:t>
            </w:r>
          </w:p>
        </w:tc>
        <w:tc>
          <w:tcPr>
            <w:tcW w:w="3556" w:type="dxa"/>
            <w:gridSpan w:val="4"/>
            <w:vAlign w:val="center"/>
          </w:tcPr>
          <w:p>
            <w:pPr>
              <w:jc w:val="center"/>
              <w:rPr>
                <w:rFonts w:hint="eastAsia" w:ascii="Times New Roman" w:hAnsi="Times New Roman" w:cs="Times New Roman" w:eastAsiaTheme="minorEastAsia"/>
                <w:color w:val="000000" w:themeColor="text1"/>
                <w:kern w:val="2"/>
                <w:sz w:val="18"/>
                <w:szCs w:val="18"/>
                <w:lang w:val="en-US" w:eastAsia="zh-CN" w:bidi="ar-SA"/>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spacing w:line="24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静态弹性模数（MPa）</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12</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9966.12</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动力弹性模数（MPa）</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160×40×40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9966.9</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耐盐雾（6</w:t>
            </w:r>
            <w:r>
              <w:rPr>
                <w:rFonts w:ascii="Times New Roman" w:hAnsi="Times New Roman" w:cs="Times New Roman"/>
                <w:color w:val="000000" w:themeColor="text1"/>
                <w:sz w:val="18"/>
                <w:szCs w:val="18"/>
                <w14:textFill>
                  <w14:solidFill>
                    <w14:schemeClr w14:val="tx1"/>
                  </w14:solidFill>
                </w14:textFill>
              </w:rPr>
              <w:t>0</w:t>
            </w:r>
            <w:r>
              <w:rPr>
                <w:rFonts w:hint="eastAsia" w:ascii="Times New Roman" w:hAnsi="Times New Roman" w:cs="Times New Roman"/>
                <w:color w:val="000000" w:themeColor="text1"/>
                <w:sz w:val="18"/>
                <w:szCs w:val="18"/>
                <w14:textFill>
                  <w14:solidFill>
                    <w14:schemeClr w14:val="tx1"/>
                  </w14:solidFill>
                </w14:textFill>
              </w:rPr>
              <w:t>个循环）</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⑦</w:t>
            </w:r>
            <w:r>
              <w:rPr>
                <w:rFonts w:hint="eastAsia"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9966.15</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外观基本无变化，质量变化率</w:t>
            </w:r>
            <w:r>
              <w:rPr>
                <w:color w:val="000000" w:themeColor="text1"/>
                <w:sz w:val="18"/>
                <w:szCs w:val="18"/>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1" w:type="dxa"/>
            <w:gridSpan w:val="9"/>
            <w:vAlign w:val="center"/>
          </w:tcPr>
          <w:p>
            <w:pP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注：</w:t>
            </w:r>
            <w:r>
              <w:rPr>
                <w:rFonts w:hint="eastAsia" w:ascii="Times New Roman" w:hAnsi="Times New Roman" w:cs="Times New Roman"/>
                <w:color w:val="000000" w:themeColor="text1"/>
                <w:sz w:val="18"/>
                <w:szCs w:val="18"/>
                <w:lang w:eastAsia="zh-CN"/>
                <w14:textFill>
                  <w14:solidFill>
                    <w14:schemeClr w14:val="tx1"/>
                  </w14:solidFill>
                </w14:textFill>
              </w:rPr>
              <w:t>①</w:t>
            </w:r>
            <w:r>
              <w:rPr>
                <w:rFonts w:hint="eastAsia" w:ascii="Times New Roman" w:hAnsi="Times New Roman" w:cs="Times New Roman"/>
                <w:color w:val="000000" w:themeColor="text1"/>
                <w:sz w:val="18"/>
                <w:szCs w:val="18"/>
                <w14:textFill>
                  <w14:solidFill>
                    <w14:schemeClr w14:val="tx1"/>
                  </w14:solidFill>
                </w14:textFill>
              </w:rPr>
              <w:t>体积密度、吸水率样品</w:t>
            </w:r>
            <w:r>
              <w:rPr>
                <w:rFonts w:ascii="Times New Roman" w:hAnsi="Times New Roman" w:cs="Times New Roman"/>
                <w:color w:val="000000" w:themeColor="text1"/>
                <w:sz w:val="18"/>
                <w:szCs w:val="18"/>
                <w14:textFill>
                  <w14:solidFill>
                    <w14:schemeClr w14:val="tx1"/>
                  </w14:solidFill>
                </w14:textFill>
              </w:rPr>
              <w:t>如厚度无法达到</w:t>
            </w:r>
            <w:r>
              <w:rPr>
                <w:rFonts w:hint="eastAsia" w:ascii="Times New Roman" w:hAnsi="Times New Roman" w:cs="Times New Roman"/>
                <w:color w:val="000000" w:themeColor="text1"/>
                <w:sz w:val="18"/>
                <w:szCs w:val="18"/>
                <w14:textFill>
                  <w14:solidFill>
                    <w14:schemeClr w14:val="tx1"/>
                  </w14:solidFill>
                </w14:textFill>
              </w:rPr>
              <w:t>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，可用实际厚度</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②</w:t>
            </w:r>
            <w:r>
              <w:rPr>
                <w:rFonts w:hint="eastAsia" w:ascii="Times New Roman" w:hAnsi="Times New Roman" w:cs="Times New Roman"/>
                <w:color w:val="000000" w:themeColor="text1"/>
                <w:sz w:val="18"/>
                <w:szCs w:val="18"/>
                <w14:textFill>
                  <w14:solidFill>
                    <w14:schemeClr w14:val="tx1"/>
                  </w14:solidFill>
                </w14:textFill>
              </w:rPr>
              <w:t>压缩强度样品</w:t>
            </w:r>
            <w:r>
              <w:rPr>
                <w:rFonts w:ascii="Times New Roman" w:hAnsi="Times New Roman" w:cs="Times New Roman"/>
                <w:color w:val="000000" w:themeColor="text1"/>
                <w:sz w:val="18"/>
                <w:szCs w:val="18"/>
                <w14:textFill>
                  <w14:solidFill>
                    <w14:schemeClr w14:val="tx1"/>
                  </w14:solidFill>
                </w14:textFill>
              </w:rPr>
              <w:t>如厚度无法达到</w:t>
            </w:r>
            <w:r>
              <w:rPr>
                <w:rFonts w:hint="eastAsia" w:ascii="Times New Roman" w:hAnsi="Times New Roman" w:cs="Times New Roman"/>
                <w:color w:val="000000" w:themeColor="text1"/>
                <w:sz w:val="18"/>
                <w:szCs w:val="18"/>
                <w14:textFill>
                  <w14:solidFill>
                    <w14:schemeClr w14:val="tx1"/>
                  </w14:solidFill>
                </w14:textFill>
              </w:rPr>
              <w:t>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，可采用叠加粘结达到50</w:t>
            </w:r>
            <w:r>
              <w:rPr>
                <w:rFonts w:hint="eastAsia" w:ascii="Times New Roman" w:hAnsi="Times New Roman" w:cs="Times New Roman"/>
                <w:color w:val="000000" w:themeColor="text1"/>
                <w:sz w:val="18"/>
                <w:szCs w:val="18"/>
                <w:lang w:val="en-US" w:eastAsia="zh-CN"/>
                <w14:textFill>
                  <w14:solidFill>
                    <w14:schemeClr w14:val="tx1"/>
                  </w14:solidFill>
                </w14:textFill>
              </w:rPr>
              <w:t>mm；</w:t>
            </w:r>
          </w:p>
          <w:p>
            <w:pPr>
              <w:ind w:firstLine="360" w:firstLineChars="200"/>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③</w:t>
            </w:r>
            <w:r>
              <w:rPr>
                <w:rFonts w:hint="eastAsia" w:ascii="Times New Roman" w:hAnsi="Times New Roman" w:cs="Times New Roman"/>
                <w:color w:val="000000" w:themeColor="text1"/>
                <w:sz w:val="18"/>
                <w:szCs w:val="18"/>
                <w14:textFill>
                  <w14:solidFill>
                    <w14:schemeClr w14:val="tx1"/>
                  </w14:solidFill>
                </w14:textFill>
              </w:rPr>
              <w:t>弯曲强度样品</w:t>
            </w:r>
            <w:r>
              <w:rPr>
                <w:rFonts w:ascii="Times New Roman" w:hAnsi="Times New Roman" w:cs="Times New Roman"/>
                <w:color w:val="000000" w:themeColor="text1"/>
                <w:sz w:val="18"/>
                <w:szCs w:val="18"/>
                <w14:textFill>
                  <w14:solidFill>
                    <w14:schemeClr w14:val="tx1"/>
                  </w14:solidFill>
                </w14:textFill>
              </w:rPr>
              <w:t>尺寸应满足</w:t>
            </w:r>
            <w:r>
              <w:rPr>
                <w:rFonts w:hint="eastAsia" w:ascii="Times New Roman" w:hAnsi="Times New Roman" w:cs="Times New Roman"/>
                <w:color w:val="000000" w:themeColor="text1"/>
                <w:sz w:val="18"/>
                <w:szCs w:val="18"/>
                <w14:textFill>
                  <w14:solidFill>
                    <w14:schemeClr w14:val="tx1"/>
                  </w14:solidFill>
                </w14:textFill>
              </w:rPr>
              <w:t>（10×厚度+50）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×100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×厚度</w:t>
            </w:r>
            <w:r>
              <w:rPr>
                <w:rFonts w:hint="eastAsia" w:ascii="Times New Roman" w:hAnsi="Times New Roman" w:cs="Times New Roman"/>
                <w:color w:val="000000" w:themeColor="text1"/>
                <w:sz w:val="18"/>
                <w:szCs w:val="18"/>
                <w:lang w:val="en-US"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④</w:t>
            </w:r>
            <w:r>
              <w:rPr>
                <w:rFonts w:hint="eastAsia" w:ascii="Times New Roman" w:hAnsi="Times New Roman" w:cs="Times New Roman"/>
                <w:color w:val="000000" w:themeColor="text1"/>
                <w:sz w:val="18"/>
                <w:szCs w:val="18"/>
                <w14:textFill>
                  <w14:solidFill>
                    <w14:schemeClr w14:val="tx1"/>
                  </w14:solidFill>
                </w14:textFill>
              </w:rPr>
              <w:t>抗冻性仅适用于寒冷地区，样品</w:t>
            </w:r>
            <w:r>
              <w:rPr>
                <w:rFonts w:ascii="Times New Roman" w:hAnsi="Times New Roman" w:cs="Times New Roman"/>
                <w:color w:val="000000" w:themeColor="text1"/>
                <w:sz w:val="18"/>
                <w:szCs w:val="18"/>
                <w14:textFill>
                  <w14:solidFill>
                    <w14:schemeClr w14:val="tx1"/>
                  </w14:solidFill>
                </w14:textFill>
              </w:rPr>
              <w:t>尺寸应满足</w:t>
            </w:r>
            <w:r>
              <w:rPr>
                <w:rFonts w:hint="eastAsia" w:ascii="Times New Roman" w:hAnsi="Times New Roman" w:cs="Times New Roman"/>
                <w:color w:val="000000" w:themeColor="text1"/>
                <w:sz w:val="18"/>
                <w:szCs w:val="18"/>
                <w14:textFill>
                  <w14:solidFill>
                    <w14:schemeClr w14:val="tx1"/>
                  </w14:solidFill>
                </w14:textFill>
              </w:rPr>
              <w:t>（10×厚度+50）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×100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×厚度</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⑤</w:t>
            </w:r>
            <w:r>
              <w:rPr>
                <w:rFonts w:hint="eastAsia" w:ascii="Times New Roman" w:hAnsi="Times New Roman" w:cs="Times New Roman"/>
                <w:color w:val="000000" w:themeColor="text1"/>
                <w:sz w:val="18"/>
                <w:szCs w:val="18"/>
                <w14:textFill>
                  <w14:solidFill>
                    <w14:schemeClr w14:val="tx1"/>
                  </w14:solidFill>
                </w14:textFill>
              </w:rPr>
              <w:t>挂件组合单元挂装强度和挂件组合单元抗震性的样品挂件安装：若挂件为背栓，在</w:t>
            </w:r>
            <w:r>
              <w:rPr>
                <w:rFonts w:ascii="Times New Roman" w:hAnsi="Times New Roman" w:cs="Times New Roman"/>
                <w:color w:val="000000" w:themeColor="text1"/>
                <w:sz w:val="18"/>
                <w:szCs w:val="18"/>
                <w14:textFill>
                  <w14:solidFill>
                    <w14:schemeClr w14:val="tx1"/>
                  </w14:solidFill>
                </w14:textFill>
              </w:rPr>
              <w:t>每块中心位置安装好一个</w:t>
            </w:r>
            <w:r>
              <w:rPr>
                <w:rFonts w:hint="eastAsia" w:ascii="Times New Roman" w:hAnsi="Times New Roman" w:cs="Times New Roman"/>
                <w:color w:val="000000" w:themeColor="text1"/>
                <w:sz w:val="18"/>
                <w:szCs w:val="18"/>
                <w14:textFill>
                  <w14:solidFill>
                    <w14:schemeClr w14:val="tx1"/>
                  </w14:solidFill>
                </w14:textFill>
              </w:rPr>
              <w:t>背栓；若为侧面开槽，在每块的一个侧面中心位置安装好一个挂件；</w:t>
            </w:r>
          </w:p>
          <w:p>
            <w:pPr>
              <w:ind w:firstLine="360" w:firstLineChars="200"/>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⑥</w:t>
            </w:r>
            <w:r>
              <w:rPr>
                <w:rFonts w:hint="eastAsia" w:ascii="Times New Roman" w:hAnsi="Times New Roman" w:cs="Times New Roman"/>
                <w:color w:val="000000" w:themeColor="text1"/>
                <w:sz w:val="18"/>
                <w:szCs w:val="18"/>
                <w:lang w:val="en-US" w:eastAsia="zh-CN"/>
                <w14:textFill>
                  <w14:solidFill>
                    <w14:schemeClr w14:val="tx1"/>
                  </w14:solidFill>
                </w14:textFill>
              </w:rPr>
              <w:t>石材挂装</w:t>
            </w:r>
            <w:r>
              <w:rPr>
                <w:rFonts w:hint="eastAsia" w:ascii="Times New Roman" w:hAnsi="Times New Roman" w:cs="Times New Roman"/>
                <w:color w:val="000000" w:themeColor="text1"/>
                <w:sz w:val="18"/>
                <w:szCs w:val="18"/>
                <w14:textFill>
                  <w14:solidFill>
                    <w14:schemeClr w14:val="tx1"/>
                  </w14:solidFill>
                </w14:textFill>
              </w:rPr>
              <w:t>系统结构强度试验样品按照实际安装方式安装挂件</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⑦</w:t>
            </w:r>
            <w:r>
              <w:rPr>
                <w:rFonts w:hint="eastAsia" w:ascii="Times New Roman" w:hAnsi="Times New Roman" w:cs="Times New Roman"/>
                <w:color w:val="000000" w:themeColor="text1"/>
                <w:sz w:val="18"/>
                <w:szCs w:val="18"/>
                <w14:textFill>
                  <w14:solidFill>
                    <w14:schemeClr w14:val="tx1"/>
                  </w14:solidFill>
                </w14:textFill>
              </w:rPr>
              <w:t>耐盐雾性仅适用于沿海地区</w:t>
            </w:r>
            <w:r>
              <w:rPr>
                <w:rFonts w:hint="eastAsia" w:ascii="Times New Roman" w:hAnsi="Times New Roman" w:cs="Times New Roman"/>
                <w:color w:val="000000" w:themeColor="text1"/>
                <w:sz w:val="18"/>
                <w:szCs w:val="18"/>
                <w:lang w:eastAsia="zh-CN"/>
                <w14:textFill>
                  <w14:solidFill>
                    <w14:schemeClr w14:val="tx1"/>
                  </w14:solidFill>
                </w14:textFill>
              </w:rPr>
              <w:t>；</w:t>
            </w:r>
          </w:p>
        </w:tc>
      </w:tr>
    </w:tbl>
    <w:p>
      <w:pPr>
        <w:pStyle w:val="52"/>
        <w:numPr>
          <w:ilvl w:val="0"/>
          <w:numId w:val="0"/>
        </w:numPr>
        <w:ind w:firstLine="211" w:firstLineChars="100"/>
        <w:rPr>
          <w:rFonts w:ascii="Times New Roman"/>
          <w:bCs/>
          <w:color w:val="000000" w:themeColor="text1"/>
          <w:szCs w:val="21"/>
          <w14:textFill>
            <w14:solidFill>
              <w14:schemeClr w14:val="tx1"/>
            </w14:solidFill>
          </w14:textFill>
        </w:rPr>
      </w:pPr>
      <w:r>
        <w:rPr>
          <w:rFonts w:hint="eastAsia" w:ascii="Times New Roman"/>
          <w:b/>
          <w:bCs/>
          <w:color w:val="000000" w:themeColor="text1"/>
          <w:szCs w:val="21"/>
          <w14:textFill>
            <w14:solidFill>
              <w14:schemeClr w14:val="tx1"/>
            </w14:solidFill>
          </w14:textFill>
        </w:rPr>
        <w:t>5</w:t>
      </w:r>
      <w:r>
        <w:rPr>
          <w:rFonts w:hint="eastAsia" w:ascii="Times New Roman"/>
          <w:b/>
          <w:bCs/>
          <w:color w:val="000000" w:themeColor="text1"/>
          <w:szCs w:val="21"/>
          <w:lang w:val="en-US" w:eastAsia="zh-CN"/>
          <w14:textFill>
            <w14:solidFill>
              <w14:schemeClr w14:val="tx1"/>
            </w14:solidFill>
          </w14:textFill>
        </w:rPr>
        <w:t xml:space="preserve"> </w:t>
      </w:r>
      <w:r>
        <w:rPr>
          <w:rFonts w:hint="eastAsia" w:ascii="Times New Roman"/>
          <w:bCs/>
          <w:color w:val="000000" w:themeColor="text1"/>
          <w:szCs w:val="21"/>
          <w14:textFill>
            <w14:solidFill>
              <w14:schemeClr w14:val="tx1"/>
            </w14:solidFill>
          </w14:textFill>
        </w:rPr>
        <w:t>应使用饰面型防护剂进行六面防护，防护后检测结果应符合表6</w:t>
      </w:r>
      <w:r>
        <w:rPr>
          <w:rFonts w:hint="eastAsia" w:ascii="Times New Roman"/>
          <w:bCs/>
          <w:color w:val="000000" w:themeColor="text1"/>
          <w:szCs w:val="21"/>
          <w:lang w:val="en-US" w:eastAsia="zh-CN"/>
          <w14:textFill>
            <w14:solidFill>
              <w14:schemeClr w14:val="tx1"/>
            </w14:solidFill>
          </w14:textFill>
        </w:rPr>
        <w:t>.4.1-5</w:t>
      </w:r>
      <w:r>
        <w:rPr>
          <w:rFonts w:hint="eastAsia" w:ascii="Times New Roman"/>
          <w:bCs/>
          <w:color w:val="000000" w:themeColor="text1"/>
          <w:szCs w:val="21"/>
          <w14:textFill>
            <w14:solidFill>
              <w14:schemeClr w14:val="tx1"/>
            </w14:solidFill>
          </w14:textFill>
        </w:rPr>
        <w:t>的规定。</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表6</w:t>
      </w:r>
      <w:r>
        <w:rPr>
          <w:rFonts w:hint="eastAsia" w:ascii="Times New Roman" w:hAnsi="Times New Roman" w:cs="Times New Roman"/>
          <w:color w:val="000000" w:themeColor="text1"/>
          <w:szCs w:val="21"/>
          <w:lang w:val="en-US" w:eastAsia="zh-CN"/>
          <w14:textFill>
            <w14:solidFill>
              <w14:schemeClr w14:val="tx1"/>
            </w14:solidFill>
          </w14:textFill>
        </w:rPr>
        <w:t>.4.1-5</w:t>
      </w:r>
      <w:r>
        <w:rPr>
          <w:rFonts w:hint="eastAsia" w:ascii="Times New Roman" w:hAnsi="Times New Roman" w:cs="Times New Roman"/>
          <w:color w:val="000000" w:themeColor="text1"/>
          <w:szCs w:val="21"/>
          <w14:textFill>
            <w14:solidFill>
              <w14:schemeClr w14:val="tx1"/>
            </w14:solidFill>
          </w14:textFill>
        </w:rPr>
        <w:t>墙面石材防护后验收技术要求</w:t>
      </w:r>
    </w:p>
    <w:tbl>
      <w:tblPr>
        <w:tblStyle w:val="2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418"/>
        <w:gridCol w:w="992"/>
        <w:gridCol w:w="1417"/>
        <w:gridCol w:w="1276"/>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项目</w:t>
            </w:r>
          </w:p>
        </w:tc>
        <w:tc>
          <w:tcPr>
            <w:tcW w:w="141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99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417"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2751"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992"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7"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A级</w:t>
            </w:r>
          </w:p>
        </w:tc>
        <w:tc>
          <w:tcPr>
            <w:tcW w:w="147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防水性（%）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47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耐污性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12</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w:t>
            </w:r>
          </w:p>
        </w:tc>
        <w:tc>
          <w:tcPr>
            <w:tcW w:w="147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耐酸性</w:t>
            </w:r>
            <w:r>
              <w:rPr>
                <w:rFonts w:hint="eastAsia" w:ascii="Times New Roman" w:hAnsi="Times New Roman" w:cs="Times New Roman"/>
                <w:color w:val="000000" w:themeColor="text1"/>
                <w:sz w:val="18"/>
                <w:szCs w:val="18"/>
                <w:lang w:val="en-US" w:eastAsia="zh-CN"/>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2751"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bl>
    <w:p>
      <w:pPr>
        <w:spacing w:line="360" w:lineRule="auto"/>
        <w:jc w:val="center"/>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表6</w:t>
      </w:r>
      <w:r>
        <w:rPr>
          <w:rFonts w:hint="eastAsia" w:ascii="Times New Roman" w:hAnsi="Times New Roman" w:cs="Times New Roman"/>
          <w:color w:val="000000" w:themeColor="text1"/>
          <w:szCs w:val="21"/>
          <w:lang w:val="en-US" w:eastAsia="zh-CN"/>
          <w14:textFill>
            <w14:solidFill>
              <w14:schemeClr w14:val="tx1"/>
            </w14:solidFill>
          </w14:textFill>
        </w:rPr>
        <w:t>.4.1</w:t>
      </w:r>
      <w:r>
        <w:rPr>
          <w:rFonts w:hint="eastAsia" w:ascii="Times New Roman" w:hAnsi="Times New Roman" w:cs="Times New Roman"/>
          <w:color w:val="000000" w:themeColor="text1"/>
          <w:szCs w:val="21"/>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墙面石材防护后验收技术要求</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续</w:t>
      </w:r>
      <w:r>
        <w:rPr>
          <w:rFonts w:hint="eastAsia" w:ascii="Times New Roman" w:hAnsi="Times New Roman" w:cs="Times New Roman"/>
          <w:color w:val="000000" w:themeColor="text1"/>
          <w:szCs w:val="21"/>
          <w:lang w:eastAsia="zh-CN"/>
          <w14:textFill>
            <w14:solidFill>
              <w14:schemeClr w14:val="tx1"/>
            </w14:solidFill>
          </w14:textFill>
        </w:rPr>
        <w:t>）</w:t>
      </w:r>
    </w:p>
    <w:tbl>
      <w:tblPr>
        <w:tblStyle w:val="2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418"/>
        <w:gridCol w:w="992"/>
        <w:gridCol w:w="1417"/>
        <w:gridCol w:w="1276"/>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项目</w:t>
            </w:r>
          </w:p>
        </w:tc>
        <w:tc>
          <w:tcPr>
            <w:tcW w:w="141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99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417"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2751"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992"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7"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A级</w:t>
            </w:r>
          </w:p>
        </w:tc>
        <w:tc>
          <w:tcPr>
            <w:tcW w:w="147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耐碱性（%）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2751"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耐紫外线老化性（%）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2751"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6" w:type="dxa"/>
            <w:gridSpan w:val="6"/>
            <w:vAlign w:val="center"/>
          </w:tcPr>
          <w:p>
            <w:pPr>
              <w:spacing w:line="360" w:lineRule="auto"/>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注：</w:t>
            </w:r>
            <w:r>
              <w:rPr>
                <w:rFonts w:hint="eastAsia" w:ascii="Times New Roman" w:hAnsi="Times New Roman" w:cs="Times New Roman"/>
                <w:color w:val="000000" w:themeColor="text1"/>
                <w:sz w:val="18"/>
                <w:szCs w:val="18"/>
                <w:lang w:val="en-US" w:eastAsia="zh-CN"/>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耐酸性适用于在天然花岗石等硅酸盐类石材上使用的防护剂。</w:t>
            </w:r>
          </w:p>
        </w:tc>
      </w:tr>
    </w:tbl>
    <w:p>
      <w:pPr>
        <w:spacing w:line="360" w:lineRule="auto"/>
        <w:ind w:firstLine="211" w:firstLineChars="100"/>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所检项目全部符合要求时，判定该批板材合格；有2项及以上项目不合格时，判定该批板材不合格；有1项不合格时，应对该项目重新抽取样品进行复检，如果结果合格，则判定为该批板材合格，否则判定为不合格。</w:t>
      </w:r>
    </w:p>
    <w:p>
      <w:pPr>
        <w:spacing w:line="360" w:lineRule="auto"/>
        <w:jc w:val="both"/>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2</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lang w:val="en-US" w:eastAsia="zh-CN"/>
          <w14:textFill>
            <w14:solidFill>
              <w14:schemeClr w14:val="tx1"/>
            </w14:solidFill>
          </w14:textFill>
        </w:rPr>
        <w:t>室外墙面工地现场验收。</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14:textFill>
            <w14:solidFill>
              <w14:schemeClr w14:val="tx1"/>
            </w14:solidFill>
          </w14:textFill>
        </w:rPr>
        <w:t>1</w:t>
      </w:r>
      <w:r>
        <w:rPr>
          <w:rFonts w:hint="eastAsia" w:ascii="Times New Roman" w:hAnsi="Times New Roman" w:cs="Times New Roman"/>
          <w:bCs/>
          <w:color w:val="000000" w:themeColor="text1"/>
          <w:szCs w:val="21"/>
          <w:highlight w:val="none"/>
          <w14:textFill>
            <w14:solidFill>
              <w14:schemeClr w14:val="tx1"/>
            </w14:solidFill>
          </w14:textFill>
        </w:rPr>
        <w:t xml:space="preserve"> </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板材的安装位置应与标注的位置一致。</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检测方法：随机抽取</w:t>
      </w:r>
      <w:r>
        <w:rPr>
          <w:rFonts w:ascii="Times New Roman" w:hAnsi="Times New Roman" w:cs="Times New Roman"/>
          <w:bCs/>
          <w:color w:val="000000" w:themeColor="text1"/>
          <w:szCs w:val="21"/>
          <w:highlight w:val="none"/>
          <w14:textFill>
            <w14:solidFill>
              <w14:schemeClr w14:val="tx1"/>
            </w14:solidFill>
          </w14:textFill>
        </w:rPr>
        <w:t>5%</w:t>
      </w:r>
      <w:r>
        <w:rPr>
          <w:rFonts w:hint="eastAsia" w:ascii="Times New Roman" w:hAnsi="Times New Roman" w:cs="Times New Roman"/>
          <w:bCs/>
          <w:color w:val="000000" w:themeColor="text1"/>
          <w:szCs w:val="21"/>
          <w:highlight w:val="none"/>
          <w14:textFill>
            <w14:solidFill>
              <w14:schemeClr w14:val="tx1"/>
            </w14:solidFill>
          </w14:textFill>
        </w:rPr>
        <w:t>已安装的板材，确认安装位置与标注的位置一致。</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2</w:t>
      </w:r>
      <w:r>
        <w:rPr>
          <w:rFonts w:hint="eastAsia" w:ascii="Times New Roman" w:hAnsi="Times New Roman" w:cs="Times New Roman"/>
          <w:bCs/>
          <w:color w:val="000000" w:themeColor="text1"/>
          <w:szCs w:val="21"/>
          <w:highlight w:val="none"/>
          <w14:textFill>
            <w14:solidFill>
              <w14:schemeClr w14:val="tx1"/>
            </w14:solidFill>
          </w14:textFill>
        </w:rPr>
        <w:t xml:space="preserve"> </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板材安装方向应与标注方向一致。</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检测方法：随机抽取</w:t>
      </w:r>
      <w:r>
        <w:rPr>
          <w:rFonts w:ascii="Times New Roman" w:hAnsi="Times New Roman" w:cs="Times New Roman"/>
          <w:bCs/>
          <w:color w:val="000000" w:themeColor="text1"/>
          <w:szCs w:val="21"/>
          <w:highlight w:val="none"/>
          <w14:textFill>
            <w14:solidFill>
              <w14:schemeClr w14:val="tx1"/>
            </w14:solidFill>
          </w14:textFill>
        </w:rPr>
        <w:t>5%</w:t>
      </w:r>
      <w:r>
        <w:rPr>
          <w:rFonts w:hint="eastAsia" w:ascii="Times New Roman" w:hAnsi="Times New Roman" w:cs="Times New Roman"/>
          <w:bCs/>
          <w:color w:val="000000" w:themeColor="text1"/>
          <w:szCs w:val="21"/>
          <w:highlight w:val="none"/>
          <w14:textFill>
            <w14:solidFill>
              <w14:schemeClr w14:val="tx1"/>
            </w14:solidFill>
          </w14:textFill>
        </w:rPr>
        <w:t>已安装的板材，确认安装方向与标注方向一致。</w:t>
      </w:r>
    </w:p>
    <w:p>
      <w:pPr>
        <w:spacing w:line="360" w:lineRule="auto"/>
        <w:ind w:firstLine="211" w:firstLineChars="100"/>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3</w:t>
      </w: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对整体饰面进行结晶硬化处理方案需经确认，应选择有资质的施工单位进行。</w:t>
      </w:r>
    </w:p>
    <w:p>
      <w:pPr>
        <w:spacing w:line="360" w:lineRule="auto"/>
        <w:rPr>
          <w:rFonts w:hint="default" w:ascii="Times New Roman" w:hAnsi="Times New Roman"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6.4.</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3  </w:t>
      </w:r>
      <w:r>
        <w:rPr>
          <w:rFonts w:hint="eastAsia" w:ascii="Times New Roman" w:hAnsi="Times New Roman" w:cs="Times New Roman"/>
          <w:color w:val="000000" w:themeColor="text1"/>
          <w:szCs w:val="21"/>
          <w:highlight w:val="none"/>
          <w:lang w:val="en-US" w:eastAsia="zh-CN"/>
          <w14:textFill>
            <w14:solidFill>
              <w14:schemeClr w14:val="tx1"/>
            </w14:solidFill>
          </w14:textFill>
        </w:rPr>
        <w:t>室外地面工厂验收。</w:t>
      </w:r>
    </w:p>
    <w:p>
      <w:pPr>
        <w:spacing w:line="360" w:lineRule="auto"/>
        <w:ind w:firstLine="211" w:firstLineChars="100"/>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1  </w:t>
      </w:r>
      <w:r>
        <w:rPr>
          <w:rFonts w:hint="eastAsia" w:ascii="Times New Roman" w:hAnsi="Times New Roman" w:cs="Times New Roman"/>
          <w:color w:val="000000" w:themeColor="text1"/>
          <w:szCs w:val="21"/>
          <w:highlight w:val="none"/>
          <w14:textFill>
            <w14:solidFill>
              <w14:schemeClr w14:val="tx1"/>
            </w14:solidFill>
          </w14:textFill>
        </w:rPr>
        <w:t>石材规格板与协议板的花纹应基本一致，色调应基本调和。</w:t>
      </w:r>
    </w:p>
    <w:p>
      <w:pPr>
        <w:spacing w:line="360" w:lineRule="auto"/>
        <w:ind w:firstLine="420" w:firstLineChars="200"/>
        <w:rPr>
          <w:rFonts w:ascii="Times New Roman" w:cs="Times New Roman" w:hAnsiTheme="minorEastAsia"/>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检测方法：</w:t>
      </w:r>
      <w:r>
        <w:rPr>
          <w:rFonts w:hint="eastAsia" w:ascii="Times New Roman" w:cs="Times New Roman" w:hAnsiTheme="minorEastAsia"/>
          <w:color w:val="000000" w:themeColor="text1"/>
          <w:szCs w:val="21"/>
          <w:highlight w:val="none"/>
          <w14:textFill>
            <w14:solidFill>
              <w14:schemeClr w14:val="tx1"/>
            </w14:solidFill>
          </w14:textFill>
        </w:rPr>
        <w:t>将协议样板与待测规格板并排放置，目测。</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cs="Times New Roman" w:hAnsiTheme="minorEastAsia"/>
          <w:color w:val="000000" w:themeColor="text1"/>
          <w:szCs w:val="21"/>
          <w:highlight w:val="none"/>
          <w14:textFill>
            <w14:solidFill>
              <w14:schemeClr w14:val="tx1"/>
            </w14:solidFill>
          </w14:textFill>
        </w:rPr>
        <w:t>检测数量：按照</w:t>
      </w:r>
      <w:r>
        <w:rPr>
          <w:rFonts w:hint="eastAsia" w:ascii="Times New Roman" w:cs="Times New Roman" w:hAnsiTheme="minorEastAsia"/>
          <w:color w:val="000000" w:themeColor="text1"/>
          <w:szCs w:val="21"/>
          <w:highlight w:val="none"/>
          <w:lang w:eastAsia="zh-CN"/>
          <w14:textFill>
            <w14:solidFill>
              <w14:schemeClr w14:val="tx1"/>
            </w14:solidFill>
          </w14:textFill>
        </w:rPr>
        <w:t>表6.3.2</w:t>
      </w:r>
      <w:r>
        <w:rPr>
          <w:rFonts w:hint="eastAsia" w:ascii="Times New Roman" w:hAnsi="Times New Roman" w:cs="Times New Roman"/>
          <w:bCs/>
          <w:color w:val="000000" w:themeColor="text1"/>
          <w:szCs w:val="21"/>
          <w:highlight w:val="none"/>
          <w14:textFill>
            <w14:solidFill>
              <w14:schemeClr w14:val="tx1"/>
            </w14:solidFill>
          </w14:textFill>
        </w:rPr>
        <w:t>随机抽取样品。</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14:textFill>
            <w14:solidFill>
              <w14:schemeClr w14:val="tx1"/>
            </w14:solidFill>
          </w14:textFill>
        </w:rPr>
        <w:t>2</w:t>
      </w: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同一批板材花纹应基本一致，色调应基本调和。</w:t>
      </w:r>
    </w:p>
    <w:p>
      <w:pPr>
        <w:spacing w:line="360" w:lineRule="auto"/>
        <w:ind w:firstLine="420" w:firstLineChars="200"/>
        <w:rPr>
          <w:rFonts w:ascii="Times New Roman" w:cs="Times New Roman" w:hAnsiTheme="minorEastAsia"/>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检测方法：</w:t>
      </w:r>
      <w:r>
        <w:rPr>
          <w:rFonts w:hint="eastAsia" w:ascii="Times New Roman" w:cs="Times New Roman" w:hAnsiTheme="minorEastAsia"/>
          <w:color w:val="000000" w:themeColor="text1"/>
          <w:szCs w:val="21"/>
          <w:highlight w:val="none"/>
          <w14:textFill>
            <w14:solidFill>
              <w14:schemeClr w14:val="tx1"/>
            </w14:solidFill>
          </w14:textFill>
        </w:rPr>
        <w:t>将待测板材按照排版图并排放置，目测。</w:t>
      </w:r>
    </w:p>
    <w:p>
      <w:pPr>
        <w:spacing w:line="360" w:lineRule="auto"/>
        <w:ind w:firstLine="420" w:firstLineChars="200"/>
        <w:rPr>
          <w:rFonts w:hint="eastAsia" w:ascii="Times New Roman" w:cs="Times New Roman" w:hAnsiTheme="minorEastAsia"/>
          <w:color w:val="000000" w:themeColor="text1"/>
          <w:szCs w:val="21"/>
          <w:highlight w:val="none"/>
          <w14:textFill>
            <w14:solidFill>
              <w14:schemeClr w14:val="tx1"/>
            </w14:solidFill>
          </w14:textFill>
        </w:rPr>
      </w:pPr>
      <w:r>
        <w:rPr>
          <w:rFonts w:hint="eastAsia" w:ascii="Times New Roman" w:cs="Times New Roman" w:hAnsiTheme="minorEastAsia"/>
          <w:color w:val="000000" w:themeColor="text1"/>
          <w:szCs w:val="21"/>
          <w:highlight w:val="none"/>
          <w14:textFill>
            <w14:solidFill>
              <w14:schemeClr w14:val="tx1"/>
            </w14:solidFill>
          </w14:textFill>
        </w:rPr>
        <w:t>检测数量：整个排版单元。</w:t>
      </w:r>
    </w:p>
    <w:p>
      <w:pPr>
        <w:spacing w:line="360" w:lineRule="auto"/>
        <w:ind w:firstLine="211" w:firstLineChars="100"/>
        <w:rPr>
          <w:rFonts w:ascii="Times New Roman" w:cs="Times New Roman" w:hAnsiTheme="minorEastAsia"/>
          <w:color w:val="000000" w:themeColor="text1"/>
          <w:szCs w:val="21"/>
          <w:highlight w:val="none"/>
          <w14:textFill>
            <w14:solidFill>
              <w14:schemeClr w14:val="tx1"/>
            </w14:solidFill>
          </w14:textFill>
        </w:rPr>
      </w:pPr>
      <w:r>
        <w:rPr>
          <w:rFonts w:hint="eastAsia" w:ascii="Times New Roman" w:cs="Times New Roman" w:hAnsiTheme="minorEastAsia"/>
          <w:b/>
          <w:bCs/>
          <w:color w:val="000000" w:themeColor="text1"/>
          <w:szCs w:val="21"/>
          <w:highlight w:val="none"/>
          <w14:textFill>
            <w14:solidFill>
              <w14:schemeClr w14:val="tx1"/>
            </w14:solidFill>
          </w14:textFill>
        </w:rPr>
        <w:t>3</w:t>
      </w:r>
      <w:r>
        <w:rPr>
          <w:rFonts w:hint="eastAsia" w:ascii="Times New Roman" w:cs="Times New Roman" w:hAnsiTheme="minorEastAsia"/>
          <w:b/>
          <w:bCs/>
          <w:color w:val="000000" w:themeColor="text1"/>
          <w:szCs w:val="21"/>
          <w:highlight w:val="none"/>
          <w:lang w:val="en-US" w:eastAsia="zh-CN"/>
          <w14:textFill>
            <w14:solidFill>
              <w14:schemeClr w14:val="tx1"/>
            </w14:solidFill>
          </w14:textFill>
        </w:rPr>
        <w:t xml:space="preserve">  </w:t>
      </w:r>
      <w:r>
        <w:rPr>
          <w:rFonts w:hint="eastAsia" w:ascii="Times New Roman" w:cs="Times New Roman" w:hAnsiTheme="minorEastAsia"/>
          <w:color w:val="000000" w:themeColor="text1"/>
          <w:szCs w:val="21"/>
          <w:highlight w:val="none"/>
          <w14:textFill>
            <w14:solidFill>
              <w14:schemeClr w14:val="tx1"/>
            </w14:solidFill>
          </w14:textFill>
        </w:rPr>
        <w:t>相邻区域的板材色调应基本调和，过渡自然，无明显色差。</w:t>
      </w:r>
    </w:p>
    <w:p>
      <w:pPr>
        <w:spacing w:line="360" w:lineRule="auto"/>
        <w:ind w:firstLine="420" w:firstLineChars="200"/>
        <w:rPr>
          <w:rFonts w:ascii="Times New Roman" w:cs="Times New Roman" w:hAnsiTheme="minorEastAsia"/>
          <w:color w:val="000000" w:themeColor="text1"/>
          <w:szCs w:val="21"/>
          <w:highlight w:val="none"/>
          <w14:textFill>
            <w14:solidFill>
              <w14:schemeClr w14:val="tx1"/>
            </w14:solidFill>
          </w14:textFill>
        </w:rPr>
      </w:pPr>
      <w:r>
        <w:rPr>
          <w:rFonts w:hint="eastAsia" w:ascii="Times New Roman" w:cs="Times New Roman" w:hAnsiTheme="minorEastAsia"/>
          <w:color w:val="000000" w:themeColor="text1"/>
          <w:szCs w:val="21"/>
          <w:highlight w:val="none"/>
          <w14:textFill>
            <w14:solidFill>
              <w14:schemeClr w14:val="tx1"/>
            </w14:solidFill>
          </w14:textFill>
        </w:rPr>
        <w:t>检测方法：将待测板材按照排版图并排放置，目测。</w:t>
      </w:r>
    </w:p>
    <w:p>
      <w:pPr>
        <w:spacing w:line="360" w:lineRule="auto"/>
        <w:ind w:firstLine="420" w:firstLineChars="200"/>
        <w:rPr>
          <w:rFonts w:ascii="Times New Roman" w:cs="Times New Roman" w:hAnsiTheme="minorEastAsia"/>
          <w:color w:val="000000" w:themeColor="text1"/>
          <w:szCs w:val="21"/>
          <w:highlight w:val="none"/>
          <w14:textFill>
            <w14:solidFill>
              <w14:schemeClr w14:val="tx1"/>
            </w14:solidFill>
          </w14:textFill>
        </w:rPr>
      </w:pPr>
      <w:r>
        <w:rPr>
          <w:rFonts w:hint="eastAsia" w:ascii="Times New Roman" w:cs="Times New Roman" w:hAnsiTheme="minorEastAsia"/>
          <w:color w:val="000000" w:themeColor="text1"/>
          <w:szCs w:val="21"/>
          <w:highlight w:val="none"/>
          <w14:textFill>
            <w14:solidFill>
              <w14:schemeClr w14:val="tx1"/>
            </w14:solidFill>
          </w14:textFill>
        </w:rPr>
        <w:t>检测数量：相邻两区域各按照排版图保留一列。</w:t>
      </w:r>
    </w:p>
    <w:p>
      <w:pPr>
        <w:spacing w:line="360" w:lineRule="auto"/>
        <w:ind w:firstLine="211" w:firstLineChars="100"/>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cs="Times New Roman" w:hAnsiTheme="minorEastAsia"/>
          <w:b/>
          <w:bCs/>
          <w:color w:val="000000" w:themeColor="text1"/>
          <w:szCs w:val="21"/>
          <w:highlight w:val="none"/>
          <w14:textFill>
            <w14:solidFill>
              <w14:schemeClr w14:val="tx1"/>
            </w14:solidFill>
          </w14:textFill>
        </w:rPr>
        <w:t>4</w:t>
      </w:r>
      <w:r>
        <w:rPr>
          <w:rFonts w:hint="eastAsia" w:ascii="Times New Roman" w:cs="Times New Roman" w:hAnsiTheme="minorEastAsia"/>
          <w:b/>
          <w:bCs/>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同一生产厂家、相同石材品种抽取足够数量具有代表性的样品，按标准要求制作成满足表6</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.4.3</w:t>
      </w:r>
      <w:r>
        <w:rPr>
          <w:rFonts w:hint="eastAsia" w:ascii="Times New Roman" w:hAnsi="Times New Roman" w:cs="Times New Roman"/>
          <w:bCs/>
          <w:color w:val="000000" w:themeColor="text1"/>
          <w:szCs w:val="21"/>
          <w:highlight w:val="none"/>
          <w14:textFill>
            <w14:solidFill>
              <w14:schemeClr w14:val="tx1"/>
            </w14:solidFill>
          </w14:textFill>
        </w:rPr>
        <w:t>-</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4</w:t>
      </w:r>
      <w:r>
        <w:rPr>
          <w:rFonts w:hint="eastAsia" w:ascii="Times New Roman" w:hAnsi="Times New Roman" w:cs="Times New Roman"/>
          <w:bCs/>
          <w:color w:val="000000" w:themeColor="text1"/>
          <w:szCs w:val="21"/>
          <w:highlight w:val="none"/>
          <w14:textFill>
            <w14:solidFill>
              <w14:schemeClr w14:val="tx1"/>
            </w14:solidFill>
          </w14:textFill>
        </w:rPr>
        <w:t>要求的规格数量，进行抽样检测，结果应符合表6</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.4.3</w:t>
      </w:r>
      <w:r>
        <w:rPr>
          <w:rFonts w:hint="eastAsia" w:ascii="Times New Roman" w:hAnsi="Times New Roman" w:cs="Times New Roman"/>
          <w:bCs/>
          <w:color w:val="000000" w:themeColor="text1"/>
          <w:szCs w:val="21"/>
          <w:highlight w:val="none"/>
          <w14:textFill>
            <w14:solidFill>
              <w14:schemeClr w14:val="tx1"/>
            </w14:solidFill>
          </w14:textFill>
        </w:rPr>
        <w:t>-</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4</w:t>
      </w:r>
      <w:r>
        <w:rPr>
          <w:rFonts w:hint="eastAsia" w:ascii="Times New Roman" w:hAnsi="Times New Roman" w:cs="Times New Roman"/>
          <w:bCs/>
          <w:color w:val="000000" w:themeColor="text1"/>
          <w:szCs w:val="21"/>
          <w:highlight w:val="none"/>
          <w14:textFill>
            <w14:solidFill>
              <w14:schemeClr w14:val="tx1"/>
            </w14:solidFill>
          </w14:textFill>
        </w:rPr>
        <w:t>的要求。</w:t>
      </w:r>
    </w:p>
    <w:p>
      <w:pPr>
        <w:spacing w:line="360" w:lineRule="auto"/>
        <w:jc w:val="center"/>
        <w:rPr>
          <w:rFonts w:hint="eastAsia" w:ascii="Times New Roman" w:hAnsi="Times New Roman" w:cs="Times New Roman"/>
          <w:bCs/>
          <w:color w:val="000000" w:themeColor="text1"/>
          <w:szCs w:val="21"/>
          <w:highlight w:val="none"/>
          <w14:textFill>
            <w14:solidFill>
              <w14:schemeClr w14:val="tx1"/>
            </w14:solidFill>
          </w14:textFill>
        </w:rPr>
      </w:pPr>
    </w:p>
    <w:p>
      <w:pPr>
        <w:spacing w:line="360" w:lineRule="auto"/>
        <w:jc w:val="center"/>
        <w:rPr>
          <w:rFonts w:hint="eastAsia" w:ascii="Times New Roman" w:hAnsi="Times New Roman" w:cs="Times New Roman"/>
          <w:bCs/>
          <w:color w:val="000000" w:themeColor="text1"/>
          <w:szCs w:val="21"/>
          <w:highlight w:val="none"/>
          <w14:textFill>
            <w14:solidFill>
              <w14:schemeClr w14:val="tx1"/>
            </w14:solidFill>
          </w14:textFill>
        </w:rPr>
      </w:pPr>
    </w:p>
    <w:p>
      <w:pPr>
        <w:spacing w:line="360" w:lineRule="auto"/>
        <w:jc w:val="center"/>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表6</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.4.3-4</w:t>
      </w:r>
      <w:r>
        <w:rPr>
          <w:rFonts w:hint="eastAsia" w:ascii="Times New Roman" w:hAnsi="Times New Roman" w:cs="Times New Roman"/>
          <w:bCs/>
          <w:color w:val="000000" w:themeColor="text1"/>
          <w:szCs w:val="21"/>
          <w:highlight w:val="none"/>
          <w14:textFill>
            <w14:solidFill>
              <w14:schemeClr w14:val="tx1"/>
            </w14:solidFill>
          </w14:textFill>
        </w:rPr>
        <w:t>地面石材验收技术要求</w:t>
      </w:r>
    </w:p>
    <w:tbl>
      <w:tblPr>
        <w:tblStyle w:val="21"/>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851"/>
        <w:gridCol w:w="1417"/>
        <w:gridCol w:w="709"/>
        <w:gridCol w:w="1276"/>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3" w:type="dxa"/>
            <w:gridSpan w:val="2"/>
            <w:vMerge w:val="restart"/>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检测项目</w:t>
            </w:r>
          </w:p>
        </w:tc>
        <w:tc>
          <w:tcPr>
            <w:tcW w:w="1417"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规格尺寸</w:t>
            </w:r>
          </w:p>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（mm）</w:t>
            </w:r>
          </w:p>
        </w:tc>
        <w:tc>
          <w:tcPr>
            <w:tcW w:w="70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数量</w:t>
            </w:r>
          </w:p>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（块）</w:t>
            </w:r>
          </w:p>
        </w:tc>
        <w:tc>
          <w:tcPr>
            <w:tcW w:w="1276" w:type="dxa"/>
            <w:vMerge w:val="restart"/>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试验方法</w:t>
            </w:r>
          </w:p>
        </w:tc>
        <w:tc>
          <w:tcPr>
            <w:tcW w:w="3556" w:type="dxa"/>
            <w:gridSpan w:val="4"/>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3" w:type="dxa"/>
            <w:gridSpan w:val="2"/>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417"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709"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276"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花岗石</w:t>
            </w: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大理石</w:t>
            </w: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板石</w:t>
            </w: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吸水率</w:t>
            </w:r>
            <w:r>
              <w:rPr>
                <w:rFonts w:hint="eastAsia" w:ascii="Times New Roman" w:hAnsi="Times New Roman" w:cs="Times New Roman"/>
                <w:color w:val="000000" w:themeColor="text1"/>
                <w:sz w:val="18"/>
                <w:szCs w:val="18"/>
                <w:highlight w:val="none"/>
                <w:vertAlign w:val="superscript"/>
                <w:lang w:eastAsia="zh-CN"/>
                <w14:textFill>
                  <w14:solidFill>
                    <w14:schemeClr w14:val="tx1"/>
                  </w14:solidFill>
                </w14:textFill>
              </w:rPr>
              <w:t>①</w:t>
            </w: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GB/T18601</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≤0.60</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≤0.60</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≤0.25</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体积密度</w:t>
            </w:r>
            <w:r>
              <w:rPr>
                <w:rFonts w:hint="eastAsia" w:ascii="Times New Roman" w:hAnsi="Times New Roman" w:cs="Times New Roman"/>
                <w:color w:val="000000" w:themeColor="text1"/>
                <w:sz w:val="18"/>
                <w:szCs w:val="18"/>
                <w:highlight w:val="none"/>
                <w:vertAlign w:val="superscript"/>
                <w:lang w:eastAsia="zh-CN"/>
                <w14:textFill>
                  <w14:solidFill>
                    <w14:schemeClr w14:val="tx1"/>
                  </w14:solidFill>
                </w14:textFill>
              </w:rPr>
              <w:t>①</w:t>
            </w:r>
            <w:r>
              <w:rPr>
                <w:rFonts w:ascii="Times New Roman" w:hAnsi="Times New Roman" w:cs="Times New Roman"/>
                <w:color w:val="000000" w:themeColor="text1"/>
                <w:sz w:val="18"/>
                <w:szCs w:val="18"/>
                <w:highlight w:val="none"/>
                <w14:textFill>
                  <w14:solidFill>
                    <w14:schemeClr w14:val="tx1"/>
                  </w14:solidFill>
                </w14:textFill>
              </w:rPr>
              <w:t>（g/cm</w:t>
            </w:r>
            <w:r>
              <w:rPr>
                <w:rFonts w:ascii="Times New Roman" w:hAnsi="Times New Roman" w:cs="Times New Roman"/>
                <w:color w:val="000000" w:themeColor="text1"/>
                <w:sz w:val="18"/>
                <w:szCs w:val="18"/>
                <w:highlight w:val="none"/>
                <w:vertAlign w:val="superscript"/>
                <w14:textFill>
                  <w14:solidFill>
                    <w14:schemeClr w14:val="tx1"/>
                  </w14:solidFill>
                </w14:textFill>
              </w:rPr>
              <w:t>3</w:t>
            </w:r>
            <w:r>
              <w:rPr>
                <w:rFonts w:ascii="Times New Roman" w:hAnsi="Times New Roman" w:cs="Times New Roman"/>
                <w:color w:val="000000" w:themeColor="text1"/>
                <w:sz w:val="18"/>
                <w:szCs w:val="18"/>
                <w:highlight w:val="none"/>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GB/T18601</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≥2.56</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≥2.56</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w:t>
            </w:r>
            <w:r>
              <w:rPr>
                <w:color w:val="000000" w:themeColor="text1"/>
                <w:sz w:val="18"/>
                <w:szCs w:val="18"/>
                <w:highlight w:val="none"/>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压缩强度</w:t>
            </w:r>
            <w:r>
              <w:rPr>
                <w:rFonts w:hint="eastAsia" w:ascii="Times New Roman" w:hAnsi="Times New Roman" w:cs="Times New Roman"/>
                <w:color w:val="000000" w:themeColor="text1"/>
                <w:sz w:val="18"/>
                <w:szCs w:val="18"/>
                <w:highlight w:val="none"/>
                <w:vertAlign w:val="superscript"/>
                <w:lang w:eastAsia="zh-CN"/>
                <w14:textFill>
                  <w14:solidFill>
                    <w14:schemeClr w14:val="tx1"/>
                  </w14:solidFill>
                </w14:textFill>
              </w:rPr>
              <w:t>②</w:t>
            </w:r>
            <w:r>
              <w:rPr>
                <w:rFonts w:hint="eastAsia" w:ascii="Times New Roman" w:hAnsi="Times New Roman" w:cs="Times New Roman"/>
                <w:color w:val="000000" w:themeColor="text1"/>
                <w:sz w:val="18"/>
                <w:szCs w:val="18"/>
                <w:highlight w:val="none"/>
                <w14:textFill>
                  <w14:solidFill>
                    <w14:schemeClr w14:val="tx1"/>
                  </w14:solidFill>
                </w14:textFill>
              </w:rPr>
              <w:t>（MPa）</w:t>
            </w:r>
          </w:p>
        </w:tc>
        <w:tc>
          <w:tcPr>
            <w:tcW w:w="85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干燥</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GB/T18601</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≥100</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≥70</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85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水饱和</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GB/T18601</w:t>
            </w:r>
          </w:p>
        </w:tc>
        <w:tc>
          <w:tcPr>
            <w:tcW w:w="889" w:type="dxa"/>
            <w:vMerge w:val="continue"/>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弯曲强度</w:t>
            </w:r>
            <w:r>
              <w:rPr>
                <w:rFonts w:hint="eastAsia" w:ascii="Times New Roman" w:hAnsi="Times New Roman" w:cs="Times New Roman"/>
                <w:color w:val="000000" w:themeColor="text1"/>
                <w:sz w:val="18"/>
                <w:szCs w:val="18"/>
                <w:highlight w:val="none"/>
                <w:vertAlign w:val="superscript"/>
                <w:lang w:eastAsia="zh-CN"/>
                <w14:textFill>
                  <w14:solidFill>
                    <w14:schemeClr w14:val="tx1"/>
                  </w14:solidFill>
                </w14:textFill>
              </w:rPr>
              <w:t>③</w:t>
            </w:r>
            <w:r>
              <w:rPr>
                <w:rFonts w:hint="eastAsia" w:ascii="Times New Roman" w:hAnsi="Times New Roman" w:cs="Times New Roman"/>
                <w:color w:val="000000" w:themeColor="text1"/>
                <w:sz w:val="18"/>
                <w:szCs w:val="18"/>
                <w:highlight w:val="none"/>
                <w14:textFill>
                  <w14:solidFill>
                    <w14:schemeClr w14:val="tx1"/>
                  </w14:solidFill>
                </w14:textFill>
              </w:rPr>
              <w:t>（MPa）</w:t>
            </w:r>
          </w:p>
        </w:tc>
        <w:tc>
          <w:tcPr>
            <w:tcW w:w="85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干燥</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GB/T18601</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≥8.0</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≥7.0</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≥20</w:t>
            </w:r>
          </w:p>
        </w:tc>
        <w:tc>
          <w:tcPr>
            <w:tcW w:w="889"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85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水饱和</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GB/T18601</w:t>
            </w:r>
          </w:p>
        </w:tc>
        <w:tc>
          <w:tcPr>
            <w:tcW w:w="889" w:type="dxa"/>
            <w:vMerge w:val="continue"/>
            <w:vAlign w:val="center"/>
          </w:tcPr>
          <w:p>
            <w:pPr>
              <w:rPr>
                <w:rFonts w:ascii="Times New Roman" w:hAnsi="Times New Roman" w:cs="Times New Roman"/>
                <w:color w:val="000000" w:themeColor="text1"/>
                <w:sz w:val="18"/>
                <w:szCs w:val="18"/>
                <w:highlight w:val="none"/>
                <w14:textFill>
                  <w14:solidFill>
                    <w14:schemeClr w14:val="tx1"/>
                  </w14:solidFill>
                </w14:textFill>
              </w:rPr>
            </w:pPr>
          </w:p>
        </w:tc>
        <w:tc>
          <w:tcPr>
            <w:tcW w:w="889" w:type="dxa"/>
            <w:vMerge w:val="continue"/>
            <w:vAlign w:val="center"/>
          </w:tcPr>
          <w:p>
            <w:pPr>
              <w:rPr>
                <w:rFonts w:ascii="Times New Roman" w:hAnsi="Times New Roman" w:cs="Times New Roman"/>
                <w:color w:val="000000" w:themeColor="text1"/>
                <w:sz w:val="18"/>
                <w:szCs w:val="18"/>
                <w:highlight w:val="none"/>
                <w14:textFill>
                  <w14:solidFill>
                    <w14:schemeClr w14:val="tx1"/>
                  </w14:solidFill>
                </w14:textFill>
              </w:rPr>
            </w:pPr>
          </w:p>
        </w:tc>
        <w:tc>
          <w:tcPr>
            <w:tcW w:w="889" w:type="dxa"/>
            <w:vMerge w:val="continue"/>
            <w:vAlign w:val="center"/>
          </w:tcPr>
          <w:p>
            <w:pPr>
              <w:rPr>
                <w:rFonts w:ascii="Times New Roman" w:hAnsi="Times New Roman" w:cs="Times New Roman"/>
                <w:color w:val="000000" w:themeColor="text1"/>
                <w:sz w:val="18"/>
                <w:szCs w:val="18"/>
                <w:highlight w:val="none"/>
                <w14:textFill>
                  <w14:solidFill>
                    <w14:schemeClr w14:val="tx1"/>
                  </w14:solidFill>
                </w14:textFill>
              </w:rPr>
            </w:pPr>
          </w:p>
        </w:tc>
        <w:tc>
          <w:tcPr>
            <w:tcW w:w="889" w:type="dxa"/>
            <w:vMerge w:val="continue"/>
            <w:vAlign w:val="center"/>
          </w:tcPr>
          <w:p>
            <w:pPr>
              <w:rPr>
                <w:rFonts w:ascii="Times New Roman" w:hAnsi="Times New Roman" w:cs="Times New Roman"/>
                <w:color w:val="000000" w:themeColor="text1"/>
                <w:sz w:val="18"/>
                <w:szCs w:val="18"/>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抗冻性</w:t>
            </w:r>
            <w:r>
              <w:rPr>
                <w:rFonts w:hint="eastAsia" w:ascii="Times New Roman" w:hAnsi="Times New Roman" w:cs="Times New Roman"/>
                <w:color w:val="000000" w:themeColor="text1"/>
                <w:sz w:val="18"/>
                <w:szCs w:val="18"/>
                <w:highlight w:val="none"/>
                <w:vertAlign w:val="superscript"/>
                <w:lang w:eastAsia="zh-CN"/>
                <w14:textFill>
                  <w14:solidFill>
                    <w14:schemeClr w14:val="tx1"/>
                  </w14:solidFill>
                </w14:textFill>
              </w:rPr>
              <w:t>④</w:t>
            </w: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w:t>
            </w:r>
          </w:p>
        </w:tc>
        <w:tc>
          <w:tcPr>
            <w:tcW w:w="1276"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附录C</w:t>
            </w:r>
          </w:p>
        </w:tc>
        <w:tc>
          <w:tcPr>
            <w:tcW w:w="3556" w:type="dxa"/>
            <w:gridSpan w:val="4"/>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耐磨性（</w:t>
            </w:r>
            <w:r>
              <w:rPr>
                <w:rFonts w:ascii="Times New Roman" w:hAnsi="Times New Roman" w:cs="Times New Roman"/>
                <w:color w:val="000000" w:themeColor="text1"/>
                <w:sz w:val="18"/>
                <w:szCs w:val="18"/>
                <w:highlight w:val="none"/>
                <w14:textFill>
                  <w14:solidFill>
                    <w14:schemeClr w14:val="tx1"/>
                  </w14:solidFill>
                </w14:textFill>
              </w:rPr>
              <w:t>1/</w:t>
            </w:r>
            <w:r>
              <w:rPr>
                <w:rFonts w:hint="eastAsia" w:ascii="Times New Roman" w:hAnsi="Times New Roman" w:cs="Times New Roman"/>
                <w:color w:val="000000" w:themeColor="text1"/>
                <w:sz w:val="18"/>
                <w:szCs w:val="18"/>
                <w:highlight w:val="none"/>
                <w14:textFill>
                  <w14:solidFill>
                    <w14:schemeClr w14:val="tx1"/>
                  </w14:solidFill>
                </w14:textFill>
              </w:rPr>
              <w:t>cm</w:t>
            </w:r>
            <w:r>
              <w:rPr>
                <w:rFonts w:ascii="Times New Roman" w:hAnsi="Times New Roman" w:cs="Times New Roman"/>
                <w:color w:val="000000" w:themeColor="text1"/>
                <w:sz w:val="18"/>
                <w:szCs w:val="18"/>
                <w:highlight w:val="none"/>
                <w:vertAlign w:val="superscript"/>
                <w14:textFill>
                  <w14:solidFill>
                    <w14:schemeClr w14:val="tx1"/>
                  </w14:solidFill>
                </w14:textFill>
              </w:rPr>
              <w:t>3</w:t>
            </w: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1417"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5</w:t>
            </w:r>
            <w:r>
              <w:rPr>
                <w:rFonts w:hint="eastAsia" w:ascii="Times New Roman" w:hAnsi="Times New Roman" w:cs="Times New Roman"/>
                <w:color w:val="000000" w:themeColor="text1"/>
                <w:sz w:val="18"/>
                <w:szCs w:val="18"/>
                <w:highlight w:val="none"/>
                <w14:textFill>
                  <w14:solidFill>
                    <w14:schemeClr w14:val="tx1"/>
                  </w14:solidFill>
                </w14:textFill>
              </w:rPr>
              <w:t>0×</w:t>
            </w:r>
            <w:r>
              <w:rPr>
                <w:rFonts w:ascii="Times New Roman" w:hAnsi="Times New Roman" w:cs="Times New Roman"/>
                <w:color w:val="000000" w:themeColor="text1"/>
                <w:sz w:val="18"/>
                <w:szCs w:val="18"/>
                <w:highlight w:val="none"/>
                <w14:textFill>
                  <w14:solidFill>
                    <w14:schemeClr w14:val="tx1"/>
                  </w14:solidFill>
                </w14:textFill>
              </w:rPr>
              <w:t>5</w:t>
            </w:r>
            <w:r>
              <w:rPr>
                <w:rFonts w:hint="eastAsia" w:ascii="Times New Roman" w:hAnsi="Times New Roman" w:cs="Times New Roman"/>
                <w:color w:val="000000" w:themeColor="text1"/>
                <w:sz w:val="18"/>
                <w:szCs w:val="18"/>
                <w:highlight w:val="none"/>
                <w14:textFill>
                  <w14:solidFill>
                    <w14:schemeClr w14:val="tx1"/>
                  </w14:solidFill>
                </w14:textFill>
              </w:rPr>
              <w:t>0×厚度</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 xml:space="preserve">GB/T </w:t>
            </w:r>
            <w:r>
              <w:rPr>
                <w:rFonts w:ascii="Times New Roman" w:hAnsi="Times New Roman" w:cs="Times New Roman"/>
                <w:color w:val="000000" w:themeColor="text1"/>
                <w:sz w:val="18"/>
                <w:szCs w:val="18"/>
                <w:highlight w:val="none"/>
                <w14:textFill>
                  <w14:solidFill>
                    <w14:schemeClr w14:val="tx1"/>
                  </w14:solidFill>
                </w14:textFill>
              </w:rPr>
              <w:t>9966.4</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≥25</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≥10</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≥8</w:t>
            </w:r>
          </w:p>
        </w:tc>
        <w:tc>
          <w:tcPr>
            <w:tcW w:w="889"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线性热膨胀系数</w:t>
            </w:r>
          </w:p>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w:t>
            </w:r>
            <w:r>
              <w:rPr>
                <w:rFonts w:ascii="Times New Roman" w:hAnsi="Times New Roman" w:cs="Times New Roman"/>
                <w:color w:val="000000" w:themeColor="text1"/>
                <w:sz w:val="18"/>
                <w:szCs w:val="18"/>
                <w:highlight w:val="none"/>
                <w14:textFill>
                  <w14:solidFill>
                    <w14:schemeClr w14:val="tx1"/>
                  </w14:solidFill>
                </w14:textFill>
              </w:rPr>
              <w:t>0</w:t>
            </w:r>
            <w:r>
              <w:rPr>
                <w:rFonts w:ascii="Times New Roman" w:hAnsi="Times New Roman" w:cs="Times New Roman"/>
                <w:color w:val="000000" w:themeColor="text1"/>
                <w:sz w:val="18"/>
                <w:szCs w:val="18"/>
                <w:highlight w:val="none"/>
                <w:vertAlign w:val="superscript"/>
                <w14:textFill>
                  <w14:solidFill>
                    <w14:schemeClr w14:val="tx1"/>
                  </w14:solidFill>
                </w14:textFill>
              </w:rPr>
              <w:t>-6</w:t>
            </w:r>
            <w:r>
              <w:rPr>
                <w:rFonts w:hint="eastAsia" w:ascii="Times New Roman" w:hAnsi="Times New Roman" w:cs="Times New Roman"/>
                <w:color w:val="000000" w:themeColor="text1"/>
                <w:sz w:val="18"/>
                <w:szCs w:val="18"/>
                <w:highlight w:val="none"/>
                <w14:textFill>
                  <w14:solidFill>
                    <w14:schemeClr w14:val="tx1"/>
                  </w14:solidFill>
                </w14:textFill>
              </w:rPr>
              <w:t>℃</w:t>
            </w:r>
            <w:r>
              <w:rPr>
                <w:rFonts w:hint="eastAsia" w:ascii="Times New Roman" w:hAnsi="Times New Roman" w:cs="Times New Roman"/>
                <w:color w:val="000000" w:themeColor="text1"/>
                <w:sz w:val="18"/>
                <w:szCs w:val="18"/>
                <w:highlight w:val="none"/>
                <w:vertAlign w:val="superscript"/>
                <w14:textFill>
                  <w14:solidFill>
                    <w14:schemeClr w14:val="tx1"/>
                  </w14:solidFill>
                </w14:textFill>
              </w:rPr>
              <w:t>-</w:t>
            </w:r>
            <w:r>
              <w:rPr>
                <w:rFonts w:ascii="Times New Roman" w:hAnsi="Times New Roman" w:cs="Times New Roman"/>
                <w:color w:val="000000" w:themeColor="text1"/>
                <w:sz w:val="18"/>
                <w:szCs w:val="18"/>
                <w:highlight w:val="none"/>
                <w:vertAlign w:val="superscript"/>
                <w14:textFill>
                  <w14:solidFill>
                    <w14:schemeClr w14:val="tx1"/>
                  </w14:solidFill>
                </w14:textFill>
              </w:rPr>
              <w:t>1</w:t>
            </w: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250×50×20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2</w:t>
            </w:r>
          </w:p>
        </w:tc>
        <w:tc>
          <w:tcPr>
            <w:tcW w:w="1276"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9966.16</w:t>
            </w: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≤12</w:t>
            </w: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≤12</w:t>
            </w: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≤12</w:t>
            </w:r>
          </w:p>
        </w:tc>
        <w:tc>
          <w:tcPr>
            <w:tcW w:w="88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坚固性（</w:t>
            </w:r>
            <w:r>
              <w:rPr>
                <w:rFonts w:ascii="Times New Roman" w:hAnsi="Times New Roman" w:cs="Times New Roman"/>
                <w:color w:val="000000" w:themeColor="text1"/>
                <w:sz w:val="18"/>
                <w:szCs w:val="18"/>
                <w:highlight w:val="none"/>
                <w14:textFill>
                  <w14:solidFill>
                    <w14:schemeClr w14:val="tx1"/>
                  </w14:solidFill>
                </w14:textFill>
              </w:rPr>
              <w:t>%</w:t>
            </w: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6</w:t>
            </w:r>
          </w:p>
        </w:tc>
        <w:tc>
          <w:tcPr>
            <w:tcW w:w="1276"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JC/T 2114</w:t>
            </w:r>
          </w:p>
        </w:tc>
        <w:tc>
          <w:tcPr>
            <w:tcW w:w="3556" w:type="dxa"/>
            <w:gridSpan w:val="4"/>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防滑性</w:t>
            </w:r>
          </w:p>
        </w:tc>
        <w:tc>
          <w:tcPr>
            <w:tcW w:w="1417"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300×300×厚度</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w:t>
            </w:r>
          </w:p>
        </w:tc>
        <w:tc>
          <w:tcPr>
            <w:tcW w:w="1276"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JC/T 1050</w:t>
            </w:r>
          </w:p>
        </w:tc>
        <w:tc>
          <w:tcPr>
            <w:tcW w:w="3556" w:type="dxa"/>
            <w:gridSpan w:val="4"/>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耐盐雾（6</w:t>
            </w:r>
            <w:r>
              <w:rPr>
                <w:rFonts w:ascii="Times New Roman" w:hAnsi="Times New Roman" w:cs="Times New Roman"/>
                <w:color w:val="000000" w:themeColor="text1"/>
                <w:sz w:val="18"/>
                <w:szCs w:val="18"/>
                <w:highlight w:val="none"/>
                <w14:textFill>
                  <w14:solidFill>
                    <w14:schemeClr w14:val="tx1"/>
                  </w14:solidFill>
                </w14:textFill>
              </w:rPr>
              <w:t>0</w:t>
            </w:r>
            <w:r>
              <w:rPr>
                <w:rFonts w:hint="eastAsia" w:ascii="Times New Roman" w:hAnsi="Times New Roman" w:cs="Times New Roman"/>
                <w:color w:val="000000" w:themeColor="text1"/>
                <w:sz w:val="18"/>
                <w:szCs w:val="18"/>
                <w:highlight w:val="none"/>
                <w14:textFill>
                  <w14:solidFill>
                    <w14:schemeClr w14:val="tx1"/>
                  </w14:solidFill>
                </w14:textFill>
              </w:rPr>
              <w:t>个循环）</w:t>
            </w:r>
            <w:r>
              <w:rPr>
                <w:rFonts w:hint="eastAsia" w:ascii="Times New Roman" w:hAnsi="Times New Roman" w:cs="Times New Roman"/>
                <w:color w:val="000000" w:themeColor="text1"/>
                <w:sz w:val="18"/>
                <w:szCs w:val="18"/>
                <w:highlight w:val="none"/>
                <w:vertAlign w:val="superscript"/>
                <w:lang w:eastAsia="zh-CN"/>
                <w14:textFill>
                  <w14:solidFill>
                    <w14:schemeClr w14:val="tx1"/>
                  </w14:solidFill>
                </w14:textFill>
              </w:rPr>
              <w:t>⑤</w:t>
            </w: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6</w:t>
            </w:r>
          </w:p>
        </w:tc>
        <w:tc>
          <w:tcPr>
            <w:tcW w:w="1276"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9966.15</w:t>
            </w:r>
          </w:p>
        </w:tc>
        <w:tc>
          <w:tcPr>
            <w:tcW w:w="3556" w:type="dxa"/>
            <w:gridSpan w:val="4"/>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外观基本无变化，质量变化率</w:t>
            </w:r>
            <w:r>
              <w:rPr>
                <w:color w:val="000000" w:themeColor="text1"/>
                <w:sz w:val="18"/>
                <w:szCs w:val="18"/>
                <w:highlight w:val="none"/>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1" w:type="dxa"/>
            <w:gridSpan w:val="9"/>
            <w:vAlign w:val="center"/>
          </w:tcPr>
          <w:p>
            <w:pPr>
              <w:rPr>
                <w:rFonts w:hint="eastAsia" w:ascii="Times New Roman" w:hAnsi="Times New Roman" w:cs="Times New Roman" w:eastAsiaTheme="minorEastAsia"/>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注：</w:t>
            </w:r>
            <w:r>
              <w:rPr>
                <w:rFonts w:hint="eastAsia" w:ascii="Times New Roman" w:hAnsi="Times New Roman" w:cs="Times New Roman"/>
                <w:color w:val="000000" w:themeColor="text1"/>
                <w:sz w:val="18"/>
                <w:szCs w:val="18"/>
                <w:highlight w:val="none"/>
                <w:lang w:eastAsia="zh-CN"/>
                <w14:textFill>
                  <w14:solidFill>
                    <w14:schemeClr w14:val="tx1"/>
                  </w14:solidFill>
                </w14:textFill>
              </w:rPr>
              <w:t>①</w:t>
            </w:r>
            <w:r>
              <w:rPr>
                <w:rFonts w:hint="eastAsia" w:ascii="Times New Roman" w:hAnsi="Times New Roman" w:cs="Times New Roman"/>
                <w:color w:val="000000" w:themeColor="text1"/>
                <w:sz w:val="18"/>
                <w:szCs w:val="18"/>
                <w:highlight w:val="none"/>
                <w14:textFill>
                  <w14:solidFill>
                    <w14:schemeClr w14:val="tx1"/>
                  </w14:solidFill>
                </w14:textFill>
              </w:rPr>
              <w:t>体积密度、吸水率样品</w:t>
            </w:r>
            <w:r>
              <w:rPr>
                <w:rFonts w:ascii="Times New Roman" w:hAnsi="Times New Roman" w:cs="Times New Roman"/>
                <w:color w:val="000000" w:themeColor="text1"/>
                <w:sz w:val="18"/>
                <w:szCs w:val="18"/>
                <w:highlight w:val="none"/>
                <w14:textFill>
                  <w14:solidFill>
                    <w14:schemeClr w14:val="tx1"/>
                  </w14:solidFill>
                </w14:textFill>
              </w:rPr>
              <w:t>如厚度无法达到</w:t>
            </w:r>
            <w:r>
              <w:rPr>
                <w:rFonts w:hint="eastAsia" w:ascii="Times New Roman" w:hAnsi="Times New Roman" w:cs="Times New Roman"/>
                <w:color w:val="000000" w:themeColor="text1"/>
                <w:sz w:val="18"/>
                <w:szCs w:val="18"/>
                <w:highlight w:val="none"/>
                <w14:textFill>
                  <w14:solidFill>
                    <w14:schemeClr w14:val="tx1"/>
                  </w14:solidFill>
                </w14:textFill>
              </w:rPr>
              <w:t>50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mm</w:t>
            </w:r>
            <w:r>
              <w:rPr>
                <w:rFonts w:hint="eastAsia" w:ascii="Times New Roman" w:hAnsi="Times New Roman" w:cs="Times New Roman"/>
                <w:color w:val="000000" w:themeColor="text1"/>
                <w:sz w:val="18"/>
                <w:szCs w:val="18"/>
                <w:highlight w:val="none"/>
                <w14:textFill>
                  <w14:solidFill>
                    <w14:schemeClr w14:val="tx1"/>
                  </w14:solidFill>
                </w14:textFill>
              </w:rPr>
              <w:t>，可用实际厚度</w:t>
            </w:r>
            <w:r>
              <w:rPr>
                <w:rFonts w:hint="eastAsia" w:ascii="Times New Roman" w:hAnsi="Times New Roman" w:cs="Times New Roman"/>
                <w:color w:val="000000" w:themeColor="text1"/>
                <w:sz w:val="18"/>
                <w:szCs w:val="18"/>
                <w:highlight w:val="none"/>
                <w:lang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②</w:t>
            </w:r>
            <w:r>
              <w:rPr>
                <w:rFonts w:hint="eastAsia" w:ascii="Times New Roman" w:hAnsi="Times New Roman" w:cs="Times New Roman"/>
                <w:color w:val="000000" w:themeColor="text1"/>
                <w:sz w:val="18"/>
                <w:szCs w:val="18"/>
                <w:highlight w:val="none"/>
                <w14:textFill>
                  <w14:solidFill>
                    <w14:schemeClr w14:val="tx1"/>
                  </w14:solidFill>
                </w14:textFill>
              </w:rPr>
              <w:t>压缩强度样品</w:t>
            </w:r>
            <w:r>
              <w:rPr>
                <w:rFonts w:ascii="Times New Roman" w:hAnsi="Times New Roman" w:cs="Times New Roman"/>
                <w:color w:val="000000" w:themeColor="text1"/>
                <w:sz w:val="18"/>
                <w:szCs w:val="18"/>
                <w:highlight w:val="none"/>
                <w14:textFill>
                  <w14:solidFill>
                    <w14:schemeClr w14:val="tx1"/>
                  </w14:solidFill>
                </w14:textFill>
              </w:rPr>
              <w:t>如厚度无法达到</w:t>
            </w:r>
            <w:r>
              <w:rPr>
                <w:rFonts w:hint="eastAsia" w:ascii="Times New Roman" w:hAnsi="Times New Roman" w:cs="Times New Roman"/>
                <w:color w:val="000000" w:themeColor="text1"/>
                <w:sz w:val="18"/>
                <w:szCs w:val="18"/>
                <w:highlight w:val="none"/>
                <w14:textFill>
                  <w14:solidFill>
                    <w14:schemeClr w14:val="tx1"/>
                  </w14:solidFill>
                </w14:textFill>
              </w:rPr>
              <w:t>50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mm</w:t>
            </w:r>
            <w:r>
              <w:rPr>
                <w:rFonts w:hint="eastAsia" w:ascii="Times New Roman" w:hAnsi="Times New Roman" w:cs="Times New Roman"/>
                <w:color w:val="000000" w:themeColor="text1"/>
                <w:sz w:val="18"/>
                <w:szCs w:val="18"/>
                <w:highlight w:val="none"/>
                <w14:textFill>
                  <w14:solidFill>
                    <w14:schemeClr w14:val="tx1"/>
                  </w14:solidFill>
                </w14:textFill>
              </w:rPr>
              <w:t>，可采用叠加粘结达到50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mm</w:t>
            </w:r>
            <w:r>
              <w:rPr>
                <w:rFonts w:hint="eastAsia" w:ascii="Times New Roman" w:hAnsi="Times New Roman" w:cs="Times New Roman"/>
                <w:color w:val="000000" w:themeColor="text1"/>
                <w:sz w:val="18"/>
                <w:szCs w:val="18"/>
                <w:highlight w:val="none"/>
                <w:lang w:eastAsia="zh-CN"/>
                <w14:textFill>
                  <w14:solidFill>
                    <w14:schemeClr w14:val="tx1"/>
                  </w14:solidFill>
                </w14:textFill>
              </w:rPr>
              <w:t>；</w:t>
            </w:r>
          </w:p>
          <w:p>
            <w:pPr>
              <w:ind w:firstLine="360" w:firstLineChars="200"/>
              <w:rPr>
                <w:rFonts w:hint="default" w:ascii="Times New Roman" w:hAnsi="Times New Roman" w:cs="Times New Roman" w:eastAsiaTheme="minorEastAsia"/>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③</w:t>
            </w:r>
            <w:r>
              <w:rPr>
                <w:rFonts w:hint="eastAsia" w:ascii="Times New Roman" w:hAnsi="Times New Roman" w:cs="Times New Roman"/>
                <w:color w:val="000000" w:themeColor="text1"/>
                <w:sz w:val="18"/>
                <w:szCs w:val="18"/>
                <w:highlight w:val="none"/>
                <w14:textFill>
                  <w14:solidFill>
                    <w14:schemeClr w14:val="tx1"/>
                  </w14:solidFill>
                </w14:textFill>
              </w:rPr>
              <w:t>弯曲强度样品</w:t>
            </w:r>
            <w:r>
              <w:rPr>
                <w:rFonts w:ascii="Times New Roman" w:hAnsi="Times New Roman" w:cs="Times New Roman"/>
                <w:color w:val="000000" w:themeColor="text1"/>
                <w:sz w:val="18"/>
                <w:szCs w:val="18"/>
                <w:highlight w:val="none"/>
                <w14:textFill>
                  <w14:solidFill>
                    <w14:schemeClr w14:val="tx1"/>
                  </w14:solidFill>
                </w14:textFill>
              </w:rPr>
              <w:t>尺寸应满足</w:t>
            </w:r>
            <w:r>
              <w:rPr>
                <w:rFonts w:hint="eastAsia" w:ascii="Times New Roman" w:hAnsi="Times New Roman" w:cs="Times New Roman"/>
                <w:color w:val="000000" w:themeColor="text1"/>
                <w:sz w:val="18"/>
                <w:szCs w:val="18"/>
                <w:highlight w:val="none"/>
                <w14:textFill>
                  <w14:solidFill>
                    <w14:schemeClr w14:val="tx1"/>
                  </w14:solidFill>
                </w14:textFill>
              </w:rPr>
              <w:t>（10×厚度+50）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mm</w:t>
            </w:r>
            <w:r>
              <w:rPr>
                <w:rFonts w:hint="eastAsia" w:ascii="Times New Roman" w:hAnsi="Times New Roman" w:cs="Times New Roman"/>
                <w:color w:val="000000" w:themeColor="text1"/>
                <w:sz w:val="18"/>
                <w:szCs w:val="18"/>
                <w:highlight w:val="none"/>
                <w14:textFill>
                  <w14:solidFill>
                    <w14:schemeClr w14:val="tx1"/>
                  </w14:solidFill>
                </w14:textFill>
              </w:rPr>
              <w:t>×100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mm</w:t>
            </w:r>
            <w:r>
              <w:rPr>
                <w:rFonts w:hint="eastAsia" w:ascii="Times New Roman" w:hAnsi="Times New Roman" w:cs="Times New Roman"/>
                <w:color w:val="000000" w:themeColor="text1"/>
                <w:sz w:val="18"/>
                <w:szCs w:val="18"/>
                <w:highlight w:val="none"/>
                <w14:textFill>
                  <w14:solidFill>
                    <w14:schemeClr w14:val="tx1"/>
                  </w14:solidFill>
                </w14:textFill>
              </w:rPr>
              <w:t>×厚度</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highlight w:val="none"/>
                <w:lang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④</w:t>
            </w:r>
            <w:r>
              <w:rPr>
                <w:rFonts w:hint="eastAsia" w:ascii="Times New Roman" w:hAnsi="Times New Roman" w:cs="Times New Roman"/>
                <w:color w:val="000000" w:themeColor="text1"/>
                <w:sz w:val="18"/>
                <w:szCs w:val="18"/>
                <w:highlight w:val="none"/>
                <w14:textFill>
                  <w14:solidFill>
                    <w14:schemeClr w14:val="tx1"/>
                  </w14:solidFill>
                </w14:textFill>
              </w:rPr>
              <w:t>抗冻性仅适用于寒冷地区，样品</w:t>
            </w:r>
            <w:r>
              <w:rPr>
                <w:rFonts w:ascii="Times New Roman" w:hAnsi="Times New Roman" w:cs="Times New Roman"/>
                <w:color w:val="000000" w:themeColor="text1"/>
                <w:sz w:val="18"/>
                <w:szCs w:val="18"/>
                <w:highlight w:val="none"/>
                <w14:textFill>
                  <w14:solidFill>
                    <w14:schemeClr w14:val="tx1"/>
                  </w14:solidFill>
                </w14:textFill>
              </w:rPr>
              <w:t>尺寸应满足</w:t>
            </w:r>
            <w:r>
              <w:rPr>
                <w:rFonts w:hint="eastAsia" w:ascii="Times New Roman" w:hAnsi="Times New Roman" w:cs="Times New Roman"/>
                <w:color w:val="000000" w:themeColor="text1"/>
                <w:sz w:val="18"/>
                <w:szCs w:val="18"/>
                <w:highlight w:val="none"/>
                <w14:textFill>
                  <w14:solidFill>
                    <w14:schemeClr w14:val="tx1"/>
                  </w14:solidFill>
                </w14:textFill>
              </w:rPr>
              <w:t>（10×厚度+50）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mm</w:t>
            </w:r>
            <w:r>
              <w:rPr>
                <w:rFonts w:hint="eastAsia" w:ascii="Times New Roman" w:hAnsi="Times New Roman" w:cs="Times New Roman"/>
                <w:color w:val="000000" w:themeColor="text1"/>
                <w:sz w:val="18"/>
                <w:szCs w:val="18"/>
                <w:highlight w:val="none"/>
                <w14:textFill>
                  <w14:solidFill>
                    <w14:schemeClr w14:val="tx1"/>
                  </w14:solidFill>
                </w14:textFill>
              </w:rPr>
              <w:t>×100</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mm</w:t>
            </w:r>
            <w:r>
              <w:rPr>
                <w:rFonts w:hint="eastAsia" w:ascii="Times New Roman" w:hAnsi="Times New Roman" w:cs="Times New Roman"/>
                <w:color w:val="000000" w:themeColor="text1"/>
                <w:sz w:val="18"/>
                <w:szCs w:val="18"/>
                <w:highlight w:val="none"/>
                <w14:textFill>
                  <w14:solidFill>
                    <w14:schemeClr w14:val="tx1"/>
                  </w14:solidFill>
                </w14:textFill>
              </w:rPr>
              <w:t>×厚度</w:t>
            </w:r>
            <w:r>
              <w:rPr>
                <w:rFonts w:hint="eastAsia" w:ascii="Times New Roman" w:hAnsi="Times New Roman" w:cs="Times New Roman"/>
                <w:color w:val="000000" w:themeColor="text1"/>
                <w:sz w:val="18"/>
                <w:szCs w:val="18"/>
                <w:highlight w:val="none"/>
                <w:lang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highlight w:val="none"/>
                <w:lang w:val="en-US" w:eastAsia="zh-CN"/>
                <w14:textFill>
                  <w14:solidFill>
                    <w14:schemeClr w14:val="tx1"/>
                  </w14:solidFill>
                </w14:textFill>
              </w:rPr>
            </w:pPr>
            <w:r>
              <w:rPr>
                <w:rFonts w:hint="eastAsia" w:ascii="Times New Roman" w:hAnsi="Times New Roman" w:cs="Times New Roman"/>
                <w:color w:val="000000" w:themeColor="text1"/>
                <w:sz w:val="18"/>
                <w:szCs w:val="18"/>
                <w:highlight w:val="none"/>
                <w:lang w:eastAsia="zh-CN"/>
                <w14:textFill>
                  <w14:solidFill>
                    <w14:schemeClr w14:val="tx1"/>
                  </w14:solidFill>
                </w14:textFill>
              </w:rPr>
              <w:t>⑤</w:t>
            </w:r>
            <w:r>
              <w:rPr>
                <w:rFonts w:hint="eastAsia" w:ascii="Times New Roman" w:hAnsi="Times New Roman" w:cs="Times New Roman"/>
                <w:color w:val="000000" w:themeColor="text1"/>
                <w:sz w:val="18"/>
                <w:szCs w:val="18"/>
                <w:highlight w:val="none"/>
                <w14:textFill>
                  <w14:solidFill>
                    <w14:schemeClr w14:val="tx1"/>
                  </w14:solidFill>
                </w14:textFill>
              </w:rPr>
              <w:t>耐盐雾性仅适用于沿海地区</w:t>
            </w:r>
            <w:r>
              <w:rPr>
                <w:rFonts w:hint="eastAsia" w:ascii="Times New Roman" w:hAnsi="Times New Roman" w:cs="Times New Roman"/>
                <w:color w:val="000000" w:themeColor="text1"/>
                <w:sz w:val="18"/>
                <w:szCs w:val="18"/>
                <w:highlight w:val="none"/>
                <w:lang w:eastAsia="zh-CN"/>
                <w14:textFill>
                  <w14:solidFill>
                    <w14:schemeClr w14:val="tx1"/>
                  </w14:solidFill>
                </w14:textFill>
              </w:rPr>
              <w:t>。</w:t>
            </w:r>
          </w:p>
        </w:tc>
      </w:tr>
    </w:tbl>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cs="Times New Roman" w:hAnsiTheme="minorEastAsia"/>
          <w:b/>
          <w:bCs/>
          <w:color w:val="000000" w:themeColor="text1"/>
          <w:szCs w:val="21"/>
          <w:highlight w:val="none"/>
          <w14:textFill>
            <w14:solidFill>
              <w14:schemeClr w14:val="tx1"/>
            </w14:solidFill>
          </w14:textFill>
        </w:rPr>
        <w:t>5</w:t>
      </w:r>
      <w:r>
        <w:rPr>
          <w:rFonts w:hint="eastAsia" w:ascii="Times New Roman" w:cs="Times New Roman" w:hAnsiTheme="minorEastAsia"/>
          <w:b/>
          <w:bCs/>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地面石材可先用饰面型防护剂进行六面防护后，再使用底面防护剂进行底面和四个侧面的防护。地面石材防护后检测要求应</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分别</w:t>
      </w:r>
      <w:r>
        <w:rPr>
          <w:rFonts w:hint="eastAsia" w:ascii="Times New Roman" w:hAnsi="Times New Roman" w:cs="Times New Roman"/>
          <w:bCs/>
          <w:color w:val="000000" w:themeColor="text1"/>
          <w:szCs w:val="21"/>
          <w:highlight w:val="none"/>
          <w14:textFill>
            <w14:solidFill>
              <w14:schemeClr w14:val="tx1"/>
            </w14:solidFill>
          </w14:textFill>
        </w:rPr>
        <w:t>符合表6</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.4.3</w:t>
      </w:r>
      <w:r>
        <w:rPr>
          <w:rFonts w:hint="eastAsia" w:ascii="Times New Roman" w:hAnsi="Times New Roman" w:cs="Times New Roman"/>
          <w:bCs/>
          <w:color w:val="000000" w:themeColor="text1"/>
          <w:szCs w:val="21"/>
          <w:highlight w:val="none"/>
          <w14:textFill>
            <w14:solidFill>
              <w14:schemeClr w14:val="tx1"/>
            </w14:solidFill>
          </w14:textFill>
        </w:rPr>
        <w:t>-</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5（1）</w:t>
      </w:r>
      <w:r>
        <w:rPr>
          <w:rFonts w:hint="eastAsia" w:ascii="Times New Roman" w:hAnsi="Times New Roman" w:cs="Times New Roman"/>
          <w:bCs/>
          <w:color w:val="000000" w:themeColor="text1"/>
          <w:szCs w:val="21"/>
          <w:highlight w:val="none"/>
          <w14:textFill>
            <w14:solidFill>
              <w14:schemeClr w14:val="tx1"/>
            </w14:solidFill>
          </w14:textFill>
        </w:rPr>
        <w:t>和表6</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.4.3</w:t>
      </w:r>
      <w:r>
        <w:rPr>
          <w:rFonts w:hint="eastAsia" w:ascii="Times New Roman" w:hAnsi="Times New Roman" w:cs="Times New Roman"/>
          <w:bCs/>
          <w:color w:val="000000" w:themeColor="text1"/>
          <w:szCs w:val="21"/>
          <w:highlight w:val="none"/>
          <w14:textFill>
            <w14:solidFill>
              <w14:schemeClr w14:val="tx1"/>
            </w14:solidFill>
          </w14:textFill>
        </w:rPr>
        <w:t>-</w:t>
      </w:r>
      <w:r>
        <w:rPr>
          <w:rFonts w:hint="eastAsia" w:ascii="Times New Roman" w:hAnsi="Times New Roman" w:cs="Times New Roman"/>
          <w:bCs/>
          <w:color w:val="000000" w:themeColor="text1"/>
          <w:szCs w:val="21"/>
          <w:highlight w:val="none"/>
          <w:lang w:val="en-US" w:eastAsia="zh-CN"/>
          <w14:textFill>
            <w14:solidFill>
              <w14:schemeClr w14:val="tx1"/>
            </w14:solidFill>
          </w14:textFill>
        </w:rPr>
        <w:t>5（2）</w:t>
      </w:r>
      <w:r>
        <w:rPr>
          <w:rFonts w:hint="eastAsia" w:ascii="Times New Roman" w:hAnsi="Times New Roman" w:cs="Times New Roman"/>
          <w:bCs/>
          <w:color w:val="000000" w:themeColor="text1"/>
          <w:szCs w:val="21"/>
          <w:highlight w:val="none"/>
          <w14:textFill>
            <w14:solidFill>
              <w14:schemeClr w14:val="tx1"/>
            </w14:solidFill>
          </w14:textFill>
        </w:rPr>
        <w:t>的规定。</w:t>
      </w:r>
    </w:p>
    <w:p>
      <w:pPr>
        <w:spacing w:line="36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表6</w:t>
      </w:r>
      <w:r>
        <w:rPr>
          <w:rFonts w:hint="eastAsia" w:ascii="Times New Roman" w:hAnsi="Times New Roman" w:cs="Times New Roman"/>
          <w:color w:val="000000" w:themeColor="text1"/>
          <w:szCs w:val="21"/>
          <w:highlight w:val="none"/>
          <w:lang w:val="en-US" w:eastAsia="zh-CN"/>
          <w14:textFill>
            <w14:solidFill>
              <w14:schemeClr w14:val="tx1"/>
            </w14:solidFill>
          </w14:textFill>
        </w:rPr>
        <w:t>.4.3</w:t>
      </w:r>
      <w:r>
        <w:rPr>
          <w:rFonts w:hint="eastAsia"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5（1）</w:t>
      </w:r>
      <w:r>
        <w:rPr>
          <w:rFonts w:hint="eastAsia" w:ascii="Times New Roman" w:hAnsi="Times New Roman" w:cs="Times New Roman"/>
          <w:color w:val="000000" w:themeColor="text1"/>
          <w:szCs w:val="21"/>
          <w:highlight w:val="none"/>
          <w14:textFill>
            <w14:solidFill>
              <w14:schemeClr w14:val="tx1"/>
            </w14:solidFill>
          </w14:textFill>
        </w:rPr>
        <w:t>地面石材用饰面型防护后验收技术要求</w:t>
      </w:r>
    </w:p>
    <w:tbl>
      <w:tblPr>
        <w:tblStyle w:val="2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418"/>
        <w:gridCol w:w="992"/>
        <w:gridCol w:w="1727"/>
        <w:gridCol w:w="1220"/>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restart"/>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项目</w:t>
            </w:r>
          </w:p>
        </w:tc>
        <w:tc>
          <w:tcPr>
            <w:tcW w:w="1418"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规格尺寸</w:t>
            </w:r>
          </w:p>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（mm）</w:t>
            </w:r>
          </w:p>
        </w:tc>
        <w:tc>
          <w:tcPr>
            <w:tcW w:w="992"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数量</w:t>
            </w:r>
          </w:p>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（块）</w:t>
            </w:r>
          </w:p>
        </w:tc>
        <w:tc>
          <w:tcPr>
            <w:tcW w:w="1727" w:type="dxa"/>
            <w:vMerge w:val="restart"/>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试验方法</w:t>
            </w:r>
          </w:p>
        </w:tc>
        <w:tc>
          <w:tcPr>
            <w:tcW w:w="2441" w:type="dxa"/>
            <w:gridSpan w:val="2"/>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418"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992"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727"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220"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A级</w:t>
            </w:r>
          </w:p>
        </w:tc>
        <w:tc>
          <w:tcPr>
            <w:tcW w:w="122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防水性（%）</w:t>
            </w:r>
          </w:p>
        </w:tc>
        <w:tc>
          <w:tcPr>
            <w:tcW w:w="141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w:t>
            </w:r>
          </w:p>
        </w:tc>
        <w:tc>
          <w:tcPr>
            <w:tcW w:w="17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32837</w:t>
            </w:r>
          </w:p>
        </w:tc>
        <w:tc>
          <w:tcPr>
            <w:tcW w:w="1220"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≥80</w:t>
            </w:r>
          </w:p>
        </w:tc>
        <w:tc>
          <w:tcPr>
            <w:tcW w:w="122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耐污性</w:t>
            </w:r>
          </w:p>
        </w:tc>
        <w:tc>
          <w:tcPr>
            <w:tcW w:w="141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12</w:t>
            </w:r>
          </w:p>
        </w:tc>
        <w:tc>
          <w:tcPr>
            <w:tcW w:w="17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32837</w:t>
            </w:r>
          </w:p>
        </w:tc>
        <w:tc>
          <w:tcPr>
            <w:tcW w:w="1220"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0</w:t>
            </w:r>
          </w:p>
        </w:tc>
        <w:tc>
          <w:tcPr>
            <w:tcW w:w="122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耐酸性</w:t>
            </w:r>
            <w:r>
              <w:rPr>
                <w:rFonts w:hint="eastAsia" w:ascii="Times New Roman" w:hAnsi="Times New Roman" w:cs="Times New Roman"/>
                <w:color w:val="000000" w:themeColor="text1"/>
                <w:sz w:val="18"/>
                <w:szCs w:val="18"/>
                <w:highlight w:val="none"/>
                <w:vertAlign w:val="superscript"/>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14:textFill>
                  <w14:solidFill>
                    <w14:schemeClr w14:val="tx1"/>
                  </w14:solidFill>
                </w14:textFill>
              </w:rPr>
              <w:t>（%）</w:t>
            </w:r>
          </w:p>
        </w:tc>
        <w:tc>
          <w:tcPr>
            <w:tcW w:w="141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w:t>
            </w:r>
          </w:p>
        </w:tc>
        <w:tc>
          <w:tcPr>
            <w:tcW w:w="17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32837</w:t>
            </w:r>
          </w:p>
        </w:tc>
        <w:tc>
          <w:tcPr>
            <w:tcW w:w="2441" w:type="dxa"/>
            <w:gridSpan w:val="2"/>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耐碱性（%）</w:t>
            </w:r>
          </w:p>
        </w:tc>
        <w:tc>
          <w:tcPr>
            <w:tcW w:w="141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w:t>
            </w:r>
          </w:p>
        </w:tc>
        <w:tc>
          <w:tcPr>
            <w:tcW w:w="17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32837</w:t>
            </w:r>
          </w:p>
        </w:tc>
        <w:tc>
          <w:tcPr>
            <w:tcW w:w="2441" w:type="dxa"/>
            <w:gridSpan w:val="2"/>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≥55</w:t>
            </w:r>
          </w:p>
        </w:tc>
      </w:tr>
    </w:tbl>
    <w:p>
      <w:pPr>
        <w:spacing w:line="360" w:lineRule="auto"/>
        <w:jc w:val="center"/>
        <w:rPr>
          <w:rFonts w:hint="eastAsia" w:ascii="Times New Roman" w:hAnsi="Times New Roman" w:cs="Times New Roman"/>
          <w:color w:val="000000" w:themeColor="text1"/>
          <w:szCs w:val="21"/>
          <w:highlight w:val="none"/>
          <w14:textFill>
            <w14:solidFill>
              <w14:schemeClr w14:val="tx1"/>
            </w14:solidFill>
          </w14:textFill>
        </w:rPr>
      </w:pPr>
    </w:p>
    <w:p>
      <w:pPr>
        <w:spacing w:line="360" w:lineRule="auto"/>
        <w:jc w:val="center"/>
        <w:rPr>
          <w:rFonts w:hint="eastAsia" w:ascii="Times New Roman" w:hAnsi="Times New Roman" w:cs="Times New Roman" w:eastAsiaTheme="minorEastAsia"/>
          <w:color w:val="000000" w:themeColor="text1"/>
          <w:szCs w:val="21"/>
          <w:highlight w:val="none"/>
          <w:lang w:eastAsia="zh-CN"/>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表6</w:t>
      </w:r>
      <w:r>
        <w:rPr>
          <w:rFonts w:hint="eastAsia" w:ascii="Times New Roman" w:hAnsi="Times New Roman" w:cs="Times New Roman"/>
          <w:color w:val="000000" w:themeColor="text1"/>
          <w:szCs w:val="21"/>
          <w:highlight w:val="none"/>
          <w:lang w:val="en-US" w:eastAsia="zh-CN"/>
          <w14:textFill>
            <w14:solidFill>
              <w14:schemeClr w14:val="tx1"/>
            </w14:solidFill>
          </w14:textFill>
        </w:rPr>
        <w:t>.4.3</w:t>
      </w:r>
      <w:r>
        <w:rPr>
          <w:rFonts w:hint="eastAsia"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5（1）</w:t>
      </w:r>
      <w:r>
        <w:rPr>
          <w:rFonts w:hint="eastAsia" w:ascii="Times New Roman" w:hAnsi="Times New Roman" w:cs="Times New Roman"/>
          <w:color w:val="000000" w:themeColor="text1"/>
          <w:szCs w:val="21"/>
          <w:highlight w:val="none"/>
          <w14:textFill>
            <w14:solidFill>
              <w14:schemeClr w14:val="tx1"/>
            </w14:solidFill>
          </w14:textFill>
        </w:rPr>
        <w:t>地面石材用饰面型防护后验收技术要求</w:t>
      </w:r>
      <w:r>
        <w:rPr>
          <w:rFonts w:hint="eastAsia" w:ascii="Times New Roman" w:hAnsi="Times New Roman" w:cs="Times New Roman"/>
          <w:color w:val="000000" w:themeColor="text1"/>
          <w:szCs w:val="21"/>
          <w:highlight w:val="none"/>
          <w:lang w:eastAsia="zh-CN"/>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续</w:t>
      </w:r>
      <w:r>
        <w:rPr>
          <w:rFonts w:hint="eastAsia" w:ascii="Times New Roman" w:hAnsi="Times New Roman" w:cs="Times New Roman"/>
          <w:color w:val="000000" w:themeColor="text1"/>
          <w:szCs w:val="21"/>
          <w:highlight w:val="none"/>
          <w:lang w:eastAsia="zh-CN"/>
          <w14:textFill>
            <w14:solidFill>
              <w14:schemeClr w14:val="tx1"/>
            </w14:solidFill>
          </w14:textFill>
        </w:rPr>
        <w:t>）</w:t>
      </w:r>
    </w:p>
    <w:tbl>
      <w:tblPr>
        <w:tblStyle w:val="2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418"/>
        <w:gridCol w:w="992"/>
        <w:gridCol w:w="1727"/>
        <w:gridCol w:w="1220"/>
        <w:gridCol w:w="12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restart"/>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项目</w:t>
            </w:r>
          </w:p>
        </w:tc>
        <w:tc>
          <w:tcPr>
            <w:tcW w:w="1418"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规格尺寸</w:t>
            </w:r>
          </w:p>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（mm）</w:t>
            </w:r>
          </w:p>
        </w:tc>
        <w:tc>
          <w:tcPr>
            <w:tcW w:w="992" w:type="dxa"/>
            <w:vMerge w:val="restart"/>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数量</w:t>
            </w:r>
          </w:p>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（块）</w:t>
            </w:r>
          </w:p>
        </w:tc>
        <w:tc>
          <w:tcPr>
            <w:tcW w:w="1727" w:type="dxa"/>
            <w:vMerge w:val="restart"/>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试验方法</w:t>
            </w:r>
          </w:p>
        </w:tc>
        <w:tc>
          <w:tcPr>
            <w:tcW w:w="2441" w:type="dxa"/>
            <w:gridSpan w:val="2"/>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418"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992"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727" w:type="dxa"/>
            <w:vMerge w:val="continue"/>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p>
        </w:tc>
        <w:tc>
          <w:tcPr>
            <w:tcW w:w="1220"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A级</w:t>
            </w:r>
          </w:p>
        </w:tc>
        <w:tc>
          <w:tcPr>
            <w:tcW w:w="122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耐紫外线老化性（%）</w:t>
            </w:r>
          </w:p>
        </w:tc>
        <w:tc>
          <w:tcPr>
            <w:tcW w:w="141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w:t>
            </w:r>
          </w:p>
        </w:tc>
        <w:tc>
          <w:tcPr>
            <w:tcW w:w="17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32837</w:t>
            </w:r>
          </w:p>
        </w:tc>
        <w:tc>
          <w:tcPr>
            <w:tcW w:w="2441" w:type="dxa"/>
            <w:gridSpan w:val="2"/>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ascii="Times New Roman" w:hAnsi="Times New Roman" w:cs="Times New Roman"/>
                <w:color w:val="000000" w:themeColor="text1"/>
                <w:sz w:val="18"/>
                <w:szCs w:val="18"/>
                <w:highlight w:val="none"/>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36" w:type="dxa"/>
            <w:gridSpan w:val="6"/>
            <w:vAlign w:val="center"/>
          </w:tcPr>
          <w:p>
            <w:pPr>
              <w:spacing w:line="360" w:lineRule="auto"/>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注：</w:t>
            </w:r>
            <w:r>
              <w:rPr>
                <w:rFonts w:hint="eastAsia" w:ascii="Times New Roman" w:hAnsi="Times New Roman" w:cs="Times New Roman"/>
                <w:color w:val="000000" w:themeColor="text1"/>
                <w:sz w:val="18"/>
                <w:szCs w:val="18"/>
                <w:highlight w:val="none"/>
                <w:lang w:val="en-US" w:eastAsia="zh-CN"/>
                <w14:textFill>
                  <w14:solidFill>
                    <w14:schemeClr w14:val="tx1"/>
                  </w14:solidFill>
                </w14:textFill>
              </w:rPr>
              <w:t>*</w:t>
            </w:r>
            <w:r>
              <w:rPr>
                <w:rFonts w:hint="eastAsia" w:ascii="Times New Roman" w:hAnsi="Times New Roman" w:cs="Times New Roman"/>
                <w:color w:val="000000" w:themeColor="text1"/>
                <w:sz w:val="18"/>
                <w:szCs w:val="18"/>
                <w:highlight w:val="none"/>
                <w14:textFill>
                  <w14:solidFill>
                    <w14:schemeClr w14:val="tx1"/>
                  </w14:solidFill>
                </w14:textFill>
              </w:rPr>
              <w:t>耐酸性适用于在天然花岗石等硅酸盐类石材上使用的防护剂。</w:t>
            </w:r>
          </w:p>
        </w:tc>
      </w:tr>
    </w:tbl>
    <w:p>
      <w:pPr>
        <w:spacing w:line="360" w:lineRule="auto"/>
        <w:jc w:val="center"/>
        <w:rPr>
          <w:rFonts w:ascii="Times New Roman" w:hAnsi="Times New Roman" w:cs="Times New Roman"/>
          <w:color w:val="000000" w:themeColor="text1"/>
          <w:szCs w:val="21"/>
          <w:highlight w:val="none"/>
          <w14:textFill>
            <w14:solidFill>
              <w14:schemeClr w14:val="tx1"/>
            </w14:solidFill>
          </w14:textFill>
        </w:rPr>
      </w:pPr>
      <w:r>
        <w:rPr>
          <w:rFonts w:hint="eastAsia" w:ascii="Times New Roman" w:hAnsi="Times New Roman" w:cs="Times New Roman"/>
          <w:color w:val="000000" w:themeColor="text1"/>
          <w:szCs w:val="21"/>
          <w:highlight w:val="none"/>
          <w14:textFill>
            <w14:solidFill>
              <w14:schemeClr w14:val="tx1"/>
            </w14:solidFill>
          </w14:textFill>
        </w:rPr>
        <w:t>表6</w:t>
      </w:r>
      <w:r>
        <w:rPr>
          <w:rFonts w:hint="eastAsia" w:ascii="Times New Roman" w:hAnsi="Times New Roman" w:cs="Times New Roman"/>
          <w:color w:val="000000" w:themeColor="text1"/>
          <w:szCs w:val="21"/>
          <w:highlight w:val="none"/>
          <w:lang w:val="en-US" w:eastAsia="zh-CN"/>
          <w14:textFill>
            <w14:solidFill>
              <w14:schemeClr w14:val="tx1"/>
            </w14:solidFill>
          </w14:textFill>
        </w:rPr>
        <w:t>.4.3</w:t>
      </w:r>
      <w:r>
        <w:rPr>
          <w:rFonts w:hint="eastAsia" w:ascii="Times New Roman" w:hAnsi="Times New Roman" w:cs="Times New Roman"/>
          <w:color w:val="000000" w:themeColor="text1"/>
          <w:szCs w:val="21"/>
          <w:highlight w:val="none"/>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5（2）</w:t>
      </w:r>
      <w:r>
        <w:rPr>
          <w:rFonts w:hint="eastAsia" w:ascii="Times New Roman" w:hAnsi="Times New Roman" w:cs="Times New Roman"/>
          <w:color w:val="000000" w:themeColor="text1"/>
          <w:szCs w:val="21"/>
          <w:highlight w:val="none"/>
          <w14:textFill>
            <w14:solidFill>
              <w14:schemeClr w14:val="tx1"/>
            </w14:solidFill>
          </w14:textFill>
        </w:rPr>
        <w:t>地面石材用底面型防护后验收技术要求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721"/>
        <w:gridCol w:w="1363"/>
        <w:gridCol w:w="1648"/>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项目</w:t>
            </w:r>
          </w:p>
        </w:tc>
        <w:tc>
          <w:tcPr>
            <w:tcW w:w="172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规格尺寸（mm）</w:t>
            </w:r>
          </w:p>
        </w:tc>
        <w:tc>
          <w:tcPr>
            <w:tcW w:w="1363"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数量（块）</w:t>
            </w:r>
          </w:p>
        </w:tc>
        <w:tc>
          <w:tcPr>
            <w:tcW w:w="164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试验方法</w:t>
            </w:r>
          </w:p>
        </w:tc>
        <w:tc>
          <w:tcPr>
            <w:tcW w:w="21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抗渗性</w:t>
            </w:r>
          </w:p>
        </w:tc>
        <w:tc>
          <w:tcPr>
            <w:tcW w:w="172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150×150×30</w:t>
            </w:r>
          </w:p>
        </w:tc>
        <w:tc>
          <w:tcPr>
            <w:tcW w:w="1363"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6</w:t>
            </w:r>
          </w:p>
        </w:tc>
        <w:tc>
          <w:tcPr>
            <w:tcW w:w="164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32837</w:t>
            </w:r>
          </w:p>
        </w:tc>
        <w:tc>
          <w:tcPr>
            <w:tcW w:w="21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无水斑出现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与水泥粘接强度下降率（%）</w:t>
            </w:r>
          </w:p>
        </w:tc>
        <w:tc>
          <w:tcPr>
            <w:tcW w:w="1721"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300×300×20</w:t>
            </w:r>
          </w:p>
        </w:tc>
        <w:tc>
          <w:tcPr>
            <w:tcW w:w="1363"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10</w:t>
            </w:r>
          </w:p>
        </w:tc>
        <w:tc>
          <w:tcPr>
            <w:tcW w:w="1648"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rFonts w:hint="eastAsia" w:ascii="Times New Roman" w:hAnsi="Times New Roman" w:cs="Times New Roman"/>
                <w:color w:val="000000" w:themeColor="text1"/>
                <w:sz w:val="18"/>
                <w:szCs w:val="18"/>
                <w:highlight w:val="none"/>
                <w14:textFill>
                  <w14:solidFill>
                    <w14:schemeClr w14:val="tx1"/>
                  </w14:solidFill>
                </w14:textFill>
              </w:rPr>
              <w:t>GB/T 32837</w:t>
            </w:r>
          </w:p>
        </w:tc>
        <w:tc>
          <w:tcPr>
            <w:tcW w:w="2127" w:type="dxa"/>
            <w:vAlign w:val="center"/>
          </w:tcPr>
          <w:p>
            <w:pPr>
              <w:spacing w:line="360" w:lineRule="auto"/>
              <w:jc w:val="center"/>
              <w:rPr>
                <w:rFonts w:ascii="Times New Roman" w:hAnsi="Times New Roman" w:cs="Times New Roman"/>
                <w:color w:val="000000" w:themeColor="text1"/>
                <w:sz w:val="18"/>
                <w:szCs w:val="18"/>
                <w:highlight w:val="none"/>
                <w14:textFill>
                  <w14:solidFill>
                    <w14:schemeClr w14:val="tx1"/>
                  </w14:solidFill>
                </w14:textFill>
              </w:rPr>
            </w:pPr>
            <w:r>
              <w:rPr>
                <w:color w:val="000000" w:themeColor="text1"/>
                <w:sz w:val="18"/>
                <w:szCs w:val="18"/>
                <w:highlight w:val="none"/>
                <w14:textFill>
                  <w14:solidFill>
                    <w14:schemeClr w14:val="tx1"/>
                  </w14:solidFill>
                </w14:textFill>
              </w:rPr>
              <w:t>≤0.5</w:t>
            </w:r>
          </w:p>
        </w:tc>
      </w:tr>
    </w:tbl>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cs="Times New Roman" w:hAnsiTheme="minorEastAsia"/>
          <w:b/>
          <w:bCs/>
          <w:color w:val="000000" w:themeColor="text1"/>
          <w:szCs w:val="21"/>
          <w:highlight w:val="none"/>
          <w14:textFill>
            <w14:solidFill>
              <w14:schemeClr w14:val="tx1"/>
            </w14:solidFill>
          </w14:textFill>
        </w:rPr>
        <w:t>6</w:t>
      </w:r>
      <w:r>
        <w:rPr>
          <w:rFonts w:hint="eastAsia" w:ascii="Times New Roman" w:cs="Times New Roman" w:hAnsiTheme="minorEastAsia"/>
          <w:b/>
          <w:bCs/>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所检项目全部符合要求时，判定该批板材合格；有2项及以上项目不合格时，判定该批板材不合格；有1项不合格时，应对该项目重新抽取样品进行复检，如果结果合格，则判定为该批板材合格，否则判定为不合格。</w:t>
      </w:r>
    </w:p>
    <w:p>
      <w:pPr>
        <w:spacing w:line="360" w:lineRule="auto"/>
        <w:rPr>
          <w:rFonts w:hint="default" w:ascii="Times New Roman" w:hAnsi="Times New Roman" w:cs="Times New Roman"/>
          <w:b/>
          <w:bCs/>
          <w:color w:val="000000" w:themeColor="text1"/>
          <w:szCs w:val="21"/>
          <w:highlight w:val="none"/>
          <w:lang w:val="en-US" w:eastAsia="zh-CN"/>
          <w14:textFill>
            <w14:solidFill>
              <w14:schemeClr w14:val="tx1"/>
            </w14:solidFill>
          </w14:textFill>
        </w:rPr>
      </w:pPr>
      <w:r>
        <w:rPr>
          <w:rFonts w:hint="eastAsia" w:ascii="Times New Roman" w:hAnsi="Times New Roman" w:cs="Times New Roman"/>
          <w:b/>
          <w:bCs/>
          <w:color w:val="000000" w:themeColor="text1"/>
          <w:szCs w:val="21"/>
          <w:highlight w:val="none"/>
          <w14:textFill>
            <w14:solidFill>
              <w14:schemeClr w14:val="tx1"/>
            </w14:solidFill>
          </w14:textFill>
        </w:rPr>
        <w:t>6.4.</w:t>
      </w:r>
      <w:r>
        <w:rPr>
          <w:rFonts w:hint="eastAsia" w:ascii="Times New Roman" w:hAnsi="Times New Roman" w:cs="Times New Roman"/>
          <w:b/>
          <w:bCs/>
          <w:color w:val="000000" w:themeColor="text1"/>
          <w:szCs w:val="21"/>
          <w:highlight w:val="none"/>
          <w:lang w:val="en-US" w:eastAsia="zh-CN"/>
          <w14:textFill>
            <w14:solidFill>
              <w14:schemeClr w14:val="tx1"/>
            </w14:solidFill>
          </w14:textFill>
        </w:rPr>
        <w:t xml:space="preserve">4  </w:t>
      </w:r>
      <w:r>
        <w:rPr>
          <w:rFonts w:hint="eastAsia" w:ascii="Times New Roman" w:hAnsi="Times New Roman" w:cs="Times New Roman"/>
          <w:color w:val="000000" w:themeColor="text1"/>
          <w:szCs w:val="21"/>
          <w:highlight w:val="none"/>
          <w:lang w:val="en-US" w:eastAsia="zh-CN"/>
          <w14:textFill>
            <w14:solidFill>
              <w14:schemeClr w14:val="tx1"/>
            </w14:solidFill>
          </w14:textFill>
        </w:rPr>
        <w:t>室外地面工地现场验收。</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1</w:t>
      </w: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板材的安装位置应与标注的位置一致。</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检测方法：随机抽取</w:t>
      </w:r>
      <w:r>
        <w:rPr>
          <w:rFonts w:ascii="Times New Roman" w:hAnsi="Times New Roman" w:cs="Times New Roman"/>
          <w:bCs/>
          <w:color w:val="000000" w:themeColor="text1"/>
          <w:szCs w:val="21"/>
          <w:highlight w:val="none"/>
          <w14:textFill>
            <w14:solidFill>
              <w14:schemeClr w14:val="tx1"/>
            </w14:solidFill>
          </w14:textFill>
        </w:rPr>
        <w:t>5%</w:t>
      </w:r>
      <w:r>
        <w:rPr>
          <w:rFonts w:hint="eastAsia" w:ascii="Times New Roman" w:hAnsi="Times New Roman" w:cs="Times New Roman"/>
          <w:bCs/>
          <w:color w:val="000000" w:themeColor="text1"/>
          <w:szCs w:val="21"/>
          <w:highlight w:val="none"/>
          <w14:textFill>
            <w14:solidFill>
              <w14:schemeClr w14:val="tx1"/>
            </w14:solidFill>
          </w14:textFill>
        </w:rPr>
        <w:t>已安装的板材，确认安装位置与标注的位置一致。</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2</w:t>
      </w: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highlight w:val="none"/>
          <w14:textFill>
            <w14:solidFill>
              <w14:schemeClr w14:val="tx1"/>
            </w14:solidFill>
          </w14:textFill>
        </w:rPr>
        <w:t>板材安装方向应与标注方向一致。</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检测方法：随机抽取</w:t>
      </w:r>
      <w:r>
        <w:rPr>
          <w:rFonts w:ascii="Times New Roman" w:hAnsi="Times New Roman" w:cs="Times New Roman"/>
          <w:bCs/>
          <w:color w:val="000000" w:themeColor="text1"/>
          <w:szCs w:val="21"/>
          <w:highlight w:val="none"/>
          <w14:textFill>
            <w14:solidFill>
              <w14:schemeClr w14:val="tx1"/>
            </w14:solidFill>
          </w14:textFill>
        </w:rPr>
        <w:t>5%</w:t>
      </w:r>
      <w:r>
        <w:rPr>
          <w:rFonts w:hint="eastAsia" w:ascii="Times New Roman" w:hAnsi="Times New Roman" w:cs="Times New Roman"/>
          <w:bCs/>
          <w:color w:val="000000" w:themeColor="text1"/>
          <w:szCs w:val="21"/>
          <w:highlight w:val="none"/>
          <w14:textFill>
            <w14:solidFill>
              <w14:schemeClr w14:val="tx1"/>
            </w14:solidFill>
          </w14:textFill>
        </w:rPr>
        <w:t>已安装的板材，确认安装方向与标注方向一致。</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highlight w:val="none"/>
          <w14:textFill>
            <w14:solidFill>
              <w14:schemeClr w14:val="tx1"/>
            </w14:solidFill>
          </w14:textFill>
        </w:rPr>
        <w:t>对整体饰面进行结晶硬化处理方案需经确认，应选择有资质的施工单位进行。</w:t>
      </w:r>
    </w:p>
    <w:p>
      <w:pPr>
        <w:spacing w:line="360" w:lineRule="auto"/>
        <w:rPr>
          <w:rFonts w:hint="eastAsia" w:ascii="Times New Roman" w:hAnsi="Times New Roman"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5  </w:t>
      </w:r>
      <w:r>
        <w:rPr>
          <w:rFonts w:hint="eastAsia" w:ascii="Times New Roman" w:hAnsi="Times New Roman" w:cs="Times New Roman"/>
          <w:b w:val="0"/>
          <w:bCs w:val="0"/>
          <w:color w:val="000000" w:themeColor="text1"/>
          <w:szCs w:val="21"/>
          <w:lang w:val="en-US" w:eastAsia="zh-CN"/>
          <w14:textFill>
            <w14:solidFill>
              <w14:schemeClr w14:val="tx1"/>
            </w14:solidFill>
          </w14:textFill>
        </w:rPr>
        <w:t xml:space="preserve">室内墙面工厂验收。 </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p>
    <w:p>
      <w:pPr>
        <w:spacing w:line="360" w:lineRule="auto"/>
        <w:ind w:firstLine="211" w:firstLineChars="100"/>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b/>
          <w:color w:val="000000" w:themeColor="text1"/>
          <w:szCs w:val="21"/>
          <w:highlight w:val="none"/>
          <w14:textFill>
            <w14:solidFill>
              <w14:schemeClr w14:val="tx1"/>
            </w14:solidFill>
          </w14:textFill>
        </w:rPr>
        <w:t>1</w:t>
      </w: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石材规格板与协议板的花纹应基本一致，色调应基本调和。</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w:t>
      </w:r>
      <w:r>
        <w:rPr>
          <w:rFonts w:hint="eastAsia" w:ascii="Times New Roman" w:cs="Times New Roman" w:hAnsiTheme="minorEastAsia"/>
          <w:color w:val="000000" w:themeColor="text1"/>
          <w:szCs w:val="21"/>
          <w14:textFill>
            <w14:solidFill>
              <w14:schemeClr w14:val="tx1"/>
            </w14:solidFill>
          </w14:textFill>
        </w:rPr>
        <w:t>将协议样板与待测规格板并排放置，目测。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检测数量：按照</w:t>
      </w:r>
      <w:r>
        <w:rPr>
          <w:rFonts w:hint="eastAsia" w:ascii="Times New Roman" w:cs="Times New Roman" w:hAnsiTheme="minorEastAsia"/>
          <w:color w:val="000000" w:themeColor="text1"/>
          <w:szCs w:val="21"/>
          <w:lang w:eastAsia="zh-CN"/>
          <w14:textFill>
            <w14:solidFill>
              <w14:schemeClr w14:val="tx1"/>
            </w14:solidFill>
          </w14:textFill>
        </w:rPr>
        <w:t>表6.3.2</w:t>
      </w:r>
      <w:r>
        <w:rPr>
          <w:rFonts w:hint="eastAsia" w:ascii="Times New Roman" w:hAnsi="Times New Roman" w:cs="Times New Roman"/>
          <w:bCs/>
          <w:color w:val="000000" w:themeColor="text1"/>
          <w:szCs w:val="21"/>
          <w14:textFill>
            <w14:solidFill>
              <w14:schemeClr w14:val="tx1"/>
            </w14:solidFill>
          </w14:textFill>
        </w:rPr>
        <w:t>随机抽取样品。</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同一批板材花纹应基本一致，色调应基本调和。</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w:t>
      </w:r>
      <w:r>
        <w:rPr>
          <w:rFonts w:hint="eastAsia" w:ascii="Times New Roman" w:cs="Times New Roman" w:hAnsiTheme="minorEastAsia"/>
          <w:color w:val="000000" w:themeColor="text1"/>
          <w:szCs w:val="21"/>
          <w14:textFill>
            <w14:solidFill>
              <w14:schemeClr w14:val="tx1"/>
            </w14:solidFill>
          </w14:textFill>
        </w:rPr>
        <w:t>将待测板材按照排版图并排放置，目测。</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检测数量：整个排版单元。</w:t>
      </w:r>
    </w:p>
    <w:p>
      <w:pPr>
        <w:spacing w:line="360" w:lineRule="auto"/>
        <w:ind w:firstLine="211" w:firstLineChars="1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3</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相邻区域的板材色调应基本调和，过渡自然，无明显色差。</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检测方法：将待测板材按照排版图并排放置，目测。</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检测数量：相邻两区域各按照排版图保留一列。</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同一生产厂家、相同石材品种抽取足够数量具有代表性的样品，按标准要求制作成满足表6</w:t>
      </w:r>
      <w:r>
        <w:rPr>
          <w:rFonts w:hint="eastAsia" w:ascii="Times New Roman" w:hAnsi="Times New Roman" w:cs="Times New Roman"/>
          <w:bCs/>
          <w:color w:val="000000" w:themeColor="text1"/>
          <w:szCs w:val="21"/>
          <w:lang w:val="en-US" w:eastAsia="zh-CN"/>
          <w14:textFill>
            <w14:solidFill>
              <w14:schemeClr w14:val="tx1"/>
            </w14:solidFill>
          </w14:textFill>
        </w:rPr>
        <w:t>.4.5</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4</w:t>
      </w:r>
      <w:r>
        <w:rPr>
          <w:rFonts w:hint="eastAsia" w:ascii="Times New Roman" w:hAnsi="Times New Roman" w:cs="Times New Roman"/>
          <w:bCs/>
          <w:color w:val="000000" w:themeColor="text1"/>
          <w:szCs w:val="21"/>
          <w14:textFill>
            <w14:solidFill>
              <w14:schemeClr w14:val="tx1"/>
            </w14:solidFill>
          </w14:textFill>
        </w:rPr>
        <w:t>要求的规格数量，进行抽样检测，结果应符合表6</w:t>
      </w:r>
      <w:r>
        <w:rPr>
          <w:rFonts w:hint="eastAsia" w:ascii="Times New Roman" w:hAnsi="Times New Roman" w:cs="Times New Roman"/>
          <w:bCs/>
          <w:color w:val="000000" w:themeColor="text1"/>
          <w:szCs w:val="21"/>
          <w:lang w:val="en-US" w:eastAsia="zh-CN"/>
          <w14:textFill>
            <w14:solidFill>
              <w14:schemeClr w14:val="tx1"/>
            </w14:solidFill>
          </w14:textFill>
        </w:rPr>
        <w:t>.4.5</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4</w:t>
      </w:r>
      <w:r>
        <w:rPr>
          <w:rFonts w:hint="eastAsia" w:ascii="Times New Roman" w:hAnsi="Times New Roman" w:cs="Times New Roman"/>
          <w:bCs/>
          <w:color w:val="000000" w:themeColor="text1"/>
          <w:szCs w:val="21"/>
          <w14:textFill>
            <w14:solidFill>
              <w14:schemeClr w14:val="tx1"/>
            </w14:solidFill>
          </w14:textFill>
        </w:rPr>
        <w:t>的规定。</w:t>
      </w:r>
    </w:p>
    <w:p>
      <w:pPr>
        <w:spacing w:line="360" w:lineRule="auto"/>
        <w:jc w:val="center"/>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6</w:t>
      </w:r>
      <w:r>
        <w:rPr>
          <w:rFonts w:hint="eastAsia" w:ascii="Times New Roman" w:hAnsi="Times New Roman" w:cs="Times New Roman"/>
          <w:bCs/>
          <w:color w:val="000000" w:themeColor="text1"/>
          <w:szCs w:val="21"/>
          <w:lang w:val="en-US" w:eastAsia="zh-CN"/>
          <w14:textFill>
            <w14:solidFill>
              <w14:schemeClr w14:val="tx1"/>
            </w14:solidFill>
          </w14:textFill>
        </w:rPr>
        <w:t>.4.5</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4</w:t>
      </w:r>
      <w:r>
        <w:rPr>
          <w:rFonts w:hint="eastAsia" w:ascii="Times New Roman" w:cs="Times New Roman" w:hAnsiTheme="minorEastAsia"/>
          <w:color w:val="000000" w:themeColor="text1"/>
          <w:szCs w:val="21"/>
          <w14:textFill>
            <w14:solidFill>
              <w14:schemeClr w14:val="tx1"/>
            </w14:solidFill>
          </w14:textFill>
        </w:rPr>
        <w:t xml:space="preserve"> 室内墙面石材验收技术要求</w:t>
      </w:r>
    </w:p>
    <w:tbl>
      <w:tblPr>
        <w:tblStyle w:val="21"/>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851"/>
        <w:gridCol w:w="1417"/>
        <w:gridCol w:w="709"/>
        <w:gridCol w:w="1276"/>
        <w:gridCol w:w="889"/>
        <w:gridCol w:w="889"/>
        <w:gridCol w:w="889"/>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3" w:type="dxa"/>
            <w:gridSpan w:val="2"/>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检测项目</w:t>
            </w:r>
          </w:p>
        </w:tc>
        <w:tc>
          <w:tcPr>
            <w:tcW w:w="1417"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70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276"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3" w:type="dxa"/>
            <w:gridSpan w:val="2"/>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7"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709"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6"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花岗石</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大理石</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砂岩</w:t>
            </w:r>
          </w:p>
        </w:tc>
        <w:tc>
          <w:tcPr>
            <w:tcW w:w="88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吸水率</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①</w:t>
            </w:r>
            <w:r>
              <w:rPr>
                <w:rFonts w:hint="eastAsia"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≤0.40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体积密度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①</w:t>
            </w:r>
            <w:r>
              <w:rPr>
                <w:rFonts w:ascii="Times New Roman" w:hAnsi="Times New Roman" w:cs="Times New Roman"/>
                <w:color w:val="000000" w:themeColor="text1"/>
                <w:sz w:val="18"/>
                <w:szCs w:val="18"/>
                <w14:textFill>
                  <w14:solidFill>
                    <w14:schemeClr w14:val="tx1"/>
                  </w14:solidFill>
                </w14:textFill>
              </w:rPr>
              <w:t>（g/cm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≥2.56</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≥2.60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≥2.40</w:t>
            </w:r>
          </w:p>
        </w:tc>
        <w:tc>
          <w:tcPr>
            <w:tcW w:w="88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压缩强度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②</w:t>
            </w:r>
            <w:r>
              <w:rPr>
                <w:rFonts w:hint="eastAsia" w:ascii="Times New Roman" w:hAnsi="Times New Roman" w:cs="Times New Roman"/>
                <w:color w:val="000000" w:themeColor="text1"/>
                <w:sz w:val="18"/>
                <w:szCs w:val="18"/>
                <w14:textFill>
                  <w14:solidFill>
                    <w14:schemeClr w14:val="tx1"/>
                  </w14:solidFill>
                </w14:textFill>
              </w:rPr>
              <w:t>（MPa）</w:t>
            </w: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≥130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弯曲强度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③</w:t>
            </w:r>
            <w:r>
              <w:rPr>
                <w:rFonts w:hint="eastAsia" w:ascii="Times New Roman" w:hAnsi="Times New Roman" w:cs="Times New Roman"/>
                <w:color w:val="000000" w:themeColor="text1"/>
                <w:sz w:val="18"/>
                <w:szCs w:val="18"/>
                <w14:textFill>
                  <w14:solidFill>
                    <w14:schemeClr w14:val="tx1"/>
                  </w14:solidFill>
                </w14:textFill>
              </w:rPr>
              <w:t>（MPa）</w:t>
            </w: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≥8.3</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88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2"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889"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889"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挂件组合单元挂装强度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④</w:t>
            </w:r>
            <w:r>
              <w:rPr>
                <w:rFonts w:hint="eastAsia" w:ascii="Times New Roman" w:hAnsi="Times New Roman" w:cs="Times New Roman"/>
                <w:color w:val="000000" w:themeColor="text1"/>
                <w:sz w:val="18"/>
                <w:szCs w:val="18"/>
                <w14:textFill>
                  <w14:solidFill>
                    <w14:schemeClr w14:val="tx1"/>
                  </w14:solidFill>
                </w14:textFill>
              </w:rPr>
              <w:t>（KN）</w:t>
            </w:r>
          </w:p>
        </w:tc>
        <w:tc>
          <w:tcPr>
            <w:tcW w:w="141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300×300×厚度</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32834</w:t>
            </w:r>
          </w:p>
        </w:tc>
        <w:tc>
          <w:tcPr>
            <w:tcW w:w="3556"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石材挂装系统结构强度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⑤</w:t>
            </w:r>
            <w:r>
              <w:rPr>
                <w:rFonts w:hint="eastAsia" w:ascii="Times New Roman" w:hAnsi="Times New Roman" w:cs="Times New Roman"/>
                <w:color w:val="000000" w:themeColor="text1"/>
                <w:sz w:val="18"/>
                <w:szCs w:val="18"/>
                <w14:textFill>
                  <w14:solidFill>
                    <w14:schemeClr w14:val="tx1"/>
                  </w14:solidFill>
                </w14:textFill>
              </w:rPr>
              <w:t>（KPa）</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工程板</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9966.8或附录B</w:t>
            </w:r>
          </w:p>
        </w:tc>
        <w:tc>
          <w:tcPr>
            <w:tcW w:w="3556"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挂件组合单元抗震性</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④</w:t>
            </w:r>
            <w:r>
              <w:rPr>
                <w:rFonts w:hint="eastAsia" w:ascii="Times New Roman" w:hAnsi="Times New Roman" w:cs="Times New Roman"/>
                <w:color w:val="000000" w:themeColor="text1"/>
                <w:sz w:val="18"/>
                <w:szCs w:val="18"/>
                <w14:textFill>
                  <w14:solidFill>
                    <w14:schemeClr w14:val="tx1"/>
                  </w14:solidFill>
                </w14:textFill>
              </w:rPr>
              <w:t>（%）</w:t>
            </w:r>
          </w:p>
        </w:tc>
        <w:tc>
          <w:tcPr>
            <w:tcW w:w="141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300×300×厚度</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9966.10</w:t>
            </w:r>
          </w:p>
        </w:tc>
        <w:tc>
          <w:tcPr>
            <w:tcW w:w="3556"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激冷激热加速老化强度</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200×200×20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7</w:t>
            </w:r>
          </w:p>
        </w:tc>
        <w:tc>
          <w:tcPr>
            <w:tcW w:w="12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9966.11</w:t>
            </w:r>
          </w:p>
        </w:tc>
        <w:tc>
          <w:tcPr>
            <w:tcW w:w="3556" w:type="dxa"/>
            <w:gridSpan w:val="4"/>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spacing w:line="24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静态弹性模数（MPa）</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12</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9966.12</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3"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动力弹性模数（MPa）</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160×40×40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9966.9</w:t>
            </w:r>
          </w:p>
        </w:tc>
        <w:tc>
          <w:tcPr>
            <w:tcW w:w="3556" w:type="dxa"/>
            <w:gridSpan w:val="4"/>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1" w:type="dxa"/>
            <w:gridSpan w:val="9"/>
            <w:vAlign w:val="center"/>
          </w:tcPr>
          <w:p>
            <w:pP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注：</w:t>
            </w:r>
            <w:r>
              <w:rPr>
                <w:rFonts w:hint="eastAsia" w:ascii="Times New Roman" w:hAnsi="Times New Roman" w:cs="Times New Roman"/>
                <w:color w:val="000000" w:themeColor="text1"/>
                <w:sz w:val="18"/>
                <w:szCs w:val="18"/>
                <w:lang w:eastAsia="zh-CN"/>
                <w14:textFill>
                  <w14:solidFill>
                    <w14:schemeClr w14:val="tx1"/>
                  </w14:solidFill>
                </w14:textFill>
              </w:rPr>
              <w:t>①</w:t>
            </w:r>
            <w:r>
              <w:rPr>
                <w:rFonts w:hint="eastAsia" w:ascii="Times New Roman" w:hAnsi="Times New Roman" w:cs="Times New Roman"/>
                <w:color w:val="000000" w:themeColor="text1"/>
                <w:sz w:val="18"/>
                <w:szCs w:val="18"/>
                <w14:textFill>
                  <w14:solidFill>
                    <w14:schemeClr w14:val="tx1"/>
                  </w14:solidFill>
                </w14:textFill>
              </w:rPr>
              <w:t>体积密度、吸水率样品</w:t>
            </w:r>
            <w:r>
              <w:rPr>
                <w:rFonts w:ascii="Times New Roman" w:hAnsi="Times New Roman" w:cs="Times New Roman"/>
                <w:color w:val="000000" w:themeColor="text1"/>
                <w:sz w:val="18"/>
                <w:szCs w:val="18"/>
                <w14:textFill>
                  <w14:solidFill>
                    <w14:schemeClr w14:val="tx1"/>
                  </w14:solidFill>
                </w14:textFill>
              </w:rPr>
              <w:t>如厚度无法达到</w:t>
            </w:r>
            <w:r>
              <w:rPr>
                <w:rFonts w:hint="eastAsia" w:ascii="Times New Roman" w:hAnsi="Times New Roman" w:cs="Times New Roman"/>
                <w:color w:val="000000" w:themeColor="text1"/>
                <w:sz w:val="18"/>
                <w:szCs w:val="18"/>
                <w14:textFill>
                  <w14:solidFill>
                    <w14:schemeClr w14:val="tx1"/>
                  </w14:solidFill>
                </w14:textFill>
              </w:rPr>
              <w:t>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，可用实际厚度</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②</w:t>
            </w:r>
            <w:r>
              <w:rPr>
                <w:rFonts w:hint="eastAsia" w:ascii="Times New Roman" w:hAnsi="Times New Roman" w:cs="Times New Roman"/>
                <w:color w:val="000000" w:themeColor="text1"/>
                <w:sz w:val="18"/>
                <w:szCs w:val="18"/>
                <w14:textFill>
                  <w14:solidFill>
                    <w14:schemeClr w14:val="tx1"/>
                  </w14:solidFill>
                </w14:textFill>
              </w:rPr>
              <w:t>压缩强度样品</w:t>
            </w:r>
            <w:r>
              <w:rPr>
                <w:rFonts w:ascii="Times New Roman" w:hAnsi="Times New Roman" w:cs="Times New Roman"/>
                <w:color w:val="000000" w:themeColor="text1"/>
                <w:sz w:val="18"/>
                <w:szCs w:val="18"/>
                <w14:textFill>
                  <w14:solidFill>
                    <w14:schemeClr w14:val="tx1"/>
                  </w14:solidFill>
                </w14:textFill>
              </w:rPr>
              <w:t>如厚度无法达到</w:t>
            </w:r>
            <w:r>
              <w:rPr>
                <w:rFonts w:hint="eastAsia" w:ascii="Times New Roman" w:hAnsi="Times New Roman" w:cs="Times New Roman"/>
                <w:color w:val="000000" w:themeColor="text1"/>
                <w:sz w:val="18"/>
                <w:szCs w:val="18"/>
                <w14:textFill>
                  <w14:solidFill>
                    <w14:schemeClr w14:val="tx1"/>
                  </w14:solidFill>
                </w14:textFill>
              </w:rPr>
              <w:t>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，可采用叠加粘结达到50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③</w:t>
            </w:r>
            <w:r>
              <w:rPr>
                <w:rFonts w:hint="eastAsia" w:ascii="Times New Roman" w:hAnsi="Times New Roman" w:cs="Times New Roman"/>
                <w:color w:val="000000" w:themeColor="text1"/>
                <w:sz w:val="18"/>
                <w:szCs w:val="18"/>
                <w14:textFill>
                  <w14:solidFill>
                    <w14:schemeClr w14:val="tx1"/>
                  </w14:solidFill>
                </w14:textFill>
              </w:rPr>
              <w:t>弯曲强度样品</w:t>
            </w:r>
            <w:r>
              <w:rPr>
                <w:rFonts w:ascii="Times New Roman" w:hAnsi="Times New Roman" w:cs="Times New Roman"/>
                <w:color w:val="000000" w:themeColor="text1"/>
                <w:sz w:val="18"/>
                <w:szCs w:val="18"/>
                <w14:textFill>
                  <w14:solidFill>
                    <w14:schemeClr w14:val="tx1"/>
                  </w14:solidFill>
                </w14:textFill>
              </w:rPr>
              <w:t>尺寸应满足</w:t>
            </w:r>
            <w:r>
              <w:rPr>
                <w:rFonts w:hint="eastAsia" w:ascii="Times New Roman" w:hAnsi="Times New Roman" w:cs="Times New Roman"/>
                <w:color w:val="000000" w:themeColor="text1"/>
                <w:sz w:val="18"/>
                <w:szCs w:val="18"/>
                <w14:textFill>
                  <w14:solidFill>
                    <w14:schemeClr w14:val="tx1"/>
                  </w14:solidFill>
                </w14:textFill>
              </w:rPr>
              <w:t>（10×厚度+50）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×100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×厚度</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④</w:t>
            </w:r>
            <w:r>
              <w:rPr>
                <w:rFonts w:hint="eastAsia" w:ascii="Times New Roman" w:hAnsi="Times New Roman" w:cs="Times New Roman"/>
                <w:color w:val="000000" w:themeColor="text1"/>
                <w:sz w:val="18"/>
                <w:szCs w:val="18"/>
                <w14:textFill>
                  <w14:solidFill>
                    <w14:schemeClr w14:val="tx1"/>
                  </w14:solidFill>
                </w14:textFill>
              </w:rPr>
              <w:t>挂件组合单元挂装强度和挂件组合单元抗震性的样品挂件安装：若挂件为背栓，在</w:t>
            </w:r>
            <w:r>
              <w:rPr>
                <w:rFonts w:ascii="Times New Roman" w:hAnsi="Times New Roman" w:cs="Times New Roman"/>
                <w:color w:val="000000" w:themeColor="text1"/>
                <w:sz w:val="18"/>
                <w:szCs w:val="18"/>
                <w14:textFill>
                  <w14:solidFill>
                    <w14:schemeClr w14:val="tx1"/>
                  </w14:solidFill>
                </w14:textFill>
              </w:rPr>
              <w:t>每块中心位置安装好一个</w:t>
            </w:r>
            <w:r>
              <w:rPr>
                <w:rFonts w:hint="eastAsia" w:ascii="Times New Roman" w:hAnsi="Times New Roman" w:cs="Times New Roman"/>
                <w:color w:val="000000" w:themeColor="text1"/>
                <w:sz w:val="18"/>
                <w:szCs w:val="18"/>
                <w14:textFill>
                  <w14:solidFill>
                    <w14:schemeClr w14:val="tx1"/>
                  </w14:solidFill>
                </w14:textFill>
              </w:rPr>
              <w:t>背栓；若为侧面开槽，在每块的一个侧面中心位置安装好一个挂件；</w:t>
            </w:r>
          </w:p>
          <w:p>
            <w:pPr>
              <w:ind w:firstLine="360" w:firstLineChars="200"/>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⑤</w:t>
            </w:r>
            <w:r>
              <w:rPr>
                <w:rFonts w:hint="eastAsia" w:ascii="Times New Roman" w:hAnsi="Times New Roman" w:cs="Times New Roman"/>
                <w:color w:val="000000" w:themeColor="text1"/>
                <w:sz w:val="18"/>
                <w:szCs w:val="18"/>
                <w14:textFill>
                  <w14:solidFill>
                    <w14:schemeClr w14:val="tx1"/>
                  </w14:solidFill>
                </w14:textFill>
              </w:rPr>
              <w:t>挂件组合单元系统结构强度试验样品按照实际安装方式安装挂件</w:t>
            </w:r>
            <w:r>
              <w:rPr>
                <w:rFonts w:hint="eastAsia" w:ascii="Times New Roman" w:hAnsi="Times New Roman" w:cs="Times New Roman"/>
                <w:color w:val="000000" w:themeColor="text1"/>
                <w:sz w:val="18"/>
                <w:szCs w:val="18"/>
                <w:lang w:eastAsia="zh-CN"/>
                <w14:textFill>
                  <w14:solidFill>
                    <w14:schemeClr w14:val="tx1"/>
                  </w14:solidFill>
                </w14:textFill>
              </w:rPr>
              <w:t>。</w:t>
            </w:r>
          </w:p>
        </w:tc>
      </w:tr>
    </w:tbl>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墙面石材防护后检测要求见表6</w:t>
      </w:r>
      <w:r>
        <w:rPr>
          <w:rFonts w:hint="eastAsia" w:ascii="Times New Roman" w:hAnsi="Times New Roman" w:cs="Times New Roman"/>
          <w:bCs/>
          <w:color w:val="000000" w:themeColor="text1"/>
          <w:szCs w:val="21"/>
          <w:lang w:val="en-US" w:eastAsia="zh-CN"/>
          <w14:textFill>
            <w14:solidFill>
              <w14:schemeClr w14:val="tx1"/>
            </w14:solidFill>
          </w14:textFill>
        </w:rPr>
        <w:t>.4.5</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6</w:t>
      </w:r>
      <w:r>
        <w:rPr>
          <w:rFonts w:hint="eastAsia" w:ascii="Times New Roman" w:hAnsi="Times New Roman" w:cs="Times New Roman"/>
          <w:bCs/>
          <w:color w:val="000000" w:themeColor="text1"/>
          <w:szCs w:val="21"/>
          <w:lang w:val="en-US" w:eastAsia="zh-CN"/>
          <w14:textFill>
            <w14:solidFill>
              <w14:schemeClr w14:val="tx1"/>
            </w14:solidFill>
          </w14:textFill>
        </w:rPr>
        <w:t>.4.5</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墙面石材防护后验收技术要求</w:t>
      </w:r>
    </w:p>
    <w:tbl>
      <w:tblPr>
        <w:tblStyle w:val="2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418"/>
        <w:gridCol w:w="850"/>
        <w:gridCol w:w="1276"/>
        <w:gridCol w:w="1417"/>
        <w:gridCol w:w="1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项目</w:t>
            </w:r>
          </w:p>
        </w:tc>
        <w:tc>
          <w:tcPr>
            <w:tcW w:w="141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850"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276"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3034"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50"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6"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A级</w:t>
            </w:r>
          </w:p>
        </w:tc>
        <w:tc>
          <w:tcPr>
            <w:tcW w:w="16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防水性（%）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8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6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耐污性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85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12</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w:t>
            </w:r>
          </w:p>
        </w:tc>
        <w:tc>
          <w:tcPr>
            <w:tcW w:w="16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p>
        </w:tc>
      </w:tr>
    </w:tbl>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所检项目全部符合要求时，判定该批板材合格；有2项及以上项目不合格时，判定该批板材不合格；有1项不合格时，应对该项目重新抽取样品进行复检，如果结果合格，则判定为该批板材合格，否则判定为不合格。</w:t>
      </w:r>
    </w:p>
    <w:p>
      <w:pPr>
        <w:tabs>
          <w:tab w:val="left" w:pos="312"/>
        </w:tabs>
        <w:spacing w:line="360" w:lineRule="auto"/>
        <w:ind w:firstLine="211" w:firstLineChars="100"/>
        <w:rPr>
          <w:rFonts w:ascii="宋体" w:hAnsi="宋体"/>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7</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宋体" w:hAnsi="宋体"/>
          <w:bCs/>
          <w:color w:val="000000" w:themeColor="text1"/>
          <w:szCs w:val="21"/>
          <w14:textFill>
            <w14:solidFill>
              <w14:schemeClr w14:val="tx1"/>
            </w14:solidFill>
          </w14:textFill>
        </w:rPr>
        <w:t>墙面石材需要补强时应抽取补强后石材进行弯曲强度检测，检测结果应符合设计要求，补强检测应符合表</w:t>
      </w:r>
      <w:r>
        <w:rPr>
          <w:rFonts w:hint="eastAsia" w:ascii="Times New Roman" w:hAnsi="Times New Roman" w:cs="Times New Roman"/>
          <w:bCs/>
          <w:color w:val="000000" w:themeColor="text1"/>
          <w:szCs w:val="21"/>
          <w14:textFill>
            <w14:solidFill>
              <w14:schemeClr w14:val="tx1"/>
            </w14:solidFill>
          </w14:textFill>
        </w:rPr>
        <w:t>6</w:t>
      </w:r>
      <w:r>
        <w:rPr>
          <w:rFonts w:hint="eastAsia" w:ascii="Times New Roman" w:hAnsi="Times New Roman" w:cs="Times New Roman"/>
          <w:bCs/>
          <w:color w:val="000000" w:themeColor="text1"/>
          <w:szCs w:val="21"/>
          <w:lang w:val="en-US" w:eastAsia="zh-CN"/>
          <w14:textFill>
            <w14:solidFill>
              <w14:schemeClr w14:val="tx1"/>
            </w14:solidFill>
          </w14:textFill>
        </w:rPr>
        <w:t>.4.5</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7</w:t>
      </w:r>
      <w:r>
        <w:rPr>
          <w:rFonts w:hint="eastAsia" w:ascii="宋体" w:hAnsi="宋体"/>
          <w:bCs/>
          <w:color w:val="000000" w:themeColor="text1"/>
          <w:szCs w:val="21"/>
          <w14:textFill>
            <w14:solidFill>
              <w14:schemeClr w14:val="tx1"/>
            </w14:solidFill>
          </w14:textFill>
        </w:rPr>
        <w:t>的规定。</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6</w:t>
      </w:r>
      <w:r>
        <w:rPr>
          <w:rFonts w:hint="eastAsia" w:ascii="Times New Roman" w:hAnsi="Times New Roman" w:cs="Times New Roman"/>
          <w:bCs/>
          <w:color w:val="000000" w:themeColor="text1"/>
          <w:szCs w:val="21"/>
          <w:lang w:val="en-US" w:eastAsia="zh-CN"/>
          <w14:textFill>
            <w14:solidFill>
              <w14:schemeClr w14:val="tx1"/>
            </w14:solidFill>
          </w14:textFill>
        </w:rPr>
        <w:t>.4.5</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7</w:t>
      </w:r>
      <w:r>
        <w:rPr>
          <w:rFonts w:hint="eastAsia" w:ascii="Times New Roman" w:hAnsi="Times New Roman" w:cs="Times New Roman"/>
          <w:color w:val="000000" w:themeColor="text1"/>
          <w:szCs w:val="21"/>
          <w14:textFill>
            <w14:solidFill>
              <w14:schemeClr w14:val="tx1"/>
            </w14:solidFill>
          </w14:textFill>
        </w:rPr>
        <w:t>补强石材验收技术要求</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8"/>
        <w:gridCol w:w="1728"/>
        <w:gridCol w:w="1570"/>
        <w:gridCol w:w="955"/>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石材类型</w:t>
            </w:r>
          </w:p>
        </w:tc>
        <w:tc>
          <w:tcPr>
            <w:tcW w:w="1728"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补强方式</w:t>
            </w:r>
          </w:p>
        </w:tc>
        <w:tc>
          <w:tcPr>
            <w:tcW w:w="1570"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样品规格</w:t>
            </w:r>
            <w:r>
              <w:rPr>
                <w:rFonts w:hint="eastAsia" w:ascii="Times New Roman" w:hAnsi="Times New Roman" w:cs="Times New Roman"/>
                <w:color w:val="000000" w:themeColor="text1"/>
                <w:sz w:val="18"/>
                <w:szCs w:val="18"/>
                <w14:textFill>
                  <w14:solidFill>
                    <w14:schemeClr w14:val="tx1"/>
                  </w14:solidFill>
                </w14:textFill>
              </w:rPr>
              <w:t>（mm）</w:t>
            </w:r>
          </w:p>
        </w:tc>
        <w:tc>
          <w:tcPr>
            <w:tcW w:w="955"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数量</w:t>
            </w:r>
            <w:r>
              <w:rPr>
                <w:rFonts w:hint="eastAsia" w:ascii="Times New Roman" w:hAnsi="Times New Roman" w:cs="Times New Roman"/>
                <w:color w:val="000000" w:themeColor="text1"/>
                <w:sz w:val="18"/>
                <w:szCs w:val="18"/>
                <w14:textFill>
                  <w14:solidFill>
                    <w14:schemeClr w14:val="tx1"/>
                  </w14:solidFill>
                </w14:textFill>
              </w:rPr>
              <w:t>（块）</w:t>
            </w:r>
          </w:p>
        </w:tc>
        <w:tc>
          <w:tcPr>
            <w:tcW w:w="1276"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试验方法</w:t>
            </w:r>
          </w:p>
        </w:tc>
        <w:tc>
          <w:tcPr>
            <w:tcW w:w="1417" w:type="dxa"/>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泥质缝合线</w:t>
            </w:r>
          </w:p>
        </w:tc>
        <w:tc>
          <w:tcPr>
            <w:tcW w:w="1728"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折断后补胶加背筋</w:t>
            </w:r>
          </w:p>
        </w:tc>
        <w:tc>
          <w:tcPr>
            <w:tcW w:w="1570"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955"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Merge w:val="restart"/>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GB/T 9966.2方法A</w:t>
            </w:r>
          </w:p>
        </w:tc>
        <w:tc>
          <w:tcPr>
            <w:tcW w:w="1417" w:type="dxa"/>
            <w:vMerge w:val="restart"/>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符合设计要求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强度较低的矿脉线</w:t>
            </w:r>
          </w:p>
        </w:tc>
        <w:tc>
          <w:tcPr>
            <w:tcW w:w="1728"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加背筋</w:t>
            </w:r>
          </w:p>
        </w:tc>
        <w:tc>
          <w:tcPr>
            <w:tcW w:w="1570"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955"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Merge w:val="continue"/>
            <w:vAlign w:val="center"/>
          </w:tcPr>
          <w:p>
            <w:pPr>
              <w:jc w:val="center"/>
              <w:rPr>
                <w:rFonts w:ascii="宋体" w:hAnsi="宋体"/>
                <w:color w:val="000000" w:themeColor="text1"/>
                <w:sz w:val="18"/>
                <w:szCs w:val="18"/>
                <w14:textFill>
                  <w14:solidFill>
                    <w14:schemeClr w14:val="tx1"/>
                  </w14:solidFill>
                </w14:textFill>
              </w:rPr>
            </w:pPr>
          </w:p>
        </w:tc>
        <w:tc>
          <w:tcPr>
            <w:tcW w:w="1417" w:type="dxa"/>
            <w:vMerge w:val="continue"/>
          </w:tcPr>
          <w:p>
            <w:pPr>
              <w:jc w:val="center"/>
              <w:rPr>
                <w:rFonts w:ascii="宋体" w:hAnsi="宋体"/>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dxa"/>
            <w:vAlign w:val="center"/>
          </w:tcPr>
          <w:p>
            <w:pPr>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坚固性差石材</w:t>
            </w:r>
          </w:p>
        </w:tc>
        <w:tc>
          <w:tcPr>
            <w:tcW w:w="1728" w:type="dxa"/>
            <w:vAlign w:val="center"/>
          </w:tcPr>
          <w:p>
            <w:pPr>
              <w:spacing w:line="360" w:lineRule="auto"/>
              <w:jc w:val="center"/>
              <w:rPr>
                <w:rFonts w:ascii="宋体" w:hAnsi="宋体"/>
                <w:color w:val="000000" w:themeColor="text1"/>
                <w:sz w:val="18"/>
                <w:szCs w:val="18"/>
                <w14:textFill>
                  <w14:solidFill>
                    <w14:schemeClr w14:val="tx1"/>
                  </w14:solidFill>
                </w14:textFill>
              </w:rPr>
            </w:pPr>
            <w:r>
              <w:rPr>
                <w:rFonts w:hint="eastAsia" w:ascii="宋体" w:hAnsi="宋体"/>
                <w:color w:val="000000" w:themeColor="text1"/>
                <w:sz w:val="18"/>
                <w:szCs w:val="18"/>
                <w14:textFill>
                  <w14:solidFill>
                    <w14:schemeClr w14:val="tx1"/>
                  </w14:solidFill>
                </w14:textFill>
              </w:rPr>
              <w:t>增强型背网</w:t>
            </w:r>
          </w:p>
        </w:tc>
        <w:tc>
          <w:tcPr>
            <w:tcW w:w="157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95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6" w:type="dxa"/>
            <w:vMerge w:val="continue"/>
            <w:vAlign w:val="center"/>
          </w:tcPr>
          <w:p>
            <w:pPr>
              <w:jc w:val="center"/>
              <w:rPr>
                <w:rFonts w:ascii="宋体" w:hAnsi="宋体"/>
                <w:color w:val="000000" w:themeColor="text1"/>
                <w:sz w:val="18"/>
                <w:szCs w:val="18"/>
                <w14:textFill>
                  <w14:solidFill>
                    <w14:schemeClr w14:val="tx1"/>
                  </w14:solidFill>
                </w14:textFill>
              </w:rPr>
            </w:pPr>
          </w:p>
        </w:tc>
        <w:tc>
          <w:tcPr>
            <w:tcW w:w="1417" w:type="dxa"/>
            <w:vMerge w:val="continue"/>
          </w:tcPr>
          <w:p>
            <w:pPr>
              <w:jc w:val="center"/>
              <w:rPr>
                <w:rFonts w:ascii="宋体" w:hAnsi="宋体"/>
                <w:color w:val="000000" w:themeColor="text1"/>
                <w:sz w:val="18"/>
                <w:szCs w:val="18"/>
                <w14:textFill>
                  <w14:solidFill>
                    <w14:schemeClr w14:val="tx1"/>
                  </w14:solidFill>
                </w14:textFill>
              </w:rPr>
            </w:pPr>
          </w:p>
        </w:tc>
      </w:tr>
    </w:tbl>
    <w:p>
      <w:pPr>
        <w:spacing w:line="360" w:lineRule="auto"/>
        <w:jc w:val="both"/>
        <w:rPr>
          <w:rFonts w:ascii="Times New Roman" w:cs="Times New Roman" w:hAnsiTheme="minorEastAsia"/>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6  </w:t>
      </w:r>
      <w:r>
        <w:rPr>
          <w:rFonts w:hint="eastAsia" w:ascii="Times New Roman" w:hAnsi="Times New Roman" w:cs="Times New Roman"/>
          <w:b w:val="0"/>
          <w:bCs w:val="0"/>
          <w:color w:val="000000" w:themeColor="text1"/>
          <w:szCs w:val="21"/>
          <w:lang w:val="en-US" w:eastAsia="zh-CN"/>
          <w14:textFill>
            <w14:solidFill>
              <w14:schemeClr w14:val="tx1"/>
            </w14:solidFill>
          </w14:textFill>
        </w:rPr>
        <w:t xml:space="preserve">室内墙面工地现场验收。 </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1</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板材的安装位置应与排板图一致。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检测方法：随机抽取5</w:t>
      </w:r>
      <w:r>
        <w:rPr>
          <w:rFonts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14:textFill>
            <w14:solidFill>
              <w14:schemeClr w14:val="tx1"/>
            </w14:solidFill>
          </w14:textFill>
        </w:rPr>
        <w:t>已安装的板材，确认安装位置与排板图是否一致。</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板材安装方向应与排板时标注方向一致。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检测方法：随机抽取5</w:t>
      </w:r>
      <w:r>
        <w:rPr>
          <w:rFonts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14:textFill>
            <w14:solidFill>
              <w14:schemeClr w14:val="tx1"/>
            </w14:solidFill>
          </w14:textFill>
        </w:rPr>
        <w:t>已安装的板材，确认安装方向与排板时标注方向是否一致。</w:t>
      </w:r>
    </w:p>
    <w:p>
      <w:pPr>
        <w:spacing w:line="360" w:lineRule="auto"/>
        <w:ind w:firstLine="211" w:firstLineChars="100"/>
        <w:rPr>
          <w:rFonts w:hint="eastAsia"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对整体饰面进行结晶硬化处理方案需经确认，应选择有资质的施工单位进行。</w:t>
      </w:r>
    </w:p>
    <w:p>
      <w:pPr>
        <w:spacing w:line="360" w:lineRule="auto"/>
        <w:rPr>
          <w:rFonts w:hint="default" w:ascii="Times New Roman" w:hAnsi="Times New Roman"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7  </w:t>
      </w:r>
      <w:r>
        <w:rPr>
          <w:rFonts w:hint="eastAsia" w:ascii="Times New Roman" w:hAnsi="Times New Roman" w:cs="Times New Roman"/>
          <w:b w:val="0"/>
          <w:bCs w:val="0"/>
          <w:color w:val="000000" w:themeColor="text1"/>
          <w:szCs w:val="21"/>
          <w:lang w:val="en-US" w:eastAsia="zh-CN"/>
          <w14:textFill>
            <w14:solidFill>
              <w14:schemeClr w14:val="tx1"/>
            </w14:solidFill>
          </w14:textFill>
        </w:rPr>
        <w:t>室内地面工厂验收。</w:t>
      </w:r>
    </w:p>
    <w:p>
      <w:pPr>
        <w:spacing w:line="360" w:lineRule="auto"/>
        <w:ind w:firstLine="211" w:firstLineChars="1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石材规格板与协议板的花纹应基本一致，色调应基本调和。</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w:t>
      </w:r>
      <w:r>
        <w:rPr>
          <w:rFonts w:hint="eastAsia" w:ascii="Times New Roman" w:cs="Times New Roman" w:hAnsiTheme="minorEastAsia"/>
          <w:color w:val="000000" w:themeColor="text1"/>
          <w:szCs w:val="21"/>
          <w14:textFill>
            <w14:solidFill>
              <w14:schemeClr w14:val="tx1"/>
            </w14:solidFill>
          </w14:textFill>
        </w:rPr>
        <w:t>将协议样板与待测规格板并排放置，目测。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检测数量：按照</w:t>
      </w:r>
      <w:r>
        <w:rPr>
          <w:rFonts w:hint="eastAsia" w:ascii="Times New Roman" w:cs="Times New Roman" w:hAnsiTheme="minorEastAsia"/>
          <w:color w:val="000000" w:themeColor="text1"/>
          <w:szCs w:val="21"/>
          <w:lang w:eastAsia="zh-CN"/>
          <w14:textFill>
            <w14:solidFill>
              <w14:schemeClr w14:val="tx1"/>
            </w14:solidFill>
          </w14:textFill>
        </w:rPr>
        <w:t>表6.3.2</w:t>
      </w:r>
      <w:r>
        <w:rPr>
          <w:rFonts w:hint="eastAsia" w:ascii="Times New Roman" w:hAnsi="Times New Roman" w:cs="Times New Roman"/>
          <w:bCs/>
          <w:color w:val="000000" w:themeColor="text1"/>
          <w:szCs w:val="21"/>
          <w14:textFill>
            <w14:solidFill>
              <w14:schemeClr w14:val="tx1"/>
            </w14:solidFill>
          </w14:textFill>
        </w:rPr>
        <w:t>随机抽取样品。</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同一批板材花纹应基本一致，色调应基本调和。</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检测方法：</w:t>
      </w:r>
      <w:r>
        <w:rPr>
          <w:rFonts w:hint="eastAsia" w:ascii="Times New Roman" w:cs="Times New Roman" w:hAnsiTheme="minorEastAsia"/>
          <w:color w:val="000000" w:themeColor="text1"/>
          <w:szCs w:val="21"/>
          <w14:textFill>
            <w14:solidFill>
              <w14:schemeClr w14:val="tx1"/>
            </w14:solidFill>
          </w14:textFill>
        </w:rPr>
        <w:t>将待测板材按照排版图并排放置，目测。</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检测数量：整个排版单元。</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
          <w:bCs/>
          <w:color w:val="000000" w:themeColor="text1"/>
          <w:szCs w:val="21"/>
          <w14:textFill>
            <w14:solidFill>
              <w14:schemeClr w14:val="tx1"/>
            </w14:solidFill>
          </w14:textFill>
        </w:rPr>
        <w:t>3</w:t>
      </w:r>
      <w:r>
        <w:rPr>
          <w:rFonts w:hint="eastAsia" w:ascii="Times New Roman" w:cs="Times New Roman" w:hAnsiTheme="minorEastAsia"/>
          <w:color w:val="000000" w:themeColor="text1"/>
          <w:szCs w:val="21"/>
          <w14:textFill>
            <w14:solidFill>
              <w14:schemeClr w14:val="tx1"/>
            </w14:solidFill>
          </w14:textFill>
        </w:rPr>
        <w:t xml:space="preserve"> </w:t>
      </w:r>
      <w:r>
        <w:rPr>
          <w:rFonts w:hint="eastAsia" w:ascii="Times New Roman" w:cs="Times New Roman" w:hAnsiTheme="minorEastAsia"/>
          <w:color w:val="000000" w:themeColor="text1"/>
          <w:szCs w:val="21"/>
          <w:lang w:val="en-US" w:eastAsia="zh-CN"/>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相邻区域的板材色调应基本调和，过渡自然，无明显色差。</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检测方法：将待测规格板按照排版图并排放置，目测。</w:t>
      </w:r>
    </w:p>
    <w:p>
      <w:pPr>
        <w:spacing w:line="360" w:lineRule="auto"/>
        <w:ind w:firstLine="420" w:firstLineChars="200"/>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color w:val="000000" w:themeColor="text1"/>
          <w:szCs w:val="21"/>
          <w14:textFill>
            <w14:solidFill>
              <w14:schemeClr w14:val="tx1"/>
            </w14:solidFill>
          </w14:textFill>
        </w:rPr>
        <w:t>检测数量：相邻两区域各按照排版图保留一列。</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4</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同一生产厂家、相同石材品种抽取足够数量具有代表性的样品，按标准要求制作成满足表6</w:t>
      </w:r>
      <w:r>
        <w:rPr>
          <w:rFonts w:hint="eastAsia" w:ascii="Times New Roman" w:hAnsi="Times New Roman" w:cs="Times New Roman"/>
          <w:bCs/>
          <w:color w:val="000000" w:themeColor="text1"/>
          <w:szCs w:val="21"/>
          <w:lang w:val="en-US" w:eastAsia="zh-CN"/>
          <w14:textFill>
            <w14:solidFill>
              <w14:schemeClr w14:val="tx1"/>
            </w14:solidFill>
          </w14:textFill>
        </w:rPr>
        <w:t>.4.7</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4</w:t>
      </w:r>
      <w:r>
        <w:rPr>
          <w:rFonts w:hint="eastAsia" w:ascii="Times New Roman" w:hAnsi="Times New Roman" w:cs="Times New Roman"/>
          <w:bCs/>
          <w:color w:val="000000" w:themeColor="text1"/>
          <w:szCs w:val="21"/>
          <w14:textFill>
            <w14:solidFill>
              <w14:schemeClr w14:val="tx1"/>
            </w14:solidFill>
          </w14:textFill>
        </w:rPr>
        <w:t>要求的规格数量，进行抽样检测，结果应符合表6</w:t>
      </w:r>
      <w:r>
        <w:rPr>
          <w:rFonts w:hint="eastAsia" w:ascii="Times New Roman" w:hAnsi="Times New Roman" w:cs="Times New Roman"/>
          <w:bCs/>
          <w:color w:val="000000" w:themeColor="text1"/>
          <w:szCs w:val="21"/>
          <w:lang w:val="en-US" w:eastAsia="zh-CN"/>
          <w14:textFill>
            <w14:solidFill>
              <w14:schemeClr w14:val="tx1"/>
            </w14:solidFill>
          </w14:textFill>
        </w:rPr>
        <w:t>.4.7</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4</w:t>
      </w:r>
      <w:r>
        <w:rPr>
          <w:rFonts w:hint="eastAsia" w:ascii="Times New Roman" w:hAnsi="Times New Roman" w:cs="Times New Roman"/>
          <w:bCs/>
          <w:color w:val="000000" w:themeColor="text1"/>
          <w:szCs w:val="21"/>
          <w14:textFill>
            <w14:solidFill>
              <w14:schemeClr w14:val="tx1"/>
            </w14:solidFill>
          </w14:textFill>
        </w:rPr>
        <w:t>的规定。</w:t>
      </w:r>
    </w:p>
    <w:p>
      <w:pPr>
        <w:spacing w:line="360" w:lineRule="auto"/>
        <w:jc w:val="center"/>
        <w:rPr>
          <w:rFonts w:hint="eastAsia" w:ascii="Times New Roman" w:hAnsi="Times New Roman" w:cs="Times New Roman"/>
          <w:bCs/>
          <w:color w:val="000000" w:themeColor="text1"/>
          <w:szCs w:val="21"/>
          <w14:textFill>
            <w14:solidFill>
              <w14:schemeClr w14:val="tx1"/>
            </w14:solidFill>
          </w14:textFill>
        </w:rPr>
      </w:pPr>
    </w:p>
    <w:p>
      <w:pPr>
        <w:spacing w:line="360" w:lineRule="auto"/>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表6</w:t>
      </w:r>
      <w:r>
        <w:rPr>
          <w:rFonts w:hint="eastAsia" w:ascii="Times New Roman" w:hAnsi="Times New Roman" w:cs="Times New Roman"/>
          <w:bCs/>
          <w:color w:val="000000" w:themeColor="text1"/>
          <w:szCs w:val="21"/>
          <w:lang w:val="en-US" w:eastAsia="zh-CN"/>
          <w14:textFill>
            <w14:solidFill>
              <w14:schemeClr w14:val="tx1"/>
            </w14:solidFill>
          </w14:textFill>
        </w:rPr>
        <w:t>.4.7</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4</w:t>
      </w:r>
      <w:r>
        <w:rPr>
          <w:rFonts w:hint="eastAsia" w:ascii="Times New Roman" w:hAnsi="Times New Roman" w:cs="Times New Roman"/>
          <w:bCs/>
          <w:color w:val="000000" w:themeColor="text1"/>
          <w:szCs w:val="21"/>
          <w14:textFill>
            <w14:solidFill>
              <w14:schemeClr w14:val="tx1"/>
            </w14:solidFill>
          </w14:textFill>
        </w:rPr>
        <w:t>地面石材验收技术要求</w:t>
      </w:r>
    </w:p>
    <w:tbl>
      <w:tblPr>
        <w:tblStyle w:val="21"/>
        <w:tblW w:w="87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
        <w:gridCol w:w="850"/>
        <w:gridCol w:w="1558"/>
        <w:gridCol w:w="709"/>
        <w:gridCol w:w="1274"/>
        <w:gridCol w:w="1137"/>
        <w:gridCol w:w="1139"/>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4" w:type="dxa"/>
            <w:gridSpan w:val="2"/>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检测项目</w:t>
            </w:r>
          </w:p>
        </w:tc>
        <w:tc>
          <w:tcPr>
            <w:tcW w:w="155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70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274"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3416" w:type="dxa"/>
            <w:gridSpan w:val="3"/>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774" w:type="dxa"/>
            <w:gridSpan w:val="2"/>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55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709"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4"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13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花岗石</w:t>
            </w:r>
          </w:p>
        </w:tc>
        <w:tc>
          <w:tcPr>
            <w:tcW w:w="113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大理石</w:t>
            </w:r>
          </w:p>
        </w:tc>
        <w:tc>
          <w:tcPr>
            <w:tcW w:w="114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4"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吸水率</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①</w:t>
            </w:r>
            <w:r>
              <w:rPr>
                <w:rFonts w:hint="eastAsia" w:ascii="Times New Roman" w:hAnsi="Times New Roman" w:cs="Times New Roman"/>
                <w:color w:val="000000" w:themeColor="text1"/>
                <w:sz w:val="18"/>
                <w:szCs w:val="18"/>
                <w14:textFill>
                  <w14:solidFill>
                    <w14:schemeClr w14:val="tx1"/>
                  </w14:solidFill>
                </w14:textFill>
              </w:rPr>
              <w:t>（%）</w:t>
            </w:r>
          </w:p>
        </w:tc>
        <w:tc>
          <w:tcPr>
            <w:tcW w:w="15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GB/T18601</w:t>
            </w:r>
          </w:p>
        </w:tc>
        <w:tc>
          <w:tcPr>
            <w:tcW w:w="113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≤0.60</w:t>
            </w:r>
          </w:p>
        </w:tc>
        <w:tc>
          <w:tcPr>
            <w:tcW w:w="113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≤0.60</w:t>
            </w:r>
          </w:p>
        </w:tc>
        <w:tc>
          <w:tcPr>
            <w:tcW w:w="1142"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4"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体积密度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①</w:t>
            </w:r>
            <w:r>
              <w:rPr>
                <w:rFonts w:ascii="Times New Roman" w:hAnsi="Times New Roman" w:cs="Times New Roman"/>
                <w:color w:val="000000" w:themeColor="text1"/>
                <w:sz w:val="18"/>
                <w:szCs w:val="18"/>
                <w14:textFill>
                  <w14:solidFill>
                    <w14:schemeClr w14:val="tx1"/>
                  </w14:solidFill>
                </w14:textFill>
              </w:rPr>
              <w:t>（g/cm</w:t>
            </w:r>
            <w:r>
              <w:rPr>
                <w:rFonts w:ascii="Times New Roman" w:hAnsi="Times New Roman" w:cs="Times New Roman"/>
                <w:color w:val="000000" w:themeColor="text1"/>
                <w:sz w:val="18"/>
                <w:szCs w:val="18"/>
                <w:vertAlign w:val="superscript"/>
                <w14:textFill>
                  <w14:solidFill>
                    <w14:schemeClr w14:val="tx1"/>
                  </w14:solidFill>
                </w14:textFill>
              </w:rPr>
              <w:t>3</w:t>
            </w:r>
            <w:r>
              <w:rPr>
                <w:rFonts w:ascii="Times New Roman" w:hAnsi="Times New Roman" w:cs="Times New Roman"/>
                <w:color w:val="000000" w:themeColor="text1"/>
                <w:sz w:val="18"/>
                <w:szCs w:val="18"/>
                <w14:textFill>
                  <w14:solidFill>
                    <w14:schemeClr w14:val="tx1"/>
                  </w14:solidFill>
                </w14:textFill>
              </w:rPr>
              <w:t>）</w:t>
            </w:r>
          </w:p>
        </w:tc>
        <w:tc>
          <w:tcPr>
            <w:tcW w:w="15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GB/T18601</w:t>
            </w:r>
          </w:p>
        </w:tc>
        <w:tc>
          <w:tcPr>
            <w:tcW w:w="113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≥2.56</w:t>
            </w:r>
          </w:p>
        </w:tc>
        <w:tc>
          <w:tcPr>
            <w:tcW w:w="113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≥2.56</w:t>
            </w:r>
          </w:p>
        </w:tc>
        <w:tc>
          <w:tcPr>
            <w:tcW w:w="1142"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color w:val="000000" w:themeColor="text1"/>
                <w:sz w:val="18"/>
                <w:szCs w:val="18"/>
                <w14:textFill>
                  <w14:solidFill>
                    <w14:schemeClr w14:val="tx1"/>
                  </w14:solidFill>
                </w14:textFill>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压缩强度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②</w:t>
            </w:r>
            <w:r>
              <w:rPr>
                <w:rFonts w:hint="eastAsia" w:ascii="Times New Roman" w:hAnsi="Times New Roman" w:cs="Times New Roman"/>
                <w:color w:val="000000" w:themeColor="text1"/>
                <w:sz w:val="18"/>
                <w:szCs w:val="18"/>
                <w14:textFill>
                  <w14:solidFill>
                    <w14:schemeClr w14:val="tx1"/>
                  </w14:solidFill>
                </w14:textFill>
              </w:rPr>
              <w:t>（MPa）</w:t>
            </w: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5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GB/T18601</w:t>
            </w:r>
          </w:p>
        </w:tc>
        <w:tc>
          <w:tcPr>
            <w:tcW w:w="1137"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w:t>
            </w:r>
          </w:p>
        </w:tc>
        <w:tc>
          <w:tcPr>
            <w:tcW w:w="1137"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14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5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GB/T18601</w:t>
            </w:r>
          </w:p>
        </w:tc>
        <w:tc>
          <w:tcPr>
            <w:tcW w:w="1137"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37"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1142"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弯曲强度</w:t>
            </w:r>
            <w:r>
              <w:rPr>
                <w:rFonts w:hint="eastAsia" w:ascii="Times New Roman" w:hAnsi="Times New Roman" w:cs="Times New Roman"/>
                <w:color w:val="000000" w:themeColor="text1"/>
                <w:sz w:val="18"/>
                <w:szCs w:val="18"/>
                <w:vertAlign w:val="superscript"/>
                <w:lang w:eastAsia="zh-CN"/>
                <w14:textFill>
                  <w14:solidFill>
                    <w14:schemeClr w14:val="tx1"/>
                  </w14:solidFill>
                </w14:textFill>
              </w:rPr>
              <w:t>③</w:t>
            </w:r>
            <w:r>
              <w:rPr>
                <w:rFonts w:hint="eastAsia" w:ascii="Times New Roman" w:hAnsi="Times New Roman" w:cs="Times New Roman"/>
                <w:color w:val="000000" w:themeColor="text1"/>
                <w:sz w:val="18"/>
                <w:szCs w:val="18"/>
                <w14:textFill>
                  <w14:solidFill>
                    <w14:schemeClr w14:val="tx1"/>
                  </w14:solidFill>
                </w14:textFill>
              </w:rPr>
              <w:t>（MPa）</w:t>
            </w: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5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GB/T18601</w:t>
            </w:r>
          </w:p>
        </w:tc>
        <w:tc>
          <w:tcPr>
            <w:tcW w:w="1137"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137"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≥7.0</w:t>
            </w:r>
          </w:p>
        </w:tc>
        <w:tc>
          <w:tcPr>
            <w:tcW w:w="114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5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5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GB/T18601</w:t>
            </w:r>
          </w:p>
        </w:tc>
        <w:tc>
          <w:tcPr>
            <w:tcW w:w="1137"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1137"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1142"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4"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耐磨性（</w:t>
            </w:r>
            <w:r>
              <w:rPr>
                <w:rFonts w:ascii="Times New Roman" w:hAnsi="Times New Roman" w:cs="Times New Roman"/>
                <w:color w:val="000000" w:themeColor="text1"/>
                <w:sz w:val="18"/>
                <w:szCs w:val="18"/>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cm</w:t>
            </w:r>
            <w:r>
              <w:rPr>
                <w:rFonts w:ascii="Times New Roman" w:hAnsi="Times New Roman" w:cs="Times New Roman"/>
                <w:color w:val="000000" w:themeColor="text1"/>
                <w:sz w:val="18"/>
                <w:szCs w:val="18"/>
                <w:vertAlign w:val="superscript"/>
                <w14:textFill>
                  <w14:solidFill>
                    <w14:schemeClr w14:val="tx1"/>
                  </w14:solidFill>
                </w14:textFill>
              </w:rPr>
              <w:t>3</w:t>
            </w:r>
            <w:r>
              <w:rPr>
                <w:rFonts w:hint="eastAsia" w:ascii="Times New Roman" w:hAnsi="Times New Roman" w:cs="Times New Roman"/>
                <w:color w:val="000000" w:themeColor="text1"/>
                <w:sz w:val="18"/>
                <w:szCs w:val="18"/>
                <w14:textFill>
                  <w14:solidFill>
                    <w14:schemeClr w14:val="tx1"/>
                  </w14:solidFill>
                </w14:textFill>
              </w:rPr>
              <w:t>）</w:t>
            </w:r>
          </w:p>
        </w:tc>
        <w:tc>
          <w:tcPr>
            <w:tcW w:w="155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r>
              <w:rPr>
                <w:rFonts w:hint="eastAsia" w:ascii="Times New Roman" w:hAnsi="Times New Roman" w:cs="Times New Roman"/>
                <w:color w:val="000000" w:themeColor="text1"/>
                <w:sz w:val="18"/>
                <w:szCs w:val="18"/>
                <w14:textFill>
                  <w14:solidFill>
                    <w14:schemeClr w14:val="tx1"/>
                  </w14:solidFill>
                </w14:textFill>
              </w:rPr>
              <w:t>0×</w:t>
            </w:r>
            <w:r>
              <w:rPr>
                <w:rFonts w:ascii="Times New Roman" w:hAnsi="Times New Roman" w:cs="Times New Roman"/>
                <w:color w:val="000000" w:themeColor="text1"/>
                <w:sz w:val="18"/>
                <w:szCs w:val="18"/>
                <w14:textFill>
                  <w14:solidFill>
                    <w14:schemeClr w14:val="tx1"/>
                  </w14:solidFill>
                </w14:textFill>
              </w:rPr>
              <w:t>5</w:t>
            </w:r>
            <w:r>
              <w:rPr>
                <w:rFonts w:hint="eastAsia" w:ascii="Times New Roman" w:hAnsi="Times New Roman" w:cs="Times New Roman"/>
                <w:color w:val="000000" w:themeColor="text1"/>
                <w:sz w:val="18"/>
                <w:szCs w:val="18"/>
                <w14:textFill>
                  <w14:solidFill>
                    <w14:schemeClr w14:val="tx1"/>
                  </w14:solidFill>
                </w14:textFill>
              </w:rPr>
              <w:t>0×厚度</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 xml:space="preserve">GB/T </w:t>
            </w:r>
            <w:r>
              <w:rPr>
                <w:rFonts w:ascii="Times New Roman" w:hAnsi="Times New Roman" w:cs="Times New Roman"/>
                <w:color w:val="000000" w:themeColor="text1"/>
                <w:sz w:val="18"/>
                <w:szCs w:val="18"/>
                <w14:textFill>
                  <w14:solidFill>
                    <w14:schemeClr w14:val="tx1"/>
                  </w14:solidFill>
                </w14:textFill>
              </w:rPr>
              <w:t>9966.4</w:t>
            </w:r>
          </w:p>
        </w:tc>
        <w:tc>
          <w:tcPr>
            <w:tcW w:w="113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w:t>
            </w:r>
          </w:p>
        </w:tc>
        <w:tc>
          <w:tcPr>
            <w:tcW w:w="1137"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1142"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4"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线性热膨胀系数</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r>
              <w:rPr>
                <w:rFonts w:ascii="Times New Roman" w:hAnsi="Times New Roman" w:cs="Times New Roman"/>
                <w:color w:val="000000" w:themeColor="text1"/>
                <w:sz w:val="18"/>
                <w:szCs w:val="18"/>
                <w14:textFill>
                  <w14:solidFill>
                    <w14:schemeClr w14:val="tx1"/>
                  </w14:solidFill>
                </w14:textFill>
              </w:rPr>
              <w:t>0</w:t>
            </w:r>
            <w:r>
              <w:rPr>
                <w:rFonts w:ascii="Times New Roman" w:hAnsi="Times New Roman" w:cs="Times New Roman"/>
                <w:color w:val="000000" w:themeColor="text1"/>
                <w:sz w:val="18"/>
                <w:szCs w:val="18"/>
                <w:vertAlign w:val="superscript"/>
                <w14:textFill>
                  <w14:solidFill>
                    <w14:schemeClr w14:val="tx1"/>
                  </w14:solidFill>
                </w14:textFill>
              </w:rPr>
              <w:t>-6</w:t>
            </w:r>
            <w:r>
              <w:rPr>
                <w:rFonts w:hint="eastAsia"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vertAlign w:val="superscript"/>
                <w14:textFill>
                  <w14:solidFill>
                    <w14:schemeClr w14:val="tx1"/>
                  </w14:solidFill>
                </w14:textFill>
              </w:rPr>
              <w:t>-</w:t>
            </w:r>
            <w:r>
              <w:rPr>
                <w:rFonts w:ascii="Times New Roman" w:hAnsi="Times New Roman" w:cs="Times New Roman"/>
                <w:color w:val="000000" w:themeColor="text1"/>
                <w:sz w:val="18"/>
                <w:szCs w:val="18"/>
                <w:vertAlign w:val="superscript"/>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w:t>
            </w:r>
          </w:p>
        </w:tc>
        <w:tc>
          <w:tcPr>
            <w:tcW w:w="15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250×50×20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2</w:t>
            </w:r>
          </w:p>
        </w:tc>
        <w:tc>
          <w:tcPr>
            <w:tcW w:w="1274"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9966.16</w:t>
            </w:r>
          </w:p>
        </w:tc>
        <w:tc>
          <w:tcPr>
            <w:tcW w:w="113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113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≤12</w:t>
            </w:r>
          </w:p>
        </w:tc>
        <w:tc>
          <w:tcPr>
            <w:tcW w:w="1140"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74"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防滑性</w:t>
            </w:r>
          </w:p>
        </w:tc>
        <w:tc>
          <w:tcPr>
            <w:tcW w:w="155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300×300×厚度</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274"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1050</w:t>
            </w:r>
          </w:p>
        </w:tc>
        <w:tc>
          <w:tcPr>
            <w:tcW w:w="3416" w:type="dxa"/>
            <w:gridSpan w:val="3"/>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31" w:type="dxa"/>
            <w:gridSpan w:val="8"/>
            <w:vAlign w:val="center"/>
          </w:tcPr>
          <w:p>
            <w:pPr>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注：</w:t>
            </w:r>
            <w:r>
              <w:rPr>
                <w:rFonts w:hint="eastAsia" w:ascii="Times New Roman" w:hAnsi="Times New Roman" w:cs="Times New Roman"/>
                <w:color w:val="000000" w:themeColor="text1"/>
                <w:sz w:val="18"/>
                <w:szCs w:val="18"/>
                <w:lang w:eastAsia="zh-CN"/>
                <w14:textFill>
                  <w14:solidFill>
                    <w14:schemeClr w14:val="tx1"/>
                  </w14:solidFill>
                </w14:textFill>
              </w:rPr>
              <w:t>①</w:t>
            </w:r>
            <w:r>
              <w:rPr>
                <w:rFonts w:hint="eastAsia" w:ascii="Times New Roman" w:hAnsi="Times New Roman" w:cs="Times New Roman"/>
                <w:color w:val="000000" w:themeColor="text1"/>
                <w:sz w:val="18"/>
                <w:szCs w:val="18"/>
                <w14:textFill>
                  <w14:solidFill>
                    <w14:schemeClr w14:val="tx1"/>
                  </w14:solidFill>
                </w14:textFill>
              </w:rPr>
              <w:t>体积密度、吸水率样品</w:t>
            </w:r>
            <w:r>
              <w:rPr>
                <w:rFonts w:ascii="Times New Roman" w:hAnsi="Times New Roman" w:cs="Times New Roman"/>
                <w:color w:val="000000" w:themeColor="text1"/>
                <w:sz w:val="18"/>
                <w:szCs w:val="18"/>
                <w14:textFill>
                  <w14:solidFill>
                    <w14:schemeClr w14:val="tx1"/>
                  </w14:solidFill>
                </w14:textFill>
              </w:rPr>
              <w:t>如厚度无法达到</w:t>
            </w:r>
            <w:r>
              <w:rPr>
                <w:rFonts w:hint="eastAsia" w:ascii="Times New Roman" w:hAnsi="Times New Roman" w:cs="Times New Roman"/>
                <w:color w:val="000000" w:themeColor="text1"/>
                <w:sz w:val="18"/>
                <w:szCs w:val="18"/>
                <w14:textFill>
                  <w14:solidFill>
                    <w14:schemeClr w14:val="tx1"/>
                  </w14:solidFill>
                </w14:textFill>
              </w:rPr>
              <w:t>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，可用实际厚度</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hint="eastAsia" w:ascii="Times New Roman" w:hAnsi="Times New Roman" w:cs="Times New Roman" w:eastAsiaTheme="minorEastAsia"/>
                <w:color w:val="000000" w:themeColor="text1"/>
                <w:sz w:val="18"/>
                <w:szCs w:val="18"/>
                <w:lang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②</w:t>
            </w:r>
            <w:r>
              <w:rPr>
                <w:rFonts w:hint="eastAsia" w:ascii="Times New Roman" w:hAnsi="Times New Roman" w:cs="Times New Roman"/>
                <w:color w:val="000000" w:themeColor="text1"/>
                <w:sz w:val="18"/>
                <w:szCs w:val="18"/>
                <w14:textFill>
                  <w14:solidFill>
                    <w14:schemeClr w14:val="tx1"/>
                  </w14:solidFill>
                </w14:textFill>
              </w:rPr>
              <w:t>压缩强度样品</w:t>
            </w:r>
            <w:r>
              <w:rPr>
                <w:rFonts w:ascii="Times New Roman" w:hAnsi="Times New Roman" w:cs="Times New Roman"/>
                <w:color w:val="000000" w:themeColor="text1"/>
                <w:sz w:val="18"/>
                <w:szCs w:val="18"/>
                <w14:textFill>
                  <w14:solidFill>
                    <w14:schemeClr w14:val="tx1"/>
                  </w14:solidFill>
                </w14:textFill>
              </w:rPr>
              <w:t>如厚度无法达到</w:t>
            </w:r>
            <w:r>
              <w:rPr>
                <w:rFonts w:hint="eastAsia" w:ascii="Times New Roman" w:hAnsi="Times New Roman" w:cs="Times New Roman"/>
                <w:color w:val="000000" w:themeColor="text1"/>
                <w:sz w:val="18"/>
                <w:szCs w:val="18"/>
                <w14:textFill>
                  <w14:solidFill>
                    <w14:schemeClr w14:val="tx1"/>
                  </w14:solidFill>
                </w14:textFill>
              </w:rPr>
              <w:t>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，可采用叠加粘结达到50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lang w:eastAsia="zh-CN"/>
                <w14:textFill>
                  <w14:solidFill>
                    <w14:schemeClr w14:val="tx1"/>
                  </w14:solidFill>
                </w14:textFill>
              </w:rPr>
              <w:t>；</w:t>
            </w:r>
          </w:p>
          <w:p>
            <w:pPr>
              <w:ind w:firstLine="360" w:firstLineChars="200"/>
              <w:rPr>
                <w:rFonts w:hint="default" w:ascii="Times New Roman" w:hAnsi="Times New Roman" w:cs="Times New Roman" w:eastAsiaTheme="minorEastAsia"/>
                <w:color w:val="000000" w:themeColor="text1"/>
                <w:sz w:val="18"/>
                <w:szCs w:val="18"/>
                <w:lang w:val="en-US" w:eastAsia="zh-CN"/>
                <w14:textFill>
                  <w14:solidFill>
                    <w14:schemeClr w14:val="tx1"/>
                  </w14:solidFill>
                </w14:textFill>
              </w:rPr>
            </w:pPr>
            <w:r>
              <w:rPr>
                <w:rFonts w:hint="eastAsia" w:ascii="Times New Roman" w:hAnsi="Times New Roman" w:cs="Times New Roman"/>
                <w:color w:val="000000" w:themeColor="text1"/>
                <w:sz w:val="18"/>
                <w:szCs w:val="18"/>
                <w:lang w:eastAsia="zh-CN"/>
                <w14:textFill>
                  <w14:solidFill>
                    <w14:schemeClr w14:val="tx1"/>
                  </w14:solidFill>
                </w14:textFill>
              </w:rPr>
              <w:t>③</w:t>
            </w:r>
            <w:r>
              <w:rPr>
                <w:rFonts w:hint="eastAsia" w:ascii="Times New Roman" w:hAnsi="Times New Roman" w:cs="Times New Roman"/>
                <w:color w:val="000000" w:themeColor="text1"/>
                <w:sz w:val="18"/>
                <w:szCs w:val="18"/>
                <w14:textFill>
                  <w14:solidFill>
                    <w14:schemeClr w14:val="tx1"/>
                  </w14:solidFill>
                </w14:textFill>
              </w:rPr>
              <w:t>弯曲强度样品</w:t>
            </w:r>
            <w:r>
              <w:rPr>
                <w:rFonts w:ascii="Times New Roman" w:hAnsi="Times New Roman" w:cs="Times New Roman"/>
                <w:color w:val="000000" w:themeColor="text1"/>
                <w:sz w:val="18"/>
                <w:szCs w:val="18"/>
                <w14:textFill>
                  <w14:solidFill>
                    <w14:schemeClr w14:val="tx1"/>
                  </w14:solidFill>
                </w14:textFill>
              </w:rPr>
              <w:t>尺寸应满足</w:t>
            </w:r>
            <w:r>
              <w:rPr>
                <w:rFonts w:hint="eastAsia" w:ascii="Times New Roman" w:hAnsi="Times New Roman" w:cs="Times New Roman"/>
                <w:color w:val="000000" w:themeColor="text1"/>
                <w:sz w:val="18"/>
                <w:szCs w:val="18"/>
                <w14:textFill>
                  <w14:solidFill>
                    <w14:schemeClr w14:val="tx1"/>
                  </w14:solidFill>
                </w14:textFill>
              </w:rPr>
              <w:t>（10×厚度+50）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×100</w:t>
            </w:r>
            <w:r>
              <w:rPr>
                <w:rFonts w:hint="eastAsia" w:ascii="Times New Roman" w:hAnsi="Times New Roman" w:cs="Times New Roman"/>
                <w:color w:val="000000" w:themeColor="text1"/>
                <w:sz w:val="18"/>
                <w:szCs w:val="18"/>
                <w:lang w:val="en-US" w:eastAsia="zh-CN"/>
                <w14:textFill>
                  <w14:solidFill>
                    <w14:schemeClr w14:val="tx1"/>
                  </w14:solidFill>
                </w14:textFill>
              </w:rPr>
              <w:t>mm</w:t>
            </w:r>
            <w:r>
              <w:rPr>
                <w:rFonts w:hint="eastAsia" w:ascii="Times New Roman" w:hAnsi="Times New Roman" w:cs="Times New Roman"/>
                <w:color w:val="000000" w:themeColor="text1"/>
                <w:sz w:val="18"/>
                <w:szCs w:val="18"/>
                <w14:textFill>
                  <w14:solidFill>
                    <w14:schemeClr w14:val="tx1"/>
                  </w14:solidFill>
                </w14:textFill>
              </w:rPr>
              <w:t>×厚度</w:t>
            </w:r>
            <w:r>
              <w:rPr>
                <w:rFonts w:hint="eastAsia" w:ascii="Times New Roman" w:hAnsi="Times New Roman" w:cs="Times New Roman"/>
                <w:color w:val="000000" w:themeColor="text1"/>
                <w:sz w:val="18"/>
                <w:szCs w:val="18"/>
                <w:lang w:val="en-US" w:eastAsia="zh-CN"/>
                <w14:textFill>
                  <w14:solidFill>
                    <w14:schemeClr w14:val="tx1"/>
                  </w14:solidFill>
                </w14:textFill>
              </w:rPr>
              <w:t>。</w:t>
            </w:r>
          </w:p>
        </w:tc>
      </w:tr>
    </w:tbl>
    <w:p>
      <w:pPr>
        <w:tabs>
          <w:tab w:val="left" w:pos="312"/>
        </w:tabs>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5</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地面石材可先用饰面型防护剂进行六面防护后，再使用底面型防护剂进行底面和四个侧面的防护。</w:t>
      </w:r>
    </w:p>
    <w:p>
      <w:pPr>
        <w:tabs>
          <w:tab w:val="left" w:pos="312"/>
        </w:tabs>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地面石材也可以先用饰面型防护剂进行六面防护，底面再涂刷防水背胶防护。地面石材防护后验收技术要求见表6</w:t>
      </w:r>
      <w:r>
        <w:rPr>
          <w:rFonts w:hint="eastAsia" w:ascii="Times New Roman" w:hAnsi="Times New Roman" w:cs="Times New Roman"/>
          <w:bCs/>
          <w:color w:val="000000" w:themeColor="text1"/>
          <w:szCs w:val="21"/>
          <w:lang w:val="en-US" w:eastAsia="zh-CN"/>
          <w14:textFill>
            <w14:solidFill>
              <w14:schemeClr w14:val="tx1"/>
            </w14:solidFill>
          </w14:textFill>
        </w:rPr>
        <w:t>.4.7</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6（1）</w:t>
      </w:r>
      <w:r>
        <w:rPr>
          <w:rFonts w:hint="eastAsia" w:ascii="Times New Roman" w:hAnsi="Times New Roman" w:cs="Times New Roman"/>
          <w:bCs/>
          <w:color w:val="000000" w:themeColor="text1"/>
          <w:szCs w:val="21"/>
          <w14:textFill>
            <w14:solidFill>
              <w14:schemeClr w14:val="tx1"/>
            </w14:solidFill>
          </w14:textFill>
        </w:rPr>
        <w:t>和</w:t>
      </w:r>
      <w:r>
        <w:rPr>
          <w:rFonts w:hint="eastAsia" w:ascii="Times New Roman" w:hAnsi="Times New Roman" w:cs="Times New Roman"/>
          <w:bCs/>
          <w:color w:val="000000" w:themeColor="text1"/>
          <w:szCs w:val="21"/>
          <w:lang w:val="en-US" w:eastAsia="zh-CN"/>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6</w:t>
      </w:r>
      <w:r>
        <w:rPr>
          <w:rFonts w:hint="eastAsia" w:ascii="Times New Roman" w:hAnsi="Times New Roman" w:cs="Times New Roman"/>
          <w:bCs/>
          <w:color w:val="000000" w:themeColor="text1"/>
          <w:szCs w:val="21"/>
          <w:lang w:val="en-US" w:eastAsia="zh-CN"/>
          <w14:textFill>
            <w14:solidFill>
              <w14:schemeClr w14:val="tx1"/>
            </w14:solidFill>
          </w14:textFill>
        </w:rPr>
        <w:t>.4.7</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6（2）</w:t>
      </w:r>
      <w:r>
        <w:rPr>
          <w:rFonts w:hint="eastAsia" w:ascii="Times New Roman" w:hAnsi="Times New Roman" w:cs="Times New Roman"/>
          <w:bCs/>
          <w:color w:val="000000" w:themeColor="text1"/>
          <w:szCs w:val="21"/>
          <w14:textFill>
            <w14:solidFill>
              <w14:schemeClr w14:val="tx1"/>
            </w14:solidFill>
          </w14:textFill>
        </w:rPr>
        <w:t>。</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6</w:t>
      </w:r>
      <w:r>
        <w:rPr>
          <w:rFonts w:hint="eastAsia" w:ascii="Times New Roman" w:hAnsi="Times New Roman" w:cs="Times New Roman"/>
          <w:bCs/>
          <w:color w:val="000000" w:themeColor="text1"/>
          <w:szCs w:val="21"/>
          <w:lang w:val="en-US" w:eastAsia="zh-CN"/>
          <w14:textFill>
            <w14:solidFill>
              <w14:schemeClr w14:val="tx1"/>
            </w14:solidFill>
          </w14:textFill>
        </w:rPr>
        <w:t>.4.7</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6（1）</w:t>
      </w:r>
      <w:r>
        <w:rPr>
          <w:rFonts w:hint="eastAsia" w:ascii="Times New Roman" w:hAnsi="Times New Roman" w:cs="Times New Roman"/>
          <w:color w:val="000000" w:themeColor="text1"/>
          <w:szCs w:val="21"/>
          <w14:textFill>
            <w14:solidFill>
              <w14:schemeClr w14:val="tx1"/>
            </w14:solidFill>
          </w14:textFill>
        </w:rPr>
        <w:t>地面石材用饰面型防护后验收技术要求</w:t>
      </w:r>
    </w:p>
    <w:tbl>
      <w:tblPr>
        <w:tblStyle w:val="21"/>
        <w:tblW w:w="85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418"/>
        <w:gridCol w:w="992"/>
        <w:gridCol w:w="1417"/>
        <w:gridCol w:w="1276"/>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项目</w:t>
            </w:r>
          </w:p>
        </w:tc>
        <w:tc>
          <w:tcPr>
            <w:tcW w:w="1418"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992"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417"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2751"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95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992"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417"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A级</w:t>
            </w:r>
          </w:p>
        </w:tc>
        <w:tc>
          <w:tcPr>
            <w:tcW w:w="147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B级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防水性（%）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147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耐污性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12</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1276"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0</w:t>
            </w:r>
          </w:p>
        </w:tc>
        <w:tc>
          <w:tcPr>
            <w:tcW w:w="147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5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耐碱性（%）</w:t>
            </w:r>
          </w:p>
        </w:tc>
        <w:tc>
          <w:tcPr>
            <w:tcW w:w="141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100×100</w:t>
            </w:r>
          </w:p>
        </w:tc>
        <w:tc>
          <w:tcPr>
            <w:tcW w:w="992"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41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2751"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bl>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表</w:t>
      </w:r>
      <w:r>
        <w:rPr>
          <w:rFonts w:hint="eastAsia" w:ascii="Times New Roman" w:hAnsi="Times New Roman" w:cs="Times New Roman"/>
          <w:bCs/>
          <w:color w:val="000000" w:themeColor="text1"/>
          <w:szCs w:val="21"/>
          <w14:textFill>
            <w14:solidFill>
              <w14:schemeClr w14:val="tx1"/>
            </w14:solidFill>
          </w14:textFill>
        </w:rPr>
        <w:t>6</w:t>
      </w:r>
      <w:r>
        <w:rPr>
          <w:rFonts w:hint="eastAsia" w:ascii="Times New Roman" w:hAnsi="Times New Roman" w:cs="Times New Roman"/>
          <w:bCs/>
          <w:color w:val="000000" w:themeColor="text1"/>
          <w:szCs w:val="21"/>
          <w:lang w:val="en-US" w:eastAsia="zh-CN"/>
          <w14:textFill>
            <w14:solidFill>
              <w14:schemeClr w14:val="tx1"/>
            </w14:solidFill>
          </w14:textFill>
        </w:rPr>
        <w:t>.4.7</w:t>
      </w:r>
      <w:r>
        <w:rPr>
          <w:rFonts w:hint="eastAsia" w:ascii="Times New Roman" w:hAnsi="Times New Roman" w:cs="Times New Roman"/>
          <w:bCs/>
          <w:color w:val="000000" w:themeColor="text1"/>
          <w:szCs w:val="21"/>
          <w14:textFill>
            <w14:solidFill>
              <w14:schemeClr w14:val="tx1"/>
            </w14:solidFill>
          </w14:textFill>
        </w:rPr>
        <w:t>-</w:t>
      </w:r>
      <w:r>
        <w:rPr>
          <w:rFonts w:hint="eastAsia" w:ascii="Times New Roman" w:hAnsi="Times New Roman" w:cs="Times New Roman"/>
          <w:bCs/>
          <w:color w:val="000000" w:themeColor="text1"/>
          <w:szCs w:val="21"/>
          <w:lang w:val="en-US" w:eastAsia="zh-CN"/>
          <w14:textFill>
            <w14:solidFill>
              <w14:schemeClr w14:val="tx1"/>
            </w14:solidFill>
          </w14:textFill>
        </w:rPr>
        <w:t>6（2）</w:t>
      </w:r>
      <w:r>
        <w:rPr>
          <w:rFonts w:hint="eastAsia" w:ascii="Times New Roman" w:hAnsi="Times New Roman" w:cs="Times New Roman"/>
          <w:color w:val="000000" w:themeColor="text1"/>
          <w:szCs w:val="21"/>
          <w14:textFill>
            <w14:solidFill>
              <w14:schemeClr w14:val="tx1"/>
            </w14:solidFill>
          </w14:textFill>
        </w:rPr>
        <w:t>地面石材用底面型防护后验收技术要求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1"/>
        <w:gridCol w:w="1721"/>
        <w:gridCol w:w="1363"/>
        <w:gridCol w:w="1648"/>
        <w:gridCol w:w="2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项目</w:t>
            </w:r>
          </w:p>
        </w:tc>
        <w:tc>
          <w:tcPr>
            <w:tcW w:w="172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规格尺寸（mm）</w:t>
            </w:r>
          </w:p>
        </w:tc>
        <w:tc>
          <w:tcPr>
            <w:tcW w:w="1363"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数量（块）</w:t>
            </w:r>
          </w:p>
        </w:tc>
        <w:tc>
          <w:tcPr>
            <w:tcW w:w="164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212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抗渗性</w:t>
            </w:r>
          </w:p>
        </w:tc>
        <w:tc>
          <w:tcPr>
            <w:tcW w:w="172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150×150×30</w:t>
            </w:r>
          </w:p>
        </w:tc>
        <w:tc>
          <w:tcPr>
            <w:tcW w:w="1363"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6</w:t>
            </w:r>
          </w:p>
        </w:tc>
        <w:tc>
          <w:tcPr>
            <w:tcW w:w="164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212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无水斑出现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1"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与水泥粘接强度下降率（%）</w:t>
            </w:r>
          </w:p>
        </w:tc>
        <w:tc>
          <w:tcPr>
            <w:tcW w:w="1721"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300×300×20</w:t>
            </w:r>
          </w:p>
        </w:tc>
        <w:tc>
          <w:tcPr>
            <w:tcW w:w="1363"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64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GB/T 32837</w:t>
            </w:r>
          </w:p>
        </w:tc>
        <w:tc>
          <w:tcPr>
            <w:tcW w:w="2127"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r>
    </w:tbl>
    <w:p>
      <w:pPr>
        <w:tabs>
          <w:tab w:val="left" w:pos="312"/>
        </w:tabs>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7</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所检项目全部符合要求时，判定该批板材合格；有2项及以上项目不合格时，判定该批板材不合格；有1项不合格时，应对该项目重新抽取样品进行复检，如果结果合格，则判定为该批板材合格，否则判定为不合格。</w:t>
      </w:r>
    </w:p>
    <w:p>
      <w:pPr>
        <w:spacing w:line="360" w:lineRule="auto"/>
        <w:rPr>
          <w:rFonts w:hint="default" w:ascii="Times New Roman" w:hAnsi="Times New Roman" w:cs="Times New Roman"/>
          <w:b/>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6.4.</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8  </w:t>
      </w:r>
      <w:r>
        <w:rPr>
          <w:rFonts w:hint="eastAsia" w:ascii="Times New Roman" w:hAnsi="Times New Roman" w:cs="Times New Roman"/>
          <w:b w:val="0"/>
          <w:bCs w:val="0"/>
          <w:color w:val="000000" w:themeColor="text1"/>
          <w:szCs w:val="21"/>
          <w:lang w:val="en-US" w:eastAsia="zh-CN"/>
          <w14:textFill>
            <w14:solidFill>
              <w14:schemeClr w14:val="tx1"/>
            </w14:solidFill>
          </w14:textFill>
        </w:rPr>
        <w:t>室内地面工地现场验收。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板材的安装位置应与标注的位置一致。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已安装的板材，确认安装位置与标注的位置一致。</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板材安装方向应与标注方向一致。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已安装的板材，确认安装方向与标注方向一致。</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对整体饰面进行结晶硬化处理方案需经确认，应选择有资质的施工单位进行。</w:t>
      </w:r>
    </w:p>
    <w:p>
      <w:pPr>
        <w:spacing w:line="360" w:lineRule="auto"/>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 xml:space="preserve">9  </w:t>
      </w:r>
      <w:r>
        <w:rPr>
          <w:rFonts w:hint="eastAsia" w:ascii="Times New Roman" w:hAnsi="Times New Roman" w:cs="Times New Roman"/>
          <w:b w:val="0"/>
          <w:bCs/>
          <w:color w:val="000000" w:themeColor="text1"/>
          <w:szCs w:val="21"/>
          <w:lang w:val="en-US" w:eastAsia="zh-CN"/>
          <w14:textFill>
            <w14:solidFill>
              <w14:schemeClr w14:val="tx1"/>
            </w14:solidFill>
          </w14:textFill>
        </w:rPr>
        <w:t>广场路面用石材工厂验收。</w:t>
      </w:r>
    </w:p>
    <w:p>
      <w:pPr>
        <w:spacing w:line="360" w:lineRule="auto"/>
        <w:ind w:firstLine="211" w:firstLineChars="1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同一生产厂家、相同石材品种抽取足够数量具有代表性的样品，按标准要求制作成满足表6</w:t>
      </w:r>
      <w:r>
        <w:rPr>
          <w:rFonts w:hint="eastAsia" w:ascii="Times New Roman" w:hAnsi="Times New Roman" w:cs="Times New Roman"/>
          <w:bCs/>
          <w:color w:val="000000" w:themeColor="text1"/>
          <w:szCs w:val="21"/>
          <w:lang w:val="en-US" w:eastAsia="zh-CN"/>
          <w14:textFill>
            <w14:solidFill>
              <w14:schemeClr w14:val="tx1"/>
            </w14:solidFill>
          </w14:textFill>
        </w:rPr>
        <w:t>.4.9-1</w:t>
      </w:r>
      <w:r>
        <w:rPr>
          <w:rFonts w:hint="eastAsia" w:ascii="Times New Roman" w:hAnsi="Times New Roman" w:cs="Times New Roman"/>
          <w:bCs/>
          <w:color w:val="000000" w:themeColor="text1"/>
          <w:szCs w:val="21"/>
          <w14:textFill>
            <w14:solidFill>
              <w14:schemeClr w14:val="tx1"/>
            </w14:solidFill>
          </w14:textFill>
        </w:rPr>
        <w:t>要求的规格数量，进行抽样检测，结果应符合表6</w:t>
      </w:r>
      <w:r>
        <w:rPr>
          <w:rFonts w:hint="eastAsia" w:ascii="Times New Roman" w:hAnsi="Times New Roman" w:cs="Times New Roman"/>
          <w:bCs/>
          <w:color w:val="000000" w:themeColor="text1"/>
          <w:szCs w:val="21"/>
          <w:lang w:val="en-US" w:eastAsia="zh-CN"/>
          <w14:textFill>
            <w14:solidFill>
              <w14:schemeClr w14:val="tx1"/>
            </w14:solidFill>
          </w14:textFill>
        </w:rPr>
        <w:t>.4.9-1</w:t>
      </w:r>
      <w:r>
        <w:rPr>
          <w:rFonts w:hint="eastAsia" w:ascii="Times New Roman" w:hAnsi="Times New Roman" w:cs="Times New Roman"/>
          <w:bCs/>
          <w:color w:val="000000" w:themeColor="text1"/>
          <w:szCs w:val="21"/>
          <w14:textFill>
            <w14:solidFill>
              <w14:schemeClr w14:val="tx1"/>
            </w14:solidFill>
          </w14:textFill>
        </w:rPr>
        <w:t>的规定。</w:t>
      </w:r>
    </w:p>
    <w:p>
      <w:pPr>
        <w:spacing w:line="360" w:lineRule="auto"/>
        <w:jc w:val="center"/>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表6</w:t>
      </w:r>
      <w:r>
        <w:rPr>
          <w:rFonts w:hint="eastAsia" w:ascii="Times New Roman" w:hAnsi="Times New Roman" w:cs="Times New Roman"/>
          <w:bCs/>
          <w:color w:val="000000" w:themeColor="text1"/>
          <w:szCs w:val="21"/>
          <w:lang w:val="en-US" w:eastAsia="zh-CN"/>
          <w14:textFill>
            <w14:solidFill>
              <w14:schemeClr w14:val="tx1"/>
            </w14:solidFill>
          </w14:textFill>
        </w:rPr>
        <w:t>.4.9-1</w:t>
      </w:r>
      <w:r>
        <w:rPr>
          <w:rFonts w:hint="eastAsia" w:ascii="Times New Roman" w:hAnsi="Times New Roman" w:cs="Times New Roman"/>
          <w:bCs/>
          <w:color w:val="000000" w:themeColor="text1"/>
          <w:szCs w:val="21"/>
          <w14:textFill>
            <w14:solidFill>
              <w14:schemeClr w14:val="tx1"/>
            </w14:solidFill>
          </w14:textFill>
        </w:rPr>
        <w:t>广场路面用石材验收技术要求</w:t>
      </w:r>
    </w:p>
    <w:tbl>
      <w:tblPr>
        <w:tblStyle w:val="21"/>
        <w:tblW w:w="88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815"/>
        <w:gridCol w:w="1559"/>
        <w:gridCol w:w="709"/>
        <w:gridCol w:w="1028"/>
        <w:gridCol w:w="739"/>
        <w:gridCol w:w="740"/>
        <w:gridCol w:w="739"/>
        <w:gridCol w:w="740"/>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808" w:type="dxa"/>
            <w:gridSpan w:val="2"/>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检测项目</w:t>
            </w:r>
          </w:p>
        </w:tc>
        <w:tc>
          <w:tcPr>
            <w:tcW w:w="155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规格尺寸</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（mm）</w:t>
            </w:r>
          </w:p>
        </w:tc>
        <w:tc>
          <w:tcPr>
            <w:tcW w:w="70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数量</w:t>
            </w:r>
          </w:p>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（块）</w:t>
            </w:r>
          </w:p>
        </w:tc>
        <w:tc>
          <w:tcPr>
            <w:tcW w:w="1028" w:type="dxa"/>
            <w:vMerge w:val="restart"/>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试验方法</w:t>
            </w:r>
          </w:p>
        </w:tc>
        <w:tc>
          <w:tcPr>
            <w:tcW w:w="3698" w:type="dxa"/>
            <w:gridSpan w:val="5"/>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jc w:val="center"/>
        </w:trPr>
        <w:tc>
          <w:tcPr>
            <w:tcW w:w="1808" w:type="dxa"/>
            <w:gridSpan w:val="2"/>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559"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709"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1028"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73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花岗石</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大理石</w:t>
            </w:r>
          </w:p>
        </w:tc>
        <w:tc>
          <w:tcPr>
            <w:tcW w:w="73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板石</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砂岩</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石灰石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8"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吸水率（%）</w:t>
            </w:r>
          </w:p>
        </w:tc>
        <w:tc>
          <w:tcPr>
            <w:tcW w:w="155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2114</w:t>
            </w:r>
          </w:p>
        </w:tc>
        <w:tc>
          <w:tcPr>
            <w:tcW w:w="73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≤0.60</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≤0.60</w:t>
            </w:r>
          </w:p>
        </w:tc>
        <w:tc>
          <w:tcPr>
            <w:tcW w:w="73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≤0.25</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≤3.00</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压缩强度（MPa）</w:t>
            </w:r>
          </w:p>
        </w:tc>
        <w:tc>
          <w:tcPr>
            <w:tcW w:w="81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55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2114</w:t>
            </w:r>
          </w:p>
        </w:tc>
        <w:tc>
          <w:tcPr>
            <w:tcW w:w="73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≥100.0</w:t>
            </w:r>
          </w:p>
        </w:tc>
        <w:tc>
          <w:tcPr>
            <w:tcW w:w="740"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≥52.0</w:t>
            </w:r>
          </w:p>
        </w:tc>
        <w:tc>
          <w:tcPr>
            <w:tcW w:w="73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w:t>
            </w:r>
          </w:p>
        </w:tc>
        <w:tc>
          <w:tcPr>
            <w:tcW w:w="740"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≥68.9</w:t>
            </w:r>
          </w:p>
        </w:tc>
        <w:tc>
          <w:tcPr>
            <w:tcW w:w="740"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1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55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2114</w:t>
            </w:r>
          </w:p>
        </w:tc>
        <w:tc>
          <w:tcPr>
            <w:tcW w:w="73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740"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739"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740"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740"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弯曲强度（MPa）</w:t>
            </w:r>
          </w:p>
        </w:tc>
        <w:tc>
          <w:tcPr>
            <w:tcW w:w="81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干燥</w:t>
            </w:r>
          </w:p>
        </w:tc>
        <w:tc>
          <w:tcPr>
            <w:tcW w:w="155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2114</w:t>
            </w:r>
          </w:p>
        </w:tc>
        <w:tc>
          <w:tcPr>
            <w:tcW w:w="73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c>
          <w:tcPr>
            <w:tcW w:w="740"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739"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≥20</w:t>
            </w:r>
          </w:p>
        </w:tc>
        <w:tc>
          <w:tcPr>
            <w:tcW w:w="740"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≥6.9</w:t>
            </w:r>
          </w:p>
        </w:tc>
        <w:tc>
          <w:tcPr>
            <w:tcW w:w="740"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3" w:type="dxa"/>
            <w:vMerge w:val="continue"/>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p>
        </w:tc>
        <w:tc>
          <w:tcPr>
            <w:tcW w:w="815"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水饱和</w:t>
            </w:r>
          </w:p>
        </w:tc>
        <w:tc>
          <w:tcPr>
            <w:tcW w:w="155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2114</w:t>
            </w:r>
          </w:p>
        </w:tc>
        <w:tc>
          <w:tcPr>
            <w:tcW w:w="739"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740"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739"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740"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c>
          <w:tcPr>
            <w:tcW w:w="740" w:type="dxa"/>
            <w:vMerge w:val="continue"/>
            <w:vAlign w:val="center"/>
          </w:tcPr>
          <w:p>
            <w:pPr>
              <w:rPr>
                <w:rFonts w:ascii="Times New Roman" w:hAnsi="Times New Roman" w:cs="Times New Roman"/>
                <w:color w:val="000000" w:themeColor="text1"/>
                <w:sz w:val="18"/>
                <w:szCs w:val="18"/>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8" w:type="dxa"/>
            <w:gridSpan w:val="2"/>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抗冻性（%）</w:t>
            </w:r>
          </w:p>
        </w:tc>
        <w:tc>
          <w:tcPr>
            <w:tcW w:w="155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350×100×30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10</w:t>
            </w:r>
          </w:p>
        </w:tc>
        <w:tc>
          <w:tcPr>
            <w:tcW w:w="102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附录C</w:t>
            </w:r>
          </w:p>
        </w:tc>
        <w:tc>
          <w:tcPr>
            <w:tcW w:w="3698" w:type="dxa"/>
            <w:gridSpan w:val="5"/>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8"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耐磨性（</w:t>
            </w:r>
            <w:r>
              <w:rPr>
                <w:rFonts w:ascii="Times New Roman" w:hAnsi="Times New Roman" w:cs="Times New Roman"/>
                <w:color w:val="000000" w:themeColor="text1"/>
                <w:sz w:val="18"/>
                <w:szCs w:val="18"/>
                <w14:textFill>
                  <w14:solidFill>
                    <w14:schemeClr w14:val="tx1"/>
                  </w14:solidFill>
                </w14:textFill>
              </w:rPr>
              <w:t>1/</w:t>
            </w:r>
            <w:r>
              <w:rPr>
                <w:rFonts w:hint="eastAsia" w:ascii="Times New Roman" w:hAnsi="Times New Roman" w:cs="Times New Roman"/>
                <w:color w:val="000000" w:themeColor="text1"/>
                <w:sz w:val="18"/>
                <w:szCs w:val="18"/>
                <w14:textFill>
                  <w14:solidFill>
                    <w14:schemeClr w14:val="tx1"/>
                  </w14:solidFill>
                </w14:textFill>
              </w:rPr>
              <w:t>cm</w:t>
            </w:r>
            <w:r>
              <w:rPr>
                <w:rFonts w:ascii="Times New Roman" w:hAnsi="Times New Roman" w:cs="Times New Roman"/>
                <w:color w:val="000000" w:themeColor="text1"/>
                <w:sz w:val="18"/>
                <w:szCs w:val="18"/>
                <w:vertAlign w:val="superscript"/>
                <w14:textFill>
                  <w14:solidFill>
                    <w14:schemeClr w14:val="tx1"/>
                  </w14:solidFill>
                </w14:textFill>
              </w:rPr>
              <w:t>3</w:t>
            </w:r>
            <w:r>
              <w:rPr>
                <w:rFonts w:hint="eastAsia" w:ascii="Times New Roman" w:hAnsi="Times New Roman" w:cs="Times New Roman"/>
                <w:color w:val="000000" w:themeColor="text1"/>
                <w:sz w:val="18"/>
                <w:szCs w:val="18"/>
                <w14:textFill>
                  <w14:solidFill>
                    <w14:schemeClr w14:val="tx1"/>
                  </w14:solidFill>
                </w14:textFill>
              </w:rPr>
              <w:t>）</w:t>
            </w:r>
          </w:p>
        </w:tc>
        <w:tc>
          <w:tcPr>
            <w:tcW w:w="155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5</w:t>
            </w:r>
            <w:r>
              <w:rPr>
                <w:rFonts w:hint="eastAsia" w:ascii="Times New Roman" w:hAnsi="Times New Roman" w:cs="Times New Roman"/>
                <w:color w:val="000000" w:themeColor="text1"/>
                <w:sz w:val="18"/>
                <w:szCs w:val="18"/>
                <w14:textFill>
                  <w14:solidFill>
                    <w14:schemeClr w14:val="tx1"/>
                  </w14:solidFill>
                </w14:textFill>
              </w:rPr>
              <w:t>0×</w:t>
            </w:r>
            <w:r>
              <w:rPr>
                <w:rFonts w:ascii="Times New Roman" w:hAnsi="Times New Roman" w:cs="Times New Roman"/>
                <w:color w:val="000000" w:themeColor="text1"/>
                <w:sz w:val="18"/>
                <w:szCs w:val="18"/>
                <w14:textFill>
                  <w14:solidFill>
                    <w14:schemeClr w14:val="tx1"/>
                  </w14:solidFill>
                </w14:textFill>
              </w:rPr>
              <w:t>5</w:t>
            </w:r>
            <w:r>
              <w:rPr>
                <w:rFonts w:hint="eastAsia" w:ascii="Times New Roman" w:hAnsi="Times New Roman" w:cs="Times New Roman"/>
                <w:color w:val="000000" w:themeColor="text1"/>
                <w:sz w:val="18"/>
                <w:szCs w:val="18"/>
                <w14:textFill>
                  <w14:solidFill>
                    <w14:schemeClr w14:val="tx1"/>
                  </w14:solidFill>
                </w14:textFill>
              </w:rPr>
              <w:t>0×厚度</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w:t>
            </w:r>
          </w:p>
        </w:tc>
        <w:tc>
          <w:tcPr>
            <w:tcW w:w="1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2114</w:t>
            </w:r>
          </w:p>
        </w:tc>
        <w:tc>
          <w:tcPr>
            <w:tcW w:w="73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≥25</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c>
          <w:tcPr>
            <w:tcW w:w="73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≥8</w:t>
            </w:r>
          </w:p>
        </w:tc>
        <w:tc>
          <w:tcPr>
            <w:tcW w:w="740"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8"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坚固性（</w:t>
            </w:r>
            <w:r>
              <w:rPr>
                <w:rFonts w:ascii="Times New Roman" w:hAnsi="Times New Roman" w:cs="Times New Roman"/>
                <w:color w:val="000000" w:themeColor="text1"/>
                <w:sz w:val="18"/>
                <w:szCs w:val="18"/>
                <w14:textFill>
                  <w14:solidFill>
                    <w14:schemeClr w14:val="tx1"/>
                  </w14:solidFill>
                </w14:textFill>
              </w:rPr>
              <w:t>%</w:t>
            </w:r>
            <w:r>
              <w:rPr>
                <w:rFonts w:hint="eastAsia" w:ascii="Times New Roman" w:hAnsi="Times New Roman" w:cs="Times New Roman"/>
                <w:color w:val="000000" w:themeColor="text1"/>
                <w:sz w:val="18"/>
                <w:szCs w:val="18"/>
                <w14:textFill>
                  <w14:solidFill>
                    <w14:schemeClr w14:val="tx1"/>
                  </w14:solidFill>
                </w14:textFill>
              </w:rPr>
              <w:t>）</w:t>
            </w:r>
          </w:p>
        </w:tc>
        <w:tc>
          <w:tcPr>
            <w:tcW w:w="155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50×50×50</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6</w:t>
            </w:r>
          </w:p>
        </w:tc>
        <w:tc>
          <w:tcPr>
            <w:tcW w:w="1028"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2114</w:t>
            </w:r>
          </w:p>
        </w:tc>
        <w:tc>
          <w:tcPr>
            <w:tcW w:w="3698" w:type="dxa"/>
            <w:gridSpan w:val="5"/>
            <w:vAlign w:val="center"/>
          </w:tcPr>
          <w:p>
            <w:pPr>
              <w:jc w:val="center"/>
              <w:rPr>
                <w:rFonts w:ascii="Times New Roman" w:hAnsi="Times New Roman" w:cs="Times New Roman"/>
                <w:color w:val="000000" w:themeColor="text1"/>
                <w:sz w:val="18"/>
                <w:szCs w:val="18"/>
                <w14:textFill>
                  <w14:solidFill>
                    <w14:schemeClr w14:val="tx1"/>
                  </w14:solidFill>
                </w14:textFill>
              </w:rPr>
            </w:pPr>
            <w:r>
              <w:rPr>
                <w:color w:val="000000" w:themeColor="text1"/>
                <w:sz w:val="18"/>
                <w:szCs w:val="18"/>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08"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防滑性</w:t>
            </w:r>
          </w:p>
        </w:tc>
        <w:tc>
          <w:tcPr>
            <w:tcW w:w="1559"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300×300×厚度</w:t>
            </w:r>
          </w:p>
        </w:tc>
        <w:tc>
          <w:tcPr>
            <w:tcW w:w="709" w:type="dxa"/>
            <w:vAlign w:val="center"/>
          </w:tcPr>
          <w:p>
            <w:pPr>
              <w:spacing w:line="360" w:lineRule="auto"/>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3</w:t>
            </w:r>
          </w:p>
        </w:tc>
        <w:tc>
          <w:tcPr>
            <w:tcW w:w="1028"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JC/T 1050</w:t>
            </w:r>
          </w:p>
        </w:tc>
        <w:tc>
          <w:tcPr>
            <w:tcW w:w="3698" w:type="dxa"/>
            <w:gridSpan w:val="5"/>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≥0.50</w:t>
            </w:r>
          </w:p>
        </w:tc>
      </w:tr>
    </w:tbl>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所检项目全部符合要求时，判定该批板材合格；有2项及以上项目不合格时，判定该批板材不合格；有1项不合格时，应对该项目重新抽取样品进行复检，如果结果合格，则判定为该批板材合格，否则判定为不合格。</w:t>
      </w:r>
    </w:p>
    <w:p>
      <w:pPr>
        <w:spacing w:line="360" w:lineRule="auto"/>
        <w:rPr>
          <w:rFonts w:hint="default" w:ascii="Times New Roman" w:hAnsi="Times New Roman" w:cs="Times New Roman"/>
          <w:b w:val="0"/>
          <w:bCs/>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 xml:space="preserve">10  </w:t>
      </w:r>
      <w:r>
        <w:rPr>
          <w:rFonts w:hint="eastAsia" w:ascii="Times New Roman" w:hAnsi="Times New Roman" w:cs="Times New Roman"/>
          <w:b w:val="0"/>
          <w:bCs/>
          <w:color w:val="000000" w:themeColor="text1"/>
          <w:szCs w:val="21"/>
          <w:lang w:val="en-US" w:eastAsia="zh-CN"/>
          <w14:textFill>
            <w14:solidFill>
              <w14:schemeClr w14:val="tx1"/>
            </w14:solidFill>
          </w14:textFill>
        </w:rPr>
        <w:t>广场路面用石材工地现场验收。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板材的安装位置应与标注的位置一致。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已安装的板材，确认安装位置与标注的位置一致。</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板材安装方向应与标注方向一致。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已安装的板材，确认安装方向与标注方向一致。</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对整体饰面进行结晶硬化处理方案需经确认，应选择有资质的施工单位进行。</w:t>
      </w:r>
    </w:p>
    <w:p>
      <w:pPr>
        <w:spacing w:line="360" w:lineRule="auto"/>
        <w:jc w:val="center"/>
        <w:rPr>
          <w:rFonts w:ascii="Times New Roman" w:cs="Times New Roman" w:hAnsiTheme="minorEastAsia"/>
          <w:b/>
          <w:color w:val="000000" w:themeColor="text1"/>
          <w:szCs w:val="21"/>
          <w14:textFill>
            <w14:solidFill>
              <w14:schemeClr w14:val="tx1"/>
            </w14:solidFill>
          </w14:textFill>
        </w:rPr>
      </w:pPr>
      <w:r>
        <w:rPr>
          <w:rFonts w:hint="eastAsia" w:ascii="Times New Roman" w:cs="Times New Roman" w:hAnsiTheme="minorEastAsia"/>
          <w:b/>
          <w:color w:val="000000" w:themeColor="text1"/>
          <w:szCs w:val="21"/>
          <w14:textFill>
            <w14:solidFill>
              <w14:schemeClr w14:val="tx1"/>
            </w14:solidFill>
          </w14:textFill>
        </w:rPr>
        <w:t>Ⅱ一般</w:t>
      </w:r>
      <w:r>
        <w:rPr>
          <w:rFonts w:ascii="Times New Roman" w:cs="Times New Roman" w:hAnsiTheme="minorEastAsia"/>
          <w:b/>
          <w:color w:val="000000" w:themeColor="text1"/>
          <w:szCs w:val="21"/>
          <w14:textFill>
            <w14:solidFill>
              <w14:schemeClr w14:val="tx1"/>
            </w14:solidFill>
          </w14:textFill>
        </w:rPr>
        <w:t>项目</w:t>
      </w:r>
    </w:p>
    <w:p>
      <w:pPr>
        <w:spacing w:line="360" w:lineRule="auto"/>
        <w:jc w:val="both"/>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11</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lang w:val="en-US" w:eastAsia="zh-CN"/>
          <w14:textFill>
            <w14:solidFill>
              <w14:schemeClr w14:val="tx1"/>
            </w14:solidFill>
          </w14:textFill>
        </w:rPr>
        <w:t>室外墙面工厂验收。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板材的加工质量（普型板包括规格尺寸、平面度、角度、光泽度；圆弧板包括圆弧板直线度、圆弧板线轮廓度、圆弧板角度、正面与侧面板夹角、圆弧板α角；）</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检测方法：按照排板单元的</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%（以块为单位）随机抽取样品，按照GB/T 18601方法进行检测，所检项目全部符合要求时，判定该单元板材加工合格，若发现有2项或2项以上不合格时，若有1项不合格数大于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%，则判定该单元板材不合格。若有1项不合格数小于等于10%时，可在相同排板单元另外的石材中抽取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%样品对不合格项目进行复检，复检结果的不合格数小于等于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%时，判定该单元板材合格，否则，判定为不合格。</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板材的背栓孔和干挂槽的加工应符合设计要求。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检测方法：根据排板单元的所需背栓孔和干挂槽数量（个）随机抽取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%的数量，按照GB/T 32834进行检测，检测结果全部符合设计要求时，判定该排板单元所加工的背栓孔和干挂槽合格，否则判定为不合格。不合格单元产品退回生产车间返工。</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修补后板材外观质量应符合设计要求。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检测数量：逐块。</w:t>
      </w:r>
    </w:p>
    <w:p>
      <w:pPr>
        <w:spacing w:line="360" w:lineRule="auto"/>
        <w:jc w:val="both"/>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12</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lang w:val="en-US" w:eastAsia="zh-CN"/>
          <w14:textFill>
            <w14:solidFill>
              <w14:schemeClr w14:val="tx1"/>
            </w14:solidFill>
          </w14:textFill>
        </w:rPr>
        <w:t>室外墙面工地现场验收。</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1  </w:t>
      </w:r>
      <w:r>
        <w:rPr>
          <w:rFonts w:hint="eastAsia" w:ascii="Times New Roman" w:hAnsi="Times New Roman" w:cs="Times New Roman"/>
          <w:bCs/>
          <w:color w:val="000000" w:themeColor="text1"/>
          <w:szCs w:val="21"/>
          <w:highlight w:val="none"/>
          <w14:textFill>
            <w14:solidFill>
              <w14:schemeClr w14:val="tx1"/>
            </w14:solidFill>
          </w14:textFill>
        </w:rPr>
        <w:t>板材应有合格标记。</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检测方法：随机抽取</w:t>
      </w:r>
      <w:r>
        <w:rPr>
          <w:rFonts w:ascii="Times New Roman" w:hAnsi="Times New Roman" w:cs="Times New Roman"/>
          <w:bCs/>
          <w:color w:val="000000" w:themeColor="text1"/>
          <w:szCs w:val="21"/>
          <w:highlight w:val="none"/>
          <w14:textFill>
            <w14:solidFill>
              <w14:schemeClr w14:val="tx1"/>
            </w14:solidFill>
          </w14:textFill>
        </w:rPr>
        <w:t>5%</w:t>
      </w:r>
      <w:r>
        <w:rPr>
          <w:rFonts w:hint="eastAsia" w:ascii="Times New Roman" w:hAnsi="Times New Roman" w:cs="Times New Roman"/>
          <w:bCs/>
          <w:color w:val="000000" w:themeColor="text1"/>
          <w:szCs w:val="21"/>
          <w:highlight w:val="none"/>
          <w14:textFill>
            <w14:solidFill>
              <w14:schemeClr w14:val="tx1"/>
            </w14:solidFill>
          </w14:textFill>
        </w:rPr>
        <w:t>板材进行核查。</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highlight w:val="none"/>
          <w14:textFill>
            <w14:solidFill>
              <w14:schemeClr w14:val="tx1"/>
            </w14:solidFill>
          </w14:textFill>
        </w:rPr>
        <w:t>板材数量应与装箱单一致。</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检测方法：随机抽取</w:t>
      </w:r>
      <w:r>
        <w:rPr>
          <w:rFonts w:ascii="Times New Roman" w:hAnsi="Times New Roman" w:cs="Times New Roman"/>
          <w:bCs/>
          <w:color w:val="000000" w:themeColor="text1"/>
          <w:szCs w:val="21"/>
          <w:highlight w:val="none"/>
          <w14:textFill>
            <w14:solidFill>
              <w14:schemeClr w14:val="tx1"/>
            </w14:solidFill>
          </w14:textFill>
        </w:rPr>
        <w:t>5%</w:t>
      </w:r>
      <w:r>
        <w:rPr>
          <w:rFonts w:hint="eastAsia" w:ascii="Times New Roman" w:hAnsi="Times New Roman" w:cs="Times New Roman"/>
          <w:bCs/>
          <w:color w:val="000000" w:themeColor="text1"/>
          <w:szCs w:val="21"/>
          <w:highlight w:val="none"/>
          <w14:textFill>
            <w14:solidFill>
              <w14:schemeClr w14:val="tx1"/>
            </w14:solidFill>
          </w14:textFill>
        </w:rPr>
        <w:t>进行核查。</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highlight w:val="none"/>
          <w14:textFill>
            <w14:solidFill>
              <w14:schemeClr w14:val="tx1"/>
            </w14:solidFill>
          </w14:textFill>
        </w:rPr>
        <w:t>检查备板是否符合要求。</w:t>
      </w:r>
    </w:p>
    <w:p>
      <w:pPr>
        <w:spacing w:line="360" w:lineRule="auto"/>
        <w:ind w:firstLine="420" w:firstLineChars="200"/>
        <w:rPr>
          <w:rFonts w:ascii="Times New Roman" w:hAnsi="Times New Roman" w:cs="Times New Roman"/>
          <w:b/>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检测方法：目测。</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4  </w:t>
      </w:r>
      <w:r>
        <w:rPr>
          <w:rFonts w:hint="eastAsia" w:ascii="Times New Roman" w:hAnsi="Times New Roman" w:cs="Times New Roman"/>
          <w:bCs/>
          <w:color w:val="000000" w:themeColor="text1"/>
          <w:szCs w:val="21"/>
          <w:highlight w:val="none"/>
          <w14:textFill>
            <w14:solidFill>
              <w14:schemeClr w14:val="tx1"/>
            </w14:solidFill>
          </w14:textFill>
        </w:rPr>
        <w:t>板材防护效果确认。</w:t>
      </w:r>
    </w:p>
    <w:p>
      <w:pPr>
        <w:spacing w:line="360" w:lineRule="auto"/>
        <w:ind w:firstLine="420" w:firstLineChars="2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Cs/>
          <w:color w:val="000000" w:themeColor="text1"/>
          <w:szCs w:val="21"/>
          <w:highlight w:val="none"/>
          <w14:textFill>
            <w14:solidFill>
              <w14:schemeClr w14:val="tx1"/>
            </w14:solidFill>
          </w14:textFill>
        </w:rPr>
        <w:t>检测方法：随机抽取</w:t>
      </w:r>
      <w:r>
        <w:rPr>
          <w:rFonts w:ascii="Times New Roman" w:hAnsi="Times New Roman" w:cs="Times New Roman"/>
          <w:bCs/>
          <w:color w:val="000000" w:themeColor="text1"/>
          <w:szCs w:val="21"/>
          <w:highlight w:val="none"/>
          <w14:textFill>
            <w14:solidFill>
              <w14:schemeClr w14:val="tx1"/>
            </w14:solidFill>
          </w14:textFill>
        </w:rPr>
        <w:t>5%</w:t>
      </w:r>
      <w:r>
        <w:rPr>
          <w:rFonts w:hint="eastAsia" w:ascii="Times New Roman" w:hAnsi="Times New Roman" w:cs="Times New Roman"/>
          <w:bCs/>
          <w:color w:val="000000" w:themeColor="text1"/>
          <w:szCs w:val="21"/>
          <w:highlight w:val="none"/>
          <w14:textFill>
            <w14:solidFill>
              <w14:schemeClr w14:val="tx1"/>
            </w14:solidFill>
          </w14:textFill>
        </w:rPr>
        <w:t>板材，距离板材表面0.5m高度，用瓶倾倒100ml~200ml矿泉水，水呈荷叶水珠四散滚落，1min内竖直板材，表面不留水迹为合格。</w:t>
      </w:r>
    </w:p>
    <w:p>
      <w:pPr>
        <w:spacing w:line="360" w:lineRule="auto"/>
        <w:ind w:firstLine="211" w:firstLineChars="100"/>
        <w:rPr>
          <w:rFonts w:ascii="Times New Roman" w:hAnsi="Times New Roman" w:cs="Times New Roman"/>
          <w:bCs/>
          <w:color w:val="000000" w:themeColor="text1"/>
          <w:szCs w:val="21"/>
          <w:highlight w:val="none"/>
          <w14:textFill>
            <w14:solidFill>
              <w14:schemeClr w14:val="tx1"/>
            </w14:solidFill>
          </w14:textFill>
        </w:rPr>
      </w:pPr>
      <w:r>
        <w:rPr>
          <w:rFonts w:hint="eastAsia" w:ascii="Times New Roman" w:hAnsi="Times New Roman" w:cs="Times New Roman"/>
          <w:b/>
          <w:color w:val="000000" w:themeColor="text1"/>
          <w:szCs w:val="21"/>
          <w:highlight w:val="none"/>
          <w:lang w:val="en-US" w:eastAsia="zh-CN"/>
          <w14:textFill>
            <w14:solidFill>
              <w14:schemeClr w14:val="tx1"/>
            </w14:solidFill>
          </w14:textFill>
        </w:rPr>
        <w:t xml:space="preserve">5  </w:t>
      </w:r>
      <w:r>
        <w:rPr>
          <w:rFonts w:hint="eastAsia" w:ascii="Times New Roman" w:hAnsi="Times New Roman" w:cs="Times New Roman"/>
          <w:bCs/>
          <w:color w:val="000000" w:themeColor="text1"/>
          <w:szCs w:val="21"/>
          <w:highlight w:val="none"/>
          <w14:textFill>
            <w14:solidFill>
              <w14:schemeClr w14:val="tx1"/>
            </w14:solidFill>
          </w14:textFill>
        </w:rPr>
        <w:t>安装后的板材应有成品保护措施。</w:t>
      </w:r>
    </w:p>
    <w:p>
      <w:pPr>
        <w:spacing w:line="360" w:lineRule="auto"/>
        <w:jc w:val="both"/>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13</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lang w:val="en-US" w:eastAsia="zh-CN"/>
          <w14:textFill>
            <w14:solidFill>
              <w14:schemeClr w14:val="tx1"/>
            </w14:solidFill>
          </w14:textFill>
        </w:rPr>
        <w:t>室外地面工厂验收。</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板材的加工质量（包括规格尺寸、平面度、角度、光泽度）应符合设计要求。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试验方法：按照排板单元的</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%（以块为单位）随机抽取样品，按照G</w:t>
      </w:r>
      <w:r>
        <w:rPr>
          <w:rFonts w:ascii="Times New Roman" w:hAnsi="Times New Roman" w:cs="Times New Roman"/>
          <w:bCs/>
          <w:color w:val="000000" w:themeColor="text1"/>
          <w:szCs w:val="21"/>
          <w14:textFill>
            <w14:solidFill>
              <w14:schemeClr w14:val="tx1"/>
            </w14:solidFill>
          </w14:textFill>
        </w:rPr>
        <w:t>B/T 18601</w:t>
      </w:r>
      <w:r>
        <w:rPr>
          <w:rFonts w:hint="eastAsia" w:ascii="Times New Roman" w:hAnsi="Times New Roman" w:cs="Times New Roman"/>
          <w:bCs/>
          <w:color w:val="000000" w:themeColor="text1"/>
          <w:szCs w:val="21"/>
          <w14:textFill>
            <w14:solidFill>
              <w14:schemeClr w14:val="tx1"/>
            </w14:solidFill>
          </w14:textFill>
        </w:rPr>
        <w:t>的方法进行检测，所检项目全部符合要求时，判定该单元板材加工合格，若发现有2项或2项以上不合格时，若有1项不合格数大于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%，则判定该单元板材不合格。若有1项不合格数小于等于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%时，可在相同排板单元另外的石材中抽取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%样品对不合格项目进行复检，复检结果的不合格数小于等于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%时，判定该单元板材合格，否则，判定为不合格。</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修补后板材外观质量应符合设计要求。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检测数量：逐块。</w:t>
      </w:r>
    </w:p>
    <w:p>
      <w:pPr>
        <w:spacing w:line="360" w:lineRule="auto"/>
        <w:jc w:val="both"/>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14</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lang w:val="en-US" w:eastAsia="zh-CN"/>
          <w14:textFill>
            <w14:solidFill>
              <w14:schemeClr w14:val="tx1"/>
            </w14:solidFill>
          </w14:textFill>
        </w:rPr>
        <w:t>室外地面工地现场验收。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1  </w:t>
      </w:r>
      <w:r>
        <w:rPr>
          <w:rFonts w:hint="eastAsia" w:ascii="Times New Roman" w:hAnsi="Times New Roman" w:cs="Times New Roman"/>
          <w:bCs/>
          <w:color w:val="000000" w:themeColor="text1"/>
          <w:szCs w:val="21"/>
          <w14:textFill>
            <w14:solidFill>
              <w14:schemeClr w14:val="tx1"/>
            </w14:solidFill>
          </w14:textFill>
        </w:rPr>
        <w:t>板材应有合格标记。</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板材数量应与装箱单一致。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检查备板是否符合要求。</w:t>
      </w:r>
    </w:p>
    <w:p>
      <w:pPr>
        <w:spacing w:line="360" w:lineRule="auto"/>
        <w:ind w:firstLine="420" w:firstLineChars="200"/>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4  </w:t>
      </w:r>
      <w:r>
        <w:rPr>
          <w:rFonts w:hint="eastAsia" w:ascii="Times New Roman" w:hAnsi="Times New Roman" w:cs="Times New Roman"/>
          <w:bCs/>
          <w:color w:val="000000" w:themeColor="text1"/>
          <w:szCs w:val="21"/>
          <w14:textFill>
            <w14:solidFill>
              <w14:schemeClr w14:val="tx1"/>
            </w14:solidFill>
          </w14:textFill>
        </w:rPr>
        <w:t>板材防护效果确认。</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板材，距离板材表面0.5m高度，用瓶倾倒100ml~200ml矿泉水，水呈荷叶水珠四散滚落，1min内竖直板材，表面不留水迹为合格。</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5  </w:t>
      </w:r>
      <w:r>
        <w:rPr>
          <w:rFonts w:hint="eastAsia" w:ascii="Times New Roman" w:hAnsi="Times New Roman" w:cs="Times New Roman"/>
          <w:bCs/>
          <w:color w:val="000000" w:themeColor="text1"/>
          <w:szCs w:val="21"/>
          <w14:textFill>
            <w14:solidFill>
              <w14:schemeClr w14:val="tx1"/>
            </w14:solidFill>
          </w14:textFill>
        </w:rPr>
        <w:t>安装后的板材应有成品保护措施。</w:t>
      </w:r>
    </w:p>
    <w:p>
      <w:pPr>
        <w:spacing w:line="360" w:lineRule="auto"/>
        <w:jc w:val="both"/>
        <w:rPr>
          <w:rFonts w:hint="default" w:ascii="Times New Roman" w:cs="Times New Roman" w:hAnsiTheme="minorEastAsia" w:eastAsiaTheme="minorEastAsia"/>
          <w:b/>
          <w:bCs/>
          <w:color w:val="000000" w:themeColor="text1"/>
          <w:szCs w:val="21"/>
          <w:lang w:val="en-US" w:eastAsia="zh-CN"/>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6.4.</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15  </w:t>
      </w:r>
      <w:r>
        <w:rPr>
          <w:rFonts w:hint="eastAsia" w:ascii="Times New Roman" w:cs="Times New Roman" w:hAnsiTheme="minorEastAsia"/>
          <w:b w:val="0"/>
          <w:bCs w:val="0"/>
          <w:color w:val="000000" w:themeColor="text1"/>
          <w:szCs w:val="21"/>
          <w14:textFill>
            <w14:solidFill>
              <w14:schemeClr w14:val="tx1"/>
            </w14:solidFill>
          </w14:textFill>
        </w:rPr>
        <w:t>室内墙面</w:t>
      </w:r>
      <w:r>
        <w:rPr>
          <w:rFonts w:hint="eastAsia" w:ascii="Times New Roman" w:cs="Times New Roman" w:hAnsiTheme="minorEastAsia"/>
          <w:b w:val="0"/>
          <w:bCs w:val="0"/>
          <w:color w:val="000000" w:themeColor="text1"/>
          <w:szCs w:val="21"/>
          <w:lang w:val="en-US" w:eastAsia="zh-CN"/>
          <w14:textFill>
            <w14:solidFill>
              <w14:schemeClr w14:val="tx1"/>
            </w14:solidFill>
          </w14:textFill>
        </w:rPr>
        <w:t>工厂验收。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板材的加工质量（包括规格尺寸、平面度、角度、光泽度）应符合设计要求。</w:t>
      </w:r>
    </w:p>
    <w:p>
      <w:pPr>
        <w:snapToGrid w:val="0"/>
        <w:spacing w:line="360" w:lineRule="auto"/>
        <w:ind w:firstLine="420" w:firstLineChars="200"/>
        <w:jc w:val="left"/>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试验方法：按照排板单元的</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%（以块为单位）随机抽取样品，按照G</w:t>
      </w:r>
      <w:r>
        <w:rPr>
          <w:rFonts w:ascii="Times New Roman" w:hAnsi="Times New Roman" w:cs="Times New Roman"/>
          <w:bCs/>
          <w:color w:val="000000" w:themeColor="text1"/>
          <w:szCs w:val="21"/>
          <w14:textFill>
            <w14:solidFill>
              <w14:schemeClr w14:val="tx1"/>
            </w14:solidFill>
          </w14:textFill>
        </w:rPr>
        <w:t>B/T 32834</w:t>
      </w:r>
      <w:r>
        <w:rPr>
          <w:rFonts w:hint="eastAsia" w:ascii="Times New Roman" w:hAnsi="Times New Roman" w:cs="Times New Roman"/>
          <w:bCs/>
          <w:color w:val="000000" w:themeColor="text1"/>
          <w:szCs w:val="21"/>
          <w14:textFill>
            <w14:solidFill>
              <w14:schemeClr w14:val="tx1"/>
            </w14:solidFill>
          </w14:textFill>
        </w:rPr>
        <w:t>标准进行检测</w:t>
      </w:r>
      <w:r>
        <w:rPr>
          <w:rFonts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，所检项目全部符合要求时，判定该单元板材加工合格，若发现有2项或2项以上不合格时，若有1项不合格数大于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%，则判定该单元板材不合格。若有1项不合格数小于等于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%时，可在相同排板单元另外的石材中抽取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%样品对不合格项目进行复检，复检结果的不合格数小于等于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%时，判定该单元板材合格，否则，判定为不合格。</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板材的背栓孔和干挂槽的加工应符合设计要求。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检测方法：根据排板单元的所需背栓孔和干挂槽数量（个）随机抽取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%的数量，按照GB/T 32834进行检测，检测结果全部符合设计要求时，判定该排板单元所加工的背栓孔和干挂槽合格，否则判定为不合格。不合格单元产品退回生产车间返工。</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3</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修补后板材外观质量应符合设计要求。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检测数量：逐块。</w:t>
      </w:r>
    </w:p>
    <w:p>
      <w:pPr>
        <w:spacing w:line="360" w:lineRule="auto"/>
        <w:jc w:val="both"/>
        <w:rPr>
          <w:rFonts w:hint="default" w:ascii="Times New Roman" w:cs="Times New Roman" w:hAnsiTheme="minorEastAsia" w:eastAsiaTheme="minorEastAsia"/>
          <w:b/>
          <w:bCs/>
          <w:color w:val="000000" w:themeColor="text1"/>
          <w:szCs w:val="21"/>
          <w:lang w:val="en-US" w:eastAsia="zh-CN"/>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6.4.</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16  </w:t>
      </w:r>
      <w:r>
        <w:rPr>
          <w:rFonts w:hint="eastAsia" w:ascii="Times New Roman" w:cs="Times New Roman" w:hAnsiTheme="minorEastAsia"/>
          <w:b w:val="0"/>
          <w:bCs w:val="0"/>
          <w:color w:val="000000" w:themeColor="text1"/>
          <w:szCs w:val="21"/>
          <w14:textFill>
            <w14:solidFill>
              <w14:schemeClr w14:val="tx1"/>
            </w14:solidFill>
          </w14:textFill>
        </w:rPr>
        <w:t>室内墙面</w:t>
      </w:r>
      <w:r>
        <w:rPr>
          <w:rFonts w:hint="eastAsia" w:ascii="Times New Roman" w:cs="Times New Roman" w:hAnsiTheme="minorEastAsia"/>
          <w:b w:val="0"/>
          <w:bCs w:val="0"/>
          <w:color w:val="000000" w:themeColor="text1"/>
          <w:szCs w:val="21"/>
          <w:lang w:val="en-US" w:eastAsia="zh-CN"/>
          <w14:textFill>
            <w14:solidFill>
              <w14:schemeClr w14:val="tx1"/>
            </w14:solidFill>
          </w14:textFill>
        </w:rPr>
        <w:t>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1  </w:t>
      </w:r>
      <w:r>
        <w:rPr>
          <w:rFonts w:hint="eastAsia" w:ascii="Times New Roman" w:hAnsi="Times New Roman" w:cs="Times New Roman"/>
          <w:bCs/>
          <w:color w:val="000000" w:themeColor="text1"/>
          <w:szCs w:val="21"/>
          <w14:textFill>
            <w14:solidFill>
              <w14:schemeClr w14:val="tx1"/>
            </w14:solidFill>
          </w14:textFill>
        </w:rPr>
        <w:t>板材应有合格标记。</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板材数量应与装箱单一致。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检查备板是否符合要求。</w:t>
      </w:r>
    </w:p>
    <w:p>
      <w:pPr>
        <w:spacing w:line="360" w:lineRule="auto"/>
        <w:ind w:firstLine="420" w:firstLineChars="200"/>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4  </w:t>
      </w:r>
      <w:r>
        <w:rPr>
          <w:rFonts w:hint="eastAsia" w:ascii="Times New Roman" w:hAnsi="Times New Roman" w:cs="Times New Roman"/>
          <w:bCs/>
          <w:color w:val="000000" w:themeColor="text1"/>
          <w:szCs w:val="21"/>
          <w14:textFill>
            <w14:solidFill>
              <w14:schemeClr w14:val="tx1"/>
            </w14:solidFill>
          </w14:textFill>
        </w:rPr>
        <w:t>板材防护效果确认。</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板材，距离板材表面0.5m高度，用瓶倾倒100ml~200ml矿泉水，水呈荷叶水珠四散滚落，1min内竖直板材，表面不留水迹为合格。</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5  </w:t>
      </w:r>
      <w:r>
        <w:rPr>
          <w:rFonts w:hint="eastAsia" w:ascii="Times New Roman" w:hAnsi="Times New Roman" w:cs="Times New Roman"/>
          <w:bCs/>
          <w:color w:val="000000" w:themeColor="text1"/>
          <w:szCs w:val="21"/>
          <w14:textFill>
            <w14:solidFill>
              <w14:schemeClr w14:val="tx1"/>
            </w14:solidFill>
          </w14:textFill>
        </w:rPr>
        <w:t>安装后的板材应有成品保护措施。</w:t>
      </w:r>
    </w:p>
    <w:p>
      <w:pPr>
        <w:spacing w:line="360" w:lineRule="auto"/>
        <w:jc w:val="both"/>
        <w:rPr>
          <w:rFonts w:hint="default" w:ascii="Times New Roman" w:cs="Times New Roman" w:hAnsiTheme="minorEastAsia" w:eastAsiaTheme="minorEastAsia"/>
          <w:b/>
          <w:bCs/>
          <w:color w:val="000000" w:themeColor="text1"/>
          <w:szCs w:val="21"/>
          <w:lang w:val="en-US" w:eastAsia="zh-CN"/>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6.4.</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17  </w:t>
      </w:r>
      <w:r>
        <w:rPr>
          <w:rFonts w:hint="eastAsia" w:ascii="Times New Roman" w:cs="Times New Roman" w:hAnsiTheme="minorEastAsia"/>
          <w:b w:val="0"/>
          <w:bCs w:val="0"/>
          <w:color w:val="000000" w:themeColor="text1"/>
          <w:szCs w:val="21"/>
          <w14:textFill>
            <w14:solidFill>
              <w14:schemeClr w14:val="tx1"/>
            </w14:solidFill>
          </w14:textFill>
        </w:rPr>
        <w:t>室内</w:t>
      </w:r>
      <w:r>
        <w:rPr>
          <w:rFonts w:hint="eastAsia" w:ascii="Times New Roman" w:cs="Times New Roman" w:hAnsiTheme="minorEastAsia"/>
          <w:b w:val="0"/>
          <w:bCs w:val="0"/>
          <w:color w:val="000000" w:themeColor="text1"/>
          <w:szCs w:val="21"/>
          <w:lang w:val="en-US" w:eastAsia="zh-CN"/>
          <w14:textFill>
            <w14:solidFill>
              <w14:schemeClr w14:val="tx1"/>
            </w14:solidFill>
          </w14:textFill>
        </w:rPr>
        <w:t>地</w:t>
      </w:r>
      <w:r>
        <w:rPr>
          <w:rFonts w:hint="eastAsia" w:ascii="Times New Roman" w:cs="Times New Roman" w:hAnsiTheme="minorEastAsia"/>
          <w:b w:val="0"/>
          <w:bCs w:val="0"/>
          <w:color w:val="000000" w:themeColor="text1"/>
          <w:szCs w:val="21"/>
          <w14:textFill>
            <w14:solidFill>
              <w14:schemeClr w14:val="tx1"/>
            </w14:solidFill>
          </w14:textFill>
        </w:rPr>
        <w:t>面</w:t>
      </w:r>
      <w:r>
        <w:rPr>
          <w:rFonts w:hint="eastAsia" w:ascii="Times New Roman" w:cs="Times New Roman" w:hAnsiTheme="minorEastAsia"/>
          <w:b w:val="0"/>
          <w:bCs w:val="0"/>
          <w:color w:val="000000" w:themeColor="text1"/>
          <w:szCs w:val="21"/>
          <w:lang w:val="en-US" w:eastAsia="zh-CN"/>
          <w14:textFill>
            <w14:solidFill>
              <w14:schemeClr w14:val="tx1"/>
            </w14:solidFill>
          </w14:textFill>
        </w:rPr>
        <w:t>工厂验收。</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板材的加工质量（包括规格尺寸、平面度、角度、光泽度）应符合设计要求。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试验方法：按照排板单元的</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%（以块为单位）随机抽取样品，按照GB/T 18601方法进行检测，所检项目全部符合要求时，判定该单元板材加工合格，若发现有2项或2项以上不合格时，若有1项不合格数大于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%，则判定该单元板材不合格。若有1项不合格数小于等于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%时，可在相同排板单元另外的石材中抽取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%样品对不合格项目进行复检，复检结果的不合格数小于等于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%时，判定该单元板材合格，否则，判定为不合格。</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修补后板材外观质量应符合设计要求。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检测数量：逐块。</w:t>
      </w:r>
    </w:p>
    <w:p>
      <w:pPr>
        <w:spacing w:line="360" w:lineRule="auto"/>
        <w:jc w:val="both"/>
        <w:rPr>
          <w:rFonts w:hint="default" w:ascii="Times New Roman" w:cs="Times New Roman" w:hAnsiTheme="minorEastAsia" w:eastAsiaTheme="minorEastAsia"/>
          <w:b/>
          <w:bCs/>
          <w:color w:val="000000" w:themeColor="text1"/>
          <w:szCs w:val="21"/>
          <w:lang w:val="en-US" w:eastAsia="zh-CN"/>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6.4.</w:t>
      </w:r>
      <w:r>
        <w:rPr>
          <w:rFonts w:hint="eastAsia" w:ascii="Times New Roman" w:cs="Times New Roman" w:hAnsiTheme="minorEastAsia"/>
          <w:b/>
          <w:bCs/>
          <w:color w:val="000000" w:themeColor="text1"/>
          <w:szCs w:val="21"/>
          <w:lang w:val="en-US" w:eastAsia="zh-CN"/>
          <w14:textFill>
            <w14:solidFill>
              <w14:schemeClr w14:val="tx1"/>
            </w14:solidFill>
          </w14:textFill>
        </w:rPr>
        <w:t xml:space="preserve">18  </w:t>
      </w:r>
      <w:r>
        <w:rPr>
          <w:rFonts w:hint="eastAsia" w:ascii="Times New Roman" w:cs="Times New Roman" w:hAnsiTheme="minorEastAsia"/>
          <w:b w:val="0"/>
          <w:bCs w:val="0"/>
          <w:color w:val="000000" w:themeColor="text1"/>
          <w:szCs w:val="21"/>
          <w14:textFill>
            <w14:solidFill>
              <w14:schemeClr w14:val="tx1"/>
            </w14:solidFill>
          </w14:textFill>
        </w:rPr>
        <w:t>室内</w:t>
      </w:r>
      <w:r>
        <w:rPr>
          <w:rFonts w:hint="eastAsia" w:ascii="Times New Roman" w:cs="Times New Roman" w:hAnsiTheme="minorEastAsia"/>
          <w:b w:val="0"/>
          <w:bCs w:val="0"/>
          <w:color w:val="000000" w:themeColor="text1"/>
          <w:szCs w:val="21"/>
          <w:lang w:val="en-US" w:eastAsia="zh-CN"/>
          <w14:textFill>
            <w14:solidFill>
              <w14:schemeClr w14:val="tx1"/>
            </w14:solidFill>
          </w14:textFill>
        </w:rPr>
        <w:t>地</w:t>
      </w:r>
      <w:r>
        <w:rPr>
          <w:rFonts w:hint="eastAsia" w:ascii="Times New Roman" w:cs="Times New Roman" w:hAnsiTheme="minorEastAsia"/>
          <w:b w:val="0"/>
          <w:bCs w:val="0"/>
          <w:color w:val="000000" w:themeColor="text1"/>
          <w:szCs w:val="21"/>
          <w14:textFill>
            <w14:solidFill>
              <w14:schemeClr w14:val="tx1"/>
            </w14:solidFill>
          </w14:textFill>
        </w:rPr>
        <w:t>面</w:t>
      </w:r>
      <w:r>
        <w:rPr>
          <w:rFonts w:hint="eastAsia" w:ascii="Times New Roman" w:cs="Times New Roman" w:hAnsiTheme="minorEastAsia"/>
          <w:b w:val="0"/>
          <w:bCs w:val="0"/>
          <w:color w:val="000000" w:themeColor="text1"/>
          <w:szCs w:val="21"/>
          <w:lang w:val="en-US" w:eastAsia="zh-CN"/>
          <w14:textFill>
            <w14:solidFill>
              <w14:schemeClr w14:val="tx1"/>
            </w14:solidFill>
          </w14:textFill>
        </w:rPr>
        <w:t>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1  </w:t>
      </w:r>
      <w:r>
        <w:rPr>
          <w:rFonts w:hint="eastAsia" w:ascii="Times New Roman" w:hAnsi="Times New Roman" w:cs="Times New Roman"/>
          <w:bCs/>
          <w:color w:val="000000" w:themeColor="text1"/>
          <w:szCs w:val="21"/>
          <w14:textFill>
            <w14:solidFill>
              <w14:schemeClr w14:val="tx1"/>
            </w14:solidFill>
          </w14:textFill>
        </w:rPr>
        <w:t>板材应有合格标记。</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板材数量应与装箱单一致。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检查备板是否符合要求。</w:t>
      </w:r>
    </w:p>
    <w:p>
      <w:pPr>
        <w:spacing w:line="360" w:lineRule="auto"/>
        <w:ind w:firstLine="420" w:firstLineChars="200"/>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4  </w:t>
      </w:r>
      <w:r>
        <w:rPr>
          <w:rFonts w:hint="eastAsia" w:ascii="Times New Roman" w:hAnsi="Times New Roman" w:cs="Times New Roman"/>
          <w:bCs/>
          <w:color w:val="000000" w:themeColor="text1"/>
          <w:szCs w:val="21"/>
          <w14:textFill>
            <w14:solidFill>
              <w14:schemeClr w14:val="tx1"/>
            </w14:solidFill>
          </w14:textFill>
        </w:rPr>
        <w:t>板材防护效果确认。</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板材，距离板材表面0.5m高度，用瓶倾倒100ml~200ml矿泉水，水呈荷叶水珠四散滚落，1min内竖直板材，表面不留水迹为合格。</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lang w:val="en-US" w:eastAsia="zh-CN"/>
          <w14:textFill>
            <w14:solidFill>
              <w14:schemeClr w14:val="tx1"/>
            </w14:solidFill>
          </w14:textFill>
        </w:rPr>
        <w:t xml:space="preserve">5  </w:t>
      </w:r>
      <w:r>
        <w:rPr>
          <w:rFonts w:hint="eastAsia" w:ascii="Times New Roman" w:hAnsi="Times New Roman" w:cs="Times New Roman"/>
          <w:bCs/>
          <w:color w:val="000000" w:themeColor="text1"/>
          <w:szCs w:val="21"/>
          <w14:textFill>
            <w14:solidFill>
              <w14:schemeClr w14:val="tx1"/>
            </w14:solidFill>
          </w14:textFill>
        </w:rPr>
        <w:t>安装后的板材应有成品保护措施。</w:t>
      </w:r>
    </w:p>
    <w:p>
      <w:pPr>
        <w:spacing w:line="360" w:lineRule="auto"/>
        <w:jc w:val="both"/>
        <w:rPr>
          <w:rFonts w:hint="default" w:ascii="Times New Roman" w:hAnsi="Times New Roman" w:cs="Times New Roman" w:eastAsiaTheme="minorEastAsia"/>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19</w:t>
      </w:r>
      <w:r>
        <w:rPr>
          <w:rFonts w:hint="eastAsia" w:ascii="Times New Roman" w:cs="Times New Roman" w:hAnsiTheme="minorEastAsia"/>
          <w:b w:val="0"/>
          <w:bCs/>
          <w:color w:val="000000" w:themeColor="text1"/>
          <w:szCs w:val="21"/>
          <w14:textFill>
            <w14:solidFill>
              <w14:schemeClr w14:val="tx1"/>
            </w14:solidFill>
          </w14:textFill>
        </w:rPr>
        <w:t>广场路面</w:t>
      </w:r>
      <w:r>
        <w:rPr>
          <w:rFonts w:hint="eastAsia" w:ascii="Times New Roman" w:cs="Times New Roman" w:hAnsiTheme="minorEastAsia"/>
          <w:b w:val="0"/>
          <w:bCs/>
          <w:color w:val="000000" w:themeColor="text1"/>
          <w:szCs w:val="21"/>
          <w:lang w:val="en-US" w:eastAsia="zh-CN"/>
          <w14:textFill>
            <w14:solidFill>
              <w14:schemeClr w14:val="tx1"/>
            </w14:solidFill>
          </w14:textFill>
        </w:rPr>
        <w:t>用石材工厂验收。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板材的加工质量（包括规格尺寸、平面度、角度、光泽度）</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试验方法：按照排板单元的</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%（以块为单位）随机抽取样品，按照GB/T 18601方法进行检测，所检项目全部符合要求时，判定该单元板材加工合格，若发现有2项或2项以上不合格时，若有1项不合格数大于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%，则判定该单元板材不合格。若有1项不合格数小于等于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%时，可在相同排板单元另外的石材中抽取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%样品对不合格项目进行复检，复检结果的不合格数小于等于</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%时，判定该单元板材合格，否则，判定为不合格。</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修补后板材外观质量应符合设计要求。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检测数量：逐块。</w:t>
      </w:r>
    </w:p>
    <w:p>
      <w:pPr>
        <w:spacing w:line="360" w:lineRule="auto"/>
        <w:jc w:val="both"/>
        <w:rPr>
          <w:rFonts w:hint="default" w:ascii="Times New Roman" w:hAnsi="Times New Roman" w:cs="Times New Roman" w:eastAsiaTheme="minorEastAsia"/>
          <w:b/>
          <w:color w:val="000000" w:themeColor="text1"/>
          <w:szCs w:val="21"/>
          <w:lang w:val="en-US" w:eastAsia="zh-CN"/>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6.4.</w:t>
      </w:r>
      <w:r>
        <w:rPr>
          <w:rFonts w:hint="eastAsia" w:ascii="Times New Roman" w:hAnsi="Times New Roman" w:cs="Times New Roman"/>
          <w:b/>
          <w:color w:val="000000" w:themeColor="text1"/>
          <w:szCs w:val="21"/>
          <w:lang w:val="en-US" w:eastAsia="zh-CN"/>
          <w14:textFill>
            <w14:solidFill>
              <w14:schemeClr w14:val="tx1"/>
            </w14:solidFill>
          </w14:textFill>
        </w:rPr>
        <w:t xml:space="preserve">20  </w:t>
      </w:r>
      <w:r>
        <w:rPr>
          <w:rFonts w:hint="eastAsia" w:ascii="Times New Roman" w:cs="Times New Roman" w:hAnsiTheme="minorEastAsia"/>
          <w:b w:val="0"/>
          <w:bCs/>
          <w:color w:val="000000" w:themeColor="text1"/>
          <w:szCs w:val="21"/>
          <w14:textFill>
            <w14:solidFill>
              <w14:schemeClr w14:val="tx1"/>
            </w14:solidFill>
          </w14:textFill>
        </w:rPr>
        <w:t>广场路面</w:t>
      </w:r>
      <w:r>
        <w:rPr>
          <w:rFonts w:hint="eastAsia" w:ascii="Times New Roman" w:cs="Times New Roman" w:hAnsiTheme="minorEastAsia"/>
          <w:b w:val="0"/>
          <w:bCs/>
          <w:color w:val="000000" w:themeColor="text1"/>
          <w:szCs w:val="21"/>
          <w:lang w:val="en-US" w:eastAsia="zh-CN"/>
          <w14:textFill>
            <w14:solidFill>
              <w14:schemeClr w14:val="tx1"/>
            </w14:solidFill>
          </w14:textFill>
        </w:rPr>
        <w:t>用石材工地现场验收。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lang w:val="en-US" w:eastAsia="zh-CN"/>
          <w14:textFill>
            <w14:solidFill>
              <w14:schemeClr w14:val="tx1"/>
            </w14:solidFill>
          </w14:textFill>
        </w:rPr>
        <w:t xml:space="preserve">1  </w:t>
      </w:r>
      <w:r>
        <w:rPr>
          <w:rFonts w:hint="eastAsia" w:ascii="Times New Roman" w:hAnsi="Times New Roman" w:cs="Times New Roman"/>
          <w:bCs/>
          <w:color w:val="000000" w:themeColor="text1"/>
          <w:szCs w:val="21"/>
          <w14:textFill>
            <w14:solidFill>
              <w14:schemeClr w14:val="tx1"/>
            </w14:solidFill>
          </w14:textFill>
        </w:rPr>
        <w:t>板材应有合格标记。</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板材数量应与装箱单一致。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检查备板是否符合要求。</w:t>
      </w:r>
    </w:p>
    <w:p>
      <w:pPr>
        <w:spacing w:line="360" w:lineRule="auto"/>
        <w:ind w:firstLine="420" w:firstLineChars="200"/>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4 </w:t>
      </w:r>
      <w:r>
        <w:rPr>
          <w:rFonts w:hint="eastAsia" w:ascii="Times New Roman" w:hAnsi="Times New Roman" w:cs="Times New Roman"/>
          <w:bCs/>
          <w:color w:val="000000" w:themeColor="text1"/>
          <w:szCs w:val="21"/>
          <w14:textFill>
            <w14:solidFill>
              <w14:schemeClr w14:val="tx1"/>
            </w14:solidFill>
          </w14:textFill>
        </w:rPr>
        <w:t>安装后的板材应有成品保护措施。</w:t>
      </w:r>
    </w:p>
    <w:bookmarkEnd w:id="31"/>
    <w:bookmarkEnd w:id="32"/>
    <w:bookmarkEnd w:id="33"/>
    <w:bookmarkEnd w:id="34"/>
    <w:p>
      <w:pPr>
        <w:keepNext w:val="0"/>
        <w:keepLines w:val="0"/>
        <w:pageBreakBefore w:val="0"/>
        <w:widowControl w:val="0"/>
        <w:kinsoku/>
        <w:wordWrap/>
        <w:overflowPunct/>
        <w:topLinePunct w:val="0"/>
        <w:autoSpaceDE/>
        <w:autoSpaceDN/>
        <w:bidi w:val="0"/>
        <w:adjustRightInd/>
        <w:snapToGrid w:val="0"/>
        <w:spacing w:before="313" w:beforeLines="100" w:after="313" w:afterLines="100" w:line="360" w:lineRule="auto"/>
        <w:jc w:val="center"/>
        <w:textAlignment w:val="auto"/>
        <w:outlineLvl w:val="1"/>
        <w:rPr>
          <w:rFonts w:hint="eastAsia" w:ascii="Times New Roman" w:hAnsi="Times New Roman" w:eastAsia="黑体" w:cs="Times New Roman"/>
          <w:b/>
          <w:iCs/>
          <w:color w:val="000000" w:themeColor="text1"/>
          <w:kern w:val="0"/>
          <w:szCs w:val="21"/>
          <w:lang w:val="zh-CN"/>
          <w14:textFill>
            <w14:solidFill>
              <w14:schemeClr w14:val="tx1"/>
            </w14:solidFill>
          </w14:textFill>
        </w:rPr>
      </w:pPr>
      <w:bookmarkStart w:id="35" w:name="_Toc65052122"/>
      <w:r>
        <w:rPr>
          <w:rFonts w:hint="eastAsia" w:ascii="Times New Roman" w:hAnsi="Times New Roman" w:eastAsia="黑体" w:cs="Times New Roman"/>
          <w:b/>
          <w:iCs/>
          <w:color w:val="000000" w:themeColor="text1"/>
          <w:kern w:val="0"/>
          <w:szCs w:val="21"/>
          <w:lang w:val="zh-CN"/>
          <w14:textFill>
            <w14:solidFill>
              <w14:schemeClr w14:val="tx1"/>
            </w14:solidFill>
          </w14:textFill>
        </w:rPr>
        <w:t>6.5异型石材</w:t>
      </w:r>
    </w:p>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hint="eastAsia" w:ascii="Times New Roman" w:cs="Times New Roman" w:hAnsiTheme="minorEastAsia"/>
          <w:b/>
          <w:color w:val="000000" w:themeColor="text1"/>
          <w:szCs w:val="21"/>
          <w14:textFill>
            <w14:solidFill>
              <w14:schemeClr w14:val="tx1"/>
            </w14:solidFill>
          </w14:textFill>
        </w:rPr>
        <w:t>Ⅰ</w:t>
      </w:r>
      <w:r>
        <w:rPr>
          <w:rFonts w:hint="eastAsia" w:ascii="Times New Roman" w:hAnsi="Times New Roman" w:cs="Times New Roman"/>
          <w:b/>
          <w:color w:val="000000" w:themeColor="text1"/>
          <w:szCs w:val="21"/>
          <w14:textFill>
            <w14:solidFill>
              <w14:schemeClr w14:val="tx1"/>
            </w14:solidFill>
          </w14:textFill>
        </w:rPr>
        <w:t>主控项目</w:t>
      </w:r>
    </w:p>
    <w:p>
      <w:pPr>
        <w:spacing w:line="360" w:lineRule="auto"/>
        <w:jc w:val="both"/>
        <w:rPr>
          <w:rFonts w:hint="eastAsia" w:ascii="Times New Roman" w:hAnsi="Times New Roman" w:cs="Times New Roman" w:eastAsiaTheme="minorEastAsia"/>
          <w:b/>
          <w:color w:val="000000" w:themeColor="text1"/>
          <w:szCs w:val="21"/>
          <w:lang w:val="en-US" w:eastAsia="zh-CN"/>
          <w14:textFill>
            <w14:solidFill>
              <w14:schemeClr w14:val="tx1"/>
            </w14:solidFill>
          </w14:textFill>
        </w:rPr>
      </w:pPr>
      <w:r>
        <w:rPr>
          <w:rFonts w:hint="eastAsia" w:ascii="Times New Roman" w:cs="Times New Roman" w:hAnsiTheme="minorEastAsia"/>
          <w:b/>
          <w:color w:val="000000" w:themeColor="text1"/>
          <w:szCs w:val="21"/>
          <w:lang w:val="en-US" w:eastAsia="zh-CN"/>
          <w14:textFill>
            <w14:solidFill>
              <w14:schemeClr w14:val="tx1"/>
            </w14:solidFill>
          </w14:textFill>
        </w:rPr>
        <w:t xml:space="preserve">6.5.1  </w:t>
      </w:r>
      <w:r>
        <w:rPr>
          <w:rFonts w:hint="eastAsia" w:ascii="Times New Roman" w:cs="Times New Roman" w:hAnsiTheme="minorEastAsia"/>
          <w:b w:val="0"/>
          <w:bCs/>
          <w:color w:val="000000" w:themeColor="text1"/>
          <w:szCs w:val="21"/>
          <w:lang w:val="en-US" w:eastAsia="zh-CN"/>
          <w14:textFill>
            <w14:solidFill>
              <w14:schemeClr w14:val="tx1"/>
            </w14:solidFill>
          </w14:textFill>
        </w:rPr>
        <w:t>异型石材</w:t>
      </w:r>
      <w:r>
        <w:rPr>
          <w:rFonts w:hint="eastAsia" w:ascii="Times New Roman" w:cs="Times New Roman" w:hAnsiTheme="minorEastAsia"/>
          <w:b w:val="0"/>
          <w:bCs/>
          <w:color w:val="000000" w:themeColor="text1"/>
          <w:szCs w:val="21"/>
          <w14:textFill>
            <w14:solidFill>
              <w14:schemeClr w14:val="tx1"/>
            </w14:solidFill>
          </w14:textFill>
        </w:rPr>
        <w:t>工厂</w:t>
      </w:r>
      <w:r>
        <w:rPr>
          <w:rFonts w:hint="eastAsia" w:ascii="Times New Roman" w:cs="Times New Roman" w:hAnsiTheme="minorEastAsia"/>
          <w:b w:val="0"/>
          <w:bCs/>
          <w:color w:val="000000" w:themeColor="text1"/>
          <w:szCs w:val="21"/>
          <w:lang w:val="en-US" w:eastAsia="zh-CN"/>
          <w14:textFill>
            <w14:solidFill>
              <w14:schemeClr w14:val="tx1"/>
            </w14:solidFill>
          </w14:textFill>
        </w:rPr>
        <w:t>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1</w:t>
      </w:r>
      <w:r>
        <w:rPr>
          <w:rFonts w:hint="eastAsia" w:ascii="Times New Roman" w:hAnsi="Times New Roman" w:cs="Times New Roman"/>
          <w:b/>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坯料的尺寸应满足成品加工的尺寸需要。</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cs="Times New Roman" w:hAnsiTheme="minorEastAsia"/>
          <w:bCs/>
          <w:color w:val="000000" w:themeColor="text1"/>
          <w:szCs w:val="21"/>
          <w14:textFill>
            <w14:solidFill>
              <w14:schemeClr w14:val="tx1"/>
            </w14:solidFill>
          </w14:textFill>
        </w:rPr>
        <w:t>试验方法：用最小刻度为1mm的卷尺或满足检测需要的其他量具测量。</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坯料的外观质量应满足加工要求。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试验方法：同一品种、同一部位、同一装饰单元为一批，避免阳光直射但采光充足的光线下，装饰面向上，适宜摆放一起，检测人员站立按顺时针或逆时针行走，目测表面有无色差和外观缺陷。对难以察觉的外观缺陷可用淋水法观察，对干湿区分明显的石材，既要在干燥状态下观察，也要在湿态状态下观察。</w:t>
      </w:r>
    </w:p>
    <w:p>
      <w:pPr>
        <w:spacing w:line="360" w:lineRule="auto"/>
        <w:rPr>
          <w:rFonts w:ascii="Times New Roman" w:cs="Times New Roman" w:hAnsiTheme="minorEastAsia"/>
          <w:bCs/>
          <w:color w:val="000000" w:themeColor="text1"/>
          <w:szCs w:val="21"/>
          <w14:textFill>
            <w14:solidFill>
              <w14:schemeClr w14:val="tx1"/>
            </w14:solidFill>
          </w14:textFill>
        </w:rPr>
      </w:pP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
          <w:color w:val="000000" w:themeColor="text1"/>
          <w:szCs w:val="21"/>
          <w14:textFill>
            <w14:solidFill>
              <w14:schemeClr w14:val="tx1"/>
            </w14:solidFill>
          </w14:textFill>
        </w:rPr>
        <w:t>3</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Cs/>
          <w:color w:val="000000" w:themeColor="text1"/>
          <w:szCs w:val="21"/>
          <w14:textFill>
            <w14:solidFill>
              <w14:schemeClr w14:val="tx1"/>
            </w14:solidFill>
          </w14:textFill>
        </w:rPr>
        <w:t>异型石材完形后应进行预拼。</w:t>
      </w:r>
    </w:p>
    <w:p>
      <w:pPr>
        <w:spacing w:line="360" w:lineRule="auto"/>
        <w:ind w:firstLine="420" w:firstLineChars="200"/>
        <w:rPr>
          <w:rFonts w:ascii="Times New Roman" w:cs="Times New Roman" w:hAnsiTheme="minorEastAsia"/>
          <w:bCs/>
          <w:color w:val="000000" w:themeColor="text1"/>
          <w:szCs w:val="21"/>
          <w14:textFill>
            <w14:solidFill>
              <w14:schemeClr w14:val="tx1"/>
            </w14:solidFill>
          </w14:textFill>
        </w:rPr>
      </w:pPr>
      <w:r>
        <w:rPr>
          <w:rFonts w:hint="eastAsia" w:ascii="Times New Roman" w:cs="Times New Roman" w:hAnsiTheme="minorEastAsia"/>
          <w:bCs/>
          <w:color w:val="000000" w:themeColor="text1"/>
          <w:szCs w:val="21"/>
          <w14:textFill>
            <w14:solidFill>
              <w14:schemeClr w14:val="tx1"/>
            </w14:solidFill>
          </w14:textFill>
        </w:rPr>
        <w:t>试验方法：基座必须在相同基准面上进行安放拼装，用游标卡尺或塞尺检查拼缝是否符合设计要求，观察雕刻的细节和重点部位是否满足设计要求。柱身至少要完成一组拼装。其他异型石材双方协商选择适宜的拼装方式。</w:t>
      </w:r>
    </w:p>
    <w:p>
      <w:pPr>
        <w:spacing w:line="360" w:lineRule="auto"/>
        <w:rPr>
          <w:rFonts w:ascii="Times New Roman" w:cs="Times New Roman" w:hAnsiTheme="minorEastAsia"/>
          <w:bCs/>
          <w:color w:val="000000" w:themeColor="text1"/>
          <w:szCs w:val="21"/>
          <w14:textFill>
            <w14:solidFill>
              <w14:schemeClr w14:val="tx1"/>
            </w14:solidFill>
          </w14:textFill>
        </w:rPr>
      </w:pP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
          <w:color w:val="000000" w:themeColor="text1"/>
          <w:szCs w:val="21"/>
          <w14:textFill>
            <w14:solidFill>
              <w14:schemeClr w14:val="tx1"/>
            </w14:solidFill>
          </w14:textFill>
        </w:rPr>
        <w:t>4</w:t>
      </w:r>
      <w:r>
        <w:rPr>
          <w:rFonts w:hint="eastAsia" w:ascii="Times New Roman" w:cs="Times New Roman" w:hAnsiTheme="minorEastAsia"/>
          <w:b/>
          <w:color w:val="000000" w:themeColor="text1"/>
          <w:szCs w:val="21"/>
          <w:lang w:val="en-US" w:eastAsia="zh-CN"/>
          <w14:textFill>
            <w14:solidFill>
              <w14:schemeClr w14:val="tx1"/>
            </w14:solidFill>
          </w14:textFill>
        </w:rPr>
        <w:t xml:space="preserve">  </w:t>
      </w:r>
      <w:r>
        <w:rPr>
          <w:rFonts w:hint="eastAsia" w:ascii="Times New Roman" w:cs="Times New Roman" w:hAnsiTheme="minorEastAsia"/>
          <w:bCs/>
          <w:color w:val="000000" w:themeColor="text1"/>
          <w:szCs w:val="21"/>
          <w14:textFill>
            <w14:solidFill>
              <w14:schemeClr w14:val="tx1"/>
            </w14:solidFill>
          </w14:textFill>
        </w:rPr>
        <w:t>异型石材成品应进行拼装。</w:t>
      </w:r>
    </w:p>
    <w:p>
      <w:pPr>
        <w:spacing w:line="360" w:lineRule="auto"/>
        <w:ind w:firstLine="420" w:firstLineChars="200"/>
        <w:rPr>
          <w:rFonts w:ascii="Times New Roman" w:cs="Times New Roman" w:hAnsiTheme="minorEastAsia"/>
          <w:bCs/>
          <w:color w:val="000000" w:themeColor="text1"/>
          <w:szCs w:val="21"/>
          <w14:textFill>
            <w14:solidFill>
              <w14:schemeClr w14:val="tx1"/>
            </w14:solidFill>
          </w14:textFill>
        </w:rPr>
      </w:pPr>
      <w:r>
        <w:rPr>
          <w:rFonts w:hint="eastAsia" w:ascii="Times New Roman" w:cs="Times New Roman" w:hAnsiTheme="minorEastAsia"/>
          <w:bCs/>
          <w:color w:val="000000" w:themeColor="text1"/>
          <w:szCs w:val="21"/>
          <w14:textFill>
            <w14:solidFill>
              <w14:schemeClr w14:val="tx1"/>
            </w14:solidFill>
          </w14:textFill>
        </w:rPr>
        <w:t>试验方法：按照安装编号进行拼装，将光泽度检验标准板和拼装产品放在一起，观察表面光泽效果是否一致。目测粘接修补是否影响装饰效果或表</w:t>
      </w:r>
      <w:r>
        <w:rPr>
          <w:rFonts w:hint="eastAsia" w:ascii="Times New Roman" w:cs="Times New Roman" w:hAnsiTheme="minorEastAsia"/>
          <w:bCs/>
          <w:color w:val="000000" w:themeColor="text1"/>
          <w:szCs w:val="21"/>
          <w:lang w:val="en-US" w:eastAsia="zh-CN"/>
          <w14:textFill>
            <w14:solidFill>
              <w14:schemeClr w14:val="tx1"/>
            </w14:solidFill>
          </w14:textFill>
        </w:rPr>
        <w:t>6.5.1-4</w:t>
      </w:r>
      <w:r>
        <w:rPr>
          <w:rFonts w:hint="eastAsia" w:ascii="Times New Roman" w:cs="Times New Roman" w:hAnsiTheme="minorEastAsia"/>
          <w:bCs/>
          <w:color w:val="000000" w:themeColor="text1"/>
          <w:szCs w:val="21"/>
          <w14:textFill>
            <w14:solidFill>
              <w14:schemeClr w14:val="tx1"/>
            </w14:solidFill>
          </w14:textFill>
        </w:rPr>
        <w:t>的规定，粘接修补距离挂件的槽、孔的边缘距离不得小于200mm（图6</w:t>
      </w:r>
      <w:r>
        <w:rPr>
          <w:rFonts w:hint="eastAsia" w:ascii="Times New Roman" w:cs="Times New Roman" w:hAnsiTheme="minorEastAsia"/>
          <w:bCs/>
          <w:color w:val="000000" w:themeColor="text1"/>
          <w:szCs w:val="21"/>
          <w:lang w:val="en-US" w:eastAsia="zh-CN"/>
          <w14:textFill>
            <w14:solidFill>
              <w14:schemeClr w14:val="tx1"/>
            </w14:solidFill>
          </w14:textFill>
        </w:rPr>
        <w:t>.5.1</w:t>
      </w:r>
      <w:r>
        <w:rPr>
          <w:rFonts w:hint="eastAsia" w:ascii="Times New Roman" w:cs="Times New Roman" w:hAnsiTheme="minorEastAsia"/>
          <w:bCs/>
          <w:color w:val="000000" w:themeColor="text1"/>
          <w:szCs w:val="21"/>
          <w14:textFill>
            <w14:solidFill>
              <w14:schemeClr w14:val="tx1"/>
            </w14:solidFill>
          </w14:textFill>
        </w:rPr>
        <w:t>-</w:t>
      </w:r>
      <w:r>
        <w:rPr>
          <w:rFonts w:hint="eastAsia" w:ascii="Times New Roman" w:cs="Times New Roman" w:hAnsiTheme="minorEastAsia"/>
          <w:bCs/>
          <w:color w:val="000000" w:themeColor="text1"/>
          <w:szCs w:val="21"/>
          <w:lang w:val="en-US" w:eastAsia="zh-CN"/>
          <w14:textFill>
            <w14:solidFill>
              <w14:schemeClr w14:val="tx1"/>
            </w14:solidFill>
          </w14:textFill>
        </w:rPr>
        <w:t>4</w:t>
      </w:r>
      <w:r>
        <w:rPr>
          <w:rFonts w:hint="eastAsia" w:ascii="Times New Roman" w:cs="Times New Roman" w:hAnsiTheme="minorEastAsia"/>
          <w:bCs/>
          <w:color w:val="000000" w:themeColor="text1"/>
          <w:szCs w:val="21"/>
          <w14:textFill>
            <w14:solidFill>
              <w14:schemeClr w14:val="tx1"/>
            </w14:solidFill>
          </w14:textFill>
        </w:rPr>
        <w:t>）。</w:t>
      </w:r>
    </w:p>
    <w:p>
      <w:pPr>
        <w:spacing w:line="360" w:lineRule="auto"/>
        <w:jc w:val="center"/>
        <w:rPr>
          <w:rFonts w:hint="default" w:ascii="Times New Roman" w:cs="Times New Roman" w:hAnsiTheme="minorEastAsia" w:eastAsiaTheme="minorEastAsia"/>
          <w:bCs/>
          <w:color w:val="000000" w:themeColor="text1"/>
          <w:szCs w:val="21"/>
          <w:lang w:val="en-US" w:eastAsia="zh-CN"/>
          <w14:textFill>
            <w14:solidFill>
              <w14:schemeClr w14:val="tx1"/>
            </w14:solidFill>
          </w14:textFill>
        </w:rPr>
      </w:pPr>
      <w:r>
        <w:rPr>
          <w:rFonts w:hint="eastAsia" w:ascii="Times New Roman" w:cs="Times New Roman" w:hAnsiTheme="minorEastAsia"/>
          <w:bCs/>
          <w:color w:val="000000" w:themeColor="text1"/>
          <w:szCs w:val="21"/>
          <w14:textFill>
            <w14:solidFill>
              <w14:schemeClr w14:val="tx1"/>
            </w14:solidFill>
          </w14:textFill>
        </w:rPr>
        <w:t>表</w:t>
      </w:r>
      <w:r>
        <w:rPr>
          <w:rFonts w:hint="eastAsia" w:ascii="Times New Roman" w:cs="Times New Roman" w:hAnsiTheme="minorEastAsia"/>
          <w:bCs/>
          <w:color w:val="000000" w:themeColor="text1"/>
          <w:szCs w:val="21"/>
          <w:lang w:val="en-US" w:eastAsia="zh-CN"/>
          <w14:textFill>
            <w14:solidFill>
              <w14:schemeClr w14:val="tx1"/>
            </w14:solidFill>
          </w14:textFill>
        </w:rPr>
        <w:t>6.5.1-4</w:t>
      </w:r>
      <w:r>
        <w:rPr>
          <w:rFonts w:hint="eastAsia" w:ascii="Times New Roman" w:cs="Times New Roman" w:hAnsiTheme="minorEastAsia"/>
          <w:bCs/>
          <w:color w:val="000000" w:themeColor="text1"/>
          <w:szCs w:val="21"/>
          <w14:textFill>
            <w14:solidFill>
              <w14:schemeClr w14:val="tx1"/>
            </w14:solidFill>
          </w14:textFill>
        </w:rPr>
        <w:t>弧面板</w:t>
      </w:r>
      <w:r>
        <w:rPr>
          <w:rFonts w:hint="eastAsia" w:ascii="Times New Roman" w:cs="Times New Roman" w:hAnsiTheme="minorEastAsia"/>
          <w:bCs/>
          <w:color w:val="000000" w:themeColor="text1"/>
          <w:szCs w:val="21"/>
          <w:lang w:val="en-US" w:eastAsia="zh-CN"/>
          <w14:textFill>
            <w14:solidFill>
              <w14:schemeClr w14:val="tx1"/>
            </w14:solidFill>
          </w14:textFill>
        </w:rPr>
        <w:t>修补验收要求</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3"/>
        <w:gridCol w:w="2550"/>
        <w:gridCol w:w="1303"/>
        <w:gridCol w:w="2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工程位置（m）</w:t>
            </w:r>
          </w:p>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（距地面垂直距离）</w:t>
            </w:r>
          </w:p>
        </w:tc>
        <w:tc>
          <w:tcPr>
            <w:tcW w:w="2550"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修补面积</w:t>
            </w:r>
          </w:p>
        </w:tc>
        <w:tc>
          <w:tcPr>
            <w:tcW w:w="1303" w:type="dxa"/>
            <w:vAlign w:val="center"/>
          </w:tcPr>
          <w:p>
            <w:pPr>
              <w:jc w:val="center"/>
              <w:rPr>
                <w:rFonts w:hint="default" w:ascii="Times New Roman" w:cs="Times New Roman" w:hAnsiTheme="minorEastAsia" w:eastAsiaTheme="minorEastAsia"/>
                <w:bCs/>
                <w:color w:val="000000" w:themeColor="text1"/>
                <w:sz w:val="18"/>
                <w:szCs w:val="18"/>
                <w:lang w:val="en-US" w:eastAsia="zh-CN"/>
                <w14:textFill>
                  <w14:solidFill>
                    <w14:schemeClr w14:val="tx1"/>
                  </w14:solidFill>
                </w14:textFill>
              </w:rPr>
            </w:pPr>
            <w:r>
              <w:rPr>
                <w:rFonts w:hint="eastAsia" w:ascii="Times New Roman" w:cs="Times New Roman" w:hAnsiTheme="minorEastAsia"/>
                <w:bCs/>
                <w:color w:val="000000" w:themeColor="text1"/>
                <w:sz w:val="18"/>
                <w:szCs w:val="18"/>
                <w:lang w:val="en-US" w:eastAsia="zh-CN"/>
                <w14:textFill>
                  <w14:solidFill>
                    <w14:schemeClr w14:val="tx1"/>
                  </w14:solidFill>
                </w14:textFill>
              </w:rPr>
              <w:t>检测条件</w:t>
            </w:r>
          </w:p>
        </w:tc>
        <w:tc>
          <w:tcPr>
            <w:tcW w:w="2906"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＜3</w:t>
            </w:r>
          </w:p>
        </w:tc>
        <w:tc>
          <w:tcPr>
            <w:tcW w:w="2550" w:type="dxa"/>
          </w:tcPr>
          <w:p>
            <w:pPr>
              <w:jc w:val="left"/>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花岗石：≤15mm×30mm</w:t>
            </w:r>
          </w:p>
          <w:p>
            <w:pPr>
              <w:jc w:val="left"/>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大理石、石灰石、砂岩：≤6cm</w:t>
            </w:r>
            <w:r>
              <w:rPr>
                <w:rFonts w:hint="eastAsia" w:ascii="Times New Roman" w:cs="Times New Roman" w:hAnsiTheme="minorEastAsia"/>
                <w:bCs/>
                <w:color w:val="000000" w:themeColor="text1"/>
                <w:sz w:val="18"/>
                <w:szCs w:val="18"/>
                <w:vertAlign w:val="superscript"/>
                <w14:textFill>
                  <w14:solidFill>
                    <w14:schemeClr w14:val="tx1"/>
                  </w14:solidFill>
                </w14:textFill>
              </w:rPr>
              <w:t>2</w:t>
            </w:r>
          </w:p>
        </w:tc>
        <w:tc>
          <w:tcPr>
            <w:tcW w:w="130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val="en-US" w:eastAsia="zh-CN"/>
                <w14:textFill>
                  <w14:solidFill>
                    <w14:schemeClr w14:val="tx1"/>
                  </w14:solidFill>
                </w14:textFill>
              </w:rPr>
              <w:t>距离</w:t>
            </w:r>
            <w:r>
              <w:rPr>
                <w:rFonts w:hint="eastAsia" w:ascii="Times New Roman" w:cs="Times New Roman" w:hAnsiTheme="minorEastAsia"/>
                <w:bCs/>
                <w:color w:val="000000" w:themeColor="text1"/>
                <w:sz w:val="18"/>
                <w:szCs w:val="18"/>
                <w14:textFill>
                  <w14:solidFill>
                    <w14:schemeClr w14:val="tx1"/>
                  </w14:solidFill>
                </w14:textFill>
              </w:rPr>
              <w:t>3m</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lang w:val="en-US" w:eastAsia="zh-CN"/>
                <w14:textFill>
                  <w14:solidFill>
                    <w14:schemeClr w14:val="tx1"/>
                  </w14:solidFill>
                </w14:textFill>
              </w:rPr>
              <w:t>目测</w:t>
            </w:r>
            <w:r>
              <w:rPr>
                <w:rFonts w:hint="eastAsia" w:ascii="Times New Roman" w:cs="Times New Roman" w:hAnsiTheme="minorEastAsia"/>
                <w:bCs/>
                <w:color w:val="000000" w:themeColor="text1"/>
                <w:sz w:val="18"/>
                <w:szCs w:val="18"/>
                <w14:textFill>
                  <w14:solidFill>
                    <w14:schemeClr w14:val="tx1"/>
                  </w14:solidFill>
                </w14:textFill>
              </w:rPr>
              <w:t>不可见</w:t>
            </w:r>
          </w:p>
        </w:tc>
        <w:tc>
          <w:tcPr>
            <w:tcW w:w="2906"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不允许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3~</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6</w:t>
            </w:r>
          </w:p>
        </w:tc>
        <w:tc>
          <w:tcPr>
            <w:tcW w:w="2550" w:type="dxa"/>
          </w:tcPr>
          <w:p>
            <w:pPr>
              <w:jc w:val="left"/>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花岗石：≤15mm×30mm</w:t>
            </w:r>
          </w:p>
          <w:p>
            <w:pPr>
              <w:jc w:val="left"/>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大理石、石灰石、砂岩：≤6cm</w:t>
            </w:r>
            <w:r>
              <w:rPr>
                <w:rFonts w:hint="eastAsia" w:ascii="Times New Roman" w:cs="Times New Roman" w:hAnsiTheme="minorEastAsia"/>
                <w:bCs/>
                <w:color w:val="000000" w:themeColor="text1"/>
                <w:sz w:val="18"/>
                <w:szCs w:val="18"/>
                <w:vertAlign w:val="superscript"/>
                <w14:textFill>
                  <w14:solidFill>
                    <w14:schemeClr w14:val="tx1"/>
                  </w14:solidFill>
                </w14:textFill>
              </w:rPr>
              <w:t>2</w:t>
            </w:r>
          </w:p>
        </w:tc>
        <w:tc>
          <w:tcPr>
            <w:tcW w:w="130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val="en-US" w:eastAsia="zh-CN"/>
                <w14:textFill>
                  <w14:solidFill>
                    <w14:schemeClr w14:val="tx1"/>
                  </w14:solidFill>
                </w14:textFill>
              </w:rPr>
              <w:t>距离</w:t>
            </w:r>
            <w:r>
              <w:rPr>
                <w:rFonts w:hint="eastAsia" w:ascii="Times New Roman" w:cs="Times New Roman" w:hAnsiTheme="minorEastAsia"/>
                <w:bCs/>
                <w:color w:val="000000" w:themeColor="text1"/>
                <w:sz w:val="18"/>
                <w:szCs w:val="18"/>
                <w14:textFill>
                  <w14:solidFill>
                    <w14:schemeClr w14:val="tx1"/>
                  </w14:solidFill>
                </w14:textFill>
              </w:rPr>
              <w:t>6m</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lang w:val="en-US" w:eastAsia="zh-CN"/>
                <w14:textFill>
                  <w14:solidFill>
                    <w14:schemeClr w14:val="tx1"/>
                  </w14:solidFill>
                </w14:textFill>
              </w:rPr>
              <w:t>目测</w:t>
            </w:r>
            <w:r>
              <w:rPr>
                <w:rFonts w:hint="eastAsia" w:ascii="Times New Roman" w:cs="Times New Roman" w:hAnsiTheme="minorEastAsia"/>
                <w:bCs/>
                <w:color w:val="000000" w:themeColor="text1"/>
                <w:sz w:val="18"/>
                <w:szCs w:val="18"/>
                <w14:textFill>
                  <w14:solidFill>
                    <w14:schemeClr w14:val="tx1"/>
                  </w14:solidFill>
                </w14:textFill>
              </w:rPr>
              <w:t>不清晰</w:t>
            </w:r>
          </w:p>
        </w:tc>
        <w:tc>
          <w:tcPr>
            <w:tcW w:w="2906" w:type="dxa"/>
            <w:vAlign w:val="center"/>
          </w:tcPr>
          <w:p>
            <w:pPr>
              <w:jc w:val="center"/>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主装饰面不允许，</w:t>
            </w:r>
          </w:p>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两侧面共允许1处和背面允许1处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6~</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9</w:t>
            </w:r>
          </w:p>
        </w:tc>
        <w:tc>
          <w:tcPr>
            <w:tcW w:w="2550" w:type="dxa"/>
          </w:tcPr>
          <w:p>
            <w:pPr>
              <w:jc w:val="left"/>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花岗石：≤30mm×60mm</w:t>
            </w:r>
          </w:p>
          <w:p>
            <w:pPr>
              <w:jc w:val="left"/>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大理石、石灰石、砂岩：≤12cm</w:t>
            </w:r>
            <w:r>
              <w:rPr>
                <w:rFonts w:hint="eastAsia" w:ascii="Times New Roman" w:cs="Times New Roman" w:hAnsiTheme="minorEastAsia"/>
                <w:bCs/>
                <w:color w:val="000000" w:themeColor="text1"/>
                <w:sz w:val="18"/>
                <w:szCs w:val="18"/>
                <w:vertAlign w:val="superscript"/>
                <w14:textFill>
                  <w14:solidFill>
                    <w14:schemeClr w14:val="tx1"/>
                  </w14:solidFill>
                </w14:textFill>
              </w:rPr>
              <w:t>2</w:t>
            </w:r>
          </w:p>
        </w:tc>
        <w:tc>
          <w:tcPr>
            <w:tcW w:w="130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val="en-US" w:eastAsia="zh-CN"/>
                <w14:textFill>
                  <w14:solidFill>
                    <w14:schemeClr w14:val="tx1"/>
                  </w14:solidFill>
                </w14:textFill>
              </w:rPr>
              <w:t>距离</w:t>
            </w:r>
            <w:r>
              <w:rPr>
                <w:rFonts w:hint="eastAsia" w:ascii="Times New Roman" w:cs="Times New Roman" w:hAnsiTheme="minorEastAsia"/>
                <w:bCs/>
                <w:color w:val="000000" w:themeColor="text1"/>
                <w:sz w:val="18"/>
                <w:szCs w:val="18"/>
                <w14:textFill>
                  <w14:solidFill>
                    <w14:schemeClr w14:val="tx1"/>
                  </w14:solidFill>
                </w14:textFill>
              </w:rPr>
              <w:t>9m</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lang w:val="en-US" w:eastAsia="zh-CN"/>
                <w14:textFill>
                  <w14:solidFill>
                    <w14:schemeClr w14:val="tx1"/>
                  </w14:solidFill>
                </w14:textFill>
              </w:rPr>
              <w:t>目测</w:t>
            </w:r>
            <w:r>
              <w:rPr>
                <w:rFonts w:hint="eastAsia" w:ascii="Times New Roman" w:cs="Times New Roman" w:hAnsiTheme="minorEastAsia"/>
                <w:bCs/>
                <w:color w:val="000000" w:themeColor="text1"/>
                <w:sz w:val="18"/>
                <w:szCs w:val="18"/>
                <w14:textFill>
                  <w14:solidFill>
                    <w14:schemeClr w14:val="tx1"/>
                  </w14:solidFill>
                </w14:textFill>
              </w:rPr>
              <w:t>不清晰</w:t>
            </w:r>
          </w:p>
        </w:tc>
        <w:tc>
          <w:tcPr>
            <w:tcW w:w="2906" w:type="dxa"/>
            <w:vAlign w:val="center"/>
          </w:tcPr>
          <w:p>
            <w:pPr>
              <w:jc w:val="center"/>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主装饰面不允许，</w:t>
            </w:r>
          </w:p>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两侧面共允许1处和背面允许1处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9~</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12</w:t>
            </w:r>
          </w:p>
        </w:tc>
        <w:tc>
          <w:tcPr>
            <w:tcW w:w="2550" w:type="dxa"/>
          </w:tcPr>
          <w:p>
            <w:pPr>
              <w:jc w:val="left"/>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花岗石：≤30mm×60mm</w:t>
            </w:r>
          </w:p>
          <w:p>
            <w:pPr>
              <w:jc w:val="left"/>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大理石、石灰石、砂岩：≤12cm</w:t>
            </w:r>
            <w:r>
              <w:rPr>
                <w:rFonts w:hint="eastAsia" w:ascii="Times New Roman" w:cs="Times New Roman" w:hAnsiTheme="minorEastAsia"/>
                <w:bCs/>
                <w:color w:val="000000" w:themeColor="text1"/>
                <w:sz w:val="18"/>
                <w:szCs w:val="18"/>
                <w:vertAlign w:val="superscript"/>
                <w14:textFill>
                  <w14:solidFill>
                    <w14:schemeClr w14:val="tx1"/>
                  </w14:solidFill>
                </w14:textFill>
              </w:rPr>
              <w:t>2</w:t>
            </w:r>
          </w:p>
        </w:tc>
        <w:tc>
          <w:tcPr>
            <w:tcW w:w="130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val="en-US" w:eastAsia="zh-CN"/>
                <w14:textFill>
                  <w14:solidFill>
                    <w14:schemeClr w14:val="tx1"/>
                  </w14:solidFill>
                </w14:textFill>
              </w:rPr>
              <w:t>距离</w:t>
            </w:r>
            <w:r>
              <w:rPr>
                <w:rFonts w:hint="eastAsia" w:ascii="Times New Roman" w:cs="Times New Roman" w:hAnsiTheme="minorEastAsia"/>
                <w:bCs/>
                <w:color w:val="000000" w:themeColor="text1"/>
                <w:sz w:val="18"/>
                <w:szCs w:val="18"/>
                <w14:textFill>
                  <w14:solidFill>
                    <w14:schemeClr w14:val="tx1"/>
                  </w14:solidFill>
                </w14:textFill>
              </w:rPr>
              <w:t>12m</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lang w:val="en-US" w:eastAsia="zh-CN"/>
                <w14:textFill>
                  <w14:solidFill>
                    <w14:schemeClr w14:val="tx1"/>
                  </w14:solidFill>
                </w14:textFill>
              </w:rPr>
              <w:t>目测</w:t>
            </w:r>
            <w:r>
              <w:rPr>
                <w:rFonts w:hint="eastAsia" w:ascii="Times New Roman" w:cs="Times New Roman" w:hAnsiTheme="minorEastAsia"/>
                <w:bCs/>
                <w:color w:val="000000" w:themeColor="text1"/>
                <w:sz w:val="18"/>
                <w:szCs w:val="18"/>
                <w14:textFill>
                  <w14:solidFill>
                    <w14:schemeClr w14:val="tx1"/>
                  </w14:solidFill>
                </w14:textFill>
              </w:rPr>
              <w:t>不清晰</w:t>
            </w:r>
          </w:p>
        </w:tc>
        <w:tc>
          <w:tcPr>
            <w:tcW w:w="2906" w:type="dxa"/>
            <w:vAlign w:val="center"/>
          </w:tcPr>
          <w:p>
            <w:pPr>
              <w:jc w:val="center"/>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主装饰面不允许，</w:t>
            </w:r>
          </w:p>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两侧面各允许1处和背面允许1处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12~</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14:textFill>
                  <w14:solidFill>
                    <w14:schemeClr w14:val="tx1"/>
                  </w14:solidFill>
                </w14:textFill>
              </w:rPr>
              <w:t>15</w:t>
            </w:r>
          </w:p>
        </w:tc>
        <w:tc>
          <w:tcPr>
            <w:tcW w:w="2550" w:type="dxa"/>
          </w:tcPr>
          <w:p>
            <w:pPr>
              <w:jc w:val="left"/>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花岗石：≤60mm×60mm</w:t>
            </w:r>
          </w:p>
          <w:p>
            <w:pPr>
              <w:jc w:val="left"/>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大理石、石灰石、砂岩：≤24cm</w:t>
            </w:r>
            <w:r>
              <w:rPr>
                <w:rFonts w:hint="eastAsia" w:ascii="Times New Roman" w:cs="Times New Roman" w:hAnsiTheme="minorEastAsia"/>
                <w:bCs/>
                <w:color w:val="000000" w:themeColor="text1"/>
                <w:sz w:val="18"/>
                <w:szCs w:val="18"/>
                <w:vertAlign w:val="superscript"/>
                <w14:textFill>
                  <w14:solidFill>
                    <w14:schemeClr w14:val="tx1"/>
                  </w14:solidFill>
                </w14:textFill>
              </w:rPr>
              <w:t>2</w:t>
            </w:r>
          </w:p>
        </w:tc>
        <w:tc>
          <w:tcPr>
            <w:tcW w:w="130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val="en-US" w:eastAsia="zh-CN"/>
                <w14:textFill>
                  <w14:solidFill>
                    <w14:schemeClr w14:val="tx1"/>
                  </w14:solidFill>
                </w14:textFill>
              </w:rPr>
              <w:t>距离</w:t>
            </w:r>
            <w:r>
              <w:rPr>
                <w:rFonts w:hint="eastAsia" w:ascii="Times New Roman" w:cs="Times New Roman" w:hAnsiTheme="minorEastAsia"/>
                <w:bCs/>
                <w:color w:val="000000" w:themeColor="text1"/>
                <w:sz w:val="18"/>
                <w:szCs w:val="18"/>
                <w14:textFill>
                  <w14:solidFill>
                    <w14:schemeClr w14:val="tx1"/>
                  </w14:solidFill>
                </w14:textFill>
              </w:rPr>
              <w:t>15m</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lang w:val="en-US" w:eastAsia="zh-CN"/>
                <w14:textFill>
                  <w14:solidFill>
                    <w14:schemeClr w14:val="tx1"/>
                  </w14:solidFill>
                </w14:textFill>
              </w:rPr>
              <w:t>目测</w:t>
            </w:r>
            <w:r>
              <w:rPr>
                <w:rFonts w:hint="eastAsia" w:ascii="Times New Roman" w:cs="Times New Roman" w:hAnsiTheme="minorEastAsia"/>
                <w:bCs/>
                <w:color w:val="000000" w:themeColor="text1"/>
                <w:sz w:val="18"/>
                <w:szCs w:val="18"/>
                <w14:textFill>
                  <w14:solidFill>
                    <w14:schemeClr w14:val="tx1"/>
                  </w14:solidFill>
                </w14:textFill>
              </w:rPr>
              <w:t>不清晰</w:t>
            </w:r>
          </w:p>
        </w:tc>
        <w:tc>
          <w:tcPr>
            <w:tcW w:w="2906" w:type="dxa"/>
            <w:vAlign w:val="center"/>
          </w:tcPr>
          <w:p>
            <w:pPr>
              <w:jc w:val="center"/>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主装饰面不允许，</w:t>
            </w:r>
          </w:p>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两侧面共允许1处和背面允许1处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≥15</w:t>
            </w:r>
          </w:p>
        </w:tc>
        <w:tc>
          <w:tcPr>
            <w:tcW w:w="2550" w:type="dxa"/>
          </w:tcPr>
          <w:p>
            <w:pPr>
              <w:jc w:val="left"/>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花岗石：≤60mm×60mm</w:t>
            </w:r>
          </w:p>
          <w:p>
            <w:pPr>
              <w:jc w:val="left"/>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大理石、石灰石、砂岩：≤24cm</w:t>
            </w:r>
            <w:r>
              <w:rPr>
                <w:rFonts w:hint="eastAsia" w:ascii="Times New Roman" w:cs="Times New Roman" w:hAnsiTheme="minorEastAsia"/>
                <w:bCs/>
                <w:color w:val="000000" w:themeColor="text1"/>
                <w:sz w:val="18"/>
                <w:szCs w:val="18"/>
                <w:vertAlign w:val="superscript"/>
                <w14:textFill>
                  <w14:solidFill>
                    <w14:schemeClr w14:val="tx1"/>
                  </w14:solidFill>
                </w14:textFill>
              </w:rPr>
              <w:t>2</w:t>
            </w:r>
          </w:p>
        </w:tc>
        <w:tc>
          <w:tcPr>
            <w:tcW w:w="1303" w:type="dxa"/>
            <w:vAlign w:val="center"/>
          </w:tcPr>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lang w:val="en-US" w:eastAsia="zh-CN"/>
                <w14:textFill>
                  <w14:solidFill>
                    <w14:schemeClr w14:val="tx1"/>
                  </w14:solidFill>
                </w14:textFill>
              </w:rPr>
              <w:t>距离</w:t>
            </w:r>
            <w:r>
              <w:rPr>
                <w:rFonts w:hint="eastAsia" w:ascii="Times New Roman" w:cs="Times New Roman" w:hAnsiTheme="minorEastAsia"/>
                <w:bCs/>
                <w:color w:val="000000" w:themeColor="text1"/>
                <w:sz w:val="18"/>
                <w:szCs w:val="18"/>
                <w14:textFill>
                  <w14:solidFill>
                    <w14:schemeClr w14:val="tx1"/>
                  </w14:solidFill>
                </w14:textFill>
              </w:rPr>
              <w:t>15m</w:t>
            </w:r>
            <w:r>
              <w:rPr>
                <w:rFonts w:hint="eastAsia" w:ascii="Times New Roman" w:cs="Times New Roman" w:hAnsiTheme="minorEastAsia"/>
                <w:bCs/>
                <w:color w:val="000000" w:themeColor="text1"/>
                <w:sz w:val="18"/>
                <w:szCs w:val="18"/>
                <w:lang w:eastAsia="zh-CN"/>
                <w14:textFill>
                  <w14:solidFill>
                    <w14:schemeClr w14:val="tx1"/>
                  </w14:solidFill>
                </w14:textFill>
              </w:rPr>
              <w:t>，</w:t>
            </w:r>
            <w:r>
              <w:rPr>
                <w:rFonts w:hint="eastAsia" w:ascii="Times New Roman" w:cs="Times New Roman" w:hAnsiTheme="minorEastAsia"/>
                <w:bCs/>
                <w:color w:val="000000" w:themeColor="text1"/>
                <w:sz w:val="18"/>
                <w:szCs w:val="18"/>
                <w:lang w:val="en-US" w:eastAsia="zh-CN"/>
                <w14:textFill>
                  <w14:solidFill>
                    <w14:schemeClr w14:val="tx1"/>
                  </w14:solidFill>
                </w14:textFill>
              </w:rPr>
              <w:t>目测</w:t>
            </w:r>
            <w:r>
              <w:rPr>
                <w:rFonts w:hint="eastAsia" w:ascii="Times New Roman" w:cs="Times New Roman" w:hAnsiTheme="minorEastAsia"/>
                <w:bCs/>
                <w:color w:val="000000" w:themeColor="text1"/>
                <w:sz w:val="18"/>
                <w:szCs w:val="18"/>
                <w14:textFill>
                  <w14:solidFill>
                    <w14:schemeClr w14:val="tx1"/>
                  </w14:solidFill>
                </w14:textFill>
              </w:rPr>
              <w:t>不可见</w:t>
            </w:r>
          </w:p>
        </w:tc>
        <w:tc>
          <w:tcPr>
            <w:tcW w:w="2906" w:type="dxa"/>
            <w:vAlign w:val="center"/>
          </w:tcPr>
          <w:p>
            <w:pPr>
              <w:jc w:val="center"/>
              <w:rPr>
                <w:rFonts w:hint="eastAsia"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主装饰面允许1处，</w:t>
            </w:r>
          </w:p>
          <w:p>
            <w:pPr>
              <w:jc w:val="center"/>
              <w:rPr>
                <w:rFonts w:ascii="Times New Roman" w:cs="Times New Roman" w:hAnsiTheme="minorEastAsia"/>
                <w:bCs/>
                <w:color w:val="000000" w:themeColor="text1"/>
                <w:sz w:val="18"/>
                <w:szCs w:val="18"/>
                <w14:textFill>
                  <w14:solidFill>
                    <w14:schemeClr w14:val="tx1"/>
                  </w14:solidFill>
                </w14:textFill>
              </w:rPr>
            </w:pPr>
            <w:r>
              <w:rPr>
                <w:rFonts w:hint="eastAsia" w:ascii="Times New Roman" w:cs="Times New Roman" w:hAnsiTheme="minorEastAsia"/>
                <w:bCs/>
                <w:color w:val="000000" w:themeColor="text1"/>
                <w:sz w:val="18"/>
                <w:szCs w:val="18"/>
                <w14:textFill>
                  <w14:solidFill>
                    <w14:schemeClr w14:val="tx1"/>
                  </w14:solidFill>
                </w14:textFill>
              </w:rPr>
              <w:t>两侧面各允许1处和背面允许1处</w:t>
            </w:r>
          </w:p>
        </w:tc>
      </w:tr>
    </w:tbl>
    <w:p>
      <w:pPr>
        <w:spacing w:line="360" w:lineRule="auto"/>
        <w:rPr>
          <w:rFonts w:ascii="Times New Roman" w:cs="Times New Roman" w:hAnsiTheme="minorEastAsia"/>
          <w:b/>
          <w:bCs/>
          <w:color w:val="000000" w:themeColor="text1"/>
          <w:sz w:val="24"/>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82816" behindDoc="0" locked="0" layoutInCell="1" allowOverlap="1">
            <wp:simplePos x="0" y="0"/>
            <wp:positionH relativeFrom="column">
              <wp:posOffset>692150</wp:posOffset>
            </wp:positionH>
            <wp:positionV relativeFrom="paragraph">
              <wp:posOffset>99060</wp:posOffset>
            </wp:positionV>
            <wp:extent cx="3768725" cy="2160270"/>
            <wp:effectExtent l="0" t="0" r="3175" b="11430"/>
            <wp:wrapNone/>
            <wp:docPr id="4" name="图片 4" descr="未标题-1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1 拷贝"/>
                    <pic:cNvPicPr>
                      <a:picLocks noChangeAspect="1"/>
                    </pic:cNvPicPr>
                  </pic:nvPicPr>
                  <pic:blipFill>
                    <a:blip r:embed="rId17"/>
                    <a:stretch>
                      <a:fillRect/>
                    </a:stretch>
                  </pic:blipFill>
                  <pic:spPr>
                    <a:xfrm>
                      <a:off x="0" y="0"/>
                      <a:ext cx="3768725" cy="2160270"/>
                    </a:xfrm>
                    <a:prstGeom prst="rect">
                      <a:avLst/>
                    </a:prstGeom>
                  </pic:spPr>
                </pic:pic>
              </a:graphicData>
            </a:graphic>
          </wp:anchor>
        </w:drawing>
      </w:r>
    </w:p>
    <w:p>
      <w:pPr>
        <w:spacing w:line="360" w:lineRule="auto"/>
        <w:rPr>
          <w:rFonts w:ascii="Times New Roman" w:cs="Times New Roman" w:hAnsiTheme="minorEastAsia"/>
          <w:b/>
          <w:bCs/>
          <w:color w:val="000000" w:themeColor="text1"/>
          <w:sz w:val="24"/>
          <w14:textFill>
            <w14:solidFill>
              <w14:schemeClr w14:val="tx1"/>
            </w14:solidFill>
          </w14:textFill>
        </w:rPr>
      </w:pPr>
    </w:p>
    <w:p>
      <w:pPr>
        <w:spacing w:line="360" w:lineRule="auto"/>
        <w:rPr>
          <w:rFonts w:ascii="Times New Roman" w:cs="Times New Roman" w:hAnsiTheme="minorEastAsia"/>
          <w:b/>
          <w:bCs/>
          <w:color w:val="000000" w:themeColor="text1"/>
          <w:sz w:val="24"/>
          <w14:textFill>
            <w14:solidFill>
              <w14:schemeClr w14:val="tx1"/>
            </w14:solidFill>
          </w14:textFill>
        </w:rPr>
      </w:pPr>
    </w:p>
    <w:p>
      <w:pPr>
        <w:spacing w:line="360" w:lineRule="auto"/>
        <w:rPr>
          <w:rFonts w:ascii="Times New Roman" w:cs="Times New Roman" w:hAnsiTheme="minorEastAsia"/>
          <w:b/>
          <w:bCs/>
          <w:color w:val="000000" w:themeColor="text1"/>
          <w:sz w:val="24"/>
          <w14:textFill>
            <w14:solidFill>
              <w14:schemeClr w14:val="tx1"/>
            </w14:solidFill>
          </w14:textFill>
        </w:rPr>
      </w:pPr>
    </w:p>
    <w:p>
      <w:pPr>
        <w:spacing w:line="360" w:lineRule="auto"/>
        <w:rPr>
          <w:rFonts w:ascii="Times New Roman" w:cs="Times New Roman" w:hAnsiTheme="minorEastAsia"/>
          <w:b/>
          <w:bCs/>
          <w:color w:val="000000" w:themeColor="text1"/>
          <w:sz w:val="24"/>
          <w14:textFill>
            <w14:solidFill>
              <w14:schemeClr w14:val="tx1"/>
            </w14:solidFill>
          </w14:textFill>
        </w:rPr>
      </w:pPr>
    </w:p>
    <w:p>
      <w:pPr>
        <w:spacing w:line="360" w:lineRule="auto"/>
        <w:rPr>
          <w:rFonts w:ascii="Times New Roman" w:cs="Times New Roman" w:hAnsiTheme="minorEastAsia"/>
          <w:b/>
          <w:bCs/>
          <w:color w:val="000000" w:themeColor="text1"/>
          <w:sz w:val="24"/>
          <w14:textFill>
            <w14:solidFill>
              <w14:schemeClr w14:val="tx1"/>
            </w14:solidFill>
          </w14:textFill>
        </w:rPr>
      </w:pPr>
    </w:p>
    <w:p>
      <w:pPr>
        <w:spacing w:line="360" w:lineRule="auto"/>
        <w:rPr>
          <w:rFonts w:ascii="Times New Roman" w:cs="Times New Roman" w:hAnsiTheme="minorEastAsia"/>
          <w:b/>
          <w:bCs/>
          <w:color w:val="000000" w:themeColor="text1"/>
          <w:sz w:val="24"/>
          <w14:textFill>
            <w14:solidFill>
              <w14:schemeClr w14:val="tx1"/>
            </w14:solidFill>
          </w14:textFill>
        </w:rPr>
      </w:pPr>
    </w:p>
    <w:p>
      <w:pPr>
        <w:spacing w:line="360" w:lineRule="auto"/>
        <w:rPr>
          <w:rFonts w:ascii="Times New Roman" w:cs="Times New Roman" w:hAnsiTheme="minorEastAsia"/>
          <w:b/>
          <w:bCs/>
          <w:color w:val="000000" w:themeColor="text1"/>
          <w:sz w:val="24"/>
          <w14:textFill>
            <w14:solidFill>
              <w14:schemeClr w14:val="tx1"/>
            </w14:solidFill>
          </w14:textFill>
        </w:rPr>
      </w:pPr>
    </w:p>
    <w:p>
      <w:pPr>
        <w:pStyle w:val="29"/>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1—非修补区域；</w:t>
      </w:r>
    </w:p>
    <w:p>
      <w:pPr>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2—背栓孔；</w:t>
      </w:r>
    </w:p>
    <w:p>
      <w:pPr>
        <w:pStyle w:val="29"/>
        <w:ind w:firstLine="840" w:firstLineChars="400"/>
        <w:rPr>
          <w:color w:val="000000" w:themeColor="text1"/>
          <w14:textFill>
            <w14:solidFill>
              <w14:schemeClr w14:val="tx1"/>
            </w14:solidFill>
          </w14:textFill>
        </w:rPr>
      </w:pPr>
      <w:r>
        <w:rPr>
          <w:rFonts w:hint="eastAsia"/>
          <w:color w:val="000000" w:themeColor="text1"/>
          <w14:textFill>
            <w14:solidFill>
              <w14:schemeClr w14:val="tx1"/>
            </w14:solidFill>
          </w14:textFill>
        </w:rPr>
        <w:t>3—粘结修补区域距背栓孔的距离；</w:t>
      </w:r>
    </w:p>
    <w:p>
      <w:pPr>
        <w:spacing w:line="360" w:lineRule="auto"/>
        <w:rPr>
          <w:rFonts w:hint="eastAsia"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 w:val="24"/>
          <w14:textFill>
            <w14:solidFill>
              <w14:schemeClr w14:val="tx1"/>
            </w14:solidFill>
          </w14:textFill>
        </w:rPr>
        <w:t xml:space="preserve">               </w:t>
      </w:r>
      <w:r>
        <w:rPr>
          <w:rFonts w:hint="eastAsia" w:ascii="Times New Roman" w:cs="Times New Roman" w:hAnsiTheme="minorEastAsia"/>
          <w:color w:val="000000" w:themeColor="text1"/>
          <w:szCs w:val="21"/>
          <w14:textFill>
            <w14:solidFill>
              <w14:schemeClr w14:val="tx1"/>
            </w14:solidFill>
          </w14:textFill>
        </w:rPr>
        <w:t xml:space="preserve">            图</w:t>
      </w:r>
      <w:r>
        <w:rPr>
          <w:rFonts w:hint="eastAsia" w:ascii="Times New Roman" w:cs="Times New Roman" w:hAnsiTheme="minorEastAsia"/>
          <w:bCs/>
          <w:color w:val="000000" w:themeColor="text1"/>
          <w:szCs w:val="21"/>
          <w:lang w:val="en-US" w:eastAsia="zh-CN"/>
          <w14:textFill>
            <w14:solidFill>
              <w14:schemeClr w14:val="tx1"/>
            </w14:solidFill>
          </w14:textFill>
        </w:rPr>
        <w:t>6.5.1-4</w:t>
      </w:r>
      <w:r>
        <w:rPr>
          <w:rFonts w:hint="eastAsia" w:ascii="Times New Roman" w:cs="Times New Roman" w:hAnsiTheme="minorEastAsia"/>
          <w:color w:val="000000" w:themeColor="text1"/>
          <w:szCs w:val="21"/>
          <w14:textFill>
            <w14:solidFill>
              <w14:schemeClr w14:val="tx1"/>
            </w14:solidFill>
          </w14:textFill>
        </w:rPr>
        <w:t xml:space="preserve"> 缺陷位置示意图</w:t>
      </w:r>
    </w:p>
    <w:p>
      <w:pPr>
        <w:spacing w:line="360" w:lineRule="auto"/>
        <w:ind w:firstLine="420" w:firstLineChars="200"/>
        <w:jc w:val="left"/>
        <w:rPr>
          <w:rFonts w:hint="eastAsia" w:ascii="楷体" w:hAnsi="楷体" w:eastAsia="楷体"/>
          <w:bCs/>
          <w:sz w:val="21"/>
          <w:szCs w:val="21"/>
        </w:rPr>
      </w:pPr>
      <w:r>
        <w:rPr>
          <w:rFonts w:hint="eastAsia" w:ascii="楷体" w:hAnsi="楷体" w:eastAsia="楷体"/>
          <w:bCs/>
          <w:sz w:val="21"/>
          <w:szCs w:val="21"/>
        </w:rPr>
        <w:t>【条文说明】本条款主要针对圆柱等弧面板的装饰面粘接修补，平面异形可参考规格板的标准规定。通常圆柱或异形产品属于工程中的点睛之作，属于工程的非常重要的部位，所选的荒料都是精品，原材料比较稀缺，而且圆柱的加工比较复杂，所以产品最好能一次成功，重新补料往往没有在原料的基础上进行局部修复的装饰效果好。如果粘接修补不影响安全性，建议采用局部的粘接修补而无需换料。</w:t>
      </w:r>
    </w:p>
    <w:p>
      <w:pPr>
        <w:spacing w:line="360" w:lineRule="auto"/>
        <w:ind w:firstLine="420" w:firstLineChars="200"/>
        <w:jc w:val="left"/>
        <w:rPr>
          <w:rFonts w:hint="eastAsia" w:ascii="楷体" w:hAnsi="楷体" w:eastAsia="楷体"/>
          <w:bCs/>
          <w:sz w:val="21"/>
          <w:szCs w:val="21"/>
        </w:rPr>
      </w:pPr>
      <w:r>
        <w:rPr>
          <w:rFonts w:hint="eastAsia" w:ascii="楷体" w:hAnsi="楷体" w:eastAsia="楷体"/>
          <w:bCs/>
          <w:sz w:val="21"/>
          <w:szCs w:val="21"/>
        </w:rPr>
        <w:t>大圆柱（直径在1500mm以上）加工通常采取四拼，小圆柱加工通常采取两拼，一些圆柱的高度超过15m，对于抛光面的圆柱超过15m的色斑面积超过60mm×60mm即使可见，普遍认为并不会影响装饰效果。</w:t>
      </w:r>
    </w:p>
    <w:p>
      <w:pPr>
        <w:spacing w:line="360" w:lineRule="auto"/>
        <w:ind w:firstLine="420" w:firstLineChars="200"/>
        <w:jc w:val="left"/>
        <w:rPr>
          <w:rFonts w:hint="eastAsia" w:ascii="楷体" w:hAnsi="楷体" w:eastAsia="楷体"/>
          <w:bCs/>
          <w:sz w:val="21"/>
          <w:szCs w:val="21"/>
        </w:rPr>
      </w:pPr>
      <w:r>
        <w:rPr>
          <w:rFonts w:hint="eastAsia" w:ascii="楷体" w:hAnsi="楷体" w:eastAsia="楷体"/>
          <w:bCs/>
          <w:sz w:val="21"/>
          <w:szCs w:val="21"/>
        </w:rPr>
        <w:t>粘接修补的面积尺寸参考了花岗石、大理石、石灰石、砂岩建筑板材的标准中色斑的规定，因为粘接修补主要是对色斑的修补。</w:t>
      </w:r>
    </w:p>
    <w:p>
      <w:pPr>
        <w:spacing w:line="360" w:lineRule="auto"/>
        <w:jc w:val="both"/>
        <w:rPr>
          <w:rFonts w:hint="eastAsia" w:ascii="Times New Roman" w:hAnsi="Times New Roman" w:cs="Times New Roman" w:eastAsiaTheme="minorEastAsia"/>
          <w:b/>
          <w:color w:val="000000" w:themeColor="text1"/>
          <w:szCs w:val="21"/>
          <w:lang w:val="en-US" w:eastAsia="zh-CN"/>
          <w14:textFill>
            <w14:solidFill>
              <w14:schemeClr w14:val="tx1"/>
            </w14:solidFill>
          </w14:textFill>
        </w:rPr>
      </w:pPr>
      <w:r>
        <w:rPr>
          <w:rFonts w:hint="eastAsia" w:ascii="Times New Roman" w:cs="Times New Roman" w:hAnsiTheme="minorEastAsia"/>
          <w:b/>
          <w:color w:val="000000" w:themeColor="text1"/>
          <w:szCs w:val="21"/>
          <w:lang w:val="en-US" w:eastAsia="zh-CN"/>
          <w14:textFill>
            <w14:solidFill>
              <w14:schemeClr w14:val="tx1"/>
            </w14:solidFill>
          </w14:textFill>
        </w:rPr>
        <w:t xml:space="preserve">6.5.2  </w:t>
      </w:r>
      <w:r>
        <w:rPr>
          <w:rFonts w:hint="eastAsia" w:ascii="Times New Roman" w:cs="Times New Roman" w:hAnsiTheme="minorEastAsia"/>
          <w:b w:val="0"/>
          <w:bCs/>
          <w:color w:val="000000" w:themeColor="text1"/>
          <w:szCs w:val="21"/>
          <w:lang w:val="en-US" w:eastAsia="zh-CN"/>
          <w14:textFill>
            <w14:solidFill>
              <w14:schemeClr w14:val="tx1"/>
            </w14:solidFill>
          </w14:textFill>
        </w:rPr>
        <w:t>异型石材工地现场验收。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1  </w:t>
      </w:r>
      <w:r>
        <w:rPr>
          <w:rFonts w:hint="eastAsia" w:ascii="Times New Roman" w:hAnsi="Times New Roman" w:cs="Times New Roman"/>
          <w:bCs/>
          <w:color w:val="000000" w:themeColor="text1"/>
          <w:szCs w:val="21"/>
          <w14:textFill>
            <w14:solidFill>
              <w14:schemeClr w14:val="tx1"/>
            </w14:solidFill>
          </w14:textFill>
        </w:rPr>
        <w:t>异型石材的安装位置应与标注的位置一致。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已安装的异型石材，确认安装位置与标注的位置一致。</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2  </w:t>
      </w:r>
      <w:r>
        <w:rPr>
          <w:rFonts w:hint="eastAsia" w:ascii="Times New Roman" w:hAnsi="Times New Roman" w:cs="Times New Roman"/>
          <w:bCs/>
          <w:color w:val="000000" w:themeColor="text1"/>
          <w:szCs w:val="21"/>
          <w14:textFill>
            <w14:solidFill>
              <w14:schemeClr w14:val="tx1"/>
            </w14:solidFill>
          </w14:textFill>
        </w:rPr>
        <w:t>异型石材安装方向应与标注方向一致。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已安装的板材，确认安装方向与标注方向一致。</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对整体饰面进行结晶硬化处理方案需经确认，应选择有资质的施工单位进行。</w:t>
      </w:r>
    </w:p>
    <w:p>
      <w:pPr>
        <w:spacing w:line="360" w:lineRule="auto"/>
        <w:jc w:val="center"/>
        <w:rPr>
          <w:rFonts w:ascii="Times New Roman" w:hAnsi="Times New Roman" w:cs="Times New Roman"/>
          <w:b/>
          <w:color w:val="000000" w:themeColor="text1"/>
          <w:szCs w:val="21"/>
          <w14:textFill>
            <w14:solidFill>
              <w14:schemeClr w14:val="tx1"/>
            </w14:solidFill>
          </w14:textFill>
        </w:rPr>
      </w:pPr>
      <w:r>
        <w:rPr>
          <w:rFonts w:hint="eastAsia" w:ascii="Times New Roman" w:cs="Times New Roman" w:hAnsiTheme="minorEastAsia"/>
          <w:b/>
          <w:color w:val="000000" w:themeColor="text1"/>
          <w:szCs w:val="21"/>
          <w14:textFill>
            <w14:solidFill>
              <w14:schemeClr w14:val="tx1"/>
            </w14:solidFill>
          </w14:textFill>
        </w:rPr>
        <w:t>Ⅱ</w:t>
      </w:r>
      <w:r>
        <w:rPr>
          <w:rFonts w:hint="eastAsia" w:ascii="Times New Roman" w:hAnsi="Times New Roman" w:cs="Times New Roman"/>
          <w:b/>
          <w:color w:val="000000" w:themeColor="text1"/>
          <w:szCs w:val="21"/>
          <w14:textFill>
            <w14:solidFill>
              <w14:schemeClr w14:val="tx1"/>
            </w14:solidFill>
          </w14:textFill>
        </w:rPr>
        <w:t>一般项目</w:t>
      </w:r>
    </w:p>
    <w:p>
      <w:pPr>
        <w:spacing w:line="360" w:lineRule="auto"/>
        <w:jc w:val="both"/>
        <w:rPr>
          <w:rFonts w:hint="eastAsia" w:ascii="Times New Roman" w:hAnsi="Times New Roman" w:cs="Times New Roman" w:eastAsiaTheme="minorEastAsia"/>
          <w:b/>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6.5.</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3  </w:t>
      </w:r>
      <w:r>
        <w:rPr>
          <w:rFonts w:hint="eastAsia" w:ascii="Times New Roman" w:cs="Times New Roman" w:hAnsiTheme="minorEastAsia"/>
          <w:b w:val="0"/>
          <w:bCs/>
          <w:color w:val="000000" w:themeColor="text1"/>
          <w:szCs w:val="21"/>
          <w:lang w:val="en-US" w:eastAsia="zh-CN"/>
          <w14:textFill>
            <w14:solidFill>
              <w14:schemeClr w14:val="tx1"/>
            </w14:solidFill>
          </w14:textFill>
        </w:rPr>
        <w:t>异型石材工厂验收。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每块异型石材均有唯一性</w:t>
      </w:r>
      <w:r>
        <w:rPr>
          <w:rFonts w:hint="eastAsia" w:ascii="Times New Roman" w:hAnsi="Times New Roman" w:cs="Times New Roman"/>
          <w:bCs/>
          <w:color w:val="000000" w:themeColor="text1"/>
          <w:szCs w:val="21"/>
          <w14:textFill>
            <w14:solidFill>
              <w14:schemeClr w14:val="tx1"/>
            </w14:solidFill>
          </w14:textFill>
        </w:rPr>
        <w:t>编号，编号应位于明显但不影响装饰效果的部位。编号不应对石材产生污染。</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检测方法：核查异型石材。</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检测数量：逐块。</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14:textFill>
            <w14:solidFill>
              <w14:schemeClr w14:val="tx1"/>
            </w14:solidFill>
          </w14:textFill>
        </w:rPr>
        <w:t>2</w:t>
      </w: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修补后异型石材外观质量应符合设计要求。</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检测数量：逐块。</w:t>
      </w:r>
    </w:p>
    <w:p>
      <w:pPr>
        <w:spacing w:line="360" w:lineRule="auto"/>
        <w:jc w:val="both"/>
        <w:rPr>
          <w:rFonts w:hint="eastAsia" w:ascii="Times New Roman" w:hAnsi="Times New Roman" w:cs="Times New Roman" w:eastAsiaTheme="minorEastAsia"/>
          <w:b/>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6.5.</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4  </w:t>
      </w:r>
      <w:r>
        <w:rPr>
          <w:rFonts w:hint="eastAsia" w:ascii="Times New Roman" w:cs="Times New Roman" w:hAnsiTheme="minorEastAsia"/>
          <w:b w:val="0"/>
          <w:bCs/>
          <w:color w:val="000000" w:themeColor="text1"/>
          <w:szCs w:val="21"/>
          <w:lang w:val="en-US" w:eastAsia="zh-CN"/>
          <w14:textFill>
            <w14:solidFill>
              <w14:schemeClr w14:val="tx1"/>
            </w14:solidFill>
          </w14:textFill>
        </w:rPr>
        <w:t>异型石材工地现场验收。</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lang w:val="en-US" w:eastAsia="zh-CN"/>
          <w14:textFill>
            <w14:solidFill>
              <w14:schemeClr w14:val="tx1"/>
            </w14:solidFill>
          </w14:textFill>
        </w:rPr>
        <w:t xml:space="preserve">1  </w:t>
      </w:r>
      <w:r>
        <w:rPr>
          <w:rFonts w:hint="eastAsia" w:ascii="Times New Roman" w:hAnsi="Times New Roman" w:cs="Times New Roman"/>
          <w:bCs/>
          <w:color w:val="000000" w:themeColor="text1"/>
          <w:szCs w:val="21"/>
          <w14:textFill>
            <w14:solidFill>
              <w14:schemeClr w14:val="tx1"/>
            </w14:solidFill>
          </w14:textFill>
        </w:rPr>
        <w:t>每块</w:t>
      </w:r>
      <w:r>
        <w:rPr>
          <w:rFonts w:hint="eastAsia" w:ascii="Times New Roman" w:hAnsi="Times New Roman" w:cs="Times New Roman"/>
          <w:color w:val="000000" w:themeColor="text1"/>
          <w:szCs w:val="21"/>
          <w14:textFill>
            <w14:solidFill>
              <w14:schemeClr w14:val="tx1"/>
            </w14:solidFill>
          </w14:textFill>
        </w:rPr>
        <w:t>异型石材</w:t>
      </w:r>
      <w:r>
        <w:rPr>
          <w:rFonts w:hint="eastAsia" w:ascii="Times New Roman" w:hAnsi="Times New Roman" w:cs="Times New Roman"/>
          <w:bCs/>
          <w:color w:val="000000" w:themeColor="text1"/>
          <w:szCs w:val="21"/>
          <w14:textFill>
            <w14:solidFill>
              <w14:schemeClr w14:val="tx1"/>
            </w14:solidFill>
          </w14:textFill>
        </w:rPr>
        <w:t>应有合格标记。</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板材进行核查。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2  </w:t>
      </w:r>
      <w:r>
        <w:rPr>
          <w:rFonts w:hint="eastAsia" w:ascii="Times New Roman" w:hAnsi="Times New Roman" w:cs="Times New Roman"/>
          <w:color w:val="000000" w:themeColor="text1"/>
          <w:szCs w:val="21"/>
          <w14:textFill>
            <w14:solidFill>
              <w14:schemeClr w14:val="tx1"/>
            </w14:solidFill>
          </w14:textFill>
        </w:rPr>
        <w:t>异型石材</w:t>
      </w:r>
      <w:r>
        <w:rPr>
          <w:rFonts w:hint="eastAsia" w:ascii="Times New Roman" w:hAnsi="Times New Roman" w:cs="Times New Roman"/>
          <w:bCs/>
          <w:color w:val="000000" w:themeColor="text1"/>
          <w:szCs w:val="21"/>
          <w14:textFill>
            <w14:solidFill>
              <w14:schemeClr w14:val="tx1"/>
            </w14:solidFill>
          </w14:textFill>
        </w:rPr>
        <w:t>数量应与装箱单一致。</w:t>
      </w:r>
    </w:p>
    <w:p>
      <w:pPr>
        <w:spacing w:line="360" w:lineRule="auto"/>
        <w:ind w:firstLine="420" w:firstLineChars="2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检测方法：随机抽取</w:t>
      </w:r>
      <w:r>
        <w:rPr>
          <w:rFonts w:ascii="Times New Roman" w:hAnsi="Times New Roman" w:cs="Times New Roman"/>
          <w:bCs/>
          <w:color w:val="000000" w:themeColor="text1"/>
          <w:szCs w:val="21"/>
          <w14:textFill>
            <w14:solidFill>
              <w14:schemeClr w14:val="tx1"/>
            </w14:solidFill>
          </w14:textFill>
        </w:rPr>
        <w:t>5%</w:t>
      </w:r>
      <w:r>
        <w:rPr>
          <w:rFonts w:hint="eastAsia" w:ascii="Times New Roman" w:hAnsi="Times New Roman" w:cs="Times New Roman"/>
          <w:bCs/>
          <w:color w:val="000000" w:themeColor="text1"/>
          <w:szCs w:val="21"/>
          <w14:textFill>
            <w14:solidFill>
              <w14:schemeClr w14:val="tx1"/>
            </w14:solidFill>
          </w14:textFill>
        </w:rPr>
        <w:t>进行核查。</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color w:val="000000" w:themeColor="text1"/>
          <w:szCs w:val="21"/>
          <w:lang w:val="en-US" w:eastAsia="zh-CN"/>
          <w14:textFill>
            <w14:solidFill>
              <w14:schemeClr w14:val="tx1"/>
            </w14:solidFill>
          </w14:textFill>
        </w:rPr>
        <w:t xml:space="preserve">3  </w:t>
      </w:r>
      <w:r>
        <w:rPr>
          <w:rFonts w:hint="eastAsia" w:ascii="Times New Roman" w:hAnsi="Times New Roman" w:cs="Times New Roman"/>
          <w:bCs/>
          <w:color w:val="000000" w:themeColor="text1"/>
          <w:szCs w:val="21"/>
          <w14:textFill>
            <w14:solidFill>
              <w14:schemeClr w14:val="tx1"/>
            </w14:solidFill>
          </w14:textFill>
        </w:rPr>
        <w:t>检查备板是否符合要求。</w:t>
      </w:r>
    </w:p>
    <w:p>
      <w:pPr>
        <w:spacing w:line="360" w:lineRule="auto"/>
        <w:ind w:firstLine="420" w:firstLineChars="200"/>
        <w:rPr>
          <w:rFonts w:ascii="Times New Roman" w:hAnsi="Times New Roman" w:cs="Times New Roman"/>
          <w:b/>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检测方法：目测。</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lang w:val="en-US" w:eastAsia="zh-CN"/>
          <w14:textFill>
            <w14:solidFill>
              <w14:schemeClr w14:val="tx1"/>
            </w14:solidFill>
          </w14:textFill>
        </w:rPr>
        <w:t xml:space="preserve">4  </w:t>
      </w:r>
      <w:r>
        <w:rPr>
          <w:rFonts w:hint="eastAsia" w:ascii="Times New Roman" w:hAnsi="Times New Roman" w:cs="Times New Roman"/>
          <w:bCs/>
          <w:color w:val="000000" w:themeColor="text1"/>
          <w:szCs w:val="21"/>
          <w14:textFill>
            <w14:solidFill>
              <w14:schemeClr w14:val="tx1"/>
            </w14:solidFill>
          </w14:textFill>
        </w:rPr>
        <w:t>安装后的</w:t>
      </w:r>
      <w:r>
        <w:rPr>
          <w:rFonts w:hint="eastAsia" w:ascii="Times New Roman" w:hAnsi="Times New Roman" w:cs="Times New Roman"/>
          <w:color w:val="000000" w:themeColor="text1"/>
          <w:szCs w:val="21"/>
          <w14:textFill>
            <w14:solidFill>
              <w14:schemeClr w14:val="tx1"/>
            </w14:solidFill>
          </w14:textFill>
        </w:rPr>
        <w:t>异型石材</w:t>
      </w:r>
      <w:r>
        <w:rPr>
          <w:rFonts w:hint="eastAsia" w:ascii="Times New Roman" w:hAnsi="Times New Roman" w:cs="Times New Roman"/>
          <w:bCs/>
          <w:color w:val="000000" w:themeColor="text1"/>
          <w:szCs w:val="21"/>
          <w14:textFill>
            <w14:solidFill>
              <w14:schemeClr w14:val="tx1"/>
            </w14:solidFill>
          </w14:textFill>
        </w:rPr>
        <w:t>应有成品保护措施。</w:t>
      </w:r>
    </w:p>
    <w:p>
      <w:pPr>
        <w:pStyle w:val="2"/>
        <w:spacing w:before="0" w:after="0" w:line="24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pStyle w:val="2"/>
        <w:spacing w:before="0" w:after="0" w:line="24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pStyle w:val="2"/>
        <w:spacing w:before="0" w:after="0" w:line="36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bCs w:val="0"/>
          <w:color w:val="000000" w:themeColor="text1"/>
          <w:sz w:val="21"/>
          <w:szCs w:val="21"/>
          <w14:textFill>
            <w14:solidFill>
              <w14:schemeClr w14:val="tx1"/>
            </w14:solidFill>
          </w14:textFill>
        </w:rPr>
      </w:pPr>
    </w:p>
    <w:p>
      <w:pPr>
        <w:pStyle w:val="2"/>
        <w:spacing w:before="0" w:after="0" w:line="36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r>
        <w:rPr>
          <w:rFonts w:ascii="Times New Roman" w:hAnsi="Times New Roman" w:eastAsia="宋体" w:cs="Times New Roman"/>
          <w:b/>
          <w:bCs w:val="0"/>
          <w:color w:val="000000" w:themeColor="text1"/>
          <w:sz w:val="21"/>
          <w:szCs w:val="21"/>
          <w14:textFill>
            <w14:solidFill>
              <w14:schemeClr w14:val="tx1"/>
            </w14:solidFill>
          </w14:textFill>
        </w:rPr>
        <w:t>附录A</w:t>
      </w:r>
      <w:bookmarkEnd w:id="35"/>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ascii="Times New Roman" w:hAnsi="Times New Roman" w:eastAsia="宋体" w:cs="Times New Roman"/>
          <w:b/>
          <w:bCs w:val="0"/>
          <w:color w:val="000000" w:themeColor="text1"/>
          <w:sz w:val="21"/>
          <w:szCs w:val="21"/>
          <w14:textFill>
            <w14:solidFill>
              <w14:schemeClr w14:val="tx1"/>
            </w14:solidFill>
          </w14:textFill>
        </w:rPr>
        <w:t>天然石材耐老化性能试验方法</w:t>
      </w:r>
    </w:p>
    <w:p>
      <w:pPr>
        <w:pStyle w:val="49"/>
        <w:numPr>
          <w:ilvl w:val="1"/>
          <w:numId w:val="0"/>
        </w:numPr>
        <w:spacing w:before="156" w:beforeLines="50" w:after="156" w:afterLines="5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 xml:space="preserve">  </w:t>
      </w:r>
      <w:r>
        <w:rPr>
          <w:b/>
          <w:bCs/>
          <w:color w:val="000000" w:themeColor="text1"/>
          <w:szCs w:val="21"/>
          <w14:textFill>
            <w14:solidFill>
              <w14:schemeClr w14:val="tx1"/>
            </w14:solidFill>
          </w14:textFill>
        </w:rPr>
        <w:t>设备和试剂</w:t>
      </w:r>
    </w:p>
    <w:p>
      <w:pPr>
        <w:pStyle w:val="49"/>
        <w:numPr>
          <w:ilvl w:val="1"/>
          <w:numId w:val="0"/>
        </w:numPr>
        <w:spacing w:before="156" w:beforeLines="50" w:after="156" w:afterLines="50"/>
        <w:rPr>
          <w:rFonts w:hint="eastAsia" w:eastAsia="宋体"/>
          <w:color w:val="000000" w:themeColor="text1"/>
          <w:szCs w:val="21"/>
          <w:lang w:val="en-US" w:eastAsia="zh-CN"/>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 xml:space="preserve"> </w:t>
      </w:r>
      <w:r>
        <w:rPr>
          <w:rFonts w:hAnsiTheme="minorEastAsia" w:eastAsiaTheme="minorEastAsia"/>
          <w:bCs/>
          <w:color w:val="000000" w:themeColor="text1"/>
          <w:szCs w:val="21"/>
          <w14:textFill>
            <w14:solidFill>
              <w14:schemeClr w14:val="tx1"/>
            </w14:solidFill>
          </w14:textFill>
        </w:rPr>
        <w:t>天</w:t>
      </w:r>
      <w:r>
        <w:rPr>
          <w:rFonts w:hAnsiTheme="minorEastAsia" w:eastAsiaTheme="minorEastAsia"/>
          <w:color w:val="000000" w:themeColor="text1"/>
          <w:szCs w:val="21"/>
          <w14:textFill>
            <w14:solidFill>
              <w14:schemeClr w14:val="tx1"/>
            </w14:solidFill>
          </w14:textFill>
        </w:rPr>
        <w:t>平</w:t>
      </w:r>
      <w:r>
        <w:rPr>
          <w:rFonts w:hint="eastAsia" w:eastAsia="宋体"/>
          <w:color w:val="000000" w:themeColor="text1"/>
          <w:szCs w:val="21"/>
          <w:lang w:val="en-US" w:eastAsia="zh-CN"/>
          <w14:textFill>
            <w14:solidFill>
              <w14:schemeClr w14:val="tx1"/>
            </w14:solidFill>
          </w14:textFill>
        </w:rPr>
        <w:t>应符合下列规定：</w:t>
      </w:r>
    </w:p>
    <w:p>
      <w:pPr>
        <w:pStyle w:val="49"/>
        <w:numPr>
          <w:ilvl w:val="1"/>
          <w:numId w:val="0"/>
        </w:numPr>
        <w:spacing w:before="156" w:beforeLines="50" w:after="156" w:afterLines="50"/>
        <w:ind w:firstLine="211" w:firstLineChars="100"/>
        <w:rPr>
          <w:rFonts w:hint="eastAsia" w:eastAsia="宋体"/>
          <w:color w:val="000000" w:themeColor="text1"/>
          <w:szCs w:val="21"/>
          <w:lang w:eastAsia="zh-CN"/>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1</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最大称量不小于500g</w:t>
      </w:r>
      <w:r>
        <w:rPr>
          <w:rFonts w:hint="eastAsia" w:eastAsia="宋体"/>
          <w:color w:val="000000" w:themeColor="text1"/>
          <w:szCs w:val="21"/>
          <w:lang w:eastAsia="zh-CN"/>
          <w14:textFill>
            <w14:solidFill>
              <w14:schemeClr w14:val="tx1"/>
            </w14:solidFill>
          </w14:textFill>
        </w:rPr>
        <w:t>；</w:t>
      </w:r>
    </w:p>
    <w:p>
      <w:pPr>
        <w:pStyle w:val="49"/>
        <w:numPr>
          <w:ilvl w:val="1"/>
          <w:numId w:val="0"/>
        </w:numPr>
        <w:spacing w:before="156" w:beforeLines="50" w:after="156" w:afterLines="50"/>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 xml:space="preserve">2  </w:t>
      </w:r>
      <w:r>
        <w:rPr>
          <w:rFonts w:eastAsia="宋体"/>
          <w:color w:val="000000" w:themeColor="text1"/>
          <w:szCs w:val="21"/>
          <w14:textFill>
            <w14:solidFill>
              <w14:schemeClr w14:val="tx1"/>
            </w14:solidFill>
          </w14:textFill>
        </w:rPr>
        <w:t>感量0.01g。</w:t>
      </w:r>
    </w:p>
    <w:p>
      <w:pPr>
        <w:pStyle w:val="49"/>
        <w:numPr>
          <w:ilvl w:val="1"/>
          <w:numId w:val="0"/>
        </w:numPr>
        <w:spacing w:before="156" w:beforeLines="50" w:after="156" w:afterLines="50"/>
        <w:rPr>
          <w:rFonts w:hint="eastAsia" w:eastAsia="宋体"/>
          <w:color w:val="000000" w:themeColor="text1"/>
          <w:szCs w:val="21"/>
          <w:lang w:val="en-US" w:eastAsia="zh-CN"/>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干燥箱</w:t>
      </w:r>
      <w:r>
        <w:rPr>
          <w:rFonts w:hint="eastAsia" w:eastAsia="宋体"/>
          <w:color w:val="000000" w:themeColor="text1"/>
          <w:szCs w:val="21"/>
          <w:lang w:val="en-US" w:eastAsia="zh-CN"/>
          <w14:textFill>
            <w14:solidFill>
              <w14:schemeClr w14:val="tx1"/>
            </w14:solidFill>
          </w14:textFill>
        </w:rPr>
        <w:t>应符合下列规定：</w:t>
      </w:r>
    </w:p>
    <w:p>
      <w:pPr>
        <w:pStyle w:val="49"/>
        <w:numPr>
          <w:ilvl w:val="1"/>
          <w:numId w:val="0"/>
        </w:numPr>
        <w:spacing w:before="156" w:beforeLines="50" w:after="156" w:afterLines="50"/>
        <w:ind w:firstLine="211" w:firstLineChars="100"/>
        <w:rPr>
          <w:rFonts w:hint="eastAsia" w:eastAsia="宋体"/>
          <w:b w:val="0"/>
          <w:bCs w:val="0"/>
          <w:color w:val="000000" w:themeColor="text1"/>
          <w:szCs w:val="21"/>
          <w:lang w:val="en-US" w:eastAsia="zh-CN"/>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 xml:space="preserve">1  </w:t>
      </w:r>
      <w:r>
        <w:rPr>
          <w:rFonts w:hint="eastAsia" w:eastAsia="宋体"/>
          <w:b w:val="0"/>
          <w:bCs w:val="0"/>
          <w:color w:val="000000" w:themeColor="text1"/>
          <w:szCs w:val="21"/>
          <w:lang w:val="en-US" w:eastAsia="zh-CN"/>
          <w14:textFill>
            <w14:solidFill>
              <w14:schemeClr w14:val="tx1"/>
            </w14:solidFill>
          </w14:textFill>
        </w:rPr>
        <w:t>温度可以控制在（65±5）℃及（60±2）℃；</w:t>
      </w:r>
    </w:p>
    <w:p>
      <w:pPr>
        <w:pStyle w:val="42"/>
        <w:ind w:left="0" w:leftChars="0" w:firstLine="0" w:firstLineChars="0"/>
        <w:rPr>
          <w:rFonts w:hint="default"/>
          <w:b w:val="0"/>
          <w:bCs w:val="0"/>
          <w:lang w:val="en-US" w:eastAsia="zh-CN"/>
        </w:rPr>
      </w:pPr>
      <w:r>
        <w:rPr>
          <w:rFonts w:hint="eastAsia"/>
          <w:lang w:val="en-US" w:eastAsia="zh-CN"/>
        </w:rPr>
        <w:t xml:space="preserve">  </w:t>
      </w:r>
      <w:r>
        <w:rPr>
          <w:rFonts w:hint="eastAsia" w:ascii="Times New Roman" w:hAnsi="Times New Roman" w:eastAsia="宋体" w:cs="Times New Roman"/>
          <w:b/>
          <w:bCs/>
          <w:color w:val="000000" w:themeColor="text1"/>
          <w:sz w:val="21"/>
          <w:szCs w:val="21"/>
          <w:lang w:val="en-US" w:eastAsia="zh-CN" w:bidi="ar-SA"/>
          <w14:textFill>
            <w14:solidFill>
              <w14:schemeClr w14:val="tx1"/>
            </w14:solidFill>
          </w14:textFill>
        </w:rPr>
        <w:t>2</w:t>
      </w:r>
      <w:r>
        <w:rPr>
          <w:rFonts w:hint="eastAsia" w:ascii="Times New Roman" w:eastAsia="宋体" w:cs="Times New Roman"/>
          <w:b/>
          <w:bCs/>
          <w:color w:val="000000" w:themeColor="text1"/>
          <w:sz w:val="21"/>
          <w:szCs w:val="21"/>
          <w:lang w:val="en-US" w:eastAsia="zh-CN" w:bidi="ar-SA"/>
          <w14:textFill>
            <w14:solidFill>
              <w14:schemeClr w14:val="tx1"/>
            </w14:solidFill>
          </w14:textFill>
        </w:rPr>
        <w:t xml:space="preserve">  </w:t>
      </w:r>
      <w:r>
        <w:rPr>
          <w:rFonts w:hint="eastAsia" w:ascii="Times New Roman" w:eastAsia="宋体" w:cs="Times New Roman"/>
          <w:b w:val="0"/>
          <w:bCs w:val="0"/>
          <w:color w:val="000000" w:themeColor="text1"/>
          <w:sz w:val="21"/>
          <w:szCs w:val="21"/>
          <w:lang w:val="en-US" w:eastAsia="zh-CN" w:bidi="ar-SA"/>
          <w14:textFill>
            <w14:solidFill>
              <w14:schemeClr w14:val="tx1"/>
            </w14:solidFill>
          </w14:textFill>
        </w:rPr>
        <w:t>控温精度不小于</w:t>
      </w:r>
      <w:r>
        <w:rPr>
          <w:rFonts w:hint="eastAsia" w:eastAsia="宋体"/>
          <w:b w:val="0"/>
          <w:bCs w:val="0"/>
          <w:color w:val="000000" w:themeColor="text1"/>
          <w:szCs w:val="21"/>
          <w:lang w:val="en-US" w:eastAsia="zh-CN"/>
          <w14:textFill>
            <w14:solidFill>
              <w14:schemeClr w14:val="tx1"/>
            </w14:solidFill>
          </w14:textFill>
        </w:rPr>
        <w:t>±1℃。</w:t>
      </w:r>
    </w:p>
    <w:p>
      <w:pPr>
        <w:pStyle w:val="49"/>
        <w:numPr>
          <w:ilvl w:val="1"/>
          <w:numId w:val="0"/>
        </w:numPr>
        <w:spacing w:before="156" w:beforeLines="50" w:after="156" w:afterLines="50"/>
        <w:rPr>
          <w:rFonts w:eastAsia="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.3</w:t>
      </w:r>
      <w:r>
        <w:rPr>
          <w:rFonts w:hint="eastAsia"/>
          <w:b/>
          <w:bCs/>
          <w:color w:val="000000" w:themeColor="text1"/>
          <w:szCs w:val="21"/>
          <w:lang w:val="en-US" w:eastAsia="zh-CN"/>
          <w14:textFill>
            <w14:solidFill>
              <w14:schemeClr w14:val="tx1"/>
            </w14:solidFill>
          </w14:textFill>
        </w:rPr>
        <w:t xml:space="preserve"> </w:t>
      </w:r>
      <w:r>
        <w:rPr>
          <w:rFonts w:hint="eastAsia" w:eastAsia="宋体"/>
          <w:color w:val="000000" w:themeColor="text1"/>
          <w:szCs w:val="21"/>
          <w:lang w:val="en-US" w:eastAsia="zh-CN"/>
          <w14:textFill>
            <w14:solidFill>
              <w14:schemeClr w14:val="tx1"/>
            </w14:solidFill>
          </w14:textFill>
        </w:rPr>
        <w:t>试验</w:t>
      </w:r>
      <w:r>
        <w:rPr>
          <w:rFonts w:eastAsia="宋体"/>
          <w:color w:val="000000" w:themeColor="text1"/>
          <w:szCs w:val="21"/>
          <w14:textFill>
            <w14:solidFill>
              <w14:schemeClr w14:val="tx1"/>
            </w14:solidFill>
          </w14:textFill>
        </w:rPr>
        <w:t>试剂</w:t>
      </w:r>
      <w:r>
        <w:rPr>
          <w:rFonts w:hint="eastAsia" w:eastAsia="宋体"/>
          <w:color w:val="000000" w:themeColor="text1"/>
          <w:szCs w:val="21"/>
          <w:lang w:val="en-US" w:eastAsia="zh-CN"/>
          <w14:textFill>
            <w14:solidFill>
              <w14:schemeClr w14:val="tx1"/>
            </w14:solidFill>
          </w14:textFill>
        </w:rPr>
        <w:t>应符合下列规定</w:t>
      </w:r>
      <w:r>
        <w:rPr>
          <w:rFonts w:eastAsia="宋体"/>
          <w:color w:val="000000" w:themeColor="text1"/>
          <w:szCs w:val="21"/>
          <w14:textFill>
            <w14:solidFill>
              <w14:schemeClr w14:val="tx1"/>
            </w14:solidFill>
          </w14:textFill>
        </w:rPr>
        <w:t>：</w:t>
      </w:r>
    </w:p>
    <w:p>
      <w:pPr>
        <w:pStyle w:val="49"/>
        <w:numPr>
          <w:ilvl w:val="1"/>
          <w:numId w:val="0"/>
        </w:numPr>
        <w:spacing w:before="156" w:beforeLines="50" w:after="156" w:afterLines="50"/>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1</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硫酸</w:t>
      </w:r>
      <w:r>
        <w:rPr>
          <w:rFonts w:hint="eastAsia" w:eastAsia="宋体"/>
          <w:color w:val="000000" w:themeColor="text1"/>
          <w:szCs w:val="21"/>
          <w:lang w:eastAsia="zh-CN"/>
          <w14:textFill>
            <w14:solidFill>
              <w14:schemeClr w14:val="tx1"/>
            </w14:solidFill>
          </w14:textFill>
        </w:rPr>
        <w:t>：</w:t>
      </w:r>
      <w:r>
        <w:rPr>
          <w:rFonts w:eastAsia="宋体"/>
          <w:color w:val="000000" w:themeColor="text1"/>
          <w:szCs w:val="21"/>
          <w14:textFill>
            <w14:solidFill>
              <w14:schemeClr w14:val="tx1"/>
            </w14:solidFill>
          </w14:textFill>
        </w:rPr>
        <w:t>化学纯；</w:t>
      </w:r>
    </w:p>
    <w:p>
      <w:pPr>
        <w:pStyle w:val="49"/>
        <w:numPr>
          <w:ilvl w:val="1"/>
          <w:numId w:val="0"/>
        </w:numPr>
        <w:spacing w:before="156" w:beforeLines="50" w:after="156" w:afterLines="50"/>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2</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氢氧化钠</w:t>
      </w:r>
      <w:r>
        <w:rPr>
          <w:rFonts w:hint="eastAsia" w:eastAsia="宋体"/>
          <w:color w:val="000000" w:themeColor="text1"/>
          <w:szCs w:val="21"/>
          <w:lang w:eastAsia="zh-CN"/>
          <w14:textFill>
            <w14:solidFill>
              <w14:schemeClr w14:val="tx1"/>
            </w14:solidFill>
          </w14:textFill>
        </w:rPr>
        <w:t>：</w:t>
      </w:r>
      <w:r>
        <w:rPr>
          <w:rFonts w:eastAsia="宋体"/>
          <w:color w:val="000000" w:themeColor="text1"/>
          <w:szCs w:val="21"/>
          <w14:textFill>
            <w14:solidFill>
              <w14:schemeClr w14:val="tx1"/>
            </w14:solidFill>
          </w14:textFill>
        </w:rPr>
        <w:t>化学纯；</w:t>
      </w:r>
    </w:p>
    <w:p>
      <w:pPr>
        <w:pStyle w:val="49"/>
        <w:numPr>
          <w:ilvl w:val="1"/>
          <w:numId w:val="0"/>
        </w:numPr>
        <w:spacing w:before="156" w:beforeLines="50" w:after="156" w:afterLines="50"/>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 xml:space="preserve">3 </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氯化钡</w:t>
      </w:r>
      <w:r>
        <w:rPr>
          <w:rFonts w:hint="eastAsia" w:eastAsia="宋体"/>
          <w:color w:val="000000" w:themeColor="text1"/>
          <w:szCs w:val="21"/>
          <w:lang w:eastAsia="zh-CN"/>
          <w14:textFill>
            <w14:solidFill>
              <w14:schemeClr w14:val="tx1"/>
            </w14:solidFill>
          </w14:textFill>
        </w:rPr>
        <w:t>：</w:t>
      </w:r>
      <w:r>
        <w:rPr>
          <w:rFonts w:eastAsia="宋体"/>
          <w:color w:val="000000" w:themeColor="text1"/>
          <w:szCs w:val="21"/>
          <w14:textFill>
            <w14:solidFill>
              <w14:schemeClr w14:val="tx1"/>
            </w14:solidFill>
          </w14:textFill>
        </w:rPr>
        <w:t>化学纯；</w:t>
      </w:r>
    </w:p>
    <w:p>
      <w:pPr>
        <w:pStyle w:val="49"/>
        <w:numPr>
          <w:ilvl w:val="1"/>
          <w:numId w:val="0"/>
        </w:numPr>
        <w:spacing w:before="156" w:beforeLines="50" w:after="156" w:afterLines="50"/>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4</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酚酞。</w:t>
      </w:r>
    </w:p>
    <w:p>
      <w:pPr>
        <w:pStyle w:val="49"/>
        <w:numPr>
          <w:ilvl w:val="1"/>
          <w:numId w:val="0"/>
        </w:numPr>
        <w:spacing w:before="156" w:beforeLines="50" w:after="156" w:afterLines="50"/>
        <w:jc w:val="center"/>
        <w:rPr>
          <w:rFonts w:eastAsia="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2</w:t>
      </w:r>
      <w:r>
        <w:rPr>
          <w:rFonts w:hint="eastAsia"/>
          <w:b/>
          <w:bCs/>
          <w:color w:val="000000" w:themeColor="text1"/>
          <w:szCs w:val="21"/>
          <w:lang w:val="en-US" w:eastAsia="zh-CN"/>
          <w14:textFill>
            <w14:solidFill>
              <w14:schemeClr w14:val="tx1"/>
            </w14:solidFill>
          </w14:textFill>
        </w:rPr>
        <w:t xml:space="preserve"> </w:t>
      </w:r>
      <w:r>
        <w:rPr>
          <w:rFonts w:eastAsia="宋体"/>
          <w:b/>
          <w:color w:val="000000" w:themeColor="text1"/>
          <w:szCs w:val="21"/>
          <w14:textFill>
            <w14:solidFill>
              <w14:schemeClr w14:val="tx1"/>
            </w14:solidFill>
          </w14:textFill>
        </w:rPr>
        <w:t>试验样品</w:t>
      </w:r>
    </w:p>
    <w:p>
      <w:pPr>
        <w:pStyle w:val="42"/>
        <w:ind w:firstLine="42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szCs w:val="21"/>
          <w14:textFill>
            <w14:solidFill>
              <w14:schemeClr w14:val="tx1"/>
            </w14:solidFill>
          </w14:textFill>
        </w:rPr>
        <w:t>试验样品的尺寸及数量见表A</w:t>
      </w:r>
      <w:r>
        <w:rPr>
          <w:rFonts w:hint="eastAsia" w:ascii="Times New Roman" w:cs="Times New Roman"/>
          <w:color w:val="000000" w:themeColor="text1"/>
          <w:szCs w:val="21"/>
          <w:lang w:val="en-US" w:eastAsia="zh-CN"/>
          <w14:textFill>
            <w14:solidFill>
              <w14:schemeClr w14:val="tx1"/>
            </w14:solidFill>
          </w14:textFill>
        </w:rPr>
        <w:t>.2</w:t>
      </w:r>
      <w:r>
        <w:rPr>
          <w:rFonts w:hint="default" w:ascii="Times New Roman" w:cs="Times New Roman"/>
          <w:color w:val="000000" w:themeColor="text1"/>
          <w:szCs w:val="21"/>
          <w14:textFill>
            <w14:solidFill>
              <w14:schemeClr w14:val="tx1"/>
            </w14:solidFill>
          </w14:textFill>
        </w:rPr>
        <w:t>。</w:t>
      </w:r>
    </w:p>
    <w:p>
      <w:pPr>
        <w:pStyle w:val="42"/>
        <w:ind w:firstLine="0"/>
        <w:jc w:val="center"/>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szCs w:val="21"/>
          <w14:textFill>
            <w14:solidFill>
              <w14:schemeClr w14:val="tx1"/>
            </w14:solidFill>
          </w14:textFill>
        </w:rPr>
        <w:t>表A</w:t>
      </w:r>
      <w:r>
        <w:rPr>
          <w:rFonts w:hint="eastAsia" w:ascii="Times New Roman" w:cs="Times New Roman"/>
          <w:color w:val="000000" w:themeColor="text1"/>
          <w:szCs w:val="21"/>
          <w:lang w:val="en-US" w:eastAsia="zh-CN"/>
          <w14:textFill>
            <w14:solidFill>
              <w14:schemeClr w14:val="tx1"/>
            </w14:solidFill>
          </w14:textFill>
        </w:rPr>
        <w:t>.2</w:t>
      </w:r>
      <w:r>
        <w:rPr>
          <w:rFonts w:hint="default" w:ascii="Times New Roman" w:cs="Times New Roman"/>
          <w:color w:val="000000" w:themeColor="text1"/>
          <w:szCs w:val="21"/>
          <w14:textFill>
            <w14:solidFill>
              <w14:schemeClr w14:val="tx1"/>
            </w14:solidFill>
          </w14:textFill>
        </w:rPr>
        <w:t xml:space="preserve"> 试验样品的尺寸及数量</w:t>
      </w:r>
    </w:p>
    <w:tbl>
      <w:tblPr>
        <w:tblStyle w:val="21"/>
        <w:tblW w:w="0" w:type="auto"/>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2976"/>
        <w:gridCol w:w="2268"/>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项 目</w:t>
            </w:r>
          </w:p>
        </w:tc>
        <w:tc>
          <w:tcPr>
            <w:tcW w:w="2268"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试件尺寸</w:t>
            </w:r>
            <w:r>
              <w:rPr>
                <w:rFonts w:hint="eastAsia" w:ascii="Times New Roman" w:cs="Times New Roman"/>
                <w:color w:val="000000" w:themeColor="text1"/>
                <w:sz w:val="18"/>
                <w:szCs w:val="18"/>
                <w:lang w:eastAsia="zh-CN"/>
                <w14:textFill>
                  <w14:solidFill>
                    <w14:schemeClr w14:val="tx1"/>
                  </w14:solidFill>
                </w14:textFill>
              </w:rPr>
              <w:t>（</w:t>
            </w:r>
            <w:r>
              <w:rPr>
                <w:rFonts w:hint="default" w:ascii="Times New Roman" w:cs="Times New Roman"/>
                <w:color w:val="000000" w:themeColor="text1"/>
                <w:sz w:val="18"/>
                <w:szCs w:val="18"/>
                <w14:textFill>
                  <w14:solidFill>
                    <w14:schemeClr w14:val="tx1"/>
                  </w14:solidFill>
                </w14:textFill>
              </w:rPr>
              <w:t>mm</w:t>
            </w:r>
            <w:r>
              <w:rPr>
                <w:rFonts w:hint="eastAsia" w:ascii="Times New Roman" w:cs="Times New Roman"/>
                <w:color w:val="000000" w:themeColor="text1"/>
                <w:sz w:val="18"/>
                <w:szCs w:val="18"/>
                <w:lang w:eastAsia="zh-CN"/>
                <w14:textFill>
                  <w14:solidFill>
                    <w14:schemeClr w14:val="tx1"/>
                  </w14:solidFill>
                </w14:textFill>
              </w:rPr>
              <w:t>）</w:t>
            </w:r>
          </w:p>
        </w:tc>
        <w:tc>
          <w:tcPr>
            <w:tcW w:w="2177"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数量</w:t>
            </w:r>
            <w:r>
              <w:rPr>
                <w:rFonts w:hint="eastAsia" w:ascii="Times New Roman" w:cs="Times New Roman"/>
                <w:color w:val="000000" w:themeColor="text1"/>
                <w:sz w:val="18"/>
                <w:szCs w:val="18"/>
                <w:lang w:eastAsia="zh-CN"/>
                <w14:textFill>
                  <w14:solidFill>
                    <w14:schemeClr w14:val="tx1"/>
                  </w14:solidFill>
                </w14:textFill>
              </w:rPr>
              <w:t>（</w:t>
            </w:r>
            <w:r>
              <w:rPr>
                <w:rFonts w:hint="default" w:ascii="Times New Roman" w:cs="Times New Roman"/>
                <w:color w:val="000000" w:themeColor="text1"/>
                <w:sz w:val="18"/>
                <w:szCs w:val="18"/>
                <w14:textFill>
                  <w14:solidFill>
                    <w14:schemeClr w14:val="tx1"/>
                  </w14:solidFill>
                </w14:textFill>
              </w:rPr>
              <w:t>块</w:t>
            </w:r>
            <w:r>
              <w:rPr>
                <w:rFonts w:hint="eastAsia" w:ascii="Times New Roman" w:cs="Times New Roman"/>
                <w:color w:val="000000" w:themeColor="text1"/>
                <w:sz w:val="18"/>
                <w:szCs w:val="18"/>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耐人工气候老化性</w:t>
            </w:r>
            <w:r>
              <w:rPr>
                <w:rFonts w:ascii="Times New Roman" w:cs="Times New Roman"/>
                <w:color w:val="000000" w:themeColor="text1"/>
                <w:sz w:val="18"/>
                <w:szCs w:val="18"/>
                <w14:textFill>
                  <w14:solidFill>
                    <w14:schemeClr w14:val="tx1"/>
                  </w14:solidFill>
                </w14:textFill>
              </w:rPr>
              <w:t>（240h）</w:t>
            </w:r>
          </w:p>
        </w:tc>
        <w:tc>
          <w:tcPr>
            <w:tcW w:w="2268" w:type="dxa"/>
            <w:vAlign w:val="center"/>
          </w:tcPr>
          <w:p>
            <w:pPr>
              <w:pStyle w:val="42"/>
              <w:ind w:firstLine="0"/>
              <w:jc w:val="center"/>
              <w:rPr>
                <w:rFonts w:hint="eastAsia" w:ascii="Times New Roman" w:cs="Times New Roman" w:eastAsiaTheme="minorEastAsia"/>
                <w:color w:val="000000" w:themeColor="text1"/>
                <w:sz w:val="18"/>
                <w:szCs w:val="18"/>
                <w:lang w:val="en-US" w:eastAsia="zh-CN"/>
                <w14:textFill>
                  <w14:solidFill>
                    <w14:schemeClr w14:val="tx1"/>
                  </w14:solidFill>
                </w14:textFill>
              </w:rPr>
            </w:pPr>
            <w:r>
              <w:rPr>
                <w:rFonts w:ascii="Times New Roman" w:cs="Times New Roman"/>
                <w:color w:val="000000" w:themeColor="text1"/>
                <w:sz w:val="18"/>
                <w:szCs w:val="18"/>
                <w14:textFill>
                  <w14:solidFill>
                    <w14:schemeClr w14:val="tx1"/>
                  </w14:solidFill>
                </w14:textFill>
              </w:rPr>
              <w:t>100</w:t>
            </w:r>
            <w:r>
              <w:rPr>
                <w:rFonts w:hint="default" w:ascii="Times New Roman" w:cs="Times New Roman"/>
                <w:color w:val="000000" w:themeColor="text1"/>
                <w:sz w:val="18"/>
                <w:szCs w:val="18"/>
                <w14:textFill>
                  <w14:solidFill>
                    <w14:schemeClr w14:val="tx1"/>
                  </w14:solidFill>
                </w14:textFill>
              </w:rPr>
              <w:t>×204×H</w:t>
            </w:r>
            <w:r>
              <w:rPr>
                <w:rFonts w:hint="eastAsia" w:ascii="Times New Roman" w:cs="Times New Roman"/>
                <w:color w:val="000000" w:themeColor="text1"/>
                <w:sz w:val="18"/>
                <w:szCs w:val="18"/>
                <w:vertAlign w:val="superscript"/>
                <w:lang w:val="en-US" w:eastAsia="zh-CN"/>
                <w14:textFill>
                  <w14:solidFill>
                    <w14:schemeClr w14:val="tx1"/>
                  </w14:solidFill>
                </w14:textFill>
              </w:rPr>
              <w:t>*</w:t>
            </w:r>
          </w:p>
        </w:tc>
        <w:tc>
          <w:tcPr>
            <w:tcW w:w="2177"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盐结晶强度</w:t>
            </w:r>
          </w:p>
        </w:tc>
        <w:tc>
          <w:tcPr>
            <w:tcW w:w="2268"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50×50×50</w:t>
            </w:r>
          </w:p>
        </w:tc>
        <w:tc>
          <w:tcPr>
            <w:tcW w:w="2177"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耐盐雾老化性</w:t>
            </w:r>
            <w:r>
              <w:rPr>
                <w:rFonts w:ascii="Times New Roman" w:cs="Times New Roman"/>
                <w:color w:val="000000" w:themeColor="text1"/>
                <w:sz w:val="18"/>
                <w:szCs w:val="18"/>
                <w14:textFill>
                  <w14:solidFill>
                    <w14:schemeClr w14:val="tx1"/>
                  </w14:solidFill>
                </w14:textFill>
              </w:rPr>
              <w:t>（60次）</w:t>
            </w:r>
          </w:p>
        </w:tc>
        <w:tc>
          <w:tcPr>
            <w:tcW w:w="2268"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50×50×50</w:t>
            </w:r>
          </w:p>
        </w:tc>
        <w:tc>
          <w:tcPr>
            <w:tcW w:w="2177"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耐化学腐蚀性</w:t>
            </w:r>
          </w:p>
        </w:tc>
        <w:tc>
          <w:tcPr>
            <w:tcW w:w="29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耐酸性</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 w:val="18"/>
                <w:szCs w:val="18"/>
                <w14:textFill>
                  <w14:solidFill>
                    <w14:schemeClr w14:val="tx1"/>
                  </w14:solidFill>
                </w14:textFill>
              </w:rPr>
              <w:t>10%</w:t>
            </w:r>
            <w:r>
              <w:rPr>
                <w:rFonts w:hint="eastAsia" w:ascii="Times New Roman" w:hAnsi="Times New Roman" w:cs="Times New Roman"/>
                <w:color w:val="000000" w:themeColor="text1"/>
                <w:sz w:val="18"/>
                <w:szCs w:val="18"/>
                <w14:textFill>
                  <w14:solidFill>
                    <w14:schemeClr w14:val="tx1"/>
                  </w14:solidFill>
                </w14:textFill>
              </w:rPr>
              <w:t>（V/V）</w:t>
            </w:r>
            <w:r>
              <w:rPr>
                <w:rFonts w:ascii="Times New Roman" w:hAnsi="Times New Roman" w:cs="Times New Roman"/>
                <w:color w:val="000000" w:themeColor="text1"/>
                <w:sz w:val="18"/>
                <w:szCs w:val="18"/>
                <w14:textFill>
                  <w14:solidFill>
                    <w14:schemeClr w14:val="tx1"/>
                  </w14:solidFill>
                </w14:textFill>
              </w:rPr>
              <w:t>硫酸</w:t>
            </w:r>
            <w:r>
              <w:rPr>
                <w:rFonts w:hint="eastAsia" w:ascii="Times New Roman" w:hAnsi="Times New Roman" w:cs="Times New Roman"/>
                <w:color w:val="000000" w:themeColor="text1"/>
                <w:sz w:val="18"/>
                <w:szCs w:val="18"/>
                <w14:textFill>
                  <w14:solidFill>
                    <w14:schemeClr w14:val="tx1"/>
                  </w14:solidFill>
                </w14:textFill>
              </w:rPr>
              <w:t>]</w:t>
            </w:r>
          </w:p>
        </w:tc>
        <w:tc>
          <w:tcPr>
            <w:tcW w:w="2268"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40×40×H</w:t>
            </w:r>
          </w:p>
        </w:tc>
        <w:tc>
          <w:tcPr>
            <w:tcW w:w="2177"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jc w:val="center"/>
              <w:rPr>
                <w:rFonts w:ascii="Times New Roman" w:hAnsi="Times New Roman" w:cs="Times New Roman"/>
                <w:color w:val="000000" w:themeColor="text1"/>
                <w:sz w:val="18"/>
                <w:szCs w:val="18"/>
                <w14:textFill>
                  <w14:solidFill>
                    <w14:schemeClr w14:val="tx1"/>
                  </w14:solidFill>
                </w14:textFill>
              </w:rPr>
            </w:pPr>
          </w:p>
        </w:tc>
        <w:tc>
          <w:tcPr>
            <w:tcW w:w="2976" w:type="dxa"/>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耐碱性（100g/L氢氧化钠）</w:t>
            </w:r>
          </w:p>
        </w:tc>
        <w:tc>
          <w:tcPr>
            <w:tcW w:w="2268"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40×40×H</w:t>
            </w:r>
          </w:p>
        </w:tc>
        <w:tc>
          <w:tcPr>
            <w:tcW w:w="2177"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7" w:type="dxa"/>
            <w:gridSpan w:val="2"/>
            <w:vAlign w:val="center"/>
          </w:tcPr>
          <w:p>
            <w:pPr>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耐酸性（二氧化硫气氛）</w:t>
            </w:r>
          </w:p>
        </w:tc>
        <w:tc>
          <w:tcPr>
            <w:tcW w:w="2268"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80×60×20</w:t>
            </w:r>
          </w:p>
        </w:tc>
        <w:tc>
          <w:tcPr>
            <w:tcW w:w="2177" w:type="dxa"/>
            <w:vAlign w:val="center"/>
          </w:tcPr>
          <w:p>
            <w:pPr>
              <w:pStyle w:val="42"/>
              <w:ind w:firstLine="0"/>
              <w:jc w:val="center"/>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72" w:type="dxa"/>
            <w:gridSpan w:val="4"/>
            <w:vAlign w:val="center"/>
          </w:tcPr>
          <w:p>
            <w:pPr>
              <w:pStyle w:val="42"/>
              <w:ind w:firstLine="0"/>
              <w:rPr>
                <w:rFonts w:hint="default" w:ascii="Times New Roman" w:cs="Times New Roman"/>
                <w:color w:val="000000" w:themeColor="text1"/>
                <w:sz w:val="18"/>
                <w:szCs w:val="18"/>
                <w14:textFill>
                  <w14:solidFill>
                    <w14:schemeClr w14:val="tx1"/>
                  </w14:solidFill>
                </w14:textFill>
              </w:rPr>
            </w:pPr>
            <w:r>
              <w:rPr>
                <w:rFonts w:hint="default" w:ascii="Times New Roman" w:cs="Times New Roman"/>
                <w:color w:val="000000" w:themeColor="text1"/>
                <w:sz w:val="18"/>
                <w:szCs w:val="18"/>
                <w14:textFill>
                  <w14:solidFill>
                    <w14:schemeClr w14:val="tx1"/>
                  </w14:solidFill>
                </w14:textFill>
              </w:rPr>
              <w:t>注</w:t>
            </w:r>
            <w:r>
              <w:rPr>
                <w:rFonts w:ascii="Times New Roman" w:cs="Times New Roman"/>
                <w:color w:val="000000" w:themeColor="text1"/>
                <w:sz w:val="18"/>
                <w:szCs w:val="18"/>
                <w14:textFill>
                  <w14:solidFill>
                    <w14:schemeClr w14:val="tx1"/>
                  </w14:solidFill>
                </w14:textFill>
              </w:rPr>
              <w:t>：</w:t>
            </w:r>
            <w:r>
              <w:rPr>
                <w:rFonts w:hint="eastAsia" w:ascii="Times New Roman" w:cs="Times New Roman"/>
                <w:color w:val="000000" w:themeColor="text1"/>
                <w:sz w:val="18"/>
                <w:szCs w:val="18"/>
                <w:lang w:val="en-US" w:eastAsia="zh-CN"/>
                <w14:textFill>
                  <w14:solidFill>
                    <w14:schemeClr w14:val="tx1"/>
                  </w14:solidFill>
                </w14:textFill>
              </w:rPr>
              <w:t>*</w:t>
            </w:r>
            <w:r>
              <w:rPr>
                <w:rFonts w:hint="default" w:ascii="Times New Roman" w:cs="Times New Roman"/>
                <w:color w:val="000000" w:themeColor="text1"/>
                <w:sz w:val="18"/>
                <w:szCs w:val="18"/>
                <w14:textFill>
                  <w14:solidFill>
                    <w14:schemeClr w14:val="tx1"/>
                  </w14:solidFill>
                </w14:textFill>
              </w:rPr>
              <w:t>H为试验样品的厚度</w:t>
            </w:r>
          </w:p>
        </w:tc>
      </w:tr>
    </w:tbl>
    <w:p>
      <w:pPr>
        <w:pStyle w:val="49"/>
        <w:numPr>
          <w:ilvl w:val="1"/>
          <w:numId w:val="0"/>
        </w:numPr>
        <w:spacing w:before="156" w:beforeLines="50" w:after="156" w:afterLines="50"/>
        <w:jc w:val="center"/>
        <w:rPr>
          <w:rFonts w:eastAsia="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3</w:t>
      </w:r>
      <w:r>
        <w:rPr>
          <w:rFonts w:hint="eastAsia"/>
          <w:b/>
          <w:bCs/>
          <w:color w:val="000000" w:themeColor="text1"/>
          <w:szCs w:val="21"/>
          <w:lang w:val="en-US" w:eastAsia="zh-CN"/>
          <w14:textFill>
            <w14:solidFill>
              <w14:schemeClr w14:val="tx1"/>
            </w14:solidFill>
          </w14:textFill>
        </w:rPr>
        <w:t xml:space="preserve">  </w:t>
      </w:r>
      <w:r>
        <w:rPr>
          <w:b/>
          <w:bCs/>
          <w:color w:val="000000" w:themeColor="text1"/>
          <w:szCs w:val="21"/>
          <w14:textFill>
            <w14:solidFill>
              <w14:schemeClr w14:val="tx1"/>
            </w14:solidFill>
          </w14:textFill>
        </w:rPr>
        <w:t>试验步骤</w:t>
      </w:r>
    </w:p>
    <w:p>
      <w:pPr>
        <w:pStyle w:val="49"/>
        <w:numPr>
          <w:ilvl w:val="1"/>
          <w:numId w:val="0"/>
        </w:numPr>
        <w:spacing w:line="360" w:lineRule="auto"/>
        <w:rPr>
          <w:rFonts w:hint="default" w:eastAsia="宋体"/>
          <w:b/>
          <w:bCs/>
          <w:color w:val="000000" w:themeColor="text1"/>
          <w:szCs w:val="21"/>
          <w:lang w:val="en-US" w:eastAsia="zh-CN"/>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 xml:space="preserve">1  </w:t>
      </w:r>
      <w:r>
        <w:rPr>
          <w:rFonts w:ascii="Times New Roman" w:eastAsia="宋体" w:cs="Times New Roman"/>
          <w:color w:val="000000" w:themeColor="text1"/>
          <w:kern w:val="0"/>
          <w:szCs w:val="21"/>
          <w14:textFill>
            <w14:solidFill>
              <w14:schemeClr w14:val="tx1"/>
            </w14:solidFill>
          </w14:textFill>
        </w:rPr>
        <w:t>天然石材（不含石材复合板）</w:t>
      </w:r>
      <w:r>
        <w:rPr>
          <w:rFonts w:eastAsia="宋体"/>
          <w:b w:val="0"/>
          <w:bCs w:val="0"/>
          <w:color w:val="000000" w:themeColor="text1"/>
          <w:szCs w:val="21"/>
          <w14:textFill>
            <w14:solidFill>
              <w14:schemeClr w14:val="tx1"/>
            </w14:solidFill>
          </w14:textFill>
        </w:rPr>
        <w:t>耐人工气候老化性</w:t>
      </w:r>
      <w:r>
        <w:rPr>
          <w:rFonts w:hint="eastAsia" w:eastAsia="宋体"/>
          <w:b w:val="0"/>
          <w:bCs w:val="0"/>
          <w:color w:val="000000" w:themeColor="text1"/>
          <w:szCs w:val="21"/>
          <w:lang w:val="en-US" w:eastAsia="zh-CN"/>
          <w14:textFill>
            <w14:solidFill>
              <w14:schemeClr w14:val="tx1"/>
            </w14:solidFill>
          </w14:textFill>
        </w:rPr>
        <w:t>试验应符合下列规定：</w:t>
      </w:r>
    </w:p>
    <w:p>
      <w:pPr>
        <w:pStyle w:val="42"/>
        <w:ind w:left="0" w:leftChars="0" w:firstLine="211" w:firstLineChars="100"/>
        <w:rPr>
          <w:rFonts w:eastAsia="宋体"/>
          <w:color w:val="000000" w:themeColor="text1"/>
          <w:szCs w:val="21"/>
          <w14:textFill>
            <w14:solidFill>
              <w14:schemeClr w14:val="tx1"/>
            </w14:solidFill>
          </w14:textFill>
        </w:rPr>
      </w:pPr>
      <w:r>
        <w:rPr>
          <w:rFonts w:ascii="Times New Roman" w:eastAsia="黑体" w:cs="Times New Roman"/>
          <w:b/>
          <w:bCs/>
          <w:color w:val="000000" w:themeColor="text1"/>
          <w:kern w:val="0"/>
          <w:szCs w:val="21"/>
          <w14:textFill>
            <w14:solidFill>
              <w14:schemeClr w14:val="tx1"/>
            </w14:solidFill>
          </w14:textFill>
        </w:rPr>
        <w:t>1</w:t>
      </w:r>
      <w:r>
        <w:rPr>
          <w:rFonts w:hint="eastAsia" w:ascii="Times New Roman" w:eastAsia="黑体" w:cs="Times New Roman"/>
          <w:b/>
          <w:bCs/>
          <w:color w:val="000000" w:themeColor="text1"/>
          <w:kern w:val="0"/>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将每块</w:t>
      </w:r>
      <w:r>
        <w:rPr>
          <w:rFonts w:asciiTheme="minorEastAsia" w:hAnsiTheme="minorEastAsia" w:eastAsiaTheme="minorEastAsia"/>
          <w:color w:val="000000" w:themeColor="text1"/>
          <w:szCs w:val="21"/>
          <w14:textFill>
            <w14:solidFill>
              <w14:schemeClr w14:val="tx1"/>
            </w14:solidFill>
          </w14:textFill>
        </w:rPr>
        <w:t>试验样品</w:t>
      </w:r>
      <w:r>
        <w:rPr>
          <w:rFonts w:eastAsia="宋体"/>
          <w:color w:val="000000" w:themeColor="text1"/>
          <w:szCs w:val="21"/>
          <w14:textFill>
            <w14:solidFill>
              <w14:schemeClr w14:val="tx1"/>
            </w14:solidFill>
          </w14:textFill>
        </w:rPr>
        <w:t>切成两半，制成规格为</w:t>
      </w:r>
      <w:r>
        <w:rPr>
          <w:rFonts w:hint="eastAsia" w:eastAsia="宋体"/>
          <w:color w:val="000000" w:themeColor="text1"/>
          <w:szCs w:val="21"/>
          <w14:textFill>
            <w14:solidFill>
              <w14:schemeClr w14:val="tx1"/>
            </w14:solidFill>
          </w14:textFill>
        </w:rPr>
        <w:t>（10*H+50）</w:t>
      </w:r>
      <w:r>
        <w:rPr>
          <w:rFonts w:eastAsia="宋体"/>
          <w:color w:val="000000" w:themeColor="text1"/>
          <w:szCs w:val="21"/>
          <w14:textFill>
            <w14:solidFill>
              <w14:schemeClr w14:val="tx1"/>
            </w14:solidFill>
          </w14:textFill>
        </w:rPr>
        <w:t>mm×100mm×</w:t>
      </w:r>
      <w:r>
        <w:rPr>
          <w:rFonts w:hint="eastAsia" w:eastAsia="宋体"/>
          <w:color w:val="000000" w:themeColor="text1"/>
          <w:szCs w:val="21"/>
          <w14:textFill>
            <w14:solidFill>
              <w14:schemeClr w14:val="tx1"/>
            </w14:solidFill>
          </w14:textFill>
        </w:rPr>
        <w:t>H</w:t>
      </w:r>
      <w:r>
        <w:rPr>
          <w:rFonts w:eastAsia="宋体"/>
          <w:color w:val="000000" w:themeColor="text1"/>
          <w:szCs w:val="21"/>
          <w14:textFill>
            <w14:solidFill>
              <w14:schemeClr w14:val="tx1"/>
            </w14:solidFill>
          </w14:textFill>
        </w:rPr>
        <w:t>的两块，共制得10块</w:t>
      </w:r>
      <w:r>
        <w:rPr>
          <w:rFonts w:hint="eastAsia" w:eastAsia="宋体"/>
          <w:color w:val="000000" w:themeColor="text1"/>
          <w:szCs w:val="21"/>
          <w14:textFill>
            <w14:solidFill>
              <w14:schemeClr w14:val="tx1"/>
            </w14:solidFill>
          </w14:textFill>
        </w:rPr>
        <w:t>试验</w:t>
      </w:r>
      <w:r>
        <w:rPr>
          <w:rFonts w:eastAsia="宋体"/>
          <w:color w:val="000000" w:themeColor="text1"/>
          <w:szCs w:val="21"/>
          <w14:textFill>
            <w14:solidFill>
              <w14:schemeClr w14:val="tx1"/>
            </w14:solidFill>
          </w14:textFill>
        </w:rPr>
        <w:t>样品。</w:t>
      </w:r>
    </w:p>
    <w:p>
      <w:pPr>
        <w:pStyle w:val="48"/>
        <w:numPr>
          <w:ilvl w:val="2"/>
          <w:numId w:val="0"/>
        </w:numPr>
        <w:spacing w:line="360" w:lineRule="auto"/>
        <w:ind w:firstLine="211" w:firstLineChars="100"/>
        <w:rPr>
          <w:rFonts w:eastAsiaTheme="minorEastAsia"/>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2</w:t>
      </w:r>
      <w:r>
        <w:rPr>
          <w:rFonts w:hint="eastAsia"/>
          <w:b w:val="0"/>
          <w:bCs w:val="0"/>
          <w:color w:val="000000" w:themeColor="text1"/>
          <w:szCs w:val="21"/>
          <w:lang w:val="en-US" w:eastAsia="zh-CN"/>
          <w14:textFill>
            <w14:solidFill>
              <w14:schemeClr w14:val="tx1"/>
            </w14:solidFill>
          </w14:textFill>
        </w:rPr>
        <w:t xml:space="preserve"> </w:t>
      </w:r>
      <w:r>
        <w:rPr>
          <w:rFonts w:hint="eastAsia"/>
          <w:b/>
          <w:bCs/>
          <w:color w:val="000000" w:themeColor="text1"/>
          <w:szCs w:val="21"/>
          <w14:textFill>
            <w14:solidFill>
              <w14:schemeClr w14:val="tx1"/>
            </w14:solidFill>
          </w14:textFill>
        </w:rPr>
        <w:t xml:space="preserve"> </w:t>
      </w:r>
      <w:r>
        <w:rPr>
          <w:rFonts w:hint="eastAsia" w:eastAsiaTheme="minorEastAsia"/>
          <w:color w:val="000000" w:themeColor="text1"/>
          <w:szCs w:val="21"/>
          <w14:textFill>
            <w14:solidFill>
              <w14:schemeClr w14:val="tx1"/>
            </w14:solidFill>
          </w14:textFill>
        </w:rPr>
        <w:t>将</w:t>
      </w:r>
      <w:r>
        <w:rPr>
          <w:rFonts w:eastAsiaTheme="minorEastAsia"/>
          <w:color w:val="000000" w:themeColor="text1"/>
          <w:szCs w:val="21"/>
          <w14:textFill>
            <w14:solidFill>
              <w14:schemeClr w14:val="tx1"/>
            </w14:solidFill>
          </w14:textFill>
        </w:rPr>
        <w:t>10块试验样品分成A、B两组，每组5块，A组作为参比样品，B组按照</w:t>
      </w:r>
      <w:r>
        <w:rPr>
          <w:rFonts w:hint="eastAsia" w:eastAsiaTheme="minorEastAsia"/>
          <w:color w:val="000000" w:themeColor="text1"/>
          <w:szCs w:val="21"/>
          <w:lang w:val="en-US" w:eastAsia="zh-CN"/>
          <w14:textFill>
            <w14:solidFill>
              <w14:schemeClr w14:val="tx1"/>
            </w14:solidFill>
          </w14:textFill>
        </w:rPr>
        <w:t>现行国家标准《建筑材料人工气候加速老化试验方法》</w:t>
      </w:r>
      <w:r>
        <w:rPr>
          <w:rFonts w:eastAsiaTheme="minorEastAsia"/>
          <w:color w:val="000000" w:themeColor="text1"/>
          <w:szCs w:val="21"/>
          <w14:textFill>
            <w14:solidFill>
              <w14:schemeClr w14:val="tx1"/>
            </w14:solidFill>
          </w14:textFill>
        </w:rPr>
        <w:t>GB/T 16259-2008中方法A规定进行240h连续老化照射试验，其中累计单位面积辐射能不小于475MJ/m</w:t>
      </w:r>
      <w:r>
        <w:rPr>
          <w:rFonts w:eastAsiaTheme="minorEastAsia"/>
          <w:color w:val="000000" w:themeColor="text1"/>
          <w:szCs w:val="21"/>
          <w:vertAlign w:val="superscript"/>
          <w14:textFill>
            <w14:solidFill>
              <w14:schemeClr w14:val="tx1"/>
            </w14:solidFill>
          </w14:textFill>
        </w:rPr>
        <w:t>2</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黑标温度为</w:t>
      </w:r>
      <w:r>
        <w:rPr>
          <w:rFonts w:eastAsia="宋体"/>
          <w:color w:val="000000" w:themeColor="text1"/>
          <w:szCs w:val="21"/>
          <w14:textFill>
            <w14:solidFill>
              <w14:schemeClr w14:val="tx1"/>
            </w14:solidFill>
          </w14:textFill>
        </w:rPr>
        <w:t>（65±3）℃，相对湿度（65±5）%</w:t>
      </w:r>
      <w:r>
        <w:rPr>
          <w:rFonts w:eastAsiaTheme="minorEastAsia"/>
          <w:color w:val="000000" w:themeColor="text1"/>
          <w:szCs w:val="21"/>
          <w14:textFill>
            <w14:solidFill>
              <w14:schemeClr w14:val="tx1"/>
            </w14:solidFill>
          </w14:textFill>
        </w:rPr>
        <w:t>。</w:t>
      </w:r>
    </w:p>
    <w:p>
      <w:pPr>
        <w:pStyle w:val="48"/>
        <w:numPr>
          <w:ilvl w:val="2"/>
          <w:numId w:val="0"/>
        </w:numPr>
        <w:spacing w:line="360" w:lineRule="auto"/>
        <w:ind w:firstLine="211" w:firstLineChars="100"/>
        <w:rPr>
          <w:rFonts w:eastAsiaTheme="minorEastAsia"/>
          <w:color w:val="000000" w:themeColor="text1"/>
          <w:szCs w:val="21"/>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3</w:t>
      </w:r>
      <w:r>
        <w:rPr>
          <w:rFonts w:hint="eastAsia" w:eastAsiaTheme="minorEastAsia"/>
          <w:b w:val="0"/>
          <w:bCs w:val="0"/>
          <w:color w:val="000000" w:themeColor="text1"/>
          <w:szCs w:val="21"/>
          <w:lang w:val="en-US" w:eastAsia="zh-CN"/>
          <w14:textFill>
            <w14:solidFill>
              <w14:schemeClr w14:val="tx1"/>
            </w14:solidFill>
          </w14:textFill>
        </w:rPr>
        <w:t xml:space="preserve">  </w:t>
      </w:r>
      <w:r>
        <w:rPr>
          <w:rFonts w:eastAsiaTheme="minorEastAsia"/>
          <w:color w:val="000000" w:themeColor="text1"/>
          <w:szCs w:val="21"/>
          <w14:textFill>
            <w14:solidFill>
              <w14:schemeClr w14:val="tx1"/>
            </w14:solidFill>
          </w14:textFill>
        </w:rPr>
        <w:t>观察B组老化后</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样品有无破坏。单色</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样品按照</w:t>
      </w:r>
      <w:r>
        <w:rPr>
          <w:rFonts w:hint="eastAsia" w:eastAsiaTheme="minorEastAsia"/>
          <w:color w:val="000000" w:themeColor="text1"/>
          <w:szCs w:val="21"/>
          <w:lang w:val="en-US" w:eastAsia="zh-CN"/>
          <w14:textFill>
            <w14:solidFill>
              <w14:schemeClr w14:val="tx1"/>
            </w14:solidFill>
          </w14:textFill>
        </w:rPr>
        <w:t>现行国家标准《彩色建筑材料色度测量方法》</w:t>
      </w:r>
      <w:r>
        <w:rPr>
          <w:rFonts w:eastAsiaTheme="minorEastAsia"/>
          <w:color w:val="000000" w:themeColor="text1"/>
          <w:szCs w:val="21"/>
          <w14:textFill>
            <w14:solidFill>
              <w14:schemeClr w14:val="tx1"/>
            </w14:solidFill>
          </w14:textFill>
        </w:rPr>
        <w:t>GB/T 11942的规定</w:t>
      </w:r>
      <w:r>
        <w:rPr>
          <w:rFonts w:hint="eastAsia" w:eastAsiaTheme="minorEastAsia"/>
          <w:color w:val="000000" w:themeColor="text1"/>
          <w:szCs w:val="21"/>
          <w14:textFill>
            <w14:solidFill>
              <w14:schemeClr w14:val="tx1"/>
            </w14:solidFill>
          </w14:textFill>
        </w:rPr>
        <w:t>测试</w:t>
      </w:r>
      <w:r>
        <w:rPr>
          <w:rFonts w:eastAsiaTheme="minorEastAsia"/>
          <w:color w:val="000000" w:themeColor="text1"/>
          <w:szCs w:val="21"/>
          <w14:textFill>
            <w14:solidFill>
              <w14:schemeClr w14:val="tx1"/>
            </w14:solidFill>
          </w14:textFill>
        </w:rPr>
        <w:t>色差，多色</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样品按</w:t>
      </w:r>
      <w:r>
        <w:rPr>
          <w:rFonts w:hint="eastAsia" w:eastAsiaTheme="minorEastAsia"/>
          <w:color w:val="000000" w:themeColor="text1"/>
          <w:szCs w:val="21"/>
          <w:lang w:val="en-US" w:eastAsia="zh-CN"/>
          <w14:textFill>
            <w14:solidFill>
              <w14:schemeClr w14:val="tx1"/>
            </w14:solidFill>
          </w14:textFill>
        </w:rPr>
        <w:t>现行国家标准《色漆和清漆 涂层老化的评级方法》</w:t>
      </w:r>
      <w:r>
        <w:rPr>
          <w:rFonts w:eastAsiaTheme="minorEastAsia"/>
          <w:color w:val="000000" w:themeColor="text1"/>
          <w:szCs w:val="21"/>
          <w14:textFill>
            <w14:solidFill>
              <w14:schemeClr w14:val="tx1"/>
            </w14:solidFill>
          </w14:textFill>
        </w:rPr>
        <w:t>GB/T 1766的目视比色法进行老化前后变色的评级。</w:t>
      </w:r>
    </w:p>
    <w:p>
      <w:pPr>
        <w:pStyle w:val="48"/>
        <w:spacing w:line="360" w:lineRule="auto"/>
        <w:ind w:left="0" w:firstLine="211" w:firstLineChars="100"/>
        <w:rPr>
          <w:rFonts w:eastAsiaTheme="minorEastAsia"/>
          <w:color w:val="000000" w:themeColor="text1"/>
          <w:szCs w:val="21"/>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 xml:space="preserve">4 </w:t>
      </w:r>
      <w:r>
        <w:rPr>
          <w:rFonts w:hint="eastAsia" w:eastAsiaTheme="minorEastAsia"/>
          <w:b w:val="0"/>
          <w:bCs w:val="0"/>
          <w:color w:val="000000" w:themeColor="text1"/>
          <w:szCs w:val="21"/>
          <w:lang w:val="en-US" w:eastAsia="zh-CN"/>
          <w14:textFill>
            <w14:solidFill>
              <w14:schemeClr w14:val="tx1"/>
            </w14:solidFill>
          </w14:textFill>
        </w:rPr>
        <w:t xml:space="preserve"> </w:t>
      </w:r>
      <w:r>
        <w:rPr>
          <w:rFonts w:ascii="Times New Roman" w:eastAsia="宋体" w:cs="Times New Roman"/>
          <w:color w:val="000000" w:themeColor="text1"/>
          <w:kern w:val="0"/>
          <w:szCs w:val="21"/>
          <w14:textFill>
            <w14:solidFill>
              <w14:schemeClr w14:val="tx1"/>
            </w14:solidFill>
          </w14:textFill>
        </w:rPr>
        <w:t>天然石材（不含石材复合板）</w:t>
      </w:r>
      <w:r>
        <w:rPr>
          <w:rFonts w:eastAsia="宋体"/>
          <w:b w:val="0"/>
          <w:bCs w:val="0"/>
          <w:color w:val="000000" w:themeColor="text1"/>
          <w:szCs w:val="21"/>
          <w14:textFill>
            <w14:solidFill>
              <w14:schemeClr w14:val="tx1"/>
            </w14:solidFill>
          </w14:textFill>
        </w:rPr>
        <w:t>耐人工气候老化性</w:t>
      </w:r>
      <w:r>
        <w:rPr>
          <w:rFonts w:hint="eastAsia" w:eastAsia="宋体"/>
          <w:b w:val="0"/>
          <w:bCs w:val="0"/>
          <w:color w:val="000000" w:themeColor="text1"/>
          <w:szCs w:val="21"/>
          <w:lang w:val="en-US" w:eastAsia="zh-CN"/>
          <w14:textFill>
            <w14:solidFill>
              <w14:schemeClr w14:val="tx1"/>
            </w14:solidFill>
          </w14:textFill>
        </w:rPr>
        <w:t>试验</w:t>
      </w:r>
      <w:r>
        <w:rPr>
          <w:rFonts w:eastAsiaTheme="minorEastAsia"/>
          <w:color w:val="000000" w:themeColor="text1"/>
          <w:szCs w:val="21"/>
          <w14:textFill>
            <w14:solidFill>
              <w14:schemeClr w14:val="tx1"/>
            </w14:solidFill>
          </w14:textFill>
        </w:rPr>
        <w:t>以所有</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样品中老化性能最差的结果作为颜色变化结果。</w:t>
      </w:r>
    </w:p>
    <w:p>
      <w:pPr>
        <w:pStyle w:val="42"/>
        <w:ind w:left="0" w:leftChars="0" w:firstLine="0" w:firstLineChars="0"/>
        <w:rPr>
          <w:rFonts w:hint="default" w:ascii="Times New Roman" w:eastAsia="宋体" w:cs="Times New Roman"/>
          <w:bCs/>
          <w:color w:val="000000" w:themeColor="text1"/>
          <w:kern w:val="0"/>
          <w:szCs w:val="21"/>
          <w:lang w:val="en-US" w:eastAsia="zh-CN"/>
          <w14:textFill>
            <w14:solidFill>
              <w14:schemeClr w14:val="tx1"/>
            </w14:solidFill>
          </w14:textFill>
        </w:rPr>
      </w:pPr>
      <w:r>
        <w:rPr>
          <w:rFonts w:hint="eastAsia" w:ascii="Times New Roman" w:eastAsia="黑体" w:cs="Times New Roman"/>
          <w:b/>
          <w:bCs/>
          <w:color w:val="000000" w:themeColor="text1"/>
          <w:kern w:val="0"/>
          <w:szCs w:val="21"/>
          <w:lang w:val="en-US" w:eastAsia="zh-CN"/>
          <w14:textFill>
            <w14:solidFill>
              <w14:schemeClr w14:val="tx1"/>
            </w14:solidFill>
          </w14:textFill>
        </w:rPr>
        <w:t>A.3.</w:t>
      </w:r>
      <w:r>
        <w:rPr>
          <w:rFonts w:ascii="Times New Roman" w:eastAsia="黑体" w:cs="Times New Roman"/>
          <w:b/>
          <w:bCs/>
          <w:color w:val="000000" w:themeColor="text1"/>
          <w:kern w:val="0"/>
          <w:szCs w:val="21"/>
          <w14:textFill>
            <w14:solidFill>
              <w14:schemeClr w14:val="tx1"/>
            </w14:solidFill>
          </w14:textFill>
        </w:rPr>
        <w:t>2</w:t>
      </w:r>
      <w:r>
        <w:rPr>
          <w:rFonts w:hint="eastAsia" w:ascii="Times New Roman" w:eastAsia="黑体" w:cs="Times New Roman"/>
          <w:b/>
          <w:bCs/>
          <w:color w:val="000000" w:themeColor="text1"/>
          <w:kern w:val="0"/>
          <w:szCs w:val="21"/>
          <w:lang w:val="en-US" w:eastAsia="zh-CN"/>
          <w14:textFill>
            <w14:solidFill>
              <w14:schemeClr w14:val="tx1"/>
            </w14:solidFill>
          </w14:textFill>
        </w:rPr>
        <w:t xml:space="preserve">  </w:t>
      </w:r>
      <w:r>
        <w:rPr>
          <w:rFonts w:ascii="Times New Roman" w:eastAsia="宋体" w:cs="Times New Roman"/>
          <w:color w:val="000000" w:themeColor="text1"/>
          <w:kern w:val="0"/>
          <w:szCs w:val="21"/>
          <w14:textFill>
            <w14:solidFill>
              <w14:schemeClr w14:val="tx1"/>
            </w14:solidFill>
          </w14:textFill>
        </w:rPr>
        <w:t>石材复合板</w:t>
      </w:r>
      <w:r>
        <w:rPr>
          <w:rFonts w:eastAsia="宋体"/>
          <w:b w:val="0"/>
          <w:bCs w:val="0"/>
          <w:color w:val="000000" w:themeColor="text1"/>
          <w:szCs w:val="21"/>
          <w14:textFill>
            <w14:solidFill>
              <w14:schemeClr w14:val="tx1"/>
            </w14:solidFill>
          </w14:textFill>
        </w:rPr>
        <w:t>耐人工气候老化性</w:t>
      </w:r>
      <w:r>
        <w:rPr>
          <w:rFonts w:hint="eastAsia" w:eastAsia="宋体"/>
          <w:b w:val="0"/>
          <w:bCs w:val="0"/>
          <w:color w:val="000000" w:themeColor="text1"/>
          <w:szCs w:val="21"/>
          <w:lang w:val="en-US" w:eastAsia="zh-CN"/>
          <w14:textFill>
            <w14:solidFill>
              <w14:schemeClr w14:val="tx1"/>
            </w14:solidFill>
          </w14:textFill>
        </w:rPr>
        <w:t>试验应符合下列规定：</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1</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将每块</w:t>
      </w:r>
      <w:r>
        <w:rPr>
          <w:rFonts w:asciiTheme="minorEastAsia" w:hAnsiTheme="minorEastAsia" w:eastAsiaTheme="minorEastAsia"/>
          <w:color w:val="000000" w:themeColor="text1"/>
          <w:szCs w:val="21"/>
          <w14:textFill>
            <w14:solidFill>
              <w14:schemeClr w14:val="tx1"/>
            </w14:solidFill>
          </w14:textFill>
        </w:rPr>
        <w:t>试验样品</w:t>
      </w:r>
      <w:r>
        <w:rPr>
          <w:rFonts w:eastAsia="宋体"/>
          <w:color w:val="000000" w:themeColor="text1"/>
          <w:szCs w:val="21"/>
          <w14:textFill>
            <w14:solidFill>
              <w14:schemeClr w14:val="tx1"/>
            </w14:solidFill>
          </w14:textFill>
        </w:rPr>
        <w:t>切成两半，制成规格为</w:t>
      </w:r>
      <w:r>
        <w:rPr>
          <w:rFonts w:hint="eastAsia" w:eastAsia="宋体"/>
          <w:color w:val="000000" w:themeColor="text1"/>
          <w:szCs w:val="21"/>
          <w14:textFill>
            <w14:solidFill>
              <w14:schemeClr w14:val="tx1"/>
            </w14:solidFill>
          </w14:textFill>
        </w:rPr>
        <w:t>100</w:t>
      </w:r>
      <w:r>
        <w:rPr>
          <w:rFonts w:eastAsia="宋体"/>
          <w:color w:val="000000" w:themeColor="text1"/>
          <w:szCs w:val="21"/>
          <w14:textFill>
            <w14:solidFill>
              <w14:schemeClr w14:val="tx1"/>
            </w14:solidFill>
          </w14:textFill>
        </w:rPr>
        <w:t>mm×100mm×</w:t>
      </w:r>
      <w:r>
        <w:rPr>
          <w:rFonts w:hint="eastAsia" w:eastAsia="宋体"/>
          <w:color w:val="000000" w:themeColor="text1"/>
          <w:szCs w:val="21"/>
          <w14:textFill>
            <w14:solidFill>
              <w14:schemeClr w14:val="tx1"/>
            </w14:solidFill>
          </w14:textFill>
        </w:rPr>
        <w:t>H</w:t>
      </w:r>
      <w:r>
        <w:rPr>
          <w:rFonts w:eastAsia="宋体"/>
          <w:color w:val="000000" w:themeColor="text1"/>
          <w:szCs w:val="21"/>
          <w14:textFill>
            <w14:solidFill>
              <w14:schemeClr w14:val="tx1"/>
            </w14:solidFill>
          </w14:textFill>
        </w:rPr>
        <w:t>的两块，共制得</w:t>
      </w:r>
      <w:r>
        <w:rPr>
          <w:rFonts w:hint="eastAsia" w:eastAsia="宋体"/>
          <w:color w:val="000000" w:themeColor="text1"/>
          <w:szCs w:val="21"/>
          <w14:textFill>
            <w14:solidFill>
              <w14:schemeClr w14:val="tx1"/>
            </w14:solidFill>
          </w14:textFill>
        </w:rPr>
        <w:t>1</w:t>
      </w:r>
      <w:r>
        <w:rPr>
          <w:rFonts w:eastAsia="宋体"/>
          <w:color w:val="000000" w:themeColor="text1"/>
          <w:szCs w:val="21"/>
          <w14:textFill>
            <w14:solidFill>
              <w14:schemeClr w14:val="tx1"/>
            </w14:solidFill>
          </w14:textFill>
        </w:rPr>
        <w:t>0块</w:t>
      </w:r>
      <w:r>
        <w:rPr>
          <w:rFonts w:hint="eastAsia" w:eastAsia="宋体"/>
          <w:color w:val="000000" w:themeColor="text1"/>
          <w:szCs w:val="21"/>
          <w14:textFill>
            <w14:solidFill>
              <w14:schemeClr w14:val="tx1"/>
            </w14:solidFill>
          </w14:textFill>
        </w:rPr>
        <w:t>试验</w:t>
      </w:r>
      <w:r>
        <w:rPr>
          <w:rFonts w:eastAsia="宋体"/>
          <w:color w:val="000000" w:themeColor="text1"/>
          <w:szCs w:val="21"/>
          <w14:textFill>
            <w14:solidFill>
              <w14:schemeClr w14:val="tx1"/>
            </w14:solidFill>
          </w14:textFill>
        </w:rPr>
        <w:t>样品。</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2</w:t>
      </w:r>
      <w:r>
        <w:rPr>
          <w:rFonts w:hint="eastAsia" w:eastAsiaTheme="minorEastAsia"/>
          <w:color w:val="000000" w:themeColor="text1"/>
          <w:szCs w:val="21"/>
          <w:lang w:val="en-US" w:eastAsia="zh-CN"/>
          <w14:textFill>
            <w14:solidFill>
              <w14:schemeClr w14:val="tx1"/>
            </w14:solidFill>
          </w14:textFill>
        </w:rPr>
        <w:t xml:space="preserve">  </w:t>
      </w:r>
      <w:r>
        <w:rPr>
          <w:rFonts w:hint="eastAsia" w:eastAsiaTheme="minorEastAsia"/>
          <w:color w:val="000000" w:themeColor="text1"/>
          <w:szCs w:val="21"/>
          <w14:textFill>
            <w14:solidFill>
              <w14:schemeClr w14:val="tx1"/>
            </w14:solidFill>
          </w14:textFill>
        </w:rPr>
        <w:t>将1</w:t>
      </w:r>
      <w:r>
        <w:rPr>
          <w:rFonts w:eastAsiaTheme="minorEastAsia"/>
          <w:color w:val="000000" w:themeColor="text1"/>
          <w:szCs w:val="21"/>
          <w14:textFill>
            <w14:solidFill>
              <w14:schemeClr w14:val="tx1"/>
            </w14:solidFill>
          </w14:textFill>
        </w:rPr>
        <w:t>0块试验样品分成A、B两组，每组</w:t>
      </w:r>
      <w:r>
        <w:rPr>
          <w:rFonts w:hint="eastAsia" w:eastAsiaTheme="minorEastAsia"/>
          <w:color w:val="000000" w:themeColor="text1"/>
          <w:szCs w:val="21"/>
          <w14:textFill>
            <w14:solidFill>
              <w14:schemeClr w14:val="tx1"/>
            </w14:solidFill>
          </w14:textFill>
        </w:rPr>
        <w:t>5</w:t>
      </w:r>
      <w:r>
        <w:rPr>
          <w:rFonts w:eastAsiaTheme="minorEastAsia"/>
          <w:color w:val="000000" w:themeColor="text1"/>
          <w:szCs w:val="21"/>
          <w14:textFill>
            <w14:solidFill>
              <w14:schemeClr w14:val="tx1"/>
            </w14:solidFill>
          </w14:textFill>
        </w:rPr>
        <w:t>块，A组作为参比样品，B组按照</w:t>
      </w:r>
      <w:r>
        <w:rPr>
          <w:rFonts w:hint="eastAsia" w:eastAsiaTheme="minorEastAsia"/>
          <w:color w:val="000000" w:themeColor="text1"/>
          <w:szCs w:val="21"/>
          <w:lang w:val="en-US" w:eastAsia="zh-CN"/>
          <w14:textFill>
            <w14:solidFill>
              <w14:schemeClr w14:val="tx1"/>
            </w14:solidFill>
          </w14:textFill>
        </w:rPr>
        <w:t>现行国家标准《建筑材料人工气候加速老化试验方法》</w:t>
      </w:r>
      <w:r>
        <w:rPr>
          <w:rFonts w:eastAsiaTheme="minorEastAsia"/>
          <w:color w:val="000000" w:themeColor="text1"/>
          <w:szCs w:val="21"/>
          <w14:textFill>
            <w14:solidFill>
              <w14:schemeClr w14:val="tx1"/>
            </w14:solidFill>
          </w14:textFill>
        </w:rPr>
        <w:t>GB/T 16259-2008中方法A规定进行240h连续老化照射试验，其中累计单位面积辐射能不小于475MJ/m</w:t>
      </w:r>
      <w:r>
        <w:rPr>
          <w:rFonts w:eastAsiaTheme="minorEastAsia"/>
          <w:color w:val="000000" w:themeColor="text1"/>
          <w:szCs w:val="21"/>
          <w:vertAlign w:val="superscript"/>
          <w14:textFill>
            <w14:solidFill>
              <w14:schemeClr w14:val="tx1"/>
            </w14:solidFill>
          </w14:textFill>
        </w:rPr>
        <w:t>2</w:t>
      </w:r>
      <w:r>
        <w:rPr>
          <w:rFonts w:hint="eastAsia" w:eastAsiaTheme="minorEastAsia"/>
          <w:color w:val="000000" w:themeColor="text1"/>
          <w:szCs w:val="21"/>
          <w14:textFill>
            <w14:solidFill>
              <w14:schemeClr w14:val="tx1"/>
            </w14:solidFill>
          </w14:textFill>
        </w:rPr>
        <w:t>，</w:t>
      </w:r>
      <w:r>
        <w:rPr>
          <w:rFonts w:eastAsiaTheme="minorEastAsia"/>
          <w:color w:val="000000" w:themeColor="text1"/>
          <w:szCs w:val="21"/>
          <w14:textFill>
            <w14:solidFill>
              <w14:schemeClr w14:val="tx1"/>
            </w14:solidFill>
          </w14:textFill>
        </w:rPr>
        <w:t>黑标温度为</w:t>
      </w:r>
      <w:r>
        <w:rPr>
          <w:rFonts w:eastAsia="宋体"/>
          <w:color w:val="000000" w:themeColor="text1"/>
          <w:szCs w:val="21"/>
          <w14:textFill>
            <w14:solidFill>
              <w14:schemeClr w14:val="tx1"/>
            </w14:solidFill>
          </w14:textFill>
        </w:rPr>
        <w:t>（65±3）℃，相对湿度（65±5）%</w:t>
      </w:r>
      <w:r>
        <w:rPr>
          <w:rFonts w:eastAsiaTheme="minorEastAsia"/>
          <w:color w:val="000000" w:themeColor="text1"/>
          <w:szCs w:val="21"/>
          <w14:textFill>
            <w14:solidFill>
              <w14:schemeClr w14:val="tx1"/>
            </w14:solidFill>
          </w14:textFill>
        </w:rPr>
        <w:t>。</w:t>
      </w:r>
    </w:p>
    <w:p>
      <w:pPr>
        <w:pStyle w:val="48"/>
        <w:numPr>
          <w:ilvl w:val="0"/>
          <w:numId w:val="0"/>
        </w:numPr>
        <w:spacing w:line="360" w:lineRule="auto"/>
        <w:ind w:firstLine="211" w:firstLineChars="100"/>
        <w:rPr>
          <w:rFonts w:eastAsiaTheme="minorEastAsia"/>
          <w:color w:val="000000" w:themeColor="text1"/>
          <w:szCs w:val="21"/>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3</w:t>
      </w:r>
      <w:r>
        <w:rPr>
          <w:rFonts w:hint="eastAsia" w:eastAsiaTheme="minorEastAsia"/>
          <w:color w:val="000000" w:themeColor="text1"/>
          <w:szCs w:val="21"/>
          <w:lang w:val="en-US" w:eastAsia="zh-CN"/>
          <w14:textFill>
            <w14:solidFill>
              <w14:schemeClr w14:val="tx1"/>
            </w14:solidFill>
          </w14:textFill>
        </w:rPr>
        <w:t xml:space="preserve">  </w:t>
      </w:r>
      <w:r>
        <w:rPr>
          <w:rFonts w:eastAsiaTheme="minorEastAsia"/>
          <w:color w:val="000000" w:themeColor="text1"/>
          <w:szCs w:val="21"/>
          <w14:textFill>
            <w14:solidFill>
              <w14:schemeClr w14:val="tx1"/>
            </w14:solidFill>
          </w14:textFill>
        </w:rPr>
        <w:t>观察B组老化后</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样品有无破坏。单色</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样品按照</w:t>
      </w:r>
      <w:r>
        <w:rPr>
          <w:rFonts w:hint="eastAsia" w:eastAsiaTheme="minorEastAsia"/>
          <w:color w:val="000000" w:themeColor="text1"/>
          <w:szCs w:val="21"/>
          <w:lang w:val="en-US" w:eastAsia="zh-CN"/>
          <w14:textFill>
            <w14:solidFill>
              <w14:schemeClr w14:val="tx1"/>
            </w14:solidFill>
          </w14:textFill>
        </w:rPr>
        <w:t>现行国家标准《彩色建筑材料色度测量方法》</w:t>
      </w:r>
      <w:r>
        <w:rPr>
          <w:rFonts w:eastAsiaTheme="minorEastAsia"/>
          <w:color w:val="000000" w:themeColor="text1"/>
          <w:szCs w:val="21"/>
          <w14:textFill>
            <w14:solidFill>
              <w14:schemeClr w14:val="tx1"/>
            </w14:solidFill>
          </w14:textFill>
        </w:rPr>
        <w:t>GB/T 11942的规定</w:t>
      </w:r>
      <w:r>
        <w:rPr>
          <w:rFonts w:hint="eastAsia" w:eastAsiaTheme="minorEastAsia"/>
          <w:color w:val="000000" w:themeColor="text1"/>
          <w:szCs w:val="21"/>
          <w14:textFill>
            <w14:solidFill>
              <w14:schemeClr w14:val="tx1"/>
            </w14:solidFill>
          </w14:textFill>
        </w:rPr>
        <w:t>测试</w:t>
      </w:r>
      <w:r>
        <w:rPr>
          <w:rFonts w:eastAsiaTheme="minorEastAsia"/>
          <w:color w:val="000000" w:themeColor="text1"/>
          <w:szCs w:val="21"/>
          <w14:textFill>
            <w14:solidFill>
              <w14:schemeClr w14:val="tx1"/>
            </w14:solidFill>
          </w14:textFill>
        </w:rPr>
        <w:t>色差，多色</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样品按</w:t>
      </w:r>
      <w:r>
        <w:rPr>
          <w:rFonts w:hint="eastAsia" w:eastAsiaTheme="minorEastAsia"/>
          <w:color w:val="000000" w:themeColor="text1"/>
          <w:szCs w:val="21"/>
          <w:lang w:val="en-US" w:eastAsia="zh-CN"/>
          <w14:textFill>
            <w14:solidFill>
              <w14:schemeClr w14:val="tx1"/>
            </w14:solidFill>
          </w14:textFill>
        </w:rPr>
        <w:t>现行国家标准《色漆和清漆 涂层老化的评级方法》</w:t>
      </w:r>
      <w:r>
        <w:rPr>
          <w:rFonts w:eastAsiaTheme="minorEastAsia"/>
          <w:color w:val="000000" w:themeColor="text1"/>
          <w:szCs w:val="21"/>
          <w14:textFill>
            <w14:solidFill>
              <w14:schemeClr w14:val="tx1"/>
            </w14:solidFill>
          </w14:textFill>
        </w:rPr>
        <w:t>GB/T 1766的目视比色法进行老化前后变色的评级。</w:t>
      </w:r>
    </w:p>
    <w:p>
      <w:pPr>
        <w:pStyle w:val="48"/>
        <w:spacing w:line="360" w:lineRule="auto"/>
        <w:ind w:left="0" w:leftChars="0" w:firstLine="200" w:firstLineChars="95"/>
        <w:rPr>
          <w:rFonts w:eastAsiaTheme="minorEastAsia"/>
          <w:color w:val="000000" w:themeColor="text1"/>
          <w:szCs w:val="21"/>
          <w14:textFill>
            <w14:solidFill>
              <w14:schemeClr w14:val="tx1"/>
            </w14:solidFill>
          </w14:textFill>
        </w:rPr>
      </w:pPr>
      <w:r>
        <w:rPr>
          <w:rFonts w:hint="eastAsia" w:eastAsiaTheme="minorEastAsia"/>
          <w:b/>
          <w:bCs/>
          <w:color w:val="000000" w:themeColor="text1"/>
          <w:szCs w:val="21"/>
          <w:lang w:val="en-US" w:eastAsia="zh-CN"/>
          <w14:textFill>
            <w14:solidFill>
              <w14:schemeClr w14:val="tx1"/>
            </w14:solidFill>
          </w14:textFill>
        </w:rPr>
        <w:t xml:space="preserve">4  </w:t>
      </w:r>
      <w:r>
        <w:rPr>
          <w:rFonts w:ascii="Times New Roman" w:eastAsia="宋体" w:cs="Times New Roman"/>
          <w:color w:val="000000" w:themeColor="text1"/>
          <w:kern w:val="0"/>
          <w:szCs w:val="21"/>
          <w14:textFill>
            <w14:solidFill>
              <w14:schemeClr w14:val="tx1"/>
            </w14:solidFill>
          </w14:textFill>
        </w:rPr>
        <w:t>石材复合板</w:t>
      </w:r>
      <w:r>
        <w:rPr>
          <w:rFonts w:eastAsia="宋体"/>
          <w:b w:val="0"/>
          <w:bCs w:val="0"/>
          <w:color w:val="000000" w:themeColor="text1"/>
          <w:szCs w:val="21"/>
          <w14:textFill>
            <w14:solidFill>
              <w14:schemeClr w14:val="tx1"/>
            </w14:solidFill>
          </w14:textFill>
        </w:rPr>
        <w:t>耐人工气候老化性</w:t>
      </w:r>
      <w:r>
        <w:rPr>
          <w:rFonts w:hint="eastAsia" w:eastAsia="宋体"/>
          <w:b w:val="0"/>
          <w:bCs w:val="0"/>
          <w:color w:val="000000" w:themeColor="text1"/>
          <w:szCs w:val="21"/>
          <w:lang w:val="en-US" w:eastAsia="zh-CN"/>
          <w14:textFill>
            <w14:solidFill>
              <w14:schemeClr w14:val="tx1"/>
            </w14:solidFill>
          </w14:textFill>
        </w:rPr>
        <w:t>试验</w:t>
      </w:r>
      <w:r>
        <w:rPr>
          <w:rFonts w:hint="eastAsia" w:eastAsiaTheme="minorEastAsia"/>
          <w:color w:val="000000" w:themeColor="text1"/>
          <w:szCs w:val="21"/>
          <w14:textFill>
            <w14:solidFill>
              <w14:schemeClr w14:val="tx1"/>
            </w14:solidFill>
          </w14:textFill>
        </w:rPr>
        <w:t>结果</w:t>
      </w:r>
      <w:r>
        <w:rPr>
          <w:rFonts w:eastAsiaTheme="minorEastAsia"/>
          <w:color w:val="000000" w:themeColor="text1"/>
          <w:szCs w:val="21"/>
          <w14:textFill>
            <w14:solidFill>
              <w14:schemeClr w14:val="tx1"/>
            </w14:solidFill>
          </w14:textFill>
        </w:rPr>
        <w:t>以所有</w:t>
      </w:r>
      <w:r>
        <w:rPr>
          <w:rFonts w:hint="eastAsia" w:eastAsiaTheme="minorEastAsia"/>
          <w:color w:val="000000" w:themeColor="text1"/>
          <w:szCs w:val="21"/>
          <w14:textFill>
            <w14:solidFill>
              <w14:schemeClr w14:val="tx1"/>
            </w14:solidFill>
          </w14:textFill>
        </w:rPr>
        <w:t>试验</w:t>
      </w:r>
      <w:r>
        <w:rPr>
          <w:rFonts w:eastAsiaTheme="minorEastAsia"/>
          <w:color w:val="000000" w:themeColor="text1"/>
          <w:szCs w:val="21"/>
          <w14:textFill>
            <w14:solidFill>
              <w14:schemeClr w14:val="tx1"/>
            </w14:solidFill>
          </w14:textFill>
        </w:rPr>
        <w:t>样品中老化性能最差的结果作为颜色变化结果。</w:t>
      </w:r>
    </w:p>
    <w:p>
      <w:pPr>
        <w:pStyle w:val="49"/>
        <w:numPr>
          <w:ilvl w:val="1"/>
          <w:numId w:val="0"/>
        </w:numPr>
        <w:spacing w:line="360" w:lineRule="auto"/>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 xml:space="preserve">3  </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天然石材</w:t>
      </w:r>
      <w:r>
        <w:rPr>
          <w:rFonts w:ascii="Times New Roman" w:hAnsi="Times New Roman" w:eastAsia="宋体" w:cs="Times New Roman"/>
          <w:color w:val="000000" w:themeColor="text1"/>
          <w:kern w:val="0"/>
          <w:sz w:val="21"/>
          <w:szCs w:val="21"/>
          <w:lang w:val="en-US" w:eastAsia="zh-CN" w:bidi="ar-SA"/>
          <w14:textFill>
            <w14:solidFill>
              <w14:schemeClr w14:val="tx1"/>
            </w14:solidFill>
          </w14:textFill>
        </w:rPr>
        <w:t>盐结晶强度</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试验</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按照</w:t>
      </w: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现行国家标准《天然石材试验方法 第17部分：盐结晶强度的测定》</w:t>
      </w:r>
      <w: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t>GB/T 9966.17的规定进行。</w:t>
      </w:r>
      <w:bookmarkStart w:id="36" w:name="_Toc532820968"/>
      <w:bookmarkEnd w:id="36"/>
      <w:bookmarkStart w:id="37" w:name="_Toc532820840"/>
      <w:bookmarkEnd w:id="37"/>
      <w:bookmarkStart w:id="38" w:name="_Toc532820967"/>
      <w:bookmarkEnd w:id="38"/>
      <w:bookmarkStart w:id="39" w:name="_Toc532820839"/>
      <w:bookmarkEnd w:id="39"/>
    </w:p>
    <w:p>
      <w:pPr>
        <w:spacing w:line="360" w:lineRule="auto"/>
        <w:jc w:val="left"/>
        <w:rPr>
          <w:rFonts w:hint="default" w:ascii="Times New Roman" w:cs="Times New Roman"/>
          <w:color w:val="000000" w:themeColor="text1"/>
          <w:szCs w:val="21"/>
          <w14:textFill>
            <w14:solidFill>
              <w14:schemeClr w14:val="tx1"/>
            </w14:solidFill>
          </w14:textFill>
        </w:rPr>
      </w:pPr>
      <w:r>
        <w:rPr>
          <w:rFonts w:ascii="Times New Roman" w:hAnsi="Times New Roman" w:cs="Times New Roman"/>
          <w:b/>
          <w:bCs/>
          <w:color w:val="000000" w:themeColor="text1"/>
          <w:szCs w:val="21"/>
          <w14:textFill>
            <w14:solidFill>
              <w14:schemeClr w14:val="tx1"/>
            </w14:solidFill>
          </w14:textFill>
        </w:rPr>
        <w:t>A.</w:t>
      </w:r>
      <w:r>
        <w:rPr>
          <w:rFonts w:hint="eastAsia" w:ascii="Times New Roman" w:hAnsi="Times New Roman" w:cs="Times New Roman"/>
          <w:b/>
          <w:bCs/>
          <w:color w:val="000000" w:themeColor="text1"/>
          <w:szCs w:val="21"/>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lang w:val="en-US" w:eastAsia="zh-CN"/>
          <w14:textFill>
            <w14:solidFill>
              <w14:schemeClr w14:val="tx1"/>
            </w14:solidFill>
          </w14:textFill>
        </w:rPr>
        <w:t>4</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szCs w:val="21"/>
          <w:lang w:val="en-US" w:eastAsia="zh-CN"/>
          <w14:textFill>
            <w14:solidFill>
              <w14:schemeClr w14:val="tx1"/>
            </w14:solidFill>
          </w14:textFill>
        </w:rPr>
        <w:t>天然石材</w:t>
      </w:r>
      <w:r>
        <w:rPr>
          <w:rFonts w:ascii="Times New Roman" w:hAnsi="Times New Roman" w:cs="Times New Roman"/>
          <w:b w:val="0"/>
          <w:bCs w:val="0"/>
          <w:color w:val="000000" w:themeColor="text1"/>
          <w:szCs w:val="21"/>
          <w14:textFill>
            <w14:solidFill>
              <w14:schemeClr w14:val="tx1"/>
            </w14:solidFill>
          </w14:textFill>
        </w:rPr>
        <w:t>耐盐雾老化性</w:t>
      </w:r>
      <w:r>
        <w:rPr>
          <w:rFonts w:hint="eastAsia" w:ascii="Times New Roman" w:hAnsi="Times New Roman" w:cs="Times New Roman"/>
          <w:b w:val="0"/>
          <w:bCs w:val="0"/>
          <w:color w:val="000000" w:themeColor="text1"/>
          <w:szCs w:val="21"/>
          <w:lang w:val="en-US" w:eastAsia="zh-CN"/>
          <w14:textFill>
            <w14:solidFill>
              <w14:schemeClr w14:val="tx1"/>
            </w14:solidFill>
          </w14:textFill>
        </w:rPr>
        <w:t>试验</w:t>
      </w:r>
      <w:r>
        <w:rPr>
          <w:rFonts w:hint="default" w:ascii="Times New Roman" w:cs="Times New Roman"/>
          <w:color w:val="000000" w:themeColor="text1"/>
          <w:szCs w:val="21"/>
          <w14:textFill>
            <w14:solidFill>
              <w14:schemeClr w14:val="tx1"/>
            </w14:solidFill>
          </w14:textFill>
        </w:rPr>
        <w:t>按照</w:t>
      </w:r>
      <w:r>
        <w:rPr>
          <w:rFonts w:hint="eastAsia" w:ascii="Times New Roman" w:cs="Times New Roman"/>
          <w:color w:val="000000" w:themeColor="text1"/>
          <w:szCs w:val="21"/>
          <w:lang w:val="en-US" w:eastAsia="zh-CN"/>
          <w14:textFill>
            <w14:solidFill>
              <w14:schemeClr w14:val="tx1"/>
            </w14:solidFill>
          </w14:textFill>
        </w:rPr>
        <w:t>现行国家标准《天然石材试验方法 第15部分：耐盐雾老化强度测定》</w:t>
      </w:r>
      <w:r>
        <w:rPr>
          <w:rFonts w:hint="default" w:ascii="Times New Roman" w:cs="Times New Roman"/>
          <w:color w:val="000000" w:themeColor="text1"/>
          <w:szCs w:val="21"/>
          <w14:textFill>
            <w14:solidFill>
              <w14:schemeClr w14:val="tx1"/>
            </w14:solidFill>
          </w14:textFill>
        </w:rPr>
        <w:t>GB/T 9966.1</w:t>
      </w:r>
      <w:r>
        <w:rPr>
          <w:rFonts w:ascii="Times New Roman" w:cs="Times New Roman"/>
          <w:color w:val="000000" w:themeColor="text1"/>
          <w:szCs w:val="21"/>
          <w14:textFill>
            <w14:solidFill>
              <w14:schemeClr w14:val="tx1"/>
            </w14:solidFill>
          </w14:textFill>
        </w:rPr>
        <w:t>5</w:t>
      </w:r>
      <w:r>
        <w:rPr>
          <w:rFonts w:hint="eastAsia" w:ascii="Times New Roman" w:cs="Times New Roman"/>
          <w:color w:val="000000" w:themeColor="text1"/>
          <w:szCs w:val="21"/>
          <w:lang w:val="en-US" w:eastAsia="zh-CN"/>
          <w14:textFill>
            <w14:solidFill>
              <w14:schemeClr w14:val="tx1"/>
            </w14:solidFill>
          </w14:textFill>
        </w:rPr>
        <w:t>的</w:t>
      </w:r>
      <w:r>
        <w:rPr>
          <w:rFonts w:hint="default" w:ascii="Times New Roman" w:cs="Times New Roman"/>
          <w:color w:val="000000" w:themeColor="text1"/>
          <w:szCs w:val="21"/>
          <w14:textFill>
            <w14:solidFill>
              <w14:schemeClr w14:val="tx1"/>
            </w14:solidFill>
          </w14:textFill>
        </w:rPr>
        <w:t>规定进行</w:t>
      </w:r>
      <w:r>
        <w:rPr>
          <w:rFonts w:ascii="Times New Roman" w:cs="Times New Roman"/>
          <w:color w:val="000000" w:themeColor="text1"/>
          <w:szCs w:val="21"/>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循环次数为</w:t>
      </w:r>
      <w:r>
        <w:rPr>
          <w:rFonts w:ascii="Times New Roman" w:cs="Times New Roman"/>
          <w:color w:val="000000" w:themeColor="text1"/>
          <w:szCs w:val="21"/>
          <w14:textFill>
            <w14:solidFill>
              <w14:schemeClr w14:val="tx1"/>
            </w14:solidFill>
          </w14:textFill>
        </w:rPr>
        <w:t>60次</w:t>
      </w:r>
      <w:r>
        <w:rPr>
          <w:rFonts w:hint="default" w:ascii="Times New Roman" w:cs="Times New Roman"/>
          <w:color w:val="000000" w:themeColor="text1"/>
          <w:szCs w:val="21"/>
          <w14:textFill>
            <w14:solidFill>
              <w14:schemeClr w14:val="tx1"/>
            </w14:solidFill>
          </w14:textFill>
        </w:rPr>
        <w:t>。</w:t>
      </w:r>
    </w:p>
    <w:p>
      <w:pPr>
        <w:pStyle w:val="42"/>
        <w:spacing w:line="360" w:lineRule="auto"/>
        <w:ind w:firstLine="0"/>
        <w:rPr>
          <w:rFonts w:hint="default" w:ascii="Times New Roman" w:cs="Times New Roman"/>
          <w:color w:val="000000" w:themeColor="text1"/>
          <w:szCs w:val="21"/>
          <w14:textFill>
            <w14:solidFill>
              <w14:schemeClr w14:val="tx1"/>
            </w14:solidFill>
          </w14:textFill>
        </w:rPr>
      </w:pPr>
      <w:r>
        <w:rPr>
          <w:rFonts w:hint="default" w:ascii="Times New Roman" w:eastAsia="黑体" w:cs="Times New Roman"/>
          <w:b/>
          <w:bCs/>
          <w:color w:val="000000" w:themeColor="text1"/>
          <w:szCs w:val="21"/>
          <w14:textFill>
            <w14:solidFill>
              <w14:schemeClr w14:val="tx1"/>
            </w14:solidFill>
          </w14:textFill>
        </w:rPr>
        <w:t>A.</w:t>
      </w:r>
      <w:r>
        <w:rPr>
          <w:rFonts w:ascii="Times New Roman" w:eastAsia="黑体" w:cs="Times New Roman"/>
          <w:b/>
          <w:bCs/>
          <w:color w:val="000000" w:themeColor="text1"/>
          <w:szCs w:val="21"/>
          <w14:textFill>
            <w14:solidFill>
              <w14:schemeClr w14:val="tx1"/>
            </w14:solidFill>
          </w14:textFill>
        </w:rPr>
        <w:t>3</w:t>
      </w:r>
      <w:r>
        <w:rPr>
          <w:rFonts w:hint="default" w:ascii="Times New Roman" w:eastAsia="黑体" w:cs="Times New Roman"/>
          <w:b/>
          <w:bCs/>
          <w:color w:val="000000" w:themeColor="text1"/>
          <w:szCs w:val="21"/>
          <w14:textFill>
            <w14:solidFill>
              <w14:schemeClr w14:val="tx1"/>
            </w14:solidFill>
          </w14:textFill>
        </w:rPr>
        <w:t>.</w:t>
      </w:r>
      <w:r>
        <w:rPr>
          <w:rFonts w:hint="eastAsia" w:ascii="Times New Roman" w:eastAsia="黑体" w:cs="Times New Roman"/>
          <w:b/>
          <w:bCs/>
          <w:color w:val="000000" w:themeColor="text1"/>
          <w:szCs w:val="21"/>
          <w:lang w:val="en-US" w:eastAsia="zh-CN"/>
          <w14:textFill>
            <w14:solidFill>
              <w14:schemeClr w14:val="tx1"/>
            </w14:solidFill>
          </w14:textFill>
        </w:rPr>
        <w:t>5</w:t>
      </w:r>
      <w:r>
        <w:rPr>
          <w:rFonts w:hint="default" w:ascii="Times New Roman" w:eastAsia="黑体" w:cs="Times New Roman"/>
          <w:b/>
          <w:bCs/>
          <w:color w:val="000000" w:themeColor="text1"/>
          <w:szCs w:val="21"/>
          <w14:textFill>
            <w14:solidFill>
              <w14:schemeClr w14:val="tx1"/>
            </w14:solidFill>
          </w14:textFill>
        </w:rPr>
        <w:t xml:space="preserve"> </w:t>
      </w:r>
      <w:r>
        <w:rPr>
          <w:rFonts w:hint="eastAsia" w:ascii="Times New Roman" w:eastAsia="黑体"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天然石材</w:t>
      </w:r>
      <w:r>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耐酸</w:t>
      </w:r>
      <w:r>
        <w:rPr>
          <w:rFonts w:hint="default" w:ascii="Times New Roman" w:cs="Times New Roman"/>
          <w:color w:val="000000" w:themeColor="text1"/>
          <w:szCs w:val="21"/>
          <w14:textFill>
            <w14:solidFill>
              <w14:schemeClr w14:val="tx1"/>
            </w14:solidFill>
          </w14:textFill>
        </w:rPr>
        <w:t>性（二氧化硫气氛）</w:t>
      </w:r>
      <w:r>
        <w:rPr>
          <w:rFonts w:hint="eastAsia" w:ascii="Times New Roman" w:cs="Times New Roman"/>
          <w:color w:val="000000" w:themeColor="text1"/>
          <w:szCs w:val="21"/>
          <w:lang w:val="en-US" w:eastAsia="zh-CN"/>
          <w14:textFill>
            <w14:solidFill>
              <w14:schemeClr w14:val="tx1"/>
            </w14:solidFill>
          </w14:textFill>
        </w:rPr>
        <w:t>试验</w:t>
      </w:r>
      <w:r>
        <w:rPr>
          <w:rFonts w:hint="default" w:ascii="Times New Roman" w:cs="Times New Roman"/>
          <w:color w:val="000000" w:themeColor="text1"/>
          <w:szCs w:val="21"/>
          <w14:textFill>
            <w14:solidFill>
              <w14:schemeClr w14:val="tx1"/>
            </w14:solidFill>
          </w14:textFill>
        </w:rPr>
        <w:t>按照</w:t>
      </w:r>
      <w:r>
        <w:rPr>
          <w:rFonts w:hint="eastAsia" w:ascii="Times New Roman" w:cs="Times New Roman"/>
          <w:color w:val="000000" w:themeColor="text1"/>
          <w:szCs w:val="21"/>
          <w:lang w:val="en-US" w:eastAsia="zh-CN"/>
          <w14:textFill>
            <w14:solidFill>
              <w14:schemeClr w14:val="tx1"/>
            </w14:solidFill>
          </w14:textFill>
        </w:rPr>
        <w:t>现行国家标准《天然石材试验方法 第6部分：耐酸性试验》</w:t>
      </w:r>
      <w:r>
        <w:rPr>
          <w:rFonts w:hint="default" w:ascii="Times New Roman" w:cs="Times New Roman"/>
          <w:color w:val="000000" w:themeColor="text1"/>
          <w:szCs w:val="21"/>
          <w14:textFill>
            <w14:solidFill>
              <w14:schemeClr w14:val="tx1"/>
            </w14:solidFill>
          </w14:textFill>
        </w:rPr>
        <w:t>GB/T 9966.6规定进行</w:t>
      </w:r>
      <w:r>
        <w:rPr>
          <w:rFonts w:ascii="Times New Roman" w:cs="Times New Roman"/>
          <w:color w:val="000000" w:themeColor="text1"/>
          <w:szCs w:val="21"/>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观察并记录试验样品试验后的外观变化</w:t>
      </w:r>
      <w:r>
        <w:rPr>
          <w:rFonts w:ascii="Times New Roman" w:cs="Times New Roman"/>
          <w:color w:val="000000" w:themeColor="text1"/>
          <w:szCs w:val="21"/>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以每组</w:t>
      </w:r>
      <w:r>
        <w:rPr>
          <w:rFonts w:hint="default" w:ascii="Times New Roman" w:eastAsia="宋体" w:cs="Times New Roman"/>
          <w:color w:val="000000" w:themeColor="text1"/>
          <w:szCs w:val="21"/>
          <w14:textFill>
            <w14:solidFill>
              <w14:schemeClr w14:val="tx1"/>
            </w14:solidFill>
          </w14:textFill>
        </w:rPr>
        <w:t>试</w:t>
      </w:r>
      <w:r>
        <w:rPr>
          <w:rFonts w:eastAsia="宋体"/>
          <w:color w:val="000000" w:themeColor="text1"/>
          <w:szCs w:val="21"/>
          <w14:textFill>
            <w14:solidFill>
              <w14:schemeClr w14:val="tx1"/>
            </w14:solidFill>
          </w14:textFill>
        </w:rPr>
        <w:t>验样品</w:t>
      </w:r>
      <w:r>
        <w:rPr>
          <w:rFonts w:hint="default" w:ascii="Times New Roman" w:cs="Times New Roman"/>
          <w:color w:val="000000" w:themeColor="text1"/>
          <w:szCs w:val="21"/>
          <w14:textFill>
            <w14:solidFill>
              <w14:schemeClr w14:val="tx1"/>
            </w14:solidFill>
          </w14:textFill>
        </w:rPr>
        <w:t>的相对质量变化率的算术平均值作为试验结果，精确到0.01%。</w:t>
      </w:r>
    </w:p>
    <w:p>
      <w:pPr>
        <w:pStyle w:val="49"/>
        <w:numPr>
          <w:ilvl w:val="1"/>
          <w:numId w:val="0"/>
        </w:numPr>
        <w:spacing w:before="156" w:beforeLines="50" w:after="156" w:afterLines="50"/>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 xml:space="preserve">6  </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天然石材耐酸性[10%（V/V）硫酸]应符合下列规定：</w:t>
      </w:r>
    </w:p>
    <w:p>
      <w:pPr>
        <w:pStyle w:val="48"/>
        <w:spacing w:before="156" w:after="156"/>
        <w:ind w:left="0" w:firstLine="211" w:firstLineChars="100"/>
        <w:rPr>
          <w:rFonts w:eastAsia="宋体"/>
          <w:color w:val="000000" w:themeColor="text1"/>
          <w:szCs w:val="21"/>
          <w14:textFill>
            <w14:solidFill>
              <w14:schemeClr w14:val="tx1"/>
            </w14:solidFill>
          </w14:textFill>
        </w:rPr>
      </w:pPr>
      <w:r>
        <w:rPr>
          <w:b/>
          <w:bCs/>
          <w:color w:val="000000" w:themeColor="text1"/>
          <w:szCs w:val="21"/>
          <w14:textFill>
            <w14:solidFill>
              <w14:schemeClr w14:val="tx1"/>
            </w14:solidFill>
          </w14:textFill>
        </w:rPr>
        <w:t>1</w:t>
      </w:r>
      <w:r>
        <w:rPr>
          <w:rFonts w:hint="eastAsia"/>
          <w:b/>
          <w:bCs/>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将3块试</w:t>
      </w:r>
      <w:r>
        <w:rPr>
          <w:rFonts w:hint="eastAsia" w:eastAsia="宋体"/>
          <w:color w:val="000000" w:themeColor="text1"/>
          <w:szCs w:val="21"/>
          <w14:textFill>
            <w14:solidFill>
              <w14:schemeClr w14:val="tx1"/>
            </w14:solidFill>
          </w14:textFill>
        </w:rPr>
        <w:t>验</w:t>
      </w:r>
      <w:r>
        <w:rPr>
          <w:rFonts w:eastAsia="宋体"/>
          <w:color w:val="000000" w:themeColor="text1"/>
          <w:szCs w:val="21"/>
          <w14:textFill>
            <w14:solidFill>
              <w14:schemeClr w14:val="tx1"/>
            </w14:solidFill>
          </w14:textFill>
        </w:rPr>
        <w:t>样品置于（65±5）℃的烘箱中干燥48h±0.5h，放入干燥器中冷却至室温，称量并记录质量（m</w:t>
      </w:r>
      <w:r>
        <w:rPr>
          <w:rFonts w:eastAsia="宋体"/>
          <w:color w:val="000000" w:themeColor="text1"/>
          <w:szCs w:val="21"/>
          <w:vertAlign w:val="subscript"/>
          <w14:textFill>
            <w14:solidFill>
              <w14:schemeClr w14:val="tx1"/>
            </w14:solidFill>
          </w14:textFill>
        </w:rPr>
        <w:t>1</w:t>
      </w:r>
      <w:r>
        <w:rPr>
          <w:rFonts w:eastAsia="宋体"/>
          <w:color w:val="000000" w:themeColor="text1"/>
          <w:szCs w:val="21"/>
          <w14:textFill>
            <w14:solidFill>
              <w14:schemeClr w14:val="tx1"/>
            </w14:solidFill>
          </w14:textFill>
        </w:rPr>
        <w:t>），精确至0.01g。</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2</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将试</w:t>
      </w:r>
      <w:r>
        <w:rPr>
          <w:rFonts w:hint="eastAsia" w:eastAsia="宋体"/>
          <w:color w:val="000000" w:themeColor="text1"/>
          <w:szCs w:val="21"/>
          <w14:textFill>
            <w14:solidFill>
              <w14:schemeClr w14:val="tx1"/>
            </w14:solidFill>
          </w14:textFill>
        </w:rPr>
        <w:t>验</w:t>
      </w:r>
      <w:r>
        <w:rPr>
          <w:rFonts w:eastAsia="宋体"/>
          <w:color w:val="000000" w:themeColor="text1"/>
          <w:szCs w:val="21"/>
          <w14:textFill>
            <w14:solidFill>
              <w14:schemeClr w14:val="tx1"/>
            </w14:solidFill>
          </w14:textFill>
        </w:rPr>
        <w:t>样品置于玻璃容器中的玻璃棒支撑上，试样间隔应不小于15mm，加入硫酸溶液[10%</w:t>
      </w:r>
      <w:r>
        <w:rPr>
          <w:rFonts w:hint="eastAsia" w:eastAsia="宋体"/>
          <w:color w:val="000000" w:themeColor="text1"/>
          <w:szCs w:val="21"/>
          <w14:textFill>
            <w14:solidFill>
              <w14:schemeClr w14:val="tx1"/>
            </w14:solidFill>
          </w14:textFill>
        </w:rPr>
        <w:t>（V/V）</w:t>
      </w:r>
      <w:r>
        <w:rPr>
          <w:rFonts w:eastAsia="宋体"/>
          <w:color w:val="000000" w:themeColor="text1"/>
          <w:szCs w:val="21"/>
          <w14:textFill>
            <w14:solidFill>
              <w14:schemeClr w14:val="tx1"/>
            </w14:solidFill>
          </w14:textFill>
        </w:rPr>
        <w:t>]至液面超过试样30mm±5mm，试</w:t>
      </w:r>
      <w:r>
        <w:rPr>
          <w:rFonts w:hint="eastAsia" w:eastAsia="宋体"/>
          <w:color w:val="000000" w:themeColor="text1"/>
          <w:szCs w:val="21"/>
          <w14:textFill>
            <w14:solidFill>
              <w14:schemeClr w14:val="tx1"/>
            </w14:solidFill>
          </w14:textFill>
        </w:rPr>
        <w:t>验</w:t>
      </w:r>
      <w:r>
        <w:rPr>
          <w:rFonts w:eastAsia="宋体"/>
          <w:color w:val="000000" w:themeColor="text1"/>
          <w:szCs w:val="21"/>
          <w14:textFill>
            <w14:solidFill>
              <w14:schemeClr w14:val="tx1"/>
            </w14:solidFill>
          </w14:textFill>
        </w:rPr>
        <w:t>样品在硫酸溶液中浸泡48h±0.5h。</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3</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取出试</w:t>
      </w:r>
      <w:r>
        <w:rPr>
          <w:rFonts w:hint="eastAsia" w:eastAsia="宋体"/>
          <w:color w:val="000000" w:themeColor="text1"/>
          <w:szCs w:val="21"/>
          <w14:textFill>
            <w14:solidFill>
              <w14:schemeClr w14:val="tx1"/>
            </w14:solidFill>
          </w14:textFill>
        </w:rPr>
        <w:t>验</w:t>
      </w:r>
      <w:r>
        <w:rPr>
          <w:rFonts w:eastAsia="宋体"/>
          <w:color w:val="000000" w:themeColor="text1"/>
          <w:szCs w:val="21"/>
          <w14:textFill>
            <w14:solidFill>
              <w14:schemeClr w14:val="tx1"/>
            </w14:solidFill>
          </w14:textFill>
        </w:rPr>
        <w:t>样品用蒸馏水冲洗，放在蒸馏水中煮沸15min±5min，再用蒸馏水冲洗</w:t>
      </w:r>
      <w:r>
        <w:rPr>
          <w:rFonts w:hint="eastAsia" w:eastAsia="宋体"/>
          <w:color w:val="000000" w:themeColor="text1"/>
          <w:szCs w:val="21"/>
          <w14:textFill>
            <w14:solidFill>
              <w14:schemeClr w14:val="tx1"/>
            </w14:solidFill>
          </w14:textFill>
        </w:rPr>
        <w:t>（用氯化钡溶液检查是否有残留的硫酸溶液）</w:t>
      </w:r>
      <w:r>
        <w:rPr>
          <w:rFonts w:eastAsia="宋体"/>
          <w:color w:val="000000" w:themeColor="text1"/>
          <w:szCs w:val="21"/>
          <w14:textFill>
            <w14:solidFill>
              <w14:schemeClr w14:val="tx1"/>
            </w14:solidFill>
          </w14:textFill>
        </w:rPr>
        <w:t xml:space="preserve">。 </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4</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将试</w:t>
      </w:r>
      <w:r>
        <w:rPr>
          <w:rFonts w:hint="eastAsia" w:eastAsia="宋体"/>
          <w:color w:val="000000" w:themeColor="text1"/>
          <w:szCs w:val="21"/>
          <w14:textFill>
            <w14:solidFill>
              <w14:schemeClr w14:val="tx1"/>
            </w14:solidFill>
          </w14:textFill>
        </w:rPr>
        <w:t>验</w:t>
      </w:r>
      <w:r>
        <w:rPr>
          <w:rFonts w:eastAsia="宋体"/>
          <w:color w:val="000000" w:themeColor="text1"/>
          <w:szCs w:val="21"/>
          <w14:textFill>
            <w14:solidFill>
              <w14:schemeClr w14:val="tx1"/>
            </w14:solidFill>
          </w14:textFill>
        </w:rPr>
        <w:t>样品置于（65±5）℃的烘箱中干燥48h±0.5h，放入干燥器中冷却至室温，称量并记录质量（m</w:t>
      </w:r>
      <w:r>
        <w:rPr>
          <w:rFonts w:eastAsia="宋体"/>
          <w:color w:val="000000" w:themeColor="text1"/>
          <w:szCs w:val="21"/>
          <w:vertAlign w:val="subscript"/>
          <w14:textFill>
            <w14:solidFill>
              <w14:schemeClr w14:val="tx1"/>
            </w14:solidFill>
          </w14:textFill>
        </w:rPr>
        <w:t>2</w:t>
      </w:r>
      <w:r>
        <w:rPr>
          <w:rFonts w:eastAsia="宋体"/>
          <w:color w:val="000000" w:themeColor="text1"/>
          <w:szCs w:val="21"/>
          <w14:textFill>
            <w14:solidFill>
              <w14:schemeClr w14:val="tx1"/>
            </w14:solidFill>
          </w14:textFill>
        </w:rPr>
        <w:t>），精确至0.01g。</w:t>
      </w:r>
    </w:p>
    <w:p>
      <w:pPr>
        <w:pStyle w:val="42"/>
        <w:spacing w:line="360" w:lineRule="auto"/>
        <w:ind w:left="0" w:leftChars="0" w:firstLine="211" w:firstLineChars="100"/>
        <w:rPr>
          <w:rFonts w:hint="default" w:ascii="Times New Roman" w:cs="Times New Roman"/>
          <w:color w:val="000000" w:themeColor="text1"/>
          <w:szCs w:val="21"/>
          <w14:textFill>
            <w14:solidFill>
              <w14:schemeClr w14:val="tx1"/>
            </w14:solidFill>
          </w14:textFill>
        </w:rPr>
      </w:pPr>
      <w:r>
        <w:rPr>
          <w:rFonts w:hint="eastAsia" w:ascii="Times New Roman" w:cs="Times New Roman"/>
          <w:b/>
          <w:bCs/>
          <w:color w:val="000000" w:themeColor="text1"/>
          <w:kern w:val="2"/>
          <w:sz w:val="21"/>
          <w:szCs w:val="21"/>
          <w:lang w:val="en-US" w:eastAsia="zh-CN" w:bidi="ar-SA"/>
          <w14:textFill>
            <w14:solidFill>
              <w14:schemeClr w14:val="tx1"/>
            </w14:solidFill>
          </w14:textFill>
        </w:rPr>
        <w:t>5</w:t>
      </w:r>
      <w:r>
        <w:rPr>
          <w:rFonts w:hint="eastAsia" w:ascii="Times New Roman" w:cs="Times New Roman"/>
          <w:b w:val="0"/>
          <w:bCs w:val="0"/>
          <w:color w:val="000000" w:themeColor="text1"/>
          <w:kern w:val="2"/>
          <w:sz w:val="21"/>
          <w:szCs w:val="21"/>
          <w:lang w:val="en-US" w:eastAsia="zh-CN" w:bidi="ar-SA"/>
          <w14:textFill>
            <w14:solidFill>
              <w14:schemeClr w14:val="tx1"/>
            </w14:solidFill>
          </w14:textFill>
        </w:rPr>
        <w:t xml:space="preserve">  </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天然石材耐酸性[10%（V/V）硫酸]</w:t>
      </w:r>
      <w:r>
        <w:rPr>
          <w:rFonts w:hint="eastAsia" w:ascii="Times New Roman" w:cs="Times New Roman"/>
          <w:b w:val="0"/>
          <w:bCs w:val="0"/>
          <w:color w:val="000000" w:themeColor="text1"/>
          <w:kern w:val="2"/>
          <w:sz w:val="21"/>
          <w:szCs w:val="21"/>
          <w:lang w:val="en-US" w:eastAsia="zh-CN" w:bidi="ar-SA"/>
          <w14:textFill>
            <w14:solidFill>
              <w14:schemeClr w14:val="tx1"/>
            </w14:solidFill>
          </w14:textFill>
        </w:rPr>
        <w:t>试验</w:t>
      </w:r>
      <w:r>
        <w:rPr>
          <w:rFonts w:hint="default" w:ascii="Times New Roman" w:cs="Times New Roman"/>
          <w:color w:val="000000" w:themeColor="text1"/>
          <w:szCs w:val="21"/>
          <w14:textFill>
            <w14:solidFill>
              <w14:schemeClr w14:val="tx1"/>
            </w14:solidFill>
          </w14:textFill>
        </w:rPr>
        <w:t>结果按照式（</w:t>
      </w:r>
      <w:r>
        <w:rPr>
          <w:rFonts w:hint="eastAsia" w:ascii="Times New Roman" w:cs="Times New Roman"/>
          <w:color w:val="000000" w:themeColor="text1"/>
          <w:szCs w:val="21"/>
          <w:lang w:val="en-US" w:eastAsia="zh-CN"/>
          <w14:textFill>
            <w14:solidFill>
              <w14:schemeClr w14:val="tx1"/>
            </w14:solidFill>
          </w14:textFill>
        </w:rPr>
        <w:t>A.3.6</w:t>
      </w:r>
      <w:r>
        <w:rPr>
          <w:rFonts w:hint="default" w:ascii="Times New Roman" w:cs="Times New Roman"/>
          <w:color w:val="000000" w:themeColor="text1"/>
          <w:szCs w:val="21"/>
          <w14:textFill>
            <w14:solidFill>
              <w14:schemeClr w14:val="tx1"/>
            </w14:solidFill>
          </w14:textFill>
        </w:rPr>
        <w:t>）计算</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以每组</w:t>
      </w:r>
      <w:r>
        <w:rPr>
          <w:rFonts w:hint="default" w:ascii="Times New Roman" w:eastAsia="宋体" w:cs="Times New Roman"/>
          <w:color w:val="000000" w:themeColor="text1"/>
          <w:szCs w:val="21"/>
          <w14:textFill>
            <w14:solidFill>
              <w14:schemeClr w14:val="tx1"/>
            </w14:solidFill>
          </w14:textFill>
        </w:rPr>
        <w:t>试</w:t>
      </w:r>
      <w:r>
        <w:rPr>
          <w:rFonts w:eastAsia="宋体"/>
          <w:color w:val="000000" w:themeColor="text1"/>
          <w:szCs w:val="21"/>
          <w14:textFill>
            <w14:solidFill>
              <w14:schemeClr w14:val="tx1"/>
            </w14:solidFill>
          </w14:textFill>
        </w:rPr>
        <w:t>验样品</w:t>
      </w:r>
      <w:r>
        <w:rPr>
          <w:rFonts w:hint="default" w:ascii="Times New Roman" w:cs="Times New Roman"/>
          <w:color w:val="000000" w:themeColor="text1"/>
          <w:szCs w:val="21"/>
          <w14:textFill>
            <w14:solidFill>
              <w14:schemeClr w14:val="tx1"/>
            </w14:solidFill>
          </w14:textFill>
        </w:rPr>
        <w:t>的耐酸性的算术平均值作为试验结果，精确到0.01%。</w:t>
      </w:r>
    </w:p>
    <w:p>
      <w:pPr>
        <w:pStyle w:val="42"/>
        <w:spacing w:line="360" w:lineRule="auto"/>
        <w:ind w:firstLine="3360" w:firstLineChars="160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position w:val="-30"/>
          <w:szCs w:val="21"/>
          <w14:textFill>
            <w14:solidFill>
              <w14:schemeClr w14:val="tx1"/>
            </w14:solidFill>
          </w14:textFill>
        </w:rPr>
        <w:object>
          <v:shape id="_x0000_i1025" o:spt="75" type="#_x0000_t75" style="height:34.05pt;width:101.35pt;" o:ole="t" filled="f" o:preferrelative="t" stroked="f" coordsize="21600,21600">
            <v:path/>
            <v:fill on="f" focussize="0,0"/>
            <v:stroke on="f" joinstyle="miter"/>
            <v:imagedata r:id="rId19" o:title=""/>
            <o:lock v:ext="edit" aspectratio="t"/>
            <w10:wrap type="none"/>
            <w10:anchorlock/>
          </v:shape>
          <o:OLEObject Type="Embed" ProgID="Equation.3" ShapeID="_x0000_i1025" DrawAspect="Content" ObjectID="_1468075725" r:id="rId18">
            <o:LockedField>false</o:LockedField>
          </o:OLEObject>
        </w:object>
      </w:r>
      <w:r>
        <w:rPr>
          <w:rFonts w:hint="default" w:ascii="Times New Roman" w:cs="Times New Roman"/>
          <w:color w:val="000000" w:themeColor="text1"/>
          <w:szCs w:val="21"/>
          <w14:textFill>
            <w14:solidFill>
              <w14:schemeClr w14:val="tx1"/>
            </w14:solidFill>
          </w14:textFill>
        </w:rPr>
        <w:t xml:space="preserve">                    (</w:t>
      </w:r>
      <w:r>
        <w:rPr>
          <w:rFonts w:hint="eastAsia" w:ascii="Times New Roman" w:cs="Times New Roman"/>
          <w:color w:val="000000" w:themeColor="text1"/>
          <w:szCs w:val="21"/>
          <w:lang w:val="en-US" w:eastAsia="zh-CN"/>
          <w14:textFill>
            <w14:solidFill>
              <w14:schemeClr w14:val="tx1"/>
            </w14:solidFill>
          </w14:textFill>
        </w:rPr>
        <w:t>A.3.6</w:t>
      </w:r>
      <w:r>
        <w:rPr>
          <w:rFonts w:hint="default" w:ascii="Times New Roman" w:cs="Times New Roman"/>
          <w:color w:val="000000" w:themeColor="text1"/>
          <w:szCs w:val="21"/>
          <w14:textFill>
            <w14:solidFill>
              <w14:schemeClr w14:val="tx1"/>
            </w14:solidFill>
          </w14:textFill>
        </w:rPr>
        <w:t>)</w:t>
      </w:r>
    </w:p>
    <w:p>
      <w:pPr>
        <w:pStyle w:val="42"/>
        <w:spacing w:line="360" w:lineRule="auto"/>
        <w:ind w:left="0" w:leftChars="0" w:firstLine="0" w:firstLineChars="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szCs w:val="21"/>
          <w14:textFill>
            <w14:solidFill>
              <w14:schemeClr w14:val="tx1"/>
            </w14:solidFill>
          </w14:textFill>
        </w:rPr>
        <w:t>式中：</w:t>
      </w:r>
      <w:r>
        <w:rPr>
          <w:rFonts w:hint="default" w:ascii="Times New Roman" w:cs="Times New Roman"/>
          <w:color w:val="000000" w:themeColor="text1"/>
          <w:position w:val="-12"/>
          <w:szCs w:val="21"/>
          <w14:textFill>
            <w14:solidFill>
              <w14:schemeClr w14:val="tx1"/>
            </w14:solidFill>
          </w14:textFill>
        </w:rPr>
        <w:object>
          <v:shape id="_x0000_i1026" o:spt="75" type="#_x0000_t75" style="height:18.15pt;width:17.2pt;" o:ole="t" filled="f" o:preferrelative="t" stroked="f" coordsize="21600,21600">
            <v:path/>
            <v:fill on="f" focussize="0,0"/>
            <v:stroke on="f" joinstyle="miter"/>
            <v:imagedata r:id="rId21" o:title=""/>
            <o:lock v:ext="edit" aspectratio="t"/>
            <w10:wrap type="none"/>
            <w10:anchorlock/>
          </v:shape>
          <o:OLEObject Type="Embed" ProgID="Equation.3" ShapeID="_x0000_i1026" DrawAspect="Content" ObjectID="_1468075726" r:id="rId20">
            <o:LockedField>false</o:LockedField>
          </o:OLEObject>
        </w:object>
      </w:r>
      <w:r>
        <w:rPr>
          <w:rFonts w:hint="default" w:ascii="Times New Roman" w:cs="Times New Roman"/>
          <w:color w:val="000000" w:themeColor="text1"/>
          <w:szCs w:val="21"/>
          <w14:textFill>
            <w14:solidFill>
              <w14:schemeClr w14:val="tx1"/>
            </w14:solidFill>
          </w14:textFill>
        </w:rPr>
        <w:t>——试样的耐酸性</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w:t>
      </w:r>
    </w:p>
    <w:p>
      <w:pPr>
        <w:pStyle w:val="42"/>
        <w:spacing w:line="360" w:lineRule="auto"/>
        <w:ind w:firstLine="630" w:firstLineChars="30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position w:val="-10"/>
          <w:szCs w:val="21"/>
          <w14:textFill>
            <w14:solidFill>
              <w14:schemeClr w14:val="tx1"/>
            </w14:solidFill>
          </w14:textFill>
        </w:rPr>
        <w:object>
          <v:shape id="_x0000_i1027" o:spt="75" type="#_x0000_t75" style="height:17.2pt;width:15.05pt;" o:ole="t" filled="f" o:preferrelative="t" stroked="f" coordsize="21600,21600">
            <v:path/>
            <v:fill on="f" focussize="0,0"/>
            <v:stroke on="f" joinstyle="miter"/>
            <v:imagedata r:id="rId23" o:title=""/>
            <o:lock v:ext="edit" aspectratio="t"/>
            <w10:wrap type="none"/>
            <w10:anchorlock/>
          </v:shape>
          <o:OLEObject Type="Embed" ProgID="Equation.3" ShapeID="_x0000_i1027" DrawAspect="Content" ObjectID="_1468075727" r:id="rId22">
            <o:LockedField>false</o:LockedField>
          </o:OLEObject>
        </w:object>
      </w:r>
      <w:r>
        <w:rPr>
          <w:rFonts w:hint="default" w:ascii="Times New Roman" w:cs="Times New Roman"/>
          <w:color w:val="000000" w:themeColor="text1"/>
          <w:szCs w:val="21"/>
          <w14:textFill>
            <w14:solidFill>
              <w14:schemeClr w14:val="tx1"/>
            </w14:solidFill>
          </w14:textFill>
        </w:rPr>
        <w:t>——未经酸腐蚀的试样质量（g）；</w:t>
      </w:r>
    </w:p>
    <w:p>
      <w:pPr>
        <w:pStyle w:val="42"/>
        <w:spacing w:line="360" w:lineRule="auto"/>
        <w:ind w:firstLine="630" w:firstLineChars="30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position w:val="-10"/>
          <w:szCs w:val="21"/>
          <w14:textFill>
            <w14:solidFill>
              <w14:schemeClr w14:val="tx1"/>
            </w14:solidFill>
          </w14:textFill>
        </w:rPr>
        <w:object>
          <v:shape id="_x0000_i1028" o:spt="75" type="#_x0000_t75" style="height:17.2pt;width:15.65pt;" o:ole="t" filled="f" o:preferrelative="t" stroked="f" coordsize="21600,21600">
            <v:path/>
            <v:fill on="f" focussize="0,0"/>
            <v:stroke on="f" joinstyle="miter"/>
            <v:imagedata r:id="rId25" o:title=""/>
            <o:lock v:ext="edit" aspectratio="t"/>
            <w10:wrap type="none"/>
            <w10:anchorlock/>
          </v:shape>
          <o:OLEObject Type="Embed" ProgID="Equation.3" ShapeID="_x0000_i1028" DrawAspect="Content" ObjectID="_1468075728" r:id="rId24">
            <o:LockedField>false</o:LockedField>
          </o:OLEObject>
        </w:object>
      </w:r>
      <w:r>
        <w:rPr>
          <w:rFonts w:hint="default" w:ascii="Times New Roman" w:cs="Times New Roman"/>
          <w:color w:val="000000" w:themeColor="text1"/>
          <w:szCs w:val="21"/>
          <w14:textFill>
            <w14:solidFill>
              <w14:schemeClr w14:val="tx1"/>
            </w14:solidFill>
          </w14:textFill>
        </w:rPr>
        <w:t>——经酸腐蚀的试样质量（g）；</w:t>
      </w:r>
    </w:p>
    <w:p>
      <w:pPr>
        <w:pStyle w:val="48"/>
        <w:numPr>
          <w:ilvl w:val="2"/>
          <w:numId w:val="0"/>
        </w:numPr>
        <w:spacing w:line="360" w:lineRule="auto"/>
        <w:rPr>
          <w:rFonts w:hint="default"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pPr>
      <w:r>
        <w:rPr>
          <w:b/>
          <w:bCs/>
          <w:color w:val="000000" w:themeColor="text1"/>
          <w:szCs w:val="21"/>
          <w14:textFill>
            <w14:solidFill>
              <w14:schemeClr w14:val="tx1"/>
            </w14:solidFill>
          </w14:textFill>
        </w:rPr>
        <w:t>A.</w:t>
      </w:r>
      <w:r>
        <w:rPr>
          <w:rFonts w:hint="eastAsia"/>
          <w:b/>
          <w:bCs/>
          <w:color w:val="000000" w:themeColor="text1"/>
          <w:szCs w:val="21"/>
          <w14:textFill>
            <w14:solidFill>
              <w14:schemeClr w14:val="tx1"/>
            </w14:solidFill>
          </w14:textFill>
        </w:rPr>
        <w:t>3</w:t>
      </w:r>
      <w:r>
        <w:rPr>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 xml:space="preserve">7  </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天然石材耐碱性（100g/L氢氧化钠）应符合下列规定：</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1</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将3块试验样品置于（65±5）℃的烘箱中干燥48h±0.5h，放入干燥器中冷却至室温，称量并记录质量（m</w:t>
      </w:r>
      <w:r>
        <w:rPr>
          <w:rFonts w:eastAsia="宋体"/>
          <w:color w:val="000000" w:themeColor="text1"/>
          <w:szCs w:val="21"/>
          <w:vertAlign w:val="subscript"/>
          <w14:textFill>
            <w14:solidFill>
              <w14:schemeClr w14:val="tx1"/>
            </w14:solidFill>
          </w14:textFill>
        </w:rPr>
        <w:t>3</w:t>
      </w:r>
      <w:r>
        <w:rPr>
          <w:rFonts w:eastAsia="宋体"/>
          <w:color w:val="000000" w:themeColor="text1"/>
          <w:szCs w:val="21"/>
          <w14:textFill>
            <w14:solidFill>
              <w14:schemeClr w14:val="tx1"/>
            </w14:solidFill>
          </w14:textFill>
        </w:rPr>
        <w:t>），精确至0.01g。</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2</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将试验样品置于塑料容器中的塑料棒支撑上，试样间隔应不小于15mm，加入氢氧化钠溶液[ρ（NaOH）=100g/L]至液面超过试样30mm±5mm，试验样品在氢氧化钠溶液中浸泡48h±0.5h。</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3</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取出试验样品用蒸馏水冲洗，放在蒸馏水中煮沸15min±5min，再用蒸馏水冲洗</w:t>
      </w:r>
      <w:r>
        <w:rPr>
          <w:rFonts w:hint="eastAsia" w:eastAsia="宋体"/>
          <w:color w:val="000000" w:themeColor="text1"/>
          <w:szCs w:val="21"/>
          <w14:textFill>
            <w14:solidFill>
              <w14:schemeClr w14:val="tx1"/>
            </w14:solidFill>
          </w14:textFill>
        </w:rPr>
        <w:t>（用酚酞溶液检查是否有氢氧化钠溶液）</w:t>
      </w:r>
      <w:r>
        <w:rPr>
          <w:rFonts w:eastAsia="宋体"/>
          <w:color w:val="000000" w:themeColor="text1"/>
          <w:szCs w:val="21"/>
          <w14:textFill>
            <w14:solidFill>
              <w14:schemeClr w14:val="tx1"/>
            </w14:solidFill>
          </w14:textFill>
        </w:rPr>
        <w:t xml:space="preserve">。 </w:t>
      </w:r>
    </w:p>
    <w:p>
      <w:pPr>
        <w:pStyle w:val="48"/>
        <w:numPr>
          <w:ilvl w:val="0"/>
          <w:numId w:val="0"/>
        </w:num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4</w:t>
      </w:r>
      <w:r>
        <w:rPr>
          <w:rFonts w:hint="eastAsia" w:eastAsia="宋体"/>
          <w:color w:val="000000" w:themeColor="text1"/>
          <w:szCs w:val="21"/>
          <w:lang w:val="en-US" w:eastAsia="zh-CN"/>
          <w14:textFill>
            <w14:solidFill>
              <w14:schemeClr w14:val="tx1"/>
            </w14:solidFill>
          </w14:textFill>
        </w:rPr>
        <w:t xml:space="preserve">  </w:t>
      </w:r>
      <w:r>
        <w:rPr>
          <w:rFonts w:eastAsia="宋体"/>
          <w:color w:val="000000" w:themeColor="text1"/>
          <w:szCs w:val="21"/>
          <w14:textFill>
            <w14:solidFill>
              <w14:schemeClr w14:val="tx1"/>
            </w14:solidFill>
          </w14:textFill>
        </w:rPr>
        <w:t>将试验样品置于（65±5）℃的烘箱中干燥48h±0.5h，放入干燥器中冷却至室温，称量并记录质量（m</w:t>
      </w:r>
      <w:r>
        <w:rPr>
          <w:rFonts w:eastAsia="宋体"/>
          <w:color w:val="000000" w:themeColor="text1"/>
          <w:szCs w:val="21"/>
          <w:vertAlign w:val="subscript"/>
          <w14:textFill>
            <w14:solidFill>
              <w14:schemeClr w14:val="tx1"/>
            </w14:solidFill>
          </w14:textFill>
        </w:rPr>
        <w:t>4</w:t>
      </w:r>
      <w:r>
        <w:rPr>
          <w:rFonts w:eastAsia="宋体"/>
          <w:color w:val="000000" w:themeColor="text1"/>
          <w:szCs w:val="21"/>
          <w14:textFill>
            <w14:solidFill>
              <w14:schemeClr w14:val="tx1"/>
            </w14:solidFill>
          </w14:textFill>
        </w:rPr>
        <w:t>），精确至0.01g。</w:t>
      </w:r>
    </w:p>
    <w:p>
      <w:pPr>
        <w:pStyle w:val="42"/>
        <w:spacing w:line="360" w:lineRule="auto"/>
        <w:ind w:firstLine="420"/>
        <w:rPr>
          <w:rFonts w:hint="default" w:ascii="Times New Roman" w:cs="Times New Roman"/>
          <w:color w:val="000000" w:themeColor="text1"/>
          <w:szCs w:val="21"/>
          <w14:textFill>
            <w14:solidFill>
              <w14:schemeClr w14:val="tx1"/>
            </w14:solidFill>
          </w14:textFill>
        </w:rPr>
      </w:pPr>
      <w:r>
        <w:rPr>
          <w:rFonts w:hint="eastAsia" w:ascii="Times New Roman" w:cs="Times New Roman"/>
          <w:b/>
          <w:bCs/>
          <w:color w:val="000000" w:themeColor="text1"/>
          <w:szCs w:val="21"/>
          <w:lang w:val="en-US" w:eastAsia="zh-CN"/>
          <w14:textFill>
            <w14:solidFill>
              <w14:schemeClr w14:val="tx1"/>
            </w14:solidFill>
          </w14:textFill>
        </w:rPr>
        <w:t>5</w:t>
      </w:r>
      <w:r>
        <w:rPr>
          <w:rFonts w:hint="eastAsia" w:ascii="Times New Roman" w:cs="Times New Roman"/>
          <w:color w:val="000000" w:themeColor="text1"/>
          <w:szCs w:val="21"/>
          <w:lang w:val="en-US" w:eastAsia="zh-CN"/>
          <w14:textFill>
            <w14:solidFill>
              <w14:schemeClr w14:val="tx1"/>
            </w14:solidFill>
          </w14:textFill>
        </w:rPr>
        <w:t xml:space="preserve">  </w:t>
      </w:r>
      <w:r>
        <w:rPr>
          <w:rFonts w:hint="eastAsia" w:ascii="Times New Roman" w:hAnsi="Times New Roman" w:cs="Times New Roman" w:eastAsiaTheme="minorEastAsia"/>
          <w:b w:val="0"/>
          <w:bCs w:val="0"/>
          <w:color w:val="000000" w:themeColor="text1"/>
          <w:kern w:val="2"/>
          <w:sz w:val="21"/>
          <w:szCs w:val="21"/>
          <w:lang w:val="en-US" w:eastAsia="zh-CN" w:bidi="ar-SA"/>
          <w14:textFill>
            <w14:solidFill>
              <w14:schemeClr w14:val="tx1"/>
            </w14:solidFill>
          </w14:textFill>
        </w:rPr>
        <w:t>天然石材耐碱性（100g/L氢氧化钠）</w:t>
      </w:r>
      <w:r>
        <w:rPr>
          <w:rFonts w:hint="eastAsia" w:ascii="Times New Roman" w:cs="Times New Roman"/>
          <w:b w:val="0"/>
          <w:bCs w:val="0"/>
          <w:color w:val="000000" w:themeColor="text1"/>
          <w:kern w:val="2"/>
          <w:sz w:val="21"/>
          <w:szCs w:val="21"/>
          <w:lang w:val="en-US" w:eastAsia="zh-CN" w:bidi="ar-SA"/>
          <w14:textFill>
            <w14:solidFill>
              <w14:schemeClr w14:val="tx1"/>
            </w14:solidFill>
          </w14:textFill>
        </w:rPr>
        <w:t>试验</w:t>
      </w:r>
      <w:r>
        <w:rPr>
          <w:rFonts w:hint="default" w:ascii="Times New Roman" w:cs="Times New Roman"/>
          <w:color w:val="000000" w:themeColor="text1"/>
          <w:szCs w:val="21"/>
          <w14:textFill>
            <w14:solidFill>
              <w14:schemeClr w14:val="tx1"/>
            </w14:solidFill>
          </w14:textFill>
        </w:rPr>
        <w:t>结果按照式（</w:t>
      </w:r>
      <w:r>
        <w:rPr>
          <w:rFonts w:hint="eastAsia" w:ascii="Times New Roman" w:cs="Times New Roman"/>
          <w:color w:val="000000" w:themeColor="text1"/>
          <w:szCs w:val="21"/>
          <w:lang w:val="en-US" w:eastAsia="zh-CN"/>
          <w14:textFill>
            <w14:solidFill>
              <w14:schemeClr w14:val="tx1"/>
            </w14:solidFill>
          </w14:textFill>
        </w:rPr>
        <w:t>A.3.7</w:t>
      </w:r>
      <w:r>
        <w:rPr>
          <w:rFonts w:hint="default" w:ascii="Times New Roman" w:cs="Times New Roman"/>
          <w:color w:val="000000" w:themeColor="text1"/>
          <w:szCs w:val="21"/>
          <w14:textFill>
            <w14:solidFill>
              <w14:schemeClr w14:val="tx1"/>
            </w14:solidFill>
          </w14:textFill>
        </w:rPr>
        <w:t>）计算</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以</w:t>
      </w:r>
      <w:r>
        <w:rPr>
          <w:rFonts w:hint="default" w:ascii="Times New Roman" w:eastAsia="宋体" w:cs="Times New Roman"/>
          <w:color w:val="000000" w:themeColor="text1"/>
          <w:kern w:val="0"/>
          <w:szCs w:val="21"/>
          <w14:textFill>
            <w14:solidFill>
              <w14:schemeClr w14:val="tx1"/>
            </w14:solidFill>
          </w14:textFill>
        </w:rPr>
        <w:t>每组试验样品的耐碱性的算术平均值作为耐碱性的试验结</w:t>
      </w:r>
      <w:r>
        <w:rPr>
          <w:rFonts w:hint="default" w:ascii="Times New Roman" w:cs="Times New Roman"/>
          <w:color w:val="000000" w:themeColor="text1"/>
          <w:szCs w:val="21"/>
          <w14:textFill>
            <w14:solidFill>
              <w14:schemeClr w14:val="tx1"/>
            </w14:solidFill>
          </w14:textFill>
        </w:rPr>
        <w:t>果，精确到0.01%。</w:t>
      </w:r>
    </w:p>
    <w:p>
      <w:pPr>
        <w:pStyle w:val="42"/>
        <w:spacing w:line="360" w:lineRule="auto"/>
        <w:ind w:firstLine="3360" w:firstLineChars="160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position w:val="-30"/>
          <w:szCs w:val="21"/>
          <w14:textFill>
            <w14:solidFill>
              <w14:schemeClr w14:val="tx1"/>
            </w14:solidFill>
          </w14:textFill>
        </w:rPr>
        <w:object>
          <v:shape id="_x0000_i1029" o:spt="75" type="#_x0000_t75" style="height:34.05pt;width:101.35pt;" o:ole="t" filled="f" o:preferrelative="t" stroked="f" coordsize="21600,21600">
            <v:path/>
            <v:fill on="f" focussize="0,0"/>
            <v:stroke on="f" joinstyle="miter"/>
            <v:imagedata r:id="rId27" o:title=""/>
            <o:lock v:ext="edit" aspectratio="t"/>
            <w10:wrap type="none"/>
            <w10:anchorlock/>
          </v:shape>
          <o:OLEObject Type="Embed" ProgID="Equation.3" ShapeID="_x0000_i1029" DrawAspect="Content" ObjectID="_1468075729" r:id="rId26">
            <o:LockedField>false</o:LockedField>
          </o:OLEObject>
        </w:object>
      </w:r>
      <w:r>
        <w:rPr>
          <w:rFonts w:hint="default" w:ascii="Times New Roman" w:cs="Times New Roman"/>
          <w:color w:val="000000" w:themeColor="text1"/>
          <w:szCs w:val="21"/>
          <w14:textFill>
            <w14:solidFill>
              <w14:schemeClr w14:val="tx1"/>
            </w14:solidFill>
          </w14:textFill>
        </w:rPr>
        <w:t xml:space="preserve">                    (</w:t>
      </w:r>
      <w:r>
        <w:rPr>
          <w:rFonts w:hint="eastAsia" w:ascii="Times New Roman" w:cs="Times New Roman"/>
          <w:color w:val="000000" w:themeColor="text1"/>
          <w:szCs w:val="21"/>
          <w:lang w:val="en-US" w:eastAsia="zh-CN"/>
          <w14:textFill>
            <w14:solidFill>
              <w14:schemeClr w14:val="tx1"/>
            </w14:solidFill>
          </w14:textFill>
        </w:rPr>
        <w:t>A.3.7</w:t>
      </w:r>
      <w:r>
        <w:rPr>
          <w:rFonts w:hint="default" w:ascii="Times New Roman" w:cs="Times New Roman"/>
          <w:color w:val="000000" w:themeColor="text1"/>
          <w:szCs w:val="21"/>
          <w14:textFill>
            <w14:solidFill>
              <w14:schemeClr w14:val="tx1"/>
            </w14:solidFill>
          </w14:textFill>
        </w:rPr>
        <w:t>)</w:t>
      </w:r>
    </w:p>
    <w:p>
      <w:pPr>
        <w:pStyle w:val="42"/>
        <w:spacing w:line="360" w:lineRule="auto"/>
        <w:ind w:left="0" w:leftChars="0" w:firstLine="0" w:firstLineChars="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szCs w:val="21"/>
          <w14:textFill>
            <w14:solidFill>
              <w14:schemeClr w14:val="tx1"/>
            </w14:solidFill>
          </w14:textFill>
        </w:rPr>
        <w:t>式中：</w:t>
      </w:r>
      <w:r>
        <w:rPr>
          <w:rFonts w:hint="default" w:ascii="Times New Roman" w:cs="Times New Roman"/>
          <w:color w:val="000000" w:themeColor="text1"/>
          <w:position w:val="-14"/>
          <w:szCs w:val="21"/>
          <w14:textFill>
            <w14:solidFill>
              <w14:schemeClr w14:val="tx1"/>
            </w14:solidFill>
          </w14:textFill>
        </w:rPr>
        <w:object>
          <v:shape id="_x0000_i1030" o:spt="75" type="#_x0000_t75" style="height:19.4pt;width:15.65pt;" o:ole="t" filled="f" o:preferrelative="t" stroked="f" coordsize="21600,21600">
            <v:path/>
            <v:fill on="f" focussize="0,0"/>
            <v:stroke on="f" joinstyle="miter"/>
            <v:imagedata r:id="rId29" o:title=""/>
            <o:lock v:ext="edit" aspectratio="t"/>
            <w10:wrap type="none"/>
            <w10:anchorlock/>
          </v:shape>
          <o:OLEObject Type="Embed" ProgID="Equation.3" ShapeID="_x0000_i1030" DrawAspect="Content" ObjectID="_1468075730" r:id="rId28">
            <o:LockedField>false</o:LockedField>
          </o:OLEObject>
        </w:object>
      </w:r>
      <w:r>
        <w:rPr>
          <w:rFonts w:hint="default" w:ascii="Times New Roman" w:cs="Times New Roman"/>
          <w:color w:val="000000" w:themeColor="text1"/>
          <w:szCs w:val="21"/>
          <w14:textFill>
            <w14:solidFill>
              <w14:schemeClr w14:val="tx1"/>
            </w14:solidFill>
          </w14:textFill>
        </w:rPr>
        <w:t>——试样的耐碱性</w:t>
      </w:r>
      <w:r>
        <w:rPr>
          <w:rFonts w:hint="eastAsia" w:ascii="Times New Roman" w:cs="Times New Roman"/>
          <w:color w:val="000000" w:themeColor="text1"/>
          <w:szCs w:val="21"/>
          <w:lang w:eastAsia="zh-CN"/>
          <w14:textFill>
            <w14:solidFill>
              <w14:schemeClr w14:val="tx1"/>
            </w14:solidFill>
          </w14:textFill>
        </w:rPr>
        <w:t>（</w:t>
      </w:r>
      <w:r>
        <w:rPr>
          <w:rFonts w:hint="default" w:ascii="Times New Roman" w:cs="Times New Roman"/>
          <w:color w:val="000000" w:themeColor="text1"/>
          <w:szCs w:val="21"/>
          <w14:textFill>
            <w14:solidFill>
              <w14:schemeClr w14:val="tx1"/>
            </w14:solidFill>
          </w14:textFill>
        </w:rPr>
        <w:t>%</w:t>
      </w:r>
      <w:r>
        <w:rPr>
          <w:rFonts w:hint="eastAsia" w:ascii="Times New Roman" w:cs="Times New Roman"/>
          <w:color w:val="000000" w:themeColor="text1"/>
          <w:szCs w:val="21"/>
          <w:lang w:eastAsia="zh-CN"/>
          <w14:textFill>
            <w14:solidFill>
              <w14:schemeClr w14:val="tx1"/>
            </w14:solidFill>
          </w14:textFill>
        </w:rPr>
        <w:t>）；</w:t>
      </w:r>
    </w:p>
    <w:p>
      <w:pPr>
        <w:pStyle w:val="42"/>
        <w:spacing w:line="360" w:lineRule="auto"/>
        <w:ind w:firstLine="630" w:firstLineChars="30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position w:val="-12"/>
          <w:szCs w:val="21"/>
          <w14:textFill>
            <w14:solidFill>
              <w14:schemeClr w14:val="tx1"/>
            </w14:solidFill>
          </w14:textFill>
        </w:rPr>
        <w:object>
          <v:shape id="_x0000_i1031" o:spt="75" type="#_x0000_t75" style="height:18.15pt;width:15.65pt;" o:ole="t" filled="f" o:preferrelative="t" stroked="f" coordsize="21600,21600">
            <v:path/>
            <v:fill on="f" focussize="0,0"/>
            <v:stroke on="f" joinstyle="miter"/>
            <v:imagedata r:id="rId31" o:title=""/>
            <o:lock v:ext="edit" aspectratio="t"/>
            <w10:wrap type="none"/>
            <w10:anchorlock/>
          </v:shape>
          <o:OLEObject Type="Embed" ProgID="Equation.3" ShapeID="_x0000_i1031" DrawAspect="Content" ObjectID="_1468075731" r:id="rId30">
            <o:LockedField>false</o:LockedField>
          </o:OLEObject>
        </w:object>
      </w:r>
      <w:r>
        <w:rPr>
          <w:rFonts w:hint="default" w:ascii="Times New Roman" w:cs="Times New Roman"/>
          <w:color w:val="000000" w:themeColor="text1"/>
          <w:szCs w:val="21"/>
          <w14:textFill>
            <w14:solidFill>
              <w14:schemeClr w14:val="tx1"/>
            </w14:solidFill>
          </w14:textFill>
        </w:rPr>
        <w:t>——未经碱腐蚀的试样质量（g）；</w:t>
      </w:r>
    </w:p>
    <w:p>
      <w:pPr>
        <w:pStyle w:val="42"/>
        <w:spacing w:line="360" w:lineRule="auto"/>
        <w:ind w:firstLine="630" w:firstLineChars="300"/>
        <w:rPr>
          <w:rFonts w:hint="default" w:ascii="Times New Roman" w:cs="Times New Roman"/>
          <w:color w:val="000000" w:themeColor="text1"/>
          <w:szCs w:val="21"/>
          <w14:textFill>
            <w14:solidFill>
              <w14:schemeClr w14:val="tx1"/>
            </w14:solidFill>
          </w14:textFill>
        </w:rPr>
      </w:pPr>
      <w:r>
        <w:rPr>
          <w:rFonts w:hint="default" w:ascii="Times New Roman" w:cs="Times New Roman"/>
          <w:color w:val="000000" w:themeColor="text1"/>
          <w:position w:val="-10"/>
          <w:szCs w:val="21"/>
          <w14:textFill>
            <w14:solidFill>
              <w14:schemeClr w14:val="tx1"/>
            </w14:solidFill>
          </w14:textFill>
        </w:rPr>
        <w:object>
          <v:shape id="_x0000_i1032" o:spt="75" type="#_x0000_t75" style="height:17.2pt;width:15.65pt;" o:ole="t" filled="f" o:preferrelative="t" stroked="f" coordsize="21600,21600">
            <v:path/>
            <v:fill on="f" focussize="0,0"/>
            <v:stroke on="f" joinstyle="miter"/>
            <v:imagedata r:id="rId33" o:title=""/>
            <o:lock v:ext="edit" aspectratio="t"/>
            <w10:wrap type="none"/>
            <w10:anchorlock/>
          </v:shape>
          <o:OLEObject Type="Embed" ProgID="Equation.3" ShapeID="_x0000_i1032" DrawAspect="Content" ObjectID="_1468075732" r:id="rId32">
            <o:LockedField>false</o:LockedField>
          </o:OLEObject>
        </w:object>
      </w:r>
      <w:r>
        <w:rPr>
          <w:rFonts w:hint="default" w:ascii="Times New Roman" w:cs="Times New Roman"/>
          <w:color w:val="000000" w:themeColor="text1"/>
          <w:szCs w:val="21"/>
          <w14:textFill>
            <w14:solidFill>
              <w14:schemeClr w14:val="tx1"/>
            </w14:solidFill>
          </w14:textFill>
        </w:rPr>
        <w:t>——经碱腐蚀的试样质量（g）；</w:t>
      </w:r>
    </w:p>
    <w:p>
      <w:pPr>
        <w:pStyle w:val="2"/>
        <w:spacing w:before="0" w:after="0" w:line="24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r>
        <w:rPr>
          <w:rFonts w:hint="eastAsia" w:ascii="Times New Roman" w:hAnsi="Times New Roman" w:eastAsia="宋体" w:cs="Times New Roman"/>
          <w:b/>
          <w:bCs w:val="0"/>
          <w:color w:val="000000" w:themeColor="text1"/>
          <w:sz w:val="21"/>
          <w:szCs w:val="21"/>
          <w14:textFill>
            <w14:solidFill>
              <w14:schemeClr w14:val="tx1"/>
            </w14:solidFill>
          </w14:textFill>
        </w:rPr>
        <w:t xml:space="preserve">附录B </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14:textFill>
            <w14:solidFill>
              <w14:schemeClr w14:val="tx1"/>
            </w14:solidFill>
          </w14:textFill>
        </w:rPr>
        <w:t>石材挂件组合单元系统结构强度试验方法</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B</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1</w:t>
      </w:r>
      <w:r>
        <w:rPr>
          <w:rFonts w:ascii="Times New Roman" w:cs="Times New Roman"/>
          <w:b/>
          <w:bCs/>
          <w:color w:val="000000" w:themeColor="text1"/>
          <w:szCs w:val="21"/>
          <w14:textFill>
            <w14:solidFill>
              <w14:schemeClr w14:val="tx1"/>
            </w14:solidFill>
          </w14:textFill>
        </w:rPr>
        <w:t>设备</w:t>
      </w:r>
    </w:p>
    <w:p>
      <w:pPr>
        <w:spacing w:line="360" w:lineRule="auto"/>
        <w:rPr>
          <w:rFonts w:hint="eastAsia" w:ascii="Times New Roman" w:cs="Times New Roman"/>
          <w:bCs/>
          <w:color w:val="000000" w:themeColor="text1"/>
          <w:szCs w:val="21"/>
          <w:lang w:val="en-US" w:eastAsia="zh-CN"/>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B.1.1</w:t>
      </w:r>
      <w:r>
        <w:rPr>
          <w:rFonts w:hint="eastAsia" w:ascii="Times New Roman" w:cs="Times New Roman"/>
          <w:bCs/>
          <w:color w:val="000000" w:themeColor="text1"/>
          <w:szCs w:val="21"/>
          <w14:textFill>
            <w14:solidFill>
              <w14:schemeClr w14:val="tx1"/>
            </w14:solidFill>
          </w14:textFill>
        </w:rPr>
        <w:t>石材挂件组合单元系统结构强度试验机（图B</w:t>
      </w:r>
      <w:r>
        <w:rPr>
          <w:rFonts w:hint="eastAsia" w:ascii="Times New Roman" w:cs="Times New Roman"/>
          <w:bCs/>
          <w:color w:val="000000" w:themeColor="text1"/>
          <w:szCs w:val="21"/>
          <w:lang w:val="en-US" w:eastAsia="zh-CN"/>
          <w14:textFill>
            <w14:solidFill>
              <w14:schemeClr w14:val="tx1"/>
            </w14:solidFill>
          </w14:textFill>
        </w:rPr>
        <w:t>.1.</w:t>
      </w:r>
      <w:r>
        <w:rPr>
          <w:rFonts w:hint="eastAsia" w:ascii="Times New Roman" w:cs="Times New Roman"/>
          <w:bCs/>
          <w:color w:val="000000" w:themeColor="text1"/>
          <w:szCs w:val="21"/>
          <w14:textFill>
            <w14:solidFill>
              <w14:schemeClr w14:val="tx1"/>
            </w14:solidFill>
          </w14:textFill>
        </w:rPr>
        <w:t>1）</w:t>
      </w:r>
      <w:r>
        <w:rPr>
          <w:rFonts w:hint="eastAsia" w:ascii="Times New Roman" w:cs="Times New Roman"/>
          <w:bCs/>
          <w:color w:val="000000" w:themeColor="text1"/>
          <w:szCs w:val="21"/>
          <w:lang w:val="en-US" w:eastAsia="zh-CN"/>
          <w14:textFill>
            <w14:solidFill>
              <w14:schemeClr w14:val="tx1"/>
            </w14:solidFill>
          </w14:textFill>
        </w:rPr>
        <w:t>应符合下列规定：</w:t>
      </w:r>
    </w:p>
    <w:p>
      <w:pPr>
        <w:spacing w:line="360" w:lineRule="auto"/>
        <w:ind w:firstLine="211" w:firstLineChars="100"/>
        <w:rPr>
          <w:rFonts w:hint="eastAsia" w:ascii="Times New Roman" w:cs="Times New Roman" w:eastAsiaTheme="minorEastAsia"/>
          <w:bCs/>
          <w:color w:val="000000" w:themeColor="text1"/>
          <w:szCs w:val="21"/>
          <w:lang w:eastAsia="zh-CN"/>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1</w:t>
      </w:r>
      <w:r>
        <w:rPr>
          <w:rFonts w:hint="eastAsia" w:ascii="Times New Roman" w:cs="Times New Roman"/>
          <w:bCs/>
          <w:color w:val="000000" w:themeColor="text1"/>
          <w:szCs w:val="21"/>
          <w:lang w:val="en-US" w:eastAsia="zh-CN"/>
          <w14:textFill>
            <w14:solidFill>
              <w14:schemeClr w14:val="tx1"/>
            </w14:solidFill>
          </w14:textFill>
        </w:rPr>
        <w:t xml:space="preserve">  能提供</w:t>
      </w:r>
      <w:r>
        <w:rPr>
          <w:rFonts w:hint="eastAsia" w:ascii="Times New Roman" w:cs="Times New Roman"/>
          <w:bCs/>
          <w:color w:val="000000" w:themeColor="text1"/>
          <w:szCs w:val="21"/>
          <w14:textFill>
            <w14:solidFill>
              <w14:schemeClr w14:val="tx1"/>
            </w14:solidFill>
          </w14:textFill>
        </w:rPr>
        <w:t>最大风压为15Kpa</w:t>
      </w:r>
      <w:r>
        <w:rPr>
          <w:rFonts w:hint="eastAsia" w:ascii="Times New Roman" w:cs="Times New Roman"/>
          <w:bCs/>
          <w:color w:val="000000" w:themeColor="text1"/>
          <w:szCs w:val="21"/>
          <w:lang w:eastAsia="zh-CN"/>
          <w14:textFill>
            <w14:solidFill>
              <w14:schemeClr w14:val="tx1"/>
            </w14:solidFill>
          </w14:textFill>
        </w:rPr>
        <w:t>；</w:t>
      </w:r>
    </w:p>
    <w:p>
      <w:pPr>
        <w:spacing w:line="360" w:lineRule="auto"/>
        <w:ind w:firstLine="211" w:firstLineChars="100"/>
        <w:rPr>
          <w:rFonts w:hint="eastAsia" w:ascii="Times New Roman" w:cs="Times New Roman" w:eastAsiaTheme="minorEastAsia"/>
          <w:bCs/>
          <w:color w:val="000000" w:themeColor="text1"/>
          <w:szCs w:val="21"/>
          <w:lang w:eastAsia="zh-CN"/>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2</w:t>
      </w:r>
      <w:r>
        <w:rPr>
          <w:rFonts w:hint="eastAsia" w:ascii="Times New Roman" w:cs="Times New Roman"/>
          <w:bCs/>
          <w:color w:val="000000" w:themeColor="text1"/>
          <w:szCs w:val="21"/>
          <w:lang w:val="en-US" w:eastAsia="zh-CN"/>
          <w14:textFill>
            <w14:solidFill>
              <w14:schemeClr w14:val="tx1"/>
            </w14:solidFill>
          </w14:textFill>
        </w:rPr>
        <w:t xml:space="preserve">  </w:t>
      </w:r>
      <w:r>
        <w:rPr>
          <w:rFonts w:hint="eastAsia" w:ascii="Times New Roman" w:cs="Times New Roman"/>
          <w:bCs/>
          <w:color w:val="000000" w:themeColor="text1"/>
          <w:szCs w:val="21"/>
          <w14:textFill>
            <w14:solidFill>
              <w14:schemeClr w14:val="tx1"/>
            </w14:solidFill>
          </w14:textFill>
        </w:rPr>
        <w:t>按照程序提供正负压力</w:t>
      </w:r>
      <w:r>
        <w:rPr>
          <w:rFonts w:hint="eastAsia" w:ascii="Times New Roman" w:cs="Times New Roman"/>
          <w:bCs/>
          <w:color w:val="000000" w:themeColor="text1"/>
          <w:szCs w:val="21"/>
          <w:lang w:eastAsia="zh-CN"/>
          <w14:textFill>
            <w14:solidFill>
              <w14:schemeClr w14:val="tx1"/>
            </w14:solidFill>
          </w14:textFill>
        </w:rPr>
        <w:t>。</w:t>
      </w:r>
    </w:p>
    <w:p>
      <w:pPr>
        <w:spacing w:line="360" w:lineRule="auto"/>
        <w:rPr>
          <w:rFonts w:ascii="Times New Roman" w:cs="Times New Roman"/>
          <w:bCs/>
          <w:color w:val="000000" w:themeColor="text1"/>
          <w:szCs w:val="2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 xml:space="preserve">B.1.2 </w:t>
      </w:r>
      <w:r>
        <w:rPr>
          <w:rFonts w:hint="eastAsia" w:ascii="Times New Roman" w:cs="Times New Roman"/>
          <w:bCs/>
          <w:color w:val="000000" w:themeColor="text1"/>
          <w:szCs w:val="21"/>
          <w14:textFill>
            <w14:solidFill>
              <w14:schemeClr w14:val="tx1"/>
            </w14:solidFill>
          </w14:textFill>
        </w:rPr>
        <w:t>游标卡卷尺</w:t>
      </w:r>
      <w:r>
        <w:rPr>
          <w:rFonts w:hint="eastAsia" w:ascii="Times New Roman" w:cs="Times New Roman"/>
          <w:bCs/>
          <w:color w:val="000000" w:themeColor="text1"/>
          <w:szCs w:val="21"/>
          <w:lang w:val="en-US" w:eastAsia="zh-CN"/>
          <w14:textFill>
            <w14:solidFill>
              <w14:schemeClr w14:val="tx1"/>
            </w14:solidFill>
          </w14:textFill>
        </w:rPr>
        <w:t>的</w:t>
      </w:r>
      <w:r>
        <w:rPr>
          <w:rFonts w:hint="eastAsia" w:ascii="Times New Roman" w:cs="Times New Roman"/>
          <w:bCs/>
          <w:color w:val="000000" w:themeColor="text1"/>
          <w:szCs w:val="21"/>
          <w14:textFill>
            <w14:solidFill>
              <w14:schemeClr w14:val="tx1"/>
            </w14:solidFill>
          </w14:textFill>
        </w:rPr>
        <w:t>最小刻度</w:t>
      </w:r>
      <w:r>
        <w:rPr>
          <w:rFonts w:hint="eastAsia" w:ascii="Times New Roman" w:cs="Times New Roman"/>
          <w:bCs/>
          <w:color w:val="000000" w:themeColor="text1"/>
          <w:szCs w:val="21"/>
          <w:lang w:val="en-US" w:eastAsia="zh-CN"/>
          <w14:textFill>
            <w14:solidFill>
              <w14:schemeClr w14:val="tx1"/>
            </w14:solidFill>
          </w14:textFill>
        </w:rPr>
        <w:t>为</w:t>
      </w:r>
      <w:r>
        <w:rPr>
          <w:rFonts w:hint="eastAsia" w:ascii="Times New Roman" w:cs="Times New Roman"/>
          <w:bCs/>
          <w:color w:val="000000" w:themeColor="text1"/>
          <w:szCs w:val="21"/>
          <w14:textFill>
            <w14:solidFill>
              <w14:schemeClr w14:val="tx1"/>
            </w14:solidFill>
          </w14:textFill>
        </w:rPr>
        <w:t>0.1mm；</w:t>
      </w:r>
    </w:p>
    <w:p>
      <w:pPr>
        <w:spacing w:line="360" w:lineRule="auto"/>
        <w:rPr>
          <w:rFonts w:ascii="Times New Roman" w:cs="Times New Roman"/>
          <w:bCs/>
          <w:color w:val="000000" w:themeColor="text1"/>
          <w:szCs w:val="2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 xml:space="preserve">B.1.3 </w:t>
      </w:r>
      <w:r>
        <w:rPr>
          <w:rFonts w:hint="eastAsia" w:ascii="Times New Roman" w:cs="Times New Roman"/>
          <w:bCs/>
          <w:color w:val="000000" w:themeColor="text1"/>
          <w:szCs w:val="21"/>
          <w14:textFill>
            <w14:solidFill>
              <w14:schemeClr w14:val="tx1"/>
            </w14:solidFill>
          </w14:textFill>
        </w:rPr>
        <w:t>游标卡尺</w:t>
      </w:r>
      <w:r>
        <w:rPr>
          <w:rFonts w:hint="eastAsia" w:ascii="Times New Roman" w:cs="Times New Roman"/>
          <w:bCs/>
          <w:color w:val="000000" w:themeColor="text1"/>
          <w:szCs w:val="21"/>
          <w:lang w:val="en-US" w:eastAsia="zh-CN"/>
          <w14:textFill>
            <w14:solidFill>
              <w14:schemeClr w14:val="tx1"/>
            </w14:solidFill>
          </w14:textFill>
        </w:rPr>
        <w:t>的</w:t>
      </w:r>
      <w:r>
        <w:rPr>
          <w:rFonts w:hint="eastAsia" w:ascii="Times New Roman" w:cs="Times New Roman"/>
          <w:bCs/>
          <w:color w:val="000000" w:themeColor="text1"/>
          <w:szCs w:val="21"/>
          <w14:textFill>
            <w14:solidFill>
              <w14:schemeClr w14:val="tx1"/>
            </w14:solidFill>
          </w14:textFill>
        </w:rPr>
        <w:t>最小刻度</w:t>
      </w:r>
      <w:r>
        <w:rPr>
          <w:rFonts w:hint="eastAsia" w:ascii="Times New Roman" w:cs="Times New Roman"/>
          <w:bCs/>
          <w:color w:val="000000" w:themeColor="text1"/>
          <w:szCs w:val="21"/>
          <w:lang w:val="en-US" w:eastAsia="zh-CN"/>
          <w14:textFill>
            <w14:solidFill>
              <w14:schemeClr w14:val="tx1"/>
            </w14:solidFill>
          </w14:textFill>
        </w:rPr>
        <w:t>为</w:t>
      </w:r>
      <w:r>
        <w:rPr>
          <w:rFonts w:hint="eastAsia" w:ascii="Times New Roman" w:cs="Times New Roman"/>
          <w:bCs/>
          <w:color w:val="000000" w:themeColor="text1"/>
          <w:szCs w:val="21"/>
          <w14:textFill>
            <w14:solidFill>
              <w14:schemeClr w14:val="tx1"/>
            </w14:solidFill>
          </w14:textFill>
        </w:rPr>
        <w:t>0.02mm；</w:t>
      </w:r>
    </w:p>
    <w:p>
      <w:pPr>
        <w:spacing w:line="360" w:lineRule="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drawing>
          <wp:anchor distT="0" distB="0" distL="114300" distR="114300" simplePos="0" relativeHeight="251678720" behindDoc="0" locked="0" layoutInCell="1" allowOverlap="1">
            <wp:simplePos x="0" y="0"/>
            <wp:positionH relativeFrom="column">
              <wp:posOffset>-161925</wp:posOffset>
            </wp:positionH>
            <wp:positionV relativeFrom="paragraph">
              <wp:posOffset>151765</wp:posOffset>
            </wp:positionV>
            <wp:extent cx="5061585" cy="1800225"/>
            <wp:effectExtent l="0" t="0" r="5715" b="9525"/>
            <wp:wrapNone/>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pic:cNvPicPr>
                  </pic:nvPicPr>
                  <pic:blipFill>
                    <a:blip r:embed="rId34" cstate="print">
                      <a:extLst>
                        <a:ext uri="{28A0092B-C50C-407E-A947-70E740481C1C}">
                          <a14:useLocalDpi xmlns:a14="http://schemas.microsoft.com/office/drawing/2010/main" val="0"/>
                        </a:ext>
                      </a:extLst>
                    </a:blip>
                    <a:srcRect t="28460" b="27052"/>
                    <a:stretch>
                      <a:fillRect/>
                    </a:stretch>
                  </pic:blipFill>
                  <pic:spPr>
                    <a:xfrm>
                      <a:off x="0" y="0"/>
                      <a:ext cx="5061585" cy="1800225"/>
                    </a:xfrm>
                    <a:prstGeom prst="rect">
                      <a:avLst/>
                    </a:prstGeom>
                    <a:ln>
                      <a:noFill/>
                    </a:ln>
                  </pic:spPr>
                </pic:pic>
              </a:graphicData>
            </a:graphic>
          </wp:anchor>
        </w:drawing>
      </w:r>
    </w:p>
    <w:p>
      <w:pPr>
        <w:spacing w:line="360" w:lineRule="auto"/>
        <w:rPr>
          <w:rFonts w:ascii="Times New Roman" w:hAnsi="Times New Roman" w:cs="Times New Roman"/>
          <w:b/>
          <w:bCs/>
          <w:color w:val="000000" w:themeColor="text1"/>
          <w:szCs w:val="21"/>
          <w14:textFill>
            <w14:solidFill>
              <w14:schemeClr w14:val="tx1"/>
            </w14:solidFill>
          </w14:textFill>
        </w:rPr>
      </w:pPr>
    </w:p>
    <w:p>
      <w:pPr>
        <w:spacing w:line="360" w:lineRule="auto"/>
        <w:rPr>
          <w:rFonts w:ascii="Times New Roman" w:hAnsi="Times New Roman" w:cs="Times New Roman"/>
          <w:b/>
          <w:bCs/>
          <w:color w:val="000000" w:themeColor="text1"/>
          <w:szCs w:val="21"/>
          <w14:textFill>
            <w14:solidFill>
              <w14:schemeClr w14:val="tx1"/>
            </w14:solidFill>
          </w14:textFill>
        </w:rPr>
      </w:pPr>
    </w:p>
    <w:p>
      <w:pPr>
        <w:spacing w:line="360" w:lineRule="auto"/>
        <w:rPr>
          <w:rFonts w:ascii="Times New Roman" w:hAnsi="Times New Roman" w:cs="Times New Roman"/>
          <w:b/>
          <w:bCs/>
          <w:color w:val="000000" w:themeColor="text1"/>
          <w:szCs w:val="21"/>
          <w14:textFill>
            <w14:solidFill>
              <w14:schemeClr w14:val="tx1"/>
            </w14:solidFill>
          </w14:textFill>
        </w:rPr>
      </w:pPr>
    </w:p>
    <w:p>
      <w:pPr>
        <w:spacing w:line="360" w:lineRule="auto"/>
        <w:rPr>
          <w:rFonts w:ascii="Times New Roman" w:hAnsi="Times New Roman" w:cs="Times New Roman"/>
          <w:b/>
          <w:bCs/>
          <w:color w:val="000000" w:themeColor="text1"/>
          <w:szCs w:val="21"/>
          <w14:textFill>
            <w14:solidFill>
              <w14:schemeClr w14:val="tx1"/>
            </w14:solidFill>
          </w14:textFill>
        </w:rPr>
      </w:pPr>
    </w:p>
    <w:p>
      <w:pPr>
        <w:spacing w:line="360" w:lineRule="auto"/>
        <w:rPr>
          <w:rFonts w:ascii="Times New Roman" w:hAnsi="Times New Roman" w:cs="Times New Roman"/>
          <w:b/>
          <w:bCs/>
          <w:color w:val="000000" w:themeColor="text1"/>
          <w:szCs w:val="21"/>
          <w14:textFill>
            <w14:solidFill>
              <w14:schemeClr w14:val="tx1"/>
            </w14:solidFill>
          </w14:textFill>
        </w:rPr>
      </w:pPr>
    </w:p>
    <w:p>
      <w:pPr>
        <w:spacing w:line="360" w:lineRule="auto"/>
        <w:rPr>
          <w:rFonts w:ascii="Times New Roman" w:hAnsi="Times New Roman" w:cs="Times New Roman"/>
          <w:b/>
          <w:bCs/>
          <w:color w:val="000000" w:themeColor="text1"/>
          <w:szCs w:val="21"/>
          <w14:textFill>
            <w14:solidFill>
              <w14:schemeClr w14:val="tx1"/>
            </w14:solidFill>
          </w14:textFill>
        </w:rPr>
      </w:pP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1——正压压力源，</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2——负压压力源，</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3——正压压力调节阀门，</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4——负压压力调节阀门，</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5</w:t>
      </w:r>
      <w:r>
        <w:rPr>
          <w:color w:val="000000" w:themeColor="text1"/>
          <w14:textFill>
            <w14:solidFill>
              <w14:schemeClr w14:val="tx1"/>
            </w14:solidFill>
          </w14:textFill>
        </w:rPr>
        <w:t>/6</w:t>
      </w:r>
      <w:r>
        <w:rPr>
          <w:rFonts w:hint="eastAsia"/>
          <w:color w:val="000000" w:themeColor="text1"/>
          <w14:textFill>
            <w14:solidFill>
              <w14:schemeClr w14:val="tx1"/>
            </w14:solidFill>
          </w14:textFill>
        </w:rPr>
        <w:t>——样品试验箱开闭阀门，</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7——试验箱，</w:t>
      </w:r>
    </w:p>
    <w:p>
      <w:pPr>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8——样品架</w:t>
      </w:r>
    </w:p>
    <w:p>
      <w:pPr>
        <w:spacing w:line="360" w:lineRule="auto"/>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图B</w:t>
      </w:r>
      <w:r>
        <w:rPr>
          <w:rFonts w:hint="eastAsia" w:ascii="Times New Roman" w:hAnsi="Times New Roman" w:cs="Times New Roman"/>
          <w:color w:val="000000" w:themeColor="text1"/>
          <w:szCs w:val="21"/>
          <w:lang w:val="en-US" w:eastAsia="zh-CN"/>
          <w14:textFill>
            <w14:solidFill>
              <w14:schemeClr w14:val="tx1"/>
            </w14:solidFill>
          </w14:textFill>
        </w:rPr>
        <w:t>.1.1</w:t>
      </w:r>
      <w:r>
        <w:rPr>
          <w:rFonts w:hint="eastAsia" w:ascii="Times New Roman" w:hAnsi="Times New Roman" w:cs="Times New Roman"/>
          <w:color w:val="000000" w:themeColor="text1"/>
          <w:szCs w:val="21"/>
          <w14:textFill>
            <w14:solidFill>
              <w14:schemeClr w14:val="tx1"/>
            </w14:solidFill>
          </w14:textFill>
        </w:rPr>
        <w:t xml:space="preserve"> </w:t>
      </w:r>
      <w:r>
        <w:rPr>
          <w:rFonts w:hint="eastAsia" w:ascii="Times New Roman" w:cs="Times New Roman"/>
          <w:color w:val="000000" w:themeColor="text1"/>
          <w:szCs w:val="21"/>
          <w14:textFill>
            <w14:solidFill>
              <w14:schemeClr w14:val="tx1"/>
            </w14:solidFill>
          </w14:textFill>
        </w:rPr>
        <w:t>石材挂件组合单元系统结构强度试验机</w:t>
      </w:r>
      <w:r>
        <w:rPr>
          <w:rFonts w:hint="eastAsia" w:ascii="Times New Roman" w:hAnsi="Times New Roman" w:cs="Times New Roman"/>
          <w:color w:val="000000" w:themeColor="text1"/>
          <w:szCs w:val="21"/>
          <w14:textFill>
            <w14:solidFill>
              <w14:schemeClr w14:val="tx1"/>
            </w14:solidFill>
          </w14:textFill>
        </w:rPr>
        <w:t>示意图</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B.2</w:t>
      </w:r>
      <w:r>
        <w:rPr>
          <w:rFonts w:ascii="Times New Roman" w:cs="Times New Roman"/>
          <w:b/>
          <w:bCs/>
          <w:color w:val="000000" w:themeColor="text1"/>
          <w:szCs w:val="21"/>
          <w14:textFill>
            <w14:solidFill>
              <w14:schemeClr w14:val="tx1"/>
            </w14:solidFill>
          </w14:textFill>
        </w:rPr>
        <w:t>试验</w:t>
      </w:r>
      <w:r>
        <w:rPr>
          <w:rFonts w:hint="eastAsia" w:ascii="Times New Roman" w:cs="Times New Roman"/>
          <w:b/>
          <w:bCs/>
          <w:color w:val="000000" w:themeColor="text1"/>
          <w:szCs w:val="21"/>
          <w14:textFill>
            <w14:solidFill>
              <w14:schemeClr w14:val="tx1"/>
            </w14:solidFill>
          </w14:textFill>
        </w:rPr>
        <w:t>样品</w:t>
      </w:r>
    </w:p>
    <w:p>
      <w:pPr>
        <w:spacing w:line="360" w:lineRule="auto"/>
        <w:rPr>
          <w:rFonts w:hint="default" w:asci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cs="Times New Roman"/>
          <w:b/>
          <w:bCs w:val="0"/>
          <w:color w:val="000000" w:themeColor="text1"/>
          <w:szCs w:val="21"/>
          <w14:textFill>
            <w14:solidFill>
              <w14:schemeClr w14:val="tx1"/>
            </w14:solidFill>
          </w14:textFill>
        </w:rPr>
        <w:t>B.2.1</w:t>
      </w:r>
      <w:r>
        <w:rPr>
          <w:rFonts w:hint="eastAsia" w:ascii="Times New Roman" w:cs="Times New Roman"/>
          <w:bCs/>
          <w:color w:val="000000" w:themeColor="text1"/>
          <w:szCs w:val="21"/>
          <w14:textFill>
            <w14:solidFill>
              <w14:schemeClr w14:val="tx1"/>
            </w14:solidFill>
          </w14:textFill>
        </w:rPr>
        <w:t xml:space="preserve"> 正荷载状态</w:t>
      </w:r>
      <w:r>
        <w:rPr>
          <w:rFonts w:hint="eastAsia" w:ascii="Times New Roman" w:cs="Times New Roman"/>
          <w:bCs/>
          <w:color w:val="000000" w:themeColor="text1"/>
          <w:szCs w:val="21"/>
          <w:lang w:val="en-US" w:eastAsia="zh-CN"/>
          <w14:textFill>
            <w14:solidFill>
              <w14:schemeClr w14:val="tx1"/>
            </w14:solidFill>
          </w14:textFill>
        </w:rPr>
        <w:t>下</w:t>
      </w:r>
      <w:r>
        <w:rPr>
          <w:rFonts w:hint="eastAsia" w:ascii="Times New Roman" w:cs="Times New Roman"/>
          <w:bCs/>
          <w:color w:val="000000" w:themeColor="text1"/>
          <w:szCs w:val="21"/>
          <w14:textFill>
            <w14:solidFill>
              <w14:schemeClr w14:val="tx1"/>
            </w14:solidFill>
          </w14:textFill>
        </w:rPr>
        <w:t>试验</w:t>
      </w:r>
      <w:r>
        <w:rPr>
          <w:rFonts w:hint="eastAsia" w:ascii="Times New Roman" w:cs="Times New Roman"/>
          <w:bCs/>
          <w:color w:val="000000" w:themeColor="text1"/>
          <w:szCs w:val="21"/>
          <w:lang w:val="en-US" w:eastAsia="zh-CN"/>
          <w14:textFill>
            <w14:solidFill>
              <w14:schemeClr w14:val="tx1"/>
            </w14:solidFill>
          </w14:textFill>
        </w:rPr>
        <w:t>样品应符合下列规定：</w:t>
      </w:r>
    </w:p>
    <w:p>
      <w:pPr>
        <w:spacing w:line="360" w:lineRule="auto"/>
        <w:ind w:firstLine="211" w:firstLineChars="100"/>
        <w:rPr>
          <w:rFonts w:hint="eastAsia" w:ascii="Times New Roman" w:cs="Times New Roman" w:eastAsiaTheme="minorEastAsia"/>
          <w:bCs/>
          <w:color w:val="000000" w:themeColor="text1"/>
          <w:szCs w:val="21"/>
          <w:lang w:eastAsia="zh-CN"/>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1</w:t>
      </w:r>
      <w:r>
        <w:rPr>
          <w:rFonts w:hint="eastAsia" w:ascii="Times New Roman" w:cs="Times New Roman"/>
          <w:bCs/>
          <w:color w:val="000000" w:themeColor="text1"/>
          <w:szCs w:val="21"/>
          <w:lang w:val="en-US" w:eastAsia="zh-CN"/>
          <w14:textFill>
            <w14:solidFill>
              <w14:schemeClr w14:val="tx1"/>
            </w14:solidFill>
          </w14:textFill>
        </w:rPr>
        <w:t xml:space="preserve">  </w:t>
      </w:r>
      <w:r>
        <w:rPr>
          <w:rFonts w:hint="eastAsia" w:ascii="Times New Roman" w:cs="Times New Roman"/>
          <w:bCs/>
          <w:color w:val="000000" w:themeColor="text1"/>
          <w:szCs w:val="21"/>
          <w14:textFill>
            <w14:solidFill>
              <w14:schemeClr w14:val="tx1"/>
            </w14:solidFill>
          </w14:textFill>
        </w:rPr>
        <w:t>同一规格试验样品3块</w:t>
      </w:r>
      <w:r>
        <w:rPr>
          <w:rFonts w:hint="eastAsia" w:ascii="Times New Roman" w:cs="Times New Roman"/>
          <w:bCs/>
          <w:color w:val="000000" w:themeColor="text1"/>
          <w:szCs w:val="21"/>
          <w:lang w:eastAsia="zh-CN"/>
          <w14:textFill>
            <w14:solidFill>
              <w14:schemeClr w14:val="tx1"/>
            </w14:solidFill>
          </w14:textFill>
        </w:rPr>
        <w:t>；</w:t>
      </w:r>
    </w:p>
    <w:p>
      <w:pPr>
        <w:spacing w:line="360" w:lineRule="auto"/>
        <w:ind w:firstLine="211" w:firstLineChars="100"/>
        <w:rPr>
          <w:rFonts w:ascii="Times New Roman" w:cs="Times New Roman"/>
          <w:bCs/>
          <w:color w:val="000000" w:themeColor="text1"/>
          <w:szCs w:val="21"/>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2</w:t>
      </w:r>
      <w:r>
        <w:rPr>
          <w:rFonts w:hint="eastAsia" w:ascii="Times New Roman" w:cs="Times New Roman"/>
          <w:bCs/>
          <w:color w:val="000000" w:themeColor="text1"/>
          <w:szCs w:val="21"/>
          <w:lang w:val="en-US" w:eastAsia="zh-CN"/>
          <w14:textFill>
            <w14:solidFill>
              <w14:schemeClr w14:val="tx1"/>
            </w14:solidFill>
          </w14:textFill>
        </w:rPr>
        <w:t xml:space="preserve">  </w:t>
      </w:r>
      <w:r>
        <w:rPr>
          <w:rFonts w:hint="eastAsia" w:ascii="Times New Roman" w:cs="Times New Roman"/>
          <w:bCs/>
          <w:color w:val="000000" w:themeColor="text1"/>
          <w:szCs w:val="21"/>
          <w14:textFill>
            <w14:solidFill>
              <w14:schemeClr w14:val="tx1"/>
            </w14:solidFill>
          </w14:textFill>
        </w:rPr>
        <w:t>在每块试验样品上按照工程实际安装4个挂件。</w:t>
      </w:r>
    </w:p>
    <w:p>
      <w:pPr>
        <w:spacing w:line="360" w:lineRule="auto"/>
        <w:rPr>
          <w:rFonts w:ascii="Times New Roman" w:cs="Times New Roman"/>
          <w:bCs/>
          <w:color w:val="000000" w:themeColor="text1"/>
          <w:szCs w:val="21"/>
          <w14:textFill>
            <w14:solidFill>
              <w14:schemeClr w14:val="tx1"/>
            </w14:solidFill>
          </w14:textFill>
        </w:rPr>
      </w:pPr>
      <w:r>
        <w:rPr>
          <w:rFonts w:hint="eastAsia" w:ascii="Times New Roman" w:cs="Times New Roman"/>
          <w:b/>
          <w:bCs w:val="0"/>
          <w:color w:val="000000" w:themeColor="text1"/>
          <w:szCs w:val="21"/>
          <w14:textFill>
            <w14:solidFill>
              <w14:schemeClr w14:val="tx1"/>
            </w14:solidFill>
          </w14:textFill>
        </w:rPr>
        <w:t>B.2.2</w:t>
      </w:r>
      <w:r>
        <w:rPr>
          <w:rFonts w:hint="eastAsia" w:ascii="Times New Roman" w:cs="Times New Roman"/>
          <w:bCs/>
          <w:color w:val="000000" w:themeColor="text1"/>
          <w:szCs w:val="21"/>
          <w14:textFill>
            <w14:solidFill>
              <w14:schemeClr w14:val="tx1"/>
            </w14:solidFill>
          </w14:textFill>
        </w:rPr>
        <w:t xml:space="preserve"> 负荷载状态</w:t>
      </w:r>
      <w:r>
        <w:rPr>
          <w:rFonts w:hint="eastAsia" w:ascii="Times New Roman" w:cs="Times New Roman"/>
          <w:bCs/>
          <w:color w:val="000000" w:themeColor="text1"/>
          <w:szCs w:val="21"/>
          <w:lang w:val="en-US" w:eastAsia="zh-CN"/>
          <w14:textFill>
            <w14:solidFill>
              <w14:schemeClr w14:val="tx1"/>
            </w14:solidFill>
          </w14:textFill>
        </w:rPr>
        <w:t>下</w:t>
      </w:r>
      <w:r>
        <w:rPr>
          <w:rFonts w:hint="eastAsia" w:ascii="Times New Roman" w:cs="Times New Roman"/>
          <w:bCs/>
          <w:color w:val="000000" w:themeColor="text1"/>
          <w:szCs w:val="21"/>
          <w14:textFill>
            <w14:solidFill>
              <w14:schemeClr w14:val="tx1"/>
            </w14:solidFill>
          </w14:textFill>
        </w:rPr>
        <w:t>试验</w:t>
      </w:r>
      <w:r>
        <w:rPr>
          <w:rFonts w:hint="eastAsia" w:ascii="Times New Roman" w:cs="Times New Roman"/>
          <w:bCs/>
          <w:color w:val="000000" w:themeColor="text1"/>
          <w:szCs w:val="21"/>
          <w:lang w:val="en-US" w:eastAsia="zh-CN"/>
          <w14:textFill>
            <w14:solidFill>
              <w14:schemeClr w14:val="tx1"/>
            </w14:solidFill>
          </w14:textFill>
        </w:rPr>
        <w:t>样品应符合下列规定：</w:t>
      </w:r>
    </w:p>
    <w:p>
      <w:pPr>
        <w:spacing w:line="360" w:lineRule="auto"/>
        <w:rPr>
          <w:rFonts w:ascii="Times New Roman" w:cs="Times New Roman"/>
          <w:bCs/>
          <w:color w:val="000000" w:themeColor="text1"/>
          <w:szCs w:val="21"/>
          <w14:textFill>
            <w14:solidFill>
              <w14:schemeClr w14:val="tx1"/>
            </w14:solidFill>
          </w14:textFill>
        </w:rPr>
      </w:pPr>
      <w:r>
        <w:rPr>
          <w:rFonts w:hint="eastAsia" w:ascii="Times New Roman" w:cs="Times New Roman"/>
          <w:bCs/>
          <w:color w:val="000000" w:themeColor="text1"/>
          <w:szCs w:val="21"/>
          <w14:textFill>
            <w14:solidFill>
              <w14:schemeClr w14:val="tx1"/>
            </w14:solidFill>
          </w14:textFill>
        </w:rPr>
        <w:t xml:space="preserve">    同B.2.1。</w:t>
      </w:r>
    </w:p>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B.3</w:t>
      </w:r>
      <w:r>
        <w:rPr>
          <w:rFonts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试验样品安装</w:t>
      </w:r>
    </w:p>
    <w:p>
      <w:pPr>
        <w:spacing w:line="360" w:lineRule="auto"/>
        <w:ind w:firstLine="42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将试验样品按照设计要求安装在样品架（8）上，在垂直地面方向调整试验样品。</w:t>
      </w:r>
    </w:p>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B.4 试验步骤</w:t>
      </w:r>
    </w:p>
    <w:p>
      <w:pPr>
        <w:pStyle w:val="19"/>
        <w:spacing w:after="0" w:line="360" w:lineRule="auto"/>
        <w:ind w:firstLine="0" w:firstLineChars="0"/>
        <w:rPr>
          <w:rFonts w:hint="default" w:eastAsiaTheme="minorEastAsia"/>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B.4.1</w:t>
      </w:r>
      <w:r>
        <w:rPr>
          <w:rFonts w:hint="eastAsia"/>
          <w:color w:val="000000" w:themeColor="text1"/>
          <w14:textFill>
            <w14:solidFill>
              <w14:schemeClr w14:val="tx1"/>
            </w14:solidFill>
          </w14:textFill>
        </w:rPr>
        <w:t>正载荷状态</w:t>
      </w:r>
      <w:r>
        <w:rPr>
          <w:rFonts w:hint="eastAsia"/>
          <w:color w:val="000000" w:themeColor="text1"/>
          <w:lang w:val="en-US" w:eastAsia="zh-CN"/>
          <w14:textFill>
            <w14:solidFill>
              <w14:schemeClr w14:val="tx1"/>
            </w14:solidFill>
          </w14:textFill>
        </w:rPr>
        <w:t>下试验应符合下列规定：</w:t>
      </w:r>
    </w:p>
    <w:p>
      <w:pPr>
        <w:pStyle w:val="19"/>
        <w:spacing w:after="0" w:line="360" w:lineRule="auto"/>
        <w:ind w:firstLine="211" w:firstLineChars="100"/>
        <w:rPr>
          <w:color w:val="000000" w:themeColor="text1"/>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 xml:space="preserve">1  </w:t>
      </w:r>
      <w:r>
        <w:rPr>
          <w:rFonts w:hint="eastAsia"/>
          <w:color w:val="000000" w:themeColor="text1"/>
          <w14:textFill>
            <w14:solidFill>
              <w14:schemeClr w14:val="tx1"/>
            </w14:solidFill>
          </w14:textFill>
        </w:rPr>
        <w:t>打开正压压力调节阀（3），作用于试验样品装饰面的为正荷载状态，持续加载至试样样品破坏，记录破坏载荷及破坏状态，破坏载荷精确至10Pa。</w:t>
      </w:r>
    </w:p>
    <w:p>
      <w:pPr>
        <w:pStyle w:val="19"/>
        <w:spacing w:after="0" w:line="360" w:lineRule="auto"/>
        <w:ind w:firstLine="211" w:firstLineChars="100"/>
        <w:rPr>
          <w:color w:val="000000" w:themeColor="text1"/>
          <w14:textFill>
            <w14:solidFill>
              <w14:schemeClr w14:val="tx1"/>
            </w14:solidFill>
          </w14:textFill>
        </w:rPr>
      </w:pPr>
      <w:r>
        <w:rPr>
          <w:rFonts w:hint="eastAsia" w:ascii="Times New Roman" w:cs="Times New Roman"/>
          <w:b/>
          <w:bCs w:val="0"/>
          <w:color w:val="000000" w:themeColor="text1"/>
          <w:szCs w:val="21"/>
          <w14:textFill>
            <w14:solidFill>
              <w14:schemeClr w14:val="tx1"/>
            </w14:solidFill>
          </w14:textFill>
        </w:rPr>
        <w:t xml:space="preserve">2 </w:t>
      </w:r>
      <w:r>
        <w:rPr>
          <w:rFonts w:hint="eastAsia" w:ascii="Times New Roman" w:cs="Times New Roman"/>
          <w:b/>
          <w:bCs w:val="0"/>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若试验样品在破坏前达到设计载荷，应至少保持10S。</w:t>
      </w:r>
    </w:p>
    <w:p>
      <w:pPr>
        <w:pStyle w:val="19"/>
        <w:spacing w:after="0" w:line="360" w:lineRule="auto"/>
        <w:ind w:firstLine="0" w:firstLineChars="0"/>
        <w:rPr>
          <w:rFonts w:hint="default" w:eastAsiaTheme="minorEastAsia"/>
          <w:color w:val="000000" w:themeColor="text1"/>
          <w:lang w:val="en-US" w:eastAsia="zh-CN"/>
          <w14:textFill>
            <w14:solidFill>
              <w14:schemeClr w14:val="tx1"/>
            </w14:solidFill>
          </w14:textFill>
        </w:rPr>
      </w:pPr>
      <w:r>
        <w:rPr>
          <w:rFonts w:hint="eastAsia" w:ascii="Times New Roman" w:cs="Times New Roman"/>
          <w:b/>
          <w:bCs w:val="0"/>
          <w:color w:val="000000" w:themeColor="text1"/>
          <w:szCs w:val="21"/>
          <w14:textFill>
            <w14:solidFill>
              <w14:schemeClr w14:val="tx1"/>
            </w14:solidFill>
          </w14:textFill>
        </w:rPr>
        <w:t>B.4.2</w:t>
      </w:r>
      <w:r>
        <w:rPr>
          <w:rFonts w:hint="eastAsia"/>
          <w:color w:val="000000" w:themeColor="text1"/>
          <w14:textFill>
            <w14:solidFill>
              <w14:schemeClr w14:val="tx1"/>
            </w14:solidFill>
          </w14:textFill>
        </w:rPr>
        <w:t xml:space="preserve"> 负载荷状态</w:t>
      </w:r>
      <w:r>
        <w:rPr>
          <w:rFonts w:hint="eastAsia"/>
          <w:color w:val="000000" w:themeColor="text1"/>
          <w:lang w:val="en-US" w:eastAsia="zh-CN"/>
          <w14:textFill>
            <w14:solidFill>
              <w14:schemeClr w14:val="tx1"/>
            </w14:solidFill>
          </w14:textFill>
        </w:rPr>
        <w:t>下试验应符合下列规定：</w:t>
      </w:r>
    </w:p>
    <w:p>
      <w:pPr>
        <w:pStyle w:val="19"/>
        <w:spacing w:after="0" w:line="360" w:lineRule="auto"/>
        <w:ind w:firstLine="211" w:firstLineChars="100"/>
        <w:rPr>
          <w:color w:val="000000" w:themeColor="text1"/>
          <w14:textFill>
            <w14:solidFill>
              <w14:schemeClr w14:val="tx1"/>
            </w14:solidFill>
          </w14:textFill>
        </w:rPr>
      </w:pPr>
      <w:r>
        <w:rPr>
          <w:rFonts w:hint="eastAsia" w:ascii="Times New Roman" w:cs="Times New Roman"/>
          <w:b/>
          <w:bCs w:val="0"/>
          <w:color w:val="000000" w:themeColor="text1"/>
          <w:szCs w:val="21"/>
          <w14:textFill>
            <w14:solidFill>
              <w14:schemeClr w14:val="tx1"/>
            </w14:solidFill>
          </w14:textFill>
        </w:rPr>
        <w:t>1</w:t>
      </w:r>
      <w:r>
        <w:rPr>
          <w:rFonts w:hint="eastAsia" w:ascii="Times New Roman" w:cs="Times New Roman"/>
          <w:b/>
          <w:bCs w:val="0"/>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打开</w:t>
      </w:r>
      <w:r>
        <w:rPr>
          <w:rFonts w:hint="eastAsia"/>
          <w:color w:val="000000" w:themeColor="text1"/>
          <w:lang w:val="en-US" w:eastAsia="zh-CN"/>
          <w14:textFill>
            <w14:solidFill>
              <w14:schemeClr w14:val="tx1"/>
            </w14:solidFill>
          </w14:textFill>
        </w:rPr>
        <w:t>负</w:t>
      </w:r>
      <w:r>
        <w:rPr>
          <w:rFonts w:hint="eastAsia"/>
          <w:color w:val="000000" w:themeColor="text1"/>
          <w14:textFill>
            <w14:solidFill>
              <w14:schemeClr w14:val="tx1"/>
            </w14:solidFill>
          </w14:textFill>
        </w:rPr>
        <w:t>压压力调节阀（4），使作用与试验样品装饰面的为负荷载状态，持续加载至试样样品破坏，记录破坏的载荷，精确至10Pa.</w:t>
      </w:r>
    </w:p>
    <w:p>
      <w:pPr>
        <w:pStyle w:val="19"/>
        <w:spacing w:after="0" w:line="360" w:lineRule="auto"/>
        <w:ind w:firstLine="211" w:firstLineChars="100"/>
        <w:rPr>
          <w:color w:val="000000" w:themeColor="text1"/>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2</w:t>
      </w:r>
      <w:r>
        <w:rPr>
          <w:rFonts w:hint="eastAsia" w:ascii="Times New Roman" w:cs="Times New Roman"/>
          <w:b/>
          <w:bCs w:val="0"/>
          <w:color w:val="000000" w:themeColor="text1"/>
          <w:szCs w:val="21"/>
          <w14:textFill>
            <w14:solidFill>
              <w14:schemeClr w14:val="tx1"/>
            </w14:solidFill>
          </w14:textFill>
        </w:rPr>
        <w:t xml:space="preserve"> </w:t>
      </w:r>
      <w:r>
        <w:rPr>
          <w:rFonts w:hint="eastAsia" w:ascii="Times New Roman" w:cs="Times New Roman"/>
          <w:b/>
          <w:bCs w:val="0"/>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若试验样品在破坏前达到设计载荷，应至少保持10S。</w:t>
      </w:r>
    </w:p>
    <w:p>
      <w:pPr>
        <w:spacing w:line="360" w:lineRule="auto"/>
        <w:jc w:val="center"/>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B.4 结果表示</w:t>
      </w:r>
    </w:p>
    <w:p>
      <w:pPr>
        <w:pStyle w:val="19"/>
        <w:spacing w:after="0" w:line="360" w:lineRule="auto"/>
        <w:ind w:firstLine="0" w:firstLineChars="0"/>
        <w:rPr>
          <w:color w:val="000000" w:themeColor="text1"/>
          <w14:textFill>
            <w14:solidFill>
              <w14:schemeClr w14:val="tx1"/>
            </w14:solidFill>
          </w14:textFill>
        </w:rPr>
      </w:pPr>
      <w:r>
        <w:rPr>
          <w:rFonts w:hint="eastAsia" w:ascii="Times New Roman" w:cs="Times New Roman"/>
          <w:b/>
          <w:bCs w:val="0"/>
          <w:color w:val="000000" w:themeColor="text1"/>
          <w:szCs w:val="21"/>
          <w14:textFill>
            <w14:solidFill>
              <w14:schemeClr w14:val="tx1"/>
            </w14:solidFill>
          </w14:textFill>
        </w:rPr>
        <w:t>B.4.1</w:t>
      </w:r>
      <w:r>
        <w:rPr>
          <w:rFonts w:hint="eastAsia" w:ascii="Times New Roman" w:cs="Times New Roman"/>
          <w:bCs/>
          <w:color w:val="000000" w:themeColor="text1"/>
          <w:szCs w:val="21"/>
          <w14:textFill>
            <w14:solidFill>
              <w14:schemeClr w14:val="tx1"/>
            </w14:solidFill>
          </w14:textFill>
        </w:rPr>
        <w:t xml:space="preserve"> </w:t>
      </w:r>
      <w:r>
        <w:rPr>
          <w:rFonts w:hint="eastAsia"/>
          <w:color w:val="000000" w:themeColor="text1"/>
          <w14:textFill>
            <w14:solidFill>
              <w14:schemeClr w14:val="tx1"/>
            </w14:solidFill>
          </w14:textFill>
        </w:rPr>
        <w:t>以3块试验样品破坏载荷的最小值表示系统结构强度，单位为Pa，并报告样品的破坏状态</w:t>
      </w:r>
      <w:r>
        <w:rPr>
          <w:rFonts w:hint="eastAsia"/>
          <w:color w:val="000000" w:themeColor="text1"/>
          <w:lang w:val="en-US" w:eastAsia="zh-CN"/>
          <w14:textFill>
            <w14:solidFill>
              <w14:schemeClr w14:val="tx1"/>
            </w14:solidFill>
          </w14:textFill>
        </w:rPr>
        <w:t>及载荷方向</w:t>
      </w:r>
      <w:r>
        <w:rPr>
          <w:rFonts w:hint="eastAsia"/>
          <w:color w:val="000000" w:themeColor="text1"/>
          <w14:textFill>
            <w14:solidFill>
              <w14:schemeClr w14:val="tx1"/>
            </w14:solidFill>
          </w14:textFill>
        </w:rPr>
        <w:t>。</w:t>
      </w:r>
    </w:p>
    <w:p>
      <w:pPr>
        <w:pStyle w:val="19"/>
        <w:spacing w:after="0" w:line="360" w:lineRule="auto"/>
        <w:ind w:firstLine="0" w:firstLineChars="0"/>
        <w:rPr>
          <w:color w:val="000000" w:themeColor="text1"/>
          <w14:textFill>
            <w14:solidFill>
              <w14:schemeClr w14:val="tx1"/>
            </w14:solidFill>
          </w14:textFill>
        </w:rPr>
      </w:pPr>
      <w:r>
        <w:rPr>
          <w:rFonts w:hint="eastAsia" w:ascii="Times New Roman" w:cs="Times New Roman"/>
          <w:b/>
          <w:bCs w:val="0"/>
          <w:color w:val="000000" w:themeColor="text1"/>
          <w:szCs w:val="21"/>
          <w14:textFill>
            <w14:solidFill>
              <w14:schemeClr w14:val="tx1"/>
            </w14:solidFill>
          </w14:textFill>
        </w:rPr>
        <w:t>B.4.2</w:t>
      </w:r>
      <w:r>
        <w:rPr>
          <w:rFonts w:hint="eastAsia"/>
          <w:color w:val="000000" w:themeColor="text1"/>
          <w14:textFill>
            <w14:solidFill>
              <w14:schemeClr w14:val="tx1"/>
            </w14:solidFill>
          </w14:textFill>
        </w:rPr>
        <w:t xml:space="preserve"> 若试验样品在破坏前达到设计载荷，报告设计载荷及保持时间。</w:t>
      </w:r>
    </w:p>
    <w:p>
      <w:pPr>
        <w:pStyle w:val="19"/>
        <w:spacing w:after="0" w:line="360" w:lineRule="auto"/>
        <w:ind w:firstLine="0" w:firstLineChars="0"/>
        <w:rPr>
          <w:color w:val="000000" w:themeColor="text1"/>
          <w14:textFill>
            <w14:solidFill>
              <w14:schemeClr w14:val="tx1"/>
            </w14:solidFill>
          </w14:textFill>
        </w:rPr>
      </w:pPr>
    </w:p>
    <w:p>
      <w:pPr>
        <w:pStyle w:val="19"/>
        <w:spacing w:after="0"/>
        <w:ind w:firstLine="0" w:firstLineChars="0"/>
        <w:rPr>
          <w:color w:val="000000" w:themeColor="text1"/>
          <w14:textFill>
            <w14:solidFill>
              <w14:schemeClr w14:val="tx1"/>
            </w14:solidFill>
          </w14:textFill>
        </w:rPr>
      </w:pPr>
    </w:p>
    <w:p>
      <w:pPr>
        <w:pStyle w:val="19"/>
        <w:spacing w:after="0"/>
        <w:ind w:firstLine="0" w:firstLineChars="0"/>
        <w:rPr>
          <w:color w:val="000000" w:themeColor="text1"/>
          <w14:textFill>
            <w14:solidFill>
              <w14:schemeClr w14:val="tx1"/>
            </w14:solidFill>
          </w14:textFill>
        </w:rPr>
      </w:pPr>
    </w:p>
    <w:p>
      <w:pPr>
        <w:spacing w:line="360" w:lineRule="auto"/>
        <w:rPr>
          <w:rFonts w:ascii="Times New Roman" w:cs="Times New Roman"/>
          <w:b/>
          <w:bCs/>
          <w:color w:val="000000" w:themeColor="text1"/>
          <w:szCs w:val="2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cs="Times New Roman"/>
          <w:color w:val="000000" w:themeColor="text1"/>
          <w:sz w:val="21"/>
          <w:szCs w:val="21"/>
          <w14:textFill>
            <w14:solidFill>
              <w14:schemeClr w14:val="tx1"/>
            </w14:solidFill>
          </w14:textFill>
        </w:rPr>
      </w:pP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spacing w:line="240" w:lineRule="auto"/>
        <w:rPr>
          <w:color w:val="000000" w:themeColor="text1"/>
          <w14:textFill>
            <w14:solidFill>
              <w14:schemeClr w14:val="tx1"/>
            </w14:solidFill>
          </w14:textFill>
        </w:rPr>
      </w:pPr>
    </w:p>
    <w:p>
      <w:pPr>
        <w:pStyle w:val="2"/>
        <w:spacing w:before="0" w:after="0" w:line="240" w:lineRule="auto"/>
        <w:jc w:val="center"/>
        <w:rPr>
          <w:rFonts w:hint="eastAsia" w:ascii="Times New Roman" w:hAnsi="Times New Roman" w:eastAsia="宋体" w:cs="Times New Roman"/>
          <w:b/>
          <w:bCs w:val="0"/>
          <w:color w:val="000000" w:themeColor="text1"/>
          <w:sz w:val="21"/>
          <w:szCs w:val="21"/>
          <w14:textFill>
            <w14:solidFill>
              <w14:schemeClr w14:val="tx1"/>
            </w14:solidFill>
          </w14:textFill>
        </w:rPr>
      </w:pPr>
    </w:p>
    <w:p>
      <w:pPr>
        <w:rPr>
          <w:rFonts w:hint="eastAsia" w:ascii="Times New Roman" w:hAnsi="Times New Roman" w:eastAsia="宋体" w:cs="Times New Roman"/>
          <w:b/>
          <w:bCs w:val="0"/>
          <w:color w:val="000000" w:themeColor="text1"/>
          <w:sz w:val="21"/>
          <w:szCs w:val="21"/>
          <w14:textFill>
            <w14:solidFill>
              <w14:schemeClr w14:val="tx1"/>
            </w14:solidFill>
          </w14:textFill>
        </w:rPr>
      </w:pPr>
    </w:p>
    <w:p>
      <w:pPr>
        <w:pStyle w:val="2"/>
        <w:spacing w:before="0" w:after="0" w:line="24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r>
        <w:rPr>
          <w:rFonts w:hint="eastAsia" w:ascii="Times New Roman" w:hAnsi="Times New Roman" w:eastAsia="宋体" w:cs="Times New Roman"/>
          <w:b/>
          <w:bCs w:val="0"/>
          <w:color w:val="000000" w:themeColor="text1"/>
          <w:sz w:val="21"/>
          <w:szCs w:val="21"/>
          <w14:textFill>
            <w14:solidFill>
              <w14:schemeClr w14:val="tx1"/>
            </w14:solidFill>
          </w14:textFill>
        </w:rPr>
        <w:t xml:space="preserve">附录C </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14:textFill>
            <w14:solidFill>
              <w14:schemeClr w14:val="tx1"/>
            </w14:solidFill>
          </w14:textFill>
        </w:rPr>
        <w:t>天然石材抗冻性试验方法</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1</w:t>
      </w:r>
      <w:r>
        <w:rPr>
          <w:rFonts w:ascii="Times New Roman" w:cs="Times New Roman"/>
          <w:b/>
          <w:bCs/>
          <w:color w:val="000000" w:themeColor="text1"/>
          <w:szCs w:val="21"/>
          <w14:textFill>
            <w14:solidFill>
              <w14:schemeClr w14:val="tx1"/>
            </w14:solidFill>
          </w14:textFill>
        </w:rPr>
        <w:t>设备</w:t>
      </w:r>
    </w:p>
    <w:p>
      <w:pPr>
        <w:spacing w:line="360" w:lineRule="auto"/>
        <w:rPr>
          <w:rFonts w:hint="eastAsia" w:ascii="Times New Roman" w:cs="Times New Roman"/>
          <w:bCs/>
          <w:color w:val="000000" w:themeColor="text1"/>
          <w:szCs w:val="21"/>
          <w:lang w:val="en-US" w:eastAsia="zh-CN"/>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C.1.1</w:t>
      </w:r>
      <w:r>
        <w:rPr>
          <w:rFonts w:hint="eastAsia" w:ascii="Times New Roman" w:cs="Times New Roman"/>
          <w:bCs/>
          <w:color w:val="000000" w:themeColor="text1"/>
          <w:szCs w:val="21"/>
          <w14:textFill>
            <w14:solidFill>
              <w14:schemeClr w14:val="tx1"/>
            </w14:solidFill>
          </w14:textFill>
        </w:rPr>
        <w:t>冻融试验机</w:t>
      </w:r>
      <w:r>
        <w:rPr>
          <w:rFonts w:hint="eastAsia" w:ascii="Times New Roman" w:cs="Times New Roman"/>
          <w:bCs/>
          <w:color w:val="000000" w:themeColor="text1"/>
          <w:szCs w:val="21"/>
          <w:lang w:val="en-US" w:eastAsia="zh-CN"/>
          <w14:textFill>
            <w14:solidFill>
              <w14:schemeClr w14:val="tx1"/>
            </w14:solidFill>
          </w14:textFill>
        </w:rPr>
        <w:t>应符合下列规定：</w:t>
      </w:r>
    </w:p>
    <w:p>
      <w:pPr>
        <w:spacing w:line="360" w:lineRule="auto"/>
        <w:ind w:firstLine="211" w:firstLineChars="100"/>
        <w:rPr>
          <w:rFonts w:hint="eastAsia" w:ascii="Times New Roman" w:cs="Times New Roman"/>
          <w:bCs/>
          <w:color w:val="000000" w:themeColor="text1"/>
          <w:szCs w:val="21"/>
          <w:lang w:eastAsia="zh-CN"/>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1</w:t>
      </w:r>
      <w:r>
        <w:rPr>
          <w:rFonts w:hint="eastAsia" w:ascii="Times New Roman" w:cs="Times New Roman"/>
          <w:bCs/>
          <w:color w:val="000000" w:themeColor="text1"/>
          <w:szCs w:val="21"/>
          <w:lang w:val="en-US" w:eastAsia="zh-CN"/>
          <w14:textFill>
            <w14:solidFill>
              <w14:schemeClr w14:val="tx1"/>
            </w14:solidFill>
          </w14:textFill>
        </w:rPr>
        <w:t xml:space="preserve">  </w:t>
      </w:r>
      <w:r>
        <w:rPr>
          <w:rFonts w:hint="eastAsia" w:ascii="Times New Roman" w:cs="Times New Roman"/>
          <w:bCs/>
          <w:color w:val="000000" w:themeColor="text1"/>
          <w:szCs w:val="21"/>
          <w14:textFill>
            <w14:solidFill>
              <w14:schemeClr w14:val="tx1"/>
            </w14:solidFill>
          </w14:textFill>
        </w:rPr>
        <w:t>可自动进行循环处理</w:t>
      </w:r>
      <w:r>
        <w:rPr>
          <w:rFonts w:hint="eastAsia" w:ascii="Times New Roman" w:cs="Times New Roman"/>
          <w:bCs/>
          <w:color w:val="000000" w:themeColor="text1"/>
          <w:szCs w:val="21"/>
          <w:lang w:eastAsia="zh-CN"/>
          <w14:textFill>
            <w14:solidFill>
              <w14:schemeClr w14:val="tx1"/>
            </w14:solidFill>
          </w14:textFill>
        </w:rPr>
        <w:t>；</w:t>
      </w:r>
    </w:p>
    <w:p>
      <w:pPr>
        <w:spacing w:line="360" w:lineRule="auto"/>
        <w:ind w:firstLine="211" w:firstLineChars="100"/>
        <w:rPr>
          <w:rFonts w:hint="eastAsia" w:ascii="Times New Roman" w:eastAsia="宋体" w:cs="Times New Roman"/>
          <w:bCs/>
          <w:color w:val="000000" w:themeColor="text1"/>
          <w:szCs w:val="21"/>
          <w:lang w:eastAsia="zh-CN"/>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2</w:t>
      </w:r>
      <w:r>
        <w:rPr>
          <w:rFonts w:hint="eastAsia" w:ascii="Times New Roman" w:cs="Times New Roman"/>
          <w:bCs/>
          <w:color w:val="000000" w:themeColor="text1"/>
          <w:szCs w:val="21"/>
          <w:lang w:val="en-US" w:eastAsia="zh-CN"/>
          <w14:textFill>
            <w14:solidFill>
              <w14:schemeClr w14:val="tx1"/>
            </w14:solidFill>
          </w14:textFill>
        </w:rPr>
        <w:t xml:space="preserve">  </w:t>
      </w:r>
      <w:r>
        <w:rPr>
          <w:rFonts w:hint="eastAsia" w:ascii="Times New Roman" w:cs="Times New Roman"/>
          <w:bCs/>
          <w:color w:val="000000" w:themeColor="text1"/>
          <w:szCs w:val="21"/>
          <w14:textFill>
            <w14:solidFill>
              <w14:schemeClr w14:val="tx1"/>
            </w14:solidFill>
          </w14:textFill>
        </w:rPr>
        <w:t>温度可控制在-20</w:t>
      </w:r>
      <w:r>
        <w:rPr>
          <w:rFonts w:eastAsia="宋体"/>
          <w:color w:val="000000" w:themeColor="text1"/>
          <w:szCs w:val="21"/>
          <w14:textFill>
            <w14:solidFill>
              <w14:schemeClr w14:val="tx1"/>
            </w14:solidFill>
          </w14:textFill>
        </w:rPr>
        <w:t>℃±</w:t>
      </w:r>
      <w:r>
        <w:rPr>
          <w:rFonts w:hint="eastAsia" w:eastAsia="宋体"/>
          <w:color w:val="000000" w:themeColor="text1"/>
          <w:szCs w:val="21"/>
          <w14:textFill>
            <w14:solidFill>
              <w14:schemeClr w14:val="tx1"/>
            </w14:solidFill>
          </w14:textFill>
        </w:rPr>
        <w:t>5</w:t>
      </w:r>
      <w:r>
        <w:rPr>
          <w:rFonts w:eastAsia="宋体"/>
          <w:color w:val="000000" w:themeColor="text1"/>
          <w:szCs w:val="21"/>
          <w14:textFill>
            <w14:solidFill>
              <w14:schemeClr w14:val="tx1"/>
            </w14:solidFill>
          </w14:textFill>
        </w:rPr>
        <w:t>℃</w:t>
      </w:r>
      <w:r>
        <w:rPr>
          <w:rFonts w:hint="eastAsia" w:eastAsia="宋体"/>
          <w:color w:val="000000" w:themeColor="text1"/>
          <w:szCs w:val="21"/>
          <w14:textFill>
            <w14:solidFill>
              <w14:schemeClr w14:val="tx1"/>
            </w14:solidFill>
          </w14:textFill>
        </w:rPr>
        <w:t>和</w:t>
      </w:r>
      <w:r>
        <w:rPr>
          <w:rFonts w:hint="eastAsia" w:ascii="Times New Roman" w:cs="Times New Roman"/>
          <w:bCs/>
          <w:color w:val="000000" w:themeColor="text1"/>
          <w:szCs w:val="21"/>
          <w14:textFill>
            <w14:solidFill>
              <w14:schemeClr w14:val="tx1"/>
            </w14:solidFill>
          </w14:textFill>
        </w:rPr>
        <w:t>20</w:t>
      </w:r>
      <w:r>
        <w:rPr>
          <w:rFonts w:eastAsia="宋体"/>
          <w:color w:val="000000" w:themeColor="text1"/>
          <w:szCs w:val="21"/>
          <w14:textFill>
            <w14:solidFill>
              <w14:schemeClr w14:val="tx1"/>
            </w14:solidFill>
          </w14:textFill>
        </w:rPr>
        <w:t>℃±</w:t>
      </w:r>
      <w:r>
        <w:rPr>
          <w:rFonts w:hint="eastAsia" w:eastAsia="宋体"/>
          <w:color w:val="000000" w:themeColor="text1"/>
          <w:szCs w:val="21"/>
          <w14:textFill>
            <w14:solidFill>
              <w14:schemeClr w14:val="tx1"/>
            </w14:solidFill>
          </w14:textFill>
        </w:rPr>
        <w:t>5</w:t>
      </w:r>
      <w:r>
        <w:rPr>
          <w:rFonts w:eastAsia="宋体"/>
          <w:color w:val="000000" w:themeColor="text1"/>
          <w:szCs w:val="21"/>
          <w14:textFill>
            <w14:solidFill>
              <w14:schemeClr w14:val="tx1"/>
            </w14:solidFill>
          </w14:textFill>
        </w:rPr>
        <w:t>℃</w:t>
      </w:r>
      <w:r>
        <w:rPr>
          <w:rFonts w:hint="eastAsia" w:eastAsia="宋体"/>
          <w:color w:val="000000" w:themeColor="text1"/>
          <w:szCs w:val="21"/>
          <w:lang w:eastAsia="zh-CN"/>
          <w14:textFill>
            <w14:solidFill>
              <w14:schemeClr w14:val="tx1"/>
            </w14:solidFill>
          </w14:textFill>
        </w:rPr>
        <w:t>。</w:t>
      </w:r>
    </w:p>
    <w:p>
      <w:pPr>
        <w:spacing w:line="360" w:lineRule="auto"/>
        <w:rPr>
          <w:rFonts w:hint="eastAsia" w:ascii="Times New Roman" w:cs="Times New Roman"/>
          <w:bCs/>
          <w:color w:val="000000" w:themeColor="text1"/>
          <w:szCs w:val="21"/>
          <w:lang w:val="en-US" w:eastAsia="zh-CN"/>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C.1.2</w:t>
      </w:r>
      <w:r>
        <w:rPr>
          <w:rFonts w:hint="eastAsia" w:ascii="Times New Roman" w:cs="Times New Roman"/>
          <w:b w:val="0"/>
          <w:bCs w:val="0"/>
          <w:color w:val="000000" w:themeColor="text1"/>
          <w:szCs w:val="21"/>
          <w:lang w:val="en-US" w:eastAsia="zh-CN"/>
          <w14:textFill>
            <w14:solidFill>
              <w14:schemeClr w14:val="tx1"/>
            </w14:solidFill>
          </w14:textFill>
        </w:rPr>
        <w:t>万能</w:t>
      </w:r>
      <w:r>
        <w:rPr>
          <w:rFonts w:hint="eastAsia" w:ascii="Times New Roman" w:cs="Times New Roman"/>
          <w:bCs/>
          <w:color w:val="000000" w:themeColor="text1"/>
          <w:szCs w:val="21"/>
          <w14:textFill>
            <w14:solidFill>
              <w14:schemeClr w14:val="tx1"/>
            </w14:solidFill>
          </w14:textFill>
        </w:rPr>
        <w:t>试验机</w:t>
      </w:r>
      <w:r>
        <w:rPr>
          <w:rFonts w:hint="eastAsia" w:ascii="Times New Roman" w:cs="Times New Roman"/>
          <w:bCs/>
          <w:color w:val="000000" w:themeColor="text1"/>
          <w:szCs w:val="21"/>
          <w:lang w:val="en-US" w:eastAsia="zh-CN"/>
          <w14:textFill>
            <w14:solidFill>
              <w14:schemeClr w14:val="tx1"/>
            </w14:solidFill>
          </w14:textFill>
        </w:rPr>
        <w:t>应符合下列规定：</w:t>
      </w:r>
    </w:p>
    <w:p>
      <w:pPr>
        <w:spacing w:line="360" w:lineRule="auto"/>
        <w:ind w:firstLine="211" w:firstLineChars="100"/>
        <w:rPr>
          <w:rFonts w:hint="eastAsia" w:eastAsia="宋体"/>
          <w:color w:val="000000" w:themeColor="text1"/>
          <w:szCs w:val="21"/>
          <w:lang w:eastAsia="zh-CN"/>
          <w14:textFill>
            <w14:solidFill>
              <w14:schemeClr w14:val="tx1"/>
            </w14:solidFill>
          </w14:textFill>
        </w:rPr>
      </w:pPr>
      <w:r>
        <w:rPr>
          <w:rFonts w:hint="eastAsia" w:ascii="Times New Roman" w:cs="Times New Roman"/>
          <w:b/>
          <w:bCs w:val="0"/>
          <w:color w:val="000000" w:themeColor="text1"/>
          <w:szCs w:val="21"/>
          <w:lang w:val="en-US" w:eastAsia="zh-CN"/>
          <w14:textFill>
            <w14:solidFill>
              <w14:schemeClr w14:val="tx1"/>
            </w14:solidFill>
          </w14:textFill>
        </w:rPr>
        <w:t>1</w:t>
      </w:r>
      <w:r>
        <w:rPr>
          <w:rFonts w:hint="eastAsia" w:ascii="Times New Roman" w:cs="Times New Roman"/>
          <w:bCs/>
          <w:color w:val="000000" w:themeColor="text1"/>
          <w:szCs w:val="21"/>
          <w:lang w:val="en-US" w:eastAsia="zh-CN"/>
          <w14:textFill>
            <w14:solidFill>
              <w14:schemeClr w14:val="tx1"/>
            </w14:solidFill>
          </w14:textFill>
        </w:rPr>
        <w:t xml:space="preserve">  满足</w:t>
      </w:r>
      <w:r>
        <w:rPr>
          <w:rFonts w:hint="eastAsia" w:ascii="Times New Roman" w:cs="Times New Roman"/>
          <w:bCs/>
          <w:color w:val="000000" w:themeColor="text1"/>
          <w:szCs w:val="21"/>
          <w14:textFill>
            <w14:solidFill>
              <w14:schemeClr w14:val="tx1"/>
            </w14:solidFill>
          </w14:textFill>
        </w:rPr>
        <w:t>示值相对误差不超过</w:t>
      </w:r>
      <w:r>
        <w:rPr>
          <w:rFonts w:eastAsia="宋体"/>
          <w:color w:val="000000" w:themeColor="text1"/>
          <w:szCs w:val="21"/>
          <w14:textFill>
            <w14:solidFill>
              <w14:schemeClr w14:val="tx1"/>
            </w14:solidFill>
          </w14:textFill>
        </w:rPr>
        <w:t>±</w:t>
      </w:r>
      <w:r>
        <w:rPr>
          <w:rFonts w:hint="eastAsia" w:eastAsia="宋体"/>
          <w:color w:val="000000" w:themeColor="text1"/>
          <w:szCs w:val="21"/>
          <w14:textFill>
            <w14:solidFill>
              <w14:schemeClr w14:val="tx1"/>
            </w14:solidFill>
          </w14:textFill>
        </w:rPr>
        <w:t>1%</w:t>
      </w:r>
      <w:r>
        <w:rPr>
          <w:rFonts w:hint="eastAsia" w:eastAsia="宋体"/>
          <w:color w:val="000000" w:themeColor="text1"/>
          <w:szCs w:val="21"/>
          <w:lang w:eastAsia="zh-CN"/>
          <w14:textFill>
            <w14:solidFill>
              <w14:schemeClr w14:val="tx1"/>
            </w14:solidFill>
          </w14:textFill>
        </w:rPr>
        <w:t>；</w:t>
      </w:r>
    </w:p>
    <w:p>
      <w:pPr>
        <w:spacing w:line="360" w:lineRule="auto"/>
        <w:ind w:firstLine="211" w:firstLineChars="100"/>
        <w:rPr>
          <w:rFonts w:hint="eastAsia" w:eastAsia="宋体"/>
          <w:color w:val="000000" w:themeColor="text1"/>
          <w:szCs w:val="21"/>
          <w:lang w:eastAsia="zh-CN"/>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2</w:t>
      </w:r>
      <w:r>
        <w:rPr>
          <w:rFonts w:hint="eastAsia" w:eastAsia="宋体"/>
          <w:color w:val="000000" w:themeColor="text1"/>
          <w:szCs w:val="21"/>
          <w:lang w:val="en-US" w:eastAsia="zh-CN"/>
          <w14:textFill>
            <w14:solidFill>
              <w14:schemeClr w14:val="tx1"/>
            </w14:solidFill>
          </w14:textFill>
        </w:rPr>
        <w:t xml:space="preserve">  </w:t>
      </w:r>
      <w:r>
        <w:rPr>
          <w:rFonts w:hint="eastAsia" w:eastAsia="宋体"/>
          <w:color w:val="000000" w:themeColor="text1"/>
          <w:szCs w:val="21"/>
          <w14:textFill>
            <w14:solidFill>
              <w14:schemeClr w14:val="tx1"/>
            </w14:solidFill>
          </w14:textFill>
        </w:rPr>
        <w:t>试验破坏载荷应在示值的</w:t>
      </w:r>
      <w:r>
        <w:rPr>
          <w:rFonts w:ascii="Times New Roman" w:hAnsi="Times New Roman" w:eastAsia="宋体" w:cs="Times New Roman"/>
          <w:color w:val="000000" w:themeColor="text1"/>
          <w:szCs w:val="21"/>
          <w14:textFill>
            <w14:solidFill>
              <w14:schemeClr w14:val="tx1"/>
            </w14:solidFill>
          </w14:textFill>
        </w:rPr>
        <w:t>20%~90%</w:t>
      </w:r>
      <w:r>
        <w:rPr>
          <w:rFonts w:hint="eastAsia" w:eastAsia="宋体"/>
          <w:color w:val="000000" w:themeColor="text1"/>
          <w:szCs w:val="21"/>
          <w14:textFill>
            <w14:solidFill>
              <w14:schemeClr w14:val="tx1"/>
            </w14:solidFill>
          </w14:textFill>
        </w:rPr>
        <w:t>范围内</w:t>
      </w:r>
      <w:r>
        <w:rPr>
          <w:rFonts w:hint="eastAsia" w:eastAsia="宋体"/>
          <w:color w:val="000000" w:themeColor="text1"/>
          <w:szCs w:val="21"/>
          <w:lang w:eastAsia="zh-CN"/>
          <w14:textFill>
            <w14:solidFill>
              <w14:schemeClr w14:val="tx1"/>
            </w14:solidFill>
          </w14:textFill>
        </w:rPr>
        <w:t>；</w:t>
      </w:r>
    </w:p>
    <w:p>
      <w:pPr>
        <w:spacing w:line="360" w:lineRule="auto"/>
        <w:ind w:firstLine="211" w:firstLineChars="100"/>
        <w:rPr>
          <w:rFonts w:eastAsia="宋体"/>
          <w:color w:val="000000" w:themeColor="text1"/>
          <w:szCs w:val="21"/>
          <w14:textFill>
            <w14:solidFill>
              <w14:schemeClr w14:val="tx1"/>
            </w14:solidFill>
          </w14:textFill>
        </w:rPr>
      </w:pPr>
      <w:r>
        <w:rPr>
          <w:rFonts w:hint="eastAsia" w:eastAsia="宋体"/>
          <w:b/>
          <w:bCs/>
          <w:color w:val="000000" w:themeColor="text1"/>
          <w:szCs w:val="21"/>
          <w:lang w:val="en-US" w:eastAsia="zh-CN"/>
          <w14:textFill>
            <w14:solidFill>
              <w14:schemeClr w14:val="tx1"/>
            </w14:solidFill>
          </w14:textFill>
        </w:rPr>
        <w:t xml:space="preserve">3 </w:t>
      </w:r>
      <w:r>
        <w:rPr>
          <w:rFonts w:hint="eastAsia" w:eastAsia="宋体"/>
          <w:color w:val="000000" w:themeColor="text1"/>
          <w:szCs w:val="21"/>
          <w:lang w:val="en-US" w:eastAsia="zh-CN"/>
          <w14:textFill>
            <w14:solidFill>
              <w14:schemeClr w14:val="tx1"/>
            </w14:solidFill>
          </w14:textFill>
        </w:rPr>
        <w:t xml:space="preserve"> </w:t>
      </w:r>
      <w:r>
        <w:rPr>
          <w:rFonts w:hint="eastAsia" w:eastAsia="宋体"/>
          <w:color w:val="000000" w:themeColor="text1"/>
          <w:szCs w:val="21"/>
          <w14:textFill>
            <w14:solidFill>
              <w14:schemeClr w14:val="tx1"/>
            </w14:solidFill>
          </w14:textFill>
        </w:rPr>
        <w:t>配有</w:t>
      </w:r>
      <w:r>
        <w:rPr>
          <w:rFonts w:hint="eastAsia" w:ascii="Times New Roman" w:cs="Times New Roman"/>
          <w:bCs/>
          <w:color w:val="000000" w:themeColor="text1"/>
          <w:szCs w:val="21"/>
          <w14:textFill>
            <w14:solidFill>
              <w14:schemeClr w14:val="tx1"/>
            </w14:solidFill>
          </w14:textFill>
        </w:rPr>
        <w:t>满足试验要求</w:t>
      </w:r>
      <w:r>
        <w:rPr>
          <w:rFonts w:hint="eastAsia" w:ascii="Times New Roman" w:cs="Times New Roman"/>
          <w:bCs/>
          <w:color w:val="000000" w:themeColor="text1"/>
          <w:szCs w:val="21"/>
          <w:lang w:val="en-US" w:eastAsia="zh-CN"/>
          <w14:textFill>
            <w14:solidFill>
              <w14:schemeClr w14:val="tx1"/>
            </w14:solidFill>
          </w14:textFill>
        </w:rPr>
        <w:t>的</w:t>
      </w:r>
      <w:r>
        <w:rPr>
          <w:rFonts w:hint="eastAsia" w:ascii="Times New Roman" w:cs="Times New Roman"/>
          <w:bCs/>
          <w:color w:val="000000" w:themeColor="text1"/>
          <w:szCs w:val="21"/>
          <w14:textFill>
            <w14:solidFill>
              <w14:schemeClr w14:val="tx1"/>
            </w14:solidFill>
          </w14:textFill>
        </w:rPr>
        <w:t>配件</w:t>
      </w:r>
      <w:r>
        <w:rPr>
          <w:rFonts w:hint="eastAsia" w:eastAsia="宋体"/>
          <w:color w:val="000000" w:themeColor="text1"/>
          <w:szCs w:val="21"/>
          <w14:textFill>
            <w14:solidFill>
              <w14:schemeClr w14:val="tx1"/>
            </w14:solidFill>
          </w14:textFill>
        </w:rPr>
        <w:t>。</w:t>
      </w:r>
    </w:p>
    <w:p>
      <w:pPr>
        <w:spacing w:line="360" w:lineRule="auto"/>
        <w:rPr>
          <w:rFonts w:hint="eastAsia" w:ascii="Times New Roman" w:cs="Times New Roman" w:eastAsiaTheme="minorEastAsia"/>
          <w:bCs/>
          <w:color w:val="000000" w:themeColor="text1"/>
          <w:szCs w:val="21"/>
          <w:lang w:eastAsia="zh-CN"/>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C.1.3</w:t>
      </w:r>
      <w:r>
        <w:rPr>
          <w:rFonts w:hint="eastAsia" w:ascii="Times New Roman" w:cs="Times New Roman"/>
          <w:bCs/>
          <w:color w:val="000000" w:themeColor="text1"/>
          <w:szCs w:val="21"/>
          <w14:textFill>
            <w14:solidFill>
              <w14:schemeClr w14:val="tx1"/>
            </w14:solidFill>
          </w14:textFill>
        </w:rPr>
        <w:t>游标卡尺读数值至少精确到0.1mm</w:t>
      </w:r>
      <w:r>
        <w:rPr>
          <w:rFonts w:hint="eastAsia" w:ascii="Times New Roman" w:cs="Times New Roman"/>
          <w:bCs/>
          <w:color w:val="000000" w:themeColor="text1"/>
          <w:szCs w:val="21"/>
          <w:lang w:eastAsia="zh-CN"/>
          <w14:textFill>
            <w14:solidFill>
              <w14:schemeClr w14:val="tx1"/>
            </w14:solidFill>
          </w14:textFill>
        </w:rPr>
        <w:t>。</w:t>
      </w:r>
    </w:p>
    <w:p>
      <w:pPr>
        <w:spacing w:line="360" w:lineRule="auto"/>
        <w:rPr>
          <w:rFonts w:hint="eastAsia" w:ascii="Times New Roman" w:eastAsia="宋体" w:cs="Times New Roman"/>
          <w:bCs/>
          <w:color w:val="000000" w:themeColor="text1"/>
          <w:szCs w:val="21"/>
          <w:lang w:eastAsia="zh-CN"/>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C.1.4</w:t>
      </w:r>
      <w:r>
        <w:rPr>
          <w:rFonts w:hint="eastAsia" w:ascii="Times New Roman" w:cs="Times New Roman"/>
          <w:bCs/>
          <w:color w:val="000000" w:themeColor="text1"/>
          <w:szCs w:val="21"/>
          <w14:textFill>
            <w14:solidFill>
              <w14:schemeClr w14:val="tx1"/>
            </w14:solidFill>
          </w14:textFill>
        </w:rPr>
        <w:t>恒温水箱温度可控制在20</w:t>
      </w:r>
      <w:r>
        <w:rPr>
          <w:rFonts w:eastAsia="宋体"/>
          <w:color w:val="000000" w:themeColor="text1"/>
          <w:szCs w:val="21"/>
          <w14:textFill>
            <w14:solidFill>
              <w14:schemeClr w14:val="tx1"/>
            </w14:solidFill>
          </w14:textFill>
        </w:rPr>
        <w:t>℃±</w:t>
      </w:r>
      <w:r>
        <w:rPr>
          <w:rFonts w:hint="eastAsia" w:eastAsia="宋体"/>
          <w:color w:val="000000" w:themeColor="text1"/>
          <w:szCs w:val="21"/>
          <w14:textFill>
            <w14:solidFill>
              <w14:schemeClr w14:val="tx1"/>
            </w14:solidFill>
          </w14:textFill>
        </w:rPr>
        <w:t>5</w:t>
      </w:r>
      <w:r>
        <w:rPr>
          <w:rFonts w:eastAsia="宋体"/>
          <w:color w:val="000000" w:themeColor="text1"/>
          <w:szCs w:val="21"/>
          <w14:textFill>
            <w14:solidFill>
              <w14:schemeClr w14:val="tx1"/>
            </w14:solidFill>
          </w14:textFill>
        </w:rPr>
        <w:t>℃</w:t>
      </w:r>
      <w:r>
        <w:rPr>
          <w:rFonts w:hint="eastAsia" w:eastAsia="宋体"/>
          <w:color w:val="000000" w:themeColor="text1"/>
          <w:szCs w:val="21"/>
          <w:lang w:eastAsia="zh-CN"/>
          <w14:textFill>
            <w14:solidFill>
              <w14:schemeClr w14:val="tx1"/>
            </w14:solidFill>
          </w14:textFill>
        </w:rPr>
        <w:t>。</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2</w:t>
      </w:r>
      <w:r>
        <w:rPr>
          <w:rFonts w:ascii="Times New Roman" w:hAnsi="Times New Roman" w:cs="Times New Roman"/>
          <w:b/>
          <w:bCs/>
          <w:color w:val="000000" w:themeColor="text1"/>
          <w:szCs w:val="21"/>
          <w14:textFill>
            <w14:solidFill>
              <w14:schemeClr w14:val="tx1"/>
            </w14:solidFill>
          </w14:textFill>
        </w:rPr>
        <w:t xml:space="preserve"> </w:t>
      </w:r>
      <w:r>
        <w:rPr>
          <w:rFonts w:ascii="Times New Roman" w:cs="Times New Roman"/>
          <w:b/>
          <w:bCs/>
          <w:color w:val="000000" w:themeColor="text1"/>
          <w:szCs w:val="21"/>
          <w14:textFill>
            <w14:solidFill>
              <w14:schemeClr w14:val="tx1"/>
            </w14:solidFill>
          </w14:textFill>
        </w:rPr>
        <w:t>试验</w:t>
      </w:r>
      <w:r>
        <w:rPr>
          <w:rFonts w:hint="eastAsia" w:ascii="Times New Roman" w:cs="Times New Roman"/>
          <w:b/>
          <w:bCs/>
          <w:color w:val="000000" w:themeColor="text1"/>
          <w:szCs w:val="21"/>
          <w14:textFill>
            <w14:solidFill>
              <w14:schemeClr w14:val="tx1"/>
            </w14:solidFill>
          </w14:textFill>
        </w:rPr>
        <w:t>样品</w:t>
      </w:r>
    </w:p>
    <w:p>
      <w:pPr>
        <w:spacing w:line="360" w:lineRule="auto"/>
        <w:rPr>
          <w:rFonts w:hint="eastAsia" w:ascii="Times New Roman" w:cs="Times New Roman" w:eastAsiaTheme="minorEastAsia"/>
          <w:bCs/>
          <w:color w:val="000000" w:themeColor="text1"/>
          <w:szCs w:val="21"/>
          <w:lang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2.1</w:t>
      </w:r>
      <w:r>
        <w:rPr>
          <w:rFonts w:hint="eastAsia" w:ascii="Times New Roman" w:cs="Times New Roman"/>
          <w:bCs/>
          <w:color w:val="000000" w:themeColor="text1"/>
          <w:szCs w:val="21"/>
          <w14:textFill>
            <w14:solidFill>
              <w14:schemeClr w14:val="tx1"/>
            </w14:solidFill>
          </w14:textFill>
        </w:rPr>
        <w:t>天然花岗石、天然大理石、天然石灰石和天然砂岩</w:t>
      </w:r>
      <w:r>
        <w:rPr>
          <w:rFonts w:hint="eastAsia" w:ascii="Times New Roman" w:cs="Times New Roman"/>
          <w:bCs/>
          <w:color w:val="000000" w:themeColor="text1"/>
          <w:szCs w:val="21"/>
          <w:lang w:val="en-US" w:eastAsia="zh-CN"/>
          <w14:textFill>
            <w14:solidFill>
              <w14:schemeClr w14:val="tx1"/>
            </w14:solidFill>
          </w14:textFill>
        </w:rPr>
        <w:t>的</w:t>
      </w:r>
      <w:r>
        <w:rPr>
          <w:rFonts w:hint="eastAsia" w:ascii="Times New Roman" w:cs="Times New Roman"/>
          <w:bCs/>
          <w:color w:val="000000" w:themeColor="text1"/>
          <w:szCs w:val="21"/>
          <w14:textFill>
            <w14:solidFill>
              <w14:schemeClr w14:val="tx1"/>
            </w14:solidFill>
          </w14:textFill>
        </w:rPr>
        <w:t>压缩抗冻试验样品</w:t>
      </w:r>
      <w:r>
        <w:rPr>
          <w:rFonts w:hint="eastAsia" w:ascii="Times New Roman" w:cs="Times New Roman"/>
          <w:bCs/>
          <w:color w:val="000000" w:themeColor="text1"/>
          <w:szCs w:val="21"/>
          <w:lang w:val="en-US" w:eastAsia="zh-CN"/>
          <w14:textFill>
            <w14:solidFill>
              <w14:schemeClr w14:val="tx1"/>
            </w14:solidFill>
          </w14:textFill>
        </w:rPr>
        <w:t>应符合现行国家标准《天然石材试验方法 第1部分：干燥、水饱和、冻融循环后压缩强度试验》</w:t>
      </w:r>
      <w:r>
        <w:rPr>
          <w:rFonts w:hint="eastAsia" w:ascii="Times New Roman" w:cs="Times New Roman"/>
          <w:bCs/>
          <w:color w:val="000000" w:themeColor="text1"/>
          <w:szCs w:val="21"/>
          <w14:textFill>
            <w14:solidFill>
              <w14:schemeClr w14:val="tx1"/>
            </w14:solidFill>
          </w14:textFill>
        </w:rPr>
        <w:t>GB/T 9966.1的规定</w:t>
      </w:r>
      <w:r>
        <w:rPr>
          <w:rFonts w:hint="eastAsia" w:ascii="Times New Roman" w:cs="Times New Roman"/>
          <w:bCs/>
          <w:color w:val="000000" w:themeColor="text1"/>
          <w:szCs w:val="21"/>
          <w:lang w:eastAsia="zh-CN"/>
          <w14:textFill>
            <w14:solidFill>
              <w14:schemeClr w14:val="tx1"/>
            </w14:solidFill>
          </w14:textFill>
        </w:rPr>
        <w:t>。</w:t>
      </w:r>
    </w:p>
    <w:p>
      <w:pPr>
        <w:spacing w:line="360" w:lineRule="auto"/>
        <w:rPr>
          <w:rFonts w:hint="default" w:ascii="Times New Roman" w:cs="Times New Roman" w:eastAsiaTheme="minorEastAsia"/>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2.2</w:t>
      </w:r>
      <w:r>
        <w:rPr>
          <w:rFonts w:hint="eastAsia" w:ascii="Times New Roman" w:cs="Times New Roman"/>
          <w:bCs/>
          <w:color w:val="000000" w:themeColor="text1"/>
          <w:szCs w:val="21"/>
          <w14:textFill>
            <w14:solidFill>
              <w14:schemeClr w14:val="tx1"/>
            </w14:solidFill>
          </w14:textFill>
        </w:rPr>
        <w:t>弯曲抗冻试验样品</w:t>
      </w:r>
      <w:r>
        <w:rPr>
          <w:rFonts w:hint="eastAsia" w:ascii="Times New Roman" w:cs="Times New Roman"/>
          <w:bCs/>
          <w:color w:val="000000" w:themeColor="text1"/>
          <w:szCs w:val="21"/>
          <w:lang w:val="en-US" w:eastAsia="zh-CN"/>
          <w14:textFill>
            <w14:solidFill>
              <w14:schemeClr w14:val="tx1"/>
            </w14:solidFill>
          </w14:textFill>
        </w:rPr>
        <w:t>应符合下列规定：</w:t>
      </w:r>
    </w:p>
    <w:p>
      <w:pPr>
        <w:spacing w:line="360" w:lineRule="auto"/>
        <w:ind w:firstLine="211" w:firstLineChars="100"/>
        <w:rPr>
          <w:rFonts w:asci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1 </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建筑幕墙石材</w:t>
      </w:r>
      <w:r>
        <w:rPr>
          <w:rFonts w:hint="eastAsia" w:ascii="Times New Roman" w:cs="Times New Roman"/>
          <w:bCs/>
          <w:color w:val="000000" w:themeColor="text1"/>
          <w:szCs w:val="21"/>
          <w:lang w:val="en-US" w:eastAsia="zh-CN"/>
          <w14:textFill>
            <w14:solidFill>
              <w14:schemeClr w14:val="tx1"/>
            </w14:solidFill>
          </w14:textFill>
        </w:rPr>
        <w:t>的试验样品应符合现行国家标准《天然石材试验方法 第2部分：干燥、水饱和、冻融循环后弯曲强度试验》</w:t>
      </w:r>
      <w:r>
        <w:rPr>
          <w:rFonts w:hint="eastAsia" w:ascii="Times New Roman" w:cs="Times New Roman"/>
          <w:bCs/>
          <w:color w:val="000000" w:themeColor="text1"/>
          <w:szCs w:val="21"/>
          <w14:textFill>
            <w14:solidFill>
              <w14:schemeClr w14:val="tx1"/>
            </w14:solidFill>
          </w14:textFill>
        </w:rPr>
        <w:t>GB/T 9966.2方法A的规定；</w:t>
      </w:r>
    </w:p>
    <w:p>
      <w:pPr>
        <w:spacing w:line="360" w:lineRule="auto"/>
        <w:ind w:firstLine="211" w:firstLineChars="100"/>
        <w:rPr>
          <w:rFonts w:asci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bCs/>
          <w:color w:val="000000" w:themeColor="text1"/>
          <w:szCs w:val="21"/>
          <w14:textFill>
            <w14:solidFill>
              <w14:schemeClr w14:val="tx1"/>
            </w14:solidFill>
          </w14:textFill>
        </w:rPr>
        <w:t>广场石材、路缘石材</w:t>
      </w:r>
      <w:r>
        <w:rPr>
          <w:rFonts w:hint="eastAsia" w:ascii="Times New Roman" w:cs="Times New Roman"/>
          <w:bCs/>
          <w:color w:val="000000" w:themeColor="text1"/>
          <w:szCs w:val="21"/>
          <w:lang w:val="en-US" w:eastAsia="zh-CN"/>
          <w14:textFill>
            <w14:solidFill>
              <w14:schemeClr w14:val="tx1"/>
            </w14:solidFill>
          </w14:textFill>
        </w:rPr>
        <w:t>的试验样品应符合现行国家标准《天然石材试验方法 第2部分：干燥、水饱和、冻融循环后弯曲强度试验》</w:t>
      </w:r>
      <w:r>
        <w:rPr>
          <w:rFonts w:hint="eastAsia" w:ascii="Times New Roman" w:cs="Times New Roman"/>
          <w:bCs/>
          <w:color w:val="000000" w:themeColor="text1"/>
          <w:szCs w:val="21"/>
          <w14:textFill>
            <w14:solidFill>
              <w14:schemeClr w14:val="tx1"/>
            </w14:solidFill>
          </w14:textFill>
        </w:rPr>
        <w:t>GB/T 9966.2方法B的规定；</w:t>
      </w:r>
    </w:p>
    <w:p>
      <w:pPr>
        <w:spacing w:line="360" w:lineRule="auto"/>
        <w:ind w:firstLine="211" w:firstLineChars="100"/>
        <w:rPr>
          <w:rFonts w:hint="eastAsia" w:asci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3</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bCs/>
          <w:color w:val="000000" w:themeColor="text1"/>
          <w:szCs w:val="21"/>
          <w14:textFill>
            <w14:solidFill>
              <w14:schemeClr w14:val="tx1"/>
            </w14:solidFill>
          </w14:textFill>
        </w:rPr>
        <w:t>板石</w:t>
      </w:r>
      <w:r>
        <w:rPr>
          <w:rFonts w:hint="eastAsia" w:ascii="Times New Roman" w:cs="Times New Roman"/>
          <w:bCs/>
          <w:color w:val="000000" w:themeColor="text1"/>
          <w:szCs w:val="21"/>
          <w:lang w:val="en-US" w:eastAsia="zh-CN"/>
          <w14:textFill>
            <w14:solidFill>
              <w14:schemeClr w14:val="tx1"/>
            </w14:solidFill>
          </w14:textFill>
        </w:rPr>
        <w:t>样品应满足下列规定：</w:t>
      </w:r>
    </w:p>
    <w:p>
      <w:pPr>
        <w:numPr>
          <w:ilvl w:val="0"/>
          <w:numId w:val="3"/>
        </w:numPr>
        <w:spacing w:line="360" w:lineRule="auto"/>
        <w:ind w:firstLine="210" w:firstLineChars="100"/>
        <w:rPr>
          <w:rFonts w:ascii="Times New Roman" w:cs="Times New Roman"/>
          <w:bCs/>
          <w:color w:val="000000" w:themeColor="text1"/>
          <w:szCs w:val="21"/>
          <w14:textFill>
            <w14:solidFill>
              <w14:schemeClr w14:val="tx1"/>
            </w14:solidFill>
          </w14:textFill>
        </w:rPr>
      </w:pPr>
      <w:r>
        <w:rPr>
          <w:rFonts w:hint="eastAsia" w:ascii="Times New Roman" w:cs="Times New Roman"/>
          <w:bCs/>
          <w:color w:val="000000" w:themeColor="text1"/>
          <w:szCs w:val="21"/>
          <w14:textFill>
            <w14:solidFill>
              <w14:schemeClr w14:val="tx1"/>
            </w14:solidFill>
          </w14:textFill>
        </w:rPr>
        <w:t>饰面板</w:t>
      </w:r>
      <w:r>
        <w:rPr>
          <w:rFonts w:hint="eastAsia" w:ascii="Times New Roman" w:cs="Times New Roman"/>
          <w:bCs/>
          <w:color w:val="000000" w:themeColor="text1"/>
          <w:szCs w:val="21"/>
          <w:lang w:val="en-US" w:eastAsia="zh-CN"/>
          <w14:textFill>
            <w14:solidFill>
              <w14:schemeClr w14:val="tx1"/>
            </w14:solidFill>
          </w14:textFill>
        </w:rPr>
        <w:t>的尺寸为</w:t>
      </w:r>
      <w:r>
        <w:rPr>
          <w:rFonts w:hint="eastAsia" w:ascii="Times New Roman" w:cs="Times New Roman"/>
          <w:bCs/>
          <w:color w:val="000000" w:themeColor="text1"/>
          <w:szCs w:val="21"/>
          <w14:textFill>
            <w14:solidFill>
              <w14:schemeClr w14:val="tx1"/>
            </w14:solidFill>
          </w14:textFill>
        </w:rPr>
        <w:t>300mm×40mm×25mm，偏差为</w:t>
      </w:r>
      <w:r>
        <w:rPr>
          <w:rFonts w:eastAsia="宋体"/>
          <w:color w:val="000000" w:themeColor="text1"/>
          <w:szCs w:val="21"/>
          <w14:textFill>
            <w14:solidFill>
              <w14:schemeClr w14:val="tx1"/>
            </w14:solidFill>
          </w14:textFill>
        </w:rPr>
        <w:t>±</w:t>
      </w:r>
      <w:r>
        <w:rPr>
          <w:rFonts w:hint="eastAsia" w:eastAsia="宋体"/>
          <w:color w:val="000000" w:themeColor="text1"/>
          <w:szCs w:val="21"/>
          <w14:textFill>
            <w14:solidFill>
              <w14:schemeClr w14:val="tx1"/>
            </w14:solidFill>
          </w14:textFill>
        </w:rPr>
        <w:t>1mm，长度方向与层理平行的样品10块；</w:t>
      </w:r>
    </w:p>
    <w:p>
      <w:pPr>
        <w:numPr>
          <w:ilvl w:val="0"/>
          <w:numId w:val="3"/>
        </w:numPr>
        <w:spacing w:line="360" w:lineRule="auto"/>
        <w:ind w:firstLine="210" w:firstLineChars="100"/>
        <w:rPr>
          <w:rFonts w:ascii="Times New Roman" w:cs="Times New Roman"/>
          <w:bCs/>
          <w:color w:val="000000" w:themeColor="text1"/>
          <w:szCs w:val="21"/>
          <w14:textFill>
            <w14:solidFill>
              <w14:schemeClr w14:val="tx1"/>
            </w14:solidFill>
          </w14:textFill>
        </w:rPr>
      </w:pPr>
      <w:r>
        <w:rPr>
          <w:rFonts w:hint="eastAsia" w:eastAsia="宋体"/>
          <w:color w:val="000000" w:themeColor="text1"/>
          <w:szCs w:val="21"/>
          <w14:textFill>
            <w14:solidFill>
              <w14:schemeClr w14:val="tx1"/>
            </w14:solidFill>
          </w14:textFill>
        </w:rPr>
        <w:t>瓦板</w:t>
      </w:r>
      <w:r>
        <w:rPr>
          <w:rFonts w:hint="eastAsia" w:eastAsia="宋体"/>
          <w:color w:val="000000" w:themeColor="text1"/>
          <w:szCs w:val="21"/>
          <w:lang w:val="en-US" w:eastAsia="zh-CN"/>
          <w14:textFill>
            <w14:solidFill>
              <w14:schemeClr w14:val="tx1"/>
            </w14:solidFill>
          </w14:textFill>
        </w:rPr>
        <w:t>的尺寸为</w:t>
      </w:r>
      <w:r>
        <w:rPr>
          <w:rFonts w:hint="eastAsia" w:ascii="Times New Roman" w:cs="Times New Roman"/>
          <w:bCs/>
          <w:color w:val="000000" w:themeColor="text1"/>
          <w:szCs w:val="21"/>
          <w14:textFill>
            <w14:solidFill>
              <w14:schemeClr w14:val="tx1"/>
            </w14:solidFill>
          </w14:textFill>
        </w:rPr>
        <w:t>100mm×100mm×（4.8~6.4）mm，长度和宽度的偏差为</w:t>
      </w:r>
      <w:r>
        <w:rPr>
          <w:rFonts w:eastAsia="宋体"/>
          <w:color w:val="000000" w:themeColor="text1"/>
          <w:szCs w:val="21"/>
          <w14:textFill>
            <w14:solidFill>
              <w14:schemeClr w14:val="tx1"/>
            </w14:solidFill>
          </w14:textFill>
        </w:rPr>
        <w:t>±</w:t>
      </w:r>
      <w:r>
        <w:rPr>
          <w:rFonts w:hint="eastAsia" w:eastAsia="宋体"/>
          <w:color w:val="000000" w:themeColor="text1"/>
          <w:szCs w:val="21"/>
          <w14:textFill>
            <w14:solidFill>
              <w14:schemeClr w14:val="tx1"/>
            </w14:solidFill>
          </w14:textFill>
        </w:rPr>
        <w:t>1mm，</w:t>
      </w:r>
      <w:r>
        <w:rPr>
          <w:rFonts w:hint="eastAsia" w:ascii="Times New Roman" w:eastAsia="宋体" w:cs="Times New Roman"/>
          <w:bCs/>
          <w:color w:val="000000" w:themeColor="text1"/>
          <w:szCs w:val="21"/>
          <w:lang w:val="en-US" w:eastAsia="zh-CN"/>
          <w14:textFill>
            <w14:solidFill>
              <w14:schemeClr w14:val="tx1"/>
            </w14:solidFill>
          </w14:textFill>
        </w:rPr>
        <w:t>样品</w:t>
      </w:r>
      <w:r>
        <w:rPr>
          <w:rFonts w:hint="eastAsia" w:ascii="Times New Roman" w:cs="Times New Roman"/>
          <w:bCs/>
          <w:color w:val="000000" w:themeColor="text1"/>
          <w:szCs w:val="21"/>
          <w14:textFill>
            <w14:solidFill>
              <w14:schemeClr w14:val="tx1"/>
            </w14:solidFill>
          </w14:textFill>
        </w:rPr>
        <w:t>表面标出制取样品前瓦板的长度方向，并以此方向作为试样的长度方向，数量12块。</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 xml:space="preserve"> </w:t>
      </w:r>
      <w:r>
        <w:rPr>
          <w:rFonts w:ascii="Times New Roman" w:cs="Times New Roman"/>
          <w:b/>
          <w:bCs/>
          <w:color w:val="000000" w:themeColor="text1"/>
          <w:szCs w:val="21"/>
          <w14:textFill>
            <w14:solidFill>
              <w14:schemeClr w14:val="tx1"/>
            </w14:solidFill>
          </w14:textFill>
        </w:rPr>
        <w:t>试验</w:t>
      </w:r>
      <w:r>
        <w:rPr>
          <w:rFonts w:hint="eastAsia" w:ascii="Times New Roman" w:cs="Times New Roman"/>
          <w:b/>
          <w:bCs/>
          <w:color w:val="000000" w:themeColor="text1"/>
          <w:szCs w:val="21"/>
          <w14:textFill>
            <w14:solidFill>
              <w14:schemeClr w14:val="tx1"/>
            </w14:solidFill>
          </w14:textFill>
        </w:rPr>
        <w:t>方法</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14:textFill>
            <w14:solidFill>
              <w14:schemeClr w14:val="tx1"/>
            </w14:solidFill>
          </w14:textFill>
        </w:rPr>
        <w:t xml:space="preserve"> </w:t>
      </w:r>
      <w:r>
        <w:rPr>
          <w:rFonts w:hint="eastAsia" w:ascii="Times New Roman" w:hAnsi="Times New Roman" w:cs="Times New Roman"/>
          <w:b w:val="0"/>
          <w:bCs w:val="0"/>
          <w:color w:val="000000" w:themeColor="text1"/>
          <w:szCs w:val="21"/>
          <w:lang w:val="en-US" w:eastAsia="zh-CN"/>
          <w14:textFill>
            <w14:solidFill>
              <w14:schemeClr w14:val="tx1"/>
            </w14:solidFill>
          </w14:textFill>
        </w:rPr>
        <w:t>天然</w:t>
      </w:r>
      <w:r>
        <w:rPr>
          <w:rFonts w:hint="eastAsia" w:ascii="Times New Roman" w:hAnsi="Times New Roman" w:cs="Times New Roman"/>
          <w:b w:val="0"/>
          <w:bCs w:val="0"/>
          <w:color w:val="000000" w:themeColor="text1"/>
          <w:szCs w:val="21"/>
          <w14:textFill>
            <w14:solidFill>
              <w14:schemeClr w14:val="tx1"/>
            </w14:solidFill>
          </w14:textFill>
        </w:rPr>
        <w:t>压缩抗冻</w:t>
      </w:r>
      <w:r>
        <w:rPr>
          <w:rFonts w:hint="eastAsia" w:ascii="Times New Roman" w:hAnsi="Times New Roman" w:cs="Times New Roman"/>
          <w:b w:val="0"/>
          <w:bCs w:val="0"/>
          <w:color w:val="000000" w:themeColor="text1"/>
          <w:szCs w:val="21"/>
          <w:lang w:val="en-US" w:eastAsia="zh-CN"/>
          <w14:textFill>
            <w14:solidFill>
              <w14:schemeClr w14:val="tx1"/>
            </w14:solidFill>
          </w14:textFill>
        </w:rPr>
        <w:t>试验</w:t>
      </w:r>
      <w:r>
        <w:rPr>
          <w:rFonts w:hint="eastAsia" w:ascii="Times New Roman" w:hAnsi="Times New Roman" w:cs="Times New Roman"/>
          <w:bCs/>
          <w:color w:val="000000" w:themeColor="text1"/>
          <w:szCs w:val="21"/>
          <w14:textFill>
            <w14:solidFill>
              <w14:schemeClr w14:val="tx1"/>
            </w14:solidFill>
          </w14:textFill>
        </w:rPr>
        <w:t>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第1部分：干燥、水饱和、冻融循环后压缩强度试验》</w:t>
      </w:r>
      <w:r>
        <w:rPr>
          <w:rFonts w:hint="eastAsia" w:ascii="Times New Roman" w:hAnsi="Times New Roman" w:cs="Times New Roman"/>
          <w:bCs/>
          <w:color w:val="000000" w:themeColor="text1"/>
          <w:szCs w:val="21"/>
          <w14:textFill>
            <w14:solidFill>
              <w14:schemeClr w14:val="tx1"/>
            </w14:solidFill>
          </w14:textFill>
        </w:rPr>
        <w:t>GB/T 9966.1的规定进行。</w:t>
      </w:r>
    </w:p>
    <w:p>
      <w:pPr>
        <w:spacing w:line="360" w:lineRule="auto"/>
        <w:rPr>
          <w:rFonts w:hint="default" w:ascii="Times New Roman" w:hAnsi="Times New Roman" w:cs="Times New Roman" w:eastAsiaTheme="minorEastAsia"/>
          <w:b w:val="0"/>
          <w:bCs w:val="0"/>
          <w:color w:val="000000" w:themeColor="text1"/>
          <w:szCs w:val="21"/>
          <w:lang w:val="en-US" w:eastAsia="zh-CN"/>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3</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2</w:t>
      </w:r>
      <w:r>
        <w:rPr>
          <w:rFonts w:hint="eastAsia" w:ascii="Times New Roman" w:hAnsi="Times New Roman" w:cs="Times New Roman"/>
          <w:b w:val="0"/>
          <w:bCs w:val="0"/>
          <w:color w:val="000000" w:themeColor="text1"/>
          <w:szCs w:val="21"/>
          <w:lang w:val="en-US" w:eastAsia="zh-CN"/>
          <w14:textFill>
            <w14:solidFill>
              <w14:schemeClr w14:val="tx1"/>
            </w14:solidFill>
          </w14:textFill>
        </w:rPr>
        <w:t>天然石材</w:t>
      </w:r>
      <w:r>
        <w:rPr>
          <w:rFonts w:hint="eastAsia" w:ascii="Times New Roman" w:hAnsi="Times New Roman" w:cs="Times New Roman"/>
          <w:b w:val="0"/>
          <w:bCs w:val="0"/>
          <w:color w:val="000000" w:themeColor="text1"/>
          <w:szCs w:val="21"/>
          <w14:textFill>
            <w14:solidFill>
              <w14:schemeClr w14:val="tx1"/>
            </w14:solidFill>
          </w14:textFill>
        </w:rPr>
        <w:t>弯曲抗冻</w:t>
      </w:r>
      <w:r>
        <w:rPr>
          <w:rFonts w:hint="eastAsia" w:ascii="Times New Roman" w:hAnsi="Times New Roman" w:cs="Times New Roman"/>
          <w:b w:val="0"/>
          <w:bCs w:val="0"/>
          <w:color w:val="000000" w:themeColor="text1"/>
          <w:szCs w:val="21"/>
          <w:lang w:val="en-US" w:eastAsia="zh-CN"/>
          <w14:textFill>
            <w14:solidFill>
              <w14:schemeClr w14:val="tx1"/>
            </w14:solidFill>
          </w14:textFill>
        </w:rPr>
        <w:t>试验应符合下列规定：</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建筑幕墙石材</w:t>
      </w:r>
      <w:r>
        <w:rPr>
          <w:rFonts w:hint="eastAsia" w:ascii="Times New Roman" w:hAnsi="Times New Roman" w:cs="Times New Roman"/>
          <w:color w:val="000000" w:themeColor="text1"/>
          <w:szCs w:val="21"/>
          <w:lang w:val="en-US" w:eastAsia="zh-CN"/>
          <w14:textFill>
            <w14:solidFill>
              <w14:schemeClr w14:val="tx1"/>
            </w14:solidFill>
          </w14:textFill>
        </w:rPr>
        <w:t>的弯曲抗冻试验应</w:t>
      </w:r>
      <w:r>
        <w:rPr>
          <w:rFonts w:hint="eastAsia" w:ascii="Times New Roman" w:hAnsi="Times New Roman" w:cs="Times New Roman"/>
          <w:bCs/>
          <w:color w:val="000000" w:themeColor="text1"/>
          <w:szCs w:val="21"/>
          <w14:textFill>
            <w14:solidFill>
              <w14:schemeClr w14:val="tx1"/>
            </w14:solidFill>
          </w14:textFill>
        </w:rPr>
        <w:t>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第2部分：干燥、水饱和、冻融循环后弯曲强度试验》</w:t>
      </w:r>
      <w:r>
        <w:rPr>
          <w:rFonts w:hint="eastAsia" w:ascii="Times New Roman" w:hAnsi="Times New Roman" w:cs="Times New Roman"/>
          <w:bCs/>
          <w:color w:val="000000" w:themeColor="text1"/>
          <w:szCs w:val="21"/>
          <w14:textFill>
            <w14:solidFill>
              <w14:schemeClr w14:val="tx1"/>
            </w14:solidFill>
          </w14:textFill>
        </w:rPr>
        <w:t>GB/T 9966.2方法A的规定进行。</w:t>
      </w:r>
    </w:p>
    <w:p>
      <w:pPr>
        <w:spacing w:line="360" w:lineRule="auto"/>
        <w:ind w:firstLine="211" w:firstLineChars="100"/>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2 </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szCs w:val="21"/>
          <w14:textFill>
            <w14:solidFill>
              <w14:schemeClr w14:val="tx1"/>
            </w14:solidFill>
          </w14:textFill>
        </w:rPr>
        <w:t>广场石材、路缘石材</w:t>
      </w:r>
      <w:r>
        <w:rPr>
          <w:rFonts w:hint="eastAsia" w:ascii="Times New Roman" w:hAnsi="Times New Roman" w:cs="Times New Roman"/>
          <w:b w:val="0"/>
          <w:bCs w:val="0"/>
          <w:color w:val="000000" w:themeColor="text1"/>
          <w:szCs w:val="21"/>
          <w:lang w:val="en-US" w:eastAsia="zh-CN"/>
          <w14:textFill>
            <w14:solidFill>
              <w14:schemeClr w14:val="tx1"/>
            </w14:solidFill>
          </w14:textFill>
        </w:rPr>
        <w:t>的弯曲抗冻试验应</w:t>
      </w:r>
      <w:r>
        <w:rPr>
          <w:rFonts w:hint="eastAsia" w:ascii="Times New Roman" w:hAnsi="Times New Roman" w:cs="Times New Roman"/>
          <w:bCs/>
          <w:color w:val="000000" w:themeColor="text1"/>
          <w:szCs w:val="21"/>
          <w14:textFill>
            <w14:solidFill>
              <w14:schemeClr w14:val="tx1"/>
            </w14:solidFill>
          </w14:textFill>
        </w:rPr>
        <w:t>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第2部分：干燥、水饱和、冻融循环后弯曲强度试验》</w:t>
      </w:r>
      <w:r>
        <w:rPr>
          <w:rFonts w:hint="eastAsia" w:ascii="Times New Roman" w:hAnsi="Times New Roman" w:cs="Times New Roman"/>
          <w:bCs/>
          <w:color w:val="000000" w:themeColor="text1"/>
          <w:szCs w:val="21"/>
          <w14:textFill>
            <w14:solidFill>
              <w14:schemeClr w14:val="tx1"/>
            </w14:solidFill>
          </w14:textFill>
        </w:rPr>
        <w:t>GB/T 9966.2方法B的规定</w:t>
      </w:r>
      <w:r>
        <w:rPr>
          <w:rFonts w:hint="eastAsia" w:ascii="Times New Roman" w:hAnsi="Times New Roman" w:cs="Times New Roman"/>
          <w:bCs/>
          <w:color w:val="000000" w:themeColor="text1"/>
          <w:szCs w:val="21"/>
          <w:lang w:val="en-US" w:eastAsia="zh-CN"/>
          <w14:textFill>
            <w14:solidFill>
              <w14:schemeClr w14:val="tx1"/>
            </w14:solidFill>
          </w14:textFill>
        </w:rPr>
        <w:t>进行</w:t>
      </w:r>
      <w:r>
        <w:rPr>
          <w:rFonts w:hint="eastAsia" w:ascii="Times New Roman" w:hAnsi="Times New Roman" w:cs="Times New Roman"/>
          <w:bCs/>
          <w:color w:val="000000" w:themeColor="text1"/>
          <w:szCs w:val="21"/>
          <w14:textFill>
            <w14:solidFill>
              <w14:schemeClr w14:val="tx1"/>
            </w14:solidFill>
          </w14:textFill>
        </w:rPr>
        <w:t>。</w:t>
      </w:r>
    </w:p>
    <w:p>
      <w:pPr>
        <w:pStyle w:val="29"/>
        <w:ind w:firstLine="211" w:firstLineChars="100"/>
        <w:rPr>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 xml:space="preserve">3 </w:t>
      </w:r>
      <w:r>
        <w:rPr>
          <w:rFonts w:hint="eastAsia" w:ascii="Times New Roman" w:hAnsi="Times New Roman" w:cs="Times New Roman"/>
          <w:b/>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szCs w:val="21"/>
          <w14:textFill>
            <w14:solidFill>
              <w14:schemeClr w14:val="tx1"/>
            </w14:solidFill>
          </w14:textFill>
        </w:rPr>
        <w:t>板石</w:t>
      </w:r>
      <w:r>
        <w:rPr>
          <w:rFonts w:hint="eastAsia" w:ascii="Times New Roman" w:hAnsi="Times New Roman" w:cs="Times New Roman"/>
          <w:b w:val="0"/>
          <w:bCs w:val="0"/>
          <w:color w:val="000000" w:themeColor="text1"/>
          <w:szCs w:val="21"/>
          <w:lang w:val="en-US" w:eastAsia="zh-CN"/>
          <w14:textFill>
            <w14:solidFill>
              <w14:schemeClr w14:val="tx1"/>
            </w14:solidFill>
          </w14:textFill>
        </w:rPr>
        <w:t>的弯曲抗冻试验应</w:t>
      </w:r>
      <w:r>
        <w:rPr>
          <w:rFonts w:hint="eastAsia" w:ascii="Times New Roman" w:hAnsi="Times New Roman" w:cs="Times New Roman"/>
          <w:bCs/>
          <w:color w:val="000000" w:themeColor="text1"/>
          <w:szCs w:val="21"/>
          <w14:textFill>
            <w14:solidFill>
              <w14:schemeClr w14:val="tx1"/>
            </w14:solidFill>
          </w14:textFill>
        </w:rPr>
        <w:t>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第2部分：干燥、水饱和、冻融循环后弯曲强度试验》</w:t>
      </w:r>
      <w:r>
        <w:rPr>
          <w:rFonts w:hint="eastAsia" w:ascii="Times New Roman" w:hAnsi="Times New Roman" w:cs="Times New Roman"/>
          <w:bCs/>
          <w:color w:val="000000" w:themeColor="text1"/>
          <w:szCs w:val="21"/>
          <w14:textFill>
            <w14:solidFill>
              <w14:schemeClr w14:val="tx1"/>
            </w14:solidFill>
          </w14:textFill>
        </w:rPr>
        <w:t>GB/T 9966.2方法A的规定测试水饱和弯曲强度和冻融循环后弯曲强度。</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4</w:t>
      </w:r>
      <w:r>
        <w:rPr>
          <w:rFonts w:ascii="Times New Roman" w:cs="Times New Roman"/>
          <w:b/>
          <w:bCs/>
          <w:color w:val="000000" w:themeColor="text1"/>
          <w:szCs w:val="21"/>
          <w14:textFill>
            <w14:solidFill>
              <w14:schemeClr w14:val="tx1"/>
            </w14:solidFill>
          </w14:textFill>
        </w:rPr>
        <w:t>试验</w:t>
      </w:r>
      <w:r>
        <w:rPr>
          <w:rFonts w:hint="eastAsia" w:ascii="Times New Roman" w:cs="Times New Roman"/>
          <w:b/>
          <w:bCs/>
          <w:color w:val="000000" w:themeColor="text1"/>
          <w:szCs w:val="21"/>
          <w14:textFill>
            <w14:solidFill>
              <w14:schemeClr w14:val="tx1"/>
            </w14:solidFill>
          </w14:textFill>
        </w:rPr>
        <w:t>结果</w:t>
      </w:r>
    </w:p>
    <w:p>
      <w:pPr>
        <w:spacing w:line="360" w:lineRule="auto"/>
        <w:rPr>
          <w:rFonts w:ascii="Times New Roman" w:hAnsi="Times New Roman" w:cs="Times New Roman"/>
          <w:bCs/>
          <w:color w:val="000000" w:themeColor="text1"/>
          <w:szCs w:val="21"/>
          <w14:textFill>
            <w14:solidFill>
              <w14:schemeClr w14:val="tx1"/>
            </w14:solidFill>
          </w14:textFill>
        </w:rPr>
      </w:pPr>
      <w:r>
        <w:rPr>
          <w:rFonts w:hint="eastAsia" w:ascii="Times New Roman" w:hAnsi="Times New Roman" w:cs="Times New Roman"/>
          <w:b/>
          <w:bCs w:val="0"/>
          <w:color w:val="000000" w:themeColor="text1"/>
          <w:szCs w:val="21"/>
          <w14:textFill>
            <w14:solidFill>
              <w14:schemeClr w14:val="tx1"/>
            </w14:solidFill>
          </w14:textFill>
        </w:rPr>
        <w:t>C</w:t>
      </w:r>
      <w:r>
        <w:rPr>
          <w:rFonts w:ascii="Times New Roman" w:hAnsi="Times New Roman" w:cs="Times New Roman"/>
          <w:b/>
          <w:bCs w:val="0"/>
          <w:color w:val="000000" w:themeColor="text1"/>
          <w:szCs w:val="21"/>
          <w14:textFill>
            <w14:solidFill>
              <w14:schemeClr w14:val="tx1"/>
            </w14:solidFill>
          </w14:textFill>
        </w:rPr>
        <w:t>.</w:t>
      </w:r>
      <w:r>
        <w:rPr>
          <w:rFonts w:hint="eastAsia" w:ascii="Times New Roman" w:hAnsi="Times New Roman" w:cs="Times New Roman"/>
          <w:b/>
          <w:bCs w:val="0"/>
          <w:color w:val="000000" w:themeColor="text1"/>
          <w:szCs w:val="21"/>
          <w14:textFill>
            <w14:solidFill>
              <w14:schemeClr w14:val="tx1"/>
            </w14:solidFill>
          </w14:textFill>
        </w:rPr>
        <w:t>4.1</w:t>
      </w: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Cs/>
          <w:color w:val="000000" w:themeColor="text1"/>
          <w:szCs w:val="21"/>
          <w:lang w:val="en-US" w:eastAsia="zh-CN"/>
          <w14:textFill>
            <w14:solidFill>
              <w14:schemeClr w14:val="tx1"/>
            </w14:solidFill>
          </w14:textFill>
        </w:rPr>
        <w:t xml:space="preserve"> </w:t>
      </w:r>
      <w:r>
        <w:rPr>
          <w:rFonts w:hint="eastAsia" w:ascii="Times New Roman" w:hAnsi="Times New Roman" w:cs="Times New Roman"/>
          <w:bCs/>
          <w:color w:val="000000" w:themeColor="text1"/>
          <w:szCs w:val="21"/>
          <w14:textFill>
            <w14:solidFill>
              <w14:schemeClr w14:val="tx1"/>
            </w14:solidFill>
          </w14:textFill>
        </w:rPr>
        <w:t>记录试验样品经冻融处理后的状态。</w:t>
      </w:r>
      <w:r>
        <w:rPr>
          <w:rFonts w:hint="eastAsia" w:ascii="Times New Roman" w:hAnsi="Times New Roman" w:cs="Times New Roman"/>
          <w:color w:val="000000" w:themeColor="text1"/>
          <w14:textFill>
            <w14:solidFill>
              <w14:schemeClr w14:val="tx1"/>
            </w14:solidFill>
          </w14:textFill>
        </w:rPr>
        <w:t>如果试验样品在冻融处理过程中出现破坏，报告冻融处理次数及样品状态。</w:t>
      </w:r>
    </w:p>
    <w:p>
      <w:pPr>
        <w:spacing w:line="360" w:lineRule="auto"/>
        <w:rPr>
          <w:rFonts w:hint="eastAsia" w:ascii="Times New Roman" w:hAnsi="Times New Roman" w:cs="Times New Roman" w:eastAsiaTheme="minorEastAsia"/>
          <w:color w:val="000000" w:themeColor="text1"/>
          <w:lang w:eastAsia="zh-CN"/>
          <w14:textFill>
            <w14:solidFill>
              <w14:schemeClr w14:val="tx1"/>
            </w14:solidFill>
          </w14:textFill>
        </w:rPr>
      </w:pPr>
      <w:r>
        <w:rPr>
          <w:rFonts w:hint="eastAsia" w:ascii="Times New Roman" w:hAnsi="Times New Roman" w:cs="Times New Roman"/>
          <w:b/>
          <w:bCs w:val="0"/>
          <w:color w:val="000000" w:themeColor="text1"/>
          <w:szCs w:val="21"/>
          <w14:textFill>
            <w14:solidFill>
              <w14:schemeClr w14:val="tx1"/>
            </w14:solidFill>
          </w14:textFill>
        </w:rPr>
        <w:t>C</w:t>
      </w:r>
      <w:r>
        <w:rPr>
          <w:rFonts w:ascii="Times New Roman" w:hAnsi="Times New Roman" w:cs="Times New Roman"/>
          <w:b/>
          <w:bCs w:val="0"/>
          <w:color w:val="000000" w:themeColor="text1"/>
          <w:szCs w:val="21"/>
          <w14:textFill>
            <w14:solidFill>
              <w14:schemeClr w14:val="tx1"/>
            </w14:solidFill>
          </w14:textFill>
        </w:rPr>
        <w:t>.</w:t>
      </w:r>
      <w:r>
        <w:rPr>
          <w:rFonts w:hint="eastAsia" w:ascii="Times New Roman" w:hAnsi="Times New Roman" w:cs="Times New Roman"/>
          <w:b/>
          <w:bCs w:val="0"/>
          <w:color w:val="000000" w:themeColor="text1"/>
          <w:szCs w:val="21"/>
          <w14:textFill>
            <w14:solidFill>
              <w14:schemeClr w14:val="tx1"/>
            </w14:solidFill>
          </w14:textFill>
        </w:rPr>
        <w:t>4.2</w:t>
      </w:r>
      <w:r>
        <w:rPr>
          <w:rFonts w:hint="eastAsia" w:ascii="Times New Roman" w:hAnsi="Times New Roman" w:cs="Times New Roman"/>
          <w:bCs/>
          <w:color w:val="000000" w:themeColor="text1"/>
          <w:szCs w:val="21"/>
          <w14:textFill>
            <w14:solidFill>
              <w14:schemeClr w14:val="tx1"/>
            </w14:solidFill>
          </w14:textFill>
        </w:rPr>
        <w:t xml:space="preserve"> </w:t>
      </w:r>
      <w:r>
        <w:rPr>
          <w:rFonts w:hint="eastAsia" w:ascii="Times New Roman" w:hAnsi="Times New Roman" w:cs="Times New Roman"/>
          <w:bCs/>
          <w:color w:val="000000" w:themeColor="text1"/>
          <w:szCs w:val="21"/>
          <w:lang w:val="en-US" w:eastAsia="zh-CN"/>
          <w14:textFill>
            <w14:solidFill>
              <w14:schemeClr w14:val="tx1"/>
            </w14:solidFill>
          </w14:textFill>
        </w:rPr>
        <w:t xml:space="preserve"> 天然石材</w:t>
      </w:r>
      <w:r>
        <w:rPr>
          <w:rFonts w:hint="eastAsia" w:ascii="Times New Roman" w:hAnsi="Times New Roman" w:cs="Times New Roman"/>
          <w:bCs/>
          <w:color w:val="000000" w:themeColor="text1"/>
          <w:szCs w:val="21"/>
          <w14:textFill>
            <w14:solidFill>
              <w14:schemeClr w14:val="tx1"/>
            </w14:solidFill>
          </w14:textFill>
        </w:rPr>
        <w:t>抗冻系数</w:t>
      </w:r>
      <w:r>
        <w:rPr>
          <w:rFonts w:hint="eastAsia" w:ascii="Times New Roman" w:hAnsi="Times New Roman" w:cs="Times New Roman"/>
          <w:bCs/>
          <w:color w:val="000000" w:themeColor="text1"/>
          <w:szCs w:val="21"/>
          <w:lang w:val="en-US" w:eastAsia="zh-CN"/>
          <w14:textFill>
            <w14:solidFill>
              <w14:schemeClr w14:val="tx1"/>
            </w14:solidFill>
          </w14:textFill>
        </w:rPr>
        <w:t>按照</w:t>
      </w:r>
      <w:r>
        <w:rPr>
          <w:rFonts w:ascii="Times New Roman" w:hAnsi="Times New Roman" w:cs="Times New Roman"/>
          <w:color w:val="000000" w:themeColor="text1"/>
          <w14:textFill>
            <w14:solidFill>
              <w14:schemeClr w14:val="tx1"/>
            </w14:solidFill>
          </w14:textFill>
        </w:rPr>
        <w:t>式</w:t>
      </w:r>
      <w:r>
        <w:rPr>
          <w:rFonts w:hint="eastAsia" w:ascii="Times New Roman" w:hAnsi="Times New Roman" w:cs="Times New Roman"/>
          <w:color w:val="000000" w:themeColor="text1"/>
          <w14:textFill>
            <w14:solidFill>
              <w14:schemeClr w14:val="tx1"/>
            </w14:solidFill>
          </w14:textFill>
        </w:rPr>
        <w:t>（</w:t>
      </w:r>
      <w:r>
        <w:rPr>
          <w:rFonts w:hint="eastAsia" w:ascii="Times New Roman" w:hAnsi="Times New Roman" w:cs="Times New Roman"/>
          <w:color w:val="000000" w:themeColor="text1"/>
          <w:lang w:val="en-US" w:eastAsia="zh-CN"/>
          <w14:textFill>
            <w14:solidFill>
              <w14:schemeClr w14:val="tx1"/>
            </w14:solidFill>
          </w14:textFill>
        </w:rPr>
        <w:t>C.4.2</w:t>
      </w:r>
      <w:r>
        <w:rPr>
          <w:rFonts w:hint="eastAsia" w:ascii="Times New Roman" w:hAnsi="Times New Roman" w:cs="Times New Roman"/>
          <w:color w:val="000000" w:themeColor="text1"/>
          <w14:textFill>
            <w14:solidFill>
              <w14:schemeClr w14:val="tx1"/>
            </w14:solidFill>
          </w14:textFill>
        </w:rPr>
        <w:t>）计算</w:t>
      </w:r>
      <w:r>
        <w:rPr>
          <w:rFonts w:hint="eastAsia" w:ascii="Times New Roman" w:hAnsi="Times New Roman" w:cs="Times New Roman"/>
          <w:color w:val="000000" w:themeColor="text1"/>
          <w:lang w:eastAsia="zh-CN"/>
          <w14:textFill>
            <w14:solidFill>
              <w14:schemeClr w14:val="tx1"/>
            </w14:solidFill>
          </w14:textFill>
        </w:rPr>
        <w:t>，</w:t>
      </w:r>
      <w:r>
        <w:rPr>
          <w:rFonts w:hint="eastAsia" w:ascii="Times New Roman" w:hAnsi="Times New Roman" w:cs="Times New Roman"/>
          <w:color w:val="000000" w:themeColor="text1"/>
          <w14:textFill>
            <w14:solidFill>
              <w14:schemeClr w14:val="tx1"/>
            </w14:solidFill>
          </w14:textFill>
        </w:rPr>
        <w:t xml:space="preserve">抗冻系数的结果精确到1%。 </w:t>
      </w:r>
    </w:p>
    <w:p>
      <w:pPr>
        <w:snapToGrid w:val="0"/>
        <w:spacing w:line="360" w:lineRule="auto"/>
        <w:jc w:val="center"/>
        <w:rPr>
          <w:color w:val="000000" w:themeColor="text1"/>
          <w14:textFill>
            <w14:solidFill>
              <w14:schemeClr w14:val="tx1"/>
            </w14:solidFill>
          </w14:textFill>
        </w:rPr>
      </w:pPr>
      <w:r>
        <w:rPr>
          <w:rFonts w:hint="eastAsia"/>
          <w:color w:val="000000" w:themeColor="text1"/>
          <w:position w:val="-30"/>
          <w:lang w:val="en-US" w:eastAsia="zh-CN"/>
          <w14:textFill>
            <w14:solidFill>
              <w14:schemeClr w14:val="tx1"/>
            </w14:solidFill>
          </w14:textFill>
        </w:rPr>
        <w:t xml:space="preserve">                                </w:t>
      </w:r>
      <w:r>
        <w:rPr>
          <w:color w:val="000000" w:themeColor="text1"/>
          <w:position w:val="-30"/>
          <w14:textFill>
            <w14:solidFill>
              <w14:schemeClr w14:val="tx1"/>
            </w14:solidFill>
          </w14:textFill>
        </w:rPr>
        <w:object>
          <v:shape id="_x0000_i1033" o:spt="75" type="#_x0000_t75" style="height:36pt;width:77.95pt;" o:ole="t" filled="f" o:preferrelative="t" stroked="f" coordsize="21600,21600">
            <v:path/>
            <v:fill on="f" focussize="0,0"/>
            <v:stroke on="f" joinstyle="miter"/>
            <v:imagedata r:id="rId36" o:title=""/>
            <o:lock v:ext="edit" aspectratio="t"/>
            <w10:wrap type="none"/>
            <w10:anchorlock/>
          </v:shape>
          <o:OLEObject Type="Embed" ProgID="Equation.3" ShapeID="_x0000_i1033" DrawAspect="Content" ObjectID="_1468075733" r:id="rId35">
            <o:LockedField>false</o:LockedField>
          </o:OLEObject>
        </w:objec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 xml:space="preserve">  （</w:t>
      </w:r>
      <w:r>
        <w:rPr>
          <w:rFonts w:hint="eastAsia"/>
          <w:color w:val="000000" w:themeColor="text1"/>
          <w:lang w:val="en-US" w:eastAsia="zh-CN"/>
          <w14:textFill>
            <w14:solidFill>
              <w14:schemeClr w14:val="tx1"/>
            </w14:solidFill>
          </w14:textFill>
        </w:rPr>
        <w:t>C.4.2</w:t>
      </w:r>
      <w:r>
        <w:rPr>
          <w:rFonts w:hint="eastAsia"/>
          <w:color w:val="000000" w:themeColor="text1"/>
          <w14:textFill>
            <w14:solidFill>
              <w14:schemeClr w14:val="tx1"/>
            </w14:solidFill>
          </w14:textFill>
        </w:rPr>
        <w:t>）</w:t>
      </w:r>
    </w:p>
    <w:p>
      <w:pPr>
        <w:snapToGrid w:val="0"/>
        <w:spacing w:line="360" w:lineRule="auto"/>
        <w:ind w:firstLine="420" w:firstLineChars="200"/>
        <w:jc w:val="left"/>
        <w:rPr>
          <w:color w:val="000000" w:themeColor="text1"/>
          <w14:textFill>
            <w14:solidFill>
              <w14:schemeClr w14:val="tx1"/>
            </w14:solidFill>
          </w14:textFill>
        </w:rPr>
      </w:pPr>
      <w:r>
        <w:rPr>
          <w:color w:val="000000" w:themeColor="text1"/>
          <w14:textFill>
            <w14:solidFill>
              <w14:schemeClr w14:val="tx1"/>
            </w14:solidFill>
          </w14:textFill>
        </w:rPr>
        <w:t>式中</w:t>
      </w:r>
      <w:r>
        <w:rPr>
          <w:rFonts w:hint="eastAsia"/>
          <w:color w:val="000000" w:themeColor="text1"/>
          <w14:textFill>
            <w14:solidFill>
              <w14:schemeClr w14:val="tx1"/>
            </w14:solidFill>
          </w14:textFill>
        </w:rPr>
        <w:t>：</w:t>
      </w:r>
      <w:r>
        <w:rPr>
          <w:color w:val="000000" w:themeColor="text1"/>
          <w:position w:val="-10"/>
          <w14:textFill>
            <w14:solidFill>
              <w14:schemeClr w14:val="tx1"/>
            </w14:solidFill>
          </w14:textFill>
        </w:rPr>
        <w:object>
          <v:shape id="_x0000_i1034" o:spt="75" type="#_x0000_t75" style="height:12.85pt;width:11.9pt;" o:ole="t" filled="f" o:preferrelative="t" stroked="f" coordsize="21600,21600">
            <v:path/>
            <v:fill on="f" focussize="0,0"/>
            <v:stroke on="f" joinstyle="miter"/>
            <v:imagedata r:id="rId38" o:title=""/>
            <o:lock v:ext="edit" aspectratio="t"/>
            <w10:wrap type="none"/>
            <w10:anchorlock/>
          </v:shape>
          <o:OLEObject Type="Embed" ProgID="Equation.3" ShapeID="_x0000_i1034" DrawAspect="Content" ObjectID="_1468075734" r:id="rId37">
            <o:LockedField>false</o:LockedField>
          </o:OLEObject>
        </w:object>
      </w:r>
      <w:r>
        <w:rPr>
          <w:rFonts w:hint="eastAsia"/>
          <w:color w:val="000000" w:themeColor="text1"/>
          <w14:textFill>
            <w14:solidFill>
              <w14:schemeClr w14:val="tx1"/>
            </w14:solidFill>
          </w14:textFill>
        </w:rPr>
        <w:t>——抗冻系数</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w:t>
      </w:r>
    </w:p>
    <w:p>
      <w:pPr>
        <w:snapToGrid w:val="0"/>
        <w:spacing w:line="360" w:lineRule="auto"/>
        <w:ind w:firstLine="1050" w:firstLineChars="500"/>
        <w:jc w:val="left"/>
        <w:rPr>
          <w:color w:val="000000" w:themeColor="text1"/>
          <w14:textFill>
            <w14:solidFill>
              <w14:schemeClr w14:val="tx1"/>
            </w14:solidFill>
          </w14:textFill>
        </w:rPr>
      </w:pPr>
      <w:r>
        <w:rPr>
          <w:color w:val="000000" w:themeColor="text1"/>
          <w:position w:val="-12"/>
          <w14:textFill>
            <w14:solidFill>
              <w14:schemeClr w14:val="tx1"/>
            </w14:solidFill>
          </w14:textFill>
        </w:rPr>
        <w:object>
          <v:shape id="_x0000_i1035" o:spt="75" type="#_x0000_t75" style="height:18.8pt;width:17.2pt;" o:ole="t" filled="f" o:preferrelative="t" stroked="f" coordsize="21600,21600">
            <v:path/>
            <v:fill on="f" focussize="0,0"/>
            <v:stroke on="f" joinstyle="miter"/>
            <v:imagedata r:id="rId40" o:title=""/>
            <o:lock v:ext="edit" aspectratio="t"/>
            <w10:wrap type="none"/>
            <w10:anchorlock/>
          </v:shape>
          <o:OLEObject Type="Embed" ProgID="Equation.3" ShapeID="_x0000_i1035" DrawAspect="Content" ObjectID="_1468075735" r:id="rId39">
            <o:LockedField>false</o:LockedField>
          </o:OLEObject>
        </w:objec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水饱和弯曲</w:t>
      </w:r>
      <w:r>
        <w:rPr>
          <w:rFonts w:hint="eastAsia"/>
          <w:color w:val="000000" w:themeColor="text1"/>
          <w14:textFill>
            <w14:solidFill>
              <w14:schemeClr w14:val="tx1"/>
            </w14:solidFill>
          </w14:textFill>
        </w:rPr>
        <w:t>/压缩强度平均值（MPa）；</w:t>
      </w:r>
    </w:p>
    <w:p>
      <w:pPr>
        <w:snapToGrid w:val="0"/>
        <w:spacing w:line="360" w:lineRule="auto"/>
        <w:ind w:firstLine="1050" w:firstLineChars="500"/>
        <w:jc w:val="left"/>
        <w:rPr>
          <w:rFonts w:ascii="Times New Roman" w:hAnsi="Times New Roman" w:cs="Times New Roman"/>
          <w:color w:val="000000" w:themeColor="text1"/>
          <w14:textFill>
            <w14:solidFill>
              <w14:schemeClr w14:val="tx1"/>
            </w14:solidFill>
          </w14:textFill>
        </w:rPr>
      </w:pPr>
      <w:r>
        <w:rPr>
          <w:color w:val="000000" w:themeColor="text1"/>
          <w:position w:val="-14"/>
          <w14:textFill>
            <w14:solidFill>
              <w14:schemeClr w14:val="tx1"/>
            </w14:solidFill>
          </w14:textFill>
        </w:rPr>
        <w:object>
          <v:shape id="_x0000_i1036" o:spt="75" type="#_x0000_t75" style="height:18.8pt;width:17.2pt;" o:ole="t" filled="f" o:preferrelative="t" stroked="f" coordsize="21600,21600">
            <v:path/>
            <v:fill on="f" focussize="0,0"/>
            <v:stroke on="f" joinstyle="miter"/>
            <v:imagedata r:id="rId42" o:title=""/>
            <o:lock v:ext="edit" aspectratio="t"/>
            <w10:wrap type="none"/>
            <w10:anchorlock/>
          </v:shape>
          <o:OLEObject Type="Embed" ProgID="Equation.3" ShapeID="_x0000_i1036" DrawAspect="Content" ObjectID="_1468075736" r:id="rId41">
            <o:LockedField>false</o:LockedField>
          </o:OLEObject>
        </w:object>
      </w:r>
      <w:r>
        <w:rPr>
          <w:rFonts w:hint="eastAsia"/>
          <w:color w:val="000000" w:themeColor="text1"/>
          <w14:textFill>
            <w14:solidFill>
              <w14:schemeClr w14:val="tx1"/>
            </w14:solidFill>
          </w14:textFill>
        </w:rPr>
        <w:t>——冻融循环后</w:t>
      </w:r>
      <w:r>
        <w:rPr>
          <w:color w:val="000000" w:themeColor="text1"/>
          <w14:textFill>
            <w14:solidFill>
              <w14:schemeClr w14:val="tx1"/>
            </w14:solidFill>
          </w14:textFill>
        </w:rPr>
        <w:t>弯曲</w:t>
      </w:r>
      <w:r>
        <w:rPr>
          <w:rFonts w:hint="eastAsia"/>
          <w:color w:val="000000" w:themeColor="text1"/>
          <w14:textFill>
            <w14:solidFill>
              <w14:schemeClr w14:val="tx1"/>
            </w14:solidFill>
          </w14:textFill>
        </w:rPr>
        <w:t>/压缩强度平均值（MPa）；</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C</w:t>
      </w:r>
      <w:r>
        <w:rPr>
          <w:rFonts w:ascii="Times New Roman" w:hAnsi="Times New Roman" w:cs="Times New Roman"/>
          <w:b/>
          <w:bCs/>
          <w:color w:val="000000" w:themeColor="text1"/>
          <w:szCs w:val="21"/>
          <w14:textFill>
            <w14:solidFill>
              <w14:schemeClr w14:val="tx1"/>
            </w14:solidFill>
          </w14:textFill>
        </w:rPr>
        <w:t>.</w:t>
      </w:r>
      <w:r>
        <w:rPr>
          <w:rFonts w:hint="eastAsia" w:ascii="Times New Roman" w:hAnsi="Times New Roman" w:cs="Times New Roman"/>
          <w:b/>
          <w:bCs/>
          <w:color w:val="000000" w:themeColor="text1"/>
          <w:szCs w:val="21"/>
          <w14:textFill>
            <w14:solidFill>
              <w14:schemeClr w14:val="tx1"/>
            </w14:solidFill>
          </w14:textFill>
        </w:rPr>
        <w:t>5</w:t>
      </w:r>
      <w:r>
        <w:rPr>
          <w:rFonts w:hint="eastAsia" w:ascii="Times New Roman" w:cs="Times New Roman"/>
          <w:b/>
          <w:bCs/>
          <w:color w:val="000000" w:themeColor="text1"/>
          <w:szCs w:val="21"/>
          <w14:textFill>
            <w14:solidFill>
              <w14:schemeClr w14:val="tx1"/>
            </w14:solidFill>
          </w14:textFill>
        </w:rPr>
        <w:t>结果报告</w:t>
      </w:r>
    </w:p>
    <w:p>
      <w:pPr>
        <w:spacing w:line="360" w:lineRule="auto"/>
        <w:ind w:firstLine="420" w:firstLineChars="200"/>
        <w:rPr>
          <w:rFonts w:ascii="Times New Roman" w:cs="Times New Roman"/>
          <w:color w:val="000000" w:themeColor="text1"/>
          <w:szCs w:val="21"/>
          <w14:textFill>
            <w14:solidFill>
              <w14:schemeClr w14:val="tx1"/>
            </w14:solidFill>
          </w14:textFill>
        </w:rPr>
      </w:pPr>
      <w:r>
        <w:rPr>
          <w:rFonts w:hint="eastAsia" w:ascii="Times New Roman" w:cs="Times New Roman"/>
          <w:color w:val="000000" w:themeColor="text1"/>
          <w:szCs w:val="21"/>
          <w14:textFill>
            <w14:solidFill>
              <w14:schemeClr w14:val="tx1"/>
            </w14:solidFill>
          </w14:textFill>
        </w:rPr>
        <w:t>报告水饱和及冻融循环后的弯曲强度/压缩强度的平均值及抗冻系数。水饱和弯曲强度/压缩强度的平均值和抗冻系数均应符合表3</w:t>
      </w:r>
      <w:r>
        <w:rPr>
          <w:rFonts w:hint="eastAsia" w:ascii="Times New Roman" w:cs="Times New Roman"/>
          <w:color w:val="000000" w:themeColor="text1"/>
          <w:szCs w:val="21"/>
          <w:lang w:val="en-US" w:eastAsia="zh-CN"/>
          <w14:textFill>
            <w14:solidFill>
              <w14:schemeClr w14:val="tx1"/>
            </w14:solidFill>
          </w14:textFill>
        </w:rPr>
        <w:t>.2.8</w:t>
      </w:r>
      <w:r>
        <w:rPr>
          <w:rFonts w:hint="eastAsia" w:ascii="Times New Roman" w:cs="Times New Roman"/>
          <w:color w:val="000000" w:themeColor="text1"/>
          <w:szCs w:val="21"/>
          <w14:textFill>
            <w14:solidFill>
              <w14:schemeClr w14:val="tx1"/>
            </w14:solidFill>
          </w14:textFill>
        </w:rPr>
        <w:t>的要求。</w:t>
      </w: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snapToGrid w:val="0"/>
        <w:spacing w:line="312" w:lineRule="auto"/>
        <w:rPr>
          <w:rFonts w:ascii="Times New Roman" w:hAnsi="Times New Roman" w:cs="Times New Roman"/>
          <w:color w:val="000000" w:themeColor="text1"/>
          <w14:textFill>
            <w14:solidFill>
              <w14:schemeClr w14:val="tx1"/>
            </w14:solidFill>
          </w14:textFill>
        </w:rPr>
      </w:pPr>
    </w:p>
    <w:p>
      <w:pPr>
        <w:pStyle w:val="2"/>
        <w:keepNext w:val="0"/>
        <w:keepLines w:val="0"/>
        <w:snapToGrid w:val="0"/>
        <w:spacing w:before="0" w:after="0" w:line="240" w:lineRule="auto"/>
        <w:jc w:val="center"/>
        <w:rPr>
          <w:rFonts w:ascii="Times New Roman" w:hAnsi="Times New Roman" w:cs="Times New Roman"/>
          <w:color w:val="000000" w:themeColor="text1"/>
          <w:sz w:val="21"/>
          <w:szCs w:val="21"/>
          <w14:textFill>
            <w14:solidFill>
              <w14:schemeClr w14:val="tx1"/>
            </w14:solidFill>
          </w14:textFill>
        </w:rPr>
      </w:pPr>
    </w:p>
    <w:p/>
    <w:p>
      <w:pPr>
        <w:pStyle w:val="2"/>
        <w:spacing w:before="0" w:after="0" w:line="240" w:lineRule="auto"/>
        <w:jc w:val="center"/>
        <w:rPr>
          <w:rFonts w:hint="eastAsia" w:ascii="Times New Roman" w:hAnsi="Times New Roman" w:eastAsia="宋体" w:cs="Times New Roman"/>
          <w:b/>
          <w:bCs w:val="0"/>
          <w:color w:val="000000" w:themeColor="text1"/>
          <w:sz w:val="21"/>
          <w:szCs w:val="21"/>
          <w14:textFill>
            <w14:solidFill>
              <w14:schemeClr w14:val="tx1"/>
            </w14:solidFill>
          </w14:textFill>
        </w:rPr>
      </w:pPr>
    </w:p>
    <w:p>
      <w:pPr>
        <w:spacing w:line="240" w:lineRule="auto"/>
        <w:rPr>
          <w:rFonts w:hint="eastAsia"/>
        </w:rPr>
      </w:pPr>
    </w:p>
    <w:p>
      <w:pPr>
        <w:spacing w:line="240" w:lineRule="auto"/>
        <w:rPr>
          <w:rFonts w:hint="eastAsia" w:ascii="Times New Roman" w:hAnsi="Times New Roman" w:eastAsia="宋体" w:cs="Times New Roman"/>
          <w:b/>
          <w:bCs w:val="0"/>
          <w:color w:val="000000" w:themeColor="text1"/>
          <w:sz w:val="21"/>
          <w:szCs w:val="21"/>
          <w14:textFill>
            <w14:solidFill>
              <w14:schemeClr w14:val="tx1"/>
            </w14:solidFill>
          </w14:textFill>
        </w:rPr>
      </w:pPr>
    </w:p>
    <w:p>
      <w:pPr>
        <w:spacing w:line="240" w:lineRule="auto"/>
        <w:rPr>
          <w:rFonts w:hint="eastAsia" w:ascii="Times New Roman" w:hAnsi="Times New Roman" w:eastAsia="宋体" w:cs="Times New Roman"/>
          <w:b/>
          <w:bCs w:val="0"/>
          <w:color w:val="000000" w:themeColor="text1"/>
          <w:sz w:val="21"/>
          <w:szCs w:val="21"/>
          <w14:textFill>
            <w14:solidFill>
              <w14:schemeClr w14:val="tx1"/>
            </w14:solidFill>
          </w14:textFill>
        </w:rPr>
      </w:pPr>
    </w:p>
    <w:p>
      <w:pPr>
        <w:spacing w:line="240" w:lineRule="auto"/>
        <w:rPr>
          <w:rFonts w:hint="eastAsia" w:ascii="Times New Roman" w:hAnsi="Times New Roman" w:eastAsia="宋体" w:cs="Times New Roman"/>
          <w:b/>
          <w:bCs w:val="0"/>
          <w:color w:val="000000" w:themeColor="text1"/>
          <w:sz w:val="21"/>
          <w:szCs w:val="21"/>
          <w14:textFill>
            <w14:solidFill>
              <w14:schemeClr w14:val="tx1"/>
            </w14:solidFill>
          </w14:textFill>
        </w:rPr>
      </w:pPr>
    </w:p>
    <w:p>
      <w:pPr>
        <w:spacing w:line="240" w:lineRule="auto"/>
        <w:rPr>
          <w:rFonts w:hint="eastAsia" w:ascii="Times New Roman" w:hAnsi="Times New Roman" w:eastAsia="宋体" w:cs="Times New Roman"/>
          <w:b/>
          <w:bCs w:val="0"/>
          <w:color w:val="000000" w:themeColor="text1"/>
          <w:sz w:val="21"/>
          <w:szCs w:val="21"/>
          <w14:textFill>
            <w14:solidFill>
              <w14:schemeClr w14:val="tx1"/>
            </w14:solidFill>
          </w14:textFill>
        </w:rPr>
      </w:pPr>
    </w:p>
    <w:p>
      <w:pPr>
        <w:pStyle w:val="2"/>
        <w:spacing w:before="0" w:after="0" w:line="24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r>
        <w:rPr>
          <w:rFonts w:hint="eastAsia" w:ascii="Times New Roman" w:hAnsi="Times New Roman" w:eastAsia="宋体" w:cs="Times New Roman"/>
          <w:b/>
          <w:bCs w:val="0"/>
          <w:color w:val="000000" w:themeColor="text1"/>
          <w:sz w:val="21"/>
          <w:szCs w:val="21"/>
          <w14:textFill>
            <w14:solidFill>
              <w14:schemeClr w14:val="tx1"/>
            </w14:solidFill>
          </w14:textFill>
        </w:rPr>
        <w:t>附录D</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14:textFill>
            <w14:solidFill>
              <w14:schemeClr w14:val="tx1"/>
            </w14:solidFill>
          </w14:textFill>
        </w:rPr>
        <w:t>天然饰面石材鉴定试验方法</w:t>
      </w:r>
    </w:p>
    <w:p>
      <w:pPr>
        <w:spacing w:line="240" w:lineRule="auto"/>
        <w:jc w:val="center"/>
        <w:rPr>
          <w:rFonts w:ascii="Times New Roman" w:cs="Times New Roman"/>
          <w:b/>
          <w:bCs/>
          <w:color w:val="000000" w:themeColor="text1"/>
          <w:szCs w:val="2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D.1</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b/>
          <w:bCs/>
          <w:color w:val="000000" w:themeColor="text1"/>
          <w:szCs w:val="21"/>
          <w14:textFill>
            <w14:solidFill>
              <w14:schemeClr w14:val="tx1"/>
            </w14:solidFill>
          </w14:textFill>
        </w:rPr>
        <w:t>样品</w:t>
      </w:r>
    </w:p>
    <w:p>
      <w:pPr>
        <w:spacing w:line="360" w:lineRule="auto"/>
        <w:rPr>
          <w:rFonts w:hint="default" w:eastAsiaTheme="minorEastAsia"/>
          <w:color w:val="000000" w:themeColor="text1"/>
          <w:lang w:val="en-US" w:eastAsia="zh-CN"/>
          <w14:textFill>
            <w14:solidFill>
              <w14:schemeClr w14:val="tx1"/>
            </w14:solidFill>
          </w14:textFill>
        </w:rPr>
      </w:pPr>
      <w:r>
        <w:rPr>
          <w:rFonts w:hint="eastAsia" w:ascii="Times New Roman" w:cs="Times New Roman"/>
          <w:b/>
          <w:color w:val="000000" w:themeColor="text1"/>
          <w:szCs w:val="21"/>
          <w14:textFill>
            <w14:solidFill>
              <w14:schemeClr w14:val="tx1"/>
            </w14:solidFill>
          </w14:textFill>
        </w:rPr>
        <w:t>D.1.1</w:t>
      </w:r>
      <w:r>
        <w:rPr>
          <w:rFonts w:hint="eastAsia" w:ascii="Times New Roman" w:cs="Times New Roman"/>
          <w:b/>
          <w:color w:val="000000" w:themeColor="text1"/>
          <w:szCs w:val="21"/>
          <w:lang w:val="en-US" w:eastAsia="zh-CN"/>
          <w14:textFill>
            <w14:solidFill>
              <w14:schemeClr w14:val="tx1"/>
            </w14:solidFill>
          </w14:textFill>
        </w:rPr>
        <w:t xml:space="preserve"> </w:t>
      </w:r>
      <w:r>
        <w:rPr>
          <w:rFonts w:hint="eastAsia" w:ascii="Times New Roman" w:cs="Times New Roman"/>
          <w:b w:val="0"/>
          <w:bCs/>
          <w:color w:val="000000" w:themeColor="text1"/>
          <w:szCs w:val="21"/>
          <w:lang w:val="en-US" w:eastAsia="zh-CN"/>
          <w14:textFill>
            <w14:solidFill>
              <w14:schemeClr w14:val="tx1"/>
            </w14:solidFill>
          </w14:textFill>
        </w:rPr>
        <w:t>天然饰面石材鉴定用</w:t>
      </w:r>
      <w:r>
        <w:rPr>
          <w:rFonts w:hint="eastAsia"/>
          <w:color w:val="000000" w:themeColor="text1"/>
          <w14:textFill>
            <w14:solidFill>
              <w14:schemeClr w14:val="tx1"/>
            </w14:solidFill>
          </w14:textFill>
        </w:rPr>
        <w:t>标准样品</w:t>
      </w:r>
      <w:r>
        <w:rPr>
          <w:rFonts w:hint="eastAsia"/>
          <w:color w:val="000000" w:themeColor="text1"/>
          <w:lang w:val="en-US" w:eastAsia="zh-CN"/>
          <w14:textFill>
            <w14:solidFill>
              <w14:schemeClr w14:val="tx1"/>
            </w14:solidFill>
          </w14:textFill>
        </w:rPr>
        <w:t>应符合下列规定：</w:t>
      </w:r>
    </w:p>
    <w:p>
      <w:pPr>
        <w:spacing w:line="360" w:lineRule="auto"/>
        <w:ind w:firstLine="211" w:firstLineChars="10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1</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所有标准样品应取自矿山，并具有充分代表性，表面不得涂刷防护剂，标准样品分为外观标准样品</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性能标准样品</w:t>
      </w:r>
      <w:r>
        <w:rPr>
          <w:rFonts w:hint="eastAsia"/>
          <w:color w:val="000000" w:themeColor="text1"/>
          <w:lang w:val="en-US" w:eastAsia="zh-CN"/>
          <w14:textFill>
            <w14:solidFill>
              <w14:schemeClr w14:val="tx1"/>
            </w14:solidFill>
          </w14:textFill>
        </w:rPr>
        <w:t>及</w:t>
      </w:r>
      <w:r>
        <w:rPr>
          <w:rFonts w:hint="eastAsia"/>
          <w:color w:val="000000" w:themeColor="text1"/>
          <w14:textFill>
            <w14:solidFill>
              <w14:schemeClr w14:val="tx1"/>
            </w14:solidFill>
          </w14:textFill>
        </w:rPr>
        <w:t>岩矿鉴定用标准样品</w:t>
      </w:r>
      <w:r>
        <w:rPr>
          <w:rFonts w:hint="eastAsia"/>
          <w:color w:val="000000" w:themeColor="text1"/>
          <w:lang w:val="en-US" w:eastAsia="zh-CN"/>
          <w14:textFill>
            <w14:solidFill>
              <w14:schemeClr w14:val="tx1"/>
            </w14:solidFill>
          </w14:textFill>
        </w:rPr>
        <w:t>和化学分析用标准样品</w:t>
      </w:r>
      <w:r>
        <w:rPr>
          <w:rFonts w:hint="eastAsia"/>
          <w:color w:val="000000" w:themeColor="text1"/>
          <w14:textFill>
            <w14:solidFill>
              <w14:schemeClr w14:val="tx1"/>
            </w14:solidFill>
          </w14:textFill>
        </w:rPr>
        <w:t>。</w:t>
      </w:r>
    </w:p>
    <w:p>
      <w:pPr>
        <w:spacing w:line="360" w:lineRule="auto"/>
        <w:ind w:firstLine="211" w:firstLineChars="100"/>
        <w:rPr>
          <w:rFonts w:hint="default" w:eastAsiaTheme="minorEastAsia"/>
          <w:color w:val="000000" w:themeColor="text1"/>
          <w:lang w:val="en-US" w:eastAsia="zh-CN"/>
          <w14:textFill>
            <w14:solidFill>
              <w14:schemeClr w14:val="tx1"/>
            </w14:solidFill>
          </w14:textFill>
        </w:rPr>
      </w:pPr>
      <w:r>
        <w:rPr>
          <w:rFonts w:hint="eastAsia" w:ascii="Times New Roman" w:cs="Times New Roman"/>
          <w:b/>
          <w:color w:val="000000" w:themeColor="text1"/>
          <w:szCs w:val="21"/>
          <w:lang w:val="en-US" w:eastAsia="zh-CN"/>
          <w14:textFill>
            <w14:solidFill>
              <w14:schemeClr w14:val="tx1"/>
            </w14:solidFill>
          </w14:textFill>
        </w:rPr>
        <w:t xml:space="preserve">2  </w:t>
      </w:r>
      <w:r>
        <w:rPr>
          <w:rFonts w:hint="eastAsia"/>
          <w:color w:val="000000" w:themeColor="text1"/>
          <w14:textFill>
            <w14:solidFill>
              <w14:schemeClr w14:val="tx1"/>
            </w14:solidFill>
          </w14:textFill>
        </w:rPr>
        <w:t>外观标准样品</w:t>
      </w:r>
      <w:r>
        <w:rPr>
          <w:rFonts w:hint="eastAsia"/>
          <w:color w:val="000000" w:themeColor="text1"/>
          <w:lang w:val="en-US" w:eastAsia="zh-CN"/>
          <w14:textFill>
            <w14:solidFill>
              <w14:schemeClr w14:val="tx1"/>
            </w14:solidFill>
          </w14:textFill>
        </w:rPr>
        <w:t>应符合下列规定：</w:t>
      </w:r>
    </w:p>
    <w:p>
      <w:pPr>
        <w:numPr>
          <w:ilvl w:val="0"/>
          <w:numId w:val="4"/>
        </w:numPr>
        <w:spacing w:line="360" w:lineRule="auto"/>
        <w:ind w:firstLine="420"/>
        <w:rPr>
          <w:color w:val="000000" w:themeColor="text1"/>
          <w14:textFill>
            <w14:solidFill>
              <w14:schemeClr w14:val="tx1"/>
            </w14:solidFill>
          </w14:textFill>
        </w:rPr>
      </w:pPr>
      <w:r>
        <w:rPr>
          <w:rFonts w:hint="eastAsia"/>
          <w:color w:val="000000" w:themeColor="text1"/>
          <w14:textFill>
            <w14:solidFill>
              <w14:schemeClr w14:val="tx1"/>
            </w14:solidFill>
          </w14:textFill>
        </w:rPr>
        <w:t>外观标准样品的尺寸不得小于300mm×300mm，表面应与检测样品的表面</w:t>
      </w:r>
      <w:r>
        <w:rPr>
          <w:rFonts w:hint="eastAsia"/>
          <w:color w:val="000000" w:themeColor="text1"/>
          <w:lang w:val="en-US" w:eastAsia="zh-CN"/>
          <w14:textFill>
            <w14:solidFill>
              <w14:schemeClr w14:val="tx1"/>
            </w14:solidFill>
          </w14:textFill>
        </w:rPr>
        <w:t>处理</w:t>
      </w:r>
      <w:r>
        <w:rPr>
          <w:rFonts w:hint="eastAsia"/>
          <w:color w:val="000000" w:themeColor="text1"/>
          <w14:textFill>
            <w14:solidFill>
              <w14:schemeClr w14:val="tx1"/>
            </w14:solidFill>
          </w14:textFill>
        </w:rPr>
        <w:t>相同。用于确定石材品种外观特征时，饰面应采用抛光面。</w:t>
      </w:r>
    </w:p>
    <w:p>
      <w:pPr>
        <w:numPr>
          <w:ilvl w:val="0"/>
          <w:numId w:val="4"/>
        </w:numPr>
        <w:spacing w:line="360" w:lineRule="auto"/>
        <w:ind w:left="0" w:leftChars="0"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适用时，外观特征描述要素内容应</w:t>
      </w:r>
      <w:r>
        <w:rPr>
          <w:rFonts w:hint="eastAsia"/>
          <w:color w:val="000000" w:themeColor="text1"/>
          <w:lang w:val="en-US" w:eastAsia="zh-CN"/>
          <w14:textFill>
            <w14:solidFill>
              <w14:schemeClr w14:val="tx1"/>
            </w14:solidFill>
          </w14:textFill>
        </w:rPr>
        <w:t>包括</w:t>
      </w:r>
      <w:r>
        <w:rPr>
          <w:rFonts w:hint="eastAsia"/>
          <w:color w:val="000000" w:themeColor="text1"/>
          <w14:textFill>
            <w14:solidFill>
              <w14:schemeClr w14:val="tx1"/>
            </w14:solidFill>
          </w14:textFill>
        </w:rPr>
        <w:t>按照底色的深浅程度</w:t>
      </w:r>
      <w:r>
        <w:rPr>
          <w:rFonts w:hint="eastAsia"/>
          <w:color w:val="000000" w:themeColor="text1"/>
          <w:lang w:val="en-US" w:eastAsia="zh-CN"/>
          <w14:textFill>
            <w14:solidFill>
              <w14:schemeClr w14:val="tx1"/>
            </w14:solidFill>
          </w14:textFill>
        </w:rPr>
        <w:t>区分：</w:t>
      </w:r>
      <w:r>
        <w:rPr>
          <w:rFonts w:hint="eastAsia"/>
          <w:color w:val="000000" w:themeColor="text1"/>
          <w14:textFill>
            <w14:solidFill>
              <w14:schemeClr w14:val="tx1"/>
            </w14:solidFill>
          </w14:textFill>
        </w:rPr>
        <w:t>深色、中等色、浅色。</w:t>
      </w:r>
    </w:p>
    <w:p>
      <w:pPr>
        <w:numPr>
          <w:ilvl w:val="0"/>
          <w:numId w:val="4"/>
        </w:numPr>
        <w:spacing w:line="360" w:lineRule="auto"/>
        <w:ind w:left="0" w:leftChars="0"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适用时，外观特征描述要素内容应</w:t>
      </w:r>
      <w:r>
        <w:rPr>
          <w:rFonts w:hint="eastAsia"/>
          <w:color w:val="000000" w:themeColor="text1"/>
          <w:lang w:val="en-US" w:eastAsia="zh-CN"/>
          <w14:textFill>
            <w14:solidFill>
              <w14:schemeClr w14:val="tx1"/>
            </w14:solidFill>
          </w14:textFill>
        </w:rPr>
        <w:t>包括</w:t>
      </w:r>
      <w:r>
        <w:rPr>
          <w:rFonts w:hint="eastAsia"/>
          <w:color w:val="000000" w:themeColor="text1"/>
          <w14:textFill>
            <w14:solidFill>
              <w14:schemeClr w14:val="tx1"/>
            </w14:solidFill>
          </w14:textFill>
        </w:rPr>
        <w:t>按照花纹的粗细程度有</w:t>
      </w:r>
      <w:r>
        <w:rPr>
          <w:rFonts w:hint="eastAsia"/>
          <w:color w:val="000000" w:themeColor="text1"/>
          <w:lang w:val="en-US" w:eastAsia="zh-CN"/>
          <w14:textFill>
            <w14:solidFill>
              <w14:schemeClr w14:val="tx1"/>
            </w14:solidFill>
          </w14:textFill>
        </w:rPr>
        <w:t>区分：</w:t>
      </w:r>
      <w:r>
        <w:rPr>
          <w:rFonts w:hint="eastAsia"/>
          <w:color w:val="000000" w:themeColor="text1"/>
          <w14:textFill>
            <w14:solidFill>
              <w14:schemeClr w14:val="tx1"/>
            </w14:solidFill>
          </w14:textFill>
        </w:rPr>
        <w:t>细线、中粗、较粗</w:t>
      </w:r>
      <w:r>
        <w:rPr>
          <w:rFonts w:hint="eastAsia"/>
          <w:color w:val="000000" w:themeColor="text1"/>
          <w:lang w:val="en-US" w:eastAsia="zh-CN"/>
          <w14:textFill>
            <w14:solidFill>
              <w14:schemeClr w14:val="tx1"/>
            </w14:solidFill>
          </w14:textFill>
        </w:rPr>
        <w:t>。</w:t>
      </w:r>
    </w:p>
    <w:p>
      <w:pPr>
        <w:numPr>
          <w:ilvl w:val="0"/>
          <w:numId w:val="4"/>
        </w:numPr>
        <w:spacing w:line="360" w:lineRule="auto"/>
        <w:ind w:left="0" w:leftChars="0"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适用时，外观特征描述要素内容应</w:t>
      </w:r>
      <w:r>
        <w:rPr>
          <w:rFonts w:hint="eastAsia"/>
          <w:color w:val="000000" w:themeColor="text1"/>
          <w:lang w:val="en-US" w:eastAsia="zh-CN"/>
          <w14:textFill>
            <w14:solidFill>
              <w14:schemeClr w14:val="tx1"/>
            </w14:solidFill>
          </w14:textFill>
        </w:rPr>
        <w:t>包括</w:t>
      </w:r>
      <w:r>
        <w:rPr>
          <w:rFonts w:hint="eastAsia"/>
          <w:color w:val="000000" w:themeColor="text1"/>
          <w14:textFill>
            <w14:solidFill>
              <w14:schemeClr w14:val="tx1"/>
            </w14:solidFill>
          </w14:textFill>
        </w:rPr>
        <w:t>按照颗粒的大小可能</w:t>
      </w:r>
      <w:r>
        <w:rPr>
          <w:rFonts w:hint="eastAsia"/>
          <w:color w:val="000000" w:themeColor="text1"/>
          <w:lang w:val="en-US" w:eastAsia="zh-CN"/>
          <w14:textFill>
            <w14:solidFill>
              <w14:schemeClr w14:val="tx1"/>
            </w14:solidFill>
          </w14:textFill>
        </w:rPr>
        <w:t>区分：</w:t>
      </w:r>
      <w:r>
        <w:rPr>
          <w:rFonts w:hint="eastAsia"/>
          <w:color w:val="000000" w:themeColor="text1"/>
          <w14:textFill>
            <w14:solidFill>
              <w14:schemeClr w14:val="tx1"/>
            </w14:solidFill>
          </w14:textFill>
        </w:rPr>
        <w:t>大花、中花、小花三。</w:t>
      </w:r>
    </w:p>
    <w:p>
      <w:pPr>
        <w:numPr>
          <w:ilvl w:val="0"/>
          <w:numId w:val="4"/>
        </w:numPr>
        <w:spacing w:line="360" w:lineRule="auto"/>
        <w:ind w:left="0" w:leftChars="0"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适用时，外观特征描述要素内容应</w:t>
      </w:r>
      <w:r>
        <w:rPr>
          <w:rFonts w:hint="eastAsia"/>
          <w:color w:val="000000" w:themeColor="text1"/>
          <w:lang w:val="en-US" w:eastAsia="zh-CN"/>
          <w14:textFill>
            <w14:solidFill>
              <w14:schemeClr w14:val="tx1"/>
            </w14:solidFill>
          </w14:textFill>
        </w:rPr>
        <w:t>包括</w:t>
      </w:r>
      <w:r>
        <w:rPr>
          <w:rFonts w:hint="eastAsia"/>
          <w:color w:val="000000" w:themeColor="text1"/>
          <w14:textFill>
            <w14:solidFill>
              <w14:schemeClr w14:val="tx1"/>
            </w14:solidFill>
          </w14:textFill>
        </w:rPr>
        <w:t>按照花纹</w:t>
      </w:r>
      <w:r>
        <w:rPr>
          <w:rFonts w:hint="eastAsia"/>
          <w:color w:val="000000" w:themeColor="text1"/>
          <w:lang w:val="en-US" w:eastAsia="zh-CN"/>
          <w14:textFill>
            <w14:solidFill>
              <w14:schemeClr w14:val="tx1"/>
            </w14:solidFill>
          </w14:textFill>
        </w:rPr>
        <w:t>呈现</w:t>
      </w:r>
      <w:r>
        <w:rPr>
          <w:rFonts w:hint="eastAsia"/>
          <w:color w:val="000000" w:themeColor="text1"/>
          <w14:textFill>
            <w14:solidFill>
              <w14:schemeClr w14:val="tx1"/>
            </w14:solidFill>
          </w14:textFill>
        </w:rPr>
        <w:t>的不同</w:t>
      </w:r>
      <w:r>
        <w:rPr>
          <w:rFonts w:hint="eastAsia"/>
          <w:color w:val="000000" w:themeColor="text1"/>
          <w:lang w:val="en-US" w:eastAsia="zh-CN"/>
          <w14:textFill>
            <w14:solidFill>
              <w14:schemeClr w14:val="tx1"/>
            </w14:solidFill>
          </w14:textFill>
        </w:rPr>
        <w:t>形状区分：</w:t>
      </w:r>
      <w:r>
        <w:rPr>
          <w:rFonts w:hint="eastAsia"/>
          <w:color w:val="000000" w:themeColor="text1"/>
          <w14:textFill>
            <w14:solidFill>
              <w14:schemeClr w14:val="tx1"/>
            </w14:solidFill>
          </w14:textFill>
        </w:rPr>
        <w:t>有点状、线状、带状、片状、图案状。</w:t>
      </w:r>
    </w:p>
    <w:p>
      <w:pPr>
        <w:numPr>
          <w:ilvl w:val="0"/>
          <w:numId w:val="4"/>
        </w:numPr>
        <w:spacing w:line="360" w:lineRule="auto"/>
        <w:ind w:left="0" w:leftChars="0" w:firstLine="420"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适用时，外观特征描述要素内容应</w:t>
      </w:r>
      <w:r>
        <w:rPr>
          <w:rFonts w:hint="eastAsia"/>
          <w:color w:val="000000" w:themeColor="text1"/>
          <w:lang w:val="en-US" w:eastAsia="zh-CN"/>
          <w14:textFill>
            <w14:solidFill>
              <w14:schemeClr w14:val="tx1"/>
            </w14:solidFill>
          </w14:textFill>
        </w:rPr>
        <w:t>包括</w:t>
      </w:r>
      <w:r>
        <w:rPr>
          <w:rFonts w:hint="eastAsia"/>
          <w:color w:val="000000" w:themeColor="text1"/>
          <w14:textFill>
            <w14:solidFill>
              <w14:schemeClr w14:val="tx1"/>
            </w14:solidFill>
          </w14:textFill>
        </w:rPr>
        <w:t>独有的特点。</w:t>
      </w:r>
    </w:p>
    <w:p>
      <w:pPr>
        <w:spacing w:line="360" w:lineRule="auto"/>
        <w:ind w:firstLine="211" w:firstLineChars="100"/>
        <w:rPr>
          <w:color w:val="000000" w:themeColor="text1"/>
          <w14:textFill>
            <w14:solidFill>
              <w14:schemeClr w14:val="tx1"/>
            </w14:solidFill>
          </w14:textFill>
        </w:rPr>
      </w:pPr>
      <w:r>
        <w:rPr>
          <w:rFonts w:hint="eastAsia" w:ascii="Times New Roman" w:cs="Times New Roman"/>
          <w:b/>
          <w:color w:val="000000" w:themeColor="text1"/>
          <w:szCs w:val="21"/>
          <w:lang w:val="en-US" w:eastAsia="zh-CN"/>
          <w14:textFill>
            <w14:solidFill>
              <w14:schemeClr w14:val="tx1"/>
            </w14:solidFill>
          </w14:textFill>
        </w:rPr>
        <w:t xml:space="preserve">3  </w:t>
      </w:r>
      <w:r>
        <w:rPr>
          <w:rFonts w:hint="eastAsia"/>
          <w:color w:val="000000" w:themeColor="text1"/>
          <w14:textFill>
            <w14:solidFill>
              <w14:schemeClr w14:val="tx1"/>
            </w14:solidFill>
          </w14:textFill>
        </w:rPr>
        <w:t>性能标准样品的尺寸和数量见表D</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w:t>
      </w:r>
    </w:p>
    <w:p>
      <w:pPr>
        <w:spacing w:line="360" w:lineRule="auto"/>
        <w:ind w:firstLine="42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表D</w:t>
      </w:r>
      <w:r>
        <w:rPr>
          <w:rFonts w:hint="eastAsia"/>
          <w:color w:val="000000" w:themeColor="text1"/>
          <w:lang w:val="en-US" w:eastAsia="zh-CN"/>
          <w14:textFill>
            <w14:solidFill>
              <w14:schemeClr w14:val="tx1"/>
            </w14:solidFill>
          </w14:textFill>
        </w:rPr>
        <w:t>.1.1</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性能标准样品的尺寸和数量</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29"/>
        <w:gridCol w:w="2736"/>
        <w:gridCol w:w="1255"/>
        <w:gridCol w:w="29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项目</w:t>
            </w:r>
          </w:p>
        </w:tc>
        <w:tc>
          <w:tcPr>
            <w:tcW w:w="157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尺寸（mm）</w:t>
            </w:r>
          </w:p>
        </w:tc>
        <w:tc>
          <w:tcPr>
            <w:tcW w:w="1339"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数量（块）</w:t>
            </w:r>
          </w:p>
        </w:tc>
        <w:tc>
          <w:tcPr>
            <w:tcW w:w="3258"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吸水率、体积密度</w:t>
            </w:r>
          </w:p>
        </w:tc>
        <w:tc>
          <w:tcPr>
            <w:tcW w:w="157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50×50×50</w:t>
            </w:r>
          </w:p>
        </w:tc>
        <w:tc>
          <w:tcPr>
            <w:tcW w:w="1339"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10</w:t>
            </w:r>
          </w:p>
        </w:tc>
        <w:tc>
          <w:tcPr>
            <w:tcW w:w="3258"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样品厚度不足时,可采用50×50×h代替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压缩强度</w:t>
            </w:r>
          </w:p>
        </w:tc>
        <w:tc>
          <w:tcPr>
            <w:tcW w:w="157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50×50×50</w:t>
            </w:r>
          </w:p>
        </w:tc>
        <w:tc>
          <w:tcPr>
            <w:tcW w:w="1339"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10</w:t>
            </w:r>
          </w:p>
        </w:tc>
        <w:tc>
          <w:tcPr>
            <w:tcW w:w="3258"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纹理方向为垂直纹理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弯曲强度</w:t>
            </w:r>
          </w:p>
        </w:tc>
        <w:tc>
          <w:tcPr>
            <w:tcW w:w="1571" w:type="dxa"/>
            <w:vAlign w:val="center"/>
          </w:tcPr>
          <w:p>
            <w:pPr>
              <w:spacing w:line="380" w:lineRule="exact"/>
              <w:jc w:val="center"/>
              <w:rPr>
                <w:rFonts w:hint="eastAsia" w:ascii="宋体" w:eastAsiaTheme="minorEastAsia"/>
                <w:color w:val="000000" w:themeColor="text1"/>
                <w:szCs w:val="21"/>
                <w:lang w:eastAsia="zh-CN"/>
                <w14:textFill>
                  <w14:solidFill>
                    <w14:schemeClr w14:val="tx1"/>
                  </w14:solidFill>
                </w14:textFill>
              </w:rPr>
            </w:pPr>
            <w:r>
              <w:rPr>
                <w:rFonts w:hint="eastAsia" w:ascii="宋体"/>
                <w:color w:val="000000" w:themeColor="text1"/>
                <w:szCs w:val="21"/>
                <w:lang w:val="en-US" w:eastAsia="zh-CN"/>
                <w14:textFill>
                  <w14:solidFill>
                    <w14:schemeClr w14:val="tx1"/>
                  </w14:solidFill>
                </w14:textFill>
              </w:rPr>
              <w:t>l</w:t>
            </w:r>
            <w:r>
              <w:rPr>
                <w:rFonts w:hint="eastAsia" w:ascii="宋体"/>
                <w:color w:val="000000" w:themeColor="text1"/>
                <w:szCs w:val="21"/>
                <w:vertAlign w:val="superscript"/>
                <w:lang w:eastAsia="zh-CN"/>
                <w14:textFill>
                  <w14:solidFill>
                    <w14:schemeClr w14:val="tx1"/>
                  </w14:solidFill>
                </w14:textFill>
              </w:rPr>
              <w:t>②</w:t>
            </w:r>
            <w:r>
              <w:rPr>
                <w:rFonts w:hint="eastAsia" w:ascii="宋体"/>
                <w:color w:val="000000" w:themeColor="text1"/>
                <w:szCs w:val="21"/>
                <w:lang w:val="en-US" w:eastAsia="zh-CN"/>
                <w14:textFill>
                  <w14:solidFill>
                    <w14:schemeClr w14:val="tx1"/>
                  </w14:solidFill>
                </w14:textFill>
              </w:rPr>
              <w:t>(l=</w:t>
            </w:r>
            <w:r>
              <w:rPr>
                <w:rFonts w:hint="eastAsia" w:ascii="宋体"/>
                <w:color w:val="000000" w:themeColor="text1"/>
                <w:szCs w:val="21"/>
                <w14:textFill>
                  <w14:solidFill>
                    <w14:schemeClr w14:val="tx1"/>
                  </w14:solidFill>
                </w14:textFill>
              </w:rPr>
              <w:t>10×h</w:t>
            </w:r>
            <w:r>
              <w:rPr>
                <w:rFonts w:hint="eastAsia" w:ascii="宋体"/>
                <w:color w:val="000000" w:themeColor="text1"/>
                <w:szCs w:val="21"/>
                <w:vertAlign w:val="superscript"/>
                <w:lang w:eastAsia="zh-CN"/>
                <w14:textFill>
                  <w14:solidFill>
                    <w14:schemeClr w14:val="tx1"/>
                  </w14:solidFill>
                </w14:textFill>
              </w:rPr>
              <w:t>①</w:t>
            </w:r>
            <w:r>
              <w:rPr>
                <w:rFonts w:hint="eastAsia" w:ascii="宋体"/>
                <w:color w:val="000000" w:themeColor="text1"/>
                <w:szCs w:val="21"/>
                <w14:textFill>
                  <w14:solidFill>
                    <w14:schemeClr w14:val="tx1"/>
                  </w14:solidFill>
                </w14:textFill>
              </w:rPr>
              <w:t>+50</w:t>
            </w:r>
            <w:r>
              <w:rPr>
                <w:rFonts w:hint="eastAsia" w:ascii="宋体"/>
                <w:color w:val="000000" w:themeColor="text1"/>
                <w:szCs w:val="21"/>
                <w:lang w:val="en-US" w:eastAsia="zh-CN"/>
                <w14:textFill>
                  <w14:solidFill>
                    <w14:schemeClr w14:val="tx1"/>
                  </w14:solidFill>
                </w14:textFill>
              </w:rPr>
              <w:t>)</w:t>
            </w:r>
            <w:r>
              <w:rPr>
                <w:rFonts w:hint="eastAsia" w:ascii="宋体"/>
                <w:color w:val="000000" w:themeColor="text1"/>
                <w:szCs w:val="21"/>
                <w14:textFill>
                  <w14:solidFill>
                    <w14:schemeClr w14:val="tx1"/>
                  </w14:solidFill>
                </w14:textFill>
              </w:rPr>
              <w:t>×100×h</w:t>
            </w:r>
            <w:r>
              <w:rPr>
                <w:rFonts w:hint="eastAsia" w:ascii="宋体"/>
                <w:color w:val="000000" w:themeColor="text1"/>
                <w:szCs w:val="21"/>
                <w:vertAlign w:val="superscript"/>
                <w:lang w:eastAsia="zh-CN"/>
                <w14:textFill>
                  <w14:solidFill>
                    <w14:schemeClr w14:val="tx1"/>
                  </w14:solidFill>
                </w14:textFill>
              </w:rPr>
              <w:t>①</w:t>
            </w:r>
          </w:p>
        </w:tc>
        <w:tc>
          <w:tcPr>
            <w:tcW w:w="1339"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10</w:t>
            </w:r>
          </w:p>
        </w:tc>
        <w:tc>
          <w:tcPr>
            <w:tcW w:w="3258"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纹理方向为垂直纹理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18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硬度</w:t>
            </w:r>
          </w:p>
        </w:tc>
        <w:tc>
          <w:tcPr>
            <w:tcW w:w="157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100×100×h</w:t>
            </w:r>
          </w:p>
        </w:tc>
        <w:tc>
          <w:tcPr>
            <w:tcW w:w="1339"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6</w:t>
            </w:r>
          </w:p>
        </w:tc>
        <w:tc>
          <w:tcPr>
            <w:tcW w:w="3258"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每块板有1面抛光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000" w:type="dxa"/>
            <w:gridSpan w:val="4"/>
          </w:tcPr>
          <w:p>
            <w:pPr>
              <w:spacing w:line="380" w:lineRule="exact"/>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注：</w:t>
            </w:r>
            <w:r>
              <w:rPr>
                <w:rFonts w:hint="eastAsia" w:ascii="宋体"/>
                <w:color w:val="000000" w:themeColor="text1"/>
                <w:szCs w:val="21"/>
                <w:lang w:eastAsia="zh-CN"/>
                <w14:textFill>
                  <w14:solidFill>
                    <w14:schemeClr w14:val="tx1"/>
                  </w14:solidFill>
                </w14:textFill>
              </w:rPr>
              <w:t>①</w:t>
            </w:r>
            <w:r>
              <w:rPr>
                <w:rFonts w:hint="eastAsia" w:ascii="宋体"/>
                <w:color w:val="000000" w:themeColor="text1"/>
                <w:szCs w:val="21"/>
                <w14:textFill>
                  <w14:solidFill>
                    <w14:schemeClr w14:val="tx1"/>
                  </w14:solidFill>
                </w14:textFill>
              </w:rPr>
              <w:t>h</w:t>
            </w:r>
            <w:r>
              <w:rPr>
                <w:rFonts w:hint="eastAsia" w:ascii="宋体"/>
                <w:color w:val="000000" w:themeColor="text1"/>
                <w:szCs w:val="21"/>
                <w:lang w:val="en-US" w:eastAsia="zh-CN"/>
                <w14:textFill>
                  <w14:solidFill>
                    <w14:schemeClr w14:val="tx1"/>
                  </w14:solidFill>
                </w14:textFill>
              </w:rPr>
              <w:t>代表样品</w:t>
            </w:r>
            <w:r>
              <w:rPr>
                <w:rFonts w:hint="eastAsia" w:ascii="宋体"/>
                <w:color w:val="000000" w:themeColor="text1"/>
                <w:szCs w:val="21"/>
                <w14:textFill>
                  <w14:solidFill>
                    <w14:schemeClr w14:val="tx1"/>
                  </w14:solidFill>
                </w14:textFill>
              </w:rPr>
              <w:t>厚度，</w:t>
            </w:r>
          </w:p>
          <w:p>
            <w:pPr>
              <w:spacing w:line="380" w:lineRule="exact"/>
              <w:ind w:firstLine="420" w:firstLineChars="200"/>
              <w:rPr>
                <w:rFonts w:hint="default" w:ascii="宋体"/>
                <w:color w:val="000000" w:themeColor="text1"/>
                <w:szCs w:val="21"/>
                <w:lang w:val="en-US"/>
                <w14:textFill>
                  <w14:solidFill>
                    <w14:schemeClr w14:val="tx1"/>
                  </w14:solidFill>
                </w14:textFill>
              </w:rPr>
            </w:pPr>
            <w:r>
              <w:rPr>
                <w:rFonts w:hint="eastAsia" w:ascii="宋体"/>
                <w:color w:val="000000" w:themeColor="text1"/>
                <w:szCs w:val="21"/>
                <w:lang w:eastAsia="zh-CN"/>
                <w14:textFill>
                  <w14:solidFill>
                    <w14:schemeClr w14:val="tx1"/>
                  </w14:solidFill>
                </w14:textFill>
              </w:rPr>
              <w:t>②</w:t>
            </w:r>
            <w:r>
              <w:rPr>
                <w:rFonts w:hint="eastAsia" w:ascii="宋体"/>
                <w:color w:val="000000" w:themeColor="text1"/>
                <w:szCs w:val="21"/>
                <w14:textFill>
                  <w14:solidFill>
                    <w14:schemeClr w14:val="tx1"/>
                  </w14:solidFill>
                </w14:textFill>
              </w:rPr>
              <w:t>l</w:t>
            </w:r>
            <w:r>
              <w:rPr>
                <w:rFonts w:hint="eastAsia" w:ascii="宋体"/>
                <w:color w:val="000000" w:themeColor="text1"/>
                <w:szCs w:val="21"/>
                <w:lang w:val="en-US" w:eastAsia="zh-CN"/>
                <w14:textFill>
                  <w14:solidFill>
                    <w14:schemeClr w14:val="tx1"/>
                  </w14:solidFill>
                </w14:textFill>
              </w:rPr>
              <w:t>代表样品长度。</w:t>
            </w:r>
          </w:p>
        </w:tc>
      </w:tr>
    </w:tbl>
    <w:p>
      <w:pPr>
        <w:spacing w:line="360" w:lineRule="auto"/>
        <w:ind w:firstLine="211" w:firstLineChars="100"/>
        <w:rPr>
          <w:rFonts w:hint="eastAsia"/>
          <w:color w:val="000000" w:themeColor="text1"/>
          <w14:textFill>
            <w14:solidFill>
              <w14:schemeClr w14:val="tx1"/>
            </w14:solidFill>
          </w14:textFill>
        </w:rPr>
      </w:pPr>
      <w:r>
        <w:rPr>
          <w:rFonts w:hint="eastAsia" w:ascii="Times New Roman" w:cs="Times New Roman"/>
          <w:b/>
          <w:color w:val="000000" w:themeColor="text1"/>
          <w:szCs w:val="21"/>
          <w:lang w:val="en-US" w:eastAsia="zh-CN"/>
          <w14:textFill>
            <w14:solidFill>
              <w14:schemeClr w14:val="tx1"/>
            </w14:solidFill>
          </w14:textFill>
        </w:rPr>
        <w:t xml:space="preserve">4  </w:t>
      </w:r>
      <w:r>
        <w:rPr>
          <w:rFonts w:hint="eastAsia"/>
          <w:color w:val="000000" w:themeColor="text1"/>
          <w14:textFill>
            <w14:solidFill>
              <w14:schemeClr w14:val="tx1"/>
            </w14:solidFill>
          </w14:textFill>
        </w:rPr>
        <w:t>岩矿鉴定用标准样品应制成岩矿薄片，不同方向要各制成一个薄片，每一个特征制成一个薄片形成一组薄片样品。</w:t>
      </w:r>
    </w:p>
    <w:p>
      <w:pPr>
        <w:spacing w:line="360" w:lineRule="auto"/>
        <w:ind w:firstLine="211" w:firstLineChars="100"/>
        <w:rPr>
          <w:rFonts w:hint="eastAsia"/>
          <w:color w:val="000000" w:themeColor="text1"/>
          <w14:textFill>
            <w14:solidFill>
              <w14:schemeClr w14:val="tx1"/>
            </w14:solidFill>
          </w14:textFill>
        </w:rPr>
      </w:pPr>
      <w:r>
        <w:rPr>
          <w:rFonts w:hint="eastAsia" w:ascii="Times New Roman" w:cs="Times New Roman"/>
          <w:b/>
          <w:color w:val="000000" w:themeColor="text1"/>
          <w:szCs w:val="21"/>
          <w:lang w:val="en-US" w:eastAsia="zh-CN"/>
          <w14:textFill>
            <w14:solidFill>
              <w14:schemeClr w14:val="tx1"/>
            </w14:solidFill>
          </w14:textFill>
        </w:rPr>
        <w:t xml:space="preserve">5  </w:t>
      </w:r>
      <w:r>
        <w:rPr>
          <w:rFonts w:hint="eastAsia"/>
          <w:color w:val="000000" w:themeColor="text1"/>
          <w:lang w:val="en-US" w:eastAsia="zh-CN"/>
          <w14:textFill>
            <w14:solidFill>
              <w14:schemeClr w14:val="tx1"/>
            </w14:solidFill>
          </w14:textFill>
        </w:rPr>
        <w:t>化学成分分析</w:t>
      </w:r>
      <w:r>
        <w:rPr>
          <w:rFonts w:hint="eastAsia"/>
          <w:color w:val="000000" w:themeColor="text1"/>
          <w14:textFill>
            <w14:solidFill>
              <w14:schemeClr w14:val="tx1"/>
            </w14:solidFill>
          </w14:textFill>
        </w:rPr>
        <w:t>用标准样品</w:t>
      </w:r>
      <w:r>
        <w:rPr>
          <w:rFonts w:hint="eastAsia"/>
          <w:color w:val="000000" w:themeColor="text1"/>
          <w:lang w:val="en-US" w:eastAsia="zh-CN"/>
          <w14:textFill>
            <w14:solidFill>
              <w14:schemeClr w14:val="tx1"/>
            </w14:solidFill>
          </w14:textFill>
        </w:rPr>
        <w:t>应取有代表性样品进行制取</w:t>
      </w:r>
      <w:r>
        <w:rPr>
          <w:rFonts w:hint="eastAsia"/>
          <w:color w:val="000000" w:themeColor="text1"/>
          <w14:textFill>
            <w14:solidFill>
              <w14:schemeClr w14:val="tx1"/>
            </w14:solidFill>
          </w14:textFill>
        </w:rPr>
        <w:t>。</w:t>
      </w:r>
    </w:p>
    <w:p>
      <w:pPr>
        <w:spacing w:line="360" w:lineRule="auto"/>
        <w:rPr>
          <w:color w:val="000000" w:themeColor="text1"/>
          <w14:textFill>
            <w14:solidFill>
              <w14:schemeClr w14:val="tx1"/>
            </w14:solidFill>
          </w14:textFill>
        </w:rPr>
      </w:pPr>
      <w:r>
        <w:rPr>
          <w:rFonts w:hint="eastAsia" w:ascii="Times New Roman" w:cs="Times New Roman"/>
          <w:b/>
          <w:color w:val="000000" w:themeColor="text1"/>
          <w:szCs w:val="21"/>
          <w14:textFill>
            <w14:solidFill>
              <w14:schemeClr w14:val="tx1"/>
            </w14:solidFill>
          </w14:textFill>
        </w:rPr>
        <w:t>D.1.2</w:t>
      </w:r>
      <w:r>
        <w:rPr>
          <w:rFonts w:hint="eastAsia" w:ascii="Times New Roman" w:cs="Times New Roman"/>
          <w:b/>
          <w:color w:val="000000" w:themeColor="text1"/>
          <w:szCs w:val="21"/>
          <w:lang w:val="en-US" w:eastAsia="zh-CN"/>
          <w14:textFill>
            <w14:solidFill>
              <w14:schemeClr w14:val="tx1"/>
            </w14:solidFill>
          </w14:textFill>
        </w:rPr>
        <w:t xml:space="preserve"> </w:t>
      </w:r>
      <w:r>
        <w:rPr>
          <w:rFonts w:hint="eastAsia" w:ascii="Times New Roman" w:cs="Times New Roman"/>
          <w:b w:val="0"/>
          <w:bCs/>
          <w:color w:val="000000" w:themeColor="text1"/>
          <w:szCs w:val="21"/>
          <w:lang w:val="en-US" w:eastAsia="zh-CN"/>
          <w14:textFill>
            <w14:solidFill>
              <w14:schemeClr w14:val="tx1"/>
            </w14:solidFill>
          </w14:textFill>
        </w:rPr>
        <w:t>天然饰面石材鉴定用</w:t>
      </w:r>
      <w:r>
        <w:rPr>
          <w:rFonts w:hint="eastAsia"/>
          <w:color w:val="000000" w:themeColor="text1"/>
          <w14:textFill>
            <w14:solidFill>
              <w14:schemeClr w14:val="tx1"/>
            </w14:solidFill>
          </w14:textFill>
        </w:rPr>
        <w:t>检测样品按照外观、性能、岩矿鉴定的检测要求制成与标准样品相同规格、数量的检测样品。</w:t>
      </w:r>
    </w:p>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b/>
          <w:bCs/>
          <w:color w:val="000000" w:themeColor="text1"/>
          <w:szCs w:val="21"/>
          <w14:textFill>
            <w14:solidFill>
              <w14:schemeClr w14:val="tx1"/>
            </w14:solidFill>
          </w14:textFill>
        </w:rPr>
        <w:t>试验方法</w:t>
      </w:r>
    </w:p>
    <w:p>
      <w:pPr>
        <w:spacing w:line="360" w:lineRule="auto"/>
        <w:rPr>
          <w:color w:val="000000" w:themeColor="text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D.2.1</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在非阳光直射且光线充足的地方，将检测样品和外观标准样品以相近特征为原则并排竖立摆放在观测架上，正常裸视仔细观察比较二者色调花纹（图D</w:t>
      </w:r>
      <w:r>
        <w:rPr>
          <w:rFonts w:hint="eastAsia"/>
          <w:color w:val="000000" w:themeColor="text1"/>
          <w:lang w:val="en-US" w:eastAsia="zh-CN"/>
          <w14:textFill>
            <w14:solidFill>
              <w14:schemeClr w14:val="tx1"/>
            </w14:solidFill>
          </w14:textFill>
        </w:rPr>
        <w:t>.2.1</w:t>
      </w:r>
      <w:r>
        <w:rPr>
          <w:rFonts w:hint="eastAsia"/>
          <w:color w:val="000000" w:themeColor="text1"/>
          <w14:textFill>
            <w14:solidFill>
              <w14:schemeClr w14:val="tx1"/>
            </w14:solidFill>
          </w14:textFill>
        </w:rPr>
        <w:t>），按表D</w:t>
      </w:r>
      <w:r>
        <w:rPr>
          <w:rFonts w:hint="eastAsia"/>
          <w:color w:val="000000" w:themeColor="text1"/>
          <w:lang w:val="en-US" w:eastAsia="zh-CN"/>
          <w14:textFill>
            <w14:solidFill>
              <w14:schemeClr w14:val="tx1"/>
            </w14:solidFill>
          </w14:textFill>
        </w:rPr>
        <w:t>.2.1</w:t>
      </w:r>
      <w:r>
        <w:rPr>
          <w:rFonts w:hint="eastAsia"/>
          <w:color w:val="000000" w:themeColor="text1"/>
          <w14:textFill>
            <w14:solidFill>
              <w14:schemeClr w14:val="tx1"/>
            </w14:solidFill>
          </w14:textFill>
        </w:rPr>
        <w:t>记录检测结果。</w:t>
      </w:r>
    </w:p>
    <w:p>
      <w:pPr>
        <w:spacing w:line="380" w:lineRule="exact"/>
        <w:ind w:firstLine="42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表D</w:t>
      </w:r>
      <w:r>
        <w:rPr>
          <w:rFonts w:hint="eastAsia"/>
          <w:color w:val="000000" w:themeColor="text1"/>
          <w:lang w:val="en-US" w:eastAsia="zh-CN"/>
          <w14:textFill>
            <w14:solidFill>
              <w14:schemeClr w14:val="tx1"/>
            </w14:solidFill>
          </w14:textFill>
        </w:rPr>
        <w:t>.2.1</w:t>
      </w:r>
      <w:r>
        <w:rPr>
          <w:rFonts w:hint="eastAsia"/>
          <w:color w:val="000000" w:themeColor="text1"/>
          <w14:textFill>
            <w14:solidFill>
              <w14:schemeClr w14:val="tx1"/>
            </w14:solidFill>
          </w14:textFill>
        </w:rPr>
        <w:t xml:space="preserve"> 检测结果对应表</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2175"/>
        <w:gridCol w:w="3190"/>
        <w:gridCol w:w="233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5" w:type="dxa"/>
            <w:vAlign w:val="center"/>
          </w:tcPr>
          <w:p>
            <w:pPr>
              <w:spacing w:line="380" w:lineRule="exact"/>
              <w:jc w:val="center"/>
              <w:rPr>
                <w:rFonts w:hint="eastAsia" w:ascii="宋体" w:eastAsiaTheme="minorEastAsia"/>
                <w:color w:val="000000" w:themeColor="text1"/>
                <w:szCs w:val="21"/>
                <w:lang w:eastAsia="zh-CN"/>
                <w14:textFill>
                  <w14:solidFill>
                    <w14:schemeClr w14:val="tx1"/>
                  </w14:solidFill>
                </w14:textFill>
              </w:rPr>
            </w:pPr>
            <w:r>
              <w:rPr>
                <w:rFonts w:hint="eastAsia" w:ascii="宋体"/>
                <w:color w:val="000000" w:themeColor="text1"/>
                <w:szCs w:val="21"/>
                <w14:textFill>
                  <w14:solidFill>
                    <w14:schemeClr w14:val="tx1"/>
                  </w14:solidFill>
                </w14:textFill>
              </w:rPr>
              <w:t>观测距离</w:t>
            </w:r>
            <w:r>
              <w:rPr>
                <w:rFonts w:hint="eastAsia" w:ascii="宋体"/>
                <w:color w:val="000000" w:themeColor="text1"/>
                <w:szCs w:val="21"/>
                <w:lang w:eastAsia="zh-CN"/>
                <w14:textFill>
                  <w14:solidFill>
                    <w14:schemeClr w14:val="tx1"/>
                  </w14:solidFill>
                </w14:textFill>
              </w:rPr>
              <w:t>（</w:t>
            </w:r>
            <w:r>
              <w:rPr>
                <w:rFonts w:hint="eastAsia" w:ascii="宋体"/>
                <w:color w:val="000000" w:themeColor="text1"/>
                <w:szCs w:val="21"/>
                <w:lang w:val="en-US" w:eastAsia="zh-CN"/>
                <w14:textFill>
                  <w14:solidFill>
                    <w14:schemeClr w14:val="tx1"/>
                  </w14:solidFill>
                </w14:textFill>
              </w:rPr>
              <w:t>m</w:t>
            </w:r>
            <w:r>
              <w:rPr>
                <w:rFonts w:hint="eastAsia" w:ascii="宋体"/>
                <w:color w:val="000000" w:themeColor="text1"/>
                <w:szCs w:val="21"/>
                <w:lang w:eastAsia="zh-CN"/>
                <w14:textFill>
                  <w14:solidFill>
                    <w14:schemeClr w14:val="tx1"/>
                  </w14:solidFill>
                </w14:textFill>
              </w:rPr>
              <w:t>）</w:t>
            </w:r>
          </w:p>
        </w:tc>
        <w:tc>
          <w:tcPr>
            <w:tcW w:w="3190"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观测结果</w:t>
            </w:r>
          </w:p>
        </w:tc>
        <w:tc>
          <w:tcPr>
            <w:tcW w:w="23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级别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w:t>
            </w:r>
          </w:p>
        </w:tc>
        <w:tc>
          <w:tcPr>
            <w:tcW w:w="3190"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无差异</w:t>
            </w:r>
          </w:p>
        </w:tc>
        <w:tc>
          <w:tcPr>
            <w:tcW w:w="23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3</w:t>
            </w:r>
          </w:p>
        </w:tc>
        <w:tc>
          <w:tcPr>
            <w:tcW w:w="3190"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无差异</w:t>
            </w:r>
          </w:p>
        </w:tc>
        <w:tc>
          <w:tcPr>
            <w:tcW w:w="23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5</w:t>
            </w:r>
          </w:p>
        </w:tc>
        <w:tc>
          <w:tcPr>
            <w:tcW w:w="3190"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无差异</w:t>
            </w:r>
          </w:p>
        </w:tc>
        <w:tc>
          <w:tcPr>
            <w:tcW w:w="23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17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10</w:t>
            </w:r>
          </w:p>
        </w:tc>
        <w:tc>
          <w:tcPr>
            <w:tcW w:w="3190"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无差异</w:t>
            </w:r>
          </w:p>
        </w:tc>
        <w:tc>
          <w:tcPr>
            <w:tcW w:w="2332"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3</w:t>
            </w:r>
          </w:p>
        </w:tc>
      </w:tr>
    </w:tbl>
    <w:p>
      <w:pPr>
        <w:spacing w:line="38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drawing>
          <wp:anchor distT="0" distB="0" distL="114300" distR="114300" simplePos="0" relativeHeight="251675648" behindDoc="0" locked="0" layoutInCell="1" allowOverlap="1">
            <wp:simplePos x="0" y="0"/>
            <wp:positionH relativeFrom="column">
              <wp:posOffset>1024890</wp:posOffset>
            </wp:positionH>
            <wp:positionV relativeFrom="paragraph">
              <wp:posOffset>119380</wp:posOffset>
            </wp:positionV>
            <wp:extent cx="3157855" cy="2552700"/>
            <wp:effectExtent l="0" t="0" r="4445" b="0"/>
            <wp:wrapNone/>
            <wp:docPr id="186" name="图片 1" descr="E:\CTC工作\行标申报资料\无标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 descr="E:\CTC工作\行标申报资料\无标题.jpg"/>
                    <pic:cNvPicPr>
                      <a:picLocks noChangeAspect="1" noChangeArrowheads="1"/>
                    </pic:cNvPicPr>
                  </pic:nvPicPr>
                  <pic:blipFill>
                    <a:blip r:embed="rId43" cstate="print"/>
                    <a:srcRect/>
                    <a:stretch>
                      <a:fillRect/>
                    </a:stretch>
                  </pic:blipFill>
                  <pic:spPr>
                    <a:xfrm>
                      <a:off x="0" y="0"/>
                      <a:ext cx="3157855" cy="2552700"/>
                    </a:xfrm>
                    <a:prstGeom prst="rect">
                      <a:avLst/>
                    </a:prstGeom>
                    <a:noFill/>
                    <a:ln w="9525">
                      <a:noFill/>
                      <a:miter lim="800000"/>
                      <a:headEnd/>
                      <a:tailEnd/>
                    </a:ln>
                  </pic:spPr>
                </pic:pic>
              </a:graphicData>
            </a:graphic>
          </wp:anchor>
        </w:drawing>
      </w: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rPr>
          <w:color w:val="000000" w:themeColor="text1"/>
          <w14:textFill>
            <w14:solidFill>
              <w14:schemeClr w14:val="tx1"/>
            </w14:solidFill>
          </w14:textFill>
        </w:rPr>
      </w:pPr>
    </w:p>
    <w:p>
      <w:pPr>
        <w:spacing w:line="380" w:lineRule="exact"/>
        <w:ind w:firstLine="420" w:firstLineChars="200"/>
        <w:jc w:val="center"/>
        <w:rPr>
          <w:color w:val="000000" w:themeColor="text1"/>
          <w14:textFill>
            <w14:solidFill>
              <w14:schemeClr w14:val="tx1"/>
            </w14:solidFill>
          </w14:textFill>
        </w:rPr>
      </w:pPr>
    </w:p>
    <w:p>
      <w:pPr>
        <w:spacing w:line="380" w:lineRule="exact"/>
        <w:ind w:firstLine="720" w:firstLineChars="40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1—表示标准样品；</w:t>
      </w:r>
    </w:p>
    <w:p>
      <w:pPr>
        <w:spacing w:line="380" w:lineRule="exact"/>
        <w:ind w:firstLine="720" w:firstLineChars="40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2—表示检测样品；</w:t>
      </w:r>
    </w:p>
    <w:p>
      <w:pPr>
        <w:spacing w:line="380" w:lineRule="exact"/>
        <w:ind w:firstLine="720" w:firstLineChars="400"/>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3—表示窗户</w:t>
      </w:r>
    </w:p>
    <w:p>
      <w:pPr>
        <w:spacing w:line="380" w:lineRule="exact"/>
        <w:ind w:firstLine="42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图D</w:t>
      </w:r>
      <w:r>
        <w:rPr>
          <w:rFonts w:hint="eastAsia"/>
          <w:color w:val="000000" w:themeColor="text1"/>
          <w:lang w:val="en-US" w:eastAsia="zh-CN"/>
          <w14:textFill>
            <w14:solidFill>
              <w14:schemeClr w14:val="tx1"/>
            </w14:solidFill>
          </w14:textFill>
        </w:rPr>
        <w:t>.2.1</w:t>
      </w:r>
      <w:r>
        <w:rPr>
          <w:rFonts w:hint="eastAsia"/>
          <w:color w:val="000000" w:themeColor="text1"/>
          <w14:textFill>
            <w14:solidFill>
              <w14:schemeClr w14:val="tx1"/>
            </w14:solidFill>
          </w14:textFill>
        </w:rPr>
        <w:t xml:space="preserve"> 外观检测示意图</w:t>
      </w:r>
    </w:p>
    <w:p>
      <w:pPr>
        <w:spacing w:line="380" w:lineRule="exact"/>
        <w:ind w:firstLine="420" w:firstLineChars="200"/>
        <w:rPr>
          <w:color w:val="000000" w:themeColor="text1"/>
          <w14:textFill>
            <w14:solidFill>
              <w14:schemeClr w14:val="tx1"/>
            </w14:solidFill>
          </w14:textFill>
        </w:rPr>
      </w:pPr>
    </w:p>
    <w:p>
      <w:pPr>
        <w:spacing w:line="360" w:lineRule="auto"/>
        <w:rPr>
          <w:color w:val="000000" w:themeColor="text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D.2.2</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吸水率、体积密度</w:t>
      </w:r>
      <w:r>
        <w:rPr>
          <w:rFonts w:hint="eastAsia"/>
          <w:color w:val="000000" w:themeColor="text1"/>
          <w:lang w:val="en-US" w:eastAsia="zh-CN"/>
          <w14:textFill>
            <w14:solidFill>
              <w14:schemeClr w14:val="tx1"/>
            </w14:solidFill>
          </w14:textFill>
        </w:rPr>
        <w:t>试验</w:t>
      </w:r>
      <w:r>
        <w:rPr>
          <w:rFonts w:hint="eastAsia"/>
          <w:color w:val="000000" w:themeColor="text1"/>
          <w14:textFill>
            <w14:solidFill>
              <w14:schemeClr w14:val="tx1"/>
            </w14:solidFill>
          </w14:textFill>
        </w:rPr>
        <w:t>按照</w:t>
      </w:r>
      <w:r>
        <w:rPr>
          <w:rFonts w:hint="eastAsia"/>
          <w:color w:val="000000" w:themeColor="text1"/>
          <w:lang w:val="en-US" w:eastAsia="zh-CN"/>
          <w14:textFill>
            <w14:solidFill>
              <w14:schemeClr w14:val="tx1"/>
            </w14:solidFill>
          </w14:textFill>
        </w:rPr>
        <w:t>现行国家标准《天然石材试验方法 第3部分：吸水率、体积密度、真密度、真气孔率试验》</w:t>
      </w:r>
      <w:r>
        <w:rPr>
          <w:rFonts w:hint="eastAsia"/>
          <w:color w:val="000000" w:themeColor="text1"/>
          <w14:textFill>
            <w14:solidFill>
              <w14:schemeClr w14:val="tx1"/>
            </w14:solidFill>
          </w14:textFill>
        </w:rPr>
        <w:t>GB/T 9966.3</w:t>
      </w:r>
      <w:r>
        <w:rPr>
          <w:rFonts w:hint="eastAsia"/>
          <w:color w:val="000000" w:themeColor="text1"/>
          <w:lang w:val="en-US" w:eastAsia="zh-CN"/>
          <w14:textFill>
            <w14:solidFill>
              <w14:schemeClr w14:val="tx1"/>
            </w14:solidFill>
          </w14:textFill>
        </w:rPr>
        <w:t>的规定</w:t>
      </w:r>
      <w:r>
        <w:rPr>
          <w:rFonts w:hint="eastAsia"/>
          <w:color w:val="000000" w:themeColor="text1"/>
          <w14:textFill>
            <w14:solidFill>
              <w14:schemeClr w14:val="tx1"/>
            </w14:solidFill>
          </w14:textFill>
        </w:rPr>
        <w:t>进行。</w:t>
      </w:r>
    </w:p>
    <w:p>
      <w:pPr>
        <w:spacing w:line="360" w:lineRule="auto"/>
        <w:rPr>
          <w:color w:val="000000" w:themeColor="text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D.2.3</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压缩强度</w:t>
      </w:r>
      <w:r>
        <w:rPr>
          <w:rFonts w:hint="eastAsia"/>
          <w:color w:val="000000" w:themeColor="text1"/>
          <w:lang w:val="en-US" w:eastAsia="zh-CN"/>
          <w14:textFill>
            <w14:solidFill>
              <w14:schemeClr w14:val="tx1"/>
            </w14:solidFill>
          </w14:textFill>
        </w:rPr>
        <w:t>试验</w:t>
      </w:r>
      <w:r>
        <w:rPr>
          <w:rFonts w:hint="eastAsia"/>
          <w:color w:val="000000" w:themeColor="text1"/>
          <w14:textFill>
            <w14:solidFill>
              <w14:schemeClr w14:val="tx1"/>
            </w14:solidFill>
          </w14:textFill>
        </w:rPr>
        <w:t>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第1部分：干燥、水饱和、冻融循环后压缩强度试验》</w:t>
      </w:r>
      <w:r>
        <w:rPr>
          <w:rFonts w:hint="eastAsia"/>
          <w:color w:val="000000" w:themeColor="text1"/>
          <w14:textFill>
            <w14:solidFill>
              <w14:schemeClr w14:val="tx1"/>
            </w14:solidFill>
          </w14:textFill>
        </w:rPr>
        <w:t>GB/T 9966.1</w:t>
      </w:r>
      <w:r>
        <w:rPr>
          <w:rFonts w:hint="eastAsia"/>
          <w:color w:val="000000" w:themeColor="text1"/>
          <w:lang w:val="en-US" w:eastAsia="zh-CN"/>
          <w14:textFill>
            <w14:solidFill>
              <w14:schemeClr w14:val="tx1"/>
            </w14:solidFill>
          </w14:textFill>
        </w:rPr>
        <w:t>的规定</w:t>
      </w:r>
      <w:r>
        <w:rPr>
          <w:rFonts w:hint="eastAsia"/>
          <w:color w:val="000000" w:themeColor="text1"/>
          <w14:textFill>
            <w14:solidFill>
              <w14:schemeClr w14:val="tx1"/>
            </w14:solidFill>
          </w14:textFill>
        </w:rPr>
        <w:t>进行。</w:t>
      </w:r>
    </w:p>
    <w:p>
      <w:pPr>
        <w:spacing w:line="360" w:lineRule="auto"/>
        <w:rPr>
          <w:color w:val="000000" w:themeColor="text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D.2.4</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弯曲强度</w:t>
      </w:r>
      <w:r>
        <w:rPr>
          <w:rFonts w:hint="eastAsia"/>
          <w:color w:val="000000" w:themeColor="text1"/>
          <w:lang w:val="en-US" w:eastAsia="zh-CN"/>
          <w14:textFill>
            <w14:solidFill>
              <w14:schemeClr w14:val="tx1"/>
            </w14:solidFill>
          </w14:textFill>
        </w:rPr>
        <w:t>试验</w:t>
      </w:r>
      <w:r>
        <w:rPr>
          <w:rFonts w:hint="eastAsia"/>
          <w:color w:val="000000" w:themeColor="text1"/>
          <w14:textFill>
            <w14:solidFill>
              <w14:schemeClr w14:val="tx1"/>
            </w14:solidFill>
          </w14:textFill>
        </w:rPr>
        <w:t>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第2部分：干燥、水饱和、冻融循环后弯曲强度试验》</w:t>
      </w:r>
      <w:r>
        <w:rPr>
          <w:rFonts w:hint="eastAsia"/>
          <w:color w:val="000000" w:themeColor="text1"/>
          <w14:textFill>
            <w14:solidFill>
              <w14:schemeClr w14:val="tx1"/>
            </w14:solidFill>
          </w14:textFill>
        </w:rPr>
        <w:t>GB/T9966.2方法A</w:t>
      </w:r>
      <w:r>
        <w:rPr>
          <w:rFonts w:hint="eastAsia"/>
          <w:color w:val="000000" w:themeColor="text1"/>
          <w:lang w:val="en-US" w:eastAsia="zh-CN"/>
          <w14:textFill>
            <w14:solidFill>
              <w14:schemeClr w14:val="tx1"/>
            </w14:solidFill>
          </w14:textFill>
        </w:rPr>
        <w:t>的规定</w:t>
      </w:r>
      <w:r>
        <w:rPr>
          <w:rFonts w:hint="eastAsia"/>
          <w:color w:val="000000" w:themeColor="text1"/>
          <w14:textFill>
            <w14:solidFill>
              <w14:schemeClr w14:val="tx1"/>
            </w14:solidFill>
          </w14:textFill>
        </w:rPr>
        <w:t>进行。</w:t>
      </w:r>
    </w:p>
    <w:p>
      <w:pPr>
        <w:spacing w:line="360" w:lineRule="auto"/>
        <w:rPr>
          <w:color w:val="000000" w:themeColor="text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D.2.5</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肖氏硬度</w:t>
      </w:r>
      <w:r>
        <w:rPr>
          <w:rFonts w:hint="eastAsia"/>
          <w:color w:val="000000" w:themeColor="text1"/>
          <w:lang w:val="en-US" w:eastAsia="zh-CN"/>
          <w14:textFill>
            <w14:solidFill>
              <w14:schemeClr w14:val="tx1"/>
            </w14:solidFill>
          </w14:textFill>
        </w:rPr>
        <w:t>试验</w:t>
      </w:r>
      <w:r>
        <w:rPr>
          <w:rFonts w:hint="eastAsia"/>
          <w:color w:val="000000" w:themeColor="text1"/>
          <w14:textFill>
            <w14:solidFill>
              <w14:schemeClr w14:val="tx1"/>
            </w14:solidFill>
          </w14:textFill>
        </w:rPr>
        <w:t>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第5部分：硬度试验》</w:t>
      </w:r>
      <w:r>
        <w:rPr>
          <w:rFonts w:hint="eastAsia"/>
          <w:color w:val="000000" w:themeColor="text1"/>
          <w14:textFill>
            <w14:solidFill>
              <w14:schemeClr w14:val="tx1"/>
            </w14:solidFill>
          </w14:textFill>
        </w:rPr>
        <w:t>GB/T9966.5</w:t>
      </w:r>
      <w:r>
        <w:rPr>
          <w:rFonts w:hint="eastAsia"/>
          <w:color w:val="000000" w:themeColor="text1"/>
          <w:lang w:val="en-US" w:eastAsia="zh-CN"/>
          <w14:textFill>
            <w14:solidFill>
              <w14:schemeClr w14:val="tx1"/>
            </w14:solidFill>
          </w14:textFill>
        </w:rPr>
        <w:t>的规定</w:t>
      </w:r>
      <w:r>
        <w:rPr>
          <w:rFonts w:hint="eastAsia"/>
          <w:color w:val="000000" w:themeColor="text1"/>
          <w14:textFill>
            <w14:solidFill>
              <w14:schemeClr w14:val="tx1"/>
            </w14:solidFill>
          </w14:textFill>
        </w:rPr>
        <w:t>进行。</w:t>
      </w:r>
    </w:p>
    <w:p>
      <w:pPr>
        <w:spacing w:line="360" w:lineRule="auto"/>
        <w:rPr>
          <w:color w:val="000000" w:themeColor="text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D.2.6</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岩矿鉴定按照</w:t>
      </w:r>
      <w:r>
        <w:rPr>
          <w:rFonts w:hint="eastAsia" w:ascii="Times New Roman" w:cs="Times New Roman"/>
          <w:bCs/>
          <w:color w:val="000000" w:themeColor="text1"/>
          <w:szCs w:val="21"/>
          <w:lang w:val="en-US" w:eastAsia="zh-CN"/>
          <w14:textFill>
            <w14:solidFill>
              <w14:schemeClr w14:val="tx1"/>
            </w14:solidFill>
          </w14:textFill>
        </w:rPr>
        <w:t>现行国家标准《天然石材试验方法 第18部分：岩相分析》</w:t>
      </w:r>
      <w:r>
        <w:rPr>
          <w:rFonts w:hint="eastAsia"/>
          <w:color w:val="000000" w:themeColor="text1"/>
          <w14:textFill>
            <w14:solidFill>
              <w14:schemeClr w14:val="tx1"/>
            </w14:solidFill>
          </w14:textFill>
        </w:rPr>
        <w:t>GB/T9966.18</w:t>
      </w:r>
      <w:r>
        <w:rPr>
          <w:rFonts w:hint="eastAsia"/>
          <w:color w:val="000000" w:themeColor="text1"/>
          <w:lang w:val="en-US" w:eastAsia="zh-CN"/>
          <w14:textFill>
            <w14:solidFill>
              <w14:schemeClr w14:val="tx1"/>
            </w14:solidFill>
          </w14:textFill>
        </w:rPr>
        <w:t>的规定</w:t>
      </w:r>
      <w:r>
        <w:rPr>
          <w:rFonts w:hint="eastAsia"/>
          <w:color w:val="000000" w:themeColor="text1"/>
          <w14:textFill>
            <w14:solidFill>
              <w14:schemeClr w14:val="tx1"/>
            </w14:solidFill>
          </w14:textFill>
        </w:rPr>
        <w:t>进行。</w:t>
      </w:r>
    </w:p>
    <w:p>
      <w:pPr>
        <w:spacing w:line="360" w:lineRule="auto"/>
        <w:rPr>
          <w:rFonts w:hint="default" w:eastAsiaTheme="minorEastAsia"/>
          <w:color w:val="000000" w:themeColor="text1"/>
          <w:lang w:val="en-US" w:eastAsia="zh-CN"/>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D.2.7</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化学成分分析</w:t>
      </w:r>
      <w:r>
        <w:rPr>
          <w:rFonts w:hint="eastAsia"/>
          <w:color w:val="000000" w:themeColor="text1"/>
          <w:lang w:val="en-US" w:eastAsia="zh-CN"/>
          <w14:textFill>
            <w14:solidFill>
              <w14:schemeClr w14:val="tx1"/>
            </w14:solidFill>
          </w14:textFill>
        </w:rPr>
        <w:t>试验应符合下列规定：</w:t>
      </w:r>
    </w:p>
    <w:p>
      <w:pPr>
        <w:spacing w:line="360" w:lineRule="auto"/>
        <w:ind w:firstLine="211" w:firstLineChars="100"/>
        <w:rPr>
          <w:rFonts w:hint="eastAsia"/>
          <w:color w:val="000000" w:themeColor="text1"/>
          <w:lang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 xml:space="preserve">1 </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碳酸盐类石材按照</w:t>
      </w:r>
      <w:r>
        <w:rPr>
          <w:rFonts w:hint="eastAsia"/>
          <w:color w:val="000000" w:themeColor="text1"/>
          <w:lang w:val="en-US" w:eastAsia="zh-CN"/>
          <w14:textFill>
            <w14:solidFill>
              <w14:schemeClr w14:val="tx1"/>
            </w14:solidFill>
          </w14:textFill>
        </w:rPr>
        <w:t>现行国家标准《</w:t>
      </w:r>
      <w:r>
        <w:rPr>
          <w:rFonts w:hint="eastAsia"/>
          <w:color w:val="000000" w:themeColor="text1"/>
          <w:szCs w:val="21"/>
          <w14:textFill>
            <w14:solidFill>
              <w14:schemeClr w14:val="tx1"/>
            </w14:solidFill>
          </w14:textFill>
        </w:rPr>
        <w:t>石灰石、白云石化学分析方法</w:t>
      </w:r>
      <w:r>
        <w:rPr>
          <w:rFonts w:hint="eastAsia"/>
          <w:color w:val="000000" w:themeColor="text1"/>
          <w:lang w:val="en-US" w:eastAsia="zh-CN"/>
          <w14:textFill>
            <w14:solidFill>
              <w14:schemeClr w14:val="tx1"/>
            </w14:solidFill>
          </w14:textFill>
        </w:rPr>
        <w:t>》</w:t>
      </w:r>
      <w:r>
        <w:rPr>
          <w:rFonts w:hint="eastAsia"/>
          <w:color w:val="000000" w:themeColor="text1"/>
          <w14:textFill>
            <w14:solidFill>
              <w14:schemeClr w14:val="tx1"/>
            </w14:solidFill>
          </w14:textFill>
        </w:rPr>
        <w:t>GB/T328</w:t>
      </w:r>
      <w:r>
        <w:rPr>
          <w:color w:val="000000" w:themeColor="text1"/>
          <w14:textFill>
            <w14:solidFill>
              <w14:schemeClr w14:val="tx1"/>
            </w14:solidFill>
          </w14:textFill>
        </w:rPr>
        <w:t>6.1~</w:t>
      </w:r>
      <w:r>
        <w:rPr>
          <w:rFonts w:hint="eastAsia"/>
          <w:color w:val="000000" w:themeColor="text1"/>
          <w14:textFill>
            <w14:solidFill>
              <w14:schemeClr w14:val="tx1"/>
            </w14:solidFill>
          </w14:textFill>
        </w:rPr>
        <w:t>GB/T</w:t>
      </w:r>
      <w:r>
        <w:rPr>
          <w:rFonts w:hint="eastAsia"/>
          <w:color w:val="000000" w:themeColor="text1"/>
          <w:lang w:val="en-US" w:eastAsia="zh-CN"/>
          <w14:textFill>
            <w14:solidFill>
              <w14:schemeClr w14:val="tx1"/>
            </w14:solidFill>
          </w14:textFill>
        </w:rPr>
        <w:t xml:space="preserve"> 3286</w:t>
      </w:r>
      <w:r>
        <w:rPr>
          <w:color w:val="000000" w:themeColor="text1"/>
          <w14:textFill>
            <w14:solidFill>
              <w14:schemeClr w14:val="tx1"/>
            </w14:solidFill>
          </w14:textFill>
        </w:rPr>
        <w:t>.5</w:t>
      </w:r>
      <w:r>
        <w:rPr>
          <w:rFonts w:hint="eastAsia"/>
          <w:color w:val="000000" w:themeColor="text1"/>
          <w14:textFill>
            <w14:solidFill>
              <w14:schemeClr w14:val="tx1"/>
            </w14:solidFill>
          </w14:textFill>
        </w:rPr>
        <w:t>和G</w:t>
      </w:r>
      <w:r>
        <w:rPr>
          <w:color w:val="000000" w:themeColor="text1"/>
          <w14:textFill>
            <w14:solidFill>
              <w14:schemeClr w14:val="tx1"/>
            </w14:solidFill>
          </w14:textFill>
        </w:rPr>
        <w:t>B/T 3286.8</w:t>
      </w:r>
      <w:r>
        <w:rPr>
          <w:rFonts w:hint="eastAsia"/>
          <w:color w:val="000000" w:themeColor="text1"/>
          <w14:textFill>
            <w14:solidFill>
              <w14:schemeClr w14:val="tx1"/>
            </w14:solidFill>
          </w14:textFill>
        </w:rPr>
        <w:t>的规定进行</w:t>
      </w:r>
      <w:r>
        <w:rPr>
          <w:rFonts w:hint="eastAsia"/>
          <w:color w:val="000000" w:themeColor="text1"/>
          <w:lang w:eastAsia="zh-CN"/>
          <w14:textFill>
            <w14:solidFill>
              <w14:schemeClr w14:val="tx1"/>
            </w14:solidFill>
          </w14:textFill>
        </w:rPr>
        <w:t>；</w:t>
      </w:r>
    </w:p>
    <w:p>
      <w:pPr>
        <w:spacing w:line="360" w:lineRule="auto"/>
        <w:ind w:firstLine="211" w:firstLineChars="100"/>
        <w:rPr>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硅酸盐类石材</w:t>
      </w:r>
      <w:r>
        <w:rPr>
          <w:rFonts w:hint="eastAsia"/>
          <w:color w:val="000000" w:themeColor="text1"/>
          <w:lang w:val="en-US" w:eastAsia="zh-CN"/>
          <w14:textFill>
            <w14:solidFill>
              <w14:schemeClr w14:val="tx1"/>
            </w14:solidFill>
          </w14:textFill>
        </w:rPr>
        <w:t>按照现行国家标准</w:t>
      </w:r>
      <w:r>
        <w:rPr>
          <w:rFonts w:hint="eastAsia" w:ascii="宋体" w:hAnsi="宋体"/>
          <w:color w:val="000000" w:themeColor="text1"/>
          <w:szCs w:val="21"/>
          <w14:textFill>
            <w14:solidFill>
              <w14:schemeClr w14:val="tx1"/>
            </w14:solidFill>
          </w14:textFill>
        </w:rPr>
        <w:t>《硅酸盐岩石化学分析方法》</w:t>
      </w:r>
      <w:r>
        <w:rPr>
          <w:rFonts w:hint="eastAsia"/>
          <w:color w:val="000000" w:themeColor="text1"/>
          <w14:textFill>
            <w14:solidFill>
              <w14:schemeClr w14:val="tx1"/>
            </w14:solidFill>
          </w14:textFill>
        </w:rPr>
        <w:t>GB/T</w:t>
      </w:r>
      <w:r>
        <w:rPr>
          <w:rFonts w:hint="eastAsia"/>
          <w:color w:val="000000" w:themeColor="text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14506</w:t>
      </w:r>
      <w:r>
        <w:rPr>
          <w:color w:val="000000" w:themeColor="text1"/>
          <w14:textFill>
            <w14:solidFill>
              <w14:schemeClr w14:val="tx1"/>
            </w14:solidFill>
          </w14:textFill>
        </w:rPr>
        <w:t>.1~</w:t>
      </w:r>
      <w:r>
        <w:rPr>
          <w:rFonts w:hint="eastAsia"/>
          <w:color w:val="000000" w:themeColor="text1"/>
          <w14:textFill>
            <w14:solidFill>
              <w14:schemeClr w14:val="tx1"/>
            </w14:solidFill>
          </w14:textFill>
        </w:rPr>
        <w:t>GB/T</w:t>
      </w:r>
      <w:r>
        <w:rPr>
          <w:rFonts w:hint="eastAsia"/>
          <w:color w:val="000000" w:themeColor="text1"/>
          <w:lang w:val="en-US" w:eastAsia="zh-CN"/>
          <w14:textFill>
            <w14:solidFill>
              <w14:schemeClr w14:val="tx1"/>
            </w14:solidFill>
          </w14:textFill>
        </w:rPr>
        <w:t xml:space="preserve"> 14506.</w:t>
      </w:r>
      <w:r>
        <w:rPr>
          <w:color w:val="000000" w:themeColor="text1"/>
          <w14:textFill>
            <w14:solidFill>
              <w14:schemeClr w14:val="tx1"/>
            </w14:solidFill>
          </w14:textFill>
        </w:rPr>
        <w:t>11</w:t>
      </w:r>
      <w:r>
        <w:rPr>
          <w:rFonts w:hint="eastAsia"/>
          <w:color w:val="000000" w:themeColor="text1"/>
          <w14:textFill>
            <w14:solidFill>
              <w14:schemeClr w14:val="tx1"/>
            </w14:solidFill>
          </w14:textFill>
        </w:rPr>
        <w:t>的规定进行。</w:t>
      </w:r>
    </w:p>
    <w:p>
      <w:pPr>
        <w:spacing w:line="360" w:lineRule="auto"/>
        <w:rPr>
          <w:color w:val="000000" w:themeColor="text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 xml:space="preserve">D.2.8 </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吸水率、体积密度、弯曲强度、压缩强度检测样品与标准样品结果一致性判定计算如下：</w:t>
      </w:r>
    </w:p>
    <w:p>
      <w:pPr>
        <w:pStyle w:val="50"/>
        <w:framePr w:hSpace="0" w:vSpace="0" w:wrap="auto" w:vAnchor="margin" w:hAnchor="text" w:xAlign="left" w:yAlign="inline"/>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1 </w:t>
      </w:r>
      <w:r>
        <w:rPr>
          <w:rFonts w:hint="eastAsia"/>
          <w:color w:val="000000" w:themeColor="text1"/>
          <w:szCs w:val="21"/>
          <w14:textFill>
            <w14:solidFill>
              <w14:schemeClr w14:val="tx1"/>
            </w14:solidFill>
          </w14:textFill>
        </w:rPr>
        <w:t>检测值：x</w:t>
      </w:r>
      <w:r>
        <w:rPr>
          <w:rFonts w:hint="eastAsia"/>
          <w:color w:val="000000" w:themeColor="text1"/>
          <w:szCs w:val="21"/>
          <w:vertAlign w:val="subscript"/>
          <w14:textFill>
            <w14:solidFill>
              <w14:schemeClr w14:val="tx1"/>
            </w14:solidFill>
          </w14:textFill>
        </w:rPr>
        <w:t>1</w:t>
      </w:r>
      <w:r>
        <w:rPr>
          <w:rFonts w:hint="eastAsia"/>
          <w:color w:val="000000" w:themeColor="text1"/>
          <w:szCs w:val="21"/>
          <w14:textFill>
            <w14:solidFill>
              <w14:schemeClr w14:val="tx1"/>
            </w14:solidFill>
          </w14:textFill>
        </w:rPr>
        <w:t>,x</w:t>
      </w:r>
      <w:r>
        <w:rPr>
          <w:rFonts w:hint="eastAsia"/>
          <w:color w:val="000000" w:themeColor="text1"/>
          <w:szCs w:val="21"/>
          <w:vertAlign w:val="subscript"/>
          <w14:textFill>
            <w14:solidFill>
              <w14:schemeClr w14:val="tx1"/>
            </w14:solidFill>
          </w14:textFill>
        </w:rPr>
        <w:t>2</w:t>
      </w:r>
      <w:r>
        <w:rPr>
          <w:rFonts w:hint="eastAsia"/>
          <w:color w:val="000000" w:themeColor="text1"/>
          <w:szCs w:val="21"/>
          <w14:textFill>
            <w14:solidFill>
              <w14:schemeClr w14:val="tx1"/>
            </w14:solidFill>
          </w14:textFill>
        </w:rPr>
        <w:t>,x</w:t>
      </w:r>
      <w:r>
        <w:rPr>
          <w:rFonts w:hint="eastAsia"/>
          <w:color w:val="000000" w:themeColor="text1"/>
          <w:szCs w:val="21"/>
          <w:vertAlign w:val="subscript"/>
          <w14:textFill>
            <w14:solidFill>
              <w14:schemeClr w14:val="tx1"/>
            </w14:solidFill>
          </w14:textFill>
        </w:rPr>
        <w:t>3</w:t>
      </w:r>
      <w:r>
        <w:rPr>
          <w:rFonts w:hint="eastAsia"/>
          <w:color w:val="000000" w:themeColor="text1"/>
          <w:szCs w:val="21"/>
          <w14:textFill>
            <w14:solidFill>
              <w14:schemeClr w14:val="tx1"/>
            </w14:solidFill>
          </w14:textFill>
        </w:rPr>
        <w:t>…x</w:t>
      </w:r>
      <w:r>
        <w:rPr>
          <w:rFonts w:hint="eastAsia"/>
          <w:color w:val="000000" w:themeColor="text1"/>
          <w:szCs w:val="21"/>
          <w:vertAlign w:val="subscript"/>
          <w14:textFill>
            <w14:solidFill>
              <w14:schemeClr w14:val="tx1"/>
            </w14:solidFill>
          </w14:textFill>
        </w:rPr>
        <w:t>i</w:t>
      </w:r>
      <w:r>
        <w:rPr>
          <w:rFonts w:hint="eastAsia"/>
          <w:color w:val="000000" w:themeColor="text1"/>
          <w:szCs w:val="21"/>
          <w14:textFill>
            <w14:solidFill>
              <w14:schemeClr w14:val="tx1"/>
            </w14:solidFill>
          </w14:textFill>
        </w:rPr>
        <w:t>…x</w:t>
      </w:r>
      <w:r>
        <w:rPr>
          <w:rFonts w:hint="eastAsia"/>
          <w:color w:val="000000" w:themeColor="text1"/>
          <w:szCs w:val="21"/>
          <w:vertAlign w:val="subscript"/>
          <w14:textFill>
            <w14:solidFill>
              <w14:schemeClr w14:val="tx1"/>
            </w14:solidFill>
          </w14:textFill>
        </w:rPr>
        <w:t>n</w:t>
      </w:r>
      <w:r>
        <w:rPr>
          <w:rFonts w:hint="eastAsia"/>
          <w:color w:val="000000" w:themeColor="text1"/>
          <w:szCs w:val="21"/>
          <w14:textFill>
            <w14:solidFill>
              <w14:schemeClr w14:val="tx1"/>
            </w14:solidFill>
          </w14:textFill>
        </w:rPr>
        <w:t xml:space="preserve">                            </w:t>
      </w:r>
    </w:p>
    <w:p>
      <w:pPr>
        <w:pStyle w:val="50"/>
        <w:framePr w:hSpace="0" w:vSpace="0" w:wrap="auto" w:vAnchor="margin" w:hAnchor="text" w:xAlign="left" w:yAlign="inline"/>
        <w:spacing w:line="360" w:lineRule="auto"/>
        <w:ind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2 </w:t>
      </w:r>
      <w:r>
        <w:rPr>
          <w:rFonts w:hint="eastAsia"/>
          <w:color w:val="000000" w:themeColor="text1"/>
          <w:szCs w:val="21"/>
          <w14:textFill>
            <w14:solidFill>
              <w14:schemeClr w14:val="tx1"/>
            </w14:solidFill>
          </w14:textFill>
        </w:rPr>
        <w:t>检测值个数：n</w:t>
      </w:r>
    </w:p>
    <w:p>
      <w:pPr>
        <w:pStyle w:val="50"/>
        <w:framePr w:hSpace="0" w:vSpace="0" w:wrap="auto" w:vAnchor="margin" w:hAnchor="text" w:xAlign="left" w:yAlign="inline"/>
        <w:spacing w:line="360" w:lineRule="auto"/>
        <w:ind w:firstLine="420" w:firstLineChars="200"/>
        <w:rPr>
          <w:color w:val="000000" w:themeColor="text1"/>
          <w:szCs w:val="21"/>
          <w14:textFill>
            <w14:solidFill>
              <w14:schemeClr w14:val="tx1"/>
            </w14:solidFill>
          </w14:textFill>
        </w:rPr>
      </w:pPr>
      <w:r>
        <w:rPr>
          <w:rFonts w:hint="eastAsia"/>
          <w:color w:val="000000" w:themeColor="text1"/>
          <w:lang w:val="en-US" w:eastAsia="zh-CN"/>
          <w14:textFill>
            <w14:solidFill>
              <w14:schemeClr w14:val="tx1"/>
            </w14:solidFill>
          </w14:textFill>
        </w:rPr>
        <w:t xml:space="preserve">3 </w:t>
      </w:r>
      <w:r>
        <w:rPr>
          <w:rFonts w:hint="eastAsia"/>
          <w:color w:val="000000" w:themeColor="text1"/>
          <w:szCs w:val="21"/>
          <w14:textFill>
            <w14:solidFill>
              <w14:schemeClr w14:val="tx1"/>
            </w14:solidFill>
          </w14:textFill>
        </w:rPr>
        <w:t xml:space="preserve">平均值                             </w:t>
      </w:r>
      <w:r>
        <w:rPr>
          <w:color w:val="000000" w:themeColor="text1"/>
          <w:position w:val="-28"/>
          <w:szCs w:val="21"/>
          <w14:textFill>
            <w14:solidFill>
              <w14:schemeClr w14:val="tx1"/>
            </w14:solidFill>
          </w14:textFill>
        </w:rPr>
        <w:object>
          <v:shape id="_x0000_i1037" o:spt="75" type="#_x0000_t75" style="height:30.3pt;width:74.1pt;" o:ole="t" filled="f" o:preferrelative="t" stroked="f" coordsize="21600,21600">
            <v:path/>
            <v:fill on="f" focussize="0,0"/>
            <v:stroke on="f" joinstyle="miter"/>
            <v:imagedata r:id="rId45" o:title=""/>
            <o:lock v:ext="edit" aspectratio="t"/>
            <w10:wrap type="none"/>
            <w10:anchorlock/>
          </v:shape>
          <o:OLEObject Type="Embed" ProgID="Equation.3" ShapeID="_x0000_i1037" DrawAspect="Content" ObjectID="_1468075737" r:id="rId44">
            <o:LockedField>false</o:LockedField>
          </o:OLEObject>
        </w:object>
      </w:r>
    </w:p>
    <w:p>
      <w:pPr>
        <w:pStyle w:val="50"/>
        <w:framePr w:hSpace="0" w:vSpace="0" w:wrap="auto" w:vAnchor="margin" w:hAnchor="text" w:xAlign="left" w:yAlign="inline"/>
        <w:spacing w:line="360" w:lineRule="auto"/>
        <w:rPr>
          <w:color w:val="000000" w:themeColor="text1"/>
          <w14:textFill>
            <w14:solidFill>
              <w14:schemeClr w14:val="tx1"/>
            </w14:solidFill>
          </w14:textFill>
        </w:rPr>
      </w:pPr>
    </w:p>
    <w:p>
      <w:pPr>
        <w:pStyle w:val="50"/>
        <w:framePr w:hSpace="0" w:vSpace="0" w:wrap="auto" w:vAnchor="margin" w:hAnchor="text" w:xAlign="left" w:yAlign="inline"/>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 xml:space="preserve">4 </w:t>
      </w:r>
      <w:r>
        <w:rPr>
          <w:rFonts w:hint="eastAsia"/>
          <w:color w:val="000000" w:themeColor="text1"/>
          <w:szCs w:val="21"/>
          <w14:textFill>
            <w14:solidFill>
              <w14:schemeClr w14:val="tx1"/>
            </w14:solidFill>
          </w14:textFill>
        </w:rPr>
        <w:t xml:space="preserve">标准偏差                           </w:t>
      </w:r>
      <m:oMath>
        <m:r>
          <m:rPr>
            <m:sty m:val="p"/>
          </m:rPr>
          <w:rPr>
            <w:rFonts w:ascii="Cambria Math" w:hAnsi="Cambria Math"/>
            <w:color w:val="000000" w:themeColor="text1"/>
            <w:szCs w:val="21"/>
            <w14:textFill>
              <w14:solidFill>
                <w14:schemeClr w14:val="tx1"/>
              </w14:solidFill>
            </w14:textFill>
          </w:rPr>
          <m:t>s=</m:t>
        </m:r>
        <m:rad>
          <m:radPr>
            <m:degHide m:val="1"/>
            <m:ctrlPr>
              <w:rPr>
                <w:rFonts w:ascii="Cambria Math" w:hAnsi="Cambria Math"/>
                <w:color w:val="000000" w:themeColor="text1"/>
                <w:szCs w:val="21"/>
                <w14:textFill>
                  <w14:solidFill>
                    <w14:schemeClr w14:val="tx1"/>
                  </w14:solidFill>
                </w14:textFill>
              </w:rPr>
            </m:ctrlPr>
          </m:radPr>
          <m:deg>
            <m:ctrlPr>
              <w:rPr>
                <w:rFonts w:ascii="Cambria Math" w:hAnsi="Cambria Math"/>
                <w:color w:val="000000" w:themeColor="text1"/>
                <w:szCs w:val="21"/>
                <w14:textFill>
                  <w14:solidFill>
                    <w14:schemeClr w14:val="tx1"/>
                  </w14:solidFill>
                </w14:textFill>
              </w:rPr>
            </m:ctrlPr>
          </m:deg>
          <m:e>
            <m:f>
              <m:fPr>
                <m:ctrlPr>
                  <w:rPr>
                    <w:rFonts w:ascii="Cambria Math" w:hAnsi="Cambria Math"/>
                    <w:color w:val="000000" w:themeColor="text1"/>
                    <w:szCs w:val="21"/>
                    <w14:textFill>
                      <w14:solidFill>
                        <w14:schemeClr w14:val="tx1"/>
                      </w14:solidFill>
                    </w14:textFill>
                  </w:rPr>
                </m:ctrlPr>
              </m:fPr>
              <m:num>
                <m:nary>
                  <m:naryPr>
                    <m:chr m:val="∑"/>
                    <m:limLoc m:val="undOvr"/>
                    <m:subHide m:val="1"/>
                    <m:supHide m:val="1"/>
                    <m:ctrlPr>
                      <w:rPr>
                        <w:rFonts w:ascii="Cambria Math" w:hAnsi="Cambria Math"/>
                        <w:color w:val="000000" w:themeColor="text1"/>
                        <w:szCs w:val="21"/>
                        <w14:textFill>
                          <w14:solidFill>
                            <w14:schemeClr w14:val="tx1"/>
                          </w14:solidFill>
                        </w14:textFill>
                      </w:rPr>
                    </m:ctrlPr>
                  </m:naryPr>
                  <m:sub>
                    <m:ctrlPr>
                      <w:rPr>
                        <w:rFonts w:ascii="Cambria Math" w:hAnsi="Cambria Math"/>
                        <w:color w:val="000000" w:themeColor="text1"/>
                        <w:szCs w:val="21"/>
                        <w14:textFill>
                          <w14:solidFill>
                            <w14:schemeClr w14:val="tx1"/>
                          </w14:solidFill>
                        </w14:textFill>
                      </w:rPr>
                    </m:ctrlPr>
                  </m:sub>
                  <m:sup>
                    <m:ctrlPr>
                      <w:rPr>
                        <w:rFonts w:ascii="Cambria Math" w:hAnsi="Cambria Math"/>
                        <w:color w:val="000000" w:themeColor="text1"/>
                        <w:szCs w:val="21"/>
                        <w14:textFill>
                          <w14:solidFill>
                            <w14:schemeClr w14:val="tx1"/>
                          </w14:solidFill>
                        </w14:textFill>
                      </w:rPr>
                    </m:ctrlPr>
                  </m:sup>
                  <m:e>
                    <m:sSup>
                      <m:sSupPr>
                        <m:ctrlPr>
                          <w:rPr>
                            <w:rFonts w:ascii="Cambria Math" w:hAnsi="Cambria Math"/>
                            <w:color w:val="000000" w:themeColor="text1"/>
                            <w:szCs w:val="21"/>
                            <w14:textFill>
                              <w14:solidFill>
                                <w14:schemeClr w14:val="tx1"/>
                              </w14:solidFill>
                            </w14:textFill>
                          </w:rPr>
                        </m:ctrlPr>
                      </m:sSupPr>
                      <m:e>
                        <m:d>
                          <m:dPr>
                            <m:ctrlPr>
                              <w:rPr>
                                <w:rFonts w:ascii="Cambria Math" w:hAnsi="Cambria Math"/>
                                <w:color w:val="000000" w:themeColor="text1"/>
                                <w:szCs w:val="21"/>
                                <w14:textFill>
                                  <w14:solidFill>
                                    <w14:schemeClr w14:val="tx1"/>
                                  </w14:solidFill>
                                </w14:textFill>
                              </w:rPr>
                            </m:ctrlPr>
                          </m:dPr>
                          <m:e>
                            <m:sSub>
                              <m:sSubPr>
                                <m:ctrlPr>
                                  <w:rPr>
                                    <w:rFonts w:ascii="Cambria Math" w:hAnsi="Cambria Math"/>
                                    <w:color w:val="000000" w:themeColor="text1"/>
                                    <w:szCs w:val="21"/>
                                    <w14:textFill>
                                      <w14:solidFill>
                                        <w14:schemeClr w14:val="tx1"/>
                                      </w14:solidFill>
                                    </w14:textFill>
                                  </w:rPr>
                                </m:ctrlPr>
                              </m:sSubPr>
                              <m:e>
                                <m:r>
                                  <m:rPr>
                                    <m:sty m:val="p"/>
                                  </m:rPr>
                                  <w:rPr>
                                    <w:rFonts w:ascii="Cambria Math" w:hAnsi="Cambria Math"/>
                                    <w:color w:val="000000" w:themeColor="text1"/>
                                    <w:szCs w:val="21"/>
                                    <w14:textFill>
                                      <w14:solidFill>
                                        <w14:schemeClr w14:val="tx1"/>
                                      </w14:solidFill>
                                    </w14:textFill>
                                  </w:rPr>
                                  <m:t>x</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i</m:t>
                                </m:r>
                                <m:ctrlPr>
                                  <w:rPr>
                                    <w:rFonts w:ascii="Cambria Math" w:hAnsi="Cambria Math"/>
                                    <w:color w:val="000000" w:themeColor="text1"/>
                                    <w:szCs w:val="21"/>
                                    <w14:textFill>
                                      <w14:solidFill>
                                        <w14:schemeClr w14:val="tx1"/>
                                      </w14:solidFill>
                                    </w14:textFill>
                                  </w:rPr>
                                </m:ctrlPr>
                              </m:sub>
                            </m:sSub>
                            <m:r>
                              <m:rPr>
                                <m:sty m:val="p"/>
                              </m:rPr>
                              <w:rPr>
                                <w:rFonts w:ascii="Cambria Math" w:hAnsi="Cambria Math"/>
                                <w:color w:val="000000" w:themeColor="text1"/>
                                <w:szCs w:val="21"/>
                                <w14:textFill>
                                  <w14:solidFill>
                                    <w14:schemeClr w14:val="tx1"/>
                                  </w14:solidFill>
                                </w14:textFill>
                              </w:rPr>
                              <m:t>−</m:t>
                            </m:r>
                            <m:acc>
                              <m:accPr>
                                <m:chr m:val="̅"/>
                                <m:ctrlPr>
                                  <w:rPr>
                                    <w:rFonts w:ascii="Cambria Math" w:hAnsi="Cambria Math"/>
                                    <w:color w:val="000000" w:themeColor="text1"/>
                                    <w:szCs w:val="21"/>
                                    <w14:textFill>
                                      <w14:solidFill>
                                        <w14:schemeClr w14:val="tx1"/>
                                      </w14:solidFill>
                                    </w14:textFill>
                                  </w:rPr>
                                </m:ctrlPr>
                              </m:accPr>
                              <m:e>
                                <m:r>
                                  <m:rPr>
                                    <m:sty m:val="p"/>
                                  </m:rPr>
                                  <w:rPr>
                                    <w:rFonts w:ascii="Cambria Math" w:hAnsi="Cambria Math"/>
                                    <w:color w:val="000000" w:themeColor="text1"/>
                                    <w:szCs w:val="21"/>
                                    <w14:textFill>
                                      <w14:solidFill>
                                        <w14:schemeClr w14:val="tx1"/>
                                      </w14:solidFill>
                                    </w14:textFill>
                                  </w:rPr>
                                  <m:t>x</m:t>
                                </m:r>
                                <m:ctrlPr>
                                  <w:rPr>
                                    <w:rFonts w:ascii="Cambria Math" w:hAnsi="Cambria Math"/>
                                    <w:color w:val="000000" w:themeColor="text1"/>
                                    <w:szCs w:val="21"/>
                                    <w14:textFill>
                                      <w14:solidFill>
                                        <w14:schemeClr w14:val="tx1"/>
                                      </w14:solidFill>
                                    </w14:textFill>
                                  </w:rPr>
                                </m:ctrlPr>
                              </m:e>
                            </m:acc>
                            <m:ctrlPr>
                              <w:rPr>
                                <w:rFonts w:ascii="Cambria Math" w:hAnsi="Cambria Math"/>
                                <w:color w:val="000000" w:themeColor="text1"/>
                                <w:szCs w:val="21"/>
                                <w14:textFill>
                                  <w14:solidFill>
                                    <w14:schemeClr w14:val="tx1"/>
                                  </w14:solidFill>
                                </w14:textFill>
                              </w:rPr>
                            </m:ctrlPr>
                          </m:e>
                        </m:d>
                        <m:ctrlPr>
                          <w:rPr>
                            <w:rFonts w:ascii="Cambria Math" w:hAnsi="Cambria Math"/>
                            <w:color w:val="000000" w:themeColor="text1"/>
                            <w:szCs w:val="21"/>
                            <w14:textFill>
                              <w14:solidFill>
                                <w14:schemeClr w14:val="tx1"/>
                              </w14:solidFill>
                            </w14:textFill>
                          </w:rPr>
                        </m:ctrlPr>
                      </m:e>
                      <m:sup>
                        <m:r>
                          <m:rPr>
                            <m:sty m:val="p"/>
                          </m:rPr>
                          <w:rPr>
                            <w:rFonts w:ascii="Cambria Math" w:hAnsi="Cambria Math"/>
                            <w:color w:val="000000" w:themeColor="text1"/>
                            <w:szCs w:val="21"/>
                            <w14:textFill>
                              <w14:solidFill>
                                <w14:schemeClr w14:val="tx1"/>
                              </w14:solidFill>
                            </w14:textFill>
                          </w:rPr>
                          <m:t>2</m:t>
                        </m:r>
                        <m:ctrlPr>
                          <w:rPr>
                            <w:rFonts w:ascii="Cambria Math" w:hAnsi="Cambria Math"/>
                            <w:color w:val="000000" w:themeColor="text1"/>
                            <w:szCs w:val="21"/>
                            <w14:textFill>
                              <w14:solidFill>
                                <w14:schemeClr w14:val="tx1"/>
                              </w14:solidFill>
                            </w14:textFill>
                          </w:rPr>
                        </m:ctrlPr>
                      </m:sup>
                    </m:sSup>
                    <m:ctrlPr>
                      <w:rPr>
                        <w:rFonts w:ascii="Cambria Math" w:hAnsi="Cambria Math"/>
                        <w:color w:val="000000" w:themeColor="text1"/>
                        <w:szCs w:val="21"/>
                        <w14:textFill>
                          <w14:solidFill>
                            <w14:schemeClr w14:val="tx1"/>
                          </w14:solidFill>
                        </w14:textFill>
                      </w:rPr>
                    </m:ctrlPr>
                  </m:e>
                </m:nary>
                <m:ctrlPr>
                  <w:rPr>
                    <w:rFonts w:ascii="Cambria Math" w:hAnsi="Cambria Math"/>
                    <w:color w:val="000000" w:themeColor="text1"/>
                    <w:szCs w:val="21"/>
                    <w14:textFill>
                      <w14:solidFill>
                        <w14:schemeClr w14:val="tx1"/>
                      </w14:solidFill>
                    </w14:textFill>
                  </w:rPr>
                </m:ctrlPr>
              </m:num>
              <m:den>
                <m:r>
                  <m:rPr>
                    <m:sty m:val="p"/>
                  </m:rPr>
                  <w:rPr>
                    <w:rFonts w:ascii="Cambria Math" w:hAnsi="Cambria Math"/>
                    <w:color w:val="000000" w:themeColor="text1"/>
                    <w:szCs w:val="21"/>
                    <w14:textFill>
                      <w14:solidFill>
                        <w14:schemeClr w14:val="tx1"/>
                      </w14:solidFill>
                    </w14:textFill>
                  </w:rPr>
                  <m:t>n−1</m:t>
                </m:r>
                <m:ctrlPr>
                  <w:rPr>
                    <w:rFonts w:ascii="Cambria Math" w:hAnsi="Cambria Math"/>
                    <w:color w:val="000000" w:themeColor="text1"/>
                    <w:szCs w:val="21"/>
                    <w14:textFill>
                      <w14:solidFill>
                        <w14:schemeClr w14:val="tx1"/>
                      </w14:solidFill>
                    </w14:textFill>
                  </w:rPr>
                </m:ctrlPr>
              </m:den>
            </m:f>
            <m:ctrlPr>
              <w:rPr>
                <w:rFonts w:ascii="Cambria Math" w:hAnsi="Cambria Math"/>
                <w:color w:val="000000" w:themeColor="text1"/>
                <w:szCs w:val="21"/>
                <w14:textFill>
                  <w14:solidFill>
                    <w14:schemeClr w14:val="tx1"/>
                  </w14:solidFill>
                </w14:textFill>
              </w:rPr>
            </m:ctrlPr>
          </m:e>
        </m:rad>
      </m:oMath>
    </w:p>
    <w:p>
      <w:pPr>
        <w:pStyle w:val="50"/>
        <w:framePr w:hSpace="0" w:vSpace="0" w:wrap="auto" w:vAnchor="margin" w:hAnchor="text" w:xAlign="left" w:yAlign="inline"/>
        <w:spacing w:line="360" w:lineRule="auto"/>
        <w:ind w:firstLine="420" w:firstLineChars="200"/>
        <w:rPr>
          <w:rFonts w:hAnsi="Cambria Math"/>
          <w:i w:val="0"/>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 xml:space="preserve">5平均值标准不确定度                </w:t>
      </w:r>
      <m:oMath>
        <m:r>
          <m:rPr>
            <m:sty m:val="p"/>
          </m:rPr>
          <w:rPr>
            <w:rFonts w:ascii="Cambria Math" w:hAnsi="Cambria Math"/>
            <w:color w:val="000000" w:themeColor="text1"/>
            <w:szCs w:val="21"/>
            <w14:textFill>
              <w14:solidFill>
                <w14:schemeClr w14:val="tx1"/>
              </w14:solidFill>
            </w14:textFill>
          </w:rPr>
          <m:t>u=</m:t>
        </m:r>
        <m:f>
          <m:fPr>
            <m:ctrlPr>
              <w:rPr>
                <w:rFonts w:ascii="Cambria Math" w:hAnsi="Cambria Math"/>
                <w:color w:val="000000" w:themeColor="text1"/>
                <w:szCs w:val="21"/>
                <w14:textFill>
                  <w14:solidFill>
                    <w14:schemeClr w14:val="tx1"/>
                  </w14:solidFill>
                </w14:textFill>
              </w:rPr>
            </m:ctrlPr>
          </m:fPr>
          <m:num>
            <m:r>
              <m:rPr>
                <m:sty m:val="p"/>
              </m:rPr>
              <w:rPr>
                <w:rFonts w:ascii="Cambria Math" w:hAnsi="Cambria Math"/>
                <w:color w:val="000000" w:themeColor="text1"/>
                <w:szCs w:val="21"/>
                <w14:textFill>
                  <w14:solidFill>
                    <w14:schemeClr w14:val="tx1"/>
                  </w14:solidFill>
                </w14:textFill>
              </w:rPr>
              <m:t>s</m:t>
            </m:r>
            <m:ctrlPr>
              <w:rPr>
                <w:rFonts w:ascii="Cambria Math" w:hAnsi="Cambria Math"/>
                <w:color w:val="000000" w:themeColor="text1"/>
                <w:szCs w:val="21"/>
                <w14:textFill>
                  <w14:solidFill>
                    <w14:schemeClr w14:val="tx1"/>
                  </w14:solidFill>
                </w14:textFill>
              </w:rPr>
            </m:ctrlPr>
          </m:num>
          <m:den>
            <m:rad>
              <m:radPr>
                <m:degHide m:val="1"/>
                <m:ctrlPr>
                  <w:rPr>
                    <w:rFonts w:ascii="Cambria Math" w:hAnsi="Cambria Math"/>
                    <w:color w:val="000000" w:themeColor="text1"/>
                    <w:szCs w:val="21"/>
                    <w14:textFill>
                      <w14:solidFill>
                        <w14:schemeClr w14:val="tx1"/>
                      </w14:solidFill>
                    </w14:textFill>
                  </w:rPr>
                </m:ctrlPr>
              </m:radPr>
              <m:deg>
                <m:ctrlPr>
                  <w:rPr>
                    <w:rFonts w:ascii="Cambria Math" w:hAnsi="Cambria Math"/>
                    <w:color w:val="000000" w:themeColor="text1"/>
                    <w:szCs w:val="21"/>
                    <w14:textFill>
                      <w14:solidFill>
                        <w14:schemeClr w14:val="tx1"/>
                      </w14:solidFill>
                    </w14:textFill>
                  </w:rPr>
                </m:ctrlPr>
              </m:deg>
              <m:e>
                <m:r>
                  <m:rPr>
                    <m:sty m:val="p"/>
                  </m:rPr>
                  <w:rPr>
                    <w:rFonts w:ascii="Cambria Math" w:hAnsi="Cambria Math"/>
                    <w:color w:val="000000" w:themeColor="text1"/>
                    <w:szCs w:val="21"/>
                    <w14:textFill>
                      <w14:solidFill>
                        <w14:schemeClr w14:val="tx1"/>
                      </w14:solidFill>
                    </w14:textFill>
                  </w:rPr>
                  <m:t>n</m:t>
                </m:r>
                <m:ctrlPr>
                  <w:rPr>
                    <w:rFonts w:ascii="Cambria Math" w:hAnsi="Cambria Math"/>
                    <w:color w:val="000000" w:themeColor="text1"/>
                    <w:szCs w:val="21"/>
                    <w14:textFill>
                      <w14:solidFill>
                        <w14:schemeClr w14:val="tx1"/>
                      </w14:solidFill>
                    </w14:textFill>
                  </w:rPr>
                </m:ctrlPr>
              </m:e>
            </m:rad>
            <m:ctrlPr>
              <w:rPr>
                <w:rFonts w:ascii="Cambria Math" w:hAnsi="Cambria Math"/>
                <w:color w:val="000000" w:themeColor="text1"/>
                <w:szCs w:val="21"/>
                <w14:textFill>
                  <w14:solidFill>
                    <w14:schemeClr w14:val="tx1"/>
                  </w14:solidFill>
                </w14:textFill>
              </w:rPr>
            </m:ctrlPr>
          </m:den>
        </m:f>
      </m:oMath>
    </w:p>
    <w:p>
      <w:pPr>
        <w:pStyle w:val="50"/>
        <w:framePr w:hSpace="0" w:vSpace="0" w:wrap="auto" w:vAnchor="margin" w:hAnchor="text" w:xAlign="left" w:yAlign="inline"/>
        <w:spacing w:line="360" w:lineRule="auto"/>
        <w:ind w:firstLine="420" w:firstLineChars="200"/>
        <w:rPr>
          <w:rFonts w:hint="eastAsia"/>
          <w:color w:val="000000" w:themeColor="text1"/>
          <w:szCs w:val="21"/>
          <w:vertAlign w:val="subscript"/>
          <w14:textFill>
            <w14:solidFill>
              <w14:schemeClr w14:val="tx1"/>
            </w14:solidFill>
          </w14:textFill>
        </w:rPr>
      </w:pPr>
      <w:r>
        <w:rPr>
          <w:rFonts w:hint="eastAsia"/>
          <w:color w:val="000000" w:themeColor="text1"/>
          <w:szCs w:val="21"/>
          <w14:textFill>
            <w14:solidFill>
              <w14:schemeClr w14:val="tx1"/>
            </w14:solidFill>
          </w14:textFill>
        </w:rPr>
        <w:t>6</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标准样品测量值平均值               y</w:t>
      </w:r>
      <w:r>
        <w:rPr>
          <w:rFonts w:hint="eastAsia"/>
          <w:color w:val="000000" w:themeColor="text1"/>
          <w:szCs w:val="21"/>
          <w:vertAlign w:val="subscript"/>
          <w14:textFill>
            <w14:solidFill>
              <w14:schemeClr w14:val="tx1"/>
            </w14:solidFill>
          </w14:textFill>
        </w:rPr>
        <w:t>0</w:t>
      </w:r>
    </w:p>
    <w:p>
      <w:pPr>
        <w:pStyle w:val="50"/>
        <w:framePr w:hSpace="0" w:vSpace="0" w:wrap="auto" w:vAnchor="margin" w:hAnchor="text" w:xAlign="left" w:yAlign="inline"/>
        <w:spacing w:line="360" w:lineRule="auto"/>
        <w:ind w:firstLine="420" w:firstLineChars="200"/>
        <w:rPr>
          <w:rFonts w:hint="eastAsia"/>
          <w:color w:val="000000" w:themeColor="text1"/>
          <w:szCs w:val="21"/>
          <w:vertAlign w:val="subscript"/>
          <w14:textFill>
            <w14:solidFill>
              <w14:schemeClr w14:val="tx1"/>
            </w14:solidFill>
          </w14:textFill>
        </w:rPr>
      </w:pPr>
      <w:r>
        <w:rPr>
          <w:rFonts w:hint="eastAsia"/>
          <w:color w:val="000000" w:themeColor="text1"/>
          <w:szCs w:val="21"/>
          <w14:textFill>
            <w14:solidFill>
              <w14:schemeClr w14:val="tx1"/>
            </w14:solidFill>
          </w14:textFill>
        </w:rPr>
        <w:t>7</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检测样品测量值平均值               y</w:t>
      </w:r>
      <w:r>
        <w:rPr>
          <w:rFonts w:hint="eastAsia"/>
          <w:color w:val="000000" w:themeColor="text1"/>
          <w:szCs w:val="21"/>
          <w:vertAlign w:val="subscript"/>
          <w14:textFill>
            <w14:solidFill>
              <w14:schemeClr w14:val="tx1"/>
            </w14:solidFill>
          </w14:textFill>
        </w:rPr>
        <w:t>1</w:t>
      </w:r>
    </w:p>
    <w:p>
      <w:pPr>
        <w:pStyle w:val="50"/>
        <w:framePr w:hSpace="0" w:vSpace="0" w:wrap="auto" w:vAnchor="margin" w:hAnchor="text" w:xAlign="left" w:yAlign="inline"/>
        <w:spacing w:line="360" w:lineRule="auto"/>
        <w:ind w:firstLine="420" w:firstLineChars="200"/>
        <w:rPr>
          <w:rFonts w:hint="eastAsia"/>
          <w:color w:val="000000" w:themeColor="text1"/>
          <w:szCs w:val="21"/>
          <w:vertAlign w:val="subscript"/>
          <w14:textFill>
            <w14:solidFill>
              <w14:schemeClr w14:val="tx1"/>
            </w14:solidFill>
          </w14:textFill>
        </w:rPr>
      </w:pPr>
      <w:r>
        <w:rPr>
          <w:rFonts w:hint="eastAsia"/>
          <w:color w:val="000000" w:themeColor="text1"/>
          <w:szCs w:val="21"/>
          <w14:textFill>
            <w14:solidFill>
              <w14:schemeClr w14:val="tx1"/>
            </w14:solidFill>
          </w14:textFill>
        </w:rPr>
        <w:t>8</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标准样品测量值平均值标准不确定度       u</w:t>
      </w:r>
      <w:r>
        <w:rPr>
          <w:rFonts w:hint="eastAsia"/>
          <w:color w:val="000000" w:themeColor="text1"/>
          <w:szCs w:val="21"/>
          <w:vertAlign w:val="subscript"/>
          <w14:textFill>
            <w14:solidFill>
              <w14:schemeClr w14:val="tx1"/>
            </w14:solidFill>
          </w14:textFill>
        </w:rPr>
        <w:t>0</w:t>
      </w:r>
    </w:p>
    <w:p>
      <w:pPr>
        <w:pStyle w:val="50"/>
        <w:framePr w:hSpace="0" w:vSpace="0" w:wrap="auto" w:vAnchor="margin" w:hAnchor="text" w:xAlign="left" w:yAlign="inline"/>
        <w:spacing w:line="360" w:lineRule="auto"/>
        <w:ind w:firstLine="420" w:firstLineChars="200"/>
        <w:rPr>
          <w:rFonts w:hint="eastAsia"/>
          <w:color w:val="000000" w:themeColor="text1"/>
          <w:szCs w:val="21"/>
          <w:vertAlign w:val="subscript"/>
          <w14:textFill>
            <w14:solidFill>
              <w14:schemeClr w14:val="tx1"/>
            </w14:solidFill>
          </w14:textFill>
        </w:rPr>
      </w:pPr>
      <w:r>
        <w:rPr>
          <w:rFonts w:hint="eastAsia"/>
          <w:color w:val="000000" w:themeColor="text1"/>
          <w:szCs w:val="21"/>
          <w14:textFill>
            <w14:solidFill>
              <w14:schemeClr w14:val="tx1"/>
            </w14:solidFill>
          </w14:textFill>
        </w:rPr>
        <w:t>9</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检测样品测量值平均值标准不确定度       u</w:t>
      </w:r>
      <w:r>
        <w:rPr>
          <w:rFonts w:hint="eastAsia"/>
          <w:color w:val="000000" w:themeColor="text1"/>
          <w:szCs w:val="21"/>
          <w:vertAlign w:val="subscript"/>
          <w14:textFill>
            <w14:solidFill>
              <w14:schemeClr w14:val="tx1"/>
            </w14:solidFill>
          </w14:textFill>
        </w:rPr>
        <w:t>1</w:t>
      </w:r>
    </w:p>
    <w:p>
      <w:pPr>
        <w:pStyle w:val="50"/>
        <w:framePr w:hSpace="0" w:vSpace="0" w:wrap="auto" w:vAnchor="margin" w:hAnchor="text" w:xAlign="left" w:yAlign="inline"/>
        <w:spacing w:line="360" w:lineRule="auto"/>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10</w:t>
      </w:r>
      <w:r>
        <w:rPr>
          <w:rFonts w:hint="eastAsia"/>
          <w:color w:val="000000" w:themeColor="text1"/>
          <w:szCs w:val="21"/>
          <w:lang w:val="en-US" w:eastAsia="zh-CN"/>
          <w14:textFill>
            <w14:solidFill>
              <w14:schemeClr w14:val="tx1"/>
            </w14:solidFill>
          </w14:textFill>
        </w:rPr>
        <w:t xml:space="preserve"> </w:t>
      </w:r>
      <w:r>
        <w:rPr>
          <w:rFonts w:hint="eastAsia"/>
          <w:color w:val="000000" w:themeColor="text1"/>
          <w:szCs w:val="21"/>
          <w14:textFill>
            <w14:solidFill>
              <w14:schemeClr w14:val="tx1"/>
            </w14:solidFill>
          </w14:textFill>
        </w:rPr>
        <w:t xml:space="preserve">一致性判定公式                          </w:t>
      </w:r>
      <m:oMath>
        <m:d>
          <m:dPr>
            <m:begChr m:val="|"/>
            <m:endChr m:val="|"/>
            <m:ctrlPr>
              <w:rPr>
                <w:rFonts w:ascii="Cambria Math" w:hAnsi="Cambria Math"/>
                <w:color w:val="000000" w:themeColor="text1"/>
                <w:szCs w:val="21"/>
                <w14:textFill>
                  <w14:solidFill>
                    <w14:schemeClr w14:val="tx1"/>
                  </w14:solidFill>
                </w14:textFill>
              </w:rPr>
            </m:ctrlPr>
          </m:dPr>
          <m:e>
            <m:sSub>
              <m:sSubPr>
                <m:ctrlPr>
                  <w:rPr>
                    <w:rFonts w:ascii="Cambria Math" w:hAnsi="Cambria Math"/>
                    <w:color w:val="000000" w:themeColor="text1"/>
                    <w:szCs w:val="21"/>
                    <w14:textFill>
                      <w14:solidFill>
                        <w14:schemeClr w14:val="tx1"/>
                      </w14:solidFill>
                    </w14:textFill>
                  </w:rPr>
                </m:ctrlPr>
              </m:sSubPr>
              <m:e>
                <m:r>
                  <m:rPr>
                    <m:sty m:val="p"/>
                  </m:rPr>
                  <w:rPr>
                    <w:rFonts w:ascii="Cambria Math" w:hAnsi="Cambria Math"/>
                    <w:color w:val="000000" w:themeColor="text1"/>
                    <w:szCs w:val="21"/>
                    <w14:textFill>
                      <w14:solidFill>
                        <w14:schemeClr w14:val="tx1"/>
                      </w14:solidFill>
                    </w14:textFill>
                  </w:rPr>
                  <m:t>y</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0</m:t>
                </m:r>
                <m:ctrlPr>
                  <w:rPr>
                    <w:rFonts w:ascii="Cambria Math" w:hAnsi="Cambria Math"/>
                    <w:color w:val="000000" w:themeColor="text1"/>
                    <w:szCs w:val="21"/>
                    <w14:textFill>
                      <w14:solidFill>
                        <w14:schemeClr w14:val="tx1"/>
                      </w14:solidFill>
                    </w14:textFill>
                  </w:rPr>
                </m:ctrlPr>
              </m:sub>
            </m:sSub>
            <m:r>
              <m:rPr>
                <m:sty m:val="p"/>
              </m:rPr>
              <w:rPr>
                <w:rFonts w:ascii="Cambria Math" w:hAnsi="Cambria Math"/>
                <w:color w:val="000000" w:themeColor="text1"/>
                <w:szCs w:val="21"/>
                <w14:textFill>
                  <w14:solidFill>
                    <w14:schemeClr w14:val="tx1"/>
                  </w14:solidFill>
                </w14:textFill>
              </w:rPr>
              <m:t>−</m:t>
            </m:r>
            <m:sSub>
              <m:sSubPr>
                <m:ctrlPr>
                  <w:rPr>
                    <w:rFonts w:ascii="Cambria Math" w:hAnsi="Cambria Math"/>
                    <w:color w:val="000000" w:themeColor="text1"/>
                    <w:szCs w:val="21"/>
                    <w14:textFill>
                      <w14:solidFill>
                        <w14:schemeClr w14:val="tx1"/>
                      </w14:solidFill>
                    </w14:textFill>
                  </w:rPr>
                </m:ctrlPr>
              </m:sSubPr>
              <m:e>
                <m:r>
                  <m:rPr>
                    <m:sty m:val="p"/>
                  </m:rPr>
                  <w:rPr>
                    <w:rFonts w:ascii="Cambria Math" w:hAnsi="Cambria Math"/>
                    <w:color w:val="000000" w:themeColor="text1"/>
                    <w:szCs w:val="21"/>
                    <w14:textFill>
                      <w14:solidFill>
                        <w14:schemeClr w14:val="tx1"/>
                      </w14:solidFill>
                    </w14:textFill>
                  </w:rPr>
                  <m:t>y</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1</m:t>
                </m:r>
                <m:ctrlPr>
                  <w:rPr>
                    <w:rFonts w:ascii="Cambria Math" w:hAnsi="Cambria Math"/>
                    <w:color w:val="000000" w:themeColor="text1"/>
                    <w:szCs w:val="21"/>
                    <w14:textFill>
                      <w14:solidFill>
                        <w14:schemeClr w14:val="tx1"/>
                      </w14:solidFill>
                    </w14:textFill>
                  </w:rPr>
                </m:ctrlPr>
              </m:sub>
            </m:sSub>
            <m:ctrlPr>
              <w:rPr>
                <w:rFonts w:ascii="Cambria Math" w:hAnsi="Cambria Math"/>
                <w:color w:val="000000" w:themeColor="text1"/>
                <w:szCs w:val="21"/>
                <w14:textFill>
                  <w14:solidFill>
                    <w14:schemeClr w14:val="tx1"/>
                  </w14:solidFill>
                </w14:textFill>
              </w:rPr>
            </m:ctrlPr>
          </m:e>
        </m:d>
      </m:oMath>
      <w:r>
        <w:rPr>
          <w:rFonts w:hint="eastAsia"/>
          <w:color w:val="000000" w:themeColor="text1"/>
          <w:szCs w:val="21"/>
          <w14:textFill>
            <w14:solidFill>
              <w14:schemeClr w14:val="tx1"/>
            </w14:solidFill>
          </w14:textFill>
        </w:rPr>
        <w:t>≤</w:t>
      </w:r>
      <m:oMath>
        <m:rad>
          <m:radPr>
            <m:degHide m:val="1"/>
            <m:ctrlPr>
              <w:rPr>
                <w:rFonts w:ascii="Cambria Math" w:hAnsi="Cambria Math"/>
                <w:color w:val="000000" w:themeColor="text1"/>
                <w:szCs w:val="21"/>
                <w14:textFill>
                  <w14:solidFill>
                    <w14:schemeClr w14:val="tx1"/>
                  </w14:solidFill>
                </w14:textFill>
              </w:rPr>
            </m:ctrlPr>
          </m:radPr>
          <m:deg>
            <m:ctrlPr>
              <w:rPr>
                <w:rFonts w:ascii="Cambria Math" w:hAnsi="Cambria Math"/>
                <w:color w:val="000000" w:themeColor="text1"/>
                <w:szCs w:val="21"/>
                <w14:textFill>
                  <w14:solidFill>
                    <w14:schemeClr w14:val="tx1"/>
                  </w14:solidFill>
                </w14:textFill>
              </w:rPr>
            </m:ctrlPr>
          </m:deg>
          <m:e>
            <m:sSubSup>
              <m:sSubSupPr>
                <m:ctrlPr>
                  <w:rPr>
                    <w:rFonts w:ascii="Cambria Math" w:hAnsi="Cambria Math"/>
                    <w:color w:val="000000" w:themeColor="text1"/>
                    <w:szCs w:val="21"/>
                    <w14:textFill>
                      <w14:solidFill>
                        <w14:schemeClr w14:val="tx1"/>
                      </w14:solidFill>
                    </w14:textFill>
                  </w:rPr>
                </m:ctrlPr>
              </m:sSubSupPr>
              <m:e>
                <m:r>
                  <m:rPr>
                    <m:sty m:val="p"/>
                  </m:rPr>
                  <w:rPr>
                    <w:rFonts w:ascii="Cambria Math" w:hAnsi="Cambria Math"/>
                    <w:color w:val="000000" w:themeColor="text1"/>
                    <w:szCs w:val="21"/>
                    <w14:textFill>
                      <w14:solidFill>
                        <w14:schemeClr w14:val="tx1"/>
                      </w14:solidFill>
                    </w14:textFill>
                  </w:rPr>
                  <m:t>u</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0</m:t>
                </m:r>
                <m:ctrlPr>
                  <w:rPr>
                    <w:rFonts w:ascii="Cambria Math" w:hAnsi="Cambria Math"/>
                    <w:color w:val="000000" w:themeColor="text1"/>
                    <w:szCs w:val="21"/>
                    <w14:textFill>
                      <w14:solidFill>
                        <w14:schemeClr w14:val="tx1"/>
                      </w14:solidFill>
                    </w14:textFill>
                  </w:rPr>
                </m:ctrlPr>
              </m:sub>
              <m:sup>
                <m:r>
                  <m:rPr>
                    <m:sty m:val="p"/>
                  </m:rPr>
                  <w:rPr>
                    <w:rFonts w:ascii="Cambria Math" w:hAnsi="Cambria Math"/>
                    <w:color w:val="000000" w:themeColor="text1"/>
                    <w:szCs w:val="21"/>
                    <w14:textFill>
                      <w14:solidFill>
                        <w14:schemeClr w14:val="tx1"/>
                      </w14:solidFill>
                    </w14:textFill>
                  </w:rPr>
                  <m:t>2</m:t>
                </m:r>
                <m:ctrlPr>
                  <w:rPr>
                    <w:rFonts w:ascii="Cambria Math" w:hAnsi="Cambria Math"/>
                    <w:color w:val="000000" w:themeColor="text1"/>
                    <w:szCs w:val="21"/>
                    <w14:textFill>
                      <w14:solidFill>
                        <w14:schemeClr w14:val="tx1"/>
                      </w14:solidFill>
                    </w14:textFill>
                  </w:rPr>
                </m:ctrlPr>
              </m:sup>
            </m:sSubSup>
            <m:r>
              <m:rPr>
                <m:sty m:val="p"/>
              </m:rPr>
              <w:rPr>
                <w:rFonts w:ascii="Cambria Math" w:hAnsi="Cambria Math"/>
                <w:color w:val="000000" w:themeColor="text1"/>
                <w:szCs w:val="21"/>
                <w14:textFill>
                  <w14:solidFill>
                    <w14:schemeClr w14:val="tx1"/>
                  </w14:solidFill>
                </w14:textFill>
              </w:rPr>
              <m:t>+</m:t>
            </m:r>
            <m:sSubSup>
              <m:sSubSupPr>
                <m:ctrlPr>
                  <w:rPr>
                    <w:rFonts w:ascii="Cambria Math" w:hAnsi="Cambria Math"/>
                    <w:color w:val="000000" w:themeColor="text1"/>
                    <w:szCs w:val="21"/>
                    <w14:textFill>
                      <w14:solidFill>
                        <w14:schemeClr w14:val="tx1"/>
                      </w14:solidFill>
                    </w14:textFill>
                  </w:rPr>
                </m:ctrlPr>
              </m:sSubSupPr>
              <m:e>
                <m:r>
                  <m:rPr>
                    <m:sty m:val="p"/>
                  </m:rPr>
                  <w:rPr>
                    <w:rFonts w:ascii="Cambria Math" w:hAnsi="Cambria Math"/>
                    <w:color w:val="000000" w:themeColor="text1"/>
                    <w:szCs w:val="21"/>
                    <w14:textFill>
                      <w14:solidFill>
                        <w14:schemeClr w14:val="tx1"/>
                      </w14:solidFill>
                    </w14:textFill>
                  </w:rPr>
                  <m:t>u</m:t>
                </m:r>
                <m:ctrlPr>
                  <w:rPr>
                    <w:rFonts w:ascii="Cambria Math" w:hAnsi="Cambria Math"/>
                    <w:color w:val="000000" w:themeColor="text1"/>
                    <w:szCs w:val="21"/>
                    <w14:textFill>
                      <w14:solidFill>
                        <w14:schemeClr w14:val="tx1"/>
                      </w14:solidFill>
                    </w14:textFill>
                  </w:rPr>
                </m:ctrlPr>
              </m:e>
              <m:sub>
                <m:r>
                  <m:rPr>
                    <m:sty m:val="p"/>
                  </m:rPr>
                  <w:rPr>
                    <w:rFonts w:ascii="Cambria Math" w:hAnsi="Cambria Math"/>
                    <w:color w:val="000000" w:themeColor="text1"/>
                    <w:szCs w:val="21"/>
                    <w14:textFill>
                      <w14:solidFill>
                        <w14:schemeClr w14:val="tx1"/>
                      </w14:solidFill>
                    </w14:textFill>
                  </w:rPr>
                  <m:t>1</m:t>
                </m:r>
                <m:ctrlPr>
                  <w:rPr>
                    <w:rFonts w:ascii="Cambria Math" w:hAnsi="Cambria Math"/>
                    <w:color w:val="000000" w:themeColor="text1"/>
                    <w:szCs w:val="21"/>
                    <w14:textFill>
                      <w14:solidFill>
                        <w14:schemeClr w14:val="tx1"/>
                      </w14:solidFill>
                    </w14:textFill>
                  </w:rPr>
                </m:ctrlPr>
              </m:sub>
              <m:sup>
                <m:r>
                  <m:rPr>
                    <m:sty m:val="p"/>
                  </m:rPr>
                  <w:rPr>
                    <w:rFonts w:ascii="Cambria Math" w:hAnsi="Cambria Math"/>
                    <w:color w:val="000000" w:themeColor="text1"/>
                    <w:szCs w:val="21"/>
                    <w14:textFill>
                      <w14:solidFill>
                        <w14:schemeClr w14:val="tx1"/>
                      </w14:solidFill>
                    </w14:textFill>
                  </w:rPr>
                  <m:t>2</m:t>
                </m:r>
                <m:ctrlPr>
                  <w:rPr>
                    <w:rFonts w:ascii="Cambria Math" w:hAnsi="Cambria Math"/>
                    <w:color w:val="000000" w:themeColor="text1"/>
                    <w:szCs w:val="21"/>
                    <w14:textFill>
                      <w14:solidFill>
                        <w14:schemeClr w14:val="tx1"/>
                      </w14:solidFill>
                    </w14:textFill>
                  </w:rPr>
                </m:ctrlPr>
              </m:sup>
            </m:sSubSup>
            <m:ctrlPr>
              <w:rPr>
                <w:rFonts w:ascii="Cambria Math" w:hAnsi="Cambria Math"/>
                <w:color w:val="000000" w:themeColor="text1"/>
                <w:szCs w:val="21"/>
                <w14:textFill>
                  <w14:solidFill>
                    <w14:schemeClr w14:val="tx1"/>
                  </w14:solidFill>
                </w14:textFill>
              </w:rPr>
            </m:ctrlPr>
          </m:e>
        </m:rad>
      </m:oMath>
    </w:p>
    <w:p>
      <w:pPr>
        <w:spacing w:line="360" w:lineRule="auto"/>
        <w:jc w:val="center"/>
        <w:rPr>
          <w:rFonts w:ascii="Times New Roman" w:cs="Times New Roman"/>
          <w:b/>
          <w:color w:val="000000" w:themeColor="text1"/>
          <w:szCs w:val="2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D.3</w:t>
      </w:r>
      <w:r>
        <w:rPr>
          <w:rFonts w:hint="eastAsia" w:ascii="Times New Roman" w:cs="Times New Roman"/>
          <w:b/>
          <w:bCs/>
          <w:color w:val="000000" w:themeColor="text1"/>
          <w:szCs w:val="21"/>
          <w:lang w:val="en-US" w:eastAsia="zh-CN"/>
          <w14:textFill>
            <w14:solidFill>
              <w14:schemeClr w14:val="tx1"/>
            </w14:solidFill>
          </w14:textFill>
        </w:rPr>
        <w:t xml:space="preserve"> </w:t>
      </w:r>
      <w:r>
        <w:rPr>
          <w:rFonts w:hint="eastAsia" w:ascii="Times New Roman" w:cs="Times New Roman"/>
          <w:b/>
          <w:color w:val="000000" w:themeColor="text1"/>
          <w:szCs w:val="21"/>
          <w14:textFill>
            <w14:solidFill>
              <w14:schemeClr w14:val="tx1"/>
            </w14:solidFill>
          </w14:textFill>
        </w:rPr>
        <w:t>技术要求</w:t>
      </w:r>
    </w:p>
    <w:p>
      <w:pPr>
        <w:pStyle w:val="29"/>
        <w:spacing w:line="360" w:lineRule="auto"/>
        <w:rPr>
          <w:color w:val="000000" w:themeColor="text1"/>
          <w14:textFill>
            <w14:solidFill>
              <w14:schemeClr w14:val="tx1"/>
            </w14:solidFill>
          </w14:textFill>
        </w:rPr>
      </w:pPr>
      <w:r>
        <w:rPr>
          <w:rFonts w:hint="eastAsia" w:ascii="Times New Roman" w:cs="Times New Roman"/>
          <w:b/>
          <w:color w:val="000000" w:themeColor="text1"/>
          <w:szCs w:val="21"/>
          <w14:textFill>
            <w14:solidFill>
              <w14:schemeClr w14:val="tx1"/>
            </w14:solidFill>
          </w14:textFill>
        </w:rPr>
        <w:t>D.3.1</w:t>
      </w:r>
      <w:r>
        <w:rPr>
          <w:rFonts w:hint="eastAsia" w:ascii="Times New Roman" w:cs="Times New Roman"/>
          <w:b/>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检测样品的综合特征应符合标准样品的综合特征，符合程度见表D</w:t>
      </w:r>
      <w:r>
        <w:rPr>
          <w:rFonts w:hint="eastAsia"/>
          <w:color w:val="000000" w:themeColor="text1"/>
          <w:lang w:val="en-US" w:eastAsia="zh-CN"/>
          <w14:textFill>
            <w14:solidFill>
              <w14:schemeClr w14:val="tx1"/>
            </w14:solidFill>
          </w14:textFill>
        </w:rPr>
        <w:t>.3.1</w:t>
      </w:r>
      <w:r>
        <w:rPr>
          <w:rFonts w:hint="eastAsia"/>
          <w:color w:val="000000" w:themeColor="text1"/>
          <w14:textFill>
            <w14:solidFill>
              <w14:schemeClr w14:val="tx1"/>
            </w14:solidFill>
          </w14:textFill>
        </w:rPr>
        <w:t>。</w:t>
      </w:r>
    </w:p>
    <w:p>
      <w:pPr>
        <w:spacing w:line="380" w:lineRule="exact"/>
        <w:ind w:firstLine="420" w:firstLineChars="20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表D</w:t>
      </w:r>
      <w:r>
        <w:rPr>
          <w:rFonts w:hint="eastAsia"/>
          <w:color w:val="000000" w:themeColor="text1"/>
          <w:szCs w:val="21"/>
          <w:lang w:val="en-US" w:eastAsia="zh-CN"/>
          <w14:textFill>
            <w14:solidFill>
              <w14:schemeClr w14:val="tx1"/>
            </w14:solidFill>
          </w14:textFill>
        </w:rPr>
        <w:t>.</w:t>
      </w:r>
      <w:r>
        <w:rPr>
          <w:rFonts w:hint="eastAsia"/>
          <w:color w:val="000000" w:themeColor="text1"/>
          <w:szCs w:val="21"/>
          <w14:textFill>
            <w14:solidFill>
              <w14:schemeClr w14:val="tx1"/>
            </w14:solidFill>
          </w14:textFill>
        </w:rPr>
        <w:t>3</w:t>
      </w:r>
      <w:r>
        <w:rPr>
          <w:rFonts w:hint="eastAsia"/>
          <w:color w:val="000000" w:themeColor="text1"/>
          <w:szCs w:val="21"/>
          <w:lang w:val="en-US" w:eastAsia="zh-CN"/>
          <w14:textFill>
            <w14:solidFill>
              <w14:schemeClr w14:val="tx1"/>
            </w14:solidFill>
          </w14:textFill>
        </w:rPr>
        <w:t>.1</w:t>
      </w:r>
      <w:r>
        <w:rPr>
          <w:rFonts w:hint="eastAsia"/>
          <w:color w:val="000000" w:themeColor="text1"/>
          <w:szCs w:val="21"/>
          <w14:textFill>
            <w14:solidFill>
              <w14:schemeClr w14:val="tx1"/>
            </w14:solidFill>
          </w14:textFill>
        </w:rPr>
        <w:t xml:space="preserve"> 检测样品与标准样品综合特征比较</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01"/>
        <w:gridCol w:w="36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综合特征</w:t>
            </w:r>
          </w:p>
        </w:tc>
        <w:tc>
          <w:tcPr>
            <w:tcW w:w="369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外观</w:t>
            </w:r>
          </w:p>
        </w:tc>
        <w:tc>
          <w:tcPr>
            <w:tcW w:w="369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≤2级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吸水率</w:t>
            </w:r>
          </w:p>
        </w:tc>
        <w:tc>
          <w:tcPr>
            <w:tcW w:w="3695" w:type="dxa"/>
          </w:tcPr>
          <w:p>
            <w:pPr>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体积密度</w:t>
            </w:r>
          </w:p>
        </w:tc>
        <w:tc>
          <w:tcPr>
            <w:tcW w:w="3695" w:type="dxa"/>
          </w:tcPr>
          <w:p>
            <w:pPr>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压缩强度</w:t>
            </w:r>
          </w:p>
        </w:tc>
        <w:tc>
          <w:tcPr>
            <w:tcW w:w="3695" w:type="dxa"/>
          </w:tcPr>
          <w:p>
            <w:pPr>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弯曲强度</w:t>
            </w:r>
          </w:p>
        </w:tc>
        <w:tc>
          <w:tcPr>
            <w:tcW w:w="3695" w:type="dxa"/>
          </w:tcPr>
          <w:p>
            <w:pPr>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肖氏硬度</w:t>
            </w:r>
          </w:p>
        </w:tc>
        <w:tc>
          <w:tcPr>
            <w:tcW w:w="3695" w:type="dxa"/>
          </w:tcPr>
          <w:p>
            <w:pPr>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岩矿鉴定</w:t>
            </w:r>
          </w:p>
        </w:tc>
        <w:tc>
          <w:tcPr>
            <w:tcW w:w="369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201"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化学成分</w:t>
            </w:r>
          </w:p>
        </w:tc>
        <w:tc>
          <w:tcPr>
            <w:tcW w:w="3695" w:type="dxa"/>
            <w:vAlign w:val="center"/>
          </w:tcPr>
          <w:p>
            <w:pPr>
              <w:spacing w:line="380" w:lineRule="exact"/>
              <w:jc w:val="center"/>
              <w:rPr>
                <w:rFonts w:ascii="宋体"/>
                <w:color w:val="000000" w:themeColor="text1"/>
                <w:szCs w:val="21"/>
                <w14:textFill>
                  <w14:solidFill>
                    <w14:schemeClr w14:val="tx1"/>
                  </w14:solidFill>
                </w14:textFill>
              </w:rPr>
            </w:pPr>
            <w:r>
              <w:rPr>
                <w:rFonts w:hint="eastAsia" w:ascii="宋体"/>
                <w:color w:val="000000" w:themeColor="text1"/>
                <w:szCs w:val="21"/>
                <w14:textFill>
                  <w14:solidFill>
                    <w14:schemeClr w14:val="tx1"/>
                  </w14:solidFill>
                </w14:textFill>
              </w:rPr>
              <w:t>一致</w:t>
            </w:r>
          </w:p>
        </w:tc>
      </w:tr>
    </w:tbl>
    <w:p>
      <w:pPr>
        <w:spacing w:line="360" w:lineRule="auto"/>
        <w:rPr>
          <w:color w:val="000000" w:themeColor="text1"/>
          <w14:textFill>
            <w14:solidFill>
              <w14:schemeClr w14:val="tx1"/>
            </w14:solidFill>
          </w14:textFill>
        </w:rPr>
      </w:pPr>
      <w:r>
        <w:rPr>
          <w:rFonts w:hint="eastAsia" w:ascii="Times New Roman" w:cs="Times New Roman"/>
          <w:b/>
          <w:color w:val="000000" w:themeColor="text1"/>
          <w:szCs w:val="21"/>
          <w14:textFill>
            <w14:solidFill>
              <w14:schemeClr w14:val="tx1"/>
            </w14:solidFill>
          </w14:textFill>
        </w:rPr>
        <w:t>D.3.2</w:t>
      </w:r>
      <w:r>
        <w:rPr>
          <w:rFonts w:hint="eastAsia" w:ascii="Times New Roman" w:cs="Times New Roman"/>
          <w:b/>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检测样品的独有特征应与标准样品的独有特征一致。</w:t>
      </w:r>
    </w:p>
    <w:p>
      <w:pPr>
        <w:spacing w:line="360" w:lineRule="auto"/>
        <w:rPr>
          <w:color w:val="000000" w:themeColor="text1"/>
          <w14:textFill>
            <w14:solidFill>
              <w14:schemeClr w14:val="tx1"/>
            </w14:solidFill>
          </w14:textFill>
        </w:rPr>
      </w:pPr>
      <w:r>
        <w:rPr>
          <w:rFonts w:hint="eastAsia" w:ascii="Times New Roman" w:cs="Times New Roman"/>
          <w:b/>
          <w:color w:val="000000" w:themeColor="text1"/>
          <w:szCs w:val="21"/>
          <w14:textFill>
            <w14:solidFill>
              <w14:schemeClr w14:val="tx1"/>
            </w14:solidFill>
          </w14:textFill>
        </w:rPr>
        <w:t>D.3.3</w:t>
      </w:r>
      <w:r>
        <w:rPr>
          <w:rFonts w:hint="eastAsia" w:ascii="Times New Roman" w:cs="Times New Roman"/>
          <w:b/>
          <w:color w:val="000000" w:themeColor="text1"/>
          <w:szCs w:val="21"/>
          <w:lang w:val="en-US" w:eastAsia="zh-CN"/>
          <w14:textFill>
            <w14:solidFill>
              <w14:schemeClr w14:val="tx1"/>
            </w14:solidFill>
          </w14:textFill>
        </w:rPr>
        <w:t xml:space="preserve"> </w:t>
      </w:r>
      <w:r>
        <w:rPr>
          <w:rFonts w:hint="eastAsia"/>
          <w:color w:val="000000" w:themeColor="text1"/>
          <w14:textFill>
            <w14:solidFill>
              <w14:schemeClr w14:val="tx1"/>
            </w14:solidFill>
          </w14:textFill>
        </w:rPr>
        <w:t>检测样品的岩矿鉴定结果与标准样品的岩矿鉴定结果符合程度见表D</w:t>
      </w:r>
      <w:r>
        <w:rPr>
          <w:rFonts w:hint="eastAsia"/>
          <w:color w:val="000000" w:themeColor="text1"/>
          <w:lang w:val="en-US" w:eastAsia="zh-CN"/>
          <w14:textFill>
            <w14:solidFill>
              <w14:schemeClr w14:val="tx1"/>
            </w14:solidFill>
          </w14:textFill>
        </w:rPr>
        <w:t>.3.3</w:t>
      </w:r>
      <w:r>
        <w:rPr>
          <w:rFonts w:hint="eastAsia"/>
          <w:color w:val="000000" w:themeColor="text1"/>
          <w14:textFill>
            <w14:solidFill>
              <w14:schemeClr w14:val="tx1"/>
            </w14:solidFill>
          </w14:textFill>
        </w:rPr>
        <w:t>。</w:t>
      </w:r>
    </w:p>
    <w:p>
      <w:pPr>
        <w:spacing w:line="360" w:lineRule="auto"/>
        <w:ind w:firstLine="420" w:firstLineChars="20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表D</w:t>
      </w:r>
      <w:r>
        <w:rPr>
          <w:rFonts w:hint="eastAsia"/>
          <w:color w:val="000000" w:themeColor="text1"/>
          <w:lang w:val="en-US" w:eastAsia="zh-CN"/>
          <w14:textFill>
            <w14:solidFill>
              <w14:schemeClr w14:val="tx1"/>
            </w14:solidFill>
          </w14:textFill>
        </w:rPr>
        <w:t>.3.3</w:t>
      </w:r>
      <w:r>
        <w:rPr>
          <w:rFonts w:hint="eastAsia"/>
          <w:color w:val="000000" w:themeColor="text1"/>
          <w14:textFill>
            <w14:solidFill>
              <w14:schemeClr w14:val="tx1"/>
            </w14:solidFill>
          </w14:textFill>
        </w:rPr>
        <w:t xml:space="preserve"> 检测样品的岩矿鉴定结果与标准样品的岩矿鉴定结果比较</w:t>
      </w:r>
    </w:p>
    <w:tbl>
      <w:tblPr>
        <w:tblStyle w:val="21"/>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198"/>
        <w:gridCol w:w="36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岩矿鉴定</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技术要求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岩矿基本名称</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岩矿辅助名称</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构造</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结构</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微量矿物成分</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主要矿物成分</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一致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4198" w:type="dxa"/>
            <w:vAlign w:val="center"/>
          </w:tcPr>
          <w:p>
            <w:pPr>
              <w:spacing w:line="380" w:lineRule="exact"/>
              <w:ind w:firstLine="420" w:firstLineChars="200"/>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主要特征（如果有）</w:t>
            </w:r>
          </w:p>
        </w:tc>
        <w:tc>
          <w:tcPr>
            <w:tcW w:w="3666" w:type="dxa"/>
            <w:vAlign w:val="center"/>
          </w:tcPr>
          <w:p>
            <w:pPr>
              <w:spacing w:line="380" w:lineRule="exact"/>
              <w:jc w:val="center"/>
              <w:rPr>
                <w:rFonts w:ascii="Times New Roman"/>
                <w:color w:val="000000" w:themeColor="text1"/>
                <w14:textFill>
                  <w14:solidFill>
                    <w14:schemeClr w14:val="tx1"/>
                  </w14:solidFill>
                </w14:textFill>
              </w:rPr>
            </w:pPr>
            <w:r>
              <w:rPr>
                <w:rFonts w:hint="eastAsia" w:ascii="Times New Roman"/>
                <w:color w:val="000000" w:themeColor="text1"/>
                <w14:textFill>
                  <w14:solidFill>
                    <w14:schemeClr w14:val="tx1"/>
                  </w14:solidFill>
                </w14:textFill>
              </w:rPr>
              <w:t>一致</w:t>
            </w:r>
          </w:p>
        </w:tc>
      </w:tr>
    </w:tbl>
    <w:p>
      <w:pPr>
        <w:spacing w:line="360" w:lineRule="auto"/>
        <w:jc w:val="center"/>
        <w:rPr>
          <w:rFonts w:ascii="Times New Roman" w:cs="Times New Roman"/>
          <w:b/>
          <w:bCs/>
          <w:color w:val="000000" w:themeColor="text1"/>
          <w:szCs w:val="21"/>
          <w14:textFill>
            <w14:solidFill>
              <w14:schemeClr w14:val="tx1"/>
            </w14:solidFill>
          </w14:textFill>
        </w:rPr>
      </w:pPr>
      <w:r>
        <w:rPr>
          <w:rFonts w:hint="eastAsia" w:ascii="Times New Roman" w:cs="Times New Roman"/>
          <w:b/>
          <w:bCs/>
          <w:color w:val="000000" w:themeColor="text1"/>
          <w:szCs w:val="21"/>
          <w14:textFill>
            <w14:solidFill>
              <w14:schemeClr w14:val="tx1"/>
            </w14:solidFill>
          </w14:textFill>
        </w:rPr>
        <w:t>D.4 综合判定</w:t>
      </w:r>
    </w:p>
    <w:p>
      <w:pPr>
        <w:spacing w:line="360" w:lineRule="auto"/>
        <w:ind w:firstLine="420" w:firstLineChars="200"/>
        <w:rPr>
          <w:rFonts w:ascii="Times New Roman" w:cs="Times New Roman"/>
          <w:bCs/>
          <w:color w:val="000000" w:themeColor="text1"/>
          <w:szCs w:val="21"/>
          <w14:textFill>
            <w14:solidFill>
              <w14:schemeClr w14:val="tx1"/>
            </w14:solidFill>
          </w14:textFill>
        </w:rPr>
      </w:pPr>
      <w:r>
        <w:rPr>
          <w:rFonts w:hint="eastAsia"/>
          <w:color w:val="000000" w:themeColor="text1"/>
          <w14:textFill>
            <w14:solidFill>
              <w14:schemeClr w14:val="tx1"/>
            </w14:solidFill>
          </w14:textFill>
        </w:rPr>
        <w:t>所检结果均达到D.3的规定时，判定产品品种一致，否则，判定产品品种不一致。</w:t>
      </w:r>
    </w:p>
    <w:p>
      <w:pPr>
        <w:pStyle w:val="2"/>
        <w:spacing w:before="0" w:after="0" w:line="360" w:lineRule="auto"/>
        <w:rPr>
          <w:rFonts w:ascii="Times New Roman" w:hAnsi="Times New Roman" w:eastAsia="宋体" w:cs="Times New Roman"/>
          <w:b/>
          <w:bCs w:val="0"/>
          <w:color w:val="000000" w:themeColor="text1"/>
          <w:sz w:val="2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pStyle w:val="29"/>
        <w:rPr>
          <w:rFonts w:ascii="Times New Roman" w:hAnsi="Times New Roman" w:eastAsia="宋体" w:cs="Times New Roman"/>
          <w:b/>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p>
    <w:p>
      <w:pPr>
        <w:pStyle w:val="29"/>
        <w:rPr>
          <w:rFonts w:ascii="Times New Roman" w:hAnsi="Times New Roman" w:eastAsia="宋体" w:cs="Times New Roman"/>
          <w:b/>
          <w:color w:val="000000" w:themeColor="text1"/>
          <w:szCs w:val="21"/>
          <w14:textFill>
            <w14:solidFill>
              <w14:schemeClr w14:val="tx1"/>
            </w14:solidFill>
          </w14:textFill>
        </w:rPr>
      </w:pPr>
    </w:p>
    <w:p/>
    <w:p>
      <w:pPr>
        <w:rPr>
          <w:rFonts w:ascii="Times New Roman" w:hAnsi="Times New Roman" w:eastAsia="宋体" w:cs="Times New Roman"/>
          <w:b/>
          <w:color w:val="000000" w:themeColor="text1"/>
          <w:szCs w:val="21"/>
          <w14:textFill>
            <w14:solidFill>
              <w14:schemeClr w14:val="tx1"/>
            </w14:solidFill>
          </w14:textFill>
        </w:rPr>
      </w:pPr>
    </w:p>
    <w:p>
      <w:pPr>
        <w:pStyle w:val="29"/>
        <w:rPr>
          <w:rFonts w:ascii="Times New Roman" w:hAnsi="Times New Roman" w:eastAsia="宋体" w:cs="Times New Roman"/>
          <w:b/>
          <w:color w:val="000000" w:themeColor="text1"/>
          <w:szCs w:val="21"/>
          <w14:textFill>
            <w14:solidFill>
              <w14:schemeClr w14:val="tx1"/>
            </w14:solidFill>
          </w14:textFill>
        </w:rPr>
      </w:pPr>
    </w:p>
    <w:p>
      <w:pPr>
        <w:pStyle w:val="2"/>
        <w:spacing w:before="0" w:after="0" w:line="360" w:lineRule="auto"/>
        <w:jc w:val="center"/>
        <w:rPr>
          <w:rFonts w:ascii="Times New Roman" w:hAnsi="Times New Roman" w:eastAsia="宋体" w:cs="Times New Roman"/>
          <w:b/>
          <w:bCs w:val="0"/>
          <w:color w:val="000000" w:themeColor="text1"/>
          <w:sz w:val="21"/>
          <w:szCs w:val="21"/>
          <w14:textFill>
            <w14:solidFill>
              <w14:schemeClr w14:val="tx1"/>
            </w14:solidFill>
          </w14:textFill>
        </w:rPr>
      </w:pPr>
      <w:r>
        <w:rPr>
          <w:rFonts w:hint="eastAsia" w:ascii="Times New Roman" w:hAnsi="Times New Roman" w:eastAsia="宋体" w:cs="Times New Roman"/>
          <w:b/>
          <w:bCs w:val="0"/>
          <w:color w:val="000000" w:themeColor="text1"/>
          <w:sz w:val="21"/>
          <w:szCs w:val="21"/>
          <w14:textFill>
            <w14:solidFill>
              <w14:schemeClr w14:val="tx1"/>
            </w14:solidFill>
          </w14:textFill>
        </w:rPr>
        <w:t>附录E</w:t>
      </w:r>
      <w:r>
        <w:rPr>
          <w:rFonts w:hint="eastAsia" w:ascii="Times New Roman" w:hAnsi="Times New Roman" w:eastAsia="宋体" w:cs="Times New Roman"/>
          <w:b/>
          <w:bCs w:val="0"/>
          <w:color w:val="000000" w:themeColor="text1"/>
          <w:sz w:val="21"/>
          <w:szCs w:val="21"/>
          <w:lang w:val="en-US" w:eastAsia="zh-CN"/>
          <w14:textFill>
            <w14:solidFill>
              <w14:schemeClr w14:val="tx1"/>
            </w14:solidFill>
          </w14:textFill>
        </w:rPr>
        <w:t xml:space="preserve"> </w:t>
      </w:r>
      <w:r>
        <w:rPr>
          <w:rFonts w:hint="eastAsia" w:ascii="Times New Roman" w:hAnsi="Times New Roman" w:eastAsia="宋体" w:cs="Times New Roman"/>
          <w:b/>
          <w:bCs w:val="0"/>
          <w:color w:val="000000" w:themeColor="text1"/>
          <w:sz w:val="21"/>
          <w:szCs w:val="21"/>
          <w14:textFill>
            <w14:solidFill>
              <w14:schemeClr w14:val="tx1"/>
            </w14:solidFill>
          </w14:textFill>
        </w:rPr>
        <w:t>排板</w: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E.</w:t>
      </w:r>
      <w:r>
        <w:rPr>
          <w:rFonts w:hint="eastAsia" w:ascii="Times New Roman" w:hAnsi="Times New Roman" w:cs="Times New Roman"/>
          <w:b/>
          <w:bCs/>
          <w:color w:val="000000" w:themeColor="text1"/>
          <w:szCs w:val="21"/>
          <w:lang w:val="en-US" w:eastAsia="zh-CN"/>
          <w14:textFill>
            <w14:solidFill>
              <w14:schemeClr w14:val="tx1"/>
            </w14:solidFill>
          </w14:textFill>
        </w:rPr>
        <w:t>0.</w:t>
      </w:r>
      <w:r>
        <w:rPr>
          <w:rFonts w:hint="eastAsia" w:ascii="Times New Roman" w:hAnsi="Times New Roman" w:cs="Times New Roman"/>
          <w:b/>
          <w:bCs/>
          <w:color w:val="000000" w:themeColor="text1"/>
          <w:szCs w:val="21"/>
          <w14:textFill>
            <w14:solidFill>
              <w14:schemeClr w14:val="tx1"/>
            </w14:solidFill>
          </w14:textFill>
        </w:rPr>
        <w:t>1</w:t>
      </w:r>
      <w:r>
        <w:rPr>
          <w:rFonts w:hint="eastAsia" w:ascii="Times New Roman" w:hAnsi="Times New Roman" w:cs="Times New Roman"/>
          <w:color w:val="000000" w:themeColor="text1"/>
          <w:szCs w:val="21"/>
          <w14:textFill>
            <w14:solidFill>
              <w14:schemeClr w14:val="tx1"/>
            </w14:solidFill>
          </w14:textFill>
        </w:rPr>
        <w:t>按照排板图顺序将产品饰面朝上并列摆放地上，排板方式分为四种（图E</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14:textFill>
            <w14:solidFill>
              <w14:schemeClr w14:val="tx1"/>
            </w14:solidFill>
          </w14:textFill>
        </w:rPr>
        <w:t xml:space="preserve">1 </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14:textFill>
            <w14:solidFill>
              <w14:schemeClr w14:val="tx1"/>
            </w14:solidFill>
          </w14:textFill>
        </w:rPr>
        <w:t>a~d），从左至右或从右至左，从上至下或从下至上，其余均为错误排板方式（图E</w:t>
      </w:r>
      <w:r>
        <w:rPr>
          <w:rFonts w:hint="eastAsia" w:ascii="Times New Roman" w:hAnsi="Times New Roman" w:cs="Times New Roman"/>
          <w:color w:val="000000" w:themeColor="text1"/>
          <w:szCs w:val="21"/>
          <w:lang w:val="en-US" w:eastAsia="zh-CN"/>
          <w14:textFill>
            <w14:solidFill>
              <w14:schemeClr w14:val="tx1"/>
            </w14:solidFill>
          </w14:textFill>
        </w:rPr>
        <w:t>.0.1-</w:t>
      </w:r>
      <w:r>
        <w:rPr>
          <w:rFonts w:hint="eastAsia" w:ascii="Times New Roman" w:hAnsi="Times New Roman" w:cs="Times New Roman"/>
          <w:color w:val="000000" w:themeColor="text1"/>
          <w:szCs w:val="21"/>
          <w14:textFill>
            <w14:solidFill>
              <w14:schemeClr w14:val="tx1"/>
            </w14:solidFill>
          </w14:textFill>
        </w:rPr>
        <w:t xml:space="preserve"> e）。</w:t>
      </w:r>
    </w:p>
    <w:p>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304800</wp:posOffset>
                </wp:positionH>
                <wp:positionV relativeFrom="paragraph">
                  <wp:posOffset>130175</wp:posOffset>
                </wp:positionV>
                <wp:extent cx="4363085" cy="1547495"/>
                <wp:effectExtent l="4445" t="5080" r="13970" b="9525"/>
                <wp:wrapNone/>
                <wp:docPr id="2" name="Group 127"/>
                <wp:cNvGraphicFramePr/>
                <a:graphic xmlns:a="http://schemas.openxmlformats.org/drawingml/2006/main">
                  <a:graphicData uri="http://schemas.microsoft.com/office/word/2010/wordprocessingGroup">
                    <wpg:wgp>
                      <wpg:cNvGrpSpPr/>
                      <wpg:grpSpPr>
                        <a:xfrm>
                          <a:off x="0" y="0"/>
                          <a:ext cx="4363085" cy="1547495"/>
                          <a:chOff x="1905" y="11430"/>
                          <a:chExt cx="8640" cy="3615"/>
                        </a:xfrm>
                        <a:effectLst/>
                      </wpg:grpSpPr>
                      <wps:wsp>
                        <wps:cNvPr id="15" name="Rectangle 85"/>
                        <wps:cNvSpPr>
                          <a:spLocks noChangeArrowheads="1"/>
                        </wps:cNvSpPr>
                        <wps:spPr bwMode="auto">
                          <a:xfrm>
                            <a:off x="1905" y="11475"/>
                            <a:ext cx="2160" cy="3570"/>
                          </a:xfrm>
                          <a:prstGeom prst="rect">
                            <a:avLst/>
                          </a:prstGeom>
                          <a:solidFill>
                            <a:srgbClr val="FFFFFF"/>
                          </a:solidFill>
                          <a:ln w="9525">
                            <a:solidFill>
                              <a:srgbClr val="000000"/>
                            </a:solidFill>
                            <a:prstDash val="dash"/>
                            <a:miter lim="800000"/>
                          </a:ln>
                          <a:effectLst/>
                        </wps:spPr>
                        <wps:bodyPr rot="0" vert="horz" wrap="square" lIns="91440" tIns="45720" rIns="91440" bIns="45720" anchor="t" anchorCtr="0" upright="1">
                          <a:noAutofit/>
                        </wps:bodyPr>
                      </wps:wsp>
                      <wps:wsp>
                        <wps:cNvPr id="16" name="Rectangle 86"/>
                        <wps:cNvSpPr>
                          <a:spLocks noChangeArrowheads="1"/>
                        </wps:cNvSpPr>
                        <wps:spPr bwMode="auto">
                          <a:xfrm>
                            <a:off x="2070" y="11715"/>
                            <a:ext cx="405" cy="82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9" name="Rectangle 87"/>
                        <wps:cNvSpPr>
                          <a:spLocks noChangeArrowheads="1"/>
                        </wps:cNvSpPr>
                        <wps:spPr bwMode="auto">
                          <a:xfrm>
                            <a:off x="2070" y="12780"/>
                            <a:ext cx="405" cy="82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25" name="Rectangle 88"/>
                        <wps:cNvSpPr>
                          <a:spLocks noChangeArrowheads="1"/>
                        </wps:cNvSpPr>
                        <wps:spPr bwMode="auto">
                          <a:xfrm>
                            <a:off x="2070" y="13920"/>
                            <a:ext cx="405" cy="82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26" name="AutoShape 89"/>
                        <wps:cNvCnPr>
                          <a:cxnSpLocks noChangeShapeType="1"/>
                        </wps:cNvCnPr>
                        <wps:spPr bwMode="auto">
                          <a:xfrm>
                            <a:off x="2595" y="12135"/>
                            <a:ext cx="300" cy="0"/>
                          </a:xfrm>
                          <a:prstGeom prst="straightConnector1">
                            <a:avLst/>
                          </a:prstGeom>
                          <a:noFill/>
                          <a:ln w="12700">
                            <a:solidFill>
                              <a:srgbClr val="000000"/>
                            </a:solidFill>
                            <a:round/>
                            <a:tailEnd type="triangle" w="med" len="med"/>
                          </a:ln>
                          <a:effectLst/>
                        </wps:spPr>
                        <wps:bodyPr/>
                      </wps:wsp>
                      <wps:wsp>
                        <wps:cNvPr id="27" name="AutoShape 90"/>
                        <wps:cNvCnPr>
                          <a:cxnSpLocks noChangeShapeType="1"/>
                        </wps:cNvCnPr>
                        <wps:spPr bwMode="auto">
                          <a:xfrm>
                            <a:off x="2595" y="13290"/>
                            <a:ext cx="300" cy="0"/>
                          </a:xfrm>
                          <a:prstGeom prst="straightConnector1">
                            <a:avLst/>
                          </a:prstGeom>
                          <a:noFill/>
                          <a:ln w="12700">
                            <a:solidFill>
                              <a:srgbClr val="000000"/>
                            </a:solidFill>
                            <a:round/>
                            <a:tailEnd type="triangle" w="med" len="med"/>
                          </a:ln>
                          <a:effectLst/>
                        </wps:spPr>
                        <wps:bodyPr/>
                      </wps:wsp>
                      <wps:wsp>
                        <wps:cNvPr id="28" name="AutoShape 91"/>
                        <wps:cNvCnPr>
                          <a:cxnSpLocks noChangeShapeType="1"/>
                        </wps:cNvCnPr>
                        <wps:spPr bwMode="auto">
                          <a:xfrm>
                            <a:off x="2655" y="14310"/>
                            <a:ext cx="300" cy="0"/>
                          </a:xfrm>
                          <a:prstGeom prst="straightConnector1">
                            <a:avLst/>
                          </a:prstGeom>
                          <a:noFill/>
                          <a:ln w="12700">
                            <a:solidFill>
                              <a:srgbClr val="000000"/>
                            </a:solidFill>
                            <a:round/>
                            <a:tailEnd type="triangle" w="med" len="med"/>
                          </a:ln>
                          <a:effectLst/>
                        </wps:spPr>
                        <wps:bodyPr/>
                      </wps:wsp>
                      <wpg:grpSp>
                        <wpg:cNvPr id="29" name="Group 101"/>
                        <wpg:cNvGrpSpPr/>
                        <wpg:grpSpPr>
                          <a:xfrm>
                            <a:off x="3120" y="12945"/>
                            <a:ext cx="615" cy="465"/>
                            <a:chOff x="3120" y="12945"/>
                            <a:chExt cx="615" cy="465"/>
                          </a:xfrm>
                          <a:effectLst/>
                        </wpg:grpSpPr>
                        <wps:wsp>
                          <wps:cNvPr id="30" name="AutoShape 92"/>
                          <wps:cNvCnPr>
                            <a:cxnSpLocks noChangeShapeType="1"/>
                          </wps:cNvCnPr>
                          <wps:spPr bwMode="auto">
                            <a:xfrm>
                              <a:off x="3120" y="13125"/>
                              <a:ext cx="105" cy="285"/>
                            </a:xfrm>
                            <a:prstGeom prst="straightConnector1">
                              <a:avLst/>
                            </a:prstGeom>
                            <a:noFill/>
                            <a:ln w="28575">
                              <a:solidFill>
                                <a:srgbClr val="C00000"/>
                              </a:solidFill>
                              <a:round/>
                            </a:ln>
                            <a:effectLst/>
                          </wps:spPr>
                          <wps:bodyPr/>
                        </wps:wsp>
                        <wps:wsp>
                          <wps:cNvPr id="31" name="AutoShape 93"/>
                          <wps:cNvCnPr>
                            <a:cxnSpLocks noChangeShapeType="1"/>
                          </wps:cNvCnPr>
                          <wps:spPr bwMode="auto">
                            <a:xfrm flipV="1">
                              <a:off x="3225" y="12945"/>
                              <a:ext cx="510" cy="465"/>
                            </a:xfrm>
                            <a:prstGeom prst="straightConnector1">
                              <a:avLst/>
                            </a:prstGeom>
                            <a:noFill/>
                            <a:ln w="28575">
                              <a:solidFill>
                                <a:srgbClr val="C00000"/>
                              </a:solidFill>
                              <a:round/>
                            </a:ln>
                            <a:effectLst/>
                          </wps:spPr>
                          <wps:bodyPr/>
                        </wps:wsp>
                      </wpg:grpSp>
                      <wps:wsp>
                        <wps:cNvPr id="32" name="Rectangle 94"/>
                        <wps:cNvSpPr>
                          <a:spLocks noChangeArrowheads="1"/>
                        </wps:cNvSpPr>
                        <wps:spPr bwMode="auto">
                          <a:xfrm>
                            <a:off x="4395" y="11475"/>
                            <a:ext cx="2160" cy="3570"/>
                          </a:xfrm>
                          <a:prstGeom prst="rect">
                            <a:avLst/>
                          </a:prstGeom>
                          <a:solidFill>
                            <a:srgbClr val="FFFFFF"/>
                          </a:solidFill>
                          <a:ln w="9525">
                            <a:solidFill>
                              <a:srgbClr val="000000"/>
                            </a:solidFill>
                            <a:prstDash val="dash"/>
                            <a:miter lim="800000"/>
                          </a:ln>
                          <a:effectLst/>
                        </wps:spPr>
                        <wps:bodyPr rot="0" vert="horz" wrap="square" lIns="91440" tIns="45720" rIns="91440" bIns="45720" anchor="t" anchorCtr="0" upright="1">
                          <a:noAutofit/>
                        </wps:bodyPr>
                      </wps:wsp>
                      <wps:wsp>
                        <wps:cNvPr id="33" name="Rectangle 95"/>
                        <wps:cNvSpPr>
                          <a:spLocks noChangeArrowheads="1"/>
                        </wps:cNvSpPr>
                        <wps:spPr bwMode="auto">
                          <a:xfrm>
                            <a:off x="5925" y="11625"/>
                            <a:ext cx="405" cy="82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55" name="Rectangle 96"/>
                        <wps:cNvSpPr>
                          <a:spLocks noChangeArrowheads="1"/>
                        </wps:cNvSpPr>
                        <wps:spPr bwMode="auto">
                          <a:xfrm>
                            <a:off x="5925" y="12660"/>
                            <a:ext cx="405" cy="82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72" name="Rectangle 97"/>
                        <wps:cNvSpPr>
                          <a:spLocks noChangeArrowheads="1"/>
                        </wps:cNvSpPr>
                        <wps:spPr bwMode="auto">
                          <a:xfrm>
                            <a:off x="5925" y="13845"/>
                            <a:ext cx="405" cy="82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82" name="AutoShape 98"/>
                        <wps:cNvCnPr>
                          <a:cxnSpLocks noChangeShapeType="1"/>
                        </wps:cNvCnPr>
                        <wps:spPr bwMode="auto">
                          <a:xfrm flipH="1">
                            <a:off x="5460" y="12045"/>
                            <a:ext cx="360" cy="0"/>
                          </a:xfrm>
                          <a:prstGeom prst="straightConnector1">
                            <a:avLst/>
                          </a:prstGeom>
                          <a:noFill/>
                          <a:ln w="12700">
                            <a:solidFill>
                              <a:srgbClr val="000000"/>
                            </a:solidFill>
                            <a:round/>
                            <a:tailEnd type="triangle" w="med" len="med"/>
                          </a:ln>
                          <a:effectLst/>
                        </wps:spPr>
                        <wps:bodyPr/>
                      </wps:wsp>
                      <wps:wsp>
                        <wps:cNvPr id="107" name="AutoShape 99"/>
                        <wps:cNvCnPr>
                          <a:cxnSpLocks noChangeShapeType="1"/>
                        </wps:cNvCnPr>
                        <wps:spPr bwMode="auto">
                          <a:xfrm flipH="1">
                            <a:off x="5460" y="13215"/>
                            <a:ext cx="360" cy="0"/>
                          </a:xfrm>
                          <a:prstGeom prst="straightConnector1">
                            <a:avLst/>
                          </a:prstGeom>
                          <a:noFill/>
                          <a:ln w="12700">
                            <a:solidFill>
                              <a:srgbClr val="000000"/>
                            </a:solidFill>
                            <a:round/>
                            <a:tailEnd type="triangle" w="med" len="med"/>
                          </a:ln>
                          <a:effectLst/>
                        </wps:spPr>
                        <wps:bodyPr/>
                      </wps:wsp>
                      <wps:wsp>
                        <wps:cNvPr id="112" name="AutoShape 100"/>
                        <wps:cNvCnPr>
                          <a:cxnSpLocks noChangeShapeType="1"/>
                        </wps:cNvCnPr>
                        <wps:spPr bwMode="auto">
                          <a:xfrm flipH="1">
                            <a:off x="5460" y="14310"/>
                            <a:ext cx="360" cy="0"/>
                          </a:xfrm>
                          <a:prstGeom prst="straightConnector1">
                            <a:avLst/>
                          </a:prstGeom>
                          <a:noFill/>
                          <a:ln w="12700">
                            <a:solidFill>
                              <a:srgbClr val="000000"/>
                            </a:solidFill>
                            <a:round/>
                            <a:tailEnd type="triangle" w="med" len="med"/>
                          </a:ln>
                          <a:effectLst/>
                        </wps:spPr>
                        <wps:bodyPr/>
                      </wps:wsp>
                      <wpg:grpSp>
                        <wpg:cNvPr id="122" name="Group 102"/>
                        <wpg:cNvGrpSpPr/>
                        <wpg:grpSpPr>
                          <a:xfrm>
                            <a:off x="4635" y="12900"/>
                            <a:ext cx="615" cy="465"/>
                            <a:chOff x="3120" y="12945"/>
                            <a:chExt cx="615" cy="465"/>
                          </a:xfrm>
                          <a:effectLst/>
                        </wpg:grpSpPr>
                        <wps:wsp>
                          <wps:cNvPr id="123" name="AutoShape 103"/>
                          <wps:cNvCnPr>
                            <a:cxnSpLocks noChangeShapeType="1"/>
                          </wps:cNvCnPr>
                          <wps:spPr bwMode="auto">
                            <a:xfrm>
                              <a:off x="3120" y="13125"/>
                              <a:ext cx="105" cy="285"/>
                            </a:xfrm>
                            <a:prstGeom prst="straightConnector1">
                              <a:avLst/>
                            </a:prstGeom>
                            <a:noFill/>
                            <a:ln w="28575">
                              <a:solidFill>
                                <a:srgbClr val="C00000"/>
                              </a:solidFill>
                              <a:round/>
                            </a:ln>
                            <a:effectLst/>
                          </wps:spPr>
                          <wps:bodyPr/>
                        </wps:wsp>
                        <wps:wsp>
                          <wps:cNvPr id="124" name="AutoShape 104"/>
                          <wps:cNvCnPr>
                            <a:cxnSpLocks noChangeShapeType="1"/>
                          </wps:cNvCnPr>
                          <wps:spPr bwMode="auto">
                            <a:xfrm flipV="1">
                              <a:off x="3225" y="12945"/>
                              <a:ext cx="510" cy="465"/>
                            </a:xfrm>
                            <a:prstGeom prst="straightConnector1">
                              <a:avLst/>
                            </a:prstGeom>
                            <a:noFill/>
                            <a:ln w="28575">
                              <a:solidFill>
                                <a:srgbClr val="C00000"/>
                              </a:solidFill>
                              <a:round/>
                            </a:ln>
                            <a:effectLst/>
                          </wps:spPr>
                          <wps:bodyPr/>
                        </wps:wsp>
                      </wpg:grpSp>
                      <wps:wsp>
                        <wps:cNvPr id="125" name="Rectangle 105"/>
                        <wps:cNvSpPr>
                          <a:spLocks noChangeArrowheads="1"/>
                        </wps:cNvSpPr>
                        <wps:spPr bwMode="auto">
                          <a:xfrm>
                            <a:off x="6945" y="11430"/>
                            <a:ext cx="3525" cy="1650"/>
                          </a:xfrm>
                          <a:prstGeom prst="rect">
                            <a:avLst/>
                          </a:prstGeom>
                          <a:solidFill>
                            <a:srgbClr val="FFFFFF"/>
                          </a:solidFill>
                          <a:ln w="9525">
                            <a:solidFill>
                              <a:srgbClr val="000000"/>
                            </a:solidFill>
                            <a:prstDash val="dash"/>
                            <a:miter lim="800000"/>
                          </a:ln>
                          <a:effectLst/>
                        </wps:spPr>
                        <wps:bodyPr rot="0" vert="horz" wrap="square" lIns="91440" tIns="45720" rIns="91440" bIns="45720" anchor="t" anchorCtr="0" upright="1">
                          <a:noAutofit/>
                        </wps:bodyPr>
                      </wps:wsp>
                      <wps:wsp>
                        <wps:cNvPr id="126" name="Rectangle 107"/>
                        <wps:cNvSpPr>
                          <a:spLocks noChangeArrowheads="1"/>
                        </wps:cNvSpPr>
                        <wps:spPr bwMode="auto">
                          <a:xfrm>
                            <a:off x="8370" y="11715"/>
                            <a:ext cx="735" cy="330"/>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27" name="Rectangle 108"/>
                        <wps:cNvSpPr>
                          <a:spLocks noChangeArrowheads="1"/>
                        </wps:cNvSpPr>
                        <wps:spPr bwMode="auto">
                          <a:xfrm>
                            <a:off x="9465" y="11715"/>
                            <a:ext cx="735" cy="330"/>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28" name="AutoShape 109"/>
                        <wps:cNvCnPr>
                          <a:cxnSpLocks noChangeShapeType="1"/>
                        </wps:cNvCnPr>
                        <wps:spPr bwMode="auto">
                          <a:xfrm>
                            <a:off x="7620" y="12210"/>
                            <a:ext cx="0" cy="330"/>
                          </a:xfrm>
                          <a:prstGeom prst="straightConnector1">
                            <a:avLst/>
                          </a:prstGeom>
                          <a:noFill/>
                          <a:ln w="9525">
                            <a:solidFill>
                              <a:srgbClr val="000000"/>
                            </a:solidFill>
                            <a:round/>
                            <a:tailEnd type="triangle" w="med" len="med"/>
                          </a:ln>
                          <a:effectLst/>
                        </wps:spPr>
                        <wps:bodyPr/>
                      </wps:wsp>
                      <wps:wsp>
                        <wps:cNvPr id="129" name="AutoShape 110"/>
                        <wps:cNvCnPr>
                          <a:cxnSpLocks noChangeShapeType="1"/>
                        </wps:cNvCnPr>
                        <wps:spPr bwMode="auto">
                          <a:xfrm>
                            <a:off x="8745" y="12210"/>
                            <a:ext cx="0" cy="330"/>
                          </a:xfrm>
                          <a:prstGeom prst="straightConnector1">
                            <a:avLst/>
                          </a:prstGeom>
                          <a:noFill/>
                          <a:ln w="9525">
                            <a:solidFill>
                              <a:srgbClr val="000000"/>
                            </a:solidFill>
                            <a:round/>
                            <a:tailEnd type="triangle" w="med" len="med"/>
                          </a:ln>
                          <a:effectLst/>
                        </wps:spPr>
                        <wps:bodyPr/>
                      </wps:wsp>
                      <wps:wsp>
                        <wps:cNvPr id="130" name="AutoShape 111"/>
                        <wps:cNvCnPr>
                          <a:cxnSpLocks noChangeShapeType="1"/>
                        </wps:cNvCnPr>
                        <wps:spPr bwMode="auto">
                          <a:xfrm>
                            <a:off x="9870" y="12240"/>
                            <a:ext cx="0" cy="330"/>
                          </a:xfrm>
                          <a:prstGeom prst="straightConnector1">
                            <a:avLst/>
                          </a:prstGeom>
                          <a:noFill/>
                          <a:ln w="9525">
                            <a:solidFill>
                              <a:srgbClr val="000000"/>
                            </a:solidFill>
                            <a:round/>
                            <a:tailEnd type="triangle" w="med" len="med"/>
                          </a:ln>
                          <a:effectLst/>
                        </wps:spPr>
                        <wps:bodyPr/>
                      </wps:wsp>
                      <wpg:grpSp>
                        <wpg:cNvPr id="131" name="Group 112"/>
                        <wpg:cNvGrpSpPr/>
                        <wpg:grpSpPr>
                          <a:xfrm>
                            <a:off x="8580" y="12480"/>
                            <a:ext cx="615" cy="465"/>
                            <a:chOff x="3120" y="12945"/>
                            <a:chExt cx="615" cy="465"/>
                          </a:xfrm>
                          <a:effectLst/>
                        </wpg:grpSpPr>
                        <wps:wsp>
                          <wps:cNvPr id="132" name="AutoShape 113"/>
                          <wps:cNvCnPr>
                            <a:cxnSpLocks noChangeShapeType="1"/>
                          </wps:cNvCnPr>
                          <wps:spPr bwMode="auto">
                            <a:xfrm>
                              <a:off x="3120" y="13125"/>
                              <a:ext cx="105" cy="285"/>
                            </a:xfrm>
                            <a:prstGeom prst="straightConnector1">
                              <a:avLst/>
                            </a:prstGeom>
                            <a:noFill/>
                            <a:ln w="28575">
                              <a:solidFill>
                                <a:srgbClr val="C00000"/>
                              </a:solidFill>
                              <a:round/>
                            </a:ln>
                            <a:effectLst/>
                          </wps:spPr>
                          <wps:bodyPr/>
                        </wps:wsp>
                        <wps:wsp>
                          <wps:cNvPr id="133" name="AutoShape 114"/>
                          <wps:cNvCnPr>
                            <a:cxnSpLocks noChangeShapeType="1"/>
                          </wps:cNvCnPr>
                          <wps:spPr bwMode="auto">
                            <a:xfrm flipV="1">
                              <a:off x="3225" y="12945"/>
                              <a:ext cx="510" cy="465"/>
                            </a:xfrm>
                            <a:prstGeom prst="straightConnector1">
                              <a:avLst/>
                            </a:prstGeom>
                            <a:noFill/>
                            <a:ln w="28575">
                              <a:solidFill>
                                <a:srgbClr val="C00000"/>
                              </a:solidFill>
                              <a:round/>
                            </a:ln>
                            <a:effectLst/>
                          </wps:spPr>
                          <wps:bodyPr/>
                        </wps:wsp>
                      </wpg:grpSp>
                      <wps:wsp>
                        <wps:cNvPr id="134" name="Rectangle 116"/>
                        <wps:cNvSpPr>
                          <a:spLocks noChangeArrowheads="1"/>
                        </wps:cNvSpPr>
                        <wps:spPr bwMode="auto">
                          <a:xfrm>
                            <a:off x="7020" y="13485"/>
                            <a:ext cx="3525" cy="1485"/>
                          </a:xfrm>
                          <a:prstGeom prst="rect">
                            <a:avLst/>
                          </a:prstGeom>
                          <a:solidFill>
                            <a:srgbClr val="FFFFFF"/>
                          </a:solidFill>
                          <a:ln w="9525">
                            <a:solidFill>
                              <a:srgbClr val="000000"/>
                            </a:solidFill>
                            <a:prstDash val="dash"/>
                            <a:miter lim="800000"/>
                          </a:ln>
                          <a:effectLst/>
                        </wps:spPr>
                        <wps:bodyPr rot="0" vert="horz" wrap="square" lIns="91440" tIns="45720" rIns="91440" bIns="45720" anchor="t" anchorCtr="0" upright="1">
                          <a:noAutofit/>
                        </wps:bodyPr>
                      </wps:wsp>
                      <wps:wsp>
                        <wps:cNvPr id="135" name="Rectangle 117"/>
                        <wps:cNvSpPr>
                          <a:spLocks noChangeArrowheads="1"/>
                        </wps:cNvSpPr>
                        <wps:spPr bwMode="auto">
                          <a:xfrm>
                            <a:off x="7335" y="11715"/>
                            <a:ext cx="735" cy="330"/>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36" name="Rectangle 118"/>
                        <wps:cNvSpPr>
                          <a:spLocks noChangeArrowheads="1"/>
                        </wps:cNvSpPr>
                        <wps:spPr bwMode="auto">
                          <a:xfrm>
                            <a:off x="8460" y="14520"/>
                            <a:ext cx="735" cy="330"/>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37" name="Rectangle 119"/>
                        <wps:cNvSpPr>
                          <a:spLocks noChangeArrowheads="1"/>
                        </wps:cNvSpPr>
                        <wps:spPr bwMode="auto">
                          <a:xfrm>
                            <a:off x="9600" y="14520"/>
                            <a:ext cx="735" cy="330"/>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38" name="Rectangle 120"/>
                        <wps:cNvSpPr>
                          <a:spLocks noChangeArrowheads="1"/>
                        </wps:cNvSpPr>
                        <wps:spPr bwMode="auto">
                          <a:xfrm>
                            <a:off x="7335" y="14520"/>
                            <a:ext cx="735" cy="330"/>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39" name="AutoShape 121"/>
                        <wps:cNvCnPr>
                          <a:cxnSpLocks noChangeShapeType="1"/>
                        </wps:cNvCnPr>
                        <wps:spPr bwMode="auto">
                          <a:xfrm flipV="1">
                            <a:off x="7695" y="14085"/>
                            <a:ext cx="0" cy="345"/>
                          </a:xfrm>
                          <a:prstGeom prst="straightConnector1">
                            <a:avLst/>
                          </a:prstGeom>
                          <a:noFill/>
                          <a:ln w="9525">
                            <a:solidFill>
                              <a:srgbClr val="000000"/>
                            </a:solidFill>
                            <a:round/>
                            <a:tailEnd type="triangle" w="med" len="med"/>
                          </a:ln>
                          <a:effectLst/>
                        </wps:spPr>
                        <wps:bodyPr/>
                      </wps:wsp>
                      <wps:wsp>
                        <wps:cNvPr id="140" name="AutoShape 122"/>
                        <wps:cNvCnPr>
                          <a:cxnSpLocks noChangeShapeType="1"/>
                        </wps:cNvCnPr>
                        <wps:spPr bwMode="auto">
                          <a:xfrm flipV="1">
                            <a:off x="8745" y="14085"/>
                            <a:ext cx="0" cy="345"/>
                          </a:xfrm>
                          <a:prstGeom prst="straightConnector1">
                            <a:avLst/>
                          </a:prstGeom>
                          <a:noFill/>
                          <a:ln w="9525">
                            <a:solidFill>
                              <a:srgbClr val="000000"/>
                            </a:solidFill>
                            <a:round/>
                            <a:tailEnd type="triangle" w="med" len="med"/>
                          </a:ln>
                          <a:effectLst/>
                        </wps:spPr>
                        <wps:bodyPr/>
                      </wps:wsp>
                      <wps:wsp>
                        <wps:cNvPr id="141" name="AutoShape 123"/>
                        <wps:cNvCnPr>
                          <a:cxnSpLocks noChangeShapeType="1"/>
                        </wps:cNvCnPr>
                        <wps:spPr bwMode="auto">
                          <a:xfrm flipV="1">
                            <a:off x="9960" y="14085"/>
                            <a:ext cx="0" cy="345"/>
                          </a:xfrm>
                          <a:prstGeom prst="straightConnector1">
                            <a:avLst/>
                          </a:prstGeom>
                          <a:noFill/>
                          <a:ln w="9525">
                            <a:solidFill>
                              <a:srgbClr val="000000"/>
                            </a:solidFill>
                            <a:round/>
                            <a:tailEnd type="triangle" w="med" len="med"/>
                          </a:ln>
                          <a:effectLst/>
                        </wps:spPr>
                        <wps:bodyPr/>
                      </wps:wsp>
                    </wpg:wgp>
                  </a:graphicData>
                </a:graphic>
              </wp:anchor>
            </w:drawing>
          </mc:Choice>
          <mc:Fallback>
            <w:pict>
              <v:group id="Group 127" o:spid="_x0000_s1026" o:spt="203" style="position:absolute;left:0pt;margin-left:24pt;margin-top:10.25pt;height:121.85pt;width:343.55pt;z-index:251668480;mso-width-relative:page;mso-height-relative:page;" coordorigin="1905,11430" coordsize="8640,3615" o:gfxdata="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">
                <o:lock v:ext="edit" aspectratio="f"/>
                <v:rect id="Rectangle 85" o:spid="_x0000_s1026" o:spt="1" style="position:absolute;left:1905;top:11475;height:3570;width:2160;" fillcolor="#FFFFFF" filled="t" stroked="t" coordsize="21600,21600" o:gfxdata="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6ed7sAAADb&#10;AAAADwAAAAAAAAABACAAAAAiAAAAZHJzL2Rvd25yZXYueG1sUEsBAhQAFAAAAAgAh07iQDMvBZ47&#10;AAAAOQAAABAAAAAAAAAAAQAgAAAACgEAAGRycy9zaGFwZXhtbC54bWxQSwUGAAAAAAYABgBbAQAA&#10;tAMAAAAA&#10;">
                  <v:fill on="t" focussize="0,0"/>
                  <v:stroke color="#000000" miterlimit="8" joinstyle="miter" dashstyle="dash"/>
                  <v:imagedata o:title=""/>
                  <o:lock v:ext="edit" aspectratio="f"/>
                </v:rect>
                <v:rect id="Rectangle 86" o:spid="_x0000_s1026" o:spt="1" style="position:absolute;left:2070;top:11715;height:825;width:405;" fillcolor="#FFFFFF" filled="t" stroked="t" coordsize="21600,21600" o:gfxdata="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P5aNugAAANs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rect>
                <v:rect id="Rectangle 87" o:spid="_x0000_s1026" o:spt="1" style="position:absolute;left:2070;top:12780;height:825;width:405;" fillcolor="#FFFFFF" filled="t" stroked="t" coordsize="21600,21600" o:gfxdata="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oAL/ugAAANs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rect>
                <v:rect id="Rectangle 88" o:spid="_x0000_s1026" o:spt="1" style="position:absolute;left:2070;top:13920;height:825;width:405;" fillcolor="#FFFFFF" filled="t" stroked="t" coordsize="21600,21600" o:gfxdata="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Bwke/&#10;AAAA2w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shape id="AutoShape 89" o:spid="_x0000_s1026" o:spt="32" type="#_x0000_t32" style="position:absolute;left:2595;top:12135;height:0;width:300;" filled="f" stroked="t" coordsize="21600,21600" o:gfxdata="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wJwaugAAANs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shape>
                <v:shape id="AutoShape 90" o:spid="_x0000_s1026" o:spt="32" type="#_x0000_t32" style="position:absolute;left:2595;top:13290;height:0;width:300;" filled="f" stroked="t" coordsize="21600,21600" o:gfxdata="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MOYG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shape>
                <v:shape id="AutoShape 91" o:spid="_x0000_s1026" o:spt="32" type="#_x0000_t32" style="position:absolute;left:2655;top:14310;height:0;width:300;" filled="f" stroked="t" coordsize="21600,21600" o:gfxdata="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LE63ztAAAANsAAAAPAAAA&#10;AAAAAAEAIAAAACIAAABkcnMvZG93bnJldi54bWxQSwECFAAUAAAACACHTuJAMy8FnjsAAAA5AAAA&#10;EAAAAAAAAAABACAAAAADAQAAZHJzL3NoYXBleG1sLnhtbFBLBQYAAAAABgAGAFsBAACtAwAAAAA=&#10;">
                  <v:fill on="f" focussize="0,0"/>
                  <v:stroke weight="1pt" color="#000000" joinstyle="round" endarrow="block"/>
                  <v:imagedata o:title=""/>
                  <o:lock v:ext="edit" aspectratio="f"/>
                </v:shape>
                <v:group id="Group 101" o:spid="_x0000_s1026" o:spt="203" style="position:absolute;left:3120;top:12945;height:465;width:615;" coordorigin="3120,12945" coordsize="615,465"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shape id="AutoShape 92" o:spid="_x0000_s1026" o:spt="32" type="#_x0000_t32" style="position:absolute;left:3120;top:13125;height:285;width:105;" filled="f" stroked="t" coordsize="21600,21600" o:gfxdata="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QAwv7gAAADbAAAA&#10;DwAAAAAAAAABACAAAAAiAAAAZHJzL2Rvd25yZXYueG1sUEsBAhQAFAAAAAgAh07iQDMvBZ47AAAA&#10;OQAAABAAAAAAAAAAAQAgAAAABwEAAGRycy9zaGFwZXhtbC54bWxQSwUGAAAAAAYABgBbAQAAsQMA&#10;AAAA&#10;">
                    <v:fill on="f" focussize="0,0"/>
                    <v:stroke weight="2.25pt" color="#C00000" joinstyle="round"/>
                    <v:imagedata o:title=""/>
                    <o:lock v:ext="edit" aspectratio="f"/>
                  </v:shape>
                  <v:shape id="AutoShape 93" o:spid="_x0000_s1026" o:spt="32" type="#_x0000_t32" style="position:absolute;left:3225;top:12945;flip:y;height:465;width:510;" filled="f" stroked="t" coordsize="21600,21600" o:gfxdata="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69ArsAAADb&#10;AAAADwAAAAAAAAABACAAAAAiAAAAZHJzL2Rvd25yZXYueG1sUEsBAhQAFAAAAAgAh07iQDMvBZ47&#10;AAAAOQAAABAAAAAAAAAAAQAgAAAACgEAAGRycy9zaGFwZXhtbC54bWxQSwUGAAAAAAYABgBbAQAA&#10;tAMAAAAA&#10;">
                    <v:fill on="f" focussize="0,0"/>
                    <v:stroke weight="2.25pt" color="#C00000" joinstyle="round"/>
                    <v:imagedata o:title=""/>
                    <o:lock v:ext="edit" aspectratio="f"/>
                  </v:shape>
                </v:group>
                <v:rect id="Rectangle 94" o:spid="_x0000_s1026" o:spt="1" style="position:absolute;left:4395;top:11475;height:3570;width:2160;" fillcolor="#FFFFFF" filled="t" stroked="t" coordsize="21600,21600" o:gfxdata="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CWmO/&#10;AAAA2wAAAA8AAAAAAAAAAQAgAAAAIgAAAGRycy9kb3ducmV2LnhtbFBLAQIUABQAAAAIAIdO4kAz&#10;LwWeOwAAADkAAAAQAAAAAAAAAAEAIAAAAA4BAABkcnMvc2hhcGV4bWwueG1sUEsFBgAAAAAGAAYA&#10;WwEAALgDAAAAAA==&#10;">
                  <v:fill on="t" focussize="0,0"/>
                  <v:stroke color="#000000" miterlimit="8" joinstyle="miter" dashstyle="dash"/>
                  <v:imagedata o:title=""/>
                  <o:lock v:ext="edit" aspectratio="f"/>
                </v:rect>
                <v:rect id="Rectangle 95" o:spid="_x0000_s1026" o:spt="1" style="position:absolute;left:5925;top:11625;height:825;width:405;" fillcolor="#FFFFFF" filled="t" stroked="t" coordsize="21600,21600" o:gfxdata="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l1vQAA&#10;ANs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96" o:spid="_x0000_s1026" o:spt="1" style="position:absolute;left:5925;top:12660;height:825;width:405;" fillcolor="#FFFFFF" filled="t" stroked="t" coordsize="21600,21600" o:gfxdata="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h7E6vQAA&#10;ANs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97" o:spid="_x0000_s1026" o:spt="1" style="position:absolute;left:5925;top:13845;height:825;width:405;" fillcolor="#FFFFFF" filled="t" stroked="t" coordsize="21600,21600" o:gfxdata="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bdS6/&#10;AAAA2w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shape id="AutoShape 98" o:spid="_x0000_s1026" o:spt="32" type="#_x0000_t32" style="position:absolute;left:5460;top:12045;flip:x;height:0;width:360;" filled="f" stroked="t" coordsize="21600,21600" o:gfxdata="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UKc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shape id="AutoShape 99" o:spid="_x0000_s1026" o:spt="32" type="#_x0000_t32" style="position:absolute;left:5460;top:13215;flip:x;height:0;width:360;" filled="f" stroked="t" coordsize="21600,21600" o:gfxdata="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LNsL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shape>
                <v:shape id="AutoShape 100" o:spid="_x0000_s1026" o:spt="32" type="#_x0000_t32" style="position:absolute;left:5460;top:14310;flip:x;height:0;width:360;" filled="f" stroked="t" coordsize="21600,21600" o:gfxdata="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LuT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shape>
                <v:group id="Group 102" o:spid="_x0000_s1026" o:spt="203" style="position:absolute;left:4635;top:12900;height:465;width:615;" coordorigin="3120,12945" coordsize="615,465" o:gfxdata="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bH6Xb0AAADcAAAADwAAAAAAAAABACAAAAAiAAAAZHJzL2Rvd25yZXYueG1s&#10;UEsBAhQAFAAAAAgAh07iQDMvBZ47AAAAOQAAABUAAAAAAAAAAQAgAAAADAEAAGRycy9ncm91cHNo&#10;YXBleG1sLnhtbFBLBQYAAAAABgAGAGABAADJAwAAAAA=&#10;">
                  <o:lock v:ext="edit" aspectratio="f"/>
                  <v:shape id="AutoShape 103" o:spid="_x0000_s1026" o:spt="32" type="#_x0000_t32" style="position:absolute;left:3120;top:13125;height:285;width:105;" filled="f" stroked="t" coordsize="21600,21600" o:gfxdata="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8hbsAAADc&#10;AAAADwAAAAAAAAABACAAAAAiAAAAZHJzL2Rvd25yZXYueG1sUEsBAhQAFAAAAAgAh07iQDMvBZ47&#10;AAAAOQAAABAAAAAAAAAAAQAgAAAACgEAAGRycy9zaGFwZXhtbC54bWxQSwUGAAAAAAYABgBbAQAA&#10;tAMAAAAA&#10;">
                    <v:fill on="f" focussize="0,0"/>
                    <v:stroke weight="2.25pt" color="#C00000" joinstyle="round"/>
                    <v:imagedata o:title=""/>
                    <o:lock v:ext="edit" aspectratio="f"/>
                  </v:shape>
                  <v:shape id="AutoShape 104" o:spid="_x0000_s1026" o:spt="32" type="#_x0000_t32" style="position:absolute;left:3225;top:12945;flip:y;height:465;width:510;" filled="f" stroked="t" coordsize="21600,21600" o:gfxdata="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5LbbsAAADc&#10;AAAADwAAAAAAAAABACAAAAAiAAAAZHJzL2Rvd25yZXYueG1sUEsBAhQAFAAAAAgAh07iQDMvBZ47&#10;AAAAOQAAABAAAAAAAAAAAQAgAAAACgEAAGRycy9zaGFwZXhtbC54bWxQSwUGAAAAAAYABgBbAQAA&#10;tAMAAAAA&#10;">
                    <v:fill on="f" focussize="0,0"/>
                    <v:stroke weight="2.25pt" color="#C00000" joinstyle="round"/>
                    <v:imagedata o:title=""/>
                    <o:lock v:ext="edit" aspectratio="f"/>
                  </v:shape>
                </v:group>
                <v:rect id="Rectangle 105" o:spid="_x0000_s1026" o:spt="1" style="position:absolute;left:6945;top:11430;height:1650;width:3525;" fillcolor="#FFFFFF" filled="t" stroked="t" coordsize="21600,21600" o:gfxdata="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xCP9vQAA&#10;ANwAAAAPAAAAAAAAAAEAIAAAACIAAABkcnMvZG93bnJldi54bWxQSwECFAAUAAAACACHTuJAMy8F&#10;njsAAAA5AAAAEAAAAAAAAAABACAAAAAMAQAAZHJzL3NoYXBleG1sLnhtbFBLBQYAAAAABgAGAFsB&#10;AAC2AwAAAAA=&#10;">
                  <v:fill on="t" focussize="0,0"/>
                  <v:stroke color="#000000" miterlimit="8" joinstyle="miter" dashstyle="dash"/>
                  <v:imagedata o:title=""/>
                  <o:lock v:ext="edit" aspectratio="f"/>
                </v:rect>
                <v:rect id="Rectangle 107" o:spid="_x0000_s1026" o:spt="1" style="position:absolute;left:8370;top:11715;height:330;width:735;" fillcolor="#FFFFFF" filled="t" stroked="t" coordsize="21600,21600" o:gfxdata="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E12I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08" o:spid="_x0000_s1026" o:spt="1" style="position:absolute;left:9465;top:11715;height:330;width:735;" fillcolor="#FFFFFF" filled="t" stroked="t" coordsize="21600,21600" o:gfxdata="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4E74A&#10;AADcAAAADwAAAAAAAAABACAAAAAiAAAAZHJzL2Rvd25yZXYueG1sUEsBAhQAFAAAAAgAh07iQDMv&#10;BZ47AAAAOQAAABAAAAAAAAAAAQAgAAAADQEAAGRycy9zaGFwZXhtbC54bWxQSwUGAAAAAAYABgBb&#10;AQAAtwMAAAAA&#10;">
                  <v:fill on="t" focussize="0,0"/>
                  <v:stroke weight="1.5pt" color="#000000" miterlimit="8" joinstyle="miter"/>
                  <v:imagedata o:title=""/>
                  <o:lock v:ext="edit" aspectratio="f"/>
                </v:rect>
                <v:shape id="AutoShape 109" o:spid="_x0000_s1026" o:spt="32" type="#_x0000_t32" style="position:absolute;left:7620;top:12210;height:330;width:0;" filled="f" stroked="t" coordsize="21600,21600" o:gfxdata="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Wm/&#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10" o:spid="_x0000_s1026" o:spt="32" type="#_x0000_t32" style="position:absolute;left:8745;top:12210;height:330;width:0;" filled="f" stroked="t" coordsize="21600,21600" o:gfxdata="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DzPP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111" o:spid="_x0000_s1026" o:spt="32" type="#_x0000_t32" style="position:absolute;left:9870;top:12240;height:330;width:0;" filled="f" stroked="t" coordsize="21600,21600" o:gfxdata="UEsDBAoAAAAAAIdO4kAAAAAAAAAAAAAAAAAEAAAAZHJzL1BLAwQUAAAACACHTuJABBADssAAAADc&#10;AAAADwAAAGRycy9kb3ducmV2LnhtbEWPT0vDQBDF74LfYRnBm91EId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EAOy&#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group id="Group 112" o:spid="_x0000_s1026" o:spt="203" style="position:absolute;left:8580;top:12480;height:465;width:615;" coordorigin="3120,12945" coordsize="615,465" o:gfxdata="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Cy68ve7AAAA3AAAAA8AAAAAAAAAAQAgAAAAIgAAAGRycy9kb3ducmV2LnhtbFBL&#10;AQIUABQAAAAIAIdO4kAzLwWeOwAAADkAAAAVAAAAAAAAAAEAIAAAAAoBAABkcnMvZ3JvdXBzaGFw&#10;ZXhtbC54bWxQSwUGAAAAAAYABgBgAQAAxwMAAAAA&#10;">
                  <o:lock v:ext="edit" aspectratio="f"/>
                  <v:shape id="AutoShape 113" o:spid="_x0000_s1026" o:spt="32" type="#_x0000_t32" style="position:absolute;left:3120;top:13125;height:285;width:105;" filled="f" stroked="t" coordsize="21600,21600" o:gfxdata="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XzPw7sAAADc&#10;AAAADwAAAAAAAAABACAAAAAiAAAAZHJzL2Rvd25yZXYueG1sUEsBAhQAFAAAAAgAh07iQDMvBZ47&#10;AAAAOQAAABAAAAAAAAAAAQAgAAAACgEAAGRycy9zaGFwZXhtbC54bWxQSwUGAAAAAAYABgBbAQAA&#10;tAMAAAAA&#10;">
                    <v:fill on="f" focussize="0,0"/>
                    <v:stroke weight="2.25pt" color="#C00000" joinstyle="round"/>
                    <v:imagedata o:title=""/>
                    <o:lock v:ext="edit" aspectratio="f"/>
                  </v:shape>
                  <v:shape id="AutoShape 114" o:spid="_x0000_s1026" o:spt="32" type="#_x0000_t32" style="position:absolute;left:3225;top:12945;flip:y;height:465;width:510;" filled="f" stroked="t" coordsize="21600,21600" o:gfxdata="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5FxLsAAADc&#10;AAAADwAAAAAAAAABACAAAAAiAAAAZHJzL2Rvd25yZXYueG1sUEsBAhQAFAAAAAgAh07iQDMvBZ47&#10;AAAAOQAAABAAAAAAAAAAAQAgAAAACgEAAGRycy9zaGFwZXhtbC54bWxQSwUGAAAAAAYABgBbAQAA&#10;tAMAAAAA&#10;">
                    <v:fill on="f" focussize="0,0"/>
                    <v:stroke weight="2.25pt" color="#C00000" joinstyle="round"/>
                    <v:imagedata o:title=""/>
                    <o:lock v:ext="edit" aspectratio="f"/>
                  </v:shape>
                </v:group>
                <v:rect id="Rectangle 116" o:spid="_x0000_s1026" o:spt="1" style="position:absolute;left:7020;top:13485;height:1485;width:3525;" fillcolor="#FFFFFF" filled="t" stroked="t" coordsize="21600,21600" o:gfxdata="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URC7vQAA&#10;ANwAAAAPAAAAAAAAAAEAIAAAACIAAABkcnMvZG93bnJldi54bWxQSwECFAAUAAAACACHTuJAMy8F&#10;njsAAAA5AAAAEAAAAAAAAAABACAAAAAMAQAAZHJzL3NoYXBleG1sLnhtbFBLBQYAAAAABgAGAFsB&#10;AAC2AwAAAAA=&#10;">
                  <v:fill on="t" focussize="0,0"/>
                  <v:stroke color="#000000" miterlimit="8" joinstyle="miter" dashstyle="dash"/>
                  <v:imagedata o:title=""/>
                  <o:lock v:ext="edit" aspectratio="f"/>
                </v:rect>
                <v:rect id="Rectangle 117" o:spid="_x0000_s1026" o:spt="1" style="position:absolute;left:7335;top:11715;height:330;width:735;" fillcolor="#FFFFFF" filled="t" stroked="t" coordsize="21600,21600" o:gfxdata="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GFUi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18" o:spid="_x0000_s1026" o:spt="1" style="position:absolute;left:8460;top:14520;height:330;width:735;" fillcolor="#FFFFFF" filled="t" stroked="t" coordsize="21600,21600" o:gfxdata="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ystV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19" o:spid="_x0000_s1026" o:spt="1" style="position:absolute;left:9600;top:14520;height:330;width:735;" fillcolor="#FFFFFF" filled="t" stroked="t" coordsize="21600,21600" o:gfxdata="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hm7O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20" o:spid="_x0000_s1026" o:spt="1" style="position:absolute;left:7335;top:14520;height:330;width:735;" fillcolor="#FFFFFF" filled="t" stroked="t" coordsize="21600,21600" o:gfxdata="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Z+ry/&#10;AAAA3A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shape id="AutoShape 121" o:spid="_x0000_s1026" o:spt="32" type="#_x0000_t32" style="position:absolute;left:7695;top:14085;flip:y;height:345;width:0;" filled="f" stroked="t" coordsize="21600,21600" o:gfxdata="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oZt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AutoShape 122" o:spid="_x0000_s1026" o:spt="32" type="#_x0000_t32" style="position:absolute;left:8745;top:14085;flip:y;height:345;width:0;" filled="f" stroked="t" coordsize="21600,21600" o:gfxdata="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UvDi/&#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AutoShape 123" o:spid="_x0000_s1026" o:spt="32" type="#_x0000_t32" style="position:absolute;left:9960;top:14085;flip:y;height:345;width:0;" filled="f" stroked="t" coordsize="21600,21600" o:gfxdata="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gZo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group>
            </w:pict>
          </mc:Fallback>
        </mc:AlternateContent>
      </w: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mc:AlternateContent>
          <mc:Choice Requires="wps">
            <w:drawing>
              <wp:anchor distT="0" distB="0" distL="114300" distR="114300" simplePos="0" relativeHeight="251671552" behindDoc="0" locked="0" layoutInCell="1" allowOverlap="1">
                <wp:simplePos x="0" y="0"/>
                <wp:positionH relativeFrom="column">
                  <wp:posOffset>3418205</wp:posOffset>
                </wp:positionH>
                <wp:positionV relativeFrom="paragraph">
                  <wp:posOffset>184150</wp:posOffset>
                </wp:positionV>
                <wp:extent cx="567690" cy="267335"/>
                <wp:effectExtent l="0" t="0" r="3810" b="18415"/>
                <wp:wrapNone/>
                <wp:docPr id="142" name="文本框 529"/>
                <wp:cNvGraphicFramePr/>
                <a:graphic xmlns:a="http://schemas.openxmlformats.org/drawingml/2006/main">
                  <a:graphicData uri="http://schemas.microsoft.com/office/word/2010/wordprocessingShape">
                    <wps:wsp>
                      <wps:cNvSpPr txBox="1"/>
                      <wps:spPr>
                        <a:xfrm>
                          <a:off x="0" y="0"/>
                          <a:ext cx="567690" cy="267335"/>
                        </a:xfrm>
                        <a:prstGeom prst="rect">
                          <a:avLst/>
                        </a:prstGeom>
                        <a:solidFill>
                          <a:srgbClr val="FFFFFF"/>
                        </a:solidFill>
                        <a:ln>
                          <a:noFill/>
                        </a:ln>
                      </wps:spPr>
                      <wps:txbx>
                        <w:txbxContent>
                          <w:p>
                            <w:pPr>
                              <w:rPr>
                                <w:sz w:val="18"/>
                                <w:szCs w:val="18"/>
                              </w:rPr>
                            </w:pPr>
                            <w:r>
                              <w:rPr>
                                <w:rFonts w:hint="eastAsia"/>
                                <w:sz w:val="18"/>
                                <w:szCs w:val="18"/>
                                <w:lang w:val="en-US" w:eastAsia="zh-CN"/>
                              </w:rPr>
                              <w:t xml:space="preserve"> </w:t>
                            </w:r>
                            <w:r>
                              <w:rPr>
                                <w:rFonts w:hint="eastAsia"/>
                                <w:sz w:val="18"/>
                                <w:szCs w:val="18"/>
                              </w:rPr>
                              <w:t xml:space="preserve"> c</w:t>
                            </w:r>
                          </w:p>
                        </w:txbxContent>
                      </wps:txbx>
                      <wps:bodyPr upright="1"/>
                    </wps:wsp>
                  </a:graphicData>
                </a:graphic>
              </wp:anchor>
            </w:drawing>
          </mc:Choice>
          <mc:Fallback>
            <w:pict>
              <v:shape id="文本框 529" o:spid="_x0000_s1026" o:spt="202" type="#_x0000_t202" style="position:absolute;left:0pt;margin-left:269.15pt;margin-top:14.5pt;height:21.05pt;width:44.7pt;z-index:251671552;mso-width-relative:page;mso-height-relative:page;" fillcolor="#FFFFFF" filled="t" stroked="f" coordsize="21600,21600" o:gfxdata="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HgxU5rYAAAACQEAAA8AAAAAAAAAAQAgAAAAIgAAAGRycy9kb3ducmV2&#10;LnhtbFBLAQIUABQAAAAIAIdO4kA891VawwEAAHoDAAAOAAAAAAAAAAEAIAAAACcBAABkcnMvZTJv&#10;RG9jLnhtbFBLBQYAAAAABgAGAFkBAABcBQAAAAA=&#10;">
                <v:fill on="t" focussize="0,0"/>
                <v:stroke on="f"/>
                <v:imagedata o:title=""/>
                <o:lock v:ext="edit" aspectratio="f"/>
                <v:textbox>
                  <w:txbxContent>
                    <w:p>
                      <w:pPr>
                        <w:rPr>
                          <w:sz w:val="18"/>
                          <w:szCs w:val="18"/>
                        </w:rPr>
                      </w:pPr>
                      <w:r>
                        <w:rPr>
                          <w:rFonts w:hint="eastAsia"/>
                          <w:sz w:val="18"/>
                          <w:szCs w:val="18"/>
                          <w:lang w:val="en-US" w:eastAsia="zh-CN"/>
                        </w:rPr>
                        <w:t xml:space="preserve"> </w:t>
                      </w:r>
                      <w:r>
                        <w:rPr>
                          <w:rFonts w:hint="eastAsia"/>
                          <w:sz w:val="18"/>
                          <w:szCs w:val="18"/>
                        </w:rPr>
                        <w:t xml:space="preserve"> c</w:t>
                      </w:r>
                    </w:p>
                  </w:txbxContent>
                </v:textbox>
              </v:shape>
            </w:pict>
          </mc:Fallback>
        </mc:AlternateContent>
      </w:r>
    </w:p>
    <w:p>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mc:AlternateContent>
          <mc:Choice Requires="wpg">
            <w:drawing>
              <wp:anchor distT="0" distB="0" distL="114300" distR="114300" simplePos="0" relativeHeight="251670528" behindDoc="0" locked="0" layoutInCell="1" allowOverlap="1">
                <wp:simplePos x="0" y="0"/>
                <wp:positionH relativeFrom="column">
                  <wp:posOffset>3708400</wp:posOffset>
                </wp:positionH>
                <wp:positionV relativeFrom="paragraph">
                  <wp:posOffset>149225</wp:posOffset>
                </wp:positionV>
                <wp:extent cx="390525" cy="295275"/>
                <wp:effectExtent l="13335" t="10795" r="15240" b="17780"/>
                <wp:wrapNone/>
                <wp:docPr id="143" name="Group 124"/>
                <wp:cNvGraphicFramePr/>
                <a:graphic xmlns:a="http://schemas.openxmlformats.org/drawingml/2006/main">
                  <a:graphicData uri="http://schemas.microsoft.com/office/word/2010/wordprocessingGroup">
                    <wpg:wgp>
                      <wpg:cNvGrpSpPr/>
                      <wpg:grpSpPr>
                        <a:xfrm>
                          <a:off x="0" y="0"/>
                          <a:ext cx="390525" cy="295275"/>
                          <a:chOff x="3120" y="12945"/>
                          <a:chExt cx="615" cy="465"/>
                        </a:xfrm>
                        <a:effectLst/>
                      </wpg:grpSpPr>
                      <wps:wsp>
                        <wps:cNvPr id="144" name="AutoShape 125"/>
                        <wps:cNvCnPr>
                          <a:cxnSpLocks noChangeShapeType="1"/>
                        </wps:cNvCnPr>
                        <wps:spPr bwMode="auto">
                          <a:xfrm>
                            <a:off x="3120" y="13125"/>
                            <a:ext cx="105" cy="285"/>
                          </a:xfrm>
                          <a:prstGeom prst="straightConnector1">
                            <a:avLst/>
                          </a:prstGeom>
                          <a:noFill/>
                          <a:ln w="28575">
                            <a:solidFill>
                              <a:srgbClr val="C00000"/>
                            </a:solidFill>
                            <a:round/>
                          </a:ln>
                          <a:effectLst/>
                        </wps:spPr>
                        <wps:bodyPr/>
                      </wps:wsp>
                      <wps:wsp>
                        <wps:cNvPr id="145" name="AutoShape 126"/>
                        <wps:cNvCnPr>
                          <a:cxnSpLocks noChangeShapeType="1"/>
                        </wps:cNvCnPr>
                        <wps:spPr bwMode="auto">
                          <a:xfrm flipV="1">
                            <a:off x="3225" y="12945"/>
                            <a:ext cx="510" cy="465"/>
                          </a:xfrm>
                          <a:prstGeom prst="straightConnector1">
                            <a:avLst/>
                          </a:prstGeom>
                          <a:noFill/>
                          <a:ln w="28575">
                            <a:solidFill>
                              <a:srgbClr val="C00000"/>
                            </a:solidFill>
                            <a:round/>
                          </a:ln>
                          <a:effectLst/>
                        </wps:spPr>
                        <wps:bodyPr/>
                      </wps:wsp>
                    </wpg:wgp>
                  </a:graphicData>
                </a:graphic>
              </wp:anchor>
            </w:drawing>
          </mc:Choice>
          <mc:Fallback>
            <w:pict>
              <v:group id="Group 124" o:spid="_x0000_s1026" o:spt="203" style="position:absolute;left:0pt;margin-left:292pt;margin-top:11.75pt;height:23.25pt;width:30.75pt;z-index:251670528;mso-width-relative:page;mso-height-relative:page;" coordorigin="3120,12945" coordsize="615,465" o:gfxdata="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wPFpG9oAAAAJAQAADwAA&#10;AAAAAAABACAAAAAiAAAAZHJzL2Rvd25yZXYueG1sUEsBAhQAFAAAAAgAh07iQLTWb/6GAgAA/wYA&#10;AA4AAAAAAAAAAQAgAAAAKQEAAGRycy9lMm9Eb2MueG1sUEsFBgAAAAAGAAYAWQEAACEGAAAAAA==&#10;">
                <o:lock v:ext="edit" aspectratio="f"/>
                <v:shape id="AutoShape 125" o:spid="_x0000_s1026" o:spt="32" type="#_x0000_t32" style="position:absolute;left:3120;top:13125;height:285;width:105;" filled="f" stroked="t" coordsize="21600,21600" o:gfxdata="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XfgVG8AAAA&#10;3AAAAA8AAAAAAAAAAQAgAAAAIgAAAGRycy9kb3ducmV2LnhtbFBLAQIUABQAAAAIAIdO4kAzLwWe&#10;OwAAADkAAAAQAAAAAAAAAAEAIAAAAAsBAABkcnMvc2hhcGV4bWwueG1sUEsFBgAAAAAGAAYAWwEA&#10;ALUDAAAAAA==&#10;">
                  <v:fill on="f" focussize="0,0"/>
                  <v:stroke weight="2.25pt" color="#C00000" joinstyle="round"/>
                  <v:imagedata o:title=""/>
                  <o:lock v:ext="edit" aspectratio="f"/>
                </v:shape>
                <v:shape id="AutoShape 126" o:spid="_x0000_s1026" o:spt="32" type="#_x0000_t32" style="position:absolute;left:3225;top:12945;flip:y;height:465;width:510;" filled="f" stroked="t" coordsize="21600,21600" o:gfxdata="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vQtWugAAANwA&#10;AAAPAAAAAAAAAAEAIAAAACIAAABkcnMvZG93bnJldi54bWxQSwECFAAUAAAACACHTuJAMy8FnjsA&#10;AAA5AAAAEAAAAAAAAAABACAAAAAJAQAAZHJzL3NoYXBleG1sLnhtbFBLBQYAAAAABgAGAFsBAACz&#10;AwAAAAA=&#10;">
                  <v:fill on="f" focussize="0,0"/>
                  <v:stroke weight="2.25pt" color="#C00000" joinstyle="round"/>
                  <v:imagedata o:title=""/>
                  <o:lock v:ext="edit" aspectratio="f"/>
                </v:shape>
              </v:group>
            </w:pict>
          </mc:Fallback>
        </mc:AlternateContent>
      </w:r>
    </w:p>
    <w:p>
      <w:pPr>
        <w:spacing w:line="360" w:lineRule="auto"/>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 xml:space="preserve">                                                 图5.3.2.1c</w:t>
      </w: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ind w:firstLine="1050" w:firstLineChars="5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 xml:space="preserve"> a            </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 xml:space="preserve"> b             </w:t>
      </w:r>
      <w:r>
        <w:rPr>
          <w:rFonts w:hint="eastAsia" w:ascii="Times New Roman" w:hAnsi="Times New Roman" w:cs="Times New Roman"/>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 xml:space="preserve"> d</w:t>
      </w:r>
    </w:p>
    <w:p>
      <w:pPr>
        <w:spacing w:line="360" w:lineRule="auto"/>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mc:AlternateContent>
          <mc:Choice Requires="wpg">
            <w:drawing>
              <wp:anchor distT="0" distB="0" distL="114300" distR="114300" simplePos="0" relativeHeight="251674624" behindDoc="0" locked="0" layoutInCell="1" allowOverlap="1">
                <wp:simplePos x="0" y="0"/>
                <wp:positionH relativeFrom="column">
                  <wp:posOffset>1316990</wp:posOffset>
                </wp:positionH>
                <wp:positionV relativeFrom="paragraph">
                  <wp:posOffset>121920</wp:posOffset>
                </wp:positionV>
                <wp:extent cx="2781935" cy="1468120"/>
                <wp:effectExtent l="4445" t="4445" r="13970" b="13335"/>
                <wp:wrapNone/>
                <wp:docPr id="146" name="Group 162"/>
                <wp:cNvGraphicFramePr/>
                <a:graphic xmlns:a="http://schemas.openxmlformats.org/drawingml/2006/main">
                  <a:graphicData uri="http://schemas.microsoft.com/office/word/2010/wordprocessingGroup">
                    <wpg:wgp>
                      <wpg:cNvGrpSpPr/>
                      <wpg:grpSpPr>
                        <a:xfrm>
                          <a:off x="0" y="0"/>
                          <a:ext cx="2781935" cy="1468120"/>
                          <a:chOff x="3255" y="1515"/>
                          <a:chExt cx="6060" cy="3135"/>
                        </a:xfrm>
                        <a:effectLst/>
                      </wpg:grpSpPr>
                      <wps:wsp>
                        <wps:cNvPr id="147" name="Rectangle 128"/>
                        <wps:cNvSpPr>
                          <a:spLocks noChangeArrowheads="1"/>
                        </wps:cNvSpPr>
                        <wps:spPr bwMode="auto">
                          <a:xfrm>
                            <a:off x="3255" y="1515"/>
                            <a:ext cx="6060" cy="3135"/>
                          </a:xfrm>
                          <a:prstGeom prst="rect">
                            <a:avLst/>
                          </a:prstGeom>
                          <a:solidFill>
                            <a:srgbClr val="FFFFFF"/>
                          </a:solidFill>
                          <a:ln w="9525">
                            <a:solidFill>
                              <a:srgbClr val="000000"/>
                            </a:solidFill>
                            <a:prstDash val="dash"/>
                            <a:miter lim="800000"/>
                          </a:ln>
                          <a:effectLst/>
                        </wps:spPr>
                        <wps:bodyPr rot="0" vert="horz" wrap="square" lIns="91440" tIns="45720" rIns="91440" bIns="45720" anchor="t" anchorCtr="0" upright="1">
                          <a:noAutofit/>
                        </wps:bodyPr>
                      </wps:wsp>
                      <wps:wsp>
                        <wps:cNvPr id="148" name="AutoShape 130"/>
                        <wps:cNvCnPr>
                          <a:cxnSpLocks noChangeShapeType="1"/>
                        </wps:cNvCnPr>
                        <wps:spPr bwMode="auto">
                          <a:xfrm flipV="1">
                            <a:off x="3255" y="3120"/>
                            <a:ext cx="6060" cy="30"/>
                          </a:xfrm>
                          <a:prstGeom prst="straightConnector1">
                            <a:avLst/>
                          </a:prstGeom>
                          <a:noFill/>
                          <a:ln w="9525">
                            <a:solidFill>
                              <a:srgbClr val="000000"/>
                            </a:solidFill>
                            <a:prstDash val="dash"/>
                            <a:round/>
                          </a:ln>
                          <a:effectLst/>
                        </wps:spPr>
                        <wps:bodyPr/>
                      </wps:wsp>
                      <wps:wsp>
                        <wps:cNvPr id="149" name="AutoShape 131"/>
                        <wps:cNvCnPr>
                          <a:cxnSpLocks noChangeShapeType="1"/>
                        </wps:cNvCnPr>
                        <wps:spPr bwMode="auto">
                          <a:xfrm>
                            <a:off x="4815" y="1515"/>
                            <a:ext cx="15" cy="3135"/>
                          </a:xfrm>
                          <a:prstGeom prst="straightConnector1">
                            <a:avLst/>
                          </a:prstGeom>
                          <a:noFill/>
                          <a:ln w="9525">
                            <a:solidFill>
                              <a:srgbClr val="000000"/>
                            </a:solidFill>
                            <a:prstDash val="dash"/>
                            <a:round/>
                          </a:ln>
                          <a:effectLst/>
                        </wps:spPr>
                        <wps:bodyPr/>
                      </wps:wsp>
                      <wps:wsp>
                        <wps:cNvPr id="150" name="AutoShape 132"/>
                        <wps:cNvCnPr>
                          <a:cxnSpLocks noChangeShapeType="1"/>
                        </wps:cNvCnPr>
                        <wps:spPr bwMode="auto">
                          <a:xfrm>
                            <a:off x="6255" y="1515"/>
                            <a:ext cx="45" cy="3135"/>
                          </a:xfrm>
                          <a:prstGeom prst="straightConnector1">
                            <a:avLst/>
                          </a:prstGeom>
                          <a:noFill/>
                          <a:ln w="9525">
                            <a:solidFill>
                              <a:srgbClr val="000000"/>
                            </a:solidFill>
                            <a:prstDash val="dash"/>
                            <a:round/>
                            <a:tailEnd type="triangle" w="med" len="med"/>
                          </a:ln>
                          <a:effectLst/>
                        </wps:spPr>
                        <wps:bodyPr/>
                      </wps:wsp>
                      <wpg:grpSp>
                        <wpg:cNvPr id="151" name="Group 145"/>
                        <wpg:cNvGrpSpPr/>
                        <wpg:grpSpPr>
                          <a:xfrm>
                            <a:off x="3420" y="1710"/>
                            <a:ext cx="1080" cy="1170"/>
                            <a:chOff x="3420" y="1710"/>
                            <a:chExt cx="1080" cy="1170"/>
                          </a:xfrm>
                          <a:effectLst/>
                        </wpg:grpSpPr>
                        <wps:wsp>
                          <wps:cNvPr id="152" name="Rectangle 133"/>
                          <wps:cNvSpPr>
                            <a:spLocks noChangeArrowheads="1"/>
                          </wps:cNvSpPr>
                          <wps:spPr bwMode="auto">
                            <a:xfrm>
                              <a:off x="3420"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53" name="Rectangle 134"/>
                          <wps:cNvSpPr>
                            <a:spLocks noChangeArrowheads="1"/>
                          </wps:cNvSpPr>
                          <wps:spPr bwMode="auto">
                            <a:xfrm>
                              <a:off x="3420"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54" name="Rectangle 135"/>
                          <wps:cNvSpPr>
                            <a:spLocks noChangeArrowheads="1"/>
                          </wps:cNvSpPr>
                          <wps:spPr bwMode="auto">
                            <a:xfrm>
                              <a:off x="3840"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55" name="Rectangle 136"/>
                          <wps:cNvSpPr>
                            <a:spLocks noChangeArrowheads="1"/>
                          </wps:cNvSpPr>
                          <wps:spPr bwMode="auto">
                            <a:xfrm>
                              <a:off x="3840"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56" name="Rectangle 137"/>
                          <wps:cNvSpPr>
                            <a:spLocks noChangeArrowheads="1"/>
                          </wps:cNvSpPr>
                          <wps:spPr bwMode="auto">
                            <a:xfrm>
                              <a:off x="4245"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57" name="Rectangle 138"/>
                          <wps:cNvSpPr>
                            <a:spLocks noChangeArrowheads="1"/>
                          </wps:cNvSpPr>
                          <wps:spPr bwMode="auto">
                            <a:xfrm>
                              <a:off x="4245"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g:grpSp>
                      <wps:wsp>
                        <wps:cNvPr id="158" name="Rectangle 139"/>
                        <wps:cNvSpPr>
                          <a:spLocks noChangeArrowheads="1"/>
                        </wps:cNvSpPr>
                        <wps:spPr bwMode="auto">
                          <a:xfrm>
                            <a:off x="3405" y="334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59" name="Rectangle 140"/>
                        <wps:cNvSpPr>
                          <a:spLocks noChangeArrowheads="1"/>
                        </wps:cNvSpPr>
                        <wps:spPr bwMode="auto">
                          <a:xfrm>
                            <a:off x="3840" y="334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0" name="Rectangle 141"/>
                        <wps:cNvSpPr>
                          <a:spLocks noChangeArrowheads="1"/>
                        </wps:cNvSpPr>
                        <wps:spPr bwMode="auto">
                          <a:xfrm>
                            <a:off x="4245" y="334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1" name="Rectangle 142"/>
                        <wps:cNvSpPr>
                          <a:spLocks noChangeArrowheads="1"/>
                        </wps:cNvSpPr>
                        <wps:spPr bwMode="auto">
                          <a:xfrm>
                            <a:off x="3405" y="403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2" name="Rectangle 143"/>
                        <wps:cNvSpPr>
                          <a:spLocks noChangeArrowheads="1"/>
                        </wps:cNvSpPr>
                        <wps:spPr bwMode="auto">
                          <a:xfrm>
                            <a:off x="3840" y="403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3" name="Rectangle 144"/>
                        <wps:cNvSpPr>
                          <a:spLocks noChangeArrowheads="1"/>
                        </wps:cNvSpPr>
                        <wps:spPr bwMode="auto">
                          <a:xfrm>
                            <a:off x="4245" y="403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g:grpSp>
                        <wpg:cNvPr id="164" name="Group 146"/>
                        <wpg:cNvGrpSpPr/>
                        <wpg:grpSpPr>
                          <a:xfrm>
                            <a:off x="4935" y="1710"/>
                            <a:ext cx="1080" cy="1170"/>
                            <a:chOff x="3420" y="1710"/>
                            <a:chExt cx="1080" cy="1170"/>
                          </a:xfrm>
                          <a:effectLst/>
                        </wpg:grpSpPr>
                        <wps:wsp>
                          <wps:cNvPr id="165" name="Rectangle 147"/>
                          <wps:cNvSpPr>
                            <a:spLocks noChangeArrowheads="1"/>
                          </wps:cNvSpPr>
                          <wps:spPr bwMode="auto">
                            <a:xfrm>
                              <a:off x="3420"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6" name="Rectangle 148"/>
                          <wps:cNvSpPr>
                            <a:spLocks noChangeArrowheads="1"/>
                          </wps:cNvSpPr>
                          <wps:spPr bwMode="auto">
                            <a:xfrm>
                              <a:off x="3420"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7" name="Rectangle 149"/>
                          <wps:cNvSpPr>
                            <a:spLocks noChangeArrowheads="1"/>
                          </wps:cNvSpPr>
                          <wps:spPr bwMode="auto">
                            <a:xfrm>
                              <a:off x="3840"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8" name="Rectangle 150"/>
                          <wps:cNvSpPr>
                            <a:spLocks noChangeArrowheads="1"/>
                          </wps:cNvSpPr>
                          <wps:spPr bwMode="auto">
                            <a:xfrm>
                              <a:off x="3840"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69" name="Rectangle 151"/>
                          <wps:cNvSpPr>
                            <a:spLocks noChangeArrowheads="1"/>
                          </wps:cNvSpPr>
                          <wps:spPr bwMode="auto">
                            <a:xfrm>
                              <a:off x="4245"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70" name="Rectangle 152"/>
                          <wps:cNvSpPr>
                            <a:spLocks noChangeArrowheads="1"/>
                          </wps:cNvSpPr>
                          <wps:spPr bwMode="auto">
                            <a:xfrm>
                              <a:off x="4245"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g:grpSp>
                      <wpg:grpSp>
                        <wpg:cNvPr id="171" name="Group 153"/>
                        <wpg:cNvGrpSpPr/>
                        <wpg:grpSpPr>
                          <a:xfrm>
                            <a:off x="4935" y="3330"/>
                            <a:ext cx="1080" cy="1170"/>
                            <a:chOff x="3420" y="1710"/>
                            <a:chExt cx="1080" cy="1170"/>
                          </a:xfrm>
                          <a:effectLst/>
                        </wpg:grpSpPr>
                        <wps:wsp>
                          <wps:cNvPr id="172" name="Rectangle 154"/>
                          <wps:cNvSpPr>
                            <a:spLocks noChangeArrowheads="1"/>
                          </wps:cNvSpPr>
                          <wps:spPr bwMode="auto">
                            <a:xfrm>
                              <a:off x="3420"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73" name="Rectangle 155"/>
                          <wps:cNvSpPr>
                            <a:spLocks noChangeArrowheads="1"/>
                          </wps:cNvSpPr>
                          <wps:spPr bwMode="auto">
                            <a:xfrm>
                              <a:off x="3420"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74" name="Rectangle 156"/>
                          <wps:cNvSpPr>
                            <a:spLocks noChangeArrowheads="1"/>
                          </wps:cNvSpPr>
                          <wps:spPr bwMode="auto">
                            <a:xfrm>
                              <a:off x="3840"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75" name="Rectangle 157"/>
                          <wps:cNvSpPr>
                            <a:spLocks noChangeArrowheads="1"/>
                          </wps:cNvSpPr>
                          <wps:spPr bwMode="auto">
                            <a:xfrm>
                              <a:off x="3840"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76" name="Rectangle 158"/>
                          <wps:cNvSpPr>
                            <a:spLocks noChangeArrowheads="1"/>
                          </wps:cNvSpPr>
                          <wps:spPr bwMode="auto">
                            <a:xfrm>
                              <a:off x="4245" y="1710"/>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s:wsp>
                          <wps:cNvPr id="177" name="Rectangle 159"/>
                          <wps:cNvSpPr>
                            <a:spLocks noChangeArrowheads="1"/>
                          </wps:cNvSpPr>
                          <wps:spPr bwMode="auto">
                            <a:xfrm>
                              <a:off x="4245" y="2415"/>
                              <a:ext cx="255" cy="465"/>
                            </a:xfrm>
                            <a:prstGeom prst="rect">
                              <a:avLst/>
                            </a:prstGeom>
                            <a:solidFill>
                              <a:srgbClr val="FFFFFF"/>
                            </a:solidFill>
                            <a:ln w="19050">
                              <a:solidFill>
                                <a:srgbClr val="000000"/>
                              </a:solidFill>
                              <a:miter lim="800000"/>
                            </a:ln>
                            <a:effectLst/>
                          </wps:spPr>
                          <wps:bodyPr rot="0" vert="horz" wrap="square" lIns="91440" tIns="45720" rIns="91440" bIns="45720" anchor="t" anchorCtr="0" upright="1">
                            <a:noAutofit/>
                          </wps:bodyPr>
                        </wps:wsp>
                      </wpg:grpSp>
                      <wps:wsp>
                        <wps:cNvPr id="178" name="AutoShape 160"/>
                        <wps:cNvCnPr>
                          <a:cxnSpLocks noChangeShapeType="1"/>
                        </wps:cNvCnPr>
                        <wps:spPr bwMode="auto">
                          <a:xfrm flipH="1">
                            <a:off x="7560" y="2775"/>
                            <a:ext cx="645" cy="675"/>
                          </a:xfrm>
                          <a:prstGeom prst="straightConnector1">
                            <a:avLst/>
                          </a:prstGeom>
                          <a:noFill/>
                          <a:ln w="38100">
                            <a:solidFill>
                              <a:srgbClr val="C00000"/>
                            </a:solidFill>
                            <a:round/>
                          </a:ln>
                          <a:effectLst/>
                        </wps:spPr>
                        <wps:bodyPr/>
                      </wps:wsp>
                      <wps:wsp>
                        <wps:cNvPr id="179" name="AutoShape 161"/>
                        <wps:cNvCnPr>
                          <a:cxnSpLocks noChangeShapeType="1"/>
                        </wps:cNvCnPr>
                        <wps:spPr bwMode="auto">
                          <a:xfrm>
                            <a:off x="7560" y="2775"/>
                            <a:ext cx="645" cy="675"/>
                          </a:xfrm>
                          <a:prstGeom prst="straightConnector1">
                            <a:avLst/>
                          </a:prstGeom>
                          <a:noFill/>
                          <a:ln w="28575">
                            <a:solidFill>
                              <a:srgbClr val="C00000"/>
                            </a:solidFill>
                            <a:round/>
                          </a:ln>
                          <a:effectLst/>
                        </wps:spPr>
                        <wps:bodyPr/>
                      </wps:wsp>
                    </wpg:wgp>
                  </a:graphicData>
                </a:graphic>
              </wp:anchor>
            </w:drawing>
          </mc:Choice>
          <mc:Fallback>
            <w:pict>
              <v:group id="Group 162" o:spid="_x0000_s1026" o:spt="203" style="position:absolute;left:0pt;margin-left:103.7pt;margin-top:9.6pt;height:115.6pt;width:219.05pt;z-index:251674624;mso-width-relative:page;mso-height-relative:page;" coordorigin="3255,1515" coordsize="6060,3135" o:gfxdata="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">
                <o:lock v:ext="edit" aspectratio="f"/>
                <v:rect id="Rectangle 128" o:spid="_x0000_s1026" o:spt="1" style="position:absolute;left:3255;top:1515;height:3135;width:6060;" fillcolor="#FFFFFF" filled="t" stroked="t" coordsize="21600,21600" o:gfxdata="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hf2xvQAA&#10;ANwAAAAPAAAAAAAAAAEAIAAAACIAAABkcnMvZG93bnJldi54bWxQSwECFAAUAAAACACHTuJAMy8F&#10;njsAAAA5AAAAEAAAAAAAAAABACAAAAAMAQAAZHJzL3NoYXBleG1sLnhtbFBLBQYAAAAABgAGAFsB&#10;AAC2AwAAAAA=&#10;">
                  <v:fill on="t" focussize="0,0"/>
                  <v:stroke color="#000000" miterlimit="8" joinstyle="miter" dashstyle="dash"/>
                  <v:imagedata o:title=""/>
                  <o:lock v:ext="edit" aspectratio="f"/>
                </v:rect>
                <v:shape id="AutoShape 130" o:spid="_x0000_s1026" o:spt="32" type="#_x0000_t32" style="position:absolute;left:3255;top:3120;flip:y;height:30;width:6060;" filled="f" stroked="t" coordsize="21600,21600" o:gfxdata="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BRL+/&#10;AAAA3AAAAA8AAAAAAAAAAQAgAAAAIgAAAGRycy9kb3ducmV2LnhtbFBLAQIUABQAAAAIAIdO4kAz&#10;LwWeOwAAADkAAAAQAAAAAAAAAAEAIAAAAA4BAABkcnMvc2hhcGV4bWwueG1sUEsFBgAAAAAGAAYA&#10;WwEAALgDAAAAAA==&#10;">
                  <v:fill on="f" focussize="0,0"/>
                  <v:stroke color="#000000" joinstyle="round" dashstyle="dash"/>
                  <v:imagedata o:title=""/>
                  <o:lock v:ext="edit" aspectratio="f"/>
                </v:shape>
                <v:shape id="AutoShape 131" o:spid="_x0000_s1026" o:spt="32" type="#_x0000_t32" style="position:absolute;left:4815;top:1515;height:3135;width:15;" filled="f" stroked="t" coordsize="21600,21600" o:gfxdata="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ROuO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AutoShape 132" o:spid="_x0000_s1026" o:spt="32" type="#_x0000_t32" style="position:absolute;left:6255;top:1515;height:3135;width:45;" filled="f" stroked="t" coordsize="21600,21600" o:gfxdata="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rskqvQAA&#10;ANw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shape>
                <v:group id="Group 145" o:spid="_x0000_s1026" o:spt="203" style="position:absolute;left:3420;top:1710;height:1170;width:1080;" coordorigin="3420,1710" coordsize="1080,1170" o:gfxdata="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WUXV70AAADcAAAADwAAAAAAAAABACAAAAAiAAAAZHJzL2Rvd25yZXYueG1s&#10;UEsBAhQAFAAAAAgAh07iQDMvBZ47AAAAOQAAABUAAAAAAAAAAQAgAAAADAEAAGRycy9ncm91cHNo&#10;YXBleG1sLnhtbFBLBQYAAAAABgAGAGABAADJAwAAAAA=&#10;">
                  <o:lock v:ext="edit" aspectratio="f"/>
                  <v:rect id="Rectangle 133" o:spid="_x0000_s1026" o:spt="1" style="position:absolute;left:3420;top:1710;height:465;width:255;" fillcolor="#FFFFFF" filled="t" stroked="t" coordsize="21600,21600" o:gfxdata="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4o9r4A&#10;AADcAAAADwAAAAAAAAABACAAAAAiAAAAZHJzL2Rvd25yZXYueG1sUEsBAhQAFAAAAAgAh07iQDMv&#10;BZ47AAAAOQAAABAAAAAAAAAAAQAgAAAADQEAAGRycy9zaGFwZXhtbC54bWxQSwUGAAAAAAYABgBb&#10;AQAAtwMAAAAA&#10;">
                    <v:fill on="t" focussize="0,0"/>
                    <v:stroke weight="1.5pt" color="#000000" miterlimit="8" joinstyle="miter"/>
                    <v:imagedata o:title=""/>
                    <o:lock v:ext="edit" aspectratio="f"/>
                  </v:rect>
                  <v:rect id="Rectangle 134" o:spid="_x0000_s1026" o:spt="1" style="position:absolute;left:3420;top:2415;height:465;width:255;" fillcolor="#FFFFFF" filled="t" stroked="t" coordsize="21600,21600" o:gfxdata="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Yo1t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35" o:spid="_x0000_s1026" o:spt="1" style="position:absolute;left:3840;top:1710;height:465;width:255;" fillcolor="#FFFFFF" filled="t" stroked="t" coordsize="21600,21600" o:gfxdata="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2LFRm8AAAA&#10;3A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rect>
                  <v:rect id="Rectangle 136" o:spid="_x0000_s1026" o:spt="1" style="position:absolute;left:3840;top:2415;height:465;width:255;" fillcolor="#FFFFFF" filled="t" stroked="t" coordsize="21600,21600" o:gfxdata="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x7CC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37" o:spid="_x0000_s1026" o:spt="1" style="position:absolute;left:4245;top:1710;height:465;width:255;" fillcolor="#FFFFFF" filled="t" stroked="t" coordsize="21600,21600" o:gfxdata="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hUu9bsAAADc&#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rect>
                  <v:rect id="Rectangle 138" o:spid="_x0000_s1026" o:spt="1" style="position:absolute;left:4245;top:2415;height:465;width:255;" fillcolor="#FFFFFF" filled="t" stroked="t" coordsize="21600,21600" o:gfxdata="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1Zi268AAAA&#10;3A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rect>
                </v:group>
                <v:rect id="Rectangle 139" o:spid="_x0000_s1026" o:spt="1" style="position:absolute;left:3405;top:3345;height:465;width:255;" fillcolor="#FFFFFF" filled="t" stroked="t" coordsize="21600,21600" o:gfxdata="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GHxy/&#10;AAAA3A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rect id="Rectangle 140" o:spid="_x0000_s1026" o:spt="1" style="position:absolute;left:3840;top:3345;height:465;width:255;" fillcolor="#FFFFFF" filled="t" stroked="t" coordsize="21600,21600" o:gfxdata="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Kuoe8AAAA&#10;3A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rect>
                <v:rect id="Rectangle 141" o:spid="_x0000_s1026" o:spt="1" style="position:absolute;left:4245;top:3345;height:465;width:255;" fillcolor="#FFFFFF" filled="t" stroked="t" coordsize="21600,21600" o:gfxdata="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zZp74A&#10;AADcAAAADwAAAAAAAAABACAAAAAiAAAAZHJzL2Rvd25yZXYueG1sUEsBAhQAFAAAAAgAh07iQDMv&#10;BZ47AAAAOQAAABAAAAAAAAAAAQAgAAAADQEAAGRycy9zaGFwZXhtbC54bWxQSwUGAAAAAAYABgBb&#10;AQAAtwMAAAAA&#10;">
                  <v:fill on="t" focussize="0,0"/>
                  <v:stroke weight="1.5pt" color="#000000" miterlimit="8" joinstyle="miter"/>
                  <v:imagedata o:title=""/>
                  <o:lock v:ext="edit" aspectratio="f"/>
                </v:rect>
                <v:rect id="Rectangle 142" o:spid="_x0000_s1026" o:spt="1" style="position:absolute;left:3405;top:4035;height:465;width:255;" fillcolor="#FFFFFF" filled="t" stroked="t" coordsize="21600,21600" o:gfxdata="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B8PLsAAADc&#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rect>
                <v:rect id="Rectangle 143" o:spid="_x0000_s1026" o:spt="1" style="position:absolute;left:3840;top:4035;height:465;width:255;" fillcolor="#FFFFFF" filled="t" stroked="t" coordsize="21600,21600" o:gfxdata="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QuJL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44" o:spid="_x0000_s1026" o:spt="1" style="position:absolute;left:4245;top:4035;height:465;width:255;" fillcolor="#FFFFFF" filled="t" stroked="t" coordsize="21600,21600" o:gfxdata="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kfQ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group id="Group 146" o:spid="_x0000_s1026" o:spt="203" style="position:absolute;left:4935;top:1710;height:1170;width:1080;" coordorigin="3420,1710" coordsize="1080,1170" o:gfxdata="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35+cr0AAADcAAAADwAAAAAAAAABACAAAAAiAAAAZHJzL2Rvd25yZXYueG1s&#10;UEsBAhQAFAAAAAgAh07iQDMvBZ47AAAAOQAAABUAAAAAAAAAAQAgAAAADAEAAGRycy9ncm91cHNo&#10;YXBleG1sLnhtbFBLBQYAAAAABgAGAGABAADJAwAAAAA=&#10;">
                  <o:lock v:ext="edit" aspectratio="f"/>
                  <v:rect id="Rectangle 147" o:spid="_x0000_s1026" o:spt="1" style="position:absolute;left:3420;top:1710;height:465;width:255;" fillcolor="#FFFFFF" filled="t" stroked="t" coordsize="21600,21600" o:gfxdata="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t6P7sAAADc&#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rect>
                  <v:rect id="Rectangle 148" o:spid="_x0000_s1026" o:spt="1" style="position:absolute;left:3420;top:2415;height:465;width:255;" fillcolor="#FFFFFF" filled="t" stroked="t" coordsize="21600,21600" o:gfxdata="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HnkSLsAAADc&#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rect>
                  <v:rect id="Rectangle 149" o:spid="_x0000_s1026" o:spt="1" style="position:absolute;left:3840;top:1710;height:465;width:255;" fillcolor="#FFFFFF" filled="t" stroked="t" coordsize="21600,21600" o:gfxdata="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NUHT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50" o:spid="_x0000_s1026" o:spt="1" style="position:absolute;left:3840;top:2415;height:465;width:255;" fillcolor="#FFFFFF" filled="t" stroked="t" coordsize="21600,21600" o:gfxdata="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rVob4A&#10;AADcAAAADwAAAAAAAAABACAAAAAiAAAAZHJzL2Rvd25yZXYueG1sUEsBAhQAFAAAAAgAh07iQDMv&#10;BZ47AAAAOQAAABAAAAAAAAAAAQAgAAAADQEAAGRycy9zaGFwZXhtbC54bWxQSwUGAAAAAAYABgBb&#10;AQAAtwMAAAAA&#10;">
                    <v:fill on="t" focussize="0,0"/>
                    <v:stroke weight="1.5pt" color="#000000" miterlimit="8" joinstyle="miter"/>
                    <v:imagedata o:title=""/>
                    <o:lock v:ext="edit" aspectratio="f"/>
                  </v:rect>
                  <v:rect id="Rectangle 151" o:spid="_x0000_s1026" o:spt="1" style="position:absolute;left:4245;top:1710;height:465;width:255;" fillcolor="#FFFFFF" filled="t" stroked="t" coordsize="21600,21600" o:gfxdata="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5nA6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52" o:spid="_x0000_s1026" o:spt="1" style="position:absolute;left:4245;top:2415;height:465;width:255;" fillcolor="#FFFFFF" filled="t" stroked="t" coordsize="21600,21600" o:gfxdata="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FT3q/&#10;AAAA3AAAAA8AAAAAAAAAAQAgAAAAIgAAAGRycy9kb3ducmV2LnhtbFBLAQIUABQAAAAIAIdO4kAz&#10;LwWeOwAAADkAAAAQAAAAAAAAAAEAIAAAAA4BAABkcnMvc2hhcGV4bWwueG1sUEsFBgAAAAAGAAYA&#10;WwEAALgDAAAAAA==&#10;">
                    <v:fill on="t" focussize="0,0"/>
                    <v:stroke weight="1.5pt" color="#000000" miterlimit="8" joinstyle="miter"/>
                    <v:imagedata o:title=""/>
                    <o:lock v:ext="edit" aspectratio="f"/>
                  </v:rect>
                </v:group>
                <v:group id="Group 153" o:spid="_x0000_s1026" o:spt="203" style="position:absolute;left:4935;top:3330;height:1170;width:1080;" coordorigin="3420,1710" coordsize="1080,1170" o:gfxdata="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60Es3vAAAANwAAAAPAAAAAAAAAAEAIAAAACIAAABkcnMvZG93bnJldi54bWxQ&#10;SwECFAAUAAAACACHTuJAMy8FnjsAAAA5AAAAFQAAAAAAAAABACAAAAALAQAAZHJzL2dyb3Vwc2hh&#10;cGV4bWwueG1sUEsFBgAAAAAGAAYAYAEAAMgDAAAAAA==&#10;">
                  <o:lock v:ext="edit" aspectratio="f"/>
                  <v:rect id="Rectangle 154" o:spid="_x0000_s1026" o:spt="1" style="position:absolute;left:3420;top:1710;height:465;width:255;" fillcolor="#FFFFFF" filled="t" stroked="t" coordsize="21600,21600" o:gfxdata="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t0lr4A&#10;AADcAAAADwAAAAAAAAABACAAAAAiAAAAZHJzL2Rvd25yZXYueG1sUEsBAhQAFAAAAAgAh07iQDMv&#10;BZ47AAAAOQAAABAAAAAAAAAAAQAgAAAADQEAAGRycy9zaGFwZXhtbC54bWxQSwUGAAAAAAYABgBb&#10;AQAAtwMAAAAA&#10;">
                    <v:fill on="t" focussize="0,0"/>
                    <v:stroke weight="1.5pt" color="#000000" miterlimit="8" joinstyle="miter"/>
                    <v:imagedata o:title=""/>
                    <o:lock v:ext="edit" aspectratio="f"/>
                  </v:rect>
                  <v:rect id="Rectangle 155" o:spid="_x0000_s1026" o:spt="1" style="position:absolute;left:3420;top:2415;height:465;width:255;" fillcolor="#FFFFFF" filled="t" stroked="t" coordsize="21600,21600" o:gfxdata="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19EN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56" o:spid="_x0000_s1026" o:spt="1" style="position:absolute;left:3840;top:1710;height:465;width:255;" fillcolor="#FFFFFF" filled="t" stroked="t" coordsize="21600,21600" o:gfxdata="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SXm8AAAA&#10;3A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rect>
                  <v:rect id="Rectangle 157" o:spid="_x0000_s1026" o:spt="1" style="position:absolute;left:3840;top:2415;height:465;width:255;" fillcolor="#FFFFFF" filled="t" stroked="t" coordsize="21600,21600" o:gfxdata="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y7OK8AAAA&#10;3A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rect>
                  <v:rect id="Rectangle 158" o:spid="_x0000_s1026" o:spt="1" style="position:absolute;left:4245;top:1710;height:465;width:255;" fillcolor="#FFFFFF" filled="t" stroked="t" coordsize="21600,21600" o:gfxdata="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oHKVvQAA&#10;ANwAAAAPAAAAAAAAAAEAIAAAACIAAABkcnMvZG93bnJldi54bWxQSwECFAAUAAAACACHTuJAMy8F&#10;njsAAAA5AAAAEAAAAAAAAAABACAAAAAMAQAAZHJzL3NoYXBleG1sLnhtbFBLBQYAAAAABgAGAFsB&#10;AAC2AwAAAAA=&#10;">
                    <v:fill on="t" focussize="0,0"/>
                    <v:stroke weight="1.5pt" color="#000000" miterlimit="8" joinstyle="miter"/>
                    <v:imagedata o:title=""/>
                    <o:lock v:ext="edit" aspectratio="f"/>
                  </v:rect>
                  <v:rect id="Rectangle 159" o:spid="_x0000_s1026" o:spt="1" style="position:absolute;left:4245;top:2415;height:465;width:255;" fillcolor="#FFFFFF" filled="t" stroked="t" coordsize="21600,21600" o:gfxdata="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zXDrsAAADc&#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rect>
                </v:group>
                <v:shape id="AutoShape 160" o:spid="_x0000_s1026" o:spt="32" type="#_x0000_t32" style="position:absolute;left:7560;top:2775;flip:x;height:675;width:645;" filled="f" stroked="t" coordsize="21600,21600" o:gfxdata="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B0Lr4A&#10;AADcAAAADwAAAAAAAAABACAAAAAiAAAAZHJzL2Rvd25yZXYueG1sUEsBAhQAFAAAAAgAh07iQDMv&#10;BZ47AAAAOQAAABAAAAAAAAAAAQAgAAAADQEAAGRycy9zaGFwZXhtbC54bWxQSwUGAAAAAAYABgBb&#10;AQAAtwMAAAAA&#10;">
                  <v:fill on="f" focussize="0,0"/>
                  <v:stroke weight="3pt" color="#C00000" joinstyle="round"/>
                  <v:imagedata o:title=""/>
                  <o:lock v:ext="edit" aspectratio="f"/>
                </v:shape>
                <v:shape id="AutoShape 161" o:spid="_x0000_s1026" o:spt="32" type="#_x0000_t32" style="position:absolute;left:7560;top:2775;height:675;width:645;" filled="f" stroked="t" coordsize="21600,21600" o:gfxdata="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bLkcrsAAADc&#10;AAAADwAAAAAAAAABACAAAAAiAAAAZHJzL2Rvd25yZXYueG1sUEsBAhQAFAAAAAgAh07iQDMvBZ47&#10;AAAAOQAAABAAAAAAAAAAAQAgAAAACgEAAGRycy9zaGFwZXhtbC54bWxQSwUGAAAAAAYABgBbAQAA&#10;tAMAAAAA&#10;">
                  <v:fill on="f" focussize="0,0"/>
                  <v:stroke weight="2.25pt" color="#C00000" joinstyle="round"/>
                  <v:imagedata o:title=""/>
                  <o:lock v:ext="edit" aspectratio="f"/>
                </v:shape>
              </v:group>
            </w:pict>
          </mc:Fallback>
        </mc:AlternateContent>
      </w: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ind w:firstLine="3570" w:firstLineChars="1700"/>
        <w:rPr>
          <w:rFonts w:hint="eastAsia" w:ascii="Times New Roman" w:hAnsi="Times New Roman" w:cs="Times New Roman" w:eastAsiaTheme="minorEastAsia"/>
          <w:color w:val="000000" w:themeColor="text1"/>
          <w:szCs w:val="21"/>
          <w:lang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cs="Times New Roman"/>
          <w:color w:val="000000" w:themeColor="text1"/>
          <w:szCs w:val="21"/>
          <w:lang w:val="en-US" w:eastAsia="zh-CN"/>
          <w14:textFill>
            <w14:solidFill>
              <w14:schemeClr w14:val="tx1"/>
            </w14:solidFill>
          </w14:textFill>
        </w:rPr>
        <w:t>e</w:t>
      </w:r>
    </w:p>
    <w:p>
      <w:pPr>
        <w:spacing w:line="360" w:lineRule="auto"/>
        <w:ind w:firstLine="3570" w:firstLineChars="1700"/>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图E</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14:textFill>
            <w14:solidFill>
              <w14:schemeClr w14:val="tx1"/>
            </w14:solidFill>
          </w14:textFill>
        </w:rPr>
        <w:t>1</w:t>
      </w:r>
      <w:r>
        <w:rPr>
          <w:rFonts w:hint="eastAsia" w:ascii="Times New Roman" w:hAnsi="Times New Roman" w:cs="Times New Roman"/>
          <w:color w:val="000000" w:themeColor="text1"/>
          <w:szCs w:val="21"/>
          <w:lang w:val="en-US" w:eastAsia="zh-CN"/>
          <w14:textFill>
            <w14:solidFill>
              <w14:schemeClr w14:val="tx1"/>
            </w14:solidFill>
          </w14:textFill>
        </w:rPr>
        <w:t xml:space="preserve"> 排版方式</w:t>
      </w:r>
    </w:p>
    <w:p>
      <w:pPr>
        <w:spacing w:line="360" w:lineRule="auto"/>
        <w:rPr>
          <w:rFonts w:ascii="Times New Roman" w:cs="Times New Roman" w:hAnsiTheme="minorEastAsia"/>
          <w:color w:val="000000" w:themeColor="text1"/>
          <w:szCs w:val="21"/>
          <w14:textFill>
            <w14:solidFill>
              <w14:schemeClr w14:val="tx1"/>
            </w14:solidFill>
          </w14:textFill>
        </w:rPr>
      </w:pPr>
      <w:r>
        <w:rPr>
          <w:rFonts w:hint="eastAsia" w:ascii="Times New Roman" w:cs="Times New Roman" w:hAnsiTheme="minorEastAsia"/>
          <w:b/>
          <w:bCs/>
          <w:color w:val="000000" w:themeColor="text1"/>
          <w:szCs w:val="21"/>
          <w14:textFill>
            <w14:solidFill>
              <w14:schemeClr w14:val="tx1"/>
            </w14:solidFill>
          </w14:textFill>
        </w:rPr>
        <w:t>E.</w:t>
      </w:r>
      <w:r>
        <w:rPr>
          <w:rFonts w:hint="eastAsia" w:ascii="Times New Roman" w:cs="Times New Roman" w:hAnsiTheme="minorEastAsia"/>
          <w:b/>
          <w:bCs/>
          <w:color w:val="000000" w:themeColor="text1"/>
          <w:szCs w:val="21"/>
          <w:lang w:val="en-US" w:eastAsia="zh-CN"/>
          <w14:textFill>
            <w14:solidFill>
              <w14:schemeClr w14:val="tx1"/>
            </w14:solidFill>
          </w14:textFill>
        </w:rPr>
        <w:t>0.</w:t>
      </w:r>
      <w:r>
        <w:rPr>
          <w:rFonts w:hint="eastAsia" w:ascii="Times New Roman" w:cs="Times New Roman" w:hAnsiTheme="minorEastAsia"/>
          <w:b/>
          <w:bCs/>
          <w:color w:val="000000" w:themeColor="text1"/>
          <w:szCs w:val="21"/>
          <w14:textFill>
            <w14:solidFill>
              <w14:schemeClr w14:val="tx1"/>
            </w14:solidFill>
          </w14:textFill>
        </w:rPr>
        <w:t>2</w:t>
      </w:r>
      <w:r>
        <w:rPr>
          <w:rFonts w:ascii="Times New Roman" w:hAnsi="Times New Roman" w:cs="Times New Roman"/>
          <w:color w:val="000000" w:themeColor="text1"/>
          <w:szCs w:val="21"/>
          <w14:textFill>
            <w14:solidFill>
              <w14:schemeClr w14:val="tx1"/>
            </w14:solidFill>
          </w14:textFill>
        </w:rPr>
        <w:drawing>
          <wp:anchor distT="0" distB="0" distL="114300" distR="114300" simplePos="0" relativeHeight="251663360" behindDoc="0" locked="0" layoutInCell="1" allowOverlap="1">
            <wp:simplePos x="0" y="0"/>
            <wp:positionH relativeFrom="column">
              <wp:posOffset>410845</wp:posOffset>
            </wp:positionH>
            <wp:positionV relativeFrom="paragraph">
              <wp:posOffset>830580</wp:posOffset>
            </wp:positionV>
            <wp:extent cx="4410075" cy="1819275"/>
            <wp:effectExtent l="0" t="0" r="9525" b="9525"/>
            <wp:wrapNone/>
            <wp:docPr id="1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
                    <pic:cNvPicPr>
                      <a:picLocks noChangeAspect="1" noChangeArrowheads="1"/>
                    </pic:cNvPicPr>
                  </pic:nvPicPr>
                  <pic:blipFill>
                    <a:blip r:embed="rId46" cstate="print"/>
                    <a:srcRect l="29189" t="49868" r="29102" b="19304"/>
                    <a:stretch>
                      <a:fillRect/>
                    </a:stretch>
                  </pic:blipFill>
                  <pic:spPr>
                    <a:xfrm>
                      <a:off x="0" y="0"/>
                      <a:ext cx="4410075" cy="1819275"/>
                    </a:xfrm>
                    <a:prstGeom prst="rect">
                      <a:avLst/>
                    </a:prstGeom>
                    <a:noFill/>
                    <a:ln w="9525">
                      <a:noFill/>
                      <a:miter lim="800000"/>
                      <a:headEnd/>
                      <a:tailEnd/>
                    </a:ln>
                  </pic:spPr>
                </pic:pic>
              </a:graphicData>
            </a:graphic>
          </wp:anchor>
        </w:drawing>
      </w:r>
      <w:r>
        <w:rPr>
          <w:rFonts w:hint="eastAsia" w:ascii="Times New Roman" w:cs="Times New Roman" w:hAnsiTheme="minorEastAsia"/>
          <w:color w:val="000000" w:themeColor="text1"/>
          <w:szCs w:val="21"/>
          <w14:textFill>
            <w14:solidFill>
              <w14:schemeClr w14:val="tx1"/>
            </w14:solidFill>
          </w14:textFill>
        </w:rPr>
        <w:t>饰面整体效果符合</w:t>
      </w:r>
      <w:r>
        <w:rPr>
          <w:rFonts w:ascii="Times New Roman" w:cs="Times New Roman" w:hAnsiTheme="minorEastAsia"/>
          <w:color w:val="000000" w:themeColor="text1"/>
          <w:szCs w:val="21"/>
          <w14:textFill>
            <w14:solidFill>
              <w14:schemeClr w14:val="tx1"/>
            </w14:solidFill>
          </w14:textFill>
        </w:rPr>
        <w:t>设计要求</w:t>
      </w:r>
      <w:r>
        <w:rPr>
          <w:rFonts w:hint="eastAsia" w:ascii="Times New Roman" w:cs="Times New Roman" w:hAnsiTheme="minorEastAsia"/>
          <w:color w:val="000000" w:themeColor="text1"/>
          <w:szCs w:val="21"/>
          <w14:textFill>
            <w14:solidFill>
              <w14:schemeClr w14:val="tx1"/>
            </w14:solidFill>
          </w14:textFill>
        </w:rPr>
        <w:t>时，对板材</w:t>
      </w:r>
      <w:r>
        <w:rPr>
          <w:rFonts w:ascii="Times New Roman" w:cs="Times New Roman" w:hAnsiTheme="minorEastAsia"/>
          <w:color w:val="000000" w:themeColor="text1"/>
          <w:szCs w:val="21"/>
          <w14:textFill>
            <w14:solidFill>
              <w14:schemeClr w14:val="tx1"/>
            </w14:solidFill>
          </w14:textFill>
        </w:rPr>
        <w:t>进行编号，现场安装时应按排板的编号对应安装，以确保装饰面上石材花纹色调协调、石材之间配合严密</w:t>
      </w:r>
      <w:r>
        <w:rPr>
          <w:rFonts w:hint="eastAsia" w:ascii="Times New Roman" w:cs="Times New Roman" w:hAnsiTheme="minorEastAsia"/>
          <w:color w:val="000000" w:themeColor="text1"/>
          <w:szCs w:val="21"/>
          <w14:textFill>
            <w14:solidFill>
              <w14:schemeClr w14:val="tx1"/>
            </w14:solidFill>
          </w14:textFill>
        </w:rPr>
        <w:t>，</w:t>
      </w:r>
      <w:r>
        <w:rPr>
          <w:rFonts w:ascii="Times New Roman" w:cs="Times New Roman" w:hAnsiTheme="minorEastAsia"/>
          <w:color w:val="000000" w:themeColor="text1"/>
          <w:szCs w:val="21"/>
          <w14:textFill>
            <w14:solidFill>
              <w14:schemeClr w14:val="tx1"/>
            </w14:solidFill>
          </w14:textFill>
        </w:rPr>
        <w:t>避免产生色差。建议采用以下</w:t>
      </w:r>
      <w:r>
        <w:rPr>
          <w:rFonts w:hint="eastAsia" w:ascii="Times New Roman" w:cs="Times New Roman" w:hAnsiTheme="minorEastAsia"/>
          <w:color w:val="000000" w:themeColor="text1"/>
          <w:szCs w:val="21"/>
          <w14:textFill>
            <w14:solidFill>
              <w14:schemeClr w14:val="tx1"/>
            </w14:solidFill>
          </w14:textFill>
        </w:rPr>
        <w:t>排板</w:t>
      </w:r>
      <w:r>
        <w:rPr>
          <w:rFonts w:ascii="Times New Roman" w:cs="Times New Roman" w:hAnsiTheme="minorEastAsia"/>
          <w:color w:val="000000" w:themeColor="text1"/>
          <w:szCs w:val="21"/>
          <w14:textFill>
            <w14:solidFill>
              <w14:schemeClr w14:val="tx1"/>
            </w14:solidFill>
          </w14:textFill>
        </w:rPr>
        <w:t>图</w:t>
      </w:r>
      <w:r>
        <w:rPr>
          <w:rFonts w:hint="eastAsia" w:ascii="Times New Roman" w:cs="Times New Roman" w:hAnsiTheme="minorEastAsia"/>
          <w:color w:val="000000" w:themeColor="text1"/>
          <w:szCs w:val="21"/>
          <w:lang w:val="en-US" w:eastAsia="zh-CN"/>
          <w14:textFill>
            <w14:solidFill>
              <w14:schemeClr w14:val="tx1"/>
            </w14:solidFill>
          </w14:textFill>
        </w:rPr>
        <w:t>[</w:t>
      </w:r>
      <w:r>
        <w:rPr>
          <w:rFonts w:ascii="Times New Roman" w:cs="Times New Roman" w:hAnsiTheme="minorEastAsia"/>
          <w:color w:val="000000" w:themeColor="text1"/>
          <w:szCs w:val="21"/>
          <w14:textFill>
            <w14:solidFill>
              <w14:schemeClr w14:val="tx1"/>
            </w14:solidFill>
          </w14:textFill>
        </w:rPr>
        <w:t>图</w:t>
      </w:r>
      <w:r>
        <w:rPr>
          <w:rFonts w:hint="eastAsia" w:ascii="Times New Roman" w:hAnsi="Times New Roman" w:cs="Times New Roman"/>
          <w:color w:val="000000" w:themeColor="text1"/>
          <w:szCs w:val="21"/>
          <w14:textFill>
            <w14:solidFill>
              <w14:schemeClr w14:val="tx1"/>
            </w14:solidFill>
          </w14:textFill>
        </w:rPr>
        <w:t>E</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lang w:val="en-US" w:eastAsia="zh-CN"/>
          <w14:textFill>
            <w14:solidFill>
              <w14:schemeClr w14:val="tx1"/>
            </w14:solidFill>
          </w14:textFill>
        </w:rPr>
        <w:t>-</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a</w:t>
      </w:r>
      <w:r>
        <w:rPr>
          <w:rFonts w:hint="eastAsia" w:ascii="Times New Roman" w:hAnsi="Times New Roman" w:cs="Times New Roman"/>
          <w:color w:val="000000" w:themeColor="text1"/>
          <w:szCs w:val="21"/>
          <w:lang w:eastAsia="zh-CN"/>
          <w14:textFill>
            <w14:solidFill>
              <w14:schemeClr w14:val="tx1"/>
            </w14:solidFill>
          </w14:textFill>
        </w:rPr>
        <w:t>）</w:t>
      </w:r>
      <w:r>
        <w:rPr>
          <w:rFonts w:hint="eastAsia" w:ascii="Times New Roman" w:hAnsi="Times New Roman" w:cs="Times New Roman"/>
          <w:color w:val="000000" w:themeColor="text1"/>
          <w:szCs w:val="21"/>
          <w:lang w:val="en-US" w:eastAsia="zh-CN"/>
          <w14:textFill>
            <w14:solidFill>
              <w14:schemeClr w14:val="tx1"/>
            </w14:solidFill>
          </w14:textFill>
        </w:rPr>
        <w:t>~（e）</w:t>
      </w:r>
      <w:r>
        <w:rPr>
          <w:rFonts w:hint="eastAsia" w:ascii="Times New Roman" w:cs="Times New Roman" w:hAnsiTheme="minorEastAsia"/>
          <w:color w:val="000000" w:themeColor="text1"/>
          <w:szCs w:val="21"/>
          <w:lang w:val="en-US" w:eastAsia="zh-CN"/>
          <w14:textFill>
            <w14:solidFill>
              <w14:schemeClr w14:val="tx1"/>
            </w14:solidFill>
          </w14:textFill>
        </w:rPr>
        <w:t>]</w:t>
      </w:r>
      <w:r>
        <w:rPr>
          <w:rFonts w:ascii="Times New Roman" w:cs="Times New Roman" w:hAnsiTheme="minorEastAsia"/>
          <w:color w:val="000000" w:themeColor="text1"/>
          <w:szCs w:val="21"/>
          <w14:textFill>
            <w14:solidFill>
              <w14:schemeClr w14:val="tx1"/>
            </w14:solidFill>
          </w14:textFill>
        </w:rPr>
        <w:t>，并由业主、设计师、施工方、监理方共同确认。</w:t>
      </w: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cs="Times New Roman" w:hAnsiTheme="minorEastAsia"/>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p>
    <w:p>
      <w:pPr>
        <w:spacing w:line="360" w:lineRule="auto"/>
        <w:rPr>
          <w:rFonts w:ascii="Times New Roman" w:hAnsi="Times New Roman" w:cs="Times New Roman"/>
          <w:color w:val="000000" w:themeColor="text1"/>
          <w:szCs w:val="21"/>
          <w14:textFill>
            <w14:solidFill>
              <w14:schemeClr w14:val="tx1"/>
            </w14:solidFill>
          </w14:textFill>
        </w:rPr>
      </w:pPr>
    </w:p>
    <w:p>
      <w:pPr>
        <w:rPr>
          <w:rFonts w:ascii="Times New Roman" w:cs="Times New Roman" w:hAnsiTheme="minorEastAsia"/>
          <w:color w:val="000000" w:themeColor="text1"/>
          <w:szCs w:val="21"/>
          <w14:textFill>
            <w14:solidFill>
              <w14:schemeClr w14:val="tx1"/>
            </w14:solidFill>
          </w14:textFill>
        </w:rPr>
      </w:pPr>
    </w:p>
    <w:p>
      <w:pPr>
        <w:spacing w:before="190" w:line="276" w:lineRule="exact"/>
        <w:ind w:firstLine="592" w:firstLineChars="800"/>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pacing w:val="-53"/>
          <w:sz w:val="18"/>
          <w:szCs w:val="18"/>
          <w14:textFill>
            <w14:solidFill>
              <w14:schemeClr w14:val="tx1"/>
            </w14:solidFill>
          </w14:textFill>
        </w:rPr>
        <w:t>A</w:t>
      </w:r>
      <w:r>
        <w:rPr>
          <w:rFonts w:hint="eastAsia" w:ascii="Times New Roman" w:hAnsi="Times New Roman" w:cs="Times New Roman"/>
          <w:color w:val="000000" w:themeColor="text1"/>
          <w:spacing w:val="-53"/>
          <w:sz w:val="18"/>
          <w:szCs w:val="18"/>
          <w14:textFill>
            <w14:solidFill>
              <w14:schemeClr w14:val="tx1"/>
            </w14:solidFill>
          </w14:textFill>
        </w:rPr>
        <w:t>——</w:t>
      </w:r>
      <w:r>
        <w:rPr>
          <w:rFonts w:ascii="Times New Roman" w:hAnsi="宋体" w:cs="Times New Roman"/>
          <w:color w:val="000000" w:themeColor="text1"/>
          <w:sz w:val="18"/>
          <w:szCs w:val="18"/>
          <w14:textFill>
            <w14:solidFill>
              <w14:schemeClr w14:val="tx1"/>
            </w14:solidFill>
          </w14:textFill>
        </w:rPr>
        <w:t>表示第</w:t>
      </w:r>
      <w:r>
        <w:rPr>
          <w:rFonts w:ascii="Times New Roman" w:hAnsi="Times New Roman" w:cs="Times New Roman"/>
          <w:color w:val="000000" w:themeColor="text1"/>
          <w:spacing w:val="4"/>
          <w:sz w:val="18"/>
          <w:szCs w:val="18"/>
          <w14:textFill>
            <w14:solidFill>
              <w14:schemeClr w14:val="tx1"/>
            </w14:solidFill>
          </w14:textFill>
        </w:rPr>
        <w:t>A</w:t>
      </w:r>
      <w:r>
        <w:rPr>
          <w:rFonts w:ascii="Times New Roman" w:hAnsi="宋体" w:cs="Times New Roman"/>
          <w:color w:val="000000" w:themeColor="text1"/>
          <w:sz w:val="18"/>
          <w:szCs w:val="18"/>
          <w14:textFill>
            <w14:solidFill>
              <w14:schemeClr w14:val="tx1"/>
            </w14:solidFill>
          </w14:textFill>
        </w:rPr>
        <w:t>根圆柱</w:t>
      </w:r>
    </w:p>
    <w:p>
      <w:pPr>
        <w:spacing w:before="195" w:line="276" w:lineRule="exact"/>
        <w:ind w:firstLine="720" w:firstLineChars="400"/>
        <w:jc w:val="left"/>
        <w:rPr>
          <w:rFonts w:ascii="Times New Roman" w:hAnsi="Times New Roman" w:cs="Times New Roman"/>
          <w:color w:val="000000" w:themeColor="text1"/>
          <w:sz w:val="18"/>
          <w:szCs w:val="18"/>
          <w14:textFill>
            <w14:solidFill>
              <w14:schemeClr w14:val="tx1"/>
            </w14:solidFill>
          </w14:textFill>
        </w:rPr>
      </w:pPr>
      <w:r>
        <w:rPr>
          <w:rFonts w:hint="eastAsia" w:ascii="Times New Roman" w:hAnsi="Times New Roman" w:cs="Times New Roman"/>
          <w:color w:val="000000" w:themeColor="text1"/>
          <w:sz w:val="18"/>
          <w:szCs w:val="18"/>
          <w14:textFill>
            <w14:solidFill>
              <w14:schemeClr w14:val="tx1"/>
            </w14:solidFill>
          </w14:textFill>
        </w:rPr>
        <w:t>n—</w:t>
      </w:r>
      <w:r>
        <w:rPr>
          <w:rFonts w:ascii="Times New Roman" w:hAnsi="宋体" w:cs="Times New Roman"/>
          <w:color w:val="000000" w:themeColor="text1"/>
          <w:sz w:val="18"/>
          <w:szCs w:val="18"/>
          <w14:textFill>
            <w14:solidFill>
              <w14:schemeClr w14:val="tx1"/>
            </w14:solidFill>
          </w14:textFill>
        </w:rPr>
        <w:t>表示第</w:t>
      </w:r>
      <w:r>
        <w:rPr>
          <w:rFonts w:ascii="Times New Roman" w:hAnsi="Times New Roman" w:cs="Times New Roman"/>
          <w:color w:val="000000" w:themeColor="text1"/>
          <w:sz w:val="18"/>
          <w:szCs w:val="18"/>
          <w14:textFill>
            <w14:solidFill>
              <w14:schemeClr w14:val="tx1"/>
            </w14:solidFill>
          </w14:textFill>
        </w:rPr>
        <w:t>n</w:t>
      </w:r>
      <w:r>
        <w:rPr>
          <w:rFonts w:ascii="Times New Roman" w:hAnsi="宋体" w:cs="Times New Roman"/>
          <w:color w:val="000000" w:themeColor="text1"/>
          <w:sz w:val="18"/>
          <w:szCs w:val="18"/>
          <w14:textFill>
            <w14:solidFill>
              <w14:schemeClr w14:val="tx1"/>
            </w14:solidFill>
          </w14:textFill>
        </w:rPr>
        <w:t>层</w:t>
      </w:r>
    </w:p>
    <w:p>
      <w:pPr>
        <w:spacing w:before="190" w:line="276" w:lineRule="exact"/>
        <w:ind w:firstLine="720" w:firstLineChars="400"/>
        <w:jc w:val="left"/>
        <w:rPr>
          <w:rFonts w:ascii="Times New Roman" w:hAnsi="Times New Roman" w:cs="Times New Roman"/>
          <w:color w:val="000000" w:themeColor="text1"/>
          <w:sz w:val="18"/>
          <w:szCs w:val="18"/>
          <w14:textFill>
            <w14:solidFill>
              <w14:schemeClr w14:val="tx1"/>
            </w14:solidFill>
          </w14:textFill>
        </w:rPr>
      </w:pPr>
      <w:r>
        <w:rPr>
          <w:rFonts w:hint="eastAsia" w:ascii="Times New Roman" w:hAnsi="宋体" w:cs="Times New Roman"/>
          <w:color w:val="000000" w:themeColor="text1"/>
          <w:sz w:val="18"/>
          <w:szCs w:val="18"/>
          <w14:textFill>
            <w14:solidFill>
              <w14:schemeClr w14:val="tx1"/>
            </w14:solidFill>
          </w14:textFill>
        </w:rPr>
        <w:t>m—</w:t>
      </w:r>
      <w:r>
        <w:rPr>
          <w:rFonts w:ascii="Times New Roman" w:hAnsi="宋体" w:cs="Times New Roman"/>
          <w:color w:val="000000" w:themeColor="text1"/>
          <w:sz w:val="18"/>
          <w:szCs w:val="18"/>
          <w14:textFill>
            <w14:solidFill>
              <w14:schemeClr w14:val="tx1"/>
            </w14:solidFill>
          </w14:textFill>
        </w:rPr>
        <w:t>表示第</w:t>
      </w:r>
      <w:r>
        <w:rPr>
          <w:rFonts w:ascii="Times New Roman" w:hAnsi="Times New Roman" w:cs="Times New Roman"/>
          <w:color w:val="000000" w:themeColor="text1"/>
          <w:spacing w:val="-9"/>
          <w:sz w:val="18"/>
          <w:szCs w:val="18"/>
          <w14:textFill>
            <w14:solidFill>
              <w14:schemeClr w14:val="tx1"/>
            </w14:solidFill>
          </w14:textFill>
        </w:rPr>
        <w:t>m</w:t>
      </w:r>
      <w:r>
        <w:rPr>
          <w:rFonts w:ascii="Times New Roman" w:hAnsi="宋体" w:cs="Times New Roman"/>
          <w:color w:val="000000" w:themeColor="text1"/>
          <w:sz w:val="18"/>
          <w:szCs w:val="18"/>
          <w14:textFill>
            <w14:solidFill>
              <w14:schemeClr w14:val="tx1"/>
            </w14:solidFill>
          </w14:textFill>
        </w:rPr>
        <w:t>列</w:t>
      </w:r>
    </w:p>
    <w:p>
      <w:pPr>
        <w:spacing w:before="195" w:line="276" w:lineRule="exact"/>
        <w:ind w:firstLine="720" w:firstLineChars="400"/>
        <w:jc w:val="left"/>
        <w:rPr>
          <w:rFonts w:ascii="Times New Roman" w:hAnsi="Times New Roman" w:cs="Times New Roman"/>
          <w:color w:val="000000" w:themeColor="text1"/>
          <w:sz w:val="18"/>
          <w:szCs w:val="18"/>
          <w14:textFill>
            <w14:solidFill>
              <w14:schemeClr w14:val="tx1"/>
            </w14:solidFill>
          </w14:textFill>
        </w:rPr>
      </w:pPr>
      <w:r>
        <w:rPr>
          <w:rFonts w:ascii="Times New Roman" w:hAnsi="宋体" w:cs="Times New Roman"/>
          <w:color w:val="000000" w:themeColor="text1"/>
          <w:sz w:val="18"/>
          <w:szCs w:val="18"/>
          <w14:textFill>
            <w14:solidFill>
              <w14:schemeClr w14:val="tx1"/>
            </w14:solidFill>
          </w14:textFill>
        </w:rPr>
        <w:t>箭头</w:t>
      </w:r>
      <w:r>
        <w:rPr>
          <w:rFonts w:hint="eastAsia" w:ascii="Times New Roman" w:hAnsi="Times New Roman" w:cs="Times New Roman"/>
          <w:color w:val="000000" w:themeColor="text1"/>
          <w:sz w:val="18"/>
          <w:szCs w:val="18"/>
          <w14:textFill>
            <w14:solidFill>
              <w14:schemeClr w14:val="tx1"/>
            </w14:solidFill>
          </w14:textFill>
        </w:rPr>
        <w:t>—</w:t>
      </w:r>
      <w:r>
        <w:rPr>
          <w:rFonts w:ascii="Times New Roman" w:hAnsi="宋体" w:cs="Times New Roman"/>
          <w:color w:val="000000" w:themeColor="text1"/>
          <w:sz w:val="18"/>
          <w:szCs w:val="18"/>
          <w14:textFill>
            <w14:solidFill>
              <w14:schemeClr w14:val="tx1"/>
            </w14:solidFill>
          </w14:textFill>
        </w:rPr>
        <w:t>表示安装顺序</w:t>
      </w:r>
    </w:p>
    <w:p>
      <w:pPr>
        <w:spacing w:before="190" w:line="276" w:lineRule="exact"/>
        <w:ind w:firstLine="630" w:firstLineChars="300"/>
        <w:jc w:val="left"/>
        <w:rPr>
          <w:rFonts w:ascii="Times New Roman" w:hAnsi="Times New Roman" w:cs="Times New Roman"/>
          <w:color w:val="000000" w:themeColor="text1"/>
          <w:szCs w:val="21"/>
          <w14:textFill>
            <w14:solidFill>
              <w14:schemeClr w14:val="tx1"/>
            </w14:solidFill>
          </w14:textFill>
        </w:rPr>
      </w:pPr>
      <w:r>
        <w:rPr>
          <w:rFonts w:ascii="Times New Roman" w:hAnsi="宋体" w:cs="Times New Roman"/>
          <w:color w:val="000000" w:themeColor="text1"/>
          <w:szCs w:val="21"/>
          <w14:textFill>
            <w14:solidFill>
              <w14:schemeClr w14:val="tx1"/>
            </w14:solidFill>
          </w14:textFill>
        </w:rPr>
        <w:t>举例：</w:t>
      </w:r>
      <w:r>
        <w:rPr>
          <w:rFonts w:ascii="Times New Roman" w:hAnsi="Times New Roman" w:cs="Times New Roman"/>
          <w:color w:val="000000" w:themeColor="text1"/>
          <w:spacing w:val="-18"/>
          <w:szCs w:val="21"/>
          <w14:textFill>
            <w14:solidFill>
              <w14:schemeClr w14:val="tx1"/>
            </w14:solidFill>
          </w14:textFill>
        </w:rPr>
        <w:t>A1-</w:t>
      </w:r>
      <w:r>
        <w:rPr>
          <w:rFonts w:ascii="Times New Roman" w:hAnsi="Times New Roman" w:cs="Times New Roman"/>
          <w:color w:val="000000" w:themeColor="text1"/>
          <w:szCs w:val="21"/>
          <w14:textFill>
            <w14:solidFill>
              <w14:schemeClr w14:val="tx1"/>
            </w14:solidFill>
          </w14:textFill>
        </w:rPr>
        <w:t>1</w:t>
      </w:r>
      <w:r>
        <w:rPr>
          <w:rFonts w:ascii="Times New Roman" w:hAnsi="宋体" w:cs="Times New Roman"/>
          <w:color w:val="000000" w:themeColor="text1"/>
          <w:szCs w:val="21"/>
          <w14:textFill>
            <w14:solidFill>
              <w14:schemeClr w14:val="tx1"/>
            </w14:solidFill>
          </w14:textFill>
        </w:rPr>
        <w:t>表示第</w:t>
      </w:r>
      <w:r>
        <w:rPr>
          <w:rFonts w:ascii="Times New Roman" w:hAnsi="Times New Roman" w:cs="Times New Roman"/>
          <w:color w:val="000000" w:themeColor="text1"/>
          <w:spacing w:val="4"/>
          <w:szCs w:val="21"/>
          <w14:textFill>
            <w14:solidFill>
              <w14:schemeClr w14:val="tx1"/>
            </w14:solidFill>
          </w14:textFill>
        </w:rPr>
        <w:t>A</w:t>
      </w:r>
      <w:r>
        <w:rPr>
          <w:rFonts w:ascii="Times New Roman" w:hAnsi="宋体" w:cs="Times New Roman"/>
          <w:color w:val="000000" w:themeColor="text1"/>
          <w:szCs w:val="21"/>
          <w14:textFill>
            <w14:solidFill>
              <w14:schemeClr w14:val="tx1"/>
            </w14:solidFill>
          </w14:textFill>
        </w:rPr>
        <w:t>根</w:t>
      </w:r>
      <w:r>
        <w:rPr>
          <w:rFonts w:ascii="Times New Roman" w:hAnsi="宋体" w:cs="Times New Roman"/>
          <w:color w:val="000000" w:themeColor="text1"/>
          <w:spacing w:val="2"/>
          <w:szCs w:val="21"/>
          <w14:textFill>
            <w14:solidFill>
              <w14:schemeClr w14:val="tx1"/>
            </w14:solidFill>
          </w14:textFill>
        </w:rPr>
        <w:t>圆柱</w:t>
      </w:r>
      <w:r>
        <w:rPr>
          <w:rFonts w:ascii="Times New Roman" w:hAnsi="宋体" w:cs="Times New Roman"/>
          <w:color w:val="000000" w:themeColor="text1"/>
          <w:szCs w:val="21"/>
          <w14:textFill>
            <w14:solidFill>
              <w14:schemeClr w14:val="tx1"/>
            </w14:solidFill>
          </w14:textFill>
        </w:rPr>
        <w:t>第</w:t>
      </w:r>
      <w:r>
        <w:rPr>
          <w:rFonts w:ascii="Times New Roman" w:hAnsi="Times New Roman" w:cs="Times New Roman"/>
          <w:color w:val="000000" w:themeColor="text1"/>
          <w:szCs w:val="21"/>
          <w14:textFill>
            <w14:solidFill>
              <w14:schemeClr w14:val="tx1"/>
            </w14:solidFill>
          </w14:textFill>
        </w:rPr>
        <w:t>1</w:t>
      </w:r>
      <w:r>
        <w:rPr>
          <w:rFonts w:ascii="Times New Roman" w:hAnsi="宋体" w:cs="Times New Roman"/>
          <w:color w:val="000000" w:themeColor="text1"/>
          <w:spacing w:val="5"/>
          <w:szCs w:val="21"/>
          <w14:textFill>
            <w14:solidFill>
              <w14:schemeClr w14:val="tx1"/>
            </w14:solidFill>
          </w14:textFill>
        </w:rPr>
        <w:t>层</w:t>
      </w:r>
      <w:r>
        <w:rPr>
          <w:rFonts w:ascii="Times New Roman" w:hAnsi="宋体" w:cs="Times New Roman"/>
          <w:color w:val="000000" w:themeColor="text1"/>
          <w:szCs w:val="21"/>
          <w14:textFill>
            <w14:solidFill>
              <w14:schemeClr w14:val="tx1"/>
            </w14:solidFill>
          </w14:textFill>
        </w:rPr>
        <w:t>第</w:t>
      </w:r>
      <w:r>
        <w:rPr>
          <w:rFonts w:ascii="Times New Roman" w:hAnsi="Times New Roman" w:cs="Times New Roman"/>
          <w:color w:val="000000" w:themeColor="text1"/>
          <w:szCs w:val="21"/>
          <w14:textFill>
            <w14:solidFill>
              <w14:schemeClr w14:val="tx1"/>
            </w14:solidFill>
          </w14:textFill>
        </w:rPr>
        <w:t>1</w:t>
      </w:r>
      <w:r>
        <w:rPr>
          <w:rFonts w:ascii="Times New Roman" w:hAnsi="宋体" w:cs="Times New Roman"/>
          <w:color w:val="000000" w:themeColor="text1"/>
          <w:szCs w:val="21"/>
          <w14:textFill>
            <w14:solidFill>
              <w14:schemeClr w14:val="tx1"/>
            </w14:solidFill>
          </w14:textFill>
        </w:rPr>
        <w:t>列弧板</w:t>
      </w:r>
    </w:p>
    <w:p>
      <w:pPr>
        <w:spacing w:before="190" w:line="276" w:lineRule="exact"/>
        <w:jc w:val="center"/>
        <w:rPr>
          <w:rFonts w:ascii="Times New Roman" w:cs="Times New Roman" w:hAnsiTheme="minorEastAsia"/>
          <w:color w:val="000000" w:themeColor="text1"/>
          <w:szCs w:val="21"/>
          <w14:textFill>
            <w14:solidFill>
              <w14:schemeClr w14:val="tx1"/>
            </w14:solidFill>
          </w14:textFill>
        </w:rPr>
      </w:pPr>
      <w:r>
        <w:rPr>
          <w:rFonts w:ascii="Times New Roman" w:cs="Times New Roman"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a</w:t>
      </w:r>
      <w:r>
        <w:rPr>
          <w:rFonts w:ascii="Times New Roman" w:cs="Times New Roman" w:hAnsiTheme="minorEastAsia"/>
          <w:color w:val="000000" w:themeColor="text1"/>
          <w:szCs w:val="21"/>
          <w14:textFill>
            <w14:solidFill>
              <w14:schemeClr w14:val="tx1"/>
            </w14:solidFill>
          </w14:textFill>
        </w:rPr>
        <w:t>）圆柱弧板编号排板图</w:t>
      </w:r>
    </w:p>
    <w:p>
      <w:pPr>
        <w:spacing w:before="190" w:line="276"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2493645</wp:posOffset>
            </wp:positionH>
            <wp:positionV relativeFrom="paragraph">
              <wp:posOffset>274320</wp:posOffset>
            </wp:positionV>
            <wp:extent cx="2600325" cy="826770"/>
            <wp:effectExtent l="0" t="0" r="9525" b="11430"/>
            <wp:wrapNone/>
            <wp:docPr id="18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4"/>
                    <pic:cNvPicPr>
                      <a:picLocks noChangeAspect="1" noChangeArrowheads="1"/>
                    </pic:cNvPicPr>
                  </pic:nvPicPr>
                  <pic:blipFill>
                    <a:blip r:embed="rId47" cstate="print"/>
                    <a:srcRect l="29150" t="52815" r="29668" b="27078"/>
                    <a:stretch>
                      <a:fillRect/>
                    </a:stretch>
                  </pic:blipFill>
                  <pic:spPr>
                    <a:xfrm>
                      <a:off x="0" y="0"/>
                      <a:ext cx="2600325" cy="826770"/>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Cs w:val="21"/>
          <w14:textFill>
            <w14:solidFill>
              <w14:schemeClr w14:val="tx1"/>
            </w14:solidFill>
          </w14:textFill>
        </w:rPr>
        <w:drawing>
          <wp:anchor distT="0" distB="0" distL="114300" distR="114300" simplePos="0" relativeHeight="251664384" behindDoc="0" locked="0" layoutInCell="1" allowOverlap="1">
            <wp:simplePos x="0" y="0"/>
            <wp:positionH relativeFrom="column">
              <wp:posOffset>-234950</wp:posOffset>
            </wp:positionH>
            <wp:positionV relativeFrom="paragraph">
              <wp:posOffset>186690</wp:posOffset>
            </wp:positionV>
            <wp:extent cx="2540000" cy="889000"/>
            <wp:effectExtent l="0" t="0" r="12700" b="6350"/>
            <wp:wrapNone/>
            <wp:docPr id="1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
                    <pic:cNvPicPr>
                      <a:picLocks noChangeAspect="1" noChangeArrowheads="1"/>
                    </pic:cNvPicPr>
                  </pic:nvPicPr>
                  <pic:blipFill>
                    <a:blip r:embed="rId48" cstate="print"/>
                    <a:srcRect l="29287" t="36461" r="29399" b="42896"/>
                    <a:stretch>
                      <a:fillRect/>
                    </a:stretch>
                  </pic:blipFill>
                  <pic:spPr>
                    <a:xfrm>
                      <a:off x="0" y="0"/>
                      <a:ext cx="2540000" cy="889000"/>
                    </a:xfrm>
                    <a:prstGeom prst="rect">
                      <a:avLst/>
                    </a:prstGeom>
                    <a:noFill/>
                    <a:ln w="9525">
                      <a:noFill/>
                      <a:miter lim="800000"/>
                      <a:headEnd/>
                      <a:tailEnd/>
                    </a:ln>
                  </pic:spPr>
                </pic:pic>
              </a:graphicData>
            </a:graphic>
          </wp:anchor>
        </w:drawing>
      </w:r>
    </w:p>
    <w:p>
      <w:pPr>
        <w:spacing w:before="190" w:line="276" w:lineRule="exact"/>
        <w:jc w:val="left"/>
        <w:rPr>
          <w:rFonts w:ascii="Times New Roman" w:hAnsi="Times New Roman" w:cs="Times New Roman"/>
          <w:color w:val="000000" w:themeColor="text1"/>
          <w:szCs w:val="21"/>
          <w14:textFill>
            <w14:solidFill>
              <w14:schemeClr w14:val="tx1"/>
            </w14:solidFill>
          </w14:textFill>
        </w:rPr>
      </w:pPr>
    </w:p>
    <w:p>
      <w:pPr>
        <w:spacing w:before="190" w:line="276" w:lineRule="exact"/>
        <w:jc w:val="left"/>
        <w:rPr>
          <w:rFonts w:ascii="Times New Roman" w:hAnsi="Times New Roman" w:cs="Times New Roman"/>
          <w:color w:val="000000" w:themeColor="text1"/>
          <w:szCs w:val="21"/>
          <w14:textFill>
            <w14:solidFill>
              <w14:schemeClr w14:val="tx1"/>
            </w14:solidFill>
          </w14:textFill>
        </w:rPr>
      </w:pPr>
    </w:p>
    <w:p>
      <w:pPr>
        <w:spacing w:before="190" w:line="276" w:lineRule="exact"/>
        <w:jc w:val="left"/>
        <w:rPr>
          <w:rFonts w:ascii="Times New Roman" w:hAnsi="Times New Roman" w:cs="Times New Roman"/>
          <w:color w:val="000000" w:themeColor="text1"/>
          <w:szCs w:val="21"/>
          <w14:textFill>
            <w14:solidFill>
              <w14:schemeClr w14:val="tx1"/>
            </w14:solidFill>
          </w14:textFill>
        </w:rPr>
      </w:pPr>
    </w:p>
    <w:p>
      <w:pPr>
        <w:jc w:val="center"/>
        <w:rPr>
          <w:rFonts w:ascii="Times New Roman" w:cs="Times New Roman" w:hAnsiTheme="minorEastAsia"/>
          <w:color w:val="000000" w:themeColor="text1"/>
          <w:szCs w:val="21"/>
          <w14:textFill>
            <w14:solidFill>
              <w14:schemeClr w14:val="tx1"/>
            </w14:solidFill>
          </w14:textFill>
        </w:rPr>
      </w:pPr>
      <w:r>
        <w:rPr>
          <w:rFonts w:ascii="Times New Roman" w:cs="Times New Roman" w:hAnsiTheme="minorEastAsia"/>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b</w:t>
      </w:r>
      <w:r>
        <w:rPr>
          <w:rFonts w:ascii="Times New Roman" w:cs="Times New Roman" w:hAnsiTheme="minorEastAsia"/>
          <w:color w:val="000000" w:themeColor="text1"/>
          <w:szCs w:val="21"/>
          <w14:textFill>
            <w14:solidFill>
              <w14:schemeClr w14:val="tx1"/>
            </w14:solidFill>
          </w14:textFill>
        </w:rPr>
        <w:t>）</w:t>
      </w:r>
      <w:r>
        <w:rPr>
          <w:rFonts w:hint="eastAsia" w:ascii="Times New Roman" w:cs="Times New Roman" w:hAnsiTheme="minorEastAsia"/>
          <w:color w:val="000000" w:themeColor="text1"/>
          <w:szCs w:val="21"/>
          <w14:textFill>
            <w14:solidFill>
              <w14:schemeClr w14:val="tx1"/>
            </w14:solidFill>
          </w14:textFill>
        </w:rPr>
        <w:t>柱座</w:t>
      </w:r>
      <w:r>
        <w:rPr>
          <w:rFonts w:ascii="Times New Roman" w:cs="Times New Roman" w:hAnsiTheme="minorEastAsia"/>
          <w:color w:val="000000" w:themeColor="text1"/>
          <w:szCs w:val="21"/>
          <w14:textFill>
            <w14:solidFill>
              <w14:schemeClr w14:val="tx1"/>
            </w14:solidFill>
          </w14:textFill>
        </w:rPr>
        <w:t>编号排板图</w:t>
      </w:r>
      <w:r>
        <w:rPr>
          <w:rFonts w:hint="eastAsia" w:ascii="Times New Roman" w:cs="Times New Roman" w:hAnsiTheme="minorEastAsia"/>
          <w:color w:val="000000" w:themeColor="text1"/>
          <w:szCs w:val="21"/>
          <w14:textFill>
            <w14:solidFill>
              <w14:schemeClr w14:val="tx1"/>
            </w14:solidFill>
          </w14:textFill>
        </w:rPr>
        <w:t xml:space="preserve">                </w:t>
      </w:r>
      <w:r>
        <w:rPr>
          <w:rFonts w:hint="eastAsia" w:ascii="Times New Roman" w:cs="Times New Roman" w:hAnsiTheme="minorEastAsia"/>
          <w:color w:val="000000" w:themeColor="text1"/>
          <w:szCs w:val="21"/>
          <w:lang w:val="en-US" w:eastAsia="zh-CN"/>
          <w14:textFill>
            <w14:solidFill>
              <w14:schemeClr w14:val="tx1"/>
            </w14:solidFill>
          </w14:textFill>
        </w:rPr>
        <w:t xml:space="preserve">  </w:t>
      </w:r>
      <w:r>
        <w:rPr>
          <w:rFonts w:hint="eastAsia" w:ascii="Times New Roman" w:hAnsi="Times New Roman" w:cs="Times New Roman"/>
          <w:color w:val="000000" w:themeColor="text1"/>
          <w:szCs w:val="21"/>
          <w14:textFill>
            <w14:solidFill>
              <w14:schemeClr w14:val="tx1"/>
            </w14:solidFill>
          </w14:textFill>
        </w:rPr>
        <w:t>（c）</w:t>
      </w:r>
      <w:r>
        <w:rPr>
          <w:rFonts w:ascii="Times New Roman" w:cs="Times New Roman" w:hAnsiTheme="minorEastAsia"/>
          <w:color w:val="000000" w:themeColor="text1"/>
          <w:szCs w:val="21"/>
          <w14:textFill>
            <w14:solidFill>
              <w14:schemeClr w14:val="tx1"/>
            </w14:solidFill>
          </w14:textFill>
        </w:rPr>
        <w:t>柱帽编号排板图</w:t>
      </w:r>
    </w:p>
    <w:p>
      <w:pPr>
        <w:jc w:val="center"/>
        <w:rPr>
          <w:rFonts w:ascii="Times New Roman" w:cs="Times New Roman" w:hAnsiTheme="minorEastAsia"/>
          <w:color w:val="000000" w:themeColor="text1"/>
          <w:szCs w:val="21"/>
          <w14:textFill>
            <w14:solidFill>
              <w14:schemeClr w14:val="tx1"/>
            </w14:solidFill>
          </w14:textFill>
        </w:rPr>
      </w:pPr>
    </w:p>
    <w:p>
      <w:pPr>
        <w:spacing w:before="190" w:line="276"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drawing>
          <wp:anchor distT="0" distB="0" distL="114300" distR="114300" simplePos="0" relativeHeight="251666432" behindDoc="0" locked="0" layoutInCell="1" allowOverlap="1">
            <wp:simplePos x="0" y="0"/>
            <wp:positionH relativeFrom="column">
              <wp:posOffset>1314450</wp:posOffset>
            </wp:positionH>
            <wp:positionV relativeFrom="paragraph">
              <wp:posOffset>72390</wp:posOffset>
            </wp:positionV>
            <wp:extent cx="2870200" cy="1647825"/>
            <wp:effectExtent l="0" t="0" r="6350" b="9525"/>
            <wp:wrapNone/>
            <wp:docPr id="18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7"/>
                    <pic:cNvPicPr>
                      <a:picLocks noChangeAspect="1" noChangeArrowheads="1"/>
                    </pic:cNvPicPr>
                  </pic:nvPicPr>
                  <pic:blipFill>
                    <a:blip r:embed="rId49" cstate="print"/>
                    <a:srcRect l="29189" t="34853" r="29049" b="22504"/>
                    <a:stretch>
                      <a:fillRect/>
                    </a:stretch>
                  </pic:blipFill>
                  <pic:spPr>
                    <a:xfrm>
                      <a:off x="0" y="0"/>
                      <a:ext cx="2870200" cy="1647825"/>
                    </a:xfrm>
                    <a:prstGeom prst="rect">
                      <a:avLst/>
                    </a:prstGeom>
                    <a:noFill/>
                    <a:ln w="9525">
                      <a:noFill/>
                      <a:miter lim="800000"/>
                      <a:headEnd/>
                      <a:tailEnd/>
                    </a:ln>
                  </pic:spPr>
                </pic:pic>
              </a:graphicData>
            </a:graphic>
          </wp:anchor>
        </w:drawing>
      </w:r>
    </w:p>
    <w:p>
      <w:pPr>
        <w:spacing w:before="190" w:line="276" w:lineRule="exact"/>
        <w:jc w:val="left"/>
        <w:rPr>
          <w:rFonts w:ascii="Times New Roman" w:hAnsi="Times New Roman" w:cs="Times New Roman"/>
          <w:color w:val="000000" w:themeColor="text1"/>
          <w:szCs w:val="21"/>
          <w14:textFill>
            <w14:solidFill>
              <w14:schemeClr w14:val="tx1"/>
            </w14:solidFill>
          </w14:textFill>
        </w:rPr>
      </w:pPr>
    </w:p>
    <w:p>
      <w:pPr>
        <w:spacing w:before="190" w:line="276" w:lineRule="exact"/>
        <w:jc w:val="left"/>
        <w:rPr>
          <w:rFonts w:ascii="Times New Roman" w:hAnsi="Times New Roman" w:cs="Times New Roman"/>
          <w:color w:val="000000" w:themeColor="text1"/>
          <w:szCs w:val="21"/>
          <w14:textFill>
            <w14:solidFill>
              <w14:schemeClr w14:val="tx1"/>
            </w14:solidFill>
          </w14:textFill>
        </w:rPr>
      </w:pPr>
    </w:p>
    <w:p>
      <w:pPr>
        <w:spacing w:before="190" w:line="276" w:lineRule="exact"/>
        <w:jc w:val="left"/>
        <w:rPr>
          <w:rFonts w:ascii="Times New Roman" w:hAnsi="Times New Roman" w:cs="Times New Roman"/>
          <w:color w:val="000000" w:themeColor="text1"/>
          <w:szCs w:val="21"/>
          <w14:textFill>
            <w14:solidFill>
              <w14:schemeClr w14:val="tx1"/>
            </w14:solidFill>
          </w14:textFill>
        </w:rPr>
      </w:pPr>
    </w:p>
    <w:p>
      <w:pPr>
        <w:spacing w:before="190" w:line="276" w:lineRule="exact"/>
        <w:jc w:val="left"/>
        <w:rPr>
          <w:rFonts w:ascii="Times New Roman" w:hAnsi="Times New Roman" w:cs="Times New Roman"/>
          <w:color w:val="000000" w:themeColor="text1"/>
          <w:szCs w:val="21"/>
          <w14:textFill>
            <w14:solidFill>
              <w14:schemeClr w14:val="tx1"/>
            </w14:solidFill>
          </w14:textFill>
        </w:rPr>
      </w:pPr>
    </w:p>
    <w:p>
      <w:pPr>
        <w:spacing w:before="190" w:line="276" w:lineRule="exact"/>
        <w:jc w:val="center"/>
        <w:rPr>
          <w:rFonts w:ascii="Times New Roman" w:hAnsi="宋体" w:cs="Times New Roman"/>
          <w:color w:val="000000" w:themeColor="text1"/>
          <w:szCs w:val="21"/>
          <w14:textFill>
            <w14:solidFill>
              <w14:schemeClr w14:val="tx1"/>
            </w14:solidFill>
          </w14:textFill>
        </w:rPr>
      </w:pPr>
    </w:p>
    <w:p>
      <w:pPr>
        <w:spacing w:before="190" w:line="276"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宋体" w:cs="Times New Roman"/>
          <w:color w:val="000000" w:themeColor="text1"/>
          <w:szCs w:val="21"/>
          <w:lang w:val="en-US" w:eastAsia="zh-CN"/>
          <w14:textFill>
            <w14:solidFill>
              <w14:schemeClr w14:val="tx1"/>
            </w14:solidFill>
          </w14:textFill>
        </w:rPr>
        <w:t xml:space="preserve">   </w:t>
      </w:r>
      <w:r>
        <w:rPr>
          <w:rFonts w:ascii="Times New Roman" w:hAnsi="宋体"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d</w:t>
      </w:r>
      <w:r>
        <w:rPr>
          <w:rFonts w:ascii="Times New Roman" w:hAnsi="宋体" w:cs="Times New Roman"/>
          <w:color w:val="000000" w:themeColor="text1"/>
          <w:szCs w:val="21"/>
          <w14:textFill>
            <w14:solidFill>
              <w14:schemeClr w14:val="tx1"/>
            </w14:solidFill>
          </w14:textFill>
        </w:rPr>
        <w:t>）方形拼花由里向外逆时针</w:t>
      </w:r>
      <w:r>
        <w:rPr>
          <w:rFonts w:ascii="Times New Roman" w:hAnsi="宋体" w:cs="Times New Roman"/>
          <w:color w:val="000000" w:themeColor="text1"/>
          <w:spacing w:val="-2"/>
          <w:szCs w:val="21"/>
          <w14:textFill>
            <w14:solidFill>
              <w14:schemeClr w14:val="tx1"/>
            </w14:solidFill>
          </w14:textFill>
        </w:rPr>
        <w:t>编号</w:t>
      </w:r>
      <w:r>
        <w:rPr>
          <w:rFonts w:hint="eastAsia" w:ascii="Times New Roman" w:hAnsi="宋体" w:cs="Times New Roman"/>
          <w:color w:val="000000" w:themeColor="text1"/>
          <w:szCs w:val="21"/>
          <w14:textFill>
            <w14:solidFill>
              <w14:schemeClr w14:val="tx1"/>
            </w14:solidFill>
          </w14:textFill>
        </w:rPr>
        <w:t>排板</w:t>
      </w:r>
      <w:r>
        <w:rPr>
          <w:rFonts w:ascii="Times New Roman" w:hAnsi="宋体" w:cs="Times New Roman"/>
          <w:color w:val="000000" w:themeColor="text1"/>
          <w:szCs w:val="21"/>
          <w14:textFill>
            <w14:solidFill>
              <w14:schemeClr w14:val="tx1"/>
            </w14:solidFill>
          </w14:textFill>
        </w:rPr>
        <w:t>图</w:t>
      </w:r>
    </w:p>
    <w:p>
      <w:pPr>
        <w:spacing w:before="190" w:line="276"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宋体" w:cs="Times New Roman"/>
          <w:color w:val="000000" w:themeColor="text1"/>
          <w:szCs w:val="21"/>
          <w14:textFill>
            <w14:solidFill>
              <w14:schemeClr w14:val="tx1"/>
            </w14:solidFill>
          </w14:textFill>
        </w:rPr>
        <w:drawing>
          <wp:anchor distT="0" distB="0" distL="114300" distR="114300" simplePos="0" relativeHeight="251669504" behindDoc="0" locked="0" layoutInCell="1" allowOverlap="1">
            <wp:simplePos x="0" y="0"/>
            <wp:positionH relativeFrom="column">
              <wp:posOffset>1588770</wp:posOffset>
            </wp:positionH>
            <wp:positionV relativeFrom="paragraph">
              <wp:posOffset>189230</wp:posOffset>
            </wp:positionV>
            <wp:extent cx="2025650" cy="2012950"/>
            <wp:effectExtent l="0" t="0" r="12700" b="6350"/>
            <wp:wrapNone/>
            <wp:docPr id="18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图片 10"/>
                    <pic:cNvPicPr>
                      <a:picLocks noChangeAspect="1" noChangeArrowheads="1"/>
                    </pic:cNvPicPr>
                  </pic:nvPicPr>
                  <pic:blipFill>
                    <a:blip r:embed="rId50" cstate="print"/>
                    <a:srcRect l="41722" t="27622" r="38097" b="36442"/>
                    <a:stretch>
                      <a:fillRect/>
                    </a:stretch>
                  </pic:blipFill>
                  <pic:spPr>
                    <a:xfrm>
                      <a:off x="0" y="0"/>
                      <a:ext cx="2025650" cy="2012950"/>
                    </a:xfrm>
                    <a:prstGeom prst="rect">
                      <a:avLst/>
                    </a:prstGeom>
                    <a:noFill/>
                    <a:ln w="9525">
                      <a:noFill/>
                      <a:miter lim="800000"/>
                      <a:headEnd/>
                      <a:tailEnd/>
                    </a:ln>
                  </pic:spPr>
                </pic:pic>
              </a:graphicData>
            </a:graphic>
          </wp:anchor>
        </w:drawing>
      </w: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ind w:left="1440"/>
        <w:jc w:val="left"/>
        <w:rPr>
          <w:rFonts w:ascii="Times New Roman" w:hAnsi="宋体" w:cs="Times New Roman"/>
          <w:color w:val="000000" w:themeColor="text1"/>
          <w:szCs w:val="21"/>
          <w14:textFill>
            <w14:solidFill>
              <w14:schemeClr w14:val="tx1"/>
            </w14:solidFill>
          </w14:textFill>
        </w:rPr>
      </w:pPr>
    </w:p>
    <w:p>
      <w:pPr>
        <w:spacing w:line="276" w:lineRule="exact"/>
        <w:jc w:val="center"/>
        <w:rPr>
          <w:rFonts w:ascii="Times New Roman" w:hAnsi="宋体" w:cs="Times New Roman"/>
          <w:color w:val="000000" w:themeColor="text1"/>
          <w:szCs w:val="21"/>
          <w14:textFill>
            <w14:solidFill>
              <w14:schemeClr w14:val="tx1"/>
            </w14:solidFill>
          </w14:textFill>
        </w:rPr>
      </w:pPr>
      <w:r>
        <w:rPr>
          <w:rFonts w:hint="eastAsia" w:ascii="Times New Roman" w:hAnsi="宋体" w:cs="Times New Roman"/>
          <w:color w:val="000000" w:themeColor="text1"/>
          <w:szCs w:val="21"/>
          <w:lang w:val="en-US" w:eastAsia="zh-CN"/>
          <w14:textFill>
            <w14:solidFill>
              <w14:schemeClr w14:val="tx1"/>
            </w14:solidFill>
          </w14:textFill>
        </w:rPr>
        <w:t xml:space="preserve">   </w:t>
      </w:r>
      <w:r>
        <w:rPr>
          <w:rFonts w:ascii="Times New Roman" w:hAnsi="宋体"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e</w:t>
      </w:r>
      <w:r>
        <w:rPr>
          <w:rFonts w:ascii="Times New Roman" w:hAnsi="宋体" w:cs="Times New Roman"/>
          <w:color w:val="000000" w:themeColor="text1"/>
          <w:szCs w:val="21"/>
          <w14:textFill>
            <w14:solidFill>
              <w14:schemeClr w14:val="tx1"/>
            </w14:solidFill>
          </w14:textFill>
        </w:rPr>
        <w:t>）圆形拼花由里向外逆时针编号</w:t>
      </w:r>
      <w:r>
        <w:rPr>
          <w:rFonts w:hint="eastAsia" w:ascii="Times New Roman" w:hAnsi="宋体" w:cs="Times New Roman"/>
          <w:color w:val="000000" w:themeColor="text1"/>
          <w:szCs w:val="21"/>
          <w14:textFill>
            <w14:solidFill>
              <w14:schemeClr w14:val="tx1"/>
            </w14:solidFill>
          </w14:textFill>
        </w:rPr>
        <w:t>排板</w:t>
      </w:r>
      <w:r>
        <w:rPr>
          <w:rFonts w:ascii="Times New Roman" w:hAnsi="宋体" w:cs="Times New Roman"/>
          <w:color w:val="000000" w:themeColor="text1"/>
          <w:szCs w:val="21"/>
          <w14:textFill>
            <w14:solidFill>
              <w14:schemeClr w14:val="tx1"/>
            </w14:solidFill>
          </w14:textFill>
        </w:rPr>
        <w:t>图</w:t>
      </w:r>
    </w:p>
    <w:p>
      <w:pPr>
        <w:spacing w:line="276" w:lineRule="exact"/>
        <w:jc w:val="center"/>
        <w:rPr>
          <w:rFonts w:ascii="Times New Roman" w:cs="Times New Roman" w:hAnsiTheme="minorEastAsia"/>
          <w:color w:val="000000" w:themeColor="text1"/>
          <w:szCs w:val="21"/>
          <w14:textFill>
            <w14:solidFill>
              <w14:schemeClr w14:val="tx1"/>
            </w14:solidFill>
          </w14:textFill>
        </w:rPr>
      </w:pPr>
    </w:p>
    <w:p>
      <w:pPr>
        <w:spacing w:line="276" w:lineRule="exact"/>
        <w:jc w:val="center"/>
        <w:rPr>
          <w:rFonts w:hint="default" w:ascii="Times New Roman" w:hAnsi="Times New Roman" w:cs="Times New Roman" w:eastAsiaTheme="minorEastAsia"/>
          <w:color w:val="000000" w:themeColor="text1"/>
          <w:szCs w:val="21"/>
          <w:lang w:val="en-US" w:eastAsia="zh-CN"/>
          <w14:textFill>
            <w14:solidFill>
              <w14:schemeClr w14:val="tx1"/>
            </w14:solidFill>
          </w14:textFill>
        </w:rPr>
      </w:pPr>
      <w:r>
        <w:rPr>
          <w:rFonts w:ascii="Times New Roman" w:cs="Times New Roman" w:hAnsiTheme="minorEastAsia"/>
          <w:color w:val="000000" w:themeColor="text1"/>
          <w:szCs w:val="21"/>
          <w14:textFill>
            <w14:solidFill>
              <w14:schemeClr w14:val="tx1"/>
            </w14:solidFill>
          </w14:textFill>
        </w:rPr>
        <w:t>图</w:t>
      </w:r>
      <w:r>
        <w:rPr>
          <w:rFonts w:hint="eastAsia" w:ascii="Times New Roman" w:hAnsi="Times New Roman" w:cs="Times New Roman"/>
          <w:color w:val="000000" w:themeColor="text1"/>
          <w:szCs w:val="21"/>
          <w14:textFill>
            <w14:solidFill>
              <w14:schemeClr w14:val="tx1"/>
            </w14:solidFill>
          </w14:textFill>
        </w:rPr>
        <w:t>E</w:t>
      </w:r>
      <w:r>
        <w:rPr>
          <w:rFonts w:hint="eastAsia" w:ascii="Times New Roman" w:hAnsi="Times New Roman" w:cs="Times New Roman"/>
          <w:color w:val="000000" w:themeColor="text1"/>
          <w:szCs w:val="21"/>
          <w:lang w:val="en-US" w:eastAsia="zh-CN"/>
          <w14:textFill>
            <w14:solidFill>
              <w14:schemeClr w14:val="tx1"/>
            </w14:solidFill>
          </w14:textFill>
        </w:rPr>
        <w:t>.0.</w:t>
      </w:r>
      <w:r>
        <w:rPr>
          <w:rFonts w:hint="eastAsia" w:ascii="Times New Roman" w:hAnsi="Times New Roman" w:cs="Times New Roman"/>
          <w:color w:val="000000" w:themeColor="text1"/>
          <w:szCs w:val="21"/>
          <w14:textFill>
            <w14:solidFill>
              <w14:schemeClr w14:val="tx1"/>
            </w14:solidFill>
          </w14:textFill>
        </w:rPr>
        <w:t>2</w:t>
      </w:r>
      <w:r>
        <w:rPr>
          <w:rFonts w:hint="eastAsia" w:ascii="Times New Roman" w:hAnsi="Times New Roman" w:cs="Times New Roman"/>
          <w:color w:val="000000" w:themeColor="text1"/>
          <w:szCs w:val="21"/>
          <w:lang w:val="en-US" w:eastAsia="zh-CN"/>
          <w14:textFill>
            <w14:solidFill>
              <w14:schemeClr w14:val="tx1"/>
            </w14:solidFill>
          </w14:textFill>
        </w:rPr>
        <w:t xml:space="preserve"> 排板示意图</w:t>
      </w:r>
    </w:p>
    <w:p>
      <w:pPr>
        <w:pStyle w:val="2"/>
        <w:keepNext w:val="0"/>
        <w:keepLines w:val="0"/>
        <w:snapToGrid w:val="0"/>
        <w:spacing w:before="0" w:after="0" w:line="312" w:lineRule="auto"/>
        <w:jc w:val="center"/>
        <w:rPr>
          <w:rFonts w:ascii="Times New Roman" w:hAnsi="Times New Roman" w:cs="Times New Roman"/>
          <w:color w:val="000000" w:themeColor="text1"/>
          <w:sz w:val="21"/>
          <w:szCs w:val="2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cs="Times New Roman"/>
          <w:color w:val="000000" w:themeColor="text1"/>
          <w:sz w:val="21"/>
          <w:szCs w:val="21"/>
          <w14:textFill>
            <w14:solidFill>
              <w14:schemeClr w14:val="tx1"/>
            </w14:solidFill>
          </w14:textFill>
        </w:rPr>
      </w:pPr>
    </w:p>
    <w:p>
      <w:pPr>
        <w:pStyle w:val="29"/>
        <w:rPr>
          <w:color w:val="000000" w:themeColor="text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cs="Times New Roman"/>
          <w:color w:val="000000" w:themeColor="text1"/>
          <w:sz w:val="21"/>
          <w:szCs w:val="2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cs="Times New Roman"/>
          <w:color w:val="000000" w:themeColor="text1"/>
          <w:sz w:val="21"/>
          <w:szCs w:val="2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cs="Times New Roman"/>
          <w:color w:val="000000" w:themeColor="text1"/>
          <w:sz w:val="21"/>
          <w:szCs w:val="21"/>
          <w14:textFill>
            <w14:solidFill>
              <w14:schemeClr w14:val="tx1"/>
            </w14:solidFill>
          </w14:textFill>
        </w:rPr>
      </w:pPr>
    </w:p>
    <w:p>
      <w:pPr>
        <w:pStyle w:val="2"/>
        <w:keepNext w:val="0"/>
        <w:keepLines w:val="0"/>
        <w:snapToGrid w:val="0"/>
        <w:spacing w:before="0" w:after="0" w:line="312" w:lineRule="auto"/>
        <w:jc w:val="center"/>
        <w:rPr>
          <w:rFonts w:hint="eastAsia" w:ascii="Times New Roman" w:hAnsi="Times New Roman"/>
          <w:color w:val="000000" w:themeColor="text1"/>
          <w14:textFill>
            <w14:solidFill>
              <w14:schemeClr w14:val="tx1"/>
            </w14:solidFill>
          </w14:textFill>
        </w:rPr>
      </w:pPr>
      <w:bookmarkStart w:id="40" w:name="_Toc533422627"/>
      <w:bookmarkStart w:id="41" w:name="_Toc533422987"/>
      <w:bookmarkStart w:id="42" w:name="_Toc533422757"/>
      <w:bookmarkStart w:id="43" w:name="_Toc3054836"/>
    </w:p>
    <w:p>
      <w:pPr>
        <w:pStyle w:val="2"/>
        <w:keepNext w:val="0"/>
        <w:keepLines w:val="0"/>
        <w:snapToGrid w:val="0"/>
        <w:spacing w:before="0" w:after="0" w:line="312" w:lineRule="auto"/>
        <w:jc w:val="center"/>
        <w:rPr>
          <w:rFonts w:hint="eastAsia" w:ascii="Times New Roman" w:hAnsi="Times New Roman"/>
          <w:color w:val="000000" w:themeColor="text1"/>
          <w14:textFill>
            <w14:solidFill>
              <w14:schemeClr w14:val="tx1"/>
            </w14:solidFill>
          </w14:textFill>
        </w:rPr>
      </w:pPr>
    </w:p>
    <w:p>
      <w:pPr>
        <w:pStyle w:val="2"/>
        <w:keepNext w:val="0"/>
        <w:keepLines w:val="0"/>
        <w:snapToGrid w:val="0"/>
        <w:spacing w:before="0" w:after="0" w:line="312" w:lineRule="auto"/>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用词说明</w:t>
      </w:r>
    </w:p>
    <w:p>
      <w:pPr>
        <w:snapToGrid w:val="0"/>
        <w:spacing w:line="312" w:lineRule="auto"/>
        <w:rPr>
          <w:rFonts w:ascii="Times New Roman" w:hAnsi="Times New Roman"/>
          <w:color w:val="000000" w:themeColor="text1"/>
          <w14:textFill>
            <w14:solidFill>
              <w14:schemeClr w14:val="tx1"/>
            </w14:solidFill>
          </w14:textFill>
        </w:rPr>
      </w:pPr>
    </w:p>
    <w:p>
      <w:pPr>
        <w:snapToGrid w:val="0"/>
        <w:spacing w:line="312" w:lineRule="auto"/>
        <w:ind w:firstLine="420" w:firstLineChars="2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为便于在执行本规程条文时区别对待，对要求严格程度不同的用词说明如下：</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1  </w:t>
      </w:r>
      <w:r>
        <w:rPr>
          <w:rFonts w:hint="eastAsia" w:ascii="Times New Roman" w:hAnsi="Times New Roman"/>
          <w:color w:val="000000" w:themeColor="text1"/>
          <w14:textFill>
            <w14:solidFill>
              <w14:schemeClr w14:val="tx1"/>
            </w14:solidFill>
          </w14:textFill>
        </w:rPr>
        <w:t>表示很严格，非这样做不可的：</w:t>
      </w:r>
    </w:p>
    <w:p>
      <w:pPr>
        <w:snapToGrid w:val="0"/>
        <w:spacing w:line="312" w:lineRule="auto"/>
        <w:ind w:firstLine="630" w:firstLineChars="3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正面词采用“必须”，反面词采用“严禁”。</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2  </w:t>
      </w:r>
      <w:r>
        <w:rPr>
          <w:rFonts w:hint="eastAsia" w:ascii="Times New Roman" w:hAnsi="Times New Roman"/>
          <w:color w:val="000000" w:themeColor="text1"/>
          <w14:textFill>
            <w14:solidFill>
              <w14:schemeClr w14:val="tx1"/>
            </w14:solidFill>
          </w14:textFill>
        </w:rPr>
        <w:t>表示严格，在正常情况下均应这样做的：</w:t>
      </w:r>
    </w:p>
    <w:p>
      <w:pPr>
        <w:snapToGrid w:val="0"/>
        <w:spacing w:line="312" w:lineRule="auto"/>
        <w:ind w:firstLine="840" w:firstLineChars="4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正面词采用“应”， 反面词采用“不应”或“不得”。</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3  </w:t>
      </w:r>
      <w:r>
        <w:rPr>
          <w:rFonts w:hint="eastAsia" w:ascii="Times New Roman" w:hAnsi="Times New Roman"/>
          <w:color w:val="000000" w:themeColor="text1"/>
          <w14:textFill>
            <w14:solidFill>
              <w14:schemeClr w14:val="tx1"/>
            </w14:solidFill>
          </w14:textFill>
        </w:rPr>
        <w:t>表示允许稍有选择，在条件许可时首先应这样做的：</w:t>
      </w:r>
    </w:p>
    <w:p>
      <w:pPr>
        <w:snapToGrid w:val="0"/>
        <w:spacing w:line="312" w:lineRule="auto"/>
        <w:ind w:firstLine="840" w:firstLineChars="400"/>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正面词采用“宜”，反面词采用“不宜”。</w:t>
      </w:r>
    </w:p>
    <w:p>
      <w:pPr>
        <w:snapToGrid w:val="0"/>
        <w:spacing w:line="312" w:lineRule="auto"/>
        <w:ind w:firstLine="420"/>
        <w:rPr>
          <w:rFonts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t xml:space="preserve">4  </w:t>
      </w:r>
      <w:r>
        <w:rPr>
          <w:rFonts w:hint="eastAsia" w:ascii="Times New Roman" w:hAnsi="Times New Roman"/>
          <w:color w:val="000000" w:themeColor="text1"/>
          <w14:textFill>
            <w14:solidFill>
              <w14:schemeClr w14:val="tx1"/>
            </w14:solidFill>
          </w14:textFill>
        </w:rPr>
        <w:t>表示有选择，在一定条件下可以这样做的，采用“可”。</w:t>
      </w:r>
    </w:p>
    <w:p>
      <w:pPr>
        <w:snapToGrid w:val="0"/>
        <w:spacing w:line="312" w:lineRule="auto"/>
        <w:rPr>
          <w:rFonts w:ascii="Times New Roman" w:hAnsi="Times New Roman"/>
          <w:color w:val="000000" w:themeColor="text1"/>
          <w14:textFill>
            <w14:solidFill>
              <w14:schemeClr w14:val="tx1"/>
            </w14:solidFill>
          </w14:textFill>
        </w:rPr>
        <w:sectPr>
          <w:footerReference r:id="rId9" w:type="default"/>
          <w:pgSz w:w="11906" w:h="16838"/>
          <w:pgMar w:top="1440" w:right="1800" w:bottom="1440" w:left="1800" w:header="851" w:footer="992" w:gutter="0"/>
          <w:pgNumType w:start="1"/>
          <w:cols w:space="425" w:num="1"/>
          <w:docGrid w:type="lines" w:linePitch="312" w:charSpace="0"/>
        </w:sectPr>
      </w:pPr>
    </w:p>
    <w:p>
      <w:pPr>
        <w:pStyle w:val="2"/>
        <w:keepNext w:val="0"/>
        <w:keepLines w:val="0"/>
        <w:snapToGrid w:val="0"/>
        <w:spacing w:before="0" w:after="0" w:line="312" w:lineRule="auto"/>
        <w:jc w:val="center"/>
        <w:rPr>
          <w:rFonts w:hint="eastAsia" w:ascii="Times New Roman" w:hAnsi="Times New Roman"/>
          <w:b/>
          <w:color w:val="000000" w:themeColor="text1"/>
          <w:sz w:val="36"/>
          <w:szCs w:val="36"/>
          <w14:textFill>
            <w14:solidFill>
              <w14:schemeClr w14:val="tx1"/>
            </w14:solidFill>
          </w14:textFill>
        </w:rPr>
      </w:pPr>
      <w:r>
        <w:rPr>
          <w:rFonts w:hint="eastAsia" w:ascii="Times New Roman" w:hAnsi="Times New Roman"/>
          <w:b/>
          <w:color w:val="000000" w:themeColor="text1"/>
          <w:sz w:val="36"/>
          <w:szCs w:val="36"/>
          <w14:textFill>
            <w14:solidFill>
              <w14:schemeClr w14:val="tx1"/>
            </w14:solidFill>
          </w14:textFill>
        </w:rPr>
        <w:t>引用标准名录</w:t>
      </w:r>
      <w:bookmarkEnd w:id="40"/>
      <w:bookmarkEnd w:id="41"/>
      <w:bookmarkEnd w:id="42"/>
      <w:bookmarkEnd w:id="43"/>
    </w:p>
    <w:p>
      <w:pPr>
        <w:spacing w:line="360" w:lineRule="auto"/>
        <w:ind w:firstLine="420" w:firstLineChars="200"/>
        <w:rPr>
          <w:sz w:val="21"/>
          <w:szCs w:val="21"/>
        </w:rPr>
      </w:pPr>
      <w:r>
        <w:rPr>
          <w:rFonts w:hint="eastAsia"/>
          <w:sz w:val="21"/>
          <w:szCs w:val="21"/>
        </w:rPr>
        <w:t>本规程引用下列标准。其中，注日期的，仅对该日期对应的版本适用于本规程；不注日期的，其最新版适用于本规程。</w:t>
      </w:r>
    </w:p>
    <w:p>
      <w:pPr>
        <w:numPr>
          <w:ilvl w:val="0"/>
          <w:numId w:val="0"/>
        </w:numPr>
        <w:spacing w:line="400" w:lineRule="exact"/>
        <w:ind w:left="431" w:leftChars="0"/>
        <w:rPr>
          <w:rFonts w:hint="default" w:eastAsiaTheme="minorEastAsia"/>
          <w:color w:val="000000" w:themeColor="text1"/>
          <w:szCs w:val="21"/>
          <w:lang w:val="en-US" w:eastAsia="zh-CN"/>
          <w14:textFill>
            <w14:solidFill>
              <w14:schemeClr w14:val="tx1"/>
            </w14:solidFill>
          </w14:textFill>
        </w:rPr>
      </w:pP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色漆和清漆 涂层老化的评级方法</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GB/T 1766</w:t>
      </w:r>
    </w:p>
    <w:p>
      <w:pPr>
        <w:numPr>
          <w:ilvl w:val="0"/>
          <w:numId w:val="0"/>
        </w:numPr>
        <w:spacing w:line="400" w:lineRule="exact"/>
        <w:ind w:left="431"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《石灰石、白云石化学分析方法 第1部分：氧化钙和氧化镁含量的测定 络合滴定法和火焰原子吸水光谱法》G</w:t>
      </w:r>
      <w:r>
        <w:rPr>
          <w:color w:val="000000" w:themeColor="text1"/>
          <w:szCs w:val="21"/>
          <w14:textFill>
            <w14:solidFill>
              <w14:schemeClr w14:val="tx1"/>
            </w14:solidFill>
          </w14:textFill>
        </w:rPr>
        <w:t>B/T 3286.1</w:t>
      </w:r>
    </w:p>
    <w:p>
      <w:pPr>
        <w:numPr>
          <w:ilvl w:val="0"/>
          <w:numId w:val="0"/>
        </w:numPr>
        <w:spacing w:line="400" w:lineRule="exact"/>
        <w:ind w:left="431"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《石灰石、白云石化学分析方法 第</w:t>
      </w:r>
      <w:r>
        <w:rPr>
          <w:color w:val="000000" w:themeColor="text1"/>
          <w:szCs w:val="21"/>
          <w14:textFill>
            <w14:solidFill>
              <w14:schemeClr w14:val="tx1"/>
            </w14:solidFill>
          </w14:textFill>
        </w:rPr>
        <w:t>2</w:t>
      </w:r>
      <w:r>
        <w:rPr>
          <w:rFonts w:hint="eastAsia"/>
          <w:color w:val="000000" w:themeColor="text1"/>
          <w:szCs w:val="21"/>
          <w14:textFill>
            <w14:solidFill>
              <w14:schemeClr w14:val="tx1"/>
            </w14:solidFill>
          </w14:textFill>
        </w:rPr>
        <w:t>部分：二氧化硅含量的测定 硅钼蓝分光光度法和高氯酸脱水重量法》G</w:t>
      </w:r>
      <w:r>
        <w:rPr>
          <w:color w:val="000000" w:themeColor="text1"/>
          <w:szCs w:val="21"/>
          <w14:textFill>
            <w14:solidFill>
              <w14:schemeClr w14:val="tx1"/>
            </w14:solidFill>
          </w14:textFill>
        </w:rPr>
        <w:t>B/T 3286.2</w:t>
      </w:r>
    </w:p>
    <w:p>
      <w:pPr>
        <w:numPr>
          <w:ilvl w:val="0"/>
          <w:numId w:val="0"/>
        </w:numPr>
        <w:spacing w:line="400" w:lineRule="exact"/>
        <w:ind w:left="431"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《石灰石、白云石化学分析方法 第</w:t>
      </w:r>
      <w:r>
        <w:rPr>
          <w:color w:val="000000" w:themeColor="text1"/>
          <w:szCs w:val="21"/>
          <w14:textFill>
            <w14:solidFill>
              <w14:schemeClr w14:val="tx1"/>
            </w14:solidFill>
          </w14:textFill>
        </w:rPr>
        <w:t>3</w:t>
      </w:r>
      <w:r>
        <w:rPr>
          <w:rFonts w:hint="eastAsia"/>
          <w:color w:val="000000" w:themeColor="text1"/>
          <w:szCs w:val="21"/>
          <w14:textFill>
            <w14:solidFill>
              <w14:schemeClr w14:val="tx1"/>
            </w14:solidFill>
          </w14:textFill>
        </w:rPr>
        <w:t>部分：氧化铝含量的测定 铬天青S分光光度法和络合滴定法》G</w:t>
      </w:r>
      <w:r>
        <w:rPr>
          <w:color w:val="000000" w:themeColor="text1"/>
          <w:szCs w:val="21"/>
          <w14:textFill>
            <w14:solidFill>
              <w14:schemeClr w14:val="tx1"/>
            </w14:solidFill>
          </w14:textFill>
        </w:rPr>
        <w:t>B/T 3286.3</w:t>
      </w:r>
    </w:p>
    <w:p>
      <w:pPr>
        <w:numPr>
          <w:ilvl w:val="0"/>
          <w:numId w:val="0"/>
        </w:numPr>
        <w:spacing w:line="400" w:lineRule="exact"/>
        <w:ind w:left="431"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《石灰石、白云石化学分析方法 第</w:t>
      </w:r>
      <w:r>
        <w:rPr>
          <w:color w:val="000000" w:themeColor="text1"/>
          <w:szCs w:val="21"/>
          <w14:textFill>
            <w14:solidFill>
              <w14:schemeClr w14:val="tx1"/>
            </w14:solidFill>
          </w14:textFill>
        </w:rPr>
        <w:t>4</w:t>
      </w:r>
      <w:r>
        <w:rPr>
          <w:rFonts w:hint="eastAsia"/>
          <w:color w:val="000000" w:themeColor="text1"/>
          <w:szCs w:val="21"/>
          <w14:textFill>
            <w14:solidFill>
              <w14:schemeClr w14:val="tx1"/>
            </w14:solidFill>
          </w14:textFill>
        </w:rPr>
        <w:t>部分：氧化铁含量的测定 邻二氮杂菲分光光度法和火焰原子吸收光谱法》G</w:t>
      </w:r>
      <w:r>
        <w:rPr>
          <w:color w:val="000000" w:themeColor="text1"/>
          <w:szCs w:val="21"/>
          <w14:textFill>
            <w14:solidFill>
              <w14:schemeClr w14:val="tx1"/>
            </w14:solidFill>
          </w14:textFill>
        </w:rPr>
        <w:t>B/T 3286.4</w:t>
      </w:r>
    </w:p>
    <w:p>
      <w:pPr>
        <w:numPr>
          <w:ilvl w:val="0"/>
          <w:numId w:val="0"/>
        </w:numPr>
        <w:spacing w:line="400" w:lineRule="exact"/>
        <w:ind w:left="431"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《石灰石、白云石化学分析方法 第</w:t>
      </w:r>
      <w:r>
        <w:rPr>
          <w:color w:val="000000" w:themeColor="text1"/>
          <w:szCs w:val="21"/>
          <w14:textFill>
            <w14:solidFill>
              <w14:schemeClr w14:val="tx1"/>
            </w14:solidFill>
          </w14:textFill>
        </w:rPr>
        <w:t>5</w:t>
      </w:r>
      <w:r>
        <w:rPr>
          <w:rFonts w:hint="eastAsia"/>
          <w:color w:val="000000" w:themeColor="text1"/>
          <w:szCs w:val="21"/>
          <w14:textFill>
            <w14:solidFill>
              <w14:schemeClr w14:val="tx1"/>
            </w14:solidFill>
          </w14:textFill>
        </w:rPr>
        <w:t>部分：氧化锰含量的测定 高碘酸盐氧化分光光度法》G</w:t>
      </w:r>
      <w:r>
        <w:rPr>
          <w:color w:val="000000" w:themeColor="text1"/>
          <w:szCs w:val="21"/>
          <w14:textFill>
            <w14:solidFill>
              <w14:schemeClr w14:val="tx1"/>
            </w14:solidFill>
          </w14:textFill>
        </w:rPr>
        <w:t>B/T 3286.5</w:t>
      </w:r>
    </w:p>
    <w:p>
      <w:pPr>
        <w:numPr>
          <w:ilvl w:val="0"/>
          <w:numId w:val="0"/>
        </w:numPr>
        <w:spacing w:line="400" w:lineRule="exact"/>
        <w:ind w:left="431" w:left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《石灰石、白云石化学分析方法 第</w:t>
      </w:r>
      <w:r>
        <w:rPr>
          <w:color w:val="000000" w:themeColor="text1"/>
          <w:szCs w:val="21"/>
          <w14:textFill>
            <w14:solidFill>
              <w14:schemeClr w14:val="tx1"/>
            </w14:solidFill>
          </w14:textFill>
        </w:rPr>
        <w:t>8</w:t>
      </w:r>
      <w:r>
        <w:rPr>
          <w:rFonts w:hint="eastAsia"/>
          <w:color w:val="000000" w:themeColor="text1"/>
          <w:szCs w:val="21"/>
          <w14:textFill>
            <w14:solidFill>
              <w14:schemeClr w14:val="tx1"/>
            </w14:solidFill>
          </w14:textFill>
        </w:rPr>
        <w:t>部分：灼烧减量的测定 重量法》G</w:t>
      </w:r>
      <w:r>
        <w:rPr>
          <w:color w:val="000000" w:themeColor="text1"/>
          <w:szCs w:val="21"/>
          <w14:textFill>
            <w14:solidFill>
              <w14:schemeClr w14:val="tx1"/>
            </w14:solidFill>
          </w14:textFill>
        </w:rPr>
        <w:t>B/T 3286.8</w:t>
      </w:r>
    </w:p>
    <w:p>
      <w:pPr>
        <w:numPr>
          <w:ilvl w:val="0"/>
          <w:numId w:val="0"/>
        </w:numPr>
        <w:spacing w:line="400" w:lineRule="exact"/>
        <w:ind w:left="431" w:leftChars="0"/>
        <w:rPr>
          <w:rFonts w:hint="eastAsia" w:eastAsiaTheme="minorEastAsia"/>
          <w:color w:val="000000" w:themeColor="text1"/>
          <w:szCs w:val="21"/>
          <w:lang w:eastAsia="zh-CN"/>
          <w14:textFill>
            <w14:solidFill>
              <w14:schemeClr w14:val="tx1"/>
            </w14:solidFill>
          </w14:textFill>
        </w:rPr>
      </w:pPr>
      <w:r>
        <w:rPr>
          <w:rFonts w:hint="eastAsia"/>
          <w:color w:val="000000" w:themeColor="text1"/>
          <w:szCs w:val="21"/>
          <w14:textFill>
            <w14:solidFill>
              <w14:schemeClr w14:val="tx1"/>
            </w14:solidFill>
          </w14:textFill>
        </w:rPr>
        <w:t>《建筑材料放射性核素限量》GB 6566</w:t>
      </w:r>
      <w:r>
        <w:rPr>
          <w:rFonts w:hint="eastAsia"/>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第1部分：干燥、水饱和、冻融循环后压缩强度试验》GB/T 9966.1</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第2部分：干燥、水饱和、冻融循环后弯曲强度试验》GB/T 9966.2</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第3部分：吸水率、体积密度、真密度、真气孔率试验》GB/T 9966.3</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第4部分：耐磨性试验》GB/T 9966.4</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第5部分：硬度性试验》GB/T 9966.5</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第6部分：耐酸性试验》GB/T 9966.6</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第7部分：石材挂件组合单元挂装强度试验》GB/T 9966.7</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第8部分：用均匀静态压差检测石材挂装系统结构强度试验方法》GB/T 9966.8</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第10部分：挂件组合单元抗震性能的测定》GB/T 9966.10</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第15部分：耐盐雾老化强度测定》GB/T 9966.15</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第16部分：线性热膨胀系数的测定》GB/T 9966.16</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第17部分：盐结晶强度的测定》GB/T 9966.17</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《天然石材试验方法 第1</w:t>
      </w:r>
      <w:r>
        <w:rPr>
          <w:rFonts w:hint="eastAsia" w:ascii="宋体" w:hAnsi="宋体"/>
          <w:color w:val="000000" w:themeColor="text1"/>
          <w:szCs w:val="21"/>
          <w:lang w:val="en-US" w:eastAsia="zh-CN"/>
          <w14:textFill>
            <w14:solidFill>
              <w14:schemeClr w14:val="tx1"/>
            </w14:solidFill>
          </w14:textFill>
        </w:rPr>
        <w:t>8</w:t>
      </w:r>
      <w:r>
        <w:rPr>
          <w:rFonts w:hint="eastAsia" w:ascii="宋体" w:hAnsi="宋体"/>
          <w:color w:val="000000" w:themeColor="text1"/>
          <w:szCs w:val="21"/>
          <w14:textFill>
            <w14:solidFill>
              <w14:schemeClr w14:val="tx1"/>
            </w14:solidFill>
          </w14:textFill>
        </w:rPr>
        <w:t>部分：</w:t>
      </w:r>
      <w:r>
        <w:rPr>
          <w:rFonts w:hint="eastAsia" w:ascii="宋体" w:hAnsi="宋体"/>
          <w:color w:val="000000" w:themeColor="text1"/>
          <w:szCs w:val="21"/>
          <w:lang w:val="en-US" w:eastAsia="zh-CN"/>
          <w14:textFill>
            <w14:solidFill>
              <w14:schemeClr w14:val="tx1"/>
            </w14:solidFill>
          </w14:textFill>
        </w:rPr>
        <w:t>岩相分析</w:t>
      </w:r>
      <w:r>
        <w:rPr>
          <w:rFonts w:hint="eastAsia" w:ascii="宋体" w:hAnsi="宋体"/>
          <w:color w:val="000000" w:themeColor="text1"/>
          <w:szCs w:val="21"/>
          <w14:textFill>
            <w14:solidFill>
              <w14:schemeClr w14:val="tx1"/>
            </w14:solidFill>
          </w14:textFill>
        </w:rPr>
        <w:t>》GB/T 9966.1</w:t>
      </w:r>
      <w:r>
        <w:rPr>
          <w:rFonts w:hint="eastAsia" w:ascii="宋体" w:hAnsi="宋体"/>
          <w:color w:val="000000" w:themeColor="text1"/>
          <w:szCs w:val="21"/>
          <w:lang w:val="en-US" w:eastAsia="zh-CN"/>
          <w14:textFill>
            <w14:solidFill>
              <w14:schemeClr w14:val="tx1"/>
            </w14:solidFill>
          </w14:textFill>
        </w:rPr>
        <w:t xml:space="preserve">8 </w:t>
      </w:r>
    </w:p>
    <w:p>
      <w:pPr>
        <w:pStyle w:val="41"/>
        <w:numPr>
          <w:ilvl w:val="0"/>
          <w:numId w:val="0"/>
        </w:numPr>
        <w:spacing w:line="360" w:lineRule="auto"/>
        <w:ind w:left="431" w:leftChars="0"/>
        <w:rPr>
          <w:rFonts w:hint="default"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lang w:val="en-US" w:eastAsia="zh-CN"/>
          <w14:textFill>
            <w14:solidFill>
              <w14:schemeClr w14:val="tx1"/>
            </w14:solidFill>
          </w14:textFill>
        </w:rPr>
        <w:t>《彩色建筑材料色度测量方法》</w:t>
      </w:r>
      <w:r>
        <w:rPr>
          <w:rFonts w:hint="eastAsia" w:ascii="宋体" w:hAnsi="宋体"/>
          <w:color w:val="000000" w:themeColor="text1"/>
          <w:szCs w:val="21"/>
          <w14:textFill>
            <w14:solidFill>
              <w14:schemeClr w14:val="tx1"/>
            </w14:solidFill>
          </w14:textFill>
        </w:rPr>
        <w:t xml:space="preserve">GB/T </w:t>
      </w:r>
      <w:r>
        <w:rPr>
          <w:rFonts w:hint="eastAsia" w:ascii="宋体" w:hAnsi="宋体"/>
          <w:color w:val="000000" w:themeColor="text1"/>
          <w:szCs w:val="21"/>
          <w:lang w:val="en-US" w:eastAsia="zh-CN"/>
          <w14:textFill>
            <w14:solidFill>
              <w14:schemeClr w14:val="tx1"/>
            </w14:solidFill>
          </w14:textFill>
        </w:rPr>
        <w:t>11942</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第1部分：吸附水量测定》</w:t>
      </w:r>
      <w:r>
        <w:rPr>
          <w:rFonts w:ascii="宋体" w:hAnsi="宋体"/>
          <w:color w:val="000000" w:themeColor="text1"/>
          <w:szCs w:val="21"/>
          <w14:textFill>
            <w14:solidFill>
              <w14:schemeClr w14:val="tx1"/>
            </w14:solidFill>
          </w14:textFill>
        </w:rPr>
        <w:t>GB/T 14506.1</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2</w:t>
      </w:r>
      <w:r>
        <w:rPr>
          <w:rFonts w:hint="eastAsia" w:ascii="宋体" w:hAnsi="宋体"/>
          <w:color w:val="000000" w:themeColor="text1"/>
          <w:szCs w:val="21"/>
          <w14:textFill>
            <w14:solidFill>
              <w14:schemeClr w14:val="tx1"/>
            </w14:solidFill>
          </w14:textFill>
        </w:rPr>
        <w:t>部分：化合水量测定》</w:t>
      </w:r>
      <w:r>
        <w:rPr>
          <w:rFonts w:ascii="宋体" w:hAnsi="宋体"/>
          <w:color w:val="000000" w:themeColor="text1"/>
          <w:szCs w:val="21"/>
          <w14:textFill>
            <w14:solidFill>
              <w14:schemeClr w14:val="tx1"/>
            </w14:solidFill>
          </w14:textFill>
        </w:rPr>
        <w:t>GB/T 14506.2</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3</w:t>
      </w:r>
      <w:r>
        <w:rPr>
          <w:rFonts w:hint="eastAsia" w:ascii="宋体" w:hAnsi="宋体"/>
          <w:color w:val="000000" w:themeColor="text1"/>
          <w:szCs w:val="21"/>
          <w14:textFill>
            <w14:solidFill>
              <w14:schemeClr w14:val="tx1"/>
            </w14:solidFill>
          </w14:textFill>
        </w:rPr>
        <w:t>部分：二氧化硅量测定》</w:t>
      </w:r>
      <w:r>
        <w:rPr>
          <w:rFonts w:ascii="宋体" w:hAnsi="宋体"/>
          <w:color w:val="000000" w:themeColor="text1"/>
          <w:szCs w:val="21"/>
          <w14:textFill>
            <w14:solidFill>
              <w14:schemeClr w14:val="tx1"/>
            </w14:solidFill>
          </w14:textFill>
        </w:rPr>
        <w:t>GB/T 14506.3</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4</w:t>
      </w:r>
      <w:r>
        <w:rPr>
          <w:rFonts w:hint="eastAsia" w:ascii="宋体" w:hAnsi="宋体"/>
          <w:color w:val="000000" w:themeColor="text1"/>
          <w:szCs w:val="21"/>
          <w14:textFill>
            <w14:solidFill>
              <w14:schemeClr w14:val="tx1"/>
            </w14:solidFill>
          </w14:textFill>
        </w:rPr>
        <w:t>部分：三氧化二铝量测定》</w:t>
      </w:r>
      <w:r>
        <w:rPr>
          <w:rFonts w:ascii="宋体" w:hAnsi="宋体"/>
          <w:color w:val="000000" w:themeColor="text1"/>
          <w:szCs w:val="21"/>
          <w14:textFill>
            <w14:solidFill>
              <w14:schemeClr w14:val="tx1"/>
            </w14:solidFill>
          </w14:textFill>
        </w:rPr>
        <w:t>GB/T 14506.4</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5</w:t>
      </w:r>
      <w:r>
        <w:rPr>
          <w:rFonts w:hint="eastAsia" w:ascii="宋体" w:hAnsi="宋体"/>
          <w:color w:val="000000" w:themeColor="text1"/>
          <w:szCs w:val="21"/>
          <w14:textFill>
            <w14:solidFill>
              <w14:schemeClr w14:val="tx1"/>
            </w14:solidFill>
          </w14:textFill>
        </w:rPr>
        <w:t>部分：总铁量测定》</w:t>
      </w:r>
      <w:r>
        <w:rPr>
          <w:rFonts w:ascii="宋体" w:hAnsi="宋体"/>
          <w:color w:val="000000" w:themeColor="text1"/>
          <w:szCs w:val="21"/>
          <w14:textFill>
            <w14:solidFill>
              <w14:schemeClr w14:val="tx1"/>
            </w14:solidFill>
          </w14:textFill>
        </w:rPr>
        <w:t>GB/T 14506.5</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6</w:t>
      </w:r>
      <w:r>
        <w:rPr>
          <w:rFonts w:hint="eastAsia" w:ascii="宋体" w:hAnsi="宋体"/>
          <w:color w:val="000000" w:themeColor="text1"/>
          <w:szCs w:val="21"/>
          <w14:textFill>
            <w14:solidFill>
              <w14:schemeClr w14:val="tx1"/>
            </w14:solidFill>
          </w14:textFill>
        </w:rPr>
        <w:t>部分：氧化钙量测定》</w:t>
      </w:r>
      <w:r>
        <w:rPr>
          <w:rFonts w:ascii="宋体" w:hAnsi="宋体"/>
          <w:color w:val="000000" w:themeColor="text1"/>
          <w:szCs w:val="21"/>
          <w14:textFill>
            <w14:solidFill>
              <w14:schemeClr w14:val="tx1"/>
            </w14:solidFill>
          </w14:textFill>
        </w:rPr>
        <w:t>GB/T 14506.6</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7</w:t>
      </w:r>
      <w:r>
        <w:rPr>
          <w:rFonts w:hint="eastAsia" w:ascii="宋体" w:hAnsi="宋体"/>
          <w:color w:val="000000" w:themeColor="text1"/>
          <w:szCs w:val="21"/>
          <w14:textFill>
            <w14:solidFill>
              <w14:schemeClr w14:val="tx1"/>
            </w14:solidFill>
          </w14:textFill>
        </w:rPr>
        <w:t>部分：氧化镁量测定》</w:t>
      </w:r>
      <w:r>
        <w:rPr>
          <w:rFonts w:ascii="宋体" w:hAnsi="宋体"/>
          <w:color w:val="000000" w:themeColor="text1"/>
          <w:szCs w:val="21"/>
          <w14:textFill>
            <w14:solidFill>
              <w14:schemeClr w14:val="tx1"/>
            </w14:solidFill>
          </w14:textFill>
        </w:rPr>
        <w:t>GB/T 14506.7</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8</w:t>
      </w:r>
      <w:r>
        <w:rPr>
          <w:rFonts w:hint="eastAsia" w:ascii="宋体" w:hAnsi="宋体"/>
          <w:color w:val="000000" w:themeColor="text1"/>
          <w:szCs w:val="21"/>
          <w14:textFill>
            <w14:solidFill>
              <w14:schemeClr w14:val="tx1"/>
            </w14:solidFill>
          </w14:textFill>
        </w:rPr>
        <w:t>部分：二氧化钛量测定》</w:t>
      </w:r>
      <w:r>
        <w:rPr>
          <w:rFonts w:ascii="宋体" w:hAnsi="宋体"/>
          <w:color w:val="000000" w:themeColor="text1"/>
          <w:szCs w:val="21"/>
          <w14:textFill>
            <w14:solidFill>
              <w14:schemeClr w14:val="tx1"/>
            </w14:solidFill>
          </w14:textFill>
        </w:rPr>
        <w:t>GB/T 14506.8</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9</w:t>
      </w:r>
      <w:r>
        <w:rPr>
          <w:rFonts w:hint="eastAsia" w:ascii="宋体" w:hAnsi="宋体"/>
          <w:color w:val="000000" w:themeColor="text1"/>
          <w:szCs w:val="21"/>
          <w14:textFill>
            <w14:solidFill>
              <w14:schemeClr w14:val="tx1"/>
            </w14:solidFill>
          </w14:textFill>
        </w:rPr>
        <w:t>部分：五氧化二磷量测定》</w:t>
      </w:r>
      <w:r>
        <w:rPr>
          <w:rFonts w:ascii="宋体" w:hAnsi="宋体"/>
          <w:color w:val="000000" w:themeColor="text1"/>
          <w:szCs w:val="21"/>
          <w14:textFill>
            <w14:solidFill>
              <w14:schemeClr w14:val="tx1"/>
            </w14:solidFill>
          </w14:textFill>
        </w:rPr>
        <w:t>GB/T 14506.9</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10</w:t>
      </w:r>
      <w:r>
        <w:rPr>
          <w:rFonts w:hint="eastAsia" w:ascii="宋体" w:hAnsi="宋体"/>
          <w:color w:val="000000" w:themeColor="text1"/>
          <w:szCs w:val="21"/>
          <w14:textFill>
            <w14:solidFill>
              <w14:schemeClr w14:val="tx1"/>
            </w14:solidFill>
          </w14:textFill>
        </w:rPr>
        <w:t>部分：氧化锰量测定》</w:t>
      </w:r>
      <w:r>
        <w:rPr>
          <w:rFonts w:ascii="宋体" w:hAnsi="宋体"/>
          <w:color w:val="000000" w:themeColor="text1"/>
          <w:szCs w:val="21"/>
          <w14:textFill>
            <w14:solidFill>
              <w14:schemeClr w14:val="tx1"/>
            </w14:solidFill>
          </w14:textFill>
        </w:rPr>
        <w:t>GB/T 14506.10</w:t>
      </w:r>
    </w:p>
    <w:p>
      <w:pPr>
        <w:pStyle w:val="41"/>
        <w:numPr>
          <w:ilvl w:val="0"/>
          <w:numId w:val="0"/>
        </w:numPr>
        <w:spacing w:line="360" w:lineRule="auto"/>
        <w:ind w:left="431" w:leftChars="0"/>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《硅酸盐岩石化学分析方法 第</w:t>
      </w:r>
      <w:r>
        <w:rPr>
          <w:rFonts w:ascii="宋体" w:hAnsi="宋体"/>
          <w:color w:val="000000" w:themeColor="text1"/>
          <w:szCs w:val="21"/>
          <w14:textFill>
            <w14:solidFill>
              <w14:schemeClr w14:val="tx1"/>
            </w14:solidFill>
          </w14:textFill>
        </w:rPr>
        <w:t>11</w:t>
      </w:r>
      <w:r>
        <w:rPr>
          <w:rFonts w:hint="eastAsia" w:ascii="宋体" w:hAnsi="宋体"/>
          <w:color w:val="000000" w:themeColor="text1"/>
          <w:szCs w:val="21"/>
          <w14:textFill>
            <w14:solidFill>
              <w14:schemeClr w14:val="tx1"/>
            </w14:solidFill>
          </w14:textFill>
        </w:rPr>
        <w:t>部分：氧化钾和氧化钠量测定》</w:t>
      </w:r>
      <w:r>
        <w:rPr>
          <w:rFonts w:ascii="宋体" w:hAnsi="宋体"/>
          <w:color w:val="000000" w:themeColor="text1"/>
          <w:szCs w:val="21"/>
          <w14:textFill>
            <w14:solidFill>
              <w14:schemeClr w14:val="tx1"/>
            </w14:solidFill>
          </w14:textFill>
        </w:rPr>
        <w:t>GB/T 14506.11</w:t>
      </w:r>
    </w:p>
    <w:p>
      <w:pPr>
        <w:pStyle w:val="41"/>
        <w:numPr>
          <w:ilvl w:val="0"/>
          <w:numId w:val="0"/>
        </w:numPr>
        <w:spacing w:line="360" w:lineRule="auto"/>
        <w:ind w:left="431" w:leftChars="0"/>
        <w:rPr>
          <w:rFonts w:hint="eastAsia"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14:textFill>
            <w14:solidFill>
              <w14:schemeClr w14:val="tx1"/>
            </w14:solidFill>
          </w14:textFill>
        </w:rPr>
        <w:t>《常用化学危险品贮存通则》GB 15603</w:t>
      </w:r>
      <w:r>
        <w:rPr>
          <w:rFonts w:hint="eastAsia" w:ascii="Times New Roman" w:hAnsi="Times New Roman" w:cs="Times New Roman"/>
          <w:bCs/>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default" w:ascii="Times New Roman" w:hAnsi="Times New Roman" w:cs="Times New Roman"/>
          <w:bCs/>
          <w:color w:val="000000" w:themeColor="text1"/>
          <w:szCs w:val="21"/>
          <w:lang w:val="en-US" w:eastAsia="zh-CN"/>
          <w14:textFill>
            <w14:solidFill>
              <w14:schemeClr w14:val="tx1"/>
            </w14:solidFill>
          </w14:textFill>
        </w:rPr>
      </w:pPr>
      <w:r>
        <w:rPr>
          <w:rFonts w:hint="eastAsia" w:ascii="Times New Roman" w:hAnsi="Times New Roman" w:cs="Times New Roman"/>
          <w:bCs/>
          <w:color w:val="000000" w:themeColor="text1"/>
          <w:szCs w:val="21"/>
          <w:lang w:val="en-US" w:eastAsia="zh-CN"/>
          <w14:textFill>
            <w14:solidFill>
              <w14:schemeClr w14:val="tx1"/>
            </w14:solidFill>
          </w14:textFill>
        </w:rPr>
        <w:t>《建筑材料人工气候加速老化试验方法》GB/T 16259-2008</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《天然石材统一编号》GB/T 17670</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《玻璃纤维无捻粗纱布》GB/T 18370</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《天然板石》GB/T 18600</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《天然花岗石建筑板材》GB/T 18601</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《天然大理石建筑板材》GB/T 19766</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《石材用建筑密封胶》GB/T 23261</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《天然砂岩建筑板材》GB/T 23452</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《天然石灰石建筑板材》GB/T 23453</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《饰面石材用胶粘剂》GB/T 24264</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《超薄石材复合板》GB/T 29059</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ind w:left="431" w:leftChars="0"/>
        <w:rPr>
          <w:rFonts w:hint="eastAsia"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《干挂饰面石材》GB/T 32834</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《天然石材防护剂》GB/T 32837</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《干挂石材用金属挂件》GB/T 32839</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《民用建筑工程室内环境污染控制标准》GB 50325</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《干挂石材幕墙用环氧胶粘剂》JC 887</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《非结构承载用石材胶粘剂》JC/T 989</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《结构加固修复用玻璃纤维布》JG/T 284</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《地面石材防滑性能等级划分及试验方法》J</w:t>
      </w:r>
      <w:r>
        <w:rPr>
          <w:rFonts w:ascii="宋体" w:hAnsi="宋体"/>
          <w:color w:val="000000" w:themeColor="text1"/>
          <w:szCs w:val="21"/>
          <w14:textFill>
            <w14:solidFill>
              <w14:schemeClr w14:val="tx1"/>
            </w14:solidFill>
          </w14:textFill>
        </w:rPr>
        <w:t>C/T 1050</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《广场路面用天然石材》JC/T 2114</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color w:val="000000" w:themeColor="text1"/>
          <w:szCs w:val="21"/>
          <w:lang w:val="en-US"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《金属与石材幕墙工程技术规程》JGJ133</w:t>
      </w:r>
      <w:r>
        <w:rPr>
          <w:rFonts w:hint="eastAsia" w:ascii="宋体" w:hAnsi="宋体"/>
          <w:color w:val="000000" w:themeColor="text1"/>
          <w:szCs w:val="21"/>
          <w:lang w:val="en-US" w:eastAsia="zh-CN"/>
          <w14:textFill>
            <w14:solidFill>
              <w14:schemeClr w14:val="tx1"/>
            </w14:solidFill>
          </w14:textFill>
        </w:rPr>
        <w:t xml:space="preserve"> </w:t>
      </w:r>
    </w:p>
    <w:p>
      <w:pPr>
        <w:pStyle w:val="41"/>
        <w:numPr>
          <w:ilvl w:val="0"/>
          <w:numId w:val="0"/>
        </w:numPr>
        <w:spacing w:line="360" w:lineRule="auto"/>
        <w:ind w:left="431" w:leftChars="0"/>
        <w:rPr>
          <w:rFonts w:hint="eastAsia" w:ascii="宋体" w:hAnsi="宋体" w:eastAsiaTheme="minorEastAsia"/>
          <w:color w:val="000000" w:themeColor="text1"/>
          <w:szCs w:val="21"/>
          <w:lang w:eastAsia="zh-CN"/>
          <w14:textFill>
            <w14:solidFill>
              <w14:schemeClr w14:val="tx1"/>
            </w14:solidFill>
          </w14:textFill>
        </w:rPr>
      </w:pPr>
      <w:r>
        <w:rPr>
          <w:rFonts w:hint="eastAsia" w:ascii="宋体" w:hAnsi="宋体"/>
          <w:color w:val="000000" w:themeColor="text1"/>
          <w:szCs w:val="21"/>
          <w14:textFill>
            <w14:solidFill>
              <w14:schemeClr w14:val="tx1"/>
            </w14:solidFill>
          </w14:textFill>
        </w:rPr>
        <w:t>《天然石材装饰工程技术规程》JCG/T 60001</w:t>
      </w:r>
      <w:r>
        <w:rPr>
          <w:rFonts w:hint="eastAsia" w:ascii="宋体" w:hAnsi="宋体"/>
          <w:color w:val="000000" w:themeColor="text1"/>
          <w:szCs w:val="21"/>
          <w:lang w:val="en-US" w:eastAsia="zh-CN"/>
          <w14:textFill>
            <w14:solidFill>
              <w14:schemeClr w14:val="tx1"/>
            </w14:solidFill>
          </w14:textFill>
        </w:rPr>
        <w:t xml:space="preserve"> </w:t>
      </w: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rPr>
          <w:color w:val="000000" w:themeColor="text1"/>
          <w14:textFill>
            <w14:solidFill>
              <w14:schemeClr w14:val="tx1"/>
            </w14:solidFill>
          </w14:textFill>
        </w:rPr>
      </w:pPr>
    </w:p>
    <w:p>
      <w:pPr>
        <w:pStyle w:val="29"/>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jc w:val="center"/>
        <w:rPr>
          <w:rFonts w:ascii="Times New Roman" w:hAnsi="Times New Roman" w:cs="宋体"/>
          <w:b/>
          <w:color w:val="000000" w:themeColor="text1"/>
          <w:sz w:val="56"/>
          <w:szCs w:val="28"/>
          <w14:textFill>
            <w14:solidFill>
              <w14:schemeClr w14:val="tx1"/>
            </w14:solidFill>
          </w14:textFill>
        </w:rPr>
      </w:pPr>
      <w:r>
        <w:rPr>
          <w:rFonts w:ascii="Times New Roman" w:hAnsi="Times New Roman" w:cs="宋体"/>
          <w:b/>
          <w:color w:val="000000" w:themeColor="text1"/>
          <w:sz w:val="56"/>
          <w:szCs w:val="28"/>
          <w14:textFill>
            <w14:solidFill>
              <w14:schemeClr w14:val="tx1"/>
            </w14:solidFill>
          </w14:textFill>
        </w:rPr>
        <w:t>中国工程建设</w:t>
      </w:r>
      <w:r>
        <w:rPr>
          <w:rFonts w:hint="eastAsia" w:ascii="Times New Roman" w:hAnsi="Times New Roman" w:cs="宋体"/>
          <w:b/>
          <w:color w:val="000000" w:themeColor="text1"/>
          <w:sz w:val="56"/>
          <w:szCs w:val="28"/>
          <w14:textFill>
            <w14:solidFill>
              <w14:schemeClr w14:val="tx1"/>
            </w14:solidFill>
          </w14:textFill>
        </w:rPr>
        <w:t>标准化</w:t>
      </w:r>
      <w:r>
        <w:rPr>
          <w:rFonts w:ascii="Times New Roman" w:hAnsi="Times New Roman" w:cs="宋体"/>
          <w:b/>
          <w:color w:val="000000" w:themeColor="text1"/>
          <w:sz w:val="56"/>
          <w:szCs w:val="28"/>
          <w14:textFill>
            <w14:solidFill>
              <w14:schemeClr w14:val="tx1"/>
            </w14:solidFill>
          </w14:textFill>
        </w:rPr>
        <w:t>协会标准</w:t>
      </w:r>
    </w:p>
    <w:p>
      <w:pPr>
        <w:ind w:firstLine="562"/>
        <w:jc w:val="center"/>
        <w:rPr>
          <w:rFonts w:ascii="Times New Roman" w:hAnsi="Times New Roman" w:eastAsia="黑体"/>
          <w:b/>
          <w:color w:val="000000" w:themeColor="text1"/>
          <w:sz w:val="28"/>
          <w:szCs w:val="28"/>
          <w14:textFill>
            <w14:solidFill>
              <w14:schemeClr w14:val="tx1"/>
            </w14:solidFill>
          </w14:textFill>
        </w:rPr>
      </w:pPr>
    </w:p>
    <w:p>
      <w:pPr>
        <w:ind w:firstLine="562"/>
        <w:jc w:val="center"/>
        <w:rPr>
          <w:rFonts w:ascii="Times New Roman" w:hAnsi="Times New Roman" w:eastAsia="黑体"/>
          <w:b/>
          <w:color w:val="000000" w:themeColor="text1"/>
          <w:sz w:val="28"/>
          <w:szCs w:val="28"/>
          <w14:textFill>
            <w14:solidFill>
              <w14:schemeClr w14:val="tx1"/>
            </w14:solidFill>
          </w14:textFill>
        </w:rPr>
      </w:pPr>
    </w:p>
    <w:p>
      <w:pPr>
        <w:ind w:firstLine="562"/>
        <w:jc w:val="center"/>
        <w:rPr>
          <w:rFonts w:ascii="Times New Roman" w:hAnsi="Times New Roman" w:eastAsia="黑体"/>
          <w:b/>
          <w:color w:val="000000" w:themeColor="text1"/>
          <w:sz w:val="28"/>
          <w:szCs w:val="28"/>
          <w14:textFill>
            <w14:solidFill>
              <w14:schemeClr w14:val="tx1"/>
            </w14:solidFill>
          </w14:textFill>
        </w:rPr>
      </w:pPr>
    </w:p>
    <w:p>
      <w:pPr>
        <w:ind w:firstLine="562"/>
        <w:jc w:val="center"/>
        <w:rPr>
          <w:rFonts w:ascii="Times New Roman" w:hAnsi="Times New Roman" w:eastAsia="黑体"/>
          <w:b/>
          <w:color w:val="000000" w:themeColor="text1"/>
          <w:sz w:val="28"/>
          <w:szCs w:val="28"/>
          <w14:textFill>
            <w14:solidFill>
              <w14:schemeClr w14:val="tx1"/>
            </w14:solidFill>
          </w14:textFill>
        </w:rPr>
      </w:pPr>
    </w:p>
    <w:p>
      <w:pP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sz w:val="52"/>
          <w:szCs w:val="28"/>
          <w14:textFill>
            <w14:solidFill>
              <w14:schemeClr w14:val="tx1"/>
            </w14:solidFill>
          </w14:textFill>
        </w:rPr>
        <w:t>天然石材选用与质量验收技术规程</w:t>
      </w:r>
    </w:p>
    <w:p>
      <w:pPr>
        <w:rPr>
          <w:rFonts w:ascii="Times New Roman" w:hAnsi="Times New Roman"/>
          <w:color w:val="000000" w:themeColor="text1"/>
          <w14:textFill>
            <w14:solidFill>
              <w14:schemeClr w14:val="tx1"/>
            </w14:solidFill>
          </w14:textFill>
        </w:rPr>
      </w:pPr>
    </w:p>
    <w:p>
      <w:pPr>
        <w:pStyle w:val="2"/>
        <w:spacing w:after="312"/>
        <w:jc w:val="center"/>
        <w:rPr>
          <w:rFonts w:hint="eastAsia" w:ascii="Times New Roman" w:hAnsi="Times New Roman"/>
          <w:color w:val="000000" w:themeColor="text1"/>
          <w:sz w:val="48"/>
          <w14:textFill>
            <w14:solidFill>
              <w14:schemeClr w14:val="tx1"/>
            </w14:solidFill>
          </w14:textFill>
        </w:rPr>
      </w:pPr>
      <w:bookmarkStart w:id="44" w:name="_Toc65770435"/>
      <w:r>
        <w:rPr>
          <w:rFonts w:hint="eastAsia" w:ascii="Times New Roman" w:hAnsi="Times New Roman"/>
          <w:color w:val="000000" w:themeColor="text1"/>
          <w:sz w:val="48"/>
          <w14:textFill>
            <w14:solidFill>
              <w14:schemeClr w14:val="tx1"/>
            </w14:solidFill>
          </w14:textFill>
        </w:rPr>
        <w:t>条文说明</w:t>
      </w:r>
      <w:bookmarkEnd w:id="44"/>
    </w:p>
    <w:p>
      <w:pPr>
        <w:rPr>
          <w:rFonts w:hint="eastAsia" w:ascii="Times New Roman" w:hAnsi="Times New Roman"/>
          <w:color w:val="000000" w:themeColor="text1"/>
          <w:sz w:val="48"/>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p>
    <w:p>
      <w:pPr>
        <w:jc w:val="center"/>
        <w:rPr>
          <w:b/>
          <w:bCs/>
          <w:color w:val="000000" w:themeColor="text1"/>
          <w:kern w:val="44"/>
          <w:sz w:val="28"/>
          <w:szCs w:val="28"/>
          <w14:textFill>
            <w14:solidFill>
              <w14:schemeClr w14:val="tx1"/>
            </w14:solidFill>
          </w14:textFill>
        </w:rPr>
      </w:pPr>
    </w:p>
    <w:p>
      <w:pPr>
        <w:jc w:val="center"/>
        <w:rPr>
          <w:b/>
          <w:bCs/>
          <w:color w:val="000000" w:themeColor="text1"/>
          <w:kern w:val="44"/>
          <w:sz w:val="28"/>
          <w:szCs w:val="28"/>
          <w14:textFill>
            <w14:solidFill>
              <w14:schemeClr w14:val="tx1"/>
            </w14:solidFill>
          </w14:textFill>
        </w:rPr>
      </w:pPr>
      <w:r>
        <w:rPr>
          <w:b/>
          <w:bCs/>
          <w:color w:val="000000" w:themeColor="text1"/>
          <w:kern w:val="44"/>
          <w:sz w:val="28"/>
          <w:szCs w:val="28"/>
          <w14:textFill>
            <w14:solidFill>
              <w14:schemeClr w14:val="tx1"/>
            </w14:solidFill>
          </w14:textFill>
        </w:rPr>
        <w:t>制 定 说 明</w:t>
      </w:r>
    </w:p>
    <w:p>
      <w:pPr>
        <w:jc w:val="center"/>
        <w:rPr>
          <w:b/>
          <w:bCs/>
          <w:color w:val="000000" w:themeColor="text1"/>
          <w:kern w:val="44"/>
          <w:sz w:val="28"/>
          <w:szCs w:val="28"/>
          <w:lang w:val="zh-CN"/>
          <w14:textFill>
            <w14:solidFill>
              <w14:schemeClr w14:val="tx1"/>
            </w14:solidFill>
          </w14:textFill>
        </w:rPr>
      </w:pPr>
    </w:p>
    <w:p>
      <w:pPr>
        <w:snapToGrid w:val="0"/>
        <w:spacing w:line="360" w:lineRule="auto"/>
        <w:ind w:firstLine="420" w:firstLineChars="200"/>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本规程</w:t>
      </w:r>
      <w:r>
        <w:rPr>
          <w:rFonts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lang w:val="en-US" w:eastAsia="zh-CN"/>
          <w14:textFill>
            <w14:solidFill>
              <w14:schemeClr w14:val="tx1"/>
            </w14:solidFill>
          </w14:textFill>
        </w:rPr>
        <w:t>天然石材选用与质量验收</w:t>
      </w:r>
      <w:r>
        <w:rPr>
          <w:rFonts w:ascii="Times New Roman" w:hAnsi="Times New Roman"/>
          <w:bCs/>
          <w:color w:val="000000" w:themeColor="text1"/>
          <w14:textFill>
            <w14:solidFill>
              <w14:schemeClr w14:val="tx1"/>
            </w14:solidFill>
          </w14:textFill>
        </w:rPr>
        <w:t>技术规程》</w:t>
      </w:r>
      <w:r>
        <w:rPr>
          <w:rFonts w:hint="eastAsia" w:ascii="Times New Roman" w:hAnsi="Times New Roman"/>
          <w:bCs/>
          <w:color w:val="000000" w:themeColor="text1"/>
          <w14:textFill>
            <w14:solidFill>
              <w14:schemeClr w14:val="tx1"/>
            </w14:solidFill>
          </w14:textFill>
        </w:rPr>
        <w:t>制定过程中，编制组进行了</w:t>
      </w:r>
      <w:r>
        <w:rPr>
          <w:rFonts w:hint="eastAsia" w:ascii="Times New Roman" w:hAnsi="Times New Roman"/>
          <w:bCs/>
          <w:color w:val="000000" w:themeColor="text1"/>
          <w:lang w:val="en-US" w:eastAsia="zh-CN"/>
          <w14:textFill>
            <w14:solidFill>
              <w14:schemeClr w14:val="tx1"/>
            </w14:solidFill>
          </w14:textFill>
        </w:rPr>
        <w:t>工程用天然石材选材过程</w:t>
      </w:r>
      <w:r>
        <w:rPr>
          <w:rFonts w:hint="eastAsia" w:ascii="Times New Roman" w:hAnsi="Times New Roman"/>
          <w:bCs/>
          <w:color w:val="000000" w:themeColor="text1"/>
          <w14:textFill>
            <w14:solidFill>
              <w14:schemeClr w14:val="tx1"/>
            </w14:solidFill>
          </w14:textFill>
        </w:rPr>
        <w:t>的调查研究，总结了我国</w:t>
      </w:r>
      <w:r>
        <w:rPr>
          <w:rFonts w:hint="eastAsia" w:ascii="Times New Roman" w:hAnsi="Times New Roman"/>
          <w:bCs/>
          <w:color w:val="000000" w:themeColor="text1"/>
          <w:lang w:val="en-US" w:eastAsia="zh-CN"/>
          <w14:textFill>
            <w14:solidFill>
              <w14:schemeClr w14:val="tx1"/>
            </w14:solidFill>
          </w14:textFill>
        </w:rPr>
        <w:t>天然石材</w:t>
      </w:r>
      <w:r>
        <w:rPr>
          <w:rFonts w:hint="eastAsia" w:ascii="Times New Roman" w:hAnsi="Times New Roman"/>
          <w:bCs/>
          <w:color w:val="000000" w:themeColor="text1"/>
          <w14:textFill>
            <w14:solidFill>
              <w14:schemeClr w14:val="tx1"/>
            </w14:solidFill>
          </w14:textFill>
        </w:rPr>
        <w:t>在建筑装饰工程中应用的实践经验，同时参考了国外先进技术标准</w:t>
      </w:r>
      <w:r>
        <w:rPr>
          <w:rFonts w:hint="eastAsia" w:ascii="Times New Roman" w:hAnsi="Times New Roman"/>
          <w:bCs/>
          <w:color w:val="000000" w:themeColor="text1"/>
          <w:lang w:val="en-US" w:eastAsia="zh-CN"/>
          <w14:textFill>
            <w14:solidFill>
              <w14:schemeClr w14:val="tx1"/>
            </w14:solidFill>
          </w14:textFill>
        </w:rPr>
        <w:t>和规范</w:t>
      </w:r>
      <w:r>
        <w:rPr>
          <w:rFonts w:hint="eastAsia" w:ascii="Times New Roman" w:hAnsi="Times New Roman"/>
          <w:bCs/>
          <w:color w:val="000000" w:themeColor="text1"/>
          <w14:textFill>
            <w14:solidFill>
              <w14:schemeClr w14:val="tx1"/>
            </w14:solidFill>
          </w14:textFill>
        </w:rPr>
        <w:t>，通过对</w:t>
      </w:r>
      <w:r>
        <w:rPr>
          <w:rFonts w:hint="eastAsia" w:ascii="Times New Roman" w:hAnsi="Times New Roman"/>
          <w:bCs/>
          <w:color w:val="000000" w:themeColor="text1"/>
          <w:lang w:val="en-US" w:eastAsia="zh-CN"/>
          <w14:textFill>
            <w14:solidFill>
              <w14:schemeClr w14:val="tx1"/>
            </w14:solidFill>
          </w14:textFill>
        </w:rPr>
        <w:t>天然石材的</w:t>
      </w:r>
      <w:r>
        <w:rPr>
          <w:rFonts w:hint="eastAsia" w:ascii="Times New Roman" w:hAnsi="Times New Roman"/>
          <w:bCs/>
          <w:color w:val="000000" w:themeColor="text1"/>
          <w14:textFill>
            <w14:solidFill>
              <w14:schemeClr w14:val="tx1"/>
            </w14:solidFill>
          </w14:textFill>
        </w:rPr>
        <w:t>性能</w:t>
      </w:r>
      <w:r>
        <w:rPr>
          <w:rFonts w:hint="eastAsia" w:ascii="Times New Roman" w:hAnsi="Times New Roman"/>
          <w:bCs/>
          <w:color w:val="000000" w:themeColor="text1"/>
          <w:lang w:val="en-US" w:eastAsia="zh-CN"/>
          <w14:textFill>
            <w14:solidFill>
              <w14:schemeClr w14:val="tx1"/>
            </w14:solidFill>
          </w14:textFill>
        </w:rPr>
        <w:t>及应用、工程选用天然石材及天然石材质量验收</w:t>
      </w:r>
      <w:r>
        <w:rPr>
          <w:rFonts w:hint="eastAsia" w:ascii="Times New Roman" w:hAnsi="Times New Roman"/>
          <w:bCs/>
          <w:color w:val="000000" w:themeColor="text1"/>
          <w14:textFill>
            <w14:solidFill>
              <w14:schemeClr w14:val="tx1"/>
            </w14:solidFill>
          </w14:textFill>
        </w:rPr>
        <w:t>等研究，取得了阶段性成果。</w:t>
      </w:r>
    </w:p>
    <w:p>
      <w:pPr>
        <w:snapToGrid w:val="0"/>
        <w:spacing w:line="360" w:lineRule="auto"/>
        <w:ind w:firstLine="420" w:firstLineChars="200"/>
        <w:rPr>
          <w:rFonts w:hint="eastAsia" w:ascii="Times New Roman" w:hAnsi="Times New Roman"/>
          <w:bCs/>
          <w:color w:val="000000" w:themeColor="text1"/>
          <w14:textFill>
            <w14:solidFill>
              <w14:schemeClr w14:val="tx1"/>
            </w14:solidFill>
          </w14:textFill>
        </w:rPr>
      </w:pPr>
      <w:r>
        <w:rPr>
          <w:rFonts w:hint="eastAsia" w:ascii="Times New Roman" w:hAnsi="Times New Roman"/>
          <w:bCs/>
          <w:color w:val="000000" w:themeColor="text1"/>
          <w14:textFill>
            <w14:solidFill>
              <w14:schemeClr w14:val="tx1"/>
            </w14:solidFill>
          </w14:textFill>
        </w:rPr>
        <w:t>为便于广大技术和管理人员在使用本规程时能正确理解和执行条款规定，</w:t>
      </w:r>
      <w:r>
        <w:rPr>
          <w:rFonts w:ascii="Times New Roman" w:hAnsi="Times New Roman"/>
          <w:bCs/>
          <w:color w:val="000000" w:themeColor="text1"/>
          <w14:textFill>
            <w14:solidFill>
              <w14:schemeClr w14:val="tx1"/>
            </w14:solidFill>
          </w14:textFill>
        </w:rPr>
        <w:t>《</w:t>
      </w:r>
      <w:r>
        <w:rPr>
          <w:rFonts w:hint="eastAsia" w:ascii="Times New Roman" w:hAnsi="Times New Roman"/>
          <w:bCs/>
          <w:color w:val="000000" w:themeColor="text1"/>
          <w:lang w:val="en-US" w:eastAsia="zh-CN"/>
          <w14:textFill>
            <w14:solidFill>
              <w14:schemeClr w14:val="tx1"/>
            </w14:solidFill>
          </w14:textFill>
        </w:rPr>
        <w:t>天然石材选用与质量验收</w:t>
      </w:r>
      <w:r>
        <w:rPr>
          <w:rFonts w:ascii="Times New Roman" w:hAnsi="Times New Roman"/>
          <w:bCs/>
          <w:color w:val="000000" w:themeColor="text1"/>
          <w14:textFill>
            <w14:solidFill>
              <w14:schemeClr w14:val="tx1"/>
            </w14:solidFill>
          </w14:textFill>
        </w:rPr>
        <w:t>技术规程》</w:t>
      </w:r>
      <w:r>
        <w:rPr>
          <w:rFonts w:hint="eastAsia" w:ascii="Times New Roman" w:hAnsi="Times New Roman"/>
          <w:bCs/>
          <w:color w:val="000000" w:themeColor="text1"/>
          <w14:textFill>
            <w14:solidFill>
              <w14:schemeClr w14:val="tx1"/>
            </w14:solidFill>
          </w14:textFill>
        </w:rPr>
        <w:t>编制组按章、节、条顺序编制了本标准的条文说明，对条款的规定的目的、依据以及执行中需注意的有关事项等进行了说明。本条文说明不具备与</w:t>
      </w:r>
      <w:r>
        <w:rPr>
          <w:rFonts w:hint="eastAsia" w:ascii="Times New Roman" w:hAnsi="Times New Roman"/>
          <w:bCs/>
          <w:color w:val="000000" w:themeColor="text1"/>
          <w:lang w:val="en-US" w:eastAsia="zh-CN"/>
          <w14:textFill>
            <w14:solidFill>
              <w14:schemeClr w14:val="tx1"/>
            </w14:solidFill>
          </w14:textFill>
        </w:rPr>
        <w:t>规程</w:t>
      </w:r>
      <w:r>
        <w:rPr>
          <w:rFonts w:hint="eastAsia" w:ascii="Times New Roman" w:hAnsi="Times New Roman"/>
          <w:bCs/>
          <w:color w:val="000000" w:themeColor="text1"/>
          <w14:textFill>
            <w14:solidFill>
              <w14:schemeClr w14:val="tx1"/>
            </w14:solidFill>
          </w14:textFill>
        </w:rPr>
        <w:t>正文及附录同等的法律效力，仅供使用者作为理解和把握标准规定的参考。</w:t>
      </w:r>
    </w:p>
    <w:p>
      <w:pPr>
        <w:snapToGrid w:val="0"/>
        <w:spacing w:line="360" w:lineRule="auto"/>
        <w:ind w:firstLine="420" w:firstLineChars="200"/>
        <w:rPr>
          <w:rFonts w:hint="eastAsia" w:ascii="Times New Roman" w:hAnsi="Times New Roman"/>
          <w:bCs/>
          <w:color w:val="000000" w:themeColor="text1"/>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snapToGrid w:val="0"/>
        <w:spacing w:line="312" w:lineRule="auto"/>
        <w:jc w:val="center"/>
        <w:rPr>
          <w:rFonts w:ascii="Times New Roman" w:hAnsi="Times New Roman" w:eastAsia="宋体" w:cs="Times New Roman"/>
          <w:b/>
          <w:color w:val="000000" w:themeColor="text1"/>
          <w:sz w:val="32"/>
          <w:szCs w:val="32"/>
          <w:lang w:val="zh-CN"/>
          <w14:textFill>
            <w14:solidFill>
              <w14:schemeClr w14:val="tx1"/>
            </w14:solidFill>
          </w14:textFill>
        </w:rPr>
      </w:pPr>
      <w:r>
        <w:rPr>
          <w:rFonts w:ascii="Times New Roman" w:hAnsi="Times New Roman" w:eastAsia="宋体" w:cs="Times New Roman"/>
          <w:b/>
          <w:color w:val="000000" w:themeColor="text1"/>
          <w:sz w:val="32"/>
          <w:szCs w:val="32"/>
          <w:lang w:val="zh-CN"/>
          <w14:textFill>
            <w14:solidFill>
              <w14:schemeClr w14:val="tx1"/>
            </w14:solidFill>
          </w14:textFill>
        </w:rPr>
        <w:t>目</w:t>
      </w:r>
      <w:r>
        <w:rPr>
          <w:rFonts w:hint="eastAsia" w:ascii="Times New Roman" w:hAnsi="Times New Roman" w:eastAsia="宋体" w:cs="Times New Roman"/>
          <w:b/>
          <w:color w:val="000000" w:themeColor="text1"/>
          <w:sz w:val="32"/>
          <w:szCs w:val="32"/>
          <w:lang w:val="en-US" w:eastAsia="zh-CN"/>
          <w14:textFill>
            <w14:solidFill>
              <w14:schemeClr w14:val="tx1"/>
            </w14:solidFill>
          </w14:textFill>
        </w:rPr>
        <w:t xml:space="preserve">  </w:t>
      </w:r>
      <w:r>
        <w:rPr>
          <w:rFonts w:ascii="Times New Roman" w:hAnsi="Times New Roman" w:eastAsia="宋体" w:cs="Times New Roman"/>
          <w:b/>
          <w:color w:val="000000" w:themeColor="text1"/>
          <w:sz w:val="32"/>
          <w:szCs w:val="32"/>
          <w:lang w:val="zh-CN"/>
          <w14:textFill>
            <w14:solidFill>
              <w14:schemeClr w14:val="tx1"/>
            </w14:solidFill>
          </w14:textFill>
        </w:rPr>
        <w:t>次</w:t>
      </w:r>
    </w:p>
    <w:sdt>
      <w:sdtPr>
        <w:rPr>
          <w:rFonts w:ascii="Times New Roman" w:hAnsi="Times New Roman" w:cs="Times New Roman"/>
          <w:color w:val="000000" w:themeColor="text1"/>
          <w:lang w:val="zh-CN"/>
          <w14:textFill>
            <w14:solidFill>
              <w14:schemeClr w14:val="tx1"/>
            </w14:solidFill>
          </w14:textFill>
        </w:rPr>
        <w:id w:val="2073688673"/>
        <w:docPartObj>
          <w:docPartGallery w:val="Table of Contents"/>
          <w:docPartUnique/>
        </w:docPartObj>
      </w:sdtPr>
      <w:sdtEndPr>
        <w:rPr>
          <w:rFonts w:ascii="Times New Roman" w:hAnsi="Times New Roman" w:cs="Times New Roman"/>
          <w:b/>
          <w:bCs/>
          <w:color w:val="000000" w:themeColor="text1"/>
          <w:lang w:val="zh-CN"/>
          <w14:textFill>
            <w14:solidFill>
              <w14:schemeClr w14:val="tx1"/>
            </w14:solidFill>
          </w14:textFill>
        </w:rPr>
      </w:sdtEndPr>
      <w:sdtContent>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rPr>
              <w:rFonts w:ascii="Times New Roman" w:hAnsi="Times New Roman" w:cs="Times New Roman"/>
              <w:color w:val="000000" w:themeColor="text1"/>
              <w14:textFill>
                <w14:solidFill>
                  <w14:schemeClr w14:val="tx1"/>
                </w14:solidFill>
              </w14:textFill>
            </w:rPr>
            <w:fldChar w:fldCharType="begin"/>
          </w:r>
          <w:r>
            <w:rPr>
              <w:rFonts w:ascii="Times New Roman" w:hAnsi="Times New Roman" w:cs="Times New Roman"/>
              <w:color w:val="000000" w:themeColor="text1"/>
              <w14:textFill>
                <w14:solidFill>
                  <w14:schemeClr w14:val="tx1"/>
                </w14:solidFill>
              </w14:textFill>
            </w:rPr>
            <w:instrText xml:space="preserve"> TOC \o "1-3" \h \z \u </w:instrText>
          </w:r>
          <w:r>
            <w:rPr>
              <w:rFonts w:ascii="Times New Roman" w:hAnsi="Times New Roman" w:cs="Times New Roman"/>
              <w:color w:val="000000" w:themeColor="text1"/>
              <w14:textFill>
                <w14:solidFill>
                  <w14:schemeClr w14:val="tx1"/>
                </w14:solidFill>
              </w14:textFill>
            </w:rPr>
            <w:fldChar w:fldCharType="separate"/>
          </w:r>
          <w:r>
            <w:rPr>
              <w:rFonts w:ascii="Times New Roman" w:hAnsi="Times New Roman" w:cs="Times New Roman"/>
              <w:color w:val="000000" w:themeColor="text1"/>
              <w:kern w:val="44"/>
              <w14:textFill>
                <w14:solidFill>
                  <w14:schemeClr w14:val="tx1"/>
                </w14:solidFill>
              </w14:textFill>
            </w:rPr>
            <w:fldChar w:fldCharType="begin"/>
          </w:r>
          <w:r>
            <w:rPr>
              <w:rFonts w:ascii="Times New Roman" w:hAnsi="Times New Roman" w:cs="Times New Roman"/>
              <w:color w:val="000000" w:themeColor="text1"/>
              <w:kern w:val="44"/>
              <w14:textFill>
                <w14:solidFill>
                  <w14:schemeClr w14:val="tx1"/>
                </w14:solidFill>
              </w14:textFill>
            </w:rPr>
            <w:instrText xml:space="preserve"> TOC \o "1-2" \h \z \u </w:instrText>
          </w:r>
          <w:r>
            <w:rPr>
              <w:rFonts w:ascii="Times New Roman" w:hAnsi="Times New Roman" w:cs="Times New Roman"/>
              <w:color w:val="000000" w:themeColor="text1"/>
              <w:kern w:val="44"/>
              <w14:textFill>
                <w14:solidFill>
                  <w14:schemeClr w14:val="tx1"/>
                </w14:solidFill>
              </w14:textFill>
            </w:rPr>
            <w:fldChar w:fldCharType="separate"/>
          </w:r>
          <w:r>
            <w:fldChar w:fldCharType="begin"/>
          </w:r>
          <w:r>
            <w:instrText xml:space="preserve"> HYPERLINK \l "_Toc65052090" </w:instrText>
          </w:r>
          <w:r>
            <w:fldChar w:fldCharType="separate"/>
          </w:r>
          <w:r>
            <w:rPr>
              <w:rStyle w:val="26"/>
              <w:rFonts w:ascii="Times New Roman" w:hAnsi="Times New Roman" w:cs="Times New Roman"/>
              <w:color w:val="000000" w:themeColor="text1"/>
              <w14:textFill>
                <w14:solidFill>
                  <w14:schemeClr w14:val="tx1"/>
                </w14:solidFill>
              </w14:textFill>
            </w:rPr>
            <w:t xml:space="preserve">1  </w:t>
          </w:r>
          <w:r>
            <w:rPr>
              <w:rStyle w:val="26"/>
              <w:rFonts w:ascii="Times New Roman" w:hAnsi="宋体" w:cs="Times New Roman"/>
              <w:color w:val="000000" w:themeColor="text1"/>
              <w14:textFill>
                <w14:solidFill>
                  <w14:schemeClr w14:val="tx1"/>
                </w14:solidFill>
              </w14:textFill>
            </w:rPr>
            <w:t>总则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x</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"_Toc65052091" </w:instrText>
          </w:r>
          <w:r>
            <w:fldChar w:fldCharType="separate"/>
          </w:r>
          <w:r>
            <w:rPr>
              <w:rStyle w:val="26"/>
              <w:rFonts w:ascii="Times New Roman" w:hAnsi="Times New Roman" w:cs="Times New Roman"/>
              <w:color w:val="000000" w:themeColor="text1"/>
              <w14:textFill>
                <w14:solidFill>
                  <w14:schemeClr w14:val="tx1"/>
                </w14:solidFill>
              </w14:textFill>
            </w:rPr>
            <w:t xml:space="preserve">2  </w:t>
          </w:r>
          <w:r>
            <w:rPr>
              <w:rStyle w:val="26"/>
              <w:rFonts w:ascii="Times New Roman" w:hAnsi="宋体" w:cs="Times New Roman"/>
              <w:color w:val="000000" w:themeColor="text1"/>
              <w14:textFill>
                <w14:solidFill>
                  <w14:schemeClr w14:val="tx1"/>
                </w14:solidFill>
              </w14:textFill>
            </w:rPr>
            <w:t>术语</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hint="eastAsia"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"_Toc65052099"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材料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"_Toc65052100"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.1  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.2  </w:t>
          </w:r>
          <w:r>
            <w:rPr>
              <w:rStyle w:val="26"/>
              <w:rFonts w:hint="eastAsia" w:ascii="Times New Roman" w:hAnsi="Times New Roman" w:cs="Times New Roman"/>
              <w:color w:val="000000" w:themeColor="text1"/>
              <w14:textFill>
                <w14:solidFill>
                  <w14:schemeClr w14:val="tx1"/>
                </w14:solidFill>
              </w14:textFill>
            </w:rPr>
            <w:t>天然石材</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"_Toc65052102" </w:instrText>
          </w:r>
          <w:r>
            <w:fldChar w:fldCharType="separate"/>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.3  </w:t>
          </w:r>
          <w:r>
            <w:rPr>
              <w:rStyle w:val="26"/>
              <w:rFonts w:hint="eastAsia" w:ascii="Times New Roman" w:hAnsi="Times New Roman" w:cs="Times New Roman"/>
              <w:color w:val="000000" w:themeColor="text1"/>
              <w14:textFill>
                <w14:solidFill>
                  <w14:schemeClr w14:val="tx1"/>
                </w14:solidFill>
              </w14:textFill>
            </w:rPr>
            <w:t>辅助材料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hint="eastAsia"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"_Toc65052099"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选材</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"_Toc65052100"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.1  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.2  </w:t>
          </w:r>
          <w:r>
            <w:rPr>
              <w:rStyle w:val="26"/>
              <w:rFonts w:hint="eastAsia" w:ascii="Times New Roman" w:hAnsi="Times New Roman" w:cs="Times New Roman"/>
              <w:color w:val="000000" w:themeColor="text1"/>
              <w14:textFill>
                <w14:solidFill>
                  <w14:schemeClr w14:val="tx1"/>
                </w14:solidFill>
              </w14:textFill>
            </w:rPr>
            <w:t>室外墙面</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"_Toc65052102"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.3  </w:t>
          </w:r>
          <w:r>
            <w:rPr>
              <w:rStyle w:val="26"/>
              <w:rFonts w:hint="eastAsia" w:ascii="Times New Roman" w:hAnsi="Times New Roman" w:cs="Times New Roman"/>
              <w:color w:val="000000" w:themeColor="text1"/>
              <w14:textFill>
                <w14:solidFill>
                  <w14:schemeClr w14:val="tx1"/>
                </w14:solidFill>
              </w14:textFill>
            </w:rPr>
            <w:t>室外地面</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室内墙面</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x</w:t>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室内地面</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广场路面</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default" w:ascii="Times New Roman" w:hAnsi="Times New Roman" w:cs="Times New Roman" w:eastAsiaTheme="minorEastAsia"/>
              <w:color w:val="000000" w:themeColor="text1"/>
              <w:lang w:val="en-US" w:eastAsia="zh-CN"/>
              <w14:textFill>
                <w14:solidFill>
                  <w14:schemeClr w14:val="tx1"/>
                </w14:solidFill>
              </w14:textFill>
            </w:rPr>
          </w:pPr>
          <w:r>
            <w:fldChar w:fldCharType="begin"/>
          </w:r>
          <w:r>
            <w:instrText xml:space="preserve"> HYPERLINK \l "_Toc65052101" </w:instrText>
          </w:r>
          <w:r>
            <w:fldChar w:fldCharType="separate"/>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7</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辅助材料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x</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"_Toc65052105"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加工质量控制</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.1  </w:t>
          </w:r>
          <w:r>
            <w:rPr>
              <w:rStyle w:val="26"/>
              <w:rFonts w:hint="eastAsia" w:ascii="Times New Roman" w:hAnsi="Times New Roman" w:cs="Times New Roman"/>
              <w:color w:val="000000" w:themeColor="text1"/>
              <w14:textFill>
                <w14:solidFill>
                  <w14:schemeClr w14:val="tx1"/>
                </w14:solidFill>
              </w14:textFill>
            </w:rPr>
            <w:t>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2</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荒料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规格板</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hint="eastAsia"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.5  </w:t>
          </w:r>
          <w:r>
            <w:rPr>
              <w:rStyle w:val="26"/>
              <w:rFonts w:hint="eastAsia" w:ascii="Times New Roman" w:hAnsi="Times New Roman" w:cs="Times New Roman"/>
              <w:color w:val="000000" w:themeColor="text1"/>
              <w14:textFill>
                <w14:solidFill>
                  <w14:schemeClr w14:val="tx1"/>
                </w14:solidFill>
              </w14:textFill>
            </w:rPr>
            <w:t>异型石材</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hint="eastAsia"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"_Toc65052105"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 xml:space="preserve">  质量验收</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 xml:space="preserve">.1  </w:t>
          </w:r>
          <w:r>
            <w:rPr>
              <w:rStyle w:val="26"/>
              <w:rFonts w:hint="eastAsia" w:ascii="Times New Roman" w:hAnsi="Times New Roman" w:cs="Times New Roman"/>
              <w:color w:val="000000" w:themeColor="text1"/>
              <w14:textFill>
                <w14:solidFill>
                  <w14:schemeClr w14:val="tx1"/>
                </w14:solidFill>
              </w14:textFill>
            </w:rPr>
            <w:t>一般规定</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2</w:t>
          </w:r>
          <w:r>
            <w:rPr>
              <w:rStyle w:val="26"/>
              <w:rFonts w:ascii="Times New Roman" w:hAnsi="Times New Roman" w:cs="Times New Roman"/>
              <w:color w:val="000000" w:themeColor="text1"/>
              <w14:textFill>
                <w14:solidFill>
                  <w14:schemeClr w14:val="tx1"/>
                </w14:solidFill>
              </w14:textFill>
            </w:rPr>
            <w:t xml:space="preserve">  原材料</w:t>
          </w:r>
          <w:r>
            <w:rPr>
              <w:rStyle w:val="26"/>
              <w:rFonts w:hint="eastAsia" w:ascii="Times New Roman" w:hAnsi="Times New Roman" w:cs="Times New Roman"/>
              <w:color w:val="000000" w:themeColor="text1"/>
              <w14:textFill>
                <w14:solidFill>
                  <w14:schemeClr w14:val="tx1"/>
                </w14:solidFill>
              </w14:textFill>
            </w:rPr>
            <w:t>（荒料）</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"_Toc65052106"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3</w:t>
          </w:r>
          <w:r>
            <w:rPr>
              <w:rStyle w:val="26"/>
              <w:rFonts w:ascii="Times New Roman" w:hAnsi="Times New Roman" w:cs="Times New Roman"/>
              <w:color w:val="000000" w:themeColor="text1"/>
              <w14:textFill>
                <w14:solidFill>
                  <w14:schemeClr w14:val="tx1"/>
                </w14:solidFill>
              </w14:textFill>
            </w:rPr>
            <w:t xml:space="preserve">  </w:t>
          </w:r>
          <w:r>
            <w:rPr>
              <w:rFonts w:hint="eastAsia" w:ascii="Times New Roman" w:hAnsi="Times New Roman" w:eastAsia="宋体" w:cs="Times New Roman"/>
              <w:bCs/>
              <w:color w:val="000000" w:themeColor="text1"/>
              <w:szCs w:val="21"/>
              <w14:textFill>
                <w14:solidFill>
                  <w14:schemeClr w14:val="tx1"/>
                </w14:solidFill>
              </w14:textFill>
            </w:rPr>
            <w:t>毛（光）板</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"_Toc65052107"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4</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规格板</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5"/>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color w:val="000000" w:themeColor="text1"/>
              <w14:textFill>
                <w14:solidFill>
                  <w14:schemeClr w14:val="tx1"/>
                </w14:solidFill>
              </w14:textFill>
            </w:rPr>
          </w:pPr>
          <w:r>
            <w:fldChar w:fldCharType="begin"/>
          </w:r>
          <w:r>
            <w:instrText xml:space="preserve"> HYPERLINK \l "_Toc65052108" </w:instrText>
          </w:r>
          <w:r>
            <w:fldChar w:fldCharType="separate"/>
          </w:r>
          <w:r>
            <w:rPr>
              <w:rStyle w:val="26"/>
              <w:rFonts w:hint="eastAsia" w:ascii="Times New Roman" w:hAnsi="Times New Roman" w:cs="Times New Roman"/>
              <w:color w:val="000000" w:themeColor="text1"/>
              <w14:textFill>
                <w14:solidFill>
                  <w14:schemeClr w14:val="tx1"/>
                </w14:solidFill>
              </w14:textFill>
            </w:rPr>
            <w:t>6</w:t>
          </w:r>
          <w:r>
            <w:rPr>
              <w:rStyle w:val="26"/>
              <w:rFonts w:ascii="Times New Roman" w:hAnsi="Times New Roman" w:cs="Times New Roman"/>
              <w:color w:val="000000" w:themeColor="text1"/>
              <w14:textFill>
                <w14:solidFill>
                  <w14:schemeClr w14:val="tx1"/>
                </w14:solidFill>
              </w14:textFill>
            </w:rPr>
            <w:t>.</w:t>
          </w:r>
          <w:r>
            <w:rPr>
              <w:rStyle w:val="26"/>
              <w:rFonts w:hint="eastAsia" w:ascii="Times New Roman" w:hAnsi="Times New Roman" w:cs="Times New Roman"/>
              <w:color w:val="000000" w:themeColor="text1"/>
              <w14:textFill>
                <w14:solidFill>
                  <w14:schemeClr w14:val="tx1"/>
                </w14:solidFill>
              </w14:textFill>
            </w:rPr>
            <w:t>5</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Times New Roman" w:cs="Times New Roman"/>
              <w:color w:val="000000" w:themeColor="text1"/>
              <w14:textFill>
                <w14:solidFill>
                  <w14:schemeClr w14:val="tx1"/>
                </w14:solidFill>
              </w14:textFill>
            </w:rPr>
            <w:t>异型石材</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w:t>
          </w:r>
          <w:r>
            <w:rPr>
              <w:rStyle w:val="26"/>
              <w:rFonts w:ascii="Times New Roman" w:hAnsi="Times New Roman" w:cs="Times New Roman"/>
              <w:color w:val="000000" w:themeColor="text1"/>
              <w14:textFill>
                <w14:solidFill>
                  <w14:schemeClr w14:val="tx1"/>
                </w14:solidFill>
              </w14:textFill>
            </w:rPr>
            <w:t xml:space="preserve">A  </w:t>
          </w:r>
          <w:r>
            <w:rPr>
              <w:rStyle w:val="26"/>
              <w:rFonts w:hint="eastAsia" w:ascii="Times New Roman" w:hAnsi="宋体" w:cs="Times New Roman"/>
              <w:color w:val="000000" w:themeColor="text1"/>
              <w14:textFill>
                <w14:solidFill>
                  <w14:schemeClr w14:val="tx1"/>
                </w14:solidFill>
              </w14:textFill>
            </w:rPr>
            <w:t>天然</w:t>
          </w:r>
          <w:r>
            <w:rPr>
              <w:rStyle w:val="26"/>
              <w:rFonts w:ascii="Times New Roman" w:hAnsi="宋体" w:cs="Times New Roman"/>
              <w:color w:val="000000" w:themeColor="text1"/>
              <w14:textFill>
                <w14:solidFill>
                  <w14:schemeClr w14:val="tx1"/>
                </w14:solidFill>
              </w14:textFill>
            </w:rPr>
            <w:t>石材耐老化试验方法</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附录B</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天然石材挂件组合单元系统结构强度试验方法</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x</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附录C</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天然</w:t>
          </w:r>
          <w:r>
            <w:rPr>
              <w:rStyle w:val="26"/>
              <w:rFonts w:ascii="Times New Roman" w:hAnsi="宋体" w:cs="Times New Roman"/>
              <w:color w:val="000000" w:themeColor="text1"/>
              <w14:textFill>
                <w14:solidFill>
                  <w14:schemeClr w14:val="tx1"/>
                </w14:solidFill>
              </w14:textFill>
            </w:rPr>
            <w:t>石材</w:t>
          </w:r>
          <w:r>
            <w:rPr>
              <w:rStyle w:val="26"/>
              <w:rFonts w:hint="eastAsia" w:ascii="Times New Roman" w:hAnsi="宋体" w:cs="Times New Roman"/>
              <w:color w:val="000000" w:themeColor="text1"/>
              <w14:textFill>
                <w14:solidFill>
                  <w14:schemeClr w14:val="tx1"/>
                </w14:solidFill>
              </w14:textFill>
            </w:rPr>
            <w:t>抗冻系数</w:t>
          </w:r>
          <w:r>
            <w:rPr>
              <w:rStyle w:val="26"/>
              <w:rFonts w:ascii="Times New Roman" w:hAnsi="宋体" w:cs="Times New Roman"/>
              <w:color w:val="000000" w:themeColor="text1"/>
              <w14:textFill>
                <w14:solidFill>
                  <w14:schemeClr w14:val="tx1"/>
                </w14:solidFill>
              </w14:textFill>
            </w:rPr>
            <w:t>试验方法</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附录D</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天然饰面石材鉴定试验方法</w:t>
          </w:r>
          <w:r>
            <w:rPr>
              <w:rFonts w:ascii="Times New Roman" w:hAnsi="Times New Roman" w:cs="Times New Roman"/>
              <w:color w:val="000000" w:themeColor="text1"/>
              <w14:textFill>
                <w14:solidFill>
                  <w14:schemeClr w14:val="tx1"/>
                </w14:solidFill>
              </w14:textFill>
            </w:rPr>
            <w:tab/>
          </w:r>
          <w:r>
            <w:rPr>
              <w:rFonts w:hint="eastAsia" w:ascii="Times New Roman" w:hAnsi="Times New Roman" w:cs="Times New Roman"/>
              <w:color w:val="000000" w:themeColor="text1"/>
              <w:lang w:val="en-US" w:eastAsia="zh-CN"/>
              <w14:textFill>
                <w14:solidFill>
                  <w14:schemeClr w14:val="tx1"/>
                </w14:solidFill>
              </w14:textFill>
            </w:rPr>
            <w:t>x</w:t>
          </w:r>
          <w:r>
            <w:rPr>
              <w:rFonts w:ascii="Times New Roman" w:hAnsi="Times New Roman" w:cs="Times New Roman"/>
              <w:color w:val="000000" w:themeColor="text1"/>
              <w14:textFill>
                <w14:solidFill>
                  <w14:schemeClr w14:val="tx1"/>
                </w14:solidFill>
              </w14:textFill>
            </w:rPr>
            <w:fldChar w:fldCharType="end"/>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ascii="Times New Roman" w:hAnsi="Times New Roman" w:cs="Times New Roman"/>
              <w:color w:val="000000" w:themeColor="text1"/>
              <w14:textFill>
                <w14:solidFill>
                  <w14:schemeClr w14:val="tx1"/>
                </w14:solidFill>
              </w14:textFill>
            </w:rPr>
          </w:pPr>
          <w:r>
            <w:fldChar w:fldCharType="begin"/>
          </w:r>
          <w:r>
            <w:instrText xml:space="preserve"> HYPERLINK \l "_Toc65052093" </w:instrText>
          </w:r>
          <w:r>
            <w:fldChar w:fldCharType="separate"/>
          </w:r>
          <w:r>
            <w:rPr>
              <w:rStyle w:val="26"/>
              <w:rFonts w:hint="eastAsia" w:ascii="Times New Roman" w:hAnsi="Times New Roman" w:cs="Times New Roman"/>
              <w:color w:val="000000" w:themeColor="text1"/>
              <w14:textFill>
                <w14:solidFill>
                  <w14:schemeClr w14:val="tx1"/>
                </w14:solidFill>
              </w14:textFill>
            </w:rPr>
            <w:t>附录E</w:t>
          </w:r>
          <w:r>
            <w:rPr>
              <w:rStyle w:val="26"/>
              <w:rFonts w:ascii="Times New Roman" w:hAnsi="Times New Roman" w:cs="Times New Roman"/>
              <w:color w:val="000000" w:themeColor="text1"/>
              <w14:textFill>
                <w14:solidFill>
                  <w14:schemeClr w14:val="tx1"/>
                </w14:solidFill>
              </w14:textFill>
            </w:rPr>
            <w:t xml:space="preserve">  </w:t>
          </w:r>
          <w:r>
            <w:rPr>
              <w:rStyle w:val="26"/>
              <w:rFonts w:hint="eastAsia" w:ascii="Times New Roman" w:hAnsi="宋体" w:cs="Times New Roman"/>
              <w:color w:val="000000" w:themeColor="text1"/>
              <w14:textFill>
                <w14:solidFill>
                  <w14:schemeClr w14:val="tx1"/>
                </w14:solidFill>
              </w14:textFill>
            </w:rPr>
            <w:t>排板</w:t>
          </w:r>
          <w:r>
            <w:rPr>
              <w:rFonts w:ascii="Times New Roman" w:hAnsi="Times New Roman" w:cs="Times New Roman"/>
              <w:color w:val="000000" w:themeColor="text1"/>
              <w14:textFill>
                <w14:solidFill>
                  <w14:schemeClr w14:val="tx1"/>
                </w14:solidFill>
              </w14:textFill>
            </w:rPr>
            <w:tab/>
          </w:r>
          <w:r>
            <w:rPr>
              <w:rFonts w:ascii="Times New Roman" w:hAnsi="Times New Roman" w:cs="Times New Roman"/>
              <w:color w:val="000000" w:themeColor="text1"/>
              <w14:textFill>
                <w14:solidFill>
                  <w14:schemeClr w14:val="tx1"/>
                </w14:solidFill>
              </w14:textFill>
            </w:rPr>
            <w:fldChar w:fldCharType="end"/>
          </w:r>
          <w:r>
            <w:rPr>
              <w:rFonts w:hint="eastAsia" w:ascii="Times New Roman" w:hAnsi="Times New Roman" w:cs="Times New Roman"/>
              <w:color w:val="000000" w:themeColor="text1"/>
              <w:lang w:val="en-US" w:eastAsia="zh-CN"/>
              <w14:textFill>
                <w14:solidFill>
                  <w14:schemeClr w14:val="tx1"/>
                </w14:solidFill>
              </w14:textFill>
            </w:rPr>
            <w:t>x</w:t>
          </w: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lang w:val="en-US" w:eastAsia="zh-CN"/>
              <w14:textFill>
                <w14:solidFill>
                  <w14:schemeClr w14:val="tx1"/>
                </w14:solidFill>
              </w14:textFill>
            </w:rPr>
          </w:pPr>
        </w:p>
        <w:p>
          <w:pPr>
            <w:pStyle w:val="14"/>
            <w:keepNext w:val="0"/>
            <w:keepLines w:val="0"/>
            <w:pageBreakBefore w:val="0"/>
            <w:widowControl w:val="0"/>
            <w:tabs>
              <w:tab w:val="right" w:leader="dot" w:pos="8296"/>
            </w:tabs>
            <w:kinsoku/>
            <w:wordWrap/>
            <w:overflowPunct/>
            <w:topLinePunct w:val="0"/>
            <w:autoSpaceDE/>
            <w:autoSpaceDN/>
            <w:bidi w:val="0"/>
            <w:adjustRightInd/>
            <w:snapToGrid/>
            <w:spacing w:line="380" w:lineRule="exact"/>
            <w:ind w:left="0" w:leftChars="0"/>
            <w:textAlignment w:val="auto"/>
            <w:rPr>
              <w:rFonts w:hint="eastAsia" w:ascii="Times New Roman" w:hAnsi="Times New Roman" w:cs="Times New Roman" w:eastAsiaTheme="minorEastAsia"/>
              <w:color w:val="000000" w:themeColor="text1"/>
              <w:kern w:val="44"/>
              <w:lang w:val="en-US" w:eastAsia="zh-CN"/>
              <w14:textFill>
                <w14:solidFill>
                  <w14:schemeClr w14:val="tx1"/>
                </w14:solidFill>
              </w14:textFill>
            </w:rPr>
          </w:pPr>
          <w:r>
            <w:rPr>
              <w:rFonts w:ascii="Times New Roman" w:hAnsi="Times New Roman" w:cs="Times New Roman"/>
              <w:color w:val="000000" w:themeColor="text1"/>
              <w:kern w:val="44"/>
              <w14:textFill>
                <w14:solidFill>
                  <w14:schemeClr w14:val="tx1"/>
                </w14:solidFill>
              </w14:textFill>
            </w:rPr>
            <w:fldChar w:fldCharType="end"/>
          </w:r>
        </w:p>
        <w:p>
          <w:pPr>
            <w:pStyle w:val="14"/>
            <w:tabs>
              <w:tab w:val="right" w:leader="dot" w:pos="8296"/>
            </w:tabs>
            <w:snapToGrid w:val="0"/>
            <w:spacing w:line="312" w:lineRule="auto"/>
            <w:rPr>
              <w:rFonts w:hint="default" w:eastAsiaTheme="minorEastAsia"/>
              <w:color w:val="000000" w:themeColor="text1"/>
              <w:lang w:val="en-US" w:eastAsia="zh-CN"/>
              <w14:textFill>
                <w14:solidFill>
                  <w14:schemeClr w14:val="tx1"/>
                </w14:solidFill>
              </w14:textFill>
            </w:rPr>
          </w:pPr>
        </w:p>
        <w:p>
          <w:pPr>
            <w:rPr>
              <w:rFonts w:hint="eastAsia" w:ascii="Times New Roman" w:hAnsi="Times New Roman"/>
              <w:color w:val="000000" w:themeColor="text1"/>
              <w:sz w:val="48"/>
              <w14:textFill>
                <w14:solidFill>
                  <w14:schemeClr w14:val="tx1"/>
                </w14:solidFill>
              </w14:textFill>
            </w:rPr>
          </w:pPr>
          <w:r>
            <w:rPr>
              <w:rFonts w:ascii="Times New Roman" w:hAnsi="Times New Roman" w:cs="Times New Roman"/>
              <w:b/>
              <w:bCs/>
              <w:color w:val="000000" w:themeColor="text1"/>
              <w:lang w:val="zh-CN"/>
              <w14:textFill>
                <w14:solidFill>
                  <w14:schemeClr w14:val="tx1"/>
                </w14:solidFill>
              </w14:textFill>
            </w:rPr>
            <w:fldChar w:fldCharType="end"/>
          </w:r>
        </w:p>
      </w:sdtContent>
    </w:sdt>
    <w:sectPr>
      <w:headerReference r:id="rId10" w:type="default"/>
      <w:footerReference r:id="rId11"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楷体">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s">
          <w:drawing>
            <wp:anchor distT="0" distB="0" distL="114300" distR="114300" simplePos="0" relativeHeight="25166950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jc w:val="right"/>
                          </w:pPr>
                          <w:r>
                            <w:fldChar w:fldCharType="begin"/>
                          </w:r>
                          <w:r>
                            <w:instrText xml:space="preserve">PAGE   \* MERGEFORMAT</w:instrText>
                          </w:r>
                          <w:r>
                            <w:fldChar w:fldCharType="separate"/>
                          </w:r>
                          <w:r>
                            <w:rPr>
                              <w:lang w:val="zh-CN"/>
                            </w:rPr>
                            <w:t>1</w:t>
                          </w:r>
                          <w:r>
                            <w:rPr>
                              <w:lang w:val="zh-CN"/>
                            </w:rPr>
                            <w:fldChar w:fldCharType="end"/>
                          </w: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A4CAxAgAAZ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AOAgMQIAAGUEAAAOAAAAAAAAAAEAIAAAAB8BAABkcnMvZTJvRG9jLnhtbFBLBQYA&#10;AAAABgAGAFkBAADCBQAAAAA=&#10;">
              <v:fill on="f" focussize="0,0"/>
              <v:stroke on="f" weight="0.5pt"/>
              <v:imagedata o:title=""/>
              <o:lock v:ext="edit" aspectratio="f"/>
              <v:textbox inset="0mm,0mm,0mm,0mm" style="mso-fit-shape-to-text:t;">
                <w:txbxContent>
                  <w:p>
                    <w:pPr>
                      <w:pStyle w:val="12"/>
                      <w:jc w:val="right"/>
                    </w:pPr>
                    <w:r>
                      <w:fldChar w:fldCharType="begin"/>
                    </w:r>
                    <w:r>
                      <w:instrText xml:space="preserve">PAGE   \* MERGEFORMAT</w:instrText>
                    </w:r>
                    <w:r>
                      <w:fldChar w:fldCharType="separate"/>
                    </w:r>
                    <w:r>
                      <w:rPr>
                        <w:lang w:val="zh-CN"/>
                      </w:rPr>
                      <w:t>1</w:t>
                    </w:r>
                    <w:r>
                      <w:rPr>
                        <w:lang w:val="zh-CN"/>
                      </w:rPr>
                      <w:fldChar w:fldCharType="end"/>
                    </w:r>
                  </w:p>
                  <w:p/>
                </w:txbxContent>
              </v:textbox>
            </v:shape>
          </w:pict>
        </mc:Fallback>
      </mc:AlternateContent>
    </w:r>
  </w:p>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mc:AlternateContent>
        <mc:Choice Requires="wps">
          <w:drawing>
            <wp:anchor distT="0" distB="0" distL="114300" distR="114300" simplePos="0" relativeHeight="25167052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0"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outside;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oPzoy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Wg/OjICAABl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right="360"/>
      <w:jc w:val="center"/>
    </w:pPr>
  </w:p>
  <w:p>
    <w:pPr>
      <w:pStyle w:val="12"/>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framePr w:wrap="around" w:vAnchor="text" w:hAnchor="margin" w:xAlign="right" w:y="1"/>
      <w:rPr>
        <w:rStyle w:val="23"/>
      </w:rPr>
    </w:pPr>
    <w:r>
      <w:rPr>
        <w:rStyle w:val="23"/>
      </w:rPr>
      <w:fldChar w:fldCharType="begin"/>
    </w:r>
    <w:r>
      <w:rPr>
        <w:rStyle w:val="23"/>
      </w:rPr>
      <w:instrText xml:space="preserve">PAGE  </w:instrText>
    </w:r>
    <w:r>
      <w:rPr>
        <w:rStyle w:val="23"/>
      </w:rPr>
      <w:fldChar w:fldCharType="end"/>
    </w:r>
  </w:p>
  <w:p>
    <w:pPr>
      <w:pStyle w:val="1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s">
          <w:drawing>
            <wp:anchor distT="0" distB="0" distL="114300" distR="114300" simplePos="0" relativeHeight="251684864" behindDoc="0" locked="0" layoutInCell="1" allowOverlap="1">
              <wp:simplePos x="0" y="0"/>
              <wp:positionH relativeFrom="margin">
                <wp:align>outside</wp:align>
              </wp:positionH>
              <wp:positionV relativeFrom="paragraph">
                <wp:posOffset>0</wp:posOffset>
              </wp:positionV>
              <wp:extent cx="114935" cy="30226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14935" cy="302260"/>
                      </a:xfrm>
                      <a:prstGeom prst="rect">
                        <a:avLst/>
                      </a:prstGeom>
                      <a:noFill/>
                      <a:ln w="6350">
                        <a:noFill/>
                      </a:ln>
                    </wps:spPr>
                    <wps:txbx>
                      <w:txbxContent>
                        <w:sdt>
                          <w:sdtPr>
                            <w:id w:val="697131326"/>
                          </w:sdtPr>
                          <w:sdtContent>
                            <w:p>
                              <w:pPr>
                                <w:pStyle w:val="12"/>
                                <w:jc w:val="right"/>
                              </w:pPr>
                              <w:r>
                                <w:fldChar w:fldCharType="begin"/>
                              </w:r>
                              <w:r>
                                <w:instrText xml:space="preserve">PAGE   \* MERGEFORMAT</w:instrText>
                              </w:r>
                              <w:r>
                                <w:fldChar w:fldCharType="separate"/>
                              </w:r>
                              <w:r>
                                <w:rPr>
                                  <w:lang w:val="zh-CN"/>
                                </w:rPr>
                                <w:t>8</w:t>
                              </w:r>
                              <w:r>
                                <w:rPr>
                                  <w:lang w:val="zh-CN"/>
                                </w:rPr>
                                <w:fldChar w:fldCharType="end"/>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3.8pt;width:9.05pt;mso-position-horizontal:outside;mso-position-horizontal-relative:margin;mso-wrap-style:none;z-index:251684864;mso-width-relative:page;mso-height-relative:page;" filled="f" stroked="f" coordsize="21600,21600" o:gfxdata="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o//q10gAAAAMBAAAPAAAAAAAAAAEAIAAAACIAAABkcnMvZG93bnJldi54bWxQSwECFAAU&#10;AAAACACHTuJAghNALTACAABVBAAADgAAAAAAAAABACAAAAAhAQAAZHJzL2Uyb0RvYy54bWxQSwUG&#10;AAAAAAYABgBZAQAAwwUAAAAA&#10;">
              <v:fill on="f" focussize="0,0"/>
              <v:stroke on="f" weight="0.5pt"/>
              <v:imagedata o:title=""/>
              <o:lock v:ext="edit" aspectratio="f"/>
              <v:textbox inset="0mm,0mm,0mm,0mm" style="mso-fit-shape-to-text:t;">
                <w:txbxContent>
                  <w:sdt>
                    <w:sdtPr>
                      <w:id w:val="697131326"/>
                    </w:sdtPr>
                    <w:sdtContent>
                      <w:p>
                        <w:pPr>
                          <w:pStyle w:val="12"/>
                          <w:jc w:val="right"/>
                        </w:pPr>
                        <w:r>
                          <w:fldChar w:fldCharType="begin"/>
                        </w:r>
                        <w:r>
                          <w:instrText xml:space="preserve">PAGE   \* MERGEFORMAT</w:instrText>
                        </w:r>
                        <w:r>
                          <w:fldChar w:fldCharType="separate"/>
                        </w:r>
                        <w:r>
                          <w:rPr>
                            <w:lang w:val="zh-CN"/>
                          </w:rPr>
                          <w:t>8</w:t>
                        </w:r>
                        <w:r>
                          <w:rPr>
                            <w:lang w:val="zh-CN"/>
                          </w:rPr>
                          <w:fldChar w:fldCharType="end"/>
                        </w:r>
                      </w:p>
                    </w:sdtContent>
                  </w:sdt>
                  <w:p/>
                </w:txbxContent>
              </v:textbox>
            </v:shape>
          </w:pict>
        </mc:Fallback>
      </mc:AlternateContent>
    </w:r>
  </w:p>
  <w:p>
    <w:pPr>
      <w:pStyle w:val="1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mc:AlternateContent>
        <mc:Choice Requires="wps">
          <w:drawing>
            <wp:anchor distT="0" distB="0" distL="114300" distR="114300" simplePos="0" relativeHeight="25167257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11"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416874791"/>
                            <w:showingPlcHdr/>
                          </w:sdtPr>
                          <w:sdtContent>
                            <w:p>
                              <w:pPr>
                                <w:pStyle w:val="12"/>
                                <w:jc w:val="right"/>
                              </w:pPr>
                              <w:r>
                                <w:t xml:space="preserve">     </w:t>
                              </w:r>
                            </w:p>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44pt;width:144pt;mso-position-horizontal:outside;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82A18xAgAAZQ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PNgNfMQIAAGUEAAAOAAAAAAAAAAEAIAAAAB8BAABkcnMvZTJvRG9jLnhtbFBLBQYA&#10;AAAABgAGAFkBAADCBQAAAAA=&#10;">
              <v:fill on="f" focussize="0,0"/>
              <v:stroke on="f" weight="0.5pt"/>
              <v:imagedata o:title=""/>
              <o:lock v:ext="edit" aspectratio="f"/>
              <v:textbox inset="0mm,0mm,0mm,0mm" style="mso-fit-shape-to-text:t;">
                <w:txbxContent>
                  <w:sdt>
                    <w:sdtPr>
                      <w:id w:val="416874791"/>
                      <w:showingPlcHdr/>
                    </w:sdtPr>
                    <w:sdtContent>
                      <w:p>
                        <w:pPr>
                          <w:pStyle w:val="12"/>
                          <w:jc w:val="right"/>
                        </w:pPr>
                        <w:r>
                          <w:t xml:space="preserve">     </w:t>
                        </w:r>
                      </w:p>
                    </w:sdtContent>
                  </w:sdt>
                  <w:p/>
                </w:txbxContent>
              </v:textbox>
            </v:shape>
          </w:pict>
        </mc:Fallback>
      </mc:AlternateContent>
    </w:r>
  </w:p>
  <w:p>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B15CF"/>
    <w:multiLevelType w:val="singleLevel"/>
    <w:tmpl w:val="9C0B15CF"/>
    <w:lvl w:ilvl="0" w:tentative="0">
      <w:start w:val="1"/>
      <w:numFmt w:val="decimal"/>
      <w:suff w:val="space"/>
      <w:lvlText w:val="%1）"/>
      <w:lvlJc w:val="left"/>
    </w:lvl>
  </w:abstractNum>
  <w:abstractNum w:abstractNumId="1">
    <w:nsid w:val="F58895A3"/>
    <w:multiLevelType w:val="singleLevel"/>
    <w:tmpl w:val="F58895A3"/>
    <w:lvl w:ilvl="0" w:tentative="0">
      <w:start w:val="1"/>
      <w:numFmt w:val="decimal"/>
      <w:suff w:val="space"/>
      <w:lvlText w:val="%1）"/>
      <w:lvlJc w:val="left"/>
    </w:lvl>
  </w:abstractNum>
  <w:abstractNum w:abstractNumId="2">
    <w:nsid w:val="1FC91163"/>
    <w:multiLevelType w:val="multilevel"/>
    <w:tmpl w:val="1FC91163"/>
    <w:lvl w:ilvl="0" w:tentative="0">
      <w:start w:val="1"/>
      <w:numFmt w:val="decimal"/>
      <w:pStyle w:val="60"/>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851" w:firstLine="0"/>
      </w:pPr>
      <w:rPr>
        <w:rFonts w:hint="eastAsia" w:ascii="黑体" w:hAnsi="Times New Roman" w:eastAsia="黑体"/>
        <w:b w:val="0"/>
        <w:i w:val="0"/>
        <w:sz w:val="21"/>
      </w:rPr>
    </w:lvl>
    <w:lvl w:ilvl="3" w:tentative="0">
      <w:start w:val="1"/>
      <w:numFmt w:val="decimal"/>
      <w:suff w:val="nothing"/>
      <w:lvlText w:val="%1.%2.%3.%4　"/>
      <w:lvlJc w:val="left"/>
      <w:pPr>
        <w:ind w:left="426" w:firstLine="0"/>
      </w:pPr>
      <w:rPr>
        <w:rFonts w:hint="eastAsia" w:ascii="黑体" w:hAnsi="Times New Roman" w:eastAsia="黑体"/>
        <w:b w:val="0"/>
        <w:i w:val="0"/>
        <w:color w:val="auto"/>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2C5917C3"/>
    <w:multiLevelType w:val="multilevel"/>
    <w:tmpl w:val="2C5917C3"/>
    <w:lvl w:ilvl="0" w:tentative="0">
      <w:start w:val="1"/>
      <w:numFmt w:val="none"/>
      <w:pStyle w:val="52"/>
      <w:suff w:val="nothing"/>
      <w:lvlText w:val="%1——"/>
      <w:lvlJc w:val="left"/>
      <w:pPr>
        <w:ind w:left="828" w:hanging="408"/>
      </w:pPr>
      <w:rPr>
        <w:rFonts w:hint="eastAsia"/>
      </w:rPr>
    </w:lvl>
    <w:lvl w:ilvl="1" w:tentative="0">
      <w:start w:val="1"/>
      <w:numFmt w:val="bullet"/>
      <w:pStyle w:val="53"/>
      <w:lvlText w:val=""/>
      <w:lvlJc w:val="left"/>
      <w:pPr>
        <w:tabs>
          <w:tab w:val="left" w:pos="760"/>
        </w:tabs>
        <w:ind w:left="1259" w:hanging="413"/>
      </w:pPr>
      <w:rPr>
        <w:rFonts w:hint="default" w:ascii="Symbol" w:hAnsi="Symbol"/>
        <w:color w:val="auto"/>
      </w:rPr>
    </w:lvl>
    <w:lvl w:ilvl="2" w:tentative="0">
      <w:start w:val="1"/>
      <w:numFmt w:val="bullet"/>
      <w:pStyle w:val="54"/>
      <w:lvlText w:val=""/>
      <w:lvlJc w:val="left"/>
      <w:pPr>
        <w:tabs>
          <w:tab w:val="left" w:pos="1678"/>
        </w:tabs>
        <w:ind w:left="1673" w:hanging="414"/>
      </w:pPr>
      <w:rPr>
        <w:rFonts w:hint="default" w:ascii="Symbol" w:hAnsi="Symbol"/>
        <w:color w:val="auto"/>
      </w:rPr>
    </w:lvl>
    <w:lvl w:ilvl="3" w:tentative="0">
      <w:start w:val="1"/>
      <w:numFmt w:val="decimal"/>
      <w:lvlText w:val="%4."/>
      <w:lvlJc w:val="left"/>
      <w:pPr>
        <w:tabs>
          <w:tab w:val="left" w:pos="2071"/>
        </w:tabs>
        <w:ind w:left="1879" w:hanging="528"/>
      </w:pPr>
      <w:rPr>
        <w:rFonts w:hint="eastAsia"/>
      </w:rPr>
    </w:lvl>
    <w:lvl w:ilvl="4" w:tentative="0">
      <w:start w:val="1"/>
      <w:numFmt w:val="lowerLetter"/>
      <w:lvlText w:val="%5)"/>
      <w:lvlJc w:val="left"/>
      <w:pPr>
        <w:tabs>
          <w:tab w:val="left" w:pos="2383"/>
        </w:tabs>
        <w:ind w:left="2191" w:hanging="528"/>
      </w:pPr>
      <w:rPr>
        <w:rFonts w:hint="eastAsia"/>
      </w:rPr>
    </w:lvl>
    <w:lvl w:ilvl="5" w:tentative="0">
      <w:start w:val="1"/>
      <w:numFmt w:val="lowerRoman"/>
      <w:lvlText w:val="%6."/>
      <w:lvlJc w:val="right"/>
      <w:pPr>
        <w:tabs>
          <w:tab w:val="left" w:pos="2695"/>
        </w:tabs>
        <w:ind w:left="2503" w:hanging="528"/>
      </w:pPr>
      <w:rPr>
        <w:rFonts w:hint="eastAsia"/>
      </w:rPr>
    </w:lvl>
    <w:lvl w:ilvl="6" w:tentative="0">
      <w:start w:val="1"/>
      <w:numFmt w:val="decimal"/>
      <w:lvlText w:val="%7."/>
      <w:lvlJc w:val="left"/>
      <w:pPr>
        <w:tabs>
          <w:tab w:val="left" w:pos="3007"/>
        </w:tabs>
        <w:ind w:left="2815" w:hanging="528"/>
      </w:pPr>
      <w:rPr>
        <w:rFonts w:hint="eastAsia"/>
      </w:rPr>
    </w:lvl>
    <w:lvl w:ilvl="7" w:tentative="0">
      <w:start w:val="1"/>
      <w:numFmt w:val="lowerLetter"/>
      <w:lvlText w:val="%8)"/>
      <w:lvlJc w:val="left"/>
      <w:pPr>
        <w:tabs>
          <w:tab w:val="left" w:pos="3319"/>
        </w:tabs>
        <w:ind w:left="3127" w:hanging="528"/>
      </w:pPr>
      <w:rPr>
        <w:rFonts w:hint="eastAsia"/>
      </w:rPr>
    </w:lvl>
    <w:lvl w:ilvl="8" w:tentative="0">
      <w:start w:val="1"/>
      <w:numFmt w:val="lowerRoman"/>
      <w:lvlText w:val="%9."/>
      <w:lvlJc w:val="right"/>
      <w:pPr>
        <w:tabs>
          <w:tab w:val="left" w:pos="3631"/>
        </w:tabs>
        <w:ind w:left="3439" w:hanging="528"/>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Q1MDljZGI2OTFiNDM5YThiNDc1ODM5NzY1YjkwN2MifQ=="/>
  </w:docVars>
  <w:rsids>
    <w:rsidRoot w:val="25B65855"/>
    <w:rsid w:val="000011E8"/>
    <w:rsid w:val="00001BA6"/>
    <w:rsid w:val="00002AA6"/>
    <w:rsid w:val="00003026"/>
    <w:rsid w:val="000030F8"/>
    <w:rsid w:val="00003D69"/>
    <w:rsid w:val="00007293"/>
    <w:rsid w:val="00010494"/>
    <w:rsid w:val="000124CE"/>
    <w:rsid w:val="00015BE1"/>
    <w:rsid w:val="000175D2"/>
    <w:rsid w:val="00017FE8"/>
    <w:rsid w:val="000203CF"/>
    <w:rsid w:val="00022807"/>
    <w:rsid w:val="00023254"/>
    <w:rsid w:val="000246DF"/>
    <w:rsid w:val="00024724"/>
    <w:rsid w:val="00025126"/>
    <w:rsid w:val="00026FDA"/>
    <w:rsid w:val="000277D9"/>
    <w:rsid w:val="00027ACB"/>
    <w:rsid w:val="0003036D"/>
    <w:rsid w:val="00030931"/>
    <w:rsid w:val="0003129D"/>
    <w:rsid w:val="000315ED"/>
    <w:rsid w:val="00032070"/>
    <w:rsid w:val="00032ED7"/>
    <w:rsid w:val="00033968"/>
    <w:rsid w:val="000343A1"/>
    <w:rsid w:val="000352DA"/>
    <w:rsid w:val="000353A2"/>
    <w:rsid w:val="00035FE5"/>
    <w:rsid w:val="000361A2"/>
    <w:rsid w:val="0003627C"/>
    <w:rsid w:val="00036E05"/>
    <w:rsid w:val="00037911"/>
    <w:rsid w:val="000402C9"/>
    <w:rsid w:val="0004139F"/>
    <w:rsid w:val="000419D0"/>
    <w:rsid w:val="00044005"/>
    <w:rsid w:val="0004431A"/>
    <w:rsid w:val="00044DEF"/>
    <w:rsid w:val="00045A86"/>
    <w:rsid w:val="00046481"/>
    <w:rsid w:val="00047CF7"/>
    <w:rsid w:val="0005232B"/>
    <w:rsid w:val="00053227"/>
    <w:rsid w:val="00053598"/>
    <w:rsid w:val="0005412B"/>
    <w:rsid w:val="00055474"/>
    <w:rsid w:val="00055C2D"/>
    <w:rsid w:val="00056491"/>
    <w:rsid w:val="0005766C"/>
    <w:rsid w:val="0006156B"/>
    <w:rsid w:val="00061BB0"/>
    <w:rsid w:val="000627C8"/>
    <w:rsid w:val="00062C3A"/>
    <w:rsid w:val="000648F5"/>
    <w:rsid w:val="00065F7F"/>
    <w:rsid w:val="000704B5"/>
    <w:rsid w:val="00070BF2"/>
    <w:rsid w:val="0007132B"/>
    <w:rsid w:val="00071B64"/>
    <w:rsid w:val="00072DB5"/>
    <w:rsid w:val="00076260"/>
    <w:rsid w:val="00077173"/>
    <w:rsid w:val="00080691"/>
    <w:rsid w:val="00080F19"/>
    <w:rsid w:val="00083536"/>
    <w:rsid w:val="000837B6"/>
    <w:rsid w:val="00083A05"/>
    <w:rsid w:val="00083E37"/>
    <w:rsid w:val="000862DC"/>
    <w:rsid w:val="00086BE5"/>
    <w:rsid w:val="000903C4"/>
    <w:rsid w:val="00091410"/>
    <w:rsid w:val="00091925"/>
    <w:rsid w:val="000922DB"/>
    <w:rsid w:val="0009265D"/>
    <w:rsid w:val="000935D9"/>
    <w:rsid w:val="0009460D"/>
    <w:rsid w:val="0009496B"/>
    <w:rsid w:val="00096209"/>
    <w:rsid w:val="00097053"/>
    <w:rsid w:val="00097104"/>
    <w:rsid w:val="00097174"/>
    <w:rsid w:val="00097680"/>
    <w:rsid w:val="00097E10"/>
    <w:rsid w:val="000A0742"/>
    <w:rsid w:val="000A1465"/>
    <w:rsid w:val="000A2AE5"/>
    <w:rsid w:val="000A2B3C"/>
    <w:rsid w:val="000A4655"/>
    <w:rsid w:val="000A5C0F"/>
    <w:rsid w:val="000A692A"/>
    <w:rsid w:val="000A7186"/>
    <w:rsid w:val="000A7DAC"/>
    <w:rsid w:val="000A7E05"/>
    <w:rsid w:val="000B2336"/>
    <w:rsid w:val="000B3855"/>
    <w:rsid w:val="000B41C0"/>
    <w:rsid w:val="000B5055"/>
    <w:rsid w:val="000B69D1"/>
    <w:rsid w:val="000B69DA"/>
    <w:rsid w:val="000B6B01"/>
    <w:rsid w:val="000B7936"/>
    <w:rsid w:val="000B7B80"/>
    <w:rsid w:val="000C2088"/>
    <w:rsid w:val="000C23A5"/>
    <w:rsid w:val="000C4C4D"/>
    <w:rsid w:val="000C55B7"/>
    <w:rsid w:val="000C62CC"/>
    <w:rsid w:val="000C73A9"/>
    <w:rsid w:val="000C7CB4"/>
    <w:rsid w:val="000D0BA5"/>
    <w:rsid w:val="000D1827"/>
    <w:rsid w:val="000D18D3"/>
    <w:rsid w:val="000D1A30"/>
    <w:rsid w:val="000D1B8E"/>
    <w:rsid w:val="000D1DA2"/>
    <w:rsid w:val="000D1E09"/>
    <w:rsid w:val="000D3141"/>
    <w:rsid w:val="000D53D7"/>
    <w:rsid w:val="000D604C"/>
    <w:rsid w:val="000D7800"/>
    <w:rsid w:val="000D792F"/>
    <w:rsid w:val="000D7F0C"/>
    <w:rsid w:val="000E0B9B"/>
    <w:rsid w:val="000E1206"/>
    <w:rsid w:val="000E176C"/>
    <w:rsid w:val="000E24C6"/>
    <w:rsid w:val="000E3351"/>
    <w:rsid w:val="000E3A92"/>
    <w:rsid w:val="000E45E7"/>
    <w:rsid w:val="000E5858"/>
    <w:rsid w:val="000E5A32"/>
    <w:rsid w:val="000E64C2"/>
    <w:rsid w:val="000E73B8"/>
    <w:rsid w:val="000F09A1"/>
    <w:rsid w:val="000F0A39"/>
    <w:rsid w:val="000F1008"/>
    <w:rsid w:val="000F1B35"/>
    <w:rsid w:val="000F2096"/>
    <w:rsid w:val="000F2C11"/>
    <w:rsid w:val="000F3B0C"/>
    <w:rsid w:val="000F5AFB"/>
    <w:rsid w:val="000F5C0F"/>
    <w:rsid w:val="000F5F38"/>
    <w:rsid w:val="000F7257"/>
    <w:rsid w:val="000F75AE"/>
    <w:rsid w:val="000F7E46"/>
    <w:rsid w:val="00100C3D"/>
    <w:rsid w:val="00102C49"/>
    <w:rsid w:val="00103B3A"/>
    <w:rsid w:val="00103BBF"/>
    <w:rsid w:val="00103FF3"/>
    <w:rsid w:val="0010450C"/>
    <w:rsid w:val="00104611"/>
    <w:rsid w:val="00104A90"/>
    <w:rsid w:val="00104E80"/>
    <w:rsid w:val="00105AB6"/>
    <w:rsid w:val="00106259"/>
    <w:rsid w:val="00106262"/>
    <w:rsid w:val="001071B8"/>
    <w:rsid w:val="0011107F"/>
    <w:rsid w:val="0011169E"/>
    <w:rsid w:val="00111976"/>
    <w:rsid w:val="00112E55"/>
    <w:rsid w:val="0011325D"/>
    <w:rsid w:val="0011395C"/>
    <w:rsid w:val="00114594"/>
    <w:rsid w:val="0011575E"/>
    <w:rsid w:val="00115A83"/>
    <w:rsid w:val="00116CA8"/>
    <w:rsid w:val="001211B7"/>
    <w:rsid w:val="0012152E"/>
    <w:rsid w:val="0012221E"/>
    <w:rsid w:val="00123005"/>
    <w:rsid w:val="00123F95"/>
    <w:rsid w:val="001243EE"/>
    <w:rsid w:val="00125116"/>
    <w:rsid w:val="0012533B"/>
    <w:rsid w:val="00127CCE"/>
    <w:rsid w:val="00127D4E"/>
    <w:rsid w:val="00131824"/>
    <w:rsid w:val="00131A1D"/>
    <w:rsid w:val="00131FAA"/>
    <w:rsid w:val="001332BA"/>
    <w:rsid w:val="00134CF8"/>
    <w:rsid w:val="00135153"/>
    <w:rsid w:val="00135648"/>
    <w:rsid w:val="00135777"/>
    <w:rsid w:val="00136CB0"/>
    <w:rsid w:val="001376F3"/>
    <w:rsid w:val="00140672"/>
    <w:rsid w:val="00142603"/>
    <w:rsid w:val="00143F95"/>
    <w:rsid w:val="001449A6"/>
    <w:rsid w:val="0014548D"/>
    <w:rsid w:val="00145A8A"/>
    <w:rsid w:val="0014618D"/>
    <w:rsid w:val="00147645"/>
    <w:rsid w:val="00147D70"/>
    <w:rsid w:val="00150256"/>
    <w:rsid w:val="00150698"/>
    <w:rsid w:val="0015255B"/>
    <w:rsid w:val="001537CC"/>
    <w:rsid w:val="00153C0E"/>
    <w:rsid w:val="00154011"/>
    <w:rsid w:val="0015420C"/>
    <w:rsid w:val="0015596E"/>
    <w:rsid w:val="0015748F"/>
    <w:rsid w:val="001606CE"/>
    <w:rsid w:val="0016071B"/>
    <w:rsid w:val="00160AE6"/>
    <w:rsid w:val="001613B3"/>
    <w:rsid w:val="00162114"/>
    <w:rsid w:val="00162504"/>
    <w:rsid w:val="0016495B"/>
    <w:rsid w:val="00166A10"/>
    <w:rsid w:val="00167149"/>
    <w:rsid w:val="001672C5"/>
    <w:rsid w:val="001703F7"/>
    <w:rsid w:val="00170CAC"/>
    <w:rsid w:val="00170F58"/>
    <w:rsid w:val="001711E2"/>
    <w:rsid w:val="00171A29"/>
    <w:rsid w:val="00173AF9"/>
    <w:rsid w:val="00174177"/>
    <w:rsid w:val="00174A83"/>
    <w:rsid w:val="00175F3A"/>
    <w:rsid w:val="0017733D"/>
    <w:rsid w:val="0018195F"/>
    <w:rsid w:val="00181BBA"/>
    <w:rsid w:val="00182434"/>
    <w:rsid w:val="001841C4"/>
    <w:rsid w:val="00184329"/>
    <w:rsid w:val="001852FE"/>
    <w:rsid w:val="00190D4E"/>
    <w:rsid w:val="00191920"/>
    <w:rsid w:val="0019198F"/>
    <w:rsid w:val="0019288E"/>
    <w:rsid w:val="00192E4E"/>
    <w:rsid w:val="00193A0C"/>
    <w:rsid w:val="0019454F"/>
    <w:rsid w:val="001959A9"/>
    <w:rsid w:val="00195AC8"/>
    <w:rsid w:val="00195C54"/>
    <w:rsid w:val="001961EE"/>
    <w:rsid w:val="00196541"/>
    <w:rsid w:val="001A01F4"/>
    <w:rsid w:val="001A0B65"/>
    <w:rsid w:val="001A32E9"/>
    <w:rsid w:val="001A3DDD"/>
    <w:rsid w:val="001A4902"/>
    <w:rsid w:val="001A4E65"/>
    <w:rsid w:val="001A4E7B"/>
    <w:rsid w:val="001A55C6"/>
    <w:rsid w:val="001A6955"/>
    <w:rsid w:val="001A75D4"/>
    <w:rsid w:val="001B1086"/>
    <w:rsid w:val="001B417B"/>
    <w:rsid w:val="001B4B6A"/>
    <w:rsid w:val="001B4D6B"/>
    <w:rsid w:val="001B51FD"/>
    <w:rsid w:val="001B5691"/>
    <w:rsid w:val="001B6249"/>
    <w:rsid w:val="001B6C17"/>
    <w:rsid w:val="001B7416"/>
    <w:rsid w:val="001C0313"/>
    <w:rsid w:val="001C3F88"/>
    <w:rsid w:val="001C48C5"/>
    <w:rsid w:val="001C4A5D"/>
    <w:rsid w:val="001C4D64"/>
    <w:rsid w:val="001C543A"/>
    <w:rsid w:val="001C6D15"/>
    <w:rsid w:val="001C7458"/>
    <w:rsid w:val="001D1127"/>
    <w:rsid w:val="001D258D"/>
    <w:rsid w:val="001D452A"/>
    <w:rsid w:val="001D4787"/>
    <w:rsid w:val="001D4E02"/>
    <w:rsid w:val="001D6250"/>
    <w:rsid w:val="001D6274"/>
    <w:rsid w:val="001D74F9"/>
    <w:rsid w:val="001D7E27"/>
    <w:rsid w:val="001E0698"/>
    <w:rsid w:val="001E2BFA"/>
    <w:rsid w:val="001E33F3"/>
    <w:rsid w:val="001E47F5"/>
    <w:rsid w:val="001E632A"/>
    <w:rsid w:val="001E7AC3"/>
    <w:rsid w:val="001E7C34"/>
    <w:rsid w:val="001F1575"/>
    <w:rsid w:val="001F2F48"/>
    <w:rsid w:val="001F3A41"/>
    <w:rsid w:val="001F3E5E"/>
    <w:rsid w:val="001F3F01"/>
    <w:rsid w:val="001F61A2"/>
    <w:rsid w:val="001F623F"/>
    <w:rsid w:val="002022F8"/>
    <w:rsid w:val="00203ED8"/>
    <w:rsid w:val="0020679A"/>
    <w:rsid w:val="00206974"/>
    <w:rsid w:val="00207EA2"/>
    <w:rsid w:val="00207FE0"/>
    <w:rsid w:val="00210881"/>
    <w:rsid w:val="00211128"/>
    <w:rsid w:val="00213C86"/>
    <w:rsid w:val="00215C29"/>
    <w:rsid w:val="0021708D"/>
    <w:rsid w:val="00220B46"/>
    <w:rsid w:val="002214DE"/>
    <w:rsid w:val="00224680"/>
    <w:rsid w:val="00226ABD"/>
    <w:rsid w:val="00227A18"/>
    <w:rsid w:val="00230BBF"/>
    <w:rsid w:val="00230FBF"/>
    <w:rsid w:val="002318B3"/>
    <w:rsid w:val="00231EE9"/>
    <w:rsid w:val="0023250C"/>
    <w:rsid w:val="00232DB5"/>
    <w:rsid w:val="00233443"/>
    <w:rsid w:val="00234353"/>
    <w:rsid w:val="0023504B"/>
    <w:rsid w:val="00235D0C"/>
    <w:rsid w:val="002361F1"/>
    <w:rsid w:val="00237478"/>
    <w:rsid w:val="0023774C"/>
    <w:rsid w:val="00240EAF"/>
    <w:rsid w:val="00240F6F"/>
    <w:rsid w:val="00241D8D"/>
    <w:rsid w:val="0024278D"/>
    <w:rsid w:val="00242806"/>
    <w:rsid w:val="00242FA9"/>
    <w:rsid w:val="00243B5F"/>
    <w:rsid w:val="00244BF9"/>
    <w:rsid w:val="00244CA9"/>
    <w:rsid w:val="0024518C"/>
    <w:rsid w:val="00245594"/>
    <w:rsid w:val="00245CAF"/>
    <w:rsid w:val="00245EC2"/>
    <w:rsid w:val="00252063"/>
    <w:rsid w:val="00252CFC"/>
    <w:rsid w:val="002540FA"/>
    <w:rsid w:val="002544A8"/>
    <w:rsid w:val="0025602F"/>
    <w:rsid w:val="002563D5"/>
    <w:rsid w:val="00260052"/>
    <w:rsid w:val="00260EE1"/>
    <w:rsid w:val="00262539"/>
    <w:rsid w:val="002625EF"/>
    <w:rsid w:val="00262C85"/>
    <w:rsid w:val="00263B43"/>
    <w:rsid w:val="00264A66"/>
    <w:rsid w:val="00265381"/>
    <w:rsid w:val="002664A3"/>
    <w:rsid w:val="00266FDE"/>
    <w:rsid w:val="002702AF"/>
    <w:rsid w:val="002709AB"/>
    <w:rsid w:val="00271A72"/>
    <w:rsid w:val="002726F1"/>
    <w:rsid w:val="00272C5A"/>
    <w:rsid w:val="0027507D"/>
    <w:rsid w:val="002753B0"/>
    <w:rsid w:val="002766C7"/>
    <w:rsid w:val="00276A60"/>
    <w:rsid w:val="00276AA7"/>
    <w:rsid w:val="00276BA7"/>
    <w:rsid w:val="00277383"/>
    <w:rsid w:val="002837C5"/>
    <w:rsid w:val="00284373"/>
    <w:rsid w:val="0028502C"/>
    <w:rsid w:val="002850DC"/>
    <w:rsid w:val="002857B6"/>
    <w:rsid w:val="00285FD2"/>
    <w:rsid w:val="0028610E"/>
    <w:rsid w:val="002868D3"/>
    <w:rsid w:val="00286E45"/>
    <w:rsid w:val="00286F38"/>
    <w:rsid w:val="002870F5"/>
    <w:rsid w:val="0029098D"/>
    <w:rsid w:val="0029196E"/>
    <w:rsid w:val="00293823"/>
    <w:rsid w:val="00295F74"/>
    <w:rsid w:val="0029691F"/>
    <w:rsid w:val="00296A16"/>
    <w:rsid w:val="002A06F6"/>
    <w:rsid w:val="002A2EB4"/>
    <w:rsid w:val="002A3F99"/>
    <w:rsid w:val="002A4875"/>
    <w:rsid w:val="002A495D"/>
    <w:rsid w:val="002A54AC"/>
    <w:rsid w:val="002A5A3E"/>
    <w:rsid w:val="002A6327"/>
    <w:rsid w:val="002A7836"/>
    <w:rsid w:val="002B125A"/>
    <w:rsid w:val="002B1C09"/>
    <w:rsid w:val="002B1E15"/>
    <w:rsid w:val="002B23EF"/>
    <w:rsid w:val="002B245D"/>
    <w:rsid w:val="002B272C"/>
    <w:rsid w:val="002B2C05"/>
    <w:rsid w:val="002B3204"/>
    <w:rsid w:val="002B4B10"/>
    <w:rsid w:val="002B4D50"/>
    <w:rsid w:val="002B5252"/>
    <w:rsid w:val="002B5638"/>
    <w:rsid w:val="002C09E7"/>
    <w:rsid w:val="002C2399"/>
    <w:rsid w:val="002C35AF"/>
    <w:rsid w:val="002C3FB9"/>
    <w:rsid w:val="002C4234"/>
    <w:rsid w:val="002C4DF4"/>
    <w:rsid w:val="002C6303"/>
    <w:rsid w:val="002C6B4C"/>
    <w:rsid w:val="002D0A68"/>
    <w:rsid w:val="002D2756"/>
    <w:rsid w:val="002E0C97"/>
    <w:rsid w:val="002E1046"/>
    <w:rsid w:val="002E137E"/>
    <w:rsid w:val="002E1F6F"/>
    <w:rsid w:val="002E27E0"/>
    <w:rsid w:val="002E3402"/>
    <w:rsid w:val="002E4857"/>
    <w:rsid w:val="002E573F"/>
    <w:rsid w:val="002E5A97"/>
    <w:rsid w:val="002F0B8E"/>
    <w:rsid w:val="002F0FC0"/>
    <w:rsid w:val="002F1EA0"/>
    <w:rsid w:val="002F298B"/>
    <w:rsid w:val="002F3037"/>
    <w:rsid w:val="002F479B"/>
    <w:rsid w:val="002F5097"/>
    <w:rsid w:val="002F512C"/>
    <w:rsid w:val="002F5EC3"/>
    <w:rsid w:val="002F6C52"/>
    <w:rsid w:val="00300B5E"/>
    <w:rsid w:val="0030115C"/>
    <w:rsid w:val="003024B9"/>
    <w:rsid w:val="00302A49"/>
    <w:rsid w:val="00303CF1"/>
    <w:rsid w:val="00303DD4"/>
    <w:rsid w:val="00303E3C"/>
    <w:rsid w:val="00304A21"/>
    <w:rsid w:val="003052FE"/>
    <w:rsid w:val="0030549B"/>
    <w:rsid w:val="00305E66"/>
    <w:rsid w:val="00307192"/>
    <w:rsid w:val="0031009B"/>
    <w:rsid w:val="0031142D"/>
    <w:rsid w:val="00312A02"/>
    <w:rsid w:val="00312DAA"/>
    <w:rsid w:val="00313009"/>
    <w:rsid w:val="00314205"/>
    <w:rsid w:val="00314F6F"/>
    <w:rsid w:val="00315354"/>
    <w:rsid w:val="003163F3"/>
    <w:rsid w:val="00316E28"/>
    <w:rsid w:val="0031780F"/>
    <w:rsid w:val="00320110"/>
    <w:rsid w:val="00320BA0"/>
    <w:rsid w:val="003214FF"/>
    <w:rsid w:val="0032494C"/>
    <w:rsid w:val="00324A2C"/>
    <w:rsid w:val="00324EA0"/>
    <w:rsid w:val="00325780"/>
    <w:rsid w:val="003257CA"/>
    <w:rsid w:val="003261E5"/>
    <w:rsid w:val="00326AF0"/>
    <w:rsid w:val="003307D3"/>
    <w:rsid w:val="003310EF"/>
    <w:rsid w:val="0033629B"/>
    <w:rsid w:val="003362C8"/>
    <w:rsid w:val="003362D0"/>
    <w:rsid w:val="003367F1"/>
    <w:rsid w:val="00336E18"/>
    <w:rsid w:val="00337C9B"/>
    <w:rsid w:val="00337F02"/>
    <w:rsid w:val="00343B39"/>
    <w:rsid w:val="00343FAB"/>
    <w:rsid w:val="0034405A"/>
    <w:rsid w:val="0034559A"/>
    <w:rsid w:val="003458FA"/>
    <w:rsid w:val="00345FA6"/>
    <w:rsid w:val="003477E5"/>
    <w:rsid w:val="0035057F"/>
    <w:rsid w:val="00350B2A"/>
    <w:rsid w:val="00351BAD"/>
    <w:rsid w:val="00351CBA"/>
    <w:rsid w:val="0035230C"/>
    <w:rsid w:val="00352FE1"/>
    <w:rsid w:val="00353755"/>
    <w:rsid w:val="003544AE"/>
    <w:rsid w:val="003548FA"/>
    <w:rsid w:val="00354F8F"/>
    <w:rsid w:val="00355B7D"/>
    <w:rsid w:val="00356014"/>
    <w:rsid w:val="0035730E"/>
    <w:rsid w:val="003578FA"/>
    <w:rsid w:val="00357E2C"/>
    <w:rsid w:val="00360E40"/>
    <w:rsid w:val="00360E5F"/>
    <w:rsid w:val="00360EFA"/>
    <w:rsid w:val="0036225E"/>
    <w:rsid w:val="00362CEC"/>
    <w:rsid w:val="0036347C"/>
    <w:rsid w:val="003643E1"/>
    <w:rsid w:val="0036494E"/>
    <w:rsid w:val="00365241"/>
    <w:rsid w:val="00365728"/>
    <w:rsid w:val="003667CD"/>
    <w:rsid w:val="00366CE5"/>
    <w:rsid w:val="003673E7"/>
    <w:rsid w:val="003702FD"/>
    <w:rsid w:val="003735B9"/>
    <w:rsid w:val="00374187"/>
    <w:rsid w:val="00374F37"/>
    <w:rsid w:val="0037528C"/>
    <w:rsid w:val="00375EEA"/>
    <w:rsid w:val="003766F8"/>
    <w:rsid w:val="0038052C"/>
    <w:rsid w:val="003811F6"/>
    <w:rsid w:val="00382CA1"/>
    <w:rsid w:val="00384AA7"/>
    <w:rsid w:val="00385D1F"/>
    <w:rsid w:val="003862D1"/>
    <w:rsid w:val="00386951"/>
    <w:rsid w:val="00386D28"/>
    <w:rsid w:val="003872C6"/>
    <w:rsid w:val="003876C2"/>
    <w:rsid w:val="003915B9"/>
    <w:rsid w:val="0039219B"/>
    <w:rsid w:val="003925C9"/>
    <w:rsid w:val="00392C08"/>
    <w:rsid w:val="003932E4"/>
    <w:rsid w:val="00394068"/>
    <w:rsid w:val="0039531E"/>
    <w:rsid w:val="003964F4"/>
    <w:rsid w:val="003975AF"/>
    <w:rsid w:val="003A03E2"/>
    <w:rsid w:val="003A0B50"/>
    <w:rsid w:val="003A12AF"/>
    <w:rsid w:val="003A172F"/>
    <w:rsid w:val="003A1DE1"/>
    <w:rsid w:val="003A229D"/>
    <w:rsid w:val="003A2F65"/>
    <w:rsid w:val="003A481D"/>
    <w:rsid w:val="003A50B3"/>
    <w:rsid w:val="003A59E6"/>
    <w:rsid w:val="003A6C68"/>
    <w:rsid w:val="003B0395"/>
    <w:rsid w:val="003B18E4"/>
    <w:rsid w:val="003B23E0"/>
    <w:rsid w:val="003B39D2"/>
    <w:rsid w:val="003B57FB"/>
    <w:rsid w:val="003B5C5F"/>
    <w:rsid w:val="003B5FED"/>
    <w:rsid w:val="003B6486"/>
    <w:rsid w:val="003B7069"/>
    <w:rsid w:val="003B7F50"/>
    <w:rsid w:val="003C0B28"/>
    <w:rsid w:val="003C149A"/>
    <w:rsid w:val="003C2D78"/>
    <w:rsid w:val="003C2F40"/>
    <w:rsid w:val="003C6143"/>
    <w:rsid w:val="003C7FCE"/>
    <w:rsid w:val="003D1555"/>
    <w:rsid w:val="003D17DE"/>
    <w:rsid w:val="003D1EA8"/>
    <w:rsid w:val="003D337B"/>
    <w:rsid w:val="003D37B4"/>
    <w:rsid w:val="003D4F6F"/>
    <w:rsid w:val="003D5325"/>
    <w:rsid w:val="003D67A9"/>
    <w:rsid w:val="003D7FF9"/>
    <w:rsid w:val="003E0321"/>
    <w:rsid w:val="003E13C6"/>
    <w:rsid w:val="003E1B53"/>
    <w:rsid w:val="003E4355"/>
    <w:rsid w:val="003E508A"/>
    <w:rsid w:val="003E7F3B"/>
    <w:rsid w:val="003F0697"/>
    <w:rsid w:val="003F0E5E"/>
    <w:rsid w:val="003F1529"/>
    <w:rsid w:val="003F1D23"/>
    <w:rsid w:val="003F3074"/>
    <w:rsid w:val="003F3360"/>
    <w:rsid w:val="003F3FD6"/>
    <w:rsid w:val="003F5E78"/>
    <w:rsid w:val="00400852"/>
    <w:rsid w:val="004008B0"/>
    <w:rsid w:val="00401B8E"/>
    <w:rsid w:val="00401BA8"/>
    <w:rsid w:val="00402C56"/>
    <w:rsid w:val="00404110"/>
    <w:rsid w:val="00406D5B"/>
    <w:rsid w:val="004107FD"/>
    <w:rsid w:val="00414466"/>
    <w:rsid w:val="00415BEF"/>
    <w:rsid w:val="0041629C"/>
    <w:rsid w:val="004169AF"/>
    <w:rsid w:val="0041706E"/>
    <w:rsid w:val="004177EE"/>
    <w:rsid w:val="00420A70"/>
    <w:rsid w:val="004212B9"/>
    <w:rsid w:val="004215AF"/>
    <w:rsid w:val="00422016"/>
    <w:rsid w:val="004239F4"/>
    <w:rsid w:val="00424730"/>
    <w:rsid w:val="00424C40"/>
    <w:rsid w:val="00426419"/>
    <w:rsid w:val="004271AE"/>
    <w:rsid w:val="00427514"/>
    <w:rsid w:val="004303DD"/>
    <w:rsid w:val="00431372"/>
    <w:rsid w:val="00431D91"/>
    <w:rsid w:val="004344BD"/>
    <w:rsid w:val="00434E83"/>
    <w:rsid w:val="00436853"/>
    <w:rsid w:val="00436CD1"/>
    <w:rsid w:val="0044070F"/>
    <w:rsid w:val="004416A3"/>
    <w:rsid w:val="0044305C"/>
    <w:rsid w:val="00444770"/>
    <w:rsid w:val="00444B48"/>
    <w:rsid w:val="00445DA6"/>
    <w:rsid w:val="0044609A"/>
    <w:rsid w:val="0044687F"/>
    <w:rsid w:val="00446B2A"/>
    <w:rsid w:val="00447B7A"/>
    <w:rsid w:val="004508A8"/>
    <w:rsid w:val="004510B1"/>
    <w:rsid w:val="00451462"/>
    <w:rsid w:val="00451C4E"/>
    <w:rsid w:val="00451D77"/>
    <w:rsid w:val="0045238C"/>
    <w:rsid w:val="00452AD0"/>
    <w:rsid w:val="00453608"/>
    <w:rsid w:val="00453661"/>
    <w:rsid w:val="00453964"/>
    <w:rsid w:val="00454D54"/>
    <w:rsid w:val="00455AA8"/>
    <w:rsid w:val="00455C39"/>
    <w:rsid w:val="00456104"/>
    <w:rsid w:val="00456B0A"/>
    <w:rsid w:val="004573F4"/>
    <w:rsid w:val="00460684"/>
    <w:rsid w:val="0046355D"/>
    <w:rsid w:val="0046375E"/>
    <w:rsid w:val="00463BCE"/>
    <w:rsid w:val="00463FEC"/>
    <w:rsid w:val="0046484C"/>
    <w:rsid w:val="004651DD"/>
    <w:rsid w:val="00465E01"/>
    <w:rsid w:val="004670DA"/>
    <w:rsid w:val="00470914"/>
    <w:rsid w:val="00470E9A"/>
    <w:rsid w:val="004716DB"/>
    <w:rsid w:val="004718FC"/>
    <w:rsid w:val="00471F49"/>
    <w:rsid w:val="00473613"/>
    <w:rsid w:val="00473B9B"/>
    <w:rsid w:val="00474529"/>
    <w:rsid w:val="00475307"/>
    <w:rsid w:val="00475D7E"/>
    <w:rsid w:val="00475DFF"/>
    <w:rsid w:val="004808B2"/>
    <w:rsid w:val="00480B23"/>
    <w:rsid w:val="00480EB4"/>
    <w:rsid w:val="00482780"/>
    <w:rsid w:val="00482CDF"/>
    <w:rsid w:val="00483BD9"/>
    <w:rsid w:val="00483C4C"/>
    <w:rsid w:val="004855DF"/>
    <w:rsid w:val="0048632D"/>
    <w:rsid w:val="004864B4"/>
    <w:rsid w:val="00487F22"/>
    <w:rsid w:val="00490FA7"/>
    <w:rsid w:val="00491BFF"/>
    <w:rsid w:val="0049223A"/>
    <w:rsid w:val="00493F27"/>
    <w:rsid w:val="00494845"/>
    <w:rsid w:val="00496A43"/>
    <w:rsid w:val="004970C8"/>
    <w:rsid w:val="0049718A"/>
    <w:rsid w:val="004976F7"/>
    <w:rsid w:val="004977BD"/>
    <w:rsid w:val="004A04C5"/>
    <w:rsid w:val="004A14D0"/>
    <w:rsid w:val="004A2135"/>
    <w:rsid w:val="004A40FE"/>
    <w:rsid w:val="004A43B8"/>
    <w:rsid w:val="004A566E"/>
    <w:rsid w:val="004A5BB6"/>
    <w:rsid w:val="004A5F65"/>
    <w:rsid w:val="004A6D9F"/>
    <w:rsid w:val="004B07F7"/>
    <w:rsid w:val="004B0B82"/>
    <w:rsid w:val="004B20D4"/>
    <w:rsid w:val="004B2A92"/>
    <w:rsid w:val="004B2C78"/>
    <w:rsid w:val="004B383C"/>
    <w:rsid w:val="004B4E8E"/>
    <w:rsid w:val="004B50D4"/>
    <w:rsid w:val="004B615B"/>
    <w:rsid w:val="004B646A"/>
    <w:rsid w:val="004B69F7"/>
    <w:rsid w:val="004C03E5"/>
    <w:rsid w:val="004C06F7"/>
    <w:rsid w:val="004C19A7"/>
    <w:rsid w:val="004C32D1"/>
    <w:rsid w:val="004C39A2"/>
    <w:rsid w:val="004C5F26"/>
    <w:rsid w:val="004C6678"/>
    <w:rsid w:val="004C6CF6"/>
    <w:rsid w:val="004C7B39"/>
    <w:rsid w:val="004C7C50"/>
    <w:rsid w:val="004D2387"/>
    <w:rsid w:val="004D2857"/>
    <w:rsid w:val="004D324C"/>
    <w:rsid w:val="004D3510"/>
    <w:rsid w:val="004D369E"/>
    <w:rsid w:val="004D3AA9"/>
    <w:rsid w:val="004D4615"/>
    <w:rsid w:val="004D4B18"/>
    <w:rsid w:val="004D55B6"/>
    <w:rsid w:val="004D606E"/>
    <w:rsid w:val="004D63E9"/>
    <w:rsid w:val="004D745A"/>
    <w:rsid w:val="004D78B3"/>
    <w:rsid w:val="004E1B12"/>
    <w:rsid w:val="004E3626"/>
    <w:rsid w:val="004E4D8E"/>
    <w:rsid w:val="004E59CF"/>
    <w:rsid w:val="004E6015"/>
    <w:rsid w:val="004E616D"/>
    <w:rsid w:val="004F097F"/>
    <w:rsid w:val="004F0AFB"/>
    <w:rsid w:val="004F0D2A"/>
    <w:rsid w:val="004F2FF2"/>
    <w:rsid w:val="004F35DA"/>
    <w:rsid w:val="004F37BE"/>
    <w:rsid w:val="004F3F85"/>
    <w:rsid w:val="004F40B7"/>
    <w:rsid w:val="004F44B8"/>
    <w:rsid w:val="004F4BF4"/>
    <w:rsid w:val="004F646F"/>
    <w:rsid w:val="004F697C"/>
    <w:rsid w:val="004F729E"/>
    <w:rsid w:val="00502F75"/>
    <w:rsid w:val="0050355C"/>
    <w:rsid w:val="005037B3"/>
    <w:rsid w:val="00504145"/>
    <w:rsid w:val="00505E91"/>
    <w:rsid w:val="0050721D"/>
    <w:rsid w:val="005076B0"/>
    <w:rsid w:val="00510EAB"/>
    <w:rsid w:val="005140DE"/>
    <w:rsid w:val="0051526F"/>
    <w:rsid w:val="005152B1"/>
    <w:rsid w:val="005152E4"/>
    <w:rsid w:val="0051593C"/>
    <w:rsid w:val="00521207"/>
    <w:rsid w:val="005218C1"/>
    <w:rsid w:val="0052252F"/>
    <w:rsid w:val="00522E3B"/>
    <w:rsid w:val="00523035"/>
    <w:rsid w:val="0052411B"/>
    <w:rsid w:val="00525317"/>
    <w:rsid w:val="00526465"/>
    <w:rsid w:val="00526793"/>
    <w:rsid w:val="00527BCF"/>
    <w:rsid w:val="005303B2"/>
    <w:rsid w:val="00531042"/>
    <w:rsid w:val="00531BEA"/>
    <w:rsid w:val="005332F7"/>
    <w:rsid w:val="00533D30"/>
    <w:rsid w:val="00533D45"/>
    <w:rsid w:val="00535B10"/>
    <w:rsid w:val="00535BFA"/>
    <w:rsid w:val="0053761E"/>
    <w:rsid w:val="00543401"/>
    <w:rsid w:val="00543560"/>
    <w:rsid w:val="0054430C"/>
    <w:rsid w:val="00544470"/>
    <w:rsid w:val="00544ED6"/>
    <w:rsid w:val="0054601F"/>
    <w:rsid w:val="005466BF"/>
    <w:rsid w:val="00546D3F"/>
    <w:rsid w:val="00547BBA"/>
    <w:rsid w:val="00547DC5"/>
    <w:rsid w:val="00551101"/>
    <w:rsid w:val="00551557"/>
    <w:rsid w:val="0055223E"/>
    <w:rsid w:val="00554721"/>
    <w:rsid w:val="005550DD"/>
    <w:rsid w:val="00555900"/>
    <w:rsid w:val="00556CFF"/>
    <w:rsid w:val="00564E19"/>
    <w:rsid w:val="00565634"/>
    <w:rsid w:val="005661FC"/>
    <w:rsid w:val="0056650A"/>
    <w:rsid w:val="005665A5"/>
    <w:rsid w:val="00566744"/>
    <w:rsid w:val="00566BDE"/>
    <w:rsid w:val="00567325"/>
    <w:rsid w:val="005706ED"/>
    <w:rsid w:val="005709C5"/>
    <w:rsid w:val="00570C20"/>
    <w:rsid w:val="0057145D"/>
    <w:rsid w:val="005723CF"/>
    <w:rsid w:val="00573C96"/>
    <w:rsid w:val="00573F2D"/>
    <w:rsid w:val="0057401A"/>
    <w:rsid w:val="00574FBA"/>
    <w:rsid w:val="0057571D"/>
    <w:rsid w:val="005767AD"/>
    <w:rsid w:val="005803F4"/>
    <w:rsid w:val="00580557"/>
    <w:rsid w:val="0058088C"/>
    <w:rsid w:val="00580E77"/>
    <w:rsid w:val="005826E9"/>
    <w:rsid w:val="00583541"/>
    <w:rsid w:val="00583C5C"/>
    <w:rsid w:val="00583E8C"/>
    <w:rsid w:val="0058539E"/>
    <w:rsid w:val="005859C6"/>
    <w:rsid w:val="0059205A"/>
    <w:rsid w:val="00592D9D"/>
    <w:rsid w:val="005931C8"/>
    <w:rsid w:val="00593BE2"/>
    <w:rsid w:val="00593DAA"/>
    <w:rsid w:val="0059749F"/>
    <w:rsid w:val="00597B9F"/>
    <w:rsid w:val="005A0C4F"/>
    <w:rsid w:val="005A172B"/>
    <w:rsid w:val="005A450F"/>
    <w:rsid w:val="005A53B6"/>
    <w:rsid w:val="005A5FB8"/>
    <w:rsid w:val="005A6133"/>
    <w:rsid w:val="005A63C2"/>
    <w:rsid w:val="005B0269"/>
    <w:rsid w:val="005B072B"/>
    <w:rsid w:val="005B0F20"/>
    <w:rsid w:val="005B220B"/>
    <w:rsid w:val="005B2439"/>
    <w:rsid w:val="005B2D43"/>
    <w:rsid w:val="005B2FD4"/>
    <w:rsid w:val="005B3F0B"/>
    <w:rsid w:val="005B48BF"/>
    <w:rsid w:val="005B58C4"/>
    <w:rsid w:val="005B6EE0"/>
    <w:rsid w:val="005B756A"/>
    <w:rsid w:val="005B789B"/>
    <w:rsid w:val="005C019A"/>
    <w:rsid w:val="005C06AE"/>
    <w:rsid w:val="005C0FA8"/>
    <w:rsid w:val="005C1A5A"/>
    <w:rsid w:val="005C22AC"/>
    <w:rsid w:val="005C2AA2"/>
    <w:rsid w:val="005C2B2F"/>
    <w:rsid w:val="005C36AF"/>
    <w:rsid w:val="005C47A9"/>
    <w:rsid w:val="005C68D6"/>
    <w:rsid w:val="005C7BF4"/>
    <w:rsid w:val="005D0600"/>
    <w:rsid w:val="005D1A6E"/>
    <w:rsid w:val="005D2820"/>
    <w:rsid w:val="005D2959"/>
    <w:rsid w:val="005D2AD0"/>
    <w:rsid w:val="005D4FFE"/>
    <w:rsid w:val="005D69C1"/>
    <w:rsid w:val="005D6CD0"/>
    <w:rsid w:val="005D6F70"/>
    <w:rsid w:val="005E159F"/>
    <w:rsid w:val="005E3375"/>
    <w:rsid w:val="005E43D3"/>
    <w:rsid w:val="005E5D26"/>
    <w:rsid w:val="005E7459"/>
    <w:rsid w:val="005F018F"/>
    <w:rsid w:val="005F15A5"/>
    <w:rsid w:val="005F2A79"/>
    <w:rsid w:val="005F3096"/>
    <w:rsid w:val="005F3A64"/>
    <w:rsid w:val="005F3FD7"/>
    <w:rsid w:val="005F46C9"/>
    <w:rsid w:val="005F64AF"/>
    <w:rsid w:val="0060037D"/>
    <w:rsid w:val="006005BD"/>
    <w:rsid w:val="00601D85"/>
    <w:rsid w:val="00602689"/>
    <w:rsid w:val="006041F9"/>
    <w:rsid w:val="00604270"/>
    <w:rsid w:val="00604DAD"/>
    <w:rsid w:val="00605028"/>
    <w:rsid w:val="006051BE"/>
    <w:rsid w:val="00605215"/>
    <w:rsid w:val="00606090"/>
    <w:rsid w:val="0060710C"/>
    <w:rsid w:val="006072E8"/>
    <w:rsid w:val="00607825"/>
    <w:rsid w:val="0061062E"/>
    <w:rsid w:val="00610994"/>
    <w:rsid w:val="006116B6"/>
    <w:rsid w:val="0061348D"/>
    <w:rsid w:val="0061411C"/>
    <w:rsid w:val="00614204"/>
    <w:rsid w:val="00615F63"/>
    <w:rsid w:val="00617AE3"/>
    <w:rsid w:val="006234C9"/>
    <w:rsid w:val="006243D3"/>
    <w:rsid w:val="006244B8"/>
    <w:rsid w:val="00624571"/>
    <w:rsid w:val="006248D9"/>
    <w:rsid w:val="00624C33"/>
    <w:rsid w:val="00625D62"/>
    <w:rsid w:val="006260F3"/>
    <w:rsid w:val="006266BB"/>
    <w:rsid w:val="006309DF"/>
    <w:rsid w:val="00630A55"/>
    <w:rsid w:val="00630C8C"/>
    <w:rsid w:val="006313FB"/>
    <w:rsid w:val="00631E00"/>
    <w:rsid w:val="00633264"/>
    <w:rsid w:val="006333A9"/>
    <w:rsid w:val="00633E0A"/>
    <w:rsid w:val="00633E42"/>
    <w:rsid w:val="00634265"/>
    <w:rsid w:val="00634E28"/>
    <w:rsid w:val="00637623"/>
    <w:rsid w:val="00637DF3"/>
    <w:rsid w:val="0064023F"/>
    <w:rsid w:val="00640F37"/>
    <w:rsid w:val="006421BA"/>
    <w:rsid w:val="00642761"/>
    <w:rsid w:val="006441FE"/>
    <w:rsid w:val="00644728"/>
    <w:rsid w:val="006458E6"/>
    <w:rsid w:val="006462AA"/>
    <w:rsid w:val="006468ED"/>
    <w:rsid w:val="00647AD6"/>
    <w:rsid w:val="00647DF5"/>
    <w:rsid w:val="006513FA"/>
    <w:rsid w:val="00651538"/>
    <w:rsid w:val="00652BAB"/>
    <w:rsid w:val="006533E4"/>
    <w:rsid w:val="00654D11"/>
    <w:rsid w:val="00655190"/>
    <w:rsid w:val="006554B3"/>
    <w:rsid w:val="00655C57"/>
    <w:rsid w:val="00655ECD"/>
    <w:rsid w:val="00656C86"/>
    <w:rsid w:val="0066008C"/>
    <w:rsid w:val="00662FA4"/>
    <w:rsid w:val="006631AB"/>
    <w:rsid w:val="0066412B"/>
    <w:rsid w:val="00664C87"/>
    <w:rsid w:val="0066740C"/>
    <w:rsid w:val="00670176"/>
    <w:rsid w:val="00670D67"/>
    <w:rsid w:val="00670F45"/>
    <w:rsid w:val="00673CE9"/>
    <w:rsid w:val="006771FB"/>
    <w:rsid w:val="00681C20"/>
    <w:rsid w:val="00681D78"/>
    <w:rsid w:val="0068278D"/>
    <w:rsid w:val="006828B5"/>
    <w:rsid w:val="00682954"/>
    <w:rsid w:val="00684B7D"/>
    <w:rsid w:val="00686104"/>
    <w:rsid w:val="00686179"/>
    <w:rsid w:val="00686CDF"/>
    <w:rsid w:val="00687D44"/>
    <w:rsid w:val="0069035C"/>
    <w:rsid w:val="00693A24"/>
    <w:rsid w:val="0069421A"/>
    <w:rsid w:val="0069443B"/>
    <w:rsid w:val="00694DC8"/>
    <w:rsid w:val="00694DF9"/>
    <w:rsid w:val="006954B6"/>
    <w:rsid w:val="00695BB0"/>
    <w:rsid w:val="00696D38"/>
    <w:rsid w:val="006A1AE3"/>
    <w:rsid w:val="006A3100"/>
    <w:rsid w:val="006A3890"/>
    <w:rsid w:val="006A48CD"/>
    <w:rsid w:val="006A620B"/>
    <w:rsid w:val="006A7076"/>
    <w:rsid w:val="006B0909"/>
    <w:rsid w:val="006B0BEE"/>
    <w:rsid w:val="006B24D2"/>
    <w:rsid w:val="006B343A"/>
    <w:rsid w:val="006B34B2"/>
    <w:rsid w:val="006B42B1"/>
    <w:rsid w:val="006B468F"/>
    <w:rsid w:val="006B4E47"/>
    <w:rsid w:val="006B58A6"/>
    <w:rsid w:val="006B65DD"/>
    <w:rsid w:val="006B6620"/>
    <w:rsid w:val="006B6BEC"/>
    <w:rsid w:val="006B7262"/>
    <w:rsid w:val="006B7F11"/>
    <w:rsid w:val="006C02FA"/>
    <w:rsid w:val="006C070B"/>
    <w:rsid w:val="006C0F9E"/>
    <w:rsid w:val="006C1049"/>
    <w:rsid w:val="006C124B"/>
    <w:rsid w:val="006C21E3"/>
    <w:rsid w:val="006C2C46"/>
    <w:rsid w:val="006C484E"/>
    <w:rsid w:val="006C7313"/>
    <w:rsid w:val="006D27C3"/>
    <w:rsid w:val="006D2892"/>
    <w:rsid w:val="006D2C34"/>
    <w:rsid w:val="006D30AD"/>
    <w:rsid w:val="006D413B"/>
    <w:rsid w:val="006D48F2"/>
    <w:rsid w:val="006D519E"/>
    <w:rsid w:val="006D5D46"/>
    <w:rsid w:val="006D6373"/>
    <w:rsid w:val="006D662F"/>
    <w:rsid w:val="006D6F1C"/>
    <w:rsid w:val="006E0575"/>
    <w:rsid w:val="006E1728"/>
    <w:rsid w:val="006E263F"/>
    <w:rsid w:val="006E4AE0"/>
    <w:rsid w:val="006E5E60"/>
    <w:rsid w:val="006E7C9B"/>
    <w:rsid w:val="006F1184"/>
    <w:rsid w:val="006F130F"/>
    <w:rsid w:val="006F13D8"/>
    <w:rsid w:val="006F1B4E"/>
    <w:rsid w:val="006F3C87"/>
    <w:rsid w:val="006F586C"/>
    <w:rsid w:val="006F5D41"/>
    <w:rsid w:val="006F62E6"/>
    <w:rsid w:val="006F740A"/>
    <w:rsid w:val="006F78A1"/>
    <w:rsid w:val="006F7EE4"/>
    <w:rsid w:val="00700619"/>
    <w:rsid w:val="00704061"/>
    <w:rsid w:val="0070429C"/>
    <w:rsid w:val="00704BBF"/>
    <w:rsid w:val="00706497"/>
    <w:rsid w:val="007065F2"/>
    <w:rsid w:val="007067A3"/>
    <w:rsid w:val="007100A9"/>
    <w:rsid w:val="007103C2"/>
    <w:rsid w:val="00710571"/>
    <w:rsid w:val="0071287A"/>
    <w:rsid w:val="00712FD7"/>
    <w:rsid w:val="00713118"/>
    <w:rsid w:val="00713B11"/>
    <w:rsid w:val="00714621"/>
    <w:rsid w:val="007159BA"/>
    <w:rsid w:val="00715A54"/>
    <w:rsid w:val="00720081"/>
    <w:rsid w:val="007249DD"/>
    <w:rsid w:val="00727A17"/>
    <w:rsid w:val="00727ED8"/>
    <w:rsid w:val="007304C0"/>
    <w:rsid w:val="00730D78"/>
    <w:rsid w:val="007311A9"/>
    <w:rsid w:val="007312D6"/>
    <w:rsid w:val="00731B40"/>
    <w:rsid w:val="007325A8"/>
    <w:rsid w:val="00732E70"/>
    <w:rsid w:val="0073315E"/>
    <w:rsid w:val="00733265"/>
    <w:rsid w:val="007339F9"/>
    <w:rsid w:val="00733E4E"/>
    <w:rsid w:val="00734870"/>
    <w:rsid w:val="00740215"/>
    <w:rsid w:val="00740275"/>
    <w:rsid w:val="00740B02"/>
    <w:rsid w:val="00743CA0"/>
    <w:rsid w:val="00745B0D"/>
    <w:rsid w:val="00745E87"/>
    <w:rsid w:val="00747DF6"/>
    <w:rsid w:val="007508F3"/>
    <w:rsid w:val="00752561"/>
    <w:rsid w:val="007533FE"/>
    <w:rsid w:val="00753464"/>
    <w:rsid w:val="00753831"/>
    <w:rsid w:val="007538B1"/>
    <w:rsid w:val="00753D61"/>
    <w:rsid w:val="007557F9"/>
    <w:rsid w:val="00755D93"/>
    <w:rsid w:val="00756FE8"/>
    <w:rsid w:val="007575A4"/>
    <w:rsid w:val="00757C6C"/>
    <w:rsid w:val="00760CA3"/>
    <w:rsid w:val="0076349D"/>
    <w:rsid w:val="007637B1"/>
    <w:rsid w:val="007645E3"/>
    <w:rsid w:val="00764904"/>
    <w:rsid w:val="00764CB7"/>
    <w:rsid w:val="0076542E"/>
    <w:rsid w:val="00766C17"/>
    <w:rsid w:val="00767D01"/>
    <w:rsid w:val="00767ED3"/>
    <w:rsid w:val="007703F5"/>
    <w:rsid w:val="007724E3"/>
    <w:rsid w:val="0077421D"/>
    <w:rsid w:val="00775FE9"/>
    <w:rsid w:val="00776018"/>
    <w:rsid w:val="007760AB"/>
    <w:rsid w:val="00776200"/>
    <w:rsid w:val="00777E33"/>
    <w:rsid w:val="007804B4"/>
    <w:rsid w:val="007805A0"/>
    <w:rsid w:val="00782567"/>
    <w:rsid w:val="0078431D"/>
    <w:rsid w:val="007845F0"/>
    <w:rsid w:val="00786010"/>
    <w:rsid w:val="0078641F"/>
    <w:rsid w:val="007902FB"/>
    <w:rsid w:val="00790762"/>
    <w:rsid w:val="00791604"/>
    <w:rsid w:val="00792959"/>
    <w:rsid w:val="00794106"/>
    <w:rsid w:val="0079414E"/>
    <w:rsid w:val="00794247"/>
    <w:rsid w:val="00794F11"/>
    <w:rsid w:val="0079530D"/>
    <w:rsid w:val="00795B4D"/>
    <w:rsid w:val="00795C0F"/>
    <w:rsid w:val="007977E3"/>
    <w:rsid w:val="007A10E3"/>
    <w:rsid w:val="007A17A7"/>
    <w:rsid w:val="007A1BE1"/>
    <w:rsid w:val="007A4D26"/>
    <w:rsid w:val="007A6C6F"/>
    <w:rsid w:val="007A75D2"/>
    <w:rsid w:val="007B03C6"/>
    <w:rsid w:val="007B083E"/>
    <w:rsid w:val="007B2756"/>
    <w:rsid w:val="007B2927"/>
    <w:rsid w:val="007B2B46"/>
    <w:rsid w:val="007B2C19"/>
    <w:rsid w:val="007B3E37"/>
    <w:rsid w:val="007B415D"/>
    <w:rsid w:val="007B4408"/>
    <w:rsid w:val="007B446A"/>
    <w:rsid w:val="007B4731"/>
    <w:rsid w:val="007B4970"/>
    <w:rsid w:val="007B54A1"/>
    <w:rsid w:val="007B624A"/>
    <w:rsid w:val="007B6409"/>
    <w:rsid w:val="007B6C8B"/>
    <w:rsid w:val="007B7FAA"/>
    <w:rsid w:val="007C0AFF"/>
    <w:rsid w:val="007C10C4"/>
    <w:rsid w:val="007C22DD"/>
    <w:rsid w:val="007C28E6"/>
    <w:rsid w:val="007C2B00"/>
    <w:rsid w:val="007C32DE"/>
    <w:rsid w:val="007C3495"/>
    <w:rsid w:val="007C3FF9"/>
    <w:rsid w:val="007C4353"/>
    <w:rsid w:val="007C4366"/>
    <w:rsid w:val="007C4749"/>
    <w:rsid w:val="007C4C3C"/>
    <w:rsid w:val="007C599F"/>
    <w:rsid w:val="007C5D8B"/>
    <w:rsid w:val="007D0F89"/>
    <w:rsid w:val="007D214F"/>
    <w:rsid w:val="007D2947"/>
    <w:rsid w:val="007D4801"/>
    <w:rsid w:val="007D493A"/>
    <w:rsid w:val="007D6E01"/>
    <w:rsid w:val="007D7B49"/>
    <w:rsid w:val="007E0C29"/>
    <w:rsid w:val="007E14D6"/>
    <w:rsid w:val="007E178F"/>
    <w:rsid w:val="007E1CE3"/>
    <w:rsid w:val="007E2040"/>
    <w:rsid w:val="007E3102"/>
    <w:rsid w:val="007E3361"/>
    <w:rsid w:val="007E3E43"/>
    <w:rsid w:val="007E441E"/>
    <w:rsid w:val="007E4487"/>
    <w:rsid w:val="007E4511"/>
    <w:rsid w:val="007E461A"/>
    <w:rsid w:val="007E5413"/>
    <w:rsid w:val="007E68DB"/>
    <w:rsid w:val="007F026F"/>
    <w:rsid w:val="007F05E5"/>
    <w:rsid w:val="007F10E1"/>
    <w:rsid w:val="007F1FCD"/>
    <w:rsid w:val="007F2DE4"/>
    <w:rsid w:val="007F51EA"/>
    <w:rsid w:val="007F6287"/>
    <w:rsid w:val="007F69DA"/>
    <w:rsid w:val="007F6BAB"/>
    <w:rsid w:val="00800D3D"/>
    <w:rsid w:val="00802029"/>
    <w:rsid w:val="008029F2"/>
    <w:rsid w:val="00802DD7"/>
    <w:rsid w:val="00802E67"/>
    <w:rsid w:val="00802FFD"/>
    <w:rsid w:val="00804299"/>
    <w:rsid w:val="008043CA"/>
    <w:rsid w:val="008067B1"/>
    <w:rsid w:val="00811326"/>
    <w:rsid w:val="00811CE4"/>
    <w:rsid w:val="00812165"/>
    <w:rsid w:val="00814C7D"/>
    <w:rsid w:val="008152F6"/>
    <w:rsid w:val="00815D5F"/>
    <w:rsid w:val="00820699"/>
    <w:rsid w:val="0082076E"/>
    <w:rsid w:val="008210B1"/>
    <w:rsid w:val="008211AC"/>
    <w:rsid w:val="00821EB2"/>
    <w:rsid w:val="00822E4F"/>
    <w:rsid w:val="00824990"/>
    <w:rsid w:val="00824F86"/>
    <w:rsid w:val="008251F1"/>
    <w:rsid w:val="00825A40"/>
    <w:rsid w:val="008262E1"/>
    <w:rsid w:val="008305A1"/>
    <w:rsid w:val="008312DB"/>
    <w:rsid w:val="00833B15"/>
    <w:rsid w:val="00834A60"/>
    <w:rsid w:val="0083564D"/>
    <w:rsid w:val="00835E26"/>
    <w:rsid w:val="00836561"/>
    <w:rsid w:val="008366F3"/>
    <w:rsid w:val="00837487"/>
    <w:rsid w:val="00841432"/>
    <w:rsid w:val="00841CDE"/>
    <w:rsid w:val="00841E13"/>
    <w:rsid w:val="00841FAE"/>
    <w:rsid w:val="008421B5"/>
    <w:rsid w:val="008422F2"/>
    <w:rsid w:val="008425F1"/>
    <w:rsid w:val="0084295F"/>
    <w:rsid w:val="00843B6E"/>
    <w:rsid w:val="0084448F"/>
    <w:rsid w:val="00844FBA"/>
    <w:rsid w:val="00847843"/>
    <w:rsid w:val="00847C2F"/>
    <w:rsid w:val="00851D86"/>
    <w:rsid w:val="00852916"/>
    <w:rsid w:val="0085326C"/>
    <w:rsid w:val="00853899"/>
    <w:rsid w:val="0085451A"/>
    <w:rsid w:val="00855760"/>
    <w:rsid w:val="00856452"/>
    <w:rsid w:val="008566C9"/>
    <w:rsid w:val="008568AD"/>
    <w:rsid w:val="00856B84"/>
    <w:rsid w:val="0085726C"/>
    <w:rsid w:val="00857981"/>
    <w:rsid w:val="008579AD"/>
    <w:rsid w:val="00857F30"/>
    <w:rsid w:val="00862D86"/>
    <w:rsid w:val="008662B2"/>
    <w:rsid w:val="0086638D"/>
    <w:rsid w:val="008672A6"/>
    <w:rsid w:val="008672ED"/>
    <w:rsid w:val="00867EFF"/>
    <w:rsid w:val="00870B8E"/>
    <w:rsid w:val="008720C5"/>
    <w:rsid w:val="00872A1A"/>
    <w:rsid w:val="008733B4"/>
    <w:rsid w:val="00874F1B"/>
    <w:rsid w:val="00876926"/>
    <w:rsid w:val="00880903"/>
    <w:rsid w:val="008809C6"/>
    <w:rsid w:val="00880DA4"/>
    <w:rsid w:val="00882BA6"/>
    <w:rsid w:val="00882D0C"/>
    <w:rsid w:val="00882D58"/>
    <w:rsid w:val="00883517"/>
    <w:rsid w:val="0088373B"/>
    <w:rsid w:val="008848D9"/>
    <w:rsid w:val="00884CB3"/>
    <w:rsid w:val="008859F7"/>
    <w:rsid w:val="008860EE"/>
    <w:rsid w:val="00886234"/>
    <w:rsid w:val="0088661B"/>
    <w:rsid w:val="0089045C"/>
    <w:rsid w:val="00892558"/>
    <w:rsid w:val="0089336E"/>
    <w:rsid w:val="008950BE"/>
    <w:rsid w:val="00895C76"/>
    <w:rsid w:val="00895DA2"/>
    <w:rsid w:val="008963C3"/>
    <w:rsid w:val="008A03F7"/>
    <w:rsid w:val="008A1B6F"/>
    <w:rsid w:val="008A1CBB"/>
    <w:rsid w:val="008A24E6"/>
    <w:rsid w:val="008A52F6"/>
    <w:rsid w:val="008A542E"/>
    <w:rsid w:val="008A54D8"/>
    <w:rsid w:val="008A56FA"/>
    <w:rsid w:val="008A5975"/>
    <w:rsid w:val="008A60BE"/>
    <w:rsid w:val="008A7F13"/>
    <w:rsid w:val="008B0F96"/>
    <w:rsid w:val="008B1F89"/>
    <w:rsid w:val="008B2722"/>
    <w:rsid w:val="008B2F3F"/>
    <w:rsid w:val="008B3AA1"/>
    <w:rsid w:val="008B4DAC"/>
    <w:rsid w:val="008B6734"/>
    <w:rsid w:val="008C008F"/>
    <w:rsid w:val="008C009A"/>
    <w:rsid w:val="008C07B7"/>
    <w:rsid w:val="008C0F82"/>
    <w:rsid w:val="008C116D"/>
    <w:rsid w:val="008C3614"/>
    <w:rsid w:val="008C38D6"/>
    <w:rsid w:val="008C3BE3"/>
    <w:rsid w:val="008C3C53"/>
    <w:rsid w:val="008C4774"/>
    <w:rsid w:val="008C4FAA"/>
    <w:rsid w:val="008C6354"/>
    <w:rsid w:val="008C6EB9"/>
    <w:rsid w:val="008C779B"/>
    <w:rsid w:val="008C7C40"/>
    <w:rsid w:val="008D3891"/>
    <w:rsid w:val="008D4421"/>
    <w:rsid w:val="008D46E2"/>
    <w:rsid w:val="008D4C82"/>
    <w:rsid w:val="008E2B64"/>
    <w:rsid w:val="008E2CC2"/>
    <w:rsid w:val="008E3065"/>
    <w:rsid w:val="008E6586"/>
    <w:rsid w:val="008E7BEE"/>
    <w:rsid w:val="008F0F7A"/>
    <w:rsid w:val="008F1D4D"/>
    <w:rsid w:val="008F29A7"/>
    <w:rsid w:val="008F4516"/>
    <w:rsid w:val="008F4A9A"/>
    <w:rsid w:val="008F4CFC"/>
    <w:rsid w:val="008F7676"/>
    <w:rsid w:val="008F7829"/>
    <w:rsid w:val="008F78DA"/>
    <w:rsid w:val="008F7FFD"/>
    <w:rsid w:val="00900449"/>
    <w:rsid w:val="009007C8"/>
    <w:rsid w:val="00901842"/>
    <w:rsid w:val="009021AE"/>
    <w:rsid w:val="00902493"/>
    <w:rsid w:val="00903B2A"/>
    <w:rsid w:val="00904E93"/>
    <w:rsid w:val="0090584E"/>
    <w:rsid w:val="00905E79"/>
    <w:rsid w:val="00907966"/>
    <w:rsid w:val="00912297"/>
    <w:rsid w:val="00913085"/>
    <w:rsid w:val="00913231"/>
    <w:rsid w:val="00913604"/>
    <w:rsid w:val="009137C2"/>
    <w:rsid w:val="009144DF"/>
    <w:rsid w:val="00914F6E"/>
    <w:rsid w:val="009163CA"/>
    <w:rsid w:val="00916F90"/>
    <w:rsid w:val="0091712A"/>
    <w:rsid w:val="0091772F"/>
    <w:rsid w:val="00917A79"/>
    <w:rsid w:val="00917B7E"/>
    <w:rsid w:val="00917EA8"/>
    <w:rsid w:val="009206EB"/>
    <w:rsid w:val="009213C9"/>
    <w:rsid w:val="00923481"/>
    <w:rsid w:val="0092432A"/>
    <w:rsid w:val="00926C31"/>
    <w:rsid w:val="009274C2"/>
    <w:rsid w:val="00927515"/>
    <w:rsid w:val="00927E2A"/>
    <w:rsid w:val="00927F61"/>
    <w:rsid w:val="00931E4A"/>
    <w:rsid w:val="0093301F"/>
    <w:rsid w:val="00933979"/>
    <w:rsid w:val="00934234"/>
    <w:rsid w:val="00935DE4"/>
    <w:rsid w:val="00936DB6"/>
    <w:rsid w:val="00937029"/>
    <w:rsid w:val="009379A7"/>
    <w:rsid w:val="009432CC"/>
    <w:rsid w:val="00943DE1"/>
    <w:rsid w:val="00943E03"/>
    <w:rsid w:val="00944527"/>
    <w:rsid w:val="00944D1C"/>
    <w:rsid w:val="009456B9"/>
    <w:rsid w:val="0094622B"/>
    <w:rsid w:val="00946E11"/>
    <w:rsid w:val="00947235"/>
    <w:rsid w:val="009473CF"/>
    <w:rsid w:val="00947A4B"/>
    <w:rsid w:val="00947CF6"/>
    <w:rsid w:val="00950145"/>
    <w:rsid w:val="00951E0A"/>
    <w:rsid w:val="009541F2"/>
    <w:rsid w:val="009544D5"/>
    <w:rsid w:val="00954676"/>
    <w:rsid w:val="00960A66"/>
    <w:rsid w:val="00960E28"/>
    <w:rsid w:val="009630AB"/>
    <w:rsid w:val="009634BE"/>
    <w:rsid w:val="00964D68"/>
    <w:rsid w:val="00966C5C"/>
    <w:rsid w:val="00970029"/>
    <w:rsid w:val="0097123D"/>
    <w:rsid w:val="009716AA"/>
    <w:rsid w:val="00972640"/>
    <w:rsid w:val="00972E2D"/>
    <w:rsid w:val="0097475C"/>
    <w:rsid w:val="00975340"/>
    <w:rsid w:val="0097661F"/>
    <w:rsid w:val="00977728"/>
    <w:rsid w:val="00981F84"/>
    <w:rsid w:val="009836C5"/>
    <w:rsid w:val="00985313"/>
    <w:rsid w:val="00985F98"/>
    <w:rsid w:val="009862E4"/>
    <w:rsid w:val="00986C70"/>
    <w:rsid w:val="00987A63"/>
    <w:rsid w:val="0099085D"/>
    <w:rsid w:val="00991D31"/>
    <w:rsid w:val="0099315A"/>
    <w:rsid w:val="009937EE"/>
    <w:rsid w:val="00993D7D"/>
    <w:rsid w:val="009945BA"/>
    <w:rsid w:val="00994BD5"/>
    <w:rsid w:val="00994C7F"/>
    <w:rsid w:val="009959DD"/>
    <w:rsid w:val="00996BD0"/>
    <w:rsid w:val="00997C6E"/>
    <w:rsid w:val="009A0403"/>
    <w:rsid w:val="009A6571"/>
    <w:rsid w:val="009A680D"/>
    <w:rsid w:val="009A69B6"/>
    <w:rsid w:val="009A7FFE"/>
    <w:rsid w:val="009B0896"/>
    <w:rsid w:val="009B25F0"/>
    <w:rsid w:val="009B2A3D"/>
    <w:rsid w:val="009B5946"/>
    <w:rsid w:val="009C1158"/>
    <w:rsid w:val="009C1F1B"/>
    <w:rsid w:val="009C24B6"/>
    <w:rsid w:val="009C3374"/>
    <w:rsid w:val="009C4AF6"/>
    <w:rsid w:val="009C4D84"/>
    <w:rsid w:val="009C64E8"/>
    <w:rsid w:val="009C77B5"/>
    <w:rsid w:val="009D26F7"/>
    <w:rsid w:val="009D2769"/>
    <w:rsid w:val="009D28B0"/>
    <w:rsid w:val="009D2B2A"/>
    <w:rsid w:val="009D4297"/>
    <w:rsid w:val="009D528C"/>
    <w:rsid w:val="009D5B82"/>
    <w:rsid w:val="009D628F"/>
    <w:rsid w:val="009D65AD"/>
    <w:rsid w:val="009D6E2D"/>
    <w:rsid w:val="009E1227"/>
    <w:rsid w:val="009E234D"/>
    <w:rsid w:val="009E29C0"/>
    <w:rsid w:val="009E2CFA"/>
    <w:rsid w:val="009E4782"/>
    <w:rsid w:val="009E5893"/>
    <w:rsid w:val="009E5AE8"/>
    <w:rsid w:val="009E5C6E"/>
    <w:rsid w:val="009E5D87"/>
    <w:rsid w:val="009E5DB5"/>
    <w:rsid w:val="009E6A7F"/>
    <w:rsid w:val="009E6EEE"/>
    <w:rsid w:val="009E78A3"/>
    <w:rsid w:val="009E7ABE"/>
    <w:rsid w:val="009F3DD5"/>
    <w:rsid w:val="009F3EE2"/>
    <w:rsid w:val="009F47EC"/>
    <w:rsid w:val="009F4995"/>
    <w:rsid w:val="009F4CEB"/>
    <w:rsid w:val="009F5F18"/>
    <w:rsid w:val="009F6F95"/>
    <w:rsid w:val="00A003C3"/>
    <w:rsid w:val="00A01825"/>
    <w:rsid w:val="00A01B1B"/>
    <w:rsid w:val="00A024E2"/>
    <w:rsid w:val="00A02AA2"/>
    <w:rsid w:val="00A02C3D"/>
    <w:rsid w:val="00A02FFA"/>
    <w:rsid w:val="00A04D29"/>
    <w:rsid w:val="00A05833"/>
    <w:rsid w:val="00A05CF7"/>
    <w:rsid w:val="00A06619"/>
    <w:rsid w:val="00A13C28"/>
    <w:rsid w:val="00A20365"/>
    <w:rsid w:val="00A21D03"/>
    <w:rsid w:val="00A23FA3"/>
    <w:rsid w:val="00A242F3"/>
    <w:rsid w:val="00A243E5"/>
    <w:rsid w:val="00A25306"/>
    <w:rsid w:val="00A26719"/>
    <w:rsid w:val="00A26CBE"/>
    <w:rsid w:val="00A26D05"/>
    <w:rsid w:val="00A31095"/>
    <w:rsid w:val="00A31F45"/>
    <w:rsid w:val="00A32EA5"/>
    <w:rsid w:val="00A32EBE"/>
    <w:rsid w:val="00A35E03"/>
    <w:rsid w:val="00A35FFF"/>
    <w:rsid w:val="00A36331"/>
    <w:rsid w:val="00A40ACB"/>
    <w:rsid w:val="00A40BCE"/>
    <w:rsid w:val="00A41014"/>
    <w:rsid w:val="00A41AD3"/>
    <w:rsid w:val="00A42ABE"/>
    <w:rsid w:val="00A4417A"/>
    <w:rsid w:val="00A454E4"/>
    <w:rsid w:val="00A46852"/>
    <w:rsid w:val="00A47905"/>
    <w:rsid w:val="00A500A4"/>
    <w:rsid w:val="00A50D0E"/>
    <w:rsid w:val="00A50DF9"/>
    <w:rsid w:val="00A52725"/>
    <w:rsid w:val="00A52786"/>
    <w:rsid w:val="00A54C28"/>
    <w:rsid w:val="00A5502E"/>
    <w:rsid w:val="00A55304"/>
    <w:rsid w:val="00A56326"/>
    <w:rsid w:val="00A567B2"/>
    <w:rsid w:val="00A5750E"/>
    <w:rsid w:val="00A6006B"/>
    <w:rsid w:val="00A61925"/>
    <w:rsid w:val="00A62724"/>
    <w:rsid w:val="00A64E0F"/>
    <w:rsid w:val="00A656EF"/>
    <w:rsid w:val="00A65A93"/>
    <w:rsid w:val="00A66421"/>
    <w:rsid w:val="00A66735"/>
    <w:rsid w:val="00A6736F"/>
    <w:rsid w:val="00A70A00"/>
    <w:rsid w:val="00A72BCD"/>
    <w:rsid w:val="00A72CE7"/>
    <w:rsid w:val="00A73542"/>
    <w:rsid w:val="00A74D1D"/>
    <w:rsid w:val="00A74FEC"/>
    <w:rsid w:val="00A76B35"/>
    <w:rsid w:val="00A77FA4"/>
    <w:rsid w:val="00A80567"/>
    <w:rsid w:val="00A827FE"/>
    <w:rsid w:val="00A8294D"/>
    <w:rsid w:val="00A82F90"/>
    <w:rsid w:val="00A86756"/>
    <w:rsid w:val="00A871C4"/>
    <w:rsid w:val="00A87551"/>
    <w:rsid w:val="00A8761A"/>
    <w:rsid w:val="00A90CAF"/>
    <w:rsid w:val="00A91057"/>
    <w:rsid w:val="00A9216F"/>
    <w:rsid w:val="00A936CA"/>
    <w:rsid w:val="00A938D9"/>
    <w:rsid w:val="00A93B02"/>
    <w:rsid w:val="00A94AC0"/>
    <w:rsid w:val="00A951CA"/>
    <w:rsid w:val="00A956D1"/>
    <w:rsid w:val="00AA09D6"/>
    <w:rsid w:val="00AA1135"/>
    <w:rsid w:val="00AA2F5A"/>
    <w:rsid w:val="00AA47D9"/>
    <w:rsid w:val="00AA5467"/>
    <w:rsid w:val="00AA58E7"/>
    <w:rsid w:val="00AA5D64"/>
    <w:rsid w:val="00AA5E93"/>
    <w:rsid w:val="00AA6025"/>
    <w:rsid w:val="00AA6BA9"/>
    <w:rsid w:val="00AA7775"/>
    <w:rsid w:val="00AB069C"/>
    <w:rsid w:val="00AB0AF1"/>
    <w:rsid w:val="00AB13C2"/>
    <w:rsid w:val="00AB19A2"/>
    <w:rsid w:val="00AB2128"/>
    <w:rsid w:val="00AB2532"/>
    <w:rsid w:val="00AB25EA"/>
    <w:rsid w:val="00AB472E"/>
    <w:rsid w:val="00AB5139"/>
    <w:rsid w:val="00AB51BB"/>
    <w:rsid w:val="00AB524A"/>
    <w:rsid w:val="00AB6080"/>
    <w:rsid w:val="00AB6709"/>
    <w:rsid w:val="00AB7E04"/>
    <w:rsid w:val="00AC1BF3"/>
    <w:rsid w:val="00AC218E"/>
    <w:rsid w:val="00AC25A4"/>
    <w:rsid w:val="00AC3795"/>
    <w:rsid w:val="00AC3BD2"/>
    <w:rsid w:val="00AC4EC1"/>
    <w:rsid w:val="00AD0871"/>
    <w:rsid w:val="00AD2A63"/>
    <w:rsid w:val="00AD2DF1"/>
    <w:rsid w:val="00AD5A34"/>
    <w:rsid w:val="00AD64E5"/>
    <w:rsid w:val="00AD6BDE"/>
    <w:rsid w:val="00AD6C1F"/>
    <w:rsid w:val="00AD7C13"/>
    <w:rsid w:val="00AD7C66"/>
    <w:rsid w:val="00AE1721"/>
    <w:rsid w:val="00AE1DA2"/>
    <w:rsid w:val="00AE3317"/>
    <w:rsid w:val="00AE3424"/>
    <w:rsid w:val="00AE37AD"/>
    <w:rsid w:val="00AE413F"/>
    <w:rsid w:val="00AE566E"/>
    <w:rsid w:val="00AE57B9"/>
    <w:rsid w:val="00AE58F8"/>
    <w:rsid w:val="00AE7036"/>
    <w:rsid w:val="00AE765A"/>
    <w:rsid w:val="00AE793E"/>
    <w:rsid w:val="00AF08B2"/>
    <w:rsid w:val="00AF0F1A"/>
    <w:rsid w:val="00AF154E"/>
    <w:rsid w:val="00AF1B1B"/>
    <w:rsid w:val="00AF2B2E"/>
    <w:rsid w:val="00AF3704"/>
    <w:rsid w:val="00AF6C10"/>
    <w:rsid w:val="00AF6F49"/>
    <w:rsid w:val="00AF74E4"/>
    <w:rsid w:val="00B009B1"/>
    <w:rsid w:val="00B00A45"/>
    <w:rsid w:val="00B00BB2"/>
    <w:rsid w:val="00B03ABE"/>
    <w:rsid w:val="00B0470C"/>
    <w:rsid w:val="00B058D6"/>
    <w:rsid w:val="00B05C51"/>
    <w:rsid w:val="00B10242"/>
    <w:rsid w:val="00B104D8"/>
    <w:rsid w:val="00B11149"/>
    <w:rsid w:val="00B11673"/>
    <w:rsid w:val="00B12253"/>
    <w:rsid w:val="00B12734"/>
    <w:rsid w:val="00B135F4"/>
    <w:rsid w:val="00B137D9"/>
    <w:rsid w:val="00B20109"/>
    <w:rsid w:val="00B2028C"/>
    <w:rsid w:val="00B21B24"/>
    <w:rsid w:val="00B21CB5"/>
    <w:rsid w:val="00B235D2"/>
    <w:rsid w:val="00B242A5"/>
    <w:rsid w:val="00B24473"/>
    <w:rsid w:val="00B24BD3"/>
    <w:rsid w:val="00B259D8"/>
    <w:rsid w:val="00B25F86"/>
    <w:rsid w:val="00B26237"/>
    <w:rsid w:val="00B26FAB"/>
    <w:rsid w:val="00B2756E"/>
    <w:rsid w:val="00B302A0"/>
    <w:rsid w:val="00B31456"/>
    <w:rsid w:val="00B319AE"/>
    <w:rsid w:val="00B3306B"/>
    <w:rsid w:val="00B3313A"/>
    <w:rsid w:val="00B33C79"/>
    <w:rsid w:val="00B3429E"/>
    <w:rsid w:val="00B34E4A"/>
    <w:rsid w:val="00B3774A"/>
    <w:rsid w:val="00B40F25"/>
    <w:rsid w:val="00B4188C"/>
    <w:rsid w:val="00B41903"/>
    <w:rsid w:val="00B42502"/>
    <w:rsid w:val="00B44514"/>
    <w:rsid w:val="00B4451A"/>
    <w:rsid w:val="00B45D6D"/>
    <w:rsid w:val="00B45DE3"/>
    <w:rsid w:val="00B472B2"/>
    <w:rsid w:val="00B47F24"/>
    <w:rsid w:val="00B525AD"/>
    <w:rsid w:val="00B52702"/>
    <w:rsid w:val="00B53BD8"/>
    <w:rsid w:val="00B54157"/>
    <w:rsid w:val="00B547B1"/>
    <w:rsid w:val="00B54A3C"/>
    <w:rsid w:val="00B54B3A"/>
    <w:rsid w:val="00B54F39"/>
    <w:rsid w:val="00B56C4B"/>
    <w:rsid w:val="00B56C96"/>
    <w:rsid w:val="00B57FBA"/>
    <w:rsid w:val="00B607A6"/>
    <w:rsid w:val="00B61215"/>
    <w:rsid w:val="00B663AF"/>
    <w:rsid w:val="00B6706A"/>
    <w:rsid w:val="00B67BFA"/>
    <w:rsid w:val="00B70142"/>
    <w:rsid w:val="00B70676"/>
    <w:rsid w:val="00B72FA7"/>
    <w:rsid w:val="00B73994"/>
    <w:rsid w:val="00B75592"/>
    <w:rsid w:val="00B76660"/>
    <w:rsid w:val="00B80386"/>
    <w:rsid w:val="00B813D1"/>
    <w:rsid w:val="00B83705"/>
    <w:rsid w:val="00B8595F"/>
    <w:rsid w:val="00B86A66"/>
    <w:rsid w:val="00B86C80"/>
    <w:rsid w:val="00B87530"/>
    <w:rsid w:val="00B87EAC"/>
    <w:rsid w:val="00B914E4"/>
    <w:rsid w:val="00B91DC3"/>
    <w:rsid w:val="00B9254D"/>
    <w:rsid w:val="00B92656"/>
    <w:rsid w:val="00B94F4C"/>
    <w:rsid w:val="00B96693"/>
    <w:rsid w:val="00B96A6C"/>
    <w:rsid w:val="00BA01AB"/>
    <w:rsid w:val="00BA1898"/>
    <w:rsid w:val="00BA238B"/>
    <w:rsid w:val="00BA3495"/>
    <w:rsid w:val="00BA34F0"/>
    <w:rsid w:val="00BA3B99"/>
    <w:rsid w:val="00BA442D"/>
    <w:rsid w:val="00BA453F"/>
    <w:rsid w:val="00BA51AF"/>
    <w:rsid w:val="00BA5AD3"/>
    <w:rsid w:val="00BA5E52"/>
    <w:rsid w:val="00BA5F08"/>
    <w:rsid w:val="00BA63C7"/>
    <w:rsid w:val="00BB0D9C"/>
    <w:rsid w:val="00BB10EE"/>
    <w:rsid w:val="00BB289F"/>
    <w:rsid w:val="00BB2B8F"/>
    <w:rsid w:val="00BB528D"/>
    <w:rsid w:val="00BB5A0F"/>
    <w:rsid w:val="00BB6DC4"/>
    <w:rsid w:val="00BB74D1"/>
    <w:rsid w:val="00BC303E"/>
    <w:rsid w:val="00BC3523"/>
    <w:rsid w:val="00BC3F9D"/>
    <w:rsid w:val="00BC45D9"/>
    <w:rsid w:val="00BC500C"/>
    <w:rsid w:val="00BC6548"/>
    <w:rsid w:val="00BC6EA1"/>
    <w:rsid w:val="00BC7A7F"/>
    <w:rsid w:val="00BC7CB5"/>
    <w:rsid w:val="00BC7F1C"/>
    <w:rsid w:val="00BD0E87"/>
    <w:rsid w:val="00BD139A"/>
    <w:rsid w:val="00BD1E9A"/>
    <w:rsid w:val="00BD728C"/>
    <w:rsid w:val="00BD73EF"/>
    <w:rsid w:val="00BE0223"/>
    <w:rsid w:val="00BE1545"/>
    <w:rsid w:val="00BE1CD6"/>
    <w:rsid w:val="00BE24A3"/>
    <w:rsid w:val="00BE2509"/>
    <w:rsid w:val="00BE2808"/>
    <w:rsid w:val="00BE2F81"/>
    <w:rsid w:val="00BE30AB"/>
    <w:rsid w:val="00BE3D33"/>
    <w:rsid w:val="00BE40B6"/>
    <w:rsid w:val="00BE4512"/>
    <w:rsid w:val="00BE52F7"/>
    <w:rsid w:val="00BE77C8"/>
    <w:rsid w:val="00BE77EC"/>
    <w:rsid w:val="00BE7980"/>
    <w:rsid w:val="00BF010F"/>
    <w:rsid w:val="00BF13CF"/>
    <w:rsid w:val="00BF1FDA"/>
    <w:rsid w:val="00BF3907"/>
    <w:rsid w:val="00BF6261"/>
    <w:rsid w:val="00BF6A76"/>
    <w:rsid w:val="00C01C19"/>
    <w:rsid w:val="00C01DB4"/>
    <w:rsid w:val="00C0294B"/>
    <w:rsid w:val="00C03278"/>
    <w:rsid w:val="00C036FE"/>
    <w:rsid w:val="00C03731"/>
    <w:rsid w:val="00C04842"/>
    <w:rsid w:val="00C056F0"/>
    <w:rsid w:val="00C057B9"/>
    <w:rsid w:val="00C0780B"/>
    <w:rsid w:val="00C07C33"/>
    <w:rsid w:val="00C12E86"/>
    <w:rsid w:val="00C15133"/>
    <w:rsid w:val="00C1539B"/>
    <w:rsid w:val="00C1686A"/>
    <w:rsid w:val="00C168D5"/>
    <w:rsid w:val="00C17E92"/>
    <w:rsid w:val="00C20833"/>
    <w:rsid w:val="00C2199A"/>
    <w:rsid w:val="00C21C71"/>
    <w:rsid w:val="00C224E6"/>
    <w:rsid w:val="00C228A3"/>
    <w:rsid w:val="00C230FE"/>
    <w:rsid w:val="00C23990"/>
    <w:rsid w:val="00C258B4"/>
    <w:rsid w:val="00C265A1"/>
    <w:rsid w:val="00C30EB8"/>
    <w:rsid w:val="00C32FB4"/>
    <w:rsid w:val="00C3416C"/>
    <w:rsid w:val="00C34B8A"/>
    <w:rsid w:val="00C35E84"/>
    <w:rsid w:val="00C369E9"/>
    <w:rsid w:val="00C36A67"/>
    <w:rsid w:val="00C40AE5"/>
    <w:rsid w:val="00C40BD0"/>
    <w:rsid w:val="00C438AE"/>
    <w:rsid w:val="00C457C4"/>
    <w:rsid w:val="00C509A2"/>
    <w:rsid w:val="00C50DD0"/>
    <w:rsid w:val="00C50E57"/>
    <w:rsid w:val="00C513D6"/>
    <w:rsid w:val="00C5162E"/>
    <w:rsid w:val="00C528D4"/>
    <w:rsid w:val="00C529A3"/>
    <w:rsid w:val="00C53E56"/>
    <w:rsid w:val="00C560F5"/>
    <w:rsid w:val="00C562FA"/>
    <w:rsid w:val="00C56DEB"/>
    <w:rsid w:val="00C62F1B"/>
    <w:rsid w:val="00C6318A"/>
    <w:rsid w:val="00C6532E"/>
    <w:rsid w:val="00C6548A"/>
    <w:rsid w:val="00C66BED"/>
    <w:rsid w:val="00C66D7D"/>
    <w:rsid w:val="00C70015"/>
    <w:rsid w:val="00C7044F"/>
    <w:rsid w:val="00C70AA9"/>
    <w:rsid w:val="00C70CC8"/>
    <w:rsid w:val="00C7118E"/>
    <w:rsid w:val="00C720FF"/>
    <w:rsid w:val="00C72A02"/>
    <w:rsid w:val="00C73257"/>
    <w:rsid w:val="00C73699"/>
    <w:rsid w:val="00C7489F"/>
    <w:rsid w:val="00C75DFD"/>
    <w:rsid w:val="00C77538"/>
    <w:rsid w:val="00C77F0A"/>
    <w:rsid w:val="00C801FB"/>
    <w:rsid w:val="00C805E4"/>
    <w:rsid w:val="00C808C1"/>
    <w:rsid w:val="00C80A9E"/>
    <w:rsid w:val="00C81124"/>
    <w:rsid w:val="00C811E9"/>
    <w:rsid w:val="00C82B65"/>
    <w:rsid w:val="00C83900"/>
    <w:rsid w:val="00C83B46"/>
    <w:rsid w:val="00C84CE1"/>
    <w:rsid w:val="00C84EDC"/>
    <w:rsid w:val="00C93040"/>
    <w:rsid w:val="00C9467A"/>
    <w:rsid w:val="00C94A2E"/>
    <w:rsid w:val="00C95AC0"/>
    <w:rsid w:val="00C96092"/>
    <w:rsid w:val="00C966F5"/>
    <w:rsid w:val="00C97DAE"/>
    <w:rsid w:val="00CA05FA"/>
    <w:rsid w:val="00CA0F8B"/>
    <w:rsid w:val="00CA1467"/>
    <w:rsid w:val="00CA15B4"/>
    <w:rsid w:val="00CA21DF"/>
    <w:rsid w:val="00CA26BB"/>
    <w:rsid w:val="00CA28D4"/>
    <w:rsid w:val="00CA3206"/>
    <w:rsid w:val="00CA360C"/>
    <w:rsid w:val="00CA405F"/>
    <w:rsid w:val="00CA5890"/>
    <w:rsid w:val="00CA6D59"/>
    <w:rsid w:val="00CB09C6"/>
    <w:rsid w:val="00CB0A6A"/>
    <w:rsid w:val="00CB0AFA"/>
    <w:rsid w:val="00CB0E0A"/>
    <w:rsid w:val="00CB1948"/>
    <w:rsid w:val="00CB19F2"/>
    <w:rsid w:val="00CB24A7"/>
    <w:rsid w:val="00CB306E"/>
    <w:rsid w:val="00CB3BF6"/>
    <w:rsid w:val="00CB443E"/>
    <w:rsid w:val="00CB44B0"/>
    <w:rsid w:val="00CB4923"/>
    <w:rsid w:val="00CB522C"/>
    <w:rsid w:val="00CB6A27"/>
    <w:rsid w:val="00CC00C3"/>
    <w:rsid w:val="00CC0366"/>
    <w:rsid w:val="00CC0993"/>
    <w:rsid w:val="00CC23AF"/>
    <w:rsid w:val="00CC2B1E"/>
    <w:rsid w:val="00CC44C2"/>
    <w:rsid w:val="00CC4BCC"/>
    <w:rsid w:val="00CC4F07"/>
    <w:rsid w:val="00CC51C4"/>
    <w:rsid w:val="00CC6380"/>
    <w:rsid w:val="00CC75A0"/>
    <w:rsid w:val="00CD2DA1"/>
    <w:rsid w:val="00CD437B"/>
    <w:rsid w:val="00CD4A37"/>
    <w:rsid w:val="00CD68A9"/>
    <w:rsid w:val="00CD7385"/>
    <w:rsid w:val="00CD7F60"/>
    <w:rsid w:val="00CE01E3"/>
    <w:rsid w:val="00CE06B0"/>
    <w:rsid w:val="00CE0B40"/>
    <w:rsid w:val="00CE266C"/>
    <w:rsid w:val="00CE3EBC"/>
    <w:rsid w:val="00CE562C"/>
    <w:rsid w:val="00CE6BFA"/>
    <w:rsid w:val="00CE6F36"/>
    <w:rsid w:val="00CE786E"/>
    <w:rsid w:val="00CF08C8"/>
    <w:rsid w:val="00CF11AC"/>
    <w:rsid w:val="00CF2962"/>
    <w:rsid w:val="00CF3120"/>
    <w:rsid w:val="00CF351A"/>
    <w:rsid w:val="00CF5EB4"/>
    <w:rsid w:val="00CF7369"/>
    <w:rsid w:val="00D00AB5"/>
    <w:rsid w:val="00D00CCE"/>
    <w:rsid w:val="00D00E4A"/>
    <w:rsid w:val="00D03C78"/>
    <w:rsid w:val="00D03F59"/>
    <w:rsid w:val="00D040DF"/>
    <w:rsid w:val="00D047B2"/>
    <w:rsid w:val="00D05575"/>
    <w:rsid w:val="00D05BF0"/>
    <w:rsid w:val="00D05ED0"/>
    <w:rsid w:val="00D07356"/>
    <w:rsid w:val="00D07F1A"/>
    <w:rsid w:val="00D105D5"/>
    <w:rsid w:val="00D10FC0"/>
    <w:rsid w:val="00D110F8"/>
    <w:rsid w:val="00D12E72"/>
    <w:rsid w:val="00D13D31"/>
    <w:rsid w:val="00D15C94"/>
    <w:rsid w:val="00D17225"/>
    <w:rsid w:val="00D177B8"/>
    <w:rsid w:val="00D21E0D"/>
    <w:rsid w:val="00D2319C"/>
    <w:rsid w:val="00D2528C"/>
    <w:rsid w:val="00D254E6"/>
    <w:rsid w:val="00D25742"/>
    <w:rsid w:val="00D25A9E"/>
    <w:rsid w:val="00D25F81"/>
    <w:rsid w:val="00D26250"/>
    <w:rsid w:val="00D26462"/>
    <w:rsid w:val="00D26A1B"/>
    <w:rsid w:val="00D271E3"/>
    <w:rsid w:val="00D27D64"/>
    <w:rsid w:val="00D30D1C"/>
    <w:rsid w:val="00D324DE"/>
    <w:rsid w:val="00D32EC8"/>
    <w:rsid w:val="00D33D55"/>
    <w:rsid w:val="00D34481"/>
    <w:rsid w:val="00D34657"/>
    <w:rsid w:val="00D34D89"/>
    <w:rsid w:val="00D353DF"/>
    <w:rsid w:val="00D360AA"/>
    <w:rsid w:val="00D36A23"/>
    <w:rsid w:val="00D36FF2"/>
    <w:rsid w:val="00D40088"/>
    <w:rsid w:val="00D42AB4"/>
    <w:rsid w:val="00D43106"/>
    <w:rsid w:val="00D45308"/>
    <w:rsid w:val="00D45627"/>
    <w:rsid w:val="00D457C3"/>
    <w:rsid w:val="00D46425"/>
    <w:rsid w:val="00D46C3B"/>
    <w:rsid w:val="00D5094B"/>
    <w:rsid w:val="00D509FF"/>
    <w:rsid w:val="00D526BE"/>
    <w:rsid w:val="00D5430B"/>
    <w:rsid w:val="00D54F41"/>
    <w:rsid w:val="00D553A0"/>
    <w:rsid w:val="00D560AD"/>
    <w:rsid w:val="00D56219"/>
    <w:rsid w:val="00D566D5"/>
    <w:rsid w:val="00D6041D"/>
    <w:rsid w:val="00D61709"/>
    <w:rsid w:val="00D61759"/>
    <w:rsid w:val="00D61AD9"/>
    <w:rsid w:val="00D621E4"/>
    <w:rsid w:val="00D62A81"/>
    <w:rsid w:val="00D63B91"/>
    <w:rsid w:val="00D64CF0"/>
    <w:rsid w:val="00D65609"/>
    <w:rsid w:val="00D6586B"/>
    <w:rsid w:val="00D6612C"/>
    <w:rsid w:val="00D67042"/>
    <w:rsid w:val="00D717BA"/>
    <w:rsid w:val="00D71CE9"/>
    <w:rsid w:val="00D726B3"/>
    <w:rsid w:val="00D7355C"/>
    <w:rsid w:val="00D7358C"/>
    <w:rsid w:val="00D74F45"/>
    <w:rsid w:val="00D7527F"/>
    <w:rsid w:val="00D7671C"/>
    <w:rsid w:val="00D76809"/>
    <w:rsid w:val="00D82598"/>
    <w:rsid w:val="00D82BAA"/>
    <w:rsid w:val="00D82E92"/>
    <w:rsid w:val="00D83E52"/>
    <w:rsid w:val="00D92F64"/>
    <w:rsid w:val="00D93ACF"/>
    <w:rsid w:val="00D9482C"/>
    <w:rsid w:val="00D97AC3"/>
    <w:rsid w:val="00D97B04"/>
    <w:rsid w:val="00D97CD4"/>
    <w:rsid w:val="00DA015F"/>
    <w:rsid w:val="00DA271B"/>
    <w:rsid w:val="00DA296C"/>
    <w:rsid w:val="00DA30A6"/>
    <w:rsid w:val="00DA528D"/>
    <w:rsid w:val="00DA5A72"/>
    <w:rsid w:val="00DA6BAA"/>
    <w:rsid w:val="00DA6C39"/>
    <w:rsid w:val="00DA6CBE"/>
    <w:rsid w:val="00DA7322"/>
    <w:rsid w:val="00DA7A6D"/>
    <w:rsid w:val="00DA7B96"/>
    <w:rsid w:val="00DB1270"/>
    <w:rsid w:val="00DB1DDB"/>
    <w:rsid w:val="00DB23B9"/>
    <w:rsid w:val="00DB2B2C"/>
    <w:rsid w:val="00DB36AF"/>
    <w:rsid w:val="00DB538D"/>
    <w:rsid w:val="00DB5CC5"/>
    <w:rsid w:val="00DB5DE4"/>
    <w:rsid w:val="00DB5F87"/>
    <w:rsid w:val="00DB65D6"/>
    <w:rsid w:val="00DC0BE1"/>
    <w:rsid w:val="00DC1BC9"/>
    <w:rsid w:val="00DC1C98"/>
    <w:rsid w:val="00DC1D61"/>
    <w:rsid w:val="00DC2BF8"/>
    <w:rsid w:val="00DC370E"/>
    <w:rsid w:val="00DC4360"/>
    <w:rsid w:val="00DC5E9F"/>
    <w:rsid w:val="00DC6A5D"/>
    <w:rsid w:val="00DC75C5"/>
    <w:rsid w:val="00DD1E28"/>
    <w:rsid w:val="00DD2BE5"/>
    <w:rsid w:val="00DD5525"/>
    <w:rsid w:val="00DD6B6B"/>
    <w:rsid w:val="00DE05E2"/>
    <w:rsid w:val="00DE0ABA"/>
    <w:rsid w:val="00DE0EF8"/>
    <w:rsid w:val="00DE17CB"/>
    <w:rsid w:val="00DE2364"/>
    <w:rsid w:val="00DE2B81"/>
    <w:rsid w:val="00DE3926"/>
    <w:rsid w:val="00DE4124"/>
    <w:rsid w:val="00DE593F"/>
    <w:rsid w:val="00DE5FCD"/>
    <w:rsid w:val="00DE7A82"/>
    <w:rsid w:val="00DF07F4"/>
    <w:rsid w:val="00DF0DEF"/>
    <w:rsid w:val="00DF0EDF"/>
    <w:rsid w:val="00DF32A2"/>
    <w:rsid w:val="00DF3695"/>
    <w:rsid w:val="00DF3FBA"/>
    <w:rsid w:val="00DF4038"/>
    <w:rsid w:val="00DF47A8"/>
    <w:rsid w:val="00DF4D19"/>
    <w:rsid w:val="00DF7368"/>
    <w:rsid w:val="00E006DB"/>
    <w:rsid w:val="00E00918"/>
    <w:rsid w:val="00E014DD"/>
    <w:rsid w:val="00E019F0"/>
    <w:rsid w:val="00E01EA1"/>
    <w:rsid w:val="00E02034"/>
    <w:rsid w:val="00E02110"/>
    <w:rsid w:val="00E03480"/>
    <w:rsid w:val="00E03B6F"/>
    <w:rsid w:val="00E04674"/>
    <w:rsid w:val="00E06822"/>
    <w:rsid w:val="00E0789F"/>
    <w:rsid w:val="00E114E5"/>
    <w:rsid w:val="00E13ED1"/>
    <w:rsid w:val="00E1408B"/>
    <w:rsid w:val="00E14A40"/>
    <w:rsid w:val="00E14C44"/>
    <w:rsid w:val="00E14CFA"/>
    <w:rsid w:val="00E1588B"/>
    <w:rsid w:val="00E16469"/>
    <w:rsid w:val="00E1724C"/>
    <w:rsid w:val="00E176DE"/>
    <w:rsid w:val="00E202F4"/>
    <w:rsid w:val="00E20523"/>
    <w:rsid w:val="00E21F54"/>
    <w:rsid w:val="00E2204C"/>
    <w:rsid w:val="00E248E7"/>
    <w:rsid w:val="00E24CF3"/>
    <w:rsid w:val="00E25013"/>
    <w:rsid w:val="00E26FD7"/>
    <w:rsid w:val="00E316E1"/>
    <w:rsid w:val="00E325BD"/>
    <w:rsid w:val="00E328D2"/>
    <w:rsid w:val="00E32DA2"/>
    <w:rsid w:val="00E330A9"/>
    <w:rsid w:val="00E33298"/>
    <w:rsid w:val="00E404D4"/>
    <w:rsid w:val="00E40535"/>
    <w:rsid w:val="00E40A99"/>
    <w:rsid w:val="00E40E9B"/>
    <w:rsid w:val="00E41ED2"/>
    <w:rsid w:val="00E45686"/>
    <w:rsid w:val="00E46175"/>
    <w:rsid w:val="00E471D7"/>
    <w:rsid w:val="00E52B61"/>
    <w:rsid w:val="00E546F4"/>
    <w:rsid w:val="00E54FAE"/>
    <w:rsid w:val="00E55889"/>
    <w:rsid w:val="00E55904"/>
    <w:rsid w:val="00E55A7C"/>
    <w:rsid w:val="00E564FE"/>
    <w:rsid w:val="00E571A7"/>
    <w:rsid w:val="00E57B05"/>
    <w:rsid w:val="00E60C8C"/>
    <w:rsid w:val="00E62418"/>
    <w:rsid w:val="00E62713"/>
    <w:rsid w:val="00E63261"/>
    <w:rsid w:val="00E63A64"/>
    <w:rsid w:val="00E64209"/>
    <w:rsid w:val="00E645D4"/>
    <w:rsid w:val="00E64B69"/>
    <w:rsid w:val="00E64C49"/>
    <w:rsid w:val="00E67129"/>
    <w:rsid w:val="00E70322"/>
    <w:rsid w:val="00E717AD"/>
    <w:rsid w:val="00E7198F"/>
    <w:rsid w:val="00E71A5D"/>
    <w:rsid w:val="00E72479"/>
    <w:rsid w:val="00E72550"/>
    <w:rsid w:val="00E73D3C"/>
    <w:rsid w:val="00E75B44"/>
    <w:rsid w:val="00E77611"/>
    <w:rsid w:val="00E77A58"/>
    <w:rsid w:val="00E77D9D"/>
    <w:rsid w:val="00E808CF"/>
    <w:rsid w:val="00E8152B"/>
    <w:rsid w:val="00E81F0B"/>
    <w:rsid w:val="00E83A7C"/>
    <w:rsid w:val="00E83E6F"/>
    <w:rsid w:val="00E860F6"/>
    <w:rsid w:val="00E8645B"/>
    <w:rsid w:val="00E878DC"/>
    <w:rsid w:val="00E87E17"/>
    <w:rsid w:val="00E912E4"/>
    <w:rsid w:val="00E949EB"/>
    <w:rsid w:val="00E94CC0"/>
    <w:rsid w:val="00E94FE2"/>
    <w:rsid w:val="00E959AE"/>
    <w:rsid w:val="00E96AC2"/>
    <w:rsid w:val="00E9765B"/>
    <w:rsid w:val="00E976BF"/>
    <w:rsid w:val="00EA0B71"/>
    <w:rsid w:val="00EA0CAC"/>
    <w:rsid w:val="00EA7099"/>
    <w:rsid w:val="00EA79E5"/>
    <w:rsid w:val="00EA7CE1"/>
    <w:rsid w:val="00EB0BDF"/>
    <w:rsid w:val="00EB0CCE"/>
    <w:rsid w:val="00EB0D52"/>
    <w:rsid w:val="00EB2067"/>
    <w:rsid w:val="00EB3B7D"/>
    <w:rsid w:val="00EB4464"/>
    <w:rsid w:val="00EB46F9"/>
    <w:rsid w:val="00EB4F5A"/>
    <w:rsid w:val="00EB4F5B"/>
    <w:rsid w:val="00EB53C1"/>
    <w:rsid w:val="00EB64BA"/>
    <w:rsid w:val="00EB681E"/>
    <w:rsid w:val="00EB6AD5"/>
    <w:rsid w:val="00EB736E"/>
    <w:rsid w:val="00EB7F06"/>
    <w:rsid w:val="00EC16F0"/>
    <w:rsid w:val="00EC2DB8"/>
    <w:rsid w:val="00EC41A0"/>
    <w:rsid w:val="00EC45E6"/>
    <w:rsid w:val="00EC4735"/>
    <w:rsid w:val="00EC69FB"/>
    <w:rsid w:val="00EC797F"/>
    <w:rsid w:val="00ED03A9"/>
    <w:rsid w:val="00ED06F9"/>
    <w:rsid w:val="00ED0C7B"/>
    <w:rsid w:val="00ED1D62"/>
    <w:rsid w:val="00ED2513"/>
    <w:rsid w:val="00ED3294"/>
    <w:rsid w:val="00ED4F9D"/>
    <w:rsid w:val="00ED632C"/>
    <w:rsid w:val="00ED71A9"/>
    <w:rsid w:val="00ED71FA"/>
    <w:rsid w:val="00EE056E"/>
    <w:rsid w:val="00EE1454"/>
    <w:rsid w:val="00EE208D"/>
    <w:rsid w:val="00EE234C"/>
    <w:rsid w:val="00EE35C7"/>
    <w:rsid w:val="00EE35DE"/>
    <w:rsid w:val="00EE3632"/>
    <w:rsid w:val="00EE3C72"/>
    <w:rsid w:val="00EE6408"/>
    <w:rsid w:val="00EF0943"/>
    <w:rsid w:val="00EF1C7F"/>
    <w:rsid w:val="00EF1EDA"/>
    <w:rsid w:val="00EF235D"/>
    <w:rsid w:val="00EF340F"/>
    <w:rsid w:val="00EF374A"/>
    <w:rsid w:val="00EF3995"/>
    <w:rsid w:val="00EF410D"/>
    <w:rsid w:val="00EF4CE5"/>
    <w:rsid w:val="00EF50A0"/>
    <w:rsid w:val="00EF548C"/>
    <w:rsid w:val="00EF5A41"/>
    <w:rsid w:val="00EF5F19"/>
    <w:rsid w:val="00EF7E23"/>
    <w:rsid w:val="00F00E85"/>
    <w:rsid w:val="00F011FF"/>
    <w:rsid w:val="00F0297F"/>
    <w:rsid w:val="00F029F9"/>
    <w:rsid w:val="00F03522"/>
    <w:rsid w:val="00F04C0F"/>
    <w:rsid w:val="00F04D6C"/>
    <w:rsid w:val="00F04E82"/>
    <w:rsid w:val="00F0516E"/>
    <w:rsid w:val="00F05716"/>
    <w:rsid w:val="00F05F90"/>
    <w:rsid w:val="00F10257"/>
    <w:rsid w:val="00F112D8"/>
    <w:rsid w:val="00F115F2"/>
    <w:rsid w:val="00F12D67"/>
    <w:rsid w:val="00F13F40"/>
    <w:rsid w:val="00F1511B"/>
    <w:rsid w:val="00F156C7"/>
    <w:rsid w:val="00F16BA5"/>
    <w:rsid w:val="00F1788F"/>
    <w:rsid w:val="00F21874"/>
    <w:rsid w:val="00F22077"/>
    <w:rsid w:val="00F22094"/>
    <w:rsid w:val="00F234F3"/>
    <w:rsid w:val="00F23DB8"/>
    <w:rsid w:val="00F26952"/>
    <w:rsid w:val="00F26D33"/>
    <w:rsid w:val="00F274F4"/>
    <w:rsid w:val="00F27A41"/>
    <w:rsid w:val="00F310AB"/>
    <w:rsid w:val="00F33460"/>
    <w:rsid w:val="00F334B7"/>
    <w:rsid w:val="00F346D2"/>
    <w:rsid w:val="00F3502C"/>
    <w:rsid w:val="00F36723"/>
    <w:rsid w:val="00F3731E"/>
    <w:rsid w:val="00F37DE9"/>
    <w:rsid w:val="00F37FAC"/>
    <w:rsid w:val="00F40294"/>
    <w:rsid w:val="00F412B5"/>
    <w:rsid w:val="00F42726"/>
    <w:rsid w:val="00F42ACE"/>
    <w:rsid w:val="00F43F37"/>
    <w:rsid w:val="00F45B78"/>
    <w:rsid w:val="00F46353"/>
    <w:rsid w:val="00F51073"/>
    <w:rsid w:val="00F514B3"/>
    <w:rsid w:val="00F530A6"/>
    <w:rsid w:val="00F53810"/>
    <w:rsid w:val="00F550B1"/>
    <w:rsid w:val="00F622BC"/>
    <w:rsid w:val="00F633C0"/>
    <w:rsid w:val="00F63F49"/>
    <w:rsid w:val="00F6436E"/>
    <w:rsid w:val="00F643CB"/>
    <w:rsid w:val="00F647DD"/>
    <w:rsid w:val="00F650D2"/>
    <w:rsid w:val="00F65646"/>
    <w:rsid w:val="00F6639C"/>
    <w:rsid w:val="00F66657"/>
    <w:rsid w:val="00F670DB"/>
    <w:rsid w:val="00F67BB5"/>
    <w:rsid w:val="00F70513"/>
    <w:rsid w:val="00F71891"/>
    <w:rsid w:val="00F7393F"/>
    <w:rsid w:val="00F74042"/>
    <w:rsid w:val="00F741DB"/>
    <w:rsid w:val="00F74A96"/>
    <w:rsid w:val="00F74B49"/>
    <w:rsid w:val="00F75BF8"/>
    <w:rsid w:val="00F819A1"/>
    <w:rsid w:val="00F84604"/>
    <w:rsid w:val="00F8495E"/>
    <w:rsid w:val="00F8547F"/>
    <w:rsid w:val="00F8548E"/>
    <w:rsid w:val="00F863B5"/>
    <w:rsid w:val="00F87717"/>
    <w:rsid w:val="00F9060F"/>
    <w:rsid w:val="00F91596"/>
    <w:rsid w:val="00F92346"/>
    <w:rsid w:val="00F947AD"/>
    <w:rsid w:val="00F94AB3"/>
    <w:rsid w:val="00F94DE1"/>
    <w:rsid w:val="00F950CA"/>
    <w:rsid w:val="00F9631E"/>
    <w:rsid w:val="00F9756C"/>
    <w:rsid w:val="00FA2CC4"/>
    <w:rsid w:val="00FA526C"/>
    <w:rsid w:val="00FB00A6"/>
    <w:rsid w:val="00FB098D"/>
    <w:rsid w:val="00FB1567"/>
    <w:rsid w:val="00FB4635"/>
    <w:rsid w:val="00FB4ED6"/>
    <w:rsid w:val="00FB57D8"/>
    <w:rsid w:val="00FB5A62"/>
    <w:rsid w:val="00FB6FE0"/>
    <w:rsid w:val="00FB7BE8"/>
    <w:rsid w:val="00FC0366"/>
    <w:rsid w:val="00FC1083"/>
    <w:rsid w:val="00FC114E"/>
    <w:rsid w:val="00FC50F8"/>
    <w:rsid w:val="00FC6489"/>
    <w:rsid w:val="00FD015E"/>
    <w:rsid w:val="00FD0DC2"/>
    <w:rsid w:val="00FD2AAF"/>
    <w:rsid w:val="00FD31CB"/>
    <w:rsid w:val="00FD3926"/>
    <w:rsid w:val="00FD39F0"/>
    <w:rsid w:val="00FD4195"/>
    <w:rsid w:val="00FD465B"/>
    <w:rsid w:val="00FD4FFA"/>
    <w:rsid w:val="00FD6123"/>
    <w:rsid w:val="00FD69B4"/>
    <w:rsid w:val="00FD6D0D"/>
    <w:rsid w:val="00FD795A"/>
    <w:rsid w:val="00FE3D9F"/>
    <w:rsid w:val="00FE4184"/>
    <w:rsid w:val="00FE5129"/>
    <w:rsid w:val="00FE5388"/>
    <w:rsid w:val="00FE56BC"/>
    <w:rsid w:val="00FE57E7"/>
    <w:rsid w:val="00FE6DA2"/>
    <w:rsid w:val="00FE7920"/>
    <w:rsid w:val="00FE7D69"/>
    <w:rsid w:val="00FE7F0D"/>
    <w:rsid w:val="00FF0011"/>
    <w:rsid w:val="00FF02B8"/>
    <w:rsid w:val="00FF1A05"/>
    <w:rsid w:val="00FF293C"/>
    <w:rsid w:val="00FF30B6"/>
    <w:rsid w:val="00FF4094"/>
    <w:rsid w:val="00FF5082"/>
    <w:rsid w:val="00FF6D6E"/>
    <w:rsid w:val="01047D21"/>
    <w:rsid w:val="013435B5"/>
    <w:rsid w:val="014F496E"/>
    <w:rsid w:val="015B6A60"/>
    <w:rsid w:val="017469A1"/>
    <w:rsid w:val="018A43E4"/>
    <w:rsid w:val="019B1886"/>
    <w:rsid w:val="01AA3877"/>
    <w:rsid w:val="01BC3270"/>
    <w:rsid w:val="01D35981"/>
    <w:rsid w:val="01DB71A5"/>
    <w:rsid w:val="02201D8C"/>
    <w:rsid w:val="022264E7"/>
    <w:rsid w:val="02317AF5"/>
    <w:rsid w:val="02564B51"/>
    <w:rsid w:val="02712167"/>
    <w:rsid w:val="02712372"/>
    <w:rsid w:val="028D5673"/>
    <w:rsid w:val="029307AF"/>
    <w:rsid w:val="02B52978"/>
    <w:rsid w:val="02C40969"/>
    <w:rsid w:val="02C92DA7"/>
    <w:rsid w:val="02D50DC8"/>
    <w:rsid w:val="02DD1A2B"/>
    <w:rsid w:val="02F94AB6"/>
    <w:rsid w:val="02FF6F56"/>
    <w:rsid w:val="03030899"/>
    <w:rsid w:val="031A6197"/>
    <w:rsid w:val="032568E8"/>
    <w:rsid w:val="03273D53"/>
    <w:rsid w:val="03367AB9"/>
    <w:rsid w:val="034747AF"/>
    <w:rsid w:val="039368D6"/>
    <w:rsid w:val="03950BF8"/>
    <w:rsid w:val="039609ED"/>
    <w:rsid w:val="03A2514E"/>
    <w:rsid w:val="03AB7901"/>
    <w:rsid w:val="03E126DB"/>
    <w:rsid w:val="03F02505"/>
    <w:rsid w:val="040452D8"/>
    <w:rsid w:val="04380079"/>
    <w:rsid w:val="045B3D34"/>
    <w:rsid w:val="046449A2"/>
    <w:rsid w:val="04697A1A"/>
    <w:rsid w:val="04714B20"/>
    <w:rsid w:val="0489432C"/>
    <w:rsid w:val="049C58DC"/>
    <w:rsid w:val="04AE3C17"/>
    <w:rsid w:val="04C904B8"/>
    <w:rsid w:val="04CD3F1C"/>
    <w:rsid w:val="0515288D"/>
    <w:rsid w:val="051931EE"/>
    <w:rsid w:val="053C5E93"/>
    <w:rsid w:val="05404C1F"/>
    <w:rsid w:val="055A5676"/>
    <w:rsid w:val="05860158"/>
    <w:rsid w:val="0595626E"/>
    <w:rsid w:val="05A97997"/>
    <w:rsid w:val="05B64EE1"/>
    <w:rsid w:val="05BE5B43"/>
    <w:rsid w:val="05C313AC"/>
    <w:rsid w:val="05D0138E"/>
    <w:rsid w:val="05E25CD6"/>
    <w:rsid w:val="05F13F79"/>
    <w:rsid w:val="060E0879"/>
    <w:rsid w:val="06137A3E"/>
    <w:rsid w:val="061E5BF5"/>
    <w:rsid w:val="062322BC"/>
    <w:rsid w:val="06232D01"/>
    <w:rsid w:val="06280C87"/>
    <w:rsid w:val="064219B8"/>
    <w:rsid w:val="064A73D7"/>
    <w:rsid w:val="064E62B9"/>
    <w:rsid w:val="068E1246"/>
    <w:rsid w:val="069B7C33"/>
    <w:rsid w:val="06B27F6D"/>
    <w:rsid w:val="06DE167D"/>
    <w:rsid w:val="06F7755F"/>
    <w:rsid w:val="071F36EB"/>
    <w:rsid w:val="07215F6F"/>
    <w:rsid w:val="073267E9"/>
    <w:rsid w:val="07672E8A"/>
    <w:rsid w:val="076F17EB"/>
    <w:rsid w:val="078B414B"/>
    <w:rsid w:val="079C6989"/>
    <w:rsid w:val="07B54695"/>
    <w:rsid w:val="07BC5DA1"/>
    <w:rsid w:val="07D66CAC"/>
    <w:rsid w:val="07F84441"/>
    <w:rsid w:val="081B727D"/>
    <w:rsid w:val="083D3697"/>
    <w:rsid w:val="084027BC"/>
    <w:rsid w:val="08404F36"/>
    <w:rsid w:val="08406D50"/>
    <w:rsid w:val="08541213"/>
    <w:rsid w:val="085E576C"/>
    <w:rsid w:val="08714C02"/>
    <w:rsid w:val="088537B1"/>
    <w:rsid w:val="08871E59"/>
    <w:rsid w:val="088844E6"/>
    <w:rsid w:val="08A9396E"/>
    <w:rsid w:val="08B52971"/>
    <w:rsid w:val="08CC4A1B"/>
    <w:rsid w:val="08DA0EE6"/>
    <w:rsid w:val="08EC0961"/>
    <w:rsid w:val="0903075A"/>
    <w:rsid w:val="09044B9E"/>
    <w:rsid w:val="09452F69"/>
    <w:rsid w:val="09645E28"/>
    <w:rsid w:val="096A1617"/>
    <w:rsid w:val="097E3E34"/>
    <w:rsid w:val="09D678FF"/>
    <w:rsid w:val="09FA536D"/>
    <w:rsid w:val="0A0124A3"/>
    <w:rsid w:val="0A026946"/>
    <w:rsid w:val="0A256191"/>
    <w:rsid w:val="0A327086"/>
    <w:rsid w:val="0A424F95"/>
    <w:rsid w:val="0A4E393A"/>
    <w:rsid w:val="0A560A40"/>
    <w:rsid w:val="0A6041A5"/>
    <w:rsid w:val="0A6138B9"/>
    <w:rsid w:val="0A747118"/>
    <w:rsid w:val="0A8A61FF"/>
    <w:rsid w:val="0AB81282"/>
    <w:rsid w:val="0AB9737B"/>
    <w:rsid w:val="0ACD0131"/>
    <w:rsid w:val="0AD02470"/>
    <w:rsid w:val="0AD51A66"/>
    <w:rsid w:val="0ADE52FB"/>
    <w:rsid w:val="0AE17E0B"/>
    <w:rsid w:val="0AE24015"/>
    <w:rsid w:val="0B00275A"/>
    <w:rsid w:val="0B073FFD"/>
    <w:rsid w:val="0B22409B"/>
    <w:rsid w:val="0B2335B8"/>
    <w:rsid w:val="0B25327C"/>
    <w:rsid w:val="0B486A8C"/>
    <w:rsid w:val="0B7E17E5"/>
    <w:rsid w:val="0BA559FC"/>
    <w:rsid w:val="0BA95B35"/>
    <w:rsid w:val="0BB44687"/>
    <w:rsid w:val="0BD34666"/>
    <w:rsid w:val="0BD73505"/>
    <w:rsid w:val="0BFE6C9A"/>
    <w:rsid w:val="0C1B6186"/>
    <w:rsid w:val="0C341346"/>
    <w:rsid w:val="0C3C0D71"/>
    <w:rsid w:val="0C3C470B"/>
    <w:rsid w:val="0C41302A"/>
    <w:rsid w:val="0C4932C9"/>
    <w:rsid w:val="0C4C44EF"/>
    <w:rsid w:val="0C5430A7"/>
    <w:rsid w:val="0C5736D1"/>
    <w:rsid w:val="0C9F454D"/>
    <w:rsid w:val="0CB47CA0"/>
    <w:rsid w:val="0CC94EBC"/>
    <w:rsid w:val="0CCB1854"/>
    <w:rsid w:val="0CCB7FFA"/>
    <w:rsid w:val="0CCC165C"/>
    <w:rsid w:val="0CCC4FB6"/>
    <w:rsid w:val="0CDF2F6F"/>
    <w:rsid w:val="0CE55858"/>
    <w:rsid w:val="0D083E3F"/>
    <w:rsid w:val="0D0C3007"/>
    <w:rsid w:val="0D410BA2"/>
    <w:rsid w:val="0D4B43B4"/>
    <w:rsid w:val="0D5262C9"/>
    <w:rsid w:val="0D6602AC"/>
    <w:rsid w:val="0D703BC7"/>
    <w:rsid w:val="0D9F26FE"/>
    <w:rsid w:val="0DBA12E6"/>
    <w:rsid w:val="0DCA541A"/>
    <w:rsid w:val="0DCF57F1"/>
    <w:rsid w:val="0E0577BD"/>
    <w:rsid w:val="0E0C355A"/>
    <w:rsid w:val="0E1C0BB0"/>
    <w:rsid w:val="0E1E3623"/>
    <w:rsid w:val="0E2A646C"/>
    <w:rsid w:val="0E8D07A9"/>
    <w:rsid w:val="0E906705"/>
    <w:rsid w:val="0E906F5A"/>
    <w:rsid w:val="0EBA4BC0"/>
    <w:rsid w:val="0EBD37FB"/>
    <w:rsid w:val="0ED308B1"/>
    <w:rsid w:val="0EEB2E84"/>
    <w:rsid w:val="0EF146A7"/>
    <w:rsid w:val="0F037A1F"/>
    <w:rsid w:val="0F130CAE"/>
    <w:rsid w:val="0F2D61CB"/>
    <w:rsid w:val="0F3F7763"/>
    <w:rsid w:val="0F457843"/>
    <w:rsid w:val="0F4B4326"/>
    <w:rsid w:val="0F65641B"/>
    <w:rsid w:val="0F6A666F"/>
    <w:rsid w:val="0F873994"/>
    <w:rsid w:val="0F9F69E6"/>
    <w:rsid w:val="0FA13BFA"/>
    <w:rsid w:val="0FA933C0"/>
    <w:rsid w:val="0FBD3C7C"/>
    <w:rsid w:val="0FF501EA"/>
    <w:rsid w:val="10062FB5"/>
    <w:rsid w:val="10140E11"/>
    <w:rsid w:val="10140F72"/>
    <w:rsid w:val="10431EFB"/>
    <w:rsid w:val="10505F32"/>
    <w:rsid w:val="106A0DA2"/>
    <w:rsid w:val="10D517BE"/>
    <w:rsid w:val="10E16B8A"/>
    <w:rsid w:val="10F92125"/>
    <w:rsid w:val="110A60E1"/>
    <w:rsid w:val="11317039"/>
    <w:rsid w:val="11383F74"/>
    <w:rsid w:val="11447B82"/>
    <w:rsid w:val="114F72BD"/>
    <w:rsid w:val="116D22D4"/>
    <w:rsid w:val="11A472C7"/>
    <w:rsid w:val="11B113FF"/>
    <w:rsid w:val="11C17763"/>
    <w:rsid w:val="11E903EC"/>
    <w:rsid w:val="11EF5453"/>
    <w:rsid w:val="11F02628"/>
    <w:rsid w:val="11F748B7"/>
    <w:rsid w:val="11F8418B"/>
    <w:rsid w:val="124B075F"/>
    <w:rsid w:val="124D39D2"/>
    <w:rsid w:val="125A2F4E"/>
    <w:rsid w:val="12674A81"/>
    <w:rsid w:val="12717ED2"/>
    <w:rsid w:val="127C2538"/>
    <w:rsid w:val="12825C69"/>
    <w:rsid w:val="12942A81"/>
    <w:rsid w:val="12C4449F"/>
    <w:rsid w:val="12CA3D79"/>
    <w:rsid w:val="12E27315"/>
    <w:rsid w:val="12ED5CBA"/>
    <w:rsid w:val="12F76614"/>
    <w:rsid w:val="131B6383"/>
    <w:rsid w:val="131E2317"/>
    <w:rsid w:val="13230C28"/>
    <w:rsid w:val="132F62D2"/>
    <w:rsid w:val="136044BA"/>
    <w:rsid w:val="13616315"/>
    <w:rsid w:val="137B0331"/>
    <w:rsid w:val="13877EBC"/>
    <w:rsid w:val="13AE0697"/>
    <w:rsid w:val="13B8551C"/>
    <w:rsid w:val="13C3762A"/>
    <w:rsid w:val="13CC050D"/>
    <w:rsid w:val="13D645E4"/>
    <w:rsid w:val="13DB3D64"/>
    <w:rsid w:val="13DF5603"/>
    <w:rsid w:val="13E43F5D"/>
    <w:rsid w:val="13FD1F2D"/>
    <w:rsid w:val="14195654"/>
    <w:rsid w:val="1437258F"/>
    <w:rsid w:val="143B1AD1"/>
    <w:rsid w:val="14432035"/>
    <w:rsid w:val="14460F71"/>
    <w:rsid w:val="144E4536"/>
    <w:rsid w:val="145002AE"/>
    <w:rsid w:val="1461070D"/>
    <w:rsid w:val="146A3851"/>
    <w:rsid w:val="146E5D75"/>
    <w:rsid w:val="146E7F31"/>
    <w:rsid w:val="14C148B3"/>
    <w:rsid w:val="14CA63AE"/>
    <w:rsid w:val="14D07641"/>
    <w:rsid w:val="14D3556A"/>
    <w:rsid w:val="14DA1AF7"/>
    <w:rsid w:val="14DD66CF"/>
    <w:rsid w:val="14EC1164"/>
    <w:rsid w:val="150E2298"/>
    <w:rsid w:val="15211C4B"/>
    <w:rsid w:val="15295ECC"/>
    <w:rsid w:val="15437366"/>
    <w:rsid w:val="15447178"/>
    <w:rsid w:val="155D0ED5"/>
    <w:rsid w:val="157306F8"/>
    <w:rsid w:val="15764CC6"/>
    <w:rsid w:val="15863CA1"/>
    <w:rsid w:val="158741A4"/>
    <w:rsid w:val="15BF5528"/>
    <w:rsid w:val="16295B74"/>
    <w:rsid w:val="162F5058"/>
    <w:rsid w:val="163634D4"/>
    <w:rsid w:val="16774218"/>
    <w:rsid w:val="168F1B0D"/>
    <w:rsid w:val="16922F25"/>
    <w:rsid w:val="16987D32"/>
    <w:rsid w:val="16A91EF8"/>
    <w:rsid w:val="16AF0285"/>
    <w:rsid w:val="16BC5802"/>
    <w:rsid w:val="16C73A06"/>
    <w:rsid w:val="16D16AA9"/>
    <w:rsid w:val="16D60776"/>
    <w:rsid w:val="16E557E9"/>
    <w:rsid w:val="172F064F"/>
    <w:rsid w:val="17345C65"/>
    <w:rsid w:val="173D130A"/>
    <w:rsid w:val="17400A52"/>
    <w:rsid w:val="17410B14"/>
    <w:rsid w:val="17765123"/>
    <w:rsid w:val="177C41C0"/>
    <w:rsid w:val="179D33A9"/>
    <w:rsid w:val="179D7CAF"/>
    <w:rsid w:val="17AA1C1B"/>
    <w:rsid w:val="17B46EBD"/>
    <w:rsid w:val="17B60D70"/>
    <w:rsid w:val="17D10106"/>
    <w:rsid w:val="17D631C0"/>
    <w:rsid w:val="17DF0011"/>
    <w:rsid w:val="17EE7AB3"/>
    <w:rsid w:val="17F90C5D"/>
    <w:rsid w:val="181066D2"/>
    <w:rsid w:val="18137F71"/>
    <w:rsid w:val="1816671D"/>
    <w:rsid w:val="1820583F"/>
    <w:rsid w:val="183879D7"/>
    <w:rsid w:val="184C1B72"/>
    <w:rsid w:val="184E71FB"/>
    <w:rsid w:val="18590C0C"/>
    <w:rsid w:val="18730F41"/>
    <w:rsid w:val="18A356A3"/>
    <w:rsid w:val="18AC5186"/>
    <w:rsid w:val="18BF5B28"/>
    <w:rsid w:val="18C96E4C"/>
    <w:rsid w:val="18D1181A"/>
    <w:rsid w:val="18D6418A"/>
    <w:rsid w:val="18E77F41"/>
    <w:rsid w:val="19031D93"/>
    <w:rsid w:val="191D2888"/>
    <w:rsid w:val="194376B9"/>
    <w:rsid w:val="195725A1"/>
    <w:rsid w:val="19616E60"/>
    <w:rsid w:val="196470BB"/>
    <w:rsid w:val="197A0A61"/>
    <w:rsid w:val="19834C82"/>
    <w:rsid w:val="19877880"/>
    <w:rsid w:val="1997050A"/>
    <w:rsid w:val="199D60A0"/>
    <w:rsid w:val="19C239FC"/>
    <w:rsid w:val="19CA465F"/>
    <w:rsid w:val="19CA618D"/>
    <w:rsid w:val="19D63004"/>
    <w:rsid w:val="19DF670C"/>
    <w:rsid w:val="19EC2827"/>
    <w:rsid w:val="1A04406C"/>
    <w:rsid w:val="1A0F29BA"/>
    <w:rsid w:val="1A113891"/>
    <w:rsid w:val="1A276D74"/>
    <w:rsid w:val="1A2972F9"/>
    <w:rsid w:val="1A5552A6"/>
    <w:rsid w:val="1A5D38C5"/>
    <w:rsid w:val="1A6A0F57"/>
    <w:rsid w:val="1A711471"/>
    <w:rsid w:val="1A9E7807"/>
    <w:rsid w:val="1AB80A34"/>
    <w:rsid w:val="1AC912B7"/>
    <w:rsid w:val="1ADA6B24"/>
    <w:rsid w:val="1ADC52FB"/>
    <w:rsid w:val="1AE6371B"/>
    <w:rsid w:val="1AEB1114"/>
    <w:rsid w:val="1B017163"/>
    <w:rsid w:val="1B0235E5"/>
    <w:rsid w:val="1B062FE7"/>
    <w:rsid w:val="1B2B046C"/>
    <w:rsid w:val="1B2C0455"/>
    <w:rsid w:val="1B390AFA"/>
    <w:rsid w:val="1B4855C5"/>
    <w:rsid w:val="1B4C1E54"/>
    <w:rsid w:val="1B52009D"/>
    <w:rsid w:val="1B8A22F8"/>
    <w:rsid w:val="1BAB0590"/>
    <w:rsid w:val="1BD81872"/>
    <w:rsid w:val="1BD94E2F"/>
    <w:rsid w:val="1BDF6DCC"/>
    <w:rsid w:val="1BE42CC1"/>
    <w:rsid w:val="1BFC4701"/>
    <w:rsid w:val="1C0F0A4F"/>
    <w:rsid w:val="1C2838BF"/>
    <w:rsid w:val="1C371201"/>
    <w:rsid w:val="1C412D52"/>
    <w:rsid w:val="1C4F3541"/>
    <w:rsid w:val="1C744D1F"/>
    <w:rsid w:val="1C9E28B6"/>
    <w:rsid w:val="1CCE144A"/>
    <w:rsid w:val="1CD312E0"/>
    <w:rsid w:val="1CED1726"/>
    <w:rsid w:val="1CF50078"/>
    <w:rsid w:val="1D203E53"/>
    <w:rsid w:val="1D2912B5"/>
    <w:rsid w:val="1D2C6B0C"/>
    <w:rsid w:val="1D507571"/>
    <w:rsid w:val="1D5D57EA"/>
    <w:rsid w:val="1D6F1E81"/>
    <w:rsid w:val="1DA12787"/>
    <w:rsid w:val="1DA9777E"/>
    <w:rsid w:val="1DAB6F39"/>
    <w:rsid w:val="1DB23D88"/>
    <w:rsid w:val="1DDD6A5A"/>
    <w:rsid w:val="1DDF35FE"/>
    <w:rsid w:val="1DFF15A5"/>
    <w:rsid w:val="1E075E82"/>
    <w:rsid w:val="1E262115"/>
    <w:rsid w:val="1E3D0C4E"/>
    <w:rsid w:val="1E422115"/>
    <w:rsid w:val="1E5D0198"/>
    <w:rsid w:val="1E6908EA"/>
    <w:rsid w:val="1E761256"/>
    <w:rsid w:val="1EB12291"/>
    <w:rsid w:val="1EB1403F"/>
    <w:rsid w:val="1ED65854"/>
    <w:rsid w:val="1EDB5A9D"/>
    <w:rsid w:val="1EE066D3"/>
    <w:rsid w:val="1EE54EC6"/>
    <w:rsid w:val="1F026649"/>
    <w:rsid w:val="1F0E066B"/>
    <w:rsid w:val="1F111512"/>
    <w:rsid w:val="1F14506B"/>
    <w:rsid w:val="1F204D21"/>
    <w:rsid w:val="1F2E743E"/>
    <w:rsid w:val="1F533ABB"/>
    <w:rsid w:val="1F642107"/>
    <w:rsid w:val="1F68513F"/>
    <w:rsid w:val="1F6B1C5A"/>
    <w:rsid w:val="1F777D44"/>
    <w:rsid w:val="1F8077B1"/>
    <w:rsid w:val="1F917661"/>
    <w:rsid w:val="1FA770AE"/>
    <w:rsid w:val="1FD44725"/>
    <w:rsid w:val="1FF73CD4"/>
    <w:rsid w:val="20090F41"/>
    <w:rsid w:val="200E578E"/>
    <w:rsid w:val="205729C5"/>
    <w:rsid w:val="20633560"/>
    <w:rsid w:val="207B66B3"/>
    <w:rsid w:val="20817A88"/>
    <w:rsid w:val="20873E84"/>
    <w:rsid w:val="208F03B0"/>
    <w:rsid w:val="20B16818"/>
    <w:rsid w:val="20C95670"/>
    <w:rsid w:val="20CB7022"/>
    <w:rsid w:val="20E406FC"/>
    <w:rsid w:val="20E55D24"/>
    <w:rsid w:val="20E71028"/>
    <w:rsid w:val="21174FAA"/>
    <w:rsid w:val="211B179B"/>
    <w:rsid w:val="21461012"/>
    <w:rsid w:val="2159541F"/>
    <w:rsid w:val="216A7665"/>
    <w:rsid w:val="21895100"/>
    <w:rsid w:val="218C583C"/>
    <w:rsid w:val="21A165ED"/>
    <w:rsid w:val="21C0107A"/>
    <w:rsid w:val="21E0212B"/>
    <w:rsid w:val="21F2713B"/>
    <w:rsid w:val="21FE6200"/>
    <w:rsid w:val="22470893"/>
    <w:rsid w:val="225B4C70"/>
    <w:rsid w:val="22681D38"/>
    <w:rsid w:val="228C3760"/>
    <w:rsid w:val="229C5ED6"/>
    <w:rsid w:val="22A405B4"/>
    <w:rsid w:val="22E7337F"/>
    <w:rsid w:val="231E1D7D"/>
    <w:rsid w:val="2328330C"/>
    <w:rsid w:val="23305F14"/>
    <w:rsid w:val="2340752D"/>
    <w:rsid w:val="234B4683"/>
    <w:rsid w:val="2352467F"/>
    <w:rsid w:val="23623044"/>
    <w:rsid w:val="23917CE3"/>
    <w:rsid w:val="239239D6"/>
    <w:rsid w:val="23973B19"/>
    <w:rsid w:val="239C42F9"/>
    <w:rsid w:val="23A779E1"/>
    <w:rsid w:val="23CD6AA2"/>
    <w:rsid w:val="23D3133D"/>
    <w:rsid w:val="23E32EED"/>
    <w:rsid w:val="23FE3883"/>
    <w:rsid w:val="241840EF"/>
    <w:rsid w:val="24472FA1"/>
    <w:rsid w:val="244746DE"/>
    <w:rsid w:val="245C2C9F"/>
    <w:rsid w:val="246E7A28"/>
    <w:rsid w:val="24806831"/>
    <w:rsid w:val="24831FDA"/>
    <w:rsid w:val="24842CEB"/>
    <w:rsid w:val="24A02B8C"/>
    <w:rsid w:val="24D317F2"/>
    <w:rsid w:val="24D665AE"/>
    <w:rsid w:val="24D8157B"/>
    <w:rsid w:val="24E36E94"/>
    <w:rsid w:val="25103203"/>
    <w:rsid w:val="252D5B49"/>
    <w:rsid w:val="25302686"/>
    <w:rsid w:val="25491B10"/>
    <w:rsid w:val="254E6A2F"/>
    <w:rsid w:val="255F69AA"/>
    <w:rsid w:val="25641649"/>
    <w:rsid w:val="25733A94"/>
    <w:rsid w:val="25937D6F"/>
    <w:rsid w:val="25B65855"/>
    <w:rsid w:val="25B76424"/>
    <w:rsid w:val="25F52A64"/>
    <w:rsid w:val="26040EF9"/>
    <w:rsid w:val="262470B9"/>
    <w:rsid w:val="26306192"/>
    <w:rsid w:val="263552EB"/>
    <w:rsid w:val="26415CA9"/>
    <w:rsid w:val="2646645D"/>
    <w:rsid w:val="268A7696"/>
    <w:rsid w:val="26A46B74"/>
    <w:rsid w:val="26C10201"/>
    <w:rsid w:val="26D82824"/>
    <w:rsid w:val="26E2042D"/>
    <w:rsid w:val="26F9344A"/>
    <w:rsid w:val="27033667"/>
    <w:rsid w:val="2732083F"/>
    <w:rsid w:val="27522B75"/>
    <w:rsid w:val="275A0816"/>
    <w:rsid w:val="277072C8"/>
    <w:rsid w:val="27750300"/>
    <w:rsid w:val="277A1305"/>
    <w:rsid w:val="277C552C"/>
    <w:rsid w:val="277E6F73"/>
    <w:rsid w:val="279D4F06"/>
    <w:rsid w:val="27A7388B"/>
    <w:rsid w:val="27A966D6"/>
    <w:rsid w:val="27AA47DF"/>
    <w:rsid w:val="27AF30E6"/>
    <w:rsid w:val="27B711C6"/>
    <w:rsid w:val="27DE23E5"/>
    <w:rsid w:val="27E15FD6"/>
    <w:rsid w:val="280766F8"/>
    <w:rsid w:val="280A2B8C"/>
    <w:rsid w:val="28140B56"/>
    <w:rsid w:val="28384502"/>
    <w:rsid w:val="283C7F62"/>
    <w:rsid w:val="284B5CF4"/>
    <w:rsid w:val="287405B8"/>
    <w:rsid w:val="28962F2B"/>
    <w:rsid w:val="289F095F"/>
    <w:rsid w:val="28AE0C26"/>
    <w:rsid w:val="28B135BA"/>
    <w:rsid w:val="28B94C87"/>
    <w:rsid w:val="28F23EB9"/>
    <w:rsid w:val="29113F3D"/>
    <w:rsid w:val="29207F2A"/>
    <w:rsid w:val="295B52C5"/>
    <w:rsid w:val="295F5795"/>
    <w:rsid w:val="296F1E2E"/>
    <w:rsid w:val="29815D8E"/>
    <w:rsid w:val="29881DA7"/>
    <w:rsid w:val="29B100E6"/>
    <w:rsid w:val="29C70BEB"/>
    <w:rsid w:val="29CC61D1"/>
    <w:rsid w:val="29D43644"/>
    <w:rsid w:val="29DC1865"/>
    <w:rsid w:val="29EC79F1"/>
    <w:rsid w:val="29FA4AED"/>
    <w:rsid w:val="2A046D43"/>
    <w:rsid w:val="2A074827"/>
    <w:rsid w:val="2A1452EB"/>
    <w:rsid w:val="2A5879A7"/>
    <w:rsid w:val="2A6B6536"/>
    <w:rsid w:val="2A724EB9"/>
    <w:rsid w:val="2A7523C5"/>
    <w:rsid w:val="2A7709C2"/>
    <w:rsid w:val="2A8C17B4"/>
    <w:rsid w:val="2A9F070C"/>
    <w:rsid w:val="2AE8703B"/>
    <w:rsid w:val="2AEA1089"/>
    <w:rsid w:val="2AED28A3"/>
    <w:rsid w:val="2B05199B"/>
    <w:rsid w:val="2B374B9A"/>
    <w:rsid w:val="2B416A07"/>
    <w:rsid w:val="2B6E11DA"/>
    <w:rsid w:val="2B8520A7"/>
    <w:rsid w:val="2B917C86"/>
    <w:rsid w:val="2BA03472"/>
    <w:rsid w:val="2BB35EC0"/>
    <w:rsid w:val="2BC63126"/>
    <w:rsid w:val="2BCE4483"/>
    <w:rsid w:val="2BED6A56"/>
    <w:rsid w:val="2BEF4EFD"/>
    <w:rsid w:val="2C1005F7"/>
    <w:rsid w:val="2C2E6E46"/>
    <w:rsid w:val="2C3712E3"/>
    <w:rsid w:val="2C3A511C"/>
    <w:rsid w:val="2C3E4F60"/>
    <w:rsid w:val="2C5A4F34"/>
    <w:rsid w:val="2C5A7AC4"/>
    <w:rsid w:val="2C5E4B1D"/>
    <w:rsid w:val="2C6B58FF"/>
    <w:rsid w:val="2C771D6E"/>
    <w:rsid w:val="2C82701B"/>
    <w:rsid w:val="2C8A5C3E"/>
    <w:rsid w:val="2CC94CF2"/>
    <w:rsid w:val="2CCD697A"/>
    <w:rsid w:val="2D0662C8"/>
    <w:rsid w:val="2D1732E0"/>
    <w:rsid w:val="2D1C2FCC"/>
    <w:rsid w:val="2D1E30E6"/>
    <w:rsid w:val="2D502119"/>
    <w:rsid w:val="2D592226"/>
    <w:rsid w:val="2D614000"/>
    <w:rsid w:val="2D662FF6"/>
    <w:rsid w:val="2D6A3D37"/>
    <w:rsid w:val="2D8B3CEE"/>
    <w:rsid w:val="2DA009C4"/>
    <w:rsid w:val="2DA329D9"/>
    <w:rsid w:val="2DA34EFD"/>
    <w:rsid w:val="2DAB45B6"/>
    <w:rsid w:val="2DB31412"/>
    <w:rsid w:val="2DBD655D"/>
    <w:rsid w:val="2DBF0527"/>
    <w:rsid w:val="2DC773DC"/>
    <w:rsid w:val="2DCD01D2"/>
    <w:rsid w:val="2DF14458"/>
    <w:rsid w:val="2DFD027C"/>
    <w:rsid w:val="2E051C5F"/>
    <w:rsid w:val="2E3D19E1"/>
    <w:rsid w:val="2E55781B"/>
    <w:rsid w:val="2EA80994"/>
    <w:rsid w:val="2EB37DE6"/>
    <w:rsid w:val="2EB40FA5"/>
    <w:rsid w:val="2EBA6F40"/>
    <w:rsid w:val="2EC274BB"/>
    <w:rsid w:val="2EC97183"/>
    <w:rsid w:val="2ECB2EFB"/>
    <w:rsid w:val="2ED26038"/>
    <w:rsid w:val="2EF2478B"/>
    <w:rsid w:val="2EFA558F"/>
    <w:rsid w:val="2F067A90"/>
    <w:rsid w:val="2F1D65C3"/>
    <w:rsid w:val="2F286BCC"/>
    <w:rsid w:val="2F4D5441"/>
    <w:rsid w:val="2F4D6F99"/>
    <w:rsid w:val="2F5B3A07"/>
    <w:rsid w:val="2F5D417C"/>
    <w:rsid w:val="2F736386"/>
    <w:rsid w:val="2F7544C2"/>
    <w:rsid w:val="2F955AF6"/>
    <w:rsid w:val="2FBD4BEC"/>
    <w:rsid w:val="2FE204FD"/>
    <w:rsid w:val="2FE35190"/>
    <w:rsid w:val="2FF26266"/>
    <w:rsid w:val="2FF53F42"/>
    <w:rsid w:val="2FFA00A5"/>
    <w:rsid w:val="301B3A0F"/>
    <w:rsid w:val="30364603"/>
    <w:rsid w:val="303E1732"/>
    <w:rsid w:val="30474804"/>
    <w:rsid w:val="304E7940"/>
    <w:rsid w:val="30630D4F"/>
    <w:rsid w:val="3069767E"/>
    <w:rsid w:val="3078676B"/>
    <w:rsid w:val="3096251A"/>
    <w:rsid w:val="309646AE"/>
    <w:rsid w:val="309B1D5F"/>
    <w:rsid w:val="30AC4667"/>
    <w:rsid w:val="30AC6769"/>
    <w:rsid w:val="30B57438"/>
    <w:rsid w:val="30B71989"/>
    <w:rsid w:val="30C23E8A"/>
    <w:rsid w:val="30ED7159"/>
    <w:rsid w:val="30F924D9"/>
    <w:rsid w:val="30FA1B69"/>
    <w:rsid w:val="310D390D"/>
    <w:rsid w:val="31141340"/>
    <w:rsid w:val="31283635"/>
    <w:rsid w:val="31322DBE"/>
    <w:rsid w:val="3136063E"/>
    <w:rsid w:val="314825E1"/>
    <w:rsid w:val="3148438F"/>
    <w:rsid w:val="31693F67"/>
    <w:rsid w:val="31886E82"/>
    <w:rsid w:val="31975317"/>
    <w:rsid w:val="31AB7CD7"/>
    <w:rsid w:val="31B54577"/>
    <w:rsid w:val="31C81974"/>
    <w:rsid w:val="31C854D0"/>
    <w:rsid w:val="31D62323"/>
    <w:rsid w:val="31EB207C"/>
    <w:rsid w:val="32102DD0"/>
    <w:rsid w:val="3210344F"/>
    <w:rsid w:val="32193F7E"/>
    <w:rsid w:val="322321F1"/>
    <w:rsid w:val="32566F80"/>
    <w:rsid w:val="325B2D0D"/>
    <w:rsid w:val="32737B32"/>
    <w:rsid w:val="328B4E7C"/>
    <w:rsid w:val="32957AA8"/>
    <w:rsid w:val="32A61AD2"/>
    <w:rsid w:val="32C34CC7"/>
    <w:rsid w:val="32CF05BB"/>
    <w:rsid w:val="32DC0CFD"/>
    <w:rsid w:val="32E706CD"/>
    <w:rsid w:val="32F742BF"/>
    <w:rsid w:val="32FA1AEA"/>
    <w:rsid w:val="33054136"/>
    <w:rsid w:val="331821CC"/>
    <w:rsid w:val="331965BD"/>
    <w:rsid w:val="332714BE"/>
    <w:rsid w:val="33355325"/>
    <w:rsid w:val="3336318B"/>
    <w:rsid w:val="334853C6"/>
    <w:rsid w:val="335D64E0"/>
    <w:rsid w:val="336D4581"/>
    <w:rsid w:val="33745910"/>
    <w:rsid w:val="33817365"/>
    <w:rsid w:val="338440BC"/>
    <w:rsid w:val="338C3D33"/>
    <w:rsid w:val="33A019CD"/>
    <w:rsid w:val="33A76BBD"/>
    <w:rsid w:val="33BE2450"/>
    <w:rsid w:val="33D426EE"/>
    <w:rsid w:val="33D60378"/>
    <w:rsid w:val="340C3A7D"/>
    <w:rsid w:val="34145474"/>
    <w:rsid w:val="34360E17"/>
    <w:rsid w:val="34485A40"/>
    <w:rsid w:val="34614C0D"/>
    <w:rsid w:val="346C65E7"/>
    <w:rsid w:val="34741C3F"/>
    <w:rsid w:val="34870792"/>
    <w:rsid w:val="349C0701"/>
    <w:rsid w:val="349D6810"/>
    <w:rsid w:val="34B34562"/>
    <w:rsid w:val="34B80EEB"/>
    <w:rsid w:val="34B872EE"/>
    <w:rsid w:val="34C6228E"/>
    <w:rsid w:val="34F44CF8"/>
    <w:rsid w:val="35575673"/>
    <w:rsid w:val="3569521C"/>
    <w:rsid w:val="356B2B79"/>
    <w:rsid w:val="359F29EC"/>
    <w:rsid w:val="35A91C03"/>
    <w:rsid w:val="35AF0E81"/>
    <w:rsid w:val="35B0680E"/>
    <w:rsid w:val="35B93612"/>
    <w:rsid w:val="35CC0612"/>
    <w:rsid w:val="35E36D7D"/>
    <w:rsid w:val="3605462D"/>
    <w:rsid w:val="360B2D37"/>
    <w:rsid w:val="361A2073"/>
    <w:rsid w:val="362353B4"/>
    <w:rsid w:val="3626507D"/>
    <w:rsid w:val="36340DB7"/>
    <w:rsid w:val="363537A5"/>
    <w:rsid w:val="36371A8D"/>
    <w:rsid w:val="36454EF4"/>
    <w:rsid w:val="365C268B"/>
    <w:rsid w:val="365E3C4D"/>
    <w:rsid w:val="366C32BC"/>
    <w:rsid w:val="36785717"/>
    <w:rsid w:val="36884B5B"/>
    <w:rsid w:val="3693308B"/>
    <w:rsid w:val="36B24676"/>
    <w:rsid w:val="36BD4910"/>
    <w:rsid w:val="36DD7799"/>
    <w:rsid w:val="370B6D01"/>
    <w:rsid w:val="37263B7B"/>
    <w:rsid w:val="37313B18"/>
    <w:rsid w:val="374732E4"/>
    <w:rsid w:val="37517D16"/>
    <w:rsid w:val="37611966"/>
    <w:rsid w:val="37785ECF"/>
    <w:rsid w:val="377D1FF4"/>
    <w:rsid w:val="37A33083"/>
    <w:rsid w:val="37C34F3A"/>
    <w:rsid w:val="37DD4208"/>
    <w:rsid w:val="37E516D2"/>
    <w:rsid w:val="37E62256"/>
    <w:rsid w:val="37E917DB"/>
    <w:rsid w:val="381C2202"/>
    <w:rsid w:val="38201159"/>
    <w:rsid w:val="382462CC"/>
    <w:rsid w:val="38340032"/>
    <w:rsid w:val="383C4522"/>
    <w:rsid w:val="384B29B7"/>
    <w:rsid w:val="38593326"/>
    <w:rsid w:val="385A7314"/>
    <w:rsid w:val="38670E74"/>
    <w:rsid w:val="386C12AB"/>
    <w:rsid w:val="389C3213"/>
    <w:rsid w:val="389D0512"/>
    <w:rsid w:val="38A9519D"/>
    <w:rsid w:val="38AF1198"/>
    <w:rsid w:val="38BB2AC2"/>
    <w:rsid w:val="38CC7FAC"/>
    <w:rsid w:val="38D32F05"/>
    <w:rsid w:val="38F11583"/>
    <w:rsid w:val="38F70143"/>
    <w:rsid w:val="39047736"/>
    <w:rsid w:val="39194863"/>
    <w:rsid w:val="391C1085"/>
    <w:rsid w:val="39396C23"/>
    <w:rsid w:val="393A3BBB"/>
    <w:rsid w:val="394418E0"/>
    <w:rsid w:val="39763A64"/>
    <w:rsid w:val="398E2386"/>
    <w:rsid w:val="39967C45"/>
    <w:rsid w:val="39991CDE"/>
    <w:rsid w:val="39A20CFD"/>
    <w:rsid w:val="39B8407C"/>
    <w:rsid w:val="39BA4298"/>
    <w:rsid w:val="39BB29F6"/>
    <w:rsid w:val="39C71DA4"/>
    <w:rsid w:val="39C774D9"/>
    <w:rsid w:val="39D30676"/>
    <w:rsid w:val="39E3559D"/>
    <w:rsid w:val="39ED2FFC"/>
    <w:rsid w:val="39F5707E"/>
    <w:rsid w:val="3A5A1483"/>
    <w:rsid w:val="3A8E001D"/>
    <w:rsid w:val="3A9E2EF6"/>
    <w:rsid w:val="3A9F7D31"/>
    <w:rsid w:val="3AA82343"/>
    <w:rsid w:val="3AB605BC"/>
    <w:rsid w:val="3AE96F87"/>
    <w:rsid w:val="3AF22E40"/>
    <w:rsid w:val="3B111C96"/>
    <w:rsid w:val="3B366CEA"/>
    <w:rsid w:val="3B3D0CDA"/>
    <w:rsid w:val="3B47324E"/>
    <w:rsid w:val="3B8F321B"/>
    <w:rsid w:val="3BA029CB"/>
    <w:rsid w:val="3BBC2534"/>
    <w:rsid w:val="3BC61B14"/>
    <w:rsid w:val="3BDA347D"/>
    <w:rsid w:val="3BDB6740"/>
    <w:rsid w:val="3BEF6521"/>
    <w:rsid w:val="3C056993"/>
    <w:rsid w:val="3C0B4937"/>
    <w:rsid w:val="3C463B66"/>
    <w:rsid w:val="3C4B56BF"/>
    <w:rsid w:val="3C5041FB"/>
    <w:rsid w:val="3C5C33E5"/>
    <w:rsid w:val="3C625C3F"/>
    <w:rsid w:val="3C6754B8"/>
    <w:rsid w:val="3C700C3E"/>
    <w:rsid w:val="3C75344B"/>
    <w:rsid w:val="3C7665C2"/>
    <w:rsid w:val="3C793D48"/>
    <w:rsid w:val="3CA10ED6"/>
    <w:rsid w:val="3CB1259C"/>
    <w:rsid w:val="3CE043AB"/>
    <w:rsid w:val="3CE44084"/>
    <w:rsid w:val="3D0E4EFF"/>
    <w:rsid w:val="3D117FB9"/>
    <w:rsid w:val="3D206569"/>
    <w:rsid w:val="3D247ACB"/>
    <w:rsid w:val="3D301A5B"/>
    <w:rsid w:val="3D826E7B"/>
    <w:rsid w:val="3D8957B1"/>
    <w:rsid w:val="3D953A3C"/>
    <w:rsid w:val="3D9646D4"/>
    <w:rsid w:val="3DA91B30"/>
    <w:rsid w:val="3DAC6A92"/>
    <w:rsid w:val="3DBE4773"/>
    <w:rsid w:val="3DEC524C"/>
    <w:rsid w:val="3DFF624B"/>
    <w:rsid w:val="3E0C4438"/>
    <w:rsid w:val="3E291970"/>
    <w:rsid w:val="3E413E29"/>
    <w:rsid w:val="3E5A640F"/>
    <w:rsid w:val="3E670A79"/>
    <w:rsid w:val="3E6928C0"/>
    <w:rsid w:val="3E727235"/>
    <w:rsid w:val="3E862623"/>
    <w:rsid w:val="3E90381A"/>
    <w:rsid w:val="3EA61784"/>
    <w:rsid w:val="3EAB41B0"/>
    <w:rsid w:val="3EB04DD9"/>
    <w:rsid w:val="3EBB5BCF"/>
    <w:rsid w:val="3ED01E68"/>
    <w:rsid w:val="3EDF3E59"/>
    <w:rsid w:val="3EE75F67"/>
    <w:rsid w:val="3EF21DDE"/>
    <w:rsid w:val="3EF61DFB"/>
    <w:rsid w:val="3F406FEE"/>
    <w:rsid w:val="3F4D34B9"/>
    <w:rsid w:val="3F710F55"/>
    <w:rsid w:val="3F7652AC"/>
    <w:rsid w:val="3F80563C"/>
    <w:rsid w:val="3F8A256B"/>
    <w:rsid w:val="3FB05F21"/>
    <w:rsid w:val="3FC64A54"/>
    <w:rsid w:val="3FDA26E3"/>
    <w:rsid w:val="3FE756BB"/>
    <w:rsid w:val="3FFC1167"/>
    <w:rsid w:val="40093884"/>
    <w:rsid w:val="400E1D4D"/>
    <w:rsid w:val="40161AFD"/>
    <w:rsid w:val="401B7113"/>
    <w:rsid w:val="401F3A0E"/>
    <w:rsid w:val="402B37FA"/>
    <w:rsid w:val="403723ED"/>
    <w:rsid w:val="40477F08"/>
    <w:rsid w:val="4053133A"/>
    <w:rsid w:val="407E47D8"/>
    <w:rsid w:val="408812A1"/>
    <w:rsid w:val="40907423"/>
    <w:rsid w:val="40960A3B"/>
    <w:rsid w:val="40AF0316"/>
    <w:rsid w:val="40CF75AF"/>
    <w:rsid w:val="40D423DC"/>
    <w:rsid w:val="40D774DE"/>
    <w:rsid w:val="40E62E8D"/>
    <w:rsid w:val="41502177"/>
    <w:rsid w:val="415D124E"/>
    <w:rsid w:val="417A18DA"/>
    <w:rsid w:val="417F3FCE"/>
    <w:rsid w:val="418A2924"/>
    <w:rsid w:val="418B7E6D"/>
    <w:rsid w:val="418E639B"/>
    <w:rsid w:val="4193364B"/>
    <w:rsid w:val="41DA2351"/>
    <w:rsid w:val="41F249C8"/>
    <w:rsid w:val="41F37E3D"/>
    <w:rsid w:val="420A743F"/>
    <w:rsid w:val="422624CB"/>
    <w:rsid w:val="42442290"/>
    <w:rsid w:val="427A3BEF"/>
    <w:rsid w:val="4286713B"/>
    <w:rsid w:val="42984CC3"/>
    <w:rsid w:val="42990E38"/>
    <w:rsid w:val="42B12904"/>
    <w:rsid w:val="42C53CA3"/>
    <w:rsid w:val="42CE1E1B"/>
    <w:rsid w:val="42D16772"/>
    <w:rsid w:val="42D71A17"/>
    <w:rsid w:val="42DA1507"/>
    <w:rsid w:val="430926E3"/>
    <w:rsid w:val="43155975"/>
    <w:rsid w:val="4328219C"/>
    <w:rsid w:val="432A5FEB"/>
    <w:rsid w:val="43396D60"/>
    <w:rsid w:val="43580E9D"/>
    <w:rsid w:val="435C37A9"/>
    <w:rsid w:val="436808C1"/>
    <w:rsid w:val="43694598"/>
    <w:rsid w:val="43770394"/>
    <w:rsid w:val="43890F54"/>
    <w:rsid w:val="439E6707"/>
    <w:rsid w:val="43A35F21"/>
    <w:rsid w:val="43A71597"/>
    <w:rsid w:val="43B75827"/>
    <w:rsid w:val="43D85A47"/>
    <w:rsid w:val="43F7626F"/>
    <w:rsid w:val="43FB34E3"/>
    <w:rsid w:val="43FE6778"/>
    <w:rsid w:val="44044A8E"/>
    <w:rsid w:val="440B5E1C"/>
    <w:rsid w:val="440C591B"/>
    <w:rsid w:val="441253C9"/>
    <w:rsid w:val="443133A9"/>
    <w:rsid w:val="44393555"/>
    <w:rsid w:val="443B7D84"/>
    <w:rsid w:val="44753296"/>
    <w:rsid w:val="449553A0"/>
    <w:rsid w:val="449A21E7"/>
    <w:rsid w:val="44BA15F0"/>
    <w:rsid w:val="44DB72D1"/>
    <w:rsid w:val="44DE056E"/>
    <w:rsid w:val="44DF2E05"/>
    <w:rsid w:val="44E70720"/>
    <w:rsid w:val="45085EB8"/>
    <w:rsid w:val="45140D01"/>
    <w:rsid w:val="451F2D58"/>
    <w:rsid w:val="452756F8"/>
    <w:rsid w:val="453411E9"/>
    <w:rsid w:val="45392515"/>
    <w:rsid w:val="453976A3"/>
    <w:rsid w:val="454A4722"/>
    <w:rsid w:val="454D7D6F"/>
    <w:rsid w:val="45553287"/>
    <w:rsid w:val="4565155C"/>
    <w:rsid w:val="458626FC"/>
    <w:rsid w:val="45A51959"/>
    <w:rsid w:val="45A83BF7"/>
    <w:rsid w:val="45AE297F"/>
    <w:rsid w:val="45B933A3"/>
    <w:rsid w:val="45CC79E2"/>
    <w:rsid w:val="45D16BA8"/>
    <w:rsid w:val="45D86D70"/>
    <w:rsid w:val="45E4342C"/>
    <w:rsid w:val="45EF52CA"/>
    <w:rsid w:val="45F21122"/>
    <w:rsid w:val="45FC3499"/>
    <w:rsid w:val="45FE572D"/>
    <w:rsid w:val="46175851"/>
    <w:rsid w:val="463179E1"/>
    <w:rsid w:val="463A71F1"/>
    <w:rsid w:val="463B15AE"/>
    <w:rsid w:val="464253F9"/>
    <w:rsid w:val="46B345C8"/>
    <w:rsid w:val="46CE7C60"/>
    <w:rsid w:val="46D87B0C"/>
    <w:rsid w:val="46DD15C6"/>
    <w:rsid w:val="46E60C47"/>
    <w:rsid w:val="46EB3CE3"/>
    <w:rsid w:val="46FD1211"/>
    <w:rsid w:val="47003456"/>
    <w:rsid w:val="47031CE4"/>
    <w:rsid w:val="470410B5"/>
    <w:rsid w:val="47187915"/>
    <w:rsid w:val="475E7CE1"/>
    <w:rsid w:val="476F1D02"/>
    <w:rsid w:val="47862D7B"/>
    <w:rsid w:val="478F28C0"/>
    <w:rsid w:val="47B16CDB"/>
    <w:rsid w:val="47B65380"/>
    <w:rsid w:val="47CF2097"/>
    <w:rsid w:val="47ED5839"/>
    <w:rsid w:val="4800584A"/>
    <w:rsid w:val="48007DC3"/>
    <w:rsid w:val="48147232"/>
    <w:rsid w:val="4819662E"/>
    <w:rsid w:val="48224860"/>
    <w:rsid w:val="485B1925"/>
    <w:rsid w:val="486B1DB8"/>
    <w:rsid w:val="486C0E54"/>
    <w:rsid w:val="48AC1349"/>
    <w:rsid w:val="48C52312"/>
    <w:rsid w:val="48D569F9"/>
    <w:rsid w:val="48F350D1"/>
    <w:rsid w:val="48F924E6"/>
    <w:rsid w:val="48FC3F85"/>
    <w:rsid w:val="4909256D"/>
    <w:rsid w:val="491024A8"/>
    <w:rsid w:val="491C63D6"/>
    <w:rsid w:val="4925762B"/>
    <w:rsid w:val="493979A4"/>
    <w:rsid w:val="493A2D00"/>
    <w:rsid w:val="494F7AD5"/>
    <w:rsid w:val="49647D7D"/>
    <w:rsid w:val="496902A3"/>
    <w:rsid w:val="497A63B6"/>
    <w:rsid w:val="497C317F"/>
    <w:rsid w:val="498D40EA"/>
    <w:rsid w:val="49AA67AF"/>
    <w:rsid w:val="49AC7CB1"/>
    <w:rsid w:val="49B210D9"/>
    <w:rsid w:val="49C10D2B"/>
    <w:rsid w:val="49C96AB7"/>
    <w:rsid w:val="49DD71DE"/>
    <w:rsid w:val="49EE10C3"/>
    <w:rsid w:val="4A2117CA"/>
    <w:rsid w:val="4A276D89"/>
    <w:rsid w:val="4A5E3630"/>
    <w:rsid w:val="4A9B332A"/>
    <w:rsid w:val="4AAE18FF"/>
    <w:rsid w:val="4AB26D13"/>
    <w:rsid w:val="4AB60654"/>
    <w:rsid w:val="4AB81DCA"/>
    <w:rsid w:val="4B000BF6"/>
    <w:rsid w:val="4B0F5030"/>
    <w:rsid w:val="4B3D0CC7"/>
    <w:rsid w:val="4B410375"/>
    <w:rsid w:val="4B617B6A"/>
    <w:rsid w:val="4B9C334F"/>
    <w:rsid w:val="4BB52B12"/>
    <w:rsid w:val="4BB72561"/>
    <w:rsid w:val="4BDF36EB"/>
    <w:rsid w:val="4BE6373B"/>
    <w:rsid w:val="4C012815"/>
    <w:rsid w:val="4C017A7C"/>
    <w:rsid w:val="4C0D64AA"/>
    <w:rsid w:val="4C135E4D"/>
    <w:rsid w:val="4C2B5C79"/>
    <w:rsid w:val="4C3309C0"/>
    <w:rsid w:val="4C426E93"/>
    <w:rsid w:val="4C506DED"/>
    <w:rsid w:val="4C530D96"/>
    <w:rsid w:val="4C552640"/>
    <w:rsid w:val="4C673E0C"/>
    <w:rsid w:val="4C8107A0"/>
    <w:rsid w:val="4C9170DB"/>
    <w:rsid w:val="4CAE1DDD"/>
    <w:rsid w:val="4CC0351C"/>
    <w:rsid w:val="4CC53948"/>
    <w:rsid w:val="4CD459EF"/>
    <w:rsid w:val="4CE52F83"/>
    <w:rsid w:val="4CF13A14"/>
    <w:rsid w:val="4D175811"/>
    <w:rsid w:val="4D3549F5"/>
    <w:rsid w:val="4D415F1A"/>
    <w:rsid w:val="4D4D1CF0"/>
    <w:rsid w:val="4D5F3B5F"/>
    <w:rsid w:val="4D781D8D"/>
    <w:rsid w:val="4DA16EA9"/>
    <w:rsid w:val="4DAE533F"/>
    <w:rsid w:val="4DC12946"/>
    <w:rsid w:val="4DC52E1E"/>
    <w:rsid w:val="4DE65204"/>
    <w:rsid w:val="4DE8590F"/>
    <w:rsid w:val="4DF1036E"/>
    <w:rsid w:val="4DFB65D5"/>
    <w:rsid w:val="4E1F1340"/>
    <w:rsid w:val="4E30671B"/>
    <w:rsid w:val="4E395334"/>
    <w:rsid w:val="4E3E4765"/>
    <w:rsid w:val="4E6C4C08"/>
    <w:rsid w:val="4E7445BE"/>
    <w:rsid w:val="4E797E26"/>
    <w:rsid w:val="4E881E17"/>
    <w:rsid w:val="4EB07D82"/>
    <w:rsid w:val="4EB93B8D"/>
    <w:rsid w:val="4ECA73AE"/>
    <w:rsid w:val="4ECF05AD"/>
    <w:rsid w:val="4ED2223A"/>
    <w:rsid w:val="4EDC4E7F"/>
    <w:rsid w:val="4EE71234"/>
    <w:rsid w:val="4EE959E2"/>
    <w:rsid w:val="4EEE2759"/>
    <w:rsid w:val="4EF32F57"/>
    <w:rsid w:val="4EF43EAC"/>
    <w:rsid w:val="4EFD443D"/>
    <w:rsid w:val="4F05790C"/>
    <w:rsid w:val="4F0E4A13"/>
    <w:rsid w:val="4F147B4F"/>
    <w:rsid w:val="4F2C520F"/>
    <w:rsid w:val="4F585878"/>
    <w:rsid w:val="4F5B45BA"/>
    <w:rsid w:val="4F5D32A4"/>
    <w:rsid w:val="4F624D5E"/>
    <w:rsid w:val="4F662C75"/>
    <w:rsid w:val="4F702FD7"/>
    <w:rsid w:val="4F892FB1"/>
    <w:rsid w:val="4FB40B37"/>
    <w:rsid w:val="4FB96018"/>
    <w:rsid w:val="4FBD1EFF"/>
    <w:rsid w:val="4FC772F2"/>
    <w:rsid w:val="4FD86DCF"/>
    <w:rsid w:val="4FDC241B"/>
    <w:rsid w:val="4FF20A93"/>
    <w:rsid w:val="4FF42526"/>
    <w:rsid w:val="4FF72DAC"/>
    <w:rsid w:val="50296CD6"/>
    <w:rsid w:val="502E4997"/>
    <w:rsid w:val="5031017D"/>
    <w:rsid w:val="50492EBC"/>
    <w:rsid w:val="5051105B"/>
    <w:rsid w:val="505F5230"/>
    <w:rsid w:val="50642410"/>
    <w:rsid w:val="50A6581B"/>
    <w:rsid w:val="50A8054F"/>
    <w:rsid w:val="50AA076B"/>
    <w:rsid w:val="50C7317A"/>
    <w:rsid w:val="50D557C5"/>
    <w:rsid w:val="50D61903"/>
    <w:rsid w:val="50E7376D"/>
    <w:rsid w:val="50FA3BDF"/>
    <w:rsid w:val="51093BF4"/>
    <w:rsid w:val="5115511C"/>
    <w:rsid w:val="512027DB"/>
    <w:rsid w:val="514D2A7C"/>
    <w:rsid w:val="515C2DD9"/>
    <w:rsid w:val="515F1555"/>
    <w:rsid w:val="5178029F"/>
    <w:rsid w:val="518165E6"/>
    <w:rsid w:val="518E5997"/>
    <w:rsid w:val="51975693"/>
    <w:rsid w:val="519E48E2"/>
    <w:rsid w:val="51A25675"/>
    <w:rsid w:val="51AB291C"/>
    <w:rsid w:val="51C4632A"/>
    <w:rsid w:val="51C842B8"/>
    <w:rsid w:val="51D8289D"/>
    <w:rsid w:val="51D830B6"/>
    <w:rsid w:val="51DD691E"/>
    <w:rsid w:val="51DE2796"/>
    <w:rsid w:val="51E2208C"/>
    <w:rsid w:val="51E4137E"/>
    <w:rsid w:val="51F21F4B"/>
    <w:rsid w:val="51FB3EC7"/>
    <w:rsid w:val="520E6EE7"/>
    <w:rsid w:val="522602C5"/>
    <w:rsid w:val="522A2F86"/>
    <w:rsid w:val="525D23D9"/>
    <w:rsid w:val="525D6888"/>
    <w:rsid w:val="526112FD"/>
    <w:rsid w:val="526E48F5"/>
    <w:rsid w:val="52760130"/>
    <w:rsid w:val="52C768D6"/>
    <w:rsid w:val="52CA76D1"/>
    <w:rsid w:val="52DE4EBE"/>
    <w:rsid w:val="52F75BD9"/>
    <w:rsid w:val="52FB0D10"/>
    <w:rsid w:val="5305612D"/>
    <w:rsid w:val="53293ED1"/>
    <w:rsid w:val="5368753B"/>
    <w:rsid w:val="536900ED"/>
    <w:rsid w:val="537533AF"/>
    <w:rsid w:val="53817821"/>
    <w:rsid w:val="53C50CC8"/>
    <w:rsid w:val="53E25D29"/>
    <w:rsid w:val="53EC33B3"/>
    <w:rsid w:val="53FE745B"/>
    <w:rsid w:val="541D0482"/>
    <w:rsid w:val="54210ABC"/>
    <w:rsid w:val="54302D32"/>
    <w:rsid w:val="54314F90"/>
    <w:rsid w:val="54606612"/>
    <w:rsid w:val="547208A6"/>
    <w:rsid w:val="54743768"/>
    <w:rsid w:val="54791497"/>
    <w:rsid w:val="547F157E"/>
    <w:rsid w:val="547F1697"/>
    <w:rsid w:val="5485693F"/>
    <w:rsid w:val="5486643C"/>
    <w:rsid w:val="54973F96"/>
    <w:rsid w:val="54A555A8"/>
    <w:rsid w:val="54A74B8C"/>
    <w:rsid w:val="54CD30CC"/>
    <w:rsid w:val="54D77655"/>
    <w:rsid w:val="54EB3100"/>
    <w:rsid w:val="54EF45FD"/>
    <w:rsid w:val="54F85037"/>
    <w:rsid w:val="551D59AF"/>
    <w:rsid w:val="552D17D9"/>
    <w:rsid w:val="55361FC7"/>
    <w:rsid w:val="55393E6B"/>
    <w:rsid w:val="554802F8"/>
    <w:rsid w:val="554970B5"/>
    <w:rsid w:val="55592760"/>
    <w:rsid w:val="55757355"/>
    <w:rsid w:val="558F518E"/>
    <w:rsid w:val="559F4616"/>
    <w:rsid w:val="55A21977"/>
    <w:rsid w:val="55AA6B17"/>
    <w:rsid w:val="55D3606E"/>
    <w:rsid w:val="55D85397"/>
    <w:rsid w:val="55FF50B5"/>
    <w:rsid w:val="56011A1D"/>
    <w:rsid w:val="561B416B"/>
    <w:rsid w:val="563D5BDD"/>
    <w:rsid w:val="566B274A"/>
    <w:rsid w:val="566E48B6"/>
    <w:rsid w:val="5671550E"/>
    <w:rsid w:val="56932CCF"/>
    <w:rsid w:val="56A56D10"/>
    <w:rsid w:val="56A70915"/>
    <w:rsid w:val="56A7237F"/>
    <w:rsid w:val="56F63B7D"/>
    <w:rsid w:val="56F82964"/>
    <w:rsid w:val="570A5ABF"/>
    <w:rsid w:val="571D68FC"/>
    <w:rsid w:val="572B1EDA"/>
    <w:rsid w:val="574A2360"/>
    <w:rsid w:val="57623B4D"/>
    <w:rsid w:val="57743881"/>
    <w:rsid w:val="57873FEA"/>
    <w:rsid w:val="5790460C"/>
    <w:rsid w:val="579E1D39"/>
    <w:rsid w:val="57A8352A"/>
    <w:rsid w:val="57A83B5A"/>
    <w:rsid w:val="57CB324D"/>
    <w:rsid w:val="57CC546B"/>
    <w:rsid w:val="57D85BBE"/>
    <w:rsid w:val="57D8796C"/>
    <w:rsid w:val="57F25371"/>
    <w:rsid w:val="57F458D8"/>
    <w:rsid w:val="58070251"/>
    <w:rsid w:val="580F705D"/>
    <w:rsid w:val="582640D1"/>
    <w:rsid w:val="582E78D1"/>
    <w:rsid w:val="58325E36"/>
    <w:rsid w:val="583E1DE6"/>
    <w:rsid w:val="58506B5B"/>
    <w:rsid w:val="587D1202"/>
    <w:rsid w:val="589840C3"/>
    <w:rsid w:val="58A91308"/>
    <w:rsid w:val="58BE4BDC"/>
    <w:rsid w:val="58D75DFB"/>
    <w:rsid w:val="58E6255C"/>
    <w:rsid w:val="58FF18EE"/>
    <w:rsid w:val="590F0310"/>
    <w:rsid w:val="591F038A"/>
    <w:rsid w:val="593908DE"/>
    <w:rsid w:val="5981135B"/>
    <w:rsid w:val="5987725E"/>
    <w:rsid w:val="59981AA8"/>
    <w:rsid w:val="59C97C6E"/>
    <w:rsid w:val="59CC29C6"/>
    <w:rsid w:val="59D37116"/>
    <w:rsid w:val="59F329F8"/>
    <w:rsid w:val="59F916DD"/>
    <w:rsid w:val="5A131AEA"/>
    <w:rsid w:val="5A38062B"/>
    <w:rsid w:val="5A4051E7"/>
    <w:rsid w:val="5A4A429E"/>
    <w:rsid w:val="5A5A57AD"/>
    <w:rsid w:val="5A797AC8"/>
    <w:rsid w:val="5A811C74"/>
    <w:rsid w:val="5AA2241F"/>
    <w:rsid w:val="5ABE3BD9"/>
    <w:rsid w:val="5AC45A06"/>
    <w:rsid w:val="5AC73386"/>
    <w:rsid w:val="5B005333"/>
    <w:rsid w:val="5B07329F"/>
    <w:rsid w:val="5B0B1E06"/>
    <w:rsid w:val="5B1909C7"/>
    <w:rsid w:val="5B2904EA"/>
    <w:rsid w:val="5B340EDD"/>
    <w:rsid w:val="5B3752F1"/>
    <w:rsid w:val="5B50435E"/>
    <w:rsid w:val="5B6D0D13"/>
    <w:rsid w:val="5B95091F"/>
    <w:rsid w:val="5B9A056E"/>
    <w:rsid w:val="5BA364E3"/>
    <w:rsid w:val="5BB72349"/>
    <w:rsid w:val="5BBD43D7"/>
    <w:rsid w:val="5BFD32B2"/>
    <w:rsid w:val="5BFE2A26"/>
    <w:rsid w:val="5C2853CA"/>
    <w:rsid w:val="5C431B1D"/>
    <w:rsid w:val="5C7A36E7"/>
    <w:rsid w:val="5C7D31D8"/>
    <w:rsid w:val="5C9D2F32"/>
    <w:rsid w:val="5CC35287"/>
    <w:rsid w:val="5CC42BB4"/>
    <w:rsid w:val="5CE26896"/>
    <w:rsid w:val="5CE83C82"/>
    <w:rsid w:val="5D0440FF"/>
    <w:rsid w:val="5D123920"/>
    <w:rsid w:val="5D1457E4"/>
    <w:rsid w:val="5D1538E2"/>
    <w:rsid w:val="5D155E23"/>
    <w:rsid w:val="5D1A4582"/>
    <w:rsid w:val="5D244F68"/>
    <w:rsid w:val="5D485594"/>
    <w:rsid w:val="5D4E1AFA"/>
    <w:rsid w:val="5D5B70A6"/>
    <w:rsid w:val="5D647EF4"/>
    <w:rsid w:val="5D7A3273"/>
    <w:rsid w:val="5DA9751B"/>
    <w:rsid w:val="5DAF5613"/>
    <w:rsid w:val="5DF17A5F"/>
    <w:rsid w:val="5DF95885"/>
    <w:rsid w:val="5E075EA3"/>
    <w:rsid w:val="5E1B5FAC"/>
    <w:rsid w:val="5E282CCF"/>
    <w:rsid w:val="5E315690"/>
    <w:rsid w:val="5E4472E8"/>
    <w:rsid w:val="5E567766"/>
    <w:rsid w:val="5E5F4FA7"/>
    <w:rsid w:val="5E7652CE"/>
    <w:rsid w:val="5E797ADE"/>
    <w:rsid w:val="5E9B5A14"/>
    <w:rsid w:val="5E9D5029"/>
    <w:rsid w:val="5EB84053"/>
    <w:rsid w:val="5EBD78BB"/>
    <w:rsid w:val="5EBE2070"/>
    <w:rsid w:val="5EE66210"/>
    <w:rsid w:val="5F025C16"/>
    <w:rsid w:val="5F067039"/>
    <w:rsid w:val="5F2D414C"/>
    <w:rsid w:val="5F3F4246"/>
    <w:rsid w:val="5F5269D4"/>
    <w:rsid w:val="5F6D7B2C"/>
    <w:rsid w:val="5F780CB8"/>
    <w:rsid w:val="5F83069C"/>
    <w:rsid w:val="5FAF1A80"/>
    <w:rsid w:val="5FBB451C"/>
    <w:rsid w:val="5FD96977"/>
    <w:rsid w:val="5FE13A7D"/>
    <w:rsid w:val="60017C7C"/>
    <w:rsid w:val="600A073C"/>
    <w:rsid w:val="60166AE9"/>
    <w:rsid w:val="60467E37"/>
    <w:rsid w:val="604F3568"/>
    <w:rsid w:val="605E194E"/>
    <w:rsid w:val="60631B06"/>
    <w:rsid w:val="607C4315"/>
    <w:rsid w:val="607E751E"/>
    <w:rsid w:val="60A800F7"/>
    <w:rsid w:val="60B53EBD"/>
    <w:rsid w:val="60D1764E"/>
    <w:rsid w:val="60D64C64"/>
    <w:rsid w:val="610A12D0"/>
    <w:rsid w:val="614F7967"/>
    <w:rsid w:val="618B0BB4"/>
    <w:rsid w:val="61914AE5"/>
    <w:rsid w:val="61937A27"/>
    <w:rsid w:val="61985F01"/>
    <w:rsid w:val="61A76CD4"/>
    <w:rsid w:val="61BD7BD2"/>
    <w:rsid w:val="61C057E0"/>
    <w:rsid w:val="61CD250B"/>
    <w:rsid w:val="61CF1223"/>
    <w:rsid w:val="61FC4B9F"/>
    <w:rsid w:val="62037CDB"/>
    <w:rsid w:val="62120938"/>
    <w:rsid w:val="624A22D4"/>
    <w:rsid w:val="624F1172"/>
    <w:rsid w:val="627B3D15"/>
    <w:rsid w:val="627E6278"/>
    <w:rsid w:val="628A7090"/>
    <w:rsid w:val="629650A7"/>
    <w:rsid w:val="629B43B7"/>
    <w:rsid w:val="629E725E"/>
    <w:rsid w:val="62A226F4"/>
    <w:rsid w:val="62AC3ECF"/>
    <w:rsid w:val="62C4532A"/>
    <w:rsid w:val="62D02945"/>
    <w:rsid w:val="62F620FE"/>
    <w:rsid w:val="62FD34F1"/>
    <w:rsid w:val="631F1900"/>
    <w:rsid w:val="63267D24"/>
    <w:rsid w:val="632847B8"/>
    <w:rsid w:val="635B76A3"/>
    <w:rsid w:val="63732C3E"/>
    <w:rsid w:val="638D663E"/>
    <w:rsid w:val="63927568"/>
    <w:rsid w:val="63AA03EB"/>
    <w:rsid w:val="63AD6DF5"/>
    <w:rsid w:val="63B5554D"/>
    <w:rsid w:val="63B70272"/>
    <w:rsid w:val="63C60FC0"/>
    <w:rsid w:val="63CF7854"/>
    <w:rsid w:val="63E54C8F"/>
    <w:rsid w:val="63FF06D9"/>
    <w:rsid w:val="64080B97"/>
    <w:rsid w:val="640D47A6"/>
    <w:rsid w:val="640E45C0"/>
    <w:rsid w:val="64203D59"/>
    <w:rsid w:val="64234664"/>
    <w:rsid w:val="64357ACB"/>
    <w:rsid w:val="644F6AF1"/>
    <w:rsid w:val="64676364"/>
    <w:rsid w:val="646A6E05"/>
    <w:rsid w:val="64987B7B"/>
    <w:rsid w:val="64C414F6"/>
    <w:rsid w:val="64CE5989"/>
    <w:rsid w:val="64D03BF7"/>
    <w:rsid w:val="64D172B5"/>
    <w:rsid w:val="64DC123B"/>
    <w:rsid w:val="64E4653A"/>
    <w:rsid w:val="64EF31D2"/>
    <w:rsid w:val="64F41B5D"/>
    <w:rsid w:val="64FB4239"/>
    <w:rsid w:val="64FF399F"/>
    <w:rsid w:val="65053E00"/>
    <w:rsid w:val="650D1FC7"/>
    <w:rsid w:val="65145C7D"/>
    <w:rsid w:val="6515608B"/>
    <w:rsid w:val="65431431"/>
    <w:rsid w:val="65435F89"/>
    <w:rsid w:val="655A40B6"/>
    <w:rsid w:val="656852FF"/>
    <w:rsid w:val="656A152F"/>
    <w:rsid w:val="656A4F30"/>
    <w:rsid w:val="656C5B97"/>
    <w:rsid w:val="65752C9E"/>
    <w:rsid w:val="65764C68"/>
    <w:rsid w:val="657D0917"/>
    <w:rsid w:val="65CF6F6D"/>
    <w:rsid w:val="65DF280D"/>
    <w:rsid w:val="661402D8"/>
    <w:rsid w:val="661B0340"/>
    <w:rsid w:val="66541127"/>
    <w:rsid w:val="665C4848"/>
    <w:rsid w:val="666F593F"/>
    <w:rsid w:val="66833198"/>
    <w:rsid w:val="668F2BF0"/>
    <w:rsid w:val="66925AD1"/>
    <w:rsid w:val="66964D24"/>
    <w:rsid w:val="66A83E03"/>
    <w:rsid w:val="66AF0431"/>
    <w:rsid w:val="66BC5FE0"/>
    <w:rsid w:val="66C6738F"/>
    <w:rsid w:val="66CF63DE"/>
    <w:rsid w:val="66D94A3B"/>
    <w:rsid w:val="66DC0CAA"/>
    <w:rsid w:val="66E300DB"/>
    <w:rsid w:val="66E60D72"/>
    <w:rsid w:val="670005DC"/>
    <w:rsid w:val="67087B42"/>
    <w:rsid w:val="67144738"/>
    <w:rsid w:val="67230639"/>
    <w:rsid w:val="6723626E"/>
    <w:rsid w:val="67277095"/>
    <w:rsid w:val="67362901"/>
    <w:rsid w:val="6749009A"/>
    <w:rsid w:val="674B16A7"/>
    <w:rsid w:val="67542D87"/>
    <w:rsid w:val="67667C8C"/>
    <w:rsid w:val="676953BD"/>
    <w:rsid w:val="676E3E49"/>
    <w:rsid w:val="677057EA"/>
    <w:rsid w:val="677376B1"/>
    <w:rsid w:val="6784728E"/>
    <w:rsid w:val="679416EF"/>
    <w:rsid w:val="67982C74"/>
    <w:rsid w:val="67A400BF"/>
    <w:rsid w:val="67B51A77"/>
    <w:rsid w:val="67B70644"/>
    <w:rsid w:val="67C25F42"/>
    <w:rsid w:val="67C85575"/>
    <w:rsid w:val="67D0065F"/>
    <w:rsid w:val="67D67452"/>
    <w:rsid w:val="67E4410B"/>
    <w:rsid w:val="67E450CE"/>
    <w:rsid w:val="68003509"/>
    <w:rsid w:val="68192532"/>
    <w:rsid w:val="68242759"/>
    <w:rsid w:val="683A1FD5"/>
    <w:rsid w:val="68481C08"/>
    <w:rsid w:val="684B7DD4"/>
    <w:rsid w:val="68535A66"/>
    <w:rsid w:val="685C0145"/>
    <w:rsid w:val="687B2D9F"/>
    <w:rsid w:val="687E455F"/>
    <w:rsid w:val="68882CE8"/>
    <w:rsid w:val="689F2D60"/>
    <w:rsid w:val="68A0350F"/>
    <w:rsid w:val="68A36F5D"/>
    <w:rsid w:val="68C62302"/>
    <w:rsid w:val="68D73C6F"/>
    <w:rsid w:val="68F91E38"/>
    <w:rsid w:val="68FA7279"/>
    <w:rsid w:val="68FD105C"/>
    <w:rsid w:val="68FF5895"/>
    <w:rsid w:val="6900110A"/>
    <w:rsid w:val="690D1A95"/>
    <w:rsid w:val="691722BE"/>
    <w:rsid w:val="693F19BC"/>
    <w:rsid w:val="694E169B"/>
    <w:rsid w:val="6977004F"/>
    <w:rsid w:val="69A22116"/>
    <w:rsid w:val="69BF506D"/>
    <w:rsid w:val="69C06597"/>
    <w:rsid w:val="69C40A40"/>
    <w:rsid w:val="69D616BD"/>
    <w:rsid w:val="69E403F2"/>
    <w:rsid w:val="6A040A94"/>
    <w:rsid w:val="6A132A85"/>
    <w:rsid w:val="6A260A0B"/>
    <w:rsid w:val="6A2E5B11"/>
    <w:rsid w:val="6A39051F"/>
    <w:rsid w:val="6A3C258F"/>
    <w:rsid w:val="6A4E2493"/>
    <w:rsid w:val="6A527A52"/>
    <w:rsid w:val="6A6D1533"/>
    <w:rsid w:val="6A793DBF"/>
    <w:rsid w:val="6A7967FF"/>
    <w:rsid w:val="6A856939"/>
    <w:rsid w:val="6A885221"/>
    <w:rsid w:val="6A967BF1"/>
    <w:rsid w:val="6A987919"/>
    <w:rsid w:val="6A9F5ED3"/>
    <w:rsid w:val="6AAD6965"/>
    <w:rsid w:val="6AB029CA"/>
    <w:rsid w:val="6AB26C68"/>
    <w:rsid w:val="6ABD6C0D"/>
    <w:rsid w:val="6ACB15B2"/>
    <w:rsid w:val="6ACD70D8"/>
    <w:rsid w:val="6AD16ECB"/>
    <w:rsid w:val="6AE12B83"/>
    <w:rsid w:val="6AFA49DE"/>
    <w:rsid w:val="6B5473F7"/>
    <w:rsid w:val="6B5D7496"/>
    <w:rsid w:val="6B785296"/>
    <w:rsid w:val="6B7B78AB"/>
    <w:rsid w:val="6B822F1F"/>
    <w:rsid w:val="6B8B1ADD"/>
    <w:rsid w:val="6BA1511E"/>
    <w:rsid w:val="6BA1659A"/>
    <w:rsid w:val="6BA271FB"/>
    <w:rsid w:val="6BA86906"/>
    <w:rsid w:val="6BBB6C2C"/>
    <w:rsid w:val="6BCD059B"/>
    <w:rsid w:val="6BE71F04"/>
    <w:rsid w:val="6BE94BEE"/>
    <w:rsid w:val="6BEE00E1"/>
    <w:rsid w:val="6C051378"/>
    <w:rsid w:val="6C1F7798"/>
    <w:rsid w:val="6C23287D"/>
    <w:rsid w:val="6C2C2FE9"/>
    <w:rsid w:val="6C4B3EB6"/>
    <w:rsid w:val="6C554AFE"/>
    <w:rsid w:val="6C627CF4"/>
    <w:rsid w:val="6C6F6A3B"/>
    <w:rsid w:val="6C8B6802"/>
    <w:rsid w:val="6C937EAD"/>
    <w:rsid w:val="6CB400FA"/>
    <w:rsid w:val="6CB848BA"/>
    <w:rsid w:val="6CDD49A9"/>
    <w:rsid w:val="6CE35619"/>
    <w:rsid w:val="6CF16CAD"/>
    <w:rsid w:val="6CFD7CAA"/>
    <w:rsid w:val="6D007D1B"/>
    <w:rsid w:val="6D140FEE"/>
    <w:rsid w:val="6D266EAF"/>
    <w:rsid w:val="6D2C16A8"/>
    <w:rsid w:val="6D2D7EC9"/>
    <w:rsid w:val="6D654135"/>
    <w:rsid w:val="6D7221B9"/>
    <w:rsid w:val="6D7D4BBD"/>
    <w:rsid w:val="6D8F68C7"/>
    <w:rsid w:val="6DAF47B5"/>
    <w:rsid w:val="6DB85E1E"/>
    <w:rsid w:val="6DEA2BC9"/>
    <w:rsid w:val="6DEC1FD2"/>
    <w:rsid w:val="6DF17581"/>
    <w:rsid w:val="6DFB5D0A"/>
    <w:rsid w:val="6DFE57FA"/>
    <w:rsid w:val="6E002282"/>
    <w:rsid w:val="6E0C0710"/>
    <w:rsid w:val="6E11619B"/>
    <w:rsid w:val="6E4E39A2"/>
    <w:rsid w:val="6E5A3BCB"/>
    <w:rsid w:val="6E8F51A4"/>
    <w:rsid w:val="6E91041D"/>
    <w:rsid w:val="6E915F45"/>
    <w:rsid w:val="6E9D3265"/>
    <w:rsid w:val="6EA57C83"/>
    <w:rsid w:val="6EAE5FCA"/>
    <w:rsid w:val="6EC25149"/>
    <w:rsid w:val="6F0D03EB"/>
    <w:rsid w:val="6F10546A"/>
    <w:rsid w:val="6F175D50"/>
    <w:rsid w:val="6F176B74"/>
    <w:rsid w:val="6F441CBC"/>
    <w:rsid w:val="6F561715"/>
    <w:rsid w:val="6F576B02"/>
    <w:rsid w:val="6F5E29F5"/>
    <w:rsid w:val="6F6F6C1B"/>
    <w:rsid w:val="6F7277CF"/>
    <w:rsid w:val="6FA95EC8"/>
    <w:rsid w:val="6FCA008A"/>
    <w:rsid w:val="6FE0776D"/>
    <w:rsid w:val="6FE512E5"/>
    <w:rsid w:val="700C06A3"/>
    <w:rsid w:val="700D088C"/>
    <w:rsid w:val="70403768"/>
    <w:rsid w:val="70A65464"/>
    <w:rsid w:val="70B60F3F"/>
    <w:rsid w:val="70BC7054"/>
    <w:rsid w:val="70D2369A"/>
    <w:rsid w:val="70D5719D"/>
    <w:rsid w:val="70DE760B"/>
    <w:rsid w:val="71033854"/>
    <w:rsid w:val="71264D52"/>
    <w:rsid w:val="713043C2"/>
    <w:rsid w:val="71467BE4"/>
    <w:rsid w:val="7148395C"/>
    <w:rsid w:val="715E235A"/>
    <w:rsid w:val="716C2775"/>
    <w:rsid w:val="716D1E57"/>
    <w:rsid w:val="717161E1"/>
    <w:rsid w:val="71816518"/>
    <w:rsid w:val="71950224"/>
    <w:rsid w:val="71A46EE4"/>
    <w:rsid w:val="71C12164"/>
    <w:rsid w:val="71E44313"/>
    <w:rsid w:val="71F76582"/>
    <w:rsid w:val="72087019"/>
    <w:rsid w:val="722D2F27"/>
    <w:rsid w:val="722E4900"/>
    <w:rsid w:val="723034E9"/>
    <w:rsid w:val="725D6487"/>
    <w:rsid w:val="728A4E31"/>
    <w:rsid w:val="72AE77EF"/>
    <w:rsid w:val="72CC4119"/>
    <w:rsid w:val="72D72E18"/>
    <w:rsid w:val="72EB302C"/>
    <w:rsid w:val="72F0605A"/>
    <w:rsid w:val="72FF4021"/>
    <w:rsid w:val="731A6A97"/>
    <w:rsid w:val="7325566E"/>
    <w:rsid w:val="73270F92"/>
    <w:rsid w:val="732757D5"/>
    <w:rsid w:val="735B0315"/>
    <w:rsid w:val="7366434B"/>
    <w:rsid w:val="736672CC"/>
    <w:rsid w:val="737216CB"/>
    <w:rsid w:val="73744CC8"/>
    <w:rsid w:val="737A3B75"/>
    <w:rsid w:val="737A7A1F"/>
    <w:rsid w:val="73B03513"/>
    <w:rsid w:val="73B61051"/>
    <w:rsid w:val="73B614A0"/>
    <w:rsid w:val="73C25629"/>
    <w:rsid w:val="73D239B1"/>
    <w:rsid w:val="73D45F62"/>
    <w:rsid w:val="73D94D97"/>
    <w:rsid w:val="741E2879"/>
    <w:rsid w:val="7424333A"/>
    <w:rsid w:val="74293A15"/>
    <w:rsid w:val="74381A66"/>
    <w:rsid w:val="743B1556"/>
    <w:rsid w:val="7440091B"/>
    <w:rsid w:val="7447614D"/>
    <w:rsid w:val="745126A4"/>
    <w:rsid w:val="746565D3"/>
    <w:rsid w:val="746A3CD1"/>
    <w:rsid w:val="747E1443"/>
    <w:rsid w:val="7497403C"/>
    <w:rsid w:val="74A15E17"/>
    <w:rsid w:val="74B36777"/>
    <w:rsid w:val="74B530B7"/>
    <w:rsid w:val="74C376A4"/>
    <w:rsid w:val="74D21440"/>
    <w:rsid w:val="74F87447"/>
    <w:rsid w:val="750951B1"/>
    <w:rsid w:val="75181898"/>
    <w:rsid w:val="7538187E"/>
    <w:rsid w:val="75385D67"/>
    <w:rsid w:val="75406CC1"/>
    <w:rsid w:val="75540F51"/>
    <w:rsid w:val="756248C1"/>
    <w:rsid w:val="75732D9F"/>
    <w:rsid w:val="757352FF"/>
    <w:rsid w:val="758523B4"/>
    <w:rsid w:val="75864A53"/>
    <w:rsid w:val="758D4034"/>
    <w:rsid w:val="75962641"/>
    <w:rsid w:val="75A91199"/>
    <w:rsid w:val="75C02056"/>
    <w:rsid w:val="75C537CD"/>
    <w:rsid w:val="75C873FD"/>
    <w:rsid w:val="75CA04F1"/>
    <w:rsid w:val="75D73501"/>
    <w:rsid w:val="75DA08FB"/>
    <w:rsid w:val="75F0716D"/>
    <w:rsid w:val="76027B21"/>
    <w:rsid w:val="76180215"/>
    <w:rsid w:val="76212261"/>
    <w:rsid w:val="76215C31"/>
    <w:rsid w:val="76291708"/>
    <w:rsid w:val="76321FD7"/>
    <w:rsid w:val="76342701"/>
    <w:rsid w:val="76723F74"/>
    <w:rsid w:val="76766876"/>
    <w:rsid w:val="76A43394"/>
    <w:rsid w:val="76B4114C"/>
    <w:rsid w:val="76F459ED"/>
    <w:rsid w:val="76F53D34"/>
    <w:rsid w:val="76FA1255"/>
    <w:rsid w:val="77072CA8"/>
    <w:rsid w:val="77274014"/>
    <w:rsid w:val="772B58B2"/>
    <w:rsid w:val="7735579E"/>
    <w:rsid w:val="773F3138"/>
    <w:rsid w:val="77423580"/>
    <w:rsid w:val="77450C74"/>
    <w:rsid w:val="77692F57"/>
    <w:rsid w:val="777F175A"/>
    <w:rsid w:val="77A11E60"/>
    <w:rsid w:val="77A40317"/>
    <w:rsid w:val="77B96658"/>
    <w:rsid w:val="77DE2925"/>
    <w:rsid w:val="78000DB7"/>
    <w:rsid w:val="780A371A"/>
    <w:rsid w:val="783107DD"/>
    <w:rsid w:val="78507666"/>
    <w:rsid w:val="786C55F9"/>
    <w:rsid w:val="78817361"/>
    <w:rsid w:val="78C40AA6"/>
    <w:rsid w:val="78CF4148"/>
    <w:rsid w:val="78DF539D"/>
    <w:rsid w:val="78F460D4"/>
    <w:rsid w:val="790C488A"/>
    <w:rsid w:val="79166AA4"/>
    <w:rsid w:val="79204AA8"/>
    <w:rsid w:val="79413D0B"/>
    <w:rsid w:val="79420C91"/>
    <w:rsid w:val="7972394D"/>
    <w:rsid w:val="797D616D"/>
    <w:rsid w:val="7984037A"/>
    <w:rsid w:val="798C015E"/>
    <w:rsid w:val="799139C7"/>
    <w:rsid w:val="79962574"/>
    <w:rsid w:val="79A204E3"/>
    <w:rsid w:val="79A4194C"/>
    <w:rsid w:val="79BE4E76"/>
    <w:rsid w:val="79CB1A53"/>
    <w:rsid w:val="79D12015"/>
    <w:rsid w:val="79D5266D"/>
    <w:rsid w:val="79FD24C6"/>
    <w:rsid w:val="7A1259CF"/>
    <w:rsid w:val="7A1A1CD6"/>
    <w:rsid w:val="7A1C30F9"/>
    <w:rsid w:val="7A351AB3"/>
    <w:rsid w:val="7A3F0F7C"/>
    <w:rsid w:val="7A477D00"/>
    <w:rsid w:val="7A513882"/>
    <w:rsid w:val="7A552C46"/>
    <w:rsid w:val="7A6539D9"/>
    <w:rsid w:val="7A7667CD"/>
    <w:rsid w:val="7A784153"/>
    <w:rsid w:val="7A811C8D"/>
    <w:rsid w:val="7A8F6158"/>
    <w:rsid w:val="7AA15E8B"/>
    <w:rsid w:val="7AA175F8"/>
    <w:rsid w:val="7AD47BEB"/>
    <w:rsid w:val="7AD86AA7"/>
    <w:rsid w:val="7AFD2971"/>
    <w:rsid w:val="7B09415C"/>
    <w:rsid w:val="7B332F87"/>
    <w:rsid w:val="7B334D35"/>
    <w:rsid w:val="7B451E91"/>
    <w:rsid w:val="7B6145F9"/>
    <w:rsid w:val="7B75454E"/>
    <w:rsid w:val="7B8F61FB"/>
    <w:rsid w:val="7BAD0F8C"/>
    <w:rsid w:val="7BBA1128"/>
    <w:rsid w:val="7BCE4A5E"/>
    <w:rsid w:val="7BDA1655"/>
    <w:rsid w:val="7C085997"/>
    <w:rsid w:val="7C135E75"/>
    <w:rsid w:val="7C15363D"/>
    <w:rsid w:val="7C1E325F"/>
    <w:rsid w:val="7C3E0D76"/>
    <w:rsid w:val="7C3E1BE4"/>
    <w:rsid w:val="7C470074"/>
    <w:rsid w:val="7C492337"/>
    <w:rsid w:val="7C6069FB"/>
    <w:rsid w:val="7C612B4F"/>
    <w:rsid w:val="7C7F0EF9"/>
    <w:rsid w:val="7C8705D5"/>
    <w:rsid w:val="7C906005"/>
    <w:rsid w:val="7C9F6BF4"/>
    <w:rsid w:val="7CA05EF4"/>
    <w:rsid w:val="7CA35EEB"/>
    <w:rsid w:val="7CCC7DBC"/>
    <w:rsid w:val="7CF80C81"/>
    <w:rsid w:val="7D1172F8"/>
    <w:rsid w:val="7D1B6EF6"/>
    <w:rsid w:val="7D2B2CFE"/>
    <w:rsid w:val="7D2C4132"/>
    <w:rsid w:val="7D480840"/>
    <w:rsid w:val="7D5A3A32"/>
    <w:rsid w:val="7D7B23FF"/>
    <w:rsid w:val="7D80273D"/>
    <w:rsid w:val="7D891584"/>
    <w:rsid w:val="7D8E1087"/>
    <w:rsid w:val="7D8E26F7"/>
    <w:rsid w:val="7D9041A5"/>
    <w:rsid w:val="7D913F95"/>
    <w:rsid w:val="7D983576"/>
    <w:rsid w:val="7DBA0D99"/>
    <w:rsid w:val="7DBF1399"/>
    <w:rsid w:val="7DF764EE"/>
    <w:rsid w:val="7E423C0A"/>
    <w:rsid w:val="7E6275DE"/>
    <w:rsid w:val="7E735640"/>
    <w:rsid w:val="7E792AB5"/>
    <w:rsid w:val="7E7A3F89"/>
    <w:rsid w:val="7EA44443"/>
    <w:rsid w:val="7EA67BE1"/>
    <w:rsid w:val="7EA72352"/>
    <w:rsid w:val="7EB85AF2"/>
    <w:rsid w:val="7ED06D3F"/>
    <w:rsid w:val="7EDC6D7A"/>
    <w:rsid w:val="7EF768DB"/>
    <w:rsid w:val="7F004FB5"/>
    <w:rsid w:val="7F0709B3"/>
    <w:rsid w:val="7F2117C5"/>
    <w:rsid w:val="7F2D5433"/>
    <w:rsid w:val="7F372C1F"/>
    <w:rsid w:val="7F595243"/>
    <w:rsid w:val="7F6562EA"/>
    <w:rsid w:val="7F69071A"/>
    <w:rsid w:val="7F732443"/>
    <w:rsid w:val="7F74591C"/>
    <w:rsid w:val="7F8738A2"/>
    <w:rsid w:val="7F8E34DB"/>
    <w:rsid w:val="7FA52BD6"/>
    <w:rsid w:val="7FA85EF4"/>
    <w:rsid w:val="7FA91A6A"/>
    <w:rsid w:val="7FB0202E"/>
    <w:rsid w:val="7FC511A3"/>
    <w:rsid w:val="7FF054E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iPriority="0" w:name="Plain Text"/>
    <w:lsdException w:uiPriority="0" w:name="E-mail Signature"/>
    <w:lsdException w:qFormat="1" w:uiPriority="0" w:name="Normal (Web)"/>
    <w:lsdException w:uiPriority="0" w:name="HTML Acronym"/>
    <w:lsdException w:uiPriority="0" w:name="HTML Address"/>
    <w:lsdException w:qFormat="1"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59" w:semiHidden="0" w:name="Table Grid"/>
    <w:lsdException w:uiPriority="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32"/>
    <w:qFormat/>
    <w:uiPriority w:val="9"/>
    <w:pPr>
      <w:keepNext/>
      <w:keepLines/>
      <w:spacing w:before="340" w:after="330" w:line="578" w:lineRule="auto"/>
      <w:outlineLvl w:val="0"/>
    </w:pPr>
    <w:rPr>
      <w:bCs/>
      <w:kern w:val="44"/>
      <w:sz w:val="30"/>
      <w:szCs w:val="44"/>
    </w:rPr>
  </w:style>
  <w:style w:type="paragraph" w:styleId="3">
    <w:name w:val="heading 2"/>
    <w:basedOn w:val="1"/>
    <w:next w:val="1"/>
    <w:link w:val="33"/>
    <w:unhideWhenUsed/>
    <w:qFormat/>
    <w:uiPriority w:val="0"/>
    <w:pPr>
      <w:keepNext/>
      <w:keepLines/>
      <w:spacing w:before="120" w:after="120" w:line="360" w:lineRule="auto"/>
      <w:outlineLvl w:val="1"/>
    </w:pPr>
    <w:rPr>
      <w:rFonts w:asciiTheme="majorHAnsi" w:hAnsiTheme="majorHAnsi" w:eastAsiaTheme="majorEastAsia" w:cstheme="majorBidi"/>
      <w:b/>
      <w:bCs/>
      <w:sz w:val="24"/>
      <w:szCs w:val="32"/>
    </w:rPr>
  </w:style>
  <w:style w:type="paragraph" w:styleId="4">
    <w:name w:val="heading 3"/>
    <w:basedOn w:val="1"/>
    <w:next w:val="1"/>
    <w:semiHidden/>
    <w:unhideWhenUsed/>
    <w:qFormat/>
    <w:uiPriority w:val="0"/>
    <w:pPr>
      <w:spacing w:beforeAutospacing="1" w:afterAutospacing="1"/>
      <w:jc w:val="left"/>
      <w:outlineLvl w:val="2"/>
    </w:pPr>
    <w:rPr>
      <w:rFonts w:hint="eastAsia" w:ascii="宋体" w:hAnsi="宋体" w:eastAsia="宋体" w:cs="Times New Roman"/>
      <w:b/>
      <w:kern w:val="0"/>
      <w:sz w:val="27"/>
      <w:szCs w:val="27"/>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ind w:firstLine="420"/>
    </w:pPr>
    <w:rPr>
      <w:rFonts w:ascii="Times New Roman" w:hAnsi="Times New Roman" w:eastAsia="宋体" w:cs="Times New Roman"/>
      <w:szCs w:val="20"/>
    </w:rPr>
  </w:style>
  <w:style w:type="paragraph" w:styleId="6">
    <w:name w:val="annotation text"/>
    <w:basedOn w:val="1"/>
    <w:link w:val="36"/>
    <w:unhideWhenUsed/>
    <w:qFormat/>
    <w:uiPriority w:val="0"/>
    <w:pPr>
      <w:jc w:val="left"/>
    </w:pPr>
  </w:style>
  <w:style w:type="paragraph" w:styleId="7">
    <w:name w:val="Body Text"/>
    <w:basedOn w:val="1"/>
    <w:qFormat/>
    <w:uiPriority w:val="0"/>
    <w:pPr>
      <w:spacing w:after="120"/>
    </w:pPr>
  </w:style>
  <w:style w:type="paragraph" w:styleId="8">
    <w:name w:val="toc 3"/>
    <w:basedOn w:val="1"/>
    <w:next w:val="1"/>
    <w:unhideWhenUsed/>
    <w:qFormat/>
    <w:uiPriority w:val="39"/>
    <w:pPr>
      <w:ind w:left="840" w:leftChars="400"/>
    </w:pPr>
  </w:style>
  <w:style w:type="paragraph" w:styleId="9">
    <w:name w:val="Plain Text"/>
    <w:basedOn w:val="1"/>
    <w:link w:val="46"/>
    <w:semiHidden/>
    <w:unhideWhenUsed/>
    <w:qFormat/>
    <w:uiPriority w:val="0"/>
    <w:rPr>
      <w:rFonts w:ascii="宋体" w:hAnsi="Courier New" w:eastAsia="宋体" w:cs="Courier New"/>
      <w:szCs w:val="21"/>
    </w:rPr>
  </w:style>
  <w:style w:type="paragraph" w:styleId="10">
    <w:name w:val="Date"/>
    <w:basedOn w:val="1"/>
    <w:next w:val="1"/>
    <w:link w:val="40"/>
    <w:qFormat/>
    <w:uiPriority w:val="0"/>
    <w:pPr>
      <w:ind w:left="100" w:leftChars="2500"/>
    </w:pPr>
  </w:style>
  <w:style w:type="paragraph" w:styleId="11">
    <w:name w:val="Balloon Text"/>
    <w:basedOn w:val="1"/>
    <w:link w:val="38"/>
    <w:semiHidden/>
    <w:unhideWhenUsed/>
    <w:qFormat/>
    <w:uiPriority w:val="0"/>
    <w:rPr>
      <w:sz w:val="18"/>
      <w:szCs w:val="18"/>
    </w:rPr>
  </w:style>
  <w:style w:type="paragraph" w:styleId="12">
    <w:name w:val="footer"/>
    <w:basedOn w:val="1"/>
    <w:link w:val="31"/>
    <w:qFormat/>
    <w:uiPriority w:val="99"/>
    <w:pPr>
      <w:tabs>
        <w:tab w:val="center" w:pos="4153"/>
        <w:tab w:val="right" w:pos="8306"/>
      </w:tabs>
      <w:snapToGrid w:val="0"/>
      <w:jc w:val="left"/>
    </w:pPr>
    <w:rPr>
      <w:sz w:val="18"/>
      <w:szCs w:val="18"/>
    </w:rPr>
  </w:style>
  <w:style w:type="paragraph" w:styleId="13">
    <w:name w:val="header"/>
    <w:basedOn w:val="1"/>
    <w:link w:val="30"/>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toc 2"/>
    <w:basedOn w:val="1"/>
    <w:next w:val="1"/>
    <w:unhideWhenUsed/>
    <w:qFormat/>
    <w:uiPriority w:val="39"/>
    <w:pPr>
      <w:ind w:left="420" w:leftChars="200"/>
    </w:pPr>
  </w:style>
  <w:style w:type="paragraph" w:styleId="1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7">
    <w:name w:val="Normal (Web)"/>
    <w:basedOn w:val="1"/>
    <w:semiHidden/>
    <w:unhideWhenUsed/>
    <w:qFormat/>
    <w:uiPriority w:val="0"/>
    <w:pPr>
      <w:spacing w:beforeAutospacing="1" w:afterAutospacing="1"/>
      <w:jc w:val="left"/>
    </w:pPr>
    <w:rPr>
      <w:rFonts w:cs="Times New Roman"/>
      <w:kern w:val="0"/>
      <w:sz w:val="24"/>
    </w:rPr>
  </w:style>
  <w:style w:type="paragraph" w:styleId="18">
    <w:name w:val="annotation subject"/>
    <w:basedOn w:val="6"/>
    <w:next w:val="6"/>
    <w:link w:val="37"/>
    <w:semiHidden/>
    <w:unhideWhenUsed/>
    <w:qFormat/>
    <w:uiPriority w:val="0"/>
    <w:rPr>
      <w:b/>
      <w:bCs/>
    </w:rPr>
  </w:style>
  <w:style w:type="paragraph" w:styleId="19">
    <w:name w:val="Body Text First Indent"/>
    <w:basedOn w:val="7"/>
    <w:qFormat/>
    <w:uiPriority w:val="0"/>
    <w:pPr>
      <w:ind w:firstLine="420" w:firstLineChars="100"/>
    </w:pPr>
  </w:style>
  <w:style w:type="table" w:styleId="21">
    <w:name w:val="Table Grid"/>
    <w:basedOn w:val="20"/>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page number"/>
    <w:basedOn w:val="22"/>
    <w:qFormat/>
    <w:uiPriority w:val="0"/>
  </w:style>
  <w:style w:type="character" w:styleId="24">
    <w:name w:val="FollowedHyperlink"/>
    <w:basedOn w:val="22"/>
    <w:semiHidden/>
    <w:unhideWhenUsed/>
    <w:qFormat/>
    <w:uiPriority w:val="0"/>
    <w:rPr>
      <w:color w:val="741274"/>
      <w:u w:val="single"/>
    </w:rPr>
  </w:style>
  <w:style w:type="character" w:styleId="25">
    <w:name w:val="Emphasis"/>
    <w:basedOn w:val="22"/>
    <w:qFormat/>
    <w:uiPriority w:val="0"/>
    <w:rPr>
      <w:color w:val="CC0000"/>
    </w:rPr>
  </w:style>
  <w:style w:type="character" w:styleId="26">
    <w:name w:val="Hyperlink"/>
    <w:basedOn w:val="22"/>
    <w:unhideWhenUsed/>
    <w:qFormat/>
    <w:uiPriority w:val="99"/>
    <w:rPr>
      <w:color w:val="0563C1" w:themeColor="hyperlink"/>
      <w:u w:val="single"/>
      <w14:textFill>
        <w14:solidFill>
          <w14:schemeClr w14:val="hlink"/>
        </w14:solidFill>
      </w14:textFill>
    </w:rPr>
  </w:style>
  <w:style w:type="character" w:styleId="27">
    <w:name w:val="annotation reference"/>
    <w:basedOn w:val="22"/>
    <w:unhideWhenUsed/>
    <w:qFormat/>
    <w:uiPriority w:val="0"/>
    <w:rPr>
      <w:sz w:val="21"/>
      <w:szCs w:val="21"/>
    </w:rPr>
  </w:style>
  <w:style w:type="character" w:styleId="28">
    <w:name w:val="HTML Cite"/>
    <w:basedOn w:val="22"/>
    <w:semiHidden/>
    <w:unhideWhenUsed/>
    <w:qFormat/>
    <w:uiPriority w:val="0"/>
    <w:rPr>
      <w:color w:val="008000"/>
    </w:rPr>
  </w:style>
  <w:style w:type="paragraph" w:customStyle="1" w:styleId="29">
    <w:name w:val="Heading4"/>
    <w:basedOn w:val="1"/>
    <w:next w:val="1"/>
    <w:qFormat/>
    <w:uiPriority w:val="99"/>
    <w:pPr>
      <w:spacing w:line="400" w:lineRule="exact"/>
    </w:pPr>
    <w:rPr>
      <w:szCs w:val="28"/>
    </w:rPr>
  </w:style>
  <w:style w:type="character" w:customStyle="1" w:styleId="30">
    <w:name w:val="页眉 字符"/>
    <w:basedOn w:val="22"/>
    <w:link w:val="13"/>
    <w:qFormat/>
    <w:uiPriority w:val="0"/>
    <w:rPr>
      <w:kern w:val="2"/>
      <w:sz w:val="18"/>
      <w:szCs w:val="18"/>
    </w:rPr>
  </w:style>
  <w:style w:type="character" w:customStyle="1" w:styleId="31">
    <w:name w:val="页脚 字符"/>
    <w:basedOn w:val="22"/>
    <w:link w:val="12"/>
    <w:qFormat/>
    <w:uiPriority w:val="99"/>
    <w:rPr>
      <w:kern w:val="2"/>
      <w:sz w:val="18"/>
      <w:szCs w:val="18"/>
    </w:rPr>
  </w:style>
  <w:style w:type="character" w:customStyle="1" w:styleId="32">
    <w:name w:val="标题 1 字符"/>
    <w:basedOn w:val="22"/>
    <w:link w:val="2"/>
    <w:qFormat/>
    <w:uiPriority w:val="9"/>
    <w:rPr>
      <w:bCs/>
      <w:kern w:val="44"/>
      <w:sz w:val="30"/>
      <w:szCs w:val="44"/>
    </w:rPr>
  </w:style>
  <w:style w:type="character" w:customStyle="1" w:styleId="33">
    <w:name w:val="标题 2 字符"/>
    <w:basedOn w:val="22"/>
    <w:link w:val="3"/>
    <w:qFormat/>
    <w:uiPriority w:val="0"/>
    <w:rPr>
      <w:rFonts w:asciiTheme="majorHAnsi" w:hAnsiTheme="majorHAnsi" w:eastAsiaTheme="majorEastAsia" w:cstheme="majorBidi"/>
      <w:b/>
      <w:bCs/>
      <w:kern w:val="2"/>
      <w:sz w:val="24"/>
      <w:szCs w:val="32"/>
    </w:rPr>
  </w:style>
  <w:style w:type="paragraph" w:customStyle="1" w:styleId="34">
    <w:name w:val="ordinary-output"/>
    <w:basedOn w:val="1"/>
    <w:qFormat/>
    <w:uiPriority w:val="0"/>
    <w:pPr>
      <w:widowControl/>
      <w:spacing w:before="100" w:beforeAutospacing="1" w:after="63" w:line="275" w:lineRule="atLeast"/>
      <w:jc w:val="left"/>
    </w:pPr>
    <w:rPr>
      <w:rFonts w:ascii="宋体" w:hAnsi="宋体" w:eastAsia="宋体" w:cs="宋体"/>
      <w:color w:val="333333"/>
      <w:kern w:val="0"/>
      <w:sz w:val="18"/>
      <w:szCs w:val="18"/>
    </w:rPr>
  </w:style>
  <w:style w:type="paragraph" w:customStyle="1" w:styleId="3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color w:val="2E75B6" w:themeColor="accent1" w:themeShade="BF"/>
      <w:kern w:val="0"/>
      <w:sz w:val="32"/>
      <w:szCs w:val="32"/>
    </w:rPr>
  </w:style>
  <w:style w:type="character" w:customStyle="1" w:styleId="36">
    <w:name w:val="批注文字 字符"/>
    <w:basedOn w:val="22"/>
    <w:link w:val="6"/>
    <w:semiHidden/>
    <w:qFormat/>
    <w:uiPriority w:val="0"/>
    <w:rPr>
      <w:kern w:val="2"/>
      <w:sz w:val="21"/>
      <w:szCs w:val="24"/>
    </w:rPr>
  </w:style>
  <w:style w:type="character" w:customStyle="1" w:styleId="37">
    <w:name w:val="批注主题 字符"/>
    <w:basedOn w:val="36"/>
    <w:link w:val="18"/>
    <w:semiHidden/>
    <w:qFormat/>
    <w:uiPriority w:val="0"/>
    <w:rPr>
      <w:b/>
      <w:bCs/>
      <w:kern w:val="2"/>
      <w:sz w:val="21"/>
      <w:szCs w:val="24"/>
    </w:rPr>
  </w:style>
  <w:style w:type="character" w:customStyle="1" w:styleId="38">
    <w:name w:val="批注框文本 字符"/>
    <w:basedOn w:val="22"/>
    <w:link w:val="11"/>
    <w:semiHidden/>
    <w:qFormat/>
    <w:uiPriority w:val="0"/>
    <w:rPr>
      <w:kern w:val="2"/>
      <w:sz w:val="18"/>
      <w:szCs w:val="18"/>
    </w:rPr>
  </w:style>
  <w:style w:type="character" w:styleId="39">
    <w:name w:val="Placeholder Text"/>
    <w:basedOn w:val="22"/>
    <w:unhideWhenUsed/>
    <w:qFormat/>
    <w:uiPriority w:val="99"/>
    <w:rPr>
      <w:color w:val="808080"/>
    </w:rPr>
  </w:style>
  <w:style w:type="character" w:customStyle="1" w:styleId="40">
    <w:name w:val="日期 字符"/>
    <w:basedOn w:val="22"/>
    <w:link w:val="10"/>
    <w:qFormat/>
    <w:uiPriority w:val="0"/>
    <w:rPr>
      <w:kern w:val="2"/>
      <w:sz w:val="21"/>
      <w:szCs w:val="24"/>
    </w:rPr>
  </w:style>
  <w:style w:type="paragraph" w:styleId="41">
    <w:name w:val="List Paragraph"/>
    <w:basedOn w:val="1"/>
    <w:unhideWhenUsed/>
    <w:qFormat/>
    <w:uiPriority w:val="34"/>
    <w:pPr>
      <w:ind w:firstLine="420" w:firstLineChars="200"/>
    </w:pPr>
  </w:style>
  <w:style w:type="paragraph" w:customStyle="1" w:styleId="42">
    <w:name w:val="段"/>
    <w:basedOn w:val="1"/>
    <w:link w:val="47"/>
    <w:qFormat/>
    <w:uiPriority w:val="0"/>
    <w:pPr>
      <w:ind w:firstLine="425"/>
    </w:pPr>
    <w:rPr>
      <w:rFonts w:hint="eastAsia" w:ascii="宋体" w:hAnsi="Times New Roman"/>
    </w:rPr>
  </w:style>
  <w:style w:type="character" w:customStyle="1" w:styleId="43">
    <w:name w:val="sugg-loading"/>
    <w:basedOn w:val="22"/>
    <w:qFormat/>
    <w:uiPriority w:val="0"/>
  </w:style>
  <w:style w:type="character" w:customStyle="1" w:styleId="44">
    <w:name w:val="page-cur"/>
    <w:basedOn w:val="22"/>
    <w:qFormat/>
    <w:uiPriority w:val="0"/>
    <w:rPr>
      <w:b/>
      <w:color w:val="333333"/>
      <w:bdr w:val="single" w:color="E5E5E5" w:sz="6" w:space="0"/>
      <w:shd w:val="clear" w:color="auto" w:fill="F2F2F2"/>
    </w:rPr>
  </w:style>
  <w:style w:type="paragraph" w:customStyle="1" w:styleId="45">
    <w:name w:val="规程英文名称（封面）"/>
    <w:basedOn w:val="9"/>
    <w:qFormat/>
    <w:uiPriority w:val="0"/>
    <w:pPr>
      <w:widowControl/>
      <w:snapToGrid w:val="0"/>
      <w:spacing w:line="360" w:lineRule="auto"/>
      <w:ind w:left="178" w:leftChars="85"/>
      <w:jc w:val="center"/>
    </w:pPr>
    <w:rPr>
      <w:rFonts w:ascii="Times New Roman" w:hAnsi="Times New Roman" w:eastAsia="黑体" w:cs="Times New Roman"/>
      <w:kern w:val="0"/>
      <w:sz w:val="44"/>
      <w:szCs w:val="44"/>
    </w:rPr>
  </w:style>
  <w:style w:type="character" w:customStyle="1" w:styleId="46">
    <w:name w:val="纯文本 字符"/>
    <w:basedOn w:val="22"/>
    <w:link w:val="9"/>
    <w:semiHidden/>
    <w:qFormat/>
    <w:uiPriority w:val="0"/>
    <w:rPr>
      <w:rFonts w:ascii="宋体" w:hAnsi="Courier New" w:cs="Courier New"/>
      <w:kern w:val="2"/>
      <w:sz w:val="21"/>
      <w:szCs w:val="21"/>
    </w:rPr>
  </w:style>
  <w:style w:type="character" w:customStyle="1" w:styleId="47">
    <w:name w:val="段 Char"/>
    <w:link w:val="42"/>
    <w:qFormat/>
    <w:uiPriority w:val="0"/>
    <w:rPr>
      <w:rFonts w:ascii="宋体" w:eastAsiaTheme="minorEastAsia" w:cstheme="minorBidi"/>
      <w:kern w:val="2"/>
      <w:sz w:val="21"/>
      <w:szCs w:val="24"/>
    </w:rPr>
  </w:style>
  <w:style w:type="paragraph" w:customStyle="1" w:styleId="48">
    <w:name w:val="二级条标题"/>
    <w:basedOn w:val="49"/>
    <w:next w:val="42"/>
    <w:qFormat/>
    <w:uiPriority w:val="0"/>
    <w:pPr>
      <w:ind w:left="180"/>
      <w:outlineLvl w:val="3"/>
    </w:pPr>
  </w:style>
  <w:style w:type="paragraph" w:customStyle="1" w:styleId="49">
    <w:name w:val="一级条标题"/>
    <w:next w:val="42"/>
    <w:qFormat/>
    <w:uiPriority w:val="0"/>
    <w:pPr>
      <w:outlineLvl w:val="2"/>
    </w:pPr>
    <w:rPr>
      <w:rFonts w:ascii="Times New Roman" w:hAnsi="Times New Roman" w:eastAsia="黑体" w:cs="Times New Roman"/>
      <w:sz w:val="21"/>
      <w:lang w:val="en-US" w:eastAsia="zh-CN" w:bidi="ar-SA"/>
    </w:rPr>
  </w:style>
  <w:style w:type="paragraph" w:customStyle="1" w:styleId="50">
    <w:name w:val="终结线"/>
    <w:basedOn w:val="1"/>
    <w:qFormat/>
    <w:uiPriority w:val="0"/>
    <w:pPr>
      <w:framePr w:hSpace="181" w:vSpace="181" w:wrap="around" w:vAnchor="text" w:hAnchor="margin" w:xAlign="center" w:y="285"/>
    </w:pPr>
    <w:rPr>
      <w:rFonts w:ascii="Times New Roman" w:hAnsi="Times New Roman" w:eastAsia="宋体" w:cs="Times New Roman"/>
    </w:rPr>
  </w:style>
  <w:style w:type="paragraph" w:customStyle="1" w:styleId="51">
    <w:name w:val="Char"/>
    <w:basedOn w:val="1"/>
    <w:qFormat/>
    <w:uiPriority w:val="0"/>
    <w:rPr>
      <w:rFonts w:ascii="Tahoma" w:hAnsi="Tahoma" w:eastAsia="宋体" w:cs="Times New Roman"/>
      <w:sz w:val="24"/>
      <w:szCs w:val="20"/>
    </w:rPr>
  </w:style>
  <w:style w:type="paragraph" w:customStyle="1" w:styleId="52">
    <w:name w:val="列项——（一级）"/>
    <w:qFormat/>
    <w:uiPriority w:val="0"/>
    <w:pPr>
      <w:widowControl w:val="0"/>
      <w:numPr>
        <w:ilvl w:val="0"/>
        <w:numId w:val="1"/>
      </w:numPr>
      <w:jc w:val="both"/>
    </w:pPr>
    <w:rPr>
      <w:rFonts w:ascii="宋体" w:hAnsi="Times New Roman" w:eastAsia="宋体" w:cs="Times New Roman"/>
      <w:sz w:val="21"/>
      <w:lang w:val="en-US" w:eastAsia="zh-CN" w:bidi="ar-SA"/>
    </w:rPr>
  </w:style>
  <w:style w:type="paragraph" w:customStyle="1" w:styleId="53">
    <w:name w:val="列项●（二级）"/>
    <w:qFormat/>
    <w:uiPriority w:val="0"/>
    <w:pPr>
      <w:numPr>
        <w:ilvl w:val="1"/>
        <w:numId w:val="1"/>
      </w:numPr>
      <w:tabs>
        <w:tab w:val="left" w:pos="840"/>
      </w:tabs>
      <w:jc w:val="both"/>
    </w:pPr>
    <w:rPr>
      <w:rFonts w:ascii="宋体" w:hAnsi="Times New Roman" w:eastAsia="宋体" w:cs="Times New Roman"/>
      <w:sz w:val="21"/>
      <w:lang w:val="en-US" w:eastAsia="zh-CN" w:bidi="ar-SA"/>
    </w:rPr>
  </w:style>
  <w:style w:type="paragraph" w:customStyle="1" w:styleId="54">
    <w:name w:val="列项◆（三级）"/>
    <w:basedOn w:val="1"/>
    <w:qFormat/>
    <w:uiPriority w:val="0"/>
    <w:pPr>
      <w:numPr>
        <w:ilvl w:val="2"/>
        <w:numId w:val="1"/>
      </w:numPr>
    </w:pPr>
    <w:rPr>
      <w:rFonts w:ascii="宋体" w:hAnsi="Times New Roman" w:eastAsia="宋体" w:cs="Times New Roman"/>
      <w:szCs w:val="21"/>
    </w:rPr>
  </w:style>
  <w:style w:type="paragraph" w:customStyle="1" w:styleId="55">
    <w:name w:val="二级无"/>
    <w:basedOn w:val="48"/>
    <w:qFormat/>
    <w:uiPriority w:val="0"/>
    <w:pPr>
      <w:spacing w:before="50" w:after="50"/>
      <w:ind w:left="425"/>
    </w:pPr>
    <w:rPr>
      <w:rFonts w:ascii="宋体" w:eastAsia="宋体"/>
      <w:szCs w:val="21"/>
    </w:rPr>
  </w:style>
  <w:style w:type="character" w:customStyle="1" w:styleId="56">
    <w:name w:val="apple-converted-space"/>
    <w:basedOn w:val="22"/>
    <w:qFormat/>
    <w:uiPriority w:val="0"/>
  </w:style>
  <w:style w:type="character" w:customStyle="1" w:styleId="57">
    <w:name w:val="skip"/>
    <w:basedOn w:val="22"/>
    <w:qFormat/>
    <w:uiPriority w:val="0"/>
  </w:style>
  <w:style w:type="paragraph" w:customStyle="1" w:styleId="58">
    <w:name w:val="src"/>
    <w:basedOn w:val="1"/>
    <w:qFormat/>
    <w:uiPriority w:val="0"/>
    <w:pPr>
      <w:widowControl/>
      <w:spacing w:before="100" w:beforeAutospacing="1" w:after="100" w:afterAutospacing="1"/>
      <w:jc w:val="left"/>
    </w:pPr>
    <w:rPr>
      <w:rFonts w:ascii="宋体" w:hAnsi="宋体" w:eastAsia="宋体" w:cs="宋体"/>
      <w:kern w:val="0"/>
      <w:sz w:val="24"/>
    </w:rPr>
  </w:style>
  <w:style w:type="paragraph" w:customStyle="1" w:styleId="59">
    <w:name w:val="目次、标准名称标题"/>
    <w:basedOn w:val="1"/>
    <w:next w:val="42"/>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60">
    <w:name w:val="章标题"/>
    <w:next w:val="42"/>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61">
    <w:name w:val="标准书眉_奇数页"/>
    <w:next w:val="1"/>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62">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63">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64">
    <w:name w:val="修订2"/>
    <w:hidden/>
    <w:unhideWhenUsed/>
    <w:qFormat/>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25.png"/><Relationship Id="rId5" Type="http://schemas.openxmlformats.org/officeDocument/2006/relationships/footer" Target="footer3.xml"/><Relationship Id="rId49" Type="http://schemas.openxmlformats.org/officeDocument/2006/relationships/image" Target="media/image24.png"/><Relationship Id="rId48" Type="http://schemas.openxmlformats.org/officeDocument/2006/relationships/image" Target="media/image23.png"/><Relationship Id="rId47" Type="http://schemas.openxmlformats.org/officeDocument/2006/relationships/image" Target="media/image22.png"/><Relationship Id="rId46" Type="http://schemas.openxmlformats.org/officeDocument/2006/relationships/image" Target="media/image21.png"/><Relationship Id="rId45" Type="http://schemas.openxmlformats.org/officeDocument/2006/relationships/image" Target="media/image20.wmf"/><Relationship Id="rId44" Type="http://schemas.openxmlformats.org/officeDocument/2006/relationships/oleObject" Target="embeddings/oleObject13.bin"/><Relationship Id="rId43" Type="http://schemas.openxmlformats.org/officeDocument/2006/relationships/image" Target="media/image19.jpeg"/><Relationship Id="rId42" Type="http://schemas.openxmlformats.org/officeDocument/2006/relationships/image" Target="media/image18.wmf"/><Relationship Id="rId41" Type="http://schemas.openxmlformats.org/officeDocument/2006/relationships/oleObject" Target="embeddings/oleObject12.bin"/><Relationship Id="rId40" Type="http://schemas.openxmlformats.org/officeDocument/2006/relationships/image" Target="media/image17.wmf"/><Relationship Id="rId4" Type="http://schemas.openxmlformats.org/officeDocument/2006/relationships/footer" Target="footer2.xml"/><Relationship Id="rId39" Type="http://schemas.openxmlformats.org/officeDocument/2006/relationships/oleObject" Target="embeddings/oleObject11.bin"/><Relationship Id="rId38" Type="http://schemas.openxmlformats.org/officeDocument/2006/relationships/image" Target="media/image16.wmf"/><Relationship Id="rId37" Type="http://schemas.openxmlformats.org/officeDocument/2006/relationships/oleObject" Target="embeddings/oleObject10.bin"/><Relationship Id="rId36" Type="http://schemas.openxmlformats.org/officeDocument/2006/relationships/image" Target="media/image15.wmf"/><Relationship Id="rId35" Type="http://schemas.openxmlformats.org/officeDocument/2006/relationships/oleObject" Target="embeddings/oleObject9.bin"/><Relationship Id="rId34" Type="http://schemas.openxmlformats.org/officeDocument/2006/relationships/image" Target="media/image14.png"/><Relationship Id="rId33" Type="http://schemas.openxmlformats.org/officeDocument/2006/relationships/image" Target="media/image13.wmf"/><Relationship Id="rId32" Type="http://schemas.openxmlformats.org/officeDocument/2006/relationships/oleObject" Target="embeddings/oleObject8.bin"/><Relationship Id="rId31" Type="http://schemas.openxmlformats.org/officeDocument/2006/relationships/image" Target="media/image12.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1.wmf"/><Relationship Id="rId28" Type="http://schemas.openxmlformats.org/officeDocument/2006/relationships/oleObject" Target="embeddings/oleObject6.bin"/><Relationship Id="rId27" Type="http://schemas.openxmlformats.org/officeDocument/2006/relationships/image" Target="media/image10.wmf"/><Relationship Id="rId26" Type="http://schemas.openxmlformats.org/officeDocument/2006/relationships/oleObject" Target="embeddings/oleObject5.bin"/><Relationship Id="rId25" Type="http://schemas.openxmlformats.org/officeDocument/2006/relationships/image" Target="media/image9.wmf"/><Relationship Id="rId24" Type="http://schemas.openxmlformats.org/officeDocument/2006/relationships/oleObject" Target="embeddings/oleObject4.bin"/><Relationship Id="rId23" Type="http://schemas.openxmlformats.org/officeDocument/2006/relationships/image" Target="media/image8.wmf"/><Relationship Id="rId22" Type="http://schemas.openxmlformats.org/officeDocument/2006/relationships/oleObject" Target="embeddings/oleObject3.bin"/><Relationship Id="rId21" Type="http://schemas.openxmlformats.org/officeDocument/2006/relationships/image" Target="media/image7.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6.wmf"/><Relationship Id="rId18" Type="http://schemas.openxmlformats.org/officeDocument/2006/relationships/oleObject" Target="embeddings/oleObject1.bin"/><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715542C-4E1D-419A-BCC4-2F586B5DC5A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6370</Words>
  <Characters>36315</Characters>
  <Lines>302</Lines>
  <Paragraphs>85</Paragraphs>
  <TotalTime>111</TotalTime>
  <ScaleCrop>false</ScaleCrop>
  <LinksUpToDate>false</LinksUpToDate>
  <CharactersWithSpaces>42600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2021-10-22T06:22:00Z</dcterms:created>
  <dc:creator>抬头看那抹阳光</dc:creator>
  <cp:lastModifiedBy>钟文波</cp:lastModifiedBy>
  <cp:lastPrinted>2023-11-17T07:08:00Z</cp:lastPrinted>
  <dcterms:modified xsi:type="dcterms:W3CDTF">2023-11-23T08:21:10Z</dcterms:modified>
  <cp:revision>379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B4310DEDCF3C463A81C511243E0176CF_13</vt:lpwstr>
  </property>
</Properties>
</file>