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A2AD9" w14:textId="77777777" w:rsidR="00EF3F54" w:rsidRDefault="00000000">
      <w:pPr>
        <w:spacing w:line="276" w:lineRule="auto"/>
        <w:ind w:rightChars="-105" w:right="-220"/>
        <w:rPr>
          <w:szCs w:val="21"/>
        </w:rPr>
      </w:pPr>
      <w:r>
        <w:rPr>
          <w:noProof/>
          <w:szCs w:val="21"/>
        </w:rPr>
        <w:drawing>
          <wp:anchor distT="0" distB="0" distL="114300" distR="114300" simplePos="0" relativeHeight="251660288" behindDoc="1" locked="0" layoutInCell="1" allowOverlap="1" wp14:anchorId="4774D7E3" wp14:editId="688B019E">
            <wp:simplePos x="0" y="0"/>
            <wp:positionH relativeFrom="column">
              <wp:posOffset>-80645</wp:posOffset>
            </wp:positionH>
            <wp:positionV relativeFrom="paragraph">
              <wp:posOffset>153035</wp:posOffset>
            </wp:positionV>
            <wp:extent cx="1381760" cy="882015"/>
            <wp:effectExtent l="0" t="0" r="8890" b="0"/>
            <wp:wrapNone/>
            <wp:docPr id="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b="4572"/>
                    <a:stretch>
                      <a:fillRect/>
                    </a:stretch>
                  </pic:blipFill>
                  <pic:spPr>
                    <a:xfrm>
                      <a:off x="0" y="0"/>
                      <a:ext cx="1381760" cy="882015"/>
                    </a:xfrm>
                    <a:prstGeom prst="rect">
                      <a:avLst/>
                    </a:prstGeom>
                    <a:noFill/>
                    <a:ln>
                      <a:noFill/>
                    </a:ln>
                  </pic:spPr>
                </pic:pic>
              </a:graphicData>
            </a:graphic>
          </wp:anchor>
        </w:drawing>
      </w:r>
    </w:p>
    <w:p w14:paraId="13FAA0C0" w14:textId="77777777" w:rsidR="00EF3F54" w:rsidRDefault="00EF3F54">
      <w:pPr>
        <w:spacing w:line="276" w:lineRule="auto"/>
        <w:rPr>
          <w:szCs w:val="21"/>
        </w:rPr>
      </w:pPr>
    </w:p>
    <w:p w14:paraId="10F59808" w14:textId="77777777" w:rsidR="00EF3F54" w:rsidRDefault="00000000">
      <w:pPr>
        <w:spacing w:line="276" w:lineRule="auto"/>
        <w:rPr>
          <w:szCs w:val="21"/>
        </w:rPr>
      </w:pPr>
      <w:r>
        <w:rPr>
          <w:rFonts w:hint="eastAsia"/>
          <w:szCs w:val="21"/>
        </w:rPr>
        <w:t>～</w:t>
      </w:r>
    </w:p>
    <w:p w14:paraId="38D619D0" w14:textId="77777777" w:rsidR="00EF3F54" w:rsidRDefault="00EF3F54">
      <w:pPr>
        <w:spacing w:line="276" w:lineRule="auto"/>
        <w:rPr>
          <w:szCs w:val="21"/>
        </w:rPr>
      </w:pPr>
    </w:p>
    <w:p w14:paraId="08A90F2A" w14:textId="77777777" w:rsidR="00EF3F54" w:rsidRDefault="00EF3F54">
      <w:pPr>
        <w:spacing w:line="276" w:lineRule="auto"/>
        <w:rPr>
          <w:szCs w:val="21"/>
        </w:rPr>
      </w:pPr>
    </w:p>
    <w:p w14:paraId="58B7867D" w14:textId="77777777" w:rsidR="00EF3F54" w:rsidRDefault="00000000">
      <w:pPr>
        <w:wordWrap w:val="0"/>
        <w:spacing w:line="276" w:lineRule="auto"/>
        <w:jc w:val="right"/>
        <w:rPr>
          <w:szCs w:val="21"/>
        </w:rPr>
      </w:pPr>
      <w:r>
        <w:t xml:space="preserve"> </w:t>
      </w:r>
      <w:r>
        <w:rPr>
          <w:szCs w:val="21"/>
        </w:rPr>
        <w:t xml:space="preserve">T/CECS </w:t>
      </w:r>
      <w:r>
        <w:rPr>
          <w:rFonts w:hint="eastAsia"/>
          <w:szCs w:val="21"/>
        </w:rPr>
        <w:t xml:space="preserve"> ***</w:t>
      </w:r>
      <w:r>
        <w:rPr>
          <w:rFonts w:hint="eastAsia"/>
          <w:szCs w:val="21"/>
        </w:rPr>
        <w:t>：</w:t>
      </w:r>
      <w:r>
        <w:rPr>
          <w:rFonts w:hint="eastAsia"/>
          <w:szCs w:val="21"/>
        </w:rPr>
        <w:t>2023</w:t>
      </w:r>
    </w:p>
    <w:p w14:paraId="13AF4726" w14:textId="77777777" w:rsidR="00EF3F54" w:rsidRDefault="00000000">
      <w:pPr>
        <w:spacing w:line="276" w:lineRule="auto"/>
        <w:rPr>
          <w:rFonts w:eastAsia="仿宋_GB2312"/>
          <w:szCs w:val="21"/>
        </w:rPr>
      </w:pPr>
      <w:r>
        <w:rPr>
          <w:noProof/>
          <w:szCs w:val="21"/>
        </w:rPr>
        <mc:AlternateContent>
          <mc:Choice Requires="wps">
            <w:drawing>
              <wp:anchor distT="0" distB="0" distL="114300" distR="114300" simplePos="0" relativeHeight="251661312" behindDoc="0" locked="0" layoutInCell="1" allowOverlap="1" wp14:anchorId="37CA08A7" wp14:editId="5CBACAFA">
                <wp:simplePos x="0" y="0"/>
                <wp:positionH relativeFrom="column">
                  <wp:posOffset>102235</wp:posOffset>
                </wp:positionH>
                <wp:positionV relativeFrom="paragraph">
                  <wp:posOffset>107950</wp:posOffset>
                </wp:positionV>
                <wp:extent cx="5358130" cy="3175"/>
                <wp:effectExtent l="0" t="0" r="0" b="0"/>
                <wp:wrapNone/>
                <wp:docPr id="24"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8130" cy="3175"/>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直接连接符 1" o:spid="_x0000_s1026" o:spt="20" style="position:absolute;left:0pt;margin-left:8.05pt;margin-top:8.5pt;height:0.25pt;width:421.9pt;z-index:251661312;mso-width-relative:page;mso-height-relative:page;" filled="f" stroked="t" coordsize="21600,21600" o:gfxdata="UEsDBAoAAAAAAIdO4kAAAAAAAAAAAAAAAAAEAAAAZHJzL1BLAwQUAAAACACHTuJAR96oM9QAAAAI&#10;AQAADwAAAGRycy9kb3ducmV2LnhtbE1Py07DMBC8I/EP1iJxqaidopY2xOkByI0LBcR1Gy9JRLxO&#10;Y/cBX8/2BKfV7IzmUaxPvlcHGmMX2EI2NaCI6+A6biy8vVY3S1AxITvsA5OFb4qwLi8vCsxdOPIL&#10;HTapUWLCMUcLbUpDrnWsW/IYp2EgFu4zjB6TwLHRbsSjmPtez4xZaI8dS0KLAz20VH9t9t5CrN5p&#10;V/1M6on5uG0CzXaPz09o7fVVZu5BJTqlPzGc60t1KKXTNuzZRdULXmSilHsnk4RfzlcrUNvzYw66&#10;LPT/AeUvUEsDBBQAAAAIAIdO4kDuUZCC7AEAALwDAAAOAAAAZHJzL2Uyb0RvYy54bWytU0uOEzEQ&#10;3SNxB8t70vkQGFrpzCLRsBkg0gwHcNzutIXtslxOOrkEF0BiByuW7LkNwzEou5PADJtZ0AvLrs+r&#10;eq+qZ5d7a9hOBdTgKj4aDDlTTkKt3abi72+vnl1whlG4WhhwquIHhfxy/vTJrPOlGkMLplaBEYjD&#10;svMVb2P0ZVGgbJUVOACvHDkbCFZEeoZNUQfREbo1xXg4fFF0EGofQCpEsi57Jz8ihscAQtNoqZYg&#10;t1a52KMGZUQkSthqj3yeu20aJeO7pkEVmak4MY35pCJ0X6ezmM9EuQnCt1oeWxCPaeEBJyu0o6Jn&#10;qKWIgm2D/gfKahkAoYkDCbboiWRFiMVo+ECbm1Z4lbmQ1OjPouP/g5Vvd6vAdF3x8XPOnLA08btP&#10;339+/PLrx2c67759ZaOkUuexpOCFW4XEU+7djb8G+QGZg0Ur3Eblbm8PnhByRnEvJT3QU6119wZq&#10;ihHbCFmyfRNsgiQx2D5P5nCejNpHJsk4nUwvRhMamiTfZPRymloqRHnK9QHjawWWpUvFjXZJN1GK&#10;3TXGPvQUkswOrrQxefbGsa7ir6bjaU5AMLpOzhSGYbNemMB2Im1P/o5174UF2Lq6L2JcylN58Y6V&#10;T8R7CddQH1YhBSc7DTXTOC5g2pq/3znqz083/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H3qgz&#10;1AAAAAgBAAAPAAAAAAAAAAEAIAAAACIAAABkcnMvZG93bnJldi54bWxQSwECFAAUAAAACACHTuJA&#10;7lGQguwBAAC8AwAADgAAAAAAAAABACAAAAAjAQAAZHJzL2Uyb0RvYy54bWxQSwUGAAAAAAYABgBZ&#10;AQAAgQUAAAAA&#10;">
                <v:fill on="f" focussize="0,0"/>
                <v:stroke color="#000000" joinstyle="round"/>
                <v:imagedata o:title=""/>
                <o:lock v:ext="edit" aspectratio="f"/>
              </v:line>
            </w:pict>
          </mc:Fallback>
        </mc:AlternateContent>
      </w:r>
    </w:p>
    <w:p w14:paraId="46493932" w14:textId="77777777" w:rsidR="00EF3F54" w:rsidRDefault="00000000">
      <w:pPr>
        <w:spacing w:line="276" w:lineRule="auto"/>
        <w:jc w:val="center"/>
        <w:rPr>
          <w:b/>
          <w:szCs w:val="21"/>
        </w:rPr>
      </w:pPr>
      <w:r>
        <w:rPr>
          <w:rFonts w:hint="eastAsia"/>
          <w:b/>
          <w:szCs w:val="21"/>
        </w:rPr>
        <w:t>中国工程建设标准化协会标准</w:t>
      </w:r>
    </w:p>
    <w:p w14:paraId="02241C71" w14:textId="77777777" w:rsidR="00EF3F54" w:rsidRDefault="00000000">
      <w:pPr>
        <w:spacing w:line="276" w:lineRule="auto"/>
        <w:jc w:val="center"/>
        <w:rPr>
          <w:b/>
          <w:szCs w:val="21"/>
        </w:rPr>
      </w:pPr>
      <w:r>
        <w:rPr>
          <w:rFonts w:hint="eastAsia"/>
          <w:b/>
          <w:sz w:val="28"/>
          <w:szCs w:val="28"/>
        </w:rPr>
        <w:t>智能梯级贮热机组应用技术规程</w:t>
      </w:r>
    </w:p>
    <w:p w14:paraId="3E63D665" w14:textId="77777777" w:rsidR="00EF3F54" w:rsidRDefault="00000000">
      <w:pPr>
        <w:spacing w:line="276" w:lineRule="auto"/>
        <w:jc w:val="center"/>
        <w:rPr>
          <w:b/>
          <w:szCs w:val="21"/>
        </w:rPr>
      </w:pPr>
      <w:r>
        <w:rPr>
          <w:rFonts w:hint="eastAsia"/>
          <w:b/>
          <w:szCs w:val="21"/>
        </w:rPr>
        <w:t>Technical regulations for the application of intelligent cascade heat storage units</w:t>
      </w:r>
    </w:p>
    <w:p w14:paraId="1724B524" w14:textId="77777777" w:rsidR="00EF3F54" w:rsidRDefault="00EF3F54">
      <w:pPr>
        <w:spacing w:line="276" w:lineRule="auto"/>
        <w:jc w:val="center"/>
        <w:rPr>
          <w:b/>
          <w:szCs w:val="21"/>
        </w:rPr>
      </w:pPr>
    </w:p>
    <w:p w14:paraId="7645E564" w14:textId="77777777" w:rsidR="00EF3F54" w:rsidRDefault="00000000">
      <w:pPr>
        <w:spacing w:line="276" w:lineRule="auto"/>
        <w:jc w:val="center"/>
        <w:rPr>
          <w:b/>
          <w:szCs w:val="21"/>
        </w:rPr>
      </w:pPr>
      <w:r>
        <w:rPr>
          <w:rFonts w:hint="eastAsia"/>
          <w:b/>
          <w:szCs w:val="21"/>
        </w:rPr>
        <w:t>（征求意见稿）</w:t>
      </w:r>
    </w:p>
    <w:p w14:paraId="727E19D2" w14:textId="77777777" w:rsidR="00EF3F54" w:rsidRDefault="00EF3F54">
      <w:pPr>
        <w:spacing w:line="276" w:lineRule="auto"/>
        <w:rPr>
          <w:szCs w:val="21"/>
        </w:rPr>
      </w:pPr>
    </w:p>
    <w:p w14:paraId="6AB18E17" w14:textId="77777777" w:rsidR="00EF3F54" w:rsidRDefault="00EF3F54">
      <w:pPr>
        <w:spacing w:line="276" w:lineRule="auto"/>
        <w:rPr>
          <w:szCs w:val="21"/>
        </w:rPr>
      </w:pPr>
    </w:p>
    <w:p w14:paraId="38A4EB7D" w14:textId="77777777" w:rsidR="00EF3F54" w:rsidRDefault="00EF3F54">
      <w:pPr>
        <w:spacing w:line="276" w:lineRule="auto"/>
        <w:jc w:val="center"/>
        <w:rPr>
          <w:rFonts w:ascii="黑体" w:eastAsia="黑体" w:hAnsi="宋体"/>
          <w:szCs w:val="21"/>
        </w:rPr>
        <w:sectPr w:rsidR="00EF3F54">
          <w:footerReference w:type="default" r:id="rId10"/>
          <w:pgSz w:w="11906" w:h="16838"/>
          <w:pgMar w:top="935" w:right="1800" w:bottom="1440" w:left="1800" w:header="851" w:footer="992" w:gutter="0"/>
          <w:pgNumType w:start="1"/>
          <w:cols w:space="425"/>
          <w:docGrid w:type="lines" w:linePitch="312"/>
        </w:sectPr>
      </w:pPr>
    </w:p>
    <w:p w14:paraId="29EAD9CD" w14:textId="77777777" w:rsidR="00EF3F54" w:rsidRDefault="00EF3F54">
      <w:pPr>
        <w:spacing w:line="276" w:lineRule="auto"/>
        <w:jc w:val="center"/>
        <w:rPr>
          <w:rFonts w:ascii="黑体" w:eastAsia="黑体" w:hAnsi="宋体"/>
          <w:szCs w:val="21"/>
        </w:rPr>
      </w:pPr>
    </w:p>
    <w:p w14:paraId="31B25A93" w14:textId="77777777" w:rsidR="00EF3F54" w:rsidRDefault="00EF3F54">
      <w:pPr>
        <w:spacing w:line="276" w:lineRule="auto"/>
        <w:jc w:val="center"/>
        <w:rPr>
          <w:rFonts w:ascii="黑体" w:eastAsia="黑体" w:hAnsi="宋体"/>
          <w:szCs w:val="21"/>
        </w:rPr>
      </w:pPr>
    </w:p>
    <w:p w14:paraId="22498FB9" w14:textId="77777777" w:rsidR="00EF3F54" w:rsidRDefault="00000000">
      <w:pPr>
        <w:autoSpaceDE w:val="0"/>
        <w:autoSpaceDN w:val="0"/>
        <w:adjustRightInd w:val="0"/>
        <w:spacing w:line="276" w:lineRule="auto"/>
        <w:ind w:firstLineChars="200" w:firstLine="420"/>
        <w:jc w:val="center"/>
        <w:rPr>
          <w:rFonts w:ascii="宋体" w:cs="宋体"/>
          <w:kern w:val="0"/>
          <w:szCs w:val="21"/>
        </w:rPr>
      </w:pPr>
      <w:r>
        <w:rPr>
          <w:rFonts w:ascii="宋体" w:cs="宋体" w:hint="eastAsia"/>
          <w:kern w:val="0"/>
          <w:szCs w:val="21"/>
        </w:rPr>
        <w:t>前  言</w:t>
      </w:r>
    </w:p>
    <w:p w14:paraId="7B1B6945" w14:textId="77777777" w:rsidR="00EF3F54" w:rsidRDefault="00EF3F54">
      <w:pPr>
        <w:autoSpaceDE w:val="0"/>
        <w:autoSpaceDN w:val="0"/>
        <w:adjustRightInd w:val="0"/>
        <w:spacing w:line="276" w:lineRule="auto"/>
        <w:ind w:firstLineChars="200" w:firstLine="420"/>
        <w:jc w:val="center"/>
        <w:rPr>
          <w:rFonts w:ascii="宋体" w:cs="宋体"/>
          <w:kern w:val="0"/>
          <w:szCs w:val="21"/>
        </w:rPr>
      </w:pPr>
    </w:p>
    <w:p w14:paraId="65A27DB1" w14:textId="77777777" w:rsidR="00EF3F54" w:rsidRDefault="00000000">
      <w:pPr>
        <w:spacing w:line="360" w:lineRule="auto"/>
        <w:ind w:firstLineChars="200" w:firstLine="420"/>
        <w:rPr>
          <w:rFonts w:ascii="宋体" w:cs="宋体"/>
          <w:kern w:val="0"/>
          <w:szCs w:val="21"/>
        </w:rPr>
      </w:pPr>
      <w:r>
        <w:rPr>
          <w:rFonts w:asciiTheme="minorEastAsia" w:eastAsiaTheme="minorEastAsia" w:hAnsiTheme="minorEastAsia" w:hint="eastAsia"/>
          <w:szCs w:val="21"/>
        </w:rPr>
        <w:t>根据中国工程建设标准化协会《</w:t>
      </w:r>
      <w:r>
        <w:rPr>
          <w:rFonts w:ascii="宋体" w:cs="宋体" w:hint="eastAsia"/>
          <w:kern w:val="0"/>
          <w:szCs w:val="21"/>
        </w:rPr>
        <w:t>关于印发&lt;</w:t>
      </w:r>
      <w:r>
        <w:rPr>
          <w:rFonts w:ascii="宋体" w:cs="宋体"/>
          <w:kern w:val="0"/>
          <w:szCs w:val="21"/>
        </w:rPr>
        <w:t>2021</w:t>
      </w:r>
      <w:r>
        <w:rPr>
          <w:rFonts w:ascii="宋体" w:cs="宋体" w:hint="eastAsia"/>
          <w:kern w:val="0"/>
          <w:szCs w:val="21"/>
        </w:rPr>
        <w:t>年</w:t>
      </w:r>
      <w:r>
        <w:rPr>
          <w:rFonts w:ascii="宋体" w:cs="宋体"/>
          <w:kern w:val="0"/>
          <w:szCs w:val="21"/>
        </w:rPr>
        <w:t>第二批协会标准制</w:t>
      </w:r>
      <w:r>
        <w:rPr>
          <w:rFonts w:ascii="宋体" w:cs="宋体" w:hint="eastAsia"/>
          <w:kern w:val="0"/>
          <w:szCs w:val="21"/>
        </w:rPr>
        <w:t>订</w:t>
      </w:r>
      <w:r>
        <w:rPr>
          <w:rFonts w:ascii="宋体" w:cs="宋体"/>
          <w:kern w:val="0"/>
          <w:szCs w:val="21"/>
        </w:rPr>
        <w:t>、修订计划</w:t>
      </w:r>
      <w:r>
        <w:rPr>
          <w:rFonts w:ascii="宋体" w:cs="宋体" w:hint="eastAsia"/>
          <w:kern w:val="0"/>
          <w:szCs w:val="21"/>
        </w:rPr>
        <w:t>&gt;的通知》（建标</w:t>
      </w:r>
      <w:r>
        <w:rPr>
          <w:rFonts w:ascii="宋体" w:cs="宋体"/>
          <w:kern w:val="0"/>
          <w:szCs w:val="21"/>
        </w:rPr>
        <w:t>协字</w:t>
      </w:r>
      <w:r>
        <w:rPr>
          <w:rFonts w:ascii="宋体" w:cs="宋体" w:hint="eastAsia"/>
          <w:kern w:val="0"/>
          <w:szCs w:val="21"/>
        </w:rPr>
        <w:t>[</w:t>
      </w:r>
      <w:r>
        <w:rPr>
          <w:rFonts w:ascii="宋体" w:cs="宋体"/>
          <w:kern w:val="0"/>
          <w:szCs w:val="21"/>
        </w:rPr>
        <w:t>2021</w:t>
      </w:r>
      <w:r>
        <w:rPr>
          <w:rFonts w:ascii="宋体" w:cs="宋体" w:hint="eastAsia"/>
          <w:kern w:val="0"/>
          <w:szCs w:val="21"/>
        </w:rPr>
        <w:t>]</w:t>
      </w:r>
      <w:r>
        <w:rPr>
          <w:rFonts w:ascii="宋体" w:cs="宋体"/>
          <w:kern w:val="0"/>
          <w:szCs w:val="21"/>
        </w:rPr>
        <w:t>20</w:t>
      </w:r>
      <w:r>
        <w:rPr>
          <w:rFonts w:ascii="宋体" w:cs="宋体" w:hint="eastAsia"/>
          <w:kern w:val="0"/>
          <w:szCs w:val="21"/>
        </w:rPr>
        <w:t>号</w:t>
      </w:r>
      <w:r>
        <w:rPr>
          <w:rFonts w:asciiTheme="minorEastAsia" w:eastAsiaTheme="minorEastAsia" w:hAnsiTheme="minorEastAsia" w:hint="eastAsia"/>
          <w:szCs w:val="21"/>
        </w:rPr>
        <w:t>）的要求，</w:t>
      </w:r>
      <w:r>
        <w:rPr>
          <w:rFonts w:ascii="宋体" w:cs="宋体" w:hint="eastAsia"/>
          <w:kern w:val="0"/>
          <w:szCs w:val="21"/>
        </w:rPr>
        <w:t>编制组经过深入调查研究，认真总结工程实践经验，参考相关标准，并在广泛征求意见的基础上，</w:t>
      </w:r>
      <w:r>
        <w:rPr>
          <w:rFonts w:hint="eastAsia"/>
        </w:rPr>
        <w:t>制订本</w:t>
      </w:r>
      <w:r>
        <w:rPr>
          <w:rFonts w:ascii="宋体" w:cs="宋体" w:hint="eastAsia"/>
          <w:kern w:val="0"/>
          <w:szCs w:val="21"/>
        </w:rPr>
        <w:t>规程。</w:t>
      </w:r>
    </w:p>
    <w:p w14:paraId="25BCD26F"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本规程共分为9章，主要内容包括：总则、术语、基本规定、设计与计算、自动控制与可靠性、安装与调试、系统调适、机组竣工验收、</w:t>
      </w:r>
      <w:r>
        <w:rPr>
          <w:rFonts w:asciiTheme="minorEastAsia" w:eastAsiaTheme="minorEastAsia" w:hAnsiTheme="minorEastAsia"/>
          <w:szCs w:val="21"/>
        </w:rPr>
        <w:t>维护管理</w:t>
      </w:r>
      <w:r>
        <w:rPr>
          <w:rFonts w:asciiTheme="minorEastAsia" w:eastAsiaTheme="minorEastAsia" w:hAnsiTheme="minorEastAsia" w:hint="eastAsia"/>
          <w:szCs w:val="21"/>
        </w:rPr>
        <w:t>等。</w:t>
      </w:r>
    </w:p>
    <w:p w14:paraId="57E1ABB6"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本规程的某些内容可能直接或间接涉及专利，本规程的发布机构不承担识别这些专利的责任。</w:t>
      </w:r>
    </w:p>
    <w:p w14:paraId="07855896" w14:textId="77777777" w:rsidR="00EF3F54" w:rsidRDefault="00000000">
      <w:pPr>
        <w:spacing w:line="360" w:lineRule="auto"/>
        <w:ind w:firstLineChars="200" w:firstLine="420"/>
        <w:rPr>
          <w:rFonts w:ascii="宋体" w:cs="宋体"/>
          <w:kern w:val="0"/>
          <w:szCs w:val="21"/>
        </w:rPr>
      </w:pPr>
      <w:r>
        <w:rPr>
          <w:rFonts w:ascii="宋体" w:cs="宋体" w:hint="eastAsia"/>
          <w:kern w:val="0"/>
          <w:szCs w:val="21"/>
        </w:rPr>
        <w:t>本规程由中国工程建设标准化协会建筑给水排水专业委员会归口管理，由中国建筑设计研究院有限公司（地址：北京市西城区车公庄大街19号，邮政编码：100044，邮箱：</w:t>
      </w:r>
      <w:r>
        <w:rPr>
          <w:rFonts w:hint="eastAsia"/>
        </w:rPr>
        <w:fldChar w:fldCharType="begin"/>
      </w:r>
      <w:r>
        <w:instrText xml:space="preserve"> HYPERLINK "mailto:wangyt@cadg.cn" </w:instrText>
      </w:r>
      <w:r>
        <w:rPr>
          <w:rFonts w:hint="eastAsia"/>
        </w:rPr>
      </w:r>
      <w:r>
        <w:rPr>
          <w:rFonts w:hint="eastAsia"/>
        </w:rPr>
        <w:fldChar w:fldCharType="separate"/>
      </w:r>
      <w:r>
        <w:rPr>
          <w:rFonts w:ascii="宋体" w:cs="宋体" w:hint="eastAsia"/>
          <w:kern w:val="0"/>
          <w:szCs w:val="21"/>
        </w:rPr>
        <w:t>wangyt@cadg.cn</w:t>
      </w:r>
      <w:r>
        <w:rPr>
          <w:rFonts w:ascii="宋体" w:cs="宋体" w:hint="eastAsia"/>
          <w:kern w:val="0"/>
          <w:szCs w:val="21"/>
        </w:rPr>
        <w:fldChar w:fldCharType="end"/>
      </w:r>
      <w:r>
        <w:rPr>
          <w:rFonts w:ascii="宋体" w:cs="宋体" w:hint="eastAsia"/>
          <w:kern w:val="0"/>
          <w:szCs w:val="21"/>
        </w:rPr>
        <w:t>）负责具体技术内容的解释。本规程在执行过程中如有需要修改或补充之处，请将有关资</w:t>
      </w:r>
    </w:p>
    <w:p w14:paraId="21A42273" w14:textId="77777777" w:rsidR="00EF3F54" w:rsidRDefault="00000000">
      <w:pPr>
        <w:spacing w:line="360" w:lineRule="auto"/>
        <w:rPr>
          <w:rFonts w:ascii="宋体" w:cs="宋体"/>
          <w:kern w:val="0"/>
          <w:szCs w:val="21"/>
        </w:rPr>
      </w:pPr>
      <w:r>
        <w:rPr>
          <w:rFonts w:ascii="宋体" w:cs="宋体" w:hint="eastAsia"/>
          <w:kern w:val="0"/>
          <w:szCs w:val="21"/>
        </w:rPr>
        <w:t>料和建议寄送至解释单位。</w:t>
      </w:r>
    </w:p>
    <w:p w14:paraId="30CA52D8" w14:textId="77777777" w:rsidR="00EF3F54" w:rsidRDefault="00EF3F54">
      <w:pPr>
        <w:spacing w:line="360" w:lineRule="auto"/>
        <w:ind w:firstLineChars="200" w:firstLine="420"/>
        <w:rPr>
          <w:rFonts w:ascii="宋体" w:cs="宋体"/>
          <w:kern w:val="0"/>
          <w:szCs w:val="21"/>
        </w:rPr>
      </w:pPr>
    </w:p>
    <w:p w14:paraId="5CD903BB" w14:textId="21D5C11C" w:rsidR="00EF3F54" w:rsidRDefault="00000000">
      <w:pPr>
        <w:autoSpaceDE w:val="0"/>
        <w:autoSpaceDN w:val="0"/>
        <w:adjustRightInd w:val="0"/>
        <w:spacing w:line="276" w:lineRule="auto"/>
        <w:rPr>
          <w:rFonts w:ascii="宋体" w:cs="宋体"/>
          <w:kern w:val="0"/>
          <w:szCs w:val="21"/>
        </w:rPr>
      </w:pPr>
      <w:r>
        <w:rPr>
          <w:rFonts w:ascii="宋体" w:cs="宋体"/>
          <w:kern w:val="0"/>
          <w:szCs w:val="21"/>
        </w:rPr>
        <w:t>主编单位：</w:t>
      </w:r>
      <w:r w:rsidR="004F56A5">
        <w:rPr>
          <w:rFonts w:ascii="宋体" w:cs="宋体"/>
          <w:kern w:val="0"/>
          <w:szCs w:val="21"/>
        </w:rPr>
        <w:t xml:space="preserve"> </w:t>
      </w:r>
    </w:p>
    <w:p w14:paraId="0C70FFEB" w14:textId="205E2138" w:rsidR="00EF3F54" w:rsidRDefault="00000000">
      <w:pPr>
        <w:autoSpaceDE w:val="0"/>
        <w:autoSpaceDN w:val="0"/>
        <w:adjustRightInd w:val="0"/>
        <w:spacing w:line="276" w:lineRule="auto"/>
        <w:rPr>
          <w:sz w:val="18"/>
          <w:szCs w:val="18"/>
        </w:rPr>
      </w:pPr>
      <w:r>
        <w:rPr>
          <w:rFonts w:ascii="宋体" w:cs="宋体" w:hint="eastAsia"/>
          <w:kern w:val="0"/>
          <w:szCs w:val="21"/>
        </w:rPr>
        <w:t xml:space="preserve">          </w:t>
      </w:r>
    </w:p>
    <w:p w14:paraId="66168BD2" w14:textId="77777777" w:rsidR="00EF3F54" w:rsidRDefault="00000000">
      <w:pPr>
        <w:autoSpaceDE w:val="0"/>
        <w:autoSpaceDN w:val="0"/>
        <w:adjustRightIn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参编单位： （略）</w:t>
      </w:r>
    </w:p>
    <w:p w14:paraId="09FEF300" w14:textId="77777777" w:rsidR="00EF3F54" w:rsidRDefault="00EF3F54">
      <w:pPr>
        <w:spacing w:line="276" w:lineRule="auto"/>
        <w:ind w:firstLineChars="1063" w:firstLine="2232"/>
        <w:rPr>
          <w:szCs w:val="21"/>
        </w:rPr>
      </w:pPr>
    </w:p>
    <w:p w14:paraId="14BCF635" w14:textId="77777777" w:rsidR="00EF3F54" w:rsidRDefault="00000000">
      <w:pPr>
        <w:autoSpaceDE w:val="0"/>
        <w:autoSpaceDN w:val="0"/>
        <w:adjustRightIn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主要起草人：（略）</w:t>
      </w:r>
    </w:p>
    <w:p w14:paraId="303E135D" w14:textId="77777777" w:rsidR="00EF3F54" w:rsidRDefault="00EF3F54">
      <w:pPr>
        <w:autoSpaceDE w:val="0"/>
        <w:autoSpaceDN w:val="0"/>
        <w:adjustRightInd w:val="0"/>
        <w:spacing w:line="276" w:lineRule="auto"/>
        <w:ind w:firstLineChars="200" w:firstLine="420"/>
        <w:rPr>
          <w:rFonts w:asciiTheme="minorEastAsia" w:eastAsiaTheme="minorEastAsia" w:hAnsiTheme="minorEastAsia"/>
          <w:szCs w:val="21"/>
        </w:rPr>
      </w:pPr>
    </w:p>
    <w:p w14:paraId="5879B4E5" w14:textId="77777777" w:rsidR="00EF3F54" w:rsidRDefault="00000000">
      <w:pPr>
        <w:autoSpaceDE w:val="0"/>
        <w:autoSpaceDN w:val="0"/>
        <w:adjustRightIn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主要审查人： （略）</w:t>
      </w:r>
    </w:p>
    <w:p w14:paraId="501D946D" w14:textId="77777777" w:rsidR="00EF3F54" w:rsidRDefault="00EF3F54">
      <w:pPr>
        <w:autoSpaceDE w:val="0"/>
        <w:autoSpaceDN w:val="0"/>
        <w:adjustRightInd w:val="0"/>
        <w:spacing w:line="276" w:lineRule="auto"/>
        <w:ind w:firstLineChars="200" w:firstLine="420"/>
        <w:rPr>
          <w:rFonts w:asciiTheme="minorEastAsia" w:eastAsiaTheme="minorEastAsia" w:hAnsiTheme="minorEastAsia"/>
          <w:szCs w:val="21"/>
        </w:rPr>
      </w:pPr>
    </w:p>
    <w:p w14:paraId="19D3EE45" w14:textId="77777777" w:rsidR="00EF3F54" w:rsidRDefault="00EF3F54">
      <w:pPr>
        <w:pStyle w:val="TOC10"/>
        <w:rPr>
          <w:color w:val="auto"/>
          <w:sz w:val="21"/>
          <w:szCs w:val="21"/>
          <w:lang w:val="zh-CN"/>
        </w:rPr>
        <w:sectPr w:rsidR="00EF3F54">
          <w:footerReference w:type="default" r:id="rId11"/>
          <w:pgSz w:w="11906" w:h="16838"/>
          <w:pgMar w:top="935" w:right="1800" w:bottom="1440" w:left="1800" w:header="851" w:footer="992" w:gutter="0"/>
          <w:pgNumType w:start="1"/>
          <w:cols w:space="425"/>
          <w:docGrid w:type="lines" w:linePitch="312"/>
        </w:sectPr>
      </w:pPr>
    </w:p>
    <w:p w14:paraId="72688A48" w14:textId="77777777" w:rsidR="00EF3F54" w:rsidRDefault="00000000">
      <w:pPr>
        <w:pStyle w:val="TOC10"/>
        <w:tabs>
          <w:tab w:val="center" w:pos="4213"/>
          <w:tab w:val="left" w:pos="6487"/>
        </w:tabs>
        <w:jc w:val="left"/>
        <w:rPr>
          <w:color w:val="auto"/>
          <w:sz w:val="21"/>
          <w:szCs w:val="21"/>
        </w:rPr>
      </w:pPr>
      <w:r>
        <w:rPr>
          <w:rFonts w:hint="eastAsia"/>
          <w:color w:val="auto"/>
          <w:sz w:val="21"/>
          <w:szCs w:val="21"/>
          <w:lang w:val="zh-CN"/>
        </w:rPr>
        <w:lastRenderedPageBreak/>
        <w:tab/>
      </w:r>
      <w:r>
        <w:rPr>
          <w:color w:val="auto"/>
          <w:sz w:val="21"/>
          <w:szCs w:val="21"/>
          <w:lang w:val="zh-CN"/>
        </w:rPr>
        <w:t>目</w:t>
      </w:r>
      <w:r>
        <w:rPr>
          <w:rFonts w:hint="eastAsia"/>
          <w:color w:val="auto"/>
          <w:sz w:val="21"/>
          <w:szCs w:val="21"/>
          <w:lang w:val="zh-CN"/>
        </w:rPr>
        <w:t xml:space="preserve">   </w:t>
      </w:r>
      <w:r>
        <w:rPr>
          <w:rFonts w:hint="eastAsia"/>
          <w:color w:val="auto"/>
          <w:sz w:val="21"/>
          <w:szCs w:val="21"/>
        </w:rPr>
        <w:t>次</w:t>
      </w:r>
      <w:r>
        <w:rPr>
          <w:rFonts w:hint="eastAsia"/>
          <w:color w:val="auto"/>
          <w:sz w:val="21"/>
          <w:szCs w:val="21"/>
          <w:lang w:val="zh-CN"/>
        </w:rPr>
        <w:tab/>
      </w:r>
    </w:p>
    <w:p w14:paraId="2F8DD55B" w14:textId="77777777" w:rsidR="00EF3F54" w:rsidRDefault="00000000">
      <w:pPr>
        <w:pStyle w:val="TOC1"/>
        <w:tabs>
          <w:tab w:val="right" w:leader="dot" w:pos="8300"/>
        </w:tabs>
      </w:pPr>
      <w:r>
        <w:rPr>
          <w:rFonts w:eastAsia="方正书宋简体" w:hint="eastAsia"/>
          <w:szCs w:val="21"/>
        </w:rPr>
        <w:fldChar w:fldCharType="begin"/>
      </w:r>
      <w:r>
        <w:rPr>
          <w:rFonts w:eastAsia="方正书宋简体" w:hint="eastAsia"/>
          <w:szCs w:val="21"/>
        </w:rPr>
        <w:instrText xml:space="preserve"> TOC \o "1-3" \h \z \u </w:instrText>
      </w:r>
      <w:r>
        <w:rPr>
          <w:rFonts w:eastAsia="方正书宋简体" w:hint="eastAsia"/>
          <w:szCs w:val="21"/>
        </w:rPr>
        <w:fldChar w:fldCharType="separate"/>
      </w:r>
      <w:hyperlink w:anchor="_Toc25483" w:history="1">
        <w:r>
          <w:rPr>
            <w:rFonts w:eastAsia="方正书宋简体"/>
            <w:szCs w:val="21"/>
          </w:rPr>
          <w:t xml:space="preserve">1 </w:t>
        </w:r>
        <w:r>
          <w:rPr>
            <w:rFonts w:eastAsia="方正书宋简体" w:hint="eastAsia"/>
            <w:szCs w:val="21"/>
          </w:rPr>
          <w:t>总</w:t>
        </w:r>
        <w:r>
          <w:rPr>
            <w:rFonts w:eastAsia="方正书宋简体"/>
            <w:szCs w:val="21"/>
          </w:rPr>
          <w:t xml:space="preserve">   </w:t>
        </w:r>
        <w:r>
          <w:rPr>
            <w:rFonts w:eastAsia="方正书宋简体" w:hint="eastAsia"/>
            <w:szCs w:val="21"/>
          </w:rPr>
          <w:t>则</w:t>
        </w:r>
        <w:r>
          <w:tab/>
        </w:r>
        <w:r>
          <w:fldChar w:fldCharType="begin"/>
        </w:r>
        <w:r>
          <w:instrText xml:space="preserve"> PAGEREF _Toc25483 \h </w:instrText>
        </w:r>
        <w:r>
          <w:fldChar w:fldCharType="separate"/>
        </w:r>
        <w:r>
          <w:t>5</w:t>
        </w:r>
        <w:r>
          <w:fldChar w:fldCharType="end"/>
        </w:r>
      </w:hyperlink>
    </w:p>
    <w:p w14:paraId="6F3EDECB" w14:textId="77777777" w:rsidR="00EF3F54" w:rsidRDefault="00000000">
      <w:pPr>
        <w:pStyle w:val="TOC1"/>
        <w:tabs>
          <w:tab w:val="right" w:leader="dot" w:pos="8300"/>
        </w:tabs>
      </w:pPr>
      <w:hyperlink w:anchor="_Toc4522" w:history="1">
        <w:r>
          <w:rPr>
            <w:rFonts w:eastAsia="方正书宋简体"/>
            <w:szCs w:val="21"/>
          </w:rPr>
          <w:t xml:space="preserve">2 </w:t>
        </w:r>
        <w:r>
          <w:rPr>
            <w:rFonts w:eastAsia="方正书宋简体" w:hint="eastAsia"/>
            <w:szCs w:val="21"/>
          </w:rPr>
          <w:t>术</w:t>
        </w:r>
        <w:r>
          <w:rPr>
            <w:rFonts w:eastAsia="方正书宋简体"/>
            <w:szCs w:val="21"/>
          </w:rPr>
          <w:t xml:space="preserve">  </w:t>
        </w:r>
        <w:r>
          <w:rPr>
            <w:rFonts w:eastAsia="方正书宋简体" w:hint="eastAsia"/>
            <w:szCs w:val="21"/>
          </w:rPr>
          <w:t>语</w:t>
        </w:r>
        <w:r>
          <w:tab/>
        </w:r>
        <w:r>
          <w:fldChar w:fldCharType="begin"/>
        </w:r>
        <w:r>
          <w:instrText xml:space="preserve"> PAGEREF _Toc4522 \h </w:instrText>
        </w:r>
        <w:r>
          <w:fldChar w:fldCharType="separate"/>
        </w:r>
        <w:r>
          <w:t>6</w:t>
        </w:r>
        <w:r>
          <w:fldChar w:fldCharType="end"/>
        </w:r>
      </w:hyperlink>
    </w:p>
    <w:p w14:paraId="59F610AC" w14:textId="77777777" w:rsidR="00EF3F54" w:rsidRDefault="00000000">
      <w:pPr>
        <w:pStyle w:val="TOC1"/>
        <w:tabs>
          <w:tab w:val="right" w:leader="dot" w:pos="8300"/>
        </w:tabs>
      </w:pPr>
      <w:hyperlink w:anchor="_Toc13053" w:history="1">
        <w:r>
          <w:rPr>
            <w:rFonts w:eastAsia="方正书宋简体" w:hint="eastAsia"/>
            <w:szCs w:val="21"/>
          </w:rPr>
          <w:t xml:space="preserve">3 </w:t>
        </w:r>
        <w:r>
          <w:rPr>
            <w:rFonts w:eastAsia="方正书宋简体" w:hint="eastAsia"/>
            <w:szCs w:val="21"/>
          </w:rPr>
          <w:t>基本规定</w:t>
        </w:r>
        <w:r>
          <w:tab/>
        </w:r>
        <w:r>
          <w:fldChar w:fldCharType="begin"/>
        </w:r>
        <w:r>
          <w:instrText xml:space="preserve"> PAGEREF _Toc13053 \h </w:instrText>
        </w:r>
        <w:r>
          <w:fldChar w:fldCharType="separate"/>
        </w:r>
        <w:r>
          <w:t>7</w:t>
        </w:r>
        <w:r>
          <w:fldChar w:fldCharType="end"/>
        </w:r>
      </w:hyperlink>
    </w:p>
    <w:p w14:paraId="4FEA8B4C" w14:textId="77777777" w:rsidR="00EF3F54" w:rsidRDefault="00000000">
      <w:pPr>
        <w:pStyle w:val="TOC1"/>
        <w:tabs>
          <w:tab w:val="right" w:leader="dot" w:pos="8300"/>
        </w:tabs>
      </w:pPr>
      <w:hyperlink w:anchor="_Toc32483" w:history="1">
        <w:r>
          <w:rPr>
            <w:rFonts w:eastAsia="方正书宋简体" w:hint="eastAsia"/>
            <w:szCs w:val="21"/>
          </w:rPr>
          <w:t xml:space="preserve">3.1 </w:t>
        </w:r>
        <w:r>
          <w:rPr>
            <w:rFonts w:eastAsia="方正书宋简体" w:hint="eastAsia"/>
            <w:szCs w:val="21"/>
          </w:rPr>
          <w:t>适用条件</w:t>
        </w:r>
        <w:r>
          <w:tab/>
        </w:r>
        <w:r>
          <w:fldChar w:fldCharType="begin"/>
        </w:r>
        <w:r>
          <w:instrText xml:space="preserve"> PAGEREF _Toc32483 \h </w:instrText>
        </w:r>
        <w:r>
          <w:fldChar w:fldCharType="separate"/>
        </w:r>
        <w:r>
          <w:t>7</w:t>
        </w:r>
        <w:r>
          <w:fldChar w:fldCharType="end"/>
        </w:r>
      </w:hyperlink>
    </w:p>
    <w:p w14:paraId="73EEC344" w14:textId="77777777" w:rsidR="00EF3F54" w:rsidRDefault="00000000">
      <w:pPr>
        <w:pStyle w:val="TOC1"/>
        <w:tabs>
          <w:tab w:val="right" w:leader="dot" w:pos="8300"/>
        </w:tabs>
      </w:pPr>
      <w:hyperlink w:anchor="_Toc12994" w:history="1">
        <w:r>
          <w:rPr>
            <w:rFonts w:eastAsia="方正书宋简体" w:hint="eastAsia"/>
            <w:szCs w:val="21"/>
          </w:rPr>
          <w:t xml:space="preserve">3.2 </w:t>
        </w:r>
        <w:r>
          <w:rPr>
            <w:rFonts w:eastAsia="方正书宋简体" w:hint="eastAsia"/>
            <w:szCs w:val="21"/>
          </w:rPr>
          <w:t>系统设计</w:t>
        </w:r>
        <w:r>
          <w:tab/>
        </w:r>
        <w:r>
          <w:fldChar w:fldCharType="begin"/>
        </w:r>
        <w:r>
          <w:instrText xml:space="preserve"> PAGEREF _Toc12994 \h </w:instrText>
        </w:r>
        <w:r>
          <w:fldChar w:fldCharType="separate"/>
        </w:r>
        <w:r>
          <w:t>7</w:t>
        </w:r>
        <w:r>
          <w:fldChar w:fldCharType="end"/>
        </w:r>
      </w:hyperlink>
    </w:p>
    <w:p w14:paraId="29C5EDAF" w14:textId="77777777" w:rsidR="00EF3F54" w:rsidRDefault="00000000">
      <w:pPr>
        <w:pStyle w:val="TOC1"/>
        <w:tabs>
          <w:tab w:val="right" w:leader="dot" w:pos="8300"/>
        </w:tabs>
      </w:pPr>
      <w:hyperlink w:anchor="_Toc6885" w:history="1">
        <w:r>
          <w:rPr>
            <w:rFonts w:eastAsia="方正书宋简体" w:hint="eastAsia"/>
            <w:szCs w:val="21"/>
          </w:rPr>
          <w:t xml:space="preserve">3.3 </w:t>
        </w:r>
        <w:r>
          <w:rPr>
            <w:rFonts w:eastAsia="方正书宋简体" w:hint="eastAsia"/>
            <w:szCs w:val="21"/>
          </w:rPr>
          <w:t>机组设计</w:t>
        </w:r>
        <w:r>
          <w:tab/>
        </w:r>
        <w:r>
          <w:fldChar w:fldCharType="begin"/>
        </w:r>
        <w:r>
          <w:instrText xml:space="preserve"> PAGEREF _Toc6885 \h </w:instrText>
        </w:r>
        <w:r>
          <w:fldChar w:fldCharType="separate"/>
        </w:r>
        <w:r>
          <w:t>7</w:t>
        </w:r>
        <w:r>
          <w:fldChar w:fldCharType="end"/>
        </w:r>
      </w:hyperlink>
    </w:p>
    <w:p w14:paraId="293C0E4B" w14:textId="77777777" w:rsidR="00EF3F54" w:rsidRDefault="00000000">
      <w:pPr>
        <w:pStyle w:val="TOC1"/>
        <w:tabs>
          <w:tab w:val="right" w:leader="dot" w:pos="8300"/>
        </w:tabs>
      </w:pPr>
      <w:hyperlink w:anchor="_Toc14315" w:history="1">
        <w:r>
          <w:rPr>
            <w:rFonts w:eastAsia="方正书宋简体" w:hint="eastAsia"/>
            <w:szCs w:val="21"/>
          </w:rPr>
          <w:t xml:space="preserve">3.4 </w:t>
        </w:r>
        <w:r>
          <w:rPr>
            <w:rFonts w:eastAsia="方正书宋简体" w:hint="eastAsia"/>
            <w:szCs w:val="21"/>
          </w:rPr>
          <w:t>工程应用</w:t>
        </w:r>
        <w:r>
          <w:tab/>
        </w:r>
        <w:r>
          <w:fldChar w:fldCharType="begin"/>
        </w:r>
        <w:r>
          <w:instrText xml:space="preserve"> PAGEREF _Toc14315 \h </w:instrText>
        </w:r>
        <w:r>
          <w:fldChar w:fldCharType="separate"/>
        </w:r>
        <w:r>
          <w:t>8</w:t>
        </w:r>
        <w:r>
          <w:fldChar w:fldCharType="end"/>
        </w:r>
      </w:hyperlink>
    </w:p>
    <w:p w14:paraId="7FFD242A" w14:textId="77777777" w:rsidR="00EF3F54" w:rsidRDefault="00000000">
      <w:pPr>
        <w:pStyle w:val="TOC1"/>
        <w:tabs>
          <w:tab w:val="right" w:leader="dot" w:pos="8300"/>
        </w:tabs>
      </w:pPr>
      <w:hyperlink w:anchor="_Toc32379" w:history="1">
        <w:r>
          <w:rPr>
            <w:rFonts w:hint="eastAsia"/>
            <w:szCs w:val="21"/>
          </w:rPr>
          <w:t>4</w:t>
        </w:r>
        <w:r>
          <w:rPr>
            <w:rFonts w:hint="eastAsia"/>
            <w:szCs w:val="21"/>
          </w:rPr>
          <w:t>设计与计算</w:t>
        </w:r>
        <w:r>
          <w:tab/>
        </w:r>
        <w:r>
          <w:fldChar w:fldCharType="begin"/>
        </w:r>
        <w:r>
          <w:instrText xml:space="preserve"> PAGEREF _Toc32379 \h </w:instrText>
        </w:r>
        <w:r>
          <w:fldChar w:fldCharType="separate"/>
        </w:r>
        <w:r>
          <w:t>9</w:t>
        </w:r>
        <w:r>
          <w:fldChar w:fldCharType="end"/>
        </w:r>
      </w:hyperlink>
    </w:p>
    <w:p w14:paraId="2D61660E" w14:textId="77777777" w:rsidR="00EF3F54" w:rsidRDefault="00000000">
      <w:pPr>
        <w:pStyle w:val="TOC1"/>
        <w:tabs>
          <w:tab w:val="right" w:leader="dot" w:pos="8300"/>
        </w:tabs>
      </w:pPr>
      <w:hyperlink w:anchor="_Toc14352" w:history="1">
        <w:r>
          <w:rPr>
            <w:rFonts w:hint="eastAsia"/>
            <w:szCs w:val="21"/>
          </w:rPr>
          <w:t xml:space="preserve">4.1 </w:t>
        </w:r>
        <w:r>
          <w:rPr>
            <w:rFonts w:hint="eastAsia"/>
            <w:szCs w:val="21"/>
          </w:rPr>
          <w:t>梯级贮热机组耦合空气源热泵设计与计算</w:t>
        </w:r>
        <w:r>
          <w:tab/>
        </w:r>
        <w:r>
          <w:fldChar w:fldCharType="begin"/>
        </w:r>
        <w:r>
          <w:instrText xml:space="preserve"> PAGEREF _Toc14352 \h </w:instrText>
        </w:r>
        <w:r>
          <w:fldChar w:fldCharType="separate"/>
        </w:r>
        <w:r>
          <w:t>9</w:t>
        </w:r>
        <w:r>
          <w:fldChar w:fldCharType="end"/>
        </w:r>
      </w:hyperlink>
    </w:p>
    <w:p w14:paraId="0C94F83D" w14:textId="77777777" w:rsidR="00EF3F54" w:rsidRDefault="00000000">
      <w:pPr>
        <w:pStyle w:val="TOC1"/>
        <w:tabs>
          <w:tab w:val="right" w:leader="dot" w:pos="8300"/>
        </w:tabs>
      </w:pPr>
      <w:hyperlink w:anchor="_Toc28916" w:history="1">
        <w:r>
          <w:rPr>
            <w:rFonts w:hint="eastAsia"/>
            <w:szCs w:val="21"/>
          </w:rPr>
          <w:t xml:space="preserve">4.2 </w:t>
        </w:r>
        <w:r>
          <w:rPr>
            <w:rFonts w:hint="eastAsia"/>
            <w:szCs w:val="21"/>
          </w:rPr>
          <w:t>梯级贮热机组耦合太阳能系统的设计与计算</w:t>
        </w:r>
        <w:r>
          <w:tab/>
        </w:r>
        <w:r>
          <w:fldChar w:fldCharType="begin"/>
        </w:r>
        <w:r>
          <w:instrText xml:space="preserve"> PAGEREF _Toc28916 \h </w:instrText>
        </w:r>
        <w:r>
          <w:fldChar w:fldCharType="separate"/>
        </w:r>
        <w:r>
          <w:t>12</w:t>
        </w:r>
        <w:r>
          <w:fldChar w:fldCharType="end"/>
        </w:r>
      </w:hyperlink>
    </w:p>
    <w:p w14:paraId="4A03E4C5" w14:textId="77777777" w:rsidR="00EF3F54" w:rsidRDefault="00000000">
      <w:pPr>
        <w:pStyle w:val="TOC1"/>
        <w:tabs>
          <w:tab w:val="right" w:leader="dot" w:pos="8300"/>
        </w:tabs>
      </w:pPr>
      <w:hyperlink w:anchor="_Toc11538" w:history="1">
        <w:r>
          <w:rPr>
            <w:rFonts w:hint="eastAsia"/>
            <w:szCs w:val="21"/>
          </w:rPr>
          <w:t>5</w:t>
        </w:r>
        <w:r>
          <w:rPr>
            <w:rFonts w:hint="eastAsia"/>
            <w:szCs w:val="21"/>
          </w:rPr>
          <w:t>自动控制与可靠性</w:t>
        </w:r>
        <w:r>
          <w:tab/>
        </w:r>
        <w:r>
          <w:fldChar w:fldCharType="begin"/>
        </w:r>
        <w:r>
          <w:instrText xml:space="preserve"> PAGEREF _Toc11538 \h </w:instrText>
        </w:r>
        <w:r>
          <w:fldChar w:fldCharType="separate"/>
        </w:r>
        <w:r>
          <w:t>13</w:t>
        </w:r>
        <w:r>
          <w:fldChar w:fldCharType="end"/>
        </w:r>
      </w:hyperlink>
    </w:p>
    <w:p w14:paraId="126C44A4" w14:textId="77777777" w:rsidR="00EF3F54" w:rsidRDefault="00000000">
      <w:pPr>
        <w:pStyle w:val="TOC1"/>
        <w:tabs>
          <w:tab w:val="right" w:leader="dot" w:pos="8300"/>
        </w:tabs>
      </w:pPr>
      <w:hyperlink w:anchor="_Toc15691" w:history="1">
        <w:r>
          <w:rPr>
            <w:rFonts w:hint="eastAsia"/>
            <w:szCs w:val="21"/>
          </w:rPr>
          <w:t xml:space="preserve">5.1  </w:t>
        </w:r>
        <w:r>
          <w:rPr>
            <w:rFonts w:hint="eastAsia"/>
            <w:szCs w:val="21"/>
          </w:rPr>
          <w:t>一般规定</w:t>
        </w:r>
        <w:r>
          <w:tab/>
        </w:r>
        <w:r>
          <w:fldChar w:fldCharType="begin"/>
        </w:r>
        <w:r>
          <w:instrText xml:space="preserve"> PAGEREF _Toc15691 \h </w:instrText>
        </w:r>
        <w:r>
          <w:fldChar w:fldCharType="separate"/>
        </w:r>
        <w:r>
          <w:t>13</w:t>
        </w:r>
        <w:r>
          <w:fldChar w:fldCharType="end"/>
        </w:r>
      </w:hyperlink>
    </w:p>
    <w:p w14:paraId="5E9210B5" w14:textId="77777777" w:rsidR="00EF3F54" w:rsidRDefault="00000000">
      <w:pPr>
        <w:pStyle w:val="TOC1"/>
        <w:tabs>
          <w:tab w:val="right" w:leader="dot" w:pos="8300"/>
        </w:tabs>
      </w:pPr>
      <w:hyperlink w:anchor="_Toc5141" w:history="1">
        <w:r>
          <w:rPr>
            <w:rFonts w:hint="eastAsia"/>
            <w:szCs w:val="21"/>
          </w:rPr>
          <w:t xml:space="preserve">5.2  </w:t>
        </w:r>
        <w:r>
          <w:rPr>
            <w:rFonts w:hint="eastAsia"/>
            <w:szCs w:val="21"/>
          </w:rPr>
          <w:t>梯级贮热机组自动控制</w:t>
        </w:r>
        <w:r>
          <w:tab/>
        </w:r>
        <w:r>
          <w:fldChar w:fldCharType="begin"/>
        </w:r>
        <w:r>
          <w:instrText xml:space="preserve"> PAGEREF _Toc5141 \h </w:instrText>
        </w:r>
        <w:r>
          <w:fldChar w:fldCharType="separate"/>
        </w:r>
        <w:r>
          <w:t>13</w:t>
        </w:r>
        <w:r>
          <w:fldChar w:fldCharType="end"/>
        </w:r>
      </w:hyperlink>
    </w:p>
    <w:p w14:paraId="2497D462" w14:textId="77777777" w:rsidR="00EF3F54" w:rsidRDefault="00000000">
      <w:pPr>
        <w:pStyle w:val="TOC1"/>
        <w:tabs>
          <w:tab w:val="right" w:leader="dot" w:pos="8300"/>
        </w:tabs>
      </w:pPr>
      <w:hyperlink w:anchor="_Toc14792" w:history="1">
        <w:r>
          <w:rPr>
            <w:rFonts w:hint="eastAsia"/>
            <w:szCs w:val="21"/>
          </w:rPr>
          <w:t xml:space="preserve">5.3 </w:t>
        </w:r>
        <w:r>
          <w:rPr>
            <w:rFonts w:hint="eastAsia"/>
            <w:szCs w:val="21"/>
          </w:rPr>
          <w:t>梯级贮热机组安全可靠性</w:t>
        </w:r>
        <w:r>
          <w:tab/>
        </w:r>
        <w:r>
          <w:fldChar w:fldCharType="begin"/>
        </w:r>
        <w:r>
          <w:instrText xml:space="preserve"> PAGEREF _Toc14792 \h </w:instrText>
        </w:r>
        <w:r>
          <w:fldChar w:fldCharType="separate"/>
        </w:r>
        <w:r>
          <w:t>13</w:t>
        </w:r>
        <w:r>
          <w:fldChar w:fldCharType="end"/>
        </w:r>
      </w:hyperlink>
    </w:p>
    <w:p w14:paraId="6FBB8B44" w14:textId="77777777" w:rsidR="00EF3F54" w:rsidRDefault="00000000">
      <w:pPr>
        <w:pStyle w:val="TOC1"/>
        <w:tabs>
          <w:tab w:val="right" w:leader="dot" w:pos="8300"/>
        </w:tabs>
      </w:pPr>
      <w:hyperlink w:anchor="_Toc18734" w:history="1">
        <w:r>
          <w:rPr>
            <w:rFonts w:eastAsia="方正书宋简体" w:hint="eastAsia"/>
            <w:szCs w:val="21"/>
          </w:rPr>
          <w:t xml:space="preserve">6 </w:t>
        </w:r>
        <w:r>
          <w:rPr>
            <w:rFonts w:eastAsia="方正书宋简体" w:hint="eastAsia"/>
            <w:szCs w:val="21"/>
          </w:rPr>
          <w:t>安装与调试</w:t>
        </w:r>
        <w:r>
          <w:tab/>
        </w:r>
        <w:r>
          <w:fldChar w:fldCharType="begin"/>
        </w:r>
        <w:r>
          <w:instrText xml:space="preserve"> PAGEREF _Toc18734 \h </w:instrText>
        </w:r>
        <w:r>
          <w:fldChar w:fldCharType="separate"/>
        </w:r>
        <w:r>
          <w:t>15</w:t>
        </w:r>
        <w:r>
          <w:fldChar w:fldCharType="end"/>
        </w:r>
      </w:hyperlink>
    </w:p>
    <w:p w14:paraId="08DA9D7A" w14:textId="77777777" w:rsidR="00EF3F54" w:rsidRDefault="00000000">
      <w:pPr>
        <w:pStyle w:val="TOC1"/>
        <w:tabs>
          <w:tab w:val="right" w:leader="dot" w:pos="8300"/>
        </w:tabs>
      </w:pPr>
      <w:hyperlink w:anchor="_Toc23914" w:history="1">
        <w:r>
          <w:rPr>
            <w:rFonts w:eastAsia="方正书宋简体" w:hint="eastAsia"/>
            <w:szCs w:val="21"/>
          </w:rPr>
          <w:t xml:space="preserve">6.1 </w:t>
        </w:r>
        <w:r>
          <w:rPr>
            <w:rFonts w:eastAsia="方正书宋简体" w:hint="eastAsia"/>
            <w:szCs w:val="21"/>
          </w:rPr>
          <w:t>一般规定</w:t>
        </w:r>
        <w:r>
          <w:tab/>
        </w:r>
        <w:r>
          <w:fldChar w:fldCharType="begin"/>
        </w:r>
        <w:r>
          <w:instrText xml:space="preserve"> PAGEREF _Toc23914 \h </w:instrText>
        </w:r>
        <w:r>
          <w:fldChar w:fldCharType="separate"/>
        </w:r>
        <w:r>
          <w:t>15</w:t>
        </w:r>
        <w:r>
          <w:fldChar w:fldCharType="end"/>
        </w:r>
      </w:hyperlink>
    </w:p>
    <w:p w14:paraId="45D808D8" w14:textId="77777777" w:rsidR="00EF3F54" w:rsidRDefault="00000000">
      <w:pPr>
        <w:pStyle w:val="TOC1"/>
        <w:tabs>
          <w:tab w:val="right" w:leader="dot" w:pos="8300"/>
        </w:tabs>
      </w:pPr>
      <w:hyperlink w:anchor="_Toc19864" w:history="1">
        <w:r>
          <w:rPr>
            <w:rFonts w:eastAsia="方正书宋简体" w:hint="eastAsia"/>
            <w:szCs w:val="21"/>
          </w:rPr>
          <w:t>6.2</w:t>
        </w:r>
        <w:r>
          <w:rPr>
            <w:rFonts w:eastAsia="方正书宋简体" w:hint="eastAsia"/>
            <w:szCs w:val="21"/>
          </w:rPr>
          <w:t>机组布置与安装</w:t>
        </w:r>
        <w:r>
          <w:tab/>
        </w:r>
        <w:r>
          <w:fldChar w:fldCharType="begin"/>
        </w:r>
        <w:r>
          <w:instrText xml:space="preserve"> PAGEREF _Toc19864 \h </w:instrText>
        </w:r>
        <w:r>
          <w:fldChar w:fldCharType="separate"/>
        </w:r>
        <w:r>
          <w:t>15</w:t>
        </w:r>
        <w:r>
          <w:fldChar w:fldCharType="end"/>
        </w:r>
      </w:hyperlink>
    </w:p>
    <w:p w14:paraId="0BD810CD" w14:textId="77777777" w:rsidR="00EF3F54" w:rsidRDefault="00000000">
      <w:pPr>
        <w:pStyle w:val="TOC1"/>
        <w:tabs>
          <w:tab w:val="right" w:leader="dot" w:pos="8300"/>
        </w:tabs>
      </w:pPr>
      <w:hyperlink w:anchor="_Toc23001" w:history="1">
        <w:r>
          <w:rPr>
            <w:rFonts w:eastAsia="方正书宋简体" w:hint="eastAsia"/>
            <w:szCs w:val="21"/>
          </w:rPr>
          <w:t>6.3</w:t>
        </w:r>
        <w:r>
          <w:rPr>
            <w:rFonts w:eastAsia="方正书宋简体" w:hint="eastAsia"/>
            <w:szCs w:val="21"/>
          </w:rPr>
          <w:t>管路及管件</w:t>
        </w:r>
        <w:r>
          <w:tab/>
        </w:r>
        <w:r>
          <w:fldChar w:fldCharType="begin"/>
        </w:r>
        <w:r>
          <w:instrText xml:space="preserve"> PAGEREF _Toc23001 \h </w:instrText>
        </w:r>
        <w:r>
          <w:fldChar w:fldCharType="separate"/>
        </w:r>
        <w:r>
          <w:t>16</w:t>
        </w:r>
        <w:r>
          <w:fldChar w:fldCharType="end"/>
        </w:r>
      </w:hyperlink>
    </w:p>
    <w:p w14:paraId="7B094323" w14:textId="77777777" w:rsidR="00EF3F54" w:rsidRDefault="00000000">
      <w:pPr>
        <w:pStyle w:val="TOC1"/>
        <w:tabs>
          <w:tab w:val="right" w:leader="dot" w:pos="8300"/>
        </w:tabs>
      </w:pPr>
      <w:hyperlink w:anchor="_Toc13416" w:history="1">
        <w:r>
          <w:rPr>
            <w:rFonts w:eastAsia="方正书宋简体" w:hint="eastAsia"/>
            <w:szCs w:val="21"/>
          </w:rPr>
          <w:t xml:space="preserve">6.4 </w:t>
        </w:r>
        <w:r>
          <w:rPr>
            <w:rFonts w:eastAsia="方正书宋简体" w:hint="eastAsia"/>
            <w:szCs w:val="21"/>
          </w:rPr>
          <w:t>水压试验与冲洗</w:t>
        </w:r>
        <w:r>
          <w:tab/>
        </w:r>
        <w:r>
          <w:fldChar w:fldCharType="begin"/>
        </w:r>
        <w:r>
          <w:instrText xml:space="preserve"> PAGEREF _Toc13416 \h </w:instrText>
        </w:r>
        <w:r>
          <w:fldChar w:fldCharType="separate"/>
        </w:r>
        <w:r>
          <w:t>16</w:t>
        </w:r>
        <w:r>
          <w:fldChar w:fldCharType="end"/>
        </w:r>
      </w:hyperlink>
    </w:p>
    <w:p w14:paraId="2D619E89" w14:textId="77777777" w:rsidR="00EF3F54" w:rsidRDefault="00000000">
      <w:pPr>
        <w:pStyle w:val="TOC1"/>
        <w:tabs>
          <w:tab w:val="right" w:leader="dot" w:pos="8300"/>
        </w:tabs>
      </w:pPr>
      <w:hyperlink w:anchor="_Toc9651" w:history="1">
        <w:r>
          <w:rPr>
            <w:rFonts w:eastAsia="方正书宋简体" w:hint="eastAsia"/>
            <w:szCs w:val="21"/>
          </w:rPr>
          <w:t xml:space="preserve">6.5 </w:t>
        </w:r>
        <w:r>
          <w:rPr>
            <w:rFonts w:eastAsia="方正书宋简体" w:hint="eastAsia"/>
            <w:szCs w:val="21"/>
          </w:rPr>
          <w:t>系统调试</w:t>
        </w:r>
        <w:r>
          <w:tab/>
        </w:r>
        <w:r>
          <w:fldChar w:fldCharType="begin"/>
        </w:r>
        <w:r>
          <w:instrText xml:space="preserve"> PAGEREF _Toc9651 \h </w:instrText>
        </w:r>
        <w:r>
          <w:fldChar w:fldCharType="separate"/>
        </w:r>
        <w:r>
          <w:t>16</w:t>
        </w:r>
        <w:r>
          <w:fldChar w:fldCharType="end"/>
        </w:r>
      </w:hyperlink>
    </w:p>
    <w:p w14:paraId="150BBB53" w14:textId="77777777" w:rsidR="00EF3F54" w:rsidRDefault="00000000">
      <w:pPr>
        <w:pStyle w:val="TOC1"/>
        <w:tabs>
          <w:tab w:val="right" w:leader="dot" w:pos="8300"/>
        </w:tabs>
      </w:pPr>
      <w:hyperlink w:anchor="_Toc4638" w:history="1">
        <w:r>
          <w:rPr>
            <w:rFonts w:eastAsia="方正书宋简体" w:hint="eastAsia"/>
            <w:szCs w:val="21"/>
          </w:rPr>
          <w:t>7</w:t>
        </w:r>
        <w:r>
          <w:rPr>
            <w:rFonts w:eastAsia="方正书宋简体" w:hint="eastAsia"/>
            <w:szCs w:val="21"/>
          </w:rPr>
          <w:t>系统调适</w:t>
        </w:r>
        <w:r>
          <w:tab/>
        </w:r>
        <w:r>
          <w:fldChar w:fldCharType="begin"/>
        </w:r>
        <w:r>
          <w:instrText xml:space="preserve"> PAGEREF _Toc4638 \h </w:instrText>
        </w:r>
        <w:r>
          <w:fldChar w:fldCharType="separate"/>
        </w:r>
        <w:r>
          <w:t>18</w:t>
        </w:r>
        <w:r>
          <w:fldChar w:fldCharType="end"/>
        </w:r>
      </w:hyperlink>
    </w:p>
    <w:p w14:paraId="7E1E128D" w14:textId="77777777" w:rsidR="00EF3F54" w:rsidRDefault="00000000">
      <w:pPr>
        <w:pStyle w:val="TOC1"/>
        <w:tabs>
          <w:tab w:val="right" w:leader="dot" w:pos="8300"/>
        </w:tabs>
      </w:pPr>
      <w:hyperlink w:anchor="_Toc619" w:history="1">
        <w:r>
          <w:rPr>
            <w:rFonts w:eastAsia="方正书宋简体" w:hint="eastAsia"/>
            <w:szCs w:val="21"/>
          </w:rPr>
          <w:t xml:space="preserve">7.1  </w:t>
        </w:r>
        <w:r>
          <w:rPr>
            <w:rFonts w:eastAsia="方正书宋简体" w:hint="eastAsia"/>
            <w:szCs w:val="21"/>
          </w:rPr>
          <w:t>一般规定</w:t>
        </w:r>
        <w:r>
          <w:tab/>
        </w:r>
        <w:r>
          <w:fldChar w:fldCharType="begin"/>
        </w:r>
        <w:r>
          <w:instrText xml:space="preserve"> PAGEREF _Toc619 \h </w:instrText>
        </w:r>
        <w:r>
          <w:fldChar w:fldCharType="separate"/>
        </w:r>
        <w:r>
          <w:t>18</w:t>
        </w:r>
        <w:r>
          <w:fldChar w:fldCharType="end"/>
        </w:r>
      </w:hyperlink>
    </w:p>
    <w:p w14:paraId="62BA9C4A" w14:textId="77777777" w:rsidR="00EF3F54" w:rsidRDefault="00000000">
      <w:pPr>
        <w:pStyle w:val="TOC1"/>
        <w:tabs>
          <w:tab w:val="right" w:leader="dot" w:pos="8300"/>
        </w:tabs>
      </w:pPr>
      <w:hyperlink w:anchor="_Toc28037" w:history="1">
        <w:r>
          <w:rPr>
            <w:rFonts w:eastAsia="方正书宋简体" w:hint="eastAsia"/>
            <w:szCs w:val="21"/>
          </w:rPr>
          <w:t xml:space="preserve">7.2 </w:t>
        </w:r>
        <w:r>
          <w:rPr>
            <w:rFonts w:eastAsia="方正书宋简体" w:hint="eastAsia"/>
            <w:szCs w:val="21"/>
          </w:rPr>
          <w:t>调适内容</w:t>
        </w:r>
        <w:r>
          <w:tab/>
        </w:r>
        <w:r>
          <w:fldChar w:fldCharType="begin"/>
        </w:r>
        <w:r>
          <w:instrText xml:space="preserve"> PAGEREF _Toc28037 \h </w:instrText>
        </w:r>
        <w:r>
          <w:fldChar w:fldCharType="separate"/>
        </w:r>
        <w:r>
          <w:t>18</w:t>
        </w:r>
        <w:r>
          <w:fldChar w:fldCharType="end"/>
        </w:r>
      </w:hyperlink>
    </w:p>
    <w:p w14:paraId="2C0AA078" w14:textId="77777777" w:rsidR="00EF3F54" w:rsidRDefault="00000000">
      <w:pPr>
        <w:pStyle w:val="TOC1"/>
        <w:tabs>
          <w:tab w:val="right" w:leader="dot" w:pos="8300"/>
        </w:tabs>
      </w:pPr>
      <w:hyperlink w:anchor="_Toc8738" w:history="1">
        <w:r>
          <w:rPr>
            <w:rFonts w:eastAsia="方正书宋简体" w:hint="eastAsia"/>
            <w:szCs w:val="21"/>
          </w:rPr>
          <w:t>8</w:t>
        </w:r>
        <w:r>
          <w:rPr>
            <w:rFonts w:hint="eastAsia"/>
            <w:szCs w:val="24"/>
          </w:rPr>
          <w:t>机组竣工验收</w:t>
        </w:r>
        <w:r>
          <w:tab/>
        </w:r>
        <w:r>
          <w:fldChar w:fldCharType="begin"/>
        </w:r>
        <w:r>
          <w:instrText xml:space="preserve"> PAGEREF _Toc8738 \h </w:instrText>
        </w:r>
        <w:r>
          <w:fldChar w:fldCharType="separate"/>
        </w:r>
        <w:r>
          <w:t>20</w:t>
        </w:r>
        <w:r>
          <w:fldChar w:fldCharType="end"/>
        </w:r>
      </w:hyperlink>
    </w:p>
    <w:p w14:paraId="2EBAF06A" w14:textId="77777777" w:rsidR="00EF3F54" w:rsidRDefault="00000000">
      <w:pPr>
        <w:pStyle w:val="TOC1"/>
        <w:tabs>
          <w:tab w:val="right" w:leader="dot" w:pos="8300"/>
        </w:tabs>
      </w:pPr>
      <w:hyperlink w:anchor="_Toc25787" w:history="1">
        <w:r>
          <w:rPr>
            <w:rFonts w:eastAsia="方正书宋简体" w:hint="eastAsia"/>
            <w:szCs w:val="21"/>
          </w:rPr>
          <w:t xml:space="preserve">9  </w:t>
        </w:r>
        <w:r>
          <w:rPr>
            <w:rFonts w:eastAsia="方正书宋简体" w:hint="eastAsia"/>
            <w:szCs w:val="21"/>
          </w:rPr>
          <w:t>维护管理</w:t>
        </w:r>
        <w:r>
          <w:tab/>
        </w:r>
        <w:r>
          <w:fldChar w:fldCharType="begin"/>
        </w:r>
        <w:r>
          <w:instrText xml:space="preserve"> PAGEREF _Toc25787 \h </w:instrText>
        </w:r>
        <w:r>
          <w:fldChar w:fldCharType="separate"/>
        </w:r>
        <w:r>
          <w:t>21</w:t>
        </w:r>
        <w:r>
          <w:fldChar w:fldCharType="end"/>
        </w:r>
      </w:hyperlink>
    </w:p>
    <w:p w14:paraId="54A5DDA9" w14:textId="77777777" w:rsidR="00EF3F54" w:rsidRDefault="00000000">
      <w:pPr>
        <w:pStyle w:val="TOC1"/>
        <w:tabs>
          <w:tab w:val="right" w:leader="dot" w:pos="8300"/>
        </w:tabs>
      </w:pPr>
      <w:hyperlink w:anchor="_Toc3934" w:history="1">
        <w:r>
          <w:rPr>
            <w:rFonts w:eastAsia="方正书宋简体" w:hint="eastAsia"/>
            <w:szCs w:val="21"/>
          </w:rPr>
          <w:t>附录</w:t>
        </w:r>
        <w:r>
          <w:rPr>
            <w:rFonts w:eastAsia="方正书宋简体" w:hint="eastAsia"/>
            <w:szCs w:val="21"/>
          </w:rPr>
          <w:t xml:space="preserve">A </w:t>
        </w:r>
        <w:r>
          <w:rPr>
            <w:rFonts w:eastAsia="方正书宋简体" w:hint="eastAsia"/>
            <w:szCs w:val="21"/>
          </w:rPr>
          <w:t>梯级贮热机组</w:t>
        </w:r>
        <w:r>
          <w:tab/>
        </w:r>
        <w:r>
          <w:fldChar w:fldCharType="begin"/>
        </w:r>
        <w:r>
          <w:instrText xml:space="preserve"> PAGEREF _Toc3934 \h </w:instrText>
        </w:r>
        <w:r>
          <w:fldChar w:fldCharType="separate"/>
        </w:r>
        <w:r>
          <w:t>22</w:t>
        </w:r>
        <w:r>
          <w:fldChar w:fldCharType="end"/>
        </w:r>
      </w:hyperlink>
    </w:p>
    <w:p w14:paraId="7A357D59" w14:textId="77777777" w:rsidR="00EF3F54" w:rsidRDefault="00000000">
      <w:pPr>
        <w:pStyle w:val="TOC1"/>
        <w:tabs>
          <w:tab w:val="right" w:leader="dot" w:pos="8300"/>
        </w:tabs>
      </w:pPr>
      <w:hyperlink w:anchor="_Toc9088" w:history="1">
        <w:r>
          <w:rPr>
            <w:rFonts w:eastAsia="方正书宋简体" w:hint="eastAsia"/>
            <w:szCs w:val="18"/>
          </w:rPr>
          <w:t>附录</w:t>
        </w:r>
        <w:r>
          <w:rPr>
            <w:rFonts w:eastAsia="方正书宋简体" w:hint="eastAsia"/>
            <w:szCs w:val="18"/>
          </w:rPr>
          <w:t xml:space="preserve">B </w:t>
        </w:r>
        <w:r>
          <w:rPr>
            <w:rFonts w:eastAsia="方正书宋简体" w:hint="eastAsia"/>
            <w:szCs w:val="18"/>
          </w:rPr>
          <w:t>梯级贮热机组试验方法</w:t>
        </w:r>
        <w:r>
          <w:tab/>
        </w:r>
        <w:r>
          <w:fldChar w:fldCharType="begin"/>
        </w:r>
        <w:r>
          <w:instrText xml:space="preserve"> PAGEREF _Toc9088 \h </w:instrText>
        </w:r>
        <w:r>
          <w:fldChar w:fldCharType="separate"/>
        </w:r>
        <w:r>
          <w:t>23</w:t>
        </w:r>
        <w:r>
          <w:fldChar w:fldCharType="end"/>
        </w:r>
      </w:hyperlink>
    </w:p>
    <w:p w14:paraId="7116C12E" w14:textId="77777777" w:rsidR="00EF3F54" w:rsidRDefault="00000000">
      <w:pPr>
        <w:pStyle w:val="TOC1"/>
        <w:tabs>
          <w:tab w:val="right" w:leader="dot" w:pos="8300"/>
        </w:tabs>
      </w:pPr>
      <w:hyperlink w:anchor="_Toc12073" w:history="1">
        <w:r>
          <w:rPr>
            <w:rFonts w:eastAsia="方正书宋简体" w:hint="eastAsia"/>
            <w:szCs w:val="21"/>
          </w:rPr>
          <w:t>本规程用词说明</w:t>
        </w:r>
        <w:r>
          <w:tab/>
        </w:r>
        <w:r>
          <w:fldChar w:fldCharType="begin"/>
        </w:r>
        <w:r>
          <w:instrText xml:space="preserve"> PAGEREF _Toc12073 \h </w:instrText>
        </w:r>
        <w:r>
          <w:fldChar w:fldCharType="separate"/>
        </w:r>
        <w:r>
          <w:t>26</w:t>
        </w:r>
        <w:r>
          <w:fldChar w:fldCharType="end"/>
        </w:r>
      </w:hyperlink>
    </w:p>
    <w:p w14:paraId="10FDF9AD" w14:textId="77777777" w:rsidR="00EF3F54" w:rsidRDefault="00000000">
      <w:pPr>
        <w:pStyle w:val="TOC1"/>
        <w:tabs>
          <w:tab w:val="right" w:leader="dot" w:pos="8300"/>
        </w:tabs>
      </w:pPr>
      <w:hyperlink w:anchor="_Toc8303" w:history="1">
        <w:r>
          <w:rPr>
            <w:rFonts w:eastAsia="方正书宋简体" w:hint="eastAsia"/>
            <w:szCs w:val="21"/>
          </w:rPr>
          <w:t>引用标准名录</w:t>
        </w:r>
        <w:r>
          <w:tab/>
        </w:r>
        <w:r>
          <w:fldChar w:fldCharType="begin"/>
        </w:r>
        <w:r>
          <w:instrText xml:space="preserve"> PAGEREF _Toc8303 \h </w:instrText>
        </w:r>
        <w:r>
          <w:fldChar w:fldCharType="separate"/>
        </w:r>
        <w:r>
          <w:t>27</w:t>
        </w:r>
        <w:r>
          <w:fldChar w:fldCharType="end"/>
        </w:r>
      </w:hyperlink>
    </w:p>
    <w:p w14:paraId="7A600DFA" w14:textId="77777777" w:rsidR="00EF3F54" w:rsidRDefault="00000000">
      <w:pPr>
        <w:pStyle w:val="TOC1"/>
        <w:tabs>
          <w:tab w:val="right" w:leader="dot" w:pos="8300"/>
        </w:tabs>
      </w:pPr>
      <w:hyperlink w:anchor="_Toc2704" w:history="1">
        <w:r>
          <w:rPr>
            <w:rFonts w:eastAsia="方正书宋简体" w:hint="eastAsia"/>
            <w:szCs w:val="21"/>
          </w:rPr>
          <w:t>附：条文说明</w:t>
        </w:r>
        <w:r>
          <w:tab/>
        </w:r>
        <w:r>
          <w:fldChar w:fldCharType="begin"/>
        </w:r>
        <w:r>
          <w:instrText xml:space="preserve"> PAGEREF _Toc2704 \h </w:instrText>
        </w:r>
        <w:r>
          <w:fldChar w:fldCharType="separate"/>
        </w:r>
        <w:r>
          <w:t>28</w:t>
        </w:r>
        <w:r>
          <w:fldChar w:fldCharType="end"/>
        </w:r>
      </w:hyperlink>
    </w:p>
    <w:p w14:paraId="52052F7F" w14:textId="77777777" w:rsidR="00EF3F54" w:rsidRDefault="00000000">
      <w:pPr>
        <w:pStyle w:val="TOC1"/>
        <w:tabs>
          <w:tab w:val="right" w:leader="dot" w:pos="8306"/>
        </w:tabs>
        <w:jc w:val="center"/>
        <w:rPr>
          <w:rFonts w:eastAsia="方正书宋简体"/>
          <w:szCs w:val="21"/>
          <w:lang w:val="zh-CN"/>
        </w:rPr>
      </w:pPr>
      <w:r>
        <w:rPr>
          <w:rFonts w:eastAsia="方正书宋简体" w:hint="eastAsia"/>
          <w:szCs w:val="21"/>
          <w:lang w:val="zh-CN"/>
        </w:rPr>
        <w:fldChar w:fldCharType="end"/>
      </w:r>
    </w:p>
    <w:p w14:paraId="2BFC08C2" w14:textId="77777777" w:rsidR="00EF3F54" w:rsidRDefault="00000000">
      <w:pPr>
        <w:rPr>
          <w:rFonts w:eastAsia="方正书宋简体"/>
          <w:szCs w:val="21"/>
          <w:lang w:val="zh-CN"/>
        </w:rPr>
      </w:pPr>
      <w:r>
        <w:rPr>
          <w:rFonts w:eastAsia="方正书宋简体" w:hint="eastAsia"/>
          <w:szCs w:val="21"/>
          <w:lang w:val="zh-CN"/>
        </w:rPr>
        <w:br w:type="page"/>
      </w:r>
    </w:p>
    <w:p w14:paraId="7EE8CA59" w14:textId="77777777" w:rsidR="00EF3F54" w:rsidRDefault="00000000">
      <w:pPr>
        <w:pStyle w:val="TOC1"/>
        <w:tabs>
          <w:tab w:val="right" w:leader="dot" w:pos="8306"/>
        </w:tabs>
        <w:jc w:val="center"/>
        <w:rPr>
          <w:rFonts w:eastAsia="方正书宋简体"/>
          <w:szCs w:val="21"/>
        </w:rPr>
      </w:pPr>
      <w:r>
        <w:rPr>
          <w:rFonts w:eastAsia="方正书宋简体" w:hint="eastAsia"/>
          <w:szCs w:val="21"/>
        </w:rPr>
        <w:lastRenderedPageBreak/>
        <w:t>Contents</w:t>
      </w:r>
    </w:p>
    <w:p w14:paraId="43A7AA4C"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1 General Rule …………………………………………………………………………（5）</w:t>
      </w:r>
    </w:p>
    <w:p w14:paraId="123D0A17"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2 Term …………………………………………………………………………………  （6）</w:t>
      </w:r>
    </w:p>
    <w:p w14:paraId="4AB8DE16"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3 Basic Provisions ……………………………………………………………………（7）</w:t>
      </w:r>
    </w:p>
    <w:p w14:paraId="312CC1A4"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4 Design and calculation ……………………………………………………………（9）</w:t>
      </w:r>
    </w:p>
    <w:p w14:paraId="1D0D8DA4"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4.1 Design and calculation of cascade heat storage…………………………… (9)</w:t>
      </w:r>
    </w:p>
    <w:p w14:paraId="2BFF96FC"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4.2 Design and calculation of solar coupled cascade heat storage ……… (12)</w:t>
      </w:r>
    </w:p>
    <w:p w14:paraId="07500330"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5 Automatic control and Reliability……………………………………………… (13)</w:t>
      </w:r>
    </w:p>
    <w:p w14:paraId="23970069"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5.1 General Provisions ……………………………………………………………… (13)</w:t>
      </w:r>
    </w:p>
    <w:p w14:paraId="72F789EB"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5.2 Control of cascade heat storage ……………………………………………… (13)</w:t>
      </w:r>
    </w:p>
    <w:p w14:paraId="1D72EB0B"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5.3 Safety and Reliability of cascade heat storage ……………………………(13)</w:t>
      </w:r>
    </w:p>
    <w:p w14:paraId="5CAFC369"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6 Installation and Commissioning ………………………………………………… (15)</w:t>
      </w:r>
    </w:p>
    <w:p w14:paraId="5DE878BF"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6.1 General Provisions ……………………………………………………………… (15)</w:t>
      </w:r>
    </w:p>
    <w:p w14:paraId="3A6D1CEA"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6.2 Unit Layout and installation ………………………………………………… (15)</w:t>
      </w:r>
    </w:p>
    <w:p w14:paraId="06FB1B92"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6.3 Pipes and Fittings ……………………………………………………………… (16)</w:t>
      </w:r>
    </w:p>
    <w:p w14:paraId="6A5D6C5B"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6.4 Hydro static test and flushing ………………………………………………(16)</w:t>
      </w:r>
    </w:p>
    <w:p w14:paraId="1D12C15E"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6.5 System Debugging ………………………………………………………………… (16)</w:t>
      </w:r>
    </w:p>
    <w:p w14:paraId="7390F29C"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7 System Adjustment ……………………………………………………………………(18)</w:t>
      </w:r>
    </w:p>
    <w:p w14:paraId="1AB8451B"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7.1 General Provisions …………………………………………………………………(18)</w:t>
      </w:r>
    </w:p>
    <w:p w14:paraId="2A3FEF28"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7.2 Contents and Methods of Adjustment ……………………………………………(18)</w:t>
      </w:r>
    </w:p>
    <w:p w14:paraId="71C69CE8"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8 Completion acceptance ………………………………………………………………（20）</w:t>
      </w:r>
    </w:p>
    <w:p w14:paraId="6B7E6624"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9 Maintenance Management ………………………………………………………………（21）</w:t>
      </w:r>
    </w:p>
    <w:p w14:paraId="6B2168A3"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Appendix A Step heat storage Unit …………………………………………………（22）Appendix B Test Method  for Step heat storage Units ………………………  （23）</w:t>
      </w:r>
    </w:p>
    <w:p w14:paraId="7BB83544"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Wording instructions for this regulation ………………………………………  （26）</w:t>
      </w:r>
    </w:p>
    <w:p w14:paraId="64E05BE0"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Cited standard directory ………………………………………………………………（27）</w:t>
      </w:r>
    </w:p>
    <w:p w14:paraId="0E31890E"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Appendix: Description of the provisions  …………………………………………（28）</w:t>
      </w:r>
    </w:p>
    <w:p w14:paraId="1D63880C" w14:textId="77777777" w:rsidR="00EF3F54" w:rsidRDefault="00000000">
      <w:pPr>
        <w:pStyle w:val="10"/>
        <w:spacing w:line="276" w:lineRule="auto"/>
        <w:rPr>
          <w:rFonts w:eastAsia="方正书宋简体"/>
          <w:b w:val="0"/>
          <w:szCs w:val="21"/>
        </w:rPr>
      </w:pPr>
      <w:bookmarkStart w:id="0" w:name="_Toc24878"/>
      <w:bookmarkStart w:id="1" w:name="_Toc12734"/>
      <w:bookmarkStart w:id="2" w:name="_Toc5288"/>
      <w:bookmarkStart w:id="3" w:name="_Toc6617"/>
      <w:bookmarkStart w:id="4" w:name="_Toc1912"/>
      <w:bookmarkStart w:id="5" w:name="_Toc26865"/>
      <w:bookmarkStart w:id="6" w:name="_Toc18068"/>
      <w:bookmarkStart w:id="7" w:name="_Toc3272"/>
      <w:bookmarkStart w:id="8" w:name="_Toc432"/>
      <w:bookmarkStart w:id="9" w:name="_Toc22694"/>
      <w:bookmarkStart w:id="10" w:name="_Toc15949"/>
      <w:bookmarkStart w:id="11" w:name="_Toc17108"/>
      <w:bookmarkStart w:id="12" w:name="_Toc25483"/>
      <w:bookmarkStart w:id="13" w:name="_Toc13842"/>
      <w:bookmarkStart w:id="14" w:name="_Toc32305"/>
      <w:bookmarkStart w:id="15" w:name="_Toc79867580"/>
      <w:r>
        <w:rPr>
          <w:rFonts w:eastAsia="方正书宋简体"/>
          <w:b w:val="0"/>
          <w:szCs w:val="21"/>
        </w:rPr>
        <w:lastRenderedPageBreak/>
        <w:t xml:space="preserve">1 </w:t>
      </w:r>
      <w:r>
        <w:rPr>
          <w:rFonts w:eastAsia="方正书宋简体" w:hint="eastAsia"/>
          <w:b w:val="0"/>
          <w:szCs w:val="21"/>
        </w:rPr>
        <w:t>总</w:t>
      </w:r>
      <w:r>
        <w:rPr>
          <w:rFonts w:eastAsia="方正书宋简体"/>
          <w:b w:val="0"/>
          <w:szCs w:val="21"/>
        </w:rPr>
        <w:t xml:space="preserve">   </w:t>
      </w:r>
      <w:r>
        <w:rPr>
          <w:rFonts w:eastAsia="方正书宋简体" w:hint="eastAsia"/>
          <w:b w:val="0"/>
          <w:szCs w:val="21"/>
        </w:rPr>
        <w:t>则</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E670369" w14:textId="77777777" w:rsidR="00EF3F54" w:rsidRDefault="00000000">
      <w:pPr>
        <w:autoSpaceDE w:val="0"/>
        <w:autoSpaceDN w:val="0"/>
        <w:adjustRightInd w:val="0"/>
        <w:spacing w:line="360" w:lineRule="auto"/>
        <w:rPr>
          <w:rFonts w:ascii="宋体" w:cs="宋体"/>
          <w:kern w:val="0"/>
          <w:szCs w:val="21"/>
        </w:rPr>
      </w:pPr>
      <w:r>
        <w:rPr>
          <w:rFonts w:eastAsia="方正书宋简体"/>
          <w:b/>
          <w:szCs w:val="21"/>
        </w:rPr>
        <w:t>1.0.1</w:t>
      </w:r>
      <w:r>
        <w:rPr>
          <w:rFonts w:ascii="宋体" w:cs="宋体"/>
          <w:kern w:val="0"/>
          <w:szCs w:val="21"/>
        </w:rPr>
        <w:t xml:space="preserve"> </w:t>
      </w:r>
      <w:r>
        <w:rPr>
          <w:rFonts w:ascii="宋体" w:cs="宋体" w:hint="eastAsia"/>
          <w:kern w:val="0"/>
          <w:szCs w:val="21"/>
        </w:rPr>
        <w:t>为使生活热水梯级贮热机组工程技术遵守运行安全、卫生</w:t>
      </w:r>
      <w:r>
        <w:rPr>
          <w:rFonts w:hint="eastAsia"/>
        </w:rPr>
        <w:t>健康</w:t>
      </w:r>
      <w:r>
        <w:rPr>
          <w:rFonts w:ascii="宋体" w:cs="宋体" w:hint="eastAsia"/>
          <w:kern w:val="0"/>
          <w:szCs w:val="21"/>
        </w:rPr>
        <w:t>、节能环保、经济合理、技术先进的原则，制订本规程。</w:t>
      </w:r>
    </w:p>
    <w:p w14:paraId="20FA9ED3" w14:textId="77777777" w:rsidR="00EF3F54" w:rsidRDefault="00000000">
      <w:pPr>
        <w:autoSpaceDE w:val="0"/>
        <w:autoSpaceDN w:val="0"/>
        <w:adjustRightInd w:val="0"/>
        <w:spacing w:line="360" w:lineRule="auto"/>
        <w:rPr>
          <w:rFonts w:ascii="宋体" w:cs="宋体"/>
          <w:kern w:val="0"/>
          <w:szCs w:val="21"/>
        </w:rPr>
      </w:pPr>
      <w:r>
        <w:rPr>
          <w:rFonts w:eastAsia="方正书宋简体"/>
          <w:b/>
          <w:szCs w:val="21"/>
        </w:rPr>
        <w:t xml:space="preserve">1.0.2 </w:t>
      </w:r>
      <w:r>
        <w:rPr>
          <w:rFonts w:ascii="宋体" w:cs="宋体" w:hint="eastAsia"/>
          <w:kern w:val="0"/>
          <w:szCs w:val="21"/>
        </w:rPr>
        <w:t>本规程适用于民用建筑、工业建筑可再生能源集中热水供应系统的制热与贮热设计、施工、维护管理。其他可再生能源利用热场所可参照执行。</w:t>
      </w:r>
    </w:p>
    <w:p w14:paraId="49ABC9A9"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1.0.</w:t>
      </w:r>
      <w:r>
        <w:rPr>
          <w:rFonts w:eastAsia="方正书宋简体"/>
          <w:b/>
          <w:szCs w:val="21"/>
        </w:rPr>
        <w:t>3</w:t>
      </w:r>
      <w:r>
        <w:rPr>
          <w:rFonts w:eastAsia="方正书宋简体" w:hint="eastAsia"/>
          <w:b/>
          <w:szCs w:val="21"/>
        </w:rPr>
        <w:t xml:space="preserve"> </w:t>
      </w:r>
      <w:r>
        <w:rPr>
          <w:rFonts w:ascii="宋体" w:cs="宋体" w:hint="eastAsia"/>
          <w:kern w:val="0"/>
          <w:szCs w:val="21"/>
        </w:rPr>
        <w:t>集中热水梯级贮热机组工程设计，除符合本规程外，尚应符合国家现行有关标准的规定。</w:t>
      </w:r>
      <w:bookmarkStart w:id="16" w:name="_Toc3381"/>
    </w:p>
    <w:p w14:paraId="5E643D65" w14:textId="77777777" w:rsidR="00EF3F54" w:rsidRDefault="00000000">
      <w:pPr>
        <w:pStyle w:val="Style71"/>
      </w:pPr>
      <w:bookmarkStart w:id="17" w:name="_Toc2988"/>
      <w:bookmarkStart w:id="18" w:name="_Toc20369"/>
      <w:bookmarkStart w:id="19" w:name="_Toc79867581"/>
      <w:bookmarkStart w:id="20" w:name="_Toc13822"/>
      <w:bookmarkStart w:id="21" w:name="_Toc19075"/>
      <w:bookmarkStart w:id="22" w:name="_Toc22144"/>
      <w:bookmarkStart w:id="23" w:name="_Toc25479"/>
      <w:bookmarkStart w:id="24" w:name="_Toc15111"/>
      <w:bookmarkStart w:id="25" w:name="_Toc6402"/>
      <w:bookmarkStart w:id="26" w:name="_Toc25559"/>
      <w:bookmarkStart w:id="27" w:name="_Toc23774"/>
      <w:r>
        <w:rPr>
          <w:rFonts w:eastAsia="方正书宋简体" w:hint="eastAsia"/>
          <w:b/>
          <w:szCs w:val="21"/>
        </w:rPr>
        <w:t>4.</w:t>
      </w:r>
      <w:r>
        <w:rPr>
          <w:rFonts w:eastAsia="方正书宋简体"/>
          <w:b/>
          <w:szCs w:val="21"/>
        </w:rPr>
        <w:t xml:space="preserve">1 </w:t>
      </w:r>
      <w:r>
        <w:t>窗体顶端</w:t>
      </w:r>
    </w:p>
    <w:p w14:paraId="46944633" w14:textId="77777777" w:rsidR="00EF3F54" w:rsidRDefault="00000000">
      <w:pPr>
        <w:rPr>
          <w:rFonts w:eastAsia="方正书宋简体"/>
          <w:szCs w:val="21"/>
        </w:rPr>
      </w:pPr>
      <w:r>
        <w:rPr>
          <w:rFonts w:eastAsia="方正书宋简体"/>
          <w:szCs w:val="21"/>
        </w:rPr>
        <w:br w:type="page"/>
      </w:r>
    </w:p>
    <w:p w14:paraId="4155EBB1" w14:textId="77777777" w:rsidR="00EF3F54" w:rsidRDefault="00000000">
      <w:pPr>
        <w:pStyle w:val="10"/>
        <w:rPr>
          <w:rFonts w:eastAsia="方正书宋简体"/>
          <w:szCs w:val="21"/>
        </w:rPr>
      </w:pPr>
      <w:bookmarkStart w:id="28" w:name="_Toc27092"/>
      <w:bookmarkStart w:id="29" w:name="_Toc23910"/>
      <w:bookmarkStart w:id="30" w:name="_Toc4522"/>
      <w:bookmarkStart w:id="31" w:name="_Toc26851"/>
      <w:r>
        <w:rPr>
          <w:rFonts w:eastAsia="方正书宋简体"/>
          <w:b w:val="0"/>
          <w:szCs w:val="21"/>
        </w:rPr>
        <w:lastRenderedPageBreak/>
        <w:t xml:space="preserve">2 </w:t>
      </w:r>
      <w:r>
        <w:rPr>
          <w:rFonts w:eastAsia="方正书宋简体" w:hint="eastAsia"/>
          <w:b w:val="0"/>
          <w:szCs w:val="21"/>
        </w:rPr>
        <w:t>术</w:t>
      </w:r>
      <w:r>
        <w:rPr>
          <w:rFonts w:eastAsia="方正书宋简体"/>
          <w:b w:val="0"/>
          <w:szCs w:val="21"/>
        </w:rPr>
        <w:t xml:space="preserve">  </w:t>
      </w:r>
      <w:r>
        <w:rPr>
          <w:rFonts w:eastAsia="方正书宋简体" w:hint="eastAsia"/>
          <w:b w:val="0"/>
          <w:szCs w:val="21"/>
        </w:rPr>
        <w:t>语</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83FC4FD" w14:textId="77777777" w:rsidR="00EF3F54" w:rsidRDefault="00000000">
      <w:pPr>
        <w:autoSpaceDE w:val="0"/>
        <w:autoSpaceDN w:val="0"/>
        <w:adjustRightInd w:val="0"/>
        <w:spacing w:line="360" w:lineRule="auto"/>
        <w:rPr>
          <w:sz w:val="24"/>
          <w:szCs w:val="28"/>
        </w:rPr>
      </w:pPr>
      <w:r>
        <w:rPr>
          <w:rFonts w:eastAsia="方正书宋简体"/>
          <w:b/>
          <w:szCs w:val="21"/>
        </w:rPr>
        <w:t>2.0.1</w:t>
      </w:r>
      <w:r>
        <w:rPr>
          <w:rFonts w:ascii="宋体" w:cs="宋体"/>
          <w:kern w:val="0"/>
          <w:szCs w:val="21"/>
        </w:rPr>
        <w:t xml:space="preserve"> </w:t>
      </w:r>
      <w:r>
        <w:rPr>
          <w:rFonts w:ascii="宋体" w:cs="宋体" w:hint="eastAsia"/>
          <w:kern w:val="0"/>
          <w:szCs w:val="21"/>
        </w:rPr>
        <w:t>梯级贮热装置 Cascade heat storage</w:t>
      </w:r>
    </w:p>
    <w:p w14:paraId="6174CFA9" w14:textId="77777777" w:rsidR="00EF3F54" w:rsidRDefault="00000000">
      <w:pPr>
        <w:autoSpaceDE w:val="0"/>
        <w:autoSpaceDN w:val="0"/>
        <w:adjustRightInd w:val="0"/>
        <w:spacing w:line="360" w:lineRule="auto"/>
        <w:rPr>
          <w:rFonts w:ascii="宋体" w:cs="宋体"/>
          <w:kern w:val="0"/>
          <w:szCs w:val="21"/>
        </w:rPr>
      </w:pPr>
      <w:r>
        <w:rPr>
          <w:rFonts w:hint="eastAsia"/>
        </w:rPr>
        <w:t>由多个管道式贮热单元组成</w:t>
      </w:r>
      <w:r>
        <w:rPr>
          <w:rFonts w:ascii="宋体" w:cs="宋体" w:hint="eastAsia"/>
          <w:kern w:val="0"/>
          <w:szCs w:val="21"/>
        </w:rPr>
        <w:t>，</w:t>
      </w:r>
      <w:r>
        <w:rPr>
          <w:rFonts w:hint="eastAsia"/>
        </w:rPr>
        <w:t>并相互串联连通，</w:t>
      </w:r>
      <w:r>
        <w:rPr>
          <w:rFonts w:ascii="宋体" w:cs="宋体" w:hint="eastAsia"/>
          <w:kern w:val="0"/>
          <w:szCs w:val="21"/>
        </w:rPr>
        <w:t>形成动态梯级温度的热水贮热设施。贮热单元分为高温、中温、低温贮热段。</w:t>
      </w:r>
    </w:p>
    <w:p w14:paraId="594F779C" w14:textId="77777777" w:rsidR="00EF3F54" w:rsidRDefault="00000000">
      <w:pPr>
        <w:pStyle w:val="aa"/>
      </w:pPr>
      <w:r>
        <w:rPr>
          <w:rFonts w:eastAsia="方正书宋简体"/>
          <w:b/>
          <w:szCs w:val="21"/>
        </w:rPr>
        <w:t xml:space="preserve">2.0.2 </w:t>
      </w:r>
      <w:r>
        <w:rPr>
          <w:rFonts w:ascii="宋体" w:cs="宋体" w:hint="eastAsia"/>
          <w:kern w:val="0"/>
          <w:szCs w:val="21"/>
        </w:rPr>
        <w:t xml:space="preserve">梯级贮热机组  </w:t>
      </w:r>
      <w:r>
        <w:t>Cascade heat storage and heating unit</w:t>
      </w:r>
    </w:p>
    <w:p w14:paraId="58AC871E" w14:textId="77777777" w:rsidR="00EF3F54" w:rsidRDefault="00000000">
      <w:pPr>
        <w:spacing w:line="276" w:lineRule="auto"/>
        <w:ind w:firstLineChars="200" w:firstLine="420"/>
        <w:jc w:val="both"/>
        <w:rPr>
          <w:rFonts w:ascii="宋体" w:cs="宋体"/>
          <w:kern w:val="0"/>
          <w:szCs w:val="21"/>
        </w:rPr>
      </w:pPr>
      <w:r>
        <w:rPr>
          <w:rFonts w:ascii="宋体" w:cs="宋体" w:hint="eastAsia"/>
          <w:kern w:val="0"/>
          <w:szCs w:val="21"/>
        </w:rPr>
        <w:t>集中热水供应系统中，由梯级贮热装置耦合可再生能源制热系统组成的制热与贮热设备。</w:t>
      </w:r>
    </w:p>
    <w:p w14:paraId="6DC875DE"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2.0.</w:t>
      </w:r>
      <w:r>
        <w:rPr>
          <w:rFonts w:eastAsia="方正书宋简体"/>
          <w:b/>
          <w:szCs w:val="21"/>
        </w:rPr>
        <w:t>3</w:t>
      </w:r>
      <w:r>
        <w:rPr>
          <w:rFonts w:ascii="宋体" w:cs="宋体" w:hint="eastAsia"/>
          <w:kern w:val="0"/>
          <w:szCs w:val="21"/>
        </w:rPr>
        <w:t xml:space="preserve"> 智能IC卡水控机 Swipe smart IC card water control machine</w:t>
      </w:r>
    </w:p>
    <w:p w14:paraId="3E5EBC09" w14:textId="77777777" w:rsidR="00EF3F54" w:rsidRDefault="00000000">
      <w:pPr>
        <w:autoSpaceDE w:val="0"/>
        <w:autoSpaceDN w:val="0"/>
        <w:adjustRightInd w:val="0"/>
        <w:spacing w:line="360" w:lineRule="auto"/>
        <w:rPr>
          <w:rStyle w:val="aff4"/>
        </w:rPr>
      </w:pPr>
      <w:r>
        <w:rPr>
          <w:rFonts w:ascii="宋体" w:cs="宋体" w:hint="eastAsia"/>
          <w:kern w:val="0"/>
          <w:szCs w:val="21"/>
        </w:rPr>
        <w:t>采用</w:t>
      </w:r>
      <w:r>
        <w:rPr>
          <w:rFonts w:ascii="宋体" w:cs="宋体"/>
          <w:kern w:val="0"/>
          <w:szCs w:val="21"/>
        </w:rPr>
        <w:t>电子控制模块</w:t>
      </w:r>
      <w:r>
        <w:rPr>
          <w:rFonts w:ascii="宋体" w:cs="宋体" w:hint="eastAsia"/>
          <w:kern w:val="0"/>
          <w:szCs w:val="21"/>
        </w:rPr>
        <w:t>将管道直径和流速折算成用水量的智能水控装置</w:t>
      </w:r>
      <w:r>
        <w:rPr>
          <w:rStyle w:val="aff4"/>
          <w:rFonts w:hint="eastAsia"/>
        </w:rPr>
        <w:t>。</w:t>
      </w:r>
    </w:p>
    <w:p w14:paraId="53607ECF"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2.0.4</w:t>
      </w:r>
      <w:r>
        <w:rPr>
          <w:rFonts w:ascii="宋体" w:cs="宋体" w:hint="eastAsia"/>
          <w:kern w:val="0"/>
          <w:szCs w:val="21"/>
        </w:rPr>
        <w:t xml:space="preserve"> 热水机组制热系统性能系数 Coefficient of performance of heating system of hot water unit</w:t>
      </w:r>
    </w:p>
    <w:p w14:paraId="37EDA75D" w14:textId="77777777" w:rsidR="00EF3F54" w:rsidRDefault="00000000">
      <w:pPr>
        <w:autoSpaceDE w:val="0"/>
        <w:autoSpaceDN w:val="0"/>
        <w:adjustRightInd w:val="0"/>
        <w:spacing w:line="360" w:lineRule="auto"/>
        <w:ind w:firstLineChars="200" w:firstLine="420"/>
        <w:rPr>
          <w:rFonts w:ascii="宋体" w:cs="宋体"/>
          <w:kern w:val="0"/>
          <w:szCs w:val="21"/>
        </w:rPr>
      </w:pPr>
      <w:r>
        <w:rPr>
          <w:rFonts w:ascii="宋体" w:cs="宋体" w:hint="eastAsia"/>
          <w:kern w:val="0"/>
          <w:szCs w:val="21"/>
        </w:rPr>
        <w:t>是指将可再生能源制热系统作为一个整体，热水系统日平均有效用热量与系统所有能耗量的比值，真实反映制热系统能源转换效率性能。</w:t>
      </w:r>
    </w:p>
    <w:p w14:paraId="333A5E4C"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 xml:space="preserve">2.0.5 </w:t>
      </w:r>
      <w:r>
        <w:rPr>
          <w:rFonts w:ascii="宋体" w:cs="宋体" w:hint="eastAsia"/>
          <w:kern w:val="0"/>
          <w:szCs w:val="21"/>
        </w:rPr>
        <w:t>热水供应系统性能系数 COP of hot water supply</w:t>
      </w:r>
      <w:r>
        <w:rPr>
          <w:rFonts w:ascii="宋体" w:cs="宋体"/>
          <w:kern w:val="0"/>
          <w:szCs w:val="21"/>
        </w:rPr>
        <w:t xml:space="preserve"> </w:t>
      </w:r>
      <w:r>
        <w:rPr>
          <w:rFonts w:ascii="宋体" w:cs="宋体" w:hint="eastAsia"/>
          <w:kern w:val="0"/>
          <w:szCs w:val="21"/>
        </w:rPr>
        <w:t xml:space="preserve"> system</w:t>
      </w:r>
    </w:p>
    <w:p w14:paraId="61405656" w14:textId="77777777" w:rsidR="00EF3F54" w:rsidRDefault="00000000">
      <w:pPr>
        <w:spacing w:line="276" w:lineRule="auto"/>
        <w:ind w:firstLineChars="200" w:firstLine="420"/>
        <w:jc w:val="both"/>
        <w:rPr>
          <w:rFonts w:ascii="宋体" w:cs="宋体"/>
          <w:kern w:val="0"/>
          <w:szCs w:val="21"/>
        </w:rPr>
      </w:pPr>
      <w:r>
        <w:rPr>
          <w:rFonts w:ascii="宋体" w:cs="宋体" w:hint="eastAsia"/>
          <w:kern w:val="0"/>
          <w:szCs w:val="21"/>
        </w:rPr>
        <w:t>是指将集中热水供应系统作为一个整体，热水系统日平均有效用热量与系统所有能耗量的比值，真实反映热水系统在一定时间段内能源转换与使用效率。</w:t>
      </w:r>
    </w:p>
    <w:p w14:paraId="7C3CFB14"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 xml:space="preserve">2.0.6 </w:t>
      </w:r>
      <w:r>
        <w:rPr>
          <w:rFonts w:ascii="宋体" w:cs="宋体" w:hint="eastAsia"/>
          <w:kern w:val="0"/>
          <w:szCs w:val="21"/>
        </w:rPr>
        <w:t>管道式贮热单元高径比 Height diameter ratio of heat storage unit</w:t>
      </w:r>
    </w:p>
    <w:p w14:paraId="4A79264D" w14:textId="77777777" w:rsidR="00EF3F54" w:rsidRDefault="00000000">
      <w:pPr>
        <w:autoSpaceDE w:val="0"/>
        <w:autoSpaceDN w:val="0"/>
        <w:adjustRightInd w:val="0"/>
        <w:spacing w:line="360" w:lineRule="auto"/>
        <w:ind w:firstLineChars="200" w:firstLine="420"/>
        <w:rPr>
          <w:rFonts w:ascii="宋体" w:cs="宋体"/>
          <w:kern w:val="0"/>
          <w:szCs w:val="21"/>
        </w:rPr>
      </w:pPr>
      <w:r>
        <w:rPr>
          <w:rFonts w:ascii="宋体" w:cs="宋体" w:hint="eastAsia"/>
          <w:kern w:val="0"/>
          <w:szCs w:val="21"/>
        </w:rPr>
        <w:t>是指单个贮热单元的高度与直径之比，管道式贮热单元的高径比不宜小于2.0。</w:t>
      </w:r>
    </w:p>
    <w:p w14:paraId="24BF3184"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 xml:space="preserve">2.0.7 </w:t>
      </w:r>
      <w:r>
        <w:rPr>
          <w:rFonts w:ascii="宋体" w:cs="宋体" w:hint="eastAsia"/>
          <w:kern w:val="0"/>
          <w:szCs w:val="21"/>
        </w:rPr>
        <w:t xml:space="preserve">梯级贮热装置热水输出率 Hot water output rate of cascade heat storage </w:t>
      </w:r>
    </w:p>
    <w:p w14:paraId="55DB4AC0" w14:textId="77777777" w:rsidR="00EF3F54" w:rsidRDefault="00000000">
      <w:pPr>
        <w:autoSpaceDE w:val="0"/>
        <w:autoSpaceDN w:val="0"/>
        <w:adjustRightInd w:val="0"/>
        <w:spacing w:line="360" w:lineRule="auto"/>
        <w:ind w:firstLineChars="200" w:firstLine="420"/>
        <w:rPr>
          <w:rFonts w:ascii="宋体" w:cs="宋体"/>
          <w:kern w:val="0"/>
          <w:szCs w:val="21"/>
        </w:rPr>
      </w:pPr>
      <w:r>
        <w:rPr>
          <w:rFonts w:ascii="宋体" w:cs="宋体" w:hint="eastAsia"/>
          <w:kern w:val="0"/>
          <w:szCs w:val="21"/>
        </w:rPr>
        <w:t>梯级贮热装置加热至60℃时切断热源，以5%额定贮水容积/min的流量出水，出水温度比最高出水温度低10℃为止，梯级贮热装置输出热量与贮热装置的贮存总热量的比值，数值越大代表热水输出量越多。</w:t>
      </w:r>
    </w:p>
    <w:p w14:paraId="58CF919F" w14:textId="77777777" w:rsidR="00EF3F54" w:rsidRDefault="00000000">
      <w:pPr>
        <w:autoSpaceDE w:val="0"/>
        <w:autoSpaceDN w:val="0"/>
        <w:adjustRightInd w:val="0"/>
        <w:spacing w:line="360" w:lineRule="auto"/>
        <w:rPr>
          <w:i/>
          <w:iCs/>
          <w:kern w:val="0"/>
          <w:szCs w:val="21"/>
        </w:rPr>
      </w:pPr>
      <w:r>
        <w:rPr>
          <w:rFonts w:eastAsia="方正书宋简体" w:hint="eastAsia"/>
          <w:b/>
          <w:szCs w:val="21"/>
        </w:rPr>
        <w:t xml:space="preserve">2.0.8 </w:t>
      </w:r>
      <w:r>
        <w:rPr>
          <w:rFonts w:ascii="宋体" w:cs="宋体" w:hint="eastAsia"/>
          <w:kern w:val="0"/>
          <w:szCs w:val="21"/>
        </w:rPr>
        <w:t>电力高温维持装置 Electric high temperature maintenance device</w:t>
      </w:r>
    </w:p>
    <w:p w14:paraId="2E1273DA" w14:textId="77777777" w:rsidR="00EF3F54" w:rsidRDefault="00000000">
      <w:pPr>
        <w:autoSpaceDE w:val="0"/>
        <w:autoSpaceDN w:val="0"/>
        <w:adjustRightInd w:val="0"/>
        <w:spacing w:line="360" w:lineRule="auto"/>
        <w:rPr>
          <w:rFonts w:ascii="宋体" w:cs="宋体"/>
          <w:kern w:val="0"/>
          <w:szCs w:val="21"/>
        </w:rPr>
      </w:pPr>
      <w:r>
        <w:rPr>
          <w:rFonts w:ascii="宋体" w:cs="宋体" w:hint="eastAsia"/>
          <w:kern w:val="0"/>
          <w:szCs w:val="21"/>
        </w:rPr>
        <w:t xml:space="preserve">   梯级贮热装置高温段内设置的电力加热装置，用于水温由50℃至60℃的加热热源。</w:t>
      </w:r>
    </w:p>
    <w:p w14:paraId="14F34C0A" w14:textId="77777777" w:rsidR="00EF3F54" w:rsidRDefault="00000000">
      <w:pPr>
        <w:rPr>
          <w:rFonts w:eastAsia="方正书宋简体"/>
          <w:b/>
          <w:szCs w:val="21"/>
        </w:rPr>
      </w:pPr>
      <w:r>
        <w:rPr>
          <w:rFonts w:eastAsia="方正书宋简体" w:hint="eastAsia"/>
          <w:b/>
          <w:szCs w:val="21"/>
        </w:rPr>
        <w:br w:type="page"/>
      </w:r>
    </w:p>
    <w:p w14:paraId="54B8C6F1" w14:textId="77777777" w:rsidR="00EF3F54" w:rsidRDefault="00000000">
      <w:pPr>
        <w:pStyle w:val="10"/>
        <w:spacing w:line="276" w:lineRule="auto"/>
        <w:rPr>
          <w:rFonts w:eastAsia="方正书宋简体"/>
          <w:b w:val="0"/>
          <w:szCs w:val="21"/>
        </w:rPr>
      </w:pPr>
      <w:bookmarkStart w:id="32" w:name="_Toc13053"/>
      <w:bookmarkStart w:id="33" w:name="_Toc16498"/>
      <w:bookmarkStart w:id="34" w:name="_Toc32498"/>
      <w:bookmarkStart w:id="35" w:name="_Toc7202"/>
      <w:r>
        <w:rPr>
          <w:rFonts w:eastAsia="方正书宋简体" w:hint="eastAsia"/>
          <w:b w:val="0"/>
          <w:szCs w:val="21"/>
        </w:rPr>
        <w:lastRenderedPageBreak/>
        <w:t xml:space="preserve">3 </w:t>
      </w:r>
      <w:r>
        <w:rPr>
          <w:rFonts w:eastAsia="方正书宋简体" w:hint="eastAsia"/>
          <w:b w:val="0"/>
          <w:szCs w:val="21"/>
        </w:rPr>
        <w:t>基本规定</w:t>
      </w:r>
      <w:bookmarkEnd w:id="32"/>
      <w:bookmarkEnd w:id="33"/>
      <w:bookmarkEnd w:id="34"/>
      <w:bookmarkEnd w:id="35"/>
    </w:p>
    <w:p w14:paraId="4FB4E4F1" w14:textId="77777777" w:rsidR="00EF3F54" w:rsidRDefault="00000000">
      <w:pPr>
        <w:pStyle w:val="10"/>
        <w:spacing w:line="276" w:lineRule="auto"/>
        <w:rPr>
          <w:rFonts w:eastAsia="方正书宋简体"/>
          <w:b w:val="0"/>
          <w:szCs w:val="21"/>
        </w:rPr>
      </w:pPr>
      <w:bookmarkStart w:id="36" w:name="_Toc32483"/>
      <w:r>
        <w:rPr>
          <w:rFonts w:eastAsia="方正书宋简体" w:hint="eastAsia"/>
          <w:b w:val="0"/>
          <w:szCs w:val="21"/>
        </w:rPr>
        <w:t xml:space="preserve">3.1 </w:t>
      </w:r>
      <w:r>
        <w:rPr>
          <w:rFonts w:eastAsia="方正书宋简体" w:hint="eastAsia"/>
          <w:b w:val="0"/>
          <w:szCs w:val="21"/>
        </w:rPr>
        <w:t>适用条件</w:t>
      </w:r>
      <w:bookmarkEnd w:id="36"/>
    </w:p>
    <w:p w14:paraId="69BFBFC6" w14:textId="77777777" w:rsidR="00EF3F54" w:rsidRDefault="00000000">
      <w:pPr>
        <w:autoSpaceDE w:val="0"/>
        <w:autoSpaceDN w:val="0"/>
        <w:adjustRightInd w:val="0"/>
        <w:spacing w:line="360" w:lineRule="auto"/>
        <w:rPr>
          <w:szCs w:val="21"/>
        </w:rPr>
      </w:pPr>
      <w:r>
        <w:rPr>
          <w:rFonts w:eastAsia="方正书宋简体" w:hint="eastAsia"/>
          <w:b/>
          <w:szCs w:val="21"/>
        </w:rPr>
        <w:t xml:space="preserve">3.1.1 </w:t>
      </w:r>
      <w:r>
        <w:rPr>
          <w:rFonts w:hint="eastAsia"/>
          <w:szCs w:val="21"/>
        </w:rPr>
        <w:t>工程项目采用</w:t>
      </w:r>
      <w:r>
        <w:rPr>
          <w:szCs w:val="21"/>
        </w:rPr>
        <w:t>太阳能</w:t>
      </w:r>
      <w:r>
        <w:rPr>
          <w:rFonts w:hint="eastAsia"/>
          <w:szCs w:val="21"/>
        </w:rPr>
        <w:t>、</w:t>
      </w:r>
      <w:r>
        <w:rPr>
          <w:rFonts w:hAnsi="宋体" w:hint="eastAsia"/>
          <w:szCs w:val="21"/>
        </w:rPr>
        <w:t>地源热泵、</w:t>
      </w:r>
      <w:r>
        <w:rPr>
          <w:szCs w:val="21"/>
        </w:rPr>
        <w:t>空气源热泵</w:t>
      </w:r>
      <w:r>
        <w:rPr>
          <w:rFonts w:hint="eastAsia"/>
          <w:szCs w:val="21"/>
        </w:rPr>
        <w:t>、空调</w:t>
      </w:r>
      <w:r>
        <w:rPr>
          <w:rFonts w:hAnsi="宋体" w:hint="eastAsia"/>
          <w:szCs w:val="21"/>
        </w:rPr>
        <w:t>余热、地热等可再生能源</w:t>
      </w:r>
      <w:r>
        <w:rPr>
          <w:rFonts w:hint="eastAsia"/>
          <w:szCs w:val="21"/>
        </w:rPr>
        <w:t>制备生活热水时，宜采用</w:t>
      </w:r>
      <w:r>
        <w:rPr>
          <w:rFonts w:ascii="宋体" w:cs="宋体" w:hint="eastAsia"/>
          <w:kern w:val="0"/>
          <w:szCs w:val="21"/>
        </w:rPr>
        <w:t>梯级贮热</w:t>
      </w:r>
      <w:r>
        <w:rPr>
          <w:rFonts w:hint="eastAsia"/>
          <w:szCs w:val="21"/>
        </w:rPr>
        <w:t>机组</w:t>
      </w:r>
      <w:r>
        <w:rPr>
          <w:szCs w:val="21"/>
        </w:rPr>
        <w:t>作为主</w:t>
      </w:r>
      <w:r>
        <w:rPr>
          <w:rFonts w:hint="eastAsia"/>
          <w:szCs w:val="21"/>
        </w:rPr>
        <w:t>要</w:t>
      </w:r>
      <w:r>
        <w:rPr>
          <w:szCs w:val="21"/>
        </w:rPr>
        <w:t>热源制备生活热水</w:t>
      </w:r>
      <w:r>
        <w:rPr>
          <w:rFonts w:hint="eastAsia"/>
          <w:szCs w:val="21"/>
        </w:rPr>
        <w:t>。</w:t>
      </w:r>
    </w:p>
    <w:p w14:paraId="7C2D010B" w14:textId="77777777" w:rsidR="00EF3F54" w:rsidRDefault="00000000">
      <w:pPr>
        <w:autoSpaceDE w:val="0"/>
        <w:autoSpaceDN w:val="0"/>
        <w:adjustRightInd w:val="0"/>
        <w:spacing w:line="360" w:lineRule="auto"/>
        <w:rPr>
          <w:color w:val="000000" w:themeColor="text1"/>
          <w:shd w:val="clear" w:color="auto" w:fill="FFFFFF"/>
        </w:rPr>
      </w:pPr>
      <w:r>
        <w:rPr>
          <w:rFonts w:hint="eastAsia"/>
          <w:b/>
          <w:bCs/>
          <w:color w:val="000000" w:themeColor="text1"/>
          <w:shd w:val="clear" w:color="auto" w:fill="FFFFFF"/>
        </w:rPr>
        <w:t>3.1.2</w:t>
      </w:r>
      <w:r>
        <w:rPr>
          <w:rFonts w:hint="eastAsia"/>
          <w:color w:val="000000" w:themeColor="text1"/>
          <w:shd w:val="clear" w:color="auto" w:fill="FFFFFF"/>
        </w:rPr>
        <w:t xml:space="preserve"> </w:t>
      </w:r>
      <w:r>
        <w:rPr>
          <w:rFonts w:hint="eastAsia"/>
          <w:color w:val="000000" w:themeColor="text1"/>
          <w:shd w:val="clear" w:color="auto" w:fill="FFFFFF"/>
        </w:rPr>
        <w:t>采用可再生能源用于集中热水供应时，应进行技术经济比较，氟利昂空气源热泵宜用于</w:t>
      </w:r>
      <w:r>
        <w:rPr>
          <w:rFonts w:hint="eastAsia"/>
        </w:rPr>
        <w:t>夏热冬暖及温和地区</w:t>
      </w:r>
      <w:r>
        <w:rPr>
          <w:rFonts w:hint="eastAsia"/>
          <w:color w:val="000000" w:themeColor="text1"/>
          <w:shd w:val="clear" w:color="auto" w:fill="FFFFFF"/>
        </w:rPr>
        <w:t>，并宜</w:t>
      </w:r>
      <w:r>
        <w:rPr>
          <w:rFonts w:ascii="宋体" w:cs="宋体" w:hint="eastAsia"/>
          <w:kern w:val="0"/>
          <w:szCs w:val="21"/>
        </w:rPr>
        <w:t>设置电力高温维持装置局部加热；</w:t>
      </w:r>
      <w:r>
        <w:rPr>
          <w:rFonts w:hint="eastAsia"/>
          <w:color w:val="000000" w:themeColor="text1"/>
          <w:shd w:val="clear" w:color="auto" w:fill="FFFFFF"/>
        </w:rPr>
        <w:t>二氧化碳热泵可用于国内所有气候地区。</w:t>
      </w:r>
    </w:p>
    <w:p w14:paraId="658DF556" w14:textId="77777777" w:rsidR="00EF3F54" w:rsidRDefault="00000000">
      <w:pPr>
        <w:pStyle w:val="aff6"/>
        <w:spacing w:line="360" w:lineRule="auto"/>
        <w:ind w:firstLineChars="0" w:firstLine="0"/>
        <w:rPr>
          <w:szCs w:val="21"/>
        </w:rPr>
      </w:pPr>
      <w:r>
        <w:rPr>
          <w:rFonts w:eastAsia="方正书宋简体" w:hint="eastAsia"/>
          <w:b/>
          <w:szCs w:val="21"/>
        </w:rPr>
        <w:t>3.1.3</w:t>
      </w:r>
      <w:r>
        <w:rPr>
          <w:rFonts w:hint="eastAsia"/>
          <w:szCs w:val="21"/>
        </w:rPr>
        <w:t xml:space="preserve"> </w:t>
      </w:r>
      <w:r>
        <w:rPr>
          <w:rFonts w:hint="eastAsia"/>
          <w:szCs w:val="21"/>
        </w:rPr>
        <w:t>梯级贮热机组适用于工作压力不大于</w:t>
      </w:r>
      <w:r>
        <w:rPr>
          <w:rFonts w:hint="eastAsia"/>
          <w:szCs w:val="21"/>
        </w:rPr>
        <w:t>1.0MPa</w:t>
      </w:r>
      <w:r>
        <w:rPr>
          <w:rFonts w:hint="eastAsia"/>
          <w:szCs w:val="21"/>
        </w:rPr>
        <w:t>，温度不超过</w:t>
      </w:r>
      <w:r>
        <w:rPr>
          <w:rFonts w:hint="eastAsia"/>
          <w:szCs w:val="21"/>
        </w:rPr>
        <w:t>65</w:t>
      </w:r>
      <w:r>
        <w:rPr>
          <w:rFonts w:hint="eastAsia"/>
          <w:szCs w:val="21"/>
        </w:rPr>
        <w:t>℃的热水系统。</w:t>
      </w:r>
    </w:p>
    <w:p w14:paraId="1209C547" w14:textId="77777777" w:rsidR="00EF3F54" w:rsidRDefault="00000000">
      <w:pPr>
        <w:pStyle w:val="10"/>
        <w:spacing w:line="276" w:lineRule="auto"/>
        <w:rPr>
          <w:rFonts w:eastAsia="方正书宋简体"/>
          <w:b w:val="0"/>
          <w:szCs w:val="21"/>
        </w:rPr>
      </w:pPr>
      <w:bookmarkStart w:id="37" w:name="_Toc12994"/>
      <w:r>
        <w:rPr>
          <w:rFonts w:eastAsia="方正书宋简体" w:hint="eastAsia"/>
          <w:b w:val="0"/>
          <w:szCs w:val="21"/>
        </w:rPr>
        <w:t xml:space="preserve">3.2 </w:t>
      </w:r>
      <w:r>
        <w:rPr>
          <w:rFonts w:eastAsia="方正书宋简体" w:hint="eastAsia"/>
          <w:b w:val="0"/>
          <w:szCs w:val="21"/>
        </w:rPr>
        <w:t>系统设计</w:t>
      </w:r>
      <w:bookmarkEnd w:id="37"/>
    </w:p>
    <w:p w14:paraId="1BE1F0E3" w14:textId="77777777" w:rsidR="00EF3F54" w:rsidRDefault="00000000">
      <w:pPr>
        <w:autoSpaceDE w:val="0"/>
        <w:autoSpaceDN w:val="0"/>
        <w:adjustRightInd w:val="0"/>
        <w:spacing w:line="360" w:lineRule="auto"/>
        <w:rPr>
          <w:color w:val="333333"/>
          <w:shd w:val="clear" w:color="auto" w:fill="FFFFFF"/>
        </w:rPr>
      </w:pPr>
      <w:r>
        <w:rPr>
          <w:rFonts w:hint="eastAsia"/>
          <w:b/>
          <w:bCs/>
          <w:color w:val="333333"/>
          <w:shd w:val="clear" w:color="auto" w:fill="FFFFFF"/>
        </w:rPr>
        <w:t>3.2.1</w:t>
      </w:r>
      <w:r>
        <w:rPr>
          <w:rFonts w:hint="eastAsia"/>
          <w:color w:val="333333"/>
          <w:shd w:val="clear" w:color="auto" w:fill="FFFFFF"/>
        </w:rPr>
        <w:t xml:space="preserve"> </w:t>
      </w:r>
      <w:r>
        <w:rPr>
          <w:rFonts w:hint="eastAsia"/>
          <w:color w:val="333333"/>
          <w:shd w:val="clear" w:color="auto" w:fill="FFFFFF"/>
        </w:rPr>
        <w:t>市政自来水不能保证全部冷、热水系统压力时，有热水供应的所有部位宜采用加压供水，并应保证冷热水竖向分区一致和冷热水压力同源。</w:t>
      </w:r>
    </w:p>
    <w:p w14:paraId="45E301DE" w14:textId="77777777" w:rsidR="00EF3F54" w:rsidRDefault="00000000">
      <w:pPr>
        <w:autoSpaceDE w:val="0"/>
        <w:autoSpaceDN w:val="0"/>
        <w:adjustRightInd w:val="0"/>
        <w:spacing w:line="360" w:lineRule="auto"/>
        <w:rPr>
          <w:shd w:val="clear" w:color="auto" w:fill="FFFFFF"/>
        </w:rPr>
      </w:pPr>
      <w:r>
        <w:rPr>
          <w:rFonts w:eastAsia="方正书宋简体" w:hint="eastAsia"/>
          <w:b/>
          <w:szCs w:val="21"/>
        </w:rPr>
        <w:t xml:space="preserve">3.2.2 </w:t>
      </w:r>
      <w:r>
        <w:rPr>
          <w:rFonts w:hint="eastAsia"/>
          <w:shd w:val="clear" w:color="auto" w:fill="FFFFFF"/>
        </w:rPr>
        <w:t>酒店、医院、养老设施、酒店式公寓、有建筑热水需求的住宅等建筑，应采用全日集中热水供应系统；宿舍、体育、休闲等场所宜采用定时集中热水供应系统，</w:t>
      </w:r>
      <w:bookmarkStart w:id="38" w:name="_Hlk137750151"/>
      <w:r>
        <w:rPr>
          <w:rFonts w:hint="eastAsia"/>
          <w:shd w:val="clear" w:color="auto" w:fill="FFFFFF"/>
        </w:rPr>
        <w:t>定时供应热水时间</w:t>
      </w:r>
      <w:bookmarkEnd w:id="38"/>
      <w:r>
        <w:rPr>
          <w:rFonts w:hint="eastAsia"/>
          <w:shd w:val="clear" w:color="auto" w:fill="FFFFFF"/>
        </w:rPr>
        <w:t>宜为</w:t>
      </w:r>
      <w:r>
        <w:rPr>
          <w:rFonts w:hint="eastAsia"/>
          <w:shd w:val="clear" w:color="auto" w:fill="FFFFFF"/>
        </w:rPr>
        <w:t>4</w:t>
      </w:r>
      <w:r>
        <w:rPr>
          <w:rFonts w:hint="eastAsia"/>
          <w:shd w:val="clear" w:color="auto" w:fill="FFFFFF"/>
        </w:rPr>
        <w:t>～</w:t>
      </w:r>
      <w:r>
        <w:rPr>
          <w:rFonts w:hint="eastAsia"/>
          <w:shd w:val="clear" w:color="auto" w:fill="FFFFFF"/>
        </w:rPr>
        <w:t>8h</w:t>
      </w:r>
      <w:r>
        <w:rPr>
          <w:rFonts w:hint="eastAsia"/>
          <w:shd w:val="clear" w:color="auto" w:fill="FFFFFF"/>
        </w:rPr>
        <w:t>。</w:t>
      </w:r>
    </w:p>
    <w:p w14:paraId="30CB6D7A" w14:textId="77777777" w:rsidR="00EF3F54" w:rsidRDefault="00000000">
      <w:pPr>
        <w:pStyle w:val="10"/>
        <w:spacing w:line="276" w:lineRule="auto"/>
        <w:rPr>
          <w:rFonts w:eastAsia="方正书宋简体"/>
          <w:b w:val="0"/>
          <w:szCs w:val="21"/>
        </w:rPr>
      </w:pPr>
      <w:bookmarkStart w:id="39" w:name="_Toc6885"/>
      <w:r>
        <w:rPr>
          <w:rFonts w:eastAsia="方正书宋简体" w:hint="eastAsia"/>
          <w:b w:val="0"/>
          <w:szCs w:val="21"/>
        </w:rPr>
        <w:t xml:space="preserve">3.3 </w:t>
      </w:r>
      <w:r>
        <w:rPr>
          <w:rFonts w:eastAsia="方正书宋简体" w:hint="eastAsia"/>
          <w:b w:val="0"/>
          <w:szCs w:val="21"/>
        </w:rPr>
        <w:t>机组设计</w:t>
      </w:r>
      <w:bookmarkEnd w:id="39"/>
    </w:p>
    <w:p w14:paraId="0733B445" w14:textId="77777777" w:rsidR="00EF3F54" w:rsidRDefault="00000000">
      <w:pPr>
        <w:autoSpaceDE w:val="0"/>
        <w:autoSpaceDN w:val="0"/>
        <w:adjustRightInd w:val="0"/>
        <w:spacing w:line="360" w:lineRule="auto"/>
        <w:rPr>
          <w:strike/>
          <w:shd w:val="clear" w:color="auto" w:fill="FFFFFF"/>
        </w:rPr>
      </w:pPr>
      <w:r>
        <w:rPr>
          <w:rFonts w:hint="eastAsia"/>
          <w:b/>
          <w:bCs/>
          <w:szCs w:val="21"/>
        </w:rPr>
        <w:t xml:space="preserve">3.3.1 </w:t>
      </w:r>
      <w:r>
        <w:rPr>
          <w:rFonts w:hint="eastAsia"/>
          <w:shd w:val="clear" w:color="auto" w:fill="FFFFFF"/>
        </w:rPr>
        <w:t>采用</w:t>
      </w:r>
      <w:r>
        <w:rPr>
          <w:rFonts w:ascii="宋体" w:cs="宋体" w:hint="eastAsia"/>
          <w:kern w:val="0"/>
          <w:szCs w:val="21"/>
        </w:rPr>
        <w:t>梯级贮热机组</w:t>
      </w:r>
      <w:r>
        <w:rPr>
          <w:rFonts w:hint="eastAsia"/>
          <w:shd w:val="clear" w:color="auto" w:fill="FFFFFF"/>
        </w:rPr>
        <w:t>制备热水时，热水用水定额应采用《建筑给水排水设计标准》</w:t>
      </w:r>
      <w:r>
        <w:rPr>
          <w:rFonts w:hint="eastAsia"/>
          <w:shd w:val="clear" w:color="auto" w:fill="FFFFFF"/>
        </w:rPr>
        <w:t>GB 50015</w:t>
      </w:r>
      <w:r>
        <w:rPr>
          <w:rFonts w:hint="eastAsia"/>
          <w:shd w:val="clear" w:color="auto" w:fill="FFFFFF"/>
        </w:rPr>
        <w:t>规定的最高日用水定额低限值。学生宿舍等类似场所使用智能</w:t>
      </w:r>
      <w:r>
        <w:rPr>
          <w:rFonts w:hint="eastAsia"/>
          <w:shd w:val="clear" w:color="auto" w:fill="FFFFFF"/>
        </w:rPr>
        <w:t>IC</w:t>
      </w:r>
      <w:r>
        <w:rPr>
          <w:rFonts w:hint="eastAsia"/>
          <w:shd w:val="clear" w:color="auto" w:fill="FFFFFF"/>
        </w:rPr>
        <w:t>卡水控机计费时，最高日用水定额建议值为</w:t>
      </w:r>
      <w:r>
        <w:rPr>
          <w:rFonts w:hint="eastAsia"/>
          <w:shd w:val="clear" w:color="auto" w:fill="FFFFFF"/>
        </w:rPr>
        <w:t>30</w:t>
      </w:r>
      <w:r>
        <w:rPr>
          <w:rFonts w:hint="eastAsia"/>
          <w:shd w:val="clear" w:color="auto" w:fill="FFFFFF"/>
        </w:rPr>
        <w:t>～</w:t>
      </w:r>
      <w:r>
        <w:rPr>
          <w:rFonts w:hint="eastAsia"/>
          <w:shd w:val="clear" w:color="auto" w:fill="FFFFFF"/>
        </w:rPr>
        <w:t>35</w:t>
      </w:r>
      <w:r>
        <w:rPr>
          <w:rFonts w:hint="eastAsia"/>
          <w:shd w:val="clear" w:color="auto" w:fill="FFFFFF"/>
        </w:rPr>
        <w:t>（</w:t>
      </w:r>
      <w:r>
        <w:rPr>
          <w:rFonts w:hint="eastAsia"/>
          <w:shd w:val="clear" w:color="auto" w:fill="FFFFFF"/>
        </w:rPr>
        <w:t>L/d</w:t>
      </w:r>
      <w:r>
        <w:rPr>
          <w:rFonts w:hint="eastAsia"/>
          <w:shd w:val="clear" w:color="auto" w:fill="FFFFFF"/>
        </w:rPr>
        <w:t>·</w:t>
      </w:r>
      <w:r>
        <w:rPr>
          <w:rFonts w:hint="eastAsia"/>
          <w:shd w:val="clear" w:color="auto" w:fill="FFFFFF"/>
        </w:rPr>
        <w:t>p</w:t>
      </w:r>
      <w:r>
        <w:rPr>
          <w:rFonts w:hint="eastAsia"/>
          <w:shd w:val="clear" w:color="auto" w:fill="FFFFFF"/>
        </w:rPr>
        <w:t>）。</w:t>
      </w:r>
    </w:p>
    <w:p w14:paraId="65977176" w14:textId="77777777" w:rsidR="00EF3F54" w:rsidRDefault="00000000">
      <w:pPr>
        <w:pStyle w:val="aff6"/>
        <w:spacing w:line="360" w:lineRule="auto"/>
        <w:ind w:firstLineChars="0" w:firstLine="0"/>
        <w:rPr>
          <w:szCs w:val="21"/>
        </w:rPr>
      </w:pPr>
      <w:r>
        <w:rPr>
          <w:rFonts w:hint="eastAsia"/>
          <w:b/>
          <w:bCs/>
          <w:shd w:val="clear" w:color="auto" w:fill="FFFFFF"/>
        </w:rPr>
        <w:t>3.3.2</w:t>
      </w:r>
      <w:r>
        <w:rPr>
          <w:rFonts w:hint="eastAsia"/>
          <w:szCs w:val="21"/>
        </w:rPr>
        <w:t>梯级贮热机组采用二氧化碳热泵或高温段设置电力高温维持装置时，可采用高温热力消毒措施；耦合太阳能热水系统时，机组末端出水宜设置恒温混水阀，控制出水温度满足《建筑给水排水设计标准》</w:t>
      </w:r>
      <w:r>
        <w:rPr>
          <w:rFonts w:hint="eastAsia"/>
          <w:szCs w:val="21"/>
        </w:rPr>
        <w:t>GB 50015</w:t>
      </w:r>
      <w:r>
        <w:rPr>
          <w:rFonts w:hint="eastAsia"/>
          <w:szCs w:val="21"/>
        </w:rPr>
        <w:t>第</w:t>
      </w:r>
      <w:r>
        <w:rPr>
          <w:rFonts w:hint="eastAsia"/>
          <w:szCs w:val="21"/>
        </w:rPr>
        <w:t>6.2.6</w:t>
      </w:r>
      <w:r>
        <w:rPr>
          <w:rFonts w:hint="eastAsia"/>
          <w:szCs w:val="21"/>
        </w:rPr>
        <w:t>条的规定。</w:t>
      </w:r>
    </w:p>
    <w:p w14:paraId="7DE8B71F"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3.3.3</w:t>
      </w:r>
      <w:r>
        <w:rPr>
          <w:rFonts w:ascii="宋体" w:cs="宋体" w:hint="eastAsia"/>
          <w:kern w:val="0"/>
          <w:szCs w:val="21"/>
        </w:rPr>
        <w:t xml:space="preserve">  梯级贮热装置热水输出率应大于或等于65%。</w:t>
      </w:r>
    </w:p>
    <w:p w14:paraId="63C618BF" w14:textId="77777777" w:rsidR="00EF3F54" w:rsidRDefault="00000000">
      <w:pPr>
        <w:pStyle w:val="aff6"/>
        <w:spacing w:line="360" w:lineRule="auto"/>
        <w:ind w:firstLineChars="0" w:firstLine="0"/>
        <w:rPr>
          <w:szCs w:val="21"/>
        </w:rPr>
      </w:pPr>
      <w:r>
        <w:rPr>
          <w:rFonts w:eastAsia="方正书宋简体" w:hint="eastAsia"/>
          <w:b/>
          <w:szCs w:val="21"/>
        </w:rPr>
        <w:t>3.3.4</w:t>
      </w:r>
      <w:r>
        <w:rPr>
          <w:rFonts w:hint="eastAsia"/>
          <w:szCs w:val="21"/>
        </w:rPr>
        <w:t xml:space="preserve"> </w:t>
      </w:r>
      <w:r>
        <w:rPr>
          <w:rFonts w:ascii="宋体" w:cs="宋体" w:hint="eastAsia"/>
          <w:kern w:val="0"/>
          <w:szCs w:val="21"/>
        </w:rPr>
        <w:t>梯级贮热</w:t>
      </w:r>
      <w:r>
        <w:rPr>
          <w:rFonts w:hint="eastAsia"/>
          <w:szCs w:val="21"/>
        </w:rPr>
        <w:t>机组</w:t>
      </w:r>
      <w:r>
        <w:rPr>
          <w:rFonts w:ascii="宋体" w:cs="宋体" w:hint="eastAsia"/>
          <w:kern w:val="0"/>
          <w:szCs w:val="21"/>
        </w:rPr>
        <w:t>在动态状态下，其</w:t>
      </w:r>
      <w:r>
        <w:rPr>
          <w:rFonts w:hint="eastAsia"/>
          <w:szCs w:val="21"/>
        </w:rPr>
        <w:t>高温段出水热水温度与低温段最大热水温度差不宜小于</w:t>
      </w:r>
      <w:r>
        <w:rPr>
          <w:rFonts w:hint="eastAsia"/>
          <w:szCs w:val="21"/>
        </w:rPr>
        <w:t>25</w:t>
      </w:r>
      <w:r>
        <w:rPr>
          <w:rFonts w:hint="eastAsia"/>
          <w:szCs w:val="21"/>
        </w:rPr>
        <w:t>℃。</w:t>
      </w:r>
    </w:p>
    <w:p w14:paraId="41B03439"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lastRenderedPageBreak/>
        <w:t xml:space="preserve">3.3.5 </w:t>
      </w:r>
      <w:r>
        <w:rPr>
          <w:rFonts w:ascii="宋体" w:cs="宋体" w:hint="eastAsia"/>
          <w:kern w:val="0"/>
          <w:szCs w:val="21"/>
        </w:rPr>
        <w:t>梯级贮热</w:t>
      </w:r>
      <w:r>
        <w:rPr>
          <w:rFonts w:hint="eastAsia"/>
          <w:szCs w:val="21"/>
        </w:rPr>
        <w:t>机组应满足用户对水量、水质、水温和水压的使用要求，</w:t>
      </w:r>
      <w:r>
        <w:rPr>
          <w:rFonts w:ascii="宋体" w:cs="宋体" w:hint="eastAsia"/>
          <w:kern w:val="0"/>
          <w:szCs w:val="21"/>
        </w:rPr>
        <w:t>并符合安全、卫生、节能、节水、环保等有关规定。</w:t>
      </w:r>
    </w:p>
    <w:p w14:paraId="1FD04A92" w14:textId="77777777" w:rsidR="00EF3F54" w:rsidRDefault="00000000">
      <w:pPr>
        <w:pStyle w:val="Style71"/>
      </w:pPr>
      <w:r>
        <w:rPr>
          <w:rFonts w:hint="eastAsia"/>
          <w:color w:val="333333"/>
          <w:shd w:val="clear" w:color="auto" w:fill="FFFFFF"/>
        </w:rPr>
        <w:t xml:space="preserve">4.5  </w:t>
      </w:r>
      <w:r>
        <w:t>窗体顶端</w:t>
      </w:r>
    </w:p>
    <w:p w14:paraId="14C9910B" w14:textId="77777777" w:rsidR="00EF3F54" w:rsidRDefault="00000000">
      <w:pPr>
        <w:pStyle w:val="aff6"/>
        <w:spacing w:line="360" w:lineRule="auto"/>
        <w:ind w:firstLineChars="0" w:firstLine="0"/>
        <w:rPr>
          <w:szCs w:val="21"/>
        </w:rPr>
      </w:pPr>
      <w:r>
        <w:rPr>
          <w:rFonts w:hint="eastAsia"/>
          <w:b/>
          <w:bCs/>
          <w:szCs w:val="21"/>
        </w:rPr>
        <w:t>3.3.6</w:t>
      </w:r>
      <w:r>
        <w:rPr>
          <w:rFonts w:hint="eastAsia"/>
          <w:szCs w:val="21"/>
        </w:rPr>
        <w:t xml:space="preserve"> </w:t>
      </w:r>
      <w:r>
        <w:rPr>
          <w:rFonts w:ascii="宋体" w:cs="宋体" w:hint="eastAsia"/>
          <w:kern w:val="0"/>
          <w:szCs w:val="21"/>
        </w:rPr>
        <w:t>梯级贮热</w:t>
      </w:r>
      <w:r>
        <w:rPr>
          <w:rFonts w:hint="eastAsia"/>
          <w:szCs w:val="21"/>
        </w:rPr>
        <w:t>机组应采取阻垢、缓垢、软化等技术措施，并宜满足下列技术要求：</w:t>
      </w:r>
    </w:p>
    <w:p w14:paraId="13CE09D9" w14:textId="77777777" w:rsidR="00EF3F54" w:rsidRDefault="00000000">
      <w:pPr>
        <w:pStyle w:val="aff6"/>
        <w:spacing w:line="360" w:lineRule="auto"/>
        <w:ind w:firstLineChars="0" w:firstLine="0"/>
        <w:rPr>
          <w:szCs w:val="21"/>
        </w:rPr>
      </w:pPr>
      <w:r>
        <w:rPr>
          <w:rFonts w:hint="eastAsia"/>
          <w:szCs w:val="21"/>
        </w:rPr>
        <w:t>1</w:t>
      </w:r>
      <w:r>
        <w:rPr>
          <w:rFonts w:hint="eastAsia"/>
          <w:szCs w:val="21"/>
        </w:rPr>
        <w:t>、当采用氟利昂工质的热泵机组时，热泵机组应直接加热贮热设备内的热水，冷水总硬度宜小于</w:t>
      </w:r>
      <w:r>
        <w:rPr>
          <w:rFonts w:hint="eastAsia"/>
          <w:szCs w:val="21"/>
        </w:rPr>
        <w:t>120mg/L</w:t>
      </w:r>
      <w:r>
        <w:rPr>
          <w:rFonts w:hint="eastAsia"/>
          <w:szCs w:val="21"/>
        </w:rPr>
        <w:t>；当冷水总硬度大于</w:t>
      </w:r>
      <w:r>
        <w:rPr>
          <w:rFonts w:hint="eastAsia"/>
          <w:szCs w:val="21"/>
        </w:rPr>
        <w:t>120mg/L</w:t>
      </w:r>
      <w:r>
        <w:rPr>
          <w:rFonts w:hint="eastAsia"/>
          <w:szCs w:val="21"/>
        </w:rPr>
        <w:t>时，热泵机组冷凝器热水流速宜为</w:t>
      </w:r>
      <w:r>
        <w:rPr>
          <w:rFonts w:hint="eastAsia"/>
          <w:szCs w:val="21"/>
        </w:rPr>
        <w:t>1.5~2.0m/s</w:t>
      </w:r>
      <w:r>
        <w:rPr>
          <w:rFonts w:hint="eastAsia"/>
          <w:szCs w:val="21"/>
        </w:rPr>
        <w:t>，压降宜为</w:t>
      </w:r>
      <w:r>
        <w:rPr>
          <w:rFonts w:hint="eastAsia"/>
          <w:szCs w:val="21"/>
        </w:rPr>
        <w:t>2.0~4.0m</w:t>
      </w:r>
      <w:r>
        <w:rPr>
          <w:rFonts w:hint="eastAsia"/>
          <w:szCs w:val="21"/>
        </w:rPr>
        <w:t>，管道式贮热单元宜设置镁棒阳极保护装置；</w:t>
      </w:r>
    </w:p>
    <w:p w14:paraId="625C7BCF" w14:textId="77777777" w:rsidR="00EF3F54" w:rsidRDefault="00000000">
      <w:pPr>
        <w:pStyle w:val="aff6"/>
        <w:spacing w:line="360" w:lineRule="auto"/>
        <w:ind w:firstLineChars="0" w:firstLine="0"/>
        <w:rPr>
          <w:szCs w:val="21"/>
        </w:rPr>
      </w:pPr>
      <w:r>
        <w:rPr>
          <w:rFonts w:hint="eastAsia"/>
          <w:szCs w:val="21"/>
        </w:rPr>
        <w:t>2</w:t>
      </w:r>
      <w:r>
        <w:rPr>
          <w:rFonts w:hint="eastAsia"/>
          <w:szCs w:val="21"/>
        </w:rPr>
        <w:t>、当采用二氧化碳工质的热泵机组时，冷水总硬度宜小于</w:t>
      </w:r>
      <w:r>
        <w:rPr>
          <w:rFonts w:hint="eastAsia"/>
          <w:szCs w:val="21"/>
        </w:rPr>
        <w:t>50mg/L</w:t>
      </w:r>
      <w:r>
        <w:rPr>
          <w:rFonts w:hint="eastAsia"/>
          <w:szCs w:val="21"/>
        </w:rPr>
        <w:t>；当冷水总硬度大于</w:t>
      </w:r>
      <w:r>
        <w:rPr>
          <w:rFonts w:hint="eastAsia"/>
          <w:szCs w:val="21"/>
        </w:rPr>
        <w:t>50mg/L</w:t>
      </w:r>
      <w:r>
        <w:rPr>
          <w:rFonts w:hint="eastAsia"/>
          <w:szCs w:val="21"/>
        </w:rPr>
        <w:t>时，热泵机组冷凝器热水流速宜为</w:t>
      </w:r>
      <w:r>
        <w:rPr>
          <w:rFonts w:hint="eastAsia"/>
          <w:szCs w:val="21"/>
        </w:rPr>
        <w:t>1.0~1.5m/s</w:t>
      </w:r>
      <w:r>
        <w:rPr>
          <w:rFonts w:hint="eastAsia"/>
          <w:szCs w:val="21"/>
        </w:rPr>
        <w:t>，压降宜为</w:t>
      </w:r>
      <w:r>
        <w:rPr>
          <w:rFonts w:hint="eastAsia"/>
          <w:szCs w:val="21"/>
        </w:rPr>
        <w:t>1.0~3.0m</w:t>
      </w:r>
      <w:r>
        <w:rPr>
          <w:rFonts w:hint="eastAsia"/>
          <w:szCs w:val="21"/>
        </w:rPr>
        <w:t>；</w:t>
      </w:r>
    </w:p>
    <w:p w14:paraId="110693F6" w14:textId="77777777" w:rsidR="00EF3F54" w:rsidRDefault="00000000">
      <w:pPr>
        <w:pStyle w:val="aff6"/>
        <w:spacing w:line="360" w:lineRule="auto"/>
        <w:ind w:firstLineChars="0" w:firstLine="0"/>
        <w:rPr>
          <w:szCs w:val="21"/>
        </w:rPr>
      </w:pPr>
      <w:r>
        <w:rPr>
          <w:rFonts w:hint="eastAsia"/>
          <w:szCs w:val="21"/>
        </w:rPr>
        <w:t>3</w:t>
      </w:r>
      <w:r>
        <w:rPr>
          <w:rFonts w:hint="eastAsia"/>
          <w:szCs w:val="21"/>
        </w:rPr>
        <w:t>、当采取其他阻垢、缓垢、软化等技术措施时，应满足现行国家标准的技术要求。</w:t>
      </w:r>
    </w:p>
    <w:p w14:paraId="4466FD17" w14:textId="77777777" w:rsidR="00EF3F54" w:rsidRDefault="00000000">
      <w:pPr>
        <w:pStyle w:val="aff6"/>
        <w:spacing w:line="360" w:lineRule="auto"/>
        <w:ind w:firstLineChars="0" w:firstLine="0"/>
        <w:rPr>
          <w:szCs w:val="21"/>
        </w:rPr>
      </w:pPr>
      <w:r>
        <w:rPr>
          <w:rFonts w:eastAsia="方正书宋简体" w:hint="eastAsia"/>
          <w:b/>
          <w:szCs w:val="21"/>
        </w:rPr>
        <w:t>3.3.7</w:t>
      </w:r>
      <w:r>
        <w:rPr>
          <w:rFonts w:hint="eastAsia"/>
          <w:szCs w:val="21"/>
        </w:rPr>
        <w:t>梯级贮热机组应具备自动控制功能，包括水温、水量、热量、水压、用电量、系统性能系数</w:t>
      </w:r>
      <w:r>
        <w:rPr>
          <w:rFonts w:hint="eastAsia"/>
          <w:szCs w:val="21"/>
        </w:rPr>
        <w:t>COP</w:t>
      </w:r>
      <w:r>
        <w:rPr>
          <w:rFonts w:hint="eastAsia"/>
          <w:szCs w:val="21"/>
        </w:rPr>
        <w:t>等监测控制与显示功能；具备数据远传功能，可在电脑、手机等移动端实现远程监控并方便与其他监控设备连接。</w:t>
      </w:r>
    </w:p>
    <w:p w14:paraId="3E082217" w14:textId="77777777" w:rsidR="00EF3F54" w:rsidRDefault="00000000">
      <w:pPr>
        <w:pStyle w:val="10"/>
        <w:spacing w:line="276" w:lineRule="auto"/>
        <w:rPr>
          <w:rFonts w:eastAsia="方正书宋简体"/>
          <w:b w:val="0"/>
          <w:szCs w:val="21"/>
        </w:rPr>
      </w:pPr>
      <w:bookmarkStart w:id="40" w:name="_Toc14315"/>
      <w:r>
        <w:rPr>
          <w:rFonts w:eastAsia="方正书宋简体" w:hint="eastAsia"/>
          <w:b w:val="0"/>
          <w:szCs w:val="21"/>
        </w:rPr>
        <w:t xml:space="preserve">3.4 </w:t>
      </w:r>
      <w:r>
        <w:rPr>
          <w:rFonts w:eastAsia="方正书宋简体" w:hint="eastAsia"/>
          <w:b w:val="0"/>
          <w:szCs w:val="21"/>
        </w:rPr>
        <w:t>工程应用</w:t>
      </w:r>
      <w:bookmarkEnd w:id="40"/>
    </w:p>
    <w:p w14:paraId="591091D0" w14:textId="77777777" w:rsidR="00EF3F54" w:rsidRDefault="00000000">
      <w:pPr>
        <w:pStyle w:val="aff6"/>
        <w:spacing w:line="360" w:lineRule="auto"/>
        <w:ind w:firstLineChars="0" w:firstLine="0"/>
        <w:rPr>
          <w:szCs w:val="21"/>
        </w:rPr>
      </w:pPr>
      <w:r>
        <w:rPr>
          <w:rFonts w:hint="eastAsia"/>
          <w:b/>
          <w:bCs/>
          <w:szCs w:val="21"/>
        </w:rPr>
        <w:t>3.4.1</w:t>
      </w:r>
      <w:r>
        <w:rPr>
          <w:rFonts w:hint="eastAsia"/>
          <w:szCs w:val="21"/>
        </w:rPr>
        <w:t xml:space="preserve"> </w:t>
      </w:r>
      <w:r>
        <w:rPr>
          <w:rFonts w:hint="eastAsia"/>
          <w:szCs w:val="21"/>
        </w:rPr>
        <w:t>梯级贮热机组宜采用装配式标准化模块设计。</w:t>
      </w:r>
    </w:p>
    <w:p w14:paraId="6BB6C103" w14:textId="77777777" w:rsidR="00EF3F54" w:rsidRDefault="00000000">
      <w:pPr>
        <w:pStyle w:val="aff6"/>
        <w:spacing w:line="360" w:lineRule="auto"/>
        <w:ind w:firstLineChars="0" w:firstLine="0"/>
        <w:rPr>
          <w:szCs w:val="21"/>
        </w:rPr>
      </w:pPr>
      <w:r>
        <w:rPr>
          <w:rFonts w:hint="eastAsia"/>
          <w:b/>
          <w:bCs/>
          <w:szCs w:val="21"/>
        </w:rPr>
        <w:t xml:space="preserve">3.4.2 </w:t>
      </w:r>
      <w:r>
        <w:rPr>
          <w:rFonts w:hint="eastAsia"/>
          <w:szCs w:val="21"/>
        </w:rPr>
        <w:t>梯级贮热机组制热系统应进行机电施工图深化设计，深化设计宜在设计单位施工图基础上进行，并满足中国工程建设标准化协会标准《生活热水机组应用技术规程》</w:t>
      </w:r>
      <w:r>
        <w:rPr>
          <w:szCs w:val="21"/>
        </w:rPr>
        <w:t>T/CECS 134</w:t>
      </w:r>
      <w:r>
        <w:rPr>
          <w:rFonts w:hint="eastAsia"/>
          <w:szCs w:val="21"/>
        </w:rPr>
        <w:t>的要求。</w:t>
      </w:r>
    </w:p>
    <w:p w14:paraId="5D1771DF" w14:textId="77777777" w:rsidR="00EF3F54" w:rsidRDefault="00000000">
      <w:pPr>
        <w:rPr>
          <w:kern w:val="0"/>
          <w:szCs w:val="21"/>
        </w:rPr>
      </w:pPr>
      <w:r>
        <w:rPr>
          <w:rFonts w:hint="eastAsia"/>
          <w:kern w:val="0"/>
          <w:szCs w:val="21"/>
        </w:rPr>
        <w:br w:type="page"/>
      </w:r>
    </w:p>
    <w:p w14:paraId="6778537F" w14:textId="77777777" w:rsidR="00EF3F54" w:rsidRDefault="00000000">
      <w:pPr>
        <w:pStyle w:val="10"/>
        <w:spacing w:line="276" w:lineRule="auto"/>
        <w:rPr>
          <w:b w:val="0"/>
          <w:kern w:val="0"/>
          <w:szCs w:val="21"/>
        </w:rPr>
      </w:pPr>
      <w:bookmarkStart w:id="41" w:name="_Toc1747"/>
      <w:bookmarkStart w:id="42" w:name="_Toc20127"/>
      <w:bookmarkStart w:id="43" w:name="_Toc16358"/>
      <w:bookmarkStart w:id="44" w:name="_Toc32379"/>
      <w:r>
        <w:rPr>
          <w:rFonts w:hint="eastAsia"/>
          <w:b w:val="0"/>
          <w:kern w:val="0"/>
          <w:szCs w:val="21"/>
        </w:rPr>
        <w:lastRenderedPageBreak/>
        <w:t>4</w:t>
      </w:r>
      <w:r>
        <w:rPr>
          <w:rFonts w:hint="eastAsia"/>
          <w:b w:val="0"/>
          <w:kern w:val="0"/>
          <w:szCs w:val="21"/>
        </w:rPr>
        <w:t>设计与计算</w:t>
      </w:r>
      <w:bookmarkEnd w:id="41"/>
      <w:bookmarkEnd w:id="42"/>
      <w:bookmarkEnd w:id="43"/>
      <w:bookmarkEnd w:id="44"/>
    </w:p>
    <w:p w14:paraId="0E282706" w14:textId="77777777" w:rsidR="00EF3F54" w:rsidRDefault="00000000">
      <w:pPr>
        <w:pStyle w:val="10"/>
        <w:spacing w:line="276" w:lineRule="auto"/>
        <w:rPr>
          <w:b w:val="0"/>
          <w:kern w:val="0"/>
          <w:szCs w:val="21"/>
        </w:rPr>
      </w:pPr>
      <w:bookmarkStart w:id="45" w:name="_Toc14352"/>
      <w:bookmarkStart w:id="46" w:name="_Toc31962"/>
      <w:bookmarkStart w:id="47" w:name="_Toc1604"/>
      <w:bookmarkStart w:id="48" w:name="_Toc30069"/>
      <w:r>
        <w:rPr>
          <w:rFonts w:hint="eastAsia"/>
          <w:b w:val="0"/>
          <w:kern w:val="0"/>
          <w:szCs w:val="21"/>
        </w:rPr>
        <w:t xml:space="preserve">4.1 </w:t>
      </w:r>
      <w:r>
        <w:rPr>
          <w:rFonts w:hint="eastAsia"/>
          <w:b w:val="0"/>
          <w:kern w:val="0"/>
          <w:szCs w:val="21"/>
        </w:rPr>
        <w:t>梯级贮热机组耦合空气源热泵设计与计算</w:t>
      </w:r>
      <w:bookmarkEnd w:id="45"/>
      <w:bookmarkEnd w:id="46"/>
      <w:bookmarkEnd w:id="47"/>
      <w:bookmarkEnd w:id="48"/>
    </w:p>
    <w:p w14:paraId="356DDCA2" w14:textId="77777777" w:rsidR="00EF3F54" w:rsidRDefault="00000000">
      <w:pPr>
        <w:spacing w:line="360" w:lineRule="auto"/>
      </w:pPr>
      <w:r>
        <w:rPr>
          <w:rFonts w:hint="eastAsia"/>
        </w:rPr>
        <w:t xml:space="preserve">4.1.1 </w:t>
      </w:r>
      <w:r>
        <w:rPr>
          <w:rFonts w:hint="eastAsia"/>
        </w:rPr>
        <w:t>梯级贮热机组应符合下列规定：</w:t>
      </w:r>
    </w:p>
    <w:p w14:paraId="52B60951" w14:textId="77777777" w:rsidR="00EF3F54" w:rsidRDefault="00000000">
      <w:pPr>
        <w:spacing w:line="360" w:lineRule="auto"/>
      </w:pPr>
      <w:r>
        <w:rPr>
          <w:rFonts w:hint="eastAsia"/>
        </w:rPr>
        <w:t xml:space="preserve">1 </w:t>
      </w:r>
      <w:r>
        <w:rPr>
          <w:rFonts w:hint="eastAsia"/>
        </w:rPr>
        <w:t>单套机组配套空气源热泵台数宜为</w:t>
      </w:r>
      <w:r>
        <w:rPr>
          <w:rFonts w:hint="eastAsia"/>
        </w:rPr>
        <w:t>2</w:t>
      </w:r>
      <w:r>
        <w:rPr>
          <w:rFonts w:hint="eastAsia"/>
        </w:rPr>
        <w:t>台，多套机组联用时，每套机组可配置</w:t>
      </w:r>
      <w:r>
        <w:rPr>
          <w:rFonts w:hint="eastAsia"/>
        </w:rPr>
        <w:t>1</w:t>
      </w:r>
      <w:r>
        <w:rPr>
          <w:rFonts w:hint="eastAsia"/>
        </w:rPr>
        <w:t>台热泵；每台空气源热泵宜设置独立的</w:t>
      </w:r>
      <w:r>
        <w:rPr>
          <w:rFonts w:hint="eastAsia"/>
        </w:rPr>
        <w:t>1</w:t>
      </w:r>
      <w:r>
        <w:rPr>
          <w:rFonts w:hint="eastAsia"/>
        </w:rPr>
        <w:t>台热水循环泵，并应满足独立控制和联动控制的要求；</w:t>
      </w:r>
    </w:p>
    <w:p w14:paraId="2C9059CB" w14:textId="77777777" w:rsidR="00EF3F54" w:rsidRDefault="00000000">
      <w:pPr>
        <w:spacing w:line="360" w:lineRule="auto"/>
      </w:pPr>
      <w:r>
        <w:rPr>
          <w:rFonts w:hint="eastAsia"/>
        </w:rPr>
        <w:t xml:space="preserve">2 </w:t>
      </w:r>
      <w:r>
        <w:rPr>
          <w:rFonts w:hint="eastAsia"/>
        </w:rPr>
        <w:t>机组用于全日集中热水供应系统时，宜采用直热式空气源热泵；定时供应系统可采用循环式空气源热泵；</w:t>
      </w:r>
    </w:p>
    <w:p w14:paraId="38D193C4" w14:textId="77777777" w:rsidR="00EF3F54" w:rsidRDefault="00000000">
      <w:pPr>
        <w:spacing w:line="360" w:lineRule="auto"/>
      </w:pPr>
      <w:r>
        <w:rPr>
          <w:rFonts w:hint="eastAsia"/>
        </w:rPr>
        <w:t xml:space="preserve">3 </w:t>
      </w:r>
      <w:r>
        <w:rPr>
          <w:rFonts w:hint="eastAsia"/>
        </w:rPr>
        <w:t>机组模块应并联运行，根据用水温度或用水量逐台依次开启或关闭。</w:t>
      </w:r>
    </w:p>
    <w:p w14:paraId="5B1EA9EE" w14:textId="77777777" w:rsidR="00EF3F54" w:rsidRDefault="00000000">
      <w:pPr>
        <w:spacing w:line="360" w:lineRule="auto"/>
      </w:pPr>
      <w:r>
        <w:rPr>
          <w:rFonts w:hint="eastAsia"/>
        </w:rPr>
        <w:t xml:space="preserve">4.1.2 </w:t>
      </w:r>
      <w:r>
        <w:rPr>
          <w:rFonts w:hint="eastAsia"/>
        </w:rPr>
        <w:t>梯级贮热装置贮热单元应符合下列规定：</w:t>
      </w:r>
    </w:p>
    <w:p w14:paraId="426A0699" w14:textId="77777777" w:rsidR="00EF3F54" w:rsidRDefault="00000000">
      <w:pPr>
        <w:spacing w:line="360" w:lineRule="auto"/>
      </w:pPr>
      <w:r>
        <w:rPr>
          <w:rFonts w:hint="eastAsia"/>
        </w:rPr>
        <w:t xml:space="preserve">1  </w:t>
      </w:r>
      <w:r>
        <w:rPr>
          <w:rFonts w:hint="eastAsia"/>
        </w:rPr>
        <w:t>单个贮热单元高径比应≥</w:t>
      </w:r>
      <w:r>
        <w:rPr>
          <w:rFonts w:hint="eastAsia"/>
        </w:rPr>
        <w:t>2.0</w:t>
      </w:r>
      <w:r>
        <w:rPr>
          <w:rFonts w:hint="eastAsia"/>
        </w:rPr>
        <w:t>，</w:t>
      </w:r>
      <w:r>
        <w:rPr>
          <w:rFonts w:hint="eastAsia"/>
          <w:kern w:val="0"/>
          <w:szCs w:val="21"/>
        </w:rPr>
        <w:t>梯级贮热装置</w:t>
      </w:r>
      <w:r>
        <w:rPr>
          <w:rFonts w:hint="eastAsia"/>
        </w:rPr>
        <w:t>高径比宜≥</w:t>
      </w:r>
      <w:r>
        <w:rPr>
          <w:rFonts w:hint="eastAsia"/>
        </w:rPr>
        <w:t>15</w:t>
      </w:r>
      <w:r>
        <w:rPr>
          <w:rFonts w:hint="eastAsia"/>
        </w:rPr>
        <w:t>；</w:t>
      </w:r>
    </w:p>
    <w:p w14:paraId="788BEE13" w14:textId="77777777" w:rsidR="00EF3F54" w:rsidRDefault="00000000">
      <w:pPr>
        <w:spacing w:line="360" w:lineRule="auto"/>
      </w:pPr>
      <w:r>
        <w:rPr>
          <w:rFonts w:hint="eastAsia"/>
        </w:rPr>
        <w:t>2</w:t>
      </w:r>
      <w:r>
        <w:rPr>
          <w:rFonts w:hint="eastAsia"/>
        </w:rPr>
        <w:t>、模块单元之间应采用串联方式连接，一个机组模块之中贮热单元数量不宜少于</w:t>
      </w:r>
      <w:r>
        <w:rPr>
          <w:rFonts w:hint="eastAsia"/>
        </w:rPr>
        <w:t>7</w:t>
      </w:r>
      <w:r>
        <w:rPr>
          <w:rFonts w:hint="eastAsia"/>
        </w:rPr>
        <w:t>个；</w:t>
      </w:r>
    </w:p>
    <w:p w14:paraId="2B394E95" w14:textId="77777777" w:rsidR="00EF3F54" w:rsidRDefault="00000000">
      <w:pPr>
        <w:spacing w:line="360" w:lineRule="auto"/>
      </w:pPr>
      <w:r>
        <w:rPr>
          <w:rFonts w:hint="eastAsia"/>
        </w:rPr>
        <w:t>3</w:t>
      </w:r>
      <w:r>
        <w:rPr>
          <w:rFonts w:hint="eastAsia"/>
        </w:rPr>
        <w:t>、单个模块单元贮水体积宜为</w:t>
      </w:r>
      <w:r>
        <w:rPr>
          <w:rFonts w:hint="eastAsia"/>
        </w:rPr>
        <w:t>200</w:t>
      </w:r>
      <w:r>
        <w:rPr>
          <w:rFonts w:hint="eastAsia"/>
        </w:rPr>
        <w:t>～</w:t>
      </w:r>
      <w:r>
        <w:rPr>
          <w:rFonts w:hint="eastAsia"/>
        </w:rPr>
        <w:t>2000L</w:t>
      </w:r>
      <w:r>
        <w:rPr>
          <w:rFonts w:hint="eastAsia"/>
        </w:rPr>
        <w:t>，每个梯级贮热机组模块贮水体积不宜大于</w:t>
      </w:r>
      <w:r>
        <w:rPr>
          <w:rFonts w:hint="eastAsia"/>
        </w:rPr>
        <w:t>15000L</w:t>
      </w:r>
      <w:r>
        <w:rPr>
          <w:rFonts w:hint="eastAsia"/>
        </w:rPr>
        <w:t>；</w:t>
      </w:r>
    </w:p>
    <w:p w14:paraId="50887163" w14:textId="77777777" w:rsidR="00EF3F54" w:rsidRDefault="00000000">
      <w:pPr>
        <w:spacing w:line="360" w:lineRule="auto"/>
      </w:pPr>
      <w:r>
        <w:rPr>
          <w:rFonts w:hint="eastAsia"/>
        </w:rPr>
        <w:t>4</w:t>
      </w:r>
      <w:r>
        <w:rPr>
          <w:rFonts w:hint="eastAsia"/>
        </w:rPr>
        <w:t>、每套梯级贮热装置阻力损失宜≤</w:t>
      </w:r>
      <w:r>
        <w:rPr>
          <w:rFonts w:hint="eastAsia"/>
        </w:rPr>
        <w:t>0.02MPa</w:t>
      </w:r>
      <w:r>
        <w:rPr>
          <w:rFonts w:hint="eastAsia"/>
        </w:rPr>
        <w:t>。</w:t>
      </w:r>
    </w:p>
    <w:p w14:paraId="1D72B2D7" w14:textId="77777777" w:rsidR="00EF3F54" w:rsidRDefault="00EF3F54">
      <w:pPr>
        <w:pStyle w:val="Style101"/>
        <w:rPr>
          <w:kern w:val="0"/>
          <w:szCs w:val="21"/>
        </w:rPr>
      </w:pPr>
    </w:p>
    <w:p w14:paraId="5443ADB5" w14:textId="77777777" w:rsidR="00EF3F54" w:rsidRDefault="00000000">
      <w:pPr>
        <w:spacing w:line="360" w:lineRule="auto"/>
      </w:pPr>
      <w:r>
        <w:rPr>
          <w:rFonts w:hint="eastAsia"/>
        </w:rPr>
        <w:t xml:space="preserve">4.1.3 </w:t>
      </w:r>
      <w:r>
        <w:rPr>
          <w:rFonts w:hint="eastAsia"/>
        </w:rPr>
        <w:t>梯级贮热机组耗热量计算应满足下列要求：</w:t>
      </w:r>
      <w:r>
        <w:rPr>
          <w:rFonts w:hint="eastAsia"/>
        </w:rPr>
        <w:t xml:space="preserve"> </w:t>
      </w:r>
    </w:p>
    <w:p w14:paraId="436BDD28" w14:textId="77777777" w:rsidR="00EF3F54" w:rsidRDefault="00000000">
      <w:pPr>
        <w:spacing w:line="360" w:lineRule="auto"/>
      </w:pPr>
      <w:r>
        <w:rPr>
          <w:rFonts w:hint="eastAsia"/>
        </w:rPr>
        <w:t xml:space="preserve"> 1  </w:t>
      </w:r>
      <w:r>
        <w:rPr>
          <w:rFonts w:hint="eastAsia"/>
        </w:rPr>
        <w:t>设有集中热水供应系统的居住小区的设计小时耗热量，应按下列规定计算：</w:t>
      </w:r>
      <w:r>
        <w:rPr>
          <w:rFonts w:hint="eastAsia"/>
        </w:rPr>
        <w:t xml:space="preserve"> </w:t>
      </w:r>
    </w:p>
    <w:p w14:paraId="1C1030A8" w14:textId="77777777" w:rsidR="00EF3F54" w:rsidRDefault="00000000">
      <w:pPr>
        <w:numPr>
          <w:ilvl w:val="0"/>
          <w:numId w:val="7"/>
        </w:numPr>
        <w:spacing w:line="360" w:lineRule="auto"/>
      </w:pPr>
      <w:r>
        <w:rPr>
          <w:rFonts w:hint="eastAsia"/>
        </w:rPr>
        <w:t>当居住小区内配套公共设施的最大用水时段与住宅的最大用水时段一致时，应按两者的设计小时耗热量叠加计算；</w:t>
      </w:r>
      <w:r>
        <w:rPr>
          <w:rFonts w:hint="eastAsia"/>
        </w:rPr>
        <w:t xml:space="preserve"> </w:t>
      </w:r>
    </w:p>
    <w:p w14:paraId="342770CD" w14:textId="77777777" w:rsidR="00EF3F54" w:rsidRDefault="00000000">
      <w:pPr>
        <w:numPr>
          <w:ilvl w:val="0"/>
          <w:numId w:val="7"/>
        </w:numPr>
        <w:spacing w:line="360" w:lineRule="auto"/>
      </w:pPr>
      <w:r>
        <w:rPr>
          <w:rFonts w:hint="eastAsia"/>
        </w:rPr>
        <w:t>当居住小区内配套公共设施的最大用水时段与住宅的最大用水时段不一致时，应按住宅的设计小时耗热量加配套公共设施的平均小时耗热量叠加计算。</w:t>
      </w:r>
      <w:r>
        <w:rPr>
          <w:rFonts w:hint="eastAsia"/>
        </w:rPr>
        <w:t xml:space="preserve"> </w:t>
      </w:r>
    </w:p>
    <w:p w14:paraId="681F4528" w14:textId="77777777" w:rsidR="00EF3F54" w:rsidRDefault="00000000">
      <w:pPr>
        <w:spacing w:line="360" w:lineRule="auto"/>
      </w:pPr>
      <w:r>
        <w:rPr>
          <w:rFonts w:hint="eastAsia"/>
        </w:rPr>
        <w:t xml:space="preserve">  2 </w:t>
      </w:r>
      <w:r>
        <w:rPr>
          <w:rFonts w:hint="eastAsia"/>
        </w:rPr>
        <w:t>宿舍（居室内设卫生间）、住宅、别墅、酒店式公寓、招待所、培训中心、旅馆、宾馆的客房（不含员工）、医院住院部、养老院、幼儿园、托儿所（有住宿）等建筑的全日集中热水供应系统的设计小时耗热量应按下式计算：</w:t>
      </w:r>
      <w:r>
        <w:rPr>
          <w:rFonts w:hint="eastAsia"/>
        </w:rPr>
        <w:t xml:space="preserve"> </w:t>
      </w:r>
    </w:p>
    <w:p w14:paraId="12AD03D3" w14:textId="77777777" w:rsidR="00EF3F54" w:rsidRDefault="00000000">
      <w:pPr>
        <w:pStyle w:val="af9"/>
        <w:spacing w:before="180" w:beforeAutospacing="0" w:after="60" w:afterAutospacing="0" w:line="288" w:lineRule="atLeast"/>
        <w:jc w:val="center"/>
      </w:pPr>
      <w:r>
        <w:rPr>
          <w:color w:val="333333"/>
          <w:sz w:val="21"/>
          <w:szCs w:val="21"/>
          <w:shd w:val="clear" w:color="auto" w:fill="FFFFFF"/>
        </w:rPr>
        <w:t xml:space="preserve">  </w:t>
      </w:r>
      <m:oMath>
        <m:sSub>
          <m:sSubPr>
            <m:ctrlPr>
              <w:rPr>
                <w:rFonts w:ascii="Cambria Math" w:hAnsi="Cambria Math"/>
                <w:i/>
              </w:rPr>
            </m:ctrlPr>
          </m:sSubPr>
          <m:e>
            <m:r>
              <w:rPr>
                <w:rFonts w:ascii="Cambria Math" w:hAnsi="Cambria Math"/>
              </w:rPr>
              <m:t>Q</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f>
          <m:fPr>
            <m:ctrlPr>
              <w:rPr>
                <w:rFonts w:ascii="Cambria Math" w:hAnsi="Cambria Math"/>
                <w:i/>
              </w:rPr>
            </m:ctrlPr>
          </m:fPr>
          <m:num>
            <m:sSub>
              <m:sSubPr>
                <m:ctrlPr>
                  <w:rPr>
                    <w:rFonts w:ascii="Cambria Math" w:hAnsi="Cambria Math"/>
                    <w:i/>
                  </w:rPr>
                </m:ctrlPr>
              </m:sSubPr>
              <m:e>
                <m:r>
                  <w:rPr>
                    <w:rFonts w:ascii="Cambria Math" w:hAnsi="Cambria Math"/>
                  </w:rPr>
                  <m:t>mq</m:t>
                </m:r>
              </m:e>
              <m:sub>
                <m:r>
                  <w:rPr>
                    <w:rFonts w:ascii="Cambria Math" w:hAnsi="Cambria Math"/>
                  </w:rPr>
                  <m:t xml:space="preserve">r  </m:t>
                </m:r>
              </m:sub>
            </m:sSub>
            <m:r>
              <w:rPr>
                <w:rFonts w:ascii="Cambria Math" w:hAnsi="Cambria Math"/>
              </w:rPr>
              <m:t>C</m:t>
            </m:r>
            <m:r>
              <w:rPr>
                <w:rFonts w:ascii="Cambria Math" w:hAnsi="Cambria Math" w:hint="eastAsia"/>
              </w:rPr>
              <m:t>（</m:t>
            </m:r>
            <m:sSub>
              <m:sSubPr>
                <m:ctrlPr>
                  <w:rPr>
                    <w:rFonts w:ascii="Cambria Math" w:hAnsi="Cambria Math" w:hint="eastAsia"/>
                    <w:i/>
                  </w:rPr>
                </m:ctrlPr>
              </m:sSubPr>
              <m:e>
                <m:r>
                  <w:rPr>
                    <w:rFonts w:ascii="Cambria Math" w:hAnsi="Cambria Math"/>
                  </w:rPr>
                  <m:t>t</m:t>
                </m:r>
              </m:e>
              <m:sub>
                <m:r>
                  <w:rPr>
                    <w:rFonts w:ascii="Cambria Math" w:hAnsi="Cambria Math"/>
                  </w:rPr>
                  <m:t>r</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l</m:t>
                </m:r>
              </m:sub>
            </m:sSub>
            <m:r>
              <w:rPr>
                <w:rFonts w:ascii="Cambria Math" w:hAnsi="Cambria Math" w:hint="eastAsia"/>
              </w:rPr>
              <m:t>）</m:t>
            </m:r>
            <m:r>
              <m:rPr>
                <m:sty m:val="p"/>
              </m:rPr>
              <w:rPr>
                <w:rFonts w:ascii="Cambria Math" w:hAnsi="Cambria Math"/>
                <w:color w:val="000000"/>
              </w:rPr>
              <m:t xml:space="preserve">  </m:t>
            </m:r>
          </m:num>
          <m:den>
            <m:r>
              <m:rPr>
                <m:sty m:val="p"/>
              </m:rPr>
              <w:rPr>
                <w:rFonts w:ascii="Cambria Math" w:hAnsi="Cambria Math" w:hint="eastAsia"/>
                <w:color w:val="000000"/>
                <w:szCs w:val="21"/>
              </w:rPr>
              <m:t xml:space="preserve"> </m:t>
            </m:r>
            <m:r>
              <m:rPr>
                <m:sty m:val="p"/>
              </m:rPr>
              <w:rPr>
                <w:rFonts w:ascii="Cambria Math" w:hAnsi="Cambria Math"/>
                <w:color w:val="000000"/>
                <w:szCs w:val="21"/>
              </w:rPr>
              <m:t>T</m:t>
            </m:r>
          </m:den>
        </m:f>
        <m:sSub>
          <m:sSubPr>
            <m:ctrlPr>
              <w:rPr>
                <w:rFonts w:ascii="Cambria Math" w:hAnsi="Cambria Math"/>
                <w:i/>
              </w:rPr>
            </m:ctrlPr>
          </m:sSubPr>
          <m:e>
            <m:sSub>
              <m:sSubPr>
                <m:ctrlPr>
                  <w:rPr>
                    <w:rFonts w:ascii="Cambria Math" w:hAnsi="Cambria Math"/>
                    <w:i/>
                  </w:rPr>
                </m:ctrlPr>
              </m:sSubPr>
              <m:e>
                <m:r>
                  <w:rPr>
                    <w:rFonts w:ascii="Cambria Math" w:hAnsi="Cambria Math" w:cs="Cambria Math"/>
                  </w:rPr>
                  <m:t>ρ</m:t>
                </m:r>
              </m:e>
              <m:sub>
                <m:r>
                  <w:rPr>
                    <w:rFonts w:ascii="Cambria Math" w:hAnsi="Cambria Math" w:cs="Cambria Math"/>
                  </w:rPr>
                  <m:t>r</m:t>
                </m:r>
              </m:sub>
            </m:sSub>
            <m:r>
              <w:rPr>
                <w:rFonts w:ascii="Cambria Math" w:hAnsi="Cambria Math"/>
              </w:rPr>
              <m:t>C</m:t>
            </m:r>
          </m:e>
          <m:sub>
            <m:r>
              <w:rPr>
                <w:rFonts w:ascii="Cambria Math" w:hAnsi="Cambria Math" w:cs="Cambria Math"/>
              </w:rPr>
              <m:t>γ</m:t>
            </m:r>
          </m:sub>
        </m:sSub>
      </m:oMath>
      <w:r>
        <w:rPr>
          <w:rFonts w:ascii="Cambria Math" w:hAnsi="Cambria Math"/>
          <w:i/>
        </w:rPr>
        <w:t xml:space="preserve"> </w:t>
      </w:r>
      <w:r>
        <w:rPr>
          <w:rFonts w:hint="eastAsia"/>
          <w:color w:val="000000"/>
          <w:szCs w:val="21"/>
        </w:rPr>
        <w:t xml:space="preserve">（4.1） </w:t>
      </w:r>
    </w:p>
    <w:p w14:paraId="12786589"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t>式中：</w:t>
      </w:r>
      <w:proofErr w:type="spellStart"/>
      <w:r>
        <w:rPr>
          <w:color w:val="333333"/>
          <w:sz w:val="21"/>
          <w:szCs w:val="21"/>
          <w:shd w:val="clear" w:color="auto" w:fill="FFFFFF"/>
        </w:rPr>
        <w:t>Q</w:t>
      </w:r>
      <w:r>
        <w:rPr>
          <w:color w:val="333333"/>
          <w:sz w:val="21"/>
          <w:szCs w:val="21"/>
          <w:shd w:val="clear" w:color="auto" w:fill="FFFFFF"/>
          <w:vertAlign w:val="subscript"/>
        </w:rPr>
        <w:t>h</w:t>
      </w:r>
      <w:proofErr w:type="spellEnd"/>
      <w:r>
        <w:rPr>
          <w:rFonts w:hint="eastAsia"/>
          <w:color w:val="333333"/>
          <w:sz w:val="21"/>
          <w:szCs w:val="21"/>
          <w:shd w:val="clear" w:color="auto" w:fill="FFFFFF"/>
        </w:rPr>
        <w:t xml:space="preserve"> — </w:t>
      </w:r>
      <w:r>
        <w:rPr>
          <w:color w:val="333333"/>
          <w:sz w:val="21"/>
          <w:szCs w:val="21"/>
          <w:shd w:val="clear" w:color="auto" w:fill="FFFFFF"/>
        </w:rPr>
        <w:t xml:space="preserve">设计小时耗热量(kJ／h)； </w:t>
      </w:r>
    </w:p>
    <w:p w14:paraId="2FDBEEDE"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t>     </w:t>
      </w:r>
      <w:r>
        <w:rPr>
          <w:rFonts w:hint="eastAsia"/>
          <w:color w:val="333333"/>
          <w:sz w:val="21"/>
          <w:szCs w:val="21"/>
          <w:shd w:val="clear" w:color="auto" w:fill="FFFFFF"/>
        </w:rPr>
        <w:t xml:space="preserve">m  — </w:t>
      </w:r>
      <w:r>
        <w:rPr>
          <w:color w:val="333333"/>
          <w:sz w:val="21"/>
          <w:szCs w:val="21"/>
          <w:shd w:val="clear" w:color="auto" w:fill="FFFFFF"/>
        </w:rPr>
        <w:t xml:space="preserve">用水计算单位数（人数或床位数）； </w:t>
      </w:r>
    </w:p>
    <w:p w14:paraId="23679A09"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t>     </w:t>
      </w:r>
      <w:proofErr w:type="spellStart"/>
      <w:r>
        <w:rPr>
          <w:rFonts w:hint="eastAsia"/>
          <w:color w:val="333333"/>
          <w:sz w:val="21"/>
          <w:szCs w:val="21"/>
          <w:shd w:val="clear" w:color="auto" w:fill="FFFFFF"/>
        </w:rPr>
        <w:t>q</w:t>
      </w:r>
      <w:r>
        <w:rPr>
          <w:color w:val="333333"/>
          <w:sz w:val="21"/>
          <w:szCs w:val="21"/>
          <w:shd w:val="clear" w:color="auto" w:fill="FFFFFF"/>
          <w:vertAlign w:val="subscript"/>
        </w:rPr>
        <w:t>r</w:t>
      </w:r>
      <w:proofErr w:type="spellEnd"/>
      <w:r>
        <w:rPr>
          <w:rFonts w:hint="eastAsia"/>
          <w:color w:val="333333"/>
          <w:sz w:val="21"/>
          <w:szCs w:val="21"/>
          <w:shd w:val="clear" w:color="auto" w:fill="FFFFFF"/>
          <w:vertAlign w:val="subscript"/>
        </w:rPr>
        <w:t xml:space="preserve"> </w:t>
      </w:r>
      <w:r>
        <w:rPr>
          <w:rFonts w:hint="eastAsia"/>
          <w:color w:val="333333"/>
          <w:sz w:val="21"/>
          <w:szCs w:val="21"/>
          <w:shd w:val="clear" w:color="auto" w:fill="FFFFFF"/>
        </w:rPr>
        <w:t xml:space="preserve"> — </w:t>
      </w:r>
      <w:r>
        <w:rPr>
          <w:color w:val="333333"/>
          <w:sz w:val="21"/>
          <w:szCs w:val="21"/>
          <w:shd w:val="clear" w:color="auto" w:fill="FFFFFF"/>
        </w:rPr>
        <w:t>热水用水定额[L／（人·d）或L／（床·d）]，按</w:t>
      </w:r>
      <w:r>
        <w:rPr>
          <w:rFonts w:hint="eastAsia"/>
          <w:color w:val="333333"/>
          <w:sz w:val="21"/>
          <w:szCs w:val="21"/>
          <w:shd w:val="clear" w:color="auto" w:fill="FFFFFF"/>
        </w:rPr>
        <w:t>《建筑给水排水设计标准》GB 50015</w:t>
      </w:r>
      <w:r>
        <w:rPr>
          <w:color w:val="333333"/>
          <w:sz w:val="21"/>
          <w:szCs w:val="21"/>
          <w:shd w:val="clear" w:color="auto" w:fill="FFFFFF"/>
        </w:rPr>
        <w:t>表6.2.1-1</w:t>
      </w:r>
      <w:r>
        <w:rPr>
          <w:color w:val="333333"/>
          <w:sz w:val="21"/>
          <w:szCs w:val="21"/>
          <w:u w:val="single"/>
          <w:shd w:val="clear" w:color="auto" w:fill="FFFFFF"/>
        </w:rPr>
        <w:t>中最高日用水定额</w:t>
      </w:r>
      <w:r>
        <w:rPr>
          <w:rFonts w:hint="eastAsia"/>
          <w:color w:val="333333"/>
          <w:sz w:val="21"/>
          <w:szCs w:val="21"/>
          <w:u w:val="single"/>
          <w:shd w:val="clear" w:color="auto" w:fill="FFFFFF"/>
        </w:rPr>
        <w:t>低限值</w:t>
      </w:r>
      <w:r>
        <w:rPr>
          <w:color w:val="333333"/>
          <w:sz w:val="21"/>
          <w:szCs w:val="21"/>
          <w:u w:val="single"/>
          <w:shd w:val="clear" w:color="auto" w:fill="FFFFFF"/>
        </w:rPr>
        <w:t xml:space="preserve">采用； </w:t>
      </w:r>
    </w:p>
    <w:p w14:paraId="588D0783"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lastRenderedPageBreak/>
        <w:t>     </w:t>
      </w:r>
      <w:r>
        <w:rPr>
          <w:rFonts w:hint="eastAsia"/>
          <w:color w:val="333333"/>
          <w:sz w:val="21"/>
          <w:szCs w:val="21"/>
          <w:shd w:val="clear" w:color="auto" w:fill="FFFFFF"/>
        </w:rPr>
        <w:t>t</w:t>
      </w:r>
      <w:r>
        <w:rPr>
          <w:color w:val="333333"/>
          <w:sz w:val="21"/>
          <w:szCs w:val="21"/>
          <w:shd w:val="clear" w:color="auto" w:fill="FFFFFF"/>
          <w:vertAlign w:val="subscript"/>
        </w:rPr>
        <w:t>r</w:t>
      </w:r>
      <w:r>
        <w:rPr>
          <w:rFonts w:hint="eastAsia"/>
          <w:color w:val="333333"/>
          <w:sz w:val="21"/>
          <w:szCs w:val="21"/>
          <w:shd w:val="clear" w:color="auto" w:fill="FFFFFF"/>
        </w:rPr>
        <w:t xml:space="preserve"> — </w:t>
      </w:r>
      <w:r>
        <w:rPr>
          <w:color w:val="333333"/>
          <w:sz w:val="21"/>
          <w:szCs w:val="21"/>
          <w:shd w:val="clear" w:color="auto" w:fill="FFFFFF"/>
        </w:rPr>
        <w:t>热水温度(℃)，t</w:t>
      </w:r>
      <w:r>
        <w:rPr>
          <w:color w:val="333333"/>
          <w:sz w:val="21"/>
          <w:szCs w:val="21"/>
          <w:shd w:val="clear" w:color="auto" w:fill="FFFFFF"/>
          <w:vertAlign w:val="subscript"/>
        </w:rPr>
        <w:t>r</w:t>
      </w:r>
      <w:r>
        <w:rPr>
          <w:color w:val="333333"/>
          <w:sz w:val="21"/>
          <w:szCs w:val="21"/>
          <w:shd w:val="clear" w:color="auto" w:fill="FFFFFF"/>
        </w:rPr>
        <w:t xml:space="preserve">＝60℃； </w:t>
      </w:r>
    </w:p>
    <w:p w14:paraId="356607EE"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t>     C</w:t>
      </w:r>
      <w:r>
        <w:rPr>
          <w:rFonts w:hint="eastAsia"/>
          <w:color w:val="333333"/>
          <w:sz w:val="21"/>
          <w:szCs w:val="21"/>
          <w:shd w:val="clear" w:color="auto" w:fill="FFFFFF"/>
        </w:rPr>
        <w:t xml:space="preserve">  — </w:t>
      </w:r>
      <w:r>
        <w:rPr>
          <w:color w:val="333333"/>
          <w:sz w:val="21"/>
          <w:szCs w:val="21"/>
          <w:shd w:val="clear" w:color="auto" w:fill="FFFFFF"/>
        </w:rPr>
        <w:t xml:space="preserve">水的比热[kJ／(kg·℃)]，C＝4.187kJ／(kg·℃)； </w:t>
      </w:r>
    </w:p>
    <w:p w14:paraId="264AF90C"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t>     </w:t>
      </w:r>
      <w:proofErr w:type="spellStart"/>
      <w:r>
        <w:rPr>
          <w:rFonts w:hint="eastAsia"/>
          <w:color w:val="333333"/>
          <w:sz w:val="21"/>
          <w:szCs w:val="21"/>
          <w:shd w:val="clear" w:color="auto" w:fill="FFFFFF"/>
        </w:rPr>
        <w:t>t</w:t>
      </w:r>
      <w:r>
        <w:rPr>
          <w:rFonts w:hint="eastAsia"/>
          <w:color w:val="333333"/>
          <w:sz w:val="21"/>
          <w:szCs w:val="21"/>
          <w:shd w:val="clear" w:color="auto" w:fill="FFFFFF"/>
          <w:vertAlign w:val="subscript"/>
        </w:rPr>
        <w:t>l</w:t>
      </w:r>
      <w:proofErr w:type="spellEnd"/>
      <w:r>
        <w:rPr>
          <w:rFonts w:hint="eastAsia"/>
          <w:color w:val="333333"/>
          <w:sz w:val="21"/>
          <w:szCs w:val="21"/>
          <w:shd w:val="clear" w:color="auto" w:fill="FFFFFF"/>
          <w:vertAlign w:val="subscript"/>
        </w:rPr>
        <w:t xml:space="preserve"> </w:t>
      </w:r>
      <w:r>
        <w:rPr>
          <w:rFonts w:hint="eastAsia"/>
          <w:color w:val="333333"/>
          <w:sz w:val="21"/>
          <w:szCs w:val="21"/>
          <w:shd w:val="clear" w:color="auto" w:fill="FFFFFF"/>
        </w:rPr>
        <w:t xml:space="preserve"> — </w:t>
      </w:r>
      <w:r>
        <w:rPr>
          <w:color w:val="333333"/>
          <w:sz w:val="21"/>
          <w:szCs w:val="21"/>
          <w:shd w:val="clear" w:color="auto" w:fill="FFFFFF"/>
        </w:rPr>
        <w:t>冷水温度(℃)，按</w:t>
      </w:r>
      <w:r>
        <w:rPr>
          <w:rFonts w:hint="eastAsia"/>
          <w:color w:val="333333"/>
          <w:sz w:val="21"/>
          <w:szCs w:val="21"/>
          <w:shd w:val="clear" w:color="auto" w:fill="FFFFFF"/>
        </w:rPr>
        <w:t>《建筑给水排水设计标准》GB 50015</w:t>
      </w:r>
      <w:r>
        <w:rPr>
          <w:color w:val="333333"/>
          <w:sz w:val="21"/>
          <w:szCs w:val="21"/>
          <w:shd w:val="clear" w:color="auto" w:fill="FFFFFF"/>
        </w:rPr>
        <w:t xml:space="preserve">表6.2.5取用； </w:t>
      </w:r>
    </w:p>
    <w:p w14:paraId="2541150E"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t>     </w:t>
      </w:r>
      <w:proofErr w:type="spellStart"/>
      <w:r>
        <w:rPr>
          <w:color w:val="333333"/>
          <w:sz w:val="21"/>
          <w:szCs w:val="21"/>
          <w:shd w:val="clear" w:color="auto" w:fill="FFFFFF"/>
        </w:rPr>
        <w:t>ρ</w:t>
      </w:r>
      <w:r>
        <w:rPr>
          <w:color w:val="333333"/>
          <w:sz w:val="21"/>
          <w:szCs w:val="21"/>
          <w:shd w:val="clear" w:color="auto" w:fill="FFFFFF"/>
          <w:vertAlign w:val="subscript"/>
        </w:rPr>
        <w:t>r</w:t>
      </w:r>
      <w:proofErr w:type="spellEnd"/>
      <w:r>
        <w:rPr>
          <w:rFonts w:hint="eastAsia"/>
          <w:color w:val="333333"/>
          <w:sz w:val="21"/>
          <w:szCs w:val="21"/>
          <w:shd w:val="clear" w:color="auto" w:fill="FFFFFF"/>
        </w:rPr>
        <w:t xml:space="preserve"> — </w:t>
      </w:r>
      <w:r>
        <w:rPr>
          <w:color w:val="333333"/>
          <w:sz w:val="21"/>
          <w:szCs w:val="21"/>
          <w:shd w:val="clear" w:color="auto" w:fill="FFFFFF"/>
        </w:rPr>
        <w:t xml:space="preserve">热水密度(kg／L)； </w:t>
      </w:r>
    </w:p>
    <w:p w14:paraId="4CD18FCE"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t>     T</w:t>
      </w:r>
      <w:r>
        <w:rPr>
          <w:rFonts w:hint="eastAsia"/>
          <w:color w:val="333333"/>
          <w:sz w:val="21"/>
          <w:szCs w:val="21"/>
          <w:shd w:val="clear" w:color="auto" w:fill="FFFFFF"/>
        </w:rPr>
        <w:t xml:space="preserve">  — </w:t>
      </w:r>
      <w:r>
        <w:rPr>
          <w:color w:val="333333"/>
          <w:sz w:val="21"/>
          <w:szCs w:val="21"/>
          <w:shd w:val="clear" w:color="auto" w:fill="FFFFFF"/>
        </w:rPr>
        <w:t>每日使用时间(h)，取</w:t>
      </w:r>
      <w:r>
        <w:rPr>
          <w:rFonts w:hint="eastAsia"/>
          <w:color w:val="333333"/>
          <w:sz w:val="21"/>
          <w:szCs w:val="21"/>
          <w:shd w:val="clear" w:color="auto" w:fill="FFFFFF"/>
        </w:rPr>
        <w:t>24</w:t>
      </w:r>
      <w:r>
        <w:rPr>
          <w:color w:val="333333"/>
          <w:sz w:val="21"/>
          <w:szCs w:val="21"/>
          <w:shd w:val="clear" w:color="auto" w:fill="FFFFFF"/>
        </w:rPr>
        <w:t xml:space="preserve">； </w:t>
      </w:r>
    </w:p>
    <w:p w14:paraId="1E86A3E3"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t>     C</w:t>
      </w:r>
      <w:r>
        <w:rPr>
          <w:rFonts w:hint="eastAsia"/>
          <w:color w:val="333333"/>
          <w:sz w:val="21"/>
          <w:szCs w:val="21"/>
          <w:shd w:val="clear" w:color="auto" w:fill="FFFFFF"/>
          <w:vertAlign w:val="subscript"/>
        </w:rPr>
        <w:t>γ</w:t>
      </w:r>
      <w:r>
        <w:rPr>
          <w:rFonts w:hint="eastAsia"/>
          <w:color w:val="333333"/>
          <w:sz w:val="21"/>
          <w:szCs w:val="21"/>
          <w:shd w:val="clear" w:color="auto" w:fill="FFFFFF"/>
        </w:rPr>
        <w:t xml:space="preserve"> — </w:t>
      </w:r>
      <w:r>
        <w:rPr>
          <w:color w:val="333333"/>
          <w:sz w:val="21"/>
          <w:szCs w:val="21"/>
          <w:shd w:val="clear" w:color="auto" w:fill="FFFFFF"/>
        </w:rPr>
        <w:t>热水供应系统的热损失系数，</w:t>
      </w:r>
      <w:proofErr w:type="spellStart"/>
      <w:r>
        <w:rPr>
          <w:color w:val="333333"/>
          <w:sz w:val="21"/>
          <w:szCs w:val="21"/>
          <w:shd w:val="clear" w:color="auto" w:fill="FFFFFF"/>
        </w:rPr>
        <w:t>C</w:t>
      </w:r>
      <w:r>
        <w:rPr>
          <w:color w:val="333333"/>
          <w:sz w:val="21"/>
          <w:szCs w:val="21"/>
          <w:shd w:val="clear" w:color="auto" w:fill="FFFFFF"/>
          <w:vertAlign w:val="subscript"/>
        </w:rPr>
        <w:t>γ</w:t>
      </w:r>
      <w:proofErr w:type="spellEnd"/>
      <w:r>
        <w:rPr>
          <w:color w:val="333333"/>
          <w:sz w:val="21"/>
          <w:szCs w:val="21"/>
          <w:shd w:val="clear" w:color="auto" w:fill="FFFFFF"/>
        </w:rPr>
        <w:t xml:space="preserve">＝1.10～1.15； </w:t>
      </w:r>
    </w:p>
    <w:p w14:paraId="2E49EAF9" w14:textId="77777777" w:rsidR="00EF3F54" w:rsidRDefault="00000000">
      <w:pPr>
        <w:pStyle w:val="af9"/>
        <w:spacing w:before="180" w:beforeAutospacing="0" w:after="60" w:afterAutospacing="0" w:line="288" w:lineRule="atLeast"/>
        <w:rPr>
          <w:sz w:val="21"/>
          <w:szCs w:val="21"/>
        </w:rPr>
      </w:pPr>
      <w:r>
        <w:rPr>
          <w:color w:val="333333"/>
          <w:sz w:val="21"/>
          <w:szCs w:val="21"/>
          <w:shd w:val="clear" w:color="auto" w:fill="FFFFFF"/>
        </w:rPr>
        <w:t>     K</w:t>
      </w:r>
      <w:r>
        <w:rPr>
          <w:color w:val="333333"/>
          <w:sz w:val="21"/>
          <w:szCs w:val="21"/>
          <w:shd w:val="clear" w:color="auto" w:fill="FFFFFF"/>
          <w:vertAlign w:val="subscript"/>
        </w:rPr>
        <w:t>h</w:t>
      </w:r>
      <w:r>
        <w:rPr>
          <w:rFonts w:hint="eastAsia"/>
          <w:color w:val="333333"/>
          <w:sz w:val="21"/>
          <w:szCs w:val="21"/>
          <w:shd w:val="clear" w:color="auto" w:fill="FFFFFF"/>
          <w:vertAlign w:val="subscript"/>
        </w:rPr>
        <w:t xml:space="preserve"> </w:t>
      </w:r>
      <w:r>
        <w:rPr>
          <w:rFonts w:hint="eastAsia"/>
          <w:color w:val="333333"/>
          <w:sz w:val="21"/>
          <w:szCs w:val="21"/>
          <w:shd w:val="clear" w:color="auto" w:fill="FFFFFF"/>
        </w:rPr>
        <w:t xml:space="preserve"> — </w:t>
      </w:r>
      <w:r>
        <w:rPr>
          <w:color w:val="333333"/>
          <w:sz w:val="21"/>
          <w:szCs w:val="21"/>
          <w:shd w:val="clear" w:color="auto" w:fill="FFFFFF"/>
        </w:rPr>
        <w:t>小时变化系数，可按</w:t>
      </w:r>
      <w:r>
        <w:rPr>
          <w:rFonts w:hint="eastAsia"/>
          <w:color w:val="333333"/>
          <w:sz w:val="21"/>
          <w:szCs w:val="21"/>
          <w:shd w:val="clear" w:color="auto" w:fill="FFFFFF"/>
        </w:rPr>
        <w:t>《建筑给水排水设计标准》GB 50015</w:t>
      </w:r>
      <w:r>
        <w:rPr>
          <w:color w:val="333333"/>
          <w:sz w:val="21"/>
          <w:szCs w:val="21"/>
          <w:shd w:val="clear" w:color="auto" w:fill="FFFFFF"/>
        </w:rPr>
        <w:t xml:space="preserve">表6.4.1取用。 </w:t>
      </w:r>
    </w:p>
    <w:p w14:paraId="64C80C13" w14:textId="77777777" w:rsidR="00EF3F54" w:rsidRDefault="00000000">
      <w:pPr>
        <w:pStyle w:val="af9"/>
        <w:spacing w:before="180" w:beforeAutospacing="0" w:after="60" w:afterAutospacing="0" w:line="288" w:lineRule="atLeast"/>
        <w:rPr>
          <w:rFonts w:ascii="Times New Roman" w:hAnsi="Times New Roman" w:cs="Times New Roman"/>
          <w:color w:val="333333"/>
          <w:kern w:val="2"/>
          <w:sz w:val="21"/>
          <w:shd w:val="clear" w:color="auto" w:fill="FFFFFF"/>
        </w:rPr>
      </w:pPr>
      <w:r>
        <w:rPr>
          <w:color w:val="333333"/>
          <w:shd w:val="clear" w:color="auto" w:fill="FFFFFF"/>
        </w:rPr>
        <w:t> </w:t>
      </w:r>
      <w:r>
        <w:rPr>
          <w:rFonts w:ascii="Times New Roman" w:hAnsi="Times New Roman" w:cs="Times New Roman"/>
          <w:color w:val="333333"/>
          <w:kern w:val="2"/>
          <w:sz w:val="21"/>
          <w:shd w:val="clear" w:color="auto" w:fill="FFFFFF"/>
        </w:rPr>
        <w:t xml:space="preserve"> </w:t>
      </w:r>
      <w:r>
        <w:rPr>
          <w:rFonts w:ascii="Times New Roman" w:hAnsi="Times New Roman" w:cs="Times New Roman" w:hint="eastAsia"/>
          <w:color w:val="333333"/>
          <w:kern w:val="2"/>
          <w:sz w:val="21"/>
          <w:shd w:val="clear" w:color="auto" w:fill="FFFFFF"/>
        </w:rPr>
        <w:t>3</w:t>
      </w:r>
      <w:r>
        <w:rPr>
          <w:rFonts w:ascii="Times New Roman" w:hAnsi="Times New Roman" w:cs="Times New Roman"/>
          <w:color w:val="333333"/>
          <w:kern w:val="2"/>
          <w:sz w:val="21"/>
          <w:shd w:val="clear" w:color="auto" w:fill="FFFFFF"/>
        </w:rPr>
        <w:t xml:space="preserve"> </w:t>
      </w:r>
      <w:r>
        <w:rPr>
          <w:rFonts w:ascii="Times New Roman" w:hAnsi="Times New Roman" w:cs="Times New Roman"/>
          <w:color w:val="333333"/>
          <w:kern w:val="2"/>
          <w:sz w:val="21"/>
          <w:shd w:val="clear" w:color="auto" w:fill="FFFFFF"/>
        </w:rPr>
        <w:t>具有多个不同使用热水部门的单一建筑或具有多种使用功能的综合性建筑，当其热水由同一全日集中热水供应系统供应时，设计小时耗热量可按同一时间内出现用水高峰的主要用水部门的设计小时耗热量，加其他用水部门的平均小时耗热量计算。</w:t>
      </w:r>
    </w:p>
    <w:p w14:paraId="698428E4" w14:textId="77777777" w:rsidR="00EF3F54" w:rsidRDefault="00000000">
      <w:pPr>
        <w:spacing w:line="360" w:lineRule="auto"/>
      </w:pPr>
      <w:r>
        <w:rPr>
          <w:rFonts w:hint="eastAsia"/>
        </w:rPr>
        <w:t xml:space="preserve">4.1.4 </w:t>
      </w:r>
      <w:r>
        <w:rPr>
          <w:rFonts w:hint="eastAsia"/>
        </w:rPr>
        <w:t>梯级贮热机组的贮水容积应按下式计算：</w:t>
      </w:r>
      <w:r>
        <w:rPr>
          <w:rFonts w:hint="eastAsia"/>
        </w:rPr>
        <w:t xml:space="preserve"> </w:t>
      </w:r>
    </w:p>
    <w:p w14:paraId="0E219390" w14:textId="77777777" w:rsidR="00EF3F54" w:rsidRDefault="00000000">
      <w:pPr>
        <w:spacing w:line="360" w:lineRule="auto"/>
        <w:ind w:firstLineChars="200" w:firstLine="420"/>
        <w:rPr>
          <w:color w:val="333333"/>
          <w:shd w:val="clear" w:color="auto" w:fill="FFFFFF"/>
        </w:rPr>
      </w:pPr>
      <w:r>
        <w:rPr>
          <w:rFonts w:hint="eastAsia"/>
          <w:color w:val="333333"/>
          <w:shd w:val="clear" w:color="auto" w:fill="FFFFFF"/>
        </w:rPr>
        <w:t>1</w:t>
      </w:r>
      <w:r>
        <w:rPr>
          <w:rFonts w:hint="eastAsia"/>
          <w:color w:val="333333"/>
          <w:shd w:val="clear" w:color="auto" w:fill="FFFFFF"/>
        </w:rPr>
        <w:t>热泵的设计小时供热量应按下式计算：</w:t>
      </w:r>
    </w:p>
    <w:p w14:paraId="3926C1E5" w14:textId="77777777" w:rsidR="00EF3F54" w:rsidRDefault="00000000">
      <w:pPr>
        <w:pStyle w:val="af9"/>
        <w:spacing w:before="180" w:beforeAutospacing="0" w:after="60" w:afterAutospacing="0" w:line="288" w:lineRule="atLeast"/>
        <w:jc w:val="center"/>
      </w:pPr>
      <w:r>
        <w:rPr>
          <w:color w:val="333333"/>
          <w:sz w:val="21"/>
          <w:szCs w:val="21"/>
          <w:shd w:val="clear" w:color="auto" w:fill="FFFFFF"/>
        </w:rPr>
        <w:t xml:space="preserve">  </w:t>
      </w:r>
      <m:oMath>
        <m:sSub>
          <m:sSubPr>
            <m:ctrlPr>
              <w:rPr>
                <w:rFonts w:ascii="Cambria Math" w:hAnsi="Cambria Math"/>
                <w:i/>
              </w:rPr>
            </m:ctrlPr>
          </m:sSubPr>
          <m:e>
            <m:r>
              <w:rPr>
                <w:rFonts w:ascii="Cambria Math" w:hAnsi="Cambria Math"/>
              </w:rPr>
              <m:t>Q</m:t>
            </m:r>
          </m:e>
          <m:sub>
            <m:r>
              <w:rPr>
                <w:rFonts w:ascii="Cambria Math" w:hAnsi="Cambria Math"/>
              </w:rPr>
              <m:t>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mCq</m:t>
                </m:r>
              </m:e>
              <m:sub>
                <m:r>
                  <w:rPr>
                    <w:rFonts w:ascii="Cambria Math" w:hAnsi="Cambria Math"/>
                  </w:rPr>
                  <m:t xml:space="preserve">r  </m:t>
                </m:r>
              </m:sub>
            </m:sSub>
            <m:r>
              <w:rPr>
                <w:rFonts w:ascii="Cambria Math" w:hAnsi="Cambria Math" w:hint="eastAsia"/>
              </w:rPr>
              <m:t>（</m:t>
            </m:r>
            <m:sSub>
              <m:sSubPr>
                <m:ctrlPr>
                  <w:rPr>
                    <w:rFonts w:ascii="Cambria Math" w:hAnsi="Cambria Math" w:hint="eastAsia"/>
                    <w:i/>
                  </w:rPr>
                </m:ctrlPr>
              </m:sSubPr>
              <m:e>
                <m:r>
                  <w:rPr>
                    <w:rFonts w:ascii="Cambria Math" w:hAnsi="Cambria Math"/>
                  </w:rPr>
                  <m:t>t</m:t>
                </m:r>
              </m:e>
              <m:sub>
                <m:r>
                  <w:rPr>
                    <w:rFonts w:ascii="Cambria Math" w:hAnsi="Cambria Math"/>
                  </w:rPr>
                  <m:t>r</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l</m:t>
                </m:r>
              </m:sub>
            </m:sSub>
            <m:r>
              <w:rPr>
                <w:rFonts w:ascii="Cambria Math" w:hAnsi="Cambria Math" w:hint="eastAsia"/>
              </w:rPr>
              <m:t>）</m:t>
            </m:r>
            <m:r>
              <m:rPr>
                <m:sty m:val="p"/>
              </m:rPr>
              <w:rPr>
                <w:rFonts w:ascii="Cambria Math" w:hAnsi="Cambria Math"/>
                <w:color w:val="000000"/>
              </w:rPr>
              <m:t xml:space="preserve">  </m:t>
            </m:r>
          </m:num>
          <m:den>
            <m:r>
              <m:rPr>
                <m:sty m:val="p"/>
              </m:rPr>
              <w:rPr>
                <w:rFonts w:ascii="Cambria Math" w:hAnsi="Cambria Math" w:hint="eastAsia"/>
                <w:color w:val="000000"/>
                <w:szCs w:val="21"/>
              </w:rPr>
              <m:t xml:space="preserve"> </m:t>
            </m:r>
            <m:sSub>
              <m:sSubPr>
                <m:ctrlPr>
                  <w:rPr>
                    <w:rFonts w:ascii="Cambria Math" w:hAnsi="Cambria Math" w:hint="eastAsia"/>
                    <w:color w:val="000000"/>
                    <w:szCs w:val="21"/>
                  </w:rPr>
                </m:ctrlPr>
              </m:sSubPr>
              <m:e>
                <m:r>
                  <m:rPr>
                    <m:sty m:val="p"/>
                  </m:rPr>
                  <w:rPr>
                    <w:rFonts w:ascii="Cambria Math" w:hAnsi="Cambria Math" w:hint="eastAsia"/>
                    <w:color w:val="000000"/>
                    <w:szCs w:val="21"/>
                  </w:rPr>
                  <m:t>T</m:t>
                </m:r>
              </m:e>
              <m:sub>
                <m:r>
                  <m:rPr>
                    <m:sty m:val="p"/>
                  </m:rPr>
                  <w:rPr>
                    <w:rFonts w:ascii="Cambria Math" w:hAnsi="Cambria Math" w:hint="eastAsia"/>
                    <w:color w:val="000000"/>
                    <w:szCs w:val="21"/>
                  </w:rPr>
                  <m:t>b</m:t>
                </m:r>
              </m:sub>
            </m:sSub>
          </m:den>
        </m:f>
        <m:sSub>
          <m:sSubPr>
            <m:ctrlPr>
              <w:rPr>
                <w:rFonts w:ascii="Cambria Math" w:hAnsi="Cambria Math"/>
                <w:i/>
              </w:rPr>
            </m:ctrlPr>
          </m:sSubPr>
          <m:e>
            <m:sSub>
              <m:sSubPr>
                <m:ctrlPr>
                  <w:rPr>
                    <w:rFonts w:ascii="Cambria Math" w:hAnsi="Cambria Math"/>
                    <w:i/>
                  </w:rPr>
                </m:ctrlPr>
              </m:sSubPr>
              <m:e>
                <m:r>
                  <w:rPr>
                    <w:rFonts w:ascii="Cambria Math" w:hAnsi="Cambria Math" w:cs="Cambria Math"/>
                  </w:rPr>
                  <m:t>ρ</m:t>
                </m:r>
              </m:e>
              <m:sub>
                <m:r>
                  <w:rPr>
                    <w:rFonts w:ascii="Cambria Math" w:hAnsi="Cambria Math" w:cs="Cambria Math"/>
                  </w:rPr>
                  <m:t>r</m:t>
                </m:r>
              </m:sub>
            </m:sSub>
            <m:r>
              <w:rPr>
                <w:rFonts w:ascii="Cambria Math" w:hAnsi="Cambria Math"/>
              </w:rPr>
              <m:t>C</m:t>
            </m:r>
          </m:e>
          <m:sub>
            <m:r>
              <w:rPr>
                <w:rFonts w:ascii="Cambria Math" w:hAnsi="Cambria Math" w:cs="Cambria Math"/>
              </w:rPr>
              <m:t>γ</m:t>
            </m:r>
          </m:sub>
        </m:sSub>
      </m:oMath>
      <w:r>
        <w:rPr>
          <w:rFonts w:ascii="Cambria Math" w:hAnsi="Cambria Math"/>
          <w:i/>
        </w:rPr>
        <w:t xml:space="preserve"> </w:t>
      </w:r>
      <w:r>
        <w:rPr>
          <w:rFonts w:hint="eastAsia"/>
          <w:color w:val="000000"/>
          <w:szCs w:val="21"/>
        </w:rPr>
        <w:t xml:space="preserve">（4.2） </w:t>
      </w:r>
    </w:p>
    <w:p w14:paraId="1EE94C14" w14:textId="77777777" w:rsidR="00EF3F54" w:rsidRDefault="00000000">
      <w:pPr>
        <w:pStyle w:val="af9"/>
        <w:shd w:val="clear" w:color="auto" w:fill="FFFFFF"/>
        <w:spacing w:before="0" w:beforeAutospacing="0" w:after="0" w:afterAutospacing="0"/>
        <w:ind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shd w:val="clear" w:color="auto" w:fill="FFFFFF"/>
        </w:rPr>
        <w:t xml:space="preserve"> 式中：</w:t>
      </w:r>
      <w:proofErr w:type="spellStart"/>
      <w:r>
        <w:rPr>
          <w:rFonts w:ascii="微软雅黑" w:eastAsia="微软雅黑" w:hAnsi="微软雅黑" w:cs="微软雅黑" w:hint="eastAsia"/>
          <w:color w:val="333333"/>
          <w:sz w:val="21"/>
          <w:szCs w:val="21"/>
          <w:shd w:val="clear" w:color="auto" w:fill="FFFFFF"/>
        </w:rPr>
        <w:t>Q</w:t>
      </w:r>
      <w:r>
        <w:rPr>
          <w:rFonts w:ascii="微软雅黑" w:eastAsia="微软雅黑" w:hAnsi="微软雅黑" w:cs="微软雅黑" w:hint="eastAsia"/>
          <w:color w:val="333333"/>
          <w:sz w:val="18"/>
          <w:szCs w:val="18"/>
          <w:shd w:val="clear" w:color="auto" w:fill="FFFFFF"/>
        </w:rPr>
        <w:t>g</w:t>
      </w:r>
      <w:proofErr w:type="spellEnd"/>
      <w:r>
        <w:rPr>
          <w:rFonts w:ascii="微软雅黑" w:eastAsia="微软雅黑" w:hAnsi="微软雅黑" w:cs="微软雅黑" w:hint="eastAsia"/>
          <w:color w:val="333333"/>
          <w:sz w:val="18"/>
          <w:szCs w:val="18"/>
          <w:shd w:val="clear" w:color="auto" w:fill="FFFFFF"/>
        </w:rPr>
        <w:t xml:space="preserve">  </w:t>
      </w:r>
      <w:r>
        <w:rPr>
          <w:rFonts w:ascii="微软雅黑" w:eastAsia="微软雅黑" w:hAnsi="微软雅黑" w:cs="微软雅黑" w:hint="eastAsia"/>
          <w:color w:val="333333"/>
          <w:sz w:val="21"/>
          <w:szCs w:val="21"/>
          <w:shd w:val="clear" w:color="auto" w:fill="FFFFFF"/>
        </w:rPr>
        <w:t>—  热泵设计小时供热量(kJ／h)；</w:t>
      </w:r>
    </w:p>
    <w:p w14:paraId="77186597" w14:textId="77777777" w:rsidR="00EF3F54" w:rsidRDefault="00000000">
      <w:pPr>
        <w:pStyle w:val="af9"/>
        <w:shd w:val="clear" w:color="auto" w:fill="FFFFFF"/>
        <w:spacing w:before="0" w:beforeAutospacing="0" w:after="0" w:afterAutospacing="0"/>
        <w:ind w:firstLine="420"/>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shd w:val="clear" w:color="auto" w:fill="FFFFFF"/>
        </w:rPr>
        <w:t>         T</w:t>
      </w:r>
      <w:r>
        <w:rPr>
          <w:rFonts w:ascii="微软雅黑" w:eastAsia="微软雅黑" w:hAnsi="微软雅黑" w:cs="微软雅黑" w:hint="eastAsia"/>
          <w:color w:val="333333"/>
          <w:sz w:val="21"/>
          <w:szCs w:val="21"/>
          <w:shd w:val="clear" w:color="auto" w:fill="FFFFFF"/>
          <w:vertAlign w:val="subscript"/>
        </w:rPr>
        <w:t>b</w:t>
      </w:r>
      <w:r>
        <w:rPr>
          <w:rFonts w:ascii="微软雅黑" w:eastAsia="微软雅黑" w:hAnsi="微软雅黑" w:cs="微软雅黑" w:hint="eastAsia"/>
          <w:color w:val="333333"/>
          <w:sz w:val="21"/>
          <w:szCs w:val="21"/>
          <w:shd w:val="clear" w:color="auto" w:fill="FFFFFF"/>
        </w:rPr>
        <w:t xml:space="preserve">  —  热泵机组设计工作时间(h／d)，取8h～12h。</w:t>
      </w:r>
    </w:p>
    <w:p w14:paraId="7DFE593F" w14:textId="77777777" w:rsidR="00EF3F54" w:rsidRDefault="00000000">
      <w:pPr>
        <w:pStyle w:val="af9"/>
        <w:shd w:val="clear" w:color="auto" w:fill="FFFFFF"/>
        <w:spacing w:before="0" w:beforeAutospacing="0" w:after="0" w:afterAutospacing="0"/>
        <w:ind w:firstLineChars="400" w:firstLine="840"/>
        <w:rPr>
          <w:rFonts w:ascii="Times New Roman" w:hAnsi="Times New Roman" w:cs="Times New Roman"/>
          <w:i/>
          <w:iCs/>
          <w:color w:val="333333"/>
          <w:kern w:val="2"/>
          <w:sz w:val="21"/>
          <w:shd w:val="clear" w:color="auto" w:fill="FFFFFF"/>
        </w:rPr>
      </w:pPr>
      <w:r>
        <w:rPr>
          <w:rFonts w:ascii="微软雅黑" w:eastAsia="微软雅黑" w:hAnsi="微软雅黑" w:cs="微软雅黑" w:hint="eastAsia"/>
          <w:color w:val="333333"/>
          <w:sz w:val="21"/>
          <w:szCs w:val="21"/>
          <w:shd w:val="clear" w:color="auto" w:fill="FFFFFF"/>
        </w:rPr>
        <w:t xml:space="preserve"> </w:t>
      </w:r>
    </w:p>
    <w:p w14:paraId="21B2CEC8" w14:textId="77777777" w:rsidR="00EF3F54" w:rsidRDefault="00000000">
      <w:pPr>
        <w:spacing w:line="360" w:lineRule="auto"/>
        <w:ind w:firstLineChars="200" w:firstLine="420"/>
        <w:rPr>
          <w:color w:val="333333"/>
          <w:shd w:val="clear" w:color="auto" w:fill="FFFFFF"/>
        </w:rPr>
      </w:pPr>
      <w:r>
        <w:rPr>
          <w:rFonts w:hint="eastAsia"/>
          <w:color w:val="333333"/>
          <w:shd w:val="clear" w:color="auto" w:fill="FFFFFF"/>
        </w:rPr>
        <w:t>2</w:t>
      </w:r>
      <w:r>
        <w:rPr>
          <w:rFonts w:hint="eastAsia"/>
          <w:color w:val="333333"/>
          <w:shd w:val="clear" w:color="auto" w:fill="FFFFFF"/>
        </w:rPr>
        <w:t>全日集中热水供应系统的梯级贮热装置的有效容积应按下式计算：</w:t>
      </w:r>
      <w:r>
        <w:rPr>
          <w:rFonts w:hint="eastAsia"/>
          <w:color w:val="333333"/>
          <w:shd w:val="clear" w:color="auto" w:fill="FFFFFF"/>
        </w:rPr>
        <w:t xml:space="preserve"> </w:t>
      </w:r>
    </w:p>
    <w:p w14:paraId="63B3A319" w14:textId="77777777" w:rsidR="00EF3F54" w:rsidRDefault="00000000">
      <w:pPr>
        <w:pStyle w:val="af9"/>
        <w:spacing w:before="180" w:beforeAutospacing="0" w:after="60" w:afterAutospacing="0" w:line="288" w:lineRule="atLeast"/>
        <w:jc w:val="center"/>
      </w:pPr>
      <m:oMath>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hint="eastAsia"/>
              </w:rPr>
              <m:t>（</m:t>
            </m:r>
            <m:sSub>
              <m:sSubPr>
                <m:ctrlPr>
                  <w:rPr>
                    <w:rFonts w:ascii="Cambria Math" w:hAnsi="Cambria Math" w:hint="eastAsia"/>
                    <w:i/>
                  </w:rPr>
                </m:ctrlPr>
              </m:sSubPr>
              <m:e>
                <m:r>
                  <w:rPr>
                    <w:rFonts w:ascii="Cambria Math" w:hAnsi="Cambria Math"/>
                  </w:rPr>
                  <m:t>Q</m:t>
                </m:r>
              </m:e>
              <m:sub>
                <m:r>
                  <w:rPr>
                    <w:rFonts w:ascii="Cambria Math" w:hAnsi="Cambria Math"/>
                  </w:rPr>
                  <m:t>h</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Q</m:t>
                </m:r>
              </m:e>
              <m:sub>
                <m:r>
                  <m:rPr>
                    <m:sty m:val="p"/>
                  </m:rPr>
                  <w:rPr>
                    <w:rFonts w:ascii="Cambria Math" w:hAnsi="Cambria Math"/>
                    <w:color w:val="000000"/>
                  </w:rPr>
                  <m:t>g</m:t>
                </m:r>
              </m:sub>
            </m:sSub>
            <m:r>
              <w:rPr>
                <w:rFonts w:ascii="Cambria Math" w:hAnsi="Cambria Math" w:hint="eastAsia"/>
              </w:rPr>
              <m:t>）</m:t>
            </m:r>
            <m:sSub>
              <m:sSubPr>
                <m:ctrlPr>
                  <w:rPr>
                    <w:rFonts w:ascii="Cambria Math" w:hAnsi="Cambria Math" w:hint="eastAsia"/>
                    <w:i/>
                    <w:color w:val="000000"/>
                  </w:rPr>
                </m:ctrlPr>
              </m:sSubPr>
              <m:e>
                <m:r>
                  <w:rPr>
                    <w:rFonts w:ascii="Cambria Math" w:hAnsi="Cambria Math"/>
                    <w:color w:val="000000"/>
                  </w:rPr>
                  <m:t>T</m:t>
                </m:r>
              </m:e>
              <m:sub>
                <m:r>
                  <w:rPr>
                    <w:rFonts w:ascii="Cambria Math" w:hAnsi="Cambria Math"/>
                    <w:color w:val="000000"/>
                  </w:rPr>
                  <m:t>1</m:t>
                </m:r>
              </m:sub>
            </m:sSub>
          </m:num>
          <m:den>
            <m:sSub>
              <m:sSubPr>
                <m:ctrlPr>
                  <w:rPr>
                    <w:rFonts w:ascii="Cambria Math" w:hAnsi="Cambria Math"/>
                    <w:i/>
                    <w:szCs w:val="21"/>
                  </w:rPr>
                </m:ctrlPr>
              </m:sSubPr>
              <m:e>
                <m:r>
                  <w:rPr>
                    <w:rFonts w:ascii="Cambria Math" w:eastAsia="微软雅黑" w:hAnsi="Cambria Math" w:cs="微软雅黑" w:hint="eastAsia"/>
                    <w:szCs w:val="21"/>
                  </w:rPr>
                  <m:t>η</m:t>
                </m:r>
              </m:e>
              <m:sub>
                <m:r>
                  <w:rPr>
                    <w:rFonts w:ascii="Cambria Math" w:hAnsi="Cambria Math"/>
                    <w:szCs w:val="21"/>
                  </w:rPr>
                  <m:t>1</m:t>
                </m:r>
              </m:sub>
            </m:sSub>
            <m:r>
              <w:rPr>
                <w:rFonts w:ascii="Cambria Math" w:hAnsi="Cambria Math" w:hint="eastAsia"/>
              </w:rPr>
              <m:t>（</m:t>
            </m:r>
            <m:sSub>
              <m:sSubPr>
                <m:ctrlPr>
                  <w:rPr>
                    <w:rFonts w:ascii="Cambria Math" w:hAnsi="Cambria Math" w:hint="eastAsia"/>
                    <w:i/>
                  </w:rPr>
                </m:ctrlPr>
              </m:sSubPr>
              <m:e>
                <m:r>
                  <w:rPr>
                    <w:rFonts w:ascii="Cambria Math" w:hAnsi="Cambria Math"/>
                  </w:rPr>
                  <m:t>t</m:t>
                </m:r>
              </m:e>
              <m:sub>
                <m:r>
                  <w:rPr>
                    <w:rFonts w:ascii="Cambria Math" w:hAnsi="Cambria Math"/>
                  </w:rPr>
                  <m:t>r</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l</m:t>
                </m:r>
              </m:sub>
            </m:sSub>
            <m:r>
              <w:rPr>
                <w:rFonts w:ascii="Cambria Math" w:hAnsi="Cambria Math" w:hint="eastAsia"/>
              </w:rPr>
              <m:t>）</m:t>
            </m:r>
            <m:sSub>
              <m:sSubPr>
                <m:ctrlPr>
                  <w:rPr>
                    <w:rFonts w:ascii="Cambria Math" w:hAnsi="Cambria Math" w:hint="eastAsia"/>
                    <w:i/>
                    <w:color w:val="000000"/>
                  </w:rPr>
                </m:ctrlPr>
              </m:sSubPr>
              <m:e>
                <m:r>
                  <w:rPr>
                    <w:rFonts w:ascii="Cambria Math" w:hAnsi="Cambria Math"/>
                  </w:rPr>
                  <m:t>C.</m:t>
                </m:r>
                <m:r>
                  <w:rPr>
                    <w:rFonts w:ascii="Cambria Math" w:hAnsi="Cambria Math" w:hint="eastAsia"/>
                    <w:color w:val="000000"/>
                  </w:rPr>
                  <m:t>ρ</m:t>
                </m:r>
              </m:e>
              <m:sub>
                <m:r>
                  <w:rPr>
                    <w:rFonts w:ascii="Cambria Math" w:hAnsi="Cambria Math" w:hint="eastAsia"/>
                    <w:color w:val="000000"/>
                    <w:vertAlign w:val="subscript"/>
                  </w:rPr>
                  <m:t>r</m:t>
                </m:r>
              </m:sub>
            </m:sSub>
          </m:den>
        </m:f>
      </m:oMath>
      <w:r>
        <w:rPr>
          <w:rFonts w:hAnsi="Cambria Math" w:hint="eastAsia"/>
        </w:rPr>
        <w:t xml:space="preserve"> </w:t>
      </w:r>
      <w:r>
        <w:rPr>
          <w:rFonts w:hint="eastAsia"/>
          <w:color w:val="000000"/>
          <w:szCs w:val="21"/>
        </w:rPr>
        <w:t xml:space="preserve">（4.3） </w:t>
      </w:r>
    </w:p>
    <w:p w14:paraId="7D84EB1E" w14:textId="77777777" w:rsidR="00EF3F54" w:rsidRDefault="00000000">
      <w:pPr>
        <w:spacing w:line="360" w:lineRule="auto"/>
        <w:rPr>
          <w:color w:val="333333"/>
          <w:shd w:val="clear" w:color="auto" w:fill="FFFFFF"/>
        </w:rPr>
      </w:pPr>
      <w:r>
        <w:rPr>
          <w:rFonts w:hint="eastAsia"/>
          <w:color w:val="333333"/>
          <w:shd w:val="clear" w:color="auto" w:fill="FFFFFF"/>
        </w:rPr>
        <w:t xml:space="preserve">       </w:t>
      </w:r>
      <w:r>
        <w:rPr>
          <w:color w:val="333333"/>
          <w:shd w:val="clear" w:color="auto" w:fill="FFFFFF"/>
        </w:rPr>
        <w:t>式中：</w:t>
      </w:r>
      <w:r>
        <w:rPr>
          <w:rFonts w:hint="eastAsia"/>
          <w:color w:val="333333"/>
          <w:shd w:val="clear" w:color="auto" w:fill="FFFFFF"/>
        </w:rPr>
        <w:t xml:space="preserve">  </w:t>
      </w:r>
      <w:proofErr w:type="spellStart"/>
      <w:r>
        <w:rPr>
          <w:rFonts w:hint="eastAsia"/>
          <w:color w:val="333333"/>
          <w:shd w:val="clear" w:color="auto" w:fill="FFFFFF"/>
        </w:rPr>
        <w:t>V</w:t>
      </w:r>
      <w:r>
        <w:rPr>
          <w:rFonts w:hint="eastAsia"/>
          <w:color w:val="333333"/>
          <w:shd w:val="clear" w:color="auto" w:fill="FFFFFF"/>
          <w:vertAlign w:val="subscript"/>
        </w:rPr>
        <w:t>r</w:t>
      </w:r>
      <w:proofErr w:type="spellEnd"/>
      <w:r>
        <w:rPr>
          <w:rFonts w:hint="eastAsia"/>
          <w:color w:val="333333"/>
          <w:shd w:val="clear" w:color="auto" w:fill="FFFFFF"/>
        </w:rPr>
        <w:t xml:space="preserve">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梯级贮热总容积</w:t>
      </w:r>
      <w:r>
        <w:rPr>
          <w:rFonts w:hint="eastAsia"/>
          <w:color w:val="333333"/>
          <w:shd w:val="clear" w:color="auto" w:fill="FFFFFF"/>
        </w:rPr>
        <w:t>(L)</w:t>
      </w:r>
      <w:r>
        <w:rPr>
          <w:rFonts w:hint="eastAsia"/>
          <w:color w:val="333333"/>
          <w:shd w:val="clear" w:color="auto" w:fill="FFFFFF"/>
        </w:rPr>
        <w:t>；</w:t>
      </w:r>
      <w:r>
        <w:rPr>
          <w:rFonts w:hint="eastAsia"/>
          <w:color w:val="333333"/>
          <w:shd w:val="clear" w:color="auto" w:fill="FFFFFF"/>
        </w:rPr>
        <w:t xml:space="preserve"> </w:t>
      </w:r>
    </w:p>
    <w:p w14:paraId="6F3CD375" w14:textId="77777777" w:rsidR="00EF3F54" w:rsidRDefault="00000000">
      <w:pPr>
        <w:spacing w:line="360" w:lineRule="auto"/>
        <w:ind w:firstLineChars="700" w:firstLine="1470"/>
        <w:rPr>
          <w:color w:val="333333"/>
          <w:shd w:val="clear" w:color="auto" w:fill="FFFFFF"/>
        </w:rPr>
      </w:pPr>
      <w:r>
        <w:rPr>
          <w:rFonts w:hint="eastAsia"/>
          <w:color w:val="333333"/>
          <w:shd w:val="clear" w:color="auto" w:fill="FFFFFF"/>
        </w:rPr>
        <w:t>ρ</w:t>
      </w:r>
      <w:r>
        <w:rPr>
          <w:rFonts w:hint="eastAsia"/>
          <w:color w:val="333333"/>
          <w:shd w:val="clear" w:color="auto" w:fill="FFFFFF"/>
          <w:vertAlign w:val="subscript"/>
        </w:rPr>
        <w:t xml:space="preserve">r </w:t>
      </w:r>
      <w:r>
        <w:rPr>
          <w:rFonts w:ascii="宋体" w:hAnsi="宋体" w:cs="宋体" w:hint="eastAsia"/>
          <w:color w:val="333333"/>
          <w:shd w:val="clear" w:color="auto" w:fill="FFFFFF"/>
        </w:rPr>
        <w:t>—</w:t>
      </w:r>
      <w:r>
        <w:rPr>
          <w:rFonts w:hint="eastAsia"/>
          <w:color w:val="333333"/>
          <w:shd w:val="clear" w:color="auto" w:fill="FFFFFF"/>
          <w:vertAlign w:val="subscript"/>
        </w:rPr>
        <w:t xml:space="preserve"> </w:t>
      </w:r>
      <w:r>
        <w:rPr>
          <w:rFonts w:hint="eastAsia"/>
          <w:color w:val="333333"/>
          <w:shd w:val="clear" w:color="auto" w:fill="FFFFFF"/>
        </w:rPr>
        <w:t xml:space="preserve"> </w:t>
      </w:r>
      <w:r>
        <w:rPr>
          <w:rFonts w:hint="eastAsia"/>
          <w:color w:val="333333"/>
          <w:shd w:val="clear" w:color="auto" w:fill="FFFFFF"/>
        </w:rPr>
        <w:t>热水的密度；</w:t>
      </w:r>
    </w:p>
    <w:p w14:paraId="0B892F8F" w14:textId="77777777" w:rsidR="00EF3F54" w:rsidRDefault="00000000">
      <w:pPr>
        <w:spacing w:line="360" w:lineRule="auto"/>
        <w:ind w:firstLineChars="700" w:firstLine="1470"/>
        <w:rPr>
          <w:color w:val="333333"/>
          <w:shd w:val="clear" w:color="auto" w:fill="FFFFFF"/>
        </w:rPr>
      </w:pPr>
      <w:r>
        <w:rPr>
          <w:rFonts w:hint="eastAsia"/>
          <w:color w:val="333333"/>
          <w:shd w:val="clear" w:color="auto" w:fill="FFFFFF"/>
        </w:rPr>
        <w:t xml:space="preserve">C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水的比热，</w:t>
      </w:r>
      <w:r>
        <w:rPr>
          <w:rFonts w:hint="eastAsia"/>
          <w:color w:val="333333"/>
          <w:shd w:val="clear" w:color="auto" w:fill="FFFFFF"/>
        </w:rPr>
        <w:t>C=4.187</w:t>
      </w:r>
      <w:r>
        <w:rPr>
          <w:rFonts w:hint="eastAsia"/>
          <w:color w:val="333333"/>
          <w:shd w:val="clear" w:color="auto" w:fill="FFFFFF"/>
        </w:rPr>
        <w:t>（</w:t>
      </w:r>
      <w:r>
        <w:rPr>
          <w:rFonts w:hint="eastAsia"/>
          <w:color w:val="333333"/>
          <w:shd w:val="clear" w:color="auto" w:fill="FFFFFF"/>
        </w:rPr>
        <w:t>kJ/kg</w:t>
      </w:r>
      <w:r>
        <w:rPr>
          <w:rFonts w:hint="eastAsia"/>
          <w:color w:val="333333"/>
          <w:shd w:val="clear" w:color="auto" w:fill="FFFFFF"/>
        </w:rPr>
        <w:t>•℃）；</w:t>
      </w:r>
    </w:p>
    <w:p w14:paraId="28F244C3" w14:textId="77777777" w:rsidR="00EF3F54" w:rsidRDefault="00000000">
      <w:pPr>
        <w:spacing w:line="360" w:lineRule="auto"/>
        <w:ind w:firstLineChars="700" w:firstLine="1470"/>
        <w:rPr>
          <w:color w:val="333333"/>
          <w:u w:val="single"/>
          <w:shd w:val="clear" w:color="auto" w:fill="FFFFFF"/>
        </w:rPr>
      </w:pPr>
      <w:r>
        <w:rPr>
          <w:rFonts w:hint="eastAsia"/>
          <w:color w:val="333333"/>
          <w:u w:val="single"/>
          <w:shd w:val="clear" w:color="auto" w:fill="FFFFFF"/>
        </w:rPr>
        <w:t>T</w:t>
      </w:r>
      <w:r>
        <w:rPr>
          <w:rFonts w:hint="eastAsia"/>
          <w:color w:val="333333"/>
          <w:u w:val="single"/>
          <w:shd w:val="clear" w:color="auto" w:fill="FFFFFF"/>
          <w:vertAlign w:val="subscript"/>
        </w:rPr>
        <w:t>1</w:t>
      </w:r>
      <w:r>
        <w:rPr>
          <w:rFonts w:hint="eastAsia"/>
          <w:color w:val="333333"/>
          <w:u w:val="single"/>
          <w:shd w:val="clear" w:color="auto" w:fill="FFFFFF"/>
        </w:rPr>
        <w:t xml:space="preserve">  </w:t>
      </w:r>
      <w:r>
        <w:rPr>
          <w:rFonts w:hint="eastAsia"/>
          <w:color w:val="333333"/>
          <w:u w:val="single"/>
          <w:shd w:val="clear" w:color="auto" w:fill="FFFFFF"/>
        </w:rPr>
        <w:t>—</w:t>
      </w:r>
      <w:r>
        <w:rPr>
          <w:rFonts w:hint="eastAsia"/>
          <w:color w:val="333333"/>
          <w:u w:val="single"/>
          <w:shd w:val="clear" w:color="auto" w:fill="FFFFFF"/>
        </w:rPr>
        <w:t xml:space="preserve">  </w:t>
      </w:r>
      <w:r>
        <w:rPr>
          <w:rFonts w:hint="eastAsia"/>
          <w:color w:val="333333"/>
          <w:u w:val="single"/>
          <w:shd w:val="clear" w:color="auto" w:fill="FFFFFF"/>
        </w:rPr>
        <w:t>设计小时耗热量持续时间（</w:t>
      </w:r>
      <w:r>
        <w:rPr>
          <w:rFonts w:hint="eastAsia"/>
          <w:color w:val="333333"/>
          <w:u w:val="single"/>
          <w:shd w:val="clear" w:color="auto" w:fill="FFFFFF"/>
        </w:rPr>
        <w:t>h</w:t>
      </w:r>
      <w:r>
        <w:rPr>
          <w:rFonts w:hint="eastAsia"/>
          <w:color w:val="333333"/>
          <w:u w:val="single"/>
          <w:shd w:val="clear" w:color="auto" w:fill="FFFFFF"/>
        </w:rPr>
        <w:t>），建议取</w:t>
      </w:r>
      <w:r>
        <w:rPr>
          <w:rFonts w:hint="eastAsia"/>
          <w:color w:val="333333"/>
          <w:u w:val="single"/>
          <w:shd w:val="clear" w:color="auto" w:fill="FFFFFF"/>
        </w:rPr>
        <w:t>1~2h</w:t>
      </w:r>
      <w:r>
        <w:rPr>
          <w:rFonts w:hint="eastAsia"/>
          <w:color w:val="333333"/>
          <w:u w:val="single"/>
          <w:shd w:val="clear" w:color="auto" w:fill="FFFFFF"/>
        </w:rPr>
        <w:t>；</w:t>
      </w:r>
    </w:p>
    <w:p w14:paraId="7144AF13" w14:textId="77777777" w:rsidR="00EF3F54" w:rsidRDefault="00000000">
      <w:pPr>
        <w:spacing w:line="360" w:lineRule="auto"/>
        <w:ind w:firstLineChars="700" w:firstLine="1470"/>
        <w:rPr>
          <w:color w:val="333333"/>
          <w:shd w:val="clear" w:color="auto" w:fill="FFFFFF"/>
        </w:rPr>
      </w:pPr>
      <w:r>
        <w:rPr>
          <w:rFonts w:hint="eastAsia"/>
          <w:color w:val="333333"/>
          <w:shd w:val="clear" w:color="auto" w:fill="FFFFFF"/>
        </w:rPr>
        <w:t>t</w:t>
      </w:r>
      <w:r>
        <w:rPr>
          <w:rFonts w:hint="eastAsia"/>
          <w:color w:val="333333"/>
          <w:shd w:val="clear" w:color="auto" w:fill="FFFFFF"/>
          <w:vertAlign w:val="subscript"/>
        </w:rPr>
        <w:t>r</w:t>
      </w:r>
      <w:r>
        <w:rPr>
          <w:rFonts w:hint="eastAsia"/>
          <w:color w:val="333333"/>
          <w:shd w:val="clear" w:color="auto" w:fill="FFFFFF"/>
        </w:rPr>
        <w:t xml:space="preserve">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热水温度，</w:t>
      </w:r>
      <w:r>
        <w:rPr>
          <w:rFonts w:hint="eastAsia"/>
          <w:color w:val="333333"/>
          <w:shd w:val="clear" w:color="auto" w:fill="FFFFFF"/>
        </w:rPr>
        <w:t>t</w:t>
      </w:r>
      <w:r>
        <w:rPr>
          <w:rFonts w:hint="eastAsia"/>
          <w:color w:val="333333"/>
          <w:shd w:val="clear" w:color="auto" w:fill="FFFFFF"/>
          <w:vertAlign w:val="subscript"/>
        </w:rPr>
        <w:t xml:space="preserve">r </w:t>
      </w:r>
      <w:r>
        <w:rPr>
          <w:rFonts w:hint="eastAsia"/>
          <w:color w:val="333333"/>
          <w:shd w:val="clear" w:color="auto" w:fill="FFFFFF"/>
        </w:rPr>
        <w:t>= 60</w:t>
      </w:r>
      <w:r>
        <w:rPr>
          <w:rFonts w:hint="eastAsia"/>
          <w:color w:val="333333"/>
          <w:shd w:val="clear" w:color="auto" w:fill="FFFFFF"/>
        </w:rPr>
        <w:t>（℃）；</w:t>
      </w:r>
    </w:p>
    <w:p w14:paraId="72FD5B9E" w14:textId="77777777" w:rsidR="00EF3F54" w:rsidRDefault="00000000">
      <w:pPr>
        <w:spacing w:line="360" w:lineRule="auto"/>
        <w:ind w:firstLineChars="700" w:firstLine="1470"/>
        <w:rPr>
          <w:color w:val="333333"/>
          <w:shd w:val="clear" w:color="auto" w:fill="FFFFFF"/>
        </w:rPr>
      </w:pPr>
      <w:proofErr w:type="spellStart"/>
      <w:r>
        <w:rPr>
          <w:rFonts w:hint="eastAsia"/>
          <w:color w:val="333333"/>
          <w:shd w:val="clear" w:color="auto" w:fill="FFFFFF"/>
        </w:rPr>
        <w:t>t</w:t>
      </w:r>
      <w:r>
        <w:rPr>
          <w:rFonts w:hint="eastAsia"/>
          <w:color w:val="333333"/>
          <w:shd w:val="clear" w:color="auto" w:fill="FFFFFF"/>
          <w:vertAlign w:val="subscript"/>
        </w:rPr>
        <w:t>l</w:t>
      </w:r>
      <w:proofErr w:type="spellEnd"/>
      <w:r>
        <w:rPr>
          <w:rFonts w:hint="eastAsia"/>
          <w:color w:val="333333"/>
          <w:shd w:val="clear" w:color="auto" w:fill="FFFFFF"/>
        </w:rPr>
        <w:t xml:space="preserve">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冷水温度，参照城市当地自来水厂平均水温值按不同季节计算。</w:t>
      </w:r>
    </w:p>
    <w:p w14:paraId="7CB0B601" w14:textId="77777777" w:rsidR="00EF3F54" w:rsidRDefault="00000000">
      <w:pPr>
        <w:spacing w:line="360" w:lineRule="auto"/>
        <w:ind w:leftChars="500" w:left="1050" w:firstLineChars="200" w:firstLine="420"/>
        <w:rPr>
          <w:color w:val="333333"/>
          <w:shd w:val="clear" w:color="auto" w:fill="FFFFFF"/>
        </w:rPr>
      </w:pPr>
      <m:oMath>
        <m:sSub>
          <m:sSubPr>
            <m:ctrlPr>
              <w:rPr>
                <w:rFonts w:ascii="Cambria Math" w:hAnsi="Cambria Math" w:hint="eastAsia"/>
                <w:color w:val="333333"/>
                <w:shd w:val="clear" w:color="auto" w:fill="FFFFFF"/>
              </w:rPr>
            </m:ctrlPr>
          </m:sSubPr>
          <m:e>
            <m:r>
              <m:rPr>
                <m:sty m:val="p"/>
              </m:rPr>
              <w:rPr>
                <w:rFonts w:ascii="Cambria Math" w:hAnsi="Cambria Math"/>
                <w:color w:val="333333"/>
                <w:shd w:val="clear" w:color="auto" w:fill="FFFFFF"/>
              </w:rPr>
              <m:t xml:space="preserve"> </m:t>
            </m:r>
            <m:r>
              <m:rPr>
                <m:sty m:val="p"/>
              </m:rPr>
              <w:rPr>
                <w:rFonts w:ascii="Cambria Math" w:hAnsi="Cambria Math" w:hint="eastAsia"/>
                <w:color w:val="333333"/>
                <w:shd w:val="clear" w:color="auto" w:fill="FFFFFF"/>
              </w:rPr>
              <m:t>η</m:t>
            </m:r>
          </m:e>
          <m:sub>
            <m:r>
              <m:rPr>
                <m:sty m:val="p"/>
              </m:rPr>
              <w:rPr>
                <w:rFonts w:ascii="Cambria Math" w:hAnsi="Cambria Math"/>
                <w:color w:val="333333"/>
                <w:shd w:val="clear" w:color="auto" w:fill="FFFFFF"/>
              </w:rPr>
              <m:t>1</m:t>
            </m:r>
          </m:sub>
        </m:sSub>
      </m:oMath>
      <w:r>
        <w:rPr>
          <w:rFonts w:hint="eastAsia"/>
          <w:color w:val="333333"/>
          <w:shd w:val="clear" w:color="auto" w:fill="FFFFFF"/>
        </w:rPr>
        <w:t xml:space="preserve">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设计小时耗热量持续时间内的梯级贮热装置热水输出率（</w:t>
      </w:r>
      <w:r>
        <w:rPr>
          <w:rFonts w:hint="eastAsia"/>
          <w:color w:val="333333"/>
          <w:shd w:val="clear" w:color="auto" w:fill="FFFFFF"/>
        </w:rPr>
        <w:t>%</w:t>
      </w:r>
      <w:r>
        <w:rPr>
          <w:rFonts w:hint="eastAsia"/>
          <w:color w:val="333333"/>
          <w:shd w:val="clear" w:color="auto" w:fill="FFFFFF"/>
        </w:rPr>
        <w:t>），根据产品实测资料数据取值，当缺乏资料时可取</w:t>
      </w:r>
      <w:r>
        <w:rPr>
          <w:rFonts w:hint="eastAsia"/>
          <w:color w:val="333333"/>
          <w:shd w:val="clear" w:color="auto" w:fill="FFFFFF"/>
        </w:rPr>
        <w:t xml:space="preserve">60% </w:t>
      </w:r>
      <w:r>
        <w:rPr>
          <w:rFonts w:hint="eastAsia"/>
          <w:color w:val="333333"/>
          <w:shd w:val="clear" w:color="auto" w:fill="FFFFFF"/>
        </w:rPr>
        <w:t>—</w:t>
      </w:r>
      <w:r>
        <w:rPr>
          <w:rFonts w:hint="eastAsia"/>
          <w:color w:val="333333"/>
          <w:shd w:val="clear" w:color="auto" w:fill="FFFFFF"/>
        </w:rPr>
        <w:t xml:space="preserve"> 65%</w:t>
      </w:r>
      <w:r>
        <w:rPr>
          <w:rFonts w:hint="eastAsia"/>
          <w:color w:val="333333"/>
          <w:shd w:val="clear" w:color="auto" w:fill="FFFFFF"/>
        </w:rPr>
        <w:t>；</w:t>
      </w:r>
      <w:r>
        <w:rPr>
          <w:rFonts w:hint="eastAsia"/>
          <w:color w:val="333333"/>
          <w:shd w:val="clear" w:color="auto" w:fill="FFFFFF"/>
        </w:rPr>
        <w:t xml:space="preserve"> </w:t>
      </w:r>
    </w:p>
    <w:p w14:paraId="22433D13" w14:textId="77777777" w:rsidR="00EF3F54" w:rsidRDefault="00000000">
      <w:pPr>
        <w:spacing w:line="360" w:lineRule="auto"/>
        <w:ind w:firstLineChars="800" w:firstLine="1680"/>
        <w:rPr>
          <w:color w:val="333333"/>
          <w:shd w:val="clear" w:color="auto" w:fill="FFFFFF"/>
        </w:rPr>
      </w:pPr>
      <w:proofErr w:type="spellStart"/>
      <w:r>
        <w:rPr>
          <w:rFonts w:hint="eastAsia"/>
          <w:color w:val="333333"/>
          <w:shd w:val="clear" w:color="auto" w:fill="FFFFFF"/>
        </w:rPr>
        <w:t>Q</w:t>
      </w:r>
      <w:r>
        <w:rPr>
          <w:rFonts w:hint="eastAsia"/>
          <w:color w:val="333333"/>
          <w:shd w:val="clear" w:color="auto" w:fill="FFFFFF"/>
          <w:vertAlign w:val="subscript"/>
        </w:rPr>
        <w:t>g</w:t>
      </w:r>
      <w:proofErr w:type="spellEnd"/>
      <w:r>
        <w:rPr>
          <w:rFonts w:hint="eastAsia"/>
          <w:color w:val="333333"/>
          <w:shd w:val="clear" w:color="auto" w:fill="FFFFFF"/>
        </w:rPr>
        <w:t xml:space="preserve">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热泵设计小时供热量</w:t>
      </w:r>
    </w:p>
    <w:p w14:paraId="088ACD5C" w14:textId="77777777" w:rsidR="00EF3F54" w:rsidRDefault="00000000">
      <w:pPr>
        <w:spacing w:line="360" w:lineRule="auto"/>
        <w:rPr>
          <w:color w:val="333333"/>
          <w:shd w:val="clear" w:color="auto" w:fill="FFFFFF"/>
        </w:rPr>
      </w:pPr>
      <w:r>
        <w:rPr>
          <w:rFonts w:hint="eastAsia"/>
          <w:color w:val="333333"/>
          <w:shd w:val="clear" w:color="auto" w:fill="FFFFFF"/>
        </w:rPr>
        <w:t>3</w:t>
      </w:r>
      <w:r>
        <w:rPr>
          <w:rFonts w:hint="eastAsia"/>
          <w:color w:val="333333"/>
          <w:shd w:val="clear" w:color="auto" w:fill="FFFFFF"/>
        </w:rPr>
        <w:t>定时集中热水供应系统的梯级贮热装置的有效容积应按下式计算：</w:t>
      </w:r>
    </w:p>
    <w:p w14:paraId="4FF4F286" w14:textId="77777777" w:rsidR="00EF3F54" w:rsidRDefault="00000000">
      <w:pPr>
        <w:pStyle w:val="af9"/>
        <w:spacing w:before="180" w:beforeAutospacing="0" w:after="60" w:afterAutospacing="0" w:line="288" w:lineRule="atLeast"/>
        <w:jc w:val="center"/>
      </w:pPr>
      <m:oMath>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hint="eastAsia"/>
              </w:rPr>
              <m:t>（</m:t>
            </m:r>
            <m:sSub>
              <m:sSubPr>
                <m:ctrlPr>
                  <w:rPr>
                    <w:rFonts w:ascii="Cambria Math" w:hAnsi="Cambria Math" w:hint="eastAsia"/>
                    <w:i/>
                  </w:rPr>
                </m:ctrlPr>
              </m:sSubPr>
              <m:e>
                <m:r>
                  <w:rPr>
                    <w:rFonts w:ascii="Cambria Math" w:hAnsi="Cambria Math"/>
                  </w:rPr>
                  <m:t>Q</m:t>
                </m:r>
              </m:e>
              <m:sub>
                <m:r>
                  <w:rPr>
                    <w:rFonts w:ascii="Cambria Math" w:hAnsi="Cambria Math"/>
                  </w:rPr>
                  <m:t>p</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Q</m:t>
                </m:r>
              </m:e>
              <m:sub>
                <m:r>
                  <m:rPr>
                    <m:sty m:val="p"/>
                  </m:rPr>
                  <w:rPr>
                    <w:rFonts w:ascii="Cambria Math" w:hAnsi="Cambria Math"/>
                    <w:color w:val="000000"/>
                  </w:rPr>
                  <m:t>g</m:t>
                </m:r>
              </m:sub>
            </m:sSub>
            <m:r>
              <w:rPr>
                <w:rFonts w:ascii="Cambria Math" w:hAnsi="Cambria Math" w:hint="eastAsia"/>
              </w:rPr>
              <m:t>）</m:t>
            </m:r>
            <m:r>
              <w:rPr>
                <w:rFonts w:ascii="Cambria Math" w:hAnsi="Cambria Math"/>
              </w:rPr>
              <m:t>T</m:t>
            </m:r>
          </m:num>
          <m:den>
            <m:r>
              <m:rPr>
                <m:sty m:val="p"/>
              </m:rPr>
              <w:rPr>
                <w:rFonts w:ascii="Cambria Math" w:hAnsi="Cambria Math" w:hint="eastAsia"/>
                <w:color w:val="000000"/>
                <w:szCs w:val="21"/>
              </w:rPr>
              <m:t xml:space="preserve"> </m:t>
            </m:r>
            <m:sSub>
              <m:sSubPr>
                <m:ctrlPr>
                  <w:rPr>
                    <w:rFonts w:ascii="Cambria Math" w:hAnsi="Cambria Math"/>
                    <w:i/>
                    <w:szCs w:val="21"/>
                  </w:rPr>
                </m:ctrlPr>
              </m:sSubPr>
              <m:e>
                <m:r>
                  <w:rPr>
                    <w:rFonts w:ascii="Cambria Math" w:eastAsia="微软雅黑" w:hAnsi="Cambria Math" w:cs="微软雅黑" w:hint="eastAsia"/>
                    <w:szCs w:val="21"/>
                  </w:rPr>
                  <m:t>η</m:t>
                </m:r>
              </m:e>
              <m:sub>
                <m:r>
                  <w:rPr>
                    <w:rFonts w:ascii="Cambria Math" w:hAnsi="Cambria Math"/>
                    <w:szCs w:val="21"/>
                  </w:rPr>
                  <m:t>1</m:t>
                </m:r>
              </m:sub>
            </m:sSub>
            <m:r>
              <w:rPr>
                <w:rFonts w:ascii="Cambria Math" w:hAnsi="Cambria Math"/>
                <w:szCs w:val="21"/>
              </w:rPr>
              <m:t>.</m:t>
            </m:r>
            <m:r>
              <w:rPr>
                <w:rFonts w:ascii="Cambria Math" w:hAnsi="Cambria Math" w:hint="eastAsia"/>
              </w:rPr>
              <m:t>（</m:t>
            </m:r>
            <m:r>
              <w:rPr>
                <w:rFonts w:ascii="Cambria Math" w:hAnsi="Cambria Math"/>
                <w:color w:val="000000"/>
              </w:rPr>
              <m:t>t</m:t>
            </m:r>
            <m:r>
              <m:rPr>
                <m:sty m:val="p"/>
              </m:rPr>
              <w:rPr>
                <w:rFonts w:ascii="Cambria Math" w:hAnsi="Cambria Math"/>
                <w:color w:val="000000"/>
              </w:rPr>
              <m:t>r-</m:t>
            </m:r>
            <m:r>
              <w:rPr>
                <w:rFonts w:ascii="Cambria Math" w:hAnsi="Cambria Math"/>
                <w:color w:val="000000"/>
              </w:rPr>
              <m:t>t</m:t>
            </m:r>
            <m:r>
              <m:rPr>
                <m:sty m:val="p"/>
              </m:rPr>
              <w:rPr>
                <w:rFonts w:ascii="Cambria Math" w:hAnsi="Cambria Math"/>
                <w:color w:val="000000"/>
              </w:rPr>
              <m:t>l</m:t>
            </m:r>
            <m:r>
              <w:rPr>
                <w:rFonts w:ascii="Cambria Math" w:hAnsi="Cambria Math" w:hint="eastAsia"/>
              </w:rPr>
              <m:t>）</m:t>
            </m:r>
            <m:sSub>
              <m:sSubPr>
                <m:ctrlPr>
                  <w:rPr>
                    <w:rFonts w:ascii="Cambria Math" w:hAnsi="Cambria Math" w:hint="eastAsia"/>
                    <w:i/>
                    <w:color w:val="000000"/>
                  </w:rPr>
                </m:ctrlPr>
              </m:sSubPr>
              <m:e>
                <m:r>
                  <w:rPr>
                    <w:rFonts w:ascii="Cambria Math" w:hAnsi="Cambria Math"/>
                  </w:rPr>
                  <m:t>C.</m:t>
                </m:r>
                <m:r>
                  <w:rPr>
                    <w:rFonts w:ascii="Cambria Math" w:hAnsi="Cambria Math" w:hint="eastAsia"/>
                    <w:color w:val="000000"/>
                  </w:rPr>
                  <m:t>ρ</m:t>
                </m:r>
              </m:e>
              <m:sub>
                <m:r>
                  <w:rPr>
                    <w:rFonts w:ascii="Cambria Math" w:hAnsi="Cambria Math" w:hint="eastAsia"/>
                    <w:color w:val="000000"/>
                    <w:vertAlign w:val="subscript"/>
                  </w:rPr>
                  <m:t>r</m:t>
                </m:r>
              </m:sub>
            </m:sSub>
          </m:den>
        </m:f>
      </m:oMath>
      <w:r>
        <w:rPr>
          <w:rFonts w:hAnsi="Cambria Math" w:hint="eastAsia"/>
        </w:rPr>
        <w:t xml:space="preserve"> </w:t>
      </w:r>
      <w:r>
        <w:rPr>
          <w:rFonts w:hint="eastAsia"/>
          <w:color w:val="000000"/>
          <w:szCs w:val="21"/>
        </w:rPr>
        <w:t xml:space="preserve">（4.4） </w:t>
      </w:r>
    </w:p>
    <w:p w14:paraId="0308F00D" w14:textId="77777777" w:rsidR="00EF3F54" w:rsidRDefault="00000000">
      <w:pPr>
        <w:pStyle w:val="Style2"/>
      </w:pPr>
      <w:r>
        <w:t>窗体底端</w:t>
      </w:r>
    </w:p>
    <w:p w14:paraId="08EDCF62" w14:textId="77777777" w:rsidR="00EF3F54" w:rsidRDefault="00000000">
      <w:pPr>
        <w:spacing w:line="360" w:lineRule="auto"/>
        <w:ind w:firstLineChars="400" w:firstLine="840"/>
        <w:rPr>
          <w:color w:val="333333"/>
          <w:shd w:val="clear" w:color="auto" w:fill="FFFFFF"/>
        </w:rPr>
      </w:pPr>
      <w:proofErr w:type="spellStart"/>
      <w:r>
        <w:rPr>
          <w:rFonts w:hint="eastAsia"/>
          <w:color w:val="333333"/>
          <w:shd w:val="clear" w:color="auto" w:fill="FFFFFF"/>
        </w:rPr>
        <w:t>Q</w:t>
      </w:r>
      <w:r>
        <w:rPr>
          <w:rFonts w:hint="eastAsia"/>
          <w:color w:val="333333"/>
          <w:shd w:val="clear" w:color="auto" w:fill="FFFFFF"/>
          <w:vertAlign w:val="subscript"/>
        </w:rPr>
        <w:t>p</w:t>
      </w:r>
      <w:proofErr w:type="spellEnd"/>
      <w:r>
        <w:rPr>
          <w:rFonts w:hint="eastAsia"/>
          <w:color w:val="333333"/>
          <w:shd w:val="clear" w:color="auto" w:fill="FFFFFF"/>
        </w:rPr>
        <w:t xml:space="preserve">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定时集中热水供应时间段内平均设计小时耗热量</w:t>
      </w:r>
      <w:r>
        <w:rPr>
          <w:rFonts w:hint="eastAsia"/>
          <w:color w:val="333333"/>
          <w:shd w:val="clear" w:color="auto" w:fill="FFFFFF"/>
        </w:rPr>
        <w:t>(kJ</w:t>
      </w:r>
      <w:r>
        <w:rPr>
          <w:rFonts w:hint="eastAsia"/>
          <w:color w:val="333333"/>
          <w:shd w:val="clear" w:color="auto" w:fill="FFFFFF"/>
        </w:rPr>
        <w:t>／</w:t>
      </w:r>
      <w:r>
        <w:rPr>
          <w:rFonts w:hint="eastAsia"/>
          <w:color w:val="333333"/>
          <w:shd w:val="clear" w:color="auto" w:fill="FFFFFF"/>
        </w:rPr>
        <w:t>h)</w:t>
      </w:r>
      <w:r>
        <w:rPr>
          <w:rFonts w:hint="eastAsia"/>
          <w:color w:val="333333"/>
          <w:shd w:val="clear" w:color="auto" w:fill="FFFFFF"/>
        </w:rPr>
        <w:t>；</w:t>
      </w:r>
      <w:r>
        <w:rPr>
          <w:rFonts w:hint="eastAsia"/>
          <w:color w:val="333333"/>
          <w:shd w:val="clear" w:color="auto" w:fill="FFFFFF"/>
        </w:rPr>
        <w:t xml:space="preserve"> </w:t>
      </w:r>
    </w:p>
    <w:p w14:paraId="26399FF9" w14:textId="77777777" w:rsidR="00EF3F54" w:rsidRDefault="00000000">
      <w:pPr>
        <w:spacing w:line="360" w:lineRule="auto"/>
        <w:ind w:firstLineChars="400" w:firstLine="840"/>
        <w:rPr>
          <w:color w:val="333333"/>
          <w:shd w:val="clear" w:color="auto" w:fill="FFFFFF"/>
        </w:rPr>
      </w:pPr>
      <w:r>
        <w:rPr>
          <w:rFonts w:hint="eastAsia"/>
          <w:color w:val="333333"/>
          <w:shd w:val="clear" w:color="auto" w:fill="FFFFFF"/>
        </w:rPr>
        <w:t xml:space="preserve">T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定时集中热水供应时间（</w:t>
      </w:r>
      <w:r>
        <w:rPr>
          <w:rFonts w:hint="eastAsia"/>
          <w:color w:val="333333"/>
          <w:shd w:val="clear" w:color="auto" w:fill="FFFFFF"/>
        </w:rPr>
        <w:t>h</w:t>
      </w:r>
      <w:r>
        <w:rPr>
          <w:rFonts w:hint="eastAsia"/>
          <w:color w:val="333333"/>
          <w:shd w:val="clear" w:color="auto" w:fill="FFFFFF"/>
        </w:rPr>
        <w:t>），建议取值</w:t>
      </w:r>
      <w:r>
        <w:rPr>
          <w:rFonts w:hint="eastAsia"/>
          <w:color w:val="333333"/>
          <w:shd w:val="clear" w:color="auto" w:fill="FFFFFF"/>
        </w:rPr>
        <w:t>4-6</w:t>
      </w:r>
      <w:r>
        <w:rPr>
          <w:rFonts w:hint="eastAsia"/>
          <w:color w:val="333333"/>
          <w:shd w:val="clear" w:color="auto" w:fill="FFFFFF"/>
        </w:rPr>
        <w:t>；</w:t>
      </w:r>
    </w:p>
    <w:p w14:paraId="0BBAD4DD" w14:textId="77777777" w:rsidR="00EF3F54" w:rsidRDefault="00000000">
      <w:pPr>
        <w:spacing w:line="360" w:lineRule="auto"/>
        <w:rPr>
          <w:color w:val="333333"/>
          <w:shd w:val="clear" w:color="auto" w:fill="FFFFFF"/>
        </w:rPr>
      </w:pPr>
      <w:r>
        <w:rPr>
          <w:rFonts w:hint="eastAsia"/>
          <w:color w:val="333333"/>
          <w:shd w:val="clear" w:color="auto" w:fill="FFFFFF"/>
        </w:rPr>
        <w:t>4</w:t>
      </w:r>
      <w:r>
        <w:rPr>
          <w:rFonts w:hint="eastAsia"/>
          <w:color w:val="333333"/>
          <w:shd w:val="clear" w:color="auto" w:fill="FFFFFF"/>
        </w:rPr>
        <w:t>热水供应系统的单台热泵的输入电功率宜按下式计算：</w:t>
      </w:r>
    </w:p>
    <w:p w14:paraId="1984DC78" w14:textId="77777777" w:rsidR="00EF3F54" w:rsidRDefault="00000000">
      <w:pPr>
        <w:pStyle w:val="af9"/>
        <w:spacing w:before="180" w:beforeAutospacing="0" w:after="60" w:afterAutospacing="0" w:line="288" w:lineRule="atLeast"/>
        <w:jc w:val="center"/>
      </w:pPr>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g</m:t>
                </m:r>
              </m:sub>
            </m:sSub>
            <m:r>
              <m:rPr>
                <m:sty m:val="p"/>
              </m:rPr>
              <w:rPr>
                <w:rFonts w:ascii="Cambria Math" w:hAnsi="Cambria Math"/>
              </w:rPr>
              <m:t xml:space="preserve">  </m:t>
            </m:r>
          </m:num>
          <m:den>
            <m:r>
              <m:rPr>
                <m:sty m:val="p"/>
              </m:rPr>
              <w:rPr>
                <w:rFonts w:ascii="Cambria Math" w:hAnsi="Cambria Math" w:hint="eastAsia"/>
                <w:szCs w:val="21"/>
              </w:rPr>
              <m:t xml:space="preserve"> </m:t>
            </m:r>
            <m:r>
              <m:rPr>
                <m:sty m:val="p"/>
              </m:rPr>
              <w:rPr>
                <w:rFonts w:ascii="Cambria Math" w:hAnsi="Cambria Math"/>
                <w:szCs w:val="21"/>
              </w:rPr>
              <m:t>n</m:t>
            </m:r>
            <m:r>
              <m:rPr>
                <m:sty m:val="p"/>
              </m:rPr>
              <w:rPr>
                <w:rFonts w:ascii="Cambria Math" w:eastAsia="微软雅黑" w:hAnsi="Cambria Math" w:cs="微软雅黑" w:hint="eastAsia"/>
                <w:szCs w:val="21"/>
              </w:rPr>
              <m:t>·</m:t>
            </m:r>
            <m:r>
              <m:rPr>
                <m:sty m:val="p"/>
              </m:rPr>
              <w:rPr>
                <w:rFonts w:ascii="Cambria Math" w:hAnsi="Cambria Math"/>
                <w:szCs w:val="21"/>
              </w:rPr>
              <m:t>COP</m:t>
            </m:r>
          </m:den>
        </m:f>
      </m:oMath>
      <w:r>
        <w:rPr>
          <w:rFonts w:ascii="微软雅黑" w:eastAsia="微软雅黑" w:hAnsi="微软雅黑" w:cs="微软雅黑" w:hint="eastAsia"/>
        </w:rPr>
        <w:tab/>
      </w:r>
      <w:r>
        <w:rPr>
          <w:rFonts w:hint="eastAsia"/>
          <w:color w:val="000000"/>
          <w:szCs w:val="21"/>
        </w:rPr>
        <w:t xml:space="preserve">（4.5） </w:t>
      </w:r>
    </w:p>
    <w:p w14:paraId="190AAFF1" w14:textId="77777777" w:rsidR="00EF3F54" w:rsidRDefault="00000000">
      <w:pPr>
        <w:spacing w:line="360" w:lineRule="auto"/>
        <w:rPr>
          <w:color w:val="333333"/>
          <w:shd w:val="clear" w:color="auto" w:fill="FFFFFF"/>
        </w:rPr>
      </w:pPr>
      <w:r>
        <w:rPr>
          <w:rFonts w:hint="eastAsia"/>
          <w:color w:val="333333"/>
          <w:shd w:val="clear" w:color="auto" w:fill="FFFFFF"/>
        </w:rPr>
        <w:t>式中：</w:t>
      </w:r>
    </w:p>
    <w:p w14:paraId="4A0C5F32" w14:textId="77777777" w:rsidR="00EF3F54" w:rsidRDefault="00000000">
      <w:pPr>
        <w:spacing w:line="360" w:lineRule="auto"/>
        <w:rPr>
          <w:color w:val="333333"/>
          <w:shd w:val="clear" w:color="auto" w:fill="FFFFFF"/>
        </w:rPr>
      </w:pPr>
      <w:r>
        <w:rPr>
          <w:rFonts w:hint="eastAsia"/>
          <w:color w:val="333333"/>
          <w:shd w:val="clear" w:color="auto" w:fill="FFFFFF"/>
        </w:rPr>
        <w:t xml:space="preserve">n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热泵台数</w:t>
      </w:r>
      <w:r>
        <w:rPr>
          <w:rFonts w:hint="eastAsia"/>
          <w:color w:val="333333"/>
          <w:shd w:val="clear" w:color="auto" w:fill="FFFFFF"/>
        </w:rPr>
        <w:t>,</w:t>
      </w:r>
      <w:r>
        <w:rPr>
          <w:rFonts w:hint="eastAsia"/>
          <w:color w:val="333333"/>
          <w:shd w:val="clear" w:color="auto" w:fill="FFFFFF"/>
        </w:rPr>
        <w:t>一个标准模块宜为</w:t>
      </w:r>
      <w:r>
        <w:rPr>
          <w:rFonts w:hint="eastAsia"/>
          <w:color w:val="333333"/>
          <w:shd w:val="clear" w:color="auto" w:fill="FFFFFF"/>
        </w:rPr>
        <w:t>1-2</w:t>
      </w:r>
      <w:r>
        <w:rPr>
          <w:rFonts w:hint="eastAsia"/>
          <w:color w:val="333333"/>
          <w:shd w:val="clear" w:color="auto" w:fill="FFFFFF"/>
        </w:rPr>
        <w:t>台；</w:t>
      </w:r>
    </w:p>
    <w:p w14:paraId="57ACCA8E" w14:textId="77777777" w:rsidR="00EF3F54" w:rsidRDefault="00000000">
      <w:pPr>
        <w:spacing w:line="360" w:lineRule="auto"/>
        <w:rPr>
          <w:color w:val="333333"/>
          <w:shd w:val="clear" w:color="auto" w:fill="FFFFFF"/>
        </w:rPr>
      </w:pPr>
      <w:r>
        <w:rPr>
          <w:rFonts w:hint="eastAsia"/>
          <w:color w:val="333333"/>
          <w:shd w:val="clear" w:color="auto" w:fill="FFFFFF"/>
        </w:rPr>
        <w:t xml:space="preserve">N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单台热泵的输入功率（</w:t>
      </w:r>
      <w:r>
        <w:rPr>
          <w:rFonts w:hint="eastAsia"/>
          <w:color w:val="333333"/>
          <w:shd w:val="clear" w:color="auto" w:fill="FFFFFF"/>
        </w:rPr>
        <w:t>kW</w:t>
      </w:r>
      <w:r>
        <w:rPr>
          <w:rFonts w:hint="eastAsia"/>
          <w:color w:val="333333"/>
          <w:shd w:val="clear" w:color="auto" w:fill="FFFFFF"/>
        </w:rPr>
        <w:t>）；</w:t>
      </w:r>
    </w:p>
    <w:p w14:paraId="1AE39363" w14:textId="77777777" w:rsidR="00EF3F54" w:rsidRDefault="00000000">
      <w:pPr>
        <w:rPr>
          <w:color w:val="333333"/>
          <w:shd w:val="clear" w:color="auto" w:fill="FFFFFF"/>
        </w:rPr>
      </w:pPr>
      <w:r>
        <w:rPr>
          <w:rFonts w:hint="eastAsia"/>
          <w:color w:val="333333"/>
          <w:shd w:val="clear" w:color="auto" w:fill="FFFFFF"/>
        </w:rPr>
        <w:t xml:space="preserve">COP  </w:t>
      </w:r>
      <w:r>
        <w:rPr>
          <w:rFonts w:hint="eastAsia"/>
          <w:color w:val="333333"/>
          <w:shd w:val="clear" w:color="auto" w:fill="FFFFFF"/>
        </w:rPr>
        <w:t>—</w:t>
      </w:r>
      <w:r>
        <w:rPr>
          <w:rFonts w:hint="eastAsia"/>
          <w:color w:val="333333"/>
          <w:shd w:val="clear" w:color="auto" w:fill="FFFFFF"/>
        </w:rPr>
        <w:t xml:space="preserve">  </w:t>
      </w:r>
      <w:r>
        <w:rPr>
          <w:rFonts w:hint="eastAsia"/>
          <w:color w:val="333333"/>
          <w:shd w:val="clear" w:color="auto" w:fill="FFFFFF"/>
        </w:rPr>
        <w:t>热水机组制热系统综合性能系数，一般按冬季最冷月平均气温对应的制热系统日平均性能系数平均值；</w:t>
      </w:r>
      <w:r>
        <w:rPr>
          <w:rFonts w:ascii="宋体" w:cs="宋体" w:hint="eastAsia"/>
          <w:kern w:val="0"/>
          <w:szCs w:val="21"/>
        </w:rPr>
        <w:t>设有电力高温维持装置的梯级贮热机组，</w:t>
      </w:r>
      <w:r>
        <w:rPr>
          <w:rFonts w:hint="eastAsia"/>
          <w:color w:val="333333"/>
          <w:shd w:val="clear" w:color="auto" w:fill="FFFFFF"/>
        </w:rPr>
        <w:t>性能系数</w:t>
      </w:r>
      <w:r>
        <w:rPr>
          <w:rFonts w:hint="eastAsia"/>
          <w:color w:val="333333"/>
          <w:shd w:val="clear" w:color="auto" w:fill="FFFFFF"/>
        </w:rPr>
        <w:t>COP</w:t>
      </w:r>
      <w:r>
        <w:rPr>
          <w:rFonts w:ascii="宋体" w:cs="宋体" w:hint="eastAsia"/>
          <w:kern w:val="0"/>
          <w:szCs w:val="21"/>
        </w:rPr>
        <w:t>宜按春分、秋分所在月的平均气温对应的</w:t>
      </w:r>
      <w:r>
        <w:rPr>
          <w:rFonts w:hint="eastAsia"/>
          <w:color w:val="333333"/>
          <w:shd w:val="clear" w:color="auto" w:fill="FFFFFF"/>
        </w:rPr>
        <w:t>平均性能系数值，可根据实测资料取值。</w:t>
      </w:r>
    </w:p>
    <w:p w14:paraId="279A02BA"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当资料缺乏时，建议参考不同气候分区最冷月气温对应的COP取值，见表1.</w:t>
      </w:r>
    </w:p>
    <w:p w14:paraId="5A67512A"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表1：不同地区热水机组制热系统性能系数</w:t>
      </w:r>
    </w:p>
    <w:tbl>
      <w:tblPr>
        <w:tblStyle w:val="afe"/>
        <w:tblW w:w="0" w:type="auto"/>
        <w:tblLook w:val="04A0" w:firstRow="1" w:lastRow="0" w:firstColumn="1" w:lastColumn="0" w:noHBand="0" w:noVBand="1"/>
      </w:tblPr>
      <w:tblGrid>
        <w:gridCol w:w="1171"/>
        <w:gridCol w:w="1174"/>
        <w:gridCol w:w="955"/>
        <w:gridCol w:w="1301"/>
        <w:gridCol w:w="1065"/>
        <w:gridCol w:w="1140"/>
        <w:gridCol w:w="1484"/>
      </w:tblGrid>
      <w:tr w:rsidR="00EF3F54" w14:paraId="2139E40C" w14:textId="77777777">
        <w:tc>
          <w:tcPr>
            <w:tcW w:w="1216" w:type="dxa"/>
          </w:tcPr>
          <w:p w14:paraId="48A1AFEB" w14:textId="77777777" w:rsidR="00EF3F54" w:rsidRDefault="00000000">
            <w:pPr>
              <w:rPr>
                <w:color w:val="333333"/>
                <w:sz w:val="18"/>
                <w:szCs w:val="18"/>
                <w:shd w:val="clear" w:color="auto" w:fill="FFFFFF"/>
              </w:rPr>
            </w:pPr>
            <w:r>
              <w:rPr>
                <w:rFonts w:hint="eastAsia"/>
                <w:color w:val="333333"/>
                <w:sz w:val="18"/>
                <w:szCs w:val="18"/>
                <w:shd w:val="clear" w:color="auto" w:fill="FFFFFF"/>
              </w:rPr>
              <w:t>热水机组制热系统性能系数</w:t>
            </w:r>
          </w:p>
        </w:tc>
        <w:tc>
          <w:tcPr>
            <w:tcW w:w="1216" w:type="dxa"/>
          </w:tcPr>
          <w:p w14:paraId="7DE6A747"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严寒</w:t>
            </w:r>
            <w:r>
              <w:rPr>
                <w:rFonts w:hint="eastAsia"/>
                <w:color w:val="333333"/>
                <w:sz w:val="18"/>
                <w:szCs w:val="18"/>
                <w:shd w:val="clear" w:color="auto" w:fill="FFFFFF"/>
              </w:rPr>
              <w:t>A</w:t>
            </w:r>
            <w:r>
              <w:rPr>
                <w:rFonts w:hint="eastAsia"/>
                <w:color w:val="333333"/>
                <w:sz w:val="18"/>
                <w:szCs w:val="18"/>
                <w:shd w:val="clear" w:color="auto" w:fill="FFFFFF"/>
              </w:rPr>
              <w:t>、</w:t>
            </w:r>
            <w:r>
              <w:rPr>
                <w:rFonts w:hint="eastAsia"/>
                <w:color w:val="333333"/>
                <w:sz w:val="18"/>
                <w:szCs w:val="18"/>
                <w:shd w:val="clear" w:color="auto" w:fill="FFFFFF"/>
              </w:rPr>
              <w:t>B</w:t>
            </w:r>
            <w:r>
              <w:rPr>
                <w:rFonts w:hint="eastAsia"/>
                <w:color w:val="333333"/>
                <w:sz w:val="18"/>
                <w:szCs w:val="18"/>
                <w:shd w:val="clear" w:color="auto" w:fill="FFFFFF"/>
              </w:rPr>
              <w:t>区</w:t>
            </w:r>
          </w:p>
          <w:p w14:paraId="14AC57FD"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（哈尔滨）</w:t>
            </w:r>
          </w:p>
        </w:tc>
        <w:tc>
          <w:tcPr>
            <w:tcW w:w="980" w:type="dxa"/>
          </w:tcPr>
          <w:p w14:paraId="32B84EDE"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严寒</w:t>
            </w:r>
            <w:r>
              <w:rPr>
                <w:rFonts w:hint="eastAsia"/>
                <w:color w:val="333333"/>
                <w:sz w:val="18"/>
                <w:szCs w:val="18"/>
                <w:shd w:val="clear" w:color="auto" w:fill="FFFFFF"/>
              </w:rPr>
              <w:t>C</w:t>
            </w:r>
            <w:r>
              <w:rPr>
                <w:rFonts w:hint="eastAsia"/>
                <w:color w:val="333333"/>
                <w:sz w:val="18"/>
                <w:szCs w:val="18"/>
                <w:shd w:val="clear" w:color="auto" w:fill="FFFFFF"/>
              </w:rPr>
              <w:t>区</w:t>
            </w:r>
          </w:p>
          <w:p w14:paraId="63B658D6"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（吉林）</w:t>
            </w:r>
          </w:p>
        </w:tc>
        <w:tc>
          <w:tcPr>
            <w:tcW w:w="1337" w:type="dxa"/>
          </w:tcPr>
          <w:p w14:paraId="657B00CD"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温和地区</w:t>
            </w:r>
          </w:p>
          <w:p w14:paraId="3ADAAA5D"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（贵阳）</w:t>
            </w:r>
          </w:p>
        </w:tc>
        <w:tc>
          <w:tcPr>
            <w:tcW w:w="1082" w:type="dxa"/>
          </w:tcPr>
          <w:p w14:paraId="71C68F38"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寒冷地区</w:t>
            </w:r>
          </w:p>
          <w:p w14:paraId="69714496"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（北京）</w:t>
            </w:r>
          </w:p>
        </w:tc>
        <w:tc>
          <w:tcPr>
            <w:tcW w:w="1163" w:type="dxa"/>
          </w:tcPr>
          <w:p w14:paraId="39612867"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夏热冬冷地区（上海）</w:t>
            </w:r>
          </w:p>
        </w:tc>
        <w:tc>
          <w:tcPr>
            <w:tcW w:w="1518" w:type="dxa"/>
          </w:tcPr>
          <w:p w14:paraId="5F57BF33"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夏热冬暖地区</w:t>
            </w:r>
          </w:p>
          <w:p w14:paraId="444EE1D1"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（广州）</w:t>
            </w:r>
          </w:p>
        </w:tc>
      </w:tr>
      <w:tr w:rsidR="00EF3F54" w14:paraId="5922FA6D" w14:textId="77777777">
        <w:tc>
          <w:tcPr>
            <w:tcW w:w="1216" w:type="dxa"/>
          </w:tcPr>
          <w:p w14:paraId="44EE6106" w14:textId="77777777" w:rsidR="00EF3F54" w:rsidRDefault="00000000">
            <w:pPr>
              <w:rPr>
                <w:color w:val="333333"/>
                <w:sz w:val="18"/>
                <w:szCs w:val="18"/>
                <w:shd w:val="clear" w:color="auto" w:fill="FFFFFF"/>
              </w:rPr>
            </w:pPr>
            <w:r>
              <w:rPr>
                <w:rFonts w:hint="eastAsia"/>
                <w:color w:val="333333"/>
                <w:sz w:val="18"/>
                <w:szCs w:val="18"/>
                <w:shd w:val="clear" w:color="auto" w:fill="FFFFFF"/>
              </w:rPr>
              <w:t>最冷月平均温度</w:t>
            </w:r>
          </w:p>
        </w:tc>
        <w:tc>
          <w:tcPr>
            <w:tcW w:w="1216" w:type="dxa"/>
          </w:tcPr>
          <w:p w14:paraId="080CF3A8" w14:textId="77777777" w:rsidR="00EF3F54" w:rsidRDefault="00000000">
            <w:pPr>
              <w:rPr>
                <w:color w:val="333333"/>
                <w:sz w:val="18"/>
                <w:szCs w:val="18"/>
                <w:shd w:val="clear" w:color="auto" w:fill="FFFFFF"/>
              </w:rPr>
            </w:pPr>
            <w:r>
              <w:rPr>
                <w:rFonts w:hint="eastAsia"/>
                <w:color w:val="333333"/>
                <w:sz w:val="18"/>
                <w:szCs w:val="18"/>
                <w:shd w:val="clear" w:color="auto" w:fill="FFFFFF"/>
              </w:rPr>
              <w:t>-20</w:t>
            </w:r>
            <w:r>
              <w:rPr>
                <w:rFonts w:hint="eastAsia"/>
                <w:color w:val="333333"/>
                <w:sz w:val="18"/>
                <w:szCs w:val="18"/>
                <w:shd w:val="clear" w:color="auto" w:fill="FFFFFF"/>
              </w:rPr>
              <w:t>℃</w:t>
            </w:r>
          </w:p>
        </w:tc>
        <w:tc>
          <w:tcPr>
            <w:tcW w:w="980" w:type="dxa"/>
          </w:tcPr>
          <w:p w14:paraId="73EC2AA7"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-15</w:t>
            </w:r>
            <w:r>
              <w:rPr>
                <w:rFonts w:hint="eastAsia"/>
                <w:color w:val="333333"/>
                <w:sz w:val="18"/>
                <w:szCs w:val="18"/>
                <w:shd w:val="clear" w:color="auto" w:fill="FFFFFF"/>
              </w:rPr>
              <w:t>℃</w:t>
            </w:r>
          </w:p>
        </w:tc>
        <w:tc>
          <w:tcPr>
            <w:tcW w:w="1337" w:type="dxa"/>
          </w:tcPr>
          <w:p w14:paraId="462D3277"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4.6</w:t>
            </w:r>
            <w:r>
              <w:rPr>
                <w:rFonts w:hint="eastAsia"/>
                <w:color w:val="333333"/>
                <w:sz w:val="18"/>
                <w:szCs w:val="18"/>
                <w:shd w:val="clear" w:color="auto" w:fill="FFFFFF"/>
              </w:rPr>
              <w:t>℃</w:t>
            </w:r>
          </w:p>
        </w:tc>
        <w:tc>
          <w:tcPr>
            <w:tcW w:w="1082" w:type="dxa"/>
          </w:tcPr>
          <w:p w14:paraId="4EF5EB5A"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-3</w:t>
            </w:r>
            <w:r>
              <w:rPr>
                <w:rFonts w:hint="eastAsia"/>
                <w:color w:val="333333"/>
                <w:sz w:val="18"/>
                <w:szCs w:val="18"/>
                <w:shd w:val="clear" w:color="auto" w:fill="FFFFFF"/>
              </w:rPr>
              <w:t>℃</w:t>
            </w:r>
          </w:p>
        </w:tc>
        <w:tc>
          <w:tcPr>
            <w:tcW w:w="1163" w:type="dxa"/>
          </w:tcPr>
          <w:p w14:paraId="4B52B9A8" w14:textId="77777777" w:rsidR="00EF3F54" w:rsidRDefault="00000000">
            <w:pPr>
              <w:spacing w:line="360" w:lineRule="auto"/>
              <w:rPr>
                <w:color w:val="333333"/>
                <w:sz w:val="18"/>
                <w:szCs w:val="18"/>
                <w:shd w:val="clear" w:color="auto" w:fill="FFFFFF"/>
              </w:rPr>
            </w:pPr>
            <w:r>
              <w:rPr>
                <w:rFonts w:ascii="微软雅黑" w:eastAsia="微软雅黑" w:hAnsi="微软雅黑" w:cs="微软雅黑" w:hint="eastAsia"/>
                <w:color w:val="333333"/>
                <w:sz w:val="16"/>
                <w:szCs w:val="16"/>
                <w:shd w:val="clear" w:color="auto" w:fill="FFFFFF"/>
              </w:rPr>
              <w:t>3.7℃</w:t>
            </w:r>
          </w:p>
        </w:tc>
        <w:tc>
          <w:tcPr>
            <w:tcW w:w="1518" w:type="dxa"/>
          </w:tcPr>
          <w:p w14:paraId="3FA93354" w14:textId="77777777" w:rsidR="00EF3F54" w:rsidRDefault="00000000">
            <w:pPr>
              <w:spacing w:line="360" w:lineRule="auto"/>
              <w:rPr>
                <w:color w:val="333333"/>
                <w:sz w:val="18"/>
                <w:szCs w:val="18"/>
                <w:shd w:val="clear" w:color="auto" w:fill="FFFFFF"/>
              </w:rPr>
            </w:pPr>
            <w:r>
              <w:rPr>
                <w:rFonts w:hint="eastAsia"/>
                <w:color w:val="333333"/>
                <w:sz w:val="18"/>
                <w:szCs w:val="18"/>
                <w:shd w:val="clear" w:color="auto" w:fill="FFFFFF"/>
              </w:rPr>
              <w:t>10</w:t>
            </w:r>
            <w:r>
              <w:rPr>
                <w:rFonts w:hint="eastAsia"/>
                <w:color w:val="333333"/>
                <w:sz w:val="18"/>
                <w:szCs w:val="18"/>
                <w:shd w:val="clear" w:color="auto" w:fill="FFFFFF"/>
              </w:rPr>
              <w:t>℃</w:t>
            </w:r>
          </w:p>
        </w:tc>
      </w:tr>
      <w:tr w:rsidR="00EF3F54" w14:paraId="6840EA5D" w14:textId="77777777">
        <w:tc>
          <w:tcPr>
            <w:tcW w:w="1216" w:type="dxa"/>
          </w:tcPr>
          <w:p w14:paraId="2DEE0A6E" w14:textId="77777777" w:rsidR="00EF3F54" w:rsidRDefault="00000000">
            <w:pPr>
              <w:spacing w:line="360" w:lineRule="auto"/>
              <w:rPr>
                <w:color w:val="333333"/>
                <w:shd w:val="clear" w:color="auto" w:fill="FFFFFF"/>
              </w:rPr>
            </w:pPr>
            <w:r>
              <w:rPr>
                <w:rFonts w:hint="eastAsia"/>
                <w:color w:val="333333"/>
                <w:shd w:val="clear" w:color="auto" w:fill="FFFFFF"/>
              </w:rPr>
              <w:t>COP</w:t>
            </w:r>
          </w:p>
        </w:tc>
        <w:tc>
          <w:tcPr>
            <w:tcW w:w="1216" w:type="dxa"/>
          </w:tcPr>
          <w:p w14:paraId="2012E7D8" w14:textId="77777777" w:rsidR="00EF3F54" w:rsidRDefault="00000000">
            <w:pPr>
              <w:spacing w:line="360" w:lineRule="auto"/>
              <w:rPr>
                <w:color w:val="333333"/>
                <w:shd w:val="clear" w:color="auto" w:fill="FFFFFF"/>
              </w:rPr>
            </w:pPr>
            <w:r>
              <w:rPr>
                <w:rFonts w:hint="eastAsia"/>
                <w:color w:val="333333"/>
                <w:shd w:val="clear" w:color="auto" w:fill="FFFFFF"/>
              </w:rPr>
              <w:t>1.62-2.08</w:t>
            </w:r>
          </w:p>
        </w:tc>
        <w:tc>
          <w:tcPr>
            <w:tcW w:w="980" w:type="dxa"/>
          </w:tcPr>
          <w:p w14:paraId="105500B2" w14:textId="77777777" w:rsidR="00EF3F54" w:rsidRDefault="00000000">
            <w:pPr>
              <w:spacing w:line="360" w:lineRule="auto"/>
              <w:rPr>
                <w:color w:val="333333"/>
                <w:shd w:val="clear" w:color="auto" w:fill="FFFFFF"/>
              </w:rPr>
            </w:pPr>
            <w:r>
              <w:rPr>
                <w:rFonts w:hint="eastAsia"/>
                <w:color w:val="333333"/>
                <w:shd w:val="clear" w:color="auto" w:fill="FFFFFF"/>
              </w:rPr>
              <w:t>1.68-2.32</w:t>
            </w:r>
          </w:p>
        </w:tc>
        <w:tc>
          <w:tcPr>
            <w:tcW w:w="1337" w:type="dxa"/>
          </w:tcPr>
          <w:p w14:paraId="28085B1F" w14:textId="77777777" w:rsidR="00EF3F54" w:rsidRDefault="00000000">
            <w:pPr>
              <w:spacing w:line="360" w:lineRule="auto"/>
              <w:rPr>
                <w:color w:val="333333"/>
                <w:shd w:val="clear" w:color="auto" w:fill="FFFFFF"/>
              </w:rPr>
            </w:pPr>
            <w:r>
              <w:rPr>
                <w:rFonts w:hint="eastAsia"/>
                <w:color w:val="333333"/>
                <w:shd w:val="clear" w:color="auto" w:fill="FFFFFF"/>
              </w:rPr>
              <w:t>2.5~3.5</w:t>
            </w:r>
          </w:p>
        </w:tc>
        <w:tc>
          <w:tcPr>
            <w:tcW w:w="1082" w:type="dxa"/>
          </w:tcPr>
          <w:p w14:paraId="639C7F6A" w14:textId="77777777" w:rsidR="00EF3F54" w:rsidRDefault="00000000">
            <w:pPr>
              <w:spacing w:line="360" w:lineRule="auto"/>
              <w:rPr>
                <w:color w:val="333333"/>
                <w:shd w:val="clear" w:color="auto" w:fill="FFFFFF"/>
              </w:rPr>
            </w:pPr>
            <w:r>
              <w:rPr>
                <w:rFonts w:hint="eastAsia"/>
                <w:color w:val="333333"/>
                <w:shd w:val="clear" w:color="auto" w:fill="FFFFFF"/>
              </w:rPr>
              <w:t>2.0~2.5</w:t>
            </w:r>
          </w:p>
        </w:tc>
        <w:tc>
          <w:tcPr>
            <w:tcW w:w="1163" w:type="dxa"/>
          </w:tcPr>
          <w:p w14:paraId="05D0E678" w14:textId="77777777" w:rsidR="00EF3F54" w:rsidRDefault="00000000">
            <w:pPr>
              <w:spacing w:line="360" w:lineRule="auto"/>
              <w:rPr>
                <w:color w:val="333333"/>
                <w:shd w:val="clear" w:color="auto" w:fill="FFFFFF"/>
              </w:rPr>
            </w:pPr>
            <w:r>
              <w:rPr>
                <w:rFonts w:hint="eastAsia"/>
                <w:color w:val="333333"/>
                <w:shd w:val="clear" w:color="auto" w:fill="FFFFFF"/>
              </w:rPr>
              <w:t>2.3~3.0</w:t>
            </w:r>
          </w:p>
        </w:tc>
        <w:tc>
          <w:tcPr>
            <w:tcW w:w="1518" w:type="dxa"/>
          </w:tcPr>
          <w:p w14:paraId="3A263EB8" w14:textId="77777777" w:rsidR="00EF3F54" w:rsidRDefault="00000000">
            <w:pPr>
              <w:spacing w:line="360" w:lineRule="auto"/>
              <w:rPr>
                <w:color w:val="333333"/>
                <w:shd w:val="clear" w:color="auto" w:fill="FFFFFF"/>
              </w:rPr>
            </w:pPr>
            <w:r>
              <w:rPr>
                <w:rFonts w:hint="eastAsia"/>
                <w:color w:val="333333"/>
                <w:shd w:val="clear" w:color="auto" w:fill="FFFFFF"/>
              </w:rPr>
              <w:t>2.65~4.36</w:t>
            </w:r>
          </w:p>
        </w:tc>
      </w:tr>
    </w:tbl>
    <w:p w14:paraId="1D6BE39B" w14:textId="77777777" w:rsidR="00EF3F54" w:rsidRDefault="00EF3F54">
      <w:pPr>
        <w:rPr>
          <w:color w:val="333333"/>
          <w:shd w:val="clear" w:color="auto" w:fill="FFFFFF"/>
        </w:rPr>
      </w:pPr>
    </w:p>
    <w:p w14:paraId="4F076169" w14:textId="77777777" w:rsidR="00EF3F54" w:rsidRDefault="00EF3F54">
      <w:pPr>
        <w:ind w:leftChars="200" w:left="1052" w:hangingChars="300" w:hanging="632"/>
        <w:rPr>
          <w:rFonts w:ascii="宋体" w:hAnsi="宋体" w:cs="宋体"/>
          <w:b/>
          <w:bCs/>
          <w:color w:val="000000"/>
          <w:kern w:val="0"/>
          <w:szCs w:val="21"/>
        </w:rPr>
      </w:pPr>
    </w:p>
    <w:p w14:paraId="6930EA82" w14:textId="77777777" w:rsidR="00EF3F54" w:rsidRDefault="00000000">
      <w:pPr>
        <w:spacing w:line="360" w:lineRule="auto"/>
      </w:pPr>
      <w:r>
        <w:rPr>
          <w:rFonts w:hint="eastAsia"/>
        </w:rPr>
        <w:t xml:space="preserve">4.1.5 </w:t>
      </w:r>
      <w:r>
        <w:rPr>
          <w:rFonts w:hint="eastAsia"/>
        </w:rPr>
        <w:t>可再生能源制热及贮热机组综合性能系数</w:t>
      </w:r>
      <w:r>
        <w:rPr>
          <w:rFonts w:hint="eastAsia"/>
        </w:rPr>
        <w:t>COP</w:t>
      </w:r>
      <w:r>
        <w:rPr>
          <w:rFonts w:hint="eastAsia"/>
        </w:rPr>
        <w:t>应按下式计算：</w:t>
      </w:r>
      <w:r>
        <w:rPr>
          <w:rFonts w:hint="eastAsia"/>
        </w:rPr>
        <w:t xml:space="preserve"> </w:t>
      </w:r>
    </w:p>
    <w:p w14:paraId="14A1769D" w14:textId="77777777" w:rsidR="00EF3F54" w:rsidRDefault="00000000">
      <w:pPr>
        <w:autoSpaceDE w:val="0"/>
        <w:autoSpaceDN w:val="0"/>
        <w:adjustRightInd w:val="0"/>
        <w:spacing w:line="360" w:lineRule="auto"/>
        <w:ind w:firstLineChars="700" w:firstLine="1470"/>
        <w:rPr>
          <w:shd w:val="clear" w:color="auto" w:fill="FFFFFF"/>
        </w:rPr>
      </w:pPr>
      <w:r>
        <w:rPr>
          <w:rFonts w:hint="eastAsia"/>
          <w:shd w:val="clear" w:color="auto" w:fill="FFFFFF"/>
        </w:rPr>
        <w:t>COP = Q</w:t>
      </w:r>
      <w:r>
        <w:rPr>
          <w:rFonts w:hint="eastAsia"/>
          <w:shd w:val="clear" w:color="auto" w:fill="FFFFFF"/>
          <w:vertAlign w:val="subscript"/>
        </w:rPr>
        <w:t xml:space="preserve">s </w:t>
      </w:r>
      <w:r>
        <w:rPr>
          <w:rFonts w:hint="eastAsia"/>
          <w:shd w:val="clear" w:color="auto" w:fill="FFFFFF"/>
        </w:rPr>
        <w:t>/</w:t>
      </w:r>
      <w:proofErr w:type="spellStart"/>
      <w:r>
        <w:rPr>
          <w:rFonts w:hint="eastAsia"/>
          <w:shd w:val="clear" w:color="auto" w:fill="FFFFFF"/>
        </w:rPr>
        <w:t>N</w:t>
      </w:r>
      <w:r>
        <w:rPr>
          <w:rFonts w:hint="eastAsia"/>
          <w:shd w:val="clear" w:color="auto" w:fill="FFFFFF"/>
          <w:vertAlign w:val="subscript"/>
        </w:rPr>
        <w:t>z</w:t>
      </w:r>
      <w:proofErr w:type="spellEnd"/>
      <w:r>
        <w:rPr>
          <w:rFonts w:hint="eastAsia"/>
          <w:shd w:val="clear" w:color="auto" w:fill="FFFFFF"/>
        </w:rPr>
        <w:t xml:space="preserve">        </w:t>
      </w:r>
      <w:r>
        <w:rPr>
          <w:rFonts w:hint="eastAsia"/>
          <w:shd w:val="clear" w:color="auto" w:fill="FFFFFF"/>
        </w:rPr>
        <w:t>（</w:t>
      </w:r>
      <w:r>
        <w:rPr>
          <w:rFonts w:hint="eastAsia"/>
          <w:shd w:val="clear" w:color="auto" w:fill="FFFFFF"/>
        </w:rPr>
        <w:t>4.5</w:t>
      </w:r>
      <w:r>
        <w:rPr>
          <w:rFonts w:hint="eastAsia"/>
          <w:shd w:val="clear" w:color="auto" w:fill="FFFFFF"/>
        </w:rPr>
        <w:t>）</w:t>
      </w:r>
      <w:r>
        <w:rPr>
          <w:rFonts w:hint="eastAsia"/>
          <w:shd w:val="clear" w:color="auto" w:fill="FFFFFF"/>
        </w:rPr>
        <w:t xml:space="preserve"> </w:t>
      </w:r>
    </w:p>
    <w:p w14:paraId="11502268" w14:textId="77777777" w:rsidR="00EF3F54" w:rsidRDefault="00000000">
      <w:pPr>
        <w:autoSpaceDE w:val="0"/>
        <w:autoSpaceDN w:val="0"/>
        <w:adjustRightInd w:val="0"/>
        <w:spacing w:line="360" w:lineRule="auto"/>
        <w:rPr>
          <w:shd w:val="clear" w:color="auto" w:fill="FFFFFF"/>
        </w:rPr>
      </w:pPr>
      <w:r>
        <w:rPr>
          <w:rFonts w:hint="eastAsia"/>
          <w:shd w:val="clear" w:color="auto" w:fill="FFFFFF"/>
        </w:rPr>
        <w:t>式中：</w:t>
      </w:r>
      <w:r>
        <w:rPr>
          <w:rFonts w:hint="eastAsia"/>
          <w:shd w:val="clear" w:color="auto" w:fill="FFFFFF"/>
        </w:rPr>
        <w:t xml:space="preserve">    COP  </w:t>
      </w:r>
      <w:r>
        <w:rPr>
          <w:rFonts w:hint="eastAsia"/>
          <w:shd w:val="clear" w:color="auto" w:fill="FFFFFF"/>
        </w:rPr>
        <w:t>—</w:t>
      </w:r>
      <w:r>
        <w:rPr>
          <w:rFonts w:hint="eastAsia"/>
          <w:shd w:val="clear" w:color="auto" w:fill="FFFFFF"/>
        </w:rPr>
        <w:t xml:space="preserve">  </w:t>
      </w:r>
      <w:r>
        <w:rPr>
          <w:rFonts w:hint="eastAsia"/>
          <w:shd w:val="clear" w:color="auto" w:fill="FFFFFF"/>
        </w:rPr>
        <w:t>热水制热及贮热机组的性能系数；</w:t>
      </w:r>
    </w:p>
    <w:p w14:paraId="4A449A31" w14:textId="77777777" w:rsidR="00EF3F54" w:rsidRDefault="00000000">
      <w:pPr>
        <w:autoSpaceDE w:val="0"/>
        <w:autoSpaceDN w:val="0"/>
        <w:adjustRightInd w:val="0"/>
        <w:spacing w:line="360" w:lineRule="auto"/>
        <w:ind w:firstLineChars="500" w:firstLine="1050"/>
        <w:rPr>
          <w:shd w:val="clear" w:color="auto" w:fill="FFFFFF"/>
        </w:rPr>
      </w:pPr>
      <w:r>
        <w:rPr>
          <w:rFonts w:hint="eastAsia"/>
          <w:shd w:val="clear" w:color="auto" w:fill="FFFFFF"/>
        </w:rPr>
        <w:t>Q</w:t>
      </w:r>
      <w:r>
        <w:rPr>
          <w:rFonts w:hint="eastAsia"/>
          <w:shd w:val="clear" w:color="auto" w:fill="FFFFFF"/>
          <w:vertAlign w:val="subscript"/>
        </w:rPr>
        <w:t>s</w:t>
      </w:r>
      <w:r>
        <w:rPr>
          <w:rFonts w:hint="eastAsia"/>
          <w:shd w:val="clear" w:color="auto" w:fill="FFFFFF"/>
        </w:rPr>
        <w:t xml:space="preserve">  </w:t>
      </w:r>
      <w:r>
        <w:rPr>
          <w:rFonts w:hint="eastAsia"/>
          <w:shd w:val="clear" w:color="auto" w:fill="FFFFFF"/>
        </w:rPr>
        <w:t>—</w:t>
      </w:r>
      <w:r>
        <w:rPr>
          <w:rFonts w:hint="eastAsia"/>
          <w:shd w:val="clear" w:color="auto" w:fill="FFFFFF"/>
        </w:rPr>
        <w:t xml:space="preserve">  </w:t>
      </w:r>
      <w:r>
        <w:rPr>
          <w:rFonts w:hint="eastAsia"/>
          <w:shd w:val="clear" w:color="auto" w:fill="FFFFFF"/>
        </w:rPr>
        <w:t>根据热水用水定额计算或实测的日均热水耗热量（</w:t>
      </w:r>
      <w:r>
        <w:rPr>
          <w:rFonts w:hint="eastAsia"/>
          <w:shd w:val="clear" w:color="auto" w:fill="FFFFFF"/>
        </w:rPr>
        <w:t>kW</w:t>
      </w:r>
      <w:r>
        <w:rPr>
          <w:rFonts w:hint="eastAsia"/>
          <w:shd w:val="clear" w:color="auto" w:fill="FFFFFF"/>
        </w:rPr>
        <w:t>）；</w:t>
      </w:r>
      <w:r>
        <w:rPr>
          <w:rFonts w:hint="eastAsia"/>
          <w:shd w:val="clear" w:color="auto" w:fill="FFFFFF"/>
        </w:rPr>
        <w:t xml:space="preserve"> </w:t>
      </w:r>
    </w:p>
    <w:p w14:paraId="44DC1C4C" w14:textId="77777777" w:rsidR="00EF3F54" w:rsidRDefault="00000000">
      <w:pPr>
        <w:autoSpaceDE w:val="0"/>
        <w:autoSpaceDN w:val="0"/>
        <w:adjustRightInd w:val="0"/>
        <w:spacing w:line="360" w:lineRule="auto"/>
        <w:ind w:firstLineChars="500" w:firstLine="1050"/>
        <w:rPr>
          <w:shd w:val="clear" w:color="auto" w:fill="FFFFFF"/>
        </w:rPr>
      </w:pPr>
      <w:proofErr w:type="spellStart"/>
      <w:r>
        <w:rPr>
          <w:rFonts w:hint="eastAsia"/>
          <w:shd w:val="clear" w:color="auto" w:fill="FFFFFF"/>
        </w:rPr>
        <w:t>N</w:t>
      </w:r>
      <w:r>
        <w:rPr>
          <w:rFonts w:hint="eastAsia"/>
          <w:shd w:val="clear" w:color="auto" w:fill="FFFFFF"/>
          <w:vertAlign w:val="subscript"/>
        </w:rPr>
        <w:t>z</w:t>
      </w:r>
      <w:proofErr w:type="spellEnd"/>
      <w:r>
        <w:rPr>
          <w:rFonts w:hint="eastAsia"/>
          <w:shd w:val="clear" w:color="auto" w:fill="FFFFFF"/>
        </w:rPr>
        <w:t xml:space="preserve">  </w:t>
      </w:r>
      <w:r>
        <w:rPr>
          <w:rFonts w:hint="eastAsia"/>
          <w:shd w:val="clear" w:color="auto" w:fill="FFFFFF"/>
        </w:rPr>
        <w:t>—</w:t>
      </w:r>
      <w:r>
        <w:rPr>
          <w:rFonts w:hint="eastAsia"/>
          <w:shd w:val="clear" w:color="auto" w:fill="FFFFFF"/>
        </w:rPr>
        <w:t xml:space="preserve">  </w:t>
      </w:r>
      <w:r>
        <w:rPr>
          <w:rFonts w:hint="eastAsia"/>
          <w:shd w:val="clear" w:color="auto" w:fill="FFFFFF"/>
        </w:rPr>
        <w:t>热水制热设备所需日均总耗电量、机组设备和管网日均耗量之和，可根据实测能耗量或按下式计算：</w:t>
      </w:r>
    </w:p>
    <w:p w14:paraId="4B3668EC" w14:textId="77777777" w:rsidR="00EF3F54" w:rsidRDefault="00000000">
      <w:pPr>
        <w:autoSpaceDE w:val="0"/>
        <w:autoSpaceDN w:val="0"/>
        <w:adjustRightInd w:val="0"/>
        <w:spacing w:line="360" w:lineRule="auto"/>
        <w:ind w:firstLineChars="700" w:firstLine="1470"/>
        <w:rPr>
          <w:shd w:val="clear" w:color="auto" w:fill="FFFFFF"/>
        </w:rPr>
      </w:pPr>
      <w:proofErr w:type="spellStart"/>
      <w:r>
        <w:rPr>
          <w:rFonts w:hint="eastAsia"/>
          <w:shd w:val="clear" w:color="auto" w:fill="FFFFFF"/>
        </w:rPr>
        <w:t>N</w:t>
      </w:r>
      <w:r>
        <w:rPr>
          <w:rFonts w:hint="eastAsia"/>
          <w:shd w:val="clear" w:color="auto" w:fill="FFFFFF"/>
          <w:vertAlign w:val="subscript"/>
        </w:rPr>
        <w:t>z</w:t>
      </w:r>
      <w:proofErr w:type="spellEnd"/>
      <w:r>
        <w:rPr>
          <w:rFonts w:hint="eastAsia"/>
          <w:shd w:val="clear" w:color="auto" w:fill="FFFFFF"/>
          <w:vertAlign w:val="subscript"/>
        </w:rPr>
        <w:t xml:space="preserve"> </w:t>
      </w:r>
      <w:r>
        <w:rPr>
          <w:rFonts w:hint="eastAsia"/>
          <w:shd w:val="clear" w:color="auto" w:fill="FFFFFF"/>
        </w:rPr>
        <w:t>= N</w:t>
      </w:r>
      <w:r>
        <w:rPr>
          <w:rFonts w:hint="eastAsia"/>
          <w:shd w:val="clear" w:color="auto" w:fill="FFFFFF"/>
          <w:vertAlign w:val="subscript"/>
        </w:rPr>
        <w:t>1</w:t>
      </w:r>
      <w:r>
        <w:rPr>
          <w:rFonts w:hint="eastAsia"/>
          <w:shd w:val="clear" w:color="auto" w:fill="FFFFFF"/>
        </w:rPr>
        <w:t>+N</w:t>
      </w:r>
      <w:r>
        <w:rPr>
          <w:rFonts w:hint="eastAsia"/>
          <w:shd w:val="clear" w:color="auto" w:fill="FFFFFF"/>
          <w:vertAlign w:val="subscript"/>
        </w:rPr>
        <w:t>2</w:t>
      </w:r>
      <w:r>
        <w:rPr>
          <w:rFonts w:hint="eastAsia"/>
          <w:shd w:val="clear" w:color="auto" w:fill="FFFFFF"/>
        </w:rPr>
        <w:t>+N</w:t>
      </w:r>
      <w:r>
        <w:rPr>
          <w:rFonts w:hint="eastAsia"/>
          <w:shd w:val="clear" w:color="auto" w:fill="FFFFFF"/>
          <w:vertAlign w:val="subscript"/>
        </w:rPr>
        <w:t>3</w:t>
      </w:r>
      <w:r>
        <w:rPr>
          <w:rFonts w:hint="eastAsia"/>
          <w:shd w:val="clear" w:color="auto" w:fill="FFFFFF"/>
        </w:rPr>
        <w:t xml:space="preserve">     </w:t>
      </w:r>
      <w:r>
        <w:rPr>
          <w:rFonts w:hint="eastAsia"/>
          <w:shd w:val="clear" w:color="auto" w:fill="FFFFFF"/>
        </w:rPr>
        <w:t>（</w:t>
      </w:r>
      <w:r>
        <w:rPr>
          <w:rFonts w:hint="eastAsia"/>
          <w:shd w:val="clear" w:color="auto" w:fill="FFFFFF"/>
        </w:rPr>
        <w:t>4.6</w:t>
      </w:r>
      <w:r>
        <w:rPr>
          <w:rFonts w:hint="eastAsia"/>
          <w:shd w:val="clear" w:color="auto" w:fill="FFFFFF"/>
        </w:rPr>
        <w:t>）</w:t>
      </w:r>
      <w:r>
        <w:rPr>
          <w:rFonts w:hint="eastAsia"/>
          <w:shd w:val="clear" w:color="auto" w:fill="FFFFFF"/>
        </w:rPr>
        <w:t xml:space="preserve"> </w:t>
      </w:r>
    </w:p>
    <w:p w14:paraId="0164135C" w14:textId="77777777" w:rsidR="00EF3F54" w:rsidRDefault="00000000">
      <w:pPr>
        <w:autoSpaceDE w:val="0"/>
        <w:autoSpaceDN w:val="0"/>
        <w:adjustRightInd w:val="0"/>
        <w:spacing w:line="360" w:lineRule="auto"/>
        <w:rPr>
          <w:shd w:val="clear" w:color="auto" w:fill="FFFFFF"/>
        </w:rPr>
      </w:pPr>
      <w:r>
        <w:rPr>
          <w:rFonts w:hint="eastAsia"/>
          <w:shd w:val="clear" w:color="auto" w:fill="FFFFFF"/>
        </w:rPr>
        <w:t>式中：</w:t>
      </w:r>
      <w:r>
        <w:rPr>
          <w:rFonts w:hint="eastAsia"/>
          <w:shd w:val="clear" w:color="auto" w:fill="FFFFFF"/>
        </w:rPr>
        <w:t xml:space="preserve">    N</w:t>
      </w:r>
      <w:r>
        <w:rPr>
          <w:rFonts w:hint="eastAsia"/>
          <w:shd w:val="clear" w:color="auto" w:fill="FFFFFF"/>
          <w:vertAlign w:val="subscript"/>
        </w:rPr>
        <w:t xml:space="preserve">1  </w:t>
      </w:r>
      <w:r>
        <w:rPr>
          <w:rFonts w:hint="eastAsia"/>
          <w:shd w:val="clear" w:color="auto" w:fill="FFFFFF"/>
          <w:vertAlign w:val="subscript"/>
        </w:rPr>
        <w:t>—</w:t>
      </w:r>
      <w:r>
        <w:rPr>
          <w:rFonts w:hint="eastAsia"/>
          <w:shd w:val="clear" w:color="auto" w:fill="FFFFFF"/>
          <w:vertAlign w:val="subscript"/>
        </w:rPr>
        <w:t xml:space="preserve"> </w:t>
      </w:r>
      <w:r>
        <w:rPr>
          <w:rFonts w:hint="eastAsia"/>
          <w:shd w:val="clear" w:color="auto" w:fill="FFFFFF"/>
        </w:rPr>
        <w:t xml:space="preserve"> </w:t>
      </w:r>
      <w:r>
        <w:rPr>
          <w:rFonts w:hint="eastAsia"/>
          <w:shd w:val="clear" w:color="auto" w:fill="FFFFFF"/>
        </w:rPr>
        <w:t>热水制热设备所需日均总耗电量（</w:t>
      </w:r>
      <w:r>
        <w:rPr>
          <w:rFonts w:hint="eastAsia"/>
          <w:shd w:val="clear" w:color="auto" w:fill="FFFFFF"/>
        </w:rPr>
        <w:t>kW</w:t>
      </w:r>
      <w:r>
        <w:rPr>
          <w:rFonts w:hint="eastAsia"/>
          <w:shd w:val="clear" w:color="auto" w:fill="FFFFFF"/>
        </w:rPr>
        <w:t>）；</w:t>
      </w:r>
    </w:p>
    <w:p w14:paraId="774759EE" w14:textId="77777777" w:rsidR="00EF3F54" w:rsidRDefault="00000000">
      <w:pPr>
        <w:autoSpaceDE w:val="0"/>
        <w:autoSpaceDN w:val="0"/>
        <w:adjustRightInd w:val="0"/>
        <w:spacing w:line="360" w:lineRule="auto"/>
        <w:rPr>
          <w:shd w:val="clear" w:color="auto" w:fill="FFFFFF"/>
        </w:rPr>
      </w:pPr>
      <w:r>
        <w:rPr>
          <w:rFonts w:hint="eastAsia"/>
          <w:shd w:val="clear" w:color="auto" w:fill="FFFFFF"/>
        </w:rPr>
        <w:t xml:space="preserve">          N</w:t>
      </w:r>
      <w:r>
        <w:rPr>
          <w:rFonts w:hint="eastAsia"/>
          <w:shd w:val="clear" w:color="auto" w:fill="FFFFFF"/>
          <w:vertAlign w:val="subscript"/>
        </w:rPr>
        <w:t xml:space="preserve">2  </w:t>
      </w:r>
      <w:r>
        <w:rPr>
          <w:rFonts w:hint="eastAsia"/>
          <w:shd w:val="clear" w:color="auto" w:fill="FFFFFF"/>
          <w:vertAlign w:val="subscript"/>
        </w:rPr>
        <w:t>—</w:t>
      </w:r>
      <w:r>
        <w:rPr>
          <w:rFonts w:hint="eastAsia"/>
          <w:shd w:val="clear" w:color="auto" w:fill="FFFFFF"/>
          <w:vertAlign w:val="subscript"/>
        </w:rPr>
        <w:t xml:space="preserve"> </w:t>
      </w:r>
      <w:r>
        <w:rPr>
          <w:rFonts w:hint="eastAsia"/>
          <w:shd w:val="clear" w:color="auto" w:fill="FFFFFF"/>
        </w:rPr>
        <w:t xml:space="preserve"> </w:t>
      </w:r>
      <w:r>
        <w:rPr>
          <w:rFonts w:hint="eastAsia"/>
          <w:shd w:val="clear" w:color="auto" w:fill="FFFFFF"/>
        </w:rPr>
        <w:t>机组与系统循环水泵的日均总耗电量（</w:t>
      </w:r>
      <w:r>
        <w:rPr>
          <w:rFonts w:hint="eastAsia"/>
          <w:shd w:val="clear" w:color="auto" w:fill="FFFFFF"/>
        </w:rPr>
        <w:t>kW</w:t>
      </w:r>
      <w:r>
        <w:rPr>
          <w:rFonts w:hint="eastAsia"/>
          <w:shd w:val="clear" w:color="auto" w:fill="FFFFFF"/>
        </w:rPr>
        <w:t>）；</w:t>
      </w:r>
    </w:p>
    <w:p w14:paraId="0751F16F" w14:textId="77777777" w:rsidR="00EF3F54" w:rsidRDefault="00000000">
      <w:pPr>
        <w:autoSpaceDE w:val="0"/>
        <w:autoSpaceDN w:val="0"/>
        <w:adjustRightInd w:val="0"/>
        <w:spacing w:line="360" w:lineRule="auto"/>
        <w:ind w:firstLineChars="500" w:firstLine="1050"/>
        <w:rPr>
          <w:shd w:val="clear" w:color="auto" w:fill="FFFFFF"/>
        </w:rPr>
      </w:pPr>
      <w:r>
        <w:rPr>
          <w:rFonts w:hint="eastAsia"/>
          <w:shd w:val="clear" w:color="auto" w:fill="FFFFFF"/>
        </w:rPr>
        <w:t>N</w:t>
      </w:r>
      <w:r>
        <w:rPr>
          <w:rFonts w:hint="eastAsia"/>
          <w:shd w:val="clear" w:color="auto" w:fill="FFFFFF"/>
          <w:vertAlign w:val="subscript"/>
        </w:rPr>
        <w:t xml:space="preserve">3  </w:t>
      </w:r>
      <w:r>
        <w:rPr>
          <w:rFonts w:hint="eastAsia"/>
          <w:shd w:val="clear" w:color="auto" w:fill="FFFFFF"/>
          <w:vertAlign w:val="subscript"/>
        </w:rPr>
        <w:t>—</w:t>
      </w:r>
      <w:r>
        <w:rPr>
          <w:rFonts w:hint="eastAsia"/>
          <w:shd w:val="clear" w:color="auto" w:fill="FFFFFF"/>
          <w:vertAlign w:val="subscript"/>
        </w:rPr>
        <w:t xml:space="preserve">   </w:t>
      </w:r>
      <w:r>
        <w:rPr>
          <w:rFonts w:hint="eastAsia"/>
          <w:shd w:val="clear" w:color="auto" w:fill="FFFFFF"/>
        </w:rPr>
        <w:t>机组设备及系统管网日均散热能耗量之和（</w:t>
      </w:r>
      <w:r>
        <w:rPr>
          <w:rFonts w:hint="eastAsia"/>
          <w:shd w:val="clear" w:color="auto" w:fill="FFFFFF"/>
        </w:rPr>
        <w:t>kW</w:t>
      </w:r>
      <w:r>
        <w:rPr>
          <w:rFonts w:hint="eastAsia"/>
          <w:shd w:val="clear" w:color="auto" w:fill="FFFFFF"/>
        </w:rPr>
        <w:t>）；</w:t>
      </w:r>
    </w:p>
    <w:p w14:paraId="6DA7D29D" w14:textId="77777777" w:rsidR="00EF3F54" w:rsidRDefault="00EF3F54">
      <w:pPr>
        <w:jc w:val="both"/>
      </w:pPr>
    </w:p>
    <w:p w14:paraId="5A47C014" w14:textId="77777777" w:rsidR="00EF3F54" w:rsidRDefault="00000000">
      <w:pPr>
        <w:pStyle w:val="10"/>
        <w:spacing w:line="276" w:lineRule="auto"/>
        <w:rPr>
          <w:b w:val="0"/>
          <w:kern w:val="0"/>
          <w:szCs w:val="21"/>
        </w:rPr>
      </w:pPr>
      <w:bookmarkStart w:id="49" w:name="_Toc10609"/>
      <w:bookmarkStart w:id="50" w:name="_Toc11224"/>
      <w:bookmarkStart w:id="51" w:name="_Toc14620"/>
      <w:bookmarkStart w:id="52" w:name="_Toc28916"/>
      <w:r>
        <w:rPr>
          <w:rFonts w:hint="eastAsia"/>
          <w:b w:val="0"/>
          <w:kern w:val="0"/>
          <w:szCs w:val="21"/>
        </w:rPr>
        <w:lastRenderedPageBreak/>
        <w:t xml:space="preserve">4.2 </w:t>
      </w:r>
      <w:r>
        <w:rPr>
          <w:rFonts w:hint="eastAsia"/>
          <w:b w:val="0"/>
          <w:kern w:val="0"/>
          <w:szCs w:val="21"/>
        </w:rPr>
        <w:t>梯级贮热机组耦合太阳能系统的设计与计算</w:t>
      </w:r>
      <w:bookmarkEnd w:id="49"/>
      <w:bookmarkEnd w:id="50"/>
      <w:bookmarkEnd w:id="51"/>
      <w:bookmarkEnd w:id="52"/>
    </w:p>
    <w:p w14:paraId="0DA0A09A" w14:textId="77777777" w:rsidR="00EF3F54" w:rsidRDefault="00000000">
      <w:pPr>
        <w:pStyle w:val="aa"/>
      </w:pPr>
      <w:r>
        <w:rPr>
          <w:rFonts w:hint="eastAsia"/>
          <w:b/>
          <w:bCs/>
        </w:rPr>
        <w:t>4.2.1</w:t>
      </w:r>
      <w:r>
        <w:rPr>
          <w:rFonts w:hint="eastAsia"/>
        </w:rPr>
        <w:t>机组耦合太阳能热水系统时，太阳能宜作为静态热媒预热被加热水，与热泵并联制备生活热水；</w:t>
      </w:r>
    </w:p>
    <w:p w14:paraId="663DE58C" w14:textId="77777777" w:rsidR="00EF3F54" w:rsidRDefault="00000000">
      <w:pPr>
        <w:spacing w:line="360" w:lineRule="auto"/>
      </w:pPr>
      <w:r>
        <w:rPr>
          <w:rFonts w:hint="eastAsia"/>
          <w:b/>
          <w:bCs/>
        </w:rPr>
        <w:t xml:space="preserve">4.2.2 </w:t>
      </w:r>
      <w:r>
        <w:rPr>
          <w:rFonts w:hint="eastAsia"/>
        </w:rPr>
        <w:t>采用太阳能热水系统与梯级贮热机组耦合联用时，应采用无动力集热循环太阳能系统，并应满足下列要求：</w:t>
      </w:r>
    </w:p>
    <w:p w14:paraId="6F9C0F23" w14:textId="77777777" w:rsidR="00EF3F54" w:rsidRDefault="00000000">
      <w:pPr>
        <w:spacing w:line="360" w:lineRule="auto"/>
        <w:ind w:firstLineChars="200" w:firstLine="420"/>
      </w:pPr>
      <w:r>
        <w:rPr>
          <w:rFonts w:hint="eastAsia"/>
        </w:rPr>
        <w:t xml:space="preserve">1 </w:t>
      </w:r>
      <w:r>
        <w:rPr>
          <w:rFonts w:hint="eastAsia"/>
        </w:rPr>
        <w:t>采用无动力太阳能静态热媒预热被加热水时，宜与热泵合用循环泵，采用温控阀控制；</w:t>
      </w:r>
    </w:p>
    <w:p w14:paraId="50FDA567" w14:textId="77777777" w:rsidR="00EF3F54" w:rsidRDefault="00000000">
      <w:pPr>
        <w:spacing w:line="360" w:lineRule="auto"/>
        <w:ind w:firstLineChars="200" w:firstLine="420"/>
      </w:pPr>
      <w:r>
        <w:rPr>
          <w:rFonts w:hint="eastAsia"/>
        </w:rPr>
        <w:t xml:space="preserve">2 </w:t>
      </w:r>
      <w:r>
        <w:rPr>
          <w:rFonts w:hint="eastAsia"/>
        </w:rPr>
        <w:t>太阳能保证率宜按</w:t>
      </w:r>
      <w:r>
        <w:rPr>
          <w:rFonts w:hint="eastAsia"/>
        </w:rPr>
        <w:t>40%~50%</w:t>
      </w:r>
      <w:r>
        <w:rPr>
          <w:rFonts w:hint="eastAsia"/>
        </w:rPr>
        <w:t>设计；</w:t>
      </w:r>
    </w:p>
    <w:p w14:paraId="2DBF4BA4" w14:textId="77777777" w:rsidR="00EF3F54" w:rsidRDefault="00000000">
      <w:pPr>
        <w:spacing w:line="360" w:lineRule="auto"/>
        <w:ind w:firstLineChars="200" w:firstLine="420"/>
      </w:pPr>
      <w:r>
        <w:rPr>
          <w:rFonts w:hint="eastAsia"/>
        </w:rPr>
        <w:t xml:space="preserve">3 </w:t>
      </w:r>
      <w:r>
        <w:rPr>
          <w:rFonts w:hint="eastAsia"/>
        </w:rPr>
        <w:t>机组配套梯级贮热容积按下列公式计算；</w:t>
      </w:r>
    </w:p>
    <w:p w14:paraId="1EC5A9A6" w14:textId="77777777" w:rsidR="00EF3F54" w:rsidRDefault="00000000">
      <w:pPr>
        <w:pStyle w:val="Style99"/>
      </w:pPr>
      <w:r>
        <w:t>窗体顶端</w:t>
      </w:r>
    </w:p>
    <w:p w14:paraId="2009FB55" w14:textId="77777777" w:rsidR="00EF3F54" w:rsidRDefault="00000000">
      <w:pPr>
        <w:autoSpaceDE w:val="0"/>
        <w:autoSpaceDN w:val="0"/>
        <w:adjustRightInd w:val="0"/>
        <w:spacing w:line="360" w:lineRule="auto"/>
        <w:ind w:firstLineChars="400" w:firstLine="840"/>
        <w:rPr>
          <w:shd w:val="clear" w:color="auto" w:fill="FFFFFF"/>
        </w:rPr>
      </w:pPr>
      <w:proofErr w:type="spellStart"/>
      <w:r>
        <w:rPr>
          <w:rFonts w:hint="eastAsia"/>
          <w:shd w:val="clear" w:color="auto" w:fill="FFFFFF"/>
        </w:rPr>
        <w:t>V</w:t>
      </w:r>
      <w:r>
        <w:rPr>
          <w:rFonts w:hint="eastAsia"/>
          <w:shd w:val="clear" w:color="auto" w:fill="FFFFFF"/>
          <w:vertAlign w:val="subscript"/>
        </w:rPr>
        <w:t>k</w:t>
      </w:r>
      <w:proofErr w:type="spellEnd"/>
      <w:r>
        <w:rPr>
          <w:rFonts w:hint="eastAsia"/>
          <w:shd w:val="clear" w:color="auto" w:fill="FFFFFF"/>
          <w:vertAlign w:val="subscript"/>
        </w:rPr>
        <w:t xml:space="preserve"> </w:t>
      </w:r>
      <w:r>
        <w:rPr>
          <w:rFonts w:hint="eastAsia"/>
          <w:shd w:val="clear" w:color="auto" w:fill="FFFFFF"/>
        </w:rPr>
        <w:t xml:space="preserve">=  </w:t>
      </w:r>
      <w:proofErr w:type="spellStart"/>
      <w:r>
        <w:rPr>
          <w:rFonts w:hint="eastAsia"/>
        </w:rPr>
        <w:t>V</w:t>
      </w:r>
      <w:r>
        <w:rPr>
          <w:rFonts w:hint="eastAsia"/>
          <w:vertAlign w:val="subscript"/>
        </w:rPr>
        <w:t>r</w:t>
      </w:r>
      <w:proofErr w:type="spellEnd"/>
      <w:r>
        <w:rPr>
          <w:rFonts w:hint="eastAsia"/>
        </w:rPr>
        <w:t xml:space="preserve"> -</w:t>
      </w:r>
      <w:r>
        <w:rPr>
          <w:rFonts w:hint="eastAsia"/>
          <w:shd w:val="clear" w:color="auto" w:fill="FFFFFF"/>
        </w:rPr>
        <w:t xml:space="preserve"> </w:t>
      </w:r>
      <w:r>
        <w:rPr>
          <w:rFonts w:hint="eastAsia"/>
        </w:rPr>
        <w:t>V</w:t>
      </w:r>
      <w:r>
        <w:rPr>
          <w:rFonts w:hint="eastAsia"/>
          <w:vertAlign w:val="subscript"/>
        </w:rPr>
        <w:t>t</w:t>
      </w:r>
      <w:r>
        <w:rPr>
          <w:rFonts w:hint="eastAsia"/>
          <w:shd w:val="clear" w:color="auto" w:fill="FFFFFF"/>
        </w:rPr>
        <w:t xml:space="preserve">      </w:t>
      </w:r>
      <w:r>
        <w:rPr>
          <w:rFonts w:hint="eastAsia"/>
          <w:shd w:val="clear" w:color="auto" w:fill="FFFFFF"/>
        </w:rPr>
        <w:t>（</w:t>
      </w:r>
      <w:r>
        <w:rPr>
          <w:rFonts w:hint="eastAsia"/>
          <w:shd w:val="clear" w:color="auto" w:fill="FFFFFF"/>
        </w:rPr>
        <w:t>4.6</w:t>
      </w:r>
      <w:r>
        <w:rPr>
          <w:rFonts w:hint="eastAsia"/>
          <w:shd w:val="clear" w:color="auto" w:fill="FFFFFF"/>
        </w:rPr>
        <w:t>）</w:t>
      </w:r>
      <w:r>
        <w:rPr>
          <w:rFonts w:hint="eastAsia"/>
          <w:shd w:val="clear" w:color="auto" w:fill="FFFFFF"/>
        </w:rPr>
        <w:t xml:space="preserve"> </w:t>
      </w:r>
    </w:p>
    <w:p w14:paraId="39FB9DEF" w14:textId="77777777" w:rsidR="00EF3F54" w:rsidRDefault="00000000">
      <w:pPr>
        <w:autoSpaceDE w:val="0"/>
        <w:autoSpaceDN w:val="0"/>
        <w:adjustRightInd w:val="0"/>
        <w:spacing w:line="360" w:lineRule="auto"/>
        <w:rPr>
          <w:shd w:val="clear" w:color="auto" w:fill="FFFFFF"/>
        </w:rPr>
      </w:pPr>
      <w:r>
        <w:rPr>
          <w:rFonts w:hint="eastAsia"/>
          <w:shd w:val="clear" w:color="auto" w:fill="FFFFFF"/>
        </w:rPr>
        <w:t>式中：</w:t>
      </w:r>
    </w:p>
    <w:p w14:paraId="04E69A31" w14:textId="77777777" w:rsidR="00EF3F54" w:rsidRDefault="00000000">
      <w:pPr>
        <w:autoSpaceDE w:val="0"/>
        <w:autoSpaceDN w:val="0"/>
        <w:adjustRightInd w:val="0"/>
        <w:spacing w:line="360" w:lineRule="auto"/>
        <w:ind w:firstLineChars="200" w:firstLine="420"/>
        <w:rPr>
          <w:shd w:val="clear" w:color="auto" w:fill="FFFFFF"/>
        </w:rPr>
      </w:pPr>
      <w:proofErr w:type="spellStart"/>
      <w:r>
        <w:rPr>
          <w:rFonts w:hint="eastAsia"/>
          <w:shd w:val="clear" w:color="auto" w:fill="FFFFFF"/>
        </w:rPr>
        <w:t>V</w:t>
      </w:r>
      <w:r>
        <w:rPr>
          <w:rFonts w:hint="eastAsia"/>
          <w:shd w:val="clear" w:color="auto" w:fill="FFFFFF"/>
          <w:vertAlign w:val="subscript"/>
        </w:rPr>
        <w:t>k</w:t>
      </w:r>
      <w:proofErr w:type="spellEnd"/>
      <w:r>
        <w:rPr>
          <w:rFonts w:hint="eastAsia"/>
          <w:shd w:val="clear" w:color="auto" w:fill="FFFFFF"/>
        </w:rPr>
        <w:t xml:space="preserve">   </w:t>
      </w:r>
      <w:r>
        <w:rPr>
          <w:rFonts w:hint="eastAsia"/>
          <w:shd w:val="clear" w:color="auto" w:fill="FFFFFF"/>
        </w:rPr>
        <w:t>—</w:t>
      </w:r>
      <w:r>
        <w:rPr>
          <w:rFonts w:hint="eastAsia"/>
          <w:shd w:val="clear" w:color="auto" w:fill="FFFFFF"/>
        </w:rPr>
        <w:t xml:space="preserve">  </w:t>
      </w:r>
      <w:r>
        <w:rPr>
          <w:rFonts w:hint="eastAsia"/>
          <w:shd w:val="clear" w:color="auto" w:fill="FFFFFF"/>
        </w:rPr>
        <w:t>当设有无动力太阳能系统时，机组模块</w:t>
      </w:r>
      <w:r>
        <w:rPr>
          <w:rFonts w:hint="eastAsia"/>
        </w:rPr>
        <w:t>梯级贮热的有效容积</w:t>
      </w:r>
      <w:r>
        <w:rPr>
          <w:rFonts w:hint="eastAsia"/>
        </w:rPr>
        <w:t>(L)</w:t>
      </w:r>
      <w:r>
        <w:rPr>
          <w:rFonts w:hint="eastAsia"/>
        </w:rPr>
        <w:t>；</w:t>
      </w:r>
    </w:p>
    <w:p w14:paraId="1DB5FE67" w14:textId="77777777" w:rsidR="00EF3F54" w:rsidRDefault="00000000">
      <w:pPr>
        <w:autoSpaceDE w:val="0"/>
        <w:autoSpaceDN w:val="0"/>
        <w:adjustRightInd w:val="0"/>
        <w:spacing w:line="360" w:lineRule="auto"/>
        <w:ind w:firstLineChars="200" w:firstLine="420"/>
      </w:pPr>
      <w:r>
        <w:rPr>
          <w:rFonts w:hint="eastAsia"/>
          <w:shd w:val="clear" w:color="auto" w:fill="FFFFFF"/>
        </w:rPr>
        <w:t>V</w:t>
      </w:r>
      <w:r>
        <w:rPr>
          <w:rFonts w:hint="eastAsia"/>
          <w:shd w:val="clear" w:color="auto" w:fill="FFFFFF"/>
          <w:vertAlign w:val="subscript"/>
        </w:rPr>
        <w:t>t</w:t>
      </w:r>
      <w:r>
        <w:rPr>
          <w:rFonts w:hint="eastAsia"/>
          <w:shd w:val="clear" w:color="auto" w:fill="FFFFFF"/>
        </w:rPr>
        <w:t xml:space="preserve">  </w:t>
      </w:r>
      <w:r>
        <w:rPr>
          <w:rFonts w:hint="eastAsia"/>
          <w:shd w:val="clear" w:color="auto" w:fill="FFFFFF"/>
        </w:rPr>
        <w:t>—</w:t>
      </w:r>
      <w:r>
        <w:rPr>
          <w:rFonts w:hint="eastAsia"/>
          <w:shd w:val="clear" w:color="auto" w:fill="FFFFFF"/>
        </w:rPr>
        <w:t xml:space="preserve">  </w:t>
      </w:r>
      <w:r>
        <w:rPr>
          <w:rFonts w:hint="eastAsia"/>
        </w:rPr>
        <w:t>无动力太阳能系统集贮热模块内筒储热容积</w:t>
      </w:r>
      <w:r>
        <w:rPr>
          <w:rFonts w:hint="eastAsia"/>
        </w:rPr>
        <w:t>(L)</w:t>
      </w:r>
      <w:r>
        <w:rPr>
          <w:rFonts w:hint="eastAsia"/>
        </w:rPr>
        <w:t>，宜按外筒实际容积的</w:t>
      </w:r>
      <w:r>
        <w:rPr>
          <w:rFonts w:hint="eastAsia"/>
        </w:rPr>
        <w:t>50%</w:t>
      </w:r>
      <w:r>
        <w:rPr>
          <w:rFonts w:hint="eastAsia"/>
        </w:rPr>
        <w:t>计；</w:t>
      </w:r>
    </w:p>
    <w:p w14:paraId="69ED7C86" w14:textId="77777777" w:rsidR="00EF3F54" w:rsidRDefault="00000000">
      <w:pPr>
        <w:autoSpaceDE w:val="0"/>
        <w:autoSpaceDN w:val="0"/>
        <w:adjustRightInd w:val="0"/>
        <w:spacing w:line="360" w:lineRule="auto"/>
        <w:ind w:firstLineChars="200" w:firstLine="420"/>
        <w:rPr>
          <w:kern w:val="0"/>
          <w:szCs w:val="21"/>
        </w:rPr>
      </w:pPr>
      <w:r>
        <w:rPr>
          <w:rFonts w:hint="eastAsia"/>
        </w:rPr>
        <w:t xml:space="preserve">4 </w:t>
      </w:r>
      <w:r>
        <w:rPr>
          <w:rFonts w:hint="eastAsia"/>
        </w:rPr>
        <w:t>热泵循环泵、太阳能热媒循环泵启停应采取定时与温度控制复合模式</w:t>
      </w:r>
      <w:r>
        <w:rPr>
          <w:rFonts w:hint="eastAsia"/>
          <w:kern w:val="0"/>
          <w:szCs w:val="21"/>
        </w:rPr>
        <w:t>。</w:t>
      </w:r>
    </w:p>
    <w:p w14:paraId="56CF08FB" w14:textId="77777777" w:rsidR="00EF3F54" w:rsidRDefault="00000000">
      <w:pPr>
        <w:spacing w:line="360" w:lineRule="auto"/>
      </w:pPr>
      <w:bookmarkStart w:id="53" w:name="_Toc8647"/>
      <w:r>
        <w:rPr>
          <w:rFonts w:hint="eastAsia"/>
          <w:b/>
          <w:bCs/>
        </w:rPr>
        <w:t>4.2.3</w:t>
      </w:r>
      <w:r>
        <w:rPr>
          <w:rFonts w:hint="eastAsia"/>
        </w:rPr>
        <w:t>光伏电池耦合梯级贮热机组应满足下列要求：</w:t>
      </w:r>
    </w:p>
    <w:p w14:paraId="5F985907" w14:textId="77777777" w:rsidR="00EF3F54" w:rsidRDefault="00000000">
      <w:pPr>
        <w:spacing w:line="360" w:lineRule="auto"/>
        <w:ind w:firstLineChars="200" w:firstLine="420"/>
      </w:pPr>
      <w:r>
        <w:rPr>
          <w:rFonts w:hint="eastAsia"/>
        </w:rPr>
        <w:t xml:space="preserve">1 </w:t>
      </w:r>
      <w:r>
        <w:rPr>
          <w:rFonts w:hint="eastAsia"/>
        </w:rPr>
        <w:t>可采用光伏电池用于梯级贮热加热，光伏发电宜逆变为</w:t>
      </w:r>
      <w:r>
        <w:rPr>
          <w:rFonts w:hint="eastAsia"/>
        </w:rPr>
        <w:t>220V</w:t>
      </w:r>
      <w:r>
        <w:rPr>
          <w:rFonts w:hint="eastAsia"/>
        </w:rPr>
        <w:t>交流电；</w:t>
      </w:r>
    </w:p>
    <w:p w14:paraId="729C4532" w14:textId="77777777" w:rsidR="00EF3F54" w:rsidRDefault="00000000">
      <w:pPr>
        <w:spacing w:line="360" w:lineRule="auto"/>
        <w:ind w:firstLineChars="200" w:firstLine="420"/>
      </w:pPr>
      <w:r>
        <w:rPr>
          <w:rFonts w:hint="eastAsia"/>
        </w:rPr>
        <w:t xml:space="preserve">2 </w:t>
      </w:r>
      <w:r>
        <w:rPr>
          <w:rFonts w:hint="eastAsia"/>
        </w:rPr>
        <w:t>光伏发电量宜按满足日均用水量温升</w:t>
      </w:r>
      <w:r>
        <w:rPr>
          <w:rFonts w:hint="eastAsia"/>
        </w:rPr>
        <w:t>10</w:t>
      </w:r>
      <w:r>
        <w:rPr>
          <w:rFonts w:hint="eastAsia"/>
        </w:rPr>
        <w:t>℃的耗热量进行设计；设计估算时，也可按热水系统日均耗热量的</w:t>
      </w:r>
      <w:r>
        <w:rPr>
          <w:rFonts w:hint="eastAsia"/>
        </w:rPr>
        <w:t>25%~30%</w:t>
      </w:r>
      <w:r>
        <w:rPr>
          <w:rFonts w:hint="eastAsia"/>
        </w:rPr>
        <w:t>取值；</w:t>
      </w:r>
    </w:p>
    <w:p w14:paraId="70177F54" w14:textId="77777777" w:rsidR="00EF3F54" w:rsidRDefault="00000000">
      <w:pPr>
        <w:spacing w:line="360" w:lineRule="auto"/>
        <w:ind w:firstLineChars="200" w:firstLine="420"/>
      </w:pPr>
      <w:r>
        <w:rPr>
          <w:rFonts w:hint="eastAsia"/>
        </w:rPr>
        <w:t xml:space="preserve">3 </w:t>
      </w:r>
      <w:r>
        <w:rPr>
          <w:rFonts w:hint="eastAsia"/>
        </w:rPr>
        <w:t>当设有光伏系统时，每个贮热单元均宜设置电力加热装置。</w:t>
      </w:r>
    </w:p>
    <w:p w14:paraId="507CB692" w14:textId="77777777" w:rsidR="00EF3F54" w:rsidRDefault="00000000">
      <w:pPr>
        <w:rPr>
          <w:kern w:val="0"/>
          <w:szCs w:val="21"/>
        </w:rPr>
      </w:pPr>
      <w:r>
        <w:rPr>
          <w:rFonts w:hint="eastAsia"/>
          <w:kern w:val="0"/>
          <w:szCs w:val="21"/>
        </w:rPr>
        <w:br w:type="page"/>
      </w:r>
    </w:p>
    <w:p w14:paraId="5B74DF05" w14:textId="77777777" w:rsidR="00EF3F54" w:rsidRDefault="00000000">
      <w:pPr>
        <w:pStyle w:val="10"/>
        <w:spacing w:line="276" w:lineRule="auto"/>
        <w:rPr>
          <w:b w:val="0"/>
          <w:kern w:val="0"/>
          <w:szCs w:val="21"/>
        </w:rPr>
      </w:pPr>
      <w:bookmarkStart w:id="54" w:name="_Toc5577"/>
      <w:bookmarkStart w:id="55" w:name="_Toc32237"/>
      <w:bookmarkStart w:id="56" w:name="_Toc26112"/>
      <w:bookmarkStart w:id="57" w:name="_Toc11538"/>
      <w:r>
        <w:rPr>
          <w:rFonts w:hint="eastAsia"/>
          <w:b w:val="0"/>
          <w:kern w:val="0"/>
          <w:szCs w:val="21"/>
        </w:rPr>
        <w:lastRenderedPageBreak/>
        <w:t>5</w:t>
      </w:r>
      <w:r>
        <w:rPr>
          <w:rFonts w:hint="eastAsia"/>
          <w:b w:val="0"/>
          <w:kern w:val="0"/>
          <w:szCs w:val="21"/>
        </w:rPr>
        <w:t>自动控制与可靠性</w:t>
      </w:r>
      <w:bookmarkEnd w:id="54"/>
      <w:bookmarkEnd w:id="55"/>
      <w:bookmarkEnd w:id="56"/>
      <w:bookmarkEnd w:id="57"/>
    </w:p>
    <w:p w14:paraId="2D9CB6CF" w14:textId="77777777" w:rsidR="00EF3F54" w:rsidRDefault="00000000">
      <w:pPr>
        <w:pStyle w:val="10"/>
        <w:spacing w:line="276" w:lineRule="auto"/>
        <w:rPr>
          <w:b w:val="0"/>
          <w:kern w:val="0"/>
          <w:szCs w:val="21"/>
        </w:rPr>
      </w:pPr>
      <w:bookmarkStart w:id="58" w:name="_Toc24588"/>
      <w:bookmarkStart w:id="59" w:name="_Toc2526"/>
      <w:bookmarkStart w:id="60" w:name="_Toc17808"/>
      <w:bookmarkStart w:id="61" w:name="_Toc15691"/>
      <w:r>
        <w:rPr>
          <w:rFonts w:hint="eastAsia"/>
          <w:b w:val="0"/>
          <w:kern w:val="0"/>
          <w:szCs w:val="21"/>
        </w:rPr>
        <w:t xml:space="preserve">5.1  </w:t>
      </w:r>
      <w:r>
        <w:rPr>
          <w:rFonts w:hint="eastAsia"/>
          <w:b w:val="0"/>
          <w:kern w:val="0"/>
          <w:szCs w:val="21"/>
        </w:rPr>
        <w:t>一般规定</w:t>
      </w:r>
      <w:bookmarkEnd w:id="58"/>
      <w:bookmarkEnd w:id="59"/>
      <w:bookmarkEnd w:id="60"/>
      <w:bookmarkEnd w:id="61"/>
    </w:p>
    <w:p w14:paraId="701DDD91"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 xml:space="preserve">5.1.1 </w:t>
      </w:r>
      <w:r>
        <w:rPr>
          <w:rFonts w:ascii="宋体" w:hAnsi="宋体" w:cs="AdobeHeitiStd-Regular" w:hint="eastAsia"/>
          <w:kern w:val="0"/>
          <w:szCs w:val="21"/>
        </w:rPr>
        <w:t xml:space="preserve"> 梯级贮热机组系统中，太阳能热利用的集热器设计使用寿命应高于15年；太阳能光伏发电的光伏组件设计使用寿命应高于25年，梯级贮热机组设计使用寿命应高于25年。</w:t>
      </w:r>
    </w:p>
    <w:p w14:paraId="44C9F09F" w14:textId="77777777" w:rsidR="00EF3F54" w:rsidRDefault="00EF3F54">
      <w:pPr>
        <w:autoSpaceDE w:val="0"/>
        <w:autoSpaceDN w:val="0"/>
        <w:adjustRightInd w:val="0"/>
        <w:spacing w:line="276" w:lineRule="auto"/>
        <w:rPr>
          <w:bCs/>
          <w:i/>
          <w:iCs/>
          <w:kern w:val="0"/>
          <w:szCs w:val="21"/>
        </w:rPr>
      </w:pPr>
    </w:p>
    <w:p w14:paraId="1220E1CD" w14:textId="77777777" w:rsidR="00EF3F54" w:rsidRDefault="00000000">
      <w:r>
        <w:rPr>
          <w:rFonts w:hint="eastAsia"/>
          <w:b/>
          <w:bCs/>
        </w:rPr>
        <w:t>5.1.2</w:t>
      </w:r>
      <w:r>
        <w:rPr>
          <w:rFonts w:hint="eastAsia"/>
        </w:rPr>
        <w:t xml:space="preserve"> </w:t>
      </w:r>
      <w:r>
        <w:rPr>
          <w:rFonts w:hint="eastAsia"/>
        </w:rPr>
        <w:t>施工安装不得破坏配电、控制箱柜耐环境防护性能。</w:t>
      </w:r>
    </w:p>
    <w:p w14:paraId="12832761" w14:textId="77777777" w:rsidR="00EF3F54" w:rsidRDefault="00EF3F54"/>
    <w:p w14:paraId="4C8A66AA" w14:textId="77777777" w:rsidR="00EF3F54" w:rsidRDefault="00000000">
      <w:r>
        <w:rPr>
          <w:rFonts w:hint="eastAsia"/>
          <w:b/>
          <w:bCs/>
        </w:rPr>
        <w:t>5.1.3</w:t>
      </w:r>
      <w:r>
        <w:rPr>
          <w:rFonts w:hint="eastAsia"/>
        </w:rPr>
        <w:t xml:space="preserve"> </w:t>
      </w:r>
      <w:r>
        <w:rPr>
          <w:rFonts w:ascii="宋体" w:hAnsi="宋体" w:cs="AdobeHeitiStd-Regular" w:hint="eastAsia"/>
          <w:kern w:val="0"/>
          <w:szCs w:val="21"/>
        </w:rPr>
        <w:t>梯级贮热</w:t>
      </w:r>
      <w:r>
        <w:rPr>
          <w:rFonts w:hint="eastAsia"/>
        </w:rPr>
        <w:t>机组应进行耐环境可靠性检测。</w:t>
      </w:r>
    </w:p>
    <w:p w14:paraId="74916AF6" w14:textId="77777777" w:rsidR="00EF3F54" w:rsidRDefault="00000000">
      <w:pPr>
        <w:pStyle w:val="10"/>
        <w:spacing w:line="276" w:lineRule="auto"/>
        <w:rPr>
          <w:b w:val="0"/>
          <w:kern w:val="0"/>
          <w:szCs w:val="21"/>
        </w:rPr>
      </w:pPr>
      <w:bookmarkStart w:id="62" w:name="_Toc16276"/>
      <w:bookmarkStart w:id="63" w:name="_Toc6864"/>
      <w:bookmarkStart w:id="64" w:name="_Toc4725"/>
      <w:bookmarkStart w:id="65" w:name="_Toc5141"/>
      <w:r>
        <w:rPr>
          <w:rFonts w:hint="eastAsia"/>
          <w:b w:val="0"/>
          <w:kern w:val="0"/>
          <w:szCs w:val="21"/>
        </w:rPr>
        <w:t xml:space="preserve">5.2  </w:t>
      </w:r>
      <w:r>
        <w:rPr>
          <w:rFonts w:hint="eastAsia"/>
          <w:b w:val="0"/>
          <w:kern w:val="0"/>
          <w:szCs w:val="21"/>
        </w:rPr>
        <w:t>梯级贮热机组自动控制</w:t>
      </w:r>
      <w:bookmarkEnd w:id="62"/>
      <w:bookmarkEnd w:id="63"/>
      <w:bookmarkEnd w:id="64"/>
      <w:bookmarkEnd w:id="65"/>
    </w:p>
    <w:p w14:paraId="09C14C17"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 xml:space="preserve">5.2.1 </w:t>
      </w:r>
      <w:r>
        <w:rPr>
          <w:rFonts w:hint="eastAsia"/>
        </w:rPr>
        <w:t>全日集中</w:t>
      </w:r>
      <w:r>
        <w:rPr>
          <w:color w:val="333333"/>
          <w:shd w:val="clear" w:color="auto" w:fill="FFFFFF"/>
        </w:rPr>
        <w:t>热水供应系统</w:t>
      </w:r>
      <w:r>
        <w:rPr>
          <w:rFonts w:ascii="宋体" w:hAnsi="宋体" w:cs="AdobeHeitiStd-Regular" w:hint="eastAsia"/>
          <w:kern w:val="0"/>
          <w:szCs w:val="21"/>
        </w:rPr>
        <w:t>循环泵启停应由系统回水管道温度控制器控制；定时热水供应系统循环泵启停应由回水管道温度控制器和时间控制器双重控制。</w:t>
      </w:r>
    </w:p>
    <w:p w14:paraId="5790D769"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5.2.2</w:t>
      </w:r>
      <w:r>
        <w:rPr>
          <w:rFonts w:ascii="宋体" w:hAnsi="宋体" w:cs="AdobeHeitiStd-Regular" w:hint="eastAsia"/>
          <w:kern w:val="0"/>
          <w:szCs w:val="21"/>
        </w:rPr>
        <w:t xml:space="preserve"> 空气源热泵应与独立配套设置的循环泵联动，并满足下列要求：</w:t>
      </w:r>
    </w:p>
    <w:p w14:paraId="6AA4B4CD" w14:textId="77777777" w:rsidR="00EF3F54" w:rsidRDefault="00000000">
      <w:pPr>
        <w:autoSpaceDE w:val="0"/>
        <w:autoSpaceDN w:val="0"/>
        <w:adjustRightInd w:val="0"/>
        <w:spacing w:line="276" w:lineRule="auto"/>
        <w:rPr>
          <w:rFonts w:ascii="宋体" w:hAnsi="宋体" w:cs="AdobeHeitiStd-Regular"/>
          <w:kern w:val="0"/>
          <w:szCs w:val="21"/>
        </w:rPr>
      </w:pPr>
      <w:r>
        <w:rPr>
          <w:rFonts w:ascii="宋体" w:hAnsi="宋体" w:cs="AdobeHeitiStd-Regular" w:hint="eastAsia"/>
          <w:kern w:val="0"/>
          <w:szCs w:val="21"/>
        </w:rPr>
        <w:t>1 梯级贮热机组应充分利用高温段连续供水；</w:t>
      </w:r>
    </w:p>
    <w:p w14:paraId="4BB91E9F" w14:textId="77777777" w:rsidR="00EF3F54" w:rsidRDefault="00000000">
      <w:pPr>
        <w:autoSpaceDE w:val="0"/>
        <w:autoSpaceDN w:val="0"/>
        <w:adjustRightInd w:val="0"/>
        <w:spacing w:line="276" w:lineRule="auto"/>
        <w:rPr>
          <w:rFonts w:ascii="宋体" w:hAnsi="宋体" w:cs="AdobeHeitiStd-Regular"/>
          <w:kern w:val="0"/>
          <w:szCs w:val="21"/>
        </w:rPr>
      </w:pPr>
      <w:r>
        <w:rPr>
          <w:rFonts w:ascii="宋体" w:hAnsi="宋体" w:cs="AdobeHeitiStd-Regular" w:hint="eastAsia"/>
          <w:kern w:val="0"/>
          <w:szCs w:val="21"/>
        </w:rPr>
        <w:t>2 梯级贮热机组低温段起始单元温度≤30℃时，空气源热泵开启；采用氟利昂热泵时，水温≥50℃时，热泵停止运行；采用二氧化碳热泵时，水温≥60℃时，热泵停止运行；</w:t>
      </w:r>
    </w:p>
    <w:p w14:paraId="17D8A729" w14:textId="77777777" w:rsidR="00EF3F54" w:rsidRDefault="00000000">
      <w:pPr>
        <w:autoSpaceDE w:val="0"/>
        <w:autoSpaceDN w:val="0"/>
        <w:adjustRightInd w:val="0"/>
        <w:spacing w:line="276" w:lineRule="auto"/>
        <w:rPr>
          <w:rFonts w:ascii="宋体" w:hAnsi="宋体" w:cs="AdobeHeitiStd-Regular"/>
          <w:kern w:val="0"/>
          <w:szCs w:val="21"/>
        </w:rPr>
      </w:pPr>
      <w:r>
        <w:rPr>
          <w:rFonts w:ascii="宋体" w:hAnsi="宋体" w:cs="AdobeHeitiStd-Regular" w:hint="eastAsia"/>
          <w:kern w:val="0"/>
          <w:szCs w:val="21"/>
        </w:rPr>
        <w:t>3 空气源热泵应设置时间控制器，可定时启停热泵机组；</w:t>
      </w:r>
    </w:p>
    <w:p w14:paraId="6D918ADC" w14:textId="77777777" w:rsidR="00EF3F54" w:rsidRDefault="00000000">
      <w:pPr>
        <w:autoSpaceDE w:val="0"/>
        <w:autoSpaceDN w:val="0"/>
        <w:adjustRightInd w:val="0"/>
        <w:spacing w:line="276" w:lineRule="auto"/>
        <w:rPr>
          <w:rFonts w:ascii="宋体" w:hAnsi="宋体" w:cs="AdobeHeitiStd-Regular"/>
          <w:kern w:val="0"/>
          <w:szCs w:val="21"/>
        </w:rPr>
      </w:pPr>
      <w:r>
        <w:rPr>
          <w:rFonts w:ascii="宋体" w:hAnsi="宋体" w:cs="AdobeHeitiStd-Regular" w:hint="eastAsia"/>
          <w:kern w:val="0"/>
          <w:szCs w:val="21"/>
        </w:rPr>
        <w:t>4 机组热水出水温度≤50℃时，出水管电磁阀关闭，机组停止供水，热水出水温度≥55℃时，出水管电磁阀打开；</w:t>
      </w:r>
    </w:p>
    <w:p w14:paraId="03891841"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 xml:space="preserve">5.2.3 </w:t>
      </w:r>
      <w:r>
        <w:rPr>
          <w:rFonts w:ascii="宋体" w:hAnsi="宋体" w:cs="AdobeHeitiStd-Regular" w:hint="eastAsia"/>
          <w:kern w:val="0"/>
          <w:szCs w:val="21"/>
        </w:rPr>
        <w:t>梯级贮热机组采用氟利昂热泵时，宜设置电力高温维持装置，并满足下列要求：</w:t>
      </w:r>
    </w:p>
    <w:p w14:paraId="3D7432AE" w14:textId="77777777" w:rsidR="00EF3F54" w:rsidRDefault="00000000">
      <w:pPr>
        <w:autoSpaceDE w:val="0"/>
        <w:autoSpaceDN w:val="0"/>
        <w:adjustRightInd w:val="0"/>
        <w:spacing w:line="276" w:lineRule="auto"/>
        <w:rPr>
          <w:rFonts w:ascii="宋体" w:hAnsi="宋体" w:cs="AdobeHeitiStd-Regular"/>
          <w:kern w:val="0"/>
          <w:szCs w:val="21"/>
        </w:rPr>
      </w:pPr>
      <w:r>
        <w:rPr>
          <w:rFonts w:ascii="宋体" w:hAnsi="宋体" w:cs="AdobeHeitiStd-Regular" w:hint="eastAsia"/>
          <w:kern w:val="0"/>
          <w:szCs w:val="21"/>
        </w:rPr>
        <w:t>1 仅仅采用市政电力时，贮热装置高温段每个贮热单元均设置电加热装置；贮热装置末端贮热单元温度≤50℃时，开启辅助电加热装置，当水温≥60℃时，辅助电加热装置停止运行；</w:t>
      </w:r>
    </w:p>
    <w:p w14:paraId="2DC9187A" w14:textId="77777777" w:rsidR="00EF3F54" w:rsidRDefault="00000000">
      <w:pPr>
        <w:autoSpaceDE w:val="0"/>
        <w:autoSpaceDN w:val="0"/>
        <w:adjustRightInd w:val="0"/>
        <w:spacing w:line="276" w:lineRule="auto"/>
        <w:rPr>
          <w:rFonts w:ascii="宋体" w:hAnsi="宋体" w:cs="AdobeHeitiStd-Regular"/>
          <w:kern w:val="0"/>
          <w:szCs w:val="21"/>
        </w:rPr>
      </w:pPr>
      <w:r>
        <w:rPr>
          <w:rFonts w:ascii="宋体" w:hAnsi="宋体" w:cs="AdobeHeitiStd-Regular" w:hint="eastAsia"/>
          <w:kern w:val="0"/>
          <w:szCs w:val="21"/>
        </w:rPr>
        <w:t>2 采用光伏电池和市政电力联用时，贮热装置每个贮热单元均设置电加热装置；贮热装置单元温度≤50℃时，开启辅助电加热装置，当水温≥60℃时，辅助电加热装置停止运行；</w:t>
      </w:r>
    </w:p>
    <w:p w14:paraId="16BCBCF1"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5.2.4</w:t>
      </w:r>
      <w:r>
        <w:rPr>
          <w:rFonts w:hint="eastAsia"/>
        </w:rPr>
        <w:t xml:space="preserve"> </w:t>
      </w:r>
      <w:r>
        <w:rPr>
          <w:rFonts w:hint="eastAsia"/>
        </w:rPr>
        <w:t>太阳能热水与机组耦合时，</w:t>
      </w:r>
      <w:r>
        <w:rPr>
          <w:rFonts w:ascii="宋体" w:hAnsi="宋体" w:cs="AdobeHeitiStd-Regular" w:hint="eastAsia"/>
          <w:kern w:val="0"/>
          <w:szCs w:val="21"/>
        </w:rPr>
        <w:t>机组出水应设置恒温混水阀，控制热水出水温度≤60℃；</w:t>
      </w:r>
    </w:p>
    <w:p w14:paraId="61A91B00"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 xml:space="preserve">5.2.5 </w:t>
      </w:r>
      <w:r>
        <w:rPr>
          <w:rFonts w:ascii="宋体" w:hAnsi="宋体" w:cs="AdobeHeitiStd-Regular" w:hint="eastAsia"/>
          <w:kern w:val="0"/>
          <w:szCs w:val="21"/>
        </w:rPr>
        <w:t>机组应设置组合控制、显示装置，动态显示并记录机组用电量、用水量、耗热量、机组COP值等工程参数信息。</w:t>
      </w:r>
    </w:p>
    <w:p w14:paraId="2F7DCAB5" w14:textId="77777777" w:rsidR="00EF3F54" w:rsidRDefault="00EF3F54">
      <w:pPr>
        <w:autoSpaceDE w:val="0"/>
        <w:autoSpaceDN w:val="0"/>
        <w:adjustRightInd w:val="0"/>
        <w:spacing w:line="276" w:lineRule="auto"/>
        <w:rPr>
          <w:rFonts w:ascii="宋体" w:hAnsi="宋体" w:cs="AdobeHeitiStd-Regular"/>
          <w:kern w:val="0"/>
          <w:szCs w:val="21"/>
        </w:rPr>
      </w:pPr>
    </w:p>
    <w:p w14:paraId="07D65753" w14:textId="77777777" w:rsidR="00EF3F54" w:rsidRDefault="00000000">
      <w:pPr>
        <w:pStyle w:val="10"/>
        <w:spacing w:line="276" w:lineRule="auto"/>
        <w:rPr>
          <w:b w:val="0"/>
          <w:kern w:val="0"/>
          <w:szCs w:val="21"/>
        </w:rPr>
      </w:pPr>
      <w:bookmarkStart w:id="66" w:name="_Toc26622"/>
      <w:bookmarkStart w:id="67" w:name="_Toc6088"/>
      <w:bookmarkStart w:id="68" w:name="_Toc14792"/>
      <w:bookmarkStart w:id="69" w:name="_Toc1930"/>
      <w:r>
        <w:rPr>
          <w:rFonts w:hint="eastAsia"/>
          <w:b w:val="0"/>
          <w:kern w:val="0"/>
          <w:szCs w:val="21"/>
        </w:rPr>
        <w:t xml:space="preserve">5.3 </w:t>
      </w:r>
      <w:r>
        <w:rPr>
          <w:rFonts w:hint="eastAsia"/>
          <w:b w:val="0"/>
          <w:kern w:val="0"/>
          <w:szCs w:val="21"/>
        </w:rPr>
        <w:t>梯级贮热机组安全可靠性</w:t>
      </w:r>
      <w:bookmarkEnd w:id="66"/>
      <w:bookmarkEnd w:id="67"/>
      <w:bookmarkEnd w:id="68"/>
      <w:bookmarkEnd w:id="69"/>
    </w:p>
    <w:p w14:paraId="44E0CF43"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5.3.1</w:t>
      </w:r>
      <w:r>
        <w:rPr>
          <w:rFonts w:hint="eastAsia"/>
        </w:rPr>
        <w:t xml:space="preserve"> </w:t>
      </w:r>
      <w:r>
        <w:rPr>
          <w:rFonts w:hint="eastAsia"/>
        </w:rPr>
        <w:t>应</w:t>
      </w:r>
      <w:r>
        <w:rPr>
          <w:rFonts w:ascii="宋体" w:hAnsi="宋体" w:cs="AdobeHeitiStd-Regular" w:hint="eastAsia"/>
          <w:kern w:val="0"/>
          <w:szCs w:val="21"/>
        </w:rPr>
        <w:t>采用成熟的管道式贮热单元制造技术和工艺。</w:t>
      </w:r>
    </w:p>
    <w:p w14:paraId="7F7C1B72"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 xml:space="preserve">5.3.2 </w:t>
      </w:r>
      <w:r>
        <w:rPr>
          <w:rFonts w:ascii="宋体" w:hAnsi="宋体" w:cs="AdobeHeitiStd-Regular" w:hint="eastAsia"/>
          <w:kern w:val="0"/>
          <w:szCs w:val="21"/>
        </w:rPr>
        <w:t>管道系统设计与控制原理应简洁，减少水循环与换热环节。</w:t>
      </w:r>
    </w:p>
    <w:p w14:paraId="5735EA03"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 xml:space="preserve">5.3.3 </w:t>
      </w:r>
      <w:r>
        <w:rPr>
          <w:rFonts w:ascii="宋体" w:hAnsi="宋体" w:cs="AdobeHeitiStd-Regular" w:hint="eastAsia"/>
          <w:kern w:val="0"/>
          <w:szCs w:val="21"/>
        </w:rPr>
        <w:t>应合理选择与使用电气元器件、零部件和原材料。</w:t>
      </w:r>
    </w:p>
    <w:p w14:paraId="4A5F49D5"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5.3.4</w:t>
      </w:r>
      <w:r>
        <w:rPr>
          <w:rFonts w:ascii="宋体" w:hAnsi="宋体" w:cs="AdobeHeitiStd-Regular" w:hint="eastAsia"/>
          <w:kern w:val="0"/>
          <w:szCs w:val="21"/>
        </w:rPr>
        <w:t xml:space="preserve"> 应合理进行环境耐候性防护设计。所有配电、控制箱柜耐环境温度应符合国家现行标准的要求，环境温度-30℃～70℃均应能正常工作。</w:t>
      </w:r>
    </w:p>
    <w:p w14:paraId="44A05AED" w14:textId="77777777" w:rsidR="00EF3F54" w:rsidRDefault="00000000">
      <w:r>
        <w:rPr>
          <w:rFonts w:hint="eastAsia"/>
          <w:b/>
          <w:bCs/>
        </w:rPr>
        <w:lastRenderedPageBreak/>
        <w:t>5.3.5</w:t>
      </w:r>
      <w:r>
        <w:rPr>
          <w:rFonts w:hint="eastAsia"/>
        </w:rPr>
        <w:t xml:space="preserve"> </w:t>
      </w:r>
      <w:r>
        <w:rPr>
          <w:rFonts w:hint="eastAsia"/>
        </w:rPr>
        <w:t>配电、控制箱柜及线缆接口均应满足国家现行产品认证的要求，各导电回路常温常湿状态环境下电气绝缘≥</w:t>
      </w:r>
      <w:r>
        <w:rPr>
          <w:rFonts w:hint="eastAsia"/>
        </w:rPr>
        <w:t>20M</w:t>
      </w:r>
      <w:r>
        <w:rPr>
          <w:rFonts w:hint="eastAsia"/>
        </w:rPr>
        <w:t>Ω，低温高湿、高温高湿环境下电气绝缘≥</w:t>
      </w:r>
      <w:r>
        <w:rPr>
          <w:rFonts w:hint="eastAsia"/>
        </w:rPr>
        <w:t>0.5M</w:t>
      </w:r>
      <w:r>
        <w:rPr>
          <w:rFonts w:hint="eastAsia"/>
        </w:rPr>
        <w:t>Ω。</w:t>
      </w:r>
    </w:p>
    <w:p w14:paraId="56CD1B2D"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5.3.6</w:t>
      </w:r>
      <w:r>
        <w:rPr>
          <w:rFonts w:hint="eastAsia"/>
        </w:rPr>
        <w:t xml:space="preserve"> </w:t>
      </w:r>
      <w:r>
        <w:rPr>
          <w:rFonts w:ascii="宋体" w:hAnsi="宋体" w:cs="AdobeHeitiStd-Regular" w:hint="eastAsia"/>
          <w:kern w:val="0"/>
          <w:szCs w:val="21"/>
        </w:rPr>
        <w:t>配电、控制箱柜制造材料均应满足防火阻燃UL94 V-2等级要求。</w:t>
      </w:r>
    </w:p>
    <w:p w14:paraId="15986877"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rPr>
        <w:t>5.3.7</w:t>
      </w:r>
      <w:r>
        <w:rPr>
          <w:rFonts w:hint="eastAsia"/>
        </w:rPr>
        <w:t xml:space="preserve"> </w:t>
      </w:r>
      <w:r>
        <w:rPr>
          <w:rFonts w:ascii="宋体" w:hAnsi="宋体" w:cs="AdobeHeitiStd-Regular" w:hint="eastAsia"/>
          <w:kern w:val="0"/>
          <w:szCs w:val="21"/>
        </w:rPr>
        <w:t>配电、控制箱柜应设置过流保护、漏电保护及接地保护功能等，接地电阻不大于4Ω。</w:t>
      </w:r>
      <w:r>
        <w:rPr>
          <w:rFonts w:hint="eastAsia"/>
          <w:b/>
          <w:bCs/>
        </w:rPr>
        <w:t xml:space="preserve">5.3.8 </w:t>
      </w:r>
      <w:r>
        <w:rPr>
          <w:rFonts w:ascii="宋体" w:hAnsi="宋体" w:cs="AdobeHeitiStd-Regular" w:hint="eastAsia"/>
          <w:kern w:val="0"/>
          <w:szCs w:val="21"/>
        </w:rPr>
        <w:t>产品外观完好无损伤，并应满足防水、防潮、耐霉菌的质量要求，室内安装配电、控制柜其防护等级不应低于IP54，室外安装其防护等级不应低于IP55。</w:t>
      </w:r>
    </w:p>
    <w:p w14:paraId="12EC4BEA" w14:textId="77777777" w:rsidR="00EF3F54" w:rsidRDefault="00000000">
      <w:r>
        <w:rPr>
          <w:rFonts w:hint="eastAsia"/>
          <w:b/>
          <w:bCs/>
        </w:rPr>
        <w:t>5.3.9</w:t>
      </w:r>
      <w:r>
        <w:rPr>
          <w:rFonts w:hint="eastAsia"/>
        </w:rPr>
        <w:t xml:space="preserve"> </w:t>
      </w:r>
      <w:r>
        <w:rPr>
          <w:rFonts w:hint="eastAsia"/>
        </w:rPr>
        <w:t>地下建筑落地配电、控制箱柜应安装在高度大于</w:t>
      </w:r>
      <w:r>
        <w:rPr>
          <w:rFonts w:hint="eastAsia"/>
        </w:rPr>
        <w:t>200mm</w:t>
      </w:r>
      <w:r>
        <w:rPr>
          <w:rFonts w:hint="eastAsia"/>
        </w:rPr>
        <w:t>地台上；壁挂型电气箱（柜）高度以便于操作、维修为宜，禁止未经采取防水、防潮措施通过箱内壁开孔安装固定方式。</w:t>
      </w:r>
    </w:p>
    <w:p w14:paraId="0E2909B5" w14:textId="77777777" w:rsidR="00EF3F54" w:rsidRDefault="00000000">
      <w:r>
        <w:rPr>
          <w:rFonts w:hint="eastAsia"/>
          <w:b/>
          <w:bCs/>
        </w:rPr>
        <w:t>5.3.10</w:t>
      </w:r>
      <w:r>
        <w:rPr>
          <w:rFonts w:hint="eastAsia"/>
        </w:rPr>
        <w:t xml:space="preserve"> </w:t>
      </w:r>
      <w:r>
        <w:rPr>
          <w:rFonts w:hint="eastAsia"/>
        </w:rPr>
        <w:t>建设单位应委托具备相应资质的第三方检测机构进行工程安全可靠性质量检测与评估，检测项目和数量应符合抽样检验要求，并应经监理审核通过后实施。</w:t>
      </w:r>
    </w:p>
    <w:p w14:paraId="576612FC" w14:textId="77777777" w:rsidR="00EF3F54" w:rsidRDefault="00EF3F54">
      <w:pPr>
        <w:autoSpaceDE w:val="0"/>
        <w:autoSpaceDN w:val="0"/>
        <w:adjustRightInd w:val="0"/>
        <w:spacing w:line="276" w:lineRule="auto"/>
        <w:rPr>
          <w:rFonts w:ascii="宋体" w:hAnsi="宋体" w:cs="AdobeHeitiStd-Regular"/>
          <w:kern w:val="0"/>
          <w:szCs w:val="21"/>
        </w:rPr>
      </w:pPr>
    </w:p>
    <w:p w14:paraId="01F32A2A" w14:textId="77777777" w:rsidR="00EF3F54" w:rsidRDefault="00000000">
      <w:pPr>
        <w:rPr>
          <w:rFonts w:eastAsia="方正书宋简体"/>
          <w:szCs w:val="21"/>
        </w:rPr>
      </w:pPr>
      <w:r>
        <w:rPr>
          <w:rFonts w:eastAsia="方正书宋简体" w:hint="eastAsia"/>
          <w:szCs w:val="21"/>
        </w:rPr>
        <w:br w:type="page"/>
      </w:r>
    </w:p>
    <w:p w14:paraId="68A52DD9" w14:textId="77777777" w:rsidR="00EF3F54" w:rsidRDefault="00000000">
      <w:pPr>
        <w:pStyle w:val="10"/>
        <w:spacing w:line="276" w:lineRule="auto"/>
        <w:rPr>
          <w:rFonts w:eastAsia="方正书宋简体"/>
          <w:b w:val="0"/>
          <w:szCs w:val="21"/>
        </w:rPr>
      </w:pPr>
      <w:bookmarkStart w:id="70" w:name="_Toc27966"/>
      <w:bookmarkStart w:id="71" w:name="_Toc20826"/>
      <w:bookmarkStart w:id="72" w:name="_Toc30189"/>
      <w:bookmarkStart w:id="73" w:name="_Toc18734"/>
      <w:r>
        <w:rPr>
          <w:rFonts w:eastAsia="方正书宋简体" w:hint="eastAsia"/>
          <w:b w:val="0"/>
          <w:szCs w:val="21"/>
        </w:rPr>
        <w:lastRenderedPageBreak/>
        <w:t>6</w:t>
      </w:r>
      <w:bookmarkStart w:id="74" w:name="_Toc31486"/>
      <w:r>
        <w:rPr>
          <w:rFonts w:eastAsia="方正书宋简体" w:hint="eastAsia"/>
          <w:b w:val="0"/>
          <w:szCs w:val="21"/>
        </w:rPr>
        <w:t xml:space="preserve"> </w:t>
      </w:r>
      <w:r>
        <w:rPr>
          <w:rFonts w:eastAsia="方正书宋简体" w:hint="eastAsia"/>
          <w:b w:val="0"/>
          <w:szCs w:val="21"/>
        </w:rPr>
        <w:t>安装与调试</w:t>
      </w:r>
      <w:bookmarkEnd w:id="70"/>
      <w:bookmarkEnd w:id="71"/>
      <w:bookmarkEnd w:id="72"/>
      <w:bookmarkEnd w:id="73"/>
      <w:bookmarkEnd w:id="74"/>
    </w:p>
    <w:p w14:paraId="23DCDE90" w14:textId="77777777" w:rsidR="00EF3F54" w:rsidRDefault="00000000">
      <w:pPr>
        <w:pStyle w:val="10"/>
        <w:spacing w:line="276" w:lineRule="auto"/>
        <w:rPr>
          <w:rFonts w:eastAsia="方正书宋简体"/>
          <w:b w:val="0"/>
          <w:szCs w:val="21"/>
        </w:rPr>
      </w:pPr>
      <w:bookmarkStart w:id="75" w:name="_Toc4555"/>
      <w:bookmarkStart w:id="76" w:name="_Toc5870"/>
      <w:bookmarkStart w:id="77" w:name="_Toc4999"/>
      <w:bookmarkStart w:id="78" w:name="_Toc23914"/>
      <w:bookmarkStart w:id="79" w:name="_Toc28582"/>
      <w:r>
        <w:rPr>
          <w:rFonts w:eastAsia="方正书宋简体" w:hint="eastAsia"/>
          <w:b w:val="0"/>
          <w:szCs w:val="21"/>
        </w:rPr>
        <w:t xml:space="preserve">6.1 </w:t>
      </w:r>
      <w:r>
        <w:rPr>
          <w:rFonts w:eastAsia="方正书宋简体" w:hint="eastAsia"/>
          <w:b w:val="0"/>
          <w:szCs w:val="21"/>
        </w:rPr>
        <w:t>一般规定</w:t>
      </w:r>
      <w:bookmarkEnd w:id="75"/>
      <w:bookmarkEnd w:id="76"/>
      <w:bookmarkEnd w:id="77"/>
      <w:bookmarkEnd w:id="78"/>
      <w:bookmarkEnd w:id="79"/>
    </w:p>
    <w:p w14:paraId="6B530709"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 xml:space="preserve">6.1.1 </w:t>
      </w:r>
      <w:r>
        <w:rPr>
          <w:rFonts w:ascii="宋体" w:hAnsi="宋体" w:cs="AdobeHeitiStd-Regular" w:hint="eastAsia"/>
          <w:kern w:val="0"/>
          <w:szCs w:val="21"/>
        </w:rPr>
        <w:t>机组的安装应符合现行国家标准《建筑给水排水及采暖工程施工质量验收规范》GB 50242</w:t>
      </w:r>
      <w:r>
        <w:rPr>
          <w:rFonts w:hint="eastAsia"/>
        </w:rPr>
        <w:t>的有关规定。</w:t>
      </w:r>
    </w:p>
    <w:p w14:paraId="6B41E478"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 xml:space="preserve">6.1.2 </w:t>
      </w:r>
      <w:r>
        <w:rPr>
          <w:rFonts w:ascii="宋体" w:hAnsi="宋体" w:cs="AdobeHeitiStd-Regular" w:hint="eastAsia"/>
          <w:kern w:val="0"/>
          <w:szCs w:val="21"/>
        </w:rPr>
        <w:t xml:space="preserve"> 机组的安装应单独编制施工组织设计，并应包含与主体结构施工、设备安装、装饰装修等有关工种的协调配合。</w:t>
      </w:r>
    </w:p>
    <w:p w14:paraId="59E6C7B4"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 xml:space="preserve">1.3 </w:t>
      </w:r>
      <w:r>
        <w:rPr>
          <w:rFonts w:ascii="宋体" w:hAnsi="宋体" w:cs="AdobeHeitiStd-Regular" w:hint="eastAsia"/>
          <w:kern w:val="0"/>
          <w:szCs w:val="21"/>
        </w:rPr>
        <w:t xml:space="preserve"> 机组安装前应具备下列条件：</w:t>
      </w:r>
    </w:p>
    <w:p w14:paraId="058824D4" w14:textId="77777777" w:rsidR="00EF3F54" w:rsidRDefault="00000000">
      <w:pPr>
        <w:autoSpaceDE w:val="0"/>
        <w:autoSpaceDN w:val="0"/>
        <w:adjustRightInd w:val="0"/>
        <w:spacing w:line="276" w:lineRule="auto"/>
        <w:rPr>
          <w:rFonts w:ascii="宋体" w:hAnsi="宋体" w:cs="AdobeHeitiStd-Regular"/>
          <w:kern w:val="0"/>
          <w:szCs w:val="21"/>
        </w:rPr>
      </w:pPr>
      <w:r>
        <w:rPr>
          <w:rFonts w:eastAsia="方正书宋简体" w:hint="eastAsia"/>
          <w:b/>
          <w:bCs/>
          <w:szCs w:val="21"/>
        </w:rPr>
        <w:t xml:space="preserve">    1  </w:t>
      </w:r>
      <w:r>
        <w:rPr>
          <w:rFonts w:ascii="宋体" w:hAnsi="宋体" w:cs="AdobeHeitiStd-Regular" w:hint="eastAsia"/>
          <w:kern w:val="0"/>
          <w:szCs w:val="21"/>
        </w:rPr>
        <w:t>设计文件齐备，且已通过审批；</w:t>
      </w:r>
    </w:p>
    <w:p w14:paraId="52F983B9" w14:textId="77777777" w:rsidR="00EF3F54" w:rsidRDefault="00000000">
      <w:pPr>
        <w:autoSpaceDE w:val="0"/>
        <w:autoSpaceDN w:val="0"/>
        <w:adjustRightInd w:val="0"/>
        <w:spacing w:line="276" w:lineRule="auto"/>
        <w:rPr>
          <w:rFonts w:ascii="宋体" w:hAnsi="宋体" w:cs="AdobeHeitiStd-Regular"/>
          <w:kern w:val="0"/>
          <w:szCs w:val="21"/>
        </w:rPr>
      </w:pPr>
      <w:r>
        <w:rPr>
          <w:rFonts w:eastAsia="方正书宋简体" w:hint="eastAsia"/>
          <w:b/>
          <w:bCs/>
          <w:szCs w:val="21"/>
        </w:rPr>
        <w:t xml:space="preserve">    2 </w:t>
      </w:r>
      <w:r>
        <w:rPr>
          <w:rFonts w:ascii="宋体" w:hAnsi="宋体" w:cs="AdobeHeitiStd-Regular" w:hint="eastAsia"/>
          <w:kern w:val="0"/>
          <w:szCs w:val="21"/>
        </w:rPr>
        <w:t xml:space="preserve"> 施工组织设计与施工方案已经批准；</w:t>
      </w:r>
    </w:p>
    <w:p w14:paraId="493F3E93" w14:textId="77777777" w:rsidR="00EF3F54" w:rsidRDefault="00000000">
      <w:pPr>
        <w:autoSpaceDE w:val="0"/>
        <w:autoSpaceDN w:val="0"/>
        <w:adjustRightInd w:val="0"/>
        <w:spacing w:line="276" w:lineRule="auto"/>
        <w:rPr>
          <w:rFonts w:ascii="宋体" w:hAnsi="宋体" w:cs="AdobeHeitiStd-Regular"/>
          <w:kern w:val="0"/>
          <w:szCs w:val="21"/>
        </w:rPr>
      </w:pPr>
      <w:r>
        <w:rPr>
          <w:rFonts w:eastAsia="方正书宋简体" w:hint="eastAsia"/>
          <w:b/>
          <w:bCs/>
          <w:szCs w:val="21"/>
        </w:rPr>
        <w:t xml:space="preserve">    3  </w:t>
      </w:r>
      <w:r>
        <w:rPr>
          <w:rFonts w:ascii="宋体" w:hAnsi="宋体" w:cs="AdobeHeitiStd-Regular" w:hint="eastAsia"/>
          <w:kern w:val="0"/>
          <w:szCs w:val="21"/>
        </w:rPr>
        <w:t>施工场地符合施工组织设计要求；</w:t>
      </w:r>
    </w:p>
    <w:p w14:paraId="1A507C99" w14:textId="77777777" w:rsidR="00EF3F54" w:rsidRDefault="00000000">
      <w:pPr>
        <w:autoSpaceDE w:val="0"/>
        <w:autoSpaceDN w:val="0"/>
        <w:adjustRightInd w:val="0"/>
        <w:spacing w:line="276" w:lineRule="auto"/>
        <w:rPr>
          <w:rFonts w:ascii="宋体" w:hAnsi="宋体" w:cs="AdobeHeitiStd-Regular"/>
          <w:kern w:val="0"/>
          <w:szCs w:val="21"/>
        </w:rPr>
      </w:pPr>
      <w:r>
        <w:rPr>
          <w:rFonts w:eastAsia="方正书宋简体" w:hint="eastAsia"/>
          <w:b/>
          <w:bCs/>
          <w:szCs w:val="21"/>
        </w:rPr>
        <w:t xml:space="preserve">    4  </w:t>
      </w:r>
      <w:r>
        <w:rPr>
          <w:rFonts w:ascii="宋体" w:hAnsi="宋体" w:cs="AdobeHeitiStd-Regular" w:hint="eastAsia"/>
          <w:kern w:val="0"/>
          <w:szCs w:val="21"/>
        </w:rPr>
        <w:t>现场水电、场地、道路等条件能满足施工需要；</w:t>
      </w:r>
    </w:p>
    <w:p w14:paraId="1CC8C257" w14:textId="77777777" w:rsidR="00EF3F54" w:rsidRDefault="00000000">
      <w:pPr>
        <w:autoSpaceDE w:val="0"/>
        <w:autoSpaceDN w:val="0"/>
        <w:adjustRightInd w:val="0"/>
        <w:spacing w:line="276" w:lineRule="auto"/>
        <w:rPr>
          <w:rFonts w:ascii="宋体" w:hAnsi="宋体" w:cs="AdobeHeitiStd-Regular"/>
          <w:kern w:val="0"/>
          <w:szCs w:val="21"/>
        </w:rPr>
      </w:pPr>
      <w:r>
        <w:rPr>
          <w:rFonts w:eastAsia="方正书宋简体" w:hint="eastAsia"/>
          <w:b/>
          <w:bCs/>
          <w:szCs w:val="21"/>
        </w:rPr>
        <w:t xml:space="preserve">    5  </w:t>
      </w:r>
      <w:r>
        <w:rPr>
          <w:rFonts w:ascii="宋体" w:hAnsi="宋体" w:cs="AdobeHeitiStd-Regular" w:hint="eastAsia"/>
          <w:kern w:val="0"/>
          <w:szCs w:val="21"/>
        </w:rPr>
        <w:t>预留基座、孔洞、设施符合设计图纸，并已验收合格；</w:t>
      </w:r>
    </w:p>
    <w:p w14:paraId="5CD44564"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1.4</w:t>
      </w:r>
      <w:r>
        <w:rPr>
          <w:rFonts w:ascii="宋体" w:hAnsi="宋体" w:cs="AdobeHeitiStd-Regular" w:hint="eastAsia"/>
          <w:kern w:val="0"/>
          <w:szCs w:val="21"/>
        </w:rPr>
        <w:t xml:space="preserve"> 机组现场安装应符合下列规定：</w:t>
      </w:r>
    </w:p>
    <w:p w14:paraId="5676F999" w14:textId="77777777" w:rsidR="00EF3F54" w:rsidRDefault="00000000">
      <w:pPr>
        <w:autoSpaceDE w:val="0"/>
        <w:autoSpaceDN w:val="0"/>
        <w:adjustRightInd w:val="0"/>
        <w:spacing w:line="276" w:lineRule="auto"/>
        <w:rPr>
          <w:rFonts w:ascii="宋体" w:hAnsi="宋体" w:cs="AdobeHeitiStd-Regular"/>
          <w:kern w:val="0"/>
          <w:szCs w:val="21"/>
        </w:rPr>
      </w:pPr>
      <w:r>
        <w:rPr>
          <w:rFonts w:eastAsia="方正书宋简体" w:hint="eastAsia"/>
          <w:b/>
          <w:bCs/>
          <w:szCs w:val="21"/>
        </w:rPr>
        <w:t xml:space="preserve">    1 </w:t>
      </w:r>
      <w:r>
        <w:rPr>
          <w:rFonts w:ascii="宋体" w:hAnsi="宋体" w:cs="AdobeHeitiStd-Regular" w:hint="eastAsia"/>
          <w:kern w:val="0"/>
          <w:szCs w:val="21"/>
        </w:rPr>
        <w:t>所有设备及配件材料进场时应进行验收，并应妥善保管；</w:t>
      </w:r>
    </w:p>
    <w:p w14:paraId="2D524E7B" w14:textId="77777777" w:rsidR="00EF3F54" w:rsidRDefault="00000000">
      <w:pPr>
        <w:autoSpaceDE w:val="0"/>
        <w:autoSpaceDN w:val="0"/>
        <w:adjustRightInd w:val="0"/>
        <w:spacing w:line="276" w:lineRule="auto"/>
        <w:rPr>
          <w:rFonts w:ascii="宋体" w:hAnsi="宋体" w:cs="AdobeHeitiStd-Regular"/>
          <w:kern w:val="0"/>
          <w:szCs w:val="21"/>
        </w:rPr>
      </w:pPr>
      <w:r>
        <w:rPr>
          <w:rFonts w:eastAsia="方正书宋简体" w:hint="eastAsia"/>
          <w:b/>
          <w:bCs/>
          <w:szCs w:val="21"/>
        </w:rPr>
        <w:t xml:space="preserve">    2 </w:t>
      </w:r>
      <w:r>
        <w:rPr>
          <w:rFonts w:ascii="宋体" w:hAnsi="宋体" w:cs="AdobeHeitiStd-Regular" w:hint="eastAsia"/>
          <w:kern w:val="0"/>
          <w:szCs w:val="21"/>
        </w:rPr>
        <w:t>各分项应按现行国家标准《建筑给水排水及采暖工程施工质量验收规范》GB 50242</w:t>
      </w:r>
      <w:r>
        <w:rPr>
          <w:rFonts w:hint="eastAsia"/>
        </w:rPr>
        <w:t>的有关规定</w:t>
      </w:r>
      <w:r>
        <w:rPr>
          <w:rFonts w:ascii="宋体" w:hAnsi="宋体" w:cs="AdobeHeitiStd-Regular" w:hint="eastAsia"/>
          <w:kern w:val="0"/>
          <w:szCs w:val="21"/>
        </w:rPr>
        <w:t>进行质量检验；</w:t>
      </w:r>
    </w:p>
    <w:p w14:paraId="49998DBD" w14:textId="77777777" w:rsidR="00EF3F54" w:rsidRDefault="00000000">
      <w:pPr>
        <w:autoSpaceDE w:val="0"/>
        <w:autoSpaceDN w:val="0"/>
        <w:adjustRightInd w:val="0"/>
        <w:spacing w:line="276" w:lineRule="auto"/>
        <w:rPr>
          <w:rFonts w:ascii="宋体" w:hAnsi="宋体" w:cs="AdobeHeitiStd-Regular"/>
          <w:kern w:val="0"/>
          <w:szCs w:val="21"/>
        </w:rPr>
      </w:pPr>
      <w:r>
        <w:rPr>
          <w:rFonts w:eastAsia="方正书宋简体" w:hint="eastAsia"/>
          <w:b/>
          <w:bCs/>
          <w:szCs w:val="21"/>
        </w:rPr>
        <w:t xml:space="preserve">    3 </w:t>
      </w:r>
      <w:r>
        <w:rPr>
          <w:rFonts w:ascii="宋体" w:hAnsi="宋体" w:cs="AdobeHeitiStd-Regular" w:hint="eastAsia"/>
          <w:kern w:val="0"/>
          <w:szCs w:val="21"/>
        </w:rPr>
        <w:t>各分项之间应进行交接检验，所有隐蔽分项应进行隐蔽验收。</w:t>
      </w:r>
    </w:p>
    <w:p w14:paraId="22DF6953"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6.1.</w:t>
      </w:r>
      <w:r>
        <w:rPr>
          <w:b/>
          <w:bCs/>
          <w:kern w:val="0"/>
          <w:szCs w:val="21"/>
        </w:rPr>
        <w:t>5</w:t>
      </w:r>
      <w:r>
        <w:rPr>
          <w:rFonts w:hint="eastAsia"/>
          <w:b/>
          <w:bCs/>
          <w:kern w:val="0"/>
          <w:szCs w:val="21"/>
        </w:rPr>
        <w:t xml:space="preserve"> </w:t>
      </w:r>
      <w:r>
        <w:rPr>
          <w:rFonts w:ascii="宋体" w:hAnsi="宋体" w:cs="AdobeHeitiStd-Regular" w:hint="eastAsia"/>
          <w:kern w:val="0"/>
          <w:szCs w:val="21"/>
        </w:rPr>
        <w:t>机组的施工单位应具备相应的施工资质，施工人员和质量验收人员应具备相应的专业技术资格。</w:t>
      </w:r>
    </w:p>
    <w:p w14:paraId="6FD84A93" w14:textId="77777777" w:rsidR="00EF3F54" w:rsidRDefault="00000000">
      <w:pPr>
        <w:rPr>
          <w:rFonts w:ascii="宋体" w:hAnsi="宋体" w:cs="AdobeHeitiStd-Regular"/>
          <w:kern w:val="0"/>
          <w:szCs w:val="21"/>
        </w:rPr>
      </w:pPr>
      <w:r>
        <w:rPr>
          <w:rFonts w:hint="eastAsia"/>
          <w:b/>
          <w:bCs/>
          <w:kern w:val="0"/>
          <w:szCs w:val="21"/>
        </w:rPr>
        <w:t>6.</w:t>
      </w:r>
      <w:r>
        <w:rPr>
          <w:b/>
          <w:bCs/>
          <w:kern w:val="0"/>
          <w:szCs w:val="21"/>
        </w:rPr>
        <w:t>1.6</w:t>
      </w:r>
      <w:r>
        <w:rPr>
          <w:rFonts w:hint="eastAsia"/>
          <w:b/>
          <w:bCs/>
          <w:kern w:val="0"/>
          <w:szCs w:val="21"/>
        </w:rPr>
        <w:t xml:space="preserve"> </w:t>
      </w:r>
      <w:r>
        <w:rPr>
          <w:rFonts w:hint="eastAsia"/>
        </w:rPr>
        <w:t>机组应</w:t>
      </w:r>
      <w:r>
        <w:rPr>
          <w:rFonts w:ascii="宋体" w:hAnsi="宋体" w:cs="AdobeHeitiStd-Regular" w:hint="eastAsia"/>
          <w:kern w:val="0"/>
          <w:szCs w:val="21"/>
        </w:rPr>
        <w:t>采用工厂预制、现场装配式安装工艺；部件的尺寸宜满足运输、安装的方便性。</w:t>
      </w:r>
    </w:p>
    <w:p w14:paraId="57B1D6CC"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1.</w:t>
      </w:r>
      <w:r>
        <w:rPr>
          <w:rFonts w:hint="eastAsia"/>
          <w:b/>
          <w:bCs/>
          <w:kern w:val="0"/>
          <w:szCs w:val="21"/>
        </w:rPr>
        <w:t>7</w:t>
      </w:r>
      <w:r>
        <w:rPr>
          <w:rFonts w:hint="eastAsia"/>
        </w:rPr>
        <w:t xml:space="preserve"> </w:t>
      </w:r>
      <w:r>
        <w:rPr>
          <w:rFonts w:hint="eastAsia"/>
        </w:rPr>
        <w:t>机组制热系统应有型式检验报告。</w:t>
      </w:r>
      <w:r>
        <w:rPr>
          <w:rFonts w:ascii="宋体" w:hAnsi="宋体" w:cs="AdobeHeitiStd-Regular" w:hint="eastAsia"/>
          <w:kern w:val="0"/>
          <w:szCs w:val="21"/>
        </w:rPr>
        <w:t>所有设备配件及主要原材料应具有质量合格证明文件，其性能应符合国家现行有关标准和设计要求。</w:t>
      </w:r>
    </w:p>
    <w:p w14:paraId="5C8A3171" w14:textId="77777777" w:rsidR="00EF3F54" w:rsidRDefault="00000000">
      <w:pPr>
        <w:pStyle w:val="10"/>
        <w:spacing w:line="276" w:lineRule="auto"/>
        <w:rPr>
          <w:rFonts w:eastAsia="方正书宋简体"/>
          <w:b w:val="0"/>
          <w:szCs w:val="21"/>
        </w:rPr>
      </w:pPr>
      <w:bookmarkStart w:id="80" w:name="_Toc449122208"/>
      <w:bookmarkStart w:id="81" w:name="_Toc449122584"/>
      <w:bookmarkStart w:id="82" w:name="_Toc12717"/>
      <w:bookmarkStart w:id="83" w:name="_Toc79867617"/>
      <w:bookmarkStart w:id="84" w:name="_Toc26707"/>
      <w:bookmarkStart w:id="85" w:name="_Toc17648"/>
      <w:bookmarkStart w:id="86" w:name="_Toc22772"/>
      <w:bookmarkStart w:id="87" w:name="_Toc20062"/>
      <w:bookmarkStart w:id="88" w:name="_Toc28281"/>
      <w:bookmarkStart w:id="89" w:name="_Toc406"/>
      <w:bookmarkStart w:id="90" w:name="_Toc24393"/>
      <w:bookmarkStart w:id="91" w:name="_Toc449122624"/>
      <w:bookmarkStart w:id="92" w:name="_Toc13919"/>
      <w:bookmarkStart w:id="93" w:name="_Toc10229"/>
      <w:bookmarkStart w:id="94" w:name="_Toc19864"/>
      <w:bookmarkStart w:id="95" w:name="_Toc8194"/>
      <w:bookmarkStart w:id="96" w:name="_Toc464976259"/>
      <w:bookmarkStart w:id="97" w:name="_Toc12334"/>
      <w:bookmarkStart w:id="98" w:name="_Toc21878"/>
      <w:bookmarkStart w:id="99" w:name="_Toc439768124"/>
      <w:bookmarkStart w:id="100" w:name="_Toc8905"/>
      <w:bookmarkStart w:id="101" w:name="_Toc26249"/>
      <w:r>
        <w:rPr>
          <w:rFonts w:eastAsia="方正书宋简体" w:hint="eastAsia"/>
          <w:b w:val="0"/>
          <w:szCs w:val="21"/>
        </w:rPr>
        <w:t>6.2</w:t>
      </w:r>
      <w:r>
        <w:rPr>
          <w:rFonts w:eastAsia="方正书宋简体" w:hint="eastAsia"/>
          <w:b w:val="0"/>
          <w:szCs w:val="21"/>
        </w:rPr>
        <w:t>机组布置与安装</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C979404"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rPr>
        <w:t xml:space="preserve">6.2.1 </w:t>
      </w:r>
      <w:r>
        <w:rPr>
          <w:rFonts w:ascii="宋体" w:hAnsi="宋体" w:cs="AdobeHeitiStd-Regular" w:hint="eastAsia"/>
          <w:kern w:val="0"/>
          <w:szCs w:val="21"/>
        </w:rPr>
        <w:t>机组宜室外露天安装，机组尺寸、重量应满足运输及吊装的要求。机组安装在室外时，应远离居住用房等需要安静的场所。</w:t>
      </w:r>
    </w:p>
    <w:p w14:paraId="1E1640BC"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rPr>
        <w:t>6.2.2</w:t>
      </w:r>
      <w:r>
        <w:rPr>
          <w:rFonts w:ascii="宋体" w:hAnsi="宋体" w:cs="AdobeHeitiStd-Regular" w:hint="eastAsia"/>
          <w:kern w:val="0"/>
          <w:szCs w:val="21"/>
        </w:rPr>
        <w:t xml:space="preserve"> 当梯级贮热装置在室内安装时，应预留运输、安装通道或吊装孔洞；空气源热泵机组可设在地下车库。</w:t>
      </w:r>
      <w:r>
        <w:rPr>
          <w:rFonts w:hint="eastAsia"/>
        </w:rPr>
        <w:t>机组附近应设有排水设施。</w:t>
      </w:r>
    </w:p>
    <w:p w14:paraId="56BE399F"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rPr>
        <w:t>6.2.3</w:t>
      </w:r>
      <w:r>
        <w:rPr>
          <w:rFonts w:ascii="宋体" w:hAnsi="宋体" w:cs="AdobeHeitiStd-Regular" w:hint="eastAsia"/>
          <w:kern w:val="0"/>
          <w:szCs w:val="21"/>
        </w:rPr>
        <w:t xml:space="preserve"> 机组布置间距应满足国家现行标准的技术要求。</w:t>
      </w:r>
    </w:p>
    <w:p w14:paraId="5AB573FC" w14:textId="77777777" w:rsidR="00EF3F54" w:rsidRDefault="00000000">
      <w:pPr>
        <w:spacing w:line="276" w:lineRule="auto"/>
        <w:rPr>
          <w:rFonts w:ascii="宋体" w:hAnsi="宋体"/>
          <w:szCs w:val="21"/>
        </w:rPr>
      </w:pPr>
      <w:r>
        <w:rPr>
          <w:rFonts w:hint="eastAsia"/>
        </w:rPr>
        <w:t>6.2.4</w:t>
      </w:r>
      <w:r>
        <w:rPr>
          <w:rFonts w:ascii="宋体" w:hAnsi="宋体" w:cs="AdobeHeitiStd-Regular" w:hint="eastAsia"/>
          <w:kern w:val="0"/>
          <w:szCs w:val="21"/>
        </w:rPr>
        <w:t xml:space="preserve"> 无动力太阳能热水系统安装应满足中国工程建设标准化协会标准</w:t>
      </w:r>
      <w:r>
        <w:rPr>
          <w:rFonts w:ascii="宋体" w:hAnsi="宋体"/>
          <w:szCs w:val="21"/>
        </w:rPr>
        <w:t>《无动力集热循环太阳能热水系统应用技术规程》</w:t>
      </w:r>
      <w:r>
        <w:rPr>
          <w:rFonts w:ascii="宋体" w:hAnsi="宋体" w:hint="eastAsia"/>
          <w:szCs w:val="21"/>
        </w:rPr>
        <w:t>T/CECS 489</w:t>
      </w:r>
      <w:r>
        <w:rPr>
          <w:rFonts w:ascii="宋体" w:hAnsi="宋体" w:cs="AdobeHeitiStd-Regular" w:hint="eastAsia"/>
          <w:kern w:val="0"/>
          <w:szCs w:val="21"/>
        </w:rPr>
        <w:t>及相关产品的技术要求。</w:t>
      </w:r>
    </w:p>
    <w:p w14:paraId="7E2F619C" w14:textId="77777777" w:rsidR="00EF3F54" w:rsidRDefault="00EF3F54">
      <w:pPr>
        <w:autoSpaceDE w:val="0"/>
        <w:autoSpaceDN w:val="0"/>
        <w:adjustRightInd w:val="0"/>
        <w:spacing w:line="276" w:lineRule="auto"/>
        <w:ind w:firstLineChars="200" w:firstLine="420"/>
        <w:rPr>
          <w:rFonts w:ascii="宋体" w:hAnsi="宋体" w:cs="AdobeHeitiStd-Regular"/>
          <w:kern w:val="0"/>
          <w:szCs w:val="21"/>
        </w:rPr>
      </w:pPr>
    </w:p>
    <w:p w14:paraId="7AC0A06B" w14:textId="77777777" w:rsidR="00EF3F54" w:rsidRDefault="00000000">
      <w:pPr>
        <w:pStyle w:val="10"/>
        <w:spacing w:line="276" w:lineRule="auto"/>
        <w:rPr>
          <w:rFonts w:eastAsia="方正书宋简体"/>
          <w:b w:val="0"/>
          <w:szCs w:val="21"/>
        </w:rPr>
      </w:pPr>
      <w:bookmarkStart w:id="102" w:name="_Toc31301"/>
      <w:bookmarkStart w:id="103" w:name="_Toc21977"/>
      <w:bookmarkStart w:id="104" w:name="_Toc28179"/>
      <w:bookmarkStart w:id="105" w:name="_Toc32669"/>
      <w:bookmarkStart w:id="106" w:name="_Toc6551"/>
      <w:bookmarkStart w:id="107" w:name="_Toc31745"/>
      <w:bookmarkStart w:id="108" w:name="_Toc8515"/>
      <w:bookmarkStart w:id="109" w:name="_Toc79867618"/>
      <w:bookmarkStart w:id="110" w:name="_Toc19218"/>
      <w:bookmarkStart w:id="111" w:name="_Toc25207"/>
      <w:bookmarkStart w:id="112" w:name="_Toc12875"/>
      <w:bookmarkStart w:id="113" w:name="_Toc28496"/>
      <w:bookmarkStart w:id="114" w:name="_Toc23001"/>
      <w:bookmarkStart w:id="115" w:name="_Toc18025"/>
      <w:bookmarkStart w:id="116" w:name="_Toc4497"/>
      <w:bookmarkStart w:id="117" w:name="_Toc21682"/>
      <w:r>
        <w:rPr>
          <w:rFonts w:eastAsia="方正书宋简体" w:hint="eastAsia"/>
          <w:b w:val="0"/>
          <w:szCs w:val="21"/>
        </w:rPr>
        <w:lastRenderedPageBreak/>
        <w:t>6.3</w:t>
      </w:r>
      <w:r>
        <w:rPr>
          <w:rFonts w:eastAsia="方正书宋简体" w:hint="eastAsia"/>
          <w:b w:val="0"/>
          <w:szCs w:val="21"/>
        </w:rPr>
        <w:t>管路及管件</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AD727B9"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3</w:t>
      </w:r>
      <w:r>
        <w:rPr>
          <w:rFonts w:hint="eastAsia"/>
          <w:b/>
          <w:bCs/>
          <w:kern w:val="0"/>
          <w:szCs w:val="21"/>
        </w:rPr>
        <w:t>.</w:t>
      </w:r>
      <w:r>
        <w:rPr>
          <w:b/>
          <w:bCs/>
          <w:kern w:val="0"/>
          <w:szCs w:val="21"/>
        </w:rPr>
        <w:t>1</w:t>
      </w:r>
      <w:r>
        <w:rPr>
          <w:rFonts w:hint="eastAsia"/>
          <w:b/>
          <w:bCs/>
          <w:kern w:val="0"/>
          <w:szCs w:val="21"/>
        </w:rPr>
        <w:t xml:space="preserve"> </w:t>
      </w:r>
      <w:r>
        <w:rPr>
          <w:rFonts w:ascii="宋体" w:hAnsi="宋体" w:cs="AdobeHeitiStd-Regular" w:hint="eastAsia"/>
          <w:kern w:val="0"/>
          <w:szCs w:val="21"/>
        </w:rPr>
        <w:t>梯级贮热热水机组</w:t>
      </w:r>
      <w:r>
        <w:rPr>
          <w:rFonts w:ascii="ali-55" w:hAnsi="ali-55" w:hint="eastAsia"/>
          <w:color w:val="24292F"/>
          <w:szCs w:val="21"/>
          <w:shd w:val="clear" w:color="auto" w:fill="FFFFFF"/>
        </w:rPr>
        <w:t>选用管材、阀门附件等应</w:t>
      </w:r>
      <w:r>
        <w:rPr>
          <w:rFonts w:ascii="宋体" w:hAnsi="宋体" w:cs="AdobeHeitiStd-Regular" w:hint="eastAsia"/>
          <w:kern w:val="0"/>
          <w:szCs w:val="21"/>
        </w:rPr>
        <w:t>符合现行国家标准《建筑给水排水设计标准》GB 50</w:t>
      </w:r>
      <w:r>
        <w:rPr>
          <w:rFonts w:ascii="宋体" w:hAnsi="宋体" w:cs="AdobeHeitiStd-Regular"/>
          <w:kern w:val="0"/>
          <w:szCs w:val="21"/>
        </w:rPr>
        <w:t>015</w:t>
      </w:r>
      <w:r>
        <w:rPr>
          <w:rFonts w:ascii="宋体" w:hAnsi="宋体" w:cs="AdobeHeitiStd-Regular" w:hint="eastAsia"/>
          <w:kern w:val="0"/>
          <w:szCs w:val="21"/>
        </w:rPr>
        <w:t>的有关规定。管路、阀门附件等安装应符合现行国家标准《建筑给水排水及采暖工程施工质量验收规范》GB 50242的有关规定。</w:t>
      </w:r>
    </w:p>
    <w:p w14:paraId="3B1BD1FA" w14:textId="77777777" w:rsidR="00EF3F54" w:rsidRDefault="00EF3F54">
      <w:pPr>
        <w:autoSpaceDE w:val="0"/>
        <w:autoSpaceDN w:val="0"/>
        <w:adjustRightInd w:val="0"/>
        <w:spacing w:line="276" w:lineRule="auto"/>
        <w:rPr>
          <w:b/>
          <w:bCs/>
          <w:kern w:val="0"/>
          <w:szCs w:val="21"/>
        </w:rPr>
      </w:pPr>
    </w:p>
    <w:p w14:paraId="355341A2"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3</w:t>
      </w:r>
      <w:r>
        <w:rPr>
          <w:rFonts w:hint="eastAsia"/>
          <w:b/>
          <w:bCs/>
          <w:kern w:val="0"/>
          <w:szCs w:val="21"/>
        </w:rPr>
        <w:t>.</w:t>
      </w:r>
      <w:r>
        <w:rPr>
          <w:b/>
          <w:bCs/>
          <w:kern w:val="0"/>
          <w:szCs w:val="21"/>
        </w:rPr>
        <w:t>2</w:t>
      </w:r>
      <w:r>
        <w:rPr>
          <w:rFonts w:ascii="宋体" w:hAnsi="宋体" w:cs="AdobeHeitiStd-Regular" w:hint="eastAsia"/>
          <w:kern w:val="0"/>
          <w:szCs w:val="21"/>
        </w:rPr>
        <w:t xml:space="preserve"> 仪器仪表应选择在流速稳定的直线管段上，或在容器介质流动平稳的区域，仪表应垂直安装在易于观察且无显著振动的位置。</w:t>
      </w:r>
    </w:p>
    <w:p w14:paraId="5609A736" w14:textId="77777777" w:rsidR="00EF3F54" w:rsidRDefault="00000000">
      <w:pPr>
        <w:autoSpaceDE w:val="0"/>
        <w:autoSpaceDN w:val="0"/>
        <w:adjustRightInd w:val="0"/>
        <w:spacing w:line="276" w:lineRule="auto"/>
        <w:rPr>
          <w:b/>
          <w:bCs/>
          <w:kern w:val="0"/>
          <w:szCs w:val="21"/>
        </w:rPr>
      </w:pPr>
      <w:r>
        <w:rPr>
          <w:rFonts w:hint="eastAsia"/>
          <w:b/>
          <w:bCs/>
          <w:kern w:val="0"/>
          <w:szCs w:val="21"/>
        </w:rPr>
        <w:t>6.</w:t>
      </w:r>
      <w:r>
        <w:rPr>
          <w:b/>
          <w:bCs/>
          <w:kern w:val="0"/>
          <w:szCs w:val="21"/>
        </w:rPr>
        <w:t>3</w:t>
      </w:r>
      <w:r>
        <w:rPr>
          <w:rFonts w:hint="eastAsia"/>
          <w:b/>
          <w:bCs/>
          <w:kern w:val="0"/>
          <w:szCs w:val="21"/>
        </w:rPr>
        <w:t>.</w:t>
      </w:r>
      <w:r>
        <w:rPr>
          <w:b/>
          <w:bCs/>
          <w:kern w:val="0"/>
          <w:szCs w:val="21"/>
        </w:rPr>
        <w:t>3</w:t>
      </w:r>
      <w:r>
        <w:rPr>
          <w:rFonts w:ascii="宋体" w:hAnsi="宋体" w:cs="AdobeHeitiStd-Regular" w:hint="eastAsia"/>
          <w:kern w:val="0"/>
          <w:szCs w:val="21"/>
        </w:rPr>
        <w:t xml:space="preserve"> 温度传感器的接线应牢固可靠，接触良好，接线盒与套管之间的传感器屏蔽线应做二次防护处理，两端应做防水处理。</w:t>
      </w:r>
    </w:p>
    <w:p w14:paraId="4B60A7C5"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3</w:t>
      </w:r>
      <w:r>
        <w:rPr>
          <w:rFonts w:hint="eastAsia"/>
          <w:b/>
          <w:bCs/>
          <w:kern w:val="0"/>
          <w:szCs w:val="21"/>
        </w:rPr>
        <w:t>.</w:t>
      </w:r>
      <w:r>
        <w:rPr>
          <w:b/>
          <w:bCs/>
          <w:kern w:val="0"/>
          <w:szCs w:val="21"/>
        </w:rPr>
        <w:t>4</w:t>
      </w:r>
      <w:r>
        <w:rPr>
          <w:rFonts w:ascii="宋体" w:hAnsi="宋体" w:cs="AdobeHeitiStd-Regular" w:hint="eastAsia"/>
          <w:kern w:val="0"/>
          <w:szCs w:val="21"/>
        </w:rPr>
        <w:t xml:space="preserve"> 管道保温应在水压试验后进行，管道保温宜采用整体发泡，保温材料宜采用聚氨酯。保温应符合现行国家标准《工业设备及管道绝热工程施工质量验收标准》GB</w:t>
      </w:r>
      <w:r>
        <w:rPr>
          <w:rFonts w:ascii="宋体" w:hAnsi="宋体" w:cs="AdobeHeitiStd-Regular"/>
          <w:kern w:val="0"/>
          <w:szCs w:val="21"/>
        </w:rPr>
        <w:t>/T</w:t>
      </w:r>
      <w:r>
        <w:rPr>
          <w:rFonts w:ascii="宋体" w:hAnsi="宋体" w:cs="AdobeHeitiStd-Regular" w:hint="eastAsia"/>
          <w:kern w:val="0"/>
          <w:szCs w:val="21"/>
        </w:rPr>
        <w:t xml:space="preserve"> 50185的有关规定。</w:t>
      </w:r>
    </w:p>
    <w:p w14:paraId="561112A6"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3</w:t>
      </w:r>
      <w:r>
        <w:rPr>
          <w:rFonts w:hint="eastAsia"/>
          <w:b/>
          <w:bCs/>
          <w:kern w:val="0"/>
          <w:szCs w:val="21"/>
        </w:rPr>
        <w:t>.</w:t>
      </w:r>
      <w:r>
        <w:rPr>
          <w:b/>
          <w:bCs/>
          <w:kern w:val="0"/>
          <w:szCs w:val="21"/>
        </w:rPr>
        <w:t>5</w:t>
      </w:r>
      <w:r>
        <w:rPr>
          <w:rFonts w:ascii="宋体" w:hAnsi="宋体" w:cs="AdobeHeitiStd-Regular" w:hint="eastAsia"/>
          <w:kern w:val="0"/>
          <w:szCs w:val="21"/>
        </w:rPr>
        <w:t xml:space="preserve"> 电气设备安装应符合下列规定：</w:t>
      </w:r>
    </w:p>
    <w:p w14:paraId="68053B3A" w14:textId="77777777" w:rsidR="00EF3F54" w:rsidRDefault="00000000">
      <w:pPr>
        <w:autoSpaceDE w:val="0"/>
        <w:autoSpaceDN w:val="0"/>
        <w:adjustRightInd w:val="0"/>
        <w:spacing w:line="276" w:lineRule="auto"/>
        <w:ind w:firstLineChars="200" w:firstLine="422"/>
        <w:rPr>
          <w:rFonts w:ascii="宋体" w:hAnsi="宋体" w:cs="AdobeHeitiStd-Regular"/>
          <w:kern w:val="0"/>
          <w:szCs w:val="21"/>
        </w:rPr>
      </w:pPr>
      <w:r>
        <w:rPr>
          <w:rFonts w:hint="eastAsia"/>
          <w:b/>
          <w:bCs/>
          <w:kern w:val="0"/>
          <w:szCs w:val="21"/>
        </w:rPr>
        <w:t xml:space="preserve">1 </w:t>
      </w:r>
      <w:r>
        <w:rPr>
          <w:rFonts w:ascii="宋体" w:hAnsi="宋体" w:cs="AdobeHeitiStd-Regular" w:hint="eastAsia"/>
          <w:kern w:val="0"/>
          <w:szCs w:val="21"/>
        </w:rPr>
        <w:t>电气设备安装、施工应符合现行国家标准《建筑电气工程施工质量验收规范》GB 50303的有关规定；</w:t>
      </w:r>
    </w:p>
    <w:p w14:paraId="2BBE0081" w14:textId="77777777" w:rsidR="00EF3F54" w:rsidRDefault="00000000">
      <w:pPr>
        <w:autoSpaceDE w:val="0"/>
        <w:autoSpaceDN w:val="0"/>
        <w:adjustRightInd w:val="0"/>
        <w:spacing w:line="276" w:lineRule="auto"/>
        <w:ind w:firstLineChars="200" w:firstLine="422"/>
        <w:rPr>
          <w:rFonts w:ascii="宋体" w:hAnsi="宋体" w:cs="AdobeHeitiStd-Regular"/>
          <w:kern w:val="0"/>
          <w:szCs w:val="21"/>
        </w:rPr>
      </w:pPr>
      <w:r>
        <w:rPr>
          <w:rFonts w:hint="eastAsia"/>
          <w:b/>
          <w:bCs/>
          <w:kern w:val="0"/>
          <w:szCs w:val="21"/>
        </w:rPr>
        <w:t>2</w:t>
      </w:r>
      <w:r>
        <w:rPr>
          <w:rFonts w:ascii="宋体" w:hAnsi="宋体" w:cs="AdobeHeitiStd-Regular" w:hint="eastAsia"/>
          <w:kern w:val="0"/>
          <w:szCs w:val="21"/>
        </w:rPr>
        <w:t xml:space="preserve"> 电缆线路施工应符合现行国家标准《电气装置安装工程电缆线路施工及验收标准》GB 50168的有关规定；</w:t>
      </w:r>
    </w:p>
    <w:p w14:paraId="332625F0" w14:textId="77777777" w:rsidR="00EF3F54" w:rsidRDefault="00000000">
      <w:pPr>
        <w:autoSpaceDE w:val="0"/>
        <w:autoSpaceDN w:val="0"/>
        <w:adjustRightInd w:val="0"/>
        <w:spacing w:line="276" w:lineRule="auto"/>
        <w:ind w:firstLineChars="200" w:firstLine="422"/>
        <w:rPr>
          <w:rFonts w:ascii="宋体" w:hAnsi="宋体" w:cs="AdobeHeitiStd-Regular"/>
          <w:kern w:val="0"/>
          <w:szCs w:val="21"/>
        </w:rPr>
      </w:pPr>
      <w:r>
        <w:rPr>
          <w:rFonts w:hint="eastAsia"/>
          <w:b/>
          <w:bCs/>
          <w:kern w:val="0"/>
          <w:szCs w:val="21"/>
        </w:rPr>
        <w:t xml:space="preserve">3 </w:t>
      </w:r>
      <w:r>
        <w:rPr>
          <w:rFonts w:ascii="宋体" w:hAnsi="宋体" w:cs="AdobeHeitiStd-Regular" w:hint="eastAsia"/>
          <w:kern w:val="0"/>
          <w:szCs w:val="21"/>
        </w:rPr>
        <w:t>电气接地装置的施工应符合现行国家标准《电气装置安装工程接地装置施工及验收规范》GB 50169的有关规定。</w:t>
      </w:r>
    </w:p>
    <w:p w14:paraId="598A3031" w14:textId="77777777" w:rsidR="00EF3F54" w:rsidRDefault="00000000">
      <w:pPr>
        <w:pStyle w:val="10"/>
        <w:spacing w:line="276" w:lineRule="auto"/>
        <w:rPr>
          <w:rFonts w:eastAsia="方正书宋简体"/>
          <w:b w:val="0"/>
          <w:szCs w:val="21"/>
        </w:rPr>
      </w:pPr>
      <w:bookmarkStart w:id="118" w:name="_Toc449122625"/>
      <w:bookmarkStart w:id="119" w:name="_Toc439768125"/>
      <w:bookmarkStart w:id="120" w:name="_Toc22782"/>
      <w:bookmarkStart w:id="121" w:name="_Toc30512"/>
      <w:bookmarkStart w:id="122" w:name="_Toc464976260"/>
      <w:bookmarkStart w:id="123" w:name="_Toc32576"/>
      <w:bookmarkStart w:id="124" w:name="_Toc151"/>
      <w:bookmarkStart w:id="125" w:name="_Toc28865"/>
      <w:bookmarkStart w:id="126" w:name="_Toc24900"/>
      <w:bookmarkStart w:id="127" w:name="_Toc13"/>
      <w:bookmarkStart w:id="128" w:name="_Toc30186"/>
      <w:bookmarkStart w:id="129" w:name="_Toc449122585"/>
      <w:bookmarkStart w:id="130" w:name="_Toc8463"/>
      <w:bookmarkStart w:id="131" w:name="_Toc6438"/>
      <w:bookmarkStart w:id="132" w:name="_Toc32127"/>
      <w:bookmarkStart w:id="133" w:name="_Toc2351"/>
      <w:bookmarkStart w:id="134" w:name="_Toc449122209"/>
      <w:bookmarkStart w:id="135" w:name="_Toc14253"/>
      <w:bookmarkStart w:id="136" w:name="_Toc24560"/>
      <w:bookmarkStart w:id="137" w:name="_Toc30016"/>
      <w:bookmarkStart w:id="138" w:name="_Toc79867619"/>
      <w:bookmarkStart w:id="139" w:name="_Toc13416"/>
      <w:r>
        <w:rPr>
          <w:rFonts w:eastAsia="方正书宋简体" w:hint="eastAsia"/>
          <w:b w:val="0"/>
          <w:szCs w:val="21"/>
        </w:rPr>
        <w:t xml:space="preserve">6.4 </w:t>
      </w:r>
      <w:r>
        <w:rPr>
          <w:rFonts w:eastAsia="方正书宋简体" w:hint="eastAsia"/>
          <w:b w:val="0"/>
          <w:szCs w:val="21"/>
        </w:rPr>
        <w:t>水压试验与冲洗</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2567B6FF"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4</w:t>
      </w:r>
      <w:r>
        <w:rPr>
          <w:rFonts w:hint="eastAsia"/>
          <w:b/>
          <w:bCs/>
          <w:kern w:val="0"/>
          <w:szCs w:val="21"/>
        </w:rPr>
        <w:t>.1</w:t>
      </w:r>
      <w:r>
        <w:rPr>
          <w:rFonts w:ascii="宋体" w:hAnsi="宋体" w:cs="AdobeHeitiStd-Regular" w:hint="eastAsia"/>
          <w:kern w:val="0"/>
          <w:szCs w:val="21"/>
        </w:rPr>
        <w:t>热水机组安装完毕后，在设备和管道保温之前，应进行水压试验。水压试验应符合现行国家标准《建筑给水排水及采暖工程施工质量验收规范》GB 50242的有关规定。</w:t>
      </w:r>
    </w:p>
    <w:p w14:paraId="16E41D65"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4</w:t>
      </w:r>
      <w:r>
        <w:rPr>
          <w:rFonts w:hint="eastAsia"/>
          <w:b/>
          <w:bCs/>
          <w:kern w:val="0"/>
          <w:szCs w:val="21"/>
        </w:rPr>
        <w:t>.2</w:t>
      </w:r>
      <w:r>
        <w:rPr>
          <w:rFonts w:ascii="宋体" w:hAnsi="宋体" w:cs="AdobeHeitiStd-Regular" w:hint="eastAsia"/>
          <w:kern w:val="0"/>
          <w:szCs w:val="21"/>
        </w:rPr>
        <w:t>水压试验宜在环境气温高于5℃时进行，当环境温度低于0℃进行水压试验时，应采取可靠的防冻措施。</w:t>
      </w:r>
    </w:p>
    <w:p w14:paraId="48486D7A"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4</w:t>
      </w:r>
      <w:r>
        <w:rPr>
          <w:rFonts w:hint="eastAsia"/>
          <w:b/>
          <w:bCs/>
          <w:kern w:val="0"/>
          <w:szCs w:val="21"/>
        </w:rPr>
        <w:t>.3</w:t>
      </w:r>
      <w:r>
        <w:rPr>
          <w:rFonts w:ascii="宋体" w:hAnsi="宋体" w:cs="AdobeHeitiStd-Regular" w:hint="eastAsia"/>
          <w:kern w:val="0"/>
          <w:szCs w:val="21"/>
        </w:rPr>
        <w:t xml:space="preserve"> 系统水压试验合格后，应对系统进行冲洗，冲洗出水水质应符合现行国家标准</w:t>
      </w:r>
      <w:r>
        <w:rPr>
          <w:rFonts w:hint="eastAsia"/>
        </w:rPr>
        <w:t>《建筑给水排水与节水通用规范》</w:t>
      </w:r>
      <w:r>
        <w:rPr>
          <w:rFonts w:hint="eastAsia"/>
        </w:rPr>
        <w:t>G</w:t>
      </w:r>
      <w:r>
        <w:t>B55020</w:t>
      </w:r>
      <w:r>
        <w:rPr>
          <w:rFonts w:hint="eastAsia"/>
        </w:rPr>
        <w:t>的</w:t>
      </w:r>
      <w:r>
        <w:rPr>
          <w:rFonts w:ascii="宋体" w:hAnsi="宋体" w:cs="AdobeHeitiStd-Regular" w:hint="eastAsia"/>
          <w:kern w:val="0"/>
          <w:szCs w:val="21"/>
        </w:rPr>
        <w:t>有关规定。</w:t>
      </w:r>
    </w:p>
    <w:p w14:paraId="1D9CCD98" w14:textId="77777777" w:rsidR="00EF3F54" w:rsidRDefault="00000000">
      <w:pPr>
        <w:pStyle w:val="10"/>
        <w:spacing w:line="276" w:lineRule="auto"/>
        <w:rPr>
          <w:rFonts w:eastAsia="方正书宋简体"/>
          <w:b w:val="0"/>
          <w:szCs w:val="21"/>
        </w:rPr>
      </w:pPr>
      <w:bookmarkStart w:id="140" w:name="_Toc2280"/>
      <w:bookmarkStart w:id="141" w:name="_Toc27081"/>
      <w:bookmarkStart w:id="142" w:name="_Toc31278"/>
      <w:bookmarkStart w:id="143" w:name="_Toc24941"/>
      <w:bookmarkStart w:id="144" w:name="_Toc449122586"/>
      <w:bookmarkStart w:id="145" w:name="_Toc449122626"/>
      <w:bookmarkStart w:id="146" w:name="_Toc12862"/>
      <w:bookmarkStart w:id="147" w:name="_Toc6376"/>
      <w:bookmarkStart w:id="148" w:name="_Toc32730"/>
      <w:bookmarkStart w:id="149" w:name="_Toc7022"/>
      <w:bookmarkStart w:id="150" w:name="_Toc24106"/>
      <w:bookmarkStart w:id="151" w:name="_Toc4381"/>
      <w:bookmarkStart w:id="152" w:name="_Toc29399"/>
      <w:bookmarkStart w:id="153" w:name="_Toc439768126"/>
      <w:bookmarkStart w:id="154" w:name="_Toc449122210"/>
      <w:bookmarkStart w:id="155" w:name="_Toc24075"/>
      <w:bookmarkStart w:id="156" w:name="_Toc30981"/>
      <w:bookmarkStart w:id="157" w:name="_Toc79867620"/>
      <w:bookmarkStart w:id="158" w:name="_Toc464976261"/>
      <w:bookmarkStart w:id="159" w:name="_Toc22346"/>
      <w:bookmarkStart w:id="160" w:name="_Toc9651"/>
      <w:bookmarkStart w:id="161" w:name="_Toc17086"/>
      <w:r>
        <w:rPr>
          <w:rFonts w:eastAsia="方正书宋简体" w:hint="eastAsia"/>
          <w:b w:val="0"/>
          <w:szCs w:val="21"/>
        </w:rPr>
        <w:t xml:space="preserve">6.5 </w:t>
      </w:r>
      <w:r>
        <w:rPr>
          <w:rFonts w:eastAsia="方正书宋简体" w:hint="eastAsia"/>
          <w:b w:val="0"/>
          <w:szCs w:val="21"/>
        </w:rPr>
        <w:t>系统调试</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38805C1" w14:textId="77777777" w:rsidR="00EF3F54" w:rsidRDefault="00000000">
      <w:pPr>
        <w:pStyle w:val="aa"/>
        <w:rPr>
          <w:rFonts w:ascii="宋体" w:hAnsi="宋体" w:cs="AdobeHeitiStd-Regular"/>
          <w:kern w:val="0"/>
          <w:szCs w:val="21"/>
        </w:rPr>
      </w:pPr>
      <w:r>
        <w:rPr>
          <w:rFonts w:hint="eastAsia"/>
          <w:b/>
          <w:bCs/>
          <w:kern w:val="0"/>
          <w:szCs w:val="21"/>
        </w:rPr>
        <w:t>6.</w:t>
      </w:r>
      <w:r>
        <w:rPr>
          <w:b/>
          <w:bCs/>
          <w:kern w:val="0"/>
          <w:szCs w:val="21"/>
        </w:rPr>
        <w:t>5</w:t>
      </w:r>
      <w:r>
        <w:rPr>
          <w:rFonts w:hint="eastAsia"/>
          <w:b/>
          <w:bCs/>
          <w:kern w:val="0"/>
          <w:szCs w:val="21"/>
        </w:rPr>
        <w:t>.1</w:t>
      </w:r>
      <w:r>
        <w:rPr>
          <w:rFonts w:ascii="宋体" w:hAnsi="宋体" w:cs="AdobeHeitiStd-Regular" w:hint="eastAsia"/>
          <w:kern w:val="0"/>
          <w:szCs w:val="21"/>
        </w:rPr>
        <w:t xml:space="preserve">  热水机组应</w:t>
      </w:r>
      <w:r>
        <w:rPr>
          <w:rFonts w:hint="eastAsia"/>
        </w:rPr>
        <w:t>具备联动功能，并配置自动监控和控制措施，</w:t>
      </w:r>
      <w:r>
        <w:rPr>
          <w:rFonts w:ascii="宋体" w:hAnsi="宋体" w:cs="AdobeHeitiStd-Regular" w:hint="eastAsia"/>
          <w:kern w:val="0"/>
          <w:szCs w:val="21"/>
        </w:rPr>
        <w:t>投入使用前应进行系统调试。</w:t>
      </w:r>
    </w:p>
    <w:p w14:paraId="3451862B"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5</w:t>
      </w:r>
      <w:r>
        <w:rPr>
          <w:rFonts w:hint="eastAsia"/>
          <w:b/>
          <w:bCs/>
          <w:kern w:val="0"/>
          <w:szCs w:val="21"/>
        </w:rPr>
        <w:t>.2</w:t>
      </w:r>
      <w:r>
        <w:rPr>
          <w:rFonts w:ascii="宋体" w:hAnsi="宋体" w:cs="AdobeHeitiStd-Regular" w:hint="eastAsia"/>
          <w:kern w:val="0"/>
          <w:szCs w:val="21"/>
        </w:rPr>
        <w:t xml:space="preserve">  系统调试应包括设备单机调试和系统联动调试。</w:t>
      </w:r>
    </w:p>
    <w:p w14:paraId="3694FD48"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5</w:t>
      </w:r>
      <w:r>
        <w:rPr>
          <w:rFonts w:hint="eastAsia"/>
          <w:b/>
          <w:bCs/>
          <w:kern w:val="0"/>
          <w:szCs w:val="21"/>
        </w:rPr>
        <w:t>.3</w:t>
      </w:r>
      <w:r>
        <w:rPr>
          <w:rFonts w:ascii="宋体" w:hAnsi="宋体" w:cs="AdobeHeitiStd-Regular" w:hint="eastAsia"/>
          <w:kern w:val="0"/>
          <w:szCs w:val="21"/>
        </w:rPr>
        <w:t xml:space="preserve">  设备单机调试应包括机组本体、水泵、阀门、电磁阀、温控阀、电气及自动控制设备、监控显示设备等调试。调试应包括下列内容：</w:t>
      </w:r>
    </w:p>
    <w:p w14:paraId="0CC58EF2"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lastRenderedPageBreak/>
        <w:t xml:space="preserve">    1</w:t>
      </w:r>
      <w:r>
        <w:rPr>
          <w:rFonts w:ascii="宋体" w:hAnsi="宋体" w:cs="AdobeHeitiStd-Regular" w:hint="eastAsia"/>
          <w:kern w:val="0"/>
          <w:szCs w:val="21"/>
        </w:rPr>
        <w:t xml:space="preserve">  检查热泵及配套水泵安装状况，在设计负荷下连续运转2h，热泵及水泵应工作正常，无渗漏，无异常振动和声响，电机电流和功率不大于额定值，温度在正常范围内；</w:t>
      </w:r>
    </w:p>
    <w:p w14:paraId="1209A0F3"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 xml:space="preserve">    2</w:t>
      </w:r>
      <w:r>
        <w:rPr>
          <w:rFonts w:ascii="宋体" w:hAnsi="宋体" w:cs="AdobeHeitiStd-Regular" w:hint="eastAsia"/>
          <w:kern w:val="0"/>
          <w:szCs w:val="21"/>
        </w:rPr>
        <w:t xml:space="preserve">  检查电磁阀安装方向，手动通断电试验时，电磁阀应开启正常，动作灵活，密封严密；</w:t>
      </w:r>
    </w:p>
    <w:p w14:paraId="16704540"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 xml:space="preserve">    3</w:t>
      </w:r>
      <w:r>
        <w:rPr>
          <w:rFonts w:ascii="宋体" w:hAnsi="宋体" w:cs="AdobeHeitiStd-Regular" w:hint="eastAsia"/>
          <w:kern w:val="0"/>
          <w:szCs w:val="21"/>
        </w:rPr>
        <w:t xml:space="preserve">  温度、温差、水位、光照、控制信号、时钟等控制仪表应显示正常、动作准确；</w:t>
      </w:r>
    </w:p>
    <w:p w14:paraId="6C1D59DA"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 xml:space="preserve">    4</w:t>
      </w:r>
      <w:r>
        <w:rPr>
          <w:rFonts w:ascii="宋体" w:hAnsi="宋体" w:cs="AdobeHeitiStd-Regular" w:hint="eastAsia"/>
          <w:kern w:val="0"/>
          <w:szCs w:val="21"/>
        </w:rPr>
        <w:t xml:space="preserve">  电气控制系统应达到设计要求的功能，控制动作准确可靠；</w:t>
      </w:r>
    </w:p>
    <w:p w14:paraId="3D0CE37A"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 xml:space="preserve">    5</w:t>
      </w:r>
      <w:r>
        <w:rPr>
          <w:rFonts w:ascii="宋体" w:hAnsi="宋体" w:cs="AdobeHeitiStd-Regular" w:hint="eastAsia"/>
          <w:kern w:val="0"/>
          <w:szCs w:val="21"/>
        </w:rPr>
        <w:t xml:space="preserve">  剩余电流保护装置动作应准确可靠；</w:t>
      </w:r>
    </w:p>
    <w:p w14:paraId="327F8CB9"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 xml:space="preserve">    6</w:t>
      </w:r>
      <w:r>
        <w:rPr>
          <w:rFonts w:ascii="宋体" w:hAnsi="宋体" w:cs="AdobeHeitiStd-Regular" w:hint="eastAsia"/>
          <w:kern w:val="0"/>
          <w:szCs w:val="21"/>
        </w:rPr>
        <w:t xml:space="preserve">  防冻保护装置、超压保护装置、过热保护装置等应工作正常；</w:t>
      </w:r>
    </w:p>
    <w:p w14:paraId="62466108"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 xml:space="preserve">    7  </w:t>
      </w:r>
      <w:r>
        <w:rPr>
          <w:rFonts w:ascii="宋体" w:hAnsi="宋体" w:cs="AdobeHeitiStd-Regular" w:hint="eastAsia"/>
          <w:kern w:val="0"/>
          <w:szCs w:val="21"/>
        </w:rPr>
        <w:t>各种阀门应开启灵活、密封严密。</w:t>
      </w:r>
    </w:p>
    <w:p w14:paraId="41056937"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6.</w:t>
      </w:r>
      <w:r>
        <w:rPr>
          <w:b/>
          <w:bCs/>
          <w:kern w:val="0"/>
          <w:szCs w:val="21"/>
        </w:rPr>
        <w:t>5</w:t>
      </w:r>
      <w:r>
        <w:rPr>
          <w:rFonts w:hint="eastAsia"/>
          <w:b/>
          <w:bCs/>
          <w:kern w:val="0"/>
          <w:szCs w:val="21"/>
        </w:rPr>
        <w:t xml:space="preserve">.4 </w:t>
      </w:r>
      <w:r>
        <w:rPr>
          <w:rFonts w:ascii="宋体" w:hAnsi="宋体" w:cs="AdobeHeitiStd-Regular" w:hint="eastAsia"/>
          <w:kern w:val="0"/>
          <w:szCs w:val="21"/>
        </w:rPr>
        <w:t xml:space="preserve"> 系统联动调试应包括下列主要内容：</w:t>
      </w:r>
    </w:p>
    <w:p w14:paraId="07A23FBF" w14:textId="77777777" w:rsidR="00EF3F54" w:rsidRDefault="00000000">
      <w:pPr>
        <w:autoSpaceDE w:val="0"/>
        <w:autoSpaceDN w:val="0"/>
        <w:adjustRightInd w:val="0"/>
        <w:spacing w:line="276" w:lineRule="auto"/>
        <w:rPr>
          <w:rFonts w:ascii="宋体" w:hAnsi="宋体" w:cs="AdobeHeitiStd-Regular"/>
          <w:kern w:val="0"/>
          <w:szCs w:val="21"/>
        </w:rPr>
      </w:pPr>
      <w:r>
        <w:rPr>
          <w:rFonts w:hint="eastAsia"/>
          <w:b/>
          <w:bCs/>
          <w:kern w:val="0"/>
          <w:szCs w:val="21"/>
        </w:rPr>
        <w:t xml:space="preserve">    1</w:t>
      </w:r>
      <w:r>
        <w:rPr>
          <w:rFonts w:ascii="宋体" w:hAnsi="宋体" w:cs="AdobeHeitiStd-Regular" w:hint="eastAsia"/>
          <w:kern w:val="0"/>
          <w:szCs w:val="21"/>
        </w:rPr>
        <w:t xml:space="preserve"> 调整温控阀、电磁阀控制阀门，阀前阀后压力应处在设计要求的压力范围内；</w:t>
      </w:r>
    </w:p>
    <w:p w14:paraId="767430EA" w14:textId="77777777" w:rsidR="00EF3F54" w:rsidRDefault="00000000">
      <w:pPr>
        <w:autoSpaceDE w:val="0"/>
        <w:autoSpaceDN w:val="0"/>
        <w:adjustRightInd w:val="0"/>
        <w:spacing w:line="276" w:lineRule="auto"/>
        <w:ind w:firstLineChars="200" w:firstLine="422"/>
        <w:rPr>
          <w:rFonts w:ascii="宋体" w:hAnsi="宋体" w:cs="AdobeHeitiStd-Regular"/>
          <w:kern w:val="0"/>
          <w:szCs w:val="21"/>
        </w:rPr>
      </w:pPr>
      <w:r>
        <w:rPr>
          <w:b/>
          <w:bCs/>
          <w:kern w:val="0"/>
          <w:szCs w:val="21"/>
        </w:rPr>
        <w:t>2</w:t>
      </w:r>
      <w:r>
        <w:rPr>
          <w:rFonts w:ascii="宋体" w:hAnsi="宋体" w:cs="AdobeHeitiStd-Regular" w:hint="eastAsia"/>
          <w:kern w:val="0"/>
          <w:szCs w:val="21"/>
        </w:rPr>
        <w:t xml:space="preserve"> 流量、压力、温度、温差、水位、时间等控制仪表的控制区间或控制点应符合设计要求；</w:t>
      </w:r>
    </w:p>
    <w:p w14:paraId="6285797E" w14:textId="77777777" w:rsidR="00EF3F54" w:rsidRDefault="00000000">
      <w:pPr>
        <w:autoSpaceDE w:val="0"/>
        <w:autoSpaceDN w:val="0"/>
        <w:adjustRightInd w:val="0"/>
        <w:spacing w:line="276" w:lineRule="auto"/>
        <w:ind w:firstLineChars="200" w:firstLine="422"/>
        <w:rPr>
          <w:rFonts w:ascii="宋体" w:hAnsi="宋体" w:cs="AdobeHeitiStd-Regular"/>
          <w:kern w:val="0"/>
          <w:szCs w:val="21"/>
        </w:rPr>
      </w:pPr>
      <w:r>
        <w:rPr>
          <w:b/>
          <w:bCs/>
          <w:kern w:val="0"/>
          <w:szCs w:val="21"/>
        </w:rPr>
        <w:t>3</w:t>
      </w:r>
      <w:r>
        <w:rPr>
          <w:rFonts w:ascii="宋体" w:hAnsi="宋体" w:cs="AdobeHeitiStd-Regular" w:hint="eastAsia"/>
          <w:kern w:val="0"/>
          <w:szCs w:val="21"/>
        </w:rPr>
        <w:t xml:space="preserve"> 调整各个分支回路的调节阀门，各回路流量应平衡。</w:t>
      </w:r>
    </w:p>
    <w:p w14:paraId="3592B39C" w14:textId="77777777" w:rsidR="00EF3F54" w:rsidRDefault="00000000">
      <w:pPr>
        <w:autoSpaceDE w:val="0"/>
        <w:autoSpaceDN w:val="0"/>
        <w:adjustRightInd w:val="0"/>
        <w:spacing w:line="276" w:lineRule="auto"/>
        <w:rPr>
          <w:kern w:val="0"/>
          <w:szCs w:val="21"/>
        </w:rPr>
      </w:pPr>
      <w:r>
        <w:rPr>
          <w:rFonts w:hint="eastAsia"/>
          <w:b/>
          <w:bCs/>
          <w:kern w:val="0"/>
          <w:szCs w:val="21"/>
        </w:rPr>
        <w:t>6.</w:t>
      </w:r>
      <w:r>
        <w:rPr>
          <w:b/>
          <w:bCs/>
          <w:kern w:val="0"/>
          <w:szCs w:val="21"/>
        </w:rPr>
        <w:t>5</w:t>
      </w:r>
      <w:r>
        <w:rPr>
          <w:rFonts w:hint="eastAsia"/>
          <w:b/>
          <w:bCs/>
          <w:kern w:val="0"/>
          <w:szCs w:val="21"/>
        </w:rPr>
        <w:t>.5</w:t>
      </w:r>
      <w:r>
        <w:rPr>
          <w:rFonts w:hint="eastAsia"/>
          <w:kern w:val="0"/>
          <w:szCs w:val="21"/>
        </w:rPr>
        <w:t xml:space="preserve">  </w:t>
      </w:r>
      <w:r>
        <w:rPr>
          <w:rFonts w:hint="eastAsia"/>
          <w:kern w:val="0"/>
          <w:szCs w:val="21"/>
        </w:rPr>
        <w:t>系统联动调试完成后，系统应连续运行</w:t>
      </w:r>
      <w:r>
        <w:rPr>
          <w:rFonts w:hint="eastAsia"/>
          <w:kern w:val="0"/>
          <w:szCs w:val="21"/>
        </w:rPr>
        <w:t>72h</w:t>
      </w:r>
      <w:r>
        <w:rPr>
          <w:rFonts w:hint="eastAsia"/>
          <w:kern w:val="0"/>
          <w:szCs w:val="21"/>
        </w:rPr>
        <w:t>，设备及主要部件的联动应协调、动作正确、无异常现象。</w:t>
      </w:r>
    </w:p>
    <w:p w14:paraId="58014388" w14:textId="77777777" w:rsidR="00EF3F54" w:rsidRDefault="00000000">
      <w:pPr>
        <w:rPr>
          <w:kern w:val="0"/>
          <w:szCs w:val="21"/>
        </w:rPr>
      </w:pPr>
      <w:r>
        <w:rPr>
          <w:kern w:val="0"/>
          <w:szCs w:val="21"/>
        </w:rPr>
        <w:br w:type="page"/>
      </w:r>
    </w:p>
    <w:p w14:paraId="4388ACC5" w14:textId="77777777" w:rsidR="00EF3F54" w:rsidRDefault="00000000">
      <w:pPr>
        <w:pStyle w:val="10"/>
        <w:spacing w:line="276" w:lineRule="auto"/>
        <w:rPr>
          <w:rFonts w:eastAsia="方正书宋简体"/>
          <w:b w:val="0"/>
          <w:szCs w:val="21"/>
        </w:rPr>
      </w:pPr>
      <w:bookmarkStart w:id="162" w:name="_Toc9291"/>
      <w:bookmarkStart w:id="163" w:name="_Toc15096"/>
      <w:bookmarkStart w:id="164" w:name="_Toc25504"/>
      <w:bookmarkStart w:id="165" w:name="_Toc4638"/>
      <w:r>
        <w:rPr>
          <w:rFonts w:eastAsia="方正书宋简体" w:hint="eastAsia"/>
          <w:b w:val="0"/>
          <w:szCs w:val="21"/>
        </w:rPr>
        <w:lastRenderedPageBreak/>
        <w:t>7</w:t>
      </w:r>
      <w:r>
        <w:rPr>
          <w:rFonts w:eastAsia="方正书宋简体" w:hint="eastAsia"/>
          <w:b w:val="0"/>
          <w:szCs w:val="21"/>
        </w:rPr>
        <w:t>系统调适</w:t>
      </w:r>
      <w:bookmarkEnd w:id="162"/>
      <w:bookmarkEnd w:id="163"/>
      <w:bookmarkEnd w:id="164"/>
      <w:bookmarkEnd w:id="165"/>
    </w:p>
    <w:p w14:paraId="6D58DEC6" w14:textId="77777777" w:rsidR="00EF3F54" w:rsidRDefault="00000000">
      <w:pPr>
        <w:pStyle w:val="10"/>
        <w:spacing w:line="276" w:lineRule="auto"/>
        <w:rPr>
          <w:rFonts w:eastAsia="方正书宋简体"/>
          <w:b w:val="0"/>
          <w:szCs w:val="21"/>
        </w:rPr>
      </w:pPr>
      <w:bookmarkStart w:id="166" w:name="_Toc1381"/>
      <w:bookmarkStart w:id="167" w:name="_Toc14635"/>
      <w:bookmarkStart w:id="168" w:name="_Toc24906"/>
      <w:bookmarkStart w:id="169" w:name="_Toc619"/>
      <w:r>
        <w:rPr>
          <w:rFonts w:eastAsia="方正书宋简体" w:hint="eastAsia"/>
          <w:b w:val="0"/>
          <w:szCs w:val="21"/>
        </w:rPr>
        <w:t xml:space="preserve">7.1  </w:t>
      </w:r>
      <w:r>
        <w:rPr>
          <w:rFonts w:eastAsia="方正书宋简体" w:hint="eastAsia"/>
          <w:b w:val="0"/>
          <w:szCs w:val="21"/>
        </w:rPr>
        <w:t>一般规定</w:t>
      </w:r>
      <w:bookmarkEnd w:id="166"/>
      <w:bookmarkEnd w:id="167"/>
      <w:bookmarkEnd w:id="168"/>
      <w:bookmarkEnd w:id="169"/>
    </w:p>
    <w:p w14:paraId="056750A3" w14:textId="77777777" w:rsidR="00EF3F54" w:rsidRDefault="00000000">
      <w:pPr>
        <w:spacing w:line="360" w:lineRule="auto"/>
      </w:pPr>
      <w:r>
        <w:rPr>
          <w:rFonts w:hint="eastAsia"/>
        </w:rPr>
        <w:t xml:space="preserve">7.1.1  </w:t>
      </w:r>
      <w:r>
        <w:rPr>
          <w:rFonts w:hint="eastAsia"/>
        </w:rPr>
        <w:t>热水机组的调适应在集中热水供应系统试压、冲洗后进行。</w:t>
      </w:r>
    </w:p>
    <w:p w14:paraId="678D36AF" w14:textId="77777777" w:rsidR="00EF3F54" w:rsidRDefault="00000000">
      <w:pPr>
        <w:spacing w:line="360" w:lineRule="auto"/>
      </w:pPr>
      <w:r>
        <w:rPr>
          <w:rFonts w:hint="eastAsia"/>
        </w:rPr>
        <w:t xml:space="preserve">7.1.2  </w:t>
      </w:r>
      <w:r>
        <w:rPr>
          <w:rFonts w:hint="eastAsia"/>
        </w:rPr>
        <w:t>热水机组的调适宜由建设单位组织，由独立第三方检测调试单位负责完成，并应出具调适报告。参与成员应包括建设单位、设计单位、监理单位、机电分包单位、设备供应商等相关人员。</w:t>
      </w:r>
    </w:p>
    <w:p w14:paraId="2F77BDA1" w14:textId="77777777" w:rsidR="00EF3F54" w:rsidRDefault="00000000">
      <w:pPr>
        <w:spacing w:line="360" w:lineRule="auto"/>
      </w:pPr>
      <w:r>
        <w:rPr>
          <w:rFonts w:hint="eastAsia"/>
        </w:rPr>
        <w:t xml:space="preserve">7.1.3  </w:t>
      </w:r>
      <w:r>
        <w:rPr>
          <w:rFonts w:hint="eastAsia"/>
        </w:rPr>
        <w:t>热水机组的调适包括单机调适和联合调适，单机调适主要为单机试运转、设备及系统性能调适；联合调适在机电系统相关自控系统安装完成后实施，应包含控制器和执行器准确性验证、控制功能验证、逻辑验证、系统联动、优化控制效果验证等。</w:t>
      </w:r>
    </w:p>
    <w:p w14:paraId="1FB28C1A" w14:textId="77777777" w:rsidR="00EF3F54" w:rsidRDefault="00000000">
      <w:pPr>
        <w:spacing w:line="360" w:lineRule="auto"/>
      </w:pPr>
      <w:r>
        <w:rPr>
          <w:rFonts w:hint="eastAsia"/>
        </w:rPr>
        <w:t xml:space="preserve">7.1.4  </w:t>
      </w:r>
      <w:r>
        <w:rPr>
          <w:rFonts w:hint="eastAsia"/>
        </w:rPr>
        <w:t>热水机组调适应在典型冬季工况进行，机组负荷不宜小于其额定负荷的</w:t>
      </w:r>
      <w:r>
        <w:rPr>
          <w:rFonts w:hint="eastAsia"/>
        </w:rPr>
        <w:t>80%</w:t>
      </w:r>
      <w:r>
        <w:rPr>
          <w:rFonts w:hint="eastAsia"/>
        </w:rPr>
        <w:t>。</w:t>
      </w:r>
    </w:p>
    <w:p w14:paraId="1FB58748" w14:textId="77777777" w:rsidR="00EF3F54" w:rsidRDefault="00000000">
      <w:pPr>
        <w:spacing w:line="360" w:lineRule="auto"/>
      </w:pPr>
      <w:r>
        <w:rPr>
          <w:rFonts w:hint="eastAsia"/>
        </w:rPr>
        <w:t xml:space="preserve">7.1.5  </w:t>
      </w:r>
      <w:r>
        <w:rPr>
          <w:rFonts w:hint="eastAsia"/>
        </w:rPr>
        <w:t>可再生能源系统监测数据应进行单独统计，以一个完整的日历年统计时段，能耗数据应最终纳入能耗监督管理系统平台管理。</w:t>
      </w:r>
    </w:p>
    <w:p w14:paraId="121393B9" w14:textId="77777777" w:rsidR="00EF3F54" w:rsidRDefault="00000000">
      <w:pPr>
        <w:pStyle w:val="10"/>
        <w:spacing w:line="276" w:lineRule="auto"/>
        <w:rPr>
          <w:rFonts w:eastAsia="方正书宋简体"/>
          <w:b w:val="0"/>
          <w:szCs w:val="21"/>
        </w:rPr>
      </w:pPr>
      <w:bookmarkStart w:id="170" w:name="_Toc28037"/>
      <w:bookmarkStart w:id="171" w:name="_Toc30425"/>
      <w:bookmarkStart w:id="172" w:name="_Toc19765"/>
      <w:bookmarkStart w:id="173" w:name="_Toc14426"/>
      <w:r>
        <w:rPr>
          <w:rFonts w:eastAsia="方正书宋简体" w:hint="eastAsia"/>
          <w:b w:val="0"/>
          <w:szCs w:val="21"/>
        </w:rPr>
        <w:t xml:space="preserve">7.2 </w:t>
      </w:r>
      <w:r>
        <w:rPr>
          <w:rFonts w:eastAsia="方正书宋简体" w:hint="eastAsia"/>
          <w:b w:val="0"/>
          <w:szCs w:val="21"/>
        </w:rPr>
        <w:t>调适内容</w:t>
      </w:r>
      <w:bookmarkEnd w:id="170"/>
      <w:bookmarkEnd w:id="171"/>
      <w:bookmarkEnd w:id="172"/>
      <w:bookmarkEnd w:id="173"/>
    </w:p>
    <w:p w14:paraId="1416ED63" w14:textId="77777777" w:rsidR="00EF3F54" w:rsidRDefault="00000000">
      <w:pPr>
        <w:spacing w:line="360" w:lineRule="auto"/>
        <w:rPr>
          <w:b/>
          <w:bCs/>
        </w:rPr>
      </w:pPr>
      <w:r>
        <w:rPr>
          <w:rFonts w:eastAsia="方正书宋简体" w:hint="eastAsia"/>
          <w:szCs w:val="21"/>
        </w:rPr>
        <w:t xml:space="preserve">7.2.1 </w:t>
      </w:r>
      <w:r>
        <w:rPr>
          <w:rFonts w:eastAsia="方正书宋简体" w:hint="eastAsia"/>
          <w:szCs w:val="21"/>
        </w:rPr>
        <w:t>热水机组性能调适主要包括以下内容：</w:t>
      </w:r>
    </w:p>
    <w:p w14:paraId="4E9DA5E3" w14:textId="77777777" w:rsidR="00EF3F54" w:rsidRDefault="00000000">
      <w:pPr>
        <w:spacing w:line="360" w:lineRule="auto"/>
      </w:pPr>
      <w:r>
        <w:rPr>
          <w:rFonts w:hint="eastAsia"/>
        </w:rPr>
        <w:t xml:space="preserve">1 </w:t>
      </w:r>
      <w:r>
        <w:rPr>
          <w:rFonts w:hint="eastAsia"/>
        </w:rPr>
        <w:t>动态下调适贮热装置贮热单元的热水梯度；</w:t>
      </w:r>
    </w:p>
    <w:p w14:paraId="10F1D4C7" w14:textId="77777777" w:rsidR="00EF3F54" w:rsidRDefault="00000000">
      <w:pPr>
        <w:spacing w:line="360" w:lineRule="auto"/>
      </w:pPr>
      <w:r>
        <w:rPr>
          <w:rFonts w:hint="eastAsia"/>
        </w:rPr>
        <w:t xml:space="preserve">2 </w:t>
      </w:r>
      <w:r>
        <w:rPr>
          <w:rFonts w:hint="eastAsia"/>
        </w:rPr>
        <w:t>动态下调适机组热泵与循环水泵的联动工作；</w:t>
      </w:r>
    </w:p>
    <w:p w14:paraId="287C8B92" w14:textId="77777777" w:rsidR="00EF3F54" w:rsidRDefault="00000000">
      <w:pPr>
        <w:spacing w:line="360" w:lineRule="auto"/>
      </w:pPr>
      <w:r>
        <w:rPr>
          <w:rFonts w:hint="eastAsia"/>
        </w:rPr>
        <w:t xml:space="preserve">3 </w:t>
      </w:r>
      <w:r>
        <w:rPr>
          <w:rFonts w:hint="eastAsia"/>
        </w:rPr>
        <w:t>调适热水机组配套电磁阀与温度控制联动工作；</w:t>
      </w:r>
    </w:p>
    <w:p w14:paraId="4D031922" w14:textId="77777777" w:rsidR="00EF3F54" w:rsidRDefault="00000000">
      <w:pPr>
        <w:spacing w:line="360" w:lineRule="auto"/>
      </w:pPr>
      <w:r>
        <w:rPr>
          <w:rFonts w:hint="eastAsia"/>
        </w:rPr>
        <w:t xml:space="preserve">4 </w:t>
      </w:r>
      <w:r>
        <w:rPr>
          <w:rFonts w:hint="eastAsia"/>
        </w:rPr>
        <w:t>调适制热系统压力膨胀罐、安全阀、泄压阀等安全装置功能。</w:t>
      </w:r>
    </w:p>
    <w:p w14:paraId="0AE816EE" w14:textId="77777777" w:rsidR="00EF3F54" w:rsidRDefault="00000000">
      <w:pPr>
        <w:spacing w:line="360" w:lineRule="auto"/>
        <w:rPr>
          <w:rFonts w:eastAsia="方正书宋简体"/>
          <w:szCs w:val="21"/>
        </w:rPr>
      </w:pPr>
      <w:r>
        <w:rPr>
          <w:rFonts w:eastAsia="方正书宋简体" w:hint="eastAsia"/>
          <w:szCs w:val="21"/>
        </w:rPr>
        <w:t xml:space="preserve">7.2.2 </w:t>
      </w:r>
      <w:r>
        <w:rPr>
          <w:rFonts w:eastAsia="方正书宋简体" w:hint="eastAsia"/>
          <w:szCs w:val="21"/>
        </w:rPr>
        <w:t>集中热水供应系统调适主要包括以下内容：</w:t>
      </w:r>
    </w:p>
    <w:p w14:paraId="04C45951" w14:textId="77777777" w:rsidR="00EF3F54" w:rsidRDefault="00000000">
      <w:pPr>
        <w:spacing w:line="360" w:lineRule="auto"/>
      </w:pPr>
      <w:r>
        <w:rPr>
          <w:rFonts w:hint="eastAsia"/>
        </w:rPr>
        <w:t xml:space="preserve">1  </w:t>
      </w:r>
      <w:r>
        <w:rPr>
          <w:rFonts w:hint="eastAsia"/>
        </w:rPr>
        <w:t>淋浴器、水龙头等末端用水器具的热水出水温度、出水时间、压力；</w:t>
      </w:r>
    </w:p>
    <w:p w14:paraId="7BA33C62" w14:textId="77777777" w:rsidR="00EF3F54" w:rsidRDefault="00000000">
      <w:pPr>
        <w:spacing w:line="360" w:lineRule="auto"/>
      </w:pPr>
      <w:r>
        <w:rPr>
          <w:rFonts w:hint="eastAsia"/>
        </w:rPr>
        <w:t xml:space="preserve">2  </w:t>
      </w:r>
      <w:r>
        <w:rPr>
          <w:rFonts w:hint="eastAsia"/>
        </w:rPr>
        <w:t>供应系统回水温度控制精度以及循环泵自动启停功能；</w:t>
      </w:r>
    </w:p>
    <w:p w14:paraId="40507223" w14:textId="77777777" w:rsidR="00EF3F54" w:rsidRDefault="00000000">
      <w:pPr>
        <w:spacing w:line="360" w:lineRule="auto"/>
      </w:pPr>
      <w:r>
        <w:rPr>
          <w:rFonts w:hint="eastAsia"/>
        </w:rPr>
        <w:t xml:space="preserve">3  </w:t>
      </w:r>
      <w:r>
        <w:rPr>
          <w:rFonts w:hint="eastAsia"/>
        </w:rPr>
        <w:t>热水供应系统压力膨胀罐、安全阀、泄压阀等安全装置功能；</w:t>
      </w:r>
    </w:p>
    <w:p w14:paraId="69379057" w14:textId="77777777" w:rsidR="00EF3F54" w:rsidRDefault="00000000">
      <w:pPr>
        <w:spacing w:line="360" w:lineRule="auto"/>
      </w:pPr>
      <w:r>
        <w:rPr>
          <w:rFonts w:hint="eastAsia"/>
        </w:rPr>
        <w:t xml:space="preserve">4  </w:t>
      </w:r>
      <w:r>
        <w:rPr>
          <w:rFonts w:hint="eastAsia"/>
        </w:rPr>
        <w:t>热水供应系统冷、热水压力平衡技术措施。</w:t>
      </w:r>
    </w:p>
    <w:p w14:paraId="13A93B77" w14:textId="77777777" w:rsidR="00EF3F54" w:rsidRDefault="00000000">
      <w:pPr>
        <w:spacing w:line="360" w:lineRule="auto"/>
        <w:rPr>
          <w:rFonts w:eastAsia="方正书宋简体"/>
          <w:szCs w:val="21"/>
        </w:rPr>
      </w:pPr>
      <w:r>
        <w:rPr>
          <w:rFonts w:eastAsia="方正书宋简体" w:hint="eastAsia"/>
          <w:szCs w:val="21"/>
        </w:rPr>
        <w:t xml:space="preserve">7.2.3 </w:t>
      </w:r>
      <w:r>
        <w:rPr>
          <w:rFonts w:eastAsia="方正书宋简体" w:hint="eastAsia"/>
          <w:szCs w:val="21"/>
        </w:rPr>
        <w:t>太阳能系统调适主要包括以下内容：</w:t>
      </w:r>
    </w:p>
    <w:p w14:paraId="5E5B003F" w14:textId="77777777" w:rsidR="00EF3F54" w:rsidRDefault="00000000">
      <w:pPr>
        <w:spacing w:line="360" w:lineRule="auto"/>
      </w:pPr>
      <w:r>
        <w:rPr>
          <w:rFonts w:hint="eastAsia"/>
        </w:rPr>
        <w:t xml:space="preserve">1 </w:t>
      </w:r>
      <w:r>
        <w:rPr>
          <w:rFonts w:hint="eastAsia"/>
        </w:rPr>
        <w:t>太阳能热水集贮热装置的自动补水装置；</w:t>
      </w:r>
    </w:p>
    <w:p w14:paraId="64255DAE" w14:textId="77777777" w:rsidR="00EF3F54" w:rsidRDefault="00000000">
      <w:pPr>
        <w:spacing w:line="360" w:lineRule="auto"/>
      </w:pPr>
      <w:r>
        <w:rPr>
          <w:rFonts w:hint="eastAsia"/>
        </w:rPr>
        <w:lastRenderedPageBreak/>
        <w:t xml:space="preserve">2 </w:t>
      </w:r>
      <w:r>
        <w:rPr>
          <w:rFonts w:hint="eastAsia"/>
        </w:rPr>
        <w:t>太阳能热水系统不同模块阵列的水力平衡；</w:t>
      </w:r>
    </w:p>
    <w:p w14:paraId="0887D287" w14:textId="77777777" w:rsidR="00EF3F54" w:rsidRDefault="00000000">
      <w:pPr>
        <w:spacing w:line="360" w:lineRule="auto"/>
      </w:pPr>
      <w:r>
        <w:rPr>
          <w:rFonts w:hint="eastAsia"/>
        </w:rPr>
        <w:t xml:space="preserve">3 </w:t>
      </w:r>
      <w:r>
        <w:rPr>
          <w:rFonts w:hint="eastAsia"/>
        </w:rPr>
        <w:t>太阳能热水防爆、防过热、防冻等安全保证措施；</w:t>
      </w:r>
    </w:p>
    <w:p w14:paraId="5DA43140" w14:textId="77777777" w:rsidR="00EF3F54" w:rsidRDefault="00000000">
      <w:pPr>
        <w:spacing w:line="360" w:lineRule="auto"/>
      </w:pPr>
      <w:r>
        <w:rPr>
          <w:rFonts w:hint="eastAsia"/>
        </w:rPr>
        <w:t xml:space="preserve">4 </w:t>
      </w:r>
      <w:r>
        <w:rPr>
          <w:rFonts w:hint="eastAsia"/>
        </w:rPr>
        <w:t>太阳能光伏耦合梯级贮热机组的技术措施。</w:t>
      </w:r>
    </w:p>
    <w:p w14:paraId="7F024488" w14:textId="77777777" w:rsidR="00EF3F54" w:rsidRDefault="00000000">
      <w:pPr>
        <w:spacing w:line="360" w:lineRule="auto"/>
        <w:rPr>
          <w:rFonts w:eastAsia="方正书宋简体"/>
          <w:szCs w:val="21"/>
        </w:rPr>
      </w:pPr>
      <w:r>
        <w:rPr>
          <w:rFonts w:eastAsia="方正书宋简体" w:hint="eastAsia"/>
          <w:szCs w:val="21"/>
        </w:rPr>
        <w:t xml:space="preserve">7.3.4  </w:t>
      </w:r>
      <w:r>
        <w:rPr>
          <w:rFonts w:eastAsia="方正书宋简体" w:hint="eastAsia"/>
          <w:szCs w:val="21"/>
        </w:rPr>
        <w:t>空气源热泵调适主要包括以下内容：</w:t>
      </w:r>
      <w:r>
        <w:rPr>
          <w:rFonts w:eastAsia="方正书宋简体" w:hint="eastAsia"/>
          <w:szCs w:val="21"/>
        </w:rPr>
        <w:t xml:space="preserve"> </w:t>
      </w:r>
    </w:p>
    <w:p w14:paraId="150BFEE9" w14:textId="77777777" w:rsidR="00EF3F54" w:rsidRDefault="00000000">
      <w:pPr>
        <w:spacing w:line="360" w:lineRule="auto"/>
      </w:pPr>
      <w:r>
        <w:rPr>
          <w:rFonts w:hint="eastAsia"/>
        </w:rPr>
        <w:t xml:space="preserve">1 </w:t>
      </w:r>
      <w:r>
        <w:rPr>
          <w:rFonts w:hint="eastAsia"/>
        </w:rPr>
        <w:t>直热式空气源热泵工作状态；</w:t>
      </w:r>
    </w:p>
    <w:p w14:paraId="083EDA88" w14:textId="77777777" w:rsidR="00EF3F54" w:rsidRDefault="00000000">
      <w:pPr>
        <w:spacing w:line="360" w:lineRule="auto"/>
      </w:pPr>
      <w:r>
        <w:rPr>
          <w:rFonts w:hint="eastAsia"/>
        </w:rPr>
        <w:t xml:space="preserve">2 </w:t>
      </w:r>
      <w:r>
        <w:rPr>
          <w:rFonts w:hint="eastAsia"/>
        </w:rPr>
        <w:t>循环式空气源热泵工作状态；</w:t>
      </w:r>
    </w:p>
    <w:p w14:paraId="6E525B7C" w14:textId="77777777" w:rsidR="00EF3F54" w:rsidRDefault="00000000">
      <w:pPr>
        <w:spacing w:line="360" w:lineRule="auto"/>
      </w:pPr>
      <w:r>
        <w:rPr>
          <w:rFonts w:hint="eastAsia"/>
        </w:rPr>
        <w:t xml:space="preserve">3 </w:t>
      </w:r>
      <w:r>
        <w:rPr>
          <w:rFonts w:hint="eastAsia"/>
        </w:rPr>
        <w:t>空气源热泵的除霜工作状态；</w:t>
      </w:r>
    </w:p>
    <w:p w14:paraId="688C9A35" w14:textId="77777777" w:rsidR="00EF3F54" w:rsidRDefault="00EF3F54">
      <w:pPr>
        <w:rPr>
          <w:szCs w:val="21"/>
        </w:rPr>
      </w:pPr>
    </w:p>
    <w:p w14:paraId="7504CE53" w14:textId="77777777" w:rsidR="00EF3F54" w:rsidRDefault="00000000">
      <w:pPr>
        <w:pStyle w:val="Style79"/>
      </w:pPr>
      <w:r>
        <w:t>窗体底端</w:t>
      </w:r>
    </w:p>
    <w:p w14:paraId="546C35A5" w14:textId="77777777" w:rsidR="00EF3F54" w:rsidRDefault="00000000">
      <w:pPr>
        <w:rPr>
          <w:rFonts w:eastAsia="方正书宋简体"/>
          <w:szCs w:val="21"/>
        </w:rPr>
      </w:pPr>
      <w:r>
        <w:rPr>
          <w:rFonts w:eastAsia="方正书宋简体" w:hint="eastAsia"/>
          <w:szCs w:val="21"/>
        </w:rPr>
        <w:br w:type="page"/>
      </w:r>
    </w:p>
    <w:p w14:paraId="5652DF92" w14:textId="77777777" w:rsidR="00EF3F54" w:rsidRDefault="00000000">
      <w:pPr>
        <w:pStyle w:val="10"/>
        <w:spacing w:line="276" w:lineRule="auto"/>
        <w:rPr>
          <w:rFonts w:eastAsia="方正书宋简体"/>
          <w:b w:val="0"/>
          <w:szCs w:val="21"/>
        </w:rPr>
      </w:pPr>
      <w:bookmarkStart w:id="174" w:name="_Toc28493"/>
      <w:bookmarkStart w:id="175" w:name="_Toc5236"/>
      <w:bookmarkStart w:id="176" w:name="_Toc26028"/>
      <w:bookmarkStart w:id="177" w:name="_Toc8738"/>
      <w:r>
        <w:rPr>
          <w:rFonts w:eastAsia="方正书宋简体" w:hint="eastAsia"/>
          <w:b w:val="0"/>
          <w:szCs w:val="21"/>
        </w:rPr>
        <w:lastRenderedPageBreak/>
        <w:t>8</w:t>
      </w:r>
      <w:r>
        <w:rPr>
          <w:rFonts w:hint="eastAsia"/>
          <w:b w:val="0"/>
          <w:sz w:val="24"/>
          <w:szCs w:val="24"/>
        </w:rPr>
        <w:t>机组竣工验收</w:t>
      </w:r>
      <w:bookmarkEnd w:id="174"/>
      <w:bookmarkEnd w:id="175"/>
      <w:bookmarkEnd w:id="176"/>
      <w:bookmarkEnd w:id="177"/>
    </w:p>
    <w:p w14:paraId="4457BBB5" w14:textId="77777777" w:rsidR="00EF3F54" w:rsidRDefault="00000000">
      <w:pPr>
        <w:autoSpaceDE w:val="0"/>
        <w:autoSpaceDN w:val="0"/>
        <w:adjustRightInd w:val="0"/>
        <w:spacing w:line="360" w:lineRule="auto"/>
      </w:pPr>
      <w:r>
        <w:rPr>
          <w:rFonts w:hint="eastAsia"/>
        </w:rPr>
        <w:t xml:space="preserve">8.0.1 </w:t>
      </w:r>
      <w:r>
        <w:rPr>
          <w:rFonts w:hint="eastAsia"/>
        </w:rPr>
        <w:t>系统必须进行工程验收，验收不合格不得投入使用。</w:t>
      </w:r>
      <w:r>
        <w:rPr>
          <w:rFonts w:hint="eastAsia"/>
        </w:rPr>
        <w:br/>
        <w:t xml:space="preserve">8.0.2 </w:t>
      </w:r>
      <w:r>
        <w:rPr>
          <w:rFonts w:hint="eastAsia"/>
        </w:rPr>
        <w:t>系统验收施工单位应提供下列资料：</w:t>
      </w:r>
      <w:r>
        <w:rPr>
          <w:rFonts w:hint="eastAsia"/>
        </w:rPr>
        <w:br/>
        <w:t xml:space="preserve">      1 </w:t>
      </w:r>
      <w:r>
        <w:rPr>
          <w:rFonts w:hint="eastAsia"/>
        </w:rPr>
        <w:t>竣工验收申请报告、设计变更通知书、竣工图；</w:t>
      </w:r>
      <w:r>
        <w:rPr>
          <w:rFonts w:hint="eastAsia"/>
        </w:rPr>
        <w:br/>
        <w:t xml:space="preserve">      2 </w:t>
      </w:r>
      <w:r>
        <w:rPr>
          <w:rFonts w:hint="eastAsia"/>
        </w:rPr>
        <w:t>工程质量事故处理报告；</w:t>
      </w:r>
      <w:r>
        <w:rPr>
          <w:rFonts w:hint="eastAsia"/>
        </w:rPr>
        <w:br/>
        <w:t xml:space="preserve">      3 </w:t>
      </w:r>
      <w:r>
        <w:rPr>
          <w:rFonts w:hint="eastAsia"/>
        </w:rPr>
        <w:t>施工现场质量管理检查记录；</w:t>
      </w:r>
      <w:r>
        <w:rPr>
          <w:rFonts w:hint="eastAsia"/>
        </w:rPr>
        <w:br/>
        <w:t xml:space="preserve">      4 </w:t>
      </w:r>
      <w:r>
        <w:rPr>
          <w:rFonts w:hint="eastAsia"/>
        </w:rPr>
        <w:t>机组制热系统施工过程质量管理检查记录；</w:t>
      </w:r>
      <w:r>
        <w:rPr>
          <w:rFonts w:hint="eastAsia"/>
        </w:rPr>
        <w:br/>
        <w:t xml:space="preserve">      5 </w:t>
      </w:r>
      <w:r>
        <w:rPr>
          <w:rFonts w:hint="eastAsia"/>
        </w:rPr>
        <w:t>机组制热系统质量控制检查资料；</w:t>
      </w:r>
      <w:r>
        <w:rPr>
          <w:rFonts w:hint="eastAsia"/>
        </w:rPr>
        <w:br/>
        <w:t xml:space="preserve">      6 </w:t>
      </w:r>
      <w:r>
        <w:rPr>
          <w:rFonts w:hint="eastAsia"/>
        </w:rPr>
        <w:t>系统试压、冲洗记录；</w:t>
      </w:r>
      <w:r>
        <w:rPr>
          <w:rFonts w:hint="eastAsia"/>
        </w:rPr>
        <w:br/>
        <w:t xml:space="preserve">      7 </w:t>
      </w:r>
      <w:r>
        <w:rPr>
          <w:rFonts w:hint="eastAsia"/>
        </w:rPr>
        <w:t>系统调试、调适记录。</w:t>
      </w:r>
      <w:r>
        <w:rPr>
          <w:rFonts w:hint="eastAsia"/>
        </w:rPr>
        <w:br/>
        <w:t xml:space="preserve">8.0.3 </w:t>
      </w:r>
      <w:r>
        <w:rPr>
          <w:rFonts w:hint="eastAsia"/>
        </w:rPr>
        <w:t>集中热水供应系统供水应检查给水管网的进水管管径及供水能力，应符合设计要求。</w:t>
      </w:r>
      <w:r>
        <w:rPr>
          <w:rFonts w:hint="eastAsia"/>
        </w:rPr>
        <w:br/>
        <w:t xml:space="preserve">8.0.4 </w:t>
      </w:r>
      <w:r>
        <w:rPr>
          <w:rFonts w:hint="eastAsia"/>
        </w:rPr>
        <w:t>循环水泵吸水管、出水管及阀门仪表的规格、型号、数量，应符合设计要求；当系统温度达到设计值时，通过温度信号应能及时启动、停止循环泵。</w:t>
      </w:r>
      <w:r>
        <w:rPr>
          <w:rFonts w:hint="eastAsia"/>
        </w:rPr>
        <w:br/>
      </w:r>
      <w:r>
        <w:rPr>
          <w:rFonts w:ascii="微软雅黑" w:eastAsia="微软雅黑" w:hAnsi="微软雅黑" w:cs="微软雅黑" w:hint="eastAsia"/>
          <w:color w:val="000000"/>
          <w:sz w:val="16"/>
          <w:szCs w:val="16"/>
          <w:shd w:val="clear" w:color="auto" w:fill="FFFFFF"/>
        </w:rPr>
        <w:t> </w:t>
      </w:r>
      <w:r>
        <w:rPr>
          <w:rFonts w:hint="eastAsia"/>
        </w:rPr>
        <w:t xml:space="preserve">8.0.5 </w:t>
      </w:r>
      <w:r>
        <w:rPr>
          <w:rFonts w:hint="eastAsia"/>
        </w:rPr>
        <w:t>机组验收应符合下列要求：</w:t>
      </w:r>
      <w:r>
        <w:rPr>
          <w:rFonts w:hint="eastAsia"/>
        </w:rPr>
        <w:br/>
        <w:t xml:space="preserve">      1 </w:t>
      </w:r>
      <w:r>
        <w:rPr>
          <w:rFonts w:hint="eastAsia"/>
        </w:rPr>
        <w:t>管道的材质、管径、接头、连接方式及采取的防腐、防冻措施，应符合设计规范及设计要求；</w:t>
      </w:r>
      <w:r>
        <w:rPr>
          <w:rFonts w:hint="eastAsia"/>
        </w:rPr>
        <w:br/>
        <w:t xml:space="preserve">      2 </w:t>
      </w:r>
      <w:r>
        <w:rPr>
          <w:rFonts w:hint="eastAsia"/>
        </w:rPr>
        <w:t>机组附近应有排水坡度及辅助排水设施；</w:t>
      </w:r>
    </w:p>
    <w:p w14:paraId="74C8D628" w14:textId="77777777" w:rsidR="00EF3F54" w:rsidRDefault="00000000">
      <w:pPr>
        <w:autoSpaceDE w:val="0"/>
        <w:autoSpaceDN w:val="0"/>
        <w:adjustRightInd w:val="0"/>
        <w:spacing w:line="360" w:lineRule="auto"/>
        <w:rPr>
          <w:rFonts w:ascii="宋体" w:hAnsi="宋体" w:cs="AdobeHeitiStd-Regular"/>
          <w:kern w:val="0"/>
          <w:szCs w:val="21"/>
        </w:rPr>
      </w:pPr>
      <w:r>
        <w:rPr>
          <w:rFonts w:hint="eastAsia"/>
        </w:rPr>
        <w:t xml:space="preserve"> 8.0.6 </w:t>
      </w:r>
      <w:r>
        <w:rPr>
          <w:rFonts w:hint="eastAsia"/>
        </w:rPr>
        <w:t>系统流量、压力的验收，应通过系统流量压力检测装置进行放水试验，系统流量、压力应符合设计要求。</w:t>
      </w:r>
      <w:r>
        <w:rPr>
          <w:rFonts w:hint="eastAsia"/>
        </w:rPr>
        <w:br/>
        <w:t xml:space="preserve">8.0.7 </w:t>
      </w:r>
      <w:r>
        <w:rPr>
          <w:rFonts w:ascii="宋体" w:hAnsi="宋体" w:cs="AdobeHeitiStd-Regular" w:hint="eastAsia"/>
          <w:kern w:val="0"/>
          <w:szCs w:val="21"/>
        </w:rPr>
        <w:t>梯级贮热机组的所有设备配件及主要原材料应具有质量合格证明文件，其性能应符合国家现行有关标准和设计要求。</w:t>
      </w:r>
    </w:p>
    <w:p w14:paraId="57CCC0B4" w14:textId="77777777" w:rsidR="00EF3F54" w:rsidRDefault="00000000">
      <w:pPr>
        <w:spacing w:line="360" w:lineRule="auto"/>
      </w:pPr>
      <w:r>
        <w:rPr>
          <w:rFonts w:ascii="宋体" w:hAnsi="宋体" w:cs="AdobeHeitiStd-Regular" w:hint="eastAsia"/>
          <w:kern w:val="0"/>
          <w:szCs w:val="21"/>
        </w:rPr>
        <w:t>8.0.8 太阳能系统的检测、验收应满足现行国家标准</w:t>
      </w:r>
      <w:r>
        <w:rPr>
          <w:rFonts w:hint="eastAsia"/>
        </w:rPr>
        <w:t>《建筑节能与可再生能源利用通用规范》（</w:t>
      </w:r>
      <w:r>
        <w:t>GB 55015</w:t>
      </w:r>
      <w:r>
        <w:rPr>
          <w:rFonts w:hint="eastAsia"/>
        </w:rPr>
        <w:t>）的相关规定。</w:t>
      </w:r>
    </w:p>
    <w:p w14:paraId="6509A31D" w14:textId="77777777" w:rsidR="00EF3F54" w:rsidRDefault="00000000">
      <w:pPr>
        <w:rPr>
          <w:rFonts w:eastAsia="方正书宋简体"/>
          <w:szCs w:val="21"/>
        </w:rPr>
      </w:pPr>
      <w:bookmarkStart w:id="178" w:name="_Toc79867615"/>
      <w:bookmarkStart w:id="179" w:name="_Toc18176"/>
      <w:bookmarkStart w:id="180" w:name="_Toc21108"/>
      <w:bookmarkStart w:id="181" w:name="_Toc7189"/>
      <w:bookmarkStart w:id="182" w:name="_Toc15928"/>
      <w:bookmarkStart w:id="183" w:name="_Toc22121"/>
      <w:bookmarkStart w:id="184" w:name="_Toc19080"/>
      <w:bookmarkStart w:id="185" w:name="_Toc11277"/>
      <w:bookmarkStart w:id="186" w:name="_Toc20054"/>
      <w:bookmarkStart w:id="187" w:name="_Toc15148"/>
      <w:bookmarkStart w:id="188" w:name="_Toc27970"/>
      <w:r>
        <w:rPr>
          <w:rFonts w:eastAsia="方正书宋简体" w:hint="eastAsia"/>
          <w:szCs w:val="21"/>
        </w:rPr>
        <w:br w:type="page"/>
      </w:r>
    </w:p>
    <w:p w14:paraId="3DC374B0" w14:textId="77777777" w:rsidR="00EF3F54" w:rsidRDefault="00000000">
      <w:pPr>
        <w:pStyle w:val="10"/>
        <w:spacing w:line="276" w:lineRule="auto"/>
        <w:rPr>
          <w:rFonts w:eastAsia="方正书宋简体"/>
          <w:b w:val="0"/>
          <w:szCs w:val="21"/>
        </w:rPr>
      </w:pPr>
      <w:bookmarkStart w:id="189" w:name="_Toc31220"/>
      <w:bookmarkStart w:id="190" w:name="_Toc27686"/>
      <w:bookmarkStart w:id="191" w:name="_Toc23804"/>
      <w:bookmarkStart w:id="192" w:name="_Toc25787"/>
      <w:r>
        <w:rPr>
          <w:rFonts w:eastAsia="方正书宋简体" w:hint="eastAsia"/>
          <w:b w:val="0"/>
          <w:szCs w:val="21"/>
        </w:rPr>
        <w:lastRenderedPageBreak/>
        <w:t xml:space="preserve">9 </w:t>
      </w:r>
      <w:bookmarkStart w:id="193" w:name="_Toc464976257"/>
      <w:bookmarkStart w:id="194" w:name="_Toc449122622"/>
      <w:bookmarkStart w:id="195" w:name="_Toc449122206"/>
      <w:bookmarkStart w:id="196" w:name="_Toc449122582"/>
      <w:bookmarkStart w:id="197" w:name="_Toc439768122"/>
      <w:r>
        <w:rPr>
          <w:rFonts w:eastAsia="方正书宋简体" w:hint="eastAsia"/>
          <w:b w:val="0"/>
          <w:szCs w:val="21"/>
        </w:rPr>
        <w:t xml:space="preserve"> </w:t>
      </w:r>
      <w:bookmarkStart w:id="198" w:name="_Toc16606"/>
      <w:bookmarkStart w:id="199" w:name="_Toc16840"/>
      <w:bookmarkStart w:id="200" w:name="_Toc1588"/>
      <w:bookmarkStart w:id="201" w:name="_Toc449122583"/>
      <w:bookmarkStart w:id="202" w:name="_Toc24298"/>
      <w:bookmarkStart w:id="203" w:name="_Toc464976258"/>
      <w:bookmarkStart w:id="204" w:name="_Toc19100"/>
      <w:bookmarkStart w:id="205" w:name="_Toc12228"/>
      <w:bookmarkStart w:id="206" w:name="_Toc16145"/>
      <w:bookmarkStart w:id="207" w:name="_Toc23363"/>
      <w:bookmarkStart w:id="208" w:name="_Toc449122623"/>
      <w:bookmarkStart w:id="209" w:name="_Toc79867616"/>
      <w:bookmarkStart w:id="210" w:name="_Toc1183"/>
      <w:bookmarkStart w:id="211" w:name="_Toc6574"/>
      <w:bookmarkStart w:id="212" w:name="_Toc449122207"/>
      <w:bookmarkStart w:id="213" w:name="_Toc23555"/>
      <w:bookmarkStart w:id="214" w:name="_Toc439768123"/>
      <w:bookmarkEnd w:id="53"/>
      <w:bookmarkEnd w:id="178"/>
      <w:bookmarkEnd w:id="179"/>
      <w:bookmarkEnd w:id="180"/>
      <w:bookmarkEnd w:id="181"/>
      <w:bookmarkEnd w:id="182"/>
      <w:bookmarkEnd w:id="183"/>
      <w:bookmarkEnd w:id="184"/>
      <w:bookmarkEnd w:id="185"/>
      <w:bookmarkEnd w:id="186"/>
      <w:bookmarkEnd w:id="187"/>
      <w:bookmarkEnd w:id="188"/>
      <w:bookmarkEnd w:id="193"/>
      <w:bookmarkEnd w:id="194"/>
      <w:bookmarkEnd w:id="195"/>
      <w:bookmarkEnd w:id="196"/>
      <w:bookmarkEnd w:id="197"/>
      <w:r>
        <w:rPr>
          <w:rFonts w:eastAsia="方正书宋简体" w:hint="eastAsia"/>
          <w:b w:val="0"/>
          <w:szCs w:val="21"/>
        </w:rPr>
        <w:t>维护管理</w:t>
      </w:r>
      <w:bookmarkEnd w:id="189"/>
      <w:bookmarkEnd w:id="190"/>
      <w:bookmarkEnd w:id="191"/>
      <w:bookmarkEnd w:id="192"/>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0E606606" w14:textId="77777777" w:rsidR="00EF3F54" w:rsidRDefault="00000000">
      <w:pPr>
        <w:spacing w:line="360" w:lineRule="auto"/>
        <w:rPr>
          <w:rFonts w:ascii="宋体" w:hAnsi="宋体" w:cs="AdobeHeitiStd-Regular"/>
          <w:kern w:val="0"/>
          <w:szCs w:val="21"/>
        </w:rPr>
      </w:pPr>
      <w:r>
        <w:rPr>
          <w:rFonts w:ascii="宋体" w:hAnsi="宋体" w:cs="AdobeHeitiStd-Regular" w:hint="eastAsia"/>
          <w:kern w:val="0"/>
          <w:szCs w:val="21"/>
        </w:rPr>
        <w:t>9.0.1 管理维护者应积极参与系统调试与调适，设计单位与安装单位应对管理维护者进行培训，梯级贮热机组质保期不应少于两年。</w:t>
      </w:r>
    </w:p>
    <w:p w14:paraId="23369EBE" w14:textId="77777777" w:rsidR="00EF3F54" w:rsidRDefault="00000000">
      <w:pPr>
        <w:spacing w:line="360" w:lineRule="auto"/>
        <w:rPr>
          <w:rFonts w:ascii="宋体" w:hAnsi="宋体" w:cs="AdobeHeitiStd-Regular"/>
          <w:kern w:val="0"/>
          <w:szCs w:val="21"/>
        </w:rPr>
      </w:pPr>
      <w:r>
        <w:rPr>
          <w:rFonts w:ascii="宋体" w:hAnsi="宋体" w:cs="AdobeHeitiStd-Regular" w:hint="eastAsia"/>
          <w:kern w:val="0"/>
          <w:szCs w:val="21"/>
        </w:rPr>
        <w:t>9.0.2 机组投入使用前，应建立系统安全操作守则和维护管理制度，投入使用后应由专业人员定期进行维护，日常运行维护应有记录，应监测并记录系统供水温度与日用水量。</w:t>
      </w:r>
      <w:r>
        <w:rPr>
          <w:rFonts w:ascii="Helvetica" w:hAnsi="Helvetica"/>
          <w:color w:val="24292F"/>
          <w:szCs w:val="21"/>
        </w:rPr>
        <w:t>通过定期监测和调节机组的系统参数，如水温、水压、流量等，确保机组运行在正常范围内，并且能够满足使用要求</w:t>
      </w:r>
      <w:r>
        <w:rPr>
          <w:rFonts w:ascii="Helvetica" w:hAnsi="Helvetica" w:hint="eastAsia"/>
          <w:color w:val="24292F"/>
          <w:szCs w:val="21"/>
        </w:rPr>
        <w:t>。</w:t>
      </w:r>
    </w:p>
    <w:p w14:paraId="01749919" w14:textId="77777777" w:rsidR="00EF3F54" w:rsidRDefault="00000000">
      <w:pPr>
        <w:spacing w:line="360" w:lineRule="auto"/>
        <w:rPr>
          <w:rFonts w:ascii="宋体" w:hAnsi="宋体" w:cs="AdobeHeitiStd-Regular"/>
          <w:kern w:val="0"/>
          <w:szCs w:val="21"/>
        </w:rPr>
      </w:pPr>
      <w:r>
        <w:rPr>
          <w:rFonts w:ascii="宋体" w:hAnsi="宋体" w:cs="AdobeHeitiStd-Regular" w:hint="eastAsia"/>
          <w:kern w:val="0"/>
          <w:szCs w:val="21"/>
        </w:rPr>
        <w:t xml:space="preserve">9.0.3 当机组运行出现故障时，应由专业人员及时处理和维修。 </w:t>
      </w:r>
    </w:p>
    <w:p w14:paraId="7121FECA" w14:textId="77777777" w:rsidR="00EF3F54" w:rsidRDefault="00000000">
      <w:pPr>
        <w:spacing w:line="360" w:lineRule="auto"/>
        <w:rPr>
          <w:rFonts w:ascii="宋体" w:hAnsi="宋体" w:cs="AdobeHeitiStd-Regular"/>
          <w:kern w:val="0"/>
          <w:szCs w:val="21"/>
        </w:rPr>
      </w:pPr>
      <w:r>
        <w:rPr>
          <w:rFonts w:ascii="宋体" w:hAnsi="宋体" w:cs="AdobeHeitiStd-Regular" w:hint="eastAsia"/>
          <w:kern w:val="0"/>
          <w:szCs w:val="21"/>
        </w:rPr>
        <w:t>9.0.4 机组应定期安排清洗，根据水质硬度和选用管材状况，清洗周期宜为1~2年，清洗时应选择专用除垢剂清洗。</w:t>
      </w:r>
    </w:p>
    <w:p w14:paraId="403879C1" w14:textId="77777777" w:rsidR="00EF3F54" w:rsidRDefault="00000000">
      <w:pPr>
        <w:spacing w:line="360" w:lineRule="auto"/>
        <w:rPr>
          <w:rFonts w:ascii="宋体" w:hAnsi="宋体" w:cs="AdobeHeitiStd-Regular"/>
          <w:kern w:val="0"/>
          <w:szCs w:val="21"/>
        </w:rPr>
      </w:pPr>
      <w:r>
        <w:rPr>
          <w:rFonts w:ascii="宋体" w:hAnsi="宋体" w:cs="AdobeHeitiStd-Regular" w:hint="eastAsia"/>
          <w:kern w:val="0"/>
          <w:szCs w:val="21"/>
        </w:rPr>
        <w:t>9.0.5 当机组运行时间大于合同约定的使用寿命期限时，应进行专业评估。</w:t>
      </w:r>
    </w:p>
    <w:p w14:paraId="51A3B58F" w14:textId="77777777" w:rsidR="00EF3F54" w:rsidRDefault="00000000">
      <w:pPr>
        <w:spacing w:line="360" w:lineRule="auto"/>
        <w:rPr>
          <w:rFonts w:ascii="宋体" w:hAnsi="宋体" w:cs="AdobeHeitiStd-Regular"/>
          <w:kern w:val="0"/>
          <w:szCs w:val="21"/>
        </w:rPr>
      </w:pPr>
      <w:r>
        <w:rPr>
          <w:rFonts w:ascii="宋体" w:hAnsi="宋体" w:cs="AdobeHeitiStd-Regular" w:hint="eastAsia"/>
          <w:kern w:val="0"/>
          <w:szCs w:val="21"/>
        </w:rPr>
        <w:t>9.0.5 梯级贮热机组制热系统每五年应进行检测评估，当系统运行时间大于合同约定的使用寿命期限时，系统每2年应进行检测评估。</w:t>
      </w:r>
    </w:p>
    <w:p w14:paraId="1078FDA1" w14:textId="77777777" w:rsidR="00EF3F54" w:rsidRDefault="00EF3F54">
      <w:pPr>
        <w:spacing w:line="360" w:lineRule="auto"/>
        <w:rPr>
          <w:szCs w:val="21"/>
        </w:rPr>
      </w:pPr>
    </w:p>
    <w:p w14:paraId="0CA6B254" w14:textId="77777777" w:rsidR="00EF3F54" w:rsidRDefault="00EF3F54">
      <w:pPr>
        <w:spacing w:line="360" w:lineRule="auto"/>
      </w:pPr>
    </w:p>
    <w:p w14:paraId="7213F3C4" w14:textId="77777777" w:rsidR="00EF3F54" w:rsidRDefault="00EF3F54">
      <w:pPr>
        <w:autoSpaceDE w:val="0"/>
        <w:autoSpaceDN w:val="0"/>
        <w:adjustRightInd w:val="0"/>
        <w:spacing w:line="360" w:lineRule="auto"/>
        <w:rPr>
          <w:kern w:val="0"/>
          <w:szCs w:val="21"/>
        </w:rPr>
      </w:pPr>
    </w:p>
    <w:p w14:paraId="027B8956" w14:textId="77777777" w:rsidR="00EF3F54" w:rsidRDefault="00EF3F54">
      <w:pPr>
        <w:autoSpaceDE w:val="0"/>
        <w:autoSpaceDN w:val="0"/>
        <w:adjustRightInd w:val="0"/>
        <w:spacing w:line="276" w:lineRule="auto"/>
        <w:rPr>
          <w:kern w:val="0"/>
          <w:szCs w:val="21"/>
        </w:rPr>
      </w:pPr>
    </w:p>
    <w:p w14:paraId="585067B5" w14:textId="77777777" w:rsidR="00EF3F54" w:rsidRDefault="00000000">
      <w:pPr>
        <w:spacing w:line="276" w:lineRule="auto"/>
        <w:ind w:leftChars="400" w:left="840"/>
        <w:rPr>
          <w:szCs w:val="21"/>
        </w:rPr>
      </w:pPr>
      <w:r>
        <w:rPr>
          <w:szCs w:val="21"/>
          <w:lang w:val="zh-CN"/>
        </w:rPr>
        <w:br w:type="page"/>
      </w:r>
    </w:p>
    <w:p w14:paraId="1FA75ED4" w14:textId="77777777" w:rsidR="00EF3F54" w:rsidRDefault="00000000">
      <w:pPr>
        <w:pStyle w:val="10"/>
        <w:spacing w:line="276" w:lineRule="auto"/>
        <w:rPr>
          <w:rFonts w:eastAsia="方正书宋简体"/>
          <w:b w:val="0"/>
          <w:szCs w:val="21"/>
        </w:rPr>
      </w:pPr>
      <w:bookmarkStart w:id="215" w:name="_Toc3934"/>
      <w:bookmarkStart w:id="216" w:name="_Toc17149"/>
      <w:bookmarkStart w:id="217" w:name="_Toc17314"/>
      <w:bookmarkStart w:id="218" w:name="_Toc4847"/>
      <w:bookmarkStart w:id="219" w:name="_Toc30230"/>
      <w:bookmarkStart w:id="220" w:name="_Toc17569"/>
      <w:bookmarkStart w:id="221" w:name="_Toc17098"/>
      <w:bookmarkStart w:id="222" w:name="_Toc9608"/>
      <w:bookmarkStart w:id="223" w:name="_Toc11493"/>
      <w:bookmarkStart w:id="224" w:name="_Toc18501"/>
      <w:bookmarkStart w:id="225" w:name="_Toc19112"/>
      <w:bookmarkStart w:id="226" w:name="_Toc12837"/>
      <w:bookmarkStart w:id="227" w:name="_Toc4886"/>
      <w:bookmarkStart w:id="228" w:name="_Toc79867613"/>
      <w:bookmarkStart w:id="229" w:name="_Toc25375"/>
      <w:bookmarkStart w:id="230" w:name="_Toc29913"/>
      <w:bookmarkStart w:id="231" w:name="_Toc7706"/>
      <w:bookmarkStart w:id="232" w:name="_Toc22467"/>
      <w:bookmarkStart w:id="233" w:name="_Toc24866"/>
      <w:bookmarkStart w:id="234" w:name="_Toc79867622"/>
      <w:bookmarkStart w:id="235" w:name="_Toc7105"/>
      <w:bookmarkStart w:id="236" w:name="_Toc8490"/>
      <w:bookmarkStart w:id="237" w:name="_Toc11840"/>
      <w:bookmarkStart w:id="238" w:name="_Toc26186"/>
      <w:bookmarkStart w:id="239" w:name="_Toc15142"/>
      <w:bookmarkStart w:id="240" w:name="_Toc21696"/>
      <w:bookmarkStart w:id="241" w:name="_Toc19252"/>
      <w:bookmarkStart w:id="242" w:name="_Toc19714"/>
      <w:r>
        <w:rPr>
          <w:rFonts w:eastAsia="方正书宋简体" w:hint="eastAsia"/>
          <w:b w:val="0"/>
          <w:szCs w:val="21"/>
        </w:rPr>
        <w:lastRenderedPageBreak/>
        <w:t>附录</w:t>
      </w:r>
      <w:r>
        <w:rPr>
          <w:rFonts w:eastAsia="方正书宋简体" w:hint="eastAsia"/>
          <w:b w:val="0"/>
          <w:szCs w:val="21"/>
        </w:rPr>
        <w:t xml:space="preserve">A </w:t>
      </w:r>
      <w:r>
        <w:rPr>
          <w:rFonts w:eastAsia="方正书宋简体" w:hint="eastAsia"/>
          <w:b w:val="0"/>
          <w:szCs w:val="21"/>
        </w:rPr>
        <w:t>梯级贮热机组</w:t>
      </w:r>
      <w:bookmarkEnd w:id="215"/>
      <w:bookmarkEnd w:id="216"/>
      <w:bookmarkEnd w:id="217"/>
      <w:bookmarkEnd w:id="218"/>
    </w:p>
    <w:p w14:paraId="72EDADD9" w14:textId="77777777" w:rsidR="00EF3F54" w:rsidRDefault="00000000">
      <w:pPr>
        <w:spacing w:line="360" w:lineRule="auto"/>
      </w:pPr>
      <w:r>
        <w:rPr>
          <w:rFonts w:hint="eastAsia"/>
        </w:rPr>
        <w:t>A.0.1</w:t>
      </w:r>
      <w:r>
        <w:rPr>
          <w:rFonts w:eastAsia="方正书宋简体"/>
          <w:b/>
          <w:szCs w:val="21"/>
        </w:rPr>
        <w:t xml:space="preserve"> </w:t>
      </w:r>
      <w:r>
        <w:rPr>
          <w:rFonts w:hint="eastAsia"/>
        </w:rPr>
        <w:t>梯级贮热机组是由管道式贮热单元、空气源热泵、电力高温维持装置、太阳能组件、控制系统等组成的集成模块化成套设备；</w:t>
      </w:r>
    </w:p>
    <w:p w14:paraId="23335EF0" w14:textId="77777777" w:rsidR="00EF3F54" w:rsidRDefault="00000000">
      <w:pPr>
        <w:spacing w:line="360" w:lineRule="auto"/>
      </w:pPr>
      <w:r>
        <w:rPr>
          <w:rFonts w:hint="eastAsia"/>
        </w:rPr>
        <w:t xml:space="preserve">A.0.2 </w:t>
      </w:r>
      <w:r>
        <w:rPr>
          <w:rFonts w:ascii="宋体" w:cs="宋体" w:hint="eastAsia"/>
          <w:kern w:val="0"/>
          <w:szCs w:val="21"/>
        </w:rPr>
        <w:t>梯级贮热机组安装的电表、水表或</w:t>
      </w:r>
      <w:r>
        <w:rPr>
          <w:rFonts w:hint="eastAsia"/>
        </w:rPr>
        <w:t>热量表等计量装置应符合</w:t>
      </w:r>
      <w:r>
        <w:t>国家标准</w:t>
      </w:r>
      <w:r>
        <w:rPr>
          <w:rFonts w:hint="eastAsia"/>
        </w:rPr>
        <w:t>《建筑节能与可再生能源利用通用规范》</w:t>
      </w:r>
      <w:r>
        <w:t>GB 55015</w:t>
      </w:r>
      <w:r>
        <w:rPr>
          <w:rFonts w:hint="eastAsia"/>
        </w:rPr>
        <w:t>的规定，并应达到</w:t>
      </w:r>
      <w:r>
        <w:rPr>
          <w:rFonts w:hint="eastAsia"/>
        </w:rPr>
        <w:t>2</w:t>
      </w:r>
      <w:r>
        <w:rPr>
          <w:rFonts w:hint="eastAsia"/>
        </w:rPr>
        <w:t>级精度；</w:t>
      </w:r>
    </w:p>
    <w:p w14:paraId="04CDCF78" w14:textId="77777777" w:rsidR="00EF3F54" w:rsidRDefault="00000000">
      <w:pPr>
        <w:spacing w:line="360" w:lineRule="auto"/>
        <w:rPr>
          <w:rFonts w:ascii="宋体" w:cs="宋体"/>
          <w:kern w:val="0"/>
          <w:szCs w:val="21"/>
        </w:rPr>
      </w:pPr>
      <w:r>
        <w:rPr>
          <w:rFonts w:hint="eastAsia"/>
        </w:rPr>
        <w:t>A.0.</w:t>
      </w:r>
      <w:r>
        <w:rPr>
          <w:rFonts w:ascii="宋体" w:cs="宋体" w:hint="eastAsia"/>
          <w:kern w:val="0"/>
          <w:szCs w:val="21"/>
        </w:rPr>
        <w:t>3管道式贮热单元及热水连接管道材质应符合下列要求：</w:t>
      </w:r>
    </w:p>
    <w:p w14:paraId="669CDD7F" w14:textId="77777777" w:rsidR="00EF3F54" w:rsidRDefault="00000000">
      <w:pPr>
        <w:spacing w:line="360" w:lineRule="auto"/>
        <w:rPr>
          <w:rFonts w:ascii="宋体" w:cs="宋体"/>
          <w:kern w:val="0"/>
          <w:szCs w:val="21"/>
        </w:rPr>
      </w:pPr>
      <w:r>
        <w:rPr>
          <w:rFonts w:ascii="宋体" w:cs="宋体"/>
          <w:kern w:val="0"/>
          <w:szCs w:val="21"/>
        </w:rPr>
        <w:t>A.</w:t>
      </w:r>
      <w:r>
        <w:rPr>
          <w:rFonts w:ascii="宋体" w:cs="宋体" w:hint="eastAsia"/>
          <w:kern w:val="0"/>
          <w:szCs w:val="21"/>
        </w:rPr>
        <w:t>3.1贮热单元筒体与水接触部分宜为不锈钢、紫铜或搪瓷等材质。在水质硬度高或易结垢的地区，宜选用搪瓷防腐材质；</w:t>
      </w:r>
    </w:p>
    <w:p w14:paraId="2AEA461A" w14:textId="77777777" w:rsidR="00EF3F54" w:rsidRDefault="00000000">
      <w:pPr>
        <w:spacing w:line="360" w:lineRule="auto"/>
        <w:rPr>
          <w:rFonts w:ascii="宋体" w:cs="宋体"/>
          <w:kern w:val="0"/>
          <w:szCs w:val="21"/>
        </w:rPr>
      </w:pPr>
      <w:r>
        <w:rPr>
          <w:rFonts w:ascii="宋体" w:cs="宋体"/>
          <w:kern w:val="0"/>
          <w:szCs w:val="21"/>
        </w:rPr>
        <w:t>A.</w:t>
      </w:r>
      <w:r>
        <w:rPr>
          <w:rFonts w:ascii="宋体" w:cs="宋体" w:hint="eastAsia"/>
          <w:kern w:val="0"/>
          <w:szCs w:val="21"/>
        </w:rPr>
        <w:t>3.2 机组如有内置盘管换热装置，换热器基材和水接触部分的防腐处理宜与筒体相同。采用铜管、钢管和不锈钢管时，基材的选用应符合GB/T 1527、GB 13296的规定；</w:t>
      </w:r>
    </w:p>
    <w:p w14:paraId="78901BAC" w14:textId="77777777" w:rsidR="00EF3F54" w:rsidRDefault="00000000">
      <w:pPr>
        <w:spacing w:line="360" w:lineRule="auto"/>
        <w:rPr>
          <w:rFonts w:ascii="宋体" w:cs="宋体"/>
          <w:kern w:val="0"/>
          <w:szCs w:val="21"/>
        </w:rPr>
      </w:pPr>
      <w:r>
        <w:rPr>
          <w:rFonts w:ascii="宋体" w:cs="宋体"/>
          <w:kern w:val="0"/>
          <w:szCs w:val="21"/>
        </w:rPr>
        <w:t>A.</w:t>
      </w:r>
      <w:r>
        <w:rPr>
          <w:rFonts w:ascii="宋体" w:cs="宋体" w:hint="eastAsia"/>
          <w:kern w:val="0"/>
          <w:szCs w:val="21"/>
        </w:rPr>
        <w:t>3.3 保温隔热材料不允许使用石棉和含氯氟烃化合物（CFCs）类的发泡物质。使用聚苯乙烯泡沫塑料作为隔热材料时，不应直接与内胆筒体接触，应采取隔离措施。隔热材料的阻燃等级不低于GB/T 8332中规定的HBF级；</w:t>
      </w:r>
    </w:p>
    <w:p w14:paraId="4B829995" w14:textId="77777777" w:rsidR="00EF3F54" w:rsidRDefault="00000000">
      <w:pPr>
        <w:spacing w:line="360" w:lineRule="auto"/>
        <w:rPr>
          <w:rFonts w:ascii="宋体" w:cs="宋体"/>
          <w:kern w:val="0"/>
          <w:szCs w:val="21"/>
        </w:rPr>
      </w:pPr>
      <w:r>
        <w:rPr>
          <w:rFonts w:ascii="宋体" w:cs="宋体"/>
          <w:kern w:val="0"/>
          <w:szCs w:val="21"/>
        </w:rPr>
        <w:t>A.</w:t>
      </w:r>
      <w:r>
        <w:rPr>
          <w:rFonts w:ascii="宋体" w:cs="宋体" w:hint="eastAsia"/>
          <w:kern w:val="0"/>
          <w:szCs w:val="21"/>
        </w:rPr>
        <w:t>3.4 与无动力太阳能集贮热装置连接的热水管道应采用薄壁不锈钢管，其他部分热水管道可采用PVC-C、薄壁不锈钢管、紫铜管等单一材质管道，室外管道保温应采用防潮、防水保护措施。</w:t>
      </w:r>
    </w:p>
    <w:p w14:paraId="6C4ACBF5" w14:textId="77777777" w:rsidR="00EF3F54" w:rsidRDefault="00000000">
      <w:pPr>
        <w:spacing w:line="360" w:lineRule="auto"/>
        <w:rPr>
          <w:b/>
        </w:rPr>
      </w:pPr>
      <w:r>
        <w:rPr>
          <w:rFonts w:hint="eastAsia"/>
        </w:rPr>
        <w:t>A.0.4</w:t>
      </w:r>
      <w:r>
        <w:rPr>
          <w:rFonts w:hint="eastAsia"/>
        </w:rPr>
        <w:t>梯级贮热机组安全性能应符合下列要求：</w:t>
      </w:r>
    </w:p>
    <w:p w14:paraId="0C7F6640" w14:textId="77777777" w:rsidR="00EF3F54" w:rsidRDefault="00000000">
      <w:pPr>
        <w:spacing w:line="360" w:lineRule="auto"/>
      </w:pPr>
      <w:r>
        <w:t>A.</w:t>
      </w:r>
      <w:r>
        <w:rPr>
          <w:rFonts w:hint="eastAsia"/>
        </w:rPr>
        <w:t>4.1</w:t>
      </w:r>
      <w:r>
        <w:rPr>
          <w:rFonts w:hint="eastAsia"/>
        </w:rPr>
        <w:t>梯级贮热机组上应配有安全阀作为超压保护，安全阀整定压力应符合</w:t>
      </w:r>
      <w:r>
        <w:rPr>
          <w:rFonts w:hint="eastAsia"/>
        </w:rPr>
        <w:t>GB 150.1</w:t>
      </w:r>
      <w:r>
        <w:rPr>
          <w:rFonts w:hint="eastAsia"/>
        </w:rPr>
        <w:t>～</w:t>
      </w:r>
      <w:r>
        <w:rPr>
          <w:rFonts w:hint="eastAsia"/>
        </w:rPr>
        <w:t>2011</w:t>
      </w:r>
      <w:r>
        <w:rPr>
          <w:rFonts w:hint="eastAsia"/>
        </w:rPr>
        <w:t>附录</w:t>
      </w:r>
      <w:r>
        <w:rPr>
          <w:rFonts w:hint="eastAsia"/>
        </w:rPr>
        <w:t xml:space="preserve"> B</w:t>
      </w:r>
      <w:r>
        <w:rPr>
          <w:rFonts w:hint="eastAsia"/>
        </w:rPr>
        <w:t>的规定；</w:t>
      </w:r>
    </w:p>
    <w:p w14:paraId="0E825CA0" w14:textId="77777777" w:rsidR="00EF3F54" w:rsidRDefault="00000000">
      <w:pPr>
        <w:spacing w:line="360" w:lineRule="auto"/>
      </w:pPr>
      <w:r>
        <w:t>A.</w:t>
      </w:r>
      <w:r>
        <w:rPr>
          <w:rFonts w:hint="eastAsia"/>
        </w:rPr>
        <w:t>4.2</w:t>
      </w:r>
      <w:r>
        <w:rPr>
          <w:rFonts w:hint="eastAsia"/>
        </w:rPr>
        <w:t>电气间隙与爬电距离应符合</w:t>
      </w:r>
      <w:r>
        <w:rPr>
          <w:rFonts w:hint="eastAsia"/>
        </w:rPr>
        <w:t>GB/T 3797</w:t>
      </w:r>
      <w:r>
        <w:rPr>
          <w:rFonts w:hint="eastAsia"/>
        </w:rPr>
        <w:t>的相关规定；</w:t>
      </w:r>
    </w:p>
    <w:p w14:paraId="3A282285" w14:textId="77777777" w:rsidR="00EF3F54" w:rsidRDefault="00000000">
      <w:pPr>
        <w:spacing w:line="360" w:lineRule="auto"/>
      </w:pPr>
      <w:r>
        <w:t>A.</w:t>
      </w:r>
      <w:r>
        <w:rPr>
          <w:rFonts w:hint="eastAsia"/>
        </w:rPr>
        <w:t>4.3</w:t>
      </w:r>
      <w:r>
        <w:rPr>
          <w:rFonts w:hint="eastAsia"/>
        </w:rPr>
        <w:t>绝缘电阻与介电强度应符合</w:t>
      </w:r>
      <w:r>
        <w:rPr>
          <w:rFonts w:hint="eastAsia"/>
        </w:rPr>
        <w:t>GB/T 37978</w:t>
      </w:r>
      <w:r>
        <w:rPr>
          <w:rFonts w:hint="eastAsia"/>
        </w:rPr>
        <w:t>的相关规定；</w:t>
      </w:r>
    </w:p>
    <w:p w14:paraId="30C10B3B" w14:textId="77777777" w:rsidR="00EF3F54" w:rsidRDefault="00000000">
      <w:pPr>
        <w:spacing w:line="360" w:lineRule="auto"/>
      </w:pPr>
      <w:r>
        <w:t>A.</w:t>
      </w:r>
      <w:r>
        <w:rPr>
          <w:rFonts w:hint="eastAsia"/>
        </w:rPr>
        <w:t>4.4</w:t>
      </w:r>
      <w:r>
        <w:rPr>
          <w:rFonts w:hint="eastAsia"/>
        </w:rPr>
        <w:t>防触电保护应符合</w:t>
      </w:r>
      <w:r>
        <w:rPr>
          <w:rFonts w:hint="eastAsia"/>
        </w:rPr>
        <w:t>GB/T 3797</w:t>
      </w:r>
      <w:r>
        <w:rPr>
          <w:rFonts w:hint="eastAsia"/>
        </w:rPr>
        <w:t>的相关规定；</w:t>
      </w:r>
    </w:p>
    <w:p w14:paraId="78D891C6" w14:textId="77777777" w:rsidR="00EF3F54" w:rsidRDefault="00000000">
      <w:pPr>
        <w:spacing w:line="360" w:lineRule="auto"/>
      </w:pPr>
      <w:r>
        <w:t>A.</w:t>
      </w:r>
      <w:r>
        <w:rPr>
          <w:rFonts w:hint="eastAsia"/>
        </w:rPr>
        <w:t>4.5</w:t>
      </w:r>
      <w:r>
        <w:rPr>
          <w:rFonts w:hint="eastAsia"/>
        </w:rPr>
        <w:t>接地应符合</w:t>
      </w:r>
      <w:r>
        <w:rPr>
          <w:rFonts w:hint="eastAsia"/>
        </w:rPr>
        <w:t>GB/T 3797</w:t>
      </w:r>
      <w:r>
        <w:rPr>
          <w:rFonts w:hint="eastAsia"/>
        </w:rPr>
        <w:t>的相关规定；</w:t>
      </w:r>
    </w:p>
    <w:p w14:paraId="275D53BD" w14:textId="77777777" w:rsidR="00EF3F54" w:rsidRDefault="00000000">
      <w:pPr>
        <w:spacing w:line="360" w:lineRule="auto"/>
      </w:pPr>
      <w:r>
        <w:t>A.</w:t>
      </w:r>
      <w:r>
        <w:rPr>
          <w:rFonts w:hint="eastAsia"/>
        </w:rPr>
        <w:t xml:space="preserve">4.6 </w:t>
      </w:r>
      <w:r>
        <w:rPr>
          <w:rFonts w:hint="eastAsia"/>
        </w:rPr>
        <w:t>梯级贮热机组应满足运输、吊装、维修等技术要求；</w:t>
      </w:r>
    </w:p>
    <w:p w14:paraId="42624869" w14:textId="77777777" w:rsidR="00EF3F54" w:rsidRDefault="00000000">
      <w:pPr>
        <w:spacing w:line="360" w:lineRule="auto"/>
      </w:pPr>
      <w:r>
        <w:t>A.</w:t>
      </w:r>
      <w:r>
        <w:rPr>
          <w:rFonts w:hint="eastAsia"/>
        </w:rPr>
        <w:t>4.7</w:t>
      </w:r>
      <w:r>
        <w:rPr>
          <w:rFonts w:hint="eastAsia"/>
        </w:rPr>
        <w:t>室外安装的梯级贮热机组宜采用金属外壳和保温材料进行整体式加工制作，并满足保温、防水、防潮、隔热、防雷等功能；</w:t>
      </w:r>
    </w:p>
    <w:p w14:paraId="4F80BA50" w14:textId="77777777" w:rsidR="00EF3F54" w:rsidRDefault="00000000">
      <w:pPr>
        <w:spacing w:line="360" w:lineRule="auto"/>
        <w:rPr>
          <w:rFonts w:ascii="宋体" w:cs="宋体"/>
          <w:kern w:val="0"/>
          <w:szCs w:val="21"/>
        </w:rPr>
      </w:pPr>
      <w:r>
        <w:rPr>
          <w:rFonts w:ascii="宋体" w:cs="宋体"/>
          <w:kern w:val="0"/>
          <w:szCs w:val="21"/>
        </w:rPr>
        <w:t>A.</w:t>
      </w:r>
      <w:r>
        <w:rPr>
          <w:rFonts w:ascii="宋体" w:cs="宋体" w:hint="eastAsia"/>
          <w:kern w:val="0"/>
          <w:szCs w:val="21"/>
        </w:rPr>
        <w:t>4.8 电加热管与水直接接触的材料经盐雾试验96h后，应能承受电气强度试验，无闪络和击穿现象。</w:t>
      </w:r>
    </w:p>
    <w:p w14:paraId="1878648F" w14:textId="77777777" w:rsidR="00EF3F54" w:rsidRDefault="00EF3F54">
      <w:pPr>
        <w:spacing w:line="360" w:lineRule="auto"/>
      </w:pPr>
    </w:p>
    <w:p w14:paraId="5DB67F17" w14:textId="77777777" w:rsidR="00EF3F54" w:rsidRDefault="00000000">
      <w:pPr>
        <w:pStyle w:val="10"/>
        <w:spacing w:line="276" w:lineRule="auto"/>
        <w:rPr>
          <w:rFonts w:eastAsia="方正书宋简体"/>
          <w:b w:val="0"/>
          <w:sz w:val="18"/>
          <w:szCs w:val="18"/>
        </w:rPr>
      </w:pPr>
      <w:bookmarkStart w:id="243" w:name="_Toc5826"/>
      <w:bookmarkStart w:id="244" w:name="_Toc9088"/>
      <w:bookmarkStart w:id="245" w:name="_Toc1654"/>
      <w:bookmarkStart w:id="246" w:name="_Toc15842"/>
      <w:bookmarkEnd w:id="219"/>
      <w:bookmarkEnd w:id="220"/>
      <w:bookmarkEnd w:id="221"/>
      <w:bookmarkEnd w:id="222"/>
      <w:bookmarkEnd w:id="223"/>
      <w:bookmarkEnd w:id="224"/>
      <w:bookmarkEnd w:id="225"/>
      <w:bookmarkEnd w:id="226"/>
      <w:bookmarkEnd w:id="227"/>
      <w:bookmarkEnd w:id="228"/>
      <w:bookmarkEnd w:id="229"/>
      <w:bookmarkEnd w:id="230"/>
      <w:r>
        <w:rPr>
          <w:rFonts w:eastAsia="方正书宋简体" w:hint="eastAsia"/>
          <w:b w:val="0"/>
          <w:sz w:val="18"/>
          <w:szCs w:val="18"/>
        </w:rPr>
        <w:lastRenderedPageBreak/>
        <w:t>附录</w:t>
      </w:r>
      <w:r>
        <w:rPr>
          <w:rFonts w:eastAsia="方正书宋简体" w:hint="eastAsia"/>
          <w:b w:val="0"/>
          <w:sz w:val="18"/>
          <w:szCs w:val="18"/>
        </w:rPr>
        <w:t xml:space="preserve">B </w:t>
      </w:r>
      <w:r>
        <w:rPr>
          <w:rFonts w:eastAsia="方正书宋简体" w:hint="eastAsia"/>
          <w:b w:val="0"/>
          <w:sz w:val="18"/>
          <w:szCs w:val="18"/>
        </w:rPr>
        <w:t>梯级贮热机组试验方法</w:t>
      </w:r>
      <w:bookmarkEnd w:id="243"/>
      <w:bookmarkEnd w:id="244"/>
      <w:bookmarkEnd w:id="245"/>
      <w:bookmarkEnd w:id="246"/>
    </w:p>
    <w:p w14:paraId="3D367796" w14:textId="77777777" w:rsidR="00EF3F54" w:rsidRDefault="00000000">
      <w:bookmarkStart w:id="247" w:name="_Toc389039038"/>
      <w:bookmarkStart w:id="248" w:name="_Toc389048298"/>
      <w:bookmarkStart w:id="249" w:name="_Toc386778090"/>
      <w:bookmarkStart w:id="250" w:name="_Toc388969386"/>
      <w:bookmarkStart w:id="251" w:name="_Toc384989915"/>
      <w:r>
        <w:rPr>
          <w:rFonts w:hint="eastAsia"/>
        </w:rPr>
        <w:t xml:space="preserve">B.0.1 </w:t>
      </w:r>
      <w:r>
        <w:rPr>
          <w:rFonts w:hint="eastAsia"/>
        </w:rPr>
        <w:t>试验方法</w:t>
      </w:r>
      <w:bookmarkEnd w:id="247"/>
      <w:bookmarkEnd w:id="248"/>
      <w:bookmarkEnd w:id="249"/>
      <w:bookmarkEnd w:id="250"/>
      <w:bookmarkEnd w:id="251"/>
    </w:p>
    <w:p w14:paraId="6D969459" w14:textId="77777777" w:rsidR="00EF3F54" w:rsidRDefault="00000000">
      <w:r>
        <w:t>B.</w:t>
      </w:r>
      <w:r>
        <w:rPr>
          <w:rFonts w:hint="eastAsia"/>
        </w:rPr>
        <w:t xml:space="preserve">1.1 </w:t>
      </w:r>
      <w:r>
        <w:rPr>
          <w:rFonts w:hint="eastAsia"/>
        </w:rPr>
        <w:t>一般要求</w:t>
      </w:r>
    </w:p>
    <w:p w14:paraId="44C618E3" w14:textId="77777777" w:rsidR="00EF3F54" w:rsidRDefault="00000000">
      <w:r>
        <w:t>1</w:t>
      </w:r>
      <w:r>
        <w:rPr>
          <w:rFonts w:hint="eastAsia"/>
        </w:rPr>
        <w:t>管道式贮热单元主要受压元件应具有材料质量证明书。</w:t>
      </w:r>
    </w:p>
    <w:p w14:paraId="7EB58E5C" w14:textId="77777777" w:rsidR="00EF3F54" w:rsidRDefault="00000000">
      <w:r>
        <w:t>2</w:t>
      </w:r>
      <w:r>
        <w:rPr>
          <w:rFonts w:hint="eastAsia"/>
        </w:rPr>
        <w:t>产品标识</w:t>
      </w:r>
    </w:p>
    <w:p w14:paraId="16234DB8" w14:textId="77777777" w:rsidR="00EF3F54" w:rsidRDefault="00000000">
      <w:r>
        <w:rPr>
          <w:rFonts w:hint="eastAsia"/>
        </w:rPr>
        <w:t>1</w:t>
      </w:r>
      <w:r>
        <w:t>)</w:t>
      </w:r>
      <w:r>
        <w:rPr>
          <w:rFonts w:hint="eastAsia"/>
        </w:rPr>
        <w:t>安全及操作部位要有明显警示标识；</w:t>
      </w:r>
    </w:p>
    <w:p w14:paraId="63694DB4" w14:textId="77777777" w:rsidR="00EF3F54" w:rsidRDefault="00000000">
      <w:r>
        <w:rPr>
          <w:rFonts w:hint="eastAsia"/>
        </w:rPr>
        <w:t>2</w:t>
      </w:r>
      <w:r>
        <w:t>)</w:t>
      </w:r>
      <w:r>
        <w:rPr>
          <w:rFonts w:hint="eastAsia"/>
        </w:rPr>
        <w:t>系统及单元设备本体部位要求具备控制原理图或说明，便于设备维检；</w:t>
      </w:r>
    </w:p>
    <w:p w14:paraId="59D6E5A1" w14:textId="77777777" w:rsidR="00EF3F54" w:rsidRDefault="00000000">
      <w:r>
        <w:rPr>
          <w:rFonts w:hint="eastAsia"/>
        </w:rPr>
        <w:t>3</w:t>
      </w:r>
      <w:r>
        <w:t>)</w:t>
      </w:r>
      <w:r>
        <w:rPr>
          <w:rFonts w:hint="eastAsia"/>
        </w:rPr>
        <w:t>标识制作应按国家现行标准进行，要求防水、耐磨、明显、长久。</w:t>
      </w:r>
    </w:p>
    <w:p w14:paraId="24343944" w14:textId="77777777" w:rsidR="00EF3F54" w:rsidRDefault="00000000">
      <w:r>
        <w:t>B.</w:t>
      </w:r>
      <w:r>
        <w:rPr>
          <w:rFonts w:hint="eastAsia"/>
        </w:rPr>
        <w:t xml:space="preserve">1.2 </w:t>
      </w:r>
      <w:r>
        <w:rPr>
          <w:rFonts w:hint="eastAsia"/>
        </w:rPr>
        <w:t>外观</w:t>
      </w:r>
    </w:p>
    <w:p w14:paraId="0285AF23" w14:textId="77777777" w:rsidR="00EF3F54" w:rsidRDefault="00000000">
      <w:r>
        <w:t>1</w:t>
      </w:r>
      <w:r>
        <w:rPr>
          <w:rFonts w:hint="eastAsia"/>
        </w:rPr>
        <w:t>产品外观完整、无划伤、磕痕、锈蚀、漆膜脱落现象。</w:t>
      </w:r>
    </w:p>
    <w:p w14:paraId="5D9C857D" w14:textId="77777777" w:rsidR="00EF3F54" w:rsidRDefault="00000000">
      <w:r>
        <w:t>2</w:t>
      </w:r>
      <w:r>
        <w:rPr>
          <w:rFonts w:hint="eastAsia"/>
        </w:rPr>
        <w:t>部件安装正确，符合图纸及技术要求。</w:t>
      </w:r>
    </w:p>
    <w:p w14:paraId="58B9F9F5" w14:textId="77777777" w:rsidR="00EF3F54" w:rsidRDefault="00000000">
      <w:r>
        <w:t>3</w:t>
      </w:r>
      <w:r>
        <w:rPr>
          <w:rFonts w:hint="eastAsia"/>
        </w:rPr>
        <w:t>用满足精度要求的量卡具或目测对梯级贮热机组及零部件的尺寸和外观质量进行检验。</w:t>
      </w:r>
    </w:p>
    <w:p w14:paraId="71B70BE9" w14:textId="77777777" w:rsidR="00EF3F54" w:rsidRDefault="00000000">
      <w:r>
        <w:t>B.</w:t>
      </w:r>
      <w:r>
        <w:rPr>
          <w:rFonts w:hint="eastAsia"/>
        </w:rPr>
        <w:t xml:space="preserve">1.3 </w:t>
      </w:r>
      <w:r>
        <w:rPr>
          <w:rFonts w:hint="eastAsia"/>
        </w:rPr>
        <w:t>无损检测</w:t>
      </w:r>
    </w:p>
    <w:p w14:paraId="1650D6AB" w14:textId="77777777" w:rsidR="00EF3F54" w:rsidRDefault="00000000">
      <w:pPr>
        <w:pStyle w:val="affb"/>
        <w:numPr>
          <w:ilvl w:val="2"/>
          <w:numId w:val="0"/>
        </w:numPr>
      </w:pPr>
      <w:r>
        <w:rPr>
          <w:rFonts w:hAnsi="宋体"/>
        </w:rPr>
        <w:t>1</w:t>
      </w:r>
      <w:r>
        <w:rPr>
          <w:rFonts w:hAnsi="宋体" w:hint="eastAsia"/>
        </w:rPr>
        <w:t>筒体A、B类焊接接头X射线无损检测按</w:t>
      </w:r>
      <w:r>
        <w:rPr>
          <w:rFonts w:hAnsi="宋体"/>
        </w:rPr>
        <w:t>JB/T</w:t>
      </w:r>
      <w:r>
        <w:rPr>
          <w:rFonts w:hAnsi="宋体" w:hint="eastAsia"/>
        </w:rPr>
        <w:t xml:space="preserve"> </w:t>
      </w:r>
      <w:r>
        <w:rPr>
          <w:rFonts w:hAnsi="宋体"/>
        </w:rPr>
        <w:t>4730.2</w:t>
      </w:r>
      <w:r>
        <w:rPr>
          <w:rFonts w:hAnsi="宋体" w:hint="eastAsia"/>
        </w:rPr>
        <w:t>的规定进行。</w:t>
      </w:r>
    </w:p>
    <w:p w14:paraId="36481CB0" w14:textId="77777777" w:rsidR="00EF3F54" w:rsidRDefault="00000000">
      <w:pPr>
        <w:pStyle w:val="affb"/>
        <w:numPr>
          <w:ilvl w:val="2"/>
          <w:numId w:val="0"/>
        </w:numPr>
      </w:pPr>
      <w:r>
        <w:rPr>
          <w:rFonts w:hAnsi="宋体"/>
        </w:rPr>
        <w:t>2</w:t>
      </w:r>
      <w:r>
        <w:rPr>
          <w:rFonts w:hAnsi="宋体" w:hint="eastAsia"/>
        </w:rPr>
        <w:t>容器法兰拼接的焊接接头X射线无损检测按</w:t>
      </w:r>
      <w:r>
        <w:rPr>
          <w:rFonts w:hAnsi="宋体"/>
        </w:rPr>
        <w:t>JB/T</w:t>
      </w:r>
      <w:r>
        <w:rPr>
          <w:rFonts w:hAnsi="宋体" w:hint="eastAsia"/>
        </w:rPr>
        <w:t xml:space="preserve"> </w:t>
      </w:r>
      <w:r>
        <w:rPr>
          <w:rFonts w:hAnsi="宋体"/>
        </w:rPr>
        <w:t>4730.2</w:t>
      </w:r>
      <w:r>
        <w:rPr>
          <w:rFonts w:hAnsi="宋体" w:hint="eastAsia"/>
        </w:rPr>
        <w:t>的规定进行。</w:t>
      </w:r>
    </w:p>
    <w:p w14:paraId="0781591E" w14:textId="77777777" w:rsidR="00EF3F54" w:rsidRDefault="00000000">
      <w:pPr>
        <w:pStyle w:val="affb"/>
        <w:numPr>
          <w:ilvl w:val="2"/>
          <w:numId w:val="0"/>
        </w:numPr>
      </w:pPr>
      <w:r>
        <w:rPr>
          <w:rFonts w:hAnsi="宋体"/>
        </w:rPr>
        <w:t>3</w:t>
      </w:r>
      <w:r>
        <w:rPr>
          <w:rFonts w:hAnsi="宋体" w:hint="eastAsia"/>
        </w:rPr>
        <w:t>容器法兰与筒体间的焊接接头磁粉无损检测按</w:t>
      </w:r>
      <w:r>
        <w:rPr>
          <w:rFonts w:hAnsi="宋体"/>
        </w:rPr>
        <w:t>JB/T</w:t>
      </w:r>
      <w:r>
        <w:rPr>
          <w:rFonts w:hAnsi="宋体" w:hint="eastAsia"/>
        </w:rPr>
        <w:t xml:space="preserve"> </w:t>
      </w:r>
      <w:r>
        <w:rPr>
          <w:rFonts w:hAnsi="宋体"/>
        </w:rPr>
        <w:t>4730.4</w:t>
      </w:r>
      <w:r>
        <w:rPr>
          <w:rFonts w:hAnsi="宋体" w:hint="eastAsia"/>
        </w:rPr>
        <w:t>的规定进行。</w:t>
      </w:r>
    </w:p>
    <w:p w14:paraId="08448AD3" w14:textId="77777777" w:rsidR="00EF3F54" w:rsidRDefault="00000000">
      <w:pPr>
        <w:pStyle w:val="affb"/>
        <w:numPr>
          <w:ilvl w:val="2"/>
          <w:numId w:val="0"/>
        </w:numPr>
      </w:pPr>
      <w:r>
        <w:rPr>
          <w:rFonts w:hAnsi="宋体"/>
        </w:rPr>
        <w:t>4</w:t>
      </w:r>
      <w:r>
        <w:rPr>
          <w:rFonts w:hAnsi="宋体" w:hint="eastAsia"/>
        </w:rPr>
        <w:t>容器法兰与筒体间的焊接接头渗透无损检测按</w:t>
      </w:r>
      <w:r>
        <w:rPr>
          <w:rFonts w:hAnsi="宋体"/>
        </w:rPr>
        <w:t>JB/T</w:t>
      </w:r>
      <w:r>
        <w:rPr>
          <w:rFonts w:hAnsi="宋体" w:hint="eastAsia"/>
        </w:rPr>
        <w:t xml:space="preserve"> </w:t>
      </w:r>
      <w:r>
        <w:rPr>
          <w:rFonts w:hAnsi="宋体"/>
        </w:rPr>
        <w:t>4730.</w:t>
      </w:r>
      <w:r>
        <w:rPr>
          <w:rFonts w:hAnsi="宋体" w:hint="eastAsia"/>
        </w:rPr>
        <w:t>5的规定进行。</w:t>
      </w:r>
    </w:p>
    <w:p w14:paraId="488E7999" w14:textId="77777777" w:rsidR="00EF3F54" w:rsidRDefault="00000000">
      <w:r>
        <w:t>B.</w:t>
      </w:r>
      <w:r>
        <w:rPr>
          <w:rFonts w:hint="eastAsia"/>
        </w:rPr>
        <w:t xml:space="preserve">1.4 </w:t>
      </w:r>
      <w:r>
        <w:rPr>
          <w:rFonts w:hint="eastAsia"/>
        </w:rPr>
        <w:t>液压试验</w:t>
      </w:r>
    </w:p>
    <w:p w14:paraId="1CDBBE39" w14:textId="77777777" w:rsidR="00EF3F54" w:rsidRDefault="00000000">
      <w:pPr>
        <w:pStyle w:val="affb"/>
        <w:numPr>
          <w:ilvl w:val="2"/>
          <w:numId w:val="0"/>
        </w:numPr>
      </w:pPr>
      <w:r>
        <w:rPr>
          <w:rFonts w:hAnsi="宋体"/>
        </w:rPr>
        <w:t>1</w:t>
      </w:r>
      <w:r>
        <w:rPr>
          <w:rFonts w:hAnsi="宋体" w:hint="eastAsia"/>
        </w:rPr>
        <w:t>液压试验场地应当有可靠的安全防护设施。</w:t>
      </w:r>
    </w:p>
    <w:p w14:paraId="351D49CE" w14:textId="77777777" w:rsidR="00EF3F54" w:rsidRDefault="00000000">
      <w:pPr>
        <w:pStyle w:val="affb"/>
        <w:numPr>
          <w:ilvl w:val="2"/>
          <w:numId w:val="0"/>
        </w:numPr>
        <w:rPr>
          <w:rFonts w:hAnsi="宋体"/>
        </w:rPr>
      </w:pPr>
      <w:r>
        <w:rPr>
          <w:rFonts w:hAnsi="宋体"/>
        </w:rPr>
        <w:t>2</w:t>
      </w:r>
      <w:r>
        <w:rPr>
          <w:rFonts w:hAnsi="宋体" w:hint="eastAsia"/>
        </w:rPr>
        <w:t>液压试验用压力表的量程应为1.5~3倍的试验压力,宜为试验压力的2倍，压力表的精度不得低于1.6级，表盘直径不得小于100mm，试验时压力表应安装在梯级贮热机组安放位置的顶部。</w:t>
      </w:r>
    </w:p>
    <w:p w14:paraId="3FA5270C" w14:textId="77777777" w:rsidR="00EF3F54" w:rsidRDefault="00000000">
      <w:pPr>
        <w:pStyle w:val="affb"/>
        <w:numPr>
          <w:ilvl w:val="2"/>
          <w:numId w:val="0"/>
        </w:numPr>
        <w:rPr>
          <w:rFonts w:hAnsi="宋体"/>
        </w:rPr>
      </w:pPr>
      <w:r>
        <w:rPr>
          <w:rFonts w:hAnsi="宋体"/>
        </w:rPr>
        <w:t>3</w:t>
      </w:r>
      <w:r>
        <w:rPr>
          <w:rFonts w:hAnsi="宋体" w:hint="eastAsia"/>
        </w:rPr>
        <w:t>试验液体一般采用水,应控制水的氯离子含量不超过25mg/L，梯级贮热机组进行液压试验时，液体温度不得低于15℃。</w:t>
      </w:r>
    </w:p>
    <w:p w14:paraId="3DD7CE94" w14:textId="77777777" w:rsidR="00EF3F54" w:rsidRDefault="00000000">
      <w:pPr>
        <w:pStyle w:val="affb"/>
        <w:numPr>
          <w:ilvl w:val="2"/>
          <w:numId w:val="0"/>
        </w:numPr>
        <w:rPr>
          <w:rFonts w:hAnsi="宋体"/>
        </w:rPr>
      </w:pPr>
      <w:r>
        <w:rPr>
          <w:rFonts w:hAnsi="宋体"/>
        </w:rPr>
        <w:t>4</w:t>
      </w:r>
      <w:r>
        <w:rPr>
          <w:rFonts w:hAnsi="宋体" w:hint="eastAsia"/>
        </w:rPr>
        <w:t>单组贮热单元应进行液压试验，试验压力为1.5倍设计压力，保压10min，合格后方可组。</w:t>
      </w:r>
    </w:p>
    <w:p w14:paraId="1B1CC7BA" w14:textId="77777777" w:rsidR="00EF3F54" w:rsidRDefault="00000000">
      <w:pPr>
        <w:pStyle w:val="affb"/>
        <w:numPr>
          <w:ilvl w:val="2"/>
          <w:numId w:val="0"/>
        </w:numPr>
        <w:rPr>
          <w:rFonts w:hAnsi="宋体"/>
        </w:rPr>
      </w:pPr>
      <w:r>
        <w:rPr>
          <w:rFonts w:hAnsi="宋体"/>
        </w:rPr>
        <w:t>5</w:t>
      </w:r>
      <w:r>
        <w:rPr>
          <w:rFonts w:hAnsi="宋体" w:hint="eastAsia"/>
        </w:rPr>
        <w:t>梯级贮热机组制造完毕进行水压试验，保压时间为30min。</w:t>
      </w:r>
    </w:p>
    <w:p w14:paraId="3A26FABF" w14:textId="77777777" w:rsidR="00EF3F54" w:rsidRDefault="00000000">
      <w:pPr>
        <w:pStyle w:val="affb"/>
        <w:numPr>
          <w:ilvl w:val="2"/>
          <w:numId w:val="0"/>
        </w:numPr>
        <w:rPr>
          <w:rFonts w:hAnsi="宋体"/>
        </w:rPr>
      </w:pPr>
      <w:r>
        <w:rPr>
          <w:rFonts w:hAnsi="宋体"/>
        </w:rPr>
        <w:t>6</w:t>
      </w:r>
      <w:r>
        <w:rPr>
          <w:rFonts w:hAnsi="宋体" w:hint="eastAsia"/>
        </w:rPr>
        <w:t>阀门液压试验按GB/T 13927的规定进行。</w:t>
      </w:r>
    </w:p>
    <w:p w14:paraId="046E3281" w14:textId="77777777" w:rsidR="00EF3F54" w:rsidRDefault="00000000">
      <w:r>
        <w:t>B.</w:t>
      </w:r>
      <w:r>
        <w:rPr>
          <w:rFonts w:hint="eastAsia"/>
        </w:rPr>
        <w:t xml:space="preserve">1.5 </w:t>
      </w:r>
      <w:r>
        <w:rPr>
          <w:rFonts w:hint="eastAsia"/>
        </w:rPr>
        <w:t>性能试验</w:t>
      </w:r>
    </w:p>
    <w:p w14:paraId="12942C6C" w14:textId="77777777" w:rsidR="00EF3F54" w:rsidRDefault="00000000">
      <w:pPr>
        <w:pStyle w:val="affb"/>
        <w:numPr>
          <w:ilvl w:val="2"/>
          <w:numId w:val="0"/>
        </w:numPr>
        <w:rPr>
          <w:rFonts w:hAnsi="宋体"/>
        </w:rPr>
      </w:pPr>
      <w:r>
        <w:rPr>
          <w:rFonts w:hAnsi="宋体"/>
        </w:rPr>
        <w:t>1</w:t>
      </w:r>
      <w:r>
        <w:rPr>
          <w:rFonts w:hAnsi="宋体" w:hint="eastAsia"/>
        </w:rPr>
        <w:t>控制性能试验,控制性能试验装置如图B-1。</w:t>
      </w:r>
    </w:p>
    <w:p w14:paraId="5978EF7E" w14:textId="77777777" w:rsidR="00EF3F54" w:rsidRDefault="00000000">
      <w:pPr>
        <w:pStyle w:val="aff7"/>
      </w:pPr>
      <w:r>
        <w:rPr>
          <w:noProof/>
        </w:rPr>
        <w:drawing>
          <wp:inline distT="0" distB="0" distL="114300" distR="114300" wp14:anchorId="0509D0A2" wp14:editId="64959B56">
            <wp:extent cx="5264785" cy="1750060"/>
            <wp:effectExtent l="0" t="0" r="571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264785" cy="1750060"/>
                    </a:xfrm>
                    <a:prstGeom prst="rect">
                      <a:avLst/>
                    </a:prstGeom>
                    <a:noFill/>
                    <a:ln>
                      <a:noFill/>
                    </a:ln>
                  </pic:spPr>
                </pic:pic>
              </a:graphicData>
            </a:graphic>
          </wp:inline>
        </w:drawing>
      </w:r>
    </w:p>
    <w:p w14:paraId="0F88A0D3" w14:textId="77777777" w:rsidR="00EF3F54" w:rsidRDefault="00EF3F54">
      <w:pPr>
        <w:pStyle w:val="a5"/>
        <w:numPr>
          <w:ilvl w:val="0"/>
          <w:numId w:val="0"/>
        </w:numPr>
        <w:ind w:left="363"/>
      </w:pPr>
    </w:p>
    <w:p w14:paraId="078E6F49" w14:textId="77777777" w:rsidR="00EF3F54" w:rsidRDefault="00000000">
      <w:pPr>
        <w:pStyle w:val="a"/>
        <w:numPr>
          <w:ilvl w:val="0"/>
          <w:numId w:val="0"/>
        </w:numPr>
        <w:spacing w:before="159" w:after="159"/>
        <w:rPr>
          <w:rFonts w:ascii="宋体" w:hAnsi="宋体"/>
          <w:szCs w:val="21"/>
        </w:rPr>
      </w:pPr>
      <w:r>
        <w:rPr>
          <w:rFonts w:ascii="宋体" w:hAnsi="宋体" w:hint="eastAsia"/>
          <w:szCs w:val="21"/>
        </w:rPr>
        <w:t>图</w:t>
      </w:r>
      <w:r>
        <w:rPr>
          <w:rFonts w:ascii="宋体" w:hAnsi="宋体" w:hint="eastAsia"/>
          <w:szCs w:val="21"/>
        </w:rPr>
        <w:t>B-1</w:t>
      </w:r>
      <w:r>
        <w:rPr>
          <w:rFonts w:ascii="宋体" w:hAnsi="宋体" w:hint="eastAsia"/>
          <w:szCs w:val="21"/>
        </w:rPr>
        <w:t>性能试验系统原理图</w:t>
      </w:r>
    </w:p>
    <w:p w14:paraId="7E4FF292" w14:textId="77777777" w:rsidR="00EF3F54" w:rsidRDefault="00000000">
      <w:pPr>
        <w:pStyle w:val="affb"/>
        <w:numPr>
          <w:ilvl w:val="2"/>
          <w:numId w:val="0"/>
        </w:numPr>
        <w:rPr>
          <w:rFonts w:hAnsi="宋体"/>
        </w:rPr>
      </w:pPr>
      <w:r>
        <w:rPr>
          <w:rFonts w:hAnsi="宋体"/>
        </w:rPr>
        <w:lastRenderedPageBreak/>
        <w:t>2</w:t>
      </w:r>
      <w:r>
        <w:rPr>
          <w:rFonts w:hAnsi="宋体" w:hint="eastAsia"/>
        </w:rPr>
        <w:t>试验介质条件</w:t>
      </w:r>
    </w:p>
    <w:p w14:paraId="5C19CDF0" w14:textId="77777777" w:rsidR="00EF3F54" w:rsidRDefault="00000000">
      <w:pPr>
        <w:pStyle w:val="aff7"/>
        <w:rPr>
          <w:rFonts w:hAnsi="宋体"/>
          <w:szCs w:val="21"/>
        </w:rPr>
      </w:pPr>
      <w:r>
        <w:rPr>
          <w:rFonts w:hAnsi="宋体" w:hint="eastAsia"/>
          <w:szCs w:val="21"/>
        </w:rPr>
        <w:t>冷水供水压力需保持稳定，压力偏差值不得超过</w:t>
      </w:r>
      <w:r>
        <w:rPr>
          <w:rFonts w:hAnsi="宋体"/>
          <w:szCs w:val="21"/>
        </w:rPr>
        <w:t>0.02</w:t>
      </w:r>
      <w:r>
        <w:rPr>
          <w:rFonts w:hAnsi="宋体" w:hint="eastAsia"/>
          <w:szCs w:val="21"/>
        </w:rPr>
        <w:t>Mp</w:t>
      </w:r>
      <w:r>
        <w:rPr>
          <w:rFonts w:hAnsi="宋体"/>
          <w:szCs w:val="21"/>
        </w:rPr>
        <w:t>a</w:t>
      </w:r>
      <w:r>
        <w:rPr>
          <w:rFonts w:hAnsi="宋体" w:hint="eastAsia"/>
          <w:szCs w:val="21"/>
        </w:rPr>
        <w:t>。</w:t>
      </w:r>
    </w:p>
    <w:p w14:paraId="64FE569D" w14:textId="77777777" w:rsidR="00EF3F54" w:rsidRDefault="00000000">
      <w:pPr>
        <w:pStyle w:val="affb"/>
        <w:numPr>
          <w:ilvl w:val="2"/>
          <w:numId w:val="0"/>
        </w:numPr>
        <w:rPr>
          <w:rFonts w:hAnsi="宋体"/>
        </w:rPr>
      </w:pPr>
      <w:r>
        <w:rPr>
          <w:rFonts w:hAnsi="宋体"/>
        </w:rPr>
        <w:t>3</w:t>
      </w:r>
      <w:r>
        <w:rPr>
          <w:rFonts w:hAnsi="宋体" w:hint="eastAsia"/>
        </w:rPr>
        <w:t>试验步骤</w:t>
      </w:r>
    </w:p>
    <w:p w14:paraId="0C4DAA7E" w14:textId="77777777" w:rsidR="00EF3F54" w:rsidRDefault="00000000">
      <w:pPr>
        <w:pStyle w:val="a2"/>
        <w:numPr>
          <w:ilvl w:val="0"/>
          <w:numId w:val="8"/>
        </w:numPr>
        <w:tabs>
          <w:tab w:val="clear" w:pos="840"/>
        </w:tabs>
      </w:pPr>
      <w:r>
        <w:rPr>
          <w:rFonts w:hint="eastAsia"/>
        </w:rPr>
        <w:t>打开机组配套放气阀或安全阀，使梯级贮热机组内充满水，排除空气后关闭安全阀；</w:t>
      </w:r>
    </w:p>
    <w:p w14:paraId="1A925501" w14:textId="77777777" w:rsidR="00EF3F54" w:rsidRDefault="00000000">
      <w:pPr>
        <w:pStyle w:val="a2"/>
        <w:numPr>
          <w:ilvl w:val="0"/>
          <w:numId w:val="8"/>
        </w:numPr>
        <w:tabs>
          <w:tab w:val="clear" w:pos="840"/>
        </w:tabs>
      </w:pPr>
      <w:r>
        <w:rPr>
          <w:rFonts w:hint="eastAsia"/>
        </w:rPr>
        <w:t>温度感器自动控制热泵循环加热至所需热水温度；</w:t>
      </w:r>
    </w:p>
    <w:p w14:paraId="7AD3C7CC" w14:textId="77777777" w:rsidR="00EF3F54" w:rsidRDefault="00000000">
      <w:pPr>
        <w:pStyle w:val="a2"/>
        <w:numPr>
          <w:ilvl w:val="0"/>
          <w:numId w:val="8"/>
        </w:numPr>
        <w:tabs>
          <w:tab w:val="clear" w:pos="840"/>
        </w:tabs>
      </w:pPr>
      <w:r>
        <w:rPr>
          <w:rFonts w:hint="eastAsia"/>
        </w:rPr>
        <w:t>缓慢开启用水末端，待热水温度及水量稳定时，调整智能型恒温混水阀，使热水温度维持所需出水温度；</w:t>
      </w:r>
    </w:p>
    <w:p w14:paraId="29A4E568" w14:textId="77777777" w:rsidR="00EF3F54" w:rsidRDefault="00000000">
      <w:pPr>
        <w:pStyle w:val="a2"/>
        <w:numPr>
          <w:ilvl w:val="0"/>
          <w:numId w:val="8"/>
        </w:numPr>
        <w:tabs>
          <w:tab w:val="clear" w:pos="840"/>
        </w:tabs>
      </w:pPr>
      <w:r>
        <w:rPr>
          <w:rFonts w:hint="eastAsia"/>
        </w:rPr>
        <w:t>在允许范围内调节热水出水负荷，每5 min记录一次出水温度，连续记录6次，取6次记录中温度波动值的平均值；</w:t>
      </w:r>
    </w:p>
    <w:p w14:paraId="360189D8" w14:textId="77777777" w:rsidR="00EF3F54" w:rsidRDefault="00000000">
      <w:pPr>
        <w:pStyle w:val="a2"/>
        <w:numPr>
          <w:ilvl w:val="0"/>
          <w:numId w:val="8"/>
        </w:numPr>
        <w:tabs>
          <w:tab w:val="clear" w:pos="840"/>
        </w:tabs>
      </w:pPr>
      <w:r>
        <w:rPr>
          <w:rFonts w:hint="eastAsia"/>
        </w:rPr>
        <w:t>增加梯级贮热机组内热水压力，超过安全阀调整值时，观察安全阀是否开启；</w:t>
      </w:r>
    </w:p>
    <w:p w14:paraId="7411ECBF" w14:textId="77777777" w:rsidR="00EF3F54" w:rsidRDefault="00000000">
      <w:pPr>
        <w:pStyle w:val="a2"/>
        <w:numPr>
          <w:ilvl w:val="0"/>
          <w:numId w:val="8"/>
        </w:numPr>
        <w:tabs>
          <w:tab w:val="clear" w:pos="840"/>
        </w:tabs>
      </w:pPr>
      <w:r>
        <w:rPr>
          <w:rFonts w:hint="eastAsia"/>
        </w:rPr>
        <w:t>增加壳体梯级贮热机组的热水温度，超过所需出水温度时，观察电磁阀及安全阀是否开启。</w:t>
      </w:r>
    </w:p>
    <w:p w14:paraId="6EB44DF3" w14:textId="77777777" w:rsidR="00EF3F54" w:rsidRDefault="00000000">
      <w:pPr>
        <w:pStyle w:val="a2"/>
        <w:numPr>
          <w:ilvl w:val="0"/>
          <w:numId w:val="0"/>
        </w:numPr>
      </w:pPr>
      <w:r>
        <w:rPr>
          <w:rFonts w:hint="eastAsia"/>
          <w:b/>
          <w:bCs/>
        </w:rPr>
        <w:t>B.0.2</w:t>
      </w:r>
      <w:r>
        <w:rPr>
          <w:rFonts w:hint="eastAsia"/>
        </w:rPr>
        <w:t>热工性能试验</w:t>
      </w:r>
    </w:p>
    <w:p w14:paraId="161F5924" w14:textId="77777777" w:rsidR="00EF3F54" w:rsidRDefault="00000000">
      <w:pPr>
        <w:pStyle w:val="a2"/>
        <w:numPr>
          <w:ilvl w:val="0"/>
          <w:numId w:val="0"/>
        </w:numPr>
      </w:pPr>
      <w:r>
        <w:rPr>
          <w:b/>
          <w:bCs/>
        </w:rPr>
        <w:t>B.</w:t>
      </w:r>
      <w:r>
        <w:rPr>
          <w:rFonts w:hint="eastAsia"/>
          <w:b/>
          <w:bCs/>
        </w:rPr>
        <w:t>2.1</w:t>
      </w:r>
      <w:r>
        <w:rPr>
          <w:rFonts w:hint="eastAsia"/>
        </w:rPr>
        <w:t xml:space="preserve"> 要求</w:t>
      </w:r>
    </w:p>
    <w:p w14:paraId="4BAB8947" w14:textId="77777777" w:rsidR="00EF3F54" w:rsidRDefault="00000000">
      <w:pPr>
        <w:pStyle w:val="a2"/>
        <w:numPr>
          <w:ilvl w:val="0"/>
          <w:numId w:val="0"/>
        </w:numPr>
      </w:pPr>
      <w:r>
        <w:rPr>
          <w:rFonts w:hint="eastAsia"/>
        </w:rPr>
        <w:t>1机组热水输出率：管道式贮热单元温度均达到60℃，热源关闭；按5%贮热容积/min水量放水，冷流体经过被测试管道式贮热单元，当出水温度达到50℃时停止放水，计量放水水量，计算机组热水输出率；</w:t>
      </w:r>
    </w:p>
    <w:p w14:paraId="0EBE4269" w14:textId="77777777" w:rsidR="00EF3F54" w:rsidRDefault="00000000">
      <w:pPr>
        <w:pStyle w:val="a2"/>
        <w:numPr>
          <w:ilvl w:val="0"/>
          <w:numId w:val="0"/>
        </w:numPr>
      </w:pPr>
      <w:r>
        <w:t>2</w:t>
      </w:r>
      <w:r>
        <w:rPr>
          <w:rFonts w:hint="eastAsia"/>
        </w:rPr>
        <w:t>机组动态热水梯度：在上述测试过程中，测量每个贮热单元顶部和下部温度，绘制热水梯度曲线图；</w:t>
      </w:r>
    </w:p>
    <w:p w14:paraId="340672EA" w14:textId="77777777" w:rsidR="00EF3F54" w:rsidRDefault="00000000">
      <w:pPr>
        <w:pStyle w:val="a2"/>
        <w:numPr>
          <w:ilvl w:val="0"/>
          <w:numId w:val="0"/>
        </w:numPr>
      </w:pPr>
      <w:r>
        <w:t>3</w:t>
      </w:r>
      <w:r>
        <w:rPr>
          <w:rFonts w:hint="eastAsia"/>
        </w:rPr>
        <w:t>机组制热系统性能系数COP：在24小时内，累计计量机组热水出水量和冷热水温度，或采用热量表测量累计耗热量，计量热水系统所有设备实际用电量，计算系统性能系数COP；</w:t>
      </w:r>
    </w:p>
    <w:p w14:paraId="76733A65" w14:textId="77777777" w:rsidR="00EF3F54" w:rsidRDefault="00000000">
      <w:pPr>
        <w:pStyle w:val="a2"/>
        <w:numPr>
          <w:ilvl w:val="0"/>
          <w:numId w:val="0"/>
        </w:numPr>
      </w:pPr>
      <w:r>
        <w:rPr>
          <w:b/>
          <w:bCs/>
        </w:rPr>
        <w:t>B.</w:t>
      </w:r>
      <w:r>
        <w:rPr>
          <w:rFonts w:hint="eastAsia"/>
          <w:b/>
          <w:bCs/>
        </w:rPr>
        <w:t xml:space="preserve">2.2 </w:t>
      </w:r>
      <w:r>
        <w:rPr>
          <w:rFonts w:hint="eastAsia"/>
        </w:rPr>
        <w:t>测量方法</w:t>
      </w:r>
    </w:p>
    <w:p w14:paraId="3D942828" w14:textId="77777777" w:rsidR="00EF3F54" w:rsidRDefault="00000000">
      <w:pPr>
        <w:pStyle w:val="a2"/>
        <w:numPr>
          <w:ilvl w:val="0"/>
          <w:numId w:val="0"/>
        </w:numPr>
        <w:ind w:firstLineChars="200" w:firstLine="420"/>
      </w:pPr>
      <w:r>
        <w:rPr>
          <w:rFonts w:hint="eastAsia"/>
        </w:rPr>
        <w:t>流量、温度、压力等测量均应满足国家标准《热交换器及传热元件性能测试方法第1部分：通用要求》（GB/T 27698.1）的相关要求；</w:t>
      </w:r>
    </w:p>
    <w:p w14:paraId="77D55CEC" w14:textId="77777777" w:rsidR="00EF3F54" w:rsidRDefault="00EF3F54">
      <w:pPr>
        <w:pStyle w:val="a2"/>
        <w:numPr>
          <w:ilvl w:val="0"/>
          <w:numId w:val="0"/>
        </w:numPr>
        <w:ind w:left="420"/>
      </w:pPr>
    </w:p>
    <w:p w14:paraId="4F5AB422" w14:textId="77777777" w:rsidR="00EF3F54" w:rsidRDefault="00000000">
      <w:pPr>
        <w:pStyle w:val="a2"/>
        <w:numPr>
          <w:ilvl w:val="0"/>
          <w:numId w:val="0"/>
        </w:numPr>
      </w:pPr>
      <w:r>
        <w:rPr>
          <w:rFonts w:hint="eastAsia"/>
          <w:b/>
          <w:bCs/>
        </w:rPr>
        <w:t>B.0.3</w:t>
      </w:r>
      <w:r>
        <w:rPr>
          <w:rFonts w:hint="eastAsia"/>
        </w:rPr>
        <w:t>水力性能试验</w:t>
      </w:r>
    </w:p>
    <w:p w14:paraId="65BD537E" w14:textId="77777777" w:rsidR="00EF3F54" w:rsidRDefault="00000000">
      <w:pPr>
        <w:pStyle w:val="a2"/>
        <w:numPr>
          <w:ilvl w:val="0"/>
          <w:numId w:val="0"/>
        </w:numPr>
      </w:pPr>
      <w:r>
        <w:rPr>
          <w:b/>
          <w:bCs/>
        </w:rPr>
        <w:t>B.</w:t>
      </w:r>
      <w:r>
        <w:rPr>
          <w:rFonts w:hint="eastAsia"/>
          <w:b/>
          <w:bCs/>
        </w:rPr>
        <w:t xml:space="preserve">3.1 </w:t>
      </w:r>
      <w:r>
        <w:rPr>
          <w:rFonts w:hint="eastAsia"/>
        </w:rPr>
        <w:t>要求</w:t>
      </w:r>
    </w:p>
    <w:p w14:paraId="2B38EC21" w14:textId="77777777" w:rsidR="00EF3F54" w:rsidRDefault="00000000">
      <w:pPr>
        <w:pStyle w:val="a2"/>
        <w:numPr>
          <w:ilvl w:val="0"/>
          <w:numId w:val="0"/>
        </w:numPr>
      </w:pPr>
      <w:r>
        <w:t>1</w:t>
      </w:r>
      <w:r>
        <w:rPr>
          <w:rFonts w:hint="eastAsia"/>
        </w:rPr>
        <w:t>冷、热流体的名称、流量；</w:t>
      </w:r>
    </w:p>
    <w:p w14:paraId="41C78248" w14:textId="77777777" w:rsidR="00EF3F54" w:rsidRDefault="00000000">
      <w:pPr>
        <w:pStyle w:val="a2"/>
        <w:numPr>
          <w:ilvl w:val="0"/>
          <w:numId w:val="0"/>
        </w:numPr>
      </w:pPr>
      <w:r>
        <w:t>2</w:t>
      </w:r>
      <w:r>
        <w:rPr>
          <w:rFonts w:hint="eastAsia"/>
        </w:rPr>
        <w:t>冷、热流体的进出口温度；</w:t>
      </w:r>
    </w:p>
    <w:p w14:paraId="1DDDEB43" w14:textId="77777777" w:rsidR="00EF3F54" w:rsidRDefault="00000000">
      <w:pPr>
        <w:pStyle w:val="a2"/>
        <w:numPr>
          <w:ilvl w:val="0"/>
          <w:numId w:val="0"/>
        </w:numPr>
      </w:pPr>
      <w:r>
        <w:t>3</w:t>
      </w:r>
      <w:r>
        <w:rPr>
          <w:rFonts w:hint="eastAsia"/>
        </w:rPr>
        <w:t>冷、热流体的进出口压力或压力降。</w:t>
      </w:r>
    </w:p>
    <w:p w14:paraId="65971A6A" w14:textId="77777777" w:rsidR="00EF3F54" w:rsidRDefault="00EF3F54">
      <w:pPr>
        <w:pStyle w:val="a2"/>
        <w:numPr>
          <w:ilvl w:val="0"/>
          <w:numId w:val="0"/>
        </w:numPr>
        <w:ind w:left="420"/>
      </w:pPr>
    </w:p>
    <w:p w14:paraId="70DD53BC" w14:textId="77777777" w:rsidR="00EF3F54" w:rsidRDefault="00000000">
      <w:pPr>
        <w:pStyle w:val="a2"/>
        <w:numPr>
          <w:ilvl w:val="0"/>
          <w:numId w:val="0"/>
        </w:numPr>
      </w:pPr>
      <w:r>
        <w:rPr>
          <w:b/>
          <w:bCs/>
        </w:rPr>
        <w:t>B.</w:t>
      </w:r>
      <w:r>
        <w:rPr>
          <w:rFonts w:hint="eastAsia"/>
          <w:b/>
          <w:bCs/>
        </w:rPr>
        <w:t xml:space="preserve">3.2 </w:t>
      </w:r>
      <w:r>
        <w:rPr>
          <w:rFonts w:hint="eastAsia"/>
        </w:rPr>
        <w:t>流体阻力性能：</w:t>
      </w:r>
    </w:p>
    <w:p w14:paraId="75E23D78" w14:textId="77777777" w:rsidR="00EF3F54" w:rsidRDefault="00000000">
      <w:pPr>
        <w:pStyle w:val="a2"/>
        <w:numPr>
          <w:ilvl w:val="0"/>
          <w:numId w:val="0"/>
        </w:numPr>
      </w:pPr>
      <w:r>
        <w:t>1</w:t>
      </w:r>
      <w:r>
        <w:rPr>
          <w:rFonts w:hint="eastAsia"/>
        </w:rPr>
        <w:t>确定不同流速u下的压力降△p；</w:t>
      </w:r>
    </w:p>
    <w:p w14:paraId="035D0D46" w14:textId="77777777" w:rsidR="00EF3F54" w:rsidRDefault="00000000">
      <w:pPr>
        <w:pStyle w:val="a2"/>
        <w:numPr>
          <w:ilvl w:val="0"/>
          <w:numId w:val="0"/>
        </w:numPr>
      </w:pPr>
      <w:r>
        <w:t>2</w:t>
      </w:r>
      <w:r>
        <w:rPr>
          <w:rFonts w:hint="eastAsia"/>
        </w:rPr>
        <w:t>建立欧拉数 Eu与雷诺数Re 间的准则关系式。</w:t>
      </w:r>
    </w:p>
    <w:p w14:paraId="23D2E077" w14:textId="77777777" w:rsidR="00EF3F54" w:rsidRDefault="00000000">
      <w:pPr>
        <w:pStyle w:val="a2"/>
        <w:numPr>
          <w:ilvl w:val="0"/>
          <w:numId w:val="0"/>
        </w:numPr>
      </w:pPr>
      <w:r>
        <w:rPr>
          <w:rFonts w:hint="eastAsia"/>
          <w:b/>
          <w:bCs/>
        </w:rPr>
        <w:t>B.0.4</w:t>
      </w:r>
      <w:r>
        <w:rPr>
          <w:rFonts w:hint="eastAsia"/>
        </w:rPr>
        <w:t>可靠性能试验</w:t>
      </w:r>
    </w:p>
    <w:p w14:paraId="6BFA0B3F" w14:textId="77777777" w:rsidR="00EF3F54" w:rsidRDefault="00000000">
      <w:pPr>
        <w:pStyle w:val="a2"/>
        <w:numPr>
          <w:ilvl w:val="0"/>
          <w:numId w:val="0"/>
        </w:numPr>
      </w:pPr>
      <w:r>
        <w:rPr>
          <w:b/>
          <w:bCs/>
        </w:rPr>
        <w:t>B.</w:t>
      </w:r>
      <w:r>
        <w:rPr>
          <w:rFonts w:hint="eastAsia"/>
          <w:b/>
          <w:bCs/>
        </w:rPr>
        <w:t xml:space="preserve">4.1 </w:t>
      </w:r>
      <w:r>
        <w:rPr>
          <w:rFonts w:hint="eastAsia"/>
        </w:rPr>
        <w:t>要求</w:t>
      </w:r>
    </w:p>
    <w:p w14:paraId="728E5DCE" w14:textId="77777777" w:rsidR="00EF3F54" w:rsidRDefault="00000000">
      <w:pPr>
        <w:pStyle w:val="a2"/>
        <w:numPr>
          <w:ilvl w:val="0"/>
          <w:numId w:val="0"/>
        </w:numPr>
      </w:pPr>
      <w:r>
        <w:t>1</w:t>
      </w:r>
      <w:hyperlink r:id="rId13" w:history="1">
        <w:r>
          <w:rPr>
            <w:rFonts w:hint="eastAsia"/>
          </w:rPr>
          <w:t>高温</w:t>
        </w:r>
      </w:hyperlink>
      <w:r>
        <w:rPr>
          <w:rFonts w:hint="eastAsia"/>
        </w:rPr>
        <w:t>高湿环境配电、控制箱柜耐候性试验；</w:t>
      </w:r>
    </w:p>
    <w:p w14:paraId="5AB193A8" w14:textId="77777777" w:rsidR="00EF3F54" w:rsidRDefault="00000000">
      <w:pPr>
        <w:pStyle w:val="a2"/>
        <w:numPr>
          <w:ilvl w:val="0"/>
          <w:numId w:val="0"/>
        </w:numPr>
      </w:pPr>
      <w:r>
        <w:t>2</w:t>
      </w:r>
      <w:r>
        <w:rPr>
          <w:rFonts w:hint="eastAsia"/>
        </w:rPr>
        <w:t>温度、化霜系统控制可靠性试验；</w:t>
      </w:r>
    </w:p>
    <w:p w14:paraId="697A7C8E" w14:textId="77777777" w:rsidR="00EF3F54" w:rsidRDefault="00000000">
      <w:pPr>
        <w:pStyle w:val="a2"/>
        <w:numPr>
          <w:ilvl w:val="0"/>
          <w:numId w:val="0"/>
        </w:numPr>
      </w:pPr>
      <w:r>
        <w:t>3</w:t>
      </w:r>
      <w:r>
        <w:rPr>
          <w:rFonts w:hint="eastAsia"/>
        </w:rPr>
        <w:t>机组冷凝器和蒸发器匹配；</w:t>
      </w:r>
    </w:p>
    <w:p w14:paraId="1B093C57" w14:textId="77777777" w:rsidR="00EF3F54" w:rsidRDefault="00000000">
      <w:pPr>
        <w:pStyle w:val="a2"/>
        <w:numPr>
          <w:ilvl w:val="0"/>
          <w:numId w:val="0"/>
        </w:numPr>
      </w:pPr>
      <w:r>
        <w:t>4</w:t>
      </w:r>
      <w:r>
        <w:rPr>
          <w:rFonts w:hint="eastAsia"/>
        </w:rPr>
        <w:t>水泵、管道和阀门附配件质量认证检验。</w:t>
      </w:r>
    </w:p>
    <w:p w14:paraId="4C5C8689" w14:textId="77777777" w:rsidR="00EF3F54" w:rsidRDefault="00EF3F54">
      <w:pPr>
        <w:pStyle w:val="a2"/>
        <w:numPr>
          <w:ilvl w:val="0"/>
          <w:numId w:val="0"/>
        </w:numPr>
        <w:ind w:left="420"/>
      </w:pPr>
    </w:p>
    <w:p w14:paraId="14A200B3" w14:textId="77777777" w:rsidR="00EF3F54" w:rsidRDefault="00000000">
      <w:pPr>
        <w:pStyle w:val="a2"/>
        <w:numPr>
          <w:ilvl w:val="0"/>
          <w:numId w:val="0"/>
        </w:numPr>
      </w:pPr>
      <w:r>
        <w:rPr>
          <w:b/>
          <w:bCs/>
        </w:rPr>
        <w:t>B.</w:t>
      </w:r>
      <w:r>
        <w:rPr>
          <w:rFonts w:hint="eastAsia"/>
          <w:b/>
          <w:bCs/>
        </w:rPr>
        <w:t>4.2</w:t>
      </w:r>
      <w:r>
        <w:rPr>
          <w:rFonts w:hint="eastAsia"/>
        </w:rPr>
        <w:t xml:space="preserve">  耐久性能</w:t>
      </w:r>
    </w:p>
    <w:p w14:paraId="26019F15" w14:textId="77777777" w:rsidR="00EF3F54" w:rsidRDefault="00000000">
      <w:pPr>
        <w:pStyle w:val="a2"/>
        <w:numPr>
          <w:ilvl w:val="0"/>
          <w:numId w:val="0"/>
        </w:numPr>
      </w:pPr>
      <w:r>
        <w:t>1</w:t>
      </w:r>
      <w:r>
        <w:rPr>
          <w:rFonts w:hint="eastAsia"/>
        </w:rPr>
        <w:t xml:space="preserve"> 建立耐久性模型，利用可靠性分析方法进行可靠寿命分析；</w:t>
      </w:r>
    </w:p>
    <w:p w14:paraId="2740AA1E" w14:textId="77777777" w:rsidR="00EF3F54" w:rsidRDefault="00000000">
      <w:pPr>
        <w:pStyle w:val="a2"/>
        <w:numPr>
          <w:ilvl w:val="0"/>
          <w:numId w:val="0"/>
        </w:numPr>
      </w:pPr>
      <w:r>
        <w:t>2</w:t>
      </w:r>
      <w:r>
        <w:rPr>
          <w:rFonts w:hint="eastAsia"/>
        </w:rPr>
        <w:t xml:space="preserve"> 建立优化模型，选择可靠性优化策略和优化算法确定优化的参数设计方案。</w:t>
      </w:r>
    </w:p>
    <w:p w14:paraId="76CB114B" w14:textId="77777777" w:rsidR="00EF3F54" w:rsidRDefault="00EF3F54">
      <w:pPr>
        <w:pStyle w:val="aff7"/>
        <w:rPr>
          <w:szCs w:val="21"/>
        </w:rPr>
      </w:pPr>
    </w:p>
    <w:p w14:paraId="676366A0" w14:textId="77777777" w:rsidR="00EF3F54" w:rsidRDefault="00000000">
      <w:pPr>
        <w:pStyle w:val="affc"/>
        <w:spacing w:before="159" w:after="159"/>
        <w:rPr>
          <w:rFonts w:ascii="宋体" w:hAnsi="宋体"/>
        </w:rPr>
      </w:pPr>
      <w:r>
        <w:rPr>
          <w:rFonts w:ascii="宋体" w:hAnsi="宋体" w:hint="eastAsia"/>
        </w:rPr>
        <w:t>B.0.5</w:t>
      </w:r>
      <w:r>
        <w:rPr>
          <w:rFonts w:ascii="宋体" w:hAnsi="宋体" w:hint="eastAsia"/>
        </w:rPr>
        <w:t>其它</w:t>
      </w:r>
    </w:p>
    <w:p w14:paraId="6B64F60B" w14:textId="77777777" w:rsidR="00EF3F54" w:rsidRDefault="00000000">
      <w:pPr>
        <w:pStyle w:val="a2"/>
        <w:numPr>
          <w:ilvl w:val="0"/>
          <w:numId w:val="0"/>
        </w:numPr>
        <w:ind w:left="420"/>
      </w:pPr>
      <w:r>
        <w:rPr>
          <w:rFonts w:hint="eastAsia"/>
        </w:rPr>
        <w:t>除本规程明确规定之外，应参考下列现行国家标准进行测试：</w:t>
      </w:r>
    </w:p>
    <w:p w14:paraId="1B3FEFBF" w14:textId="77777777" w:rsidR="00EF3F54" w:rsidRDefault="00000000">
      <w:pPr>
        <w:pStyle w:val="a2"/>
        <w:numPr>
          <w:ilvl w:val="0"/>
          <w:numId w:val="0"/>
        </w:numPr>
      </w:pPr>
      <w:r>
        <w:rPr>
          <w:rFonts w:hint="eastAsia"/>
        </w:rPr>
        <w:t>1《</w:t>
      </w:r>
      <w:r>
        <w:t>热交换器及传热元件性能测试方法第1部分：通用要求</w:t>
      </w:r>
      <w:r>
        <w:rPr>
          <w:rFonts w:hint="eastAsia"/>
        </w:rPr>
        <w:t>》GB/T 27698.1；</w:t>
      </w:r>
    </w:p>
    <w:p w14:paraId="7EDD2DA7" w14:textId="77777777" w:rsidR="00EF3F54" w:rsidRDefault="00000000">
      <w:pPr>
        <w:pStyle w:val="a2"/>
        <w:numPr>
          <w:ilvl w:val="0"/>
          <w:numId w:val="0"/>
        </w:numPr>
      </w:pPr>
      <w:r>
        <w:rPr>
          <w:rFonts w:hint="eastAsia"/>
        </w:rPr>
        <w:t>2《热交换器及传热元件性能测试方法 第2部分：管壳式热交换器》GB/T 27698.2的规定进行。</w:t>
      </w:r>
    </w:p>
    <w:p w14:paraId="062D5383" w14:textId="77777777" w:rsidR="00EF3F54" w:rsidRDefault="00000000">
      <w:pPr>
        <w:rPr>
          <w:rFonts w:eastAsia="方正书宋简体"/>
          <w:szCs w:val="21"/>
        </w:rPr>
      </w:pPr>
      <w:r>
        <w:rPr>
          <w:rFonts w:eastAsia="方正书宋简体" w:hint="eastAsia"/>
          <w:szCs w:val="21"/>
        </w:rPr>
        <w:br w:type="page"/>
      </w:r>
    </w:p>
    <w:p w14:paraId="13E9752D" w14:textId="77777777" w:rsidR="00EF3F54" w:rsidRDefault="00000000">
      <w:pPr>
        <w:pStyle w:val="10"/>
        <w:rPr>
          <w:rFonts w:eastAsia="方正书宋简体"/>
          <w:b w:val="0"/>
          <w:szCs w:val="21"/>
        </w:rPr>
      </w:pPr>
      <w:bookmarkStart w:id="252" w:name="_Toc32446"/>
      <w:bookmarkStart w:id="253" w:name="_Toc18617"/>
      <w:bookmarkStart w:id="254" w:name="_Toc29233"/>
      <w:bookmarkStart w:id="255" w:name="_Toc12073"/>
      <w:r>
        <w:rPr>
          <w:rFonts w:eastAsia="方正书宋简体" w:hint="eastAsia"/>
          <w:b w:val="0"/>
          <w:szCs w:val="21"/>
        </w:rPr>
        <w:lastRenderedPageBreak/>
        <w:t>本规程用词说明</w:t>
      </w:r>
      <w:bookmarkEnd w:id="231"/>
      <w:bookmarkEnd w:id="232"/>
      <w:bookmarkEnd w:id="233"/>
      <w:bookmarkEnd w:id="234"/>
      <w:bookmarkEnd w:id="235"/>
      <w:bookmarkEnd w:id="236"/>
      <w:bookmarkEnd w:id="237"/>
      <w:bookmarkEnd w:id="238"/>
      <w:bookmarkEnd w:id="239"/>
      <w:bookmarkEnd w:id="240"/>
      <w:bookmarkEnd w:id="241"/>
      <w:bookmarkEnd w:id="242"/>
      <w:bookmarkEnd w:id="252"/>
      <w:bookmarkEnd w:id="253"/>
      <w:bookmarkEnd w:id="254"/>
      <w:bookmarkEnd w:id="255"/>
    </w:p>
    <w:p w14:paraId="7E40F5BE" w14:textId="77777777" w:rsidR="00EF3F54" w:rsidRDefault="00000000">
      <w:pPr>
        <w:spacing w:line="276" w:lineRule="auto"/>
        <w:rPr>
          <w:rFonts w:ascii="宋体" w:hAnsi="宋体"/>
          <w:szCs w:val="21"/>
        </w:rPr>
      </w:pPr>
      <w:r>
        <w:rPr>
          <w:rFonts w:ascii="宋体" w:hAnsi="宋体" w:hint="eastAsia"/>
          <w:szCs w:val="21"/>
        </w:rPr>
        <w:t>为便于在执行本规程条文时区别对待，对要求严格程度不同的用词说明如下：</w:t>
      </w:r>
    </w:p>
    <w:p w14:paraId="1D207548" w14:textId="77777777" w:rsidR="00EF3F54" w:rsidRDefault="00000000">
      <w:pPr>
        <w:spacing w:line="276" w:lineRule="auto"/>
        <w:ind w:firstLineChars="500" w:firstLine="1050"/>
        <w:rPr>
          <w:rFonts w:ascii="宋体" w:hAnsi="宋体"/>
          <w:szCs w:val="21"/>
        </w:rPr>
      </w:pPr>
      <w:r>
        <w:rPr>
          <w:rFonts w:ascii="宋体" w:hAnsi="宋体" w:hint="eastAsia"/>
          <w:szCs w:val="21"/>
        </w:rPr>
        <w:t>1)表示很严格，非这样做不可的：</w:t>
      </w:r>
    </w:p>
    <w:p w14:paraId="01401D5B" w14:textId="77777777" w:rsidR="00EF3F54" w:rsidRDefault="00000000">
      <w:pPr>
        <w:spacing w:line="276" w:lineRule="auto"/>
        <w:ind w:firstLineChars="500" w:firstLine="1050"/>
        <w:rPr>
          <w:rFonts w:ascii="宋体" w:hAnsi="宋体"/>
          <w:szCs w:val="21"/>
        </w:rPr>
      </w:pPr>
      <w:r>
        <w:rPr>
          <w:rFonts w:ascii="宋体" w:hAnsi="宋体" w:hint="eastAsia"/>
          <w:szCs w:val="21"/>
        </w:rPr>
        <w:t>正面词采用“必须”，反面词采用“严禁”；</w:t>
      </w:r>
    </w:p>
    <w:p w14:paraId="13B2E981" w14:textId="77777777" w:rsidR="00EF3F54" w:rsidRDefault="00000000">
      <w:pPr>
        <w:spacing w:line="276" w:lineRule="auto"/>
        <w:ind w:firstLineChars="500" w:firstLine="1050"/>
        <w:rPr>
          <w:rFonts w:ascii="宋体" w:hAnsi="宋体"/>
          <w:szCs w:val="21"/>
        </w:rPr>
      </w:pPr>
      <w:r>
        <w:rPr>
          <w:rFonts w:ascii="宋体" w:hAnsi="宋体" w:hint="eastAsia"/>
          <w:szCs w:val="21"/>
        </w:rPr>
        <w:t>2)表示严格，在正常情况下均应这样做的：</w:t>
      </w:r>
    </w:p>
    <w:p w14:paraId="51B4AB3E" w14:textId="77777777" w:rsidR="00EF3F54" w:rsidRDefault="00000000">
      <w:pPr>
        <w:spacing w:line="276" w:lineRule="auto"/>
        <w:ind w:leftChars="400" w:left="840" w:firstLineChars="200" w:firstLine="420"/>
        <w:rPr>
          <w:rFonts w:ascii="宋体" w:hAnsi="宋体"/>
          <w:szCs w:val="21"/>
        </w:rPr>
      </w:pPr>
      <w:r>
        <w:rPr>
          <w:rFonts w:ascii="宋体" w:hAnsi="宋体" w:hint="eastAsia"/>
          <w:szCs w:val="21"/>
        </w:rPr>
        <w:t>正面词采用“应”，反面词采用“不应”或“不得”；</w:t>
      </w:r>
    </w:p>
    <w:p w14:paraId="1B1A4367" w14:textId="77777777" w:rsidR="00EF3F54" w:rsidRDefault="00000000">
      <w:pPr>
        <w:spacing w:line="276" w:lineRule="auto"/>
        <w:ind w:firstLineChars="475" w:firstLine="998"/>
        <w:rPr>
          <w:rFonts w:ascii="宋体" w:hAnsi="宋体"/>
          <w:szCs w:val="21"/>
        </w:rPr>
      </w:pPr>
      <w:r>
        <w:rPr>
          <w:rFonts w:ascii="宋体" w:hAnsi="宋体"/>
          <w:szCs w:val="21"/>
        </w:rPr>
        <w:t>3</w:t>
      </w:r>
      <w:r>
        <w:rPr>
          <w:rFonts w:ascii="宋体" w:hAnsi="宋体" w:hint="eastAsia"/>
          <w:szCs w:val="21"/>
        </w:rPr>
        <w:t>)表示允许稍有选择，在条件许可时首先应这样做的：</w:t>
      </w:r>
    </w:p>
    <w:p w14:paraId="5998885B" w14:textId="77777777" w:rsidR="00EF3F54" w:rsidRDefault="00000000">
      <w:pPr>
        <w:pStyle w:val="aff6"/>
        <w:spacing w:line="276" w:lineRule="auto"/>
        <w:ind w:left="420" w:firstLineChars="400" w:firstLine="840"/>
        <w:rPr>
          <w:rFonts w:ascii="宋体" w:hAnsi="宋体"/>
          <w:szCs w:val="21"/>
        </w:rPr>
      </w:pPr>
      <w:r>
        <w:rPr>
          <w:rFonts w:ascii="宋体" w:hAnsi="宋体" w:hint="eastAsia"/>
          <w:szCs w:val="21"/>
        </w:rPr>
        <w:t>正面词采用“宜”，反面词采用“不宜”；</w:t>
      </w:r>
    </w:p>
    <w:p w14:paraId="4BB3DEE7" w14:textId="77777777" w:rsidR="00EF3F54" w:rsidRDefault="00000000">
      <w:pPr>
        <w:spacing w:line="276" w:lineRule="auto"/>
        <w:ind w:firstLineChars="500" w:firstLine="1050"/>
        <w:rPr>
          <w:rFonts w:ascii="宋体" w:hAnsi="宋体"/>
          <w:szCs w:val="21"/>
        </w:rPr>
      </w:pPr>
      <w:r>
        <w:rPr>
          <w:rFonts w:ascii="宋体" w:hAnsi="宋体" w:hint="eastAsia"/>
          <w:szCs w:val="21"/>
        </w:rPr>
        <w:t>4)表示有选择，在一定条件下可以这样做的，采用“可”。</w:t>
      </w:r>
    </w:p>
    <w:p w14:paraId="4E7B2792" w14:textId="77777777" w:rsidR="00EF3F54" w:rsidRDefault="00000000">
      <w:pPr>
        <w:rPr>
          <w:rFonts w:ascii="宋体" w:hAnsi="宋体"/>
          <w:szCs w:val="21"/>
        </w:rPr>
      </w:pPr>
      <w:r>
        <w:rPr>
          <w:rFonts w:ascii="宋体" w:hAnsi="宋体"/>
          <w:szCs w:val="21"/>
        </w:rPr>
        <w:br w:type="page"/>
      </w:r>
    </w:p>
    <w:p w14:paraId="65A9FC34" w14:textId="77777777" w:rsidR="00EF3F54" w:rsidRDefault="00EF3F54">
      <w:pPr>
        <w:rPr>
          <w:rFonts w:ascii="宋体" w:hAnsi="宋体"/>
          <w:szCs w:val="21"/>
        </w:rPr>
      </w:pPr>
    </w:p>
    <w:p w14:paraId="453D53DF" w14:textId="77777777" w:rsidR="00EF3F54" w:rsidRDefault="00000000">
      <w:pPr>
        <w:pStyle w:val="10"/>
        <w:spacing w:line="240" w:lineRule="auto"/>
        <w:rPr>
          <w:rFonts w:eastAsia="方正书宋简体"/>
          <w:b w:val="0"/>
          <w:szCs w:val="21"/>
        </w:rPr>
      </w:pPr>
      <w:bookmarkStart w:id="256" w:name="_Toc28386"/>
      <w:bookmarkStart w:id="257" w:name="_Toc16722"/>
      <w:bookmarkStart w:id="258" w:name="_Toc28455"/>
      <w:bookmarkStart w:id="259" w:name="_Toc31964"/>
      <w:bookmarkStart w:id="260" w:name="_Toc28326"/>
      <w:bookmarkStart w:id="261" w:name="_Toc25568"/>
      <w:bookmarkStart w:id="262" w:name="_Toc32297"/>
      <w:bookmarkStart w:id="263" w:name="_Toc79867623"/>
      <w:bookmarkStart w:id="264" w:name="_Toc7509"/>
      <w:bookmarkStart w:id="265" w:name="_Toc21046"/>
      <w:bookmarkStart w:id="266" w:name="_Toc12928"/>
      <w:bookmarkStart w:id="267" w:name="_Toc14869"/>
      <w:bookmarkStart w:id="268" w:name="_Toc12120"/>
      <w:bookmarkStart w:id="269" w:name="_Toc8303"/>
      <w:bookmarkStart w:id="270" w:name="_Toc12686"/>
      <w:bookmarkStart w:id="271" w:name="_Toc14977"/>
      <w:r>
        <w:rPr>
          <w:rFonts w:eastAsia="方正书宋简体" w:hint="eastAsia"/>
          <w:b w:val="0"/>
          <w:szCs w:val="21"/>
        </w:rPr>
        <w:t>引用标准名录</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5CC76AF3" w14:textId="77777777" w:rsidR="00EF3F54" w:rsidRDefault="00000000">
      <w:pPr>
        <w:spacing w:line="276" w:lineRule="auto"/>
        <w:ind w:firstLineChars="300" w:firstLine="630"/>
        <w:rPr>
          <w:rFonts w:ascii="宋体" w:hAnsi="宋体"/>
          <w:szCs w:val="21"/>
        </w:rPr>
      </w:pPr>
      <w:r>
        <w:rPr>
          <w:rFonts w:ascii="宋体" w:hAnsi="宋体" w:hint="eastAsia"/>
          <w:szCs w:val="21"/>
        </w:rPr>
        <w:t>《建筑给水排水设计标准》GB 50015</w:t>
      </w:r>
    </w:p>
    <w:p w14:paraId="695EDD6B" w14:textId="77777777" w:rsidR="00EF3F54" w:rsidRDefault="00000000">
      <w:pPr>
        <w:spacing w:line="276" w:lineRule="auto"/>
        <w:ind w:firstLineChars="300" w:firstLine="630"/>
        <w:rPr>
          <w:rFonts w:ascii="宋体" w:hAnsi="宋体"/>
          <w:szCs w:val="21"/>
        </w:rPr>
      </w:pPr>
      <w:r>
        <w:rPr>
          <w:rFonts w:ascii="宋体" w:hAnsi="宋体"/>
          <w:szCs w:val="21"/>
        </w:rPr>
        <w:t>《无动力集热循环太阳能热水系统应用技术规程》</w:t>
      </w:r>
      <w:r>
        <w:rPr>
          <w:rFonts w:ascii="宋体" w:hAnsi="宋体" w:hint="eastAsia"/>
          <w:szCs w:val="21"/>
        </w:rPr>
        <w:t>T/CECS 489</w:t>
      </w:r>
    </w:p>
    <w:p w14:paraId="77613659" w14:textId="77777777" w:rsidR="00EF3F54" w:rsidRDefault="00000000">
      <w:pPr>
        <w:spacing w:line="276" w:lineRule="auto"/>
        <w:ind w:firstLineChars="300" w:firstLine="630"/>
        <w:rPr>
          <w:rFonts w:ascii="宋体" w:hAnsi="宋体"/>
          <w:szCs w:val="21"/>
        </w:rPr>
      </w:pPr>
      <w:r>
        <w:rPr>
          <w:rFonts w:ascii="宋体" w:hAnsi="宋体" w:hint="eastAsia"/>
          <w:szCs w:val="21"/>
        </w:rPr>
        <w:t>《</w:t>
      </w:r>
      <w:r>
        <w:rPr>
          <w:rFonts w:ascii="宋体" w:hAnsi="宋体"/>
          <w:szCs w:val="21"/>
        </w:rPr>
        <w:t>生活热水机组应用技术规程》</w:t>
      </w:r>
      <w:r>
        <w:rPr>
          <w:rFonts w:ascii="宋体" w:hAnsi="宋体" w:hint="eastAsia"/>
          <w:szCs w:val="21"/>
        </w:rPr>
        <w:t>T/CECS 134</w:t>
      </w:r>
    </w:p>
    <w:p w14:paraId="676EE46C" w14:textId="77777777" w:rsidR="00EF3F54" w:rsidRDefault="00000000">
      <w:pPr>
        <w:spacing w:line="276" w:lineRule="auto"/>
        <w:ind w:firstLineChars="300" w:firstLine="630"/>
        <w:rPr>
          <w:rFonts w:ascii="宋体" w:hAnsi="宋体"/>
          <w:szCs w:val="21"/>
        </w:rPr>
      </w:pPr>
      <w:r>
        <w:rPr>
          <w:rFonts w:ascii="宋体" w:hAnsi="宋体"/>
          <w:szCs w:val="21"/>
        </w:rPr>
        <w:t>《空气源热泵热水系统技术规程》T/CECS 985</w:t>
      </w:r>
    </w:p>
    <w:p w14:paraId="243DF940" w14:textId="77777777" w:rsidR="00EF3F54" w:rsidRDefault="00000000">
      <w:pPr>
        <w:spacing w:line="276" w:lineRule="auto"/>
        <w:ind w:firstLineChars="300" w:firstLine="630"/>
        <w:rPr>
          <w:rFonts w:ascii="宋体" w:hAnsi="宋体"/>
          <w:szCs w:val="21"/>
        </w:rPr>
      </w:pPr>
      <w:r>
        <w:rPr>
          <w:rFonts w:ascii="宋体" w:hAnsi="宋体" w:hint="eastAsia"/>
          <w:szCs w:val="21"/>
        </w:rPr>
        <w:t>《生活热水水质标准》CJ/T521</w:t>
      </w:r>
    </w:p>
    <w:p w14:paraId="788FC2F2" w14:textId="77777777" w:rsidR="00EF3F54" w:rsidRDefault="00000000">
      <w:pPr>
        <w:spacing w:line="276" w:lineRule="auto"/>
        <w:ind w:firstLineChars="300" w:firstLine="630"/>
        <w:rPr>
          <w:rFonts w:ascii="宋体" w:hAnsi="宋体"/>
          <w:szCs w:val="21"/>
        </w:rPr>
      </w:pPr>
      <w:r>
        <w:rPr>
          <w:rFonts w:ascii="宋体" w:hAnsi="宋体" w:hint="eastAsia"/>
          <w:szCs w:val="21"/>
        </w:rPr>
        <w:t>《公共建筑节能设计标准》GB 50189</w:t>
      </w:r>
    </w:p>
    <w:p w14:paraId="3E36AEAE" w14:textId="77777777" w:rsidR="00EF3F54" w:rsidRDefault="00000000">
      <w:pPr>
        <w:spacing w:line="276" w:lineRule="auto"/>
        <w:ind w:firstLineChars="300" w:firstLine="630"/>
        <w:rPr>
          <w:rFonts w:ascii="宋体" w:hAnsi="宋体"/>
          <w:szCs w:val="21"/>
        </w:rPr>
      </w:pPr>
      <w:r>
        <w:rPr>
          <w:rFonts w:ascii="宋体" w:hAnsi="宋体" w:hint="eastAsia"/>
          <w:szCs w:val="21"/>
        </w:rPr>
        <w:t>《建筑给水排水及采暖工程施工质量验收规范》GB 50242</w:t>
      </w:r>
    </w:p>
    <w:p w14:paraId="52D83149" w14:textId="77777777" w:rsidR="00EF3F54" w:rsidRDefault="00000000">
      <w:pPr>
        <w:spacing w:line="276" w:lineRule="auto"/>
        <w:ind w:firstLineChars="300" w:firstLine="630"/>
        <w:rPr>
          <w:rFonts w:ascii="宋体" w:hAnsi="宋体"/>
          <w:szCs w:val="21"/>
        </w:rPr>
      </w:pPr>
      <w:r>
        <w:rPr>
          <w:rFonts w:ascii="宋体" w:hAnsi="宋体" w:hint="eastAsia"/>
          <w:szCs w:val="21"/>
        </w:rPr>
        <w:t>《工业设备及管道绝热工程施工质量验收标准》GB/T 50185</w:t>
      </w:r>
    </w:p>
    <w:p w14:paraId="4AE7A2D2" w14:textId="77777777" w:rsidR="00EF3F54" w:rsidRDefault="00000000">
      <w:pPr>
        <w:spacing w:line="276" w:lineRule="auto"/>
        <w:ind w:firstLineChars="300" w:firstLine="630"/>
        <w:rPr>
          <w:rFonts w:ascii="宋体" w:hAnsi="宋体"/>
          <w:szCs w:val="21"/>
        </w:rPr>
      </w:pPr>
      <w:r>
        <w:rPr>
          <w:rFonts w:ascii="宋体" w:hAnsi="宋体" w:hint="eastAsia"/>
          <w:szCs w:val="21"/>
        </w:rPr>
        <w:t>《建筑电气工程施工质量验收规范》GB 50303</w:t>
      </w:r>
    </w:p>
    <w:p w14:paraId="335E424F" w14:textId="77777777" w:rsidR="00EF3F54" w:rsidRDefault="00000000">
      <w:pPr>
        <w:spacing w:line="276" w:lineRule="auto"/>
        <w:ind w:firstLineChars="300" w:firstLine="630"/>
        <w:rPr>
          <w:rFonts w:ascii="宋体" w:hAnsi="宋体"/>
          <w:szCs w:val="21"/>
        </w:rPr>
      </w:pPr>
      <w:r>
        <w:rPr>
          <w:rFonts w:ascii="宋体" w:hAnsi="宋体" w:hint="eastAsia"/>
          <w:szCs w:val="21"/>
        </w:rPr>
        <w:t>《电气装置安装工程电缆线路施工及验收标准》GB/T 50168</w:t>
      </w:r>
    </w:p>
    <w:p w14:paraId="42229961" w14:textId="77777777" w:rsidR="00EF3F54" w:rsidRDefault="00000000">
      <w:pPr>
        <w:spacing w:line="276" w:lineRule="auto"/>
        <w:ind w:firstLineChars="300" w:firstLine="630"/>
        <w:rPr>
          <w:rFonts w:ascii="宋体" w:hAnsi="宋体"/>
          <w:szCs w:val="21"/>
        </w:rPr>
      </w:pPr>
      <w:r>
        <w:rPr>
          <w:rFonts w:ascii="宋体" w:hAnsi="宋体" w:hint="eastAsia"/>
          <w:szCs w:val="21"/>
        </w:rPr>
        <w:t>《电气装置安装工程接地装置施工及验收规范》GB 50169</w:t>
      </w:r>
    </w:p>
    <w:p w14:paraId="4462FF6C" w14:textId="77777777" w:rsidR="00EF3F54" w:rsidRDefault="00000000">
      <w:pPr>
        <w:spacing w:line="276" w:lineRule="auto"/>
        <w:ind w:firstLineChars="300" w:firstLine="630"/>
        <w:rPr>
          <w:rFonts w:ascii="宋体" w:hAnsi="宋体"/>
          <w:szCs w:val="21"/>
        </w:rPr>
      </w:pPr>
      <w:r>
        <w:rPr>
          <w:rFonts w:ascii="宋体" w:hAnsi="宋体" w:hint="eastAsia"/>
          <w:szCs w:val="21"/>
        </w:rPr>
        <w:t>《家用和类似用途电器的安全第1部分：通用要求》GB4705.1</w:t>
      </w:r>
    </w:p>
    <w:p w14:paraId="24ED9C44" w14:textId="77777777" w:rsidR="00EF3F54" w:rsidRDefault="00000000">
      <w:pPr>
        <w:spacing w:line="276" w:lineRule="auto"/>
        <w:ind w:firstLineChars="300" w:firstLine="630"/>
        <w:rPr>
          <w:rFonts w:ascii="宋体" w:hAnsi="宋体"/>
          <w:szCs w:val="21"/>
        </w:rPr>
      </w:pPr>
      <w:r>
        <w:rPr>
          <w:rFonts w:ascii="宋体" w:hAnsi="宋体" w:hint="eastAsia"/>
          <w:szCs w:val="21"/>
        </w:rPr>
        <w:t>《家用和类似用途电器的安全 储水式热水器的特殊要求》GB4705.12</w:t>
      </w:r>
    </w:p>
    <w:p w14:paraId="4A90A1DD" w14:textId="77777777" w:rsidR="00EF3F54" w:rsidRDefault="00000000">
      <w:pPr>
        <w:spacing w:line="276" w:lineRule="auto"/>
        <w:ind w:firstLineChars="300" w:firstLine="630"/>
        <w:rPr>
          <w:rFonts w:ascii="宋体" w:hAnsi="宋体"/>
          <w:szCs w:val="21"/>
        </w:rPr>
      </w:pPr>
      <w:r>
        <w:rPr>
          <w:rFonts w:ascii="宋体" w:hAnsi="宋体" w:hint="eastAsia"/>
          <w:szCs w:val="21"/>
        </w:rPr>
        <w:t>《低环境温度空气源热泵（冷水）机组能效限定值及能效等级》GB 37480</w:t>
      </w:r>
    </w:p>
    <w:p w14:paraId="299E67DD" w14:textId="77777777" w:rsidR="00EF3F54" w:rsidRDefault="00000000">
      <w:pPr>
        <w:spacing w:line="276" w:lineRule="auto"/>
        <w:ind w:firstLineChars="300" w:firstLine="630"/>
        <w:rPr>
          <w:rFonts w:ascii="宋体" w:hAnsi="宋体"/>
          <w:szCs w:val="21"/>
        </w:rPr>
      </w:pPr>
      <w:r>
        <w:rPr>
          <w:rFonts w:ascii="宋体" w:hAnsi="宋体" w:hint="eastAsia"/>
          <w:szCs w:val="21"/>
        </w:rPr>
        <w:t>《建筑节能与可再生能源利用通用规范》GB 55015</w:t>
      </w:r>
    </w:p>
    <w:p w14:paraId="3D035530" w14:textId="77777777" w:rsidR="00EF3F54" w:rsidRDefault="00000000">
      <w:pPr>
        <w:spacing w:line="276" w:lineRule="auto"/>
        <w:ind w:firstLineChars="300" w:firstLine="630"/>
        <w:rPr>
          <w:rFonts w:ascii="宋体" w:hAnsi="宋体"/>
          <w:szCs w:val="21"/>
        </w:rPr>
      </w:pPr>
      <w:r>
        <w:rPr>
          <w:rFonts w:ascii="宋体" w:hAnsi="宋体" w:hint="eastAsia"/>
          <w:szCs w:val="21"/>
        </w:rPr>
        <w:t>《</w:t>
      </w:r>
      <w:r>
        <w:rPr>
          <w:rFonts w:ascii="宋体" w:hAnsi="宋体"/>
          <w:szCs w:val="21"/>
        </w:rPr>
        <w:t>热交换器及传热元件性能测试方法第1部分：通用要求</w:t>
      </w:r>
      <w:r>
        <w:rPr>
          <w:rFonts w:ascii="宋体" w:hAnsi="宋体" w:hint="eastAsia"/>
          <w:szCs w:val="21"/>
        </w:rPr>
        <w:t>》GB/T 27698.1</w:t>
      </w:r>
    </w:p>
    <w:p w14:paraId="43E7EC5A" w14:textId="77777777" w:rsidR="00EF3F54" w:rsidRDefault="00000000">
      <w:pPr>
        <w:spacing w:line="276" w:lineRule="auto"/>
        <w:ind w:firstLineChars="300" w:firstLine="630"/>
        <w:rPr>
          <w:rFonts w:ascii="宋体" w:hAnsi="宋体"/>
          <w:szCs w:val="21"/>
        </w:rPr>
      </w:pPr>
      <w:r>
        <w:rPr>
          <w:rFonts w:ascii="宋体" w:hAnsi="宋体" w:hint="eastAsia"/>
          <w:szCs w:val="21"/>
        </w:rPr>
        <w:t>《热交换器及传热元件性能测试方法 第2部分：管壳式热交换器》GB/T 27698.2</w:t>
      </w:r>
    </w:p>
    <w:p w14:paraId="33631156" w14:textId="77777777" w:rsidR="00EF3F54" w:rsidRDefault="00000000">
      <w:pPr>
        <w:spacing w:line="276" w:lineRule="auto"/>
        <w:ind w:firstLineChars="300" w:firstLine="630"/>
        <w:rPr>
          <w:rFonts w:ascii="宋体" w:hAnsi="宋体"/>
          <w:szCs w:val="21"/>
        </w:rPr>
      </w:pPr>
      <w:r>
        <w:rPr>
          <w:rFonts w:ascii="宋体" w:hAnsi="宋体" w:hint="eastAsia"/>
          <w:szCs w:val="21"/>
        </w:rPr>
        <w:t>《空气源热泵热水机全年制热性能评价方法》JB</w:t>
      </w:r>
      <w:r>
        <w:rPr>
          <w:rFonts w:ascii="宋体" w:hAnsi="宋体"/>
          <w:szCs w:val="21"/>
        </w:rPr>
        <w:t xml:space="preserve">/T </w:t>
      </w:r>
      <w:r>
        <w:rPr>
          <w:rFonts w:ascii="宋体" w:hAnsi="宋体" w:hint="eastAsia"/>
          <w:szCs w:val="21"/>
        </w:rPr>
        <w:t>13304</w:t>
      </w:r>
    </w:p>
    <w:p w14:paraId="7A9CE582" w14:textId="77777777" w:rsidR="00EF3F54" w:rsidRDefault="00EF3F54">
      <w:pPr>
        <w:spacing w:line="276" w:lineRule="auto"/>
        <w:ind w:firstLineChars="300" w:firstLine="630"/>
        <w:rPr>
          <w:rFonts w:ascii="宋体" w:hAnsi="宋体"/>
          <w:szCs w:val="21"/>
        </w:rPr>
      </w:pPr>
    </w:p>
    <w:p w14:paraId="701DA130" w14:textId="77777777" w:rsidR="00EF3F54" w:rsidRDefault="00000000">
      <w:pPr>
        <w:pStyle w:val="10"/>
        <w:spacing w:line="276" w:lineRule="auto"/>
        <w:rPr>
          <w:rFonts w:eastAsia="方正书宋简体"/>
          <w:b w:val="0"/>
          <w:szCs w:val="21"/>
        </w:rPr>
      </w:pPr>
      <w:r>
        <w:rPr>
          <w:rFonts w:hint="eastAsia"/>
          <w:szCs w:val="21"/>
        </w:rPr>
        <w:br w:type="page"/>
      </w:r>
      <w:bookmarkStart w:id="272" w:name="_Toc2704"/>
      <w:bookmarkStart w:id="273" w:name="_Toc21335"/>
      <w:bookmarkStart w:id="274" w:name="_Toc19980"/>
      <w:bookmarkStart w:id="275" w:name="_Toc20714"/>
      <w:r>
        <w:rPr>
          <w:rFonts w:eastAsia="方正书宋简体" w:hint="eastAsia"/>
          <w:b w:val="0"/>
          <w:szCs w:val="21"/>
        </w:rPr>
        <w:lastRenderedPageBreak/>
        <w:t>附：条文说明</w:t>
      </w:r>
      <w:bookmarkEnd w:id="272"/>
      <w:bookmarkEnd w:id="273"/>
      <w:bookmarkEnd w:id="274"/>
      <w:bookmarkEnd w:id="275"/>
    </w:p>
    <w:p w14:paraId="3BBD9D1B" w14:textId="77777777" w:rsidR="00EF3F54" w:rsidRDefault="00EF3F54">
      <w:pPr>
        <w:spacing w:line="276" w:lineRule="auto"/>
        <w:jc w:val="center"/>
        <w:rPr>
          <w:b/>
          <w:sz w:val="32"/>
          <w:szCs w:val="32"/>
        </w:rPr>
      </w:pPr>
    </w:p>
    <w:p w14:paraId="7440F996" w14:textId="77777777" w:rsidR="00EF3F54" w:rsidRDefault="00000000">
      <w:pPr>
        <w:spacing w:line="276" w:lineRule="auto"/>
        <w:jc w:val="center"/>
        <w:rPr>
          <w:b/>
          <w:sz w:val="32"/>
          <w:szCs w:val="32"/>
        </w:rPr>
      </w:pPr>
      <w:r>
        <w:rPr>
          <w:rFonts w:hint="eastAsia"/>
          <w:b/>
          <w:sz w:val="32"/>
          <w:szCs w:val="32"/>
        </w:rPr>
        <w:t>中国工程建设标准化协会标准</w:t>
      </w:r>
    </w:p>
    <w:p w14:paraId="7BB3D517" w14:textId="77777777" w:rsidR="00EF3F54" w:rsidRDefault="00EF3F54">
      <w:pPr>
        <w:spacing w:line="276" w:lineRule="auto"/>
        <w:jc w:val="center"/>
        <w:rPr>
          <w:b/>
          <w:sz w:val="32"/>
          <w:szCs w:val="32"/>
        </w:rPr>
      </w:pPr>
    </w:p>
    <w:p w14:paraId="3D02DF3F" w14:textId="77777777" w:rsidR="00EF3F54" w:rsidRDefault="00000000">
      <w:pPr>
        <w:spacing w:line="276" w:lineRule="auto"/>
        <w:jc w:val="center"/>
        <w:rPr>
          <w:b/>
          <w:sz w:val="44"/>
          <w:szCs w:val="44"/>
        </w:rPr>
      </w:pPr>
      <w:r>
        <w:rPr>
          <w:rFonts w:hint="eastAsia"/>
          <w:b/>
          <w:sz w:val="44"/>
          <w:szCs w:val="44"/>
        </w:rPr>
        <w:t>智能梯级贮热机组应用技术规程</w:t>
      </w:r>
      <w:bookmarkStart w:id="276" w:name="_Toc8605"/>
    </w:p>
    <w:bookmarkEnd w:id="276"/>
    <w:p w14:paraId="323B5286" w14:textId="77777777" w:rsidR="00EF3F54" w:rsidRDefault="00EF3F54">
      <w:pPr>
        <w:spacing w:line="276" w:lineRule="auto"/>
        <w:jc w:val="center"/>
        <w:rPr>
          <w:b/>
          <w:sz w:val="44"/>
          <w:szCs w:val="44"/>
        </w:rPr>
      </w:pPr>
    </w:p>
    <w:p w14:paraId="28D9A1F8" w14:textId="77777777" w:rsidR="00EF3F54" w:rsidRDefault="00EF3F54">
      <w:pPr>
        <w:spacing w:line="276" w:lineRule="auto"/>
        <w:jc w:val="center"/>
        <w:rPr>
          <w:b/>
          <w:sz w:val="44"/>
          <w:szCs w:val="44"/>
        </w:rPr>
      </w:pPr>
    </w:p>
    <w:p w14:paraId="40275EEA" w14:textId="77777777" w:rsidR="00EF3F54" w:rsidRDefault="00000000">
      <w:pPr>
        <w:spacing w:line="276" w:lineRule="auto"/>
        <w:jc w:val="center"/>
        <w:rPr>
          <w:b/>
          <w:sz w:val="32"/>
          <w:szCs w:val="32"/>
        </w:rPr>
      </w:pPr>
      <w:r>
        <w:rPr>
          <w:b/>
          <w:sz w:val="32"/>
          <w:szCs w:val="32"/>
        </w:rPr>
        <w:t>T/</w:t>
      </w:r>
      <w:r>
        <w:rPr>
          <w:rFonts w:hint="eastAsia"/>
          <w:b/>
          <w:sz w:val="32"/>
          <w:szCs w:val="32"/>
        </w:rPr>
        <w:t>CECS ***:2023</w:t>
      </w:r>
    </w:p>
    <w:p w14:paraId="41711D36" w14:textId="77777777" w:rsidR="00EF3F54" w:rsidRDefault="00000000">
      <w:pPr>
        <w:spacing w:line="276" w:lineRule="auto"/>
        <w:jc w:val="center"/>
        <w:rPr>
          <w:b/>
          <w:sz w:val="32"/>
          <w:szCs w:val="32"/>
        </w:rPr>
      </w:pPr>
      <w:r>
        <w:rPr>
          <w:rFonts w:hint="eastAsia"/>
          <w:b/>
          <w:sz w:val="32"/>
          <w:szCs w:val="32"/>
        </w:rPr>
        <w:t>条文说明</w:t>
      </w:r>
    </w:p>
    <w:p w14:paraId="2B7A712B" w14:textId="77777777" w:rsidR="00EF3F54" w:rsidRDefault="00EF3F54">
      <w:pPr>
        <w:spacing w:line="276" w:lineRule="auto"/>
        <w:jc w:val="center"/>
        <w:rPr>
          <w:b/>
          <w:sz w:val="32"/>
          <w:szCs w:val="32"/>
        </w:rPr>
      </w:pPr>
    </w:p>
    <w:p w14:paraId="13543C37" w14:textId="77777777" w:rsidR="00EF3F54" w:rsidRDefault="00000000">
      <w:r>
        <w:br w:type="page"/>
      </w:r>
    </w:p>
    <w:p w14:paraId="2196C94C" w14:textId="77777777" w:rsidR="00EF3F54" w:rsidRDefault="00EF3F54"/>
    <w:p w14:paraId="30B52EBE" w14:textId="77777777" w:rsidR="00EF3F54" w:rsidRDefault="00000000">
      <w:pPr>
        <w:spacing w:line="276" w:lineRule="auto"/>
        <w:jc w:val="center"/>
        <w:rPr>
          <w:rFonts w:asciiTheme="minorEastAsia" w:eastAsiaTheme="minorEastAsia" w:hAnsiTheme="minorEastAsia"/>
          <w:szCs w:val="21"/>
        </w:rPr>
      </w:pPr>
      <w:r>
        <w:rPr>
          <w:rFonts w:hint="eastAsia"/>
          <w:b/>
          <w:sz w:val="32"/>
          <w:szCs w:val="32"/>
        </w:rPr>
        <w:t>制定说明</w:t>
      </w:r>
    </w:p>
    <w:p w14:paraId="31CF0977"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本标准(智能梯级贮热机组应用技术规程)制定过程中，编制组进行了 多个工程实际工程和相关产品的调查研究，结合现有科研成果，总结了我国民用建筑太阳能、水源热泵等可再生能源制备及热水贮存设备技术的实践经验，同时参考了国外先进技术法规、技术标准，如英国特许建筑服务工程师学会(CIBSE)和英国分散式能源协会(ADE)标准《Heat </w:t>
      </w:r>
      <w:proofErr w:type="spellStart"/>
      <w:r>
        <w:rPr>
          <w:rFonts w:asciiTheme="minorEastAsia" w:eastAsiaTheme="minorEastAsia" w:hAnsiTheme="minorEastAsia" w:hint="eastAsia"/>
          <w:szCs w:val="21"/>
        </w:rPr>
        <w:t>networks:code</w:t>
      </w:r>
      <w:proofErr w:type="spellEnd"/>
      <w:r>
        <w:rPr>
          <w:rFonts w:asciiTheme="minorEastAsia" w:eastAsiaTheme="minorEastAsia" w:hAnsiTheme="minorEastAsia" w:hint="eastAsia"/>
          <w:szCs w:val="21"/>
        </w:rPr>
        <w:t xml:space="preserve"> of Practice for the UK Raising </w:t>
      </w:r>
      <w:proofErr w:type="spellStart"/>
      <w:r>
        <w:rPr>
          <w:rFonts w:asciiTheme="minorEastAsia" w:eastAsiaTheme="minorEastAsia" w:hAnsiTheme="minorEastAsia" w:hint="eastAsia"/>
          <w:szCs w:val="21"/>
        </w:rPr>
        <w:t>standars</w:t>
      </w:r>
      <w:proofErr w:type="spellEnd"/>
      <w:r>
        <w:rPr>
          <w:rFonts w:asciiTheme="minorEastAsia" w:eastAsiaTheme="minorEastAsia" w:hAnsiTheme="minorEastAsia" w:hint="eastAsia"/>
          <w:szCs w:val="21"/>
        </w:rPr>
        <w:t xml:space="preserve"> for heat supply》有关高径比的技术内容。</w:t>
      </w:r>
    </w:p>
    <w:p w14:paraId="6EAAD6EB"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对研制的梯级贮热装置和热泵进行了多次试验，实验结果满足本规程的技术要求，实验数据作为本规程的技术支持。包括但不限于如下内容：</w:t>
      </w:r>
    </w:p>
    <w:p w14:paraId="2B03FA85"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委托中国建筑设计研究院住宅实验室（建筑环境优化设计与测评北京市重点实验室）进行了“共用热源的户式生活热水制备装置”实验，并出具报告，对单个贮热单元不同高径比时的热水输出率进行了测试；</w:t>
      </w:r>
    </w:p>
    <w:p w14:paraId="52AE919D"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（2）课题组于2022年9月对9个模块单元（500L/个）集成梯级贮热装置进行了动态梯级性能测试；测试了配套氟利昂热泵的制热能力；</w:t>
      </w:r>
    </w:p>
    <w:p w14:paraId="0E1510F3"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（3）课题组于2023年4月对6个模块单元（500L/个）梯级贮热装置进行了动态梯级性能和系统水阻力损失测试；测试了配套二氧化碳热泵的制热能力；</w:t>
      </w:r>
    </w:p>
    <w:p w14:paraId="5937F6BE"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（4）课题组于2023年9月对6个模块单元（750L/个）梯级贮热装置进行了动态梯级性能和系统水阻力损失测试；</w:t>
      </w:r>
    </w:p>
    <w:p w14:paraId="5301C744"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本标准(智能梯级贮热机组应用技术规程)编制原则主要有以下几点：</w:t>
      </w:r>
    </w:p>
    <w:p w14:paraId="0646594B"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目的明确：规范、总结、梳理现有生活热水制热与换热集成技术，并借鉴国际先进经验，将制热换热技术与热媒输配系统进行耦合，最大化降低维护运行成本，实现稳定、舒适的热水系统，并能最大化利用新能源。确保规程能够有效地指导相关工作的开展，提高工作的规范性和效率。</w:t>
      </w:r>
    </w:p>
    <w:p w14:paraId="53DC40B3"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科学性：规程的编制必须基于科研成果、工程实践经验、实验数据，确保规程的内容合理、可行，并能够反映行业最新发展水平。</w:t>
      </w:r>
    </w:p>
    <w:p w14:paraId="43AB048B"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实用性：规程应针对具体的工程项目示范，充分考虑实际工作需要，确保规程的可操作性和实用性。</w:t>
      </w:r>
    </w:p>
    <w:p w14:paraId="12DA2975"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系统性：规程应涵盖相关工作的全过程，包括工作流程、操作步骤、技术要求等，确保规程的完整性和系统性。</w:t>
      </w:r>
    </w:p>
    <w:p w14:paraId="567522A1"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安全性：规程必须考虑安全因素，确保工作过程中的安全风险得到有效控制，保障工作人员和设备的安全。</w:t>
      </w:r>
    </w:p>
    <w:p w14:paraId="66BE4C02"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规范性：规程应使用标准化的术语和格式，确保规程的规范性和一致性，方便使用者理解和执行。</w:t>
      </w:r>
    </w:p>
    <w:p w14:paraId="2D76DA8B" w14:textId="77777777" w:rsidR="00EF3F54"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重要问题的处理：尚需深入研究的有关问题主要有如何因地制宜选择热泵设备，保证梯级贮热装置的出水稳定性和满足热力消毒的温度。</w:t>
      </w:r>
    </w:p>
    <w:p w14:paraId="43AADCF7" w14:textId="77777777" w:rsidR="00EF3F54" w:rsidRDefault="00000000" w:rsidP="00D15BC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为便于广大技术和管理人员在使用本标准(智能梯级贮热机组应用技术规程)时能正确理解和执行条款规定，《智能梯级贮热机组应用技术规程》编制组按章节条顺序编制了本标准(智能梯级贮热机组应用技术规程)的条文说明,对条款规定的目的依据以及执行中需注意的有关事项等进行了说明。本条文说明不具备与标准正文及附录同等的法律效力，仅供使用者作为理解和把握标准规定的参考。</w:t>
      </w:r>
    </w:p>
    <w:p w14:paraId="0CEBBABD" w14:textId="77777777" w:rsidR="00EF3F54" w:rsidRDefault="00000000">
      <w:pPr>
        <w:rPr>
          <w:rFonts w:asciiTheme="minorEastAsia" w:eastAsiaTheme="minorEastAsia" w:hAnsiTheme="minorEastAsia"/>
          <w:szCs w:val="21"/>
        </w:rPr>
      </w:pPr>
      <w:r>
        <w:rPr>
          <w:rFonts w:asciiTheme="minorEastAsia" w:eastAsiaTheme="minorEastAsia" w:hAnsiTheme="minorEastAsia" w:hint="eastAsia"/>
          <w:szCs w:val="21"/>
        </w:rPr>
        <w:br w:type="page"/>
      </w:r>
    </w:p>
    <w:bookmarkStart w:id="277" w:name="_Toc22470" w:displacedByCustomXml="next"/>
    <w:sdt>
      <w:sdtPr>
        <w:rPr>
          <w:rFonts w:ascii="宋体" w:hAnsi="宋体"/>
        </w:rPr>
        <w:id w:val="147475502"/>
        <w15:color w:val="DBDBDB"/>
        <w:docPartObj>
          <w:docPartGallery w:val="Table of Contents"/>
          <w:docPartUnique/>
        </w:docPartObj>
      </w:sdtPr>
      <w:sdtEndPr>
        <w:rPr>
          <w:b/>
        </w:rPr>
      </w:sdtEndPr>
      <w:sdtContent>
        <w:p w14:paraId="4A679151" w14:textId="77777777" w:rsidR="00EF3F54" w:rsidRDefault="00000000">
          <w:pPr>
            <w:jc w:val="center"/>
          </w:pPr>
          <w:r>
            <w:rPr>
              <w:rFonts w:ascii="宋体" w:hAnsi="宋体"/>
            </w:rPr>
            <w:t>目录</w:t>
          </w:r>
        </w:p>
        <w:p w14:paraId="023EB429" w14:textId="77777777" w:rsidR="00EF3F54" w:rsidRDefault="00000000">
          <w:pPr>
            <w:pStyle w:val="TOC1"/>
            <w:tabs>
              <w:tab w:val="right" w:leader="dot" w:pos="8300"/>
            </w:tabs>
          </w:pPr>
          <w:r>
            <w:fldChar w:fldCharType="begin"/>
          </w:r>
          <w:r>
            <w:instrText xml:space="preserve">TOC \o "1-2" \h \u </w:instrText>
          </w:r>
          <w:r>
            <w:fldChar w:fldCharType="separate"/>
          </w:r>
        </w:p>
        <w:p w14:paraId="3A92334E" w14:textId="77777777" w:rsidR="00EF3F54" w:rsidRDefault="00000000">
          <w:pPr>
            <w:pStyle w:val="TOC1"/>
            <w:tabs>
              <w:tab w:val="right" w:leader="dot" w:pos="8300"/>
            </w:tabs>
          </w:pPr>
          <w:hyperlink w:anchor="_Toc18092" w:history="1">
            <w:r>
              <w:rPr>
                <w:rFonts w:eastAsia="方正书宋简体"/>
                <w:szCs w:val="21"/>
              </w:rPr>
              <w:t xml:space="preserve">2 </w:t>
            </w:r>
            <w:r>
              <w:rPr>
                <w:rFonts w:eastAsia="方正书宋简体" w:hint="eastAsia"/>
                <w:szCs w:val="21"/>
              </w:rPr>
              <w:t>术</w:t>
            </w:r>
            <w:r>
              <w:rPr>
                <w:rFonts w:eastAsia="方正书宋简体"/>
                <w:szCs w:val="21"/>
              </w:rPr>
              <w:t xml:space="preserve">  </w:t>
            </w:r>
            <w:r>
              <w:rPr>
                <w:rFonts w:eastAsia="方正书宋简体" w:hint="eastAsia"/>
                <w:szCs w:val="21"/>
              </w:rPr>
              <w:t>语</w:t>
            </w:r>
            <w:r>
              <w:tab/>
            </w:r>
            <w:r>
              <w:fldChar w:fldCharType="begin"/>
            </w:r>
            <w:r>
              <w:instrText xml:space="preserve"> PAGEREF _Toc18092 \h </w:instrText>
            </w:r>
            <w:r>
              <w:fldChar w:fldCharType="separate"/>
            </w:r>
            <w:r>
              <w:t>29</w:t>
            </w:r>
            <w:r>
              <w:fldChar w:fldCharType="end"/>
            </w:r>
          </w:hyperlink>
        </w:p>
        <w:p w14:paraId="15C709D6" w14:textId="77777777" w:rsidR="00EF3F54" w:rsidRDefault="00000000">
          <w:pPr>
            <w:pStyle w:val="TOC1"/>
            <w:tabs>
              <w:tab w:val="right" w:leader="dot" w:pos="8300"/>
            </w:tabs>
          </w:pPr>
          <w:hyperlink w:anchor="_Toc3218" w:history="1">
            <w:r>
              <w:rPr>
                <w:rFonts w:eastAsia="方正书宋简体" w:hint="eastAsia"/>
                <w:szCs w:val="21"/>
              </w:rPr>
              <w:t xml:space="preserve">3 </w:t>
            </w:r>
            <w:r>
              <w:rPr>
                <w:rFonts w:eastAsia="方正书宋简体" w:hint="eastAsia"/>
                <w:szCs w:val="21"/>
              </w:rPr>
              <w:t>基本规定</w:t>
            </w:r>
            <w:r>
              <w:tab/>
            </w:r>
            <w:r>
              <w:fldChar w:fldCharType="begin"/>
            </w:r>
            <w:r>
              <w:instrText xml:space="preserve"> PAGEREF _Toc3218 \h </w:instrText>
            </w:r>
            <w:r>
              <w:fldChar w:fldCharType="separate"/>
            </w:r>
            <w:r>
              <w:t>33</w:t>
            </w:r>
            <w:r>
              <w:fldChar w:fldCharType="end"/>
            </w:r>
          </w:hyperlink>
        </w:p>
        <w:p w14:paraId="0FD120B3" w14:textId="77777777" w:rsidR="00EF3F54" w:rsidRDefault="00000000">
          <w:pPr>
            <w:pStyle w:val="TOC1"/>
            <w:tabs>
              <w:tab w:val="right" w:leader="dot" w:pos="8300"/>
            </w:tabs>
          </w:pPr>
          <w:hyperlink w:anchor="_Toc14054" w:history="1">
            <w:r>
              <w:rPr>
                <w:rFonts w:hint="eastAsia"/>
                <w:szCs w:val="21"/>
              </w:rPr>
              <w:t>4</w:t>
            </w:r>
            <w:r>
              <w:rPr>
                <w:rFonts w:hint="eastAsia"/>
                <w:szCs w:val="21"/>
              </w:rPr>
              <w:t>设计与计算</w:t>
            </w:r>
            <w:r>
              <w:tab/>
            </w:r>
            <w:r>
              <w:fldChar w:fldCharType="begin"/>
            </w:r>
            <w:r>
              <w:instrText xml:space="preserve"> PAGEREF _Toc14054 \h </w:instrText>
            </w:r>
            <w:r>
              <w:fldChar w:fldCharType="separate"/>
            </w:r>
            <w:r>
              <w:t>36</w:t>
            </w:r>
            <w:r>
              <w:fldChar w:fldCharType="end"/>
            </w:r>
          </w:hyperlink>
        </w:p>
        <w:p w14:paraId="64E03137" w14:textId="77777777" w:rsidR="00EF3F54" w:rsidRDefault="00000000">
          <w:pPr>
            <w:pStyle w:val="TOC1"/>
            <w:tabs>
              <w:tab w:val="right" w:leader="dot" w:pos="8300"/>
            </w:tabs>
          </w:pPr>
          <w:hyperlink w:anchor="_Toc28869" w:history="1">
            <w:r>
              <w:rPr>
                <w:rFonts w:hint="eastAsia"/>
                <w:szCs w:val="21"/>
              </w:rPr>
              <w:t xml:space="preserve">4.1 </w:t>
            </w:r>
            <w:r>
              <w:rPr>
                <w:rFonts w:hint="eastAsia"/>
                <w:szCs w:val="21"/>
              </w:rPr>
              <w:t>梯级贮热机组耦合空气源热泵设计与计算</w:t>
            </w:r>
            <w:r>
              <w:tab/>
            </w:r>
            <w:r>
              <w:fldChar w:fldCharType="begin"/>
            </w:r>
            <w:r>
              <w:instrText xml:space="preserve"> PAGEREF _Toc28869 \h </w:instrText>
            </w:r>
            <w:r>
              <w:fldChar w:fldCharType="separate"/>
            </w:r>
            <w:r>
              <w:t>36</w:t>
            </w:r>
            <w:r>
              <w:fldChar w:fldCharType="end"/>
            </w:r>
          </w:hyperlink>
        </w:p>
        <w:p w14:paraId="07CD020C" w14:textId="77777777" w:rsidR="00EF3F54" w:rsidRDefault="00000000">
          <w:pPr>
            <w:pStyle w:val="TOC1"/>
            <w:tabs>
              <w:tab w:val="right" w:leader="dot" w:pos="8300"/>
            </w:tabs>
          </w:pPr>
          <w:hyperlink w:anchor="_Toc20931" w:history="1">
            <w:r>
              <w:rPr>
                <w:rFonts w:hint="eastAsia"/>
                <w:szCs w:val="21"/>
              </w:rPr>
              <w:t xml:space="preserve">4.2 </w:t>
            </w:r>
            <w:r>
              <w:rPr>
                <w:rFonts w:hint="eastAsia"/>
                <w:szCs w:val="21"/>
              </w:rPr>
              <w:t>太阳能耦合梯级贮热机组的设计与计算</w:t>
            </w:r>
            <w:r>
              <w:tab/>
            </w:r>
            <w:r>
              <w:fldChar w:fldCharType="begin"/>
            </w:r>
            <w:r>
              <w:instrText xml:space="preserve"> PAGEREF _Toc20931 \h </w:instrText>
            </w:r>
            <w:r>
              <w:fldChar w:fldCharType="separate"/>
            </w:r>
            <w:r>
              <w:t>38</w:t>
            </w:r>
            <w:r>
              <w:fldChar w:fldCharType="end"/>
            </w:r>
          </w:hyperlink>
        </w:p>
        <w:p w14:paraId="5ED42B86" w14:textId="77777777" w:rsidR="00EF3F54" w:rsidRDefault="00000000">
          <w:pPr>
            <w:pStyle w:val="TOC1"/>
            <w:tabs>
              <w:tab w:val="right" w:leader="dot" w:pos="8300"/>
            </w:tabs>
          </w:pPr>
          <w:hyperlink w:anchor="_Toc5994" w:history="1">
            <w:r>
              <w:rPr>
                <w:rFonts w:hint="eastAsia"/>
                <w:szCs w:val="21"/>
              </w:rPr>
              <w:t>5</w:t>
            </w:r>
            <w:r>
              <w:rPr>
                <w:rFonts w:hint="eastAsia"/>
                <w:szCs w:val="21"/>
              </w:rPr>
              <w:t>自动控制与可靠性</w:t>
            </w:r>
            <w:r>
              <w:tab/>
            </w:r>
            <w:r>
              <w:fldChar w:fldCharType="begin"/>
            </w:r>
            <w:r>
              <w:instrText xml:space="preserve"> PAGEREF _Toc5994 \h </w:instrText>
            </w:r>
            <w:r>
              <w:fldChar w:fldCharType="separate"/>
            </w:r>
            <w:r>
              <w:t>39</w:t>
            </w:r>
            <w:r>
              <w:fldChar w:fldCharType="end"/>
            </w:r>
          </w:hyperlink>
        </w:p>
        <w:p w14:paraId="0C96911E" w14:textId="77777777" w:rsidR="00EF3F54" w:rsidRDefault="00000000">
          <w:pPr>
            <w:pStyle w:val="TOC1"/>
            <w:tabs>
              <w:tab w:val="right" w:leader="dot" w:pos="8300"/>
            </w:tabs>
          </w:pPr>
          <w:hyperlink w:anchor="_Toc3906" w:history="1">
            <w:r>
              <w:rPr>
                <w:rFonts w:hint="eastAsia"/>
                <w:szCs w:val="21"/>
              </w:rPr>
              <w:t xml:space="preserve">5.1  </w:t>
            </w:r>
            <w:r>
              <w:rPr>
                <w:rFonts w:hint="eastAsia"/>
                <w:szCs w:val="21"/>
              </w:rPr>
              <w:t>一般规定</w:t>
            </w:r>
            <w:r>
              <w:tab/>
            </w:r>
            <w:r>
              <w:fldChar w:fldCharType="begin"/>
            </w:r>
            <w:r>
              <w:instrText xml:space="preserve"> PAGEREF _Toc3906 \h </w:instrText>
            </w:r>
            <w:r>
              <w:fldChar w:fldCharType="separate"/>
            </w:r>
            <w:r>
              <w:t>39</w:t>
            </w:r>
            <w:r>
              <w:fldChar w:fldCharType="end"/>
            </w:r>
          </w:hyperlink>
        </w:p>
        <w:p w14:paraId="0749F2C9" w14:textId="77777777" w:rsidR="00EF3F54" w:rsidRDefault="00000000">
          <w:pPr>
            <w:pStyle w:val="TOC1"/>
            <w:tabs>
              <w:tab w:val="right" w:leader="dot" w:pos="8300"/>
            </w:tabs>
          </w:pPr>
          <w:hyperlink w:anchor="_Toc1346" w:history="1">
            <w:r>
              <w:rPr>
                <w:rFonts w:hint="eastAsia"/>
                <w:szCs w:val="21"/>
              </w:rPr>
              <w:t xml:space="preserve">5.2 </w:t>
            </w:r>
            <w:r>
              <w:rPr>
                <w:rFonts w:hint="eastAsia"/>
                <w:szCs w:val="21"/>
              </w:rPr>
              <w:t>梯级贮热机组控制</w:t>
            </w:r>
            <w:r>
              <w:tab/>
            </w:r>
            <w:r>
              <w:fldChar w:fldCharType="begin"/>
            </w:r>
            <w:r>
              <w:instrText xml:space="preserve"> PAGEREF _Toc1346 \h </w:instrText>
            </w:r>
            <w:r>
              <w:fldChar w:fldCharType="separate"/>
            </w:r>
            <w:r>
              <w:t>39</w:t>
            </w:r>
            <w:r>
              <w:fldChar w:fldCharType="end"/>
            </w:r>
          </w:hyperlink>
        </w:p>
        <w:p w14:paraId="3AF3B60D" w14:textId="77777777" w:rsidR="00EF3F54" w:rsidRDefault="00000000">
          <w:pPr>
            <w:pStyle w:val="TOC1"/>
            <w:tabs>
              <w:tab w:val="right" w:leader="dot" w:pos="8300"/>
            </w:tabs>
          </w:pPr>
          <w:hyperlink w:anchor="_Toc8922" w:history="1">
            <w:r>
              <w:rPr>
                <w:rFonts w:eastAsia="方正书宋简体" w:hint="eastAsia"/>
                <w:szCs w:val="21"/>
              </w:rPr>
              <w:t xml:space="preserve">6 </w:t>
            </w:r>
            <w:r>
              <w:rPr>
                <w:rFonts w:eastAsia="方正书宋简体" w:hint="eastAsia"/>
                <w:szCs w:val="21"/>
              </w:rPr>
              <w:t>安装与调试</w:t>
            </w:r>
            <w:r>
              <w:tab/>
            </w:r>
            <w:r>
              <w:fldChar w:fldCharType="begin"/>
            </w:r>
            <w:r>
              <w:instrText xml:space="preserve"> PAGEREF _Toc8922 \h </w:instrText>
            </w:r>
            <w:r>
              <w:fldChar w:fldCharType="separate"/>
            </w:r>
            <w:r>
              <w:t>41</w:t>
            </w:r>
            <w:r>
              <w:fldChar w:fldCharType="end"/>
            </w:r>
          </w:hyperlink>
        </w:p>
        <w:p w14:paraId="329BF0EF" w14:textId="77777777" w:rsidR="00EF3F54" w:rsidRDefault="00000000">
          <w:pPr>
            <w:pStyle w:val="TOC1"/>
            <w:tabs>
              <w:tab w:val="right" w:leader="dot" w:pos="8300"/>
            </w:tabs>
          </w:pPr>
          <w:hyperlink w:anchor="_Toc17082" w:history="1">
            <w:r>
              <w:rPr>
                <w:rFonts w:eastAsia="方正书宋简体" w:hint="eastAsia"/>
                <w:szCs w:val="21"/>
              </w:rPr>
              <w:t>7</w:t>
            </w:r>
            <w:r>
              <w:rPr>
                <w:rFonts w:eastAsia="方正书宋简体" w:hint="eastAsia"/>
                <w:szCs w:val="21"/>
              </w:rPr>
              <w:t>系统调适</w:t>
            </w:r>
            <w:r>
              <w:tab/>
            </w:r>
            <w:r>
              <w:fldChar w:fldCharType="begin"/>
            </w:r>
            <w:r>
              <w:instrText xml:space="preserve"> PAGEREF _Toc17082 \h </w:instrText>
            </w:r>
            <w:r>
              <w:fldChar w:fldCharType="separate"/>
            </w:r>
            <w:r>
              <w:t>41</w:t>
            </w:r>
            <w:r>
              <w:fldChar w:fldCharType="end"/>
            </w:r>
          </w:hyperlink>
        </w:p>
        <w:p w14:paraId="2376BCFE" w14:textId="77777777" w:rsidR="00EF3F54" w:rsidRDefault="00000000">
          <w:pPr>
            <w:pStyle w:val="TOC1"/>
            <w:tabs>
              <w:tab w:val="right" w:leader="dot" w:pos="8300"/>
            </w:tabs>
          </w:pPr>
          <w:hyperlink w:anchor="_Toc21195" w:history="1">
            <w:r>
              <w:rPr>
                <w:rFonts w:eastAsia="方正书宋简体" w:hint="eastAsia"/>
                <w:szCs w:val="21"/>
              </w:rPr>
              <w:t xml:space="preserve">9  </w:t>
            </w:r>
            <w:r>
              <w:rPr>
                <w:rFonts w:eastAsia="方正书宋简体" w:hint="eastAsia"/>
                <w:szCs w:val="21"/>
              </w:rPr>
              <w:t>维护管理</w:t>
            </w:r>
            <w:r>
              <w:tab/>
            </w:r>
            <w:r>
              <w:fldChar w:fldCharType="begin"/>
            </w:r>
            <w:r>
              <w:instrText xml:space="preserve"> PAGEREF _Toc21195 \h </w:instrText>
            </w:r>
            <w:r>
              <w:fldChar w:fldCharType="separate"/>
            </w:r>
            <w:r>
              <w:t>42</w:t>
            </w:r>
            <w:r>
              <w:fldChar w:fldCharType="end"/>
            </w:r>
          </w:hyperlink>
        </w:p>
        <w:p w14:paraId="1D3D30A5" w14:textId="77777777" w:rsidR="00EF3F54" w:rsidRDefault="00000000">
          <w:pPr>
            <w:pStyle w:val="TOC1"/>
            <w:tabs>
              <w:tab w:val="right" w:leader="dot" w:pos="8300"/>
            </w:tabs>
          </w:pPr>
          <w:hyperlink w:anchor="_Toc1657" w:history="1">
            <w:r>
              <w:rPr>
                <w:rFonts w:eastAsia="方正书宋简体" w:hint="eastAsia"/>
                <w:szCs w:val="21"/>
              </w:rPr>
              <w:t>附录</w:t>
            </w:r>
            <w:r>
              <w:rPr>
                <w:rFonts w:eastAsia="方正书宋简体" w:hint="eastAsia"/>
                <w:szCs w:val="21"/>
              </w:rPr>
              <w:t xml:space="preserve">A </w:t>
            </w:r>
            <w:r>
              <w:rPr>
                <w:rFonts w:eastAsia="方正书宋简体" w:hint="eastAsia"/>
                <w:szCs w:val="21"/>
              </w:rPr>
              <w:t>梯级贮热机组</w:t>
            </w:r>
            <w:r>
              <w:tab/>
            </w:r>
            <w:r>
              <w:fldChar w:fldCharType="begin"/>
            </w:r>
            <w:r>
              <w:instrText xml:space="preserve"> PAGEREF _Toc1657 \h </w:instrText>
            </w:r>
            <w:r>
              <w:fldChar w:fldCharType="separate"/>
            </w:r>
            <w:r>
              <w:t>43</w:t>
            </w:r>
            <w:r>
              <w:fldChar w:fldCharType="end"/>
            </w:r>
          </w:hyperlink>
        </w:p>
        <w:p w14:paraId="4F7FF1A6" w14:textId="77777777" w:rsidR="00EF3F54" w:rsidRDefault="00000000">
          <w:pPr>
            <w:pStyle w:val="TOC1"/>
            <w:tabs>
              <w:tab w:val="right" w:leader="dot" w:pos="8300"/>
            </w:tabs>
          </w:pPr>
          <w:hyperlink w:anchor="_Toc26366" w:history="1">
            <w:r>
              <w:rPr>
                <w:rFonts w:eastAsia="方正书宋简体" w:hint="eastAsia"/>
                <w:szCs w:val="21"/>
              </w:rPr>
              <w:t>附录</w:t>
            </w:r>
            <w:r>
              <w:rPr>
                <w:rFonts w:eastAsia="方正书宋简体" w:hint="eastAsia"/>
                <w:szCs w:val="21"/>
              </w:rPr>
              <w:t xml:space="preserve">B </w:t>
            </w:r>
            <w:r>
              <w:rPr>
                <w:rFonts w:eastAsia="方正书宋简体" w:hint="eastAsia"/>
                <w:szCs w:val="21"/>
              </w:rPr>
              <w:t>梯级贮热机组试验方法</w:t>
            </w:r>
            <w:r>
              <w:tab/>
            </w:r>
            <w:r>
              <w:fldChar w:fldCharType="begin"/>
            </w:r>
            <w:r>
              <w:instrText xml:space="preserve"> PAGEREF _Toc26366 \h </w:instrText>
            </w:r>
            <w:r>
              <w:fldChar w:fldCharType="separate"/>
            </w:r>
            <w:r>
              <w:t>46</w:t>
            </w:r>
            <w:r>
              <w:fldChar w:fldCharType="end"/>
            </w:r>
          </w:hyperlink>
        </w:p>
        <w:p w14:paraId="7A66409F" w14:textId="77777777" w:rsidR="00EF3F54" w:rsidRDefault="00EF3F54">
          <w:pPr>
            <w:pStyle w:val="TOC1"/>
            <w:tabs>
              <w:tab w:val="right" w:leader="dot" w:pos="8300"/>
            </w:tabs>
          </w:pPr>
        </w:p>
        <w:p w14:paraId="3FCA135D" w14:textId="77777777" w:rsidR="00EF3F54" w:rsidRDefault="00000000">
          <w:r>
            <w:fldChar w:fldCharType="end"/>
          </w:r>
        </w:p>
      </w:sdtContent>
    </w:sdt>
    <w:p w14:paraId="4655BD83" w14:textId="77777777" w:rsidR="00EF3F54" w:rsidRDefault="00000000">
      <w:pPr>
        <w:rPr>
          <w:rFonts w:eastAsia="方正书宋简体"/>
          <w:szCs w:val="21"/>
        </w:rPr>
      </w:pPr>
      <w:bookmarkStart w:id="278" w:name="_Toc18092"/>
      <w:bookmarkStart w:id="279" w:name="_Toc28943"/>
      <w:r>
        <w:rPr>
          <w:rFonts w:eastAsia="方正书宋简体"/>
          <w:szCs w:val="21"/>
        </w:rPr>
        <w:br w:type="page"/>
      </w:r>
    </w:p>
    <w:p w14:paraId="6254258D" w14:textId="77777777" w:rsidR="00EF3F54" w:rsidRDefault="00000000">
      <w:pPr>
        <w:pStyle w:val="10"/>
        <w:rPr>
          <w:rFonts w:eastAsia="方正书宋简体"/>
          <w:szCs w:val="21"/>
        </w:rPr>
      </w:pPr>
      <w:bookmarkStart w:id="280" w:name="_Toc25155"/>
      <w:r>
        <w:rPr>
          <w:rFonts w:eastAsia="方正书宋简体"/>
          <w:b w:val="0"/>
          <w:szCs w:val="21"/>
        </w:rPr>
        <w:lastRenderedPageBreak/>
        <w:t xml:space="preserve">2 </w:t>
      </w:r>
      <w:r>
        <w:rPr>
          <w:rFonts w:eastAsia="方正书宋简体" w:hint="eastAsia"/>
          <w:b w:val="0"/>
          <w:szCs w:val="21"/>
        </w:rPr>
        <w:t>术</w:t>
      </w:r>
      <w:r>
        <w:rPr>
          <w:rFonts w:eastAsia="方正书宋简体"/>
          <w:b w:val="0"/>
          <w:szCs w:val="21"/>
        </w:rPr>
        <w:t xml:space="preserve">  </w:t>
      </w:r>
      <w:r>
        <w:rPr>
          <w:rFonts w:eastAsia="方正书宋简体" w:hint="eastAsia"/>
          <w:b w:val="0"/>
          <w:szCs w:val="21"/>
        </w:rPr>
        <w:t>语</w:t>
      </w:r>
      <w:bookmarkEnd w:id="277"/>
      <w:bookmarkEnd w:id="278"/>
      <w:bookmarkEnd w:id="279"/>
      <w:bookmarkEnd w:id="280"/>
    </w:p>
    <w:p w14:paraId="51317FB1" w14:textId="77777777" w:rsidR="00EF3F54" w:rsidRDefault="00000000">
      <w:pPr>
        <w:spacing w:line="276" w:lineRule="auto"/>
        <w:jc w:val="both"/>
        <w:rPr>
          <w:rFonts w:ascii="宋体" w:cs="宋体"/>
          <w:kern w:val="0"/>
          <w:szCs w:val="21"/>
        </w:rPr>
      </w:pPr>
      <w:r>
        <w:rPr>
          <w:rFonts w:eastAsia="方正书宋简体"/>
          <w:b/>
          <w:szCs w:val="21"/>
        </w:rPr>
        <w:t>2.0.1</w:t>
      </w:r>
      <w:r>
        <w:rPr>
          <w:rFonts w:ascii="宋体" w:cs="宋体"/>
          <w:kern w:val="0"/>
          <w:szCs w:val="21"/>
        </w:rPr>
        <w:t xml:space="preserve"> </w:t>
      </w:r>
      <w:r>
        <w:rPr>
          <w:rFonts w:ascii="宋体" w:cs="宋体" w:hint="eastAsia"/>
          <w:kern w:val="0"/>
          <w:szCs w:val="21"/>
        </w:rPr>
        <w:t>典型的梯级贮热装置系统见图1。贮热单元为闭式系统，在集中热水供应系统动态供水时，每个贮热单元水温不同、形成温度梯度。1~</w:t>
      </w:r>
      <w:r>
        <w:rPr>
          <w:rFonts w:ascii="宋体" w:cs="宋体"/>
          <w:kern w:val="0"/>
          <w:szCs w:val="21"/>
        </w:rPr>
        <w:t>3</w:t>
      </w:r>
      <w:r>
        <w:rPr>
          <w:rFonts w:ascii="宋体" w:cs="宋体" w:hint="eastAsia"/>
          <w:kern w:val="0"/>
          <w:szCs w:val="21"/>
        </w:rPr>
        <w:t>号贮热罐为低温贮热段，4~</w:t>
      </w:r>
      <w:r>
        <w:rPr>
          <w:rFonts w:ascii="宋体" w:cs="宋体"/>
          <w:kern w:val="0"/>
          <w:szCs w:val="21"/>
        </w:rPr>
        <w:t>6</w:t>
      </w:r>
      <w:r>
        <w:rPr>
          <w:rFonts w:ascii="宋体" w:cs="宋体" w:hint="eastAsia"/>
          <w:kern w:val="0"/>
          <w:szCs w:val="21"/>
        </w:rPr>
        <w:t>号贮热罐为中温贮热段，7~</w:t>
      </w:r>
      <w:r>
        <w:rPr>
          <w:rFonts w:ascii="宋体" w:cs="宋体"/>
          <w:kern w:val="0"/>
          <w:szCs w:val="21"/>
        </w:rPr>
        <w:t>9</w:t>
      </w:r>
      <w:r>
        <w:rPr>
          <w:rFonts w:ascii="宋体" w:cs="宋体" w:hint="eastAsia"/>
          <w:kern w:val="0"/>
          <w:szCs w:val="21"/>
        </w:rPr>
        <w:t>号贮热罐为高温贮热段。</w:t>
      </w:r>
    </w:p>
    <w:p w14:paraId="72FC9199" w14:textId="77777777" w:rsidR="00EF3F54" w:rsidRDefault="00EF3F54">
      <w:pPr>
        <w:spacing w:line="276" w:lineRule="auto"/>
        <w:jc w:val="both"/>
        <w:rPr>
          <w:rFonts w:ascii="宋体" w:cs="宋体"/>
          <w:kern w:val="0"/>
          <w:szCs w:val="21"/>
        </w:rPr>
      </w:pPr>
    </w:p>
    <w:tbl>
      <w:tblPr>
        <w:tblStyle w:val="afe"/>
        <w:tblW w:w="0" w:type="auto"/>
        <w:tblLook w:val="04A0" w:firstRow="1" w:lastRow="0" w:firstColumn="1" w:lastColumn="0" w:noHBand="0" w:noVBand="1"/>
      </w:tblPr>
      <w:tblGrid>
        <w:gridCol w:w="8290"/>
      </w:tblGrid>
      <w:tr w:rsidR="00EF3F54" w14:paraId="1EC7424F" w14:textId="77777777">
        <w:tc>
          <w:tcPr>
            <w:tcW w:w="8516" w:type="dxa"/>
          </w:tcPr>
          <w:p w14:paraId="5E6A94CA" w14:textId="77777777" w:rsidR="00EF3F54" w:rsidRDefault="00000000">
            <w:pPr>
              <w:spacing w:line="276" w:lineRule="auto"/>
            </w:pPr>
            <w:r>
              <w:rPr>
                <w:noProof/>
              </w:rPr>
              <w:drawing>
                <wp:inline distT="0" distB="0" distL="114300" distR="114300" wp14:anchorId="5A750CD4" wp14:editId="577A1202">
                  <wp:extent cx="5080000" cy="17018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080000" cy="1701800"/>
                          </a:xfrm>
                          <a:prstGeom prst="rect">
                            <a:avLst/>
                          </a:prstGeom>
                          <a:noFill/>
                          <a:ln>
                            <a:noFill/>
                          </a:ln>
                        </pic:spPr>
                      </pic:pic>
                    </a:graphicData>
                  </a:graphic>
                </wp:inline>
              </w:drawing>
            </w:r>
          </w:p>
          <w:p w14:paraId="39DAED1D" w14:textId="77777777" w:rsidR="00EF3F54" w:rsidRDefault="00000000">
            <w:pPr>
              <w:spacing w:line="276" w:lineRule="auto"/>
            </w:pPr>
            <w:r>
              <w:rPr>
                <w:rFonts w:hint="eastAsia"/>
              </w:rPr>
              <w:t>图</w:t>
            </w:r>
            <w:r>
              <w:rPr>
                <w:rFonts w:hint="eastAsia"/>
              </w:rPr>
              <w:t xml:space="preserve">1 </w:t>
            </w:r>
            <w:r>
              <w:rPr>
                <w:rFonts w:ascii="宋体" w:cs="宋体" w:hint="eastAsia"/>
                <w:kern w:val="0"/>
                <w:szCs w:val="21"/>
              </w:rPr>
              <w:t>典型的梯级贮热装置系统原理图</w:t>
            </w:r>
          </w:p>
        </w:tc>
      </w:tr>
    </w:tbl>
    <w:p w14:paraId="5D47A332" w14:textId="77777777" w:rsidR="00EF3F54" w:rsidRDefault="00EF3F54">
      <w:pPr>
        <w:spacing w:line="276" w:lineRule="auto"/>
        <w:jc w:val="both"/>
      </w:pPr>
    </w:p>
    <w:p w14:paraId="204C8E7B" w14:textId="77777777" w:rsidR="00EF3F54" w:rsidRDefault="00000000">
      <w:pPr>
        <w:spacing w:line="276" w:lineRule="auto"/>
        <w:jc w:val="both"/>
        <w:rPr>
          <w:rFonts w:ascii="宋体" w:cs="宋体"/>
          <w:kern w:val="0"/>
          <w:szCs w:val="21"/>
        </w:rPr>
      </w:pPr>
      <w:r>
        <w:rPr>
          <w:rFonts w:eastAsia="方正书宋简体" w:hint="eastAsia"/>
          <w:b/>
          <w:szCs w:val="21"/>
        </w:rPr>
        <w:t xml:space="preserve">2.0.2 </w:t>
      </w:r>
      <w:r>
        <w:rPr>
          <w:rFonts w:ascii="宋体" w:cs="宋体" w:hint="eastAsia"/>
          <w:kern w:val="0"/>
          <w:szCs w:val="21"/>
        </w:rPr>
        <w:t>梯级贮热装置可以与一种或多种新能源系统耦合。可单独与无动力太阳能热水系统、空气源热泵等可再生能源耦合使用。与无动力太阳能热水系统、空气源热泵耦合的典型系统原理见图2。</w:t>
      </w:r>
    </w:p>
    <w:p w14:paraId="3402CBF1" w14:textId="77777777" w:rsidR="00EF3F54" w:rsidRDefault="00EF3F54">
      <w:pPr>
        <w:spacing w:line="276" w:lineRule="auto"/>
        <w:jc w:val="both"/>
        <w:rPr>
          <w:rFonts w:ascii="宋体" w:cs="宋体"/>
          <w:kern w:val="0"/>
          <w:szCs w:val="21"/>
        </w:rPr>
        <w:sectPr w:rsidR="00EF3F54">
          <w:footerReference w:type="default" r:id="rId15"/>
          <w:pgSz w:w="11906" w:h="16838"/>
          <w:pgMar w:top="935" w:right="1803" w:bottom="1440" w:left="1803" w:header="851" w:footer="992" w:gutter="0"/>
          <w:cols w:space="0"/>
          <w:docGrid w:type="lines" w:linePitch="319"/>
        </w:sectPr>
      </w:pPr>
    </w:p>
    <w:p w14:paraId="6A56AC6C" w14:textId="77777777" w:rsidR="00EF3F54" w:rsidRDefault="00EF3F54">
      <w:pPr>
        <w:spacing w:line="276" w:lineRule="auto"/>
        <w:jc w:val="both"/>
        <w:rPr>
          <w:rFonts w:ascii="宋体" w:cs="宋体"/>
          <w:kern w:val="0"/>
          <w:szCs w:val="21"/>
        </w:rPr>
      </w:pPr>
    </w:p>
    <w:tbl>
      <w:tblPr>
        <w:tblStyle w:val="afe"/>
        <w:tblW w:w="0" w:type="auto"/>
        <w:tblLook w:val="04A0" w:firstRow="1" w:lastRow="0" w:firstColumn="1" w:lastColumn="0" w:noHBand="0" w:noVBand="1"/>
      </w:tblPr>
      <w:tblGrid>
        <w:gridCol w:w="8290"/>
      </w:tblGrid>
      <w:tr w:rsidR="00EF3F54" w14:paraId="3C6B7D2D" w14:textId="77777777">
        <w:tc>
          <w:tcPr>
            <w:tcW w:w="8516" w:type="dxa"/>
          </w:tcPr>
          <w:p w14:paraId="1A219D34" w14:textId="77777777" w:rsidR="00EF3F54" w:rsidRDefault="00000000">
            <w:pPr>
              <w:spacing w:line="276" w:lineRule="auto"/>
            </w:pPr>
            <w:r>
              <w:rPr>
                <w:noProof/>
              </w:rPr>
              <w:drawing>
                <wp:inline distT="0" distB="0" distL="114300" distR="114300" wp14:anchorId="0111AD46" wp14:editId="1E31020A">
                  <wp:extent cx="5304155" cy="3068955"/>
                  <wp:effectExtent l="0" t="0" r="4445"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tretch>
                            <a:fillRect/>
                          </a:stretch>
                        </pic:blipFill>
                        <pic:spPr>
                          <a:xfrm>
                            <a:off x="0" y="0"/>
                            <a:ext cx="5304155" cy="3068955"/>
                          </a:xfrm>
                          <a:prstGeom prst="rect">
                            <a:avLst/>
                          </a:prstGeom>
                          <a:noFill/>
                          <a:ln>
                            <a:noFill/>
                          </a:ln>
                        </pic:spPr>
                      </pic:pic>
                    </a:graphicData>
                  </a:graphic>
                </wp:inline>
              </w:drawing>
            </w:r>
          </w:p>
          <w:p w14:paraId="169891EF" w14:textId="77777777" w:rsidR="00EF3F54" w:rsidRDefault="00EF3F54">
            <w:pPr>
              <w:spacing w:line="276" w:lineRule="auto"/>
              <w:jc w:val="center"/>
            </w:pPr>
          </w:p>
          <w:p w14:paraId="76234095" w14:textId="77777777" w:rsidR="00EF3F54" w:rsidRDefault="00000000">
            <w:pPr>
              <w:spacing w:line="276" w:lineRule="auto"/>
              <w:jc w:val="center"/>
              <w:rPr>
                <w:rFonts w:ascii="宋体" w:cs="宋体"/>
                <w:kern w:val="0"/>
                <w:szCs w:val="21"/>
              </w:rPr>
            </w:pPr>
            <w:r>
              <w:rPr>
                <w:rFonts w:hint="eastAsia"/>
              </w:rPr>
              <w:t>图</w:t>
            </w:r>
            <w:r>
              <w:rPr>
                <w:rFonts w:hint="eastAsia"/>
              </w:rPr>
              <w:t xml:space="preserve">2 </w:t>
            </w:r>
            <w:r>
              <w:rPr>
                <w:rFonts w:ascii="宋体" w:cs="宋体" w:hint="eastAsia"/>
                <w:kern w:val="0"/>
                <w:szCs w:val="21"/>
              </w:rPr>
              <w:t>典型的梯级贮热装置耦合无动力太阳能、空气源热泵系统原理图</w:t>
            </w:r>
          </w:p>
          <w:p w14:paraId="41718E43" w14:textId="77777777" w:rsidR="00EF3F54" w:rsidRDefault="00EF3F54">
            <w:pPr>
              <w:spacing w:line="276" w:lineRule="auto"/>
            </w:pPr>
          </w:p>
        </w:tc>
      </w:tr>
    </w:tbl>
    <w:p w14:paraId="02AE0337" w14:textId="77777777" w:rsidR="00EF3F54" w:rsidRDefault="00EF3F54">
      <w:pPr>
        <w:spacing w:line="276" w:lineRule="auto"/>
        <w:jc w:val="both"/>
        <w:rPr>
          <w:rFonts w:ascii="宋体" w:cs="宋体"/>
          <w:kern w:val="0"/>
          <w:szCs w:val="21"/>
        </w:rPr>
        <w:sectPr w:rsidR="00EF3F54">
          <w:pgSz w:w="11906" w:h="16838"/>
          <w:pgMar w:top="935" w:right="1803" w:bottom="1440" w:left="1803" w:header="851" w:footer="992" w:gutter="0"/>
          <w:cols w:space="0"/>
          <w:docGrid w:type="lines" w:linePitch="319"/>
        </w:sectPr>
      </w:pPr>
    </w:p>
    <w:p w14:paraId="68BDFC9E" w14:textId="77777777" w:rsidR="00EF3F54" w:rsidRDefault="00EF3F54">
      <w:pPr>
        <w:spacing w:line="276" w:lineRule="auto"/>
        <w:jc w:val="both"/>
        <w:rPr>
          <w:rFonts w:ascii="宋体" w:cs="宋体"/>
          <w:kern w:val="0"/>
          <w:szCs w:val="21"/>
        </w:rPr>
      </w:pPr>
    </w:p>
    <w:p w14:paraId="5B91169C" w14:textId="77777777" w:rsidR="00EF3F54" w:rsidRDefault="00EF3F54">
      <w:pPr>
        <w:spacing w:line="276" w:lineRule="auto"/>
        <w:jc w:val="both"/>
        <w:rPr>
          <w:i/>
          <w:iCs/>
          <w:kern w:val="0"/>
          <w:szCs w:val="21"/>
        </w:rPr>
      </w:pPr>
    </w:p>
    <w:p w14:paraId="681D4E03"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2.0.</w:t>
      </w:r>
      <w:r>
        <w:rPr>
          <w:rFonts w:eastAsia="方正书宋简体"/>
          <w:b/>
          <w:szCs w:val="21"/>
        </w:rPr>
        <w:t>3</w:t>
      </w:r>
      <w:r>
        <w:rPr>
          <w:rFonts w:ascii="宋体" w:cs="宋体" w:hint="eastAsia"/>
          <w:kern w:val="0"/>
          <w:szCs w:val="21"/>
        </w:rPr>
        <w:t xml:space="preserve"> 智能 IC卡水控机宜采用电线电力供应方式，可采用独立刷卡或手机内置电子卡。典型的智能IC卡水控机安装见图3。</w:t>
      </w:r>
      <w:r>
        <w:rPr>
          <w:rFonts w:ascii="ali-55" w:hAnsi="ali-55"/>
          <w:color w:val="24292F"/>
          <w:szCs w:val="21"/>
          <w:shd w:val="clear" w:color="auto" w:fill="FFFFFF"/>
        </w:rPr>
        <w:t>智能</w:t>
      </w:r>
      <w:r>
        <w:rPr>
          <w:rFonts w:ascii="ali-55" w:hAnsi="ali-55"/>
          <w:color w:val="24292F"/>
          <w:szCs w:val="21"/>
          <w:shd w:val="clear" w:color="auto" w:fill="FFFFFF"/>
        </w:rPr>
        <w:t>IC</w:t>
      </w:r>
      <w:r>
        <w:rPr>
          <w:rFonts w:ascii="ali-55" w:hAnsi="ali-55"/>
          <w:color w:val="24292F"/>
          <w:szCs w:val="21"/>
          <w:shd w:val="clear" w:color="auto" w:fill="FFFFFF"/>
        </w:rPr>
        <w:t>卡水控机利用先进的智能技术，如传感器、数据采集、通信等技术，实现对水源的智能化控制和监测。它可以根据用户的需求进行定时定量供水、防止滥用水资源，并能实时监测用水情况。智能</w:t>
      </w:r>
      <w:r>
        <w:rPr>
          <w:rFonts w:ascii="ali-55" w:hAnsi="ali-55"/>
          <w:color w:val="24292F"/>
          <w:szCs w:val="21"/>
          <w:shd w:val="clear" w:color="auto" w:fill="FFFFFF"/>
        </w:rPr>
        <w:t>IC</w:t>
      </w:r>
      <w:r>
        <w:rPr>
          <w:rFonts w:ascii="ali-55" w:hAnsi="ali-55"/>
          <w:color w:val="24292F"/>
          <w:szCs w:val="21"/>
          <w:shd w:val="clear" w:color="auto" w:fill="FFFFFF"/>
        </w:rPr>
        <w:t>卡水控机可以通过网络连接，实现远程监控和管理。</w:t>
      </w:r>
    </w:p>
    <w:p w14:paraId="4746C625" w14:textId="77777777" w:rsidR="00EF3F54" w:rsidRDefault="00EF3F54">
      <w:pPr>
        <w:autoSpaceDE w:val="0"/>
        <w:autoSpaceDN w:val="0"/>
        <w:adjustRightInd w:val="0"/>
        <w:spacing w:line="360" w:lineRule="auto"/>
        <w:rPr>
          <w:rFonts w:ascii="宋体" w:cs="宋体"/>
          <w:kern w:val="0"/>
          <w:szCs w:val="21"/>
        </w:rPr>
      </w:pPr>
    </w:p>
    <w:tbl>
      <w:tblPr>
        <w:tblStyle w:val="afe"/>
        <w:tblW w:w="0" w:type="auto"/>
        <w:tblLook w:val="04A0" w:firstRow="1" w:lastRow="0" w:firstColumn="1" w:lastColumn="0" w:noHBand="0" w:noVBand="1"/>
      </w:tblPr>
      <w:tblGrid>
        <w:gridCol w:w="8290"/>
      </w:tblGrid>
      <w:tr w:rsidR="00EF3F54" w14:paraId="6A1D998C" w14:textId="77777777">
        <w:tc>
          <w:tcPr>
            <w:tcW w:w="8516" w:type="dxa"/>
          </w:tcPr>
          <w:p w14:paraId="012C595B" w14:textId="77777777" w:rsidR="00EF3F54" w:rsidRDefault="00000000">
            <w:pPr>
              <w:spacing w:line="276" w:lineRule="auto"/>
            </w:pPr>
            <w:r>
              <w:rPr>
                <w:noProof/>
              </w:rPr>
              <w:drawing>
                <wp:inline distT="0" distB="0" distL="114300" distR="114300" wp14:anchorId="59280888" wp14:editId="6FDC3902">
                  <wp:extent cx="3092450" cy="2349500"/>
                  <wp:effectExtent l="0" t="0" r="635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3092450" cy="2349500"/>
                          </a:xfrm>
                          <a:prstGeom prst="rect">
                            <a:avLst/>
                          </a:prstGeom>
                          <a:noFill/>
                          <a:ln>
                            <a:noFill/>
                          </a:ln>
                        </pic:spPr>
                      </pic:pic>
                    </a:graphicData>
                  </a:graphic>
                </wp:inline>
              </w:drawing>
            </w:r>
          </w:p>
          <w:p w14:paraId="1D6C985B" w14:textId="77777777" w:rsidR="00EF3F54" w:rsidRDefault="00000000">
            <w:pPr>
              <w:spacing w:line="276" w:lineRule="auto"/>
            </w:pPr>
            <w:r>
              <w:rPr>
                <w:rFonts w:hint="eastAsia"/>
              </w:rPr>
              <w:t>图</w:t>
            </w:r>
            <w:r>
              <w:rPr>
                <w:rFonts w:ascii="宋体" w:cs="宋体" w:hint="eastAsia"/>
                <w:kern w:val="0"/>
                <w:szCs w:val="21"/>
              </w:rPr>
              <w:t>3智能IC卡水控机安装实景图</w:t>
            </w:r>
          </w:p>
        </w:tc>
      </w:tr>
    </w:tbl>
    <w:p w14:paraId="0C9887EF"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 xml:space="preserve">2.0.5 </w:t>
      </w:r>
      <w:r>
        <w:rPr>
          <w:rFonts w:ascii="宋体" w:cs="宋体" w:hint="eastAsia"/>
          <w:kern w:val="0"/>
          <w:szCs w:val="21"/>
        </w:rPr>
        <w:t>绿色低碳建筑配置的主动式可再生能源系统均为增量系统，如果不能在有效建筑生命期内具有良好的节能效果，就会适得其反，因此应进行系统性能检测，全年系统性能系数 COP宜≥2.5才有明显的节能意义。</w:t>
      </w:r>
    </w:p>
    <w:p w14:paraId="52A3A58E" w14:textId="77777777" w:rsidR="00EF3F54" w:rsidRDefault="00000000">
      <w:pPr>
        <w:autoSpaceDE w:val="0"/>
        <w:autoSpaceDN w:val="0"/>
        <w:adjustRightInd w:val="0"/>
        <w:spacing w:line="360" w:lineRule="auto"/>
        <w:rPr>
          <w:rFonts w:ascii="宋体" w:cs="宋体"/>
          <w:kern w:val="0"/>
          <w:szCs w:val="21"/>
        </w:rPr>
      </w:pPr>
      <w:r>
        <w:rPr>
          <w:rFonts w:eastAsia="方正书宋简体" w:hint="eastAsia"/>
          <w:b/>
          <w:szCs w:val="21"/>
        </w:rPr>
        <w:t xml:space="preserve">2.0.6  </w:t>
      </w:r>
      <w:r>
        <w:rPr>
          <w:rFonts w:ascii="宋体" w:cs="宋体" w:hint="eastAsia"/>
          <w:kern w:val="0"/>
          <w:szCs w:val="21"/>
        </w:rPr>
        <w:t>提出贮热单元体“高径比”的概念，参照英国特许建筑服务工程师学会(CIBSE)、英国分散式能源协会(ADE)编著的《热力站标准》（英国供热手册）。“高径比”超过2.0有利于热水分层，有利于提高热水利用率。</w:t>
      </w:r>
      <w:r>
        <w:rPr>
          <w:rFonts w:ascii="宋体" w:cs="宋体" w:hint="eastAsia"/>
          <w:kern w:val="0"/>
          <w:szCs w:val="21"/>
          <w:lang w:eastAsia="zh-Hans"/>
        </w:rPr>
        <w:t>梯级贮热装置</w:t>
      </w:r>
      <w:r>
        <w:rPr>
          <w:rFonts w:ascii="宋体" w:cs="宋体" w:hint="eastAsia"/>
          <w:kern w:val="0"/>
          <w:szCs w:val="21"/>
        </w:rPr>
        <w:t>由多个单元组成，可理解为巨型“管道式贮热装置”，其高径比应可达到15~20，减少了冷水混合引起的罐内水温整体下降的负面影响，提高了</w:t>
      </w:r>
      <w:r>
        <w:rPr>
          <w:rFonts w:ascii="宋体" w:cs="宋体" w:hint="eastAsia"/>
          <w:kern w:val="0"/>
          <w:szCs w:val="21"/>
          <w:lang w:eastAsia="zh-Hans"/>
        </w:rPr>
        <w:t>热水的</w:t>
      </w:r>
      <w:r>
        <w:rPr>
          <w:rFonts w:ascii="宋体" w:cs="宋体" w:hint="eastAsia"/>
          <w:kern w:val="0"/>
          <w:szCs w:val="21"/>
        </w:rPr>
        <w:t>有效出水</w:t>
      </w:r>
      <w:r>
        <w:rPr>
          <w:rFonts w:ascii="宋体" w:cs="宋体" w:hint="eastAsia"/>
          <w:kern w:val="0"/>
          <w:szCs w:val="21"/>
          <w:lang w:eastAsia="zh-Hans"/>
        </w:rPr>
        <w:t>率</w:t>
      </w:r>
      <w:r>
        <w:rPr>
          <w:rFonts w:ascii="宋体" w:cs="宋体" w:hint="eastAsia"/>
          <w:kern w:val="0"/>
          <w:szCs w:val="21"/>
        </w:rPr>
        <w:t>。</w:t>
      </w:r>
    </w:p>
    <w:p w14:paraId="6B13083B" w14:textId="77777777" w:rsidR="00EF3F54" w:rsidRDefault="00000000">
      <w:pPr>
        <w:autoSpaceDE w:val="0"/>
        <w:autoSpaceDN w:val="0"/>
        <w:adjustRightInd w:val="0"/>
        <w:spacing w:line="360" w:lineRule="auto"/>
        <w:ind w:firstLineChars="300" w:firstLine="630"/>
        <w:rPr>
          <w:rFonts w:ascii="宋体" w:cs="宋体"/>
          <w:kern w:val="0"/>
          <w:szCs w:val="21"/>
          <w:lang w:eastAsia="zh-Hans"/>
        </w:rPr>
      </w:pPr>
      <w:r>
        <w:rPr>
          <w:rFonts w:ascii="宋体" w:cs="宋体" w:hint="eastAsia"/>
          <w:kern w:val="0"/>
          <w:szCs w:val="21"/>
        </w:rPr>
        <w:t>根据</w:t>
      </w:r>
      <w:r>
        <w:rPr>
          <w:rFonts w:ascii="宋体" w:cs="宋体" w:hint="eastAsia"/>
          <w:kern w:val="0"/>
          <w:szCs w:val="21"/>
          <w:lang w:eastAsia="zh-Hans"/>
        </w:rPr>
        <w:t>英国国家物理实验室</w:t>
      </w:r>
      <w:r>
        <w:rPr>
          <w:rFonts w:ascii="宋体" w:cs="宋体" w:hint="eastAsia"/>
          <w:kern w:val="0"/>
          <w:szCs w:val="21"/>
        </w:rPr>
        <w:t>编写的</w:t>
      </w:r>
      <w:r>
        <w:rPr>
          <w:rFonts w:ascii="宋体" w:cs="宋体" w:hint="eastAsia"/>
          <w:kern w:val="0"/>
          <w:szCs w:val="21"/>
          <w:lang w:eastAsia="zh-Hans"/>
        </w:rPr>
        <w:t>欧盟环境技术验证试点项目验证报告</w:t>
      </w:r>
      <w:r>
        <w:rPr>
          <w:rFonts w:ascii="宋体" w:cs="宋体" w:hint="eastAsia"/>
          <w:kern w:val="0"/>
          <w:szCs w:val="21"/>
        </w:rPr>
        <w:t>，“</w:t>
      </w:r>
      <w:r>
        <w:rPr>
          <w:rFonts w:ascii="宋体" w:cs="宋体" w:hint="eastAsia"/>
          <w:kern w:val="0"/>
          <w:szCs w:val="21"/>
          <w:lang w:eastAsia="zh-Hans"/>
        </w:rPr>
        <w:t>混能/004/VR/NPL混能罐(</w:t>
      </w:r>
      <w:proofErr w:type="spellStart"/>
      <w:r>
        <w:rPr>
          <w:rFonts w:ascii="宋体" w:cs="宋体" w:hint="eastAsia"/>
          <w:kern w:val="0"/>
          <w:szCs w:val="21"/>
          <w:lang w:eastAsia="zh-Hans"/>
        </w:rPr>
        <w:t>Mixergy</w:t>
      </w:r>
      <w:proofErr w:type="spellEnd"/>
      <w:r>
        <w:rPr>
          <w:rFonts w:ascii="宋体" w:cs="宋体" w:hint="eastAsia"/>
          <w:kern w:val="0"/>
          <w:szCs w:val="21"/>
          <w:lang w:eastAsia="zh-Hans"/>
        </w:rPr>
        <w:t xml:space="preserve"> Tank)</w:t>
      </w:r>
      <w:r>
        <w:rPr>
          <w:rFonts w:ascii="宋体" w:cs="宋体" w:hint="eastAsia"/>
          <w:kern w:val="0"/>
          <w:szCs w:val="21"/>
        </w:rPr>
        <w:t>”，</w:t>
      </w:r>
      <w:r>
        <w:rPr>
          <w:rFonts w:ascii="宋体" w:cs="宋体" w:hint="eastAsia"/>
          <w:kern w:val="0"/>
          <w:szCs w:val="21"/>
          <w:lang w:eastAsia="zh-Hans"/>
        </w:rPr>
        <w:t>“混能罐”使用新型的入口扩散器和有一定角度的加热元件结构，从而提高</w:t>
      </w:r>
      <w:r>
        <w:rPr>
          <w:rFonts w:ascii="宋体" w:cs="宋体" w:hint="eastAsia"/>
          <w:kern w:val="0"/>
          <w:szCs w:val="21"/>
        </w:rPr>
        <w:t>了热水分层，</w:t>
      </w:r>
      <w:r>
        <w:rPr>
          <w:rFonts w:ascii="宋体" w:cs="宋体" w:hint="eastAsia"/>
          <w:kern w:val="0"/>
          <w:szCs w:val="21"/>
          <w:lang w:eastAsia="zh-Hans"/>
        </w:rPr>
        <w:t>对家用热水罐内储存的热水的利用率</w:t>
      </w:r>
      <w:r>
        <w:rPr>
          <w:rFonts w:ascii="宋体" w:cs="宋体" w:hint="eastAsia"/>
          <w:kern w:val="0"/>
          <w:szCs w:val="21"/>
        </w:rPr>
        <w:t>约33%</w:t>
      </w:r>
      <w:r>
        <w:rPr>
          <w:rFonts w:ascii="宋体" w:cs="宋体" w:hint="eastAsia"/>
          <w:kern w:val="0"/>
          <w:szCs w:val="21"/>
          <w:lang w:eastAsia="zh-Hans"/>
        </w:rPr>
        <w:t>。进水口处的配置减少了冷水与热水的混合，可提高给定容积的预热式热水罐产生的热水量。</w:t>
      </w:r>
    </w:p>
    <w:p w14:paraId="542FC2DB" w14:textId="77777777" w:rsidR="00EF3F54" w:rsidRDefault="00000000">
      <w:pPr>
        <w:autoSpaceDE w:val="0"/>
        <w:autoSpaceDN w:val="0"/>
        <w:adjustRightInd w:val="0"/>
        <w:spacing w:line="360" w:lineRule="auto"/>
        <w:ind w:firstLineChars="300" w:firstLine="630"/>
        <w:rPr>
          <w:rFonts w:ascii="宋体" w:cs="宋体"/>
          <w:kern w:val="0"/>
          <w:szCs w:val="21"/>
        </w:rPr>
      </w:pPr>
      <w:r>
        <w:rPr>
          <w:rFonts w:ascii="宋体" w:cs="宋体" w:hint="eastAsia"/>
          <w:kern w:val="0"/>
          <w:szCs w:val="21"/>
        </w:rPr>
        <w:t>为此，中国建筑设计研究院有限公司与合作企业研制了户式生活贮热装置，类似于热水混能装置，内径150mm，高径比超过15，</w:t>
      </w:r>
      <w:r>
        <w:rPr>
          <w:rFonts w:ascii="宋体" w:cs="宋体" w:hint="eastAsia"/>
          <w:kern w:val="0"/>
          <w:szCs w:val="21"/>
          <w:lang w:eastAsia="zh-Hans"/>
        </w:rPr>
        <w:t>热水输出率</w:t>
      </w:r>
      <w:r>
        <w:rPr>
          <w:rFonts w:ascii="宋体" w:cs="宋体" w:hint="eastAsia"/>
          <w:kern w:val="0"/>
          <w:szCs w:val="21"/>
        </w:rPr>
        <w:t>达到98%，见图4。</w:t>
      </w:r>
    </w:p>
    <w:p w14:paraId="47533C7A" w14:textId="77777777" w:rsidR="00EF3F54" w:rsidRDefault="00EF3F54">
      <w:pPr>
        <w:autoSpaceDE w:val="0"/>
        <w:autoSpaceDN w:val="0"/>
        <w:adjustRightInd w:val="0"/>
        <w:spacing w:line="360" w:lineRule="auto"/>
        <w:rPr>
          <w:rFonts w:ascii="宋体" w:cs="宋体"/>
          <w:kern w:val="0"/>
          <w:szCs w:val="21"/>
        </w:rPr>
      </w:pPr>
    </w:p>
    <w:tbl>
      <w:tblPr>
        <w:tblStyle w:val="afe"/>
        <w:tblW w:w="0" w:type="auto"/>
        <w:tblLayout w:type="fixed"/>
        <w:tblLook w:val="04A0" w:firstRow="1" w:lastRow="0" w:firstColumn="1" w:lastColumn="0" w:noHBand="0" w:noVBand="1"/>
      </w:tblPr>
      <w:tblGrid>
        <w:gridCol w:w="3851"/>
        <w:gridCol w:w="4665"/>
      </w:tblGrid>
      <w:tr w:rsidR="00EF3F54" w14:paraId="3884FE9F" w14:textId="77777777">
        <w:tc>
          <w:tcPr>
            <w:tcW w:w="3851" w:type="dxa"/>
          </w:tcPr>
          <w:p w14:paraId="5F43E3E4" w14:textId="77777777" w:rsidR="00EF3F54" w:rsidRDefault="00000000">
            <w:pPr>
              <w:spacing w:line="276" w:lineRule="auto"/>
            </w:pPr>
            <w:r>
              <w:rPr>
                <w:noProof/>
              </w:rPr>
              <w:drawing>
                <wp:inline distT="0" distB="0" distL="114300" distR="114300" wp14:anchorId="6E8403F3" wp14:editId="599875CA">
                  <wp:extent cx="2315845" cy="3053715"/>
                  <wp:effectExtent l="0" t="0" r="825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315845" cy="3053715"/>
                          </a:xfrm>
                          <a:prstGeom prst="rect">
                            <a:avLst/>
                          </a:prstGeom>
                        </pic:spPr>
                      </pic:pic>
                    </a:graphicData>
                  </a:graphic>
                </wp:inline>
              </w:drawing>
            </w:r>
          </w:p>
          <w:p w14:paraId="4A8A9E49" w14:textId="77777777" w:rsidR="00EF3F54" w:rsidRDefault="00000000">
            <w:pPr>
              <w:spacing w:line="276" w:lineRule="auto"/>
            </w:pPr>
            <w:r>
              <w:rPr>
                <w:rFonts w:ascii="宋体" w:cs="宋体" w:hint="eastAsia"/>
                <w:kern w:val="0"/>
                <w:szCs w:val="21"/>
              </w:rPr>
              <w:t>图4 户式生活热水贮热装置测试实景图</w:t>
            </w:r>
          </w:p>
        </w:tc>
        <w:tc>
          <w:tcPr>
            <w:tcW w:w="4665" w:type="dxa"/>
          </w:tcPr>
          <w:p w14:paraId="42E7250B" w14:textId="77777777" w:rsidR="00EF3F54" w:rsidRDefault="00000000">
            <w:pPr>
              <w:spacing w:line="276" w:lineRule="auto"/>
              <w:rPr>
                <w:rFonts w:ascii="宋体" w:cs="宋体"/>
                <w:kern w:val="0"/>
                <w:szCs w:val="21"/>
              </w:rPr>
            </w:pPr>
            <w:r>
              <w:rPr>
                <w:noProof/>
              </w:rPr>
              <w:drawing>
                <wp:inline distT="0" distB="0" distL="114300" distR="114300" wp14:anchorId="48EBB19B" wp14:editId="15095E61">
                  <wp:extent cx="2881630" cy="2525395"/>
                  <wp:effectExtent l="0" t="0" r="1270" b="19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2881630" cy="2525395"/>
                          </a:xfrm>
                          <a:prstGeom prst="rect">
                            <a:avLst/>
                          </a:prstGeom>
                          <a:noFill/>
                          <a:ln>
                            <a:noFill/>
                          </a:ln>
                        </pic:spPr>
                      </pic:pic>
                    </a:graphicData>
                  </a:graphic>
                </wp:inline>
              </w:drawing>
            </w:r>
          </w:p>
        </w:tc>
      </w:tr>
    </w:tbl>
    <w:p w14:paraId="6128FB9E" w14:textId="77777777" w:rsidR="00EF3F54" w:rsidRDefault="00EF3F54">
      <w:pPr>
        <w:spacing w:line="276" w:lineRule="auto"/>
        <w:ind w:firstLineChars="200" w:firstLine="420"/>
        <w:jc w:val="both"/>
        <w:rPr>
          <w:i/>
          <w:iCs/>
          <w:kern w:val="0"/>
          <w:szCs w:val="21"/>
        </w:rPr>
      </w:pPr>
    </w:p>
    <w:p w14:paraId="7C49BEC7"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2.0.7本条参考《储水式电热水器能效限定值级能效等级》GB21519规定，根据集中热水供应系统的技术要求，梯级贮热机组有效输出热水温度应≥50℃，才能保证系统末端洁具出水温度不低于46℃；因此规定输出水温度比最高温度低10℃。梯级贮热装置系统实测热水输出率约70%~85%。</w:t>
      </w:r>
    </w:p>
    <w:p w14:paraId="3428C517" w14:textId="77777777" w:rsidR="00EF3F54" w:rsidRDefault="00EF3F54">
      <w:pPr>
        <w:widowControl w:val="0"/>
        <w:spacing w:line="276" w:lineRule="auto"/>
        <w:jc w:val="both"/>
        <w:rPr>
          <w:rFonts w:ascii="宋体" w:cs="宋体"/>
          <w:kern w:val="0"/>
          <w:szCs w:val="21"/>
        </w:rPr>
      </w:pPr>
    </w:p>
    <w:p w14:paraId="1B1DD34E"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2.0.8 本条设置电力高温维持装置目的，一是提高热水温度到 55℃~60℃，可以满足系统高温热力消毒的作用，可不再设置专用消毒灭菌装置；二是避免热泵（氟利昂工质）在高温水回水条件下制热性能系数偏低，避免由此造成的投资与效益比例失衡。</w:t>
      </w:r>
    </w:p>
    <w:p w14:paraId="624029E8" w14:textId="77777777" w:rsidR="00EF3F54" w:rsidRDefault="00EF3F54">
      <w:pPr>
        <w:autoSpaceDE w:val="0"/>
        <w:autoSpaceDN w:val="0"/>
        <w:adjustRightInd w:val="0"/>
        <w:spacing w:line="360" w:lineRule="auto"/>
        <w:rPr>
          <w:i/>
          <w:iCs/>
          <w:kern w:val="0"/>
          <w:szCs w:val="21"/>
        </w:rPr>
      </w:pPr>
    </w:p>
    <w:p w14:paraId="52948990" w14:textId="77777777" w:rsidR="00EF3F54" w:rsidRDefault="00EF3F54">
      <w:pPr>
        <w:spacing w:line="276" w:lineRule="auto"/>
        <w:ind w:rightChars="-105" w:right="-220"/>
        <w:rPr>
          <w:szCs w:val="21"/>
        </w:rPr>
      </w:pPr>
    </w:p>
    <w:p w14:paraId="276E42D0" w14:textId="77777777" w:rsidR="00EF3F54" w:rsidRDefault="00000000">
      <w:pPr>
        <w:autoSpaceDE w:val="0"/>
        <w:autoSpaceDN w:val="0"/>
        <w:adjustRightInd w:val="0"/>
        <w:spacing w:line="360" w:lineRule="auto"/>
        <w:rPr>
          <w:rFonts w:ascii="黑体" w:eastAsia="黑体" w:hAnsi="宋体"/>
          <w:szCs w:val="21"/>
        </w:rPr>
      </w:pPr>
      <w:r>
        <w:rPr>
          <w:rFonts w:ascii="宋体" w:cs="宋体" w:hint="eastAsia"/>
          <w:kern w:val="0"/>
          <w:szCs w:val="21"/>
        </w:rPr>
        <w:br w:type="page"/>
      </w:r>
    </w:p>
    <w:p w14:paraId="4C05F5CF" w14:textId="77777777" w:rsidR="00EF3F54" w:rsidRDefault="00EF3F54">
      <w:pPr>
        <w:spacing w:line="276" w:lineRule="auto"/>
        <w:ind w:firstLineChars="200" w:firstLine="420"/>
        <w:jc w:val="both"/>
        <w:rPr>
          <w:i/>
          <w:iCs/>
          <w:kern w:val="0"/>
          <w:szCs w:val="21"/>
        </w:rPr>
      </w:pPr>
    </w:p>
    <w:p w14:paraId="1BB3F4A5" w14:textId="77777777" w:rsidR="00EF3F54" w:rsidRDefault="00000000">
      <w:pPr>
        <w:pStyle w:val="10"/>
        <w:spacing w:line="276" w:lineRule="auto"/>
        <w:rPr>
          <w:rFonts w:eastAsia="方正书宋简体"/>
          <w:b w:val="0"/>
          <w:szCs w:val="21"/>
        </w:rPr>
      </w:pPr>
      <w:bookmarkStart w:id="281" w:name="_Toc5674"/>
      <w:bookmarkStart w:id="282" w:name="_Toc26903"/>
      <w:bookmarkStart w:id="283" w:name="_Toc3218"/>
      <w:bookmarkStart w:id="284" w:name="_Toc16431"/>
      <w:bookmarkStart w:id="285" w:name="_Toc23696"/>
      <w:r>
        <w:rPr>
          <w:rFonts w:eastAsia="方正书宋简体" w:hint="eastAsia"/>
          <w:b w:val="0"/>
          <w:szCs w:val="21"/>
        </w:rPr>
        <w:t xml:space="preserve">3 </w:t>
      </w:r>
      <w:r>
        <w:rPr>
          <w:rFonts w:eastAsia="方正书宋简体" w:hint="eastAsia"/>
          <w:b w:val="0"/>
          <w:szCs w:val="21"/>
        </w:rPr>
        <w:t>基本规定</w:t>
      </w:r>
      <w:bookmarkEnd w:id="281"/>
      <w:bookmarkEnd w:id="282"/>
      <w:bookmarkEnd w:id="283"/>
      <w:bookmarkEnd w:id="284"/>
      <w:bookmarkEnd w:id="285"/>
    </w:p>
    <w:p w14:paraId="61BD2DBD" w14:textId="77777777" w:rsidR="00EF3F54" w:rsidRDefault="00000000">
      <w:pPr>
        <w:autoSpaceDE w:val="0"/>
        <w:autoSpaceDN w:val="0"/>
        <w:adjustRightInd w:val="0"/>
        <w:spacing w:line="360" w:lineRule="auto"/>
        <w:rPr>
          <w:bCs/>
          <w:color w:val="000000" w:themeColor="text1"/>
          <w:shd w:val="clear" w:color="auto" w:fill="FFFFFF"/>
        </w:rPr>
      </w:pPr>
      <w:r>
        <w:rPr>
          <w:rFonts w:hint="eastAsia"/>
          <w:bCs/>
          <w:color w:val="000000" w:themeColor="text1"/>
          <w:shd w:val="clear" w:color="auto" w:fill="FFFFFF"/>
        </w:rPr>
        <w:t xml:space="preserve">3.1.2 </w:t>
      </w:r>
      <w:r>
        <w:rPr>
          <w:rFonts w:hint="eastAsia"/>
          <w:bCs/>
          <w:color w:val="000000" w:themeColor="text1"/>
          <w:shd w:val="clear" w:color="auto" w:fill="FFFFFF"/>
        </w:rPr>
        <w:t>结合国内空气源热泵使用特点，做如下说明：</w:t>
      </w:r>
    </w:p>
    <w:p w14:paraId="319096A9" w14:textId="77777777" w:rsidR="00EF3F54" w:rsidRDefault="00000000">
      <w:pPr>
        <w:widowControl w:val="0"/>
        <w:spacing w:line="276" w:lineRule="auto"/>
        <w:jc w:val="both"/>
        <w:rPr>
          <w:rFonts w:ascii="宋体" w:cs="宋体"/>
          <w:kern w:val="0"/>
          <w:szCs w:val="21"/>
        </w:rPr>
      </w:pPr>
      <w:r>
        <w:rPr>
          <w:rFonts w:hint="eastAsia"/>
          <w:color w:val="000000" w:themeColor="text1"/>
          <w:shd w:val="clear" w:color="auto" w:fill="FFFFFF"/>
        </w:rPr>
        <w:t xml:space="preserve"> </w:t>
      </w:r>
      <w:r>
        <w:rPr>
          <w:rFonts w:ascii="宋体" w:cs="宋体" w:hint="eastAsia"/>
          <w:kern w:val="0"/>
          <w:szCs w:val="21"/>
        </w:rPr>
        <w:t>1 夏热冬暖地区氟利昂空气源热泵可作为稳定热源使用；其他地区设置氟利昂空气源热泵时，需要设置辅助热源，工程实践表明设置辅助热源增加了系统复杂性、增加了管理运行成本；本条规定太阳能热水与热泵联用，不再设传统燃油、燃气能源装置，但温度不足时，可设置电力高温维持装置局部加热；</w:t>
      </w:r>
    </w:p>
    <w:p w14:paraId="12F0938F"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2 二氧化碳热泵已经逐渐得到普及应用，适用于国内所有地区，可稳定供应60℃以上的热水，契合了生活热水的技术特点；</w:t>
      </w:r>
    </w:p>
    <w:p w14:paraId="32599756"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3 基于全寿命周期的低碳设计理念，制热设备不仅仅考虑运行能耗排碳量，也应综合考虑制造、维护、更换等综合排碳量，不同地区、不同设备应有一个合理的匹配量化指标关系。根据资料“家用空调碳足迹及其关键影响因素分析”（孙锌,刘晶茹,杨东,吕彬，中国科学院生态环境研究中心城市与区域生态国家重点实验室），结论如下：</w:t>
      </w:r>
    </w:p>
    <w:p w14:paraId="320F9589"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在空调的生产制造阶段,线路板和制冷剂这两个重量比重均不到3%的组分,共产生了接近整个生产制造阶段50%的碳足迹,因此,有必要通过生态设计及使用先进技术等方式来减少这部分材料生产过程对温室效应的影响；</w:t>
      </w:r>
    </w:p>
    <w:p w14:paraId="1AE873B3"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家用空调的碳足迹主要集中在使用阶段,其中,除67%为电力使用外,制冷剂的泄漏产生23%的碳足迹.一方面可以通过使用清洁能源发电和提高能源利用率来减少用电产生的碳足迹,另一方面通过适当的方法避免制冷剂的泄漏也是当务之急；</w:t>
      </w:r>
    </w:p>
    <w:p w14:paraId="62AB6614"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制冷剂的回收率对减缓废物处理阶段碳足迹的作用最大,提高其回收利用率,可以进一步降低空调生命周期中对温室效应的影响；</w:t>
      </w:r>
    </w:p>
    <w:p w14:paraId="6477F51D"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通过上述分析，由于二氧化碳工质制取为零排放，对温室效应无影响，从制造层面测算，产品制造本身约占碳足迹的10%，但二氧化碳循环工质就可以减少23%的碳足迹，因此基于碳中和的设计理念，宜推广应用二氧化碳热泵机组。</w:t>
      </w:r>
    </w:p>
    <w:p w14:paraId="6903504B" w14:textId="77777777" w:rsidR="00EF3F54" w:rsidRDefault="00EF3F54">
      <w:pPr>
        <w:widowControl w:val="0"/>
        <w:spacing w:line="276" w:lineRule="auto"/>
        <w:jc w:val="both"/>
        <w:rPr>
          <w:rFonts w:ascii="宋体" w:cs="宋体"/>
          <w:kern w:val="0"/>
          <w:szCs w:val="21"/>
        </w:rPr>
      </w:pPr>
    </w:p>
    <w:p w14:paraId="3F2C49A1" w14:textId="77777777" w:rsidR="00EF3F54" w:rsidRDefault="00000000">
      <w:pPr>
        <w:widowControl w:val="0"/>
        <w:spacing w:line="276" w:lineRule="auto"/>
        <w:jc w:val="both"/>
        <w:rPr>
          <w:rFonts w:ascii="宋体" w:cs="宋体"/>
          <w:kern w:val="0"/>
          <w:szCs w:val="21"/>
        </w:rPr>
      </w:pPr>
      <w:r>
        <w:rPr>
          <w:rFonts w:hint="eastAsia"/>
          <w:b/>
          <w:bCs/>
          <w:color w:val="000000" w:themeColor="text1"/>
          <w:shd w:val="clear" w:color="auto" w:fill="FFFFFF"/>
        </w:rPr>
        <w:t>3.2.1</w:t>
      </w:r>
      <w:r>
        <w:rPr>
          <w:rFonts w:ascii="宋体" w:cs="宋体" w:hint="eastAsia"/>
          <w:kern w:val="0"/>
          <w:szCs w:val="21"/>
        </w:rPr>
        <w:t xml:space="preserve"> 国内市政供水压力一般供应地上10m左右，热水竖向分区均按加压设计可有效减少热水系统竖向分区，有利于简化系统设计，减少设备和管线数量，减少能耗，有利于节能，节能效益远大于利用市政供水的余压带来的效益；另一方面，如果采用市政冷水作为压力源，市政给水力波动较大，或市政管网维修断水时，末端热水出现烫伤事故的概率大增。某些五星级品牌酒店明文禁止采用市政给水作为热水的压力源，冷热水均应集中加压供水。设置集中热水供应的场所一般为居住类建筑，为保证供水的可靠性，生活给水系统宜存储一定水量，也需要二次加压。建议工程采取如下措施：</w:t>
      </w:r>
    </w:p>
    <w:p w14:paraId="21116D0C"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1）在市政压力供水满足使用压力要求的多层建筑，冷热水系统可采用市政压力统一供水，竖向不分区；</w:t>
      </w:r>
    </w:p>
    <w:p w14:paraId="34912ABE"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2）供水可靠的特大型城市，需要二次加压供水，推荐采用无负压（叠压）设备统一供水，分区静水压力应符合《建筑给水排水设计标准》第3.4.3条的规定，并有利于冷热水压力平</w:t>
      </w:r>
      <w:r>
        <w:rPr>
          <w:rFonts w:ascii="宋体" w:cs="宋体" w:hint="eastAsia"/>
          <w:kern w:val="0"/>
          <w:szCs w:val="21"/>
        </w:rPr>
        <w:lastRenderedPageBreak/>
        <w:t>衡；</w:t>
      </w:r>
    </w:p>
    <w:p w14:paraId="40219C81"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3）城市供水不可靠时，推荐采用水箱+变频设备二次加压供水，竖向可分区供水，但要确保冷、热水压力同源。</w:t>
      </w:r>
    </w:p>
    <w:p w14:paraId="647DE6C4" w14:textId="77777777" w:rsidR="00EF3F54" w:rsidRDefault="00EF3F54">
      <w:pPr>
        <w:widowControl w:val="0"/>
        <w:spacing w:line="276" w:lineRule="auto"/>
        <w:jc w:val="both"/>
        <w:rPr>
          <w:rFonts w:ascii="宋体" w:cs="宋体"/>
          <w:kern w:val="0"/>
          <w:szCs w:val="21"/>
        </w:rPr>
      </w:pPr>
    </w:p>
    <w:p w14:paraId="4D0AC83E" w14:textId="77777777" w:rsidR="00EF3F54" w:rsidRDefault="00000000">
      <w:pPr>
        <w:widowControl w:val="0"/>
        <w:spacing w:line="276" w:lineRule="auto"/>
        <w:jc w:val="both"/>
        <w:rPr>
          <w:rFonts w:ascii="宋体" w:cs="宋体"/>
          <w:kern w:val="0"/>
          <w:szCs w:val="21"/>
        </w:rPr>
      </w:pPr>
      <w:r>
        <w:rPr>
          <w:rFonts w:hint="eastAsia"/>
          <w:b/>
          <w:bCs/>
          <w:color w:val="000000" w:themeColor="text1"/>
          <w:shd w:val="clear" w:color="auto" w:fill="FFFFFF"/>
        </w:rPr>
        <w:t>3.2.2</w:t>
      </w:r>
      <w:r>
        <w:rPr>
          <w:rFonts w:ascii="宋体" w:cs="宋体" w:hint="eastAsia"/>
          <w:kern w:val="0"/>
          <w:szCs w:val="21"/>
        </w:rPr>
        <w:t xml:space="preserve"> 酒店、医院、养老设施、公寓、住宅等建筑使用者为住宿生活业态，包括老弱病残孕等特殊人群，需要24小时随时供应热水，因此规定上述场所应采用全日集中热水供应系统；其他场所均为成年人（或有成年人看护）使用，且使用业态允许间断供应，可采用定时集中热水供应系统。</w:t>
      </w:r>
    </w:p>
    <w:p w14:paraId="31B0C09A" w14:textId="77777777" w:rsidR="00EF3F54" w:rsidRDefault="00EF3F54">
      <w:pPr>
        <w:widowControl w:val="0"/>
        <w:spacing w:line="276" w:lineRule="auto"/>
        <w:jc w:val="both"/>
        <w:rPr>
          <w:rFonts w:ascii="宋体" w:cs="宋体"/>
          <w:kern w:val="0"/>
          <w:szCs w:val="21"/>
        </w:rPr>
      </w:pPr>
    </w:p>
    <w:p w14:paraId="64D991C2" w14:textId="77777777" w:rsidR="00EF3F54" w:rsidRDefault="00000000">
      <w:pPr>
        <w:widowControl w:val="0"/>
        <w:spacing w:line="276" w:lineRule="auto"/>
        <w:jc w:val="both"/>
        <w:rPr>
          <w:rFonts w:ascii="宋体" w:cs="宋体"/>
          <w:kern w:val="0"/>
          <w:szCs w:val="21"/>
        </w:rPr>
      </w:pPr>
      <w:r>
        <w:rPr>
          <w:rFonts w:hint="eastAsia"/>
          <w:b/>
          <w:bCs/>
          <w:color w:val="000000" w:themeColor="text1"/>
          <w:shd w:val="clear" w:color="auto" w:fill="FFFFFF"/>
        </w:rPr>
        <w:t xml:space="preserve">3.3.1 </w:t>
      </w:r>
      <w:r>
        <w:rPr>
          <w:rFonts w:ascii="宋体" w:cs="宋体" w:hint="eastAsia"/>
          <w:kern w:val="0"/>
          <w:szCs w:val="21"/>
        </w:rPr>
        <w:t>热水用水定额取值的合理性直接决定了系统的经济合理性，经过测试与计算，按照《建筑给水排水设计标准》GB 50015的最高日用水定额低限值取值，可满足使用要求。使用智能IC卡水控机计费可有效降低用水定额，为体现学生宿舍室内设置卫生间及淋浴间（居室2~8人不等）带来用水定额的差异性，条文适当放大了用水定额。学生宿舍为公共盥洗间淋浴场所时可取低限值，室内设卫生间及淋浴间时取高限值，最高日用水定额建议值为30~35L。</w:t>
      </w:r>
    </w:p>
    <w:p w14:paraId="09B9BA10" w14:textId="77777777" w:rsidR="00EF3F54" w:rsidRDefault="00EF3F54">
      <w:pPr>
        <w:widowControl w:val="0"/>
        <w:spacing w:line="276" w:lineRule="auto"/>
        <w:jc w:val="both"/>
        <w:rPr>
          <w:b/>
          <w:bCs/>
          <w:color w:val="000000" w:themeColor="text1"/>
          <w:shd w:val="clear" w:color="auto" w:fill="FFFFFF"/>
        </w:rPr>
      </w:pPr>
    </w:p>
    <w:p w14:paraId="3523B195" w14:textId="77777777" w:rsidR="00EF3F54" w:rsidRDefault="00000000">
      <w:pPr>
        <w:widowControl w:val="0"/>
        <w:spacing w:line="276" w:lineRule="auto"/>
        <w:jc w:val="both"/>
        <w:rPr>
          <w:b/>
          <w:bCs/>
          <w:color w:val="000000" w:themeColor="text1"/>
          <w:shd w:val="clear" w:color="auto" w:fill="FFFFFF"/>
        </w:rPr>
      </w:pPr>
      <w:r>
        <w:rPr>
          <w:rFonts w:hint="eastAsia"/>
          <w:b/>
          <w:bCs/>
          <w:color w:val="000000" w:themeColor="text1"/>
          <w:shd w:val="clear" w:color="auto" w:fill="FFFFFF"/>
        </w:rPr>
        <w:t>3.3.2</w:t>
      </w:r>
      <w:r>
        <w:rPr>
          <w:rFonts w:ascii="宋体" w:cs="宋体" w:hint="eastAsia"/>
          <w:kern w:val="0"/>
          <w:szCs w:val="21"/>
        </w:rPr>
        <w:t>机组采用二氧化碳热泵或高温段设置电力高温维持装置，热水温度出水55℃~60℃，可有效抑制细菌繁殖生长，因此做出该规定。单独设置氟利昂空气源热泵的热水机组，热水出水温度一般低于55℃，为避免热水管网中滋生军团菌，需要设置专用消毒灭菌设施。</w:t>
      </w:r>
    </w:p>
    <w:p w14:paraId="35607CB1" w14:textId="77777777" w:rsidR="00EF3F54" w:rsidRDefault="00EF3F54">
      <w:pPr>
        <w:widowControl w:val="0"/>
        <w:spacing w:line="276" w:lineRule="auto"/>
        <w:jc w:val="both"/>
        <w:rPr>
          <w:b/>
          <w:bCs/>
          <w:color w:val="000000" w:themeColor="text1"/>
          <w:shd w:val="clear" w:color="auto" w:fill="FFFFFF"/>
        </w:rPr>
      </w:pPr>
    </w:p>
    <w:p w14:paraId="519C6ACA" w14:textId="77777777" w:rsidR="00EF3F54" w:rsidRDefault="00000000">
      <w:pPr>
        <w:widowControl w:val="0"/>
        <w:spacing w:line="276" w:lineRule="auto"/>
        <w:jc w:val="both"/>
        <w:rPr>
          <w:rFonts w:ascii="宋体" w:cs="宋体"/>
          <w:kern w:val="0"/>
          <w:szCs w:val="21"/>
        </w:rPr>
      </w:pPr>
      <w:r>
        <w:rPr>
          <w:rFonts w:hint="eastAsia"/>
          <w:b/>
          <w:bCs/>
          <w:color w:val="000000" w:themeColor="text1"/>
          <w:shd w:val="clear" w:color="auto" w:fill="FFFFFF"/>
        </w:rPr>
        <w:t xml:space="preserve">3.3.3 </w:t>
      </w:r>
      <w:r>
        <w:rPr>
          <w:rFonts w:ascii="宋体" w:cs="宋体" w:hint="eastAsia"/>
          <w:kern w:val="0"/>
          <w:szCs w:val="21"/>
        </w:rPr>
        <w:t>本条规定的目的是要求梯级贮热装置要具备足够的系统高径比，加大贮热单元的热水梯度，提高设备热水输出率，降低热泵回水温度，提高热泵综合性能系数COP值，以利于节能。</w:t>
      </w:r>
    </w:p>
    <w:p w14:paraId="78B9B513" w14:textId="77777777" w:rsidR="00EF3F54" w:rsidRDefault="00EF3F54">
      <w:pPr>
        <w:widowControl w:val="0"/>
        <w:spacing w:line="276" w:lineRule="auto"/>
        <w:jc w:val="both"/>
        <w:rPr>
          <w:rFonts w:ascii="宋体" w:cs="宋体"/>
          <w:kern w:val="0"/>
          <w:szCs w:val="21"/>
        </w:rPr>
      </w:pPr>
    </w:p>
    <w:p w14:paraId="0764971C" w14:textId="77777777" w:rsidR="00EF3F54" w:rsidRDefault="00000000">
      <w:pPr>
        <w:widowControl w:val="0"/>
        <w:spacing w:line="276" w:lineRule="auto"/>
        <w:jc w:val="both"/>
        <w:rPr>
          <w:rFonts w:ascii="宋体" w:cs="宋体"/>
          <w:kern w:val="0"/>
          <w:szCs w:val="21"/>
        </w:rPr>
      </w:pPr>
      <w:r>
        <w:rPr>
          <w:rFonts w:hint="eastAsia"/>
          <w:b/>
          <w:bCs/>
          <w:color w:val="000000" w:themeColor="text1"/>
          <w:shd w:val="clear" w:color="auto" w:fill="FFFFFF"/>
        </w:rPr>
        <w:t>3.3.6</w:t>
      </w:r>
      <w:r>
        <w:rPr>
          <w:rFonts w:ascii="宋体" w:cs="宋体" w:hint="eastAsia"/>
          <w:kern w:val="0"/>
          <w:szCs w:val="21"/>
        </w:rPr>
        <w:t xml:space="preserve"> 热水供水水温涉及供水安全、卫生、节能、设备管道使用寿命等诸多因素，为保证热泵的系统性能系数COP值合理性，氟利昂工质热泵设备出水温度不宜超过50℃，冷水防垢要求可适度降低；二氧化碳工质的热泵机组设备出水温度可≥60℃，为保证机组的综合安全和寿命，因此规定冷水总硬度宜小于50mg/L。</w:t>
      </w:r>
    </w:p>
    <w:p w14:paraId="3905D4BB"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空气源热泵热水机组工作原理见图5，鉴于空气源热泵热水机组的特点，为充分发挥梯级贮热的优点，不宜在集中热水系统供应系统贮热设备中再设置间接换热装置，贮热设备内的热水将直接进入热泵机组的冷凝器（壳管式换热器），结垢对热泵机组的使用寿命影响较大，应引起业界高度重视。全国不同地区自来水总硬度分布见图6，全国只有华南地区自来水总硬度小于120mg/L，大部分地区需要进行必要的阻垢、缓垢、软化等技术措施。由于尚缺乏详实、权威的实验数据，资料仅供参考。</w:t>
      </w:r>
    </w:p>
    <w:p w14:paraId="2FBECF52"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参考国外某品牌直接燃烧式锅炉换热器的资料，根据不同水质硬度，采用不同的水流速用于防止结垢；热泵机组冷凝器可采用了不同的流速等设计参数。</w:t>
      </w:r>
    </w:p>
    <w:p w14:paraId="462437E8" w14:textId="77777777" w:rsidR="00EF3F54" w:rsidRDefault="00EF3F54">
      <w:pPr>
        <w:pStyle w:val="aff6"/>
        <w:spacing w:line="360" w:lineRule="auto"/>
        <w:ind w:firstLineChars="0" w:firstLine="0"/>
        <w:rPr>
          <w:i/>
          <w:iCs/>
          <w:szCs w:val="21"/>
        </w:rPr>
      </w:pPr>
    </w:p>
    <w:tbl>
      <w:tblPr>
        <w:tblStyle w:val="afe"/>
        <w:tblW w:w="0" w:type="auto"/>
        <w:tblLook w:val="04A0" w:firstRow="1" w:lastRow="0" w:firstColumn="1" w:lastColumn="0" w:noHBand="0" w:noVBand="1"/>
      </w:tblPr>
      <w:tblGrid>
        <w:gridCol w:w="8290"/>
      </w:tblGrid>
      <w:tr w:rsidR="00EF3F54" w14:paraId="430B41AF" w14:textId="77777777">
        <w:tc>
          <w:tcPr>
            <w:tcW w:w="7764" w:type="dxa"/>
          </w:tcPr>
          <w:p w14:paraId="7681A52E" w14:textId="77777777" w:rsidR="00EF3F54" w:rsidRDefault="00000000">
            <w:pPr>
              <w:pStyle w:val="aff6"/>
              <w:spacing w:line="360" w:lineRule="auto"/>
              <w:rPr>
                <w:rFonts w:ascii="微软雅黑" w:eastAsia="微软雅黑" w:hAnsi="微软雅黑"/>
                <w:color w:val="000000"/>
                <w:szCs w:val="21"/>
              </w:rPr>
            </w:pPr>
            <w:r>
              <w:rPr>
                <w:rFonts w:ascii="微软雅黑" w:eastAsia="微软雅黑" w:hAnsi="微软雅黑"/>
                <w:noProof/>
                <w:color w:val="000000"/>
                <w:szCs w:val="21"/>
              </w:rPr>
              <w:lastRenderedPageBreak/>
              <w:drawing>
                <wp:inline distT="0" distB="0" distL="0" distR="0" wp14:anchorId="23766543" wp14:editId="101793C2">
                  <wp:extent cx="5058410" cy="2510155"/>
                  <wp:effectExtent l="0" t="0" r="889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058410" cy="2510155"/>
                          </a:xfrm>
                          <a:prstGeom prst="rect">
                            <a:avLst/>
                          </a:prstGeom>
                        </pic:spPr>
                      </pic:pic>
                    </a:graphicData>
                  </a:graphic>
                </wp:inline>
              </w:drawing>
            </w:r>
          </w:p>
          <w:p w14:paraId="66AAD71C" w14:textId="77777777" w:rsidR="00EF3F54" w:rsidRDefault="00000000">
            <w:pPr>
              <w:pStyle w:val="aff6"/>
              <w:spacing w:line="360" w:lineRule="auto"/>
              <w:rPr>
                <w:rFonts w:ascii="微软雅黑" w:eastAsia="微软雅黑" w:hAnsi="微软雅黑"/>
                <w:color w:val="000000"/>
                <w:szCs w:val="21"/>
              </w:rPr>
            </w:pPr>
            <w:r>
              <w:rPr>
                <w:rFonts w:hint="eastAsia"/>
                <w:i/>
                <w:iCs/>
              </w:rPr>
              <w:t>图</w:t>
            </w:r>
            <w:r>
              <w:rPr>
                <w:rFonts w:hint="eastAsia"/>
                <w:i/>
                <w:iCs/>
              </w:rPr>
              <w:t>5</w:t>
            </w:r>
            <w:r>
              <w:rPr>
                <w:rFonts w:hint="eastAsia"/>
                <w:i/>
                <w:iCs/>
              </w:rPr>
              <w:t>空气源热泵热水器的基本工作原理</w:t>
            </w:r>
          </w:p>
        </w:tc>
      </w:tr>
      <w:tr w:rsidR="00EF3F54" w14:paraId="3AACDC83" w14:textId="77777777">
        <w:tc>
          <w:tcPr>
            <w:tcW w:w="7764" w:type="dxa"/>
          </w:tcPr>
          <w:p w14:paraId="21E3C1B9" w14:textId="77777777" w:rsidR="00EF3F54" w:rsidRDefault="00000000">
            <w:pPr>
              <w:pStyle w:val="aff6"/>
              <w:spacing w:line="360" w:lineRule="auto"/>
              <w:ind w:firstLine="480"/>
              <w:rPr>
                <w:sz w:val="24"/>
                <w:szCs w:val="24"/>
              </w:rPr>
            </w:pPr>
            <w:r>
              <w:rPr>
                <w:noProof/>
                <w:sz w:val="24"/>
                <w:szCs w:val="24"/>
              </w:rPr>
              <w:drawing>
                <wp:inline distT="0" distB="0" distL="114300" distR="114300" wp14:anchorId="738C39D6" wp14:editId="6593C811">
                  <wp:extent cx="3473450" cy="3732530"/>
                  <wp:effectExtent l="0" t="0" r="6350" b="1270"/>
                  <wp:docPr id="25" name="图片 4" descr="总硬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总硬度"/>
                          <pic:cNvPicPr>
                            <a:picLocks noChangeAspect="1"/>
                          </pic:cNvPicPr>
                        </pic:nvPicPr>
                        <pic:blipFill>
                          <a:blip r:embed="rId21"/>
                          <a:stretch>
                            <a:fillRect/>
                          </a:stretch>
                        </pic:blipFill>
                        <pic:spPr>
                          <a:xfrm>
                            <a:off x="0" y="0"/>
                            <a:ext cx="3473450" cy="3732530"/>
                          </a:xfrm>
                          <a:prstGeom prst="rect">
                            <a:avLst/>
                          </a:prstGeom>
                          <a:noFill/>
                          <a:ln>
                            <a:noFill/>
                          </a:ln>
                        </pic:spPr>
                      </pic:pic>
                    </a:graphicData>
                  </a:graphic>
                </wp:inline>
              </w:drawing>
            </w:r>
          </w:p>
          <w:p w14:paraId="398BA64E" w14:textId="77777777" w:rsidR="00EF3F54" w:rsidRDefault="00000000">
            <w:pPr>
              <w:spacing w:line="276" w:lineRule="auto"/>
              <w:rPr>
                <w:rFonts w:ascii="宋体" w:cs="宋体"/>
                <w:kern w:val="0"/>
                <w:szCs w:val="21"/>
              </w:rPr>
            </w:pPr>
            <w:r>
              <w:rPr>
                <w:rFonts w:ascii="宋体" w:cs="宋体" w:hint="eastAsia"/>
                <w:kern w:val="0"/>
                <w:szCs w:val="21"/>
              </w:rPr>
              <w:t>图6   全国不同地区自来水总硬度分布图</w:t>
            </w:r>
          </w:p>
          <w:p w14:paraId="3D77DED8" w14:textId="77777777" w:rsidR="00EF3F54" w:rsidRDefault="00000000">
            <w:pPr>
              <w:spacing w:line="276" w:lineRule="auto"/>
              <w:rPr>
                <w:sz w:val="24"/>
              </w:rPr>
            </w:pPr>
            <w:r>
              <w:rPr>
                <w:rFonts w:ascii="宋体" w:cs="宋体" w:hint="eastAsia"/>
                <w:kern w:val="0"/>
                <w:szCs w:val="21"/>
              </w:rPr>
              <w:t>全国</w:t>
            </w:r>
            <w:r>
              <w:rPr>
                <w:rFonts w:ascii="宋体" w:cs="宋体"/>
                <w:kern w:val="0"/>
                <w:szCs w:val="21"/>
              </w:rPr>
              <w:t>26</w:t>
            </w:r>
            <w:r>
              <w:rPr>
                <w:rFonts w:ascii="宋体" w:cs="宋体" w:hint="eastAsia"/>
                <w:kern w:val="0"/>
                <w:szCs w:val="21"/>
              </w:rPr>
              <w:t>个省级区划</w:t>
            </w:r>
            <w:r>
              <w:rPr>
                <w:rFonts w:ascii="宋体" w:cs="宋体"/>
                <w:kern w:val="0"/>
                <w:szCs w:val="21"/>
              </w:rPr>
              <w:t>33</w:t>
            </w:r>
            <w:r>
              <w:rPr>
                <w:rFonts w:ascii="宋体" w:cs="宋体" w:hint="eastAsia"/>
                <w:kern w:val="0"/>
                <w:szCs w:val="21"/>
              </w:rPr>
              <w:t>个采样点（</w:t>
            </w:r>
            <w:r>
              <w:rPr>
                <w:rFonts w:ascii="宋体" w:cs="宋体"/>
                <w:kern w:val="0"/>
                <w:szCs w:val="21"/>
              </w:rPr>
              <w:t>1.</w:t>
            </w:r>
            <w:r>
              <w:rPr>
                <w:rFonts w:ascii="宋体" w:cs="宋体" w:hint="eastAsia"/>
                <w:kern w:val="0"/>
                <w:szCs w:val="21"/>
              </w:rPr>
              <w:t>哈尔滨</w:t>
            </w:r>
            <w:r>
              <w:rPr>
                <w:rFonts w:ascii="宋体" w:cs="宋体"/>
                <w:kern w:val="0"/>
                <w:szCs w:val="21"/>
              </w:rPr>
              <w:t xml:space="preserve"> 2.</w:t>
            </w:r>
            <w:r>
              <w:rPr>
                <w:rFonts w:ascii="宋体" w:cs="宋体" w:hint="eastAsia"/>
                <w:kern w:val="0"/>
                <w:szCs w:val="21"/>
              </w:rPr>
              <w:t>长春</w:t>
            </w:r>
            <w:r>
              <w:rPr>
                <w:rFonts w:ascii="宋体" w:cs="宋体"/>
                <w:kern w:val="0"/>
                <w:szCs w:val="21"/>
              </w:rPr>
              <w:t xml:space="preserve"> 3.</w:t>
            </w:r>
            <w:r>
              <w:rPr>
                <w:rFonts w:ascii="宋体" w:cs="宋体" w:hint="eastAsia"/>
                <w:kern w:val="0"/>
                <w:szCs w:val="21"/>
              </w:rPr>
              <w:t>沈阳</w:t>
            </w:r>
            <w:r>
              <w:rPr>
                <w:rFonts w:ascii="宋体" w:cs="宋体"/>
                <w:kern w:val="0"/>
                <w:szCs w:val="21"/>
              </w:rPr>
              <w:t xml:space="preserve"> 4.</w:t>
            </w:r>
            <w:r>
              <w:rPr>
                <w:rFonts w:ascii="宋体" w:cs="宋体" w:hint="eastAsia"/>
                <w:kern w:val="0"/>
                <w:szCs w:val="21"/>
              </w:rPr>
              <w:t>锦州</w:t>
            </w:r>
            <w:r>
              <w:rPr>
                <w:rFonts w:ascii="宋体" w:cs="宋体"/>
                <w:kern w:val="0"/>
                <w:szCs w:val="21"/>
              </w:rPr>
              <w:t xml:space="preserve"> 5.</w:t>
            </w:r>
            <w:r>
              <w:rPr>
                <w:rFonts w:ascii="宋体" w:cs="宋体" w:hint="eastAsia"/>
                <w:kern w:val="0"/>
                <w:szCs w:val="21"/>
              </w:rPr>
              <w:t>北京</w:t>
            </w:r>
            <w:r>
              <w:rPr>
                <w:rFonts w:ascii="宋体" w:cs="宋体"/>
                <w:kern w:val="0"/>
                <w:szCs w:val="21"/>
              </w:rPr>
              <w:t xml:space="preserve"> 6.</w:t>
            </w:r>
            <w:r>
              <w:rPr>
                <w:rFonts w:ascii="宋体" w:cs="宋体" w:hint="eastAsia"/>
                <w:kern w:val="0"/>
                <w:szCs w:val="21"/>
              </w:rPr>
              <w:t>天津</w:t>
            </w:r>
            <w:r>
              <w:rPr>
                <w:rFonts w:ascii="宋体" w:cs="宋体"/>
                <w:kern w:val="0"/>
                <w:szCs w:val="21"/>
              </w:rPr>
              <w:t xml:space="preserve"> 7.</w:t>
            </w:r>
            <w:r>
              <w:rPr>
                <w:rFonts w:ascii="宋体" w:cs="宋体" w:hint="eastAsia"/>
                <w:kern w:val="0"/>
                <w:szCs w:val="21"/>
              </w:rPr>
              <w:t>唐山</w:t>
            </w:r>
            <w:r>
              <w:rPr>
                <w:rFonts w:ascii="宋体" w:cs="宋体"/>
                <w:kern w:val="0"/>
                <w:szCs w:val="21"/>
              </w:rPr>
              <w:t xml:space="preserve"> 8.</w:t>
            </w:r>
            <w:r>
              <w:rPr>
                <w:rFonts w:ascii="宋体" w:cs="宋体" w:hint="eastAsia"/>
                <w:kern w:val="0"/>
                <w:szCs w:val="21"/>
              </w:rPr>
              <w:t>青岛</w:t>
            </w:r>
            <w:r>
              <w:rPr>
                <w:rFonts w:ascii="宋体" w:cs="宋体"/>
                <w:kern w:val="0"/>
                <w:szCs w:val="21"/>
              </w:rPr>
              <w:t xml:space="preserve"> 9.</w:t>
            </w:r>
            <w:r>
              <w:rPr>
                <w:rFonts w:ascii="宋体" w:cs="宋体" w:hint="eastAsia"/>
                <w:kern w:val="0"/>
                <w:szCs w:val="21"/>
              </w:rPr>
              <w:t>济南</w:t>
            </w:r>
            <w:r>
              <w:rPr>
                <w:rFonts w:ascii="宋体" w:cs="宋体"/>
                <w:kern w:val="0"/>
                <w:szCs w:val="21"/>
              </w:rPr>
              <w:t xml:space="preserve"> 10.</w:t>
            </w:r>
            <w:r>
              <w:rPr>
                <w:rFonts w:ascii="宋体" w:cs="宋体" w:hint="eastAsia"/>
                <w:kern w:val="0"/>
                <w:szCs w:val="21"/>
              </w:rPr>
              <w:t>石家庄</w:t>
            </w:r>
            <w:r>
              <w:rPr>
                <w:rFonts w:ascii="宋体" w:cs="宋体"/>
                <w:kern w:val="0"/>
                <w:szCs w:val="21"/>
              </w:rPr>
              <w:t xml:space="preserve"> 11.</w:t>
            </w:r>
            <w:r>
              <w:rPr>
                <w:rFonts w:ascii="宋体" w:cs="宋体" w:hint="eastAsia"/>
                <w:kern w:val="0"/>
                <w:szCs w:val="21"/>
              </w:rPr>
              <w:t>太原</w:t>
            </w:r>
            <w:r>
              <w:rPr>
                <w:rFonts w:ascii="宋体" w:cs="宋体"/>
                <w:kern w:val="0"/>
                <w:szCs w:val="21"/>
              </w:rPr>
              <w:t xml:space="preserve"> 12.</w:t>
            </w:r>
            <w:r>
              <w:rPr>
                <w:rFonts w:ascii="宋体" w:cs="宋体" w:hint="eastAsia"/>
                <w:kern w:val="0"/>
                <w:szCs w:val="21"/>
              </w:rPr>
              <w:t>呼和浩特</w:t>
            </w:r>
            <w:r>
              <w:rPr>
                <w:rFonts w:ascii="宋体" w:cs="宋体"/>
                <w:kern w:val="0"/>
                <w:szCs w:val="21"/>
              </w:rPr>
              <w:t xml:space="preserve"> 13.</w:t>
            </w:r>
            <w:r>
              <w:rPr>
                <w:rFonts w:ascii="宋体" w:cs="宋体" w:hint="eastAsia"/>
                <w:kern w:val="0"/>
                <w:szCs w:val="21"/>
              </w:rPr>
              <w:t>兰州</w:t>
            </w:r>
            <w:r>
              <w:rPr>
                <w:rFonts w:ascii="宋体" w:cs="宋体"/>
                <w:kern w:val="0"/>
                <w:szCs w:val="21"/>
              </w:rPr>
              <w:t xml:space="preserve"> 14.</w:t>
            </w:r>
            <w:r>
              <w:rPr>
                <w:rFonts w:ascii="宋体" w:cs="宋体" w:hint="eastAsia"/>
                <w:kern w:val="0"/>
                <w:szCs w:val="21"/>
              </w:rPr>
              <w:t>西安</w:t>
            </w:r>
            <w:r>
              <w:rPr>
                <w:rFonts w:ascii="宋体" w:cs="宋体"/>
                <w:kern w:val="0"/>
                <w:szCs w:val="21"/>
              </w:rPr>
              <w:t xml:space="preserve"> 15.</w:t>
            </w:r>
            <w:r>
              <w:rPr>
                <w:rFonts w:ascii="宋体" w:cs="宋体" w:hint="eastAsia"/>
                <w:kern w:val="0"/>
                <w:szCs w:val="21"/>
              </w:rPr>
              <w:t>成都</w:t>
            </w:r>
            <w:r>
              <w:rPr>
                <w:rFonts w:ascii="宋体" w:cs="宋体"/>
                <w:kern w:val="0"/>
                <w:szCs w:val="21"/>
              </w:rPr>
              <w:t xml:space="preserve"> 16.</w:t>
            </w:r>
            <w:r>
              <w:rPr>
                <w:rFonts w:ascii="宋体" w:cs="宋体" w:hint="eastAsia"/>
                <w:kern w:val="0"/>
                <w:szCs w:val="21"/>
              </w:rPr>
              <w:t>重庆</w:t>
            </w:r>
            <w:r>
              <w:rPr>
                <w:rFonts w:ascii="宋体" w:cs="宋体"/>
                <w:kern w:val="0"/>
                <w:szCs w:val="21"/>
              </w:rPr>
              <w:t xml:space="preserve"> 17.</w:t>
            </w:r>
            <w:r>
              <w:rPr>
                <w:rFonts w:ascii="宋体" w:cs="宋体" w:hint="eastAsia"/>
                <w:kern w:val="0"/>
                <w:szCs w:val="21"/>
              </w:rPr>
              <w:t>贵阳</w:t>
            </w:r>
            <w:r>
              <w:rPr>
                <w:rFonts w:ascii="宋体" w:cs="宋体"/>
                <w:kern w:val="0"/>
                <w:szCs w:val="21"/>
              </w:rPr>
              <w:t xml:space="preserve"> 18.</w:t>
            </w:r>
            <w:r>
              <w:rPr>
                <w:rFonts w:ascii="宋体" w:cs="宋体" w:hint="eastAsia"/>
                <w:kern w:val="0"/>
                <w:szCs w:val="21"/>
              </w:rPr>
              <w:t>昆明</w:t>
            </w:r>
            <w:r>
              <w:rPr>
                <w:rFonts w:ascii="宋体" w:cs="宋体"/>
                <w:kern w:val="0"/>
                <w:szCs w:val="21"/>
              </w:rPr>
              <w:t xml:space="preserve"> 19.</w:t>
            </w:r>
            <w:r>
              <w:rPr>
                <w:rFonts w:ascii="宋体" w:cs="宋体" w:hint="eastAsia"/>
                <w:kern w:val="0"/>
                <w:szCs w:val="21"/>
              </w:rPr>
              <w:t>南宁</w:t>
            </w:r>
            <w:r>
              <w:rPr>
                <w:rFonts w:ascii="宋体" w:cs="宋体"/>
                <w:kern w:val="0"/>
                <w:szCs w:val="21"/>
              </w:rPr>
              <w:t xml:space="preserve"> 20.</w:t>
            </w:r>
            <w:r>
              <w:rPr>
                <w:rFonts w:ascii="宋体" w:cs="宋体" w:hint="eastAsia"/>
                <w:kern w:val="0"/>
                <w:szCs w:val="21"/>
              </w:rPr>
              <w:t>广州</w:t>
            </w:r>
            <w:r>
              <w:rPr>
                <w:rFonts w:ascii="宋体" w:cs="宋体"/>
                <w:kern w:val="0"/>
                <w:szCs w:val="21"/>
              </w:rPr>
              <w:t xml:space="preserve"> 21.</w:t>
            </w:r>
            <w:r>
              <w:rPr>
                <w:rFonts w:ascii="宋体" w:cs="宋体" w:hint="eastAsia"/>
                <w:kern w:val="0"/>
                <w:szCs w:val="21"/>
              </w:rPr>
              <w:t>长沙</w:t>
            </w:r>
            <w:r>
              <w:rPr>
                <w:rFonts w:ascii="宋体" w:cs="宋体"/>
                <w:kern w:val="0"/>
                <w:szCs w:val="21"/>
              </w:rPr>
              <w:t xml:space="preserve"> 22.</w:t>
            </w:r>
            <w:r>
              <w:rPr>
                <w:rFonts w:ascii="宋体" w:cs="宋体" w:hint="eastAsia"/>
                <w:kern w:val="0"/>
                <w:szCs w:val="21"/>
              </w:rPr>
              <w:t>南昌</w:t>
            </w:r>
            <w:r>
              <w:rPr>
                <w:rFonts w:ascii="宋体" w:cs="宋体"/>
                <w:kern w:val="0"/>
                <w:szCs w:val="21"/>
              </w:rPr>
              <w:t xml:space="preserve"> 23.</w:t>
            </w:r>
            <w:r>
              <w:rPr>
                <w:rFonts w:ascii="宋体" w:cs="宋体" w:hint="eastAsia"/>
                <w:kern w:val="0"/>
                <w:szCs w:val="21"/>
              </w:rPr>
              <w:t>福州</w:t>
            </w:r>
            <w:r>
              <w:rPr>
                <w:rFonts w:ascii="宋体" w:cs="宋体"/>
                <w:kern w:val="0"/>
                <w:szCs w:val="21"/>
              </w:rPr>
              <w:t xml:space="preserve"> 24.</w:t>
            </w:r>
            <w:r>
              <w:rPr>
                <w:rFonts w:ascii="宋体" w:cs="宋体" w:hint="eastAsia"/>
                <w:kern w:val="0"/>
                <w:szCs w:val="21"/>
              </w:rPr>
              <w:t>三明</w:t>
            </w:r>
            <w:r>
              <w:rPr>
                <w:rFonts w:ascii="宋体" w:cs="宋体"/>
                <w:kern w:val="0"/>
                <w:szCs w:val="21"/>
              </w:rPr>
              <w:t xml:space="preserve"> 25.</w:t>
            </w:r>
            <w:r>
              <w:rPr>
                <w:rFonts w:ascii="宋体" w:cs="宋体" w:hint="eastAsia"/>
                <w:kern w:val="0"/>
                <w:szCs w:val="21"/>
              </w:rPr>
              <w:t>上海</w:t>
            </w:r>
            <w:r>
              <w:rPr>
                <w:rFonts w:ascii="宋体" w:cs="宋体"/>
                <w:kern w:val="0"/>
                <w:szCs w:val="21"/>
              </w:rPr>
              <w:t xml:space="preserve"> 26.</w:t>
            </w:r>
            <w:r>
              <w:rPr>
                <w:rFonts w:ascii="宋体" w:cs="宋体" w:hint="eastAsia"/>
                <w:kern w:val="0"/>
                <w:szCs w:val="21"/>
              </w:rPr>
              <w:t>杭州</w:t>
            </w:r>
            <w:r>
              <w:rPr>
                <w:rFonts w:ascii="宋体" w:cs="宋体"/>
                <w:kern w:val="0"/>
                <w:szCs w:val="21"/>
              </w:rPr>
              <w:t xml:space="preserve"> 27.</w:t>
            </w:r>
            <w:r>
              <w:rPr>
                <w:rFonts w:ascii="宋体" w:cs="宋体" w:hint="eastAsia"/>
                <w:kern w:val="0"/>
                <w:szCs w:val="21"/>
              </w:rPr>
              <w:t>合肥</w:t>
            </w:r>
            <w:r>
              <w:rPr>
                <w:rFonts w:ascii="宋体" w:cs="宋体"/>
                <w:kern w:val="0"/>
                <w:szCs w:val="21"/>
              </w:rPr>
              <w:t xml:space="preserve"> 28.</w:t>
            </w:r>
            <w:r>
              <w:rPr>
                <w:rFonts w:ascii="宋体" w:cs="宋体" w:hint="eastAsia"/>
                <w:kern w:val="0"/>
                <w:szCs w:val="21"/>
              </w:rPr>
              <w:t>南京</w:t>
            </w:r>
            <w:r>
              <w:rPr>
                <w:rFonts w:ascii="宋体" w:cs="宋体"/>
                <w:kern w:val="0"/>
                <w:szCs w:val="21"/>
              </w:rPr>
              <w:t xml:space="preserve"> 29.</w:t>
            </w:r>
            <w:r>
              <w:rPr>
                <w:rFonts w:ascii="宋体" w:cs="宋体" w:hint="eastAsia"/>
                <w:kern w:val="0"/>
                <w:szCs w:val="21"/>
              </w:rPr>
              <w:t>安庆</w:t>
            </w:r>
            <w:r>
              <w:rPr>
                <w:rFonts w:ascii="宋体" w:cs="宋体"/>
                <w:kern w:val="0"/>
                <w:szCs w:val="21"/>
              </w:rPr>
              <w:t xml:space="preserve"> 30</w:t>
            </w:r>
            <w:r>
              <w:rPr>
                <w:rFonts w:ascii="宋体" w:cs="宋体" w:hint="eastAsia"/>
                <w:kern w:val="0"/>
                <w:szCs w:val="21"/>
              </w:rPr>
              <w:t>商丘</w:t>
            </w:r>
            <w:r>
              <w:rPr>
                <w:rFonts w:ascii="宋体" w:cs="宋体"/>
                <w:kern w:val="0"/>
                <w:szCs w:val="21"/>
              </w:rPr>
              <w:t xml:space="preserve"> 31.</w:t>
            </w:r>
            <w:r>
              <w:rPr>
                <w:rFonts w:ascii="宋体" w:cs="宋体" w:hint="eastAsia"/>
                <w:kern w:val="0"/>
                <w:szCs w:val="21"/>
              </w:rPr>
              <w:t>郑州</w:t>
            </w:r>
            <w:r>
              <w:rPr>
                <w:rFonts w:ascii="宋体" w:cs="宋体"/>
                <w:kern w:val="0"/>
                <w:szCs w:val="21"/>
              </w:rPr>
              <w:t xml:space="preserve"> 32</w:t>
            </w:r>
            <w:r>
              <w:rPr>
                <w:rFonts w:ascii="宋体" w:cs="宋体" w:hint="eastAsia"/>
                <w:kern w:val="0"/>
                <w:szCs w:val="21"/>
              </w:rPr>
              <w:t>晋城</w:t>
            </w:r>
            <w:r>
              <w:rPr>
                <w:rFonts w:ascii="宋体" w:cs="宋体"/>
                <w:kern w:val="0"/>
                <w:szCs w:val="21"/>
              </w:rPr>
              <w:t xml:space="preserve"> 33.</w:t>
            </w:r>
            <w:r>
              <w:rPr>
                <w:rFonts w:ascii="宋体" w:cs="宋体" w:hint="eastAsia"/>
                <w:kern w:val="0"/>
                <w:szCs w:val="21"/>
              </w:rPr>
              <w:t>武汉）</w:t>
            </w:r>
          </w:p>
        </w:tc>
      </w:tr>
    </w:tbl>
    <w:p w14:paraId="1494517A" w14:textId="77777777" w:rsidR="00EF3F54" w:rsidRDefault="00EF3F54">
      <w:pPr>
        <w:pStyle w:val="Style78"/>
        <w:rPr>
          <w:szCs w:val="21"/>
        </w:rPr>
      </w:pPr>
    </w:p>
    <w:p w14:paraId="19067E87" w14:textId="77777777" w:rsidR="00EF3F54" w:rsidRDefault="00000000">
      <w:pPr>
        <w:pStyle w:val="Style78"/>
      </w:pPr>
      <w:r>
        <w:rPr>
          <w:rFonts w:hint="eastAsia"/>
          <w:szCs w:val="21"/>
        </w:rPr>
        <w:t>【条文说明】</w:t>
      </w:r>
      <w:r>
        <w:t>窗体顶端</w:t>
      </w:r>
    </w:p>
    <w:p w14:paraId="2930C647" w14:textId="77777777" w:rsidR="00EF3F54" w:rsidRDefault="00000000">
      <w:pPr>
        <w:pStyle w:val="Style79"/>
      </w:pPr>
      <w:r>
        <w:t>窗体底端</w:t>
      </w:r>
    </w:p>
    <w:p w14:paraId="4F336556" w14:textId="77777777" w:rsidR="00EF3F54" w:rsidRDefault="00000000">
      <w:pPr>
        <w:rPr>
          <w:kern w:val="0"/>
          <w:szCs w:val="21"/>
        </w:rPr>
      </w:pPr>
      <w:bookmarkStart w:id="286" w:name="_Toc28225"/>
      <w:r>
        <w:rPr>
          <w:rFonts w:hint="eastAsia"/>
          <w:kern w:val="0"/>
          <w:szCs w:val="21"/>
        </w:rPr>
        <w:br w:type="page"/>
      </w:r>
    </w:p>
    <w:p w14:paraId="01C38264" w14:textId="77777777" w:rsidR="00EF3F54" w:rsidRDefault="00000000">
      <w:pPr>
        <w:pStyle w:val="10"/>
        <w:spacing w:line="276" w:lineRule="auto"/>
        <w:rPr>
          <w:b w:val="0"/>
          <w:kern w:val="0"/>
          <w:szCs w:val="21"/>
        </w:rPr>
      </w:pPr>
      <w:bookmarkStart w:id="287" w:name="_Toc23238"/>
      <w:bookmarkStart w:id="288" w:name="_Toc14054"/>
      <w:bookmarkStart w:id="289" w:name="_Toc21831"/>
      <w:bookmarkStart w:id="290" w:name="_Toc31299"/>
      <w:r>
        <w:rPr>
          <w:rFonts w:hint="eastAsia"/>
          <w:b w:val="0"/>
          <w:kern w:val="0"/>
          <w:szCs w:val="21"/>
        </w:rPr>
        <w:lastRenderedPageBreak/>
        <w:t>4</w:t>
      </w:r>
      <w:r>
        <w:rPr>
          <w:rFonts w:hint="eastAsia"/>
          <w:b w:val="0"/>
          <w:kern w:val="0"/>
          <w:szCs w:val="21"/>
        </w:rPr>
        <w:t>设计与计算</w:t>
      </w:r>
      <w:bookmarkEnd w:id="286"/>
      <w:bookmarkEnd w:id="287"/>
      <w:bookmarkEnd w:id="288"/>
      <w:bookmarkEnd w:id="289"/>
      <w:bookmarkEnd w:id="290"/>
    </w:p>
    <w:p w14:paraId="446DEA41" w14:textId="77777777" w:rsidR="00EF3F54" w:rsidRDefault="00000000">
      <w:pPr>
        <w:pStyle w:val="10"/>
        <w:spacing w:line="276" w:lineRule="auto"/>
        <w:rPr>
          <w:b w:val="0"/>
          <w:kern w:val="0"/>
          <w:szCs w:val="21"/>
        </w:rPr>
      </w:pPr>
      <w:bookmarkStart w:id="291" w:name="_Toc10100"/>
      <w:bookmarkStart w:id="292" w:name="_Toc28869"/>
      <w:r>
        <w:rPr>
          <w:rFonts w:hint="eastAsia"/>
          <w:b w:val="0"/>
          <w:kern w:val="0"/>
          <w:szCs w:val="21"/>
        </w:rPr>
        <w:t xml:space="preserve">4.1 </w:t>
      </w:r>
      <w:r>
        <w:rPr>
          <w:rFonts w:hint="eastAsia"/>
          <w:b w:val="0"/>
          <w:kern w:val="0"/>
          <w:szCs w:val="21"/>
        </w:rPr>
        <w:t>梯级贮热机组耦合空气源热泵设计与计算</w:t>
      </w:r>
      <w:bookmarkEnd w:id="291"/>
      <w:bookmarkEnd w:id="292"/>
    </w:p>
    <w:p w14:paraId="47C094BC" w14:textId="77777777" w:rsidR="00EF3F54" w:rsidRDefault="00000000">
      <w:pPr>
        <w:spacing w:line="360" w:lineRule="auto"/>
        <w:rPr>
          <w:i/>
          <w:iCs/>
          <w:szCs w:val="20"/>
        </w:rPr>
      </w:pPr>
      <w:r>
        <w:rPr>
          <w:rFonts w:hint="eastAsia"/>
          <w:b/>
          <w:bCs/>
        </w:rPr>
        <w:t>4.1.1</w:t>
      </w:r>
      <w:r>
        <w:rPr>
          <w:rFonts w:hint="eastAsia"/>
        </w:rPr>
        <w:t xml:space="preserve"> </w:t>
      </w:r>
      <w:r>
        <w:rPr>
          <w:rFonts w:hint="eastAsia"/>
        </w:rPr>
        <w:t>本条对机组与可再生能源耦合作如下说明：</w:t>
      </w:r>
    </w:p>
    <w:p w14:paraId="4216C7F7"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1 本规程推荐热水系统采用标准化模块机组，热泵台数不宜太多；每台热泵设置独立的1台热泵循环泵，一是因为热泵加热是在动态变化之中，当不同热泵共用循环泵时，易出现循环水量与热泵制热能力不匹配的现象；二是每台热泵配备一台循环水泵，便于标准化、集成化，方便安装和运行管理；</w:t>
      </w:r>
    </w:p>
    <w:p w14:paraId="7F021622"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2 采用直热式空气源热泵可有效提高热水温度，避免贮热装置温度紊乱、保证温度的稳定性，同时减少循环次数，有利于提高系统温度的可靠性；</w:t>
      </w:r>
    </w:p>
    <w:p w14:paraId="0E181A87"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3 热泵串联运行，高温段系统性能系数COP偏低。在某些工程设计中，出现多级热泵串联应用的案例，COP值偏低，不利于节能。</w:t>
      </w:r>
    </w:p>
    <w:p w14:paraId="4DBE7067" w14:textId="77777777" w:rsidR="00EF3F54" w:rsidRDefault="00000000">
      <w:pPr>
        <w:spacing w:line="360" w:lineRule="auto"/>
        <w:rPr>
          <w:b/>
          <w:bCs/>
        </w:rPr>
      </w:pPr>
      <w:r>
        <w:rPr>
          <w:rFonts w:hint="eastAsia"/>
          <w:b/>
          <w:bCs/>
        </w:rPr>
        <w:t xml:space="preserve">4.1.2 </w:t>
      </w:r>
      <w:r>
        <w:rPr>
          <w:rFonts w:ascii="宋体" w:cs="宋体" w:hint="eastAsia"/>
          <w:kern w:val="0"/>
          <w:szCs w:val="21"/>
        </w:rPr>
        <w:t>控制每套梯级贮热装置阻力损失有利于热水系统的冷热水压力平衡，当梯级贮热装置阻力损失超过</w:t>
      </w:r>
      <w:r>
        <w:rPr>
          <w:rFonts w:hint="eastAsia"/>
        </w:rPr>
        <w:t>0.02MPa</w:t>
      </w:r>
      <w:r>
        <w:rPr>
          <w:rFonts w:hint="eastAsia"/>
        </w:rPr>
        <w:t>时，应采取合理技术措施。</w:t>
      </w:r>
    </w:p>
    <w:p w14:paraId="1DEB0493" w14:textId="77777777" w:rsidR="00EF3F54" w:rsidRDefault="00EF3F54">
      <w:pPr>
        <w:pStyle w:val="Style101"/>
        <w:rPr>
          <w:kern w:val="0"/>
          <w:szCs w:val="21"/>
        </w:rPr>
      </w:pPr>
    </w:p>
    <w:p w14:paraId="5C1B371E" w14:textId="77777777" w:rsidR="00EF3F54" w:rsidRDefault="00000000">
      <w:pPr>
        <w:spacing w:line="360" w:lineRule="auto"/>
      </w:pPr>
      <w:r>
        <w:rPr>
          <w:rFonts w:hint="eastAsia"/>
          <w:b/>
          <w:bCs/>
        </w:rPr>
        <w:t>4.1.3</w:t>
      </w:r>
      <w:r>
        <w:rPr>
          <w:rFonts w:hint="eastAsia"/>
        </w:rPr>
        <w:t xml:space="preserve"> </w:t>
      </w:r>
      <w:r>
        <w:rPr>
          <w:rFonts w:hint="eastAsia"/>
        </w:rPr>
        <w:t>梯级贮热机组耗热量主要设计计算说明如下：</w:t>
      </w:r>
      <w:r>
        <w:rPr>
          <w:rFonts w:hint="eastAsia"/>
        </w:rPr>
        <w:t xml:space="preserve"> </w:t>
      </w:r>
    </w:p>
    <w:p w14:paraId="1B1E7130"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全日集中热水供应系统的热泵设计小时供热量按《建筑给水排水设计标准》GB 50015</w:t>
      </w:r>
    </w:p>
    <w:p w14:paraId="79E8F881"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规定执行；定时集中热水供应系统的设计小时供热量按定时时间段内平均小时耗热量计算。</w:t>
      </w:r>
    </w:p>
    <w:p w14:paraId="7992644C" w14:textId="77777777" w:rsidR="00EF3F54" w:rsidRDefault="00000000">
      <w:pPr>
        <w:spacing w:line="360" w:lineRule="auto"/>
        <w:rPr>
          <w:b/>
          <w:bCs/>
        </w:rPr>
      </w:pPr>
      <w:r>
        <w:rPr>
          <w:rFonts w:hint="eastAsia"/>
          <w:b/>
          <w:bCs/>
        </w:rPr>
        <w:t xml:space="preserve">4.1.4 </w:t>
      </w:r>
      <w:r>
        <w:rPr>
          <w:rFonts w:hint="eastAsia"/>
        </w:rPr>
        <w:t>梯级贮热机组容积其主要设计计算说明如下：</w:t>
      </w:r>
      <w:r>
        <w:rPr>
          <w:rFonts w:hint="eastAsia"/>
        </w:rPr>
        <w:t xml:space="preserve"> </w:t>
      </w:r>
    </w:p>
    <w:p w14:paraId="001EA622"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1 建议热泵运行时间在AM0:00-7:00运行，可有效利用低谷电，有利于经济合理性；当贮热装置内热水不能满足供热能力时，开启热泵加热，热泵运行时间不宜超过12小时；</w:t>
      </w:r>
    </w:p>
    <w:p w14:paraId="32D816D5"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2传统贮热设备高径比较小，一般小于2.0，除开式水箱利用水位控制进水工况外，热水输出率约30%，即放水30%时必须开启热源或热媒进行加热，否则就不能满足供水温度，即不能有效保证热水系统的供热可靠性。</w:t>
      </w:r>
    </w:p>
    <w:p w14:paraId="26F0B0DD"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传统能源由于热媒温度较高，且用水定额</w:t>
      </w:r>
      <w:proofErr w:type="spellStart"/>
      <w:r>
        <w:rPr>
          <w:rFonts w:ascii="宋体" w:cs="宋体" w:hint="eastAsia"/>
          <w:kern w:val="0"/>
          <w:szCs w:val="21"/>
        </w:rPr>
        <w:t>q</w:t>
      </w:r>
      <w:r>
        <w:rPr>
          <w:rFonts w:ascii="宋体" w:cs="宋体" w:hint="eastAsia"/>
          <w:kern w:val="0"/>
          <w:szCs w:val="21"/>
          <w:vertAlign w:val="subscript"/>
        </w:rPr>
        <w:t>r</w:t>
      </w:r>
      <w:proofErr w:type="spellEnd"/>
      <w:r>
        <w:rPr>
          <w:rFonts w:ascii="宋体" w:cs="宋体" w:hint="eastAsia"/>
          <w:kern w:val="0"/>
          <w:szCs w:val="21"/>
        </w:rPr>
        <w:t>、时变化系数K</w:t>
      </w:r>
      <w:r>
        <w:rPr>
          <w:rFonts w:ascii="宋体" w:cs="宋体" w:hint="eastAsia"/>
          <w:kern w:val="0"/>
          <w:szCs w:val="21"/>
          <w:vertAlign w:val="subscript"/>
        </w:rPr>
        <w:t>h</w:t>
      </w:r>
      <w:r>
        <w:rPr>
          <w:rFonts w:ascii="宋体" w:cs="宋体" w:hint="eastAsia"/>
          <w:kern w:val="0"/>
          <w:szCs w:val="21"/>
        </w:rPr>
        <w:t>等取值较大，设计冗余量较大，也可以满足实际工程的需要；但当采用可再生能源时，热媒的及时性远不如传统热媒，为满足系统供热需要，需要配备较大的制热设备。尤其是定时集中热水供应系统，需要贮存全部日热水用水量，传统贮热设备热水输出率较低、设备利用效率较低，有悖于绿色节能的理念，同时增加了经济投资和运维管理成本。采用梯级贮热装置可有效减少贮热容积，提高热水输出率。</w:t>
      </w:r>
    </w:p>
    <w:p w14:paraId="7ABDDB15" w14:textId="77777777" w:rsidR="00EF3F54" w:rsidRDefault="00EF3F54">
      <w:pPr>
        <w:widowControl w:val="0"/>
        <w:spacing w:line="276" w:lineRule="auto"/>
        <w:ind w:firstLineChars="200" w:firstLine="420"/>
        <w:jc w:val="both"/>
        <w:rPr>
          <w:rFonts w:ascii="宋体" w:cs="宋体"/>
          <w:kern w:val="0"/>
          <w:szCs w:val="21"/>
        </w:rPr>
      </w:pPr>
    </w:p>
    <w:p w14:paraId="608ABBCC"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传统贮热设备热水输出率可按下式计算：</w:t>
      </w:r>
    </w:p>
    <w:p w14:paraId="45537506" w14:textId="77777777" w:rsidR="00EF3F54" w:rsidRDefault="00000000">
      <w:pPr>
        <w:widowControl w:val="0"/>
        <w:spacing w:line="276" w:lineRule="auto"/>
        <w:jc w:val="both"/>
        <w:rPr>
          <w:rFonts w:ascii="宋体" w:cs="宋体"/>
          <w:kern w:val="0"/>
          <w:szCs w:val="21"/>
        </w:rPr>
      </w:pPr>
      <m:oMath>
        <m:sSub>
          <m:sSubPr>
            <m:ctrlPr>
              <w:rPr>
                <w:rFonts w:ascii="Cambria Math" w:hAnsi="Cambria Math" w:cs="宋体" w:hint="eastAsia"/>
                <w:kern w:val="0"/>
                <w:szCs w:val="21"/>
              </w:rPr>
            </m:ctrlPr>
          </m:sSubPr>
          <m:e>
            <m:r>
              <m:rPr>
                <m:sty m:val="p"/>
              </m:rPr>
              <w:rPr>
                <w:rFonts w:ascii="Cambria Math" w:hAnsi="Cambria Math" w:cs="宋体" w:hint="eastAsia"/>
                <w:kern w:val="0"/>
                <w:szCs w:val="21"/>
              </w:rPr>
              <m:t>η</m:t>
            </m:r>
          </m:e>
          <m:sub>
            <m:r>
              <m:rPr>
                <m:sty m:val="p"/>
              </m:rPr>
              <w:rPr>
                <w:rFonts w:ascii="Cambria Math" w:hAnsi="Cambria Math" w:cs="宋体"/>
                <w:kern w:val="0"/>
                <w:szCs w:val="21"/>
              </w:rPr>
              <m:t>1</m:t>
            </m:r>
          </m:sub>
        </m:sSub>
        <m:r>
          <m:rPr>
            <m:sty m:val="p"/>
          </m:rPr>
          <w:rPr>
            <w:rFonts w:ascii="Cambria Math" w:hAnsi="Cambria Math" w:cs="宋体" w:hint="eastAsia"/>
            <w:kern w:val="0"/>
            <w:szCs w:val="21"/>
          </w:rPr>
          <m:t>=</m:t>
        </m:r>
        <m:f>
          <m:fPr>
            <m:ctrlPr>
              <w:rPr>
                <w:rFonts w:ascii="Cambria Math" w:hAnsi="Cambria Math" w:cs="宋体" w:hint="eastAsia"/>
                <w:kern w:val="0"/>
                <w:szCs w:val="21"/>
              </w:rPr>
            </m:ctrlPr>
          </m:fPr>
          <m:num>
            <m:sSub>
              <m:sSubPr>
                <m:ctrlPr>
                  <w:rPr>
                    <w:rFonts w:ascii="Cambria Math" w:hAnsi="Cambria Math" w:cs="宋体" w:hint="eastAsia"/>
                    <w:kern w:val="0"/>
                    <w:szCs w:val="21"/>
                  </w:rPr>
                </m:ctrlPr>
              </m:sSubPr>
              <m:e>
                <m:r>
                  <m:rPr>
                    <m:sty m:val="p"/>
                  </m:rPr>
                  <w:rPr>
                    <w:rFonts w:ascii="Cambria Math" w:hAnsi="Cambria Math" w:cs="宋体" w:hint="eastAsia"/>
                    <w:kern w:val="0"/>
                    <w:szCs w:val="21"/>
                  </w:rPr>
                  <m:t>（</m:t>
                </m:r>
                <m:r>
                  <m:rPr>
                    <m:sty m:val="p"/>
                  </m:rPr>
                  <w:rPr>
                    <w:rFonts w:ascii="Cambria Math" w:hAnsi="Cambria Math" w:cs="宋体"/>
                    <w:kern w:val="0"/>
                    <w:szCs w:val="21"/>
                  </w:rPr>
                  <m:t>t</m:t>
                </m:r>
              </m:e>
              <m:sub>
                <m:r>
                  <m:rPr>
                    <m:sty m:val="p"/>
                  </m:rPr>
                  <w:rPr>
                    <w:rFonts w:ascii="Cambria Math" w:hAnsi="Cambria Math" w:cs="宋体"/>
                    <w:kern w:val="0"/>
                    <w:szCs w:val="21"/>
                  </w:rPr>
                  <m:t>r</m:t>
                </m:r>
              </m:sub>
            </m:sSub>
            <m:r>
              <m:rPr>
                <m:sty m:val="p"/>
              </m:rPr>
              <w:rPr>
                <w:rFonts w:ascii="Cambria Math" w:hAnsi="Cambria Math" w:cs="宋体" w:hint="eastAsia"/>
                <w:kern w:val="0"/>
                <w:szCs w:val="21"/>
              </w:rPr>
              <m:t>-</m:t>
            </m:r>
            <m:sSub>
              <m:sSubPr>
                <m:ctrlPr>
                  <w:rPr>
                    <w:rFonts w:ascii="Cambria Math" w:hAnsi="Cambria Math" w:cs="宋体" w:hint="eastAsia"/>
                    <w:kern w:val="0"/>
                    <w:szCs w:val="21"/>
                  </w:rPr>
                </m:ctrlPr>
              </m:sSubPr>
              <m:e>
                <m:r>
                  <m:rPr>
                    <m:sty m:val="p"/>
                  </m:rPr>
                  <w:rPr>
                    <w:rFonts w:ascii="Cambria Math" w:hAnsi="Cambria Math" w:cs="宋体"/>
                    <w:kern w:val="0"/>
                    <w:szCs w:val="21"/>
                  </w:rPr>
                  <m:t>t</m:t>
                </m:r>
              </m:e>
              <m:sub>
                <m:r>
                  <m:rPr>
                    <m:sty m:val="p"/>
                  </m:rPr>
                  <w:rPr>
                    <w:rFonts w:ascii="Cambria Math" w:hAnsi="Cambria Math" w:cs="宋体"/>
                    <w:kern w:val="0"/>
                    <w:szCs w:val="21"/>
                  </w:rPr>
                  <m:t>z</m:t>
                </m:r>
              </m:sub>
            </m:sSub>
            <m:r>
              <m:rPr>
                <m:sty m:val="p"/>
              </m:rPr>
              <w:rPr>
                <w:rFonts w:ascii="Cambria Math" w:hAnsi="Cambria Math" w:cs="宋体" w:hint="eastAsia"/>
                <w:kern w:val="0"/>
                <w:szCs w:val="21"/>
              </w:rPr>
              <m:t>）</m:t>
            </m:r>
          </m:num>
          <m:den>
            <m:r>
              <m:rPr>
                <m:sty m:val="p"/>
              </m:rPr>
              <w:rPr>
                <w:rFonts w:ascii="Cambria Math" w:hAnsi="Cambria Math" w:cs="宋体" w:hint="eastAsia"/>
                <w:kern w:val="0"/>
                <w:szCs w:val="21"/>
              </w:rPr>
              <m:t>（</m:t>
            </m:r>
            <m:sSub>
              <m:sSubPr>
                <m:ctrlPr>
                  <w:rPr>
                    <w:rFonts w:ascii="Cambria Math" w:hAnsi="Cambria Math" w:cs="宋体" w:hint="eastAsia"/>
                    <w:kern w:val="0"/>
                    <w:szCs w:val="21"/>
                  </w:rPr>
                </m:ctrlPr>
              </m:sSubPr>
              <m:e>
                <m:r>
                  <m:rPr>
                    <m:sty m:val="p"/>
                  </m:rPr>
                  <w:rPr>
                    <w:rFonts w:ascii="Cambria Math" w:hAnsi="Cambria Math" w:cs="宋体"/>
                    <w:kern w:val="0"/>
                    <w:szCs w:val="21"/>
                  </w:rPr>
                  <m:t>t</m:t>
                </m:r>
              </m:e>
              <m:sub>
                <m:r>
                  <m:rPr>
                    <m:sty m:val="p"/>
                  </m:rPr>
                  <w:rPr>
                    <w:rFonts w:ascii="Cambria Math" w:hAnsi="Cambria Math" w:cs="宋体"/>
                    <w:kern w:val="0"/>
                    <w:szCs w:val="21"/>
                  </w:rPr>
                  <m:t>p</m:t>
                </m:r>
              </m:sub>
            </m:sSub>
            <m:r>
              <m:rPr>
                <m:sty m:val="p"/>
              </m:rPr>
              <w:rPr>
                <w:rFonts w:ascii="Cambria Math" w:hAnsi="Cambria Math" w:cs="宋体" w:hint="eastAsia"/>
                <w:kern w:val="0"/>
                <w:szCs w:val="21"/>
              </w:rPr>
              <m:t>-</m:t>
            </m:r>
            <m:sSub>
              <m:sSubPr>
                <m:ctrlPr>
                  <w:rPr>
                    <w:rFonts w:ascii="Cambria Math" w:hAnsi="Cambria Math" w:cs="宋体" w:hint="eastAsia"/>
                    <w:kern w:val="0"/>
                    <w:szCs w:val="21"/>
                  </w:rPr>
                </m:ctrlPr>
              </m:sSubPr>
              <m:e>
                <m:r>
                  <m:rPr>
                    <m:sty m:val="p"/>
                  </m:rPr>
                  <w:rPr>
                    <w:rFonts w:ascii="Cambria Math" w:hAnsi="Cambria Math" w:cs="宋体"/>
                    <w:kern w:val="0"/>
                    <w:szCs w:val="21"/>
                  </w:rPr>
                  <m:t>t</m:t>
                </m:r>
              </m:e>
              <m:sub>
                <m:r>
                  <m:rPr>
                    <m:sty m:val="p"/>
                  </m:rPr>
                  <w:rPr>
                    <w:rFonts w:ascii="Cambria Math" w:hAnsi="Cambria Math" w:cs="宋体"/>
                    <w:kern w:val="0"/>
                    <w:szCs w:val="21"/>
                  </w:rPr>
                  <m:t>l</m:t>
                </m:r>
              </m:sub>
            </m:sSub>
            <m:r>
              <m:rPr>
                <m:sty m:val="p"/>
              </m:rPr>
              <w:rPr>
                <w:rFonts w:ascii="Cambria Math" w:hAnsi="Cambria Math" w:cs="宋体" w:hint="eastAsia"/>
                <w:kern w:val="0"/>
                <w:szCs w:val="21"/>
              </w:rPr>
              <m:t>）</m:t>
            </m:r>
          </m:den>
        </m:f>
      </m:oMath>
      <w:r>
        <w:rPr>
          <w:rFonts w:ascii="宋体" w:cs="宋体" w:hint="eastAsia"/>
          <w:kern w:val="0"/>
          <w:szCs w:val="21"/>
        </w:rPr>
        <w:t xml:space="preserve">  （1） </w:t>
      </w:r>
    </w:p>
    <w:p w14:paraId="2DBD40F2"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式中：</w:t>
      </w:r>
    </w:p>
    <w:p w14:paraId="50714E9E" w14:textId="77777777" w:rsidR="00EF3F54" w:rsidRDefault="00000000">
      <w:pPr>
        <w:widowControl w:val="0"/>
        <w:spacing w:line="276" w:lineRule="auto"/>
        <w:jc w:val="both"/>
        <w:rPr>
          <w:rFonts w:ascii="宋体" w:cs="宋体"/>
          <w:kern w:val="0"/>
          <w:szCs w:val="21"/>
        </w:rPr>
      </w:pPr>
      <w:proofErr w:type="spellStart"/>
      <w:r>
        <w:rPr>
          <w:rFonts w:ascii="宋体" w:cs="宋体" w:hint="eastAsia"/>
          <w:kern w:val="0"/>
          <w:szCs w:val="21"/>
        </w:rPr>
        <w:t>tz</w:t>
      </w:r>
      <w:proofErr w:type="spellEnd"/>
      <w:r>
        <w:rPr>
          <w:rFonts w:ascii="宋体" w:cs="宋体" w:hint="eastAsia"/>
          <w:kern w:val="0"/>
          <w:szCs w:val="21"/>
        </w:rPr>
        <w:t>～ 热水出水停止时贮热装置内平均水温，可取值（50℃）；</w:t>
      </w:r>
    </w:p>
    <w:p w14:paraId="25E1E0E9" w14:textId="77777777" w:rsidR="00EF3F54" w:rsidRDefault="00000000">
      <w:pPr>
        <w:widowControl w:val="0"/>
        <w:spacing w:line="276" w:lineRule="auto"/>
        <w:jc w:val="both"/>
        <w:rPr>
          <w:rFonts w:ascii="宋体" w:cs="宋体"/>
          <w:kern w:val="0"/>
          <w:szCs w:val="21"/>
        </w:rPr>
      </w:pPr>
      <w:proofErr w:type="spellStart"/>
      <w:r>
        <w:rPr>
          <w:rFonts w:ascii="宋体" w:cs="宋体" w:hint="eastAsia"/>
          <w:kern w:val="0"/>
          <w:szCs w:val="21"/>
        </w:rPr>
        <w:t>tp</w:t>
      </w:r>
      <w:proofErr w:type="spellEnd"/>
      <w:r>
        <w:rPr>
          <w:rFonts w:ascii="宋体" w:cs="宋体" w:hint="eastAsia"/>
          <w:kern w:val="0"/>
          <w:szCs w:val="21"/>
        </w:rPr>
        <w:t>～ 满足热水出水温度的排出热水量平均水温，可取值（55℃）；</w:t>
      </w:r>
    </w:p>
    <w:p w14:paraId="657E187E"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以广州为例，热水温度60℃，热水出水停止时水温50℃，冷水温度取20℃，热水输出</w:t>
      </w:r>
      <w:r>
        <w:rPr>
          <w:rFonts w:ascii="宋体" w:cs="宋体" w:hint="eastAsia"/>
          <w:kern w:val="0"/>
          <w:szCs w:val="21"/>
        </w:rPr>
        <w:lastRenderedPageBreak/>
        <w:t>率为28.6%。</w:t>
      </w:r>
    </w:p>
    <w:p w14:paraId="317E8F69"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公式（4.3）中，全日集中热水供应系统设计小时耗热量持续时间T1建议取1~2h。因为梯级贮热具有较好的热水输出率的特性，可有效保证设计小时的用水安全；减少持续时间有利于降低工程设备材料的用量，减少设计冗余量；梯级贮热热水输出率应根据产品实测数据取值，根据实际测试经验，可取65%-70%，远超过传统贮热设备的热水出水率。</w:t>
      </w:r>
    </w:p>
    <w:p w14:paraId="5F508FBA" w14:textId="77777777" w:rsidR="00EF3F54" w:rsidRDefault="00EF3F54">
      <w:pPr>
        <w:spacing w:line="276" w:lineRule="auto"/>
        <w:rPr>
          <w:i/>
          <w:iCs/>
          <w:szCs w:val="20"/>
        </w:rPr>
      </w:pPr>
    </w:p>
    <w:p w14:paraId="30A6B195"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3 《建筑给水排水设计标准》GB 50015中规定，定时供应系统均规定全部贮存定时供应时段的热水，存在较多弊端。本规程根据实验数据，规定应考虑供水时段热泵供热能力，且由于梯级贮热具有较好的热水输出率，根据公式计算的容积可满足工程实际耗热量要求，详附录C(工程案例)。按公式（4.4）计算，可有效降低工程设备材料的用量，减少设计冗余量；</w:t>
      </w:r>
    </w:p>
    <w:p w14:paraId="05F760E6"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定时供应时间建议4-6小时，一般AM7:00-9:00，PM8:00-12:00。</w:t>
      </w:r>
    </w:p>
    <w:p w14:paraId="7E4CFAC4" w14:textId="77777777" w:rsidR="00EF3F54" w:rsidRDefault="00EF3F54">
      <w:pPr>
        <w:spacing w:line="276" w:lineRule="auto"/>
        <w:rPr>
          <w:i/>
          <w:iCs/>
          <w:szCs w:val="20"/>
        </w:rPr>
      </w:pPr>
    </w:p>
    <w:p w14:paraId="6A3D3FA4" w14:textId="77777777" w:rsidR="00EF3F54" w:rsidRDefault="00000000">
      <w:pPr>
        <w:widowControl w:val="0"/>
        <w:spacing w:line="276" w:lineRule="auto"/>
        <w:jc w:val="both"/>
        <w:rPr>
          <w:rFonts w:ascii="宋体" w:cs="宋体"/>
          <w:kern w:val="0"/>
          <w:szCs w:val="21"/>
        </w:rPr>
      </w:pPr>
      <w:r>
        <w:rPr>
          <w:rFonts w:ascii="宋体" w:cs="宋体" w:hint="eastAsia"/>
          <w:b/>
          <w:bCs/>
          <w:kern w:val="0"/>
          <w:szCs w:val="21"/>
        </w:rPr>
        <w:t xml:space="preserve">4.1.5 </w:t>
      </w:r>
      <w:r>
        <w:rPr>
          <w:rFonts w:ascii="宋体" w:cs="宋体" w:hint="eastAsia"/>
          <w:kern w:val="0"/>
          <w:szCs w:val="21"/>
        </w:rPr>
        <w:t>本条关于热泵及系统COP说明如下：</w:t>
      </w:r>
    </w:p>
    <w:p w14:paraId="4ABF5BF5" w14:textId="77777777" w:rsidR="00EF3F54" w:rsidRDefault="00000000">
      <w:pPr>
        <w:autoSpaceDE w:val="0"/>
        <w:autoSpaceDN w:val="0"/>
        <w:adjustRightInd w:val="0"/>
        <w:spacing w:line="360" w:lineRule="auto"/>
        <w:rPr>
          <w:rFonts w:ascii="宋体" w:cs="宋体"/>
          <w:i/>
          <w:iCs/>
          <w:kern w:val="0"/>
          <w:szCs w:val="21"/>
        </w:rPr>
      </w:pPr>
      <w:r>
        <w:rPr>
          <w:rFonts w:ascii="宋体" w:cs="宋体" w:hint="eastAsia"/>
          <w:kern w:val="0"/>
          <w:szCs w:val="21"/>
        </w:rPr>
        <w:t>1 机组用电量对电气设计产生较大影响，因此应引起设计师足够重视。性能系数COP值受环境气候、回水温度、产品质量、系统设计等多方面因素影响，不同设计人员的取值差异性较大；且目前企业提供的设备COP值，一般指额定工况下的单台测试数值，与集中热水供应系统的在制热系统中的热泵综合COP值存在较大的区别，因此建议空气源热泵等可再生能源制热系统应进行系统检测认证，获得真实的系统COP值，指导设备的设计选型。</w:t>
      </w:r>
    </w:p>
    <w:p w14:paraId="2A3796A1"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2 在气候条件一定时，随着水温的升高，机组COP值逐渐降低。根据某大型企业测试数据，热泵设备在15℃环境温度时，回水温度50℃时，COP值＜3.0，见图7。</w:t>
      </w:r>
    </w:p>
    <w:p w14:paraId="319A630D" w14:textId="77777777" w:rsidR="00EF3F54" w:rsidRDefault="00EF3F54">
      <w:pPr>
        <w:widowControl w:val="0"/>
        <w:spacing w:line="276" w:lineRule="auto"/>
        <w:jc w:val="both"/>
        <w:rPr>
          <w:rFonts w:ascii="宋体" w:cs="宋体"/>
          <w:kern w:val="0"/>
          <w:szCs w:val="21"/>
        </w:rPr>
      </w:pPr>
    </w:p>
    <w:p w14:paraId="0AD6A4EB" w14:textId="77777777" w:rsidR="00EF3F54" w:rsidRDefault="00000000">
      <w:pPr>
        <w:autoSpaceDE w:val="0"/>
        <w:autoSpaceDN w:val="0"/>
        <w:adjustRightInd w:val="0"/>
        <w:spacing w:line="360" w:lineRule="auto"/>
        <w:ind w:firstLineChars="200" w:firstLine="420"/>
        <w:rPr>
          <w:rFonts w:ascii="宋体" w:cs="宋体"/>
          <w:i/>
          <w:iCs/>
          <w:kern w:val="0"/>
          <w:szCs w:val="21"/>
        </w:rPr>
      </w:pPr>
      <w:r>
        <w:rPr>
          <w:rFonts w:ascii="仿宋" w:eastAsia="仿宋" w:hAnsi="仿宋"/>
          <w:noProof/>
        </w:rPr>
        <w:drawing>
          <wp:inline distT="0" distB="0" distL="0" distR="0" wp14:anchorId="716F21CB" wp14:editId="4F705EFB">
            <wp:extent cx="4590415" cy="2260600"/>
            <wp:effectExtent l="0" t="0" r="698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cstate="print">
                      <a:extLst>
                        <a:ext uri="{28A0092B-C50C-407E-A947-70E740481C1C}">
                          <a14:useLocalDpi xmlns:a14="http://schemas.microsoft.com/office/drawing/2010/main" val="0"/>
                        </a:ext>
                      </a:extLst>
                    </a:blip>
                    <a:srcRect t="8611" r="-18"/>
                    <a:stretch>
                      <a:fillRect/>
                    </a:stretch>
                  </pic:blipFill>
                  <pic:spPr>
                    <a:xfrm>
                      <a:off x="0" y="0"/>
                      <a:ext cx="4590415" cy="2260600"/>
                    </a:xfrm>
                    <a:prstGeom prst="rect">
                      <a:avLst/>
                    </a:prstGeom>
                    <a:noFill/>
                    <a:ln>
                      <a:noFill/>
                    </a:ln>
                  </pic:spPr>
                </pic:pic>
              </a:graphicData>
            </a:graphic>
          </wp:inline>
        </w:drawing>
      </w:r>
    </w:p>
    <w:p w14:paraId="678191E0" w14:textId="77777777" w:rsidR="00EF3F54" w:rsidRDefault="00000000">
      <w:pPr>
        <w:adjustRightInd w:val="0"/>
        <w:snapToGrid w:val="0"/>
        <w:spacing w:line="360" w:lineRule="auto"/>
        <w:jc w:val="center"/>
        <w:rPr>
          <w:sz w:val="24"/>
        </w:rPr>
      </w:pPr>
      <w:r>
        <w:rPr>
          <w:sz w:val="24"/>
        </w:rPr>
        <w:t>图</w:t>
      </w:r>
      <w:r>
        <w:rPr>
          <w:rFonts w:hint="eastAsia"/>
          <w:sz w:val="24"/>
        </w:rPr>
        <w:t>7</w:t>
      </w:r>
      <w:r>
        <w:rPr>
          <w:rFonts w:hint="eastAsia"/>
          <w:sz w:val="24"/>
        </w:rPr>
        <w:t>某</w:t>
      </w:r>
      <w:r>
        <w:rPr>
          <w:sz w:val="24"/>
        </w:rPr>
        <w:t>产品不同环境温度下</w:t>
      </w:r>
      <w:r>
        <w:rPr>
          <w:sz w:val="24"/>
        </w:rPr>
        <w:t>COP</w:t>
      </w:r>
      <w:r>
        <w:rPr>
          <w:sz w:val="24"/>
        </w:rPr>
        <w:t>值变化</w:t>
      </w:r>
      <w:r>
        <w:rPr>
          <w:rFonts w:hint="eastAsia"/>
          <w:sz w:val="24"/>
        </w:rPr>
        <w:t>曲线图</w:t>
      </w:r>
    </w:p>
    <w:p w14:paraId="70C63BA7" w14:textId="77777777" w:rsidR="00EF3F54" w:rsidRDefault="00EF3F54">
      <w:pPr>
        <w:autoSpaceDE w:val="0"/>
        <w:autoSpaceDN w:val="0"/>
        <w:adjustRightInd w:val="0"/>
        <w:spacing w:line="360" w:lineRule="auto"/>
        <w:rPr>
          <w:sz w:val="24"/>
        </w:rPr>
      </w:pPr>
    </w:p>
    <w:p w14:paraId="7FEB6A7A" w14:textId="77777777" w:rsidR="00EF3F54" w:rsidRDefault="00000000">
      <w:pPr>
        <w:widowControl w:val="0"/>
        <w:spacing w:line="276" w:lineRule="auto"/>
        <w:jc w:val="both"/>
        <w:rPr>
          <w:rFonts w:ascii="宋体" w:cs="宋体"/>
          <w:kern w:val="0"/>
          <w:szCs w:val="21"/>
        </w:rPr>
      </w:pPr>
      <w:r>
        <w:rPr>
          <w:rFonts w:ascii="宋体" w:cs="宋体" w:hint="eastAsia"/>
          <w:kern w:val="0"/>
          <w:szCs w:val="21"/>
        </w:rPr>
        <w:t>3 不同企业、在不同环境温度条件下空气源热泵（氟利昂）热水机能效值进行汇总，如图8所示.</w:t>
      </w:r>
    </w:p>
    <w:p w14:paraId="0560D16C" w14:textId="77777777" w:rsidR="00EF3F54" w:rsidRDefault="00000000">
      <w:pPr>
        <w:autoSpaceDE w:val="0"/>
        <w:autoSpaceDN w:val="0"/>
        <w:adjustRightInd w:val="0"/>
        <w:spacing w:line="360" w:lineRule="auto"/>
        <w:ind w:firstLineChars="200" w:firstLine="480"/>
        <w:rPr>
          <w:rFonts w:ascii="宋体" w:cs="宋体"/>
          <w:i/>
          <w:iCs/>
          <w:kern w:val="0"/>
          <w:szCs w:val="21"/>
        </w:rPr>
      </w:pPr>
      <w:r>
        <w:rPr>
          <w:noProof/>
          <w:sz w:val="24"/>
        </w:rPr>
        <w:lastRenderedPageBreak/>
        <w:drawing>
          <wp:inline distT="0" distB="0" distL="0" distR="0" wp14:anchorId="24F8B54D" wp14:editId="745016F2">
            <wp:extent cx="4502785" cy="3207385"/>
            <wp:effectExtent l="0" t="0" r="5715" b="57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3" cstate="print"/>
                    <a:stretch>
                      <a:fillRect/>
                    </a:stretch>
                  </pic:blipFill>
                  <pic:spPr>
                    <a:xfrm>
                      <a:off x="0" y="0"/>
                      <a:ext cx="4502785" cy="3207385"/>
                    </a:xfrm>
                    <a:prstGeom prst="rect">
                      <a:avLst/>
                    </a:prstGeom>
                  </pic:spPr>
                </pic:pic>
              </a:graphicData>
            </a:graphic>
          </wp:inline>
        </w:drawing>
      </w:r>
    </w:p>
    <w:p w14:paraId="6E4EBC87" w14:textId="77777777" w:rsidR="00EF3F54" w:rsidRDefault="00000000">
      <w:pPr>
        <w:adjustRightInd w:val="0"/>
        <w:snapToGrid w:val="0"/>
        <w:spacing w:line="360" w:lineRule="auto"/>
        <w:jc w:val="center"/>
        <w:rPr>
          <w:sz w:val="24"/>
        </w:rPr>
      </w:pPr>
      <w:r>
        <w:rPr>
          <w:sz w:val="24"/>
        </w:rPr>
        <w:t>图</w:t>
      </w:r>
      <w:r>
        <w:rPr>
          <w:rFonts w:hint="eastAsia"/>
          <w:sz w:val="24"/>
        </w:rPr>
        <w:t xml:space="preserve">8 </w:t>
      </w:r>
      <w:r>
        <w:rPr>
          <w:rFonts w:hint="eastAsia"/>
          <w:sz w:val="24"/>
        </w:rPr>
        <w:t>不同</w:t>
      </w:r>
      <w:r>
        <w:rPr>
          <w:sz w:val="24"/>
        </w:rPr>
        <w:t>产品</w:t>
      </w:r>
      <w:r>
        <w:rPr>
          <w:sz w:val="24"/>
        </w:rPr>
        <w:t>COP</w:t>
      </w:r>
      <w:r>
        <w:rPr>
          <w:sz w:val="24"/>
        </w:rPr>
        <w:t>值变化</w:t>
      </w:r>
      <w:r>
        <w:rPr>
          <w:rFonts w:hint="eastAsia"/>
          <w:sz w:val="24"/>
        </w:rPr>
        <w:t>范围图</w:t>
      </w:r>
    </w:p>
    <w:p w14:paraId="5DA36BE5"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空气源热泵COP随室外温度的升高而增大，在环境温度＞0℃时节能效益明显，各产品COP均为2.1以上；极端低温环境下（-20℃）COP最低值为1.62，但有部分产品可达到2.0；环境温度为-5℃时，各产能效益提升较为明显，基本大于2.0。</w:t>
      </w:r>
    </w:p>
    <w:p w14:paraId="616F1CE9"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COP随出水温度的升高而降低，六种不同型号空气源热泵热水机组出水温度50℃比55℃的制热COP平均提升幅度约为9.01%；出水温度55℃比60℃的制热COP平均提升幅度约为6.28%；</w:t>
      </w:r>
    </w:p>
    <w:p w14:paraId="7EB505FC" w14:textId="77777777" w:rsidR="00EF3F54" w:rsidRDefault="00000000">
      <w:pPr>
        <w:pStyle w:val="10"/>
        <w:spacing w:line="276" w:lineRule="auto"/>
        <w:rPr>
          <w:b w:val="0"/>
          <w:kern w:val="0"/>
          <w:szCs w:val="21"/>
        </w:rPr>
      </w:pPr>
      <w:bookmarkStart w:id="293" w:name="_Toc20931"/>
      <w:bookmarkStart w:id="294" w:name="_Toc28758"/>
      <w:bookmarkStart w:id="295" w:name="_Toc13633"/>
      <w:bookmarkStart w:id="296" w:name="_Toc18608"/>
      <w:bookmarkStart w:id="297" w:name="_Toc28043"/>
      <w:r>
        <w:rPr>
          <w:rFonts w:hint="eastAsia"/>
          <w:b w:val="0"/>
          <w:kern w:val="0"/>
          <w:szCs w:val="21"/>
        </w:rPr>
        <w:t xml:space="preserve">4.2 </w:t>
      </w:r>
      <w:r>
        <w:rPr>
          <w:rFonts w:hint="eastAsia"/>
          <w:b w:val="0"/>
          <w:kern w:val="0"/>
          <w:szCs w:val="21"/>
        </w:rPr>
        <w:t>太阳能耦合梯级贮热机组的设计与计算</w:t>
      </w:r>
      <w:bookmarkEnd w:id="293"/>
      <w:bookmarkEnd w:id="294"/>
      <w:bookmarkEnd w:id="295"/>
      <w:bookmarkEnd w:id="296"/>
      <w:bookmarkEnd w:id="297"/>
    </w:p>
    <w:p w14:paraId="01B3919B"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4.2.1 根据无动力太阳能系统的特点，静态热媒是指太阳能热水静态贮存在集贮热装置内，与空气源热泵耦合系统时，可与空气源热泵合用循环泵；无动力太阳能系统与其他热源耦合时，可单独设置循环泵间接加热贮热单元热水。</w:t>
      </w:r>
    </w:p>
    <w:p w14:paraId="60E5A0ED"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 xml:space="preserve">4.2.2 无动力太阳能系统集贮热装置具有较大的贮存容积，可采用反向循环，贮存热泵热水能量，有利于供水安全，减少贮热机组的贮存容积，相应减少机组的复杂性和设备用量、降低排碳量、减少一次性投资。 </w:t>
      </w:r>
    </w:p>
    <w:p w14:paraId="645B9816"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建议每日下午4：00时，当太阳能贮热装置热水温度≤40℃时，说明当天太阳日照较差，太阳能供热不足，可利用热泵循环泵实现反向循环，将热泵制热量反向贮存在太阳能集贮热装置内，供夜间高峰用热水，提高系统供热能力。</w:t>
      </w:r>
    </w:p>
    <w:p w14:paraId="28E67BBB"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t>4.2.3 考虑到220V交流电与市政供电联用及使用配套附配件的成熟性和经济性，建议统一采用220V交流电，不宜采用直流电直接加热。采用光伏电池直接驱动热泵技术尚不成熟，且造价较高，目前尚不具备工程应用价值。</w:t>
      </w:r>
    </w:p>
    <w:p w14:paraId="2D257274" w14:textId="77777777" w:rsidR="00EF3F54" w:rsidRDefault="00EF3F54">
      <w:pPr>
        <w:widowControl w:val="0"/>
        <w:spacing w:line="276" w:lineRule="auto"/>
        <w:ind w:firstLineChars="200" w:firstLine="420"/>
        <w:jc w:val="both"/>
        <w:rPr>
          <w:rFonts w:ascii="宋体" w:cs="宋体"/>
          <w:kern w:val="0"/>
          <w:szCs w:val="21"/>
        </w:rPr>
      </w:pPr>
    </w:p>
    <w:p w14:paraId="10A4847D" w14:textId="77777777" w:rsidR="00EF3F54" w:rsidRDefault="00000000">
      <w:pPr>
        <w:widowControl w:val="0"/>
        <w:spacing w:line="276" w:lineRule="auto"/>
        <w:ind w:firstLineChars="200" w:firstLine="420"/>
        <w:jc w:val="both"/>
        <w:rPr>
          <w:rFonts w:ascii="宋体" w:cs="宋体"/>
          <w:kern w:val="0"/>
          <w:szCs w:val="21"/>
        </w:rPr>
      </w:pPr>
      <w:r>
        <w:rPr>
          <w:rFonts w:ascii="宋体" w:cs="宋体" w:hint="eastAsia"/>
          <w:kern w:val="0"/>
          <w:szCs w:val="21"/>
        </w:rPr>
        <w:br w:type="page"/>
      </w:r>
    </w:p>
    <w:p w14:paraId="127B79AB" w14:textId="77777777" w:rsidR="00EF3F54" w:rsidRDefault="00000000">
      <w:pPr>
        <w:pStyle w:val="10"/>
        <w:spacing w:line="276" w:lineRule="auto"/>
        <w:rPr>
          <w:b w:val="0"/>
          <w:kern w:val="0"/>
          <w:szCs w:val="21"/>
        </w:rPr>
      </w:pPr>
      <w:r>
        <w:rPr>
          <w:rFonts w:hint="eastAsia"/>
          <w:b w:val="0"/>
          <w:kern w:val="0"/>
          <w:szCs w:val="21"/>
        </w:rPr>
        <w:lastRenderedPageBreak/>
        <w:t xml:space="preserve"> </w:t>
      </w:r>
      <w:bookmarkStart w:id="298" w:name="_Toc7488"/>
      <w:bookmarkStart w:id="299" w:name="_Toc18883"/>
      <w:bookmarkStart w:id="300" w:name="_Toc893"/>
      <w:bookmarkStart w:id="301" w:name="_Toc5994"/>
      <w:bookmarkStart w:id="302" w:name="_Toc29968"/>
      <w:r>
        <w:rPr>
          <w:rFonts w:hint="eastAsia"/>
          <w:b w:val="0"/>
          <w:kern w:val="0"/>
          <w:szCs w:val="21"/>
        </w:rPr>
        <w:t>5</w:t>
      </w:r>
      <w:r>
        <w:rPr>
          <w:rFonts w:hint="eastAsia"/>
          <w:b w:val="0"/>
          <w:kern w:val="0"/>
          <w:szCs w:val="21"/>
        </w:rPr>
        <w:t>自动控制与可靠性</w:t>
      </w:r>
      <w:bookmarkEnd w:id="298"/>
      <w:bookmarkEnd w:id="299"/>
      <w:bookmarkEnd w:id="300"/>
      <w:bookmarkEnd w:id="301"/>
      <w:bookmarkEnd w:id="302"/>
    </w:p>
    <w:p w14:paraId="25F748D3" w14:textId="77777777" w:rsidR="00EF3F54" w:rsidRDefault="00000000">
      <w:pPr>
        <w:pStyle w:val="10"/>
        <w:spacing w:line="276" w:lineRule="auto"/>
        <w:rPr>
          <w:b w:val="0"/>
          <w:kern w:val="0"/>
          <w:szCs w:val="21"/>
        </w:rPr>
      </w:pPr>
      <w:bookmarkStart w:id="303" w:name="_Toc24071"/>
      <w:bookmarkStart w:id="304" w:name="_Toc3906"/>
      <w:bookmarkStart w:id="305" w:name="_Toc10879"/>
      <w:bookmarkStart w:id="306" w:name="_Toc13089"/>
      <w:bookmarkStart w:id="307" w:name="_Toc15015"/>
      <w:r>
        <w:rPr>
          <w:rFonts w:hint="eastAsia"/>
          <w:b w:val="0"/>
          <w:kern w:val="0"/>
          <w:szCs w:val="21"/>
        </w:rPr>
        <w:t xml:space="preserve">5.1  </w:t>
      </w:r>
      <w:r>
        <w:rPr>
          <w:rFonts w:hint="eastAsia"/>
          <w:b w:val="0"/>
          <w:kern w:val="0"/>
          <w:szCs w:val="21"/>
        </w:rPr>
        <w:t>一般规定</w:t>
      </w:r>
      <w:bookmarkEnd w:id="303"/>
      <w:bookmarkEnd w:id="304"/>
      <w:bookmarkEnd w:id="305"/>
      <w:bookmarkEnd w:id="306"/>
      <w:bookmarkEnd w:id="307"/>
    </w:p>
    <w:p w14:paraId="1AB186DE" w14:textId="77777777" w:rsidR="00EF3F54" w:rsidRDefault="00000000">
      <w:pPr>
        <w:autoSpaceDE w:val="0"/>
        <w:autoSpaceDN w:val="0"/>
        <w:adjustRightInd w:val="0"/>
        <w:spacing w:line="360" w:lineRule="auto"/>
        <w:ind w:firstLineChars="200" w:firstLine="420"/>
      </w:pPr>
      <w:r>
        <w:rPr>
          <w:rFonts w:hint="eastAsia"/>
        </w:rPr>
        <w:t>可再生能源系统工作寿命的长短，将直接影响系统的节能收益和碳排放水平，所以必须确保系统能够维持合理的工作寿命。为保证系统能够安全、稳定、高效地工作运行，必须保证系统中所采用设备和产品的性能质量，按高限取值。</w:t>
      </w:r>
    </w:p>
    <w:p w14:paraId="278FBFAD" w14:textId="77777777" w:rsidR="00EF3F54" w:rsidRDefault="00000000">
      <w:pPr>
        <w:autoSpaceDE w:val="0"/>
        <w:autoSpaceDN w:val="0"/>
        <w:adjustRightInd w:val="0"/>
        <w:spacing w:line="360" w:lineRule="auto"/>
        <w:ind w:firstLineChars="200" w:firstLine="420"/>
      </w:pPr>
      <w:r>
        <w:rPr>
          <w:rFonts w:hint="eastAsia"/>
        </w:rPr>
        <w:t>对可再生能源的工程，普通大众或工程人员认知一般是宏观上的，将一个工程作为整体来认知的；多年来绿色建筑的评价标准和工程实践表明，这种宏观的认知容易流于形式和感性，对实际节能贡献十分有限。而太阳能、热泵等可再生能源利用的工程技术是十分具体的，不仅是在宏观上去认知，更是要从微观上去解构每个设备及附件本身，保证其工作的技术合理性、可靠性和足够长的寿命。主动式节能技术是锦上添花的行为，可再生能源工程技术和设备本身需要较高的制造品质、安装质量、运维制度等，缺一不可，因此本规程从自动控制与可靠性方面提出了具体的要求。</w:t>
      </w:r>
    </w:p>
    <w:p w14:paraId="50B91F32" w14:textId="77777777" w:rsidR="00EF3F54" w:rsidRDefault="00EF3F54">
      <w:pPr>
        <w:ind w:firstLineChars="200" w:firstLine="420"/>
        <w:rPr>
          <w:bCs/>
          <w:i/>
          <w:iCs/>
          <w:kern w:val="0"/>
          <w:szCs w:val="21"/>
        </w:rPr>
      </w:pPr>
    </w:p>
    <w:p w14:paraId="68EEA8B6" w14:textId="77777777" w:rsidR="00EF3F54" w:rsidRDefault="00000000">
      <w:pPr>
        <w:pStyle w:val="10"/>
        <w:spacing w:line="276" w:lineRule="auto"/>
        <w:rPr>
          <w:b w:val="0"/>
          <w:kern w:val="0"/>
          <w:szCs w:val="21"/>
        </w:rPr>
      </w:pPr>
      <w:bookmarkStart w:id="308" w:name="_Toc25682"/>
      <w:bookmarkStart w:id="309" w:name="_Toc1346"/>
      <w:bookmarkStart w:id="310" w:name="_Toc11086"/>
      <w:bookmarkStart w:id="311" w:name="_Toc11212"/>
      <w:r>
        <w:rPr>
          <w:rFonts w:hint="eastAsia"/>
          <w:b w:val="0"/>
          <w:kern w:val="0"/>
          <w:szCs w:val="21"/>
        </w:rPr>
        <w:t>5.2</w:t>
      </w:r>
      <w:bookmarkStart w:id="312" w:name="_Toc11240"/>
      <w:r>
        <w:rPr>
          <w:rFonts w:hint="eastAsia"/>
          <w:b w:val="0"/>
          <w:kern w:val="0"/>
          <w:szCs w:val="21"/>
        </w:rPr>
        <w:t xml:space="preserve"> </w:t>
      </w:r>
      <w:r>
        <w:rPr>
          <w:rFonts w:hint="eastAsia"/>
          <w:b w:val="0"/>
          <w:kern w:val="0"/>
          <w:szCs w:val="21"/>
        </w:rPr>
        <w:t>梯级贮热机组控制</w:t>
      </w:r>
      <w:bookmarkEnd w:id="308"/>
      <w:bookmarkEnd w:id="309"/>
      <w:bookmarkEnd w:id="310"/>
      <w:bookmarkEnd w:id="311"/>
      <w:bookmarkEnd w:id="312"/>
    </w:p>
    <w:p w14:paraId="26CB4F5F" w14:textId="77777777" w:rsidR="00EF3F54" w:rsidRDefault="00000000">
      <w:pPr>
        <w:autoSpaceDE w:val="0"/>
        <w:autoSpaceDN w:val="0"/>
        <w:adjustRightInd w:val="0"/>
        <w:spacing w:line="360" w:lineRule="auto"/>
      </w:pPr>
      <w:r>
        <w:rPr>
          <w:rFonts w:hint="eastAsia"/>
        </w:rPr>
        <w:t xml:space="preserve">5.2.1 </w:t>
      </w:r>
      <w:r>
        <w:rPr>
          <w:rFonts w:hint="eastAsia"/>
        </w:rPr>
        <w:t>定时热水供应系统，建议运行时段为</w:t>
      </w:r>
      <w:r>
        <w:rPr>
          <w:rFonts w:hint="eastAsia"/>
        </w:rPr>
        <w:t>AM7:00-9:00\PM8:00~12.00</w:t>
      </w:r>
      <w:r>
        <w:rPr>
          <w:rFonts w:hint="eastAsia"/>
        </w:rPr>
        <w:t>，运行时间宜为</w:t>
      </w:r>
      <w:r>
        <w:rPr>
          <w:rFonts w:hint="eastAsia"/>
        </w:rPr>
        <w:t>6</w:t>
      </w:r>
      <w:r>
        <w:rPr>
          <w:rFonts w:hint="eastAsia"/>
        </w:rPr>
        <w:t>小时；</w:t>
      </w:r>
    </w:p>
    <w:p w14:paraId="60B0AFA6" w14:textId="77777777" w:rsidR="00EF3F54" w:rsidRDefault="00000000">
      <w:pPr>
        <w:autoSpaceDE w:val="0"/>
        <w:autoSpaceDN w:val="0"/>
        <w:adjustRightInd w:val="0"/>
        <w:spacing w:line="360" w:lineRule="auto"/>
      </w:pPr>
      <w:r>
        <w:rPr>
          <w:rFonts w:hint="eastAsia"/>
        </w:rPr>
        <w:t xml:space="preserve">5.2.2 </w:t>
      </w:r>
      <w:r>
        <w:rPr>
          <w:rFonts w:hint="eastAsia"/>
        </w:rPr>
        <w:t>制热、贮热系统原理图见图</w:t>
      </w:r>
      <w:r>
        <w:rPr>
          <w:rFonts w:hint="eastAsia"/>
        </w:rPr>
        <w:t>2</w:t>
      </w:r>
      <w:r>
        <w:rPr>
          <w:rFonts w:hint="eastAsia"/>
        </w:rPr>
        <w:t>，机组控制说明应满足下列要求：</w:t>
      </w:r>
    </w:p>
    <w:p w14:paraId="754F5FB9" w14:textId="77777777" w:rsidR="00EF3F54" w:rsidRDefault="00000000">
      <w:pPr>
        <w:autoSpaceDE w:val="0"/>
        <w:autoSpaceDN w:val="0"/>
        <w:adjustRightInd w:val="0"/>
        <w:spacing w:line="360" w:lineRule="auto"/>
      </w:pPr>
      <w:r>
        <w:rPr>
          <w:rFonts w:hint="eastAsia"/>
        </w:rPr>
        <w:t xml:space="preserve">1 </w:t>
      </w:r>
      <w:r>
        <w:rPr>
          <w:rFonts w:hint="eastAsia"/>
        </w:rPr>
        <w:t>太阳能热水系统</w:t>
      </w:r>
    </w:p>
    <w:p w14:paraId="0118360B" w14:textId="77777777" w:rsidR="00EF3F54" w:rsidRDefault="00000000">
      <w:pPr>
        <w:numPr>
          <w:ilvl w:val="0"/>
          <w:numId w:val="9"/>
        </w:numPr>
        <w:autoSpaceDE w:val="0"/>
        <w:autoSpaceDN w:val="0"/>
        <w:adjustRightInd w:val="0"/>
        <w:spacing w:line="360" w:lineRule="auto"/>
      </w:pPr>
      <w:r>
        <w:rPr>
          <w:rFonts w:hint="eastAsia"/>
        </w:rPr>
        <w:t>定时、定温循环加热。当太阳能装置水温</w:t>
      </w:r>
      <w:r>
        <w:rPr>
          <w:rFonts w:hint="eastAsia"/>
        </w:rPr>
        <w:t>TT1</w:t>
      </w:r>
      <w:r>
        <w:rPr>
          <w:rFonts w:hint="eastAsia"/>
        </w:rPr>
        <w:t>与储水罐水温</w:t>
      </w:r>
      <w:r>
        <w:rPr>
          <w:rFonts w:hint="eastAsia"/>
        </w:rPr>
        <w:t>T1</w:t>
      </w:r>
      <w:r>
        <w:rPr>
          <w:rFonts w:hint="eastAsia"/>
        </w:rPr>
        <w:t>≥</w:t>
      </w:r>
      <w:r>
        <w:rPr>
          <w:rFonts w:hint="eastAsia"/>
        </w:rPr>
        <w:t>8</w:t>
      </w:r>
      <w:r>
        <w:rPr>
          <w:rFonts w:hint="eastAsia"/>
        </w:rPr>
        <w:t>℃（可调</w:t>
      </w:r>
      <w:r>
        <w:rPr>
          <w:rFonts w:hint="eastAsia"/>
        </w:rPr>
        <w:t>)</w:t>
      </w:r>
      <w:r>
        <w:rPr>
          <w:rFonts w:hint="eastAsia"/>
        </w:rPr>
        <w:t>，循环泵</w:t>
      </w:r>
      <w:r>
        <w:rPr>
          <w:rFonts w:hint="eastAsia"/>
        </w:rPr>
        <w:t>P1</w:t>
      </w:r>
      <w:r>
        <w:rPr>
          <w:rFonts w:hint="eastAsia"/>
        </w:rPr>
        <w:t>启动，电磁阀</w:t>
      </w:r>
      <w:r>
        <w:rPr>
          <w:rFonts w:hint="eastAsia"/>
        </w:rPr>
        <w:t>D1</w:t>
      </w:r>
      <w:r>
        <w:rPr>
          <w:rFonts w:hint="eastAsia"/>
        </w:rPr>
        <w:t>关闭，电磁阀</w:t>
      </w:r>
      <w:r>
        <w:rPr>
          <w:rFonts w:hint="eastAsia"/>
        </w:rPr>
        <w:t>D2</w:t>
      </w:r>
      <w:r>
        <w:rPr>
          <w:rFonts w:hint="eastAsia"/>
        </w:rPr>
        <w:t>打开；太阳能装置水温</w:t>
      </w:r>
      <w:r>
        <w:rPr>
          <w:rFonts w:hint="eastAsia"/>
        </w:rPr>
        <w:t>TT1</w:t>
      </w:r>
      <w:r>
        <w:rPr>
          <w:rFonts w:hint="eastAsia"/>
        </w:rPr>
        <w:t>与储太罐水温</w:t>
      </w:r>
      <w:r>
        <w:rPr>
          <w:rFonts w:hint="eastAsia"/>
        </w:rPr>
        <w:t>T1</w:t>
      </w:r>
      <w:r>
        <w:rPr>
          <w:rFonts w:hint="eastAsia"/>
        </w:rPr>
        <w:t>≤</w:t>
      </w:r>
      <w:r>
        <w:rPr>
          <w:rFonts w:hint="eastAsia"/>
        </w:rPr>
        <w:t>5</w:t>
      </w:r>
      <w:r>
        <w:rPr>
          <w:rFonts w:hint="eastAsia"/>
        </w:rPr>
        <w:t>℃时（可调</w:t>
      </w:r>
      <w:r>
        <w:rPr>
          <w:rFonts w:hint="eastAsia"/>
        </w:rPr>
        <w:t>)</w:t>
      </w:r>
      <w:r>
        <w:rPr>
          <w:rFonts w:hint="eastAsia"/>
        </w:rPr>
        <w:t>，循环泵停止。</w:t>
      </w:r>
    </w:p>
    <w:p w14:paraId="18DE04F6" w14:textId="77777777" w:rsidR="00EF3F54" w:rsidRDefault="00000000">
      <w:pPr>
        <w:autoSpaceDE w:val="0"/>
        <w:autoSpaceDN w:val="0"/>
        <w:adjustRightInd w:val="0"/>
        <w:spacing w:line="360" w:lineRule="auto"/>
      </w:pPr>
      <w:r>
        <w:rPr>
          <w:rFonts w:hint="eastAsia"/>
        </w:rPr>
        <w:t xml:space="preserve">2 </w:t>
      </w:r>
      <w:r>
        <w:rPr>
          <w:rFonts w:hint="eastAsia"/>
        </w:rPr>
        <w:t>梯级制热机组</w:t>
      </w:r>
    </w:p>
    <w:p w14:paraId="1871175B" w14:textId="77777777" w:rsidR="00EF3F54" w:rsidRDefault="00000000">
      <w:pPr>
        <w:autoSpaceDE w:val="0"/>
        <w:autoSpaceDN w:val="0"/>
        <w:adjustRightInd w:val="0"/>
        <w:spacing w:line="360" w:lineRule="auto"/>
      </w:pPr>
      <w:r>
        <w:rPr>
          <w:rFonts w:hint="eastAsia"/>
        </w:rPr>
        <w:t>（</w:t>
      </w:r>
      <w:r>
        <w:rPr>
          <w:rFonts w:hint="eastAsia"/>
        </w:rPr>
        <w:t>1</w:t>
      </w:r>
      <w:r>
        <w:rPr>
          <w:rFonts w:hint="eastAsia"/>
        </w:rPr>
        <w:t>）机组低谷电定时运行，时段</w:t>
      </w:r>
      <w:r>
        <w:rPr>
          <w:rFonts w:hint="eastAsia"/>
        </w:rPr>
        <w:t>AM0:00-6:00</w:t>
      </w:r>
      <w:r>
        <w:rPr>
          <w:rFonts w:hint="eastAsia"/>
        </w:rPr>
        <w:t>，当储水罐水温</w:t>
      </w:r>
      <w:r>
        <w:rPr>
          <w:rFonts w:hint="eastAsia"/>
        </w:rPr>
        <w:t>T1</w:t>
      </w:r>
      <w:r>
        <w:rPr>
          <w:rFonts w:hint="eastAsia"/>
        </w:rPr>
        <w:t>度＜</w:t>
      </w:r>
      <w:r>
        <w:rPr>
          <w:rFonts w:hint="eastAsia"/>
        </w:rPr>
        <w:t>50</w:t>
      </w:r>
      <w:r>
        <w:rPr>
          <w:rFonts w:hint="eastAsia"/>
        </w:rPr>
        <w:t>℃时</w:t>
      </w:r>
      <w:r>
        <w:rPr>
          <w:rFonts w:hint="eastAsia"/>
        </w:rPr>
        <w:t>(</w:t>
      </w:r>
      <w:r>
        <w:rPr>
          <w:rFonts w:hint="eastAsia"/>
        </w:rPr>
        <w:t>可调</w:t>
      </w:r>
      <w:r>
        <w:rPr>
          <w:rFonts w:hint="eastAsia"/>
        </w:rPr>
        <w:t>)</w:t>
      </w:r>
      <w:r>
        <w:rPr>
          <w:rFonts w:hint="eastAsia"/>
        </w:rPr>
        <w:t>，空气源热泵启动，循环泵</w:t>
      </w:r>
      <w:r>
        <w:rPr>
          <w:rFonts w:hint="eastAsia"/>
        </w:rPr>
        <w:t>P1</w:t>
      </w:r>
      <w:r>
        <w:rPr>
          <w:rFonts w:hint="eastAsia"/>
        </w:rPr>
        <w:t>启动；当储水罐水温</w:t>
      </w:r>
      <w:r>
        <w:rPr>
          <w:rFonts w:hint="eastAsia"/>
        </w:rPr>
        <w:t>Tw1</w:t>
      </w:r>
      <w:r>
        <w:rPr>
          <w:rFonts w:hint="eastAsia"/>
        </w:rPr>
        <w:t>≥</w:t>
      </w:r>
      <w:r>
        <w:rPr>
          <w:rFonts w:hint="eastAsia"/>
        </w:rPr>
        <w:t>50</w:t>
      </w:r>
      <w:r>
        <w:rPr>
          <w:rFonts w:hint="eastAsia"/>
        </w:rPr>
        <w:t>时</w:t>
      </w:r>
      <w:r>
        <w:rPr>
          <w:rFonts w:hint="eastAsia"/>
        </w:rPr>
        <w:t>(</w:t>
      </w:r>
      <w:r>
        <w:rPr>
          <w:rFonts w:hint="eastAsia"/>
        </w:rPr>
        <w:t>可调</w:t>
      </w:r>
      <w:r>
        <w:rPr>
          <w:rFonts w:hint="eastAsia"/>
        </w:rPr>
        <w:t>)</w:t>
      </w:r>
      <w:r>
        <w:rPr>
          <w:rFonts w:hint="eastAsia"/>
        </w:rPr>
        <w:t>，空气热泵及循环泵</w:t>
      </w:r>
      <w:r>
        <w:rPr>
          <w:rFonts w:hint="eastAsia"/>
        </w:rPr>
        <w:t>P2</w:t>
      </w:r>
      <w:r>
        <w:rPr>
          <w:rFonts w:hint="eastAsia"/>
        </w:rPr>
        <w:t>停止。</w:t>
      </w:r>
    </w:p>
    <w:p w14:paraId="4599AFB3" w14:textId="77777777" w:rsidR="00EF3F54" w:rsidRDefault="00000000">
      <w:pPr>
        <w:autoSpaceDE w:val="0"/>
        <w:autoSpaceDN w:val="0"/>
        <w:adjustRightInd w:val="0"/>
        <w:spacing w:line="360" w:lineRule="auto"/>
      </w:pPr>
      <w:r>
        <w:rPr>
          <w:rFonts w:hint="eastAsia"/>
        </w:rPr>
        <w:t>（</w:t>
      </w:r>
      <w:r>
        <w:rPr>
          <w:rFonts w:hint="eastAsia"/>
        </w:rPr>
        <w:t>2</w:t>
      </w:r>
      <w:r>
        <w:rPr>
          <w:rFonts w:hint="eastAsia"/>
        </w:rPr>
        <w:t>）机组定时供应热水时段温度控制，当</w:t>
      </w:r>
      <w:r>
        <w:rPr>
          <w:rFonts w:hint="eastAsia"/>
        </w:rPr>
        <w:t>T8</w:t>
      </w:r>
      <w:r>
        <w:rPr>
          <w:rFonts w:hint="eastAsia"/>
        </w:rPr>
        <w:t>＜</w:t>
      </w:r>
      <w:r>
        <w:rPr>
          <w:rFonts w:hint="eastAsia"/>
        </w:rPr>
        <w:t>45</w:t>
      </w:r>
      <w:r>
        <w:rPr>
          <w:rFonts w:hint="eastAsia"/>
        </w:rPr>
        <w:t>℃时，空气源热泵开启，并联动开启循环泵；电磁阀</w:t>
      </w:r>
      <w:r>
        <w:rPr>
          <w:rFonts w:hint="eastAsia"/>
        </w:rPr>
        <w:t>D2</w:t>
      </w:r>
      <w:r>
        <w:rPr>
          <w:rFonts w:hint="eastAsia"/>
        </w:rPr>
        <w:t>关闭，电磁阀</w:t>
      </w:r>
      <w:r>
        <w:rPr>
          <w:rFonts w:hint="eastAsia"/>
        </w:rPr>
        <w:t>D1</w:t>
      </w:r>
      <w:r>
        <w:rPr>
          <w:rFonts w:hint="eastAsia"/>
        </w:rPr>
        <w:t>打开，</w:t>
      </w:r>
      <w:r>
        <w:rPr>
          <w:rFonts w:hint="eastAsia"/>
        </w:rPr>
        <w:t>T7</w:t>
      </w:r>
      <w:r>
        <w:rPr>
          <w:rFonts w:hint="eastAsia"/>
        </w:rPr>
        <w:t>≥</w:t>
      </w:r>
      <w:r>
        <w:rPr>
          <w:rFonts w:hint="eastAsia"/>
        </w:rPr>
        <w:t>50</w:t>
      </w:r>
      <w:r>
        <w:rPr>
          <w:rFonts w:hint="eastAsia"/>
        </w:rPr>
        <w:t>℃时热泵停泵；</w:t>
      </w:r>
    </w:p>
    <w:p w14:paraId="33F6399C" w14:textId="77777777" w:rsidR="00EF3F54" w:rsidRDefault="00000000">
      <w:pPr>
        <w:autoSpaceDE w:val="0"/>
        <w:autoSpaceDN w:val="0"/>
        <w:adjustRightInd w:val="0"/>
        <w:spacing w:line="360" w:lineRule="auto"/>
      </w:pPr>
      <w:r>
        <w:rPr>
          <w:rFonts w:hint="eastAsia"/>
        </w:rPr>
        <w:lastRenderedPageBreak/>
        <w:t>（</w:t>
      </w:r>
      <w:r>
        <w:rPr>
          <w:rFonts w:hint="eastAsia"/>
        </w:rPr>
        <w:t>3</w:t>
      </w:r>
      <w:r>
        <w:rPr>
          <w:rFonts w:hint="eastAsia"/>
        </w:rPr>
        <w:t>）机组末端贮热单元设置电加热装置，当</w:t>
      </w:r>
      <w:r>
        <w:rPr>
          <w:rFonts w:hint="eastAsia"/>
        </w:rPr>
        <w:t>T9</w:t>
      </w:r>
      <w:r>
        <w:rPr>
          <w:rFonts w:hint="eastAsia"/>
        </w:rPr>
        <w:t>＜</w:t>
      </w:r>
      <w:r>
        <w:rPr>
          <w:rFonts w:hint="eastAsia"/>
        </w:rPr>
        <w:t>53</w:t>
      </w:r>
      <w:r>
        <w:rPr>
          <w:rFonts w:hint="eastAsia"/>
        </w:rPr>
        <w:t>℃时，电加热装置开启，</w:t>
      </w:r>
      <w:r>
        <w:rPr>
          <w:rFonts w:hint="eastAsia"/>
        </w:rPr>
        <w:t>T9</w:t>
      </w:r>
      <w:r>
        <w:rPr>
          <w:rFonts w:hint="eastAsia"/>
        </w:rPr>
        <w:t>≥</w:t>
      </w:r>
      <w:r>
        <w:rPr>
          <w:rFonts w:hint="eastAsia"/>
        </w:rPr>
        <w:t>56</w:t>
      </w:r>
      <w:r>
        <w:rPr>
          <w:rFonts w:hint="eastAsia"/>
        </w:rPr>
        <w:t>℃时电加热装置关闭；</w:t>
      </w:r>
    </w:p>
    <w:p w14:paraId="080CF416" w14:textId="77777777" w:rsidR="00EF3F54" w:rsidRDefault="00000000">
      <w:pPr>
        <w:autoSpaceDE w:val="0"/>
        <w:autoSpaceDN w:val="0"/>
        <w:adjustRightInd w:val="0"/>
        <w:spacing w:line="360" w:lineRule="auto"/>
      </w:pPr>
      <w:r>
        <w:rPr>
          <w:rFonts w:hint="eastAsia"/>
        </w:rPr>
        <w:t>（</w:t>
      </w:r>
      <w:r>
        <w:rPr>
          <w:rFonts w:hint="eastAsia"/>
        </w:rPr>
        <w:t>4</w:t>
      </w:r>
      <w:r>
        <w:rPr>
          <w:rFonts w:hint="eastAsia"/>
        </w:rPr>
        <w:t>）控制箱控制屏显示各个贮热单元、太阳能贮热装置温度、热水回水温度，显示水泵启闭状态；显示水流量数据；显示故障位置。</w:t>
      </w:r>
    </w:p>
    <w:p w14:paraId="73FC9E5F" w14:textId="77777777" w:rsidR="00EF3F54" w:rsidRDefault="00000000">
      <w:pPr>
        <w:autoSpaceDE w:val="0"/>
        <w:autoSpaceDN w:val="0"/>
        <w:adjustRightInd w:val="0"/>
        <w:spacing w:line="360" w:lineRule="auto"/>
      </w:pPr>
      <w:r>
        <w:rPr>
          <w:rFonts w:hint="eastAsia"/>
        </w:rPr>
        <w:t>3</w:t>
      </w:r>
      <w:r>
        <w:rPr>
          <w:rFonts w:hint="eastAsia"/>
        </w:rPr>
        <w:t>、光伏系统</w:t>
      </w:r>
    </w:p>
    <w:p w14:paraId="3D548D0F" w14:textId="77777777" w:rsidR="00EF3F54" w:rsidRDefault="00000000">
      <w:pPr>
        <w:numPr>
          <w:ilvl w:val="0"/>
          <w:numId w:val="10"/>
        </w:numPr>
        <w:autoSpaceDE w:val="0"/>
        <w:autoSpaceDN w:val="0"/>
        <w:adjustRightInd w:val="0"/>
        <w:spacing w:line="360" w:lineRule="auto"/>
      </w:pPr>
      <w:r>
        <w:rPr>
          <w:rFonts w:hint="eastAsia"/>
        </w:rPr>
        <w:t>光伏发电系统与市电可切换，在出现光伏发电系统输出功率不足、电压过低时自动切换到市电网线路</w:t>
      </w:r>
      <w:r>
        <w:rPr>
          <w:rFonts w:hint="eastAsia"/>
        </w:rPr>
        <w:t>;</w:t>
      </w:r>
    </w:p>
    <w:p w14:paraId="6FB45DAD" w14:textId="77777777" w:rsidR="00EF3F54" w:rsidRDefault="00000000">
      <w:pPr>
        <w:numPr>
          <w:ilvl w:val="0"/>
          <w:numId w:val="10"/>
        </w:numPr>
        <w:autoSpaceDE w:val="0"/>
        <w:autoSpaceDN w:val="0"/>
        <w:adjustRightInd w:val="0"/>
        <w:spacing w:line="360" w:lineRule="auto"/>
      </w:pPr>
      <w:r>
        <w:rPr>
          <w:rFonts w:hint="eastAsia"/>
        </w:rPr>
        <w:t>交流配电柜应适应于三相低压交电网（</w:t>
      </w:r>
      <w:r>
        <w:rPr>
          <w:rFonts w:hint="eastAsia"/>
        </w:rPr>
        <w:t>AC380/50Hz)</w:t>
      </w:r>
      <w:r>
        <w:rPr>
          <w:rFonts w:hint="eastAsia"/>
        </w:rPr>
        <w:t>，应配置相应电气保护装置</w:t>
      </w:r>
      <w:r>
        <w:rPr>
          <w:rFonts w:hint="eastAsia"/>
        </w:rPr>
        <w:t>;</w:t>
      </w:r>
      <w:r>
        <w:rPr>
          <w:rFonts w:hint="eastAsia"/>
        </w:rPr>
        <w:t>同时配置防雷装置，以防止电网雷击串；</w:t>
      </w:r>
    </w:p>
    <w:p w14:paraId="757A9EE5" w14:textId="77777777" w:rsidR="00EF3F54" w:rsidRDefault="00000000">
      <w:pPr>
        <w:numPr>
          <w:ilvl w:val="0"/>
          <w:numId w:val="10"/>
        </w:numPr>
        <w:autoSpaceDE w:val="0"/>
        <w:autoSpaceDN w:val="0"/>
        <w:adjustRightInd w:val="0"/>
        <w:spacing w:line="360" w:lineRule="auto"/>
      </w:pPr>
      <w:r>
        <w:rPr>
          <w:rFonts w:hint="eastAsia"/>
        </w:rPr>
        <w:t>远程监控可连续记录运行数据和故障数，实时显示电站的当天发电总功率、日总发电量、累计总发电量以及每天发电功率曲线图。</w:t>
      </w:r>
    </w:p>
    <w:p w14:paraId="7C2EAA81" w14:textId="77777777" w:rsidR="00EF3F54" w:rsidRDefault="00000000">
      <w:pPr>
        <w:numPr>
          <w:ilvl w:val="0"/>
          <w:numId w:val="10"/>
        </w:numPr>
        <w:autoSpaceDE w:val="0"/>
        <w:autoSpaceDN w:val="0"/>
        <w:adjustRightInd w:val="0"/>
        <w:spacing w:line="360" w:lineRule="auto"/>
      </w:pPr>
      <w:r>
        <w:rPr>
          <w:rFonts w:hint="eastAsia"/>
        </w:rPr>
        <w:t>远程监控可查看逆变器的运行参数，监控逆器的运行状态，采用声光报警方式提示设备出现故障，可查看故障原因及黄障时闻</w:t>
      </w:r>
      <w:r>
        <w:rPr>
          <w:rFonts w:hint="eastAsia"/>
        </w:rPr>
        <w:t>;</w:t>
      </w:r>
    </w:p>
    <w:p w14:paraId="255005AF" w14:textId="77777777" w:rsidR="00EF3F54" w:rsidRDefault="00000000">
      <w:pPr>
        <w:numPr>
          <w:ilvl w:val="0"/>
          <w:numId w:val="10"/>
        </w:numPr>
        <w:autoSpaceDE w:val="0"/>
        <w:autoSpaceDN w:val="0"/>
        <w:adjustRightInd w:val="0"/>
        <w:spacing w:line="360" w:lineRule="auto"/>
      </w:pPr>
      <w:r>
        <w:rPr>
          <w:rFonts w:hint="eastAsia"/>
        </w:rPr>
        <w:t>在每个模块机组的中温、高温段设置电加热装置，罐体内温度≥</w:t>
      </w:r>
      <w:r>
        <w:rPr>
          <w:rFonts w:hint="eastAsia"/>
        </w:rPr>
        <w:t>50</w:t>
      </w:r>
      <w:r>
        <w:rPr>
          <w:rFonts w:hint="eastAsia"/>
        </w:rPr>
        <w:t>℃时，电热装置开启，水温≥</w:t>
      </w:r>
      <w:r>
        <w:rPr>
          <w:rFonts w:hint="eastAsia"/>
        </w:rPr>
        <w:t>60</w:t>
      </w:r>
      <w:r>
        <w:rPr>
          <w:rFonts w:hint="eastAsia"/>
        </w:rPr>
        <w:t>℃时，电热装置停止；</w:t>
      </w:r>
    </w:p>
    <w:p w14:paraId="09F6D6EE" w14:textId="77777777" w:rsidR="00EF3F54" w:rsidRDefault="00000000">
      <w:pPr>
        <w:autoSpaceDE w:val="0"/>
        <w:autoSpaceDN w:val="0"/>
        <w:adjustRightInd w:val="0"/>
        <w:spacing w:line="360" w:lineRule="auto"/>
      </w:pPr>
      <w:r>
        <w:rPr>
          <w:rFonts w:hint="eastAsia"/>
        </w:rPr>
        <w:t>4</w:t>
      </w:r>
      <w:r>
        <w:rPr>
          <w:rFonts w:hint="eastAsia"/>
        </w:rPr>
        <w:t>、其他综合控制说明</w:t>
      </w:r>
    </w:p>
    <w:p w14:paraId="5DA01F75" w14:textId="77777777" w:rsidR="00EF3F54" w:rsidRDefault="00000000">
      <w:pPr>
        <w:numPr>
          <w:ilvl w:val="0"/>
          <w:numId w:val="11"/>
        </w:numPr>
        <w:autoSpaceDE w:val="0"/>
        <w:autoSpaceDN w:val="0"/>
        <w:adjustRightInd w:val="0"/>
        <w:spacing w:line="360" w:lineRule="auto"/>
      </w:pPr>
      <w:r>
        <w:rPr>
          <w:rFonts w:hint="eastAsia"/>
        </w:rPr>
        <w:t>机组热水系统的用水高峰基本出现在</w:t>
      </w:r>
      <w:r>
        <w:rPr>
          <w:rFonts w:hint="eastAsia"/>
        </w:rPr>
        <w:t>AM7:00-9:00\PM8:00~12:00</w:t>
      </w:r>
      <w:r>
        <w:rPr>
          <w:rFonts w:hint="eastAsia"/>
        </w:rPr>
        <w:t>时段，热泵凌晨</w:t>
      </w:r>
    </w:p>
    <w:p w14:paraId="62E3B1C7" w14:textId="77777777" w:rsidR="00EF3F54" w:rsidRDefault="00000000">
      <w:pPr>
        <w:autoSpaceDE w:val="0"/>
        <w:autoSpaceDN w:val="0"/>
        <w:adjustRightInd w:val="0"/>
        <w:spacing w:line="360" w:lineRule="auto"/>
      </w:pPr>
      <w:r>
        <w:rPr>
          <w:rFonts w:hint="eastAsia"/>
        </w:rPr>
        <w:t>AM0:00-6:00</w:t>
      </w:r>
      <w:r>
        <w:rPr>
          <w:rFonts w:hint="eastAsia"/>
        </w:rPr>
        <w:t>进行工作，可充分利用低谷电，体现更好的经济效益。原则上当太阳能日照较好时段，不应开启热泵，充分利用太阳能资源。</w:t>
      </w:r>
    </w:p>
    <w:p w14:paraId="54281D2C" w14:textId="77777777" w:rsidR="00EF3F54" w:rsidRDefault="00000000">
      <w:pPr>
        <w:numPr>
          <w:ilvl w:val="0"/>
          <w:numId w:val="11"/>
        </w:numPr>
        <w:autoSpaceDE w:val="0"/>
        <w:autoSpaceDN w:val="0"/>
        <w:adjustRightInd w:val="0"/>
        <w:spacing w:line="360" w:lineRule="auto"/>
      </w:pPr>
      <w:r>
        <w:rPr>
          <w:rFonts w:hint="eastAsia"/>
        </w:rPr>
        <w:t>系统控制盘应显示系统、机组进出口压力值；</w:t>
      </w:r>
    </w:p>
    <w:p w14:paraId="21F400D2" w14:textId="77777777" w:rsidR="00EF3F54" w:rsidRDefault="00000000">
      <w:pPr>
        <w:numPr>
          <w:ilvl w:val="0"/>
          <w:numId w:val="11"/>
        </w:numPr>
        <w:autoSpaceDE w:val="0"/>
        <w:autoSpaceDN w:val="0"/>
        <w:adjustRightInd w:val="0"/>
        <w:spacing w:line="360" w:lineRule="auto"/>
      </w:pPr>
      <w:r>
        <w:rPr>
          <w:rFonts w:hint="eastAsia"/>
        </w:rPr>
        <w:t>系统控制盘应显示系统、机组耗电量；</w:t>
      </w:r>
    </w:p>
    <w:p w14:paraId="28D037FB" w14:textId="77777777" w:rsidR="00EF3F54" w:rsidRDefault="00000000">
      <w:pPr>
        <w:numPr>
          <w:ilvl w:val="0"/>
          <w:numId w:val="11"/>
        </w:numPr>
        <w:autoSpaceDE w:val="0"/>
        <w:autoSpaceDN w:val="0"/>
        <w:adjustRightInd w:val="0"/>
        <w:spacing w:line="360" w:lineRule="auto"/>
      </w:pPr>
      <w:r>
        <w:rPr>
          <w:rFonts w:hint="eastAsia"/>
        </w:rPr>
        <w:t>系统控制盘应显示系统、机组性能参数</w:t>
      </w:r>
      <w:r>
        <w:rPr>
          <w:rFonts w:hint="eastAsia"/>
        </w:rPr>
        <w:t>COP</w:t>
      </w:r>
      <w:r>
        <w:rPr>
          <w:rFonts w:hint="eastAsia"/>
        </w:rPr>
        <w:t>值。</w:t>
      </w:r>
    </w:p>
    <w:p w14:paraId="57005ACB" w14:textId="77777777" w:rsidR="00EF3F54" w:rsidRDefault="00EF3F54">
      <w:pPr>
        <w:autoSpaceDE w:val="0"/>
        <w:autoSpaceDN w:val="0"/>
        <w:adjustRightInd w:val="0"/>
        <w:spacing w:line="276" w:lineRule="auto"/>
        <w:rPr>
          <w:i/>
          <w:iCs/>
          <w:kern w:val="0"/>
          <w:szCs w:val="21"/>
        </w:rPr>
      </w:pPr>
    </w:p>
    <w:p w14:paraId="43A809F1" w14:textId="77777777" w:rsidR="00EF3F54" w:rsidRDefault="00000000">
      <w:pPr>
        <w:autoSpaceDE w:val="0"/>
        <w:autoSpaceDN w:val="0"/>
        <w:adjustRightInd w:val="0"/>
        <w:spacing w:line="360" w:lineRule="auto"/>
      </w:pPr>
      <w:r>
        <w:rPr>
          <w:rFonts w:hint="eastAsia"/>
        </w:rPr>
        <w:t xml:space="preserve">5.3.5 </w:t>
      </w:r>
      <w:r>
        <w:rPr>
          <w:rFonts w:hint="eastAsia"/>
        </w:rPr>
        <w:t>常规温度范围：</w:t>
      </w:r>
      <w:r>
        <w:rPr>
          <w:rFonts w:hint="eastAsia"/>
        </w:rPr>
        <w:t>23</w:t>
      </w:r>
      <w:r>
        <w:rPr>
          <w:rFonts w:hint="eastAsia"/>
        </w:rPr>
        <w:t>℃±</w:t>
      </w:r>
      <w:r>
        <w:rPr>
          <w:rFonts w:hint="eastAsia"/>
        </w:rPr>
        <w:t>5</w:t>
      </w:r>
      <w:r>
        <w:rPr>
          <w:rFonts w:hint="eastAsia"/>
        </w:rPr>
        <w:t>℃，常规</w:t>
      </w:r>
      <w:r>
        <w:t>湿度</w:t>
      </w:r>
      <w:r>
        <w:rPr>
          <w:rFonts w:hint="eastAsia"/>
        </w:rPr>
        <w:t>40</w:t>
      </w:r>
      <w:r>
        <w:t>%-</w:t>
      </w:r>
      <w:r>
        <w:rPr>
          <w:rFonts w:hint="eastAsia"/>
        </w:rPr>
        <w:t>60</w:t>
      </w:r>
      <w:r>
        <w:t>%RH</w:t>
      </w:r>
      <w:r>
        <w:rPr>
          <w:rFonts w:hint="eastAsia"/>
        </w:rPr>
        <w:t>；高低温范围：</w:t>
      </w:r>
      <w:r>
        <w:rPr>
          <w:rFonts w:hint="eastAsia"/>
        </w:rPr>
        <w:t>-30</w:t>
      </w:r>
      <w:r>
        <w:rPr>
          <w:rFonts w:hint="eastAsia"/>
        </w:rPr>
        <w:t>℃～</w:t>
      </w:r>
      <w:r>
        <w:rPr>
          <w:rFonts w:hint="eastAsia"/>
        </w:rPr>
        <w:t>70</w:t>
      </w:r>
      <w:r>
        <w:rPr>
          <w:rFonts w:hint="eastAsia"/>
        </w:rPr>
        <w:t>℃，高湿环境：≥</w:t>
      </w:r>
      <w:r>
        <w:rPr>
          <w:rFonts w:hint="eastAsia"/>
        </w:rPr>
        <w:t>85</w:t>
      </w:r>
      <w:r>
        <w:t>%RH</w:t>
      </w:r>
    </w:p>
    <w:p w14:paraId="2092477B" w14:textId="77777777" w:rsidR="00EF3F54" w:rsidRDefault="00000000">
      <w:pPr>
        <w:autoSpaceDE w:val="0"/>
        <w:autoSpaceDN w:val="0"/>
        <w:adjustRightInd w:val="0"/>
        <w:spacing w:line="360" w:lineRule="auto"/>
      </w:pPr>
      <w:r>
        <w:rPr>
          <w:rFonts w:hint="eastAsia"/>
        </w:rPr>
        <w:t xml:space="preserve">5.3.8 </w:t>
      </w:r>
      <w:r>
        <w:rPr>
          <w:rFonts w:hint="eastAsia"/>
        </w:rPr>
        <w:t>防护等级</w:t>
      </w:r>
      <w:r>
        <w:rPr>
          <w:rFonts w:hint="eastAsia"/>
        </w:rPr>
        <w:t>IP54</w:t>
      </w:r>
      <w:r>
        <w:rPr>
          <w:rFonts w:hint="eastAsia"/>
        </w:rPr>
        <w:t>可以有效防止灰尘在电气接点间堆积，高湿环境灰尘吸潮导致电气绝缘能力降低；其次电气箱线缆口要达到防止线缆外部水汽凝露后的渗入。</w:t>
      </w:r>
    </w:p>
    <w:p w14:paraId="26CD06DD" w14:textId="77777777" w:rsidR="00EF3F54" w:rsidRDefault="00000000">
      <w:pPr>
        <w:autoSpaceDE w:val="0"/>
        <w:autoSpaceDN w:val="0"/>
        <w:adjustRightInd w:val="0"/>
        <w:spacing w:line="360" w:lineRule="auto"/>
      </w:pPr>
      <w:r>
        <w:rPr>
          <w:rFonts w:hint="eastAsia"/>
        </w:rPr>
        <w:t xml:space="preserve">5.3.9 </w:t>
      </w:r>
      <w:r>
        <w:rPr>
          <w:rFonts w:hint="eastAsia"/>
        </w:rPr>
        <w:t>地下建筑落地配电、控制箱柜安装高度要求为防止地面潮湿腐蚀机柜并防止电气绝缘能力降低；箱内壁开孔固定方式易破坏电气箱（柜）防潮、防水等级。</w:t>
      </w:r>
    </w:p>
    <w:p w14:paraId="228D0336" w14:textId="77777777" w:rsidR="00EF3F54" w:rsidRDefault="00EF3F54">
      <w:pPr>
        <w:rPr>
          <w:rFonts w:eastAsia="方正书宋简体"/>
          <w:szCs w:val="21"/>
        </w:rPr>
      </w:pPr>
      <w:bookmarkStart w:id="313" w:name="_Toc16768"/>
    </w:p>
    <w:p w14:paraId="16C0E791" w14:textId="77777777" w:rsidR="00EF3F54" w:rsidRDefault="00000000">
      <w:pPr>
        <w:pStyle w:val="10"/>
        <w:spacing w:line="276" w:lineRule="auto"/>
        <w:rPr>
          <w:rFonts w:eastAsia="方正书宋简体"/>
          <w:b w:val="0"/>
          <w:szCs w:val="21"/>
        </w:rPr>
      </w:pPr>
      <w:bookmarkStart w:id="314" w:name="_Toc9801"/>
      <w:bookmarkStart w:id="315" w:name="_Toc8922"/>
      <w:bookmarkStart w:id="316" w:name="_Toc666"/>
      <w:bookmarkStart w:id="317" w:name="_Toc10306"/>
      <w:r>
        <w:rPr>
          <w:rFonts w:eastAsia="方正书宋简体" w:hint="eastAsia"/>
          <w:b w:val="0"/>
          <w:szCs w:val="21"/>
        </w:rPr>
        <w:lastRenderedPageBreak/>
        <w:t xml:space="preserve">6 </w:t>
      </w:r>
      <w:r>
        <w:rPr>
          <w:rFonts w:eastAsia="方正书宋简体" w:hint="eastAsia"/>
          <w:b w:val="0"/>
          <w:szCs w:val="21"/>
        </w:rPr>
        <w:t>安装与调试</w:t>
      </w:r>
      <w:bookmarkEnd w:id="313"/>
      <w:bookmarkEnd w:id="314"/>
      <w:bookmarkEnd w:id="315"/>
      <w:bookmarkEnd w:id="316"/>
      <w:bookmarkEnd w:id="317"/>
    </w:p>
    <w:p w14:paraId="01805AF4" w14:textId="77777777" w:rsidR="00EF3F54" w:rsidRDefault="00000000">
      <w:pPr>
        <w:autoSpaceDE w:val="0"/>
        <w:autoSpaceDN w:val="0"/>
        <w:adjustRightInd w:val="0"/>
        <w:spacing w:line="360" w:lineRule="auto"/>
      </w:pPr>
      <w:r>
        <w:rPr>
          <w:rFonts w:hint="eastAsia"/>
        </w:rPr>
        <w:t xml:space="preserve">6.1.7 </w:t>
      </w:r>
      <w:r>
        <w:rPr>
          <w:rFonts w:hint="eastAsia"/>
        </w:rPr>
        <w:t>热水机组制热系统涉及系统设计、产品制造、设备安装等多个环节，现状工程可再生能源利用的工程普遍质量不高，核心原因一是设计与产品制造、运维管理脱节；二是设计制热系统缺少有效技术综合和控制措施，过度依赖企业单一的二次设计；三是工程建设与运维管理脱节等等。</w:t>
      </w:r>
    </w:p>
    <w:p w14:paraId="342DFBBD" w14:textId="77777777" w:rsidR="00EF3F54" w:rsidRDefault="00000000">
      <w:pPr>
        <w:autoSpaceDE w:val="0"/>
        <w:autoSpaceDN w:val="0"/>
        <w:adjustRightInd w:val="0"/>
        <w:spacing w:line="360" w:lineRule="auto"/>
        <w:ind w:firstLineChars="200" w:firstLine="420"/>
      </w:pPr>
      <w:r>
        <w:rPr>
          <w:rFonts w:hint="eastAsia"/>
        </w:rPr>
        <w:t>热水机组制热系统形式检验报告借鉴产品的型式检验作法，是由独立第三方</w:t>
      </w:r>
      <w:hyperlink r:id="rId24" w:tgtFrame="https://baike.baidu.com/item/%E5%9E%8B%E5%BC%8F%E6%A3%80%E9%AA%8C%E6%8A%A5%E5%91%8A/_blank" w:history="1">
        <w:r>
          <w:t>型式检验</w:t>
        </w:r>
      </w:hyperlink>
      <w:r>
        <w:t>机构出具的型式检验结果判定</w:t>
      </w:r>
      <w:hyperlink r:id="rId25" w:tgtFrame="https://baike.baidu.com/item/%E5%9E%8B%E5%BC%8F%E6%A3%80%E9%AA%8C%E6%8A%A5%E5%91%8A/_blank" w:history="1">
        <w:r>
          <w:t>文件</w:t>
        </w:r>
      </w:hyperlink>
      <w:r>
        <w:t>。为了</w:t>
      </w:r>
      <w:r>
        <w:rPr>
          <w:rFonts w:hint="eastAsia"/>
        </w:rPr>
        <w:t>系统</w:t>
      </w:r>
      <w:r>
        <w:t>认证目的进行的型式检验，检验所需样品数量</w:t>
      </w:r>
      <w:r>
        <w:rPr>
          <w:rFonts w:hint="eastAsia"/>
        </w:rPr>
        <w:t>由</w:t>
      </w:r>
      <w:r>
        <w:t>检验机构确定和现场抽样封样；检验</w:t>
      </w:r>
      <w:r>
        <w:rPr>
          <w:rFonts w:hint="eastAsia"/>
        </w:rPr>
        <w:t>、</w:t>
      </w:r>
      <w:r>
        <w:t>取样地点从</w:t>
      </w:r>
      <w:r>
        <w:rPr>
          <w:rFonts w:hint="eastAsia"/>
        </w:rPr>
        <w:t>工程安装</w:t>
      </w:r>
      <w:r>
        <w:t>的最终产品中随机抽取。</w:t>
      </w:r>
    </w:p>
    <w:p w14:paraId="631F44DF" w14:textId="77777777" w:rsidR="00EF3F54" w:rsidRDefault="00000000">
      <w:pPr>
        <w:autoSpaceDE w:val="0"/>
        <w:autoSpaceDN w:val="0"/>
        <w:adjustRightInd w:val="0"/>
        <w:spacing w:line="360" w:lineRule="auto"/>
      </w:pPr>
      <w:r>
        <w:rPr>
          <w:rFonts w:hint="eastAsia"/>
        </w:rPr>
        <w:t xml:space="preserve">6.2.2 </w:t>
      </w:r>
      <w:r>
        <w:rPr>
          <w:rFonts w:hint="eastAsia"/>
        </w:rPr>
        <w:t>地下车库普遍存在温度超过室外温度的情况，体感闷热，将空气源热泵机组设置于地下车库内，可提升机组制热效率，同时可实现夏季及过渡季地下车库降温功能，减少通风机组能耗，实现节能减排。据测算每</w:t>
      </w:r>
      <w:r>
        <w:rPr>
          <w:rFonts w:hint="eastAsia"/>
        </w:rPr>
        <w:t>4000</w:t>
      </w:r>
      <w:r>
        <w:rPr>
          <w:rFonts w:hint="eastAsia"/>
        </w:rPr>
        <w:t>平方米的地下车库分区，设置</w:t>
      </w:r>
      <w:r>
        <w:rPr>
          <w:rFonts w:hint="eastAsia"/>
        </w:rPr>
        <w:t>100KW</w:t>
      </w:r>
      <w:r>
        <w:rPr>
          <w:rFonts w:hint="eastAsia"/>
        </w:rPr>
        <w:t>功率的空气源热泵热水机组，在夏季可有效降低地下车库内温度</w:t>
      </w:r>
      <w:r>
        <w:rPr>
          <w:rFonts w:hint="eastAsia"/>
        </w:rPr>
        <w:t>4~6</w:t>
      </w:r>
      <w:r>
        <w:rPr>
          <w:rFonts w:hint="eastAsia"/>
        </w:rPr>
        <w:t>℃。当车辆出入频率较低的情况下，可有效减少地下车库机械通风系统的运行时长。</w:t>
      </w:r>
    </w:p>
    <w:p w14:paraId="41A201BB" w14:textId="77777777" w:rsidR="00EF3F54" w:rsidRDefault="00000000">
      <w:pPr>
        <w:pStyle w:val="10"/>
        <w:spacing w:line="276" w:lineRule="auto"/>
        <w:rPr>
          <w:rFonts w:eastAsia="方正书宋简体"/>
          <w:b w:val="0"/>
          <w:szCs w:val="21"/>
        </w:rPr>
      </w:pPr>
      <w:bookmarkStart w:id="318" w:name="_Toc20905"/>
      <w:bookmarkStart w:id="319" w:name="_Toc29952"/>
      <w:bookmarkStart w:id="320" w:name="_Toc17082"/>
      <w:bookmarkStart w:id="321" w:name="_Toc6148"/>
      <w:bookmarkStart w:id="322" w:name="_Toc14283"/>
      <w:r>
        <w:rPr>
          <w:rFonts w:eastAsia="方正书宋简体" w:hint="eastAsia"/>
          <w:b w:val="0"/>
          <w:szCs w:val="21"/>
        </w:rPr>
        <w:t>7</w:t>
      </w:r>
      <w:r>
        <w:rPr>
          <w:rFonts w:eastAsia="方正书宋简体" w:hint="eastAsia"/>
          <w:b w:val="0"/>
          <w:szCs w:val="21"/>
        </w:rPr>
        <w:t>系统调适</w:t>
      </w:r>
      <w:bookmarkEnd w:id="318"/>
      <w:bookmarkEnd w:id="319"/>
      <w:bookmarkEnd w:id="320"/>
      <w:bookmarkEnd w:id="321"/>
      <w:bookmarkEnd w:id="322"/>
    </w:p>
    <w:p w14:paraId="7F293580" w14:textId="77777777" w:rsidR="00EF3F54" w:rsidRDefault="00000000">
      <w:pPr>
        <w:autoSpaceDE w:val="0"/>
        <w:autoSpaceDN w:val="0"/>
        <w:adjustRightInd w:val="0"/>
        <w:spacing w:line="360" w:lineRule="auto"/>
      </w:pPr>
      <w:bookmarkStart w:id="323" w:name="_Toc3444"/>
      <w:r>
        <w:rPr>
          <w:rFonts w:hint="eastAsia"/>
        </w:rPr>
        <w:t xml:space="preserve">7.3.4 </w:t>
      </w:r>
      <w:bookmarkEnd w:id="323"/>
      <w:r>
        <w:rPr>
          <w:rFonts w:hint="eastAsia"/>
        </w:rPr>
        <w:t>系统调适是指通过检查、测试、调整、验证、优化等工作，使建筑机电系统满足设计和使用要求；达到实际工况高效、舒适的程序和方法。调适的主要目的是保证机电系统的整体性能和实际效果满足实际工况和使用要求，更侧重于系统整体性能和控制功能的验证。机电系统调适一般由建设（业主）单位负责，其团队包括建设（业主）单位、设计单位、施工安装单位以及设备和系统供应商等各方参建单位。系统调适贯穿项目整个生命周期，包括竣工验收之前的工作、施工阶段、竣工交付过程中的物业移交培训和建筑使用后的季节性验证调适。</w:t>
      </w:r>
    </w:p>
    <w:p w14:paraId="6AF67625" w14:textId="77777777" w:rsidR="00EF3F54" w:rsidRDefault="00000000">
      <w:pPr>
        <w:rPr>
          <w:szCs w:val="21"/>
        </w:rPr>
      </w:pPr>
      <w:r>
        <w:rPr>
          <w:szCs w:val="21"/>
        </w:rPr>
        <w:br w:type="page"/>
      </w:r>
    </w:p>
    <w:p w14:paraId="0C1F5305" w14:textId="77777777" w:rsidR="00EF3F54" w:rsidRDefault="00000000">
      <w:pPr>
        <w:pStyle w:val="Style79"/>
      </w:pPr>
      <w:r>
        <w:lastRenderedPageBreak/>
        <w:t>窗体底端</w:t>
      </w:r>
    </w:p>
    <w:p w14:paraId="28C097BF" w14:textId="77777777" w:rsidR="00EF3F54" w:rsidRDefault="00000000">
      <w:pPr>
        <w:spacing w:line="360" w:lineRule="auto"/>
        <w:rPr>
          <w:rFonts w:eastAsia="方正书宋简体"/>
          <w:szCs w:val="21"/>
        </w:rPr>
      </w:pPr>
      <w:r>
        <w:rPr>
          <w:rFonts w:hint="eastAsia"/>
        </w:rPr>
        <w:t>     </w:t>
      </w:r>
    </w:p>
    <w:p w14:paraId="7F8A4550" w14:textId="77777777" w:rsidR="00EF3F54" w:rsidRDefault="00000000">
      <w:pPr>
        <w:pStyle w:val="10"/>
        <w:spacing w:line="276" w:lineRule="auto"/>
        <w:rPr>
          <w:rFonts w:eastAsia="方正书宋简体"/>
          <w:b w:val="0"/>
          <w:szCs w:val="21"/>
        </w:rPr>
      </w:pPr>
      <w:bookmarkStart w:id="324" w:name="_Toc21195"/>
      <w:bookmarkStart w:id="325" w:name="_Toc2435"/>
      <w:bookmarkStart w:id="326" w:name="_Toc13120"/>
      <w:bookmarkStart w:id="327" w:name="_Toc25740"/>
      <w:bookmarkStart w:id="328" w:name="_Toc977"/>
      <w:r>
        <w:rPr>
          <w:rFonts w:eastAsia="方正书宋简体" w:hint="eastAsia"/>
          <w:b w:val="0"/>
          <w:szCs w:val="21"/>
        </w:rPr>
        <w:t xml:space="preserve">9  </w:t>
      </w:r>
      <w:r>
        <w:rPr>
          <w:rFonts w:eastAsia="方正书宋简体" w:hint="eastAsia"/>
          <w:b w:val="0"/>
          <w:szCs w:val="21"/>
        </w:rPr>
        <w:t>维护管理</w:t>
      </w:r>
      <w:bookmarkEnd w:id="324"/>
      <w:bookmarkEnd w:id="325"/>
      <w:bookmarkEnd w:id="326"/>
      <w:bookmarkEnd w:id="327"/>
      <w:bookmarkEnd w:id="328"/>
    </w:p>
    <w:p w14:paraId="7692007A" w14:textId="77777777" w:rsidR="00EF3F54" w:rsidRDefault="00000000">
      <w:pPr>
        <w:autoSpaceDE w:val="0"/>
        <w:autoSpaceDN w:val="0"/>
        <w:adjustRightInd w:val="0"/>
        <w:spacing w:line="360" w:lineRule="auto"/>
      </w:pPr>
      <w:r>
        <w:rPr>
          <w:rFonts w:hint="eastAsia"/>
        </w:rPr>
        <w:t xml:space="preserve">9.0.5 </w:t>
      </w:r>
      <w:r>
        <w:rPr>
          <w:rFonts w:hint="eastAsia"/>
        </w:rPr>
        <w:t>《建筑给水排水与节水通用规范》</w:t>
      </w:r>
      <w:r>
        <w:rPr>
          <w:rFonts w:hint="eastAsia"/>
        </w:rPr>
        <w:t>GB 55020-2021</w:t>
      </w:r>
      <w:r>
        <w:rPr>
          <w:rFonts w:hint="eastAsia"/>
        </w:rPr>
        <w:t>，第</w:t>
      </w:r>
      <w:r>
        <w:rPr>
          <w:rFonts w:hint="eastAsia"/>
        </w:rPr>
        <w:t>9.5.1</w:t>
      </w:r>
      <w:r>
        <w:rPr>
          <w:rFonts w:hint="eastAsia"/>
        </w:rPr>
        <w:t>条规定如下：生活用水贮水箱（池）应定期进行清洗消毒，且生活饮用水箱（池）每半年清洗消毒不应少于</w:t>
      </w:r>
      <w:r>
        <w:rPr>
          <w:rFonts w:hint="eastAsia"/>
        </w:rPr>
        <w:t>1</w:t>
      </w:r>
      <w:r>
        <w:rPr>
          <w:rFonts w:hint="eastAsia"/>
        </w:rPr>
        <w:t>次。梯级贮热机组制热系统为闭式系统，清洗周期可以加长到</w:t>
      </w:r>
      <w:r>
        <w:rPr>
          <w:rFonts w:hint="eastAsia"/>
        </w:rPr>
        <w:t>2</w:t>
      </w:r>
      <w:r>
        <w:rPr>
          <w:rFonts w:hint="eastAsia"/>
        </w:rPr>
        <w:t>年。</w:t>
      </w:r>
    </w:p>
    <w:p w14:paraId="5A29303F" w14:textId="77777777" w:rsidR="00EF3F54" w:rsidRDefault="00EF3F54">
      <w:pPr>
        <w:autoSpaceDE w:val="0"/>
        <w:autoSpaceDN w:val="0"/>
        <w:adjustRightInd w:val="0"/>
        <w:spacing w:line="360" w:lineRule="auto"/>
      </w:pPr>
    </w:p>
    <w:p w14:paraId="792CB853" w14:textId="77777777" w:rsidR="00EF3F54" w:rsidRDefault="00000000">
      <w:pPr>
        <w:pStyle w:val="p0"/>
        <w:spacing w:before="0" w:beforeAutospacing="0" w:after="0" w:afterAutospacing="0" w:line="360" w:lineRule="auto"/>
        <w:jc w:val="both"/>
        <w:rPr>
          <w:color w:val="000000"/>
          <w:szCs w:val="21"/>
          <w:lang w:bidi="ar"/>
        </w:rPr>
      </w:pPr>
      <w:r>
        <w:rPr>
          <w:rFonts w:hint="eastAsia"/>
          <w:color w:val="000000"/>
          <w:szCs w:val="21"/>
          <w:lang w:bidi="ar"/>
        </w:rPr>
        <w:t xml:space="preserve"> </w:t>
      </w:r>
    </w:p>
    <w:p w14:paraId="43A84761" w14:textId="77777777" w:rsidR="00EF3F54" w:rsidRDefault="00000000">
      <w:pPr>
        <w:rPr>
          <w:color w:val="000000"/>
          <w:szCs w:val="21"/>
          <w:lang w:bidi="ar"/>
        </w:rPr>
      </w:pPr>
      <w:r>
        <w:rPr>
          <w:rFonts w:hint="eastAsia"/>
          <w:color w:val="000000"/>
          <w:szCs w:val="21"/>
          <w:lang w:bidi="ar"/>
        </w:rPr>
        <w:br w:type="page"/>
      </w:r>
    </w:p>
    <w:p w14:paraId="29C73E90" w14:textId="77777777" w:rsidR="00EF3F54" w:rsidRDefault="00000000">
      <w:pPr>
        <w:pStyle w:val="10"/>
        <w:spacing w:line="276" w:lineRule="auto"/>
        <w:jc w:val="left"/>
        <w:rPr>
          <w:rFonts w:eastAsia="方正书宋简体"/>
          <w:b w:val="0"/>
          <w:szCs w:val="21"/>
        </w:rPr>
      </w:pPr>
      <w:bookmarkStart w:id="329" w:name="_Toc1780"/>
      <w:bookmarkStart w:id="330" w:name="_Toc1657"/>
      <w:bookmarkStart w:id="331" w:name="_Toc24143"/>
      <w:bookmarkStart w:id="332" w:name="_Toc23763"/>
      <w:bookmarkStart w:id="333" w:name="_Toc32"/>
      <w:r>
        <w:rPr>
          <w:rFonts w:eastAsia="方正书宋简体" w:hint="eastAsia"/>
          <w:b w:val="0"/>
          <w:szCs w:val="21"/>
        </w:rPr>
        <w:lastRenderedPageBreak/>
        <w:t>附录</w:t>
      </w:r>
      <w:r>
        <w:rPr>
          <w:rFonts w:eastAsia="方正书宋简体" w:hint="eastAsia"/>
          <w:b w:val="0"/>
          <w:szCs w:val="21"/>
        </w:rPr>
        <w:t xml:space="preserve">A </w:t>
      </w:r>
      <w:r>
        <w:rPr>
          <w:rFonts w:eastAsia="方正书宋简体" w:hint="eastAsia"/>
          <w:b w:val="0"/>
          <w:szCs w:val="21"/>
        </w:rPr>
        <w:t>梯级贮热机组</w:t>
      </w:r>
      <w:bookmarkEnd w:id="329"/>
      <w:bookmarkEnd w:id="330"/>
      <w:bookmarkEnd w:id="331"/>
      <w:bookmarkEnd w:id="332"/>
      <w:bookmarkEnd w:id="333"/>
    </w:p>
    <w:p w14:paraId="5BB7EA7C" w14:textId="77777777" w:rsidR="00EF3F54" w:rsidRDefault="00000000">
      <w:pPr>
        <w:autoSpaceDE w:val="0"/>
        <w:autoSpaceDN w:val="0"/>
        <w:adjustRightInd w:val="0"/>
        <w:spacing w:line="360" w:lineRule="auto"/>
      </w:pPr>
      <w:r>
        <w:rPr>
          <w:rFonts w:hint="eastAsia"/>
        </w:rPr>
        <w:t xml:space="preserve">1 </w:t>
      </w:r>
      <w:r>
        <w:rPr>
          <w:rFonts w:hint="eastAsia"/>
        </w:rPr>
        <w:t>典型的梯级贮热装置见图</w:t>
      </w:r>
    </w:p>
    <w:tbl>
      <w:tblPr>
        <w:tblStyle w:val="afe"/>
        <w:tblW w:w="0" w:type="auto"/>
        <w:tblLook w:val="04A0" w:firstRow="1" w:lastRow="0" w:firstColumn="1" w:lastColumn="0" w:noHBand="0" w:noVBand="1"/>
      </w:tblPr>
      <w:tblGrid>
        <w:gridCol w:w="8290"/>
      </w:tblGrid>
      <w:tr w:rsidR="00EF3F54" w14:paraId="3E340E35" w14:textId="77777777">
        <w:tc>
          <w:tcPr>
            <w:tcW w:w="8516" w:type="dxa"/>
          </w:tcPr>
          <w:p w14:paraId="39AB7E86" w14:textId="77777777" w:rsidR="00EF3F54" w:rsidRDefault="00000000">
            <w:pPr>
              <w:autoSpaceDE w:val="0"/>
              <w:autoSpaceDN w:val="0"/>
              <w:adjustRightInd w:val="0"/>
              <w:spacing w:line="360" w:lineRule="auto"/>
            </w:pPr>
            <w:r>
              <w:rPr>
                <w:noProof/>
              </w:rPr>
              <w:drawing>
                <wp:inline distT="0" distB="0" distL="114300" distR="114300" wp14:anchorId="3F8D4929" wp14:editId="2A3C7E7D">
                  <wp:extent cx="4478020" cy="3126740"/>
                  <wp:effectExtent l="0" t="0" r="5080" b="1016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6"/>
                          <a:stretch>
                            <a:fillRect/>
                          </a:stretch>
                        </pic:blipFill>
                        <pic:spPr>
                          <a:xfrm>
                            <a:off x="0" y="0"/>
                            <a:ext cx="4478020" cy="3126740"/>
                          </a:xfrm>
                          <a:prstGeom prst="rect">
                            <a:avLst/>
                          </a:prstGeom>
                          <a:noFill/>
                          <a:ln>
                            <a:noFill/>
                          </a:ln>
                        </pic:spPr>
                      </pic:pic>
                    </a:graphicData>
                  </a:graphic>
                </wp:inline>
              </w:drawing>
            </w:r>
          </w:p>
          <w:p w14:paraId="0321AE9A" w14:textId="77777777" w:rsidR="00EF3F54" w:rsidRDefault="00000000">
            <w:pPr>
              <w:autoSpaceDE w:val="0"/>
              <w:autoSpaceDN w:val="0"/>
              <w:adjustRightInd w:val="0"/>
              <w:spacing w:line="360" w:lineRule="auto"/>
              <w:jc w:val="center"/>
            </w:pPr>
            <w:r>
              <w:rPr>
                <w:rFonts w:hint="eastAsia"/>
              </w:rPr>
              <w:t>图</w:t>
            </w:r>
            <w:r>
              <w:rPr>
                <w:rFonts w:hint="eastAsia"/>
              </w:rPr>
              <w:t xml:space="preserve">A-1 </w:t>
            </w:r>
            <w:r>
              <w:rPr>
                <w:rFonts w:hint="eastAsia"/>
              </w:rPr>
              <w:t>一体式梯级贮热装置外形图</w:t>
            </w:r>
          </w:p>
        </w:tc>
      </w:tr>
      <w:tr w:rsidR="00EF3F54" w14:paraId="016A346E" w14:textId="77777777">
        <w:tc>
          <w:tcPr>
            <w:tcW w:w="8516" w:type="dxa"/>
          </w:tcPr>
          <w:p w14:paraId="6E11CCF0" w14:textId="77777777" w:rsidR="00EF3F54" w:rsidRDefault="00000000">
            <w:pPr>
              <w:autoSpaceDE w:val="0"/>
              <w:autoSpaceDN w:val="0"/>
              <w:adjustRightInd w:val="0"/>
              <w:spacing w:line="360" w:lineRule="auto"/>
            </w:pPr>
            <w:r>
              <w:rPr>
                <w:noProof/>
              </w:rPr>
              <w:drawing>
                <wp:inline distT="0" distB="0" distL="114300" distR="114300" wp14:anchorId="6DCD5E05" wp14:editId="7A9CD322">
                  <wp:extent cx="4987290" cy="4206875"/>
                  <wp:effectExtent l="0" t="0" r="381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7"/>
                          <a:stretch>
                            <a:fillRect/>
                          </a:stretch>
                        </pic:blipFill>
                        <pic:spPr>
                          <a:xfrm>
                            <a:off x="0" y="0"/>
                            <a:ext cx="4987290" cy="4206875"/>
                          </a:xfrm>
                          <a:prstGeom prst="rect">
                            <a:avLst/>
                          </a:prstGeom>
                          <a:noFill/>
                          <a:ln>
                            <a:noFill/>
                          </a:ln>
                        </pic:spPr>
                      </pic:pic>
                    </a:graphicData>
                  </a:graphic>
                </wp:inline>
              </w:drawing>
            </w:r>
          </w:p>
          <w:p w14:paraId="3BF0012F" w14:textId="77777777" w:rsidR="00EF3F54" w:rsidRDefault="00000000">
            <w:pPr>
              <w:autoSpaceDE w:val="0"/>
              <w:autoSpaceDN w:val="0"/>
              <w:adjustRightInd w:val="0"/>
              <w:spacing w:line="360" w:lineRule="auto"/>
              <w:jc w:val="center"/>
            </w:pPr>
            <w:r>
              <w:rPr>
                <w:rFonts w:hint="eastAsia"/>
              </w:rPr>
              <w:t>图</w:t>
            </w:r>
            <w:r>
              <w:rPr>
                <w:rFonts w:hint="eastAsia"/>
              </w:rPr>
              <w:t xml:space="preserve"> A-2 </w:t>
            </w:r>
            <w:r>
              <w:rPr>
                <w:rFonts w:hint="eastAsia"/>
              </w:rPr>
              <w:t>一体式梯级贮热机组三维示意图</w:t>
            </w:r>
          </w:p>
        </w:tc>
      </w:tr>
    </w:tbl>
    <w:p w14:paraId="626A16F5" w14:textId="77777777" w:rsidR="00EF3F54" w:rsidRDefault="00EF3F54">
      <w:pPr>
        <w:rPr>
          <w:rFonts w:eastAsia="方正书宋简体"/>
          <w:szCs w:val="21"/>
        </w:rPr>
      </w:pPr>
      <w:bookmarkStart w:id="334" w:name="_Toc11376"/>
    </w:p>
    <w:p w14:paraId="1AFF9B49" w14:textId="77777777" w:rsidR="00EF3F54" w:rsidRDefault="00000000">
      <w:pPr>
        <w:rPr>
          <w:rFonts w:eastAsia="方正书宋简体"/>
          <w:szCs w:val="21"/>
        </w:rPr>
      </w:pPr>
      <w:r>
        <w:rPr>
          <w:rFonts w:eastAsia="方正书宋简体" w:hint="eastAsia"/>
          <w:szCs w:val="21"/>
        </w:rPr>
        <w:t>2</w:t>
      </w:r>
      <w:r>
        <w:rPr>
          <w:rFonts w:eastAsia="方正书宋简体" w:hint="eastAsia"/>
          <w:szCs w:val="21"/>
        </w:rPr>
        <w:t>、</w:t>
      </w:r>
      <w:bookmarkStart w:id="335" w:name="_Toc13634"/>
      <w:bookmarkStart w:id="336" w:name="_Toc7473"/>
      <w:bookmarkStart w:id="337" w:name="_Toc31092"/>
      <w:bookmarkStart w:id="338" w:name="_Toc3755"/>
      <w:r>
        <w:rPr>
          <w:rFonts w:eastAsia="方正书宋简体"/>
          <w:szCs w:val="21"/>
        </w:rPr>
        <w:t xml:space="preserve"> </w:t>
      </w:r>
      <w:r>
        <w:rPr>
          <w:rFonts w:eastAsia="方正书宋简体" w:hint="eastAsia"/>
          <w:szCs w:val="21"/>
        </w:rPr>
        <w:t>梯级贮热机组应用案例</w:t>
      </w:r>
      <w:bookmarkEnd w:id="335"/>
      <w:bookmarkEnd w:id="336"/>
      <w:bookmarkEnd w:id="337"/>
      <w:bookmarkEnd w:id="338"/>
    </w:p>
    <w:p w14:paraId="5AF4FC23" w14:textId="77777777" w:rsidR="00EF3F54" w:rsidRDefault="00000000">
      <w:pPr>
        <w:pStyle w:val="a2"/>
        <w:numPr>
          <w:ilvl w:val="0"/>
          <w:numId w:val="0"/>
        </w:numPr>
        <w:ind w:firstLineChars="200" w:firstLine="420"/>
      </w:pPr>
      <w:r>
        <w:rPr>
          <w:rFonts w:hint="eastAsia"/>
        </w:rPr>
        <w:t>某职业学校学生宿舍，宿舍人数840人，六层建筑，全部加压供水。定时集中热水供应系统，热水供水时间6小时，冷水计算温度15℃，热水计算温度60℃。采用刷卡式计时收费，热水用水定额取值30(L/</w:t>
      </w:r>
      <w:proofErr w:type="spellStart"/>
      <w:r>
        <w:rPr>
          <w:rFonts w:hint="eastAsia"/>
        </w:rPr>
        <w:t>d.p</w:t>
      </w:r>
      <w:proofErr w:type="spellEnd"/>
      <w:r>
        <w:rPr>
          <w:rFonts w:hint="eastAsia"/>
        </w:rPr>
        <w:t>)。空气源热泵制热综合性能系数取值COP=3.5，热泵工作时间12h。</w:t>
      </w:r>
    </w:p>
    <w:p w14:paraId="0379A289" w14:textId="77777777" w:rsidR="00EF3F54" w:rsidRDefault="00000000">
      <w:pPr>
        <w:pStyle w:val="a2"/>
        <w:numPr>
          <w:ilvl w:val="0"/>
          <w:numId w:val="0"/>
        </w:numPr>
        <w:ind w:firstLineChars="200" w:firstLine="420"/>
      </w:pPr>
      <w:r>
        <w:rPr>
          <w:rFonts w:hint="eastAsia"/>
        </w:rPr>
        <w:t>主要设计参数：设3个模块机组，每个机组服务人数280人，分别配套1台直热式（氟利昂）热泵、1台循环式（氟利昂）、1台二氧化碳热泵；A楼配套平板型无动力太阳能系统；楼配套太阳能光伏系统及电加热高温维持装置。每个梯级贮热机组模块设9个贮热单元，单个单元容积500L，无动力太阳能系统提供约5000L贮存容积。</w:t>
      </w:r>
    </w:p>
    <w:p w14:paraId="6C5D10BF" w14:textId="77777777" w:rsidR="00EF3F54" w:rsidRDefault="00000000">
      <w:pPr>
        <w:pStyle w:val="a2"/>
        <w:numPr>
          <w:ilvl w:val="0"/>
          <w:numId w:val="0"/>
        </w:numPr>
        <w:rPr>
          <w:i/>
          <w:iCs/>
        </w:rPr>
      </w:pPr>
      <w:r>
        <w:rPr>
          <w:rFonts w:hint="eastAsia"/>
        </w:rPr>
        <w:t>系统原理图见图A-3，屋顶设备管道三维图见图A-4。</w:t>
      </w:r>
    </w:p>
    <w:tbl>
      <w:tblPr>
        <w:tblStyle w:val="afe"/>
        <w:tblW w:w="5000" w:type="pct"/>
        <w:tblLook w:val="04A0" w:firstRow="1" w:lastRow="0" w:firstColumn="1" w:lastColumn="0" w:noHBand="0" w:noVBand="1"/>
      </w:tblPr>
      <w:tblGrid>
        <w:gridCol w:w="8290"/>
      </w:tblGrid>
      <w:tr w:rsidR="00EF3F54" w14:paraId="0A1959C7" w14:textId="77777777">
        <w:tc>
          <w:tcPr>
            <w:tcW w:w="5000" w:type="pct"/>
          </w:tcPr>
          <w:p w14:paraId="49586B51" w14:textId="77777777" w:rsidR="00EF3F54" w:rsidRDefault="00EF3F54">
            <w:pPr>
              <w:pStyle w:val="a2"/>
              <w:numPr>
                <w:ilvl w:val="0"/>
                <w:numId w:val="0"/>
              </w:numPr>
            </w:pPr>
          </w:p>
          <w:p w14:paraId="6019ED0C" w14:textId="77777777" w:rsidR="00EF3F54" w:rsidRDefault="00000000">
            <w:pPr>
              <w:pStyle w:val="a2"/>
              <w:numPr>
                <w:ilvl w:val="0"/>
                <w:numId w:val="0"/>
              </w:numPr>
            </w:pPr>
            <w:r>
              <w:rPr>
                <w:noProof/>
              </w:rPr>
              <w:drawing>
                <wp:inline distT="0" distB="0" distL="114300" distR="114300" wp14:anchorId="6D5CC027" wp14:editId="1A447B4D">
                  <wp:extent cx="4403090" cy="3210560"/>
                  <wp:effectExtent l="0" t="0" r="3810" b="25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8"/>
                          <a:stretch>
                            <a:fillRect/>
                          </a:stretch>
                        </pic:blipFill>
                        <pic:spPr>
                          <a:xfrm>
                            <a:off x="0" y="0"/>
                            <a:ext cx="4403090" cy="3210560"/>
                          </a:xfrm>
                          <a:prstGeom prst="rect">
                            <a:avLst/>
                          </a:prstGeom>
                          <a:noFill/>
                          <a:ln>
                            <a:noFill/>
                          </a:ln>
                        </pic:spPr>
                      </pic:pic>
                    </a:graphicData>
                  </a:graphic>
                </wp:inline>
              </w:drawing>
            </w:r>
          </w:p>
          <w:p w14:paraId="5DA7D168" w14:textId="77777777" w:rsidR="00EF3F54" w:rsidRDefault="00000000">
            <w:pPr>
              <w:pStyle w:val="a2"/>
              <w:numPr>
                <w:ilvl w:val="0"/>
                <w:numId w:val="0"/>
              </w:numPr>
              <w:jc w:val="center"/>
            </w:pPr>
            <w:r>
              <w:rPr>
                <w:rFonts w:hint="eastAsia"/>
              </w:rPr>
              <w:t>图A-3梯级贮热集成机组布置三维图</w:t>
            </w:r>
          </w:p>
        </w:tc>
      </w:tr>
      <w:tr w:rsidR="00EF3F54" w14:paraId="26C15B01" w14:textId="77777777">
        <w:tc>
          <w:tcPr>
            <w:tcW w:w="5000" w:type="pct"/>
          </w:tcPr>
          <w:p w14:paraId="0995D65A" w14:textId="77777777" w:rsidR="00EF3F54" w:rsidRDefault="00000000">
            <w:pPr>
              <w:pStyle w:val="a2"/>
              <w:numPr>
                <w:ilvl w:val="0"/>
                <w:numId w:val="0"/>
              </w:numPr>
              <w:jc w:val="center"/>
            </w:pPr>
            <w:r>
              <w:rPr>
                <w:noProof/>
              </w:rPr>
              <w:drawing>
                <wp:inline distT="0" distB="0" distL="114300" distR="114300" wp14:anchorId="503AF870" wp14:editId="0159B4C3">
                  <wp:extent cx="5266055" cy="2813050"/>
                  <wp:effectExtent l="0" t="0" r="4445" b="635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9"/>
                          <a:stretch>
                            <a:fillRect/>
                          </a:stretch>
                        </pic:blipFill>
                        <pic:spPr>
                          <a:xfrm>
                            <a:off x="0" y="0"/>
                            <a:ext cx="5266055" cy="2813050"/>
                          </a:xfrm>
                          <a:prstGeom prst="rect">
                            <a:avLst/>
                          </a:prstGeom>
                          <a:noFill/>
                          <a:ln>
                            <a:noFill/>
                          </a:ln>
                        </pic:spPr>
                      </pic:pic>
                    </a:graphicData>
                  </a:graphic>
                </wp:inline>
              </w:drawing>
            </w:r>
          </w:p>
          <w:p w14:paraId="544CF0DE" w14:textId="77777777" w:rsidR="00EF3F54" w:rsidRDefault="00000000">
            <w:pPr>
              <w:pStyle w:val="a2"/>
              <w:numPr>
                <w:ilvl w:val="0"/>
                <w:numId w:val="0"/>
              </w:numPr>
              <w:jc w:val="center"/>
            </w:pPr>
            <w:r>
              <w:rPr>
                <w:rFonts w:hint="eastAsia"/>
              </w:rPr>
              <w:t>图A-4屋顶设备管线三维图</w:t>
            </w:r>
          </w:p>
        </w:tc>
      </w:tr>
    </w:tbl>
    <w:p w14:paraId="62CCED7C" w14:textId="77777777" w:rsidR="00EF3F54" w:rsidRDefault="00000000">
      <w:pPr>
        <w:pStyle w:val="10"/>
        <w:spacing w:line="276" w:lineRule="auto"/>
        <w:jc w:val="left"/>
        <w:rPr>
          <w:rFonts w:eastAsia="方正书宋简体"/>
          <w:b w:val="0"/>
        </w:rPr>
      </w:pPr>
      <w:bookmarkStart w:id="339" w:name="_Toc26366"/>
      <w:bookmarkStart w:id="340" w:name="_Toc27457"/>
      <w:bookmarkStart w:id="341" w:name="_Toc30612"/>
      <w:bookmarkStart w:id="342" w:name="_Toc29544"/>
      <w:r>
        <w:rPr>
          <w:rFonts w:eastAsia="方正书宋简体" w:hint="eastAsia"/>
          <w:b w:val="0"/>
          <w:szCs w:val="21"/>
        </w:rPr>
        <w:lastRenderedPageBreak/>
        <w:t>附录</w:t>
      </w:r>
      <w:r>
        <w:rPr>
          <w:rFonts w:eastAsia="方正书宋简体" w:hint="eastAsia"/>
          <w:b w:val="0"/>
          <w:szCs w:val="21"/>
        </w:rPr>
        <w:t xml:space="preserve">B </w:t>
      </w:r>
      <w:r>
        <w:rPr>
          <w:rFonts w:eastAsia="方正书宋简体" w:hint="eastAsia"/>
          <w:b w:val="0"/>
          <w:szCs w:val="21"/>
        </w:rPr>
        <w:t>梯级贮热机组试验方法</w:t>
      </w:r>
      <w:bookmarkEnd w:id="334"/>
      <w:bookmarkEnd w:id="339"/>
      <w:bookmarkEnd w:id="340"/>
      <w:bookmarkEnd w:id="341"/>
      <w:bookmarkEnd w:id="342"/>
    </w:p>
    <w:p w14:paraId="6ABF89C2" w14:textId="77777777" w:rsidR="00EF3F54" w:rsidRDefault="00000000">
      <w:pPr>
        <w:autoSpaceDE w:val="0"/>
        <w:autoSpaceDN w:val="0"/>
        <w:adjustRightInd w:val="0"/>
        <w:spacing w:line="360" w:lineRule="auto"/>
      </w:pPr>
      <w:r>
        <w:rPr>
          <w:rFonts w:hint="eastAsia"/>
        </w:rPr>
        <w:t xml:space="preserve">1 </w:t>
      </w:r>
      <w:r>
        <w:rPr>
          <w:rFonts w:hint="eastAsia"/>
        </w:rPr>
        <w:t>梯级贮热装置实验与测试说明如下：</w:t>
      </w:r>
    </w:p>
    <w:p w14:paraId="5114BDE7" w14:textId="77777777" w:rsidR="00EF3F54" w:rsidRDefault="00000000">
      <w:pPr>
        <w:autoSpaceDE w:val="0"/>
        <w:autoSpaceDN w:val="0"/>
        <w:adjustRightInd w:val="0"/>
        <w:spacing w:line="360" w:lineRule="auto"/>
      </w:pPr>
      <w:r>
        <w:rPr>
          <w:rFonts w:hint="eastAsia"/>
        </w:rPr>
        <w:t>（</w:t>
      </w:r>
      <w:r>
        <w:rPr>
          <w:rFonts w:hint="eastAsia"/>
        </w:rPr>
        <w:t>1</w:t>
      </w:r>
      <w:r>
        <w:rPr>
          <w:rFonts w:hint="eastAsia"/>
        </w:rPr>
        <w:t>）实验</w:t>
      </w:r>
      <w:r>
        <w:rPr>
          <w:rFonts w:hint="eastAsia"/>
        </w:rPr>
        <w:t>1</w:t>
      </w:r>
      <w:r>
        <w:rPr>
          <w:rFonts w:hint="eastAsia"/>
        </w:rPr>
        <w:t>，梯级贮热装置（</w:t>
      </w:r>
      <w:r>
        <w:rPr>
          <w:rFonts w:hint="eastAsia"/>
        </w:rPr>
        <w:t>9</w:t>
      </w:r>
      <w:r>
        <w:rPr>
          <w:rFonts w:hint="eastAsia"/>
        </w:rPr>
        <w:t>个罐体）全部达到水温</w:t>
      </w:r>
      <w:r>
        <w:rPr>
          <w:rFonts w:hint="eastAsia"/>
        </w:rPr>
        <w:t>55</w:t>
      </w:r>
      <w:r>
        <w:rPr>
          <w:rFonts w:hint="eastAsia"/>
        </w:rPr>
        <w:t>℃时开始放水，热泵停止运行，按出水流量约</w:t>
      </w:r>
      <w:r>
        <w:rPr>
          <w:rFonts w:hint="eastAsia"/>
        </w:rPr>
        <w:t>22L/min</w:t>
      </w:r>
      <w:r>
        <w:rPr>
          <w:rFonts w:hint="eastAsia"/>
        </w:rPr>
        <w:t>放热水，相当于贮热容积的</w:t>
      </w:r>
      <w:r>
        <w:rPr>
          <w:rFonts w:hint="eastAsia"/>
        </w:rPr>
        <w:t>5%V/min</w:t>
      </w:r>
      <w:r>
        <w:rPr>
          <w:rFonts w:hint="eastAsia"/>
        </w:rPr>
        <w:t>；测试工况下</w:t>
      </w:r>
      <w:r>
        <w:rPr>
          <w:rFonts w:hint="eastAsia"/>
        </w:rPr>
        <w:t>60min</w:t>
      </w:r>
      <w:r>
        <w:rPr>
          <w:rFonts w:hint="eastAsia"/>
        </w:rPr>
        <w:t>后，水温低于</w:t>
      </w:r>
      <w:r>
        <w:rPr>
          <w:rFonts w:hint="eastAsia"/>
        </w:rPr>
        <w:t>46</w:t>
      </w:r>
      <w:r>
        <w:rPr>
          <w:rFonts w:hint="eastAsia"/>
        </w:rPr>
        <w:t>℃的部分占整个箱体初始热能的比例约</w:t>
      </w:r>
      <w:r>
        <w:rPr>
          <w:rFonts w:hint="eastAsia"/>
        </w:rPr>
        <w:t>30%</w:t>
      </w:r>
      <w:r>
        <w:rPr>
          <w:rFonts w:hint="eastAsia"/>
        </w:rPr>
        <w:t>。实验数据表明，梯级贮热装置热水输出率约为</w:t>
      </w:r>
      <w:r>
        <w:rPr>
          <w:rFonts w:hint="eastAsia"/>
        </w:rPr>
        <w:t>75%</w:t>
      </w:r>
      <w:r>
        <w:rPr>
          <w:rFonts w:hint="eastAsia"/>
        </w:rPr>
        <w:t>。实验数据见表</w:t>
      </w:r>
      <w:r>
        <w:rPr>
          <w:rFonts w:hint="eastAsia"/>
        </w:rPr>
        <w:t>2</w:t>
      </w:r>
      <w:r>
        <w:rPr>
          <w:rFonts w:hint="eastAsia"/>
        </w:rPr>
        <w:t>，实验装置见图</w:t>
      </w:r>
      <w:r>
        <w:rPr>
          <w:rFonts w:hint="eastAsia"/>
        </w:rPr>
        <w:t>B-1</w:t>
      </w:r>
      <w:r>
        <w:rPr>
          <w:rFonts w:hint="eastAsia"/>
        </w:rPr>
        <w:t>。</w:t>
      </w:r>
    </w:p>
    <w:tbl>
      <w:tblPr>
        <w:tblStyle w:val="afe"/>
        <w:tblW w:w="0" w:type="auto"/>
        <w:tblLook w:val="04A0" w:firstRow="1" w:lastRow="0" w:firstColumn="1" w:lastColumn="0" w:noHBand="0" w:noVBand="1"/>
      </w:tblPr>
      <w:tblGrid>
        <w:gridCol w:w="4232"/>
        <w:gridCol w:w="4058"/>
      </w:tblGrid>
      <w:tr w:rsidR="00EF3F54" w14:paraId="38E58147" w14:textId="77777777">
        <w:tc>
          <w:tcPr>
            <w:tcW w:w="4258" w:type="dxa"/>
          </w:tcPr>
          <w:p w14:paraId="23C62C5F" w14:textId="77777777" w:rsidR="00EF3F54" w:rsidRDefault="00000000">
            <w:pPr>
              <w:autoSpaceDE w:val="0"/>
              <w:autoSpaceDN w:val="0"/>
              <w:adjustRightInd w:val="0"/>
              <w:spacing w:line="360" w:lineRule="auto"/>
            </w:pPr>
            <w:r>
              <w:rPr>
                <w:noProof/>
              </w:rPr>
              <w:drawing>
                <wp:inline distT="0" distB="0" distL="114300" distR="114300" wp14:anchorId="697848AC" wp14:editId="4688D24A">
                  <wp:extent cx="2381885" cy="1977390"/>
                  <wp:effectExtent l="0" t="0" r="5715" b="381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0"/>
                          <a:stretch>
                            <a:fillRect/>
                          </a:stretch>
                        </pic:blipFill>
                        <pic:spPr>
                          <a:xfrm>
                            <a:off x="0" y="0"/>
                            <a:ext cx="2381885" cy="1977390"/>
                          </a:xfrm>
                          <a:prstGeom prst="rect">
                            <a:avLst/>
                          </a:prstGeom>
                          <a:noFill/>
                          <a:ln>
                            <a:noFill/>
                          </a:ln>
                        </pic:spPr>
                      </pic:pic>
                    </a:graphicData>
                  </a:graphic>
                </wp:inline>
              </w:drawing>
            </w:r>
          </w:p>
          <w:p w14:paraId="04A1101B" w14:textId="77777777" w:rsidR="00EF3F54" w:rsidRDefault="00000000">
            <w:pPr>
              <w:autoSpaceDE w:val="0"/>
              <w:autoSpaceDN w:val="0"/>
              <w:adjustRightInd w:val="0"/>
              <w:spacing w:line="360" w:lineRule="auto"/>
              <w:jc w:val="center"/>
            </w:pPr>
            <w:r>
              <w:rPr>
                <w:rFonts w:hint="eastAsia"/>
              </w:rPr>
              <w:t>图</w:t>
            </w:r>
            <w:r>
              <w:rPr>
                <w:rFonts w:hint="eastAsia"/>
              </w:rPr>
              <w:t xml:space="preserve">B-1 </w:t>
            </w:r>
            <w:r>
              <w:rPr>
                <w:rFonts w:hint="eastAsia"/>
              </w:rPr>
              <w:t>实验</w:t>
            </w:r>
            <w:r>
              <w:rPr>
                <w:rFonts w:hint="eastAsia"/>
              </w:rPr>
              <w:t>1</w:t>
            </w:r>
            <w:r>
              <w:rPr>
                <w:rFonts w:hint="eastAsia"/>
              </w:rPr>
              <w:t>现场照片</w:t>
            </w:r>
          </w:p>
        </w:tc>
        <w:tc>
          <w:tcPr>
            <w:tcW w:w="4258" w:type="dxa"/>
          </w:tcPr>
          <w:p w14:paraId="31F39C40" w14:textId="77777777" w:rsidR="00EF3F54" w:rsidRDefault="00000000">
            <w:pPr>
              <w:autoSpaceDE w:val="0"/>
              <w:autoSpaceDN w:val="0"/>
              <w:adjustRightInd w:val="0"/>
              <w:spacing w:line="360" w:lineRule="auto"/>
            </w:pPr>
            <w:r>
              <w:rPr>
                <w:noProof/>
              </w:rPr>
              <w:drawing>
                <wp:inline distT="0" distB="0" distL="114300" distR="114300" wp14:anchorId="09F84417" wp14:editId="1458ECB7">
                  <wp:extent cx="1160145" cy="2006600"/>
                  <wp:effectExtent l="0" t="0" r="8255"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31"/>
                          <a:stretch>
                            <a:fillRect/>
                          </a:stretch>
                        </pic:blipFill>
                        <pic:spPr>
                          <a:xfrm>
                            <a:off x="0" y="0"/>
                            <a:ext cx="1160145" cy="2006600"/>
                          </a:xfrm>
                          <a:prstGeom prst="rect">
                            <a:avLst/>
                          </a:prstGeom>
                          <a:noFill/>
                          <a:ln>
                            <a:noFill/>
                          </a:ln>
                        </pic:spPr>
                      </pic:pic>
                    </a:graphicData>
                  </a:graphic>
                </wp:inline>
              </w:drawing>
            </w:r>
          </w:p>
          <w:p w14:paraId="69BDFED1" w14:textId="77777777" w:rsidR="00EF3F54" w:rsidRDefault="00000000">
            <w:pPr>
              <w:autoSpaceDE w:val="0"/>
              <w:autoSpaceDN w:val="0"/>
              <w:adjustRightInd w:val="0"/>
              <w:spacing w:line="360" w:lineRule="auto"/>
              <w:jc w:val="center"/>
            </w:pPr>
            <w:r>
              <w:rPr>
                <w:rFonts w:hint="eastAsia"/>
              </w:rPr>
              <w:t>图</w:t>
            </w:r>
            <w:r>
              <w:rPr>
                <w:rFonts w:hint="eastAsia"/>
              </w:rPr>
              <w:t xml:space="preserve">B-2 </w:t>
            </w:r>
            <w:r>
              <w:rPr>
                <w:rFonts w:hint="eastAsia"/>
              </w:rPr>
              <w:t>实验</w:t>
            </w:r>
            <w:r>
              <w:rPr>
                <w:rFonts w:hint="eastAsia"/>
              </w:rPr>
              <w:t>2</w:t>
            </w:r>
            <w:r>
              <w:rPr>
                <w:rFonts w:hint="eastAsia"/>
              </w:rPr>
              <w:t>现场照片</w:t>
            </w:r>
          </w:p>
        </w:tc>
      </w:tr>
    </w:tbl>
    <w:p w14:paraId="579D431A" w14:textId="77777777" w:rsidR="00EF3F54" w:rsidRDefault="00EF3F54">
      <w:pPr>
        <w:autoSpaceDE w:val="0"/>
        <w:autoSpaceDN w:val="0"/>
        <w:adjustRightInd w:val="0"/>
        <w:spacing w:line="360" w:lineRule="auto"/>
      </w:pPr>
    </w:p>
    <w:p w14:paraId="47243322" w14:textId="77777777" w:rsidR="00EF3F54" w:rsidRDefault="00000000">
      <w:pPr>
        <w:autoSpaceDE w:val="0"/>
        <w:autoSpaceDN w:val="0"/>
        <w:adjustRightInd w:val="0"/>
        <w:spacing w:line="360" w:lineRule="auto"/>
      </w:pPr>
      <w:r>
        <w:rPr>
          <w:rFonts w:hint="eastAsia"/>
        </w:rPr>
        <w:t>（</w:t>
      </w:r>
      <w:r>
        <w:rPr>
          <w:rFonts w:hint="eastAsia"/>
        </w:rPr>
        <w:t>2</w:t>
      </w:r>
      <w:r>
        <w:rPr>
          <w:rFonts w:hint="eastAsia"/>
        </w:rPr>
        <w:t>）实验</w:t>
      </w:r>
      <w:r>
        <w:rPr>
          <w:rFonts w:hint="eastAsia"/>
        </w:rPr>
        <w:t>2</w:t>
      </w:r>
      <w:r>
        <w:rPr>
          <w:rFonts w:hint="eastAsia"/>
        </w:rPr>
        <w:t>，梯级贮热装置（</w:t>
      </w:r>
      <w:r>
        <w:rPr>
          <w:rFonts w:hint="eastAsia"/>
        </w:rPr>
        <w:t>6</w:t>
      </w:r>
      <w:r>
        <w:rPr>
          <w:rFonts w:hint="eastAsia"/>
        </w:rPr>
        <w:t>个罐体）全部达到水温</w:t>
      </w:r>
      <w:r>
        <w:rPr>
          <w:rFonts w:hint="eastAsia"/>
        </w:rPr>
        <w:t>61</w:t>
      </w:r>
      <w:r>
        <w:rPr>
          <w:rFonts w:hint="eastAsia"/>
        </w:rPr>
        <w:t>℃时开始放水，热泵停止运行，按出水流量约</w:t>
      </w:r>
      <w:r>
        <w:rPr>
          <w:rFonts w:hint="eastAsia"/>
        </w:rPr>
        <w:t>15L/min</w:t>
      </w:r>
      <w:r>
        <w:rPr>
          <w:rFonts w:hint="eastAsia"/>
        </w:rPr>
        <w:t>放热水，相当于贮热容积的</w:t>
      </w:r>
      <w:r>
        <w:rPr>
          <w:rFonts w:hint="eastAsia"/>
        </w:rPr>
        <w:t>5%V/min</w:t>
      </w:r>
      <w:r>
        <w:rPr>
          <w:rFonts w:hint="eastAsia"/>
        </w:rPr>
        <w:t>，</w:t>
      </w:r>
      <w:r>
        <w:t>61</w:t>
      </w:r>
      <w:r>
        <w:rPr>
          <w:rFonts w:hint="eastAsia"/>
        </w:rPr>
        <w:t>℃</w:t>
      </w:r>
      <w:r>
        <w:t>/51</w:t>
      </w:r>
      <w:r>
        <w:rPr>
          <w:rFonts w:hint="eastAsia"/>
        </w:rPr>
        <w:t>℃热水出水率</w:t>
      </w:r>
      <w:r>
        <w:t xml:space="preserve">65.02% </w:t>
      </w:r>
      <w:r>
        <w:rPr>
          <w:rFonts w:hint="eastAsia"/>
        </w:rPr>
        <w:t>；</w:t>
      </w:r>
      <w:r>
        <w:t>61</w:t>
      </w:r>
      <w:r>
        <w:rPr>
          <w:rFonts w:hint="eastAsia"/>
        </w:rPr>
        <w:t>℃</w:t>
      </w:r>
      <w:r>
        <w:t>/46</w:t>
      </w:r>
      <w:r>
        <w:rPr>
          <w:rFonts w:hint="eastAsia"/>
        </w:rPr>
        <w:t>℃热水出水率</w:t>
      </w:r>
      <w:r>
        <w:t>88.88%</w:t>
      </w:r>
      <w:r>
        <w:rPr>
          <w:rFonts w:hint="eastAsia"/>
        </w:rPr>
        <w:t>。实验装置见图</w:t>
      </w:r>
      <w:r>
        <w:rPr>
          <w:rFonts w:hint="eastAsia"/>
        </w:rPr>
        <w:t>B-2</w:t>
      </w:r>
      <w:r>
        <w:rPr>
          <w:rFonts w:hint="eastAsia"/>
        </w:rPr>
        <w:t>。</w:t>
      </w:r>
    </w:p>
    <w:p w14:paraId="52CA6E66" w14:textId="77777777" w:rsidR="00EF3F54" w:rsidRDefault="00000000">
      <w:pPr>
        <w:autoSpaceDE w:val="0"/>
        <w:autoSpaceDN w:val="0"/>
        <w:adjustRightInd w:val="0"/>
        <w:spacing w:line="360" w:lineRule="auto"/>
      </w:pPr>
      <w:r>
        <w:rPr>
          <w:rFonts w:hint="eastAsia"/>
        </w:rPr>
        <w:t>（</w:t>
      </w:r>
      <w:r>
        <w:rPr>
          <w:rFonts w:hint="eastAsia"/>
        </w:rPr>
        <w:t>3</w:t>
      </w:r>
      <w:r>
        <w:rPr>
          <w:rFonts w:hint="eastAsia"/>
        </w:rPr>
        <w:t>）测试数据分析</w:t>
      </w:r>
    </w:p>
    <w:p w14:paraId="3AFA3119" w14:textId="77777777" w:rsidR="00EF3F54" w:rsidRDefault="00000000">
      <w:pPr>
        <w:autoSpaceDE w:val="0"/>
        <w:autoSpaceDN w:val="0"/>
        <w:adjustRightInd w:val="0"/>
        <w:spacing w:line="360" w:lineRule="auto"/>
        <w:ind w:firstLineChars="200" w:firstLine="420"/>
      </w:pPr>
      <w:r>
        <w:rPr>
          <w:rFonts w:hint="eastAsia"/>
        </w:rPr>
        <w:t>全日集中热水供应系统采用平均日用水定额计算的梯级贮热和热泵耦合联用的供热能力，可以满足最高日用水定额的设计小时耗热量，因此本规程规定采用平均日用水定额计算相关设备设施。学生宿舍不同用水定额、不同工况的设备计算详表</w:t>
      </w:r>
      <w:r>
        <w:rPr>
          <w:rFonts w:hint="eastAsia"/>
        </w:rPr>
        <w:t>3</w:t>
      </w:r>
      <w:r>
        <w:rPr>
          <w:rFonts w:hint="eastAsia"/>
        </w:rPr>
        <w:t>。</w:t>
      </w:r>
    </w:p>
    <w:p w14:paraId="2B3A5118" w14:textId="77777777" w:rsidR="00EF3F54" w:rsidRDefault="00000000">
      <w:pPr>
        <w:autoSpaceDE w:val="0"/>
        <w:autoSpaceDN w:val="0"/>
        <w:adjustRightInd w:val="0"/>
        <w:spacing w:line="360" w:lineRule="auto"/>
        <w:ind w:firstLineChars="200" w:firstLine="420"/>
      </w:pPr>
      <w:r>
        <w:rPr>
          <w:rFonts w:hint="eastAsia"/>
        </w:rPr>
        <w:t>1</w:t>
      </w:r>
      <w:r>
        <w:rPr>
          <w:rFonts w:hint="eastAsia"/>
        </w:rPr>
        <w:t>编号</w:t>
      </w:r>
      <w:r>
        <w:rPr>
          <w:rFonts w:hint="eastAsia"/>
        </w:rPr>
        <w:t xml:space="preserve">: </w:t>
      </w:r>
      <w:r>
        <w:rPr>
          <w:rFonts w:hint="eastAsia"/>
        </w:rPr>
        <w:t>全日集中热水供应系统，按传统贮热设备贮存，采用最高日用水定额的上限值；</w:t>
      </w:r>
    </w:p>
    <w:p w14:paraId="7745C45B" w14:textId="77777777" w:rsidR="00EF3F54" w:rsidRDefault="00000000">
      <w:pPr>
        <w:autoSpaceDE w:val="0"/>
        <w:autoSpaceDN w:val="0"/>
        <w:adjustRightInd w:val="0"/>
        <w:spacing w:line="360" w:lineRule="auto"/>
        <w:ind w:firstLineChars="200" w:firstLine="420"/>
      </w:pPr>
      <w:r>
        <w:rPr>
          <w:rFonts w:hint="eastAsia"/>
        </w:rPr>
        <w:t>2</w:t>
      </w:r>
      <w:r>
        <w:rPr>
          <w:rFonts w:hint="eastAsia"/>
        </w:rPr>
        <w:t>编号</w:t>
      </w:r>
      <w:r>
        <w:rPr>
          <w:rFonts w:hint="eastAsia"/>
        </w:rPr>
        <w:t xml:space="preserve">: </w:t>
      </w:r>
      <w:r>
        <w:rPr>
          <w:rFonts w:hint="eastAsia"/>
        </w:rPr>
        <w:t>全日集中热水供应系统，按传统贮热设备贮存，采用最高日用水定额的低限值；</w:t>
      </w:r>
    </w:p>
    <w:p w14:paraId="4A8AD191" w14:textId="77777777" w:rsidR="00EF3F54" w:rsidRDefault="00000000">
      <w:pPr>
        <w:autoSpaceDE w:val="0"/>
        <w:autoSpaceDN w:val="0"/>
        <w:adjustRightInd w:val="0"/>
        <w:spacing w:line="360" w:lineRule="auto"/>
        <w:ind w:firstLineChars="200" w:firstLine="420"/>
      </w:pPr>
      <w:r>
        <w:rPr>
          <w:rFonts w:hint="eastAsia"/>
        </w:rPr>
        <w:t>2A</w:t>
      </w:r>
      <w:r>
        <w:rPr>
          <w:rFonts w:hint="eastAsia"/>
        </w:rPr>
        <w:t>编号</w:t>
      </w:r>
      <w:r>
        <w:rPr>
          <w:rFonts w:hint="eastAsia"/>
        </w:rPr>
        <w:t xml:space="preserve">: </w:t>
      </w:r>
      <w:r>
        <w:rPr>
          <w:rFonts w:hint="eastAsia"/>
        </w:rPr>
        <w:t>定时集中热水供应系统，按传统贮热设备贮存，采用最高日用水定额的低限值；</w:t>
      </w:r>
    </w:p>
    <w:p w14:paraId="4A9680EA" w14:textId="77777777" w:rsidR="00EF3F54" w:rsidRDefault="00000000">
      <w:pPr>
        <w:autoSpaceDE w:val="0"/>
        <w:autoSpaceDN w:val="0"/>
        <w:adjustRightInd w:val="0"/>
        <w:spacing w:line="360" w:lineRule="auto"/>
        <w:ind w:firstLineChars="200" w:firstLine="420"/>
      </w:pPr>
      <w:r>
        <w:rPr>
          <w:rFonts w:hint="eastAsia"/>
        </w:rPr>
        <w:t>3</w:t>
      </w:r>
      <w:r>
        <w:rPr>
          <w:rFonts w:hint="eastAsia"/>
        </w:rPr>
        <w:t>编号</w:t>
      </w:r>
      <w:r>
        <w:rPr>
          <w:rFonts w:hint="eastAsia"/>
        </w:rPr>
        <w:t xml:space="preserve">: </w:t>
      </w:r>
      <w:r>
        <w:rPr>
          <w:rFonts w:hint="eastAsia"/>
        </w:rPr>
        <w:t>全日集中热水供应系统，采用梯级贮热装置，采用最高日用水定额的中限值；</w:t>
      </w:r>
    </w:p>
    <w:p w14:paraId="0ADC77AA" w14:textId="77777777" w:rsidR="00EF3F54" w:rsidRDefault="00000000">
      <w:pPr>
        <w:autoSpaceDE w:val="0"/>
        <w:autoSpaceDN w:val="0"/>
        <w:adjustRightInd w:val="0"/>
        <w:spacing w:line="360" w:lineRule="auto"/>
        <w:ind w:firstLineChars="200" w:firstLine="420"/>
      </w:pPr>
      <w:r>
        <w:rPr>
          <w:rFonts w:hint="eastAsia"/>
        </w:rPr>
        <w:lastRenderedPageBreak/>
        <w:t>3A</w:t>
      </w:r>
      <w:r>
        <w:rPr>
          <w:rFonts w:hint="eastAsia"/>
        </w:rPr>
        <w:t>编号</w:t>
      </w:r>
      <w:r>
        <w:rPr>
          <w:rFonts w:hint="eastAsia"/>
        </w:rPr>
        <w:t xml:space="preserve">: </w:t>
      </w:r>
      <w:r>
        <w:rPr>
          <w:rFonts w:hint="eastAsia"/>
        </w:rPr>
        <w:t>定时集中热水供应系统，采用梯级贮热装置，采用最高日用水定额的中限值；</w:t>
      </w:r>
    </w:p>
    <w:p w14:paraId="46E76264" w14:textId="77777777" w:rsidR="00EF3F54" w:rsidRDefault="00000000">
      <w:pPr>
        <w:autoSpaceDE w:val="0"/>
        <w:autoSpaceDN w:val="0"/>
        <w:adjustRightInd w:val="0"/>
        <w:spacing w:line="360" w:lineRule="auto"/>
        <w:ind w:firstLineChars="200" w:firstLine="420"/>
      </w:pPr>
      <w:r>
        <w:rPr>
          <w:rFonts w:hint="eastAsia"/>
        </w:rPr>
        <w:t>4</w:t>
      </w:r>
      <w:r>
        <w:rPr>
          <w:rFonts w:hint="eastAsia"/>
        </w:rPr>
        <w:t>编号</w:t>
      </w:r>
      <w:r>
        <w:rPr>
          <w:rFonts w:hint="eastAsia"/>
        </w:rPr>
        <w:t xml:space="preserve">: </w:t>
      </w:r>
      <w:r>
        <w:rPr>
          <w:rFonts w:hint="eastAsia"/>
        </w:rPr>
        <w:t>全日集中热水供应系统，采用梯级贮热装置，采用平均日用水定额的中限值；</w:t>
      </w:r>
    </w:p>
    <w:p w14:paraId="35B6618F" w14:textId="77777777" w:rsidR="00EF3F54" w:rsidRDefault="00000000">
      <w:pPr>
        <w:autoSpaceDE w:val="0"/>
        <w:autoSpaceDN w:val="0"/>
        <w:adjustRightInd w:val="0"/>
        <w:spacing w:line="360" w:lineRule="auto"/>
        <w:ind w:firstLineChars="200" w:firstLine="420"/>
      </w:pPr>
      <w:r>
        <w:rPr>
          <w:rFonts w:hint="eastAsia"/>
        </w:rPr>
        <w:t>4A</w:t>
      </w:r>
      <w:r>
        <w:rPr>
          <w:rFonts w:hint="eastAsia"/>
        </w:rPr>
        <w:t>编号</w:t>
      </w:r>
      <w:r>
        <w:rPr>
          <w:rFonts w:hint="eastAsia"/>
        </w:rPr>
        <w:t xml:space="preserve">: </w:t>
      </w:r>
      <w:r>
        <w:rPr>
          <w:rFonts w:hint="eastAsia"/>
        </w:rPr>
        <w:t>定时集中热水供应系统，采用梯级贮热装置，采用平均日用水定额的中限值；</w:t>
      </w:r>
    </w:p>
    <w:p w14:paraId="30C96C83" w14:textId="77777777" w:rsidR="00EF3F54" w:rsidRDefault="00000000">
      <w:pPr>
        <w:autoSpaceDE w:val="0"/>
        <w:autoSpaceDN w:val="0"/>
        <w:adjustRightInd w:val="0"/>
        <w:spacing w:line="360" w:lineRule="auto"/>
        <w:ind w:firstLineChars="200" w:firstLine="420"/>
      </w:pPr>
      <w:r>
        <w:rPr>
          <w:rFonts w:hint="eastAsia"/>
        </w:rPr>
        <w:t xml:space="preserve">5 </w:t>
      </w:r>
      <w:r>
        <w:rPr>
          <w:rFonts w:hint="eastAsia"/>
        </w:rPr>
        <w:t>编号</w:t>
      </w:r>
      <w:r>
        <w:rPr>
          <w:rFonts w:hint="eastAsia"/>
        </w:rPr>
        <w:t xml:space="preserve">: </w:t>
      </w:r>
      <w:r>
        <w:rPr>
          <w:rFonts w:hint="eastAsia"/>
        </w:rPr>
        <w:t>定时集中热水供应系统，采用梯级贮热装置，采用刷卡计时收费用水定额；</w:t>
      </w:r>
    </w:p>
    <w:p w14:paraId="3A54B4F5" w14:textId="77777777" w:rsidR="00EF3F54" w:rsidRDefault="00000000">
      <w:pPr>
        <w:autoSpaceDE w:val="0"/>
        <w:autoSpaceDN w:val="0"/>
        <w:adjustRightInd w:val="0"/>
        <w:spacing w:line="360" w:lineRule="auto"/>
      </w:pPr>
      <w:r>
        <w:rPr>
          <w:rFonts w:hint="eastAsia"/>
        </w:rPr>
        <w:t>采用梯级贮热装置时，实际最大供热能力均大于采用传统贮热设备按最高日用水定额计算的设计小时供热能力；比值均大于</w:t>
      </w:r>
      <w:r>
        <w:rPr>
          <w:rFonts w:hint="eastAsia"/>
        </w:rPr>
        <w:t>200%</w:t>
      </w:r>
      <w:r>
        <w:rPr>
          <w:rFonts w:hint="eastAsia"/>
        </w:rPr>
        <w:t>；</w:t>
      </w:r>
    </w:p>
    <w:p w14:paraId="5EAEECE6" w14:textId="77777777" w:rsidR="00EF3F54" w:rsidRDefault="00000000">
      <w:pPr>
        <w:autoSpaceDE w:val="0"/>
        <w:autoSpaceDN w:val="0"/>
        <w:adjustRightInd w:val="0"/>
        <w:spacing w:line="360" w:lineRule="auto"/>
        <w:ind w:firstLineChars="200" w:firstLine="420"/>
      </w:pPr>
      <w:r>
        <w:rPr>
          <w:rFonts w:hint="eastAsia"/>
        </w:rPr>
        <w:t>基于以上分析，热水系统的梯级贮热有效供热能力超过定时期间的平均小时耗热量，因此本规程规定参考全日集中热水供应系统，计算定时热水供应系统的梯级贮热容积，可有效满足设计需要。</w:t>
      </w:r>
    </w:p>
    <w:p w14:paraId="77C321D9" w14:textId="77777777" w:rsidR="00EF3F54" w:rsidRDefault="00EF3F54">
      <w:pPr>
        <w:autoSpaceDE w:val="0"/>
        <w:autoSpaceDN w:val="0"/>
        <w:adjustRightInd w:val="0"/>
        <w:spacing w:line="360" w:lineRule="auto"/>
      </w:pPr>
    </w:p>
    <w:p w14:paraId="13F66A0F" w14:textId="77777777" w:rsidR="00EF3F54" w:rsidRDefault="00000000">
      <w:pPr>
        <w:autoSpaceDE w:val="0"/>
        <w:autoSpaceDN w:val="0"/>
        <w:adjustRightInd w:val="0"/>
        <w:spacing w:line="360" w:lineRule="auto"/>
      </w:pPr>
      <w:r>
        <w:rPr>
          <w:rFonts w:hint="eastAsia"/>
        </w:rPr>
        <w:t xml:space="preserve">2  </w:t>
      </w:r>
      <w:r>
        <w:rPr>
          <w:rFonts w:hint="eastAsia"/>
        </w:rPr>
        <w:t>根据《建筑节能与可再生能源利用通用规范》（</w:t>
      </w:r>
      <w:r>
        <w:rPr>
          <w:rFonts w:hint="eastAsia"/>
        </w:rPr>
        <w:t xml:space="preserve">GB 55015 </w:t>
      </w:r>
      <w:r>
        <w:rPr>
          <w:rFonts w:hint="eastAsia"/>
        </w:rPr>
        <w:t>）相关规定，太阳能系统检测包括以下内容：</w:t>
      </w:r>
    </w:p>
    <w:p w14:paraId="6F4F8E66" w14:textId="77777777" w:rsidR="00EF3F54" w:rsidRDefault="00000000">
      <w:pPr>
        <w:autoSpaceDE w:val="0"/>
        <w:autoSpaceDN w:val="0"/>
        <w:adjustRightInd w:val="0"/>
        <w:spacing w:line="360" w:lineRule="auto"/>
      </w:pPr>
      <w:r>
        <w:rPr>
          <w:rFonts w:hint="eastAsia"/>
        </w:rPr>
        <w:t>（</w:t>
      </w:r>
      <w:r>
        <w:rPr>
          <w:rFonts w:hint="eastAsia"/>
        </w:rPr>
        <w:t>1</w:t>
      </w:r>
      <w:r>
        <w:rPr>
          <w:rFonts w:hint="eastAsia"/>
        </w:rPr>
        <w:t>）</w:t>
      </w:r>
      <w:r>
        <w:rPr>
          <w:rFonts w:hint="eastAsia"/>
        </w:rPr>
        <w:t xml:space="preserve"> </w:t>
      </w:r>
      <w:r>
        <w:rPr>
          <w:rFonts w:hint="eastAsia"/>
        </w:rPr>
        <w:t>应对太阳能热利用系统的太阳能集热系统的热量、集热效率、太阳能保证率进行检测，检测结果应对照设计要求进行核查；</w:t>
      </w:r>
    </w:p>
    <w:p w14:paraId="5A16CDCC" w14:textId="77777777" w:rsidR="00EF3F54" w:rsidRDefault="00000000">
      <w:pPr>
        <w:autoSpaceDE w:val="0"/>
        <w:autoSpaceDN w:val="0"/>
        <w:adjustRightInd w:val="0"/>
        <w:spacing w:line="360" w:lineRule="auto"/>
      </w:pPr>
      <w:r>
        <w:rPr>
          <w:rFonts w:hint="eastAsia"/>
        </w:rPr>
        <w:t>（</w:t>
      </w:r>
      <w:r>
        <w:rPr>
          <w:rFonts w:hint="eastAsia"/>
        </w:rPr>
        <w:t>2</w:t>
      </w:r>
      <w:r>
        <w:rPr>
          <w:rFonts w:hint="eastAsia"/>
        </w:rPr>
        <w:t>）应对太阳能光伏发电系统年发电量和组件背板最高工作温度进行检测，检测结果应对照设计要求进行核查；</w:t>
      </w:r>
    </w:p>
    <w:p w14:paraId="37E1F6EF" w14:textId="77777777" w:rsidR="00EF3F54" w:rsidRDefault="00000000">
      <w:pPr>
        <w:autoSpaceDE w:val="0"/>
        <w:autoSpaceDN w:val="0"/>
        <w:adjustRightInd w:val="0"/>
        <w:spacing w:line="360" w:lineRule="auto"/>
      </w:pPr>
      <w:r>
        <w:rPr>
          <w:rFonts w:hint="eastAsia"/>
        </w:rPr>
        <w:t>（</w:t>
      </w:r>
      <w:r>
        <w:rPr>
          <w:rFonts w:hint="eastAsia"/>
        </w:rPr>
        <w:t>3</w:t>
      </w:r>
      <w:r>
        <w:rPr>
          <w:rFonts w:hint="eastAsia"/>
        </w:rPr>
        <w:t>）测试方法要求系统热工性能检验记录的报告内容应包括至少</w:t>
      </w:r>
      <w:r>
        <w:rPr>
          <w:rFonts w:hint="eastAsia"/>
        </w:rPr>
        <w:t>4d</w:t>
      </w:r>
      <w:r>
        <w:rPr>
          <w:rFonts w:hint="eastAsia"/>
        </w:rPr>
        <w:t>（该</w:t>
      </w:r>
      <w:r>
        <w:rPr>
          <w:rFonts w:hint="eastAsia"/>
        </w:rPr>
        <w:t>4d</w:t>
      </w:r>
      <w:r>
        <w:rPr>
          <w:rFonts w:hint="eastAsia"/>
        </w:rPr>
        <w:t>应有不同的太阳辐照条件，日太阳辐照量的分布范围见国家标准《可再生能源建筑应用工程评价标准》</w:t>
      </w:r>
      <w:r>
        <w:rPr>
          <w:rFonts w:hint="eastAsia"/>
        </w:rPr>
        <w:t>GB/T 50801</w:t>
      </w:r>
      <w:r>
        <w:rPr>
          <w:rFonts w:hint="eastAsia"/>
        </w:rPr>
        <w:t>～</w:t>
      </w:r>
      <w:r>
        <w:rPr>
          <w:rFonts w:hint="eastAsia"/>
        </w:rPr>
        <w:t>2013</w:t>
      </w:r>
      <w:r>
        <w:rPr>
          <w:rFonts w:hint="eastAsia"/>
        </w:rPr>
        <w:t>附录</w:t>
      </w:r>
      <w:r>
        <w:rPr>
          <w:rFonts w:hint="eastAsia"/>
        </w:rPr>
        <w:t>C</w:t>
      </w:r>
      <w:r>
        <w:rPr>
          <w:rFonts w:hint="eastAsia"/>
        </w:rPr>
        <w:t>），由太阳能集热系统提供的日有用得热量的检测结果，以及集热系统效率和系统太阳能保证率的计算、分析结果。</w:t>
      </w:r>
    </w:p>
    <w:p w14:paraId="72CAF0E8" w14:textId="77777777" w:rsidR="00EF3F54" w:rsidRDefault="00000000">
      <w:pPr>
        <w:autoSpaceDE w:val="0"/>
        <w:autoSpaceDN w:val="0"/>
        <w:adjustRightInd w:val="0"/>
        <w:spacing w:line="360" w:lineRule="auto"/>
      </w:pPr>
      <w:r>
        <w:rPr>
          <w:rFonts w:hint="eastAsia"/>
        </w:rPr>
        <w:t>（</w:t>
      </w:r>
      <w:r>
        <w:rPr>
          <w:rFonts w:hint="eastAsia"/>
        </w:rPr>
        <w:t>4</w:t>
      </w:r>
      <w:r>
        <w:rPr>
          <w:rFonts w:hint="eastAsia"/>
        </w:rPr>
        <w:t>）太阳光伏发电系统年发电量是建筑节能和可再生能源利用的重要指标，应准确掌握其实际运行效果。组件最高工作温度是否符合设计要求是关乎系统能否安全稳定运行的重要参数。</w:t>
      </w:r>
    </w:p>
    <w:p w14:paraId="6E88FC6C" w14:textId="77777777" w:rsidR="00EF3F54" w:rsidRDefault="00EF3F54">
      <w:pPr>
        <w:autoSpaceDE w:val="0"/>
        <w:autoSpaceDN w:val="0"/>
        <w:adjustRightInd w:val="0"/>
        <w:spacing w:line="360" w:lineRule="auto"/>
        <w:sectPr w:rsidR="00EF3F54">
          <w:footerReference w:type="default" r:id="rId32"/>
          <w:pgSz w:w="11906" w:h="16838"/>
          <w:pgMar w:top="935" w:right="1803" w:bottom="1440" w:left="1803" w:header="851" w:footer="992" w:gutter="0"/>
          <w:cols w:space="0"/>
          <w:docGrid w:type="lines" w:linePitch="319"/>
        </w:sectPr>
      </w:pPr>
    </w:p>
    <w:p w14:paraId="1848BD16" w14:textId="77777777" w:rsidR="00EF3F54" w:rsidRDefault="00000000">
      <w:pPr>
        <w:shd w:val="clear" w:color="auto" w:fill="FFFFFF"/>
        <w:spacing w:beforeLines="100" w:before="319" w:line="240" w:lineRule="exact"/>
        <w:jc w:val="center"/>
        <w:rPr>
          <w:rFonts w:ascii="宋体" w:cs="宋体"/>
          <w:b/>
          <w:kern w:val="0"/>
          <w:sz w:val="18"/>
          <w:szCs w:val="18"/>
        </w:rPr>
      </w:pPr>
      <w:r>
        <w:rPr>
          <w:rFonts w:ascii="仿宋" w:eastAsia="仿宋" w:hAnsi="仿宋" w:cs="仿宋" w:hint="eastAsia"/>
          <w:b/>
          <w:bCs/>
          <w:sz w:val="18"/>
          <w:szCs w:val="18"/>
        </w:rPr>
        <w:lastRenderedPageBreak/>
        <w:t xml:space="preserve">表2 梯级贮热装置水温梯度测试数据（Tab1 </w:t>
      </w:r>
      <w:hyperlink r:id="rId33" w:history="1">
        <w:r>
          <w:rPr>
            <w:rFonts w:ascii="仿宋" w:eastAsia="仿宋" w:hAnsi="仿宋" w:cs="仿宋"/>
            <w:b/>
            <w:bCs/>
            <w:sz w:val="18"/>
            <w:szCs w:val="18"/>
          </w:rPr>
          <w:t>Cascade</w:t>
        </w:r>
      </w:hyperlink>
      <w:r>
        <w:rPr>
          <w:rFonts w:ascii="仿宋" w:eastAsia="仿宋" w:hAnsi="仿宋" w:cs="仿宋"/>
          <w:b/>
          <w:bCs/>
          <w:sz w:val="18"/>
          <w:szCs w:val="18"/>
        </w:rPr>
        <w:t> </w:t>
      </w:r>
      <w:hyperlink r:id="rId34" w:history="1">
        <w:r>
          <w:rPr>
            <w:rFonts w:ascii="仿宋" w:eastAsia="仿宋" w:hAnsi="仿宋" w:cs="仿宋"/>
            <w:b/>
            <w:bCs/>
            <w:sz w:val="18"/>
            <w:szCs w:val="18"/>
          </w:rPr>
          <w:t>temperature</w:t>
        </w:r>
      </w:hyperlink>
      <w:r>
        <w:rPr>
          <w:rFonts w:ascii="仿宋" w:eastAsia="仿宋" w:hAnsi="仿宋" w:cs="仿宋"/>
          <w:b/>
          <w:bCs/>
          <w:sz w:val="18"/>
          <w:szCs w:val="18"/>
        </w:rPr>
        <w:t> </w:t>
      </w:r>
      <w:hyperlink r:id="rId35" w:history="1">
        <w:r>
          <w:rPr>
            <w:rFonts w:ascii="仿宋" w:eastAsia="仿宋" w:hAnsi="仿宋" w:cs="仿宋"/>
            <w:b/>
            <w:bCs/>
            <w:sz w:val="18"/>
            <w:szCs w:val="18"/>
          </w:rPr>
          <w:t>gradient</w:t>
        </w:r>
      </w:hyperlink>
      <w:r>
        <w:rPr>
          <w:rFonts w:ascii="仿宋" w:eastAsia="仿宋" w:hAnsi="仿宋" w:cs="仿宋"/>
          <w:b/>
          <w:bCs/>
          <w:sz w:val="18"/>
          <w:szCs w:val="18"/>
        </w:rPr>
        <w:t> </w:t>
      </w:r>
      <w:hyperlink r:id="rId36" w:history="1">
        <w:r>
          <w:rPr>
            <w:rFonts w:ascii="仿宋" w:eastAsia="仿宋" w:hAnsi="仿宋" w:cs="仿宋"/>
            <w:b/>
            <w:bCs/>
            <w:sz w:val="18"/>
            <w:szCs w:val="18"/>
          </w:rPr>
          <w:t>heat</w:t>
        </w:r>
      </w:hyperlink>
      <w:r>
        <w:rPr>
          <w:rFonts w:ascii="仿宋" w:eastAsia="仿宋" w:hAnsi="仿宋" w:cs="仿宋"/>
          <w:b/>
          <w:bCs/>
          <w:sz w:val="18"/>
          <w:szCs w:val="18"/>
        </w:rPr>
        <w:t> </w:t>
      </w:r>
      <w:hyperlink r:id="rId37" w:history="1">
        <w:r>
          <w:rPr>
            <w:rFonts w:ascii="仿宋" w:eastAsia="仿宋" w:hAnsi="仿宋" w:cs="仿宋"/>
            <w:b/>
            <w:bCs/>
            <w:sz w:val="18"/>
            <w:szCs w:val="18"/>
          </w:rPr>
          <w:t>storage</w:t>
        </w:r>
      </w:hyperlink>
      <w:r>
        <w:rPr>
          <w:rFonts w:ascii="仿宋" w:eastAsia="仿宋" w:hAnsi="仿宋" w:cs="仿宋"/>
          <w:b/>
          <w:bCs/>
          <w:sz w:val="18"/>
          <w:szCs w:val="18"/>
        </w:rPr>
        <w:t> </w:t>
      </w:r>
      <w:hyperlink r:id="rId38" w:history="1">
        <w:r>
          <w:rPr>
            <w:rFonts w:ascii="仿宋" w:eastAsia="仿宋" w:hAnsi="仿宋" w:cs="仿宋"/>
            <w:b/>
            <w:bCs/>
            <w:sz w:val="18"/>
            <w:szCs w:val="18"/>
          </w:rPr>
          <w:t>unit</w:t>
        </w:r>
      </w:hyperlink>
      <w:r>
        <w:rPr>
          <w:rFonts w:ascii="仿宋" w:eastAsia="仿宋" w:hAnsi="仿宋" w:cs="仿宋"/>
          <w:b/>
          <w:bCs/>
          <w:sz w:val="18"/>
          <w:szCs w:val="18"/>
        </w:rPr>
        <w:t> </w:t>
      </w:r>
      <w:hyperlink r:id="rId39" w:history="1">
        <w:r>
          <w:rPr>
            <w:rFonts w:ascii="仿宋" w:eastAsia="仿宋" w:hAnsi="仿宋" w:cs="仿宋"/>
            <w:b/>
            <w:bCs/>
            <w:sz w:val="18"/>
            <w:szCs w:val="18"/>
          </w:rPr>
          <w:t>test</w:t>
        </w:r>
      </w:hyperlink>
      <w:r>
        <w:rPr>
          <w:rFonts w:ascii="仿宋" w:eastAsia="仿宋" w:hAnsi="仿宋" w:cs="仿宋"/>
          <w:b/>
          <w:bCs/>
          <w:sz w:val="18"/>
          <w:szCs w:val="18"/>
        </w:rPr>
        <w:t> </w:t>
      </w:r>
      <w:hyperlink r:id="rId40" w:history="1">
        <w:r>
          <w:rPr>
            <w:rFonts w:ascii="仿宋" w:eastAsia="仿宋" w:hAnsi="仿宋" w:cs="仿宋"/>
            <w:b/>
            <w:bCs/>
            <w:sz w:val="18"/>
            <w:szCs w:val="18"/>
          </w:rPr>
          <w:t>data</w:t>
        </w:r>
      </w:hyperlink>
      <w:r>
        <w:rPr>
          <w:rFonts w:ascii="仿宋" w:eastAsia="仿宋" w:hAnsi="仿宋" w:cs="仿宋" w:hint="eastAsia"/>
          <w:b/>
          <w:bCs/>
          <w:sz w:val="18"/>
          <w:szCs w:val="18"/>
        </w:rPr>
        <w:t>）</w:t>
      </w:r>
    </w:p>
    <w:tbl>
      <w:tblPr>
        <w:tblW w:w="5000" w:type="pct"/>
        <w:tblLook w:val="04A0" w:firstRow="1" w:lastRow="0" w:firstColumn="1" w:lastColumn="0" w:noHBand="0" w:noVBand="1"/>
      </w:tblPr>
      <w:tblGrid>
        <w:gridCol w:w="855"/>
        <w:gridCol w:w="505"/>
        <w:gridCol w:w="505"/>
        <w:gridCol w:w="512"/>
        <w:gridCol w:w="506"/>
        <w:gridCol w:w="506"/>
        <w:gridCol w:w="515"/>
        <w:gridCol w:w="506"/>
        <w:gridCol w:w="506"/>
        <w:gridCol w:w="520"/>
        <w:gridCol w:w="506"/>
        <w:gridCol w:w="506"/>
        <w:gridCol w:w="512"/>
        <w:gridCol w:w="506"/>
        <w:gridCol w:w="506"/>
        <w:gridCol w:w="512"/>
        <w:gridCol w:w="506"/>
        <w:gridCol w:w="506"/>
        <w:gridCol w:w="517"/>
        <w:gridCol w:w="506"/>
        <w:gridCol w:w="506"/>
        <w:gridCol w:w="364"/>
        <w:gridCol w:w="506"/>
        <w:gridCol w:w="506"/>
        <w:gridCol w:w="517"/>
        <w:gridCol w:w="506"/>
        <w:gridCol w:w="506"/>
        <w:gridCol w:w="523"/>
      </w:tblGrid>
      <w:tr w:rsidR="00EF3F54" w14:paraId="57E25300" w14:textId="77777777">
        <w:trPr>
          <w:trHeight w:val="399"/>
        </w:trPr>
        <w:tc>
          <w:tcPr>
            <w:tcW w:w="2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AC697" w14:textId="77777777" w:rsidR="00EF3F54" w:rsidRDefault="00EF3F54">
            <w:pPr>
              <w:jc w:val="center"/>
              <w:rPr>
                <w:rFonts w:ascii="宋体" w:hAnsi="宋体" w:cs="宋体"/>
                <w:b/>
                <w:bCs/>
                <w:sz w:val="13"/>
                <w:szCs w:val="13"/>
              </w:rPr>
            </w:pPr>
          </w:p>
        </w:tc>
        <w:tc>
          <w:tcPr>
            <w:tcW w:w="1585" w:type="pct"/>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16147"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低温段</w:t>
            </w:r>
          </w:p>
        </w:tc>
        <w:tc>
          <w:tcPr>
            <w:tcW w:w="1583" w:type="pct"/>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DB324"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中温段</w:t>
            </w:r>
          </w:p>
        </w:tc>
        <w:tc>
          <w:tcPr>
            <w:tcW w:w="1536" w:type="pct"/>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E3774"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高温段</w:t>
            </w:r>
          </w:p>
        </w:tc>
      </w:tr>
      <w:tr w:rsidR="00EF3F54" w14:paraId="31A39F33" w14:textId="77777777">
        <w:trPr>
          <w:trHeight w:val="379"/>
        </w:trPr>
        <w:tc>
          <w:tcPr>
            <w:tcW w:w="2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71C91" w14:textId="77777777" w:rsidR="00EF3F54" w:rsidRDefault="00EF3F54">
            <w:pPr>
              <w:jc w:val="center"/>
              <w:rPr>
                <w:rFonts w:ascii="宋体" w:hAnsi="宋体" w:cs="宋体"/>
                <w:b/>
                <w:bCs/>
                <w:sz w:val="13"/>
                <w:szCs w:val="13"/>
              </w:rPr>
            </w:pPr>
          </w:p>
        </w:tc>
        <w:tc>
          <w:tcPr>
            <w:tcW w:w="527"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F99ED"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1#水罐</w:t>
            </w:r>
          </w:p>
        </w:tc>
        <w:tc>
          <w:tcPr>
            <w:tcW w:w="528"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0FC3B"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2#水罐</w:t>
            </w:r>
          </w:p>
        </w:tc>
        <w:tc>
          <w:tcPr>
            <w:tcW w:w="529"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922D2"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3#水罐</w:t>
            </w:r>
          </w:p>
        </w:tc>
        <w:tc>
          <w:tcPr>
            <w:tcW w:w="527"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9C5C1"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4#水罐</w:t>
            </w:r>
          </w:p>
        </w:tc>
        <w:tc>
          <w:tcPr>
            <w:tcW w:w="527"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45382"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5#水罐</w:t>
            </w:r>
          </w:p>
        </w:tc>
        <w:tc>
          <w:tcPr>
            <w:tcW w:w="529"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46643"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6#水罐</w:t>
            </w:r>
          </w:p>
        </w:tc>
        <w:tc>
          <w:tcPr>
            <w:tcW w:w="476"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3EF7B"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7#水罐</w:t>
            </w:r>
          </w:p>
        </w:tc>
        <w:tc>
          <w:tcPr>
            <w:tcW w:w="529"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72509"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8#水罐</w:t>
            </w:r>
          </w:p>
        </w:tc>
        <w:tc>
          <w:tcPr>
            <w:tcW w:w="531"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4C4EE"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9#水罐</w:t>
            </w:r>
          </w:p>
        </w:tc>
      </w:tr>
      <w:tr w:rsidR="00EF3F54" w14:paraId="56ACBAF6" w14:textId="77777777">
        <w:trPr>
          <w:trHeight w:val="660"/>
        </w:trPr>
        <w:tc>
          <w:tcPr>
            <w:tcW w:w="2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3EF7"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时间</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F88F5"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上</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0953"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0ABB0"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下</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76669"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上</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0C46E"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C7439"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下</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7464"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上</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4F751"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0DA35"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下</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FFFCB"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上</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4CEBC"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BE0C8"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下</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B345E"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上</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4E094"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84CEF"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下</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C2506"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上</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5137F"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9D171"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下</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4C1E1"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上</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EA8CF"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EDF66"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下</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D097E"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上</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224E1"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D9A1C"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下</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E243A"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上</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088E1"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中</w:t>
            </w: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00857" w14:textId="77777777" w:rsidR="00EF3F54" w:rsidRDefault="00000000">
            <w:pPr>
              <w:jc w:val="center"/>
              <w:textAlignment w:val="center"/>
              <w:rPr>
                <w:rFonts w:ascii="宋体" w:hAnsi="宋体" w:cs="宋体"/>
                <w:b/>
                <w:bCs/>
                <w:sz w:val="13"/>
                <w:szCs w:val="13"/>
              </w:rPr>
            </w:pPr>
            <w:r>
              <w:rPr>
                <w:rFonts w:ascii="宋体" w:hAnsi="宋体" w:cs="宋体" w:hint="eastAsia"/>
                <w:b/>
                <w:bCs/>
                <w:kern w:val="0"/>
                <w:sz w:val="13"/>
                <w:szCs w:val="13"/>
                <w:lang w:bidi="ar"/>
              </w:rPr>
              <w:t>下</w:t>
            </w:r>
          </w:p>
        </w:tc>
      </w:tr>
      <w:tr w:rsidR="00EF3F54" w14:paraId="6FDD8959" w14:textId="77777777">
        <w:trPr>
          <w:trHeight w:val="399"/>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D428A"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 xml:space="preserve">  15：30</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53E7370"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7DF5838"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39.9</w:t>
            </w:r>
          </w:p>
        </w:tc>
        <w:tc>
          <w:tcPr>
            <w:tcW w:w="176"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0E482F98"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33.7</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68621"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46466"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70AD"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49.6</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B829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52.7</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E1B0D"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54.2</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071AD"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52.6</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5DD48"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52.7</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6D38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53.1</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D704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9416B"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53.7</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F4F7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80E13"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0CF2F"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54.7</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92793"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54.4</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002A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52.3</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288C0"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55</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4FD8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49.5</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FCED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49</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F9016"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54.1</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75E62"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55</w:t>
            </w:r>
          </w:p>
        </w:tc>
        <w:tc>
          <w:tcPr>
            <w:tcW w:w="179" w:type="pct"/>
            <w:tcBorders>
              <w:top w:val="nil"/>
              <w:left w:val="nil"/>
              <w:bottom w:val="nil"/>
              <w:right w:val="nil"/>
            </w:tcBorders>
            <w:shd w:val="clear" w:color="auto" w:fill="auto"/>
            <w:noWrap/>
            <w:vAlign w:val="center"/>
          </w:tcPr>
          <w:p w14:paraId="5F0C868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54.2</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1DA55"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55</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1E14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54.6</w:t>
            </w: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CE22B"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50</w:t>
            </w:r>
          </w:p>
        </w:tc>
      </w:tr>
      <w:tr w:rsidR="00EF3F54" w14:paraId="74DFBD70" w14:textId="77777777">
        <w:trPr>
          <w:trHeight w:val="408"/>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B13B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 xml:space="preserve"> 15：50</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56135F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27.2</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2D602BAF"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24.3</w:t>
            </w:r>
          </w:p>
        </w:tc>
        <w:tc>
          <w:tcPr>
            <w:tcW w:w="176"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5D78A23A"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24.3</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7F47A1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38.2</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8FD8BB7" w14:textId="77777777" w:rsidR="00EF3F54" w:rsidRDefault="00000000">
            <w:pPr>
              <w:jc w:val="center"/>
              <w:textAlignment w:val="center"/>
              <w:rPr>
                <w:rFonts w:ascii="宋体" w:hAnsi="宋体" w:cs="宋体"/>
                <w:kern w:val="0"/>
                <w:sz w:val="13"/>
                <w:szCs w:val="13"/>
                <w:lang w:bidi="ar"/>
              </w:rPr>
            </w:pPr>
            <w:r>
              <w:rPr>
                <w:rFonts w:ascii="宋体" w:hAnsi="宋体" w:cs="宋体" w:hint="eastAsia"/>
                <w:kern w:val="0"/>
                <w:sz w:val="13"/>
                <w:szCs w:val="13"/>
                <w:lang w:bidi="ar"/>
              </w:rPr>
              <w:t>40.4</w:t>
            </w:r>
          </w:p>
        </w:tc>
        <w:tc>
          <w:tcPr>
            <w:tcW w:w="177"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1E5DBF3" w14:textId="77777777" w:rsidR="00EF3F54" w:rsidRDefault="00000000">
            <w:pPr>
              <w:jc w:val="center"/>
              <w:textAlignment w:val="center"/>
              <w:rPr>
                <w:rFonts w:ascii="宋体" w:hAnsi="宋体" w:cs="宋体"/>
                <w:kern w:val="0"/>
                <w:sz w:val="13"/>
                <w:szCs w:val="13"/>
                <w:lang w:bidi="ar"/>
              </w:rPr>
            </w:pPr>
            <w:r>
              <w:rPr>
                <w:rFonts w:ascii="宋体" w:hAnsi="宋体" w:cs="宋体" w:hint="eastAsia"/>
                <w:kern w:val="0"/>
                <w:sz w:val="13"/>
                <w:szCs w:val="13"/>
                <w:lang w:bidi="ar"/>
              </w:rPr>
              <w:t>38.3</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3C57A"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BCF1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53.3</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52D55"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51.7</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8C64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B9F0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52.9</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0DECF"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51.3</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06A11"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1D0DD"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53.6</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67B1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52.5</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CDBCD"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91505"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53.8</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860F1"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EEC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3C0A6"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48.3</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28C6D"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20FA1"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54.5</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E921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54.2</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861D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E3FE2"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54.9</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5A595"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54.5</w:t>
            </w: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E0EEF"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50.4</w:t>
            </w:r>
          </w:p>
        </w:tc>
      </w:tr>
      <w:tr w:rsidR="00EF3F54" w14:paraId="5E613F9A" w14:textId="77777777">
        <w:trPr>
          <w:trHeight w:val="399"/>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370FE" w14:textId="77777777" w:rsidR="00EF3F54" w:rsidRDefault="00000000">
            <w:pPr>
              <w:textAlignment w:val="center"/>
              <w:rPr>
                <w:rFonts w:ascii="宋体" w:hAnsi="宋体" w:cs="宋体"/>
                <w:sz w:val="13"/>
                <w:szCs w:val="13"/>
              </w:rPr>
            </w:pPr>
            <w:r>
              <w:rPr>
                <w:rFonts w:ascii="宋体" w:hAnsi="宋体" w:cs="宋体" w:hint="eastAsia"/>
                <w:kern w:val="0"/>
                <w:sz w:val="13"/>
                <w:szCs w:val="13"/>
                <w:lang w:bidi="ar"/>
              </w:rPr>
              <w:t xml:space="preserve">  17：05</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55C28B20"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28.7</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23603613"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26</w:t>
            </w:r>
          </w:p>
        </w:tc>
        <w:tc>
          <w:tcPr>
            <w:tcW w:w="176"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D073C83"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24.6</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59A93D9D"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32.7</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4CAD8993"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31.7</w:t>
            </w:r>
          </w:p>
        </w:tc>
        <w:tc>
          <w:tcPr>
            <w:tcW w:w="177"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883A891"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31.4</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2DE68630"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44.7</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FB6AC2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42.9</w:t>
            </w:r>
          </w:p>
        </w:tc>
        <w:tc>
          <w:tcPr>
            <w:tcW w:w="179"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1DF7A11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41.8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C0DD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49.8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B5E5F"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50.4</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052FB"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49.4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C3350"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52.2</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94C8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52.8</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95698"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52.1</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BDB9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4DA13"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53.2</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EBBA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51.6</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2E590"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DBFF8"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47.2</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A7433"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47</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8799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53.6</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E082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53.5</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C6A28"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52.2</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1693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DE695"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53.8</w:t>
            </w: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38AD1"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52.6</w:t>
            </w:r>
          </w:p>
        </w:tc>
      </w:tr>
      <w:tr w:rsidR="00EF3F54" w14:paraId="58E0C811" w14:textId="77777777">
        <w:trPr>
          <w:trHeight w:val="399"/>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1E251"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 xml:space="preserve"> 17：15</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5E4226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29.7</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0C09AA1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27.4</w:t>
            </w:r>
          </w:p>
        </w:tc>
        <w:tc>
          <w:tcPr>
            <w:tcW w:w="176"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69CFA6F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27.1</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5E457E2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30</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2B050332"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28.7</w:t>
            </w:r>
          </w:p>
        </w:tc>
        <w:tc>
          <w:tcPr>
            <w:tcW w:w="177"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A58600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28.8</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2B6864E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35.7</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5EF3B7AD"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34.1</w:t>
            </w:r>
          </w:p>
        </w:tc>
        <w:tc>
          <w:tcPr>
            <w:tcW w:w="179"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46DA45CF"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34.5</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EB4E77F"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42.6</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D21D00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41.6</w:t>
            </w:r>
          </w:p>
        </w:tc>
        <w:tc>
          <w:tcPr>
            <w:tcW w:w="177"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55373F30"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41.1</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004A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48.3</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064C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49.4</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BAE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49.3</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B079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51.6</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FF2FF"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51.4</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9D5C2"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50.4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6B5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52.9</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59A3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41.4</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AECA1"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41</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4A77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52.9</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A5FCA"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52.9</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9D27A"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51.9</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C632B"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52.7</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54216"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53.7</w:t>
            </w: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51B2F"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52.6</w:t>
            </w:r>
          </w:p>
        </w:tc>
      </w:tr>
      <w:tr w:rsidR="00EF3F54" w14:paraId="3B133B51" w14:textId="77777777">
        <w:trPr>
          <w:trHeight w:val="399"/>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826E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 xml:space="preserve"> 17：25</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0A8D631"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30.4</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582DD5B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28</w:t>
            </w:r>
          </w:p>
        </w:tc>
        <w:tc>
          <w:tcPr>
            <w:tcW w:w="176"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16CA4F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28.1</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002AA78"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34.3</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152A3B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28.7</w:t>
            </w:r>
          </w:p>
        </w:tc>
        <w:tc>
          <w:tcPr>
            <w:tcW w:w="177"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4A5FB9D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28.5</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556A1BF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39.1</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62BFB3E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33.4</w:t>
            </w:r>
          </w:p>
        </w:tc>
        <w:tc>
          <w:tcPr>
            <w:tcW w:w="179"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6F65E20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33.3</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329D5ECB"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39.7</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5A4A5E65"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34.8</w:t>
            </w:r>
          </w:p>
        </w:tc>
        <w:tc>
          <w:tcPr>
            <w:tcW w:w="177"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21441EC"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34.7</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0E31F6E5"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39</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2DD961EB"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40</w:t>
            </w:r>
          </w:p>
        </w:tc>
        <w:tc>
          <w:tcPr>
            <w:tcW w:w="177"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078E4D17"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40.4</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930213A"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43.8</w:t>
            </w:r>
          </w:p>
        </w:tc>
        <w:tc>
          <w:tcPr>
            <w:tcW w:w="17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46779EEA"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43.6</w:t>
            </w:r>
          </w:p>
        </w:tc>
        <w:tc>
          <w:tcPr>
            <w:tcW w:w="179"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14:paraId="76183FC3"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43.4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303FE"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47.9</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CED55"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41.8</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9A95A"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41</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2A283"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50.3</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133A4"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50.1</w:t>
            </w:r>
          </w:p>
        </w:tc>
        <w:tc>
          <w:tcPr>
            <w:tcW w:w="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6DFF6"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49.3</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AC1D9"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51.6</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B87BD"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51.6</w:t>
            </w: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31256" w14:textId="77777777" w:rsidR="00EF3F54" w:rsidRDefault="00000000">
            <w:pPr>
              <w:jc w:val="center"/>
              <w:textAlignment w:val="center"/>
              <w:rPr>
                <w:rFonts w:ascii="宋体" w:hAnsi="宋体" w:cs="宋体"/>
                <w:sz w:val="13"/>
                <w:szCs w:val="13"/>
              </w:rPr>
            </w:pPr>
            <w:r>
              <w:rPr>
                <w:rFonts w:ascii="宋体" w:hAnsi="宋体" w:cs="宋体" w:hint="eastAsia"/>
                <w:kern w:val="0"/>
                <w:sz w:val="13"/>
                <w:szCs w:val="13"/>
                <w:lang w:bidi="ar"/>
              </w:rPr>
              <w:t>50.2</w:t>
            </w:r>
          </w:p>
        </w:tc>
      </w:tr>
    </w:tbl>
    <w:p w14:paraId="6BD7769A" w14:textId="77777777" w:rsidR="00EF3F54" w:rsidRDefault="00000000">
      <w:pPr>
        <w:shd w:val="clear" w:color="auto" w:fill="FFFFFF"/>
        <w:spacing w:beforeLines="100" w:before="319" w:line="240" w:lineRule="exact"/>
        <w:jc w:val="center"/>
        <w:rPr>
          <w:rStyle w:val="aff3"/>
          <w:rFonts w:ascii="Arial" w:hAnsi="Arial" w:cs="Arial"/>
          <w:b/>
          <w:color w:val="auto"/>
          <w:sz w:val="15"/>
          <w:szCs w:val="15"/>
          <w:u w:val="none"/>
          <w:shd w:val="clear" w:color="auto" w:fill="FFFFFF"/>
        </w:rPr>
      </w:pPr>
      <w:r>
        <w:rPr>
          <w:rFonts w:ascii="仿宋" w:eastAsia="仿宋" w:hAnsi="仿宋" w:cs="仿宋" w:hint="eastAsia"/>
          <w:b/>
          <w:bCs/>
          <w:sz w:val="18"/>
          <w:szCs w:val="18"/>
        </w:rPr>
        <w:t>表3 不同贮热设备热水有效供热计算分析</w:t>
      </w:r>
      <w:r>
        <w:rPr>
          <w:rStyle w:val="aff3"/>
          <w:rFonts w:ascii="Arial" w:hAnsi="Arial" w:cs="Arial" w:hint="eastAsia"/>
          <w:b/>
          <w:color w:val="auto"/>
          <w:sz w:val="15"/>
          <w:szCs w:val="15"/>
          <w:u w:val="none"/>
          <w:shd w:val="clear" w:color="auto" w:fill="FFFFFF"/>
        </w:rPr>
        <w:t>（</w:t>
      </w:r>
      <w:r>
        <w:rPr>
          <w:rStyle w:val="aff3"/>
          <w:rFonts w:ascii="Arial" w:hAnsi="Arial" w:cs="Arial" w:hint="eastAsia"/>
          <w:b/>
          <w:color w:val="auto"/>
          <w:sz w:val="15"/>
          <w:szCs w:val="15"/>
          <w:u w:val="none"/>
          <w:shd w:val="clear" w:color="auto" w:fill="FFFFFF"/>
        </w:rPr>
        <w:t xml:space="preserve">Tab2 </w:t>
      </w:r>
      <w:hyperlink r:id="rId41" w:history="1">
        <w:r>
          <w:rPr>
            <w:rStyle w:val="aff3"/>
            <w:rFonts w:ascii="Arial" w:hAnsi="Arial" w:cs="Arial"/>
            <w:b/>
            <w:color w:val="auto"/>
            <w:sz w:val="15"/>
            <w:szCs w:val="15"/>
            <w:u w:val="none"/>
            <w:shd w:val="clear" w:color="auto" w:fill="FFFFFF"/>
          </w:rPr>
          <w:t>Different</w:t>
        </w:r>
      </w:hyperlink>
      <w:r>
        <w:rPr>
          <w:rStyle w:val="aff3"/>
          <w:rFonts w:ascii="Arial" w:hAnsi="Arial" w:cs="Arial"/>
          <w:b/>
          <w:color w:val="auto"/>
          <w:sz w:val="15"/>
          <w:szCs w:val="15"/>
          <w:u w:val="none"/>
          <w:shd w:val="clear" w:color="auto" w:fill="FFFFFF"/>
        </w:rPr>
        <w:t> </w:t>
      </w:r>
      <w:hyperlink r:id="rId42" w:history="1">
        <w:r>
          <w:rPr>
            <w:rStyle w:val="aff3"/>
            <w:rFonts w:ascii="Arial" w:hAnsi="Arial" w:cs="Arial"/>
            <w:b/>
            <w:color w:val="auto"/>
            <w:sz w:val="15"/>
            <w:szCs w:val="15"/>
            <w:u w:val="none"/>
            <w:shd w:val="clear" w:color="auto" w:fill="FFFFFF"/>
          </w:rPr>
          <w:t>calculation</w:t>
        </w:r>
      </w:hyperlink>
      <w:r>
        <w:rPr>
          <w:rStyle w:val="aff3"/>
          <w:rFonts w:ascii="Arial" w:hAnsi="Arial" w:cs="Arial"/>
          <w:b/>
          <w:color w:val="auto"/>
          <w:sz w:val="15"/>
          <w:szCs w:val="15"/>
          <w:u w:val="none"/>
          <w:shd w:val="clear" w:color="auto" w:fill="FFFFFF"/>
        </w:rPr>
        <w:t> </w:t>
      </w:r>
      <w:hyperlink r:id="rId43" w:history="1">
        <w:r>
          <w:rPr>
            <w:rStyle w:val="aff3"/>
            <w:rFonts w:ascii="Arial" w:hAnsi="Arial" w:cs="Arial"/>
            <w:b/>
            <w:color w:val="auto"/>
            <w:sz w:val="15"/>
            <w:szCs w:val="15"/>
            <w:u w:val="none"/>
            <w:shd w:val="clear" w:color="auto" w:fill="FFFFFF"/>
          </w:rPr>
          <w:t>and analysis</w:t>
        </w:r>
      </w:hyperlink>
      <w:r>
        <w:rPr>
          <w:rStyle w:val="aff3"/>
          <w:rFonts w:ascii="Arial" w:hAnsi="Arial" w:cs="Arial"/>
          <w:b/>
          <w:color w:val="auto"/>
          <w:sz w:val="15"/>
          <w:szCs w:val="15"/>
          <w:u w:val="none"/>
          <w:shd w:val="clear" w:color="auto" w:fill="FFFFFF"/>
        </w:rPr>
        <w:t> of </w:t>
      </w:r>
      <w:hyperlink r:id="rId44" w:history="1">
        <w:r>
          <w:rPr>
            <w:rStyle w:val="aff3"/>
            <w:rFonts w:ascii="Arial" w:hAnsi="Arial" w:cs="Arial"/>
            <w:b/>
            <w:color w:val="auto"/>
            <w:sz w:val="15"/>
            <w:szCs w:val="15"/>
            <w:u w:val="none"/>
            <w:shd w:val="clear" w:color="auto" w:fill="FFFFFF"/>
          </w:rPr>
          <w:t>heat</w:t>
        </w:r>
      </w:hyperlink>
      <w:r>
        <w:rPr>
          <w:rStyle w:val="aff3"/>
          <w:rFonts w:ascii="Arial" w:hAnsi="Arial" w:cs="Arial"/>
          <w:b/>
          <w:color w:val="auto"/>
          <w:sz w:val="15"/>
          <w:szCs w:val="15"/>
          <w:u w:val="none"/>
          <w:shd w:val="clear" w:color="auto" w:fill="FFFFFF"/>
        </w:rPr>
        <w:t> </w:t>
      </w:r>
      <w:hyperlink r:id="rId45" w:history="1">
        <w:r>
          <w:rPr>
            <w:rStyle w:val="aff3"/>
            <w:rFonts w:ascii="Arial" w:hAnsi="Arial" w:cs="Arial"/>
            <w:b/>
            <w:color w:val="auto"/>
            <w:sz w:val="15"/>
            <w:szCs w:val="15"/>
            <w:u w:val="none"/>
            <w:shd w:val="clear" w:color="auto" w:fill="FFFFFF"/>
          </w:rPr>
          <w:t>storage</w:t>
        </w:r>
      </w:hyperlink>
      <w:r>
        <w:rPr>
          <w:rStyle w:val="aff3"/>
          <w:rFonts w:ascii="Arial" w:hAnsi="Arial" w:cs="Arial"/>
          <w:b/>
          <w:color w:val="auto"/>
          <w:sz w:val="15"/>
          <w:szCs w:val="15"/>
          <w:u w:val="none"/>
          <w:shd w:val="clear" w:color="auto" w:fill="FFFFFF"/>
        </w:rPr>
        <w:t> </w:t>
      </w:r>
      <w:hyperlink r:id="rId46" w:history="1">
        <w:r>
          <w:rPr>
            <w:rStyle w:val="aff3"/>
            <w:rFonts w:ascii="Arial" w:hAnsi="Arial" w:cs="Arial"/>
            <w:b/>
            <w:color w:val="auto"/>
            <w:sz w:val="15"/>
            <w:szCs w:val="15"/>
            <w:u w:val="none"/>
            <w:shd w:val="clear" w:color="auto" w:fill="FFFFFF"/>
          </w:rPr>
          <w:t>devices</w:t>
        </w:r>
      </w:hyperlink>
      <w:r>
        <w:rPr>
          <w:rStyle w:val="aff3"/>
          <w:rFonts w:ascii="Arial" w:hAnsi="Arial" w:cs="Arial"/>
          <w:b/>
          <w:color w:val="auto"/>
          <w:sz w:val="15"/>
          <w:szCs w:val="15"/>
          <w:u w:val="none"/>
          <w:shd w:val="clear" w:color="auto" w:fill="FFFFFF"/>
        </w:rPr>
        <w:t> </w:t>
      </w:r>
      <w:hyperlink r:id="rId47" w:history="1">
        <w:r>
          <w:rPr>
            <w:rStyle w:val="aff3"/>
            <w:rFonts w:ascii="Arial" w:hAnsi="Arial" w:cs="Arial"/>
            <w:b/>
            <w:color w:val="auto"/>
            <w:sz w:val="15"/>
            <w:szCs w:val="15"/>
            <w:u w:val="none"/>
            <w:shd w:val="clear" w:color="auto" w:fill="FFFFFF"/>
          </w:rPr>
          <w:t>effective</w:t>
        </w:r>
      </w:hyperlink>
      <w:r>
        <w:rPr>
          <w:rStyle w:val="aff3"/>
          <w:rFonts w:ascii="Arial" w:hAnsi="Arial" w:cs="Arial"/>
          <w:b/>
          <w:color w:val="auto"/>
          <w:sz w:val="15"/>
          <w:szCs w:val="15"/>
          <w:u w:val="none"/>
          <w:shd w:val="clear" w:color="auto" w:fill="FFFFFF"/>
        </w:rPr>
        <w:t> </w:t>
      </w:r>
      <w:hyperlink r:id="rId48" w:history="1">
        <w:r>
          <w:rPr>
            <w:rStyle w:val="aff3"/>
            <w:rFonts w:ascii="Arial" w:hAnsi="Arial" w:cs="Arial"/>
            <w:b/>
            <w:color w:val="auto"/>
            <w:sz w:val="15"/>
            <w:szCs w:val="15"/>
            <w:u w:val="none"/>
            <w:shd w:val="clear" w:color="auto" w:fill="FFFFFF"/>
          </w:rPr>
          <w:t>heating</w:t>
        </w:r>
      </w:hyperlink>
      <w:r>
        <w:rPr>
          <w:rStyle w:val="aff3"/>
          <w:rFonts w:ascii="Arial" w:hAnsi="Arial" w:cs="Arial"/>
          <w:b/>
          <w:color w:val="auto"/>
          <w:sz w:val="15"/>
          <w:szCs w:val="15"/>
          <w:u w:val="none"/>
          <w:shd w:val="clear" w:color="auto" w:fill="FFFFFF"/>
        </w:rPr>
        <w:t> the </w:t>
      </w:r>
      <w:hyperlink r:id="rId49" w:history="1">
        <w:r>
          <w:rPr>
            <w:rStyle w:val="aff3"/>
            <w:rFonts w:ascii="Arial" w:hAnsi="Arial" w:cs="Arial"/>
            <w:b/>
            <w:color w:val="auto"/>
            <w:sz w:val="15"/>
            <w:szCs w:val="15"/>
            <w:u w:val="none"/>
            <w:shd w:val="clear" w:color="auto" w:fill="FFFFFF"/>
          </w:rPr>
          <w:t>hot water</w:t>
        </w:r>
      </w:hyperlink>
      <w:r>
        <w:rPr>
          <w:rStyle w:val="aff3"/>
          <w:rFonts w:ascii="Arial" w:hAnsi="Arial" w:cs="Arial" w:hint="eastAsia"/>
          <w:b/>
          <w:color w:val="auto"/>
          <w:sz w:val="15"/>
          <w:szCs w:val="15"/>
          <w:u w:val="none"/>
          <w:shd w:val="clear" w:color="auto" w:fill="FFFFFF"/>
        </w:rPr>
        <w:t>）</w:t>
      </w:r>
    </w:p>
    <w:tbl>
      <w:tblPr>
        <w:tblpPr w:leftFromText="180" w:rightFromText="180" w:vertAnchor="text" w:horzAnchor="page" w:tblpX="1424" w:tblpY="316"/>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91"/>
        <w:gridCol w:w="576"/>
        <w:gridCol w:w="703"/>
        <w:gridCol w:w="703"/>
        <w:gridCol w:w="757"/>
        <w:gridCol w:w="703"/>
        <w:gridCol w:w="703"/>
        <w:gridCol w:w="1015"/>
        <w:gridCol w:w="883"/>
        <w:gridCol w:w="1016"/>
        <w:gridCol w:w="825"/>
        <w:gridCol w:w="666"/>
        <w:gridCol w:w="686"/>
        <w:gridCol w:w="865"/>
        <w:gridCol w:w="865"/>
        <w:gridCol w:w="1249"/>
        <w:gridCol w:w="1117"/>
      </w:tblGrid>
      <w:tr w:rsidR="00EF3F54" w14:paraId="34D04AD8" w14:textId="77777777">
        <w:trPr>
          <w:trHeight w:val="2080"/>
        </w:trPr>
        <w:tc>
          <w:tcPr>
            <w:tcW w:w="175" w:type="pct"/>
            <w:shd w:val="clear" w:color="auto" w:fill="auto"/>
            <w:noWrap/>
            <w:vAlign w:val="center"/>
          </w:tcPr>
          <w:p w14:paraId="43EDEC87"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编号</w:t>
            </w:r>
          </w:p>
        </w:tc>
        <w:tc>
          <w:tcPr>
            <w:tcW w:w="201" w:type="pct"/>
            <w:shd w:val="clear" w:color="auto" w:fill="auto"/>
            <w:vAlign w:val="center"/>
          </w:tcPr>
          <w:p w14:paraId="1997D72E"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br/>
              <w:t>用水定额(L/d)</w:t>
            </w:r>
          </w:p>
        </w:tc>
        <w:tc>
          <w:tcPr>
            <w:tcW w:w="200" w:type="pct"/>
            <w:shd w:val="clear" w:color="auto" w:fill="auto"/>
            <w:vAlign w:val="center"/>
          </w:tcPr>
          <w:p w14:paraId="7126B4E8"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用水人</w:t>
            </w:r>
            <w:r>
              <w:rPr>
                <w:rFonts w:ascii="宋体" w:hAnsi="宋体" w:cs="宋体" w:hint="eastAsia"/>
                <w:color w:val="000000"/>
                <w:kern w:val="0"/>
                <w:sz w:val="15"/>
                <w:szCs w:val="15"/>
                <w:lang w:bidi="ar"/>
              </w:rPr>
              <w:br/>
              <w:t>数</w:t>
            </w:r>
          </w:p>
        </w:tc>
        <w:tc>
          <w:tcPr>
            <w:tcW w:w="244" w:type="pct"/>
            <w:shd w:val="clear" w:color="auto" w:fill="auto"/>
            <w:vAlign w:val="center"/>
          </w:tcPr>
          <w:p w14:paraId="74F72722"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每日热泵运行</w:t>
            </w:r>
            <w:r>
              <w:rPr>
                <w:rFonts w:ascii="宋体" w:hAnsi="宋体" w:cs="宋体" w:hint="eastAsia"/>
                <w:color w:val="000000"/>
                <w:kern w:val="0"/>
                <w:sz w:val="15"/>
                <w:szCs w:val="15"/>
                <w:lang w:bidi="ar"/>
              </w:rPr>
              <w:br/>
              <w:t>时间（h)</w:t>
            </w:r>
          </w:p>
        </w:tc>
        <w:tc>
          <w:tcPr>
            <w:tcW w:w="244" w:type="pct"/>
            <w:shd w:val="clear" w:color="auto" w:fill="auto"/>
            <w:vAlign w:val="center"/>
          </w:tcPr>
          <w:p w14:paraId="48A5311F"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每日供水时间（h)</w:t>
            </w:r>
          </w:p>
        </w:tc>
        <w:tc>
          <w:tcPr>
            <w:tcW w:w="263" w:type="pct"/>
            <w:shd w:val="clear" w:color="auto" w:fill="auto"/>
            <w:vAlign w:val="center"/>
          </w:tcPr>
          <w:p w14:paraId="045A5027"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每日用水量(L/d)</w:t>
            </w:r>
          </w:p>
        </w:tc>
        <w:tc>
          <w:tcPr>
            <w:tcW w:w="244" w:type="pct"/>
            <w:shd w:val="clear" w:color="auto" w:fill="auto"/>
            <w:vAlign w:val="center"/>
          </w:tcPr>
          <w:p w14:paraId="17C18C23"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热水温度</w:t>
            </w:r>
            <w:r>
              <w:rPr>
                <w:rFonts w:ascii="宋体" w:hAnsi="宋体" w:cs="宋体" w:hint="eastAsia"/>
                <w:color w:val="000000"/>
                <w:kern w:val="0"/>
                <w:sz w:val="15"/>
                <w:szCs w:val="15"/>
                <w:lang w:bidi="ar"/>
              </w:rPr>
              <w:br/>
              <w:t>（℃）</w:t>
            </w:r>
          </w:p>
        </w:tc>
        <w:tc>
          <w:tcPr>
            <w:tcW w:w="244" w:type="pct"/>
            <w:shd w:val="clear" w:color="auto" w:fill="auto"/>
            <w:vAlign w:val="center"/>
          </w:tcPr>
          <w:p w14:paraId="7729D561"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冷水温度</w:t>
            </w:r>
            <w:r>
              <w:rPr>
                <w:rFonts w:ascii="宋体" w:hAnsi="宋体" w:cs="宋体" w:hint="eastAsia"/>
                <w:color w:val="000000"/>
                <w:kern w:val="0"/>
                <w:sz w:val="15"/>
                <w:szCs w:val="15"/>
                <w:lang w:bidi="ar"/>
              </w:rPr>
              <w:br/>
              <w:t>（℃）</w:t>
            </w:r>
          </w:p>
        </w:tc>
        <w:tc>
          <w:tcPr>
            <w:tcW w:w="351" w:type="pct"/>
            <w:shd w:val="clear" w:color="auto" w:fill="FFFF00"/>
            <w:vAlign w:val="center"/>
          </w:tcPr>
          <w:p w14:paraId="1AEBF30F"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设计小时耗热量(kJ/h)</w:t>
            </w:r>
          </w:p>
        </w:tc>
        <w:tc>
          <w:tcPr>
            <w:tcW w:w="306" w:type="pct"/>
            <w:shd w:val="clear" w:color="auto" w:fill="auto"/>
            <w:vAlign w:val="center"/>
          </w:tcPr>
          <w:p w14:paraId="68D853FF"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标准计算贮存容积V(L)</w:t>
            </w:r>
          </w:p>
        </w:tc>
        <w:tc>
          <w:tcPr>
            <w:tcW w:w="351" w:type="pct"/>
            <w:shd w:val="clear" w:color="auto" w:fill="auto"/>
            <w:vAlign w:val="center"/>
          </w:tcPr>
          <w:p w14:paraId="4E1B5DC3"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热泵小时供热量(kJ/h)</w:t>
            </w:r>
          </w:p>
        </w:tc>
        <w:tc>
          <w:tcPr>
            <w:tcW w:w="286" w:type="pct"/>
            <w:shd w:val="clear" w:color="auto" w:fill="auto"/>
            <w:vAlign w:val="center"/>
          </w:tcPr>
          <w:p w14:paraId="0AE8F2E9"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热泵输入功率(kW)</w:t>
            </w:r>
          </w:p>
        </w:tc>
        <w:tc>
          <w:tcPr>
            <w:tcW w:w="227" w:type="pct"/>
            <w:shd w:val="clear" w:color="auto" w:fill="auto"/>
            <w:vAlign w:val="center"/>
          </w:tcPr>
          <w:p w14:paraId="25BB8BCB"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热泵</w:t>
            </w:r>
            <w:r>
              <w:rPr>
                <w:rFonts w:ascii="宋体" w:hAnsi="宋体" w:cs="宋体" w:hint="eastAsia"/>
                <w:color w:val="000000"/>
                <w:kern w:val="0"/>
                <w:sz w:val="15"/>
                <w:szCs w:val="15"/>
                <w:lang w:bidi="ar"/>
              </w:rPr>
              <w:br/>
              <w:t>台数（台）</w:t>
            </w:r>
          </w:p>
        </w:tc>
        <w:tc>
          <w:tcPr>
            <w:tcW w:w="238" w:type="pct"/>
            <w:shd w:val="clear" w:color="auto" w:fill="auto"/>
            <w:vAlign w:val="center"/>
          </w:tcPr>
          <w:p w14:paraId="26EEB899"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热泵单台输入功率(kW/台)</w:t>
            </w:r>
          </w:p>
        </w:tc>
        <w:tc>
          <w:tcPr>
            <w:tcW w:w="300" w:type="pct"/>
            <w:shd w:val="clear" w:color="auto" w:fill="auto"/>
            <w:vAlign w:val="center"/>
          </w:tcPr>
          <w:p w14:paraId="2F2C94DC"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贮热贮存</w:t>
            </w:r>
            <w:r>
              <w:rPr>
                <w:rFonts w:ascii="宋体" w:hAnsi="宋体" w:cs="宋体" w:hint="eastAsia"/>
                <w:color w:val="000000"/>
                <w:kern w:val="0"/>
                <w:sz w:val="15"/>
                <w:szCs w:val="15"/>
                <w:lang w:bidi="ar"/>
              </w:rPr>
              <w:br/>
              <w:t>容积(L)</w:t>
            </w:r>
            <w:proofErr w:type="spellStart"/>
            <w:r>
              <w:rPr>
                <w:rFonts w:ascii="宋体" w:hAnsi="宋体" w:cs="宋体" w:hint="eastAsia"/>
                <w:color w:val="000000"/>
                <w:kern w:val="0"/>
                <w:sz w:val="15"/>
                <w:szCs w:val="15"/>
                <w:lang w:bidi="ar"/>
              </w:rPr>
              <w:t>Vr</w:t>
            </w:r>
            <w:proofErr w:type="spellEnd"/>
          </w:p>
        </w:tc>
        <w:tc>
          <w:tcPr>
            <w:tcW w:w="300" w:type="pct"/>
            <w:shd w:val="clear" w:color="auto" w:fill="auto"/>
            <w:vAlign w:val="center"/>
          </w:tcPr>
          <w:p w14:paraId="5C577624"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热水输出率</w:t>
            </w:r>
            <w:r>
              <w:rPr>
                <w:rFonts w:ascii="微软雅黑" w:eastAsia="微软雅黑" w:hAnsi="微软雅黑" w:cs="微软雅黑"/>
                <w:color w:val="000000"/>
                <w:kern w:val="0"/>
                <w:sz w:val="15"/>
                <w:szCs w:val="15"/>
                <w:lang w:bidi="ar"/>
              </w:rPr>
              <w:t>η</w:t>
            </w:r>
            <w:r>
              <w:rPr>
                <w:rFonts w:ascii="宋体" w:hAnsi="宋体" w:cs="宋体" w:hint="eastAsia"/>
                <w:color w:val="000000"/>
                <w:kern w:val="0"/>
                <w:sz w:val="15"/>
                <w:szCs w:val="15"/>
                <w:lang w:bidi="ar"/>
              </w:rPr>
              <w:t>1</w:t>
            </w:r>
          </w:p>
        </w:tc>
        <w:tc>
          <w:tcPr>
            <w:tcW w:w="432" w:type="pct"/>
            <w:shd w:val="clear" w:color="auto" w:fill="FFFF00"/>
            <w:vAlign w:val="center"/>
          </w:tcPr>
          <w:p w14:paraId="225C2217"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实际供热能力</w:t>
            </w:r>
            <w:r>
              <w:rPr>
                <w:rFonts w:ascii="宋体" w:hAnsi="宋体" w:cs="宋体" w:hint="eastAsia"/>
                <w:color w:val="000000"/>
                <w:kern w:val="0"/>
                <w:sz w:val="15"/>
                <w:szCs w:val="15"/>
                <w:lang w:bidi="ar"/>
              </w:rPr>
              <w:br/>
              <w:t>(kJ/h)</w:t>
            </w:r>
          </w:p>
        </w:tc>
        <w:tc>
          <w:tcPr>
            <w:tcW w:w="386" w:type="pct"/>
            <w:shd w:val="clear" w:color="auto" w:fill="auto"/>
            <w:vAlign w:val="center"/>
          </w:tcPr>
          <w:p w14:paraId="43948C1F" w14:textId="77777777" w:rsidR="00EF3F54" w:rsidRDefault="00000000">
            <w:pPr>
              <w:textAlignment w:val="center"/>
              <w:rPr>
                <w:rFonts w:ascii="宋体" w:hAnsi="宋体" w:cs="宋体"/>
                <w:color w:val="000000"/>
                <w:sz w:val="15"/>
                <w:szCs w:val="15"/>
              </w:rPr>
            </w:pPr>
            <w:r>
              <w:rPr>
                <w:rFonts w:ascii="宋体" w:hAnsi="宋体" w:cs="宋体" w:hint="eastAsia"/>
                <w:color w:val="000000"/>
                <w:kern w:val="0"/>
                <w:sz w:val="15"/>
                <w:szCs w:val="15"/>
                <w:lang w:bidi="ar"/>
              </w:rPr>
              <w:t>实际供热量与设计小时</w:t>
            </w:r>
            <w:r>
              <w:rPr>
                <w:rFonts w:ascii="宋体" w:hAnsi="宋体" w:cs="宋体" w:hint="eastAsia"/>
                <w:color w:val="000000"/>
                <w:kern w:val="0"/>
                <w:sz w:val="15"/>
                <w:szCs w:val="15"/>
                <w:lang w:bidi="ar"/>
              </w:rPr>
              <w:br/>
              <w:t>耗热量比例（%）</w:t>
            </w:r>
          </w:p>
        </w:tc>
      </w:tr>
      <w:tr w:rsidR="00EF3F54" w14:paraId="5230D808" w14:textId="77777777">
        <w:trPr>
          <w:trHeight w:val="432"/>
        </w:trPr>
        <w:tc>
          <w:tcPr>
            <w:tcW w:w="175" w:type="pct"/>
            <w:shd w:val="clear" w:color="auto" w:fill="auto"/>
            <w:noWrap/>
            <w:vAlign w:val="center"/>
          </w:tcPr>
          <w:p w14:paraId="35D4022F"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w:t>
            </w:r>
          </w:p>
        </w:tc>
        <w:tc>
          <w:tcPr>
            <w:tcW w:w="201" w:type="pct"/>
            <w:shd w:val="clear" w:color="auto" w:fill="auto"/>
            <w:noWrap/>
            <w:vAlign w:val="center"/>
          </w:tcPr>
          <w:p w14:paraId="21648404"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120</w:t>
            </w:r>
          </w:p>
        </w:tc>
        <w:tc>
          <w:tcPr>
            <w:tcW w:w="200" w:type="pct"/>
            <w:shd w:val="clear" w:color="auto" w:fill="auto"/>
            <w:noWrap/>
            <w:vAlign w:val="center"/>
          </w:tcPr>
          <w:p w14:paraId="2829571C"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420</w:t>
            </w:r>
          </w:p>
        </w:tc>
        <w:tc>
          <w:tcPr>
            <w:tcW w:w="244" w:type="pct"/>
            <w:shd w:val="clear" w:color="auto" w:fill="auto"/>
            <w:noWrap/>
            <w:vAlign w:val="center"/>
          </w:tcPr>
          <w:p w14:paraId="54FF95DA"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 </w:t>
            </w:r>
          </w:p>
        </w:tc>
        <w:tc>
          <w:tcPr>
            <w:tcW w:w="244" w:type="pct"/>
            <w:shd w:val="clear" w:color="auto" w:fill="auto"/>
            <w:noWrap/>
            <w:vAlign w:val="center"/>
          </w:tcPr>
          <w:p w14:paraId="6C24AD60"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 </w:t>
            </w:r>
          </w:p>
        </w:tc>
        <w:tc>
          <w:tcPr>
            <w:tcW w:w="263" w:type="pct"/>
            <w:shd w:val="clear" w:color="auto" w:fill="auto"/>
            <w:noWrap/>
            <w:vAlign w:val="center"/>
          </w:tcPr>
          <w:p w14:paraId="561C2C44"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50,400 </w:t>
            </w:r>
          </w:p>
        </w:tc>
        <w:tc>
          <w:tcPr>
            <w:tcW w:w="244" w:type="pct"/>
            <w:shd w:val="clear" w:color="auto" w:fill="auto"/>
            <w:noWrap/>
            <w:vAlign w:val="center"/>
          </w:tcPr>
          <w:p w14:paraId="11DB183A"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 </w:t>
            </w:r>
          </w:p>
        </w:tc>
        <w:tc>
          <w:tcPr>
            <w:tcW w:w="244" w:type="pct"/>
            <w:shd w:val="clear" w:color="auto" w:fill="auto"/>
            <w:noWrap/>
            <w:vAlign w:val="center"/>
          </w:tcPr>
          <w:p w14:paraId="1D3D35A6"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 </w:t>
            </w:r>
          </w:p>
        </w:tc>
        <w:tc>
          <w:tcPr>
            <w:tcW w:w="351" w:type="pct"/>
            <w:shd w:val="clear" w:color="auto" w:fill="FFFF00"/>
            <w:noWrap/>
            <w:vAlign w:val="center"/>
          </w:tcPr>
          <w:p w14:paraId="503FED35" w14:textId="77777777" w:rsidR="00EF3F54" w:rsidRDefault="00000000">
            <w:pPr>
              <w:jc w:val="right"/>
              <w:textAlignment w:val="center"/>
              <w:rPr>
                <w:rFonts w:ascii="宋体" w:hAnsi="宋体" w:cs="宋体"/>
                <w:color w:val="5B9BD5"/>
                <w:sz w:val="15"/>
                <w:szCs w:val="15"/>
              </w:rPr>
            </w:pPr>
            <w:r>
              <w:rPr>
                <w:rFonts w:ascii="宋体" w:hAnsi="宋体" w:cs="宋体" w:hint="eastAsia"/>
                <w:color w:val="5B9BD5"/>
                <w:kern w:val="0"/>
                <w:sz w:val="15"/>
                <w:szCs w:val="15"/>
                <w:lang w:bidi="ar"/>
              </w:rPr>
              <w:t>1523335</w:t>
            </w:r>
          </w:p>
        </w:tc>
        <w:tc>
          <w:tcPr>
            <w:tcW w:w="306" w:type="pct"/>
            <w:shd w:val="clear" w:color="auto" w:fill="auto"/>
            <w:noWrap/>
            <w:vAlign w:val="center"/>
          </w:tcPr>
          <w:p w14:paraId="3F7BE42B"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5198</w:t>
            </w:r>
          </w:p>
        </w:tc>
        <w:tc>
          <w:tcPr>
            <w:tcW w:w="351" w:type="pct"/>
            <w:shd w:val="clear" w:color="auto" w:fill="auto"/>
            <w:noWrap/>
            <w:vAlign w:val="center"/>
          </w:tcPr>
          <w:p w14:paraId="0EED1E44"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870477</w:t>
            </w:r>
          </w:p>
        </w:tc>
        <w:tc>
          <w:tcPr>
            <w:tcW w:w="286" w:type="pct"/>
            <w:shd w:val="clear" w:color="auto" w:fill="auto"/>
            <w:noWrap/>
            <w:vAlign w:val="center"/>
          </w:tcPr>
          <w:p w14:paraId="39AEC59C"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69 </w:t>
            </w:r>
          </w:p>
        </w:tc>
        <w:tc>
          <w:tcPr>
            <w:tcW w:w="227" w:type="pct"/>
            <w:shd w:val="clear" w:color="auto" w:fill="auto"/>
            <w:noWrap/>
            <w:vAlign w:val="center"/>
          </w:tcPr>
          <w:p w14:paraId="00DFC047"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 </w:t>
            </w:r>
          </w:p>
        </w:tc>
        <w:tc>
          <w:tcPr>
            <w:tcW w:w="238" w:type="pct"/>
            <w:shd w:val="clear" w:color="auto" w:fill="auto"/>
            <w:noWrap/>
            <w:vAlign w:val="center"/>
          </w:tcPr>
          <w:p w14:paraId="22E005AA"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17</w:t>
            </w:r>
          </w:p>
        </w:tc>
        <w:tc>
          <w:tcPr>
            <w:tcW w:w="300" w:type="pct"/>
            <w:shd w:val="clear" w:color="auto" w:fill="auto"/>
            <w:noWrap/>
            <w:vAlign w:val="center"/>
          </w:tcPr>
          <w:p w14:paraId="07460223"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5198</w:t>
            </w:r>
          </w:p>
        </w:tc>
        <w:tc>
          <w:tcPr>
            <w:tcW w:w="300" w:type="pct"/>
            <w:shd w:val="clear" w:color="auto" w:fill="auto"/>
            <w:noWrap/>
            <w:vAlign w:val="center"/>
          </w:tcPr>
          <w:p w14:paraId="23CC9A3F"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0.333</w:t>
            </w:r>
          </w:p>
        </w:tc>
        <w:tc>
          <w:tcPr>
            <w:tcW w:w="432" w:type="pct"/>
            <w:shd w:val="clear" w:color="auto" w:fill="FFFF00"/>
            <w:noWrap/>
            <w:vAlign w:val="center"/>
          </w:tcPr>
          <w:p w14:paraId="7B46347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1,196,906 </w:t>
            </w:r>
          </w:p>
        </w:tc>
        <w:tc>
          <w:tcPr>
            <w:tcW w:w="386" w:type="pct"/>
            <w:shd w:val="clear" w:color="auto" w:fill="auto"/>
            <w:noWrap/>
            <w:vAlign w:val="center"/>
          </w:tcPr>
          <w:p w14:paraId="4F56DB88"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0.79 </w:t>
            </w:r>
          </w:p>
        </w:tc>
      </w:tr>
      <w:tr w:rsidR="00EF3F54" w14:paraId="12DBE7BE" w14:textId="77777777">
        <w:trPr>
          <w:trHeight w:val="500"/>
        </w:trPr>
        <w:tc>
          <w:tcPr>
            <w:tcW w:w="175" w:type="pct"/>
            <w:shd w:val="clear" w:color="auto" w:fill="auto"/>
            <w:noWrap/>
            <w:vAlign w:val="center"/>
          </w:tcPr>
          <w:p w14:paraId="36DC8CC3" w14:textId="77777777" w:rsidR="00EF3F54" w:rsidRDefault="00000000">
            <w:pPr>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2</w:t>
            </w:r>
          </w:p>
        </w:tc>
        <w:tc>
          <w:tcPr>
            <w:tcW w:w="201" w:type="pct"/>
            <w:shd w:val="clear" w:color="auto" w:fill="auto"/>
            <w:noWrap/>
            <w:vAlign w:val="center"/>
          </w:tcPr>
          <w:p w14:paraId="4610F738"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100</w:t>
            </w:r>
          </w:p>
        </w:tc>
        <w:tc>
          <w:tcPr>
            <w:tcW w:w="200" w:type="pct"/>
            <w:shd w:val="clear" w:color="auto" w:fill="auto"/>
            <w:noWrap/>
            <w:vAlign w:val="center"/>
          </w:tcPr>
          <w:p w14:paraId="13E90C25"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420</w:t>
            </w:r>
          </w:p>
        </w:tc>
        <w:tc>
          <w:tcPr>
            <w:tcW w:w="244" w:type="pct"/>
            <w:shd w:val="clear" w:color="auto" w:fill="auto"/>
            <w:noWrap/>
            <w:vAlign w:val="center"/>
          </w:tcPr>
          <w:p w14:paraId="6E839106"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 </w:t>
            </w:r>
          </w:p>
        </w:tc>
        <w:tc>
          <w:tcPr>
            <w:tcW w:w="244" w:type="pct"/>
            <w:shd w:val="clear" w:color="auto" w:fill="auto"/>
            <w:noWrap/>
            <w:vAlign w:val="center"/>
          </w:tcPr>
          <w:p w14:paraId="485F8C1D"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 </w:t>
            </w:r>
          </w:p>
        </w:tc>
        <w:tc>
          <w:tcPr>
            <w:tcW w:w="263" w:type="pct"/>
            <w:shd w:val="clear" w:color="auto" w:fill="auto"/>
            <w:noWrap/>
            <w:vAlign w:val="center"/>
          </w:tcPr>
          <w:p w14:paraId="148F14F9"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42,000 </w:t>
            </w:r>
          </w:p>
        </w:tc>
        <w:tc>
          <w:tcPr>
            <w:tcW w:w="244" w:type="pct"/>
            <w:shd w:val="clear" w:color="auto" w:fill="auto"/>
            <w:noWrap/>
            <w:vAlign w:val="center"/>
          </w:tcPr>
          <w:p w14:paraId="50243F2A"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 </w:t>
            </w:r>
          </w:p>
        </w:tc>
        <w:tc>
          <w:tcPr>
            <w:tcW w:w="244" w:type="pct"/>
            <w:shd w:val="clear" w:color="auto" w:fill="auto"/>
            <w:noWrap/>
            <w:vAlign w:val="center"/>
          </w:tcPr>
          <w:p w14:paraId="19981CA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 </w:t>
            </w:r>
          </w:p>
        </w:tc>
        <w:tc>
          <w:tcPr>
            <w:tcW w:w="351" w:type="pct"/>
            <w:shd w:val="clear" w:color="auto" w:fill="FFFF00"/>
            <w:noWrap/>
            <w:vAlign w:val="center"/>
          </w:tcPr>
          <w:p w14:paraId="7B8F1551"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1269446</w:t>
            </w:r>
          </w:p>
        </w:tc>
        <w:tc>
          <w:tcPr>
            <w:tcW w:w="306" w:type="pct"/>
            <w:shd w:val="clear" w:color="auto" w:fill="auto"/>
            <w:noWrap/>
            <w:vAlign w:val="center"/>
          </w:tcPr>
          <w:p w14:paraId="3B31B38C"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4331</w:t>
            </w:r>
          </w:p>
        </w:tc>
        <w:tc>
          <w:tcPr>
            <w:tcW w:w="351" w:type="pct"/>
            <w:shd w:val="clear" w:color="auto" w:fill="auto"/>
            <w:noWrap/>
            <w:vAlign w:val="center"/>
          </w:tcPr>
          <w:p w14:paraId="7CC1C3B8"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725398</w:t>
            </w:r>
          </w:p>
        </w:tc>
        <w:tc>
          <w:tcPr>
            <w:tcW w:w="286" w:type="pct"/>
            <w:shd w:val="clear" w:color="auto" w:fill="auto"/>
            <w:noWrap/>
            <w:vAlign w:val="center"/>
          </w:tcPr>
          <w:p w14:paraId="307E5D16"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58 </w:t>
            </w:r>
          </w:p>
        </w:tc>
        <w:tc>
          <w:tcPr>
            <w:tcW w:w="227" w:type="pct"/>
            <w:shd w:val="clear" w:color="auto" w:fill="auto"/>
            <w:noWrap/>
            <w:vAlign w:val="center"/>
          </w:tcPr>
          <w:p w14:paraId="7AC5D68D"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 </w:t>
            </w:r>
          </w:p>
        </w:tc>
        <w:tc>
          <w:tcPr>
            <w:tcW w:w="238" w:type="pct"/>
            <w:shd w:val="clear" w:color="auto" w:fill="auto"/>
            <w:noWrap/>
            <w:vAlign w:val="center"/>
          </w:tcPr>
          <w:p w14:paraId="12C4DCF5"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29</w:t>
            </w:r>
          </w:p>
        </w:tc>
        <w:tc>
          <w:tcPr>
            <w:tcW w:w="300" w:type="pct"/>
            <w:shd w:val="clear" w:color="auto" w:fill="auto"/>
            <w:noWrap/>
            <w:vAlign w:val="center"/>
          </w:tcPr>
          <w:p w14:paraId="255D4EB0"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4331</w:t>
            </w:r>
          </w:p>
        </w:tc>
        <w:tc>
          <w:tcPr>
            <w:tcW w:w="300" w:type="pct"/>
            <w:shd w:val="clear" w:color="auto" w:fill="auto"/>
            <w:noWrap/>
            <w:vAlign w:val="center"/>
          </w:tcPr>
          <w:p w14:paraId="07A08BCF"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0.333</w:t>
            </w:r>
          </w:p>
        </w:tc>
        <w:tc>
          <w:tcPr>
            <w:tcW w:w="432" w:type="pct"/>
            <w:shd w:val="clear" w:color="auto" w:fill="FFFF00"/>
            <w:noWrap/>
            <w:vAlign w:val="center"/>
          </w:tcPr>
          <w:p w14:paraId="35203DD2"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997,422 </w:t>
            </w:r>
          </w:p>
        </w:tc>
        <w:tc>
          <w:tcPr>
            <w:tcW w:w="386" w:type="pct"/>
            <w:shd w:val="clear" w:color="auto" w:fill="auto"/>
            <w:noWrap/>
            <w:vAlign w:val="center"/>
          </w:tcPr>
          <w:p w14:paraId="30F06EEB"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0.79 </w:t>
            </w:r>
          </w:p>
        </w:tc>
      </w:tr>
      <w:tr w:rsidR="00EF3F54" w14:paraId="6DE0E552" w14:textId="77777777">
        <w:trPr>
          <w:trHeight w:val="480"/>
        </w:trPr>
        <w:tc>
          <w:tcPr>
            <w:tcW w:w="175" w:type="pct"/>
            <w:shd w:val="clear" w:color="auto" w:fill="auto"/>
            <w:noWrap/>
            <w:vAlign w:val="center"/>
          </w:tcPr>
          <w:p w14:paraId="19562A9C" w14:textId="77777777" w:rsidR="00EF3F54" w:rsidRDefault="00000000">
            <w:pPr>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lastRenderedPageBreak/>
              <w:t>2A</w:t>
            </w:r>
          </w:p>
        </w:tc>
        <w:tc>
          <w:tcPr>
            <w:tcW w:w="201" w:type="pct"/>
            <w:shd w:val="clear" w:color="auto" w:fill="FFFF00"/>
            <w:noWrap/>
            <w:vAlign w:val="center"/>
          </w:tcPr>
          <w:p w14:paraId="19AD5A32"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100</w:t>
            </w:r>
          </w:p>
        </w:tc>
        <w:tc>
          <w:tcPr>
            <w:tcW w:w="200" w:type="pct"/>
            <w:shd w:val="clear" w:color="auto" w:fill="auto"/>
            <w:noWrap/>
            <w:vAlign w:val="center"/>
          </w:tcPr>
          <w:p w14:paraId="2A69FA7F"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420</w:t>
            </w:r>
          </w:p>
        </w:tc>
        <w:tc>
          <w:tcPr>
            <w:tcW w:w="244" w:type="pct"/>
            <w:shd w:val="clear" w:color="auto" w:fill="FFFF00"/>
            <w:noWrap/>
            <w:vAlign w:val="center"/>
          </w:tcPr>
          <w:p w14:paraId="3EBB94CE"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 </w:t>
            </w:r>
          </w:p>
        </w:tc>
        <w:tc>
          <w:tcPr>
            <w:tcW w:w="244" w:type="pct"/>
            <w:shd w:val="clear" w:color="auto" w:fill="FFFF00"/>
            <w:noWrap/>
            <w:vAlign w:val="center"/>
          </w:tcPr>
          <w:p w14:paraId="3D48854B"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 </w:t>
            </w:r>
          </w:p>
        </w:tc>
        <w:tc>
          <w:tcPr>
            <w:tcW w:w="263" w:type="pct"/>
            <w:shd w:val="clear" w:color="auto" w:fill="FFFF00"/>
            <w:noWrap/>
            <w:vAlign w:val="center"/>
          </w:tcPr>
          <w:p w14:paraId="222E5BA6"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42,000 </w:t>
            </w:r>
          </w:p>
        </w:tc>
        <w:tc>
          <w:tcPr>
            <w:tcW w:w="244" w:type="pct"/>
            <w:shd w:val="clear" w:color="auto" w:fill="auto"/>
            <w:noWrap/>
            <w:vAlign w:val="center"/>
          </w:tcPr>
          <w:p w14:paraId="677EBB2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 </w:t>
            </w:r>
          </w:p>
        </w:tc>
        <w:tc>
          <w:tcPr>
            <w:tcW w:w="244" w:type="pct"/>
            <w:shd w:val="clear" w:color="auto" w:fill="FFFF00"/>
            <w:noWrap/>
            <w:vAlign w:val="center"/>
          </w:tcPr>
          <w:p w14:paraId="03DDDA4D"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 </w:t>
            </w:r>
          </w:p>
        </w:tc>
        <w:tc>
          <w:tcPr>
            <w:tcW w:w="351" w:type="pct"/>
            <w:shd w:val="clear" w:color="auto" w:fill="FFFF00"/>
            <w:noWrap/>
            <w:vAlign w:val="center"/>
          </w:tcPr>
          <w:p w14:paraId="710C725E"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1318905</w:t>
            </w:r>
          </w:p>
        </w:tc>
        <w:tc>
          <w:tcPr>
            <w:tcW w:w="306" w:type="pct"/>
            <w:shd w:val="clear" w:color="auto" w:fill="FFFF00"/>
            <w:noWrap/>
            <w:vAlign w:val="center"/>
          </w:tcPr>
          <w:p w14:paraId="058C7B69"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42000</w:t>
            </w:r>
          </w:p>
        </w:tc>
        <w:tc>
          <w:tcPr>
            <w:tcW w:w="351" w:type="pct"/>
            <w:shd w:val="clear" w:color="auto" w:fill="FFFF00"/>
            <w:noWrap/>
            <w:vAlign w:val="center"/>
          </w:tcPr>
          <w:p w14:paraId="796716F9"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659453</w:t>
            </w:r>
          </w:p>
        </w:tc>
        <w:tc>
          <w:tcPr>
            <w:tcW w:w="286" w:type="pct"/>
            <w:shd w:val="clear" w:color="auto" w:fill="auto"/>
            <w:noWrap/>
            <w:vAlign w:val="center"/>
          </w:tcPr>
          <w:p w14:paraId="02E958A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52 </w:t>
            </w:r>
          </w:p>
        </w:tc>
        <w:tc>
          <w:tcPr>
            <w:tcW w:w="227" w:type="pct"/>
            <w:shd w:val="clear" w:color="auto" w:fill="FFFF00"/>
            <w:noWrap/>
            <w:vAlign w:val="center"/>
          </w:tcPr>
          <w:p w14:paraId="4CF9C9DE"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 </w:t>
            </w:r>
          </w:p>
        </w:tc>
        <w:tc>
          <w:tcPr>
            <w:tcW w:w="238" w:type="pct"/>
            <w:shd w:val="clear" w:color="auto" w:fill="auto"/>
            <w:noWrap/>
            <w:vAlign w:val="center"/>
          </w:tcPr>
          <w:p w14:paraId="25C21807"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26</w:t>
            </w:r>
          </w:p>
        </w:tc>
        <w:tc>
          <w:tcPr>
            <w:tcW w:w="300" w:type="pct"/>
            <w:shd w:val="clear" w:color="auto" w:fill="auto"/>
            <w:noWrap/>
            <w:vAlign w:val="center"/>
          </w:tcPr>
          <w:p w14:paraId="22208EE0"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42000</w:t>
            </w:r>
          </w:p>
        </w:tc>
        <w:tc>
          <w:tcPr>
            <w:tcW w:w="300" w:type="pct"/>
            <w:shd w:val="clear" w:color="auto" w:fill="auto"/>
            <w:noWrap/>
            <w:vAlign w:val="center"/>
          </w:tcPr>
          <w:p w14:paraId="5615E20B"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0.333</w:t>
            </w:r>
          </w:p>
        </w:tc>
        <w:tc>
          <w:tcPr>
            <w:tcW w:w="432" w:type="pct"/>
            <w:shd w:val="clear" w:color="auto" w:fill="FFFF00"/>
            <w:noWrap/>
            <w:vAlign w:val="center"/>
          </w:tcPr>
          <w:p w14:paraId="208DA274"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3,297,263 </w:t>
            </w:r>
          </w:p>
        </w:tc>
        <w:tc>
          <w:tcPr>
            <w:tcW w:w="386" w:type="pct"/>
            <w:shd w:val="clear" w:color="auto" w:fill="auto"/>
            <w:noWrap/>
            <w:vAlign w:val="center"/>
          </w:tcPr>
          <w:p w14:paraId="749E098A"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2.50 </w:t>
            </w:r>
          </w:p>
        </w:tc>
      </w:tr>
      <w:tr w:rsidR="00EF3F54" w14:paraId="4E875BD5" w14:textId="77777777">
        <w:trPr>
          <w:trHeight w:val="440"/>
        </w:trPr>
        <w:tc>
          <w:tcPr>
            <w:tcW w:w="175" w:type="pct"/>
            <w:shd w:val="clear" w:color="auto" w:fill="auto"/>
            <w:noWrap/>
            <w:vAlign w:val="center"/>
          </w:tcPr>
          <w:p w14:paraId="67CA7419" w14:textId="77777777" w:rsidR="00EF3F54" w:rsidRDefault="00000000">
            <w:pPr>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w:t>
            </w:r>
          </w:p>
        </w:tc>
        <w:tc>
          <w:tcPr>
            <w:tcW w:w="201" w:type="pct"/>
            <w:shd w:val="clear" w:color="auto" w:fill="auto"/>
            <w:noWrap/>
            <w:vAlign w:val="center"/>
          </w:tcPr>
          <w:p w14:paraId="5CD4BFEB"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70</w:t>
            </w:r>
          </w:p>
        </w:tc>
        <w:tc>
          <w:tcPr>
            <w:tcW w:w="200" w:type="pct"/>
            <w:shd w:val="clear" w:color="auto" w:fill="auto"/>
            <w:noWrap/>
            <w:vAlign w:val="center"/>
          </w:tcPr>
          <w:p w14:paraId="68D3763B"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420</w:t>
            </w:r>
          </w:p>
        </w:tc>
        <w:tc>
          <w:tcPr>
            <w:tcW w:w="244" w:type="pct"/>
            <w:shd w:val="clear" w:color="auto" w:fill="auto"/>
            <w:noWrap/>
            <w:vAlign w:val="center"/>
          </w:tcPr>
          <w:p w14:paraId="136BA9CD"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 </w:t>
            </w:r>
          </w:p>
        </w:tc>
        <w:tc>
          <w:tcPr>
            <w:tcW w:w="244" w:type="pct"/>
            <w:shd w:val="clear" w:color="auto" w:fill="auto"/>
            <w:noWrap/>
            <w:vAlign w:val="center"/>
          </w:tcPr>
          <w:p w14:paraId="245DD452"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 </w:t>
            </w:r>
          </w:p>
        </w:tc>
        <w:tc>
          <w:tcPr>
            <w:tcW w:w="263" w:type="pct"/>
            <w:shd w:val="clear" w:color="auto" w:fill="auto"/>
            <w:noWrap/>
            <w:vAlign w:val="center"/>
          </w:tcPr>
          <w:p w14:paraId="3EA7262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29,400 </w:t>
            </w:r>
          </w:p>
        </w:tc>
        <w:tc>
          <w:tcPr>
            <w:tcW w:w="244" w:type="pct"/>
            <w:shd w:val="clear" w:color="auto" w:fill="auto"/>
            <w:noWrap/>
            <w:vAlign w:val="center"/>
          </w:tcPr>
          <w:p w14:paraId="2D6E9FC0"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 </w:t>
            </w:r>
          </w:p>
        </w:tc>
        <w:tc>
          <w:tcPr>
            <w:tcW w:w="244" w:type="pct"/>
            <w:shd w:val="clear" w:color="auto" w:fill="auto"/>
            <w:noWrap/>
            <w:vAlign w:val="center"/>
          </w:tcPr>
          <w:p w14:paraId="07F34179"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 </w:t>
            </w:r>
          </w:p>
        </w:tc>
        <w:tc>
          <w:tcPr>
            <w:tcW w:w="351" w:type="pct"/>
            <w:shd w:val="clear" w:color="auto" w:fill="FFFF00"/>
            <w:noWrap/>
            <w:vAlign w:val="center"/>
          </w:tcPr>
          <w:p w14:paraId="1A2385B1"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888612</w:t>
            </w:r>
          </w:p>
        </w:tc>
        <w:tc>
          <w:tcPr>
            <w:tcW w:w="306" w:type="pct"/>
            <w:shd w:val="clear" w:color="auto" w:fill="auto"/>
            <w:noWrap/>
            <w:vAlign w:val="center"/>
          </w:tcPr>
          <w:p w14:paraId="5FCC9CC2"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3032</w:t>
            </w:r>
          </w:p>
        </w:tc>
        <w:tc>
          <w:tcPr>
            <w:tcW w:w="351" w:type="pct"/>
            <w:shd w:val="clear" w:color="auto" w:fill="auto"/>
            <w:noWrap/>
            <w:vAlign w:val="center"/>
          </w:tcPr>
          <w:p w14:paraId="47A6A6ED"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507778</w:t>
            </w:r>
          </w:p>
        </w:tc>
        <w:tc>
          <w:tcPr>
            <w:tcW w:w="286" w:type="pct"/>
            <w:shd w:val="clear" w:color="auto" w:fill="auto"/>
            <w:noWrap/>
            <w:vAlign w:val="center"/>
          </w:tcPr>
          <w:p w14:paraId="5F5EB3E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40 </w:t>
            </w:r>
          </w:p>
        </w:tc>
        <w:tc>
          <w:tcPr>
            <w:tcW w:w="227" w:type="pct"/>
            <w:shd w:val="clear" w:color="auto" w:fill="auto"/>
            <w:noWrap/>
            <w:vAlign w:val="center"/>
          </w:tcPr>
          <w:p w14:paraId="4F279A26"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 </w:t>
            </w:r>
          </w:p>
        </w:tc>
        <w:tc>
          <w:tcPr>
            <w:tcW w:w="238" w:type="pct"/>
            <w:shd w:val="clear" w:color="auto" w:fill="auto"/>
            <w:noWrap/>
            <w:vAlign w:val="center"/>
          </w:tcPr>
          <w:p w14:paraId="3D5194B9"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20</w:t>
            </w:r>
          </w:p>
        </w:tc>
        <w:tc>
          <w:tcPr>
            <w:tcW w:w="300" w:type="pct"/>
            <w:shd w:val="clear" w:color="auto" w:fill="auto"/>
            <w:noWrap/>
            <w:vAlign w:val="center"/>
          </w:tcPr>
          <w:p w14:paraId="7DC34CC7"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4664</w:t>
            </w:r>
          </w:p>
        </w:tc>
        <w:tc>
          <w:tcPr>
            <w:tcW w:w="300" w:type="pct"/>
            <w:shd w:val="clear" w:color="auto" w:fill="FFFF00"/>
            <w:noWrap/>
            <w:vAlign w:val="center"/>
          </w:tcPr>
          <w:p w14:paraId="48656AC0"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0.650</w:t>
            </w:r>
          </w:p>
        </w:tc>
        <w:tc>
          <w:tcPr>
            <w:tcW w:w="432" w:type="pct"/>
            <w:shd w:val="clear" w:color="auto" w:fill="FFFF00"/>
            <w:noWrap/>
            <w:vAlign w:val="center"/>
          </w:tcPr>
          <w:p w14:paraId="75BD1659"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1,079,029 </w:t>
            </w:r>
          </w:p>
        </w:tc>
        <w:tc>
          <w:tcPr>
            <w:tcW w:w="386" w:type="pct"/>
            <w:shd w:val="clear" w:color="auto" w:fill="auto"/>
            <w:noWrap/>
            <w:vAlign w:val="center"/>
          </w:tcPr>
          <w:p w14:paraId="720F42EC"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1.21 </w:t>
            </w:r>
          </w:p>
        </w:tc>
      </w:tr>
      <w:tr w:rsidR="00EF3F54" w14:paraId="5A2D5C40" w14:textId="77777777">
        <w:trPr>
          <w:trHeight w:val="600"/>
        </w:trPr>
        <w:tc>
          <w:tcPr>
            <w:tcW w:w="175" w:type="pct"/>
            <w:shd w:val="clear" w:color="auto" w:fill="auto"/>
            <w:noWrap/>
            <w:vAlign w:val="center"/>
          </w:tcPr>
          <w:p w14:paraId="39DADD36" w14:textId="77777777" w:rsidR="00EF3F54" w:rsidRDefault="00000000">
            <w:pPr>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3A</w:t>
            </w:r>
          </w:p>
        </w:tc>
        <w:tc>
          <w:tcPr>
            <w:tcW w:w="201" w:type="pct"/>
            <w:shd w:val="clear" w:color="auto" w:fill="FFFF00"/>
            <w:noWrap/>
            <w:vAlign w:val="center"/>
          </w:tcPr>
          <w:p w14:paraId="1C652A80"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70</w:t>
            </w:r>
          </w:p>
        </w:tc>
        <w:tc>
          <w:tcPr>
            <w:tcW w:w="200" w:type="pct"/>
            <w:shd w:val="clear" w:color="auto" w:fill="auto"/>
            <w:noWrap/>
            <w:vAlign w:val="center"/>
          </w:tcPr>
          <w:p w14:paraId="701C27B8"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420</w:t>
            </w:r>
          </w:p>
        </w:tc>
        <w:tc>
          <w:tcPr>
            <w:tcW w:w="244" w:type="pct"/>
            <w:shd w:val="clear" w:color="auto" w:fill="FFFF00"/>
            <w:noWrap/>
            <w:vAlign w:val="center"/>
          </w:tcPr>
          <w:p w14:paraId="032CB908"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 </w:t>
            </w:r>
          </w:p>
        </w:tc>
        <w:tc>
          <w:tcPr>
            <w:tcW w:w="244" w:type="pct"/>
            <w:shd w:val="clear" w:color="auto" w:fill="FFFF00"/>
            <w:noWrap/>
            <w:vAlign w:val="center"/>
          </w:tcPr>
          <w:p w14:paraId="65C30CB2"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 </w:t>
            </w:r>
          </w:p>
        </w:tc>
        <w:tc>
          <w:tcPr>
            <w:tcW w:w="263" w:type="pct"/>
            <w:shd w:val="clear" w:color="auto" w:fill="FFFF00"/>
            <w:noWrap/>
            <w:vAlign w:val="center"/>
          </w:tcPr>
          <w:p w14:paraId="06CAE9A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29,400 </w:t>
            </w:r>
          </w:p>
        </w:tc>
        <w:tc>
          <w:tcPr>
            <w:tcW w:w="244" w:type="pct"/>
            <w:shd w:val="clear" w:color="auto" w:fill="auto"/>
            <w:noWrap/>
            <w:vAlign w:val="center"/>
          </w:tcPr>
          <w:p w14:paraId="31716B4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 </w:t>
            </w:r>
          </w:p>
        </w:tc>
        <w:tc>
          <w:tcPr>
            <w:tcW w:w="244" w:type="pct"/>
            <w:shd w:val="clear" w:color="auto" w:fill="FFFF00"/>
            <w:noWrap/>
            <w:vAlign w:val="center"/>
          </w:tcPr>
          <w:p w14:paraId="672C651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 </w:t>
            </w:r>
          </w:p>
        </w:tc>
        <w:tc>
          <w:tcPr>
            <w:tcW w:w="351" w:type="pct"/>
            <w:shd w:val="clear" w:color="auto" w:fill="FFFF00"/>
            <w:noWrap/>
            <w:vAlign w:val="center"/>
          </w:tcPr>
          <w:p w14:paraId="2D2E2FD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923234</w:t>
            </w:r>
          </w:p>
        </w:tc>
        <w:tc>
          <w:tcPr>
            <w:tcW w:w="306" w:type="pct"/>
            <w:shd w:val="clear" w:color="auto" w:fill="FFFF00"/>
            <w:noWrap/>
            <w:vAlign w:val="center"/>
          </w:tcPr>
          <w:p w14:paraId="5FED3B51"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29400</w:t>
            </w:r>
          </w:p>
        </w:tc>
        <w:tc>
          <w:tcPr>
            <w:tcW w:w="351" w:type="pct"/>
            <w:shd w:val="clear" w:color="auto" w:fill="FFFF00"/>
            <w:noWrap/>
            <w:vAlign w:val="center"/>
          </w:tcPr>
          <w:p w14:paraId="2B097CD3"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461617</w:t>
            </w:r>
          </w:p>
        </w:tc>
        <w:tc>
          <w:tcPr>
            <w:tcW w:w="286" w:type="pct"/>
            <w:shd w:val="clear" w:color="auto" w:fill="auto"/>
            <w:noWrap/>
            <w:vAlign w:val="center"/>
          </w:tcPr>
          <w:p w14:paraId="260681CC"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37 </w:t>
            </w:r>
          </w:p>
        </w:tc>
        <w:tc>
          <w:tcPr>
            <w:tcW w:w="227" w:type="pct"/>
            <w:shd w:val="clear" w:color="auto" w:fill="FFFF00"/>
            <w:noWrap/>
            <w:vAlign w:val="center"/>
          </w:tcPr>
          <w:p w14:paraId="62AE2C19"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 </w:t>
            </w:r>
          </w:p>
        </w:tc>
        <w:tc>
          <w:tcPr>
            <w:tcW w:w="238" w:type="pct"/>
            <w:shd w:val="clear" w:color="auto" w:fill="auto"/>
            <w:noWrap/>
            <w:vAlign w:val="center"/>
          </w:tcPr>
          <w:p w14:paraId="4EDEB5BD"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18</w:t>
            </w:r>
          </w:p>
        </w:tc>
        <w:tc>
          <w:tcPr>
            <w:tcW w:w="300" w:type="pct"/>
            <w:shd w:val="clear" w:color="auto" w:fill="FFFF00"/>
            <w:noWrap/>
            <w:vAlign w:val="center"/>
          </w:tcPr>
          <w:p w14:paraId="50EEFAC3"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22615</w:t>
            </w:r>
          </w:p>
        </w:tc>
        <w:tc>
          <w:tcPr>
            <w:tcW w:w="300" w:type="pct"/>
            <w:shd w:val="clear" w:color="auto" w:fill="FFFF00"/>
            <w:noWrap/>
            <w:vAlign w:val="center"/>
          </w:tcPr>
          <w:p w14:paraId="7B16E247"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0.650</w:t>
            </w:r>
          </w:p>
        </w:tc>
        <w:tc>
          <w:tcPr>
            <w:tcW w:w="432" w:type="pct"/>
            <w:shd w:val="clear" w:color="auto" w:fill="FFFF00"/>
            <w:noWrap/>
            <w:vAlign w:val="center"/>
          </w:tcPr>
          <w:p w14:paraId="37F3BD06"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2,615,828 </w:t>
            </w:r>
          </w:p>
        </w:tc>
        <w:tc>
          <w:tcPr>
            <w:tcW w:w="386" w:type="pct"/>
            <w:shd w:val="clear" w:color="auto" w:fill="auto"/>
            <w:noWrap/>
            <w:vAlign w:val="center"/>
          </w:tcPr>
          <w:p w14:paraId="1CA75324"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2.83 </w:t>
            </w:r>
          </w:p>
        </w:tc>
      </w:tr>
      <w:tr w:rsidR="00EF3F54" w14:paraId="079ACBD8" w14:textId="77777777">
        <w:trPr>
          <w:trHeight w:val="480"/>
        </w:trPr>
        <w:tc>
          <w:tcPr>
            <w:tcW w:w="175" w:type="pct"/>
            <w:shd w:val="clear" w:color="auto" w:fill="auto"/>
            <w:noWrap/>
            <w:vAlign w:val="center"/>
          </w:tcPr>
          <w:p w14:paraId="1938EABB" w14:textId="77777777" w:rsidR="00EF3F54" w:rsidRDefault="00000000">
            <w:pPr>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4</w:t>
            </w:r>
          </w:p>
        </w:tc>
        <w:tc>
          <w:tcPr>
            <w:tcW w:w="201" w:type="pct"/>
            <w:shd w:val="clear" w:color="auto" w:fill="auto"/>
            <w:noWrap/>
            <w:vAlign w:val="center"/>
          </w:tcPr>
          <w:p w14:paraId="3791B57E"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50</w:t>
            </w:r>
          </w:p>
        </w:tc>
        <w:tc>
          <w:tcPr>
            <w:tcW w:w="200" w:type="pct"/>
            <w:shd w:val="clear" w:color="auto" w:fill="auto"/>
            <w:noWrap/>
            <w:vAlign w:val="center"/>
          </w:tcPr>
          <w:p w14:paraId="6BEC6708"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420</w:t>
            </w:r>
          </w:p>
        </w:tc>
        <w:tc>
          <w:tcPr>
            <w:tcW w:w="244" w:type="pct"/>
            <w:shd w:val="clear" w:color="auto" w:fill="auto"/>
            <w:noWrap/>
            <w:vAlign w:val="center"/>
          </w:tcPr>
          <w:p w14:paraId="673989F3"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 </w:t>
            </w:r>
          </w:p>
        </w:tc>
        <w:tc>
          <w:tcPr>
            <w:tcW w:w="244" w:type="pct"/>
            <w:shd w:val="clear" w:color="auto" w:fill="auto"/>
            <w:noWrap/>
            <w:vAlign w:val="center"/>
          </w:tcPr>
          <w:p w14:paraId="256E2CC9"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24 </w:t>
            </w:r>
          </w:p>
        </w:tc>
        <w:tc>
          <w:tcPr>
            <w:tcW w:w="263" w:type="pct"/>
            <w:shd w:val="clear" w:color="auto" w:fill="auto"/>
            <w:noWrap/>
            <w:vAlign w:val="center"/>
          </w:tcPr>
          <w:p w14:paraId="0EB8D804"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21,000 </w:t>
            </w:r>
          </w:p>
        </w:tc>
        <w:tc>
          <w:tcPr>
            <w:tcW w:w="244" w:type="pct"/>
            <w:shd w:val="clear" w:color="auto" w:fill="auto"/>
            <w:noWrap/>
            <w:vAlign w:val="center"/>
          </w:tcPr>
          <w:p w14:paraId="6443BF62"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 </w:t>
            </w:r>
          </w:p>
        </w:tc>
        <w:tc>
          <w:tcPr>
            <w:tcW w:w="244" w:type="pct"/>
            <w:shd w:val="clear" w:color="auto" w:fill="auto"/>
            <w:noWrap/>
            <w:vAlign w:val="center"/>
          </w:tcPr>
          <w:p w14:paraId="1611F9B5"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 </w:t>
            </w:r>
          </w:p>
        </w:tc>
        <w:tc>
          <w:tcPr>
            <w:tcW w:w="351" w:type="pct"/>
            <w:shd w:val="clear" w:color="auto" w:fill="FFFF00"/>
            <w:noWrap/>
            <w:vAlign w:val="center"/>
          </w:tcPr>
          <w:p w14:paraId="4AA545D5"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634723</w:t>
            </w:r>
          </w:p>
        </w:tc>
        <w:tc>
          <w:tcPr>
            <w:tcW w:w="306" w:type="pct"/>
            <w:shd w:val="clear" w:color="auto" w:fill="auto"/>
            <w:noWrap/>
            <w:vAlign w:val="center"/>
          </w:tcPr>
          <w:p w14:paraId="4174D53E"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2166</w:t>
            </w:r>
          </w:p>
        </w:tc>
        <w:tc>
          <w:tcPr>
            <w:tcW w:w="351" w:type="pct"/>
            <w:shd w:val="clear" w:color="auto" w:fill="auto"/>
            <w:noWrap/>
            <w:vAlign w:val="center"/>
          </w:tcPr>
          <w:p w14:paraId="3A2595B3"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362699</w:t>
            </w:r>
          </w:p>
        </w:tc>
        <w:tc>
          <w:tcPr>
            <w:tcW w:w="286" w:type="pct"/>
            <w:shd w:val="clear" w:color="auto" w:fill="auto"/>
            <w:noWrap/>
            <w:vAlign w:val="center"/>
          </w:tcPr>
          <w:p w14:paraId="4EECB643"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29 </w:t>
            </w:r>
          </w:p>
        </w:tc>
        <w:tc>
          <w:tcPr>
            <w:tcW w:w="227" w:type="pct"/>
            <w:shd w:val="clear" w:color="auto" w:fill="auto"/>
            <w:noWrap/>
            <w:vAlign w:val="center"/>
          </w:tcPr>
          <w:p w14:paraId="6A19180E"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 </w:t>
            </w:r>
          </w:p>
        </w:tc>
        <w:tc>
          <w:tcPr>
            <w:tcW w:w="238" w:type="pct"/>
            <w:shd w:val="clear" w:color="auto" w:fill="auto"/>
            <w:noWrap/>
            <w:vAlign w:val="center"/>
          </w:tcPr>
          <w:p w14:paraId="5FBCCA9E"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14</w:t>
            </w:r>
          </w:p>
        </w:tc>
        <w:tc>
          <w:tcPr>
            <w:tcW w:w="300" w:type="pct"/>
            <w:shd w:val="clear" w:color="auto" w:fill="auto"/>
            <w:noWrap/>
            <w:vAlign w:val="center"/>
          </w:tcPr>
          <w:p w14:paraId="68B60110"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3332</w:t>
            </w:r>
          </w:p>
        </w:tc>
        <w:tc>
          <w:tcPr>
            <w:tcW w:w="300" w:type="pct"/>
            <w:shd w:val="clear" w:color="auto" w:fill="auto"/>
            <w:noWrap/>
            <w:vAlign w:val="center"/>
          </w:tcPr>
          <w:p w14:paraId="2953B1B5"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0.650</w:t>
            </w:r>
          </w:p>
        </w:tc>
        <w:tc>
          <w:tcPr>
            <w:tcW w:w="432" w:type="pct"/>
            <w:shd w:val="clear" w:color="auto" w:fill="FFFF00"/>
            <w:noWrap/>
            <w:vAlign w:val="center"/>
          </w:tcPr>
          <w:p w14:paraId="0AD5400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770,735 </w:t>
            </w:r>
          </w:p>
        </w:tc>
        <w:tc>
          <w:tcPr>
            <w:tcW w:w="386" w:type="pct"/>
            <w:shd w:val="clear" w:color="auto" w:fill="auto"/>
            <w:noWrap/>
            <w:vAlign w:val="center"/>
          </w:tcPr>
          <w:p w14:paraId="32051246"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1.21 </w:t>
            </w:r>
          </w:p>
        </w:tc>
      </w:tr>
      <w:tr w:rsidR="00EF3F54" w14:paraId="0471091F" w14:textId="77777777">
        <w:trPr>
          <w:trHeight w:val="580"/>
        </w:trPr>
        <w:tc>
          <w:tcPr>
            <w:tcW w:w="175" w:type="pct"/>
            <w:shd w:val="clear" w:color="auto" w:fill="auto"/>
            <w:noWrap/>
            <w:vAlign w:val="center"/>
          </w:tcPr>
          <w:p w14:paraId="588ACAB9" w14:textId="77777777" w:rsidR="00EF3F54" w:rsidRDefault="00000000">
            <w:pPr>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4A</w:t>
            </w:r>
          </w:p>
        </w:tc>
        <w:tc>
          <w:tcPr>
            <w:tcW w:w="201" w:type="pct"/>
            <w:shd w:val="clear" w:color="auto" w:fill="FFFF00"/>
            <w:noWrap/>
            <w:vAlign w:val="center"/>
          </w:tcPr>
          <w:p w14:paraId="5F90105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50</w:t>
            </w:r>
          </w:p>
        </w:tc>
        <w:tc>
          <w:tcPr>
            <w:tcW w:w="200" w:type="pct"/>
            <w:shd w:val="clear" w:color="auto" w:fill="auto"/>
            <w:noWrap/>
            <w:vAlign w:val="center"/>
          </w:tcPr>
          <w:p w14:paraId="34CEEFF5"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420</w:t>
            </w:r>
          </w:p>
        </w:tc>
        <w:tc>
          <w:tcPr>
            <w:tcW w:w="244" w:type="pct"/>
            <w:shd w:val="clear" w:color="auto" w:fill="FFFF00"/>
            <w:noWrap/>
            <w:vAlign w:val="center"/>
          </w:tcPr>
          <w:p w14:paraId="01D85F80"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 </w:t>
            </w:r>
          </w:p>
        </w:tc>
        <w:tc>
          <w:tcPr>
            <w:tcW w:w="244" w:type="pct"/>
            <w:shd w:val="clear" w:color="auto" w:fill="FFFF00"/>
            <w:noWrap/>
            <w:vAlign w:val="center"/>
          </w:tcPr>
          <w:p w14:paraId="64D46EA4"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 </w:t>
            </w:r>
          </w:p>
        </w:tc>
        <w:tc>
          <w:tcPr>
            <w:tcW w:w="263" w:type="pct"/>
            <w:shd w:val="clear" w:color="auto" w:fill="FFFF00"/>
            <w:noWrap/>
            <w:vAlign w:val="center"/>
          </w:tcPr>
          <w:p w14:paraId="44A56BD0"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21,000 </w:t>
            </w:r>
          </w:p>
        </w:tc>
        <w:tc>
          <w:tcPr>
            <w:tcW w:w="244" w:type="pct"/>
            <w:shd w:val="clear" w:color="auto" w:fill="auto"/>
            <w:noWrap/>
            <w:vAlign w:val="center"/>
          </w:tcPr>
          <w:p w14:paraId="1925DA10"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 </w:t>
            </w:r>
          </w:p>
        </w:tc>
        <w:tc>
          <w:tcPr>
            <w:tcW w:w="244" w:type="pct"/>
            <w:shd w:val="clear" w:color="auto" w:fill="FFFF00"/>
            <w:noWrap/>
            <w:vAlign w:val="center"/>
          </w:tcPr>
          <w:p w14:paraId="5C2B66EF"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 </w:t>
            </w:r>
          </w:p>
        </w:tc>
        <w:tc>
          <w:tcPr>
            <w:tcW w:w="351" w:type="pct"/>
            <w:shd w:val="clear" w:color="auto" w:fill="FFFF00"/>
            <w:noWrap/>
            <w:vAlign w:val="center"/>
          </w:tcPr>
          <w:p w14:paraId="0818D7D6"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659453</w:t>
            </w:r>
          </w:p>
        </w:tc>
        <w:tc>
          <w:tcPr>
            <w:tcW w:w="306" w:type="pct"/>
            <w:shd w:val="clear" w:color="auto" w:fill="FFFF00"/>
            <w:noWrap/>
            <w:vAlign w:val="center"/>
          </w:tcPr>
          <w:p w14:paraId="3C1CEDA1"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21000</w:t>
            </w:r>
          </w:p>
        </w:tc>
        <w:tc>
          <w:tcPr>
            <w:tcW w:w="351" w:type="pct"/>
            <w:shd w:val="clear" w:color="auto" w:fill="FFFF00"/>
            <w:noWrap/>
            <w:vAlign w:val="center"/>
          </w:tcPr>
          <w:p w14:paraId="3CD51EDE"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329726</w:t>
            </w:r>
          </w:p>
        </w:tc>
        <w:tc>
          <w:tcPr>
            <w:tcW w:w="286" w:type="pct"/>
            <w:shd w:val="clear" w:color="auto" w:fill="auto"/>
            <w:noWrap/>
            <w:vAlign w:val="center"/>
          </w:tcPr>
          <w:p w14:paraId="570DFB45"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26 </w:t>
            </w:r>
          </w:p>
        </w:tc>
        <w:tc>
          <w:tcPr>
            <w:tcW w:w="227" w:type="pct"/>
            <w:shd w:val="clear" w:color="auto" w:fill="FFFF00"/>
            <w:noWrap/>
            <w:vAlign w:val="center"/>
          </w:tcPr>
          <w:p w14:paraId="4E6D70FD"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 </w:t>
            </w:r>
          </w:p>
        </w:tc>
        <w:tc>
          <w:tcPr>
            <w:tcW w:w="238" w:type="pct"/>
            <w:shd w:val="clear" w:color="auto" w:fill="auto"/>
            <w:noWrap/>
            <w:vAlign w:val="center"/>
          </w:tcPr>
          <w:p w14:paraId="57947B77"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13</w:t>
            </w:r>
          </w:p>
        </w:tc>
        <w:tc>
          <w:tcPr>
            <w:tcW w:w="300" w:type="pct"/>
            <w:shd w:val="clear" w:color="auto" w:fill="FFFF00"/>
            <w:noWrap/>
            <w:vAlign w:val="center"/>
          </w:tcPr>
          <w:p w14:paraId="76517119"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16154</w:t>
            </w:r>
          </w:p>
        </w:tc>
        <w:tc>
          <w:tcPr>
            <w:tcW w:w="300" w:type="pct"/>
            <w:shd w:val="clear" w:color="auto" w:fill="FFFF00"/>
            <w:noWrap/>
            <w:vAlign w:val="center"/>
          </w:tcPr>
          <w:p w14:paraId="2D6CC95D"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0.650</w:t>
            </w:r>
          </w:p>
        </w:tc>
        <w:tc>
          <w:tcPr>
            <w:tcW w:w="432" w:type="pct"/>
            <w:shd w:val="clear" w:color="auto" w:fill="FFFF00"/>
            <w:noWrap/>
            <w:vAlign w:val="center"/>
          </w:tcPr>
          <w:p w14:paraId="4175C33C"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1,868,449 </w:t>
            </w:r>
          </w:p>
        </w:tc>
        <w:tc>
          <w:tcPr>
            <w:tcW w:w="386" w:type="pct"/>
            <w:shd w:val="clear" w:color="auto" w:fill="auto"/>
            <w:noWrap/>
            <w:vAlign w:val="center"/>
          </w:tcPr>
          <w:p w14:paraId="5DCFB574"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2.83 </w:t>
            </w:r>
          </w:p>
        </w:tc>
      </w:tr>
      <w:tr w:rsidR="00EF3F54" w14:paraId="09A972E3" w14:textId="77777777">
        <w:trPr>
          <w:trHeight w:val="580"/>
        </w:trPr>
        <w:tc>
          <w:tcPr>
            <w:tcW w:w="175" w:type="pct"/>
            <w:shd w:val="clear" w:color="auto" w:fill="FFFF00"/>
            <w:noWrap/>
            <w:vAlign w:val="center"/>
          </w:tcPr>
          <w:p w14:paraId="7F77A5E7"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5</w:t>
            </w:r>
          </w:p>
        </w:tc>
        <w:tc>
          <w:tcPr>
            <w:tcW w:w="201" w:type="pct"/>
            <w:shd w:val="clear" w:color="auto" w:fill="FFFF00"/>
            <w:noWrap/>
            <w:vAlign w:val="center"/>
          </w:tcPr>
          <w:p w14:paraId="2C247F3D"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30</w:t>
            </w:r>
          </w:p>
        </w:tc>
        <w:tc>
          <w:tcPr>
            <w:tcW w:w="200" w:type="pct"/>
            <w:shd w:val="clear" w:color="auto" w:fill="auto"/>
            <w:noWrap/>
            <w:vAlign w:val="center"/>
          </w:tcPr>
          <w:p w14:paraId="0F32056E"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420</w:t>
            </w:r>
          </w:p>
        </w:tc>
        <w:tc>
          <w:tcPr>
            <w:tcW w:w="244" w:type="pct"/>
            <w:shd w:val="clear" w:color="auto" w:fill="FFFF00"/>
            <w:noWrap/>
            <w:vAlign w:val="center"/>
          </w:tcPr>
          <w:p w14:paraId="0D06FE44"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 </w:t>
            </w:r>
          </w:p>
        </w:tc>
        <w:tc>
          <w:tcPr>
            <w:tcW w:w="244" w:type="pct"/>
            <w:shd w:val="clear" w:color="auto" w:fill="FFFF00"/>
            <w:noWrap/>
            <w:vAlign w:val="center"/>
          </w:tcPr>
          <w:p w14:paraId="60553E1C"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 </w:t>
            </w:r>
          </w:p>
        </w:tc>
        <w:tc>
          <w:tcPr>
            <w:tcW w:w="263" w:type="pct"/>
            <w:shd w:val="clear" w:color="auto" w:fill="FFFF00"/>
            <w:noWrap/>
            <w:vAlign w:val="center"/>
          </w:tcPr>
          <w:p w14:paraId="413C95FB"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12,600 </w:t>
            </w:r>
          </w:p>
        </w:tc>
        <w:tc>
          <w:tcPr>
            <w:tcW w:w="244" w:type="pct"/>
            <w:shd w:val="clear" w:color="auto" w:fill="auto"/>
            <w:noWrap/>
            <w:vAlign w:val="center"/>
          </w:tcPr>
          <w:p w14:paraId="4C52A7E8"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60 </w:t>
            </w:r>
          </w:p>
        </w:tc>
        <w:tc>
          <w:tcPr>
            <w:tcW w:w="244" w:type="pct"/>
            <w:shd w:val="clear" w:color="auto" w:fill="FFFF00"/>
            <w:noWrap/>
            <w:vAlign w:val="center"/>
          </w:tcPr>
          <w:p w14:paraId="1A005470"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15 </w:t>
            </w:r>
          </w:p>
        </w:tc>
        <w:tc>
          <w:tcPr>
            <w:tcW w:w="351" w:type="pct"/>
            <w:shd w:val="clear" w:color="auto" w:fill="FFFF00"/>
            <w:noWrap/>
            <w:vAlign w:val="center"/>
          </w:tcPr>
          <w:p w14:paraId="19B40868"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395672</w:t>
            </w:r>
          </w:p>
        </w:tc>
        <w:tc>
          <w:tcPr>
            <w:tcW w:w="306" w:type="pct"/>
            <w:shd w:val="clear" w:color="auto" w:fill="FFFF00"/>
            <w:noWrap/>
            <w:vAlign w:val="center"/>
          </w:tcPr>
          <w:p w14:paraId="2AB34EB5"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12600</w:t>
            </w:r>
          </w:p>
        </w:tc>
        <w:tc>
          <w:tcPr>
            <w:tcW w:w="351" w:type="pct"/>
            <w:shd w:val="clear" w:color="auto" w:fill="FFFF00"/>
            <w:noWrap/>
            <w:vAlign w:val="center"/>
          </w:tcPr>
          <w:p w14:paraId="3BDF2FD3"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197836</w:t>
            </w:r>
          </w:p>
        </w:tc>
        <w:tc>
          <w:tcPr>
            <w:tcW w:w="286" w:type="pct"/>
            <w:shd w:val="clear" w:color="auto" w:fill="auto"/>
            <w:noWrap/>
            <w:vAlign w:val="center"/>
          </w:tcPr>
          <w:p w14:paraId="7C3A82B9"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16 </w:t>
            </w:r>
          </w:p>
        </w:tc>
        <w:tc>
          <w:tcPr>
            <w:tcW w:w="227" w:type="pct"/>
            <w:shd w:val="clear" w:color="auto" w:fill="FFFF00"/>
            <w:noWrap/>
            <w:vAlign w:val="center"/>
          </w:tcPr>
          <w:p w14:paraId="6BB5E193"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2 </w:t>
            </w:r>
          </w:p>
        </w:tc>
        <w:tc>
          <w:tcPr>
            <w:tcW w:w="238" w:type="pct"/>
            <w:shd w:val="clear" w:color="auto" w:fill="auto"/>
            <w:noWrap/>
            <w:vAlign w:val="center"/>
          </w:tcPr>
          <w:p w14:paraId="3B9BB3AC"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8</w:t>
            </w:r>
          </w:p>
        </w:tc>
        <w:tc>
          <w:tcPr>
            <w:tcW w:w="300" w:type="pct"/>
            <w:shd w:val="clear" w:color="auto" w:fill="FFFF00"/>
            <w:noWrap/>
            <w:vAlign w:val="center"/>
          </w:tcPr>
          <w:p w14:paraId="5F489D48" w14:textId="77777777" w:rsidR="00EF3F54" w:rsidRDefault="00000000">
            <w:pPr>
              <w:jc w:val="right"/>
              <w:textAlignment w:val="center"/>
              <w:rPr>
                <w:rFonts w:ascii="宋体" w:hAnsi="宋体" w:cs="宋体"/>
                <w:color w:val="FF0000"/>
                <w:sz w:val="15"/>
                <w:szCs w:val="15"/>
              </w:rPr>
            </w:pPr>
            <w:r>
              <w:rPr>
                <w:rFonts w:ascii="宋体" w:hAnsi="宋体" w:cs="宋体" w:hint="eastAsia"/>
                <w:color w:val="FF0000"/>
                <w:kern w:val="0"/>
                <w:sz w:val="15"/>
                <w:szCs w:val="15"/>
                <w:lang w:bidi="ar"/>
              </w:rPr>
              <w:t>5192</w:t>
            </w:r>
          </w:p>
        </w:tc>
        <w:tc>
          <w:tcPr>
            <w:tcW w:w="300" w:type="pct"/>
            <w:shd w:val="clear" w:color="auto" w:fill="FFFF00"/>
            <w:noWrap/>
            <w:vAlign w:val="center"/>
          </w:tcPr>
          <w:p w14:paraId="7FC6BE26"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0.650</w:t>
            </w:r>
          </w:p>
        </w:tc>
        <w:tc>
          <w:tcPr>
            <w:tcW w:w="432" w:type="pct"/>
            <w:shd w:val="clear" w:color="auto" w:fill="FFFF00"/>
            <w:noWrap/>
            <w:vAlign w:val="center"/>
          </w:tcPr>
          <w:p w14:paraId="0679C6B2"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692,425 </w:t>
            </w:r>
          </w:p>
        </w:tc>
        <w:tc>
          <w:tcPr>
            <w:tcW w:w="386" w:type="pct"/>
            <w:shd w:val="clear" w:color="auto" w:fill="auto"/>
            <w:noWrap/>
            <w:vAlign w:val="center"/>
          </w:tcPr>
          <w:p w14:paraId="08C85D21" w14:textId="77777777" w:rsidR="00EF3F54" w:rsidRDefault="00000000">
            <w:pPr>
              <w:jc w:val="right"/>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1.75 </w:t>
            </w:r>
          </w:p>
        </w:tc>
      </w:tr>
    </w:tbl>
    <w:p w14:paraId="44A93546" w14:textId="77777777" w:rsidR="00EF3F54" w:rsidRDefault="00EF3F54">
      <w:pPr>
        <w:rPr>
          <w:rFonts w:ascii="宋体" w:hAnsi="宋体" w:cs="宋体"/>
          <w:color w:val="000000"/>
          <w:kern w:val="0"/>
          <w:szCs w:val="21"/>
        </w:rPr>
      </w:pPr>
    </w:p>
    <w:p w14:paraId="2A6D8ADC" w14:textId="77777777" w:rsidR="00EF3F54" w:rsidRDefault="00EF3F54">
      <w:pPr>
        <w:rPr>
          <w:rFonts w:ascii="宋体" w:hAnsi="宋体"/>
          <w:szCs w:val="21"/>
        </w:rPr>
      </w:pPr>
    </w:p>
    <w:sectPr w:rsidR="00EF3F54">
      <w:footerReference w:type="default" r:id="rId50"/>
      <w:pgSz w:w="16838" w:h="11906" w:orient="landscape"/>
      <w:pgMar w:top="1803" w:right="935" w:bottom="1803" w:left="1440"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A9103" w14:textId="77777777" w:rsidR="00977195" w:rsidRDefault="00977195">
      <w:r>
        <w:separator/>
      </w:r>
    </w:p>
  </w:endnote>
  <w:endnote w:type="continuationSeparator" w:id="0">
    <w:p w14:paraId="6CDECCCE" w14:textId="77777777" w:rsidR="00977195" w:rsidRDefault="0097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方正书宋简体">
    <w:altName w:val="微软雅黑"/>
    <w:charset w:val="86"/>
    <w:family w:val="script"/>
    <w:pitch w:val="default"/>
    <w:sig w:usb0="00000000" w:usb1="00000000" w:usb2="00000012" w:usb3="00000000" w:csb0="00040001" w:csb1="00000000"/>
  </w:font>
  <w:font w:name="Cambria Math">
    <w:panose1 w:val="02040503050406030204"/>
    <w:charset w:val="00"/>
    <w:family w:val="roman"/>
    <w:pitch w:val="variable"/>
    <w:sig w:usb0="E00006FF" w:usb1="420024FF" w:usb2="02000000" w:usb3="00000000" w:csb0="0000019F" w:csb1="00000000"/>
  </w:font>
  <w:font w:name="AdobeHeitiStd-Regular">
    <w:altName w:val="黑体"/>
    <w:charset w:val="86"/>
    <w:family w:val="auto"/>
    <w:pitch w:val="default"/>
    <w:sig w:usb0="00000000" w:usb1="00000000" w:usb2="00000010" w:usb3="00000000" w:csb0="00040000" w:csb1="00000000"/>
  </w:font>
  <w:font w:name="ali-55">
    <w:altName w:val="Times New Roman"/>
    <w:charset w:val="00"/>
    <w:family w:val="roman"/>
    <w:pitch w:val="default"/>
  </w:font>
  <w:font w:name="Helvetica">
    <w:panose1 w:val="020B0604020202020204"/>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B2A8" w14:textId="77777777" w:rsidR="00EF3F54" w:rsidRDefault="00000000">
    <w:pPr>
      <w:pStyle w:val="af4"/>
    </w:pPr>
    <w:r>
      <w:rPr>
        <w:noProof/>
      </w:rPr>
      <mc:AlternateContent>
        <mc:Choice Requires="wps">
          <w:drawing>
            <wp:anchor distT="0" distB="0" distL="114300" distR="114300" simplePos="0" relativeHeight="251663360" behindDoc="0" locked="0" layoutInCell="1" allowOverlap="1" wp14:anchorId="1E4B5EAF" wp14:editId="4C7C22EF">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746D6" w14:textId="77777777" w:rsidR="00EF3F54" w:rsidRDefault="00EF3F54">
                          <w:pPr>
                            <w:pStyle w:val="af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1"/>
                    </w:pPr>
                  </w:p>
                </w:txbxContent>
              </v:textbox>
            </v:shape>
          </w:pict>
        </mc:Fallback>
      </mc:AlternateContent>
    </w:r>
  </w:p>
  <w:p w14:paraId="34299A3E" w14:textId="77777777" w:rsidR="00EF3F54" w:rsidRDefault="00EF3F5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23FC" w14:textId="77777777" w:rsidR="00EF3F54" w:rsidRDefault="00000000">
    <w:pPr>
      <w:pStyle w:val="af4"/>
    </w:pPr>
    <w:r>
      <w:rPr>
        <w:noProof/>
      </w:rPr>
      <mc:AlternateContent>
        <mc:Choice Requires="wps">
          <w:drawing>
            <wp:anchor distT="0" distB="0" distL="114300" distR="114300" simplePos="0" relativeHeight="251667456" behindDoc="0" locked="0" layoutInCell="1" allowOverlap="1" wp14:anchorId="51550FFA" wp14:editId="4752CBE7">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1F80B" w14:textId="77777777" w:rsidR="00EF3F54" w:rsidRDefault="00000000">
                          <w:pPr>
                            <w:pStyle w:val="af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44F24AB8" w14:textId="77777777" w:rsidR="00EF3F54" w:rsidRDefault="00EF3F54">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89B6" w14:textId="77777777" w:rsidR="00EF3F54" w:rsidRDefault="00000000">
    <w:pPr>
      <w:pStyle w:val="af4"/>
    </w:pPr>
    <w:r>
      <w:rPr>
        <w:noProof/>
      </w:rPr>
      <mc:AlternateContent>
        <mc:Choice Requires="wps">
          <w:drawing>
            <wp:anchor distT="0" distB="0" distL="114300" distR="114300" simplePos="0" relativeHeight="251664384" behindDoc="0" locked="0" layoutInCell="1" allowOverlap="1" wp14:anchorId="4E652DD7" wp14:editId="1A9C718A">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59865" w14:textId="77777777" w:rsidR="00EF3F54" w:rsidRDefault="00000000">
                          <w:pPr>
                            <w:pStyle w:val="af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81ED" w14:textId="77777777" w:rsidR="00EF3F54" w:rsidRDefault="00000000">
    <w:pPr>
      <w:widowControl w:val="0"/>
      <w:snapToGrid w:val="0"/>
      <w:rPr>
        <w:rFonts w:ascii="Calibri" w:hAnsi="Calibri"/>
        <w:sz w:val="18"/>
      </w:rPr>
    </w:pPr>
    <w:r>
      <w:rPr>
        <w:noProof/>
        <w:sz w:val="18"/>
      </w:rPr>
      <mc:AlternateContent>
        <mc:Choice Requires="wps">
          <w:drawing>
            <wp:anchor distT="0" distB="0" distL="114300" distR="114300" simplePos="0" relativeHeight="251665408" behindDoc="0" locked="0" layoutInCell="1" allowOverlap="1" wp14:anchorId="7EBC8C34" wp14:editId="225B9543">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446BB" w14:textId="77777777" w:rsidR="00EF3F54" w:rsidRDefault="00000000">
                          <w:pPr>
                            <w:pStyle w:val="af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33</w:t>
                    </w:r>
                    <w:r>
                      <w:fldChar w:fldCharType="end"/>
                    </w:r>
                  </w:p>
                </w:txbxContent>
              </v:textbox>
            </v:shape>
          </w:pict>
        </mc:Fallback>
      </mc:AlternateContent>
    </w:r>
    <w:r>
      <w:rPr>
        <w:rFonts w:ascii="Calibri" w:hAnsi="Calibri"/>
        <w:noProof/>
        <w:sz w:val="18"/>
      </w:rPr>
      <mc:AlternateContent>
        <mc:Choice Requires="wps">
          <w:drawing>
            <wp:anchor distT="0" distB="0" distL="114300" distR="114300" simplePos="0" relativeHeight="251662336" behindDoc="0" locked="0" layoutInCell="1" allowOverlap="1" wp14:anchorId="2E79F43F" wp14:editId="179BE49D">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5299B9" w14:textId="77777777" w:rsidR="00EF3F54" w:rsidRDefault="00EF3F54">
                          <w:pPr>
                            <w:widowControl w:val="0"/>
                            <w:tabs>
                              <w:tab w:val="center" w:pos="4153"/>
                              <w:tab w:val="right" w:pos="8306"/>
                            </w:tabs>
                            <w:snapToGrid w:val="0"/>
                            <w:rPr>
                              <w:rFonts w:ascii="Calibri" w:hAnsi="Calibri"/>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rPr>
                        <w:rFonts w:ascii="Calibri" w:hAnsi="Calibri"/>
                        <w:sz w:val="18"/>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E1FE" w14:textId="77777777" w:rsidR="00EF3F54" w:rsidRDefault="00000000">
    <w:pPr>
      <w:pStyle w:val="af4"/>
    </w:pPr>
    <w:r>
      <w:rPr>
        <w:noProof/>
      </w:rPr>
      <mc:AlternateContent>
        <mc:Choice Requires="wps">
          <w:drawing>
            <wp:anchor distT="0" distB="0" distL="114300" distR="114300" simplePos="0" relativeHeight="251666432" behindDoc="0" locked="0" layoutInCell="1" allowOverlap="1" wp14:anchorId="529E18B3" wp14:editId="162677AD">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ED73A" w14:textId="77777777" w:rsidR="00EF3F54" w:rsidRDefault="00000000">
                          <w:pPr>
                            <w:pStyle w:val="af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49</w:t>
                    </w:r>
                    <w: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CC9E9DC" wp14:editId="491D77B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5B8DD" w14:textId="77777777" w:rsidR="00EF3F54" w:rsidRDefault="00EF3F54">
                          <w:pPr>
                            <w:pStyle w:val="af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5137" w14:textId="77777777" w:rsidR="00977195" w:rsidRDefault="00977195">
      <w:r>
        <w:separator/>
      </w:r>
    </w:p>
  </w:footnote>
  <w:footnote w:type="continuationSeparator" w:id="0">
    <w:p w14:paraId="61949E4A" w14:textId="77777777" w:rsidR="00977195" w:rsidRDefault="00977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2C8B77"/>
    <w:multiLevelType w:val="singleLevel"/>
    <w:tmpl w:val="9F2C8B77"/>
    <w:lvl w:ilvl="0">
      <w:start w:val="1"/>
      <w:numFmt w:val="decimal"/>
      <w:lvlText w:val="(%1)"/>
      <w:lvlJc w:val="left"/>
      <w:pPr>
        <w:tabs>
          <w:tab w:val="left" w:pos="312"/>
        </w:tabs>
      </w:pPr>
    </w:lvl>
  </w:abstractNum>
  <w:abstractNum w:abstractNumId="1" w15:restartNumberingAfterBreak="0">
    <w:nsid w:val="01733E73"/>
    <w:multiLevelType w:val="multilevel"/>
    <w:tmpl w:val="01733E73"/>
    <w:lvl w:ilvl="0">
      <w:start w:val="1"/>
      <w:numFmt w:val="decimal"/>
      <w:pStyle w:val="1"/>
      <w:lvlText w:val="%1"/>
      <w:lvlJc w:val="left"/>
      <w:pPr>
        <w:ind w:left="846" w:hanging="420"/>
      </w:pPr>
      <w:rPr>
        <w:rFonts w:ascii="Times New Roman" w:hAnsi="Times New Roman" w:cs="Times New Roman" w:hint="default"/>
        <w:b w:val="0"/>
        <w:bCs w:val="0"/>
        <w:i w:val="0"/>
        <w:iCs w:val="0"/>
        <w:caps w:val="0"/>
        <w:smallCaps w:val="0"/>
        <w:strike w:val="0"/>
        <w:dstrike w:val="0"/>
        <w:vanish w:val="0"/>
        <w:color w:val="000000"/>
        <w:spacing w:val="0"/>
        <w:position w:val="0"/>
        <w:sz w:val="21"/>
        <w:szCs w:val="21"/>
        <w:u w:val="none"/>
        <w:vertAlign w:val="baseline"/>
      </w:rPr>
    </w:lvl>
    <w:lvl w:ilvl="1">
      <w:numFmt w:val="decimal"/>
      <w:isLgl/>
      <w:lvlText w:val="%1.%2"/>
      <w:lvlJc w:val="left"/>
      <w:pPr>
        <w:ind w:left="1161" w:hanging="735"/>
      </w:pPr>
      <w:rPr>
        <w:rFonts w:hint="default"/>
      </w:rPr>
    </w:lvl>
    <w:lvl w:ilvl="2">
      <w:start w:val="4"/>
      <w:numFmt w:val="decimal"/>
      <w:isLgl/>
      <w:lvlText w:val="%1.%2.%3"/>
      <w:lvlJc w:val="left"/>
      <w:pPr>
        <w:ind w:left="1161" w:hanging="735"/>
      </w:pPr>
      <w:rPr>
        <w:rFonts w:hint="default"/>
      </w:rPr>
    </w:lvl>
    <w:lvl w:ilvl="3">
      <w:start w:val="1"/>
      <w:numFmt w:val="decimal"/>
      <w:isLgl/>
      <w:lvlText w:val="%1.%2.%3.%4"/>
      <w:lvlJc w:val="left"/>
      <w:pPr>
        <w:ind w:left="1161" w:hanging="73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 w15:restartNumberingAfterBreak="0">
    <w:nsid w:val="0D983844"/>
    <w:multiLevelType w:val="multilevel"/>
    <w:tmpl w:val="0D983844"/>
    <w:lvl w:ilvl="0">
      <w:start w:val="1"/>
      <w:numFmt w:val="decimal"/>
      <w:pStyle w:val="a"/>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284"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pStyle w:val="a1"/>
      <w:suff w:val="nothing"/>
      <w:lvlText w:val="%1.%2.%3　"/>
      <w:lvlJc w:val="left"/>
      <w:pPr>
        <w:ind w:left="352"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15:restartNumberingAfterBreak="0">
    <w:nsid w:val="35BED167"/>
    <w:multiLevelType w:val="singleLevel"/>
    <w:tmpl w:val="35BED167"/>
    <w:lvl w:ilvl="0">
      <w:start w:val="1"/>
      <w:numFmt w:val="decimal"/>
      <w:lvlText w:val="(%1)"/>
      <w:lvlJc w:val="left"/>
      <w:pPr>
        <w:tabs>
          <w:tab w:val="left" w:pos="312"/>
        </w:tabs>
      </w:pPr>
    </w:lvl>
  </w:abstractNum>
  <w:abstractNum w:abstractNumId="5" w15:restartNumberingAfterBreak="0">
    <w:nsid w:val="44C50F90"/>
    <w:multiLevelType w:val="multilevel"/>
    <w:tmpl w:val="44C50F90"/>
    <w:lvl w:ilvl="0">
      <w:start w:val="1"/>
      <w:numFmt w:val="lowerLetter"/>
      <w:pStyle w:val="a2"/>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6" w15:restartNumberingAfterBreak="0">
    <w:nsid w:val="45468361"/>
    <w:multiLevelType w:val="singleLevel"/>
    <w:tmpl w:val="45468361"/>
    <w:lvl w:ilvl="0">
      <w:start w:val="1"/>
      <w:numFmt w:val="decimal"/>
      <w:suff w:val="nothing"/>
      <w:lvlText w:val="（%1）"/>
      <w:lvlJc w:val="left"/>
    </w:lvl>
  </w:abstractNum>
  <w:abstractNum w:abstractNumId="7" w15:restartNumberingAfterBreak="0">
    <w:nsid w:val="49311FD5"/>
    <w:multiLevelType w:val="singleLevel"/>
    <w:tmpl w:val="49311FD5"/>
    <w:lvl w:ilvl="0">
      <w:start w:val="1"/>
      <w:numFmt w:val="decimal"/>
      <w:suff w:val="space"/>
      <w:lvlText w:val="%1)"/>
      <w:lvlJc w:val="left"/>
      <w:pPr>
        <w:ind w:left="315" w:firstLine="0"/>
      </w:pPr>
    </w:lvl>
  </w:abstractNum>
  <w:abstractNum w:abstractNumId="8" w15:restartNumberingAfterBreak="0">
    <w:nsid w:val="538E35E6"/>
    <w:multiLevelType w:val="singleLevel"/>
    <w:tmpl w:val="538E35E6"/>
    <w:lvl w:ilvl="0">
      <w:start w:val="1"/>
      <w:numFmt w:val="decimal"/>
      <w:lvlText w:val="%1)"/>
      <w:lvlJc w:val="left"/>
      <w:pPr>
        <w:ind w:left="425" w:hanging="425"/>
      </w:pPr>
      <w:rPr>
        <w:rFonts w:hint="default"/>
      </w:rPr>
    </w:lvl>
  </w:abstractNum>
  <w:abstractNum w:abstractNumId="9" w15:restartNumberingAfterBreak="0">
    <w:nsid w:val="6679063A"/>
    <w:multiLevelType w:val="multilevel"/>
    <w:tmpl w:val="6679063A"/>
    <w:lvl w:ilvl="0">
      <w:start w:val="1"/>
      <w:numFmt w:val="decimal"/>
      <w:pStyle w:val="a3"/>
      <w:lvlText w:val="%1"/>
      <w:lvlJc w:val="left"/>
      <w:pPr>
        <w:tabs>
          <w:tab w:val="left" w:pos="360"/>
        </w:tabs>
        <w:ind w:left="0" w:firstLine="0"/>
      </w:pPr>
      <w:rPr>
        <w:rFonts w:ascii="黑体" w:eastAsia="黑体" w:hint="eastAsia"/>
        <w:b w:val="0"/>
      </w:rPr>
    </w:lvl>
    <w:lvl w:ilvl="1">
      <w:start w:val="1"/>
      <w:numFmt w:val="decimal"/>
      <w:pStyle w:val="a4"/>
      <w:lvlText w:val="%1.%2"/>
      <w:lvlJc w:val="left"/>
      <w:pPr>
        <w:tabs>
          <w:tab w:val="left" w:pos="972"/>
        </w:tabs>
        <w:ind w:left="252" w:firstLine="0"/>
      </w:pPr>
      <w:rPr>
        <w:rFonts w:ascii="黑体" w:eastAsia="黑体" w:hint="eastAsia"/>
        <w:b w:val="0"/>
      </w:rPr>
    </w:lvl>
    <w:lvl w:ilvl="2">
      <w:start w:val="1"/>
      <w:numFmt w:val="decimal"/>
      <w:lvlText w:val="%1.%2.%3"/>
      <w:lvlJc w:val="left"/>
      <w:pPr>
        <w:tabs>
          <w:tab w:val="left" w:pos="720"/>
        </w:tabs>
        <w:ind w:left="0" w:firstLine="0"/>
      </w:pPr>
      <w:rPr>
        <w:rFonts w:ascii="黑体" w:eastAsia="黑体" w:hint="eastAsia"/>
        <w:b w:val="0"/>
        <w:i w:val="0"/>
        <w:sz w:val="21"/>
        <w:szCs w:val="21"/>
      </w:rPr>
    </w:lvl>
    <w:lvl w:ilvl="3">
      <w:start w:val="1"/>
      <w:numFmt w:val="decimal"/>
      <w:lvlText w:val="%1.%2.%3.%4"/>
      <w:lvlJc w:val="left"/>
      <w:pPr>
        <w:tabs>
          <w:tab w:val="left" w:pos="1080"/>
        </w:tabs>
        <w:ind w:left="0" w:firstLine="0"/>
      </w:pPr>
      <w:rPr>
        <w:rFonts w:ascii="黑体" w:eastAsia="黑体" w:hint="eastAsia"/>
        <w:b w:val="0"/>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0" w15:restartNumberingAfterBreak="0">
    <w:nsid w:val="6DBF04F4"/>
    <w:multiLevelType w:val="multilevel"/>
    <w:tmpl w:val="6DBF04F4"/>
    <w:lvl w:ilvl="0">
      <w:start w:val="1"/>
      <w:numFmt w:val="none"/>
      <w:pStyle w:val="a5"/>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num w:numId="1" w16cid:durableId="88933906">
    <w:abstractNumId w:val="9"/>
  </w:num>
  <w:num w:numId="2" w16cid:durableId="859973774">
    <w:abstractNumId w:val="1"/>
  </w:num>
  <w:num w:numId="3" w16cid:durableId="826630076">
    <w:abstractNumId w:val="3"/>
  </w:num>
  <w:num w:numId="4" w16cid:durableId="1673291224">
    <w:abstractNumId w:val="5"/>
  </w:num>
  <w:num w:numId="5" w16cid:durableId="640766812">
    <w:abstractNumId w:val="10"/>
  </w:num>
  <w:num w:numId="6" w16cid:durableId="778060813">
    <w:abstractNumId w:val="2"/>
  </w:num>
  <w:num w:numId="7" w16cid:durableId="2009284101">
    <w:abstractNumId w:val="7"/>
  </w:num>
  <w:num w:numId="8" w16cid:durableId="1552038999">
    <w:abstractNumId w:val="8"/>
  </w:num>
  <w:num w:numId="9" w16cid:durableId="1498112334">
    <w:abstractNumId w:val="6"/>
  </w:num>
  <w:num w:numId="10" w16cid:durableId="1271426051">
    <w:abstractNumId w:val="4"/>
  </w:num>
  <w:num w:numId="11" w16cid:durableId="124317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doNotTrackFormatting/>
  <w:defaultTabStop w:val="420"/>
  <w:drawingGridVerticalSpacing w:val="159"/>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YyMjRlNzc4ZmIwMDQzYmUwMGJiMzA0ZTM5ZWVkNDQifQ=="/>
    <w:docVar w:name="KSO_WPS_MARK_KEY" w:val="e583b873-265d-4a05-8629-e0d4c5a0fc5a"/>
  </w:docVars>
  <w:rsids>
    <w:rsidRoot w:val="00136226"/>
    <w:rsid w:val="0000012D"/>
    <w:rsid w:val="000002DB"/>
    <w:rsid w:val="00000555"/>
    <w:rsid w:val="00000556"/>
    <w:rsid w:val="00000A13"/>
    <w:rsid w:val="000010DB"/>
    <w:rsid w:val="00004FE1"/>
    <w:rsid w:val="000050FA"/>
    <w:rsid w:val="000061E1"/>
    <w:rsid w:val="00006207"/>
    <w:rsid w:val="000062BD"/>
    <w:rsid w:val="00006A39"/>
    <w:rsid w:val="00006B1D"/>
    <w:rsid w:val="000110FE"/>
    <w:rsid w:val="000112E0"/>
    <w:rsid w:val="000113BB"/>
    <w:rsid w:val="00011A69"/>
    <w:rsid w:val="0001316A"/>
    <w:rsid w:val="000144C6"/>
    <w:rsid w:val="000163C6"/>
    <w:rsid w:val="00016E9A"/>
    <w:rsid w:val="000179D8"/>
    <w:rsid w:val="00017CFD"/>
    <w:rsid w:val="0002023F"/>
    <w:rsid w:val="0002028A"/>
    <w:rsid w:val="00020359"/>
    <w:rsid w:val="00020B8C"/>
    <w:rsid w:val="0002161F"/>
    <w:rsid w:val="00022C0D"/>
    <w:rsid w:val="00023191"/>
    <w:rsid w:val="0002377D"/>
    <w:rsid w:val="00023BC6"/>
    <w:rsid w:val="000246BD"/>
    <w:rsid w:val="000260CC"/>
    <w:rsid w:val="0002627C"/>
    <w:rsid w:val="00027EB5"/>
    <w:rsid w:val="00030C25"/>
    <w:rsid w:val="00030CC2"/>
    <w:rsid w:val="00030E68"/>
    <w:rsid w:val="0003122E"/>
    <w:rsid w:val="0003186E"/>
    <w:rsid w:val="000319BD"/>
    <w:rsid w:val="000323B0"/>
    <w:rsid w:val="00033202"/>
    <w:rsid w:val="00033630"/>
    <w:rsid w:val="000337B5"/>
    <w:rsid w:val="0003393C"/>
    <w:rsid w:val="00033B09"/>
    <w:rsid w:val="00034A7B"/>
    <w:rsid w:val="000360B0"/>
    <w:rsid w:val="000363CE"/>
    <w:rsid w:val="000364D5"/>
    <w:rsid w:val="00036938"/>
    <w:rsid w:val="00036987"/>
    <w:rsid w:val="00036CCC"/>
    <w:rsid w:val="00037903"/>
    <w:rsid w:val="00037919"/>
    <w:rsid w:val="00040321"/>
    <w:rsid w:val="000403B8"/>
    <w:rsid w:val="0004196E"/>
    <w:rsid w:val="000423B3"/>
    <w:rsid w:val="00042A1E"/>
    <w:rsid w:val="00044160"/>
    <w:rsid w:val="000449A4"/>
    <w:rsid w:val="00044C46"/>
    <w:rsid w:val="00045A62"/>
    <w:rsid w:val="00046041"/>
    <w:rsid w:val="00046861"/>
    <w:rsid w:val="0004699C"/>
    <w:rsid w:val="00046A95"/>
    <w:rsid w:val="00046C4E"/>
    <w:rsid w:val="0004721A"/>
    <w:rsid w:val="00050254"/>
    <w:rsid w:val="0005164B"/>
    <w:rsid w:val="00053260"/>
    <w:rsid w:val="00053526"/>
    <w:rsid w:val="00053A78"/>
    <w:rsid w:val="00053F2C"/>
    <w:rsid w:val="000553E3"/>
    <w:rsid w:val="0005628F"/>
    <w:rsid w:val="0005659E"/>
    <w:rsid w:val="000573B9"/>
    <w:rsid w:val="00057486"/>
    <w:rsid w:val="00057C66"/>
    <w:rsid w:val="00060711"/>
    <w:rsid w:val="000619A6"/>
    <w:rsid w:val="00061D16"/>
    <w:rsid w:val="00061E18"/>
    <w:rsid w:val="00061E65"/>
    <w:rsid w:val="00061EC7"/>
    <w:rsid w:val="00062233"/>
    <w:rsid w:val="0006310B"/>
    <w:rsid w:val="000637A9"/>
    <w:rsid w:val="00063B39"/>
    <w:rsid w:val="0006576F"/>
    <w:rsid w:val="00065A5F"/>
    <w:rsid w:val="000662E6"/>
    <w:rsid w:val="000663D7"/>
    <w:rsid w:val="00066981"/>
    <w:rsid w:val="00067249"/>
    <w:rsid w:val="00067897"/>
    <w:rsid w:val="0007009B"/>
    <w:rsid w:val="000710A7"/>
    <w:rsid w:val="00071375"/>
    <w:rsid w:val="00071D0A"/>
    <w:rsid w:val="0007262E"/>
    <w:rsid w:val="00072991"/>
    <w:rsid w:val="00072CD5"/>
    <w:rsid w:val="00073A68"/>
    <w:rsid w:val="00074C4A"/>
    <w:rsid w:val="00076791"/>
    <w:rsid w:val="00076C40"/>
    <w:rsid w:val="00080610"/>
    <w:rsid w:val="00080ECA"/>
    <w:rsid w:val="000810CD"/>
    <w:rsid w:val="00081241"/>
    <w:rsid w:val="000812BC"/>
    <w:rsid w:val="00081CA3"/>
    <w:rsid w:val="00081FC1"/>
    <w:rsid w:val="00082289"/>
    <w:rsid w:val="00082387"/>
    <w:rsid w:val="00082746"/>
    <w:rsid w:val="00082A91"/>
    <w:rsid w:val="00083620"/>
    <w:rsid w:val="000855EF"/>
    <w:rsid w:val="00085691"/>
    <w:rsid w:val="000860D4"/>
    <w:rsid w:val="000865D7"/>
    <w:rsid w:val="00086655"/>
    <w:rsid w:val="000868A9"/>
    <w:rsid w:val="0008799C"/>
    <w:rsid w:val="00087B4E"/>
    <w:rsid w:val="00087EEA"/>
    <w:rsid w:val="000906A6"/>
    <w:rsid w:val="0009117A"/>
    <w:rsid w:val="00091225"/>
    <w:rsid w:val="00091560"/>
    <w:rsid w:val="0009261D"/>
    <w:rsid w:val="00092A80"/>
    <w:rsid w:val="00092BC8"/>
    <w:rsid w:val="00093233"/>
    <w:rsid w:val="000936D4"/>
    <w:rsid w:val="00093B28"/>
    <w:rsid w:val="00094026"/>
    <w:rsid w:val="000946BC"/>
    <w:rsid w:val="0009492D"/>
    <w:rsid w:val="00095B9C"/>
    <w:rsid w:val="00096942"/>
    <w:rsid w:val="00096987"/>
    <w:rsid w:val="00097A1E"/>
    <w:rsid w:val="00097AA4"/>
    <w:rsid w:val="000A0497"/>
    <w:rsid w:val="000A0DBE"/>
    <w:rsid w:val="000A1045"/>
    <w:rsid w:val="000A1503"/>
    <w:rsid w:val="000A2AB2"/>
    <w:rsid w:val="000A3024"/>
    <w:rsid w:val="000A30AB"/>
    <w:rsid w:val="000A32A9"/>
    <w:rsid w:val="000A330F"/>
    <w:rsid w:val="000A3AE0"/>
    <w:rsid w:val="000A3D2B"/>
    <w:rsid w:val="000A444D"/>
    <w:rsid w:val="000A5EBC"/>
    <w:rsid w:val="000A63C5"/>
    <w:rsid w:val="000A6A84"/>
    <w:rsid w:val="000B0F8B"/>
    <w:rsid w:val="000B1DA4"/>
    <w:rsid w:val="000B1E1A"/>
    <w:rsid w:val="000B1EDB"/>
    <w:rsid w:val="000B214C"/>
    <w:rsid w:val="000B22D5"/>
    <w:rsid w:val="000B2851"/>
    <w:rsid w:val="000B3C76"/>
    <w:rsid w:val="000B4635"/>
    <w:rsid w:val="000B51E6"/>
    <w:rsid w:val="000B5392"/>
    <w:rsid w:val="000B5E55"/>
    <w:rsid w:val="000B5F87"/>
    <w:rsid w:val="000B64F9"/>
    <w:rsid w:val="000B686D"/>
    <w:rsid w:val="000B6FF4"/>
    <w:rsid w:val="000B76C9"/>
    <w:rsid w:val="000B7BC4"/>
    <w:rsid w:val="000C053E"/>
    <w:rsid w:val="000C25FE"/>
    <w:rsid w:val="000C262C"/>
    <w:rsid w:val="000C2DA4"/>
    <w:rsid w:val="000C3233"/>
    <w:rsid w:val="000C32AD"/>
    <w:rsid w:val="000C356F"/>
    <w:rsid w:val="000C35B2"/>
    <w:rsid w:val="000C403B"/>
    <w:rsid w:val="000C41AE"/>
    <w:rsid w:val="000C529C"/>
    <w:rsid w:val="000C559D"/>
    <w:rsid w:val="000C60D8"/>
    <w:rsid w:val="000C6454"/>
    <w:rsid w:val="000C6589"/>
    <w:rsid w:val="000C7ABB"/>
    <w:rsid w:val="000D029D"/>
    <w:rsid w:val="000D0A26"/>
    <w:rsid w:val="000D0D03"/>
    <w:rsid w:val="000D1211"/>
    <w:rsid w:val="000D1A6C"/>
    <w:rsid w:val="000D299E"/>
    <w:rsid w:val="000D2B2B"/>
    <w:rsid w:val="000D3684"/>
    <w:rsid w:val="000D3D59"/>
    <w:rsid w:val="000D4469"/>
    <w:rsid w:val="000D51C6"/>
    <w:rsid w:val="000D5ED3"/>
    <w:rsid w:val="000D6133"/>
    <w:rsid w:val="000D6827"/>
    <w:rsid w:val="000D6AB4"/>
    <w:rsid w:val="000D6C50"/>
    <w:rsid w:val="000D788B"/>
    <w:rsid w:val="000D7E8B"/>
    <w:rsid w:val="000D7EF6"/>
    <w:rsid w:val="000E063B"/>
    <w:rsid w:val="000E0D9D"/>
    <w:rsid w:val="000E0ECC"/>
    <w:rsid w:val="000E26A1"/>
    <w:rsid w:val="000E29B8"/>
    <w:rsid w:val="000E2E72"/>
    <w:rsid w:val="000E2F2A"/>
    <w:rsid w:val="000E3544"/>
    <w:rsid w:val="000E36D7"/>
    <w:rsid w:val="000E3C7E"/>
    <w:rsid w:val="000E47BD"/>
    <w:rsid w:val="000E503E"/>
    <w:rsid w:val="000E63A7"/>
    <w:rsid w:val="000E7DA6"/>
    <w:rsid w:val="000F06A5"/>
    <w:rsid w:val="000F19B2"/>
    <w:rsid w:val="000F1DC7"/>
    <w:rsid w:val="000F1EE3"/>
    <w:rsid w:val="000F2A5C"/>
    <w:rsid w:val="000F300D"/>
    <w:rsid w:val="000F3073"/>
    <w:rsid w:val="000F4090"/>
    <w:rsid w:val="000F430D"/>
    <w:rsid w:val="000F4410"/>
    <w:rsid w:val="000F4786"/>
    <w:rsid w:val="000F5114"/>
    <w:rsid w:val="000F5993"/>
    <w:rsid w:val="000F5D1C"/>
    <w:rsid w:val="001010B6"/>
    <w:rsid w:val="001013C1"/>
    <w:rsid w:val="001014AB"/>
    <w:rsid w:val="001014CF"/>
    <w:rsid w:val="00101FB5"/>
    <w:rsid w:val="001039F8"/>
    <w:rsid w:val="001042B4"/>
    <w:rsid w:val="00104552"/>
    <w:rsid w:val="001104A2"/>
    <w:rsid w:val="00110508"/>
    <w:rsid w:val="001118C1"/>
    <w:rsid w:val="00112649"/>
    <w:rsid w:val="001136E5"/>
    <w:rsid w:val="0011378D"/>
    <w:rsid w:val="001138C6"/>
    <w:rsid w:val="00113ECB"/>
    <w:rsid w:val="00115041"/>
    <w:rsid w:val="001153FE"/>
    <w:rsid w:val="00115774"/>
    <w:rsid w:val="001168F0"/>
    <w:rsid w:val="001169DA"/>
    <w:rsid w:val="00116FED"/>
    <w:rsid w:val="00117456"/>
    <w:rsid w:val="00117FCB"/>
    <w:rsid w:val="0012061F"/>
    <w:rsid w:val="001208C2"/>
    <w:rsid w:val="001212EA"/>
    <w:rsid w:val="001216F7"/>
    <w:rsid w:val="00121902"/>
    <w:rsid w:val="00122215"/>
    <w:rsid w:val="00122531"/>
    <w:rsid w:val="00123D2C"/>
    <w:rsid w:val="00124356"/>
    <w:rsid w:val="00125C88"/>
    <w:rsid w:val="00125FC9"/>
    <w:rsid w:val="00126B97"/>
    <w:rsid w:val="00127667"/>
    <w:rsid w:val="00130106"/>
    <w:rsid w:val="001303E7"/>
    <w:rsid w:val="001303ED"/>
    <w:rsid w:val="00130613"/>
    <w:rsid w:val="0013164E"/>
    <w:rsid w:val="0013413F"/>
    <w:rsid w:val="00136226"/>
    <w:rsid w:val="00136455"/>
    <w:rsid w:val="00136CA5"/>
    <w:rsid w:val="00137620"/>
    <w:rsid w:val="0013779E"/>
    <w:rsid w:val="00137A63"/>
    <w:rsid w:val="001403A0"/>
    <w:rsid w:val="0014065E"/>
    <w:rsid w:val="001406DF"/>
    <w:rsid w:val="0014086F"/>
    <w:rsid w:val="00140F16"/>
    <w:rsid w:val="001417CF"/>
    <w:rsid w:val="00141830"/>
    <w:rsid w:val="00141909"/>
    <w:rsid w:val="00142658"/>
    <w:rsid w:val="00142D47"/>
    <w:rsid w:val="00143D9B"/>
    <w:rsid w:val="001441B0"/>
    <w:rsid w:val="00145504"/>
    <w:rsid w:val="00145A23"/>
    <w:rsid w:val="00146D06"/>
    <w:rsid w:val="0014710D"/>
    <w:rsid w:val="0014750A"/>
    <w:rsid w:val="00147A52"/>
    <w:rsid w:val="00147CB5"/>
    <w:rsid w:val="00147F1F"/>
    <w:rsid w:val="00151AD8"/>
    <w:rsid w:val="0015275E"/>
    <w:rsid w:val="00152E27"/>
    <w:rsid w:val="0015370F"/>
    <w:rsid w:val="00153E31"/>
    <w:rsid w:val="00153E52"/>
    <w:rsid w:val="00153FC3"/>
    <w:rsid w:val="00154010"/>
    <w:rsid w:val="00154C05"/>
    <w:rsid w:val="0015519E"/>
    <w:rsid w:val="00155706"/>
    <w:rsid w:val="001559E1"/>
    <w:rsid w:val="0015716E"/>
    <w:rsid w:val="00157D0C"/>
    <w:rsid w:val="00160556"/>
    <w:rsid w:val="00160EF7"/>
    <w:rsid w:val="00162634"/>
    <w:rsid w:val="00162A59"/>
    <w:rsid w:val="00162AAF"/>
    <w:rsid w:val="00162C83"/>
    <w:rsid w:val="00163272"/>
    <w:rsid w:val="001635A1"/>
    <w:rsid w:val="00163D8A"/>
    <w:rsid w:val="00164027"/>
    <w:rsid w:val="001640B5"/>
    <w:rsid w:val="0016447F"/>
    <w:rsid w:val="00165E42"/>
    <w:rsid w:val="00166328"/>
    <w:rsid w:val="0016737E"/>
    <w:rsid w:val="00167EEB"/>
    <w:rsid w:val="00171660"/>
    <w:rsid w:val="00171A00"/>
    <w:rsid w:val="00171D8B"/>
    <w:rsid w:val="00172107"/>
    <w:rsid w:val="001722E7"/>
    <w:rsid w:val="00172738"/>
    <w:rsid w:val="0017291B"/>
    <w:rsid w:val="001729ED"/>
    <w:rsid w:val="001737DF"/>
    <w:rsid w:val="00174007"/>
    <w:rsid w:val="00174933"/>
    <w:rsid w:val="00174A42"/>
    <w:rsid w:val="00175D88"/>
    <w:rsid w:val="00175E7E"/>
    <w:rsid w:val="00176348"/>
    <w:rsid w:val="001765BA"/>
    <w:rsid w:val="00180D37"/>
    <w:rsid w:val="00180D5B"/>
    <w:rsid w:val="00181109"/>
    <w:rsid w:val="00181358"/>
    <w:rsid w:val="00182E91"/>
    <w:rsid w:val="00183388"/>
    <w:rsid w:val="001833C6"/>
    <w:rsid w:val="00183A4E"/>
    <w:rsid w:val="00185B6E"/>
    <w:rsid w:val="001867F9"/>
    <w:rsid w:val="0018730A"/>
    <w:rsid w:val="001902FB"/>
    <w:rsid w:val="001904F6"/>
    <w:rsid w:val="00191883"/>
    <w:rsid w:val="00191C22"/>
    <w:rsid w:val="00192007"/>
    <w:rsid w:val="001929CE"/>
    <w:rsid w:val="001931EC"/>
    <w:rsid w:val="00193210"/>
    <w:rsid w:val="00194196"/>
    <w:rsid w:val="001943A4"/>
    <w:rsid w:val="00194749"/>
    <w:rsid w:val="00194DD9"/>
    <w:rsid w:val="00194F5A"/>
    <w:rsid w:val="001966CA"/>
    <w:rsid w:val="00196FB8"/>
    <w:rsid w:val="00197093"/>
    <w:rsid w:val="001977C6"/>
    <w:rsid w:val="001A2AFF"/>
    <w:rsid w:val="001A2E30"/>
    <w:rsid w:val="001A2F59"/>
    <w:rsid w:val="001A3004"/>
    <w:rsid w:val="001A30AE"/>
    <w:rsid w:val="001A3244"/>
    <w:rsid w:val="001A33FB"/>
    <w:rsid w:val="001A3B55"/>
    <w:rsid w:val="001A3C66"/>
    <w:rsid w:val="001A42B0"/>
    <w:rsid w:val="001A4368"/>
    <w:rsid w:val="001A58C2"/>
    <w:rsid w:val="001A58DC"/>
    <w:rsid w:val="001A5905"/>
    <w:rsid w:val="001B0DCD"/>
    <w:rsid w:val="001B122C"/>
    <w:rsid w:val="001B12FA"/>
    <w:rsid w:val="001B14E4"/>
    <w:rsid w:val="001B16DE"/>
    <w:rsid w:val="001B1F00"/>
    <w:rsid w:val="001B20BC"/>
    <w:rsid w:val="001B21F6"/>
    <w:rsid w:val="001B264E"/>
    <w:rsid w:val="001B26E4"/>
    <w:rsid w:val="001B3B6F"/>
    <w:rsid w:val="001B4D0E"/>
    <w:rsid w:val="001B51BB"/>
    <w:rsid w:val="001B51DE"/>
    <w:rsid w:val="001B52DA"/>
    <w:rsid w:val="001B5B61"/>
    <w:rsid w:val="001B61F8"/>
    <w:rsid w:val="001B6D97"/>
    <w:rsid w:val="001B7874"/>
    <w:rsid w:val="001C1707"/>
    <w:rsid w:val="001C1B5C"/>
    <w:rsid w:val="001C1B6E"/>
    <w:rsid w:val="001C21D9"/>
    <w:rsid w:val="001C2284"/>
    <w:rsid w:val="001C2529"/>
    <w:rsid w:val="001C26FC"/>
    <w:rsid w:val="001C290A"/>
    <w:rsid w:val="001C2EBD"/>
    <w:rsid w:val="001C335A"/>
    <w:rsid w:val="001C39A5"/>
    <w:rsid w:val="001C4C56"/>
    <w:rsid w:val="001C4D3B"/>
    <w:rsid w:val="001C4E0D"/>
    <w:rsid w:val="001C536B"/>
    <w:rsid w:val="001C65D2"/>
    <w:rsid w:val="001C6C56"/>
    <w:rsid w:val="001C6F73"/>
    <w:rsid w:val="001D0067"/>
    <w:rsid w:val="001D073A"/>
    <w:rsid w:val="001D1105"/>
    <w:rsid w:val="001D111B"/>
    <w:rsid w:val="001D1A68"/>
    <w:rsid w:val="001D2586"/>
    <w:rsid w:val="001D38D9"/>
    <w:rsid w:val="001D3F85"/>
    <w:rsid w:val="001D46AC"/>
    <w:rsid w:val="001D4A4C"/>
    <w:rsid w:val="001D4D4B"/>
    <w:rsid w:val="001D5211"/>
    <w:rsid w:val="001D52E3"/>
    <w:rsid w:val="001D5738"/>
    <w:rsid w:val="001D6350"/>
    <w:rsid w:val="001D7208"/>
    <w:rsid w:val="001E0E2E"/>
    <w:rsid w:val="001E148F"/>
    <w:rsid w:val="001E1A8A"/>
    <w:rsid w:val="001E1B29"/>
    <w:rsid w:val="001E1B50"/>
    <w:rsid w:val="001E28B0"/>
    <w:rsid w:val="001E3170"/>
    <w:rsid w:val="001E3374"/>
    <w:rsid w:val="001E34B0"/>
    <w:rsid w:val="001E3638"/>
    <w:rsid w:val="001E4C71"/>
    <w:rsid w:val="001E572B"/>
    <w:rsid w:val="001E61F2"/>
    <w:rsid w:val="001E69A6"/>
    <w:rsid w:val="001E78EF"/>
    <w:rsid w:val="001F02E2"/>
    <w:rsid w:val="001F07F5"/>
    <w:rsid w:val="001F0BE5"/>
    <w:rsid w:val="001F0F50"/>
    <w:rsid w:val="001F0FFE"/>
    <w:rsid w:val="001F1EB8"/>
    <w:rsid w:val="001F1FF9"/>
    <w:rsid w:val="001F20B1"/>
    <w:rsid w:val="001F3ADA"/>
    <w:rsid w:val="001F4885"/>
    <w:rsid w:val="001F502D"/>
    <w:rsid w:val="001F59E9"/>
    <w:rsid w:val="001F5D97"/>
    <w:rsid w:val="001F6BB4"/>
    <w:rsid w:val="001F71C8"/>
    <w:rsid w:val="001F7974"/>
    <w:rsid w:val="001F7E30"/>
    <w:rsid w:val="001F7F85"/>
    <w:rsid w:val="002002B7"/>
    <w:rsid w:val="0020259C"/>
    <w:rsid w:val="00202869"/>
    <w:rsid w:val="00203242"/>
    <w:rsid w:val="00203BEE"/>
    <w:rsid w:val="002046B7"/>
    <w:rsid w:val="002047A4"/>
    <w:rsid w:val="00205547"/>
    <w:rsid w:val="00207960"/>
    <w:rsid w:val="00207E2A"/>
    <w:rsid w:val="002102D3"/>
    <w:rsid w:val="00211FA4"/>
    <w:rsid w:val="0021214D"/>
    <w:rsid w:val="00212191"/>
    <w:rsid w:val="0021263C"/>
    <w:rsid w:val="00213760"/>
    <w:rsid w:val="002149A7"/>
    <w:rsid w:val="00214ACB"/>
    <w:rsid w:val="00214D9F"/>
    <w:rsid w:val="00216AAD"/>
    <w:rsid w:val="00216D5E"/>
    <w:rsid w:val="00220140"/>
    <w:rsid w:val="0022176B"/>
    <w:rsid w:val="00221E5A"/>
    <w:rsid w:val="002223BF"/>
    <w:rsid w:val="00222AD2"/>
    <w:rsid w:val="00222B5E"/>
    <w:rsid w:val="00223CCA"/>
    <w:rsid w:val="00224583"/>
    <w:rsid w:val="0022473F"/>
    <w:rsid w:val="0022494E"/>
    <w:rsid w:val="00225305"/>
    <w:rsid w:val="002277F9"/>
    <w:rsid w:val="00230142"/>
    <w:rsid w:val="00230460"/>
    <w:rsid w:val="002304C2"/>
    <w:rsid w:val="002315F0"/>
    <w:rsid w:val="00231BE8"/>
    <w:rsid w:val="0023203B"/>
    <w:rsid w:val="00233295"/>
    <w:rsid w:val="00233A02"/>
    <w:rsid w:val="002343EC"/>
    <w:rsid w:val="002349BB"/>
    <w:rsid w:val="00234DCD"/>
    <w:rsid w:val="00235216"/>
    <w:rsid w:val="002354A4"/>
    <w:rsid w:val="00235F9A"/>
    <w:rsid w:val="00236D96"/>
    <w:rsid w:val="002373EC"/>
    <w:rsid w:val="0023776D"/>
    <w:rsid w:val="00237E71"/>
    <w:rsid w:val="00241809"/>
    <w:rsid w:val="00241CA2"/>
    <w:rsid w:val="00242210"/>
    <w:rsid w:val="00242A79"/>
    <w:rsid w:val="002430F4"/>
    <w:rsid w:val="002435E0"/>
    <w:rsid w:val="0024428D"/>
    <w:rsid w:val="0024463D"/>
    <w:rsid w:val="002451BC"/>
    <w:rsid w:val="00245A9B"/>
    <w:rsid w:val="002462F4"/>
    <w:rsid w:val="002469C0"/>
    <w:rsid w:val="002469DC"/>
    <w:rsid w:val="00246E30"/>
    <w:rsid w:val="00246EDB"/>
    <w:rsid w:val="00247110"/>
    <w:rsid w:val="0024738F"/>
    <w:rsid w:val="0024798D"/>
    <w:rsid w:val="00247A30"/>
    <w:rsid w:val="00250109"/>
    <w:rsid w:val="00250203"/>
    <w:rsid w:val="002510C4"/>
    <w:rsid w:val="002519BA"/>
    <w:rsid w:val="00251CBD"/>
    <w:rsid w:val="00252C12"/>
    <w:rsid w:val="002531DA"/>
    <w:rsid w:val="00253906"/>
    <w:rsid w:val="00253D09"/>
    <w:rsid w:val="0025450F"/>
    <w:rsid w:val="00255251"/>
    <w:rsid w:val="00255DAD"/>
    <w:rsid w:val="00255F53"/>
    <w:rsid w:val="00256DF9"/>
    <w:rsid w:val="00257551"/>
    <w:rsid w:val="00257AE4"/>
    <w:rsid w:val="00260155"/>
    <w:rsid w:val="002604F8"/>
    <w:rsid w:val="00260D56"/>
    <w:rsid w:val="0026180D"/>
    <w:rsid w:val="00261944"/>
    <w:rsid w:val="00262291"/>
    <w:rsid w:val="002631D7"/>
    <w:rsid w:val="002635F4"/>
    <w:rsid w:val="0026391A"/>
    <w:rsid w:val="002640E3"/>
    <w:rsid w:val="00264A97"/>
    <w:rsid w:val="00264E63"/>
    <w:rsid w:val="0026502A"/>
    <w:rsid w:val="00265756"/>
    <w:rsid w:val="00265780"/>
    <w:rsid w:val="0027028C"/>
    <w:rsid w:val="00270517"/>
    <w:rsid w:val="00270BD3"/>
    <w:rsid w:val="00270D26"/>
    <w:rsid w:val="002715C9"/>
    <w:rsid w:val="00271ECC"/>
    <w:rsid w:val="00272169"/>
    <w:rsid w:val="002733B1"/>
    <w:rsid w:val="002738C5"/>
    <w:rsid w:val="00273AF0"/>
    <w:rsid w:val="00273EB7"/>
    <w:rsid w:val="00273EC2"/>
    <w:rsid w:val="0027460F"/>
    <w:rsid w:val="00274944"/>
    <w:rsid w:val="002755BF"/>
    <w:rsid w:val="00277E3D"/>
    <w:rsid w:val="0028063B"/>
    <w:rsid w:val="0028074E"/>
    <w:rsid w:val="002807CA"/>
    <w:rsid w:val="00280837"/>
    <w:rsid w:val="00282E4E"/>
    <w:rsid w:val="00283CEB"/>
    <w:rsid w:val="00284355"/>
    <w:rsid w:val="00284826"/>
    <w:rsid w:val="002852CD"/>
    <w:rsid w:val="00285602"/>
    <w:rsid w:val="002868BF"/>
    <w:rsid w:val="00286B0D"/>
    <w:rsid w:val="002876F9"/>
    <w:rsid w:val="00287C09"/>
    <w:rsid w:val="00290EFA"/>
    <w:rsid w:val="00291365"/>
    <w:rsid w:val="002914F1"/>
    <w:rsid w:val="00291689"/>
    <w:rsid w:val="00292318"/>
    <w:rsid w:val="00292655"/>
    <w:rsid w:val="002927B2"/>
    <w:rsid w:val="00293184"/>
    <w:rsid w:val="00294EF9"/>
    <w:rsid w:val="00295EB9"/>
    <w:rsid w:val="00297D9A"/>
    <w:rsid w:val="002A021B"/>
    <w:rsid w:val="002A0A5C"/>
    <w:rsid w:val="002A1184"/>
    <w:rsid w:val="002A194C"/>
    <w:rsid w:val="002A20E0"/>
    <w:rsid w:val="002A248B"/>
    <w:rsid w:val="002A27EC"/>
    <w:rsid w:val="002A2966"/>
    <w:rsid w:val="002A2F78"/>
    <w:rsid w:val="002A3302"/>
    <w:rsid w:val="002A3B63"/>
    <w:rsid w:val="002A3C34"/>
    <w:rsid w:val="002A4D79"/>
    <w:rsid w:val="002A4F63"/>
    <w:rsid w:val="002A509F"/>
    <w:rsid w:val="002A5163"/>
    <w:rsid w:val="002A531D"/>
    <w:rsid w:val="002A5804"/>
    <w:rsid w:val="002A6189"/>
    <w:rsid w:val="002A6CFF"/>
    <w:rsid w:val="002A70E3"/>
    <w:rsid w:val="002A78C7"/>
    <w:rsid w:val="002A78D2"/>
    <w:rsid w:val="002A7FC3"/>
    <w:rsid w:val="002B0F05"/>
    <w:rsid w:val="002B0F70"/>
    <w:rsid w:val="002B14EA"/>
    <w:rsid w:val="002B243B"/>
    <w:rsid w:val="002B24EA"/>
    <w:rsid w:val="002B2919"/>
    <w:rsid w:val="002B2A40"/>
    <w:rsid w:val="002B2BB9"/>
    <w:rsid w:val="002B35B1"/>
    <w:rsid w:val="002B35C4"/>
    <w:rsid w:val="002B3BEE"/>
    <w:rsid w:val="002B3D55"/>
    <w:rsid w:val="002B3DA1"/>
    <w:rsid w:val="002B4866"/>
    <w:rsid w:val="002B4C0B"/>
    <w:rsid w:val="002B5162"/>
    <w:rsid w:val="002B552A"/>
    <w:rsid w:val="002B591B"/>
    <w:rsid w:val="002B5AC8"/>
    <w:rsid w:val="002B5F68"/>
    <w:rsid w:val="002B65E0"/>
    <w:rsid w:val="002B65F1"/>
    <w:rsid w:val="002B678A"/>
    <w:rsid w:val="002B6B9C"/>
    <w:rsid w:val="002B71EE"/>
    <w:rsid w:val="002B7748"/>
    <w:rsid w:val="002C0CD7"/>
    <w:rsid w:val="002C1190"/>
    <w:rsid w:val="002C1EBF"/>
    <w:rsid w:val="002C228F"/>
    <w:rsid w:val="002C3735"/>
    <w:rsid w:val="002C3E5A"/>
    <w:rsid w:val="002C4C17"/>
    <w:rsid w:val="002C4DB9"/>
    <w:rsid w:val="002C51B8"/>
    <w:rsid w:val="002C5928"/>
    <w:rsid w:val="002C5C43"/>
    <w:rsid w:val="002C5CDD"/>
    <w:rsid w:val="002C5DCB"/>
    <w:rsid w:val="002D012D"/>
    <w:rsid w:val="002D055D"/>
    <w:rsid w:val="002D0BD1"/>
    <w:rsid w:val="002D0C69"/>
    <w:rsid w:val="002D1F83"/>
    <w:rsid w:val="002D2434"/>
    <w:rsid w:val="002D26DF"/>
    <w:rsid w:val="002D37A3"/>
    <w:rsid w:val="002D38B0"/>
    <w:rsid w:val="002D440B"/>
    <w:rsid w:val="002D4B81"/>
    <w:rsid w:val="002D51A9"/>
    <w:rsid w:val="002D5227"/>
    <w:rsid w:val="002D57A9"/>
    <w:rsid w:val="002D60EB"/>
    <w:rsid w:val="002D620C"/>
    <w:rsid w:val="002D672A"/>
    <w:rsid w:val="002D7167"/>
    <w:rsid w:val="002D7953"/>
    <w:rsid w:val="002E00C4"/>
    <w:rsid w:val="002E0283"/>
    <w:rsid w:val="002E048F"/>
    <w:rsid w:val="002E0C22"/>
    <w:rsid w:val="002E252A"/>
    <w:rsid w:val="002E2DF3"/>
    <w:rsid w:val="002E330B"/>
    <w:rsid w:val="002E405E"/>
    <w:rsid w:val="002E51A2"/>
    <w:rsid w:val="002E5428"/>
    <w:rsid w:val="002E5B9C"/>
    <w:rsid w:val="002E6828"/>
    <w:rsid w:val="002E6C49"/>
    <w:rsid w:val="002E727A"/>
    <w:rsid w:val="002E73AF"/>
    <w:rsid w:val="002E79F8"/>
    <w:rsid w:val="002E7E67"/>
    <w:rsid w:val="002F07B2"/>
    <w:rsid w:val="002F08B1"/>
    <w:rsid w:val="002F1D69"/>
    <w:rsid w:val="002F24CC"/>
    <w:rsid w:val="002F3425"/>
    <w:rsid w:val="002F3464"/>
    <w:rsid w:val="002F3833"/>
    <w:rsid w:val="002F39DE"/>
    <w:rsid w:val="002F4282"/>
    <w:rsid w:val="002F479D"/>
    <w:rsid w:val="002F4B05"/>
    <w:rsid w:val="002F4DFB"/>
    <w:rsid w:val="002F5E12"/>
    <w:rsid w:val="002F5F9C"/>
    <w:rsid w:val="002F613E"/>
    <w:rsid w:val="002F6506"/>
    <w:rsid w:val="002F6DA1"/>
    <w:rsid w:val="002F78E1"/>
    <w:rsid w:val="002F7A19"/>
    <w:rsid w:val="003007D2"/>
    <w:rsid w:val="0030100B"/>
    <w:rsid w:val="00301017"/>
    <w:rsid w:val="00301B46"/>
    <w:rsid w:val="003029A0"/>
    <w:rsid w:val="00302D12"/>
    <w:rsid w:val="003035AF"/>
    <w:rsid w:val="003045D5"/>
    <w:rsid w:val="003047C4"/>
    <w:rsid w:val="003055ED"/>
    <w:rsid w:val="00305652"/>
    <w:rsid w:val="00305B21"/>
    <w:rsid w:val="00306288"/>
    <w:rsid w:val="003068F4"/>
    <w:rsid w:val="00306AFD"/>
    <w:rsid w:val="003073D0"/>
    <w:rsid w:val="00307B79"/>
    <w:rsid w:val="00307D86"/>
    <w:rsid w:val="003102B1"/>
    <w:rsid w:val="00310D0F"/>
    <w:rsid w:val="003112EC"/>
    <w:rsid w:val="00311A2D"/>
    <w:rsid w:val="00312704"/>
    <w:rsid w:val="003129BC"/>
    <w:rsid w:val="00312A0F"/>
    <w:rsid w:val="00312A99"/>
    <w:rsid w:val="00312D48"/>
    <w:rsid w:val="00312EDF"/>
    <w:rsid w:val="00313041"/>
    <w:rsid w:val="003135D8"/>
    <w:rsid w:val="00313E36"/>
    <w:rsid w:val="003148AA"/>
    <w:rsid w:val="00314E43"/>
    <w:rsid w:val="00314E9D"/>
    <w:rsid w:val="00314ED2"/>
    <w:rsid w:val="0031572C"/>
    <w:rsid w:val="003160AA"/>
    <w:rsid w:val="00316E94"/>
    <w:rsid w:val="00317A59"/>
    <w:rsid w:val="003205D1"/>
    <w:rsid w:val="003213A4"/>
    <w:rsid w:val="00321585"/>
    <w:rsid w:val="00321596"/>
    <w:rsid w:val="00321600"/>
    <w:rsid w:val="00321C8B"/>
    <w:rsid w:val="00322083"/>
    <w:rsid w:val="00322643"/>
    <w:rsid w:val="003226EA"/>
    <w:rsid w:val="00323F43"/>
    <w:rsid w:val="00324169"/>
    <w:rsid w:val="0032487F"/>
    <w:rsid w:val="003250F2"/>
    <w:rsid w:val="003256AD"/>
    <w:rsid w:val="0032593F"/>
    <w:rsid w:val="0032744A"/>
    <w:rsid w:val="003278B4"/>
    <w:rsid w:val="00327E91"/>
    <w:rsid w:val="00330A80"/>
    <w:rsid w:val="0033183E"/>
    <w:rsid w:val="00331C0A"/>
    <w:rsid w:val="00331F98"/>
    <w:rsid w:val="0033391E"/>
    <w:rsid w:val="00333F39"/>
    <w:rsid w:val="00335882"/>
    <w:rsid w:val="003366C5"/>
    <w:rsid w:val="00336E57"/>
    <w:rsid w:val="003373CA"/>
    <w:rsid w:val="00341449"/>
    <w:rsid w:val="00341657"/>
    <w:rsid w:val="00342CD2"/>
    <w:rsid w:val="00342F15"/>
    <w:rsid w:val="00343142"/>
    <w:rsid w:val="00343988"/>
    <w:rsid w:val="00343B22"/>
    <w:rsid w:val="00344067"/>
    <w:rsid w:val="00344518"/>
    <w:rsid w:val="00344B61"/>
    <w:rsid w:val="00344E30"/>
    <w:rsid w:val="00344EA0"/>
    <w:rsid w:val="003452C3"/>
    <w:rsid w:val="00345C61"/>
    <w:rsid w:val="00346A5E"/>
    <w:rsid w:val="00346C45"/>
    <w:rsid w:val="00347FCC"/>
    <w:rsid w:val="0035020D"/>
    <w:rsid w:val="0035077B"/>
    <w:rsid w:val="003509E5"/>
    <w:rsid w:val="003510A1"/>
    <w:rsid w:val="00351171"/>
    <w:rsid w:val="0035122F"/>
    <w:rsid w:val="00351588"/>
    <w:rsid w:val="00351E58"/>
    <w:rsid w:val="00354383"/>
    <w:rsid w:val="0035477B"/>
    <w:rsid w:val="00354BF4"/>
    <w:rsid w:val="003555CF"/>
    <w:rsid w:val="00355682"/>
    <w:rsid w:val="00355847"/>
    <w:rsid w:val="00355B5B"/>
    <w:rsid w:val="00355EBC"/>
    <w:rsid w:val="003561FA"/>
    <w:rsid w:val="00356576"/>
    <w:rsid w:val="003566B9"/>
    <w:rsid w:val="0035686D"/>
    <w:rsid w:val="00356B4F"/>
    <w:rsid w:val="00356D09"/>
    <w:rsid w:val="00357710"/>
    <w:rsid w:val="003600E2"/>
    <w:rsid w:val="00360F4D"/>
    <w:rsid w:val="00361305"/>
    <w:rsid w:val="0036176D"/>
    <w:rsid w:val="00362003"/>
    <w:rsid w:val="00362109"/>
    <w:rsid w:val="00362373"/>
    <w:rsid w:val="003626AD"/>
    <w:rsid w:val="00362757"/>
    <w:rsid w:val="0036354B"/>
    <w:rsid w:val="00363555"/>
    <w:rsid w:val="00364023"/>
    <w:rsid w:val="003647E5"/>
    <w:rsid w:val="00364A49"/>
    <w:rsid w:val="00364C7D"/>
    <w:rsid w:val="00364FFD"/>
    <w:rsid w:val="003653C7"/>
    <w:rsid w:val="00365492"/>
    <w:rsid w:val="003654B4"/>
    <w:rsid w:val="003658A3"/>
    <w:rsid w:val="00365FF1"/>
    <w:rsid w:val="0036689A"/>
    <w:rsid w:val="0036770E"/>
    <w:rsid w:val="003677A6"/>
    <w:rsid w:val="00367B60"/>
    <w:rsid w:val="00370303"/>
    <w:rsid w:val="00370D21"/>
    <w:rsid w:val="003712C2"/>
    <w:rsid w:val="00371711"/>
    <w:rsid w:val="0037375E"/>
    <w:rsid w:val="003742E0"/>
    <w:rsid w:val="00374AB7"/>
    <w:rsid w:val="00374B09"/>
    <w:rsid w:val="00375280"/>
    <w:rsid w:val="003759A7"/>
    <w:rsid w:val="00375FED"/>
    <w:rsid w:val="003761C8"/>
    <w:rsid w:val="00376617"/>
    <w:rsid w:val="00376CF3"/>
    <w:rsid w:val="003772A0"/>
    <w:rsid w:val="003778ED"/>
    <w:rsid w:val="0038071C"/>
    <w:rsid w:val="00380A15"/>
    <w:rsid w:val="00381646"/>
    <w:rsid w:val="0038185A"/>
    <w:rsid w:val="00382647"/>
    <w:rsid w:val="00382B8A"/>
    <w:rsid w:val="0038306A"/>
    <w:rsid w:val="003838CE"/>
    <w:rsid w:val="00383BB5"/>
    <w:rsid w:val="00383C20"/>
    <w:rsid w:val="00385776"/>
    <w:rsid w:val="0038583C"/>
    <w:rsid w:val="00386C44"/>
    <w:rsid w:val="00386E46"/>
    <w:rsid w:val="0038769F"/>
    <w:rsid w:val="00390AD5"/>
    <w:rsid w:val="00393F51"/>
    <w:rsid w:val="003942B2"/>
    <w:rsid w:val="00394742"/>
    <w:rsid w:val="00394FED"/>
    <w:rsid w:val="0039542E"/>
    <w:rsid w:val="00395DB2"/>
    <w:rsid w:val="00395FCC"/>
    <w:rsid w:val="0039669D"/>
    <w:rsid w:val="00396D33"/>
    <w:rsid w:val="00397394"/>
    <w:rsid w:val="0039745E"/>
    <w:rsid w:val="0039765B"/>
    <w:rsid w:val="003A0174"/>
    <w:rsid w:val="003A1B71"/>
    <w:rsid w:val="003A1EB5"/>
    <w:rsid w:val="003A26AB"/>
    <w:rsid w:val="003A2892"/>
    <w:rsid w:val="003A2FB4"/>
    <w:rsid w:val="003A3302"/>
    <w:rsid w:val="003A4C04"/>
    <w:rsid w:val="003A5061"/>
    <w:rsid w:val="003A66CD"/>
    <w:rsid w:val="003A6ADD"/>
    <w:rsid w:val="003A79BB"/>
    <w:rsid w:val="003A7D52"/>
    <w:rsid w:val="003B06BB"/>
    <w:rsid w:val="003B0ED2"/>
    <w:rsid w:val="003B1109"/>
    <w:rsid w:val="003B12F9"/>
    <w:rsid w:val="003B1DE6"/>
    <w:rsid w:val="003B2FA4"/>
    <w:rsid w:val="003B35B2"/>
    <w:rsid w:val="003B3DFB"/>
    <w:rsid w:val="003B4336"/>
    <w:rsid w:val="003B55EF"/>
    <w:rsid w:val="003B594A"/>
    <w:rsid w:val="003B60BC"/>
    <w:rsid w:val="003B6189"/>
    <w:rsid w:val="003B66E6"/>
    <w:rsid w:val="003B692A"/>
    <w:rsid w:val="003B7153"/>
    <w:rsid w:val="003B771A"/>
    <w:rsid w:val="003C0678"/>
    <w:rsid w:val="003C0EA6"/>
    <w:rsid w:val="003C17A8"/>
    <w:rsid w:val="003C28F8"/>
    <w:rsid w:val="003C3274"/>
    <w:rsid w:val="003C3789"/>
    <w:rsid w:val="003C3793"/>
    <w:rsid w:val="003C4532"/>
    <w:rsid w:val="003C46EF"/>
    <w:rsid w:val="003C4B0A"/>
    <w:rsid w:val="003C4CA0"/>
    <w:rsid w:val="003C521B"/>
    <w:rsid w:val="003C6226"/>
    <w:rsid w:val="003C63F2"/>
    <w:rsid w:val="003C6A08"/>
    <w:rsid w:val="003C6AFD"/>
    <w:rsid w:val="003C6B8D"/>
    <w:rsid w:val="003C70DA"/>
    <w:rsid w:val="003C7B10"/>
    <w:rsid w:val="003D00E9"/>
    <w:rsid w:val="003D04B0"/>
    <w:rsid w:val="003D0CA2"/>
    <w:rsid w:val="003D0DF9"/>
    <w:rsid w:val="003D0F70"/>
    <w:rsid w:val="003D1A12"/>
    <w:rsid w:val="003D2586"/>
    <w:rsid w:val="003D3F0E"/>
    <w:rsid w:val="003D42AE"/>
    <w:rsid w:val="003D4FCC"/>
    <w:rsid w:val="003D57CB"/>
    <w:rsid w:val="003D588D"/>
    <w:rsid w:val="003D61F7"/>
    <w:rsid w:val="003D750A"/>
    <w:rsid w:val="003D7FC9"/>
    <w:rsid w:val="003E008C"/>
    <w:rsid w:val="003E02DF"/>
    <w:rsid w:val="003E057D"/>
    <w:rsid w:val="003E059B"/>
    <w:rsid w:val="003E0877"/>
    <w:rsid w:val="003E1065"/>
    <w:rsid w:val="003E1B7E"/>
    <w:rsid w:val="003E2012"/>
    <w:rsid w:val="003E2070"/>
    <w:rsid w:val="003E2D21"/>
    <w:rsid w:val="003E365A"/>
    <w:rsid w:val="003E419A"/>
    <w:rsid w:val="003E64A0"/>
    <w:rsid w:val="003E64CE"/>
    <w:rsid w:val="003E6A43"/>
    <w:rsid w:val="003E784B"/>
    <w:rsid w:val="003F17F1"/>
    <w:rsid w:val="003F19CA"/>
    <w:rsid w:val="003F2CF2"/>
    <w:rsid w:val="003F5063"/>
    <w:rsid w:val="003F5566"/>
    <w:rsid w:val="003F58C4"/>
    <w:rsid w:val="003F5C17"/>
    <w:rsid w:val="003F606A"/>
    <w:rsid w:val="003F656F"/>
    <w:rsid w:val="003F68C9"/>
    <w:rsid w:val="003F6FE0"/>
    <w:rsid w:val="003F746A"/>
    <w:rsid w:val="003F7904"/>
    <w:rsid w:val="003F7CAE"/>
    <w:rsid w:val="00400D29"/>
    <w:rsid w:val="00401C2B"/>
    <w:rsid w:val="00401DDB"/>
    <w:rsid w:val="004025B8"/>
    <w:rsid w:val="004030A9"/>
    <w:rsid w:val="00403799"/>
    <w:rsid w:val="00403CFE"/>
    <w:rsid w:val="00403E19"/>
    <w:rsid w:val="00404119"/>
    <w:rsid w:val="004043DA"/>
    <w:rsid w:val="00405801"/>
    <w:rsid w:val="00405BD4"/>
    <w:rsid w:val="00406106"/>
    <w:rsid w:val="0040628E"/>
    <w:rsid w:val="004073DD"/>
    <w:rsid w:val="00411239"/>
    <w:rsid w:val="00411342"/>
    <w:rsid w:val="004115E7"/>
    <w:rsid w:val="00411767"/>
    <w:rsid w:val="00411F9D"/>
    <w:rsid w:val="004121C5"/>
    <w:rsid w:val="0041324B"/>
    <w:rsid w:val="00413458"/>
    <w:rsid w:val="0041411E"/>
    <w:rsid w:val="00414DC2"/>
    <w:rsid w:val="004152E9"/>
    <w:rsid w:val="00415695"/>
    <w:rsid w:val="00415E07"/>
    <w:rsid w:val="00416074"/>
    <w:rsid w:val="004166CA"/>
    <w:rsid w:val="0041778F"/>
    <w:rsid w:val="004208B2"/>
    <w:rsid w:val="00420B9D"/>
    <w:rsid w:val="00421E52"/>
    <w:rsid w:val="0042268A"/>
    <w:rsid w:val="004229CC"/>
    <w:rsid w:val="004231B0"/>
    <w:rsid w:val="004237E9"/>
    <w:rsid w:val="00423F78"/>
    <w:rsid w:val="0042479F"/>
    <w:rsid w:val="00424FFC"/>
    <w:rsid w:val="00425D8D"/>
    <w:rsid w:val="004272FC"/>
    <w:rsid w:val="00427C34"/>
    <w:rsid w:val="004306EC"/>
    <w:rsid w:val="0043233C"/>
    <w:rsid w:val="0043282D"/>
    <w:rsid w:val="004335B7"/>
    <w:rsid w:val="00434188"/>
    <w:rsid w:val="004343B9"/>
    <w:rsid w:val="00434F66"/>
    <w:rsid w:val="004352A2"/>
    <w:rsid w:val="00437545"/>
    <w:rsid w:val="00440CC6"/>
    <w:rsid w:val="0044103C"/>
    <w:rsid w:val="004410B6"/>
    <w:rsid w:val="00441173"/>
    <w:rsid w:val="00442A28"/>
    <w:rsid w:val="00442A89"/>
    <w:rsid w:val="00443D8C"/>
    <w:rsid w:val="00444667"/>
    <w:rsid w:val="0044466C"/>
    <w:rsid w:val="004446CE"/>
    <w:rsid w:val="00444745"/>
    <w:rsid w:val="00445D6D"/>
    <w:rsid w:val="004473D6"/>
    <w:rsid w:val="004474B8"/>
    <w:rsid w:val="0045036F"/>
    <w:rsid w:val="004510EA"/>
    <w:rsid w:val="004512DA"/>
    <w:rsid w:val="00452F49"/>
    <w:rsid w:val="00453A54"/>
    <w:rsid w:val="00453BFE"/>
    <w:rsid w:val="00454E90"/>
    <w:rsid w:val="00457251"/>
    <w:rsid w:val="004572B0"/>
    <w:rsid w:val="00457CE4"/>
    <w:rsid w:val="00460D18"/>
    <w:rsid w:val="00460DED"/>
    <w:rsid w:val="0046279E"/>
    <w:rsid w:val="004639F7"/>
    <w:rsid w:val="0046416B"/>
    <w:rsid w:val="0046525F"/>
    <w:rsid w:val="00465303"/>
    <w:rsid w:val="00465A2B"/>
    <w:rsid w:val="00466C48"/>
    <w:rsid w:val="00467F5F"/>
    <w:rsid w:val="00471615"/>
    <w:rsid w:val="0047269C"/>
    <w:rsid w:val="00472BAA"/>
    <w:rsid w:val="0047337F"/>
    <w:rsid w:val="00473702"/>
    <w:rsid w:val="0047384B"/>
    <w:rsid w:val="00475106"/>
    <w:rsid w:val="004766DC"/>
    <w:rsid w:val="004767A0"/>
    <w:rsid w:val="00477DD7"/>
    <w:rsid w:val="00480213"/>
    <w:rsid w:val="00480CF7"/>
    <w:rsid w:val="004813E1"/>
    <w:rsid w:val="0048220E"/>
    <w:rsid w:val="00483BB1"/>
    <w:rsid w:val="00484A73"/>
    <w:rsid w:val="00484EF0"/>
    <w:rsid w:val="00485DD1"/>
    <w:rsid w:val="00486286"/>
    <w:rsid w:val="00487582"/>
    <w:rsid w:val="004900C7"/>
    <w:rsid w:val="0049133A"/>
    <w:rsid w:val="00491709"/>
    <w:rsid w:val="0049201F"/>
    <w:rsid w:val="004924F2"/>
    <w:rsid w:val="0049254C"/>
    <w:rsid w:val="004927BD"/>
    <w:rsid w:val="00492AF1"/>
    <w:rsid w:val="00492BD5"/>
    <w:rsid w:val="00493017"/>
    <w:rsid w:val="004933D5"/>
    <w:rsid w:val="0049356D"/>
    <w:rsid w:val="00494074"/>
    <w:rsid w:val="00494B58"/>
    <w:rsid w:val="00494D6E"/>
    <w:rsid w:val="004965DD"/>
    <w:rsid w:val="00496BBC"/>
    <w:rsid w:val="00496D2E"/>
    <w:rsid w:val="0049748E"/>
    <w:rsid w:val="004A062E"/>
    <w:rsid w:val="004A0BEF"/>
    <w:rsid w:val="004A0C38"/>
    <w:rsid w:val="004A2AD1"/>
    <w:rsid w:val="004A34D6"/>
    <w:rsid w:val="004A4B60"/>
    <w:rsid w:val="004A69FF"/>
    <w:rsid w:val="004A6CC7"/>
    <w:rsid w:val="004A7086"/>
    <w:rsid w:val="004A72F4"/>
    <w:rsid w:val="004A7764"/>
    <w:rsid w:val="004A7B3D"/>
    <w:rsid w:val="004B00FA"/>
    <w:rsid w:val="004B0154"/>
    <w:rsid w:val="004B03CA"/>
    <w:rsid w:val="004B125E"/>
    <w:rsid w:val="004B1D31"/>
    <w:rsid w:val="004B1F4C"/>
    <w:rsid w:val="004B2470"/>
    <w:rsid w:val="004B2C55"/>
    <w:rsid w:val="004B3AE0"/>
    <w:rsid w:val="004B3AFA"/>
    <w:rsid w:val="004B3BB6"/>
    <w:rsid w:val="004B417C"/>
    <w:rsid w:val="004B47C1"/>
    <w:rsid w:val="004B4923"/>
    <w:rsid w:val="004B4E47"/>
    <w:rsid w:val="004B5583"/>
    <w:rsid w:val="004B55A8"/>
    <w:rsid w:val="004B5F42"/>
    <w:rsid w:val="004B5FC6"/>
    <w:rsid w:val="004B71FE"/>
    <w:rsid w:val="004B7328"/>
    <w:rsid w:val="004B77F1"/>
    <w:rsid w:val="004B7E3E"/>
    <w:rsid w:val="004B7E70"/>
    <w:rsid w:val="004C0ACC"/>
    <w:rsid w:val="004C0BAD"/>
    <w:rsid w:val="004C13CE"/>
    <w:rsid w:val="004C25FA"/>
    <w:rsid w:val="004C32EB"/>
    <w:rsid w:val="004C3593"/>
    <w:rsid w:val="004C3A10"/>
    <w:rsid w:val="004C40D1"/>
    <w:rsid w:val="004C4357"/>
    <w:rsid w:val="004C5224"/>
    <w:rsid w:val="004C634F"/>
    <w:rsid w:val="004C693E"/>
    <w:rsid w:val="004C7A95"/>
    <w:rsid w:val="004D04C4"/>
    <w:rsid w:val="004D0781"/>
    <w:rsid w:val="004D0920"/>
    <w:rsid w:val="004D0A1F"/>
    <w:rsid w:val="004D0E82"/>
    <w:rsid w:val="004D16CC"/>
    <w:rsid w:val="004D18D3"/>
    <w:rsid w:val="004D2154"/>
    <w:rsid w:val="004D280C"/>
    <w:rsid w:val="004D2DB8"/>
    <w:rsid w:val="004D30A8"/>
    <w:rsid w:val="004D3CD3"/>
    <w:rsid w:val="004D4460"/>
    <w:rsid w:val="004D473A"/>
    <w:rsid w:val="004D76F1"/>
    <w:rsid w:val="004E039D"/>
    <w:rsid w:val="004E152A"/>
    <w:rsid w:val="004E16AA"/>
    <w:rsid w:val="004E1BC9"/>
    <w:rsid w:val="004E2DA5"/>
    <w:rsid w:val="004E44E4"/>
    <w:rsid w:val="004E47A0"/>
    <w:rsid w:val="004E4842"/>
    <w:rsid w:val="004E4A7F"/>
    <w:rsid w:val="004E4E16"/>
    <w:rsid w:val="004E4EC6"/>
    <w:rsid w:val="004E4EE5"/>
    <w:rsid w:val="004E5A66"/>
    <w:rsid w:val="004E5AE6"/>
    <w:rsid w:val="004E60B9"/>
    <w:rsid w:val="004E6437"/>
    <w:rsid w:val="004E7A7A"/>
    <w:rsid w:val="004F03DF"/>
    <w:rsid w:val="004F0CA4"/>
    <w:rsid w:val="004F218C"/>
    <w:rsid w:val="004F2A22"/>
    <w:rsid w:val="004F32D5"/>
    <w:rsid w:val="004F33BE"/>
    <w:rsid w:val="004F3AB6"/>
    <w:rsid w:val="004F4E52"/>
    <w:rsid w:val="004F5426"/>
    <w:rsid w:val="004F56A5"/>
    <w:rsid w:val="004F56E6"/>
    <w:rsid w:val="004F6348"/>
    <w:rsid w:val="004F6D58"/>
    <w:rsid w:val="004F718F"/>
    <w:rsid w:val="004F74EE"/>
    <w:rsid w:val="004F7CF4"/>
    <w:rsid w:val="005000F7"/>
    <w:rsid w:val="00500E13"/>
    <w:rsid w:val="00500FE8"/>
    <w:rsid w:val="005011D2"/>
    <w:rsid w:val="00501784"/>
    <w:rsid w:val="00501F2E"/>
    <w:rsid w:val="00501FFD"/>
    <w:rsid w:val="00502275"/>
    <w:rsid w:val="00502403"/>
    <w:rsid w:val="005029AC"/>
    <w:rsid w:val="00502E94"/>
    <w:rsid w:val="00503938"/>
    <w:rsid w:val="00503DDE"/>
    <w:rsid w:val="00504576"/>
    <w:rsid w:val="0050484B"/>
    <w:rsid w:val="00504859"/>
    <w:rsid w:val="0050500E"/>
    <w:rsid w:val="00505928"/>
    <w:rsid w:val="00506A7A"/>
    <w:rsid w:val="00507314"/>
    <w:rsid w:val="0051026F"/>
    <w:rsid w:val="0051155D"/>
    <w:rsid w:val="00512845"/>
    <w:rsid w:val="00513966"/>
    <w:rsid w:val="00515EF3"/>
    <w:rsid w:val="005164C8"/>
    <w:rsid w:val="0051693C"/>
    <w:rsid w:val="00517420"/>
    <w:rsid w:val="0051760E"/>
    <w:rsid w:val="00517E9A"/>
    <w:rsid w:val="00517ECB"/>
    <w:rsid w:val="005208D5"/>
    <w:rsid w:val="005211BB"/>
    <w:rsid w:val="00521D6E"/>
    <w:rsid w:val="00522879"/>
    <w:rsid w:val="00523C67"/>
    <w:rsid w:val="005241F3"/>
    <w:rsid w:val="00524564"/>
    <w:rsid w:val="00524727"/>
    <w:rsid w:val="00525CCE"/>
    <w:rsid w:val="005264BB"/>
    <w:rsid w:val="00527105"/>
    <w:rsid w:val="005273B3"/>
    <w:rsid w:val="005274FD"/>
    <w:rsid w:val="00527578"/>
    <w:rsid w:val="005277F3"/>
    <w:rsid w:val="005320E6"/>
    <w:rsid w:val="00533076"/>
    <w:rsid w:val="0053332A"/>
    <w:rsid w:val="0053410A"/>
    <w:rsid w:val="005345A0"/>
    <w:rsid w:val="0053469D"/>
    <w:rsid w:val="00534857"/>
    <w:rsid w:val="0053498E"/>
    <w:rsid w:val="00534D31"/>
    <w:rsid w:val="0053518A"/>
    <w:rsid w:val="00535737"/>
    <w:rsid w:val="005358A7"/>
    <w:rsid w:val="0053617D"/>
    <w:rsid w:val="005362FC"/>
    <w:rsid w:val="00536E70"/>
    <w:rsid w:val="00540516"/>
    <w:rsid w:val="0054080D"/>
    <w:rsid w:val="00540917"/>
    <w:rsid w:val="00540F14"/>
    <w:rsid w:val="00541FEF"/>
    <w:rsid w:val="00542028"/>
    <w:rsid w:val="00542A9C"/>
    <w:rsid w:val="0054347A"/>
    <w:rsid w:val="00543514"/>
    <w:rsid w:val="005436DC"/>
    <w:rsid w:val="00543AFA"/>
    <w:rsid w:val="00545450"/>
    <w:rsid w:val="00546C3E"/>
    <w:rsid w:val="005473D1"/>
    <w:rsid w:val="00547ADC"/>
    <w:rsid w:val="005501F4"/>
    <w:rsid w:val="00550A4F"/>
    <w:rsid w:val="00551ED4"/>
    <w:rsid w:val="00551F7D"/>
    <w:rsid w:val="005527FA"/>
    <w:rsid w:val="00552B5A"/>
    <w:rsid w:val="00553149"/>
    <w:rsid w:val="0055385F"/>
    <w:rsid w:val="00553C7D"/>
    <w:rsid w:val="005544C4"/>
    <w:rsid w:val="00554E65"/>
    <w:rsid w:val="00555454"/>
    <w:rsid w:val="00555584"/>
    <w:rsid w:val="00555910"/>
    <w:rsid w:val="00555A12"/>
    <w:rsid w:val="005565CA"/>
    <w:rsid w:val="00556CA3"/>
    <w:rsid w:val="00556DA2"/>
    <w:rsid w:val="00557177"/>
    <w:rsid w:val="005576C1"/>
    <w:rsid w:val="00560FA4"/>
    <w:rsid w:val="00561C62"/>
    <w:rsid w:val="00561CC6"/>
    <w:rsid w:val="00561EEC"/>
    <w:rsid w:val="00562B01"/>
    <w:rsid w:val="00563D37"/>
    <w:rsid w:val="005641A2"/>
    <w:rsid w:val="00564C3B"/>
    <w:rsid w:val="0056519E"/>
    <w:rsid w:val="005652B8"/>
    <w:rsid w:val="0056633B"/>
    <w:rsid w:val="00566FF8"/>
    <w:rsid w:val="005672D2"/>
    <w:rsid w:val="00567CA9"/>
    <w:rsid w:val="00570057"/>
    <w:rsid w:val="00570642"/>
    <w:rsid w:val="00570D7B"/>
    <w:rsid w:val="00571987"/>
    <w:rsid w:val="0057409B"/>
    <w:rsid w:val="005746FA"/>
    <w:rsid w:val="00574794"/>
    <w:rsid w:val="0057626C"/>
    <w:rsid w:val="00576415"/>
    <w:rsid w:val="005764B1"/>
    <w:rsid w:val="005766CA"/>
    <w:rsid w:val="005766FA"/>
    <w:rsid w:val="005767C8"/>
    <w:rsid w:val="0057696D"/>
    <w:rsid w:val="00576DCA"/>
    <w:rsid w:val="00577D25"/>
    <w:rsid w:val="00577F2F"/>
    <w:rsid w:val="005804E2"/>
    <w:rsid w:val="00581152"/>
    <w:rsid w:val="005819D4"/>
    <w:rsid w:val="00582BAB"/>
    <w:rsid w:val="0058331E"/>
    <w:rsid w:val="00583605"/>
    <w:rsid w:val="00583B0D"/>
    <w:rsid w:val="00583D91"/>
    <w:rsid w:val="00585902"/>
    <w:rsid w:val="00585AE4"/>
    <w:rsid w:val="005865B8"/>
    <w:rsid w:val="0058710B"/>
    <w:rsid w:val="00587B90"/>
    <w:rsid w:val="00590E05"/>
    <w:rsid w:val="0059112A"/>
    <w:rsid w:val="005924C3"/>
    <w:rsid w:val="00593072"/>
    <w:rsid w:val="00593453"/>
    <w:rsid w:val="0059351D"/>
    <w:rsid w:val="00594293"/>
    <w:rsid w:val="00595129"/>
    <w:rsid w:val="005952C5"/>
    <w:rsid w:val="005952FB"/>
    <w:rsid w:val="005973DB"/>
    <w:rsid w:val="005A06B8"/>
    <w:rsid w:val="005A09F6"/>
    <w:rsid w:val="005A0C65"/>
    <w:rsid w:val="005A157E"/>
    <w:rsid w:val="005A1D45"/>
    <w:rsid w:val="005A1F87"/>
    <w:rsid w:val="005A3107"/>
    <w:rsid w:val="005A3334"/>
    <w:rsid w:val="005A3552"/>
    <w:rsid w:val="005A3DF5"/>
    <w:rsid w:val="005A47ED"/>
    <w:rsid w:val="005A5D43"/>
    <w:rsid w:val="005A746D"/>
    <w:rsid w:val="005B047D"/>
    <w:rsid w:val="005B078B"/>
    <w:rsid w:val="005B1192"/>
    <w:rsid w:val="005B11C4"/>
    <w:rsid w:val="005B1478"/>
    <w:rsid w:val="005B1540"/>
    <w:rsid w:val="005B19C1"/>
    <w:rsid w:val="005B1E3F"/>
    <w:rsid w:val="005B2A0E"/>
    <w:rsid w:val="005B4AE4"/>
    <w:rsid w:val="005B4E66"/>
    <w:rsid w:val="005B5133"/>
    <w:rsid w:val="005B5C83"/>
    <w:rsid w:val="005B61E6"/>
    <w:rsid w:val="005B6939"/>
    <w:rsid w:val="005B6F17"/>
    <w:rsid w:val="005C010E"/>
    <w:rsid w:val="005C02EA"/>
    <w:rsid w:val="005C127A"/>
    <w:rsid w:val="005C27B2"/>
    <w:rsid w:val="005C39ED"/>
    <w:rsid w:val="005C4049"/>
    <w:rsid w:val="005C5BDE"/>
    <w:rsid w:val="005C6503"/>
    <w:rsid w:val="005C728A"/>
    <w:rsid w:val="005C7B9F"/>
    <w:rsid w:val="005D0470"/>
    <w:rsid w:val="005D0B7B"/>
    <w:rsid w:val="005D1037"/>
    <w:rsid w:val="005D1A90"/>
    <w:rsid w:val="005D225D"/>
    <w:rsid w:val="005D28A0"/>
    <w:rsid w:val="005D2AE5"/>
    <w:rsid w:val="005D39F3"/>
    <w:rsid w:val="005D4420"/>
    <w:rsid w:val="005D529D"/>
    <w:rsid w:val="005D5A7F"/>
    <w:rsid w:val="005D5D04"/>
    <w:rsid w:val="005D60A3"/>
    <w:rsid w:val="005D6181"/>
    <w:rsid w:val="005D620F"/>
    <w:rsid w:val="005D623B"/>
    <w:rsid w:val="005D6779"/>
    <w:rsid w:val="005D6E7A"/>
    <w:rsid w:val="005D7F3A"/>
    <w:rsid w:val="005E019C"/>
    <w:rsid w:val="005E0928"/>
    <w:rsid w:val="005E10A0"/>
    <w:rsid w:val="005E1902"/>
    <w:rsid w:val="005E2340"/>
    <w:rsid w:val="005E238A"/>
    <w:rsid w:val="005E2A12"/>
    <w:rsid w:val="005E3041"/>
    <w:rsid w:val="005E349F"/>
    <w:rsid w:val="005E3A13"/>
    <w:rsid w:val="005E4074"/>
    <w:rsid w:val="005E5984"/>
    <w:rsid w:val="005E6BF0"/>
    <w:rsid w:val="005E72E3"/>
    <w:rsid w:val="005E7353"/>
    <w:rsid w:val="005E78C9"/>
    <w:rsid w:val="005E7D0B"/>
    <w:rsid w:val="005F0207"/>
    <w:rsid w:val="005F1248"/>
    <w:rsid w:val="005F29FF"/>
    <w:rsid w:val="005F2DA0"/>
    <w:rsid w:val="005F3AE3"/>
    <w:rsid w:val="005F4E8A"/>
    <w:rsid w:val="005F5D27"/>
    <w:rsid w:val="005F6A19"/>
    <w:rsid w:val="005F6E71"/>
    <w:rsid w:val="005F765D"/>
    <w:rsid w:val="005F784B"/>
    <w:rsid w:val="005F7CBC"/>
    <w:rsid w:val="006003AC"/>
    <w:rsid w:val="006005FF"/>
    <w:rsid w:val="0060084B"/>
    <w:rsid w:val="00600938"/>
    <w:rsid w:val="00600D55"/>
    <w:rsid w:val="006013F7"/>
    <w:rsid w:val="006022C8"/>
    <w:rsid w:val="00602C04"/>
    <w:rsid w:val="00602F43"/>
    <w:rsid w:val="00603C94"/>
    <w:rsid w:val="00603D77"/>
    <w:rsid w:val="0060458D"/>
    <w:rsid w:val="00604B39"/>
    <w:rsid w:val="00604E96"/>
    <w:rsid w:val="00605967"/>
    <w:rsid w:val="00606A11"/>
    <w:rsid w:val="00606DB2"/>
    <w:rsid w:val="0060770D"/>
    <w:rsid w:val="006103D1"/>
    <w:rsid w:val="006109AC"/>
    <w:rsid w:val="00610E2D"/>
    <w:rsid w:val="00610E41"/>
    <w:rsid w:val="00611414"/>
    <w:rsid w:val="006116B2"/>
    <w:rsid w:val="0061216B"/>
    <w:rsid w:val="00612333"/>
    <w:rsid w:val="00612EA3"/>
    <w:rsid w:val="00613980"/>
    <w:rsid w:val="00613A40"/>
    <w:rsid w:val="00613E96"/>
    <w:rsid w:val="00614029"/>
    <w:rsid w:val="006148E2"/>
    <w:rsid w:val="0061538A"/>
    <w:rsid w:val="0061552A"/>
    <w:rsid w:val="00616273"/>
    <w:rsid w:val="00616C90"/>
    <w:rsid w:val="00616F76"/>
    <w:rsid w:val="00622520"/>
    <w:rsid w:val="00622707"/>
    <w:rsid w:val="006236FA"/>
    <w:rsid w:val="00623FC7"/>
    <w:rsid w:val="00623FD6"/>
    <w:rsid w:val="00624345"/>
    <w:rsid w:val="00624358"/>
    <w:rsid w:val="00624645"/>
    <w:rsid w:val="006256E9"/>
    <w:rsid w:val="006257C9"/>
    <w:rsid w:val="00625FC9"/>
    <w:rsid w:val="0062607D"/>
    <w:rsid w:val="00626108"/>
    <w:rsid w:val="00626746"/>
    <w:rsid w:val="00626B71"/>
    <w:rsid w:val="00626CAD"/>
    <w:rsid w:val="006279A6"/>
    <w:rsid w:val="00627C4E"/>
    <w:rsid w:val="00627EFB"/>
    <w:rsid w:val="00627F1B"/>
    <w:rsid w:val="00632280"/>
    <w:rsid w:val="00632ECE"/>
    <w:rsid w:val="0063366C"/>
    <w:rsid w:val="006338B9"/>
    <w:rsid w:val="00633C77"/>
    <w:rsid w:val="00634785"/>
    <w:rsid w:val="00634AC8"/>
    <w:rsid w:val="00635A1E"/>
    <w:rsid w:val="006360F0"/>
    <w:rsid w:val="00636763"/>
    <w:rsid w:val="00636A80"/>
    <w:rsid w:val="00636AEC"/>
    <w:rsid w:val="006404DF"/>
    <w:rsid w:val="006405F3"/>
    <w:rsid w:val="006405F4"/>
    <w:rsid w:val="00640865"/>
    <w:rsid w:val="00640E64"/>
    <w:rsid w:val="006427AD"/>
    <w:rsid w:val="006430C8"/>
    <w:rsid w:val="00643DFD"/>
    <w:rsid w:val="00643FFF"/>
    <w:rsid w:val="0064415B"/>
    <w:rsid w:val="006454B3"/>
    <w:rsid w:val="00645F3F"/>
    <w:rsid w:val="006462A9"/>
    <w:rsid w:val="006468C9"/>
    <w:rsid w:val="006468EA"/>
    <w:rsid w:val="00646BE2"/>
    <w:rsid w:val="006474E5"/>
    <w:rsid w:val="006475A3"/>
    <w:rsid w:val="00647932"/>
    <w:rsid w:val="00647CF2"/>
    <w:rsid w:val="00650908"/>
    <w:rsid w:val="006510B5"/>
    <w:rsid w:val="00651CF4"/>
    <w:rsid w:val="00651E6A"/>
    <w:rsid w:val="0065296C"/>
    <w:rsid w:val="0065336A"/>
    <w:rsid w:val="0065342D"/>
    <w:rsid w:val="006534B3"/>
    <w:rsid w:val="006548BB"/>
    <w:rsid w:val="0065757B"/>
    <w:rsid w:val="0066079D"/>
    <w:rsid w:val="006610EB"/>
    <w:rsid w:val="00661956"/>
    <w:rsid w:val="00661D32"/>
    <w:rsid w:val="00662445"/>
    <w:rsid w:val="0066252E"/>
    <w:rsid w:val="00662651"/>
    <w:rsid w:val="00664A06"/>
    <w:rsid w:val="00664B9A"/>
    <w:rsid w:val="0066553E"/>
    <w:rsid w:val="0066554C"/>
    <w:rsid w:val="006657A1"/>
    <w:rsid w:val="0066641C"/>
    <w:rsid w:val="006669B4"/>
    <w:rsid w:val="00666FA7"/>
    <w:rsid w:val="00667463"/>
    <w:rsid w:val="0066773F"/>
    <w:rsid w:val="00667757"/>
    <w:rsid w:val="00667D19"/>
    <w:rsid w:val="0067042B"/>
    <w:rsid w:val="00670BE2"/>
    <w:rsid w:val="00671708"/>
    <w:rsid w:val="00671F04"/>
    <w:rsid w:val="0067249F"/>
    <w:rsid w:val="00672CC0"/>
    <w:rsid w:val="00673A53"/>
    <w:rsid w:val="00673D93"/>
    <w:rsid w:val="006741FA"/>
    <w:rsid w:val="0067481D"/>
    <w:rsid w:val="00674F3E"/>
    <w:rsid w:val="0067511C"/>
    <w:rsid w:val="006759EE"/>
    <w:rsid w:val="00675E3C"/>
    <w:rsid w:val="0067641B"/>
    <w:rsid w:val="006769C3"/>
    <w:rsid w:val="00676C4F"/>
    <w:rsid w:val="00677056"/>
    <w:rsid w:val="00677C17"/>
    <w:rsid w:val="00681201"/>
    <w:rsid w:val="006812ED"/>
    <w:rsid w:val="0068226A"/>
    <w:rsid w:val="00682603"/>
    <w:rsid w:val="00683709"/>
    <w:rsid w:val="006837FF"/>
    <w:rsid w:val="00683F32"/>
    <w:rsid w:val="0068408F"/>
    <w:rsid w:val="006846F6"/>
    <w:rsid w:val="00685FA4"/>
    <w:rsid w:val="0068628F"/>
    <w:rsid w:val="00686EBE"/>
    <w:rsid w:val="00690B5B"/>
    <w:rsid w:val="00690F51"/>
    <w:rsid w:val="0069137D"/>
    <w:rsid w:val="00691D5A"/>
    <w:rsid w:val="00691E5F"/>
    <w:rsid w:val="00692741"/>
    <w:rsid w:val="00692A2B"/>
    <w:rsid w:val="00692FA7"/>
    <w:rsid w:val="00693573"/>
    <w:rsid w:val="0069365A"/>
    <w:rsid w:val="00693848"/>
    <w:rsid w:val="00694414"/>
    <w:rsid w:val="0069493E"/>
    <w:rsid w:val="0069540D"/>
    <w:rsid w:val="006954F1"/>
    <w:rsid w:val="00696223"/>
    <w:rsid w:val="006963D0"/>
    <w:rsid w:val="006968CA"/>
    <w:rsid w:val="0069753E"/>
    <w:rsid w:val="006A008B"/>
    <w:rsid w:val="006A053C"/>
    <w:rsid w:val="006A0828"/>
    <w:rsid w:val="006A0E7D"/>
    <w:rsid w:val="006A176F"/>
    <w:rsid w:val="006A2934"/>
    <w:rsid w:val="006A29F1"/>
    <w:rsid w:val="006A3633"/>
    <w:rsid w:val="006A44F5"/>
    <w:rsid w:val="006A4F77"/>
    <w:rsid w:val="006A5D40"/>
    <w:rsid w:val="006A5E20"/>
    <w:rsid w:val="006A636C"/>
    <w:rsid w:val="006A6E8E"/>
    <w:rsid w:val="006A7475"/>
    <w:rsid w:val="006B0296"/>
    <w:rsid w:val="006B0831"/>
    <w:rsid w:val="006B1381"/>
    <w:rsid w:val="006B3092"/>
    <w:rsid w:val="006B3BB8"/>
    <w:rsid w:val="006B474E"/>
    <w:rsid w:val="006B4C8C"/>
    <w:rsid w:val="006B4D9A"/>
    <w:rsid w:val="006B5F58"/>
    <w:rsid w:val="006B6570"/>
    <w:rsid w:val="006B6DED"/>
    <w:rsid w:val="006B7192"/>
    <w:rsid w:val="006B7607"/>
    <w:rsid w:val="006C02CB"/>
    <w:rsid w:val="006C05C9"/>
    <w:rsid w:val="006C06B3"/>
    <w:rsid w:val="006C0F56"/>
    <w:rsid w:val="006C1754"/>
    <w:rsid w:val="006C331B"/>
    <w:rsid w:val="006C3741"/>
    <w:rsid w:val="006C49C6"/>
    <w:rsid w:val="006C5522"/>
    <w:rsid w:val="006C5D21"/>
    <w:rsid w:val="006C603E"/>
    <w:rsid w:val="006C65F6"/>
    <w:rsid w:val="006C67DF"/>
    <w:rsid w:val="006C7A34"/>
    <w:rsid w:val="006C7E32"/>
    <w:rsid w:val="006D0006"/>
    <w:rsid w:val="006D011A"/>
    <w:rsid w:val="006D038B"/>
    <w:rsid w:val="006D1C5B"/>
    <w:rsid w:val="006D1CBF"/>
    <w:rsid w:val="006D2552"/>
    <w:rsid w:val="006D28F7"/>
    <w:rsid w:val="006D2A2B"/>
    <w:rsid w:val="006D2C6C"/>
    <w:rsid w:val="006D2E6B"/>
    <w:rsid w:val="006D3902"/>
    <w:rsid w:val="006D3FE5"/>
    <w:rsid w:val="006D48DC"/>
    <w:rsid w:val="006D4C0D"/>
    <w:rsid w:val="006D4F3C"/>
    <w:rsid w:val="006D600B"/>
    <w:rsid w:val="006D60CD"/>
    <w:rsid w:val="006D6750"/>
    <w:rsid w:val="006D798F"/>
    <w:rsid w:val="006D7DA8"/>
    <w:rsid w:val="006E223C"/>
    <w:rsid w:val="006E26CA"/>
    <w:rsid w:val="006E26DE"/>
    <w:rsid w:val="006E2931"/>
    <w:rsid w:val="006E2FA2"/>
    <w:rsid w:val="006E376E"/>
    <w:rsid w:val="006E39B0"/>
    <w:rsid w:val="006E3A1C"/>
    <w:rsid w:val="006E3D3C"/>
    <w:rsid w:val="006E3D58"/>
    <w:rsid w:val="006E525E"/>
    <w:rsid w:val="006E5491"/>
    <w:rsid w:val="006E5A71"/>
    <w:rsid w:val="006E6029"/>
    <w:rsid w:val="006E79D8"/>
    <w:rsid w:val="006E7C4D"/>
    <w:rsid w:val="006F0AD6"/>
    <w:rsid w:val="006F0C70"/>
    <w:rsid w:val="006F0C90"/>
    <w:rsid w:val="006F0D62"/>
    <w:rsid w:val="006F0DF9"/>
    <w:rsid w:val="006F0ECD"/>
    <w:rsid w:val="006F1AA7"/>
    <w:rsid w:val="006F1C02"/>
    <w:rsid w:val="006F23CA"/>
    <w:rsid w:val="006F253C"/>
    <w:rsid w:val="006F2943"/>
    <w:rsid w:val="006F2A04"/>
    <w:rsid w:val="006F2C6C"/>
    <w:rsid w:val="006F30EF"/>
    <w:rsid w:val="006F40E0"/>
    <w:rsid w:val="006F4246"/>
    <w:rsid w:val="006F479E"/>
    <w:rsid w:val="006F4B59"/>
    <w:rsid w:val="006F4C66"/>
    <w:rsid w:val="006F51B5"/>
    <w:rsid w:val="006F55EA"/>
    <w:rsid w:val="006F6837"/>
    <w:rsid w:val="006F71E8"/>
    <w:rsid w:val="006F7A38"/>
    <w:rsid w:val="00700AE4"/>
    <w:rsid w:val="0070191F"/>
    <w:rsid w:val="00701BC9"/>
    <w:rsid w:val="00701D93"/>
    <w:rsid w:val="007021B5"/>
    <w:rsid w:val="00703CA3"/>
    <w:rsid w:val="00703CA9"/>
    <w:rsid w:val="00704308"/>
    <w:rsid w:val="007044F2"/>
    <w:rsid w:val="007045E9"/>
    <w:rsid w:val="00705B16"/>
    <w:rsid w:val="007065A0"/>
    <w:rsid w:val="0070716F"/>
    <w:rsid w:val="00711EFD"/>
    <w:rsid w:val="00711F84"/>
    <w:rsid w:val="00712302"/>
    <w:rsid w:val="0071258C"/>
    <w:rsid w:val="00712A46"/>
    <w:rsid w:val="00712AE3"/>
    <w:rsid w:val="00712C6C"/>
    <w:rsid w:val="00713F21"/>
    <w:rsid w:val="00714084"/>
    <w:rsid w:val="00714419"/>
    <w:rsid w:val="007147C5"/>
    <w:rsid w:val="00714C75"/>
    <w:rsid w:val="00715CFC"/>
    <w:rsid w:val="0071691E"/>
    <w:rsid w:val="00716A3E"/>
    <w:rsid w:val="00717019"/>
    <w:rsid w:val="00717029"/>
    <w:rsid w:val="00720227"/>
    <w:rsid w:val="00720241"/>
    <w:rsid w:val="00720D34"/>
    <w:rsid w:val="007211BB"/>
    <w:rsid w:val="007221FA"/>
    <w:rsid w:val="00722C71"/>
    <w:rsid w:val="00723080"/>
    <w:rsid w:val="0072369E"/>
    <w:rsid w:val="00723B03"/>
    <w:rsid w:val="00723F72"/>
    <w:rsid w:val="0072609A"/>
    <w:rsid w:val="0072685D"/>
    <w:rsid w:val="0073016E"/>
    <w:rsid w:val="00730D02"/>
    <w:rsid w:val="00731AED"/>
    <w:rsid w:val="00731F88"/>
    <w:rsid w:val="00732ECD"/>
    <w:rsid w:val="007339F6"/>
    <w:rsid w:val="007343F8"/>
    <w:rsid w:val="00734F0E"/>
    <w:rsid w:val="007352D6"/>
    <w:rsid w:val="00735A7A"/>
    <w:rsid w:val="00735B43"/>
    <w:rsid w:val="00735E62"/>
    <w:rsid w:val="00736D5C"/>
    <w:rsid w:val="0073755E"/>
    <w:rsid w:val="00737771"/>
    <w:rsid w:val="00737AEB"/>
    <w:rsid w:val="00737B3F"/>
    <w:rsid w:val="00740AB2"/>
    <w:rsid w:val="0074133D"/>
    <w:rsid w:val="00741B5E"/>
    <w:rsid w:val="00742272"/>
    <w:rsid w:val="00742998"/>
    <w:rsid w:val="00742B76"/>
    <w:rsid w:val="00742C34"/>
    <w:rsid w:val="00742EC5"/>
    <w:rsid w:val="00743105"/>
    <w:rsid w:val="007439BA"/>
    <w:rsid w:val="00744049"/>
    <w:rsid w:val="0074463A"/>
    <w:rsid w:val="00745682"/>
    <w:rsid w:val="00745B75"/>
    <w:rsid w:val="00745BBB"/>
    <w:rsid w:val="00745EEB"/>
    <w:rsid w:val="0074623F"/>
    <w:rsid w:val="00746464"/>
    <w:rsid w:val="00746F2E"/>
    <w:rsid w:val="007473E9"/>
    <w:rsid w:val="007477C0"/>
    <w:rsid w:val="007503EF"/>
    <w:rsid w:val="00750629"/>
    <w:rsid w:val="007508AC"/>
    <w:rsid w:val="007508B6"/>
    <w:rsid w:val="00750925"/>
    <w:rsid w:val="00750A87"/>
    <w:rsid w:val="00750F20"/>
    <w:rsid w:val="007525F1"/>
    <w:rsid w:val="00753B34"/>
    <w:rsid w:val="00753F22"/>
    <w:rsid w:val="00754568"/>
    <w:rsid w:val="00754C48"/>
    <w:rsid w:val="0075541E"/>
    <w:rsid w:val="00756896"/>
    <w:rsid w:val="007568C2"/>
    <w:rsid w:val="00756DBB"/>
    <w:rsid w:val="0075710D"/>
    <w:rsid w:val="00757308"/>
    <w:rsid w:val="00757441"/>
    <w:rsid w:val="007577A6"/>
    <w:rsid w:val="00757F8E"/>
    <w:rsid w:val="007605B3"/>
    <w:rsid w:val="00760B90"/>
    <w:rsid w:val="0076111D"/>
    <w:rsid w:val="007611BB"/>
    <w:rsid w:val="00761540"/>
    <w:rsid w:val="00761D4F"/>
    <w:rsid w:val="00762C87"/>
    <w:rsid w:val="00763286"/>
    <w:rsid w:val="00763836"/>
    <w:rsid w:val="00763AC5"/>
    <w:rsid w:val="00763FC4"/>
    <w:rsid w:val="00764BCC"/>
    <w:rsid w:val="007654E0"/>
    <w:rsid w:val="007655BD"/>
    <w:rsid w:val="00765C91"/>
    <w:rsid w:val="00765D2B"/>
    <w:rsid w:val="00766C0D"/>
    <w:rsid w:val="007673AA"/>
    <w:rsid w:val="00767666"/>
    <w:rsid w:val="007702D6"/>
    <w:rsid w:val="00770435"/>
    <w:rsid w:val="007707D1"/>
    <w:rsid w:val="00770AD2"/>
    <w:rsid w:val="00770E12"/>
    <w:rsid w:val="00770EF3"/>
    <w:rsid w:val="00772EA4"/>
    <w:rsid w:val="00773716"/>
    <w:rsid w:val="00773877"/>
    <w:rsid w:val="00773A9B"/>
    <w:rsid w:val="00773C83"/>
    <w:rsid w:val="00774D1F"/>
    <w:rsid w:val="0077625F"/>
    <w:rsid w:val="0077695A"/>
    <w:rsid w:val="00776962"/>
    <w:rsid w:val="007769A8"/>
    <w:rsid w:val="00777638"/>
    <w:rsid w:val="00780019"/>
    <w:rsid w:val="00780226"/>
    <w:rsid w:val="0078070E"/>
    <w:rsid w:val="00780A04"/>
    <w:rsid w:val="007815BA"/>
    <w:rsid w:val="007822CE"/>
    <w:rsid w:val="00782546"/>
    <w:rsid w:val="007826DC"/>
    <w:rsid w:val="00782BD6"/>
    <w:rsid w:val="00782EA3"/>
    <w:rsid w:val="0078326D"/>
    <w:rsid w:val="0078339D"/>
    <w:rsid w:val="0078366E"/>
    <w:rsid w:val="007839CC"/>
    <w:rsid w:val="007839E5"/>
    <w:rsid w:val="00784495"/>
    <w:rsid w:val="0078593C"/>
    <w:rsid w:val="00785E51"/>
    <w:rsid w:val="00786009"/>
    <w:rsid w:val="00786900"/>
    <w:rsid w:val="00786DB4"/>
    <w:rsid w:val="00787266"/>
    <w:rsid w:val="007907EC"/>
    <w:rsid w:val="0079083B"/>
    <w:rsid w:val="00790A74"/>
    <w:rsid w:val="007914D2"/>
    <w:rsid w:val="00793037"/>
    <w:rsid w:val="007939FF"/>
    <w:rsid w:val="00794353"/>
    <w:rsid w:val="00794361"/>
    <w:rsid w:val="00794B71"/>
    <w:rsid w:val="00794FB8"/>
    <w:rsid w:val="00795398"/>
    <w:rsid w:val="007954DB"/>
    <w:rsid w:val="007954F9"/>
    <w:rsid w:val="00795550"/>
    <w:rsid w:val="00796500"/>
    <w:rsid w:val="007A0B67"/>
    <w:rsid w:val="007A10CB"/>
    <w:rsid w:val="007A16B4"/>
    <w:rsid w:val="007A1F2D"/>
    <w:rsid w:val="007A52EA"/>
    <w:rsid w:val="007A5BA6"/>
    <w:rsid w:val="007A70C4"/>
    <w:rsid w:val="007A782D"/>
    <w:rsid w:val="007B0DB9"/>
    <w:rsid w:val="007B1B32"/>
    <w:rsid w:val="007B4386"/>
    <w:rsid w:val="007B471C"/>
    <w:rsid w:val="007B4ACB"/>
    <w:rsid w:val="007B558B"/>
    <w:rsid w:val="007C0D1A"/>
    <w:rsid w:val="007C18A9"/>
    <w:rsid w:val="007C1DE9"/>
    <w:rsid w:val="007C22C1"/>
    <w:rsid w:val="007C2A68"/>
    <w:rsid w:val="007C2FB5"/>
    <w:rsid w:val="007C3432"/>
    <w:rsid w:val="007C3CBE"/>
    <w:rsid w:val="007C43DB"/>
    <w:rsid w:val="007C44ED"/>
    <w:rsid w:val="007C4946"/>
    <w:rsid w:val="007C4A8A"/>
    <w:rsid w:val="007C5C9B"/>
    <w:rsid w:val="007C5D73"/>
    <w:rsid w:val="007C5E89"/>
    <w:rsid w:val="007C5EF3"/>
    <w:rsid w:val="007C62F0"/>
    <w:rsid w:val="007C66EF"/>
    <w:rsid w:val="007C6C4A"/>
    <w:rsid w:val="007C715E"/>
    <w:rsid w:val="007C7637"/>
    <w:rsid w:val="007C7A95"/>
    <w:rsid w:val="007D00AF"/>
    <w:rsid w:val="007D023E"/>
    <w:rsid w:val="007D0544"/>
    <w:rsid w:val="007D07A9"/>
    <w:rsid w:val="007D088A"/>
    <w:rsid w:val="007D1164"/>
    <w:rsid w:val="007D14B2"/>
    <w:rsid w:val="007D16DC"/>
    <w:rsid w:val="007D1CCE"/>
    <w:rsid w:val="007D271F"/>
    <w:rsid w:val="007D4A07"/>
    <w:rsid w:val="007E086D"/>
    <w:rsid w:val="007E0ED4"/>
    <w:rsid w:val="007E13D1"/>
    <w:rsid w:val="007E180F"/>
    <w:rsid w:val="007E1B4B"/>
    <w:rsid w:val="007E25EC"/>
    <w:rsid w:val="007E28DA"/>
    <w:rsid w:val="007E2DC8"/>
    <w:rsid w:val="007E44CA"/>
    <w:rsid w:val="007E517D"/>
    <w:rsid w:val="007E60E1"/>
    <w:rsid w:val="007E610A"/>
    <w:rsid w:val="007E6481"/>
    <w:rsid w:val="007E759B"/>
    <w:rsid w:val="007E7A97"/>
    <w:rsid w:val="007E7ADE"/>
    <w:rsid w:val="007F0E17"/>
    <w:rsid w:val="007F1641"/>
    <w:rsid w:val="007F1BF3"/>
    <w:rsid w:val="007F2DB0"/>
    <w:rsid w:val="007F33C3"/>
    <w:rsid w:val="007F355D"/>
    <w:rsid w:val="007F42CF"/>
    <w:rsid w:val="007F4396"/>
    <w:rsid w:val="007F45EA"/>
    <w:rsid w:val="007F48E0"/>
    <w:rsid w:val="007F52BD"/>
    <w:rsid w:val="007F5604"/>
    <w:rsid w:val="007F60B2"/>
    <w:rsid w:val="007F65C8"/>
    <w:rsid w:val="0080015D"/>
    <w:rsid w:val="0080067D"/>
    <w:rsid w:val="00801470"/>
    <w:rsid w:val="008022B2"/>
    <w:rsid w:val="00802BC0"/>
    <w:rsid w:val="00802E90"/>
    <w:rsid w:val="00804050"/>
    <w:rsid w:val="008041B5"/>
    <w:rsid w:val="0080481C"/>
    <w:rsid w:val="00805655"/>
    <w:rsid w:val="00805739"/>
    <w:rsid w:val="00805830"/>
    <w:rsid w:val="00806085"/>
    <w:rsid w:val="008067A1"/>
    <w:rsid w:val="00806C33"/>
    <w:rsid w:val="00806C34"/>
    <w:rsid w:val="008071D8"/>
    <w:rsid w:val="00807ADB"/>
    <w:rsid w:val="008102B4"/>
    <w:rsid w:val="00810E97"/>
    <w:rsid w:val="00811155"/>
    <w:rsid w:val="00811A3F"/>
    <w:rsid w:val="0081214C"/>
    <w:rsid w:val="00812E18"/>
    <w:rsid w:val="00812F62"/>
    <w:rsid w:val="0081365E"/>
    <w:rsid w:val="00813AD0"/>
    <w:rsid w:val="00814482"/>
    <w:rsid w:val="0081483D"/>
    <w:rsid w:val="00815285"/>
    <w:rsid w:val="00815403"/>
    <w:rsid w:val="008159AC"/>
    <w:rsid w:val="00815AA6"/>
    <w:rsid w:val="00815D7B"/>
    <w:rsid w:val="008164AF"/>
    <w:rsid w:val="00816A56"/>
    <w:rsid w:val="00816D35"/>
    <w:rsid w:val="00816DB7"/>
    <w:rsid w:val="00817586"/>
    <w:rsid w:val="008202C8"/>
    <w:rsid w:val="00820F50"/>
    <w:rsid w:val="00820F73"/>
    <w:rsid w:val="00821081"/>
    <w:rsid w:val="00821679"/>
    <w:rsid w:val="00821A94"/>
    <w:rsid w:val="00823BA0"/>
    <w:rsid w:val="00823C30"/>
    <w:rsid w:val="00825D93"/>
    <w:rsid w:val="0082631E"/>
    <w:rsid w:val="008269EA"/>
    <w:rsid w:val="00826E9E"/>
    <w:rsid w:val="00827BB5"/>
    <w:rsid w:val="00827D20"/>
    <w:rsid w:val="00827EA7"/>
    <w:rsid w:val="00830589"/>
    <w:rsid w:val="00830942"/>
    <w:rsid w:val="008317BE"/>
    <w:rsid w:val="0083301A"/>
    <w:rsid w:val="008331E1"/>
    <w:rsid w:val="0083394D"/>
    <w:rsid w:val="00833CC6"/>
    <w:rsid w:val="00833E5B"/>
    <w:rsid w:val="00833F8F"/>
    <w:rsid w:val="00834103"/>
    <w:rsid w:val="0083451F"/>
    <w:rsid w:val="00834BE4"/>
    <w:rsid w:val="00834F45"/>
    <w:rsid w:val="00835111"/>
    <w:rsid w:val="00835A05"/>
    <w:rsid w:val="00837FEA"/>
    <w:rsid w:val="00840AD4"/>
    <w:rsid w:val="00842875"/>
    <w:rsid w:val="008428F4"/>
    <w:rsid w:val="00844D73"/>
    <w:rsid w:val="00845277"/>
    <w:rsid w:val="0084527B"/>
    <w:rsid w:val="00846206"/>
    <w:rsid w:val="00846E8E"/>
    <w:rsid w:val="00847695"/>
    <w:rsid w:val="00847C46"/>
    <w:rsid w:val="008513C4"/>
    <w:rsid w:val="0085198E"/>
    <w:rsid w:val="00851E33"/>
    <w:rsid w:val="00852344"/>
    <w:rsid w:val="00852A8F"/>
    <w:rsid w:val="008531CC"/>
    <w:rsid w:val="00853EE9"/>
    <w:rsid w:val="00854085"/>
    <w:rsid w:val="00854375"/>
    <w:rsid w:val="008553B2"/>
    <w:rsid w:val="008553C6"/>
    <w:rsid w:val="00856780"/>
    <w:rsid w:val="008568DF"/>
    <w:rsid w:val="008571B1"/>
    <w:rsid w:val="00860418"/>
    <w:rsid w:val="008608B7"/>
    <w:rsid w:val="00860FDE"/>
    <w:rsid w:val="008623C8"/>
    <w:rsid w:val="00862993"/>
    <w:rsid w:val="0086308C"/>
    <w:rsid w:val="00863319"/>
    <w:rsid w:val="00863437"/>
    <w:rsid w:val="008635C4"/>
    <w:rsid w:val="00863FE1"/>
    <w:rsid w:val="00864162"/>
    <w:rsid w:val="008646BA"/>
    <w:rsid w:val="00864823"/>
    <w:rsid w:val="00864D52"/>
    <w:rsid w:val="008654EC"/>
    <w:rsid w:val="00866033"/>
    <w:rsid w:val="00866114"/>
    <w:rsid w:val="0086625B"/>
    <w:rsid w:val="008672C3"/>
    <w:rsid w:val="008675C3"/>
    <w:rsid w:val="00867981"/>
    <w:rsid w:val="00867CC5"/>
    <w:rsid w:val="00867E5A"/>
    <w:rsid w:val="0087069E"/>
    <w:rsid w:val="00870F9F"/>
    <w:rsid w:val="0087146A"/>
    <w:rsid w:val="008715AF"/>
    <w:rsid w:val="00871ECA"/>
    <w:rsid w:val="008723EC"/>
    <w:rsid w:val="008729A7"/>
    <w:rsid w:val="008729DC"/>
    <w:rsid w:val="00872A4F"/>
    <w:rsid w:val="00872D21"/>
    <w:rsid w:val="00873C06"/>
    <w:rsid w:val="0087416A"/>
    <w:rsid w:val="00874728"/>
    <w:rsid w:val="0087507B"/>
    <w:rsid w:val="0087554D"/>
    <w:rsid w:val="00875767"/>
    <w:rsid w:val="008757A0"/>
    <w:rsid w:val="00876247"/>
    <w:rsid w:val="00876481"/>
    <w:rsid w:val="00876549"/>
    <w:rsid w:val="00876AC5"/>
    <w:rsid w:val="00877115"/>
    <w:rsid w:val="008774A9"/>
    <w:rsid w:val="00877798"/>
    <w:rsid w:val="00881934"/>
    <w:rsid w:val="00881D8A"/>
    <w:rsid w:val="00883602"/>
    <w:rsid w:val="008839C1"/>
    <w:rsid w:val="00883BE5"/>
    <w:rsid w:val="00883DFE"/>
    <w:rsid w:val="00884628"/>
    <w:rsid w:val="00885D5D"/>
    <w:rsid w:val="00886492"/>
    <w:rsid w:val="0088658E"/>
    <w:rsid w:val="00886AF0"/>
    <w:rsid w:val="00886BB5"/>
    <w:rsid w:val="00887102"/>
    <w:rsid w:val="00887519"/>
    <w:rsid w:val="00887CB3"/>
    <w:rsid w:val="00887E5A"/>
    <w:rsid w:val="0089252F"/>
    <w:rsid w:val="00892A98"/>
    <w:rsid w:val="008943AD"/>
    <w:rsid w:val="00896DB7"/>
    <w:rsid w:val="008A070E"/>
    <w:rsid w:val="008A0AF4"/>
    <w:rsid w:val="008A0C0E"/>
    <w:rsid w:val="008A0E55"/>
    <w:rsid w:val="008A1BFC"/>
    <w:rsid w:val="008A1D95"/>
    <w:rsid w:val="008A258F"/>
    <w:rsid w:val="008A2BE8"/>
    <w:rsid w:val="008A3186"/>
    <w:rsid w:val="008A35F7"/>
    <w:rsid w:val="008A3C0F"/>
    <w:rsid w:val="008A44BB"/>
    <w:rsid w:val="008A4ADB"/>
    <w:rsid w:val="008A55C1"/>
    <w:rsid w:val="008A6046"/>
    <w:rsid w:val="008A662D"/>
    <w:rsid w:val="008A6C2E"/>
    <w:rsid w:val="008A7B65"/>
    <w:rsid w:val="008A7D53"/>
    <w:rsid w:val="008B0155"/>
    <w:rsid w:val="008B040D"/>
    <w:rsid w:val="008B1335"/>
    <w:rsid w:val="008B1C85"/>
    <w:rsid w:val="008B1ED0"/>
    <w:rsid w:val="008B2000"/>
    <w:rsid w:val="008B2162"/>
    <w:rsid w:val="008B2594"/>
    <w:rsid w:val="008B2BA8"/>
    <w:rsid w:val="008B36D1"/>
    <w:rsid w:val="008B46B5"/>
    <w:rsid w:val="008B4DED"/>
    <w:rsid w:val="008B6435"/>
    <w:rsid w:val="008B6466"/>
    <w:rsid w:val="008B6973"/>
    <w:rsid w:val="008B6989"/>
    <w:rsid w:val="008B6A33"/>
    <w:rsid w:val="008B70CF"/>
    <w:rsid w:val="008B70EC"/>
    <w:rsid w:val="008B72C6"/>
    <w:rsid w:val="008B7683"/>
    <w:rsid w:val="008C08DB"/>
    <w:rsid w:val="008C0D4A"/>
    <w:rsid w:val="008C1A51"/>
    <w:rsid w:val="008C290E"/>
    <w:rsid w:val="008C348D"/>
    <w:rsid w:val="008C34F0"/>
    <w:rsid w:val="008C3F22"/>
    <w:rsid w:val="008C544A"/>
    <w:rsid w:val="008C5D6F"/>
    <w:rsid w:val="008C7541"/>
    <w:rsid w:val="008C7771"/>
    <w:rsid w:val="008C79FD"/>
    <w:rsid w:val="008C7D61"/>
    <w:rsid w:val="008C7DF0"/>
    <w:rsid w:val="008D077E"/>
    <w:rsid w:val="008D1C7C"/>
    <w:rsid w:val="008D22E2"/>
    <w:rsid w:val="008D2361"/>
    <w:rsid w:val="008D237F"/>
    <w:rsid w:val="008D2898"/>
    <w:rsid w:val="008D43B0"/>
    <w:rsid w:val="008D5237"/>
    <w:rsid w:val="008D59C9"/>
    <w:rsid w:val="008D684A"/>
    <w:rsid w:val="008D6DB0"/>
    <w:rsid w:val="008D7584"/>
    <w:rsid w:val="008E0078"/>
    <w:rsid w:val="008E0F94"/>
    <w:rsid w:val="008E1F8F"/>
    <w:rsid w:val="008E2532"/>
    <w:rsid w:val="008E2A6A"/>
    <w:rsid w:val="008E2E88"/>
    <w:rsid w:val="008E3D1B"/>
    <w:rsid w:val="008E435E"/>
    <w:rsid w:val="008E5743"/>
    <w:rsid w:val="008E59ED"/>
    <w:rsid w:val="008E5CCB"/>
    <w:rsid w:val="008E5DDB"/>
    <w:rsid w:val="008E615F"/>
    <w:rsid w:val="008E65C1"/>
    <w:rsid w:val="008E6A11"/>
    <w:rsid w:val="008F00D4"/>
    <w:rsid w:val="008F02B5"/>
    <w:rsid w:val="008F17FB"/>
    <w:rsid w:val="008F1B36"/>
    <w:rsid w:val="008F2314"/>
    <w:rsid w:val="008F3FB2"/>
    <w:rsid w:val="008F464F"/>
    <w:rsid w:val="008F49D1"/>
    <w:rsid w:val="008F5080"/>
    <w:rsid w:val="008F69A5"/>
    <w:rsid w:val="008F7103"/>
    <w:rsid w:val="008F7626"/>
    <w:rsid w:val="008F7DBD"/>
    <w:rsid w:val="009007B0"/>
    <w:rsid w:val="009012DC"/>
    <w:rsid w:val="00901344"/>
    <w:rsid w:val="009017DD"/>
    <w:rsid w:val="00901A19"/>
    <w:rsid w:val="00902D25"/>
    <w:rsid w:val="00902EAD"/>
    <w:rsid w:val="00903815"/>
    <w:rsid w:val="00903880"/>
    <w:rsid w:val="00903B71"/>
    <w:rsid w:val="009046EB"/>
    <w:rsid w:val="00904787"/>
    <w:rsid w:val="0090488C"/>
    <w:rsid w:val="00904D77"/>
    <w:rsid w:val="009059A4"/>
    <w:rsid w:val="00906545"/>
    <w:rsid w:val="009073F5"/>
    <w:rsid w:val="00907766"/>
    <w:rsid w:val="00907A95"/>
    <w:rsid w:val="00910676"/>
    <w:rsid w:val="0091075E"/>
    <w:rsid w:val="00911048"/>
    <w:rsid w:val="0091161D"/>
    <w:rsid w:val="0091211B"/>
    <w:rsid w:val="00913945"/>
    <w:rsid w:val="00913F4B"/>
    <w:rsid w:val="00914EBB"/>
    <w:rsid w:val="009151B8"/>
    <w:rsid w:val="009151E8"/>
    <w:rsid w:val="00916112"/>
    <w:rsid w:val="0091651B"/>
    <w:rsid w:val="00916592"/>
    <w:rsid w:val="00916C5E"/>
    <w:rsid w:val="00917A53"/>
    <w:rsid w:val="00917D4D"/>
    <w:rsid w:val="009209F3"/>
    <w:rsid w:val="009210CE"/>
    <w:rsid w:val="0092210A"/>
    <w:rsid w:val="00922535"/>
    <w:rsid w:val="00922637"/>
    <w:rsid w:val="00922AF4"/>
    <w:rsid w:val="00922B86"/>
    <w:rsid w:val="00922EC0"/>
    <w:rsid w:val="00925BC8"/>
    <w:rsid w:val="00926F49"/>
    <w:rsid w:val="0092713A"/>
    <w:rsid w:val="0092791D"/>
    <w:rsid w:val="00930027"/>
    <w:rsid w:val="0093045F"/>
    <w:rsid w:val="009309B7"/>
    <w:rsid w:val="00930F13"/>
    <w:rsid w:val="00931376"/>
    <w:rsid w:val="0093156E"/>
    <w:rsid w:val="00934B6B"/>
    <w:rsid w:val="0093610F"/>
    <w:rsid w:val="0093636A"/>
    <w:rsid w:val="00936CD0"/>
    <w:rsid w:val="0094075D"/>
    <w:rsid w:val="0094075E"/>
    <w:rsid w:val="00941904"/>
    <w:rsid w:val="009423C3"/>
    <w:rsid w:val="00944072"/>
    <w:rsid w:val="009440E7"/>
    <w:rsid w:val="00944702"/>
    <w:rsid w:val="00944EF4"/>
    <w:rsid w:val="00945233"/>
    <w:rsid w:val="00945268"/>
    <w:rsid w:val="00945394"/>
    <w:rsid w:val="0094549B"/>
    <w:rsid w:val="00945559"/>
    <w:rsid w:val="00945607"/>
    <w:rsid w:val="00945BB1"/>
    <w:rsid w:val="00945FC9"/>
    <w:rsid w:val="009468AF"/>
    <w:rsid w:val="009470E1"/>
    <w:rsid w:val="00947DDB"/>
    <w:rsid w:val="00951778"/>
    <w:rsid w:val="00953C9A"/>
    <w:rsid w:val="00955385"/>
    <w:rsid w:val="00955566"/>
    <w:rsid w:val="00956920"/>
    <w:rsid w:val="00957715"/>
    <w:rsid w:val="0095778C"/>
    <w:rsid w:val="0096044E"/>
    <w:rsid w:val="00961118"/>
    <w:rsid w:val="00961F18"/>
    <w:rsid w:val="009629EE"/>
    <w:rsid w:val="00962C09"/>
    <w:rsid w:val="00962C36"/>
    <w:rsid w:val="00963773"/>
    <w:rsid w:val="009638D1"/>
    <w:rsid w:val="00964EB7"/>
    <w:rsid w:val="0096539C"/>
    <w:rsid w:val="00965428"/>
    <w:rsid w:val="0096546B"/>
    <w:rsid w:val="00965F8A"/>
    <w:rsid w:val="009665C7"/>
    <w:rsid w:val="009705F1"/>
    <w:rsid w:val="00970729"/>
    <w:rsid w:val="009710B1"/>
    <w:rsid w:val="009737B9"/>
    <w:rsid w:val="00973BB3"/>
    <w:rsid w:val="00973F55"/>
    <w:rsid w:val="009744ED"/>
    <w:rsid w:val="00974667"/>
    <w:rsid w:val="00975363"/>
    <w:rsid w:val="00975925"/>
    <w:rsid w:val="009767BB"/>
    <w:rsid w:val="00976A59"/>
    <w:rsid w:val="00976C70"/>
    <w:rsid w:val="00976D54"/>
    <w:rsid w:val="00977195"/>
    <w:rsid w:val="00977278"/>
    <w:rsid w:val="00977465"/>
    <w:rsid w:val="0097772D"/>
    <w:rsid w:val="009801C5"/>
    <w:rsid w:val="009806C2"/>
    <w:rsid w:val="00980BAE"/>
    <w:rsid w:val="00980DDB"/>
    <w:rsid w:val="009821B4"/>
    <w:rsid w:val="0098240C"/>
    <w:rsid w:val="009840B4"/>
    <w:rsid w:val="00985998"/>
    <w:rsid w:val="009861B8"/>
    <w:rsid w:val="00987E8F"/>
    <w:rsid w:val="009911FF"/>
    <w:rsid w:val="0099255C"/>
    <w:rsid w:val="00992CA9"/>
    <w:rsid w:val="00992CF1"/>
    <w:rsid w:val="00992E85"/>
    <w:rsid w:val="0099397E"/>
    <w:rsid w:val="00993A7E"/>
    <w:rsid w:val="00993B8C"/>
    <w:rsid w:val="00993D4F"/>
    <w:rsid w:val="00994A48"/>
    <w:rsid w:val="009951BB"/>
    <w:rsid w:val="009951F3"/>
    <w:rsid w:val="00995620"/>
    <w:rsid w:val="009957FF"/>
    <w:rsid w:val="00997571"/>
    <w:rsid w:val="009976EE"/>
    <w:rsid w:val="00997CE3"/>
    <w:rsid w:val="00997D1C"/>
    <w:rsid w:val="009A0122"/>
    <w:rsid w:val="009A0250"/>
    <w:rsid w:val="009A043B"/>
    <w:rsid w:val="009A17B1"/>
    <w:rsid w:val="009A23F3"/>
    <w:rsid w:val="009A2980"/>
    <w:rsid w:val="009A2C32"/>
    <w:rsid w:val="009A3597"/>
    <w:rsid w:val="009A4220"/>
    <w:rsid w:val="009A4C4A"/>
    <w:rsid w:val="009A4D82"/>
    <w:rsid w:val="009A52C8"/>
    <w:rsid w:val="009A6379"/>
    <w:rsid w:val="009A724E"/>
    <w:rsid w:val="009A747E"/>
    <w:rsid w:val="009A7540"/>
    <w:rsid w:val="009B10DC"/>
    <w:rsid w:val="009B1199"/>
    <w:rsid w:val="009B13A3"/>
    <w:rsid w:val="009B1710"/>
    <w:rsid w:val="009B2E73"/>
    <w:rsid w:val="009B375E"/>
    <w:rsid w:val="009B40F3"/>
    <w:rsid w:val="009B4DB6"/>
    <w:rsid w:val="009B5E6C"/>
    <w:rsid w:val="009B6001"/>
    <w:rsid w:val="009C0638"/>
    <w:rsid w:val="009C1186"/>
    <w:rsid w:val="009C11BF"/>
    <w:rsid w:val="009C1A75"/>
    <w:rsid w:val="009C235A"/>
    <w:rsid w:val="009C2481"/>
    <w:rsid w:val="009C298A"/>
    <w:rsid w:val="009C3288"/>
    <w:rsid w:val="009C3C91"/>
    <w:rsid w:val="009C42F5"/>
    <w:rsid w:val="009C4DC5"/>
    <w:rsid w:val="009C55E9"/>
    <w:rsid w:val="009C5711"/>
    <w:rsid w:val="009C64A9"/>
    <w:rsid w:val="009C68F8"/>
    <w:rsid w:val="009C6B3F"/>
    <w:rsid w:val="009D0097"/>
    <w:rsid w:val="009D05C3"/>
    <w:rsid w:val="009D0DC6"/>
    <w:rsid w:val="009D1043"/>
    <w:rsid w:val="009D1FDA"/>
    <w:rsid w:val="009D20E5"/>
    <w:rsid w:val="009D246F"/>
    <w:rsid w:val="009D2724"/>
    <w:rsid w:val="009D278D"/>
    <w:rsid w:val="009D404B"/>
    <w:rsid w:val="009D514B"/>
    <w:rsid w:val="009D51D5"/>
    <w:rsid w:val="009D556A"/>
    <w:rsid w:val="009D5636"/>
    <w:rsid w:val="009D6359"/>
    <w:rsid w:val="009D6B58"/>
    <w:rsid w:val="009E04BC"/>
    <w:rsid w:val="009E0F34"/>
    <w:rsid w:val="009E20BF"/>
    <w:rsid w:val="009E22CD"/>
    <w:rsid w:val="009E2BBF"/>
    <w:rsid w:val="009E2EC1"/>
    <w:rsid w:val="009E40FE"/>
    <w:rsid w:val="009E43F2"/>
    <w:rsid w:val="009E4C09"/>
    <w:rsid w:val="009E56BF"/>
    <w:rsid w:val="009E6BD4"/>
    <w:rsid w:val="009E72D3"/>
    <w:rsid w:val="009E740E"/>
    <w:rsid w:val="009E78A6"/>
    <w:rsid w:val="009E78F8"/>
    <w:rsid w:val="009E7B08"/>
    <w:rsid w:val="009F01BA"/>
    <w:rsid w:val="009F0FD6"/>
    <w:rsid w:val="009F1150"/>
    <w:rsid w:val="009F173B"/>
    <w:rsid w:val="009F175C"/>
    <w:rsid w:val="009F250F"/>
    <w:rsid w:val="009F2915"/>
    <w:rsid w:val="009F3152"/>
    <w:rsid w:val="009F3BA9"/>
    <w:rsid w:val="009F4BD4"/>
    <w:rsid w:val="009F4C4E"/>
    <w:rsid w:val="009F510B"/>
    <w:rsid w:val="009F5A43"/>
    <w:rsid w:val="009F6283"/>
    <w:rsid w:val="009F6B25"/>
    <w:rsid w:val="009F7298"/>
    <w:rsid w:val="009F7D68"/>
    <w:rsid w:val="009F7DE1"/>
    <w:rsid w:val="00A00B8D"/>
    <w:rsid w:val="00A00BEB"/>
    <w:rsid w:val="00A00D68"/>
    <w:rsid w:val="00A01A26"/>
    <w:rsid w:val="00A02999"/>
    <w:rsid w:val="00A03727"/>
    <w:rsid w:val="00A03F6A"/>
    <w:rsid w:val="00A048DB"/>
    <w:rsid w:val="00A06B82"/>
    <w:rsid w:val="00A0714B"/>
    <w:rsid w:val="00A0735B"/>
    <w:rsid w:val="00A0793A"/>
    <w:rsid w:val="00A10424"/>
    <w:rsid w:val="00A109F4"/>
    <w:rsid w:val="00A1150B"/>
    <w:rsid w:val="00A1183A"/>
    <w:rsid w:val="00A11DFB"/>
    <w:rsid w:val="00A12600"/>
    <w:rsid w:val="00A12684"/>
    <w:rsid w:val="00A12847"/>
    <w:rsid w:val="00A13FD5"/>
    <w:rsid w:val="00A14CD1"/>
    <w:rsid w:val="00A150CC"/>
    <w:rsid w:val="00A16235"/>
    <w:rsid w:val="00A1643E"/>
    <w:rsid w:val="00A1644D"/>
    <w:rsid w:val="00A1659E"/>
    <w:rsid w:val="00A16729"/>
    <w:rsid w:val="00A17157"/>
    <w:rsid w:val="00A17837"/>
    <w:rsid w:val="00A178BE"/>
    <w:rsid w:val="00A17D97"/>
    <w:rsid w:val="00A2068C"/>
    <w:rsid w:val="00A20C7A"/>
    <w:rsid w:val="00A213F5"/>
    <w:rsid w:val="00A21D90"/>
    <w:rsid w:val="00A21E63"/>
    <w:rsid w:val="00A221F7"/>
    <w:rsid w:val="00A23005"/>
    <w:rsid w:val="00A2424E"/>
    <w:rsid w:val="00A24B11"/>
    <w:rsid w:val="00A2513A"/>
    <w:rsid w:val="00A26883"/>
    <w:rsid w:val="00A2715A"/>
    <w:rsid w:val="00A272A3"/>
    <w:rsid w:val="00A274D3"/>
    <w:rsid w:val="00A27A6D"/>
    <w:rsid w:val="00A27EC0"/>
    <w:rsid w:val="00A27FD6"/>
    <w:rsid w:val="00A303F4"/>
    <w:rsid w:val="00A3046A"/>
    <w:rsid w:val="00A31794"/>
    <w:rsid w:val="00A321F8"/>
    <w:rsid w:val="00A326E3"/>
    <w:rsid w:val="00A333B9"/>
    <w:rsid w:val="00A343AF"/>
    <w:rsid w:val="00A34CAA"/>
    <w:rsid w:val="00A36C8B"/>
    <w:rsid w:val="00A4011B"/>
    <w:rsid w:val="00A421F3"/>
    <w:rsid w:val="00A431B3"/>
    <w:rsid w:val="00A43270"/>
    <w:rsid w:val="00A436CC"/>
    <w:rsid w:val="00A439B1"/>
    <w:rsid w:val="00A43F21"/>
    <w:rsid w:val="00A44179"/>
    <w:rsid w:val="00A45DBA"/>
    <w:rsid w:val="00A479E2"/>
    <w:rsid w:val="00A47C2A"/>
    <w:rsid w:val="00A50553"/>
    <w:rsid w:val="00A505E2"/>
    <w:rsid w:val="00A50AC2"/>
    <w:rsid w:val="00A51119"/>
    <w:rsid w:val="00A5175D"/>
    <w:rsid w:val="00A51E0F"/>
    <w:rsid w:val="00A51F44"/>
    <w:rsid w:val="00A51FD0"/>
    <w:rsid w:val="00A525A3"/>
    <w:rsid w:val="00A53D36"/>
    <w:rsid w:val="00A53F46"/>
    <w:rsid w:val="00A54A2B"/>
    <w:rsid w:val="00A552BA"/>
    <w:rsid w:val="00A55AF0"/>
    <w:rsid w:val="00A55EBC"/>
    <w:rsid w:val="00A57980"/>
    <w:rsid w:val="00A60195"/>
    <w:rsid w:val="00A6074A"/>
    <w:rsid w:val="00A60E8E"/>
    <w:rsid w:val="00A6133D"/>
    <w:rsid w:val="00A62290"/>
    <w:rsid w:val="00A63B70"/>
    <w:rsid w:val="00A63C08"/>
    <w:rsid w:val="00A63CD6"/>
    <w:rsid w:val="00A656D1"/>
    <w:rsid w:val="00A65B5C"/>
    <w:rsid w:val="00A66595"/>
    <w:rsid w:val="00A66DE8"/>
    <w:rsid w:val="00A71D51"/>
    <w:rsid w:val="00A72215"/>
    <w:rsid w:val="00A72874"/>
    <w:rsid w:val="00A728AC"/>
    <w:rsid w:val="00A742EA"/>
    <w:rsid w:val="00A74B23"/>
    <w:rsid w:val="00A753CB"/>
    <w:rsid w:val="00A756A4"/>
    <w:rsid w:val="00A756FF"/>
    <w:rsid w:val="00A75F9C"/>
    <w:rsid w:val="00A7616E"/>
    <w:rsid w:val="00A76535"/>
    <w:rsid w:val="00A77521"/>
    <w:rsid w:val="00A7794D"/>
    <w:rsid w:val="00A77A25"/>
    <w:rsid w:val="00A806D0"/>
    <w:rsid w:val="00A8117A"/>
    <w:rsid w:val="00A812B4"/>
    <w:rsid w:val="00A819D2"/>
    <w:rsid w:val="00A81F6A"/>
    <w:rsid w:val="00A821B4"/>
    <w:rsid w:val="00A828FA"/>
    <w:rsid w:val="00A82B11"/>
    <w:rsid w:val="00A82CC7"/>
    <w:rsid w:val="00A83A03"/>
    <w:rsid w:val="00A8482E"/>
    <w:rsid w:val="00A85A4E"/>
    <w:rsid w:val="00A85B41"/>
    <w:rsid w:val="00A85E8B"/>
    <w:rsid w:val="00A86784"/>
    <w:rsid w:val="00A86D22"/>
    <w:rsid w:val="00A87448"/>
    <w:rsid w:val="00A87D2D"/>
    <w:rsid w:val="00A87E2A"/>
    <w:rsid w:val="00A90690"/>
    <w:rsid w:val="00A91343"/>
    <w:rsid w:val="00A913B0"/>
    <w:rsid w:val="00A924FB"/>
    <w:rsid w:val="00A92F98"/>
    <w:rsid w:val="00A93056"/>
    <w:rsid w:val="00A9494B"/>
    <w:rsid w:val="00A94C01"/>
    <w:rsid w:val="00A94C34"/>
    <w:rsid w:val="00A94D82"/>
    <w:rsid w:val="00A94E1D"/>
    <w:rsid w:val="00A970C6"/>
    <w:rsid w:val="00A971CE"/>
    <w:rsid w:val="00A97B34"/>
    <w:rsid w:val="00AA093D"/>
    <w:rsid w:val="00AA0F69"/>
    <w:rsid w:val="00AA1062"/>
    <w:rsid w:val="00AA1C86"/>
    <w:rsid w:val="00AA1EA9"/>
    <w:rsid w:val="00AA209B"/>
    <w:rsid w:val="00AA22C2"/>
    <w:rsid w:val="00AA241D"/>
    <w:rsid w:val="00AA24A0"/>
    <w:rsid w:val="00AA2FE1"/>
    <w:rsid w:val="00AA3B15"/>
    <w:rsid w:val="00AA4AFA"/>
    <w:rsid w:val="00AA55F2"/>
    <w:rsid w:val="00AA5AD1"/>
    <w:rsid w:val="00AA5D42"/>
    <w:rsid w:val="00AA6E85"/>
    <w:rsid w:val="00AA7071"/>
    <w:rsid w:val="00AA758F"/>
    <w:rsid w:val="00AA7CF3"/>
    <w:rsid w:val="00AB1911"/>
    <w:rsid w:val="00AB1D29"/>
    <w:rsid w:val="00AB24B8"/>
    <w:rsid w:val="00AB4518"/>
    <w:rsid w:val="00AB4CBA"/>
    <w:rsid w:val="00AB4D8D"/>
    <w:rsid w:val="00AB50B1"/>
    <w:rsid w:val="00AB54FC"/>
    <w:rsid w:val="00AB5623"/>
    <w:rsid w:val="00AB5792"/>
    <w:rsid w:val="00AB59A5"/>
    <w:rsid w:val="00AB6271"/>
    <w:rsid w:val="00AB7734"/>
    <w:rsid w:val="00AB79D9"/>
    <w:rsid w:val="00AB7C38"/>
    <w:rsid w:val="00AC05B7"/>
    <w:rsid w:val="00AC0BCF"/>
    <w:rsid w:val="00AC17D5"/>
    <w:rsid w:val="00AC1E19"/>
    <w:rsid w:val="00AC1E8B"/>
    <w:rsid w:val="00AC289E"/>
    <w:rsid w:val="00AC3388"/>
    <w:rsid w:val="00AC3F82"/>
    <w:rsid w:val="00AC43BA"/>
    <w:rsid w:val="00AC520C"/>
    <w:rsid w:val="00AC5AD6"/>
    <w:rsid w:val="00AC610B"/>
    <w:rsid w:val="00AC6486"/>
    <w:rsid w:val="00AC730F"/>
    <w:rsid w:val="00AC7F61"/>
    <w:rsid w:val="00AD0885"/>
    <w:rsid w:val="00AD1E11"/>
    <w:rsid w:val="00AD2BC8"/>
    <w:rsid w:val="00AD332F"/>
    <w:rsid w:val="00AD3852"/>
    <w:rsid w:val="00AD3C93"/>
    <w:rsid w:val="00AD463D"/>
    <w:rsid w:val="00AD48AA"/>
    <w:rsid w:val="00AD4FB2"/>
    <w:rsid w:val="00AD5023"/>
    <w:rsid w:val="00AD539F"/>
    <w:rsid w:val="00AD5466"/>
    <w:rsid w:val="00AD56BE"/>
    <w:rsid w:val="00AD5AB4"/>
    <w:rsid w:val="00AD5E19"/>
    <w:rsid w:val="00AD600E"/>
    <w:rsid w:val="00AD6D95"/>
    <w:rsid w:val="00AD74C3"/>
    <w:rsid w:val="00AD7BAB"/>
    <w:rsid w:val="00AE08BC"/>
    <w:rsid w:val="00AE0E8D"/>
    <w:rsid w:val="00AE1260"/>
    <w:rsid w:val="00AE23E4"/>
    <w:rsid w:val="00AE39FA"/>
    <w:rsid w:val="00AE3AC6"/>
    <w:rsid w:val="00AE3D36"/>
    <w:rsid w:val="00AE4200"/>
    <w:rsid w:val="00AE5935"/>
    <w:rsid w:val="00AE5BD4"/>
    <w:rsid w:val="00AE5FA5"/>
    <w:rsid w:val="00AE66B1"/>
    <w:rsid w:val="00AE718C"/>
    <w:rsid w:val="00AE7C30"/>
    <w:rsid w:val="00AF13DC"/>
    <w:rsid w:val="00AF184E"/>
    <w:rsid w:val="00AF47EC"/>
    <w:rsid w:val="00AF521F"/>
    <w:rsid w:val="00AF57A9"/>
    <w:rsid w:val="00AF5BAB"/>
    <w:rsid w:val="00AF663F"/>
    <w:rsid w:val="00AF7000"/>
    <w:rsid w:val="00B00F1C"/>
    <w:rsid w:val="00B011C8"/>
    <w:rsid w:val="00B01918"/>
    <w:rsid w:val="00B01934"/>
    <w:rsid w:val="00B02017"/>
    <w:rsid w:val="00B0226D"/>
    <w:rsid w:val="00B029CB"/>
    <w:rsid w:val="00B03015"/>
    <w:rsid w:val="00B039DE"/>
    <w:rsid w:val="00B04021"/>
    <w:rsid w:val="00B042C4"/>
    <w:rsid w:val="00B0449E"/>
    <w:rsid w:val="00B04508"/>
    <w:rsid w:val="00B04C2D"/>
    <w:rsid w:val="00B05F4A"/>
    <w:rsid w:val="00B06A81"/>
    <w:rsid w:val="00B06AB4"/>
    <w:rsid w:val="00B06B44"/>
    <w:rsid w:val="00B071EC"/>
    <w:rsid w:val="00B07336"/>
    <w:rsid w:val="00B07906"/>
    <w:rsid w:val="00B104DB"/>
    <w:rsid w:val="00B1165F"/>
    <w:rsid w:val="00B11867"/>
    <w:rsid w:val="00B124F4"/>
    <w:rsid w:val="00B1274F"/>
    <w:rsid w:val="00B127B8"/>
    <w:rsid w:val="00B138C2"/>
    <w:rsid w:val="00B145DD"/>
    <w:rsid w:val="00B14AB4"/>
    <w:rsid w:val="00B15080"/>
    <w:rsid w:val="00B152CD"/>
    <w:rsid w:val="00B155ED"/>
    <w:rsid w:val="00B16A6B"/>
    <w:rsid w:val="00B16CB2"/>
    <w:rsid w:val="00B20092"/>
    <w:rsid w:val="00B20319"/>
    <w:rsid w:val="00B20D09"/>
    <w:rsid w:val="00B217AC"/>
    <w:rsid w:val="00B21A9A"/>
    <w:rsid w:val="00B227BB"/>
    <w:rsid w:val="00B23C77"/>
    <w:rsid w:val="00B23CB2"/>
    <w:rsid w:val="00B24026"/>
    <w:rsid w:val="00B2570E"/>
    <w:rsid w:val="00B2584E"/>
    <w:rsid w:val="00B25B92"/>
    <w:rsid w:val="00B261C2"/>
    <w:rsid w:val="00B26963"/>
    <w:rsid w:val="00B277F5"/>
    <w:rsid w:val="00B31466"/>
    <w:rsid w:val="00B315AF"/>
    <w:rsid w:val="00B315F7"/>
    <w:rsid w:val="00B319E5"/>
    <w:rsid w:val="00B32F50"/>
    <w:rsid w:val="00B33A74"/>
    <w:rsid w:val="00B34577"/>
    <w:rsid w:val="00B345D1"/>
    <w:rsid w:val="00B3462E"/>
    <w:rsid w:val="00B34DE6"/>
    <w:rsid w:val="00B34E46"/>
    <w:rsid w:val="00B3555E"/>
    <w:rsid w:val="00B35619"/>
    <w:rsid w:val="00B35A92"/>
    <w:rsid w:val="00B36C86"/>
    <w:rsid w:val="00B36C96"/>
    <w:rsid w:val="00B40442"/>
    <w:rsid w:val="00B405C2"/>
    <w:rsid w:val="00B417D6"/>
    <w:rsid w:val="00B41B96"/>
    <w:rsid w:val="00B42558"/>
    <w:rsid w:val="00B42E4D"/>
    <w:rsid w:val="00B43B08"/>
    <w:rsid w:val="00B44E4F"/>
    <w:rsid w:val="00B44F43"/>
    <w:rsid w:val="00B456BC"/>
    <w:rsid w:val="00B462BC"/>
    <w:rsid w:val="00B46A12"/>
    <w:rsid w:val="00B5094D"/>
    <w:rsid w:val="00B50BBC"/>
    <w:rsid w:val="00B527A2"/>
    <w:rsid w:val="00B537EE"/>
    <w:rsid w:val="00B53B36"/>
    <w:rsid w:val="00B53F36"/>
    <w:rsid w:val="00B553E4"/>
    <w:rsid w:val="00B5547F"/>
    <w:rsid w:val="00B5566A"/>
    <w:rsid w:val="00B55ECB"/>
    <w:rsid w:val="00B56CA4"/>
    <w:rsid w:val="00B56D50"/>
    <w:rsid w:val="00B572AA"/>
    <w:rsid w:val="00B57576"/>
    <w:rsid w:val="00B6029A"/>
    <w:rsid w:val="00B609A7"/>
    <w:rsid w:val="00B60AF5"/>
    <w:rsid w:val="00B60B59"/>
    <w:rsid w:val="00B60ED9"/>
    <w:rsid w:val="00B61D06"/>
    <w:rsid w:val="00B61EBF"/>
    <w:rsid w:val="00B63A6F"/>
    <w:rsid w:val="00B63ACA"/>
    <w:rsid w:val="00B64518"/>
    <w:rsid w:val="00B64621"/>
    <w:rsid w:val="00B64D2E"/>
    <w:rsid w:val="00B652B6"/>
    <w:rsid w:val="00B65E91"/>
    <w:rsid w:val="00B669DC"/>
    <w:rsid w:val="00B66D33"/>
    <w:rsid w:val="00B67A55"/>
    <w:rsid w:val="00B71197"/>
    <w:rsid w:val="00B71AFB"/>
    <w:rsid w:val="00B727D0"/>
    <w:rsid w:val="00B7289A"/>
    <w:rsid w:val="00B73132"/>
    <w:rsid w:val="00B75CA2"/>
    <w:rsid w:val="00B75E87"/>
    <w:rsid w:val="00B75FAF"/>
    <w:rsid w:val="00B770E2"/>
    <w:rsid w:val="00B8053D"/>
    <w:rsid w:val="00B809F6"/>
    <w:rsid w:val="00B80ED7"/>
    <w:rsid w:val="00B818FA"/>
    <w:rsid w:val="00B81F21"/>
    <w:rsid w:val="00B82B12"/>
    <w:rsid w:val="00B82EA0"/>
    <w:rsid w:val="00B832F4"/>
    <w:rsid w:val="00B8373B"/>
    <w:rsid w:val="00B83BDC"/>
    <w:rsid w:val="00B83C60"/>
    <w:rsid w:val="00B8446D"/>
    <w:rsid w:val="00B84DFA"/>
    <w:rsid w:val="00B85CAC"/>
    <w:rsid w:val="00B85D27"/>
    <w:rsid w:val="00B85D4A"/>
    <w:rsid w:val="00B85E26"/>
    <w:rsid w:val="00B8651A"/>
    <w:rsid w:val="00B865A9"/>
    <w:rsid w:val="00B86892"/>
    <w:rsid w:val="00B86ED0"/>
    <w:rsid w:val="00B87BFF"/>
    <w:rsid w:val="00B90689"/>
    <w:rsid w:val="00B90BC8"/>
    <w:rsid w:val="00B9121D"/>
    <w:rsid w:val="00B91670"/>
    <w:rsid w:val="00B92321"/>
    <w:rsid w:val="00B9331C"/>
    <w:rsid w:val="00B93D53"/>
    <w:rsid w:val="00B9423D"/>
    <w:rsid w:val="00B946B6"/>
    <w:rsid w:val="00B948E4"/>
    <w:rsid w:val="00B95114"/>
    <w:rsid w:val="00B9558C"/>
    <w:rsid w:val="00B961BF"/>
    <w:rsid w:val="00B96501"/>
    <w:rsid w:val="00B9654F"/>
    <w:rsid w:val="00B97595"/>
    <w:rsid w:val="00B9792C"/>
    <w:rsid w:val="00BA017A"/>
    <w:rsid w:val="00BA0963"/>
    <w:rsid w:val="00BA145C"/>
    <w:rsid w:val="00BA2268"/>
    <w:rsid w:val="00BA3332"/>
    <w:rsid w:val="00BA4F64"/>
    <w:rsid w:val="00BA4FC8"/>
    <w:rsid w:val="00BA5AC6"/>
    <w:rsid w:val="00BA5B32"/>
    <w:rsid w:val="00BA6296"/>
    <w:rsid w:val="00BA6526"/>
    <w:rsid w:val="00BA699F"/>
    <w:rsid w:val="00BA7419"/>
    <w:rsid w:val="00BB00E7"/>
    <w:rsid w:val="00BB0250"/>
    <w:rsid w:val="00BB04A7"/>
    <w:rsid w:val="00BB0B9A"/>
    <w:rsid w:val="00BB0E7A"/>
    <w:rsid w:val="00BB1714"/>
    <w:rsid w:val="00BB17F9"/>
    <w:rsid w:val="00BB4C49"/>
    <w:rsid w:val="00BB5CEC"/>
    <w:rsid w:val="00BB5E77"/>
    <w:rsid w:val="00BB617A"/>
    <w:rsid w:val="00BB63CD"/>
    <w:rsid w:val="00BB6B87"/>
    <w:rsid w:val="00BB7372"/>
    <w:rsid w:val="00BB7987"/>
    <w:rsid w:val="00BC022F"/>
    <w:rsid w:val="00BC0598"/>
    <w:rsid w:val="00BC0655"/>
    <w:rsid w:val="00BC1826"/>
    <w:rsid w:val="00BC1AA8"/>
    <w:rsid w:val="00BC1CD7"/>
    <w:rsid w:val="00BC1E64"/>
    <w:rsid w:val="00BC2713"/>
    <w:rsid w:val="00BC2FC4"/>
    <w:rsid w:val="00BC3092"/>
    <w:rsid w:val="00BC32B5"/>
    <w:rsid w:val="00BC34F6"/>
    <w:rsid w:val="00BC3BC3"/>
    <w:rsid w:val="00BC41D3"/>
    <w:rsid w:val="00BC46A8"/>
    <w:rsid w:val="00BC5451"/>
    <w:rsid w:val="00BC5A8C"/>
    <w:rsid w:val="00BC5E28"/>
    <w:rsid w:val="00BC60DF"/>
    <w:rsid w:val="00BC65EC"/>
    <w:rsid w:val="00BC6878"/>
    <w:rsid w:val="00BC742B"/>
    <w:rsid w:val="00BD1063"/>
    <w:rsid w:val="00BD1359"/>
    <w:rsid w:val="00BD29F8"/>
    <w:rsid w:val="00BD2CCC"/>
    <w:rsid w:val="00BD4046"/>
    <w:rsid w:val="00BD4369"/>
    <w:rsid w:val="00BD465D"/>
    <w:rsid w:val="00BD52C2"/>
    <w:rsid w:val="00BD605E"/>
    <w:rsid w:val="00BD6331"/>
    <w:rsid w:val="00BD6411"/>
    <w:rsid w:val="00BD660D"/>
    <w:rsid w:val="00BD7F4D"/>
    <w:rsid w:val="00BE02C6"/>
    <w:rsid w:val="00BE0417"/>
    <w:rsid w:val="00BE0DBF"/>
    <w:rsid w:val="00BE0DFE"/>
    <w:rsid w:val="00BE0E8B"/>
    <w:rsid w:val="00BE1387"/>
    <w:rsid w:val="00BE143F"/>
    <w:rsid w:val="00BE20E7"/>
    <w:rsid w:val="00BE242A"/>
    <w:rsid w:val="00BE2449"/>
    <w:rsid w:val="00BE26A7"/>
    <w:rsid w:val="00BE27C1"/>
    <w:rsid w:val="00BE28C8"/>
    <w:rsid w:val="00BE410E"/>
    <w:rsid w:val="00BE43F1"/>
    <w:rsid w:val="00BE47D2"/>
    <w:rsid w:val="00BE485C"/>
    <w:rsid w:val="00BE5112"/>
    <w:rsid w:val="00BE6898"/>
    <w:rsid w:val="00BE6E5D"/>
    <w:rsid w:val="00BE77DD"/>
    <w:rsid w:val="00BF173A"/>
    <w:rsid w:val="00BF233F"/>
    <w:rsid w:val="00BF2A86"/>
    <w:rsid w:val="00BF39B7"/>
    <w:rsid w:val="00BF4315"/>
    <w:rsid w:val="00BF4FC8"/>
    <w:rsid w:val="00BF554D"/>
    <w:rsid w:val="00BF5931"/>
    <w:rsid w:val="00BF641D"/>
    <w:rsid w:val="00BF66EB"/>
    <w:rsid w:val="00BF706D"/>
    <w:rsid w:val="00BF7F6B"/>
    <w:rsid w:val="00C0056D"/>
    <w:rsid w:val="00C010BF"/>
    <w:rsid w:val="00C012D7"/>
    <w:rsid w:val="00C01704"/>
    <w:rsid w:val="00C02074"/>
    <w:rsid w:val="00C022A3"/>
    <w:rsid w:val="00C03473"/>
    <w:rsid w:val="00C03939"/>
    <w:rsid w:val="00C03BC7"/>
    <w:rsid w:val="00C040C4"/>
    <w:rsid w:val="00C05BD9"/>
    <w:rsid w:val="00C05F83"/>
    <w:rsid w:val="00C10200"/>
    <w:rsid w:val="00C10425"/>
    <w:rsid w:val="00C105E1"/>
    <w:rsid w:val="00C106FB"/>
    <w:rsid w:val="00C10962"/>
    <w:rsid w:val="00C124E3"/>
    <w:rsid w:val="00C12D7D"/>
    <w:rsid w:val="00C13DDB"/>
    <w:rsid w:val="00C146D2"/>
    <w:rsid w:val="00C15CB6"/>
    <w:rsid w:val="00C16079"/>
    <w:rsid w:val="00C162C7"/>
    <w:rsid w:val="00C16553"/>
    <w:rsid w:val="00C16623"/>
    <w:rsid w:val="00C1729B"/>
    <w:rsid w:val="00C174BF"/>
    <w:rsid w:val="00C17E8B"/>
    <w:rsid w:val="00C2069F"/>
    <w:rsid w:val="00C20748"/>
    <w:rsid w:val="00C207DC"/>
    <w:rsid w:val="00C20DA9"/>
    <w:rsid w:val="00C2158E"/>
    <w:rsid w:val="00C21645"/>
    <w:rsid w:val="00C21665"/>
    <w:rsid w:val="00C21D6F"/>
    <w:rsid w:val="00C221D2"/>
    <w:rsid w:val="00C2299D"/>
    <w:rsid w:val="00C22FFC"/>
    <w:rsid w:val="00C23284"/>
    <w:rsid w:val="00C2366A"/>
    <w:rsid w:val="00C24404"/>
    <w:rsid w:val="00C24527"/>
    <w:rsid w:val="00C2578D"/>
    <w:rsid w:val="00C25D56"/>
    <w:rsid w:val="00C30713"/>
    <w:rsid w:val="00C30BB1"/>
    <w:rsid w:val="00C3101D"/>
    <w:rsid w:val="00C31228"/>
    <w:rsid w:val="00C31476"/>
    <w:rsid w:val="00C31B9E"/>
    <w:rsid w:val="00C31CB1"/>
    <w:rsid w:val="00C31EBF"/>
    <w:rsid w:val="00C325B3"/>
    <w:rsid w:val="00C3321F"/>
    <w:rsid w:val="00C33409"/>
    <w:rsid w:val="00C335B2"/>
    <w:rsid w:val="00C33692"/>
    <w:rsid w:val="00C3502F"/>
    <w:rsid w:val="00C35559"/>
    <w:rsid w:val="00C35D96"/>
    <w:rsid w:val="00C36117"/>
    <w:rsid w:val="00C3629A"/>
    <w:rsid w:val="00C36835"/>
    <w:rsid w:val="00C37031"/>
    <w:rsid w:val="00C37088"/>
    <w:rsid w:val="00C409B0"/>
    <w:rsid w:val="00C40EA0"/>
    <w:rsid w:val="00C41430"/>
    <w:rsid w:val="00C41485"/>
    <w:rsid w:val="00C440A1"/>
    <w:rsid w:val="00C441C7"/>
    <w:rsid w:val="00C44341"/>
    <w:rsid w:val="00C44343"/>
    <w:rsid w:val="00C45A5F"/>
    <w:rsid w:val="00C45C43"/>
    <w:rsid w:val="00C460CB"/>
    <w:rsid w:val="00C46D87"/>
    <w:rsid w:val="00C46E46"/>
    <w:rsid w:val="00C47861"/>
    <w:rsid w:val="00C47C4B"/>
    <w:rsid w:val="00C47ED3"/>
    <w:rsid w:val="00C5000E"/>
    <w:rsid w:val="00C512AD"/>
    <w:rsid w:val="00C51EF0"/>
    <w:rsid w:val="00C52E56"/>
    <w:rsid w:val="00C531C6"/>
    <w:rsid w:val="00C531ED"/>
    <w:rsid w:val="00C536BA"/>
    <w:rsid w:val="00C540BC"/>
    <w:rsid w:val="00C544A7"/>
    <w:rsid w:val="00C5563B"/>
    <w:rsid w:val="00C556A2"/>
    <w:rsid w:val="00C5651B"/>
    <w:rsid w:val="00C56ECC"/>
    <w:rsid w:val="00C56F26"/>
    <w:rsid w:val="00C570EA"/>
    <w:rsid w:val="00C57BC7"/>
    <w:rsid w:val="00C603FA"/>
    <w:rsid w:val="00C6129B"/>
    <w:rsid w:val="00C61B0A"/>
    <w:rsid w:val="00C626C5"/>
    <w:rsid w:val="00C63BE5"/>
    <w:rsid w:val="00C641B1"/>
    <w:rsid w:val="00C647C4"/>
    <w:rsid w:val="00C65098"/>
    <w:rsid w:val="00C65A2A"/>
    <w:rsid w:val="00C65EFE"/>
    <w:rsid w:val="00C662E9"/>
    <w:rsid w:val="00C6656B"/>
    <w:rsid w:val="00C66FB7"/>
    <w:rsid w:val="00C67188"/>
    <w:rsid w:val="00C675A0"/>
    <w:rsid w:val="00C676DB"/>
    <w:rsid w:val="00C702C1"/>
    <w:rsid w:val="00C70870"/>
    <w:rsid w:val="00C70C89"/>
    <w:rsid w:val="00C71855"/>
    <w:rsid w:val="00C71B08"/>
    <w:rsid w:val="00C73693"/>
    <w:rsid w:val="00C73BD3"/>
    <w:rsid w:val="00C73D65"/>
    <w:rsid w:val="00C74358"/>
    <w:rsid w:val="00C748D0"/>
    <w:rsid w:val="00C74FE5"/>
    <w:rsid w:val="00C75BD5"/>
    <w:rsid w:val="00C75ECE"/>
    <w:rsid w:val="00C76027"/>
    <w:rsid w:val="00C761EE"/>
    <w:rsid w:val="00C7635E"/>
    <w:rsid w:val="00C76479"/>
    <w:rsid w:val="00C76650"/>
    <w:rsid w:val="00C76F1C"/>
    <w:rsid w:val="00C80B06"/>
    <w:rsid w:val="00C80F5C"/>
    <w:rsid w:val="00C8134D"/>
    <w:rsid w:val="00C81739"/>
    <w:rsid w:val="00C8200C"/>
    <w:rsid w:val="00C82786"/>
    <w:rsid w:val="00C82F97"/>
    <w:rsid w:val="00C83B4B"/>
    <w:rsid w:val="00C84923"/>
    <w:rsid w:val="00C86037"/>
    <w:rsid w:val="00C86A6E"/>
    <w:rsid w:val="00C8766A"/>
    <w:rsid w:val="00C9134F"/>
    <w:rsid w:val="00C9199C"/>
    <w:rsid w:val="00C9239A"/>
    <w:rsid w:val="00C923B8"/>
    <w:rsid w:val="00C92F2B"/>
    <w:rsid w:val="00C935DC"/>
    <w:rsid w:val="00C93D63"/>
    <w:rsid w:val="00C94BCA"/>
    <w:rsid w:val="00C94D41"/>
    <w:rsid w:val="00C94EF7"/>
    <w:rsid w:val="00C94F44"/>
    <w:rsid w:val="00C95178"/>
    <w:rsid w:val="00C9686B"/>
    <w:rsid w:val="00CA1254"/>
    <w:rsid w:val="00CA1985"/>
    <w:rsid w:val="00CA21DB"/>
    <w:rsid w:val="00CA2C77"/>
    <w:rsid w:val="00CA3558"/>
    <w:rsid w:val="00CA36DF"/>
    <w:rsid w:val="00CA3FC1"/>
    <w:rsid w:val="00CA4812"/>
    <w:rsid w:val="00CA4A1E"/>
    <w:rsid w:val="00CA5479"/>
    <w:rsid w:val="00CA5D64"/>
    <w:rsid w:val="00CA62FC"/>
    <w:rsid w:val="00CA63A8"/>
    <w:rsid w:val="00CA707C"/>
    <w:rsid w:val="00CB00EE"/>
    <w:rsid w:val="00CB0136"/>
    <w:rsid w:val="00CB06CC"/>
    <w:rsid w:val="00CB07BA"/>
    <w:rsid w:val="00CB08D3"/>
    <w:rsid w:val="00CB0A94"/>
    <w:rsid w:val="00CB0BA9"/>
    <w:rsid w:val="00CB1EFE"/>
    <w:rsid w:val="00CB2A94"/>
    <w:rsid w:val="00CB357F"/>
    <w:rsid w:val="00CB367F"/>
    <w:rsid w:val="00CB4621"/>
    <w:rsid w:val="00CB4E2B"/>
    <w:rsid w:val="00CB50D7"/>
    <w:rsid w:val="00CB5E04"/>
    <w:rsid w:val="00CB6726"/>
    <w:rsid w:val="00CB6AF6"/>
    <w:rsid w:val="00CB6B42"/>
    <w:rsid w:val="00CB6BD1"/>
    <w:rsid w:val="00CB6CC5"/>
    <w:rsid w:val="00CB75A2"/>
    <w:rsid w:val="00CB7EA3"/>
    <w:rsid w:val="00CB7FFE"/>
    <w:rsid w:val="00CC222D"/>
    <w:rsid w:val="00CC24A2"/>
    <w:rsid w:val="00CC3D25"/>
    <w:rsid w:val="00CC3EA5"/>
    <w:rsid w:val="00CC3F2C"/>
    <w:rsid w:val="00CC48C8"/>
    <w:rsid w:val="00CC51D3"/>
    <w:rsid w:val="00CC54F0"/>
    <w:rsid w:val="00CC5785"/>
    <w:rsid w:val="00CC5918"/>
    <w:rsid w:val="00CC59F8"/>
    <w:rsid w:val="00CC600B"/>
    <w:rsid w:val="00CC625E"/>
    <w:rsid w:val="00CC6624"/>
    <w:rsid w:val="00CC678B"/>
    <w:rsid w:val="00CC699C"/>
    <w:rsid w:val="00CC78BA"/>
    <w:rsid w:val="00CC7AA0"/>
    <w:rsid w:val="00CD03FB"/>
    <w:rsid w:val="00CD0D8A"/>
    <w:rsid w:val="00CD144F"/>
    <w:rsid w:val="00CD2B02"/>
    <w:rsid w:val="00CD2EBF"/>
    <w:rsid w:val="00CD3C6C"/>
    <w:rsid w:val="00CD435F"/>
    <w:rsid w:val="00CD4A69"/>
    <w:rsid w:val="00CD4A84"/>
    <w:rsid w:val="00CD4B43"/>
    <w:rsid w:val="00CD5D54"/>
    <w:rsid w:val="00CD667B"/>
    <w:rsid w:val="00CD7436"/>
    <w:rsid w:val="00CD793C"/>
    <w:rsid w:val="00CE29E3"/>
    <w:rsid w:val="00CE412F"/>
    <w:rsid w:val="00CE4A3C"/>
    <w:rsid w:val="00CE6A7A"/>
    <w:rsid w:val="00CE6AC7"/>
    <w:rsid w:val="00CE7AE1"/>
    <w:rsid w:val="00CE7E03"/>
    <w:rsid w:val="00CF0A1A"/>
    <w:rsid w:val="00CF1663"/>
    <w:rsid w:val="00CF190B"/>
    <w:rsid w:val="00CF1D18"/>
    <w:rsid w:val="00CF24A7"/>
    <w:rsid w:val="00CF3A25"/>
    <w:rsid w:val="00CF4D23"/>
    <w:rsid w:val="00CF56DE"/>
    <w:rsid w:val="00CF5947"/>
    <w:rsid w:val="00CF6221"/>
    <w:rsid w:val="00CF695B"/>
    <w:rsid w:val="00CF7469"/>
    <w:rsid w:val="00D001FE"/>
    <w:rsid w:val="00D012C2"/>
    <w:rsid w:val="00D01A89"/>
    <w:rsid w:val="00D01C3F"/>
    <w:rsid w:val="00D024FB"/>
    <w:rsid w:val="00D025FC"/>
    <w:rsid w:val="00D029BF"/>
    <w:rsid w:val="00D02CF0"/>
    <w:rsid w:val="00D0467C"/>
    <w:rsid w:val="00D04A6B"/>
    <w:rsid w:val="00D051DF"/>
    <w:rsid w:val="00D05489"/>
    <w:rsid w:val="00D0634E"/>
    <w:rsid w:val="00D07644"/>
    <w:rsid w:val="00D1005F"/>
    <w:rsid w:val="00D101C4"/>
    <w:rsid w:val="00D104FF"/>
    <w:rsid w:val="00D10724"/>
    <w:rsid w:val="00D10F7B"/>
    <w:rsid w:val="00D1176F"/>
    <w:rsid w:val="00D117A7"/>
    <w:rsid w:val="00D11BFD"/>
    <w:rsid w:val="00D11C94"/>
    <w:rsid w:val="00D11D47"/>
    <w:rsid w:val="00D13977"/>
    <w:rsid w:val="00D140D6"/>
    <w:rsid w:val="00D15BCD"/>
    <w:rsid w:val="00D15D15"/>
    <w:rsid w:val="00D165BF"/>
    <w:rsid w:val="00D1747C"/>
    <w:rsid w:val="00D17491"/>
    <w:rsid w:val="00D174C5"/>
    <w:rsid w:val="00D200C5"/>
    <w:rsid w:val="00D204C4"/>
    <w:rsid w:val="00D20A18"/>
    <w:rsid w:val="00D211BE"/>
    <w:rsid w:val="00D21BBD"/>
    <w:rsid w:val="00D22CE5"/>
    <w:rsid w:val="00D22ED8"/>
    <w:rsid w:val="00D232D7"/>
    <w:rsid w:val="00D23962"/>
    <w:rsid w:val="00D23F61"/>
    <w:rsid w:val="00D240F9"/>
    <w:rsid w:val="00D24321"/>
    <w:rsid w:val="00D24E76"/>
    <w:rsid w:val="00D25A90"/>
    <w:rsid w:val="00D260C1"/>
    <w:rsid w:val="00D27795"/>
    <w:rsid w:val="00D27A2E"/>
    <w:rsid w:val="00D30A87"/>
    <w:rsid w:val="00D30B56"/>
    <w:rsid w:val="00D30DF9"/>
    <w:rsid w:val="00D30E33"/>
    <w:rsid w:val="00D312A2"/>
    <w:rsid w:val="00D3172D"/>
    <w:rsid w:val="00D317D2"/>
    <w:rsid w:val="00D321DF"/>
    <w:rsid w:val="00D33147"/>
    <w:rsid w:val="00D33B78"/>
    <w:rsid w:val="00D33E5F"/>
    <w:rsid w:val="00D33F98"/>
    <w:rsid w:val="00D33FC9"/>
    <w:rsid w:val="00D3430A"/>
    <w:rsid w:val="00D343AE"/>
    <w:rsid w:val="00D34DBB"/>
    <w:rsid w:val="00D350F2"/>
    <w:rsid w:val="00D35E8F"/>
    <w:rsid w:val="00D364B3"/>
    <w:rsid w:val="00D3691B"/>
    <w:rsid w:val="00D369D8"/>
    <w:rsid w:val="00D36E8C"/>
    <w:rsid w:val="00D37331"/>
    <w:rsid w:val="00D3762D"/>
    <w:rsid w:val="00D37A70"/>
    <w:rsid w:val="00D37F09"/>
    <w:rsid w:val="00D40623"/>
    <w:rsid w:val="00D41805"/>
    <w:rsid w:val="00D41BAD"/>
    <w:rsid w:val="00D41D59"/>
    <w:rsid w:val="00D426ED"/>
    <w:rsid w:val="00D42A58"/>
    <w:rsid w:val="00D42D76"/>
    <w:rsid w:val="00D43E57"/>
    <w:rsid w:val="00D44A54"/>
    <w:rsid w:val="00D44EC1"/>
    <w:rsid w:val="00D4502C"/>
    <w:rsid w:val="00D461CE"/>
    <w:rsid w:val="00D4698F"/>
    <w:rsid w:val="00D46F90"/>
    <w:rsid w:val="00D47333"/>
    <w:rsid w:val="00D47C0C"/>
    <w:rsid w:val="00D50584"/>
    <w:rsid w:val="00D508BD"/>
    <w:rsid w:val="00D50C79"/>
    <w:rsid w:val="00D5109C"/>
    <w:rsid w:val="00D51A2B"/>
    <w:rsid w:val="00D521D4"/>
    <w:rsid w:val="00D52BBD"/>
    <w:rsid w:val="00D52E85"/>
    <w:rsid w:val="00D5545A"/>
    <w:rsid w:val="00D55C7E"/>
    <w:rsid w:val="00D5665A"/>
    <w:rsid w:val="00D56ACB"/>
    <w:rsid w:val="00D5717F"/>
    <w:rsid w:val="00D57A3D"/>
    <w:rsid w:val="00D57BC1"/>
    <w:rsid w:val="00D61493"/>
    <w:rsid w:val="00D61A5C"/>
    <w:rsid w:val="00D61BF9"/>
    <w:rsid w:val="00D61D34"/>
    <w:rsid w:val="00D634FA"/>
    <w:rsid w:val="00D63806"/>
    <w:rsid w:val="00D63B08"/>
    <w:rsid w:val="00D644EE"/>
    <w:rsid w:val="00D64C0B"/>
    <w:rsid w:val="00D64CAE"/>
    <w:rsid w:val="00D66631"/>
    <w:rsid w:val="00D6670D"/>
    <w:rsid w:val="00D66869"/>
    <w:rsid w:val="00D70DB0"/>
    <w:rsid w:val="00D7142D"/>
    <w:rsid w:val="00D716BE"/>
    <w:rsid w:val="00D71784"/>
    <w:rsid w:val="00D71FA4"/>
    <w:rsid w:val="00D72AA0"/>
    <w:rsid w:val="00D72CC5"/>
    <w:rsid w:val="00D72FA1"/>
    <w:rsid w:val="00D73E9C"/>
    <w:rsid w:val="00D741D4"/>
    <w:rsid w:val="00D74CA2"/>
    <w:rsid w:val="00D74DC4"/>
    <w:rsid w:val="00D75C09"/>
    <w:rsid w:val="00D7796C"/>
    <w:rsid w:val="00D77B16"/>
    <w:rsid w:val="00D80CD8"/>
    <w:rsid w:val="00D80FCF"/>
    <w:rsid w:val="00D81533"/>
    <w:rsid w:val="00D8180E"/>
    <w:rsid w:val="00D832BB"/>
    <w:rsid w:val="00D83C3B"/>
    <w:rsid w:val="00D83CE8"/>
    <w:rsid w:val="00D84052"/>
    <w:rsid w:val="00D84145"/>
    <w:rsid w:val="00D8416F"/>
    <w:rsid w:val="00D84985"/>
    <w:rsid w:val="00D84CE7"/>
    <w:rsid w:val="00D86783"/>
    <w:rsid w:val="00D86BC0"/>
    <w:rsid w:val="00D8752C"/>
    <w:rsid w:val="00D8760F"/>
    <w:rsid w:val="00D87B49"/>
    <w:rsid w:val="00D87FA3"/>
    <w:rsid w:val="00D87FD4"/>
    <w:rsid w:val="00D904FC"/>
    <w:rsid w:val="00D906A6"/>
    <w:rsid w:val="00D90707"/>
    <w:rsid w:val="00D91017"/>
    <w:rsid w:val="00D91142"/>
    <w:rsid w:val="00D91F14"/>
    <w:rsid w:val="00D922C1"/>
    <w:rsid w:val="00D9263C"/>
    <w:rsid w:val="00D93340"/>
    <w:rsid w:val="00D94018"/>
    <w:rsid w:val="00D94640"/>
    <w:rsid w:val="00D94CBE"/>
    <w:rsid w:val="00D950D7"/>
    <w:rsid w:val="00D95957"/>
    <w:rsid w:val="00D959E9"/>
    <w:rsid w:val="00D96A6E"/>
    <w:rsid w:val="00D9741D"/>
    <w:rsid w:val="00DA064A"/>
    <w:rsid w:val="00DA0999"/>
    <w:rsid w:val="00DA1713"/>
    <w:rsid w:val="00DA32DB"/>
    <w:rsid w:val="00DA5306"/>
    <w:rsid w:val="00DA548D"/>
    <w:rsid w:val="00DA5617"/>
    <w:rsid w:val="00DA5994"/>
    <w:rsid w:val="00DA642E"/>
    <w:rsid w:val="00DA6D7C"/>
    <w:rsid w:val="00DA6E06"/>
    <w:rsid w:val="00DA7034"/>
    <w:rsid w:val="00DA7960"/>
    <w:rsid w:val="00DA7C53"/>
    <w:rsid w:val="00DB0232"/>
    <w:rsid w:val="00DB03F6"/>
    <w:rsid w:val="00DB144B"/>
    <w:rsid w:val="00DB1C59"/>
    <w:rsid w:val="00DB2E08"/>
    <w:rsid w:val="00DB34D8"/>
    <w:rsid w:val="00DB4033"/>
    <w:rsid w:val="00DB6724"/>
    <w:rsid w:val="00DB6883"/>
    <w:rsid w:val="00DB6D18"/>
    <w:rsid w:val="00DB733F"/>
    <w:rsid w:val="00DB78C2"/>
    <w:rsid w:val="00DB7ABE"/>
    <w:rsid w:val="00DC0857"/>
    <w:rsid w:val="00DC2445"/>
    <w:rsid w:val="00DC4D89"/>
    <w:rsid w:val="00DC4E1C"/>
    <w:rsid w:val="00DC595A"/>
    <w:rsid w:val="00DC5CC2"/>
    <w:rsid w:val="00DC6089"/>
    <w:rsid w:val="00DC6E06"/>
    <w:rsid w:val="00DC731F"/>
    <w:rsid w:val="00DC735E"/>
    <w:rsid w:val="00DC7591"/>
    <w:rsid w:val="00DC75FC"/>
    <w:rsid w:val="00DD0196"/>
    <w:rsid w:val="00DD10BB"/>
    <w:rsid w:val="00DD1AE9"/>
    <w:rsid w:val="00DD201B"/>
    <w:rsid w:val="00DD2094"/>
    <w:rsid w:val="00DD22AE"/>
    <w:rsid w:val="00DD24F8"/>
    <w:rsid w:val="00DD338C"/>
    <w:rsid w:val="00DD358F"/>
    <w:rsid w:val="00DD3D4C"/>
    <w:rsid w:val="00DD3E62"/>
    <w:rsid w:val="00DD40CB"/>
    <w:rsid w:val="00DD5379"/>
    <w:rsid w:val="00DD571C"/>
    <w:rsid w:val="00DD585B"/>
    <w:rsid w:val="00DD5FB7"/>
    <w:rsid w:val="00DD707A"/>
    <w:rsid w:val="00DD7494"/>
    <w:rsid w:val="00DE060E"/>
    <w:rsid w:val="00DE0AED"/>
    <w:rsid w:val="00DE0DCC"/>
    <w:rsid w:val="00DE1AE6"/>
    <w:rsid w:val="00DE1DFE"/>
    <w:rsid w:val="00DE29D7"/>
    <w:rsid w:val="00DE380C"/>
    <w:rsid w:val="00DE3F98"/>
    <w:rsid w:val="00DE44AE"/>
    <w:rsid w:val="00DE54F9"/>
    <w:rsid w:val="00DE6037"/>
    <w:rsid w:val="00DE72DC"/>
    <w:rsid w:val="00DE7AFD"/>
    <w:rsid w:val="00DE7C95"/>
    <w:rsid w:val="00DE7E32"/>
    <w:rsid w:val="00DF0185"/>
    <w:rsid w:val="00DF07D8"/>
    <w:rsid w:val="00DF23D2"/>
    <w:rsid w:val="00DF264B"/>
    <w:rsid w:val="00DF3D1C"/>
    <w:rsid w:val="00DF4650"/>
    <w:rsid w:val="00DF4652"/>
    <w:rsid w:val="00DF4E20"/>
    <w:rsid w:val="00DF5F0D"/>
    <w:rsid w:val="00DF5FC5"/>
    <w:rsid w:val="00DF605A"/>
    <w:rsid w:val="00DF635B"/>
    <w:rsid w:val="00DF679D"/>
    <w:rsid w:val="00DF68AD"/>
    <w:rsid w:val="00DF6FE8"/>
    <w:rsid w:val="00E0039C"/>
    <w:rsid w:val="00E00541"/>
    <w:rsid w:val="00E00D5F"/>
    <w:rsid w:val="00E00DC2"/>
    <w:rsid w:val="00E01167"/>
    <w:rsid w:val="00E04590"/>
    <w:rsid w:val="00E04B9C"/>
    <w:rsid w:val="00E04EF6"/>
    <w:rsid w:val="00E054AD"/>
    <w:rsid w:val="00E107A5"/>
    <w:rsid w:val="00E10D66"/>
    <w:rsid w:val="00E11122"/>
    <w:rsid w:val="00E114D2"/>
    <w:rsid w:val="00E11AD7"/>
    <w:rsid w:val="00E11E8A"/>
    <w:rsid w:val="00E12003"/>
    <w:rsid w:val="00E125B6"/>
    <w:rsid w:val="00E12E50"/>
    <w:rsid w:val="00E133ED"/>
    <w:rsid w:val="00E14ABE"/>
    <w:rsid w:val="00E15F47"/>
    <w:rsid w:val="00E16399"/>
    <w:rsid w:val="00E16C1A"/>
    <w:rsid w:val="00E172F2"/>
    <w:rsid w:val="00E17F9E"/>
    <w:rsid w:val="00E20A29"/>
    <w:rsid w:val="00E20E76"/>
    <w:rsid w:val="00E22777"/>
    <w:rsid w:val="00E23D08"/>
    <w:rsid w:val="00E243C5"/>
    <w:rsid w:val="00E24C70"/>
    <w:rsid w:val="00E24DBA"/>
    <w:rsid w:val="00E2543C"/>
    <w:rsid w:val="00E25B35"/>
    <w:rsid w:val="00E26F65"/>
    <w:rsid w:val="00E30DD1"/>
    <w:rsid w:val="00E313D6"/>
    <w:rsid w:val="00E3149D"/>
    <w:rsid w:val="00E316B9"/>
    <w:rsid w:val="00E31AE8"/>
    <w:rsid w:val="00E32125"/>
    <w:rsid w:val="00E325B4"/>
    <w:rsid w:val="00E326BC"/>
    <w:rsid w:val="00E330C2"/>
    <w:rsid w:val="00E33188"/>
    <w:rsid w:val="00E33726"/>
    <w:rsid w:val="00E337F8"/>
    <w:rsid w:val="00E341A5"/>
    <w:rsid w:val="00E34675"/>
    <w:rsid w:val="00E3486A"/>
    <w:rsid w:val="00E34CBE"/>
    <w:rsid w:val="00E3628D"/>
    <w:rsid w:val="00E36AE3"/>
    <w:rsid w:val="00E3736D"/>
    <w:rsid w:val="00E4074B"/>
    <w:rsid w:val="00E420EE"/>
    <w:rsid w:val="00E425AC"/>
    <w:rsid w:val="00E43373"/>
    <w:rsid w:val="00E440DB"/>
    <w:rsid w:val="00E441B1"/>
    <w:rsid w:val="00E4450A"/>
    <w:rsid w:val="00E44980"/>
    <w:rsid w:val="00E44AFA"/>
    <w:rsid w:val="00E45A7A"/>
    <w:rsid w:val="00E4780B"/>
    <w:rsid w:val="00E47E8C"/>
    <w:rsid w:val="00E47F8A"/>
    <w:rsid w:val="00E503A0"/>
    <w:rsid w:val="00E507A4"/>
    <w:rsid w:val="00E50FF2"/>
    <w:rsid w:val="00E51265"/>
    <w:rsid w:val="00E517F5"/>
    <w:rsid w:val="00E52A6C"/>
    <w:rsid w:val="00E52AE8"/>
    <w:rsid w:val="00E52DA5"/>
    <w:rsid w:val="00E54C35"/>
    <w:rsid w:val="00E54E40"/>
    <w:rsid w:val="00E55B05"/>
    <w:rsid w:val="00E5639E"/>
    <w:rsid w:val="00E569A5"/>
    <w:rsid w:val="00E57420"/>
    <w:rsid w:val="00E575EE"/>
    <w:rsid w:val="00E57A0E"/>
    <w:rsid w:val="00E60114"/>
    <w:rsid w:val="00E610DB"/>
    <w:rsid w:val="00E619C7"/>
    <w:rsid w:val="00E62409"/>
    <w:rsid w:val="00E6261F"/>
    <w:rsid w:val="00E632C3"/>
    <w:rsid w:val="00E63879"/>
    <w:rsid w:val="00E6436A"/>
    <w:rsid w:val="00E644E7"/>
    <w:rsid w:val="00E64776"/>
    <w:rsid w:val="00E66366"/>
    <w:rsid w:val="00E67E67"/>
    <w:rsid w:val="00E7055E"/>
    <w:rsid w:val="00E70922"/>
    <w:rsid w:val="00E70ED5"/>
    <w:rsid w:val="00E714E5"/>
    <w:rsid w:val="00E71A30"/>
    <w:rsid w:val="00E72286"/>
    <w:rsid w:val="00E725EA"/>
    <w:rsid w:val="00E7416B"/>
    <w:rsid w:val="00E744FB"/>
    <w:rsid w:val="00E74896"/>
    <w:rsid w:val="00E74E75"/>
    <w:rsid w:val="00E7507E"/>
    <w:rsid w:val="00E765CB"/>
    <w:rsid w:val="00E76DFF"/>
    <w:rsid w:val="00E77DAE"/>
    <w:rsid w:val="00E800F1"/>
    <w:rsid w:val="00E8021F"/>
    <w:rsid w:val="00E80B37"/>
    <w:rsid w:val="00E80BAB"/>
    <w:rsid w:val="00E80C7C"/>
    <w:rsid w:val="00E81A62"/>
    <w:rsid w:val="00E82223"/>
    <w:rsid w:val="00E832D7"/>
    <w:rsid w:val="00E83E67"/>
    <w:rsid w:val="00E85341"/>
    <w:rsid w:val="00E86126"/>
    <w:rsid w:val="00E870E5"/>
    <w:rsid w:val="00E904A9"/>
    <w:rsid w:val="00E909BB"/>
    <w:rsid w:val="00E91A23"/>
    <w:rsid w:val="00E91CAB"/>
    <w:rsid w:val="00E923E0"/>
    <w:rsid w:val="00E92585"/>
    <w:rsid w:val="00E9316F"/>
    <w:rsid w:val="00E940AF"/>
    <w:rsid w:val="00E94447"/>
    <w:rsid w:val="00E95164"/>
    <w:rsid w:val="00E95E0E"/>
    <w:rsid w:val="00E9661D"/>
    <w:rsid w:val="00E96D98"/>
    <w:rsid w:val="00E971F2"/>
    <w:rsid w:val="00E97A43"/>
    <w:rsid w:val="00EA0422"/>
    <w:rsid w:val="00EA0799"/>
    <w:rsid w:val="00EA1126"/>
    <w:rsid w:val="00EA1145"/>
    <w:rsid w:val="00EA16BB"/>
    <w:rsid w:val="00EA17CC"/>
    <w:rsid w:val="00EA19A0"/>
    <w:rsid w:val="00EA214D"/>
    <w:rsid w:val="00EA23C7"/>
    <w:rsid w:val="00EA346C"/>
    <w:rsid w:val="00EA4111"/>
    <w:rsid w:val="00EA44A0"/>
    <w:rsid w:val="00EA5544"/>
    <w:rsid w:val="00EA58A8"/>
    <w:rsid w:val="00EA5EC8"/>
    <w:rsid w:val="00EA66DC"/>
    <w:rsid w:val="00EA69C6"/>
    <w:rsid w:val="00EB198F"/>
    <w:rsid w:val="00EB1FF1"/>
    <w:rsid w:val="00EB2243"/>
    <w:rsid w:val="00EB2C49"/>
    <w:rsid w:val="00EB2D19"/>
    <w:rsid w:val="00EB4158"/>
    <w:rsid w:val="00EB4B95"/>
    <w:rsid w:val="00EB4EC7"/>
    <w:rsid w:val="00EB502C"/>
    <w:rsid w:val="00EB604C"/>
    <w:rsid w:val="00EB60B2"/>
    <w:rsid w:val="00EB6271"/>
    <w:rsid w:val="00EB6359"/>
    <w:rsid w:val="00EB6673"/>
    <w:rsid w:val="00EB6D50"/>
    <w:rsid w:val="00EB7413"/>
    <w:rsid w:val="00EB79DC"/>
    <w:rsid w:val="00EC026A"/>
    <w:rsid w:val="00EC061C"/>
    <w:rsid w:val="00EC0CBF"/>
    <w:rsid w:val="00EC2758"/>
    <w:rsid w:val="00EC2EA6"/>
    <w:rsid w:val="00EC2FCE"/>
    <w:rsid w:val="00EC3746"/>
    <w:rsid w:val="00EC4564"/>
    <w:rsid w:val="00EC5BA8"/>
    <w:rsid w:val="00EC68BB"/>
    <w:rsid w:val="00EC6BDF"/>
    <w:rsid w:val="00EC73CF"/>
    <w:rsid w:val="00EC7618"/>
    <w:rsid w:val="00EC7F4F"/>
    <w:rsid w:val="00EC7F60"/>
    <w:rsid w:val="00ED08F7"/>
    <w:rsid w:val="00ED09F4"/>
    <w:rsid w:val="00ED0B24"/>
    <w:rsid w:val="00ED0FFE"/>
    <w:rsid w:val="00ED19C1"/>
    <w:rsid w:val="00ED19C9"/>
    <w:rsid w:val="00ED1E27"/>
    <w:rsid w:val="00ED2F7C"/>
    <w:rsid w:val="00ED3123"/>
    <w:rsid w:val="00ED31BE"/>
    <w:rsid w:val="00ED3608"/>
    <w:rsid w:val="00ED39C2"/>
    <w:rsid w:val="00ED3F6E"/>
    <w:rsid w:val="00ED41DE"/>
    <w:rsid w:val="00ED46CE"/>
    <w:rsid w:val="00ED5020"/>
    <w:rsid w:val="00ED516A"/>
    <w:rsid w:val="00ED57E9"/>
    <w:rsid w:val="00ED5D41"/>
    <w:rsid w:val="00ED6B40"/>
    <w:rsid w:val="00ED6E22"/>
    <w:rsid w:val="00ED79C7"/>
    <w:rsid w:val="00EE0595"/>
    <w:rsid w:val="00EE0784"/>
    <w:rsid w:val="00EE108E"/>
    <w:rsid w:val="00EE2749"/>
    <w:rsid w:val="00EE2824"/>
    <w:rsid w:val="00EE32C6"/>
    <w:rsid w:val="00EE3487"/>
    <w:rsid w:val="00EE4A60"/>
    <w:rsid w:val="00EE5C33"/>
    <w:rsid w:val="00EE6681"/>
    <w:rsid w:val="00EE67DE"/>
    <w:rsid w:val="00EE75F0"/>
    <w:rsid w:val="00EF0D9A"/>
    <w:rsid w:val="00EF1289"/>
    <w:rsid w:val="00EF176E"/>
    <w:rsid w:val="00EF2E76"/>
    <w:rsid w:val="00EF3058"/>
    <w:rsid w:val="00EF312F"/>
    <w:rsid w:val="00EF3164"/>
    <w:rsid w:val="00EF3192"/>
    <w:rsid w:val="00EF3650"/>
    <w:rsid w:val="00EF3718"/>
    <w:rsid w:val="00EF379A"/>
    <w:rsid w:val="00EF3D93"/>
    <w:rsid w:val="00EF3DCC"/>
    <w:rsid w:val="00EF3F54"/>
    <w:rsid w:val="00EF471C"/>
    <w:rsid w:val="00EF5127"/>
    <w:rsid w:val="00EF52B2"/>
    <w:rsid w:val="00EF5AC0"/>
    <w:rsid w:val="00EF5AC5"/>
    <w:rsid w:val="00EF6206"/>
    <w:rsid w:val="00EF6593"/>
    <w:rsid w:val="00EF77C0"/>
    <w:rsid w:val="00EF77EC"/>
    <w:rsid w:val="00EF7A02"/>
    <w:rsid w:val="00EF7A93"/>
    <w:rsid w:val="00F007B5"/>
    <w:rsid w:val="00F01EE1"/>
    <w:rsid w:val="00F02119"/>
    <w:rsid w:val="00F025B1"/>
    <w:rsid w:val="00F02AA5"/>
    <w:rsid w:val="00F02BD6"/>
    <w:rsid w:val="00F03717"/>
    <w:rsid w:val="00F039EC"/>
    <w:rsid w:val="00F03C7A"/>
    <w:rsid w:val="00F03D06"/>
    <w:rsid w:val="00F04F31"/>
    <w:rsid w:val="00F05899"/>
    <w:rsid w:val="00F077F4"/>
    <w:rsid w:val="00F10949"/>
    <w:rsid w:val="00F1123A"/>
    <w:rsid w:val="00F11D2A"/>
    <w:rsid w:val="00F12878"/>
    <w:rsid w:val="00F12DDF"/>
    <w:rsid w:val="00F12F5E"/>
    <w:rsid w:val="00F13C0C"/>
    <w:rsid w:val="00F1478E"/>
    <w:rsid w:val="00F14987"/>
    <w:rsid w:val="00F14CED"/>
    <w:rsid w:val="00F14D28"/>
    <w:rsid w:val="00F15B98"/>
    <w:rsid w:val="00F164DC"/>
    <w:rsid w:val="00F16A06"/>
    <w:rsid w:val="00F16B89"/>
    <w:rsid w:val="00F17354"/>
    <w:rsid w:val="00F20123"/>
    <w:rsid w:val="00F20317"/>
    <w:rsid w:val="00F20BFD"/>
    <w:rsid w:val="00F20EC3"/>
    <w:rsid w:val="00F2183A"/>
    <w:rsid w:val="00F21DE1"/>
    <w:rsid w:val="00F22501"/>
    <w:rsid w:val="00F2336E"/>
    <w:rsid w:val="00F23E84"/>
    <w:rsid w:val="00F251B8"/>
    <w:rsid w:val="00F25DC4"/>
    <w:rsid w:val="00F261A7"/>
    <w:rsid w:val="00F26D37"/>
    <w:rsid w:val="00F272BF"/>
    <w:rsid w:val="00F278E0"/>
    <w:rsid w:val="00F3004B"/>
    <w:rsid w:val="00F30A85"/>
    <w:rsid w:val="00F31684"/>
    <w:rsid w:val="00F32147"/>
    <w:rsid w:val="00F32430"/>
    <w:rsid w:val="00F32FB1"/>
    <w:rsid w:val="00F32FEB"/>
    <w:rsid w:val="00F336A1"/>
    <w:rsid w:val="00F336DE"/>
    <w:rsid w:val="00F34264"/>
    <w:rsid w:val="00F35716"/>
    <w:rsid w:val="00F35CF9"/>
    <w:rsid w:val="00F35F50"/>
    <w:rsid w:val="00F35FDD"/>
    <w:rsid w:val="00F360D8"/>
    <w:rsid w:val="00F37662"/>
    <w:rsid w:val="00F37A52"/>
    <w:rsid w:val="00F37F31"/>
    <w:rsid w:val="00F4057B"/>
    <w:rsid w:val="00F4125E"/>
    <w:rsid w:val="00F4144E"/>
    <w:rsid w:val="00F42213"/>
    <w:rsid w:val="00F42C48"/>
    <w:rsid w:val="00F42DEF"/>
    <w:rsid w:val="00F43851"/>
    <w:rsid w:val="00F44494"/>
    <w:rsid w:val="00F44978"/>
    <w:rsid w:val="00F44B96"/>
    <w:rsid w:val="00F44BB9"/>
    <w:rsid w:val="00F4557A"/>
    <w:rsid w:val="00F45F2B"/>
    <w:rsid w:val="00F464BC"/>
    <w:rsid w:val="00F46D75"/>
    <w:rsid w:val="00F46E08"/>
    <w:rsid w:val="00F47C5C"/>
    <w:rsid w:val="00F5061A"/>
    <w:rsid w:val="00F50BB0"/>
    <w:rsid w:val="00F521D3"/>
    <w:rsid w:val="00F52226"/>
    <w:rsid w:val="00F5297A"/>
    <w:rsid w:val="00F530C6"/>
    <w:rsid w:val="00F53657"/>
    <w:rsid w:val="00F53FCA"/>
    <w:rsid w:val="00F54683"/>
    <w:rsid w:val="00F54F10"/>
    <w:rsid w:val="00F550BF"/>
    <w:rsid w:val="00F55815"/>
    <w:rsid w:val="00F56061"/>
    <w:rsid w:val="00F564EC"/>
    <w:rsid w:val="00F56B27"/>
    <w:rsid w:val="00F56D6B"/>
    <w:rsid w:val="00F56E0F"/>
    <w:rsid w:val="00F5783A"/>
    <w:rsid w:val="00F609CF"/>
    <w:rsid w:val="00F60E6C"/>
    <w:rsid w:val="00F6120F"/>
    <w:rsid w:val="00F62095"/>
    <w:rsid w:val="00F6263E"/>
    <w:rsid w:val="00F628CD"/>
    <w:rsid w:val="00F63C6D"/>
    <w:rsid w:val="00F64308"/>
    <w:rsid w:val="00F64D53"/>
    <w:rsid w:val="00F65093"/>
    <w:rsid w:val="00F65ECA"/>
    <w:rsid w:val="00F65F2F"/>
    <w:rsid w:val="00F66250"/>
    <w:rsid w:val="00F6641E"/>
    <w:rsid w:val="00F70508"/>
    <w:rsid w:val="00F70D4B"/>
    <w:rsid w:val="00F70E71"/>
    <w:rsid w:val="00F71BA8"/>
    <w:rsid w:val="00F7214C"/>
    <w:rsid w:val="00F72D57"/>
    <w:rsid w:val="00F73050"/>
    <w:rsid w:val="00F732F0"/>
    <w:rsid w:val="00F733F5"/>
    <w:rsid w:val="00F73539"/>
    <w:rsid w:val="00F738DF"/>
    <w:rsid w:val="00F73E98"/>
    <w:rsid w:val="00F74E10"/>
    <w:rsid w:val="00F77C55"/>
    <w:rsid w:val="00F804F8"/>
    <w:rsid w:val="00F80532"/>
    <w:rsid w:val="00F806C4"/>
    <w:rsid w:val="00F80A86"/>
    <w:rsid w:val="00F80CD5"/>
    <w:rsid w:val="00F81A26"/>
    <w:rsid w:val="00F82E6C"/>
    <w:rsid w:val="00F8388C"/>
    <w:rsid w:val="00F83ACA"/>
    <w:rsid w:val="00F83FE6"/>
    <w:rsid w:val="00F85141"/>
    <w:rsid w:val="00F853A2"/>
    <w:rsid w:val="00F8552D"/>
    <w:rsid w:val="00F85C5B"/>
    <w:rsid w:val="00F86103"/>
    <w:rsid w:val="00F8741F"/>
    <w:rsid w:val="00F87937"/>
    <w:rsid w:val="00F900B1"/>
    <w:rsid w:val="00F908DA"/>
    <w:rsid w:val="00F90F9C"/>
    <w:rsid w:val="00F910BD"/>
    <w:rsid w:val="00F91205"/>
    <w:rsid w:val="00F91883"/>
    <w:rsid w:val="00F91D9E"/>
    <w:rsid w:val="00F922AC"/>
    <w:rsid w:val="00F92C12"/>
    <w:rsid w:val="00F92FCF"/>
    <w:rsid w:val="00F939BA"/>
    <w:rsid w:val="00F94886"/>
    <w:rsid w:val="00F94AC6"/>
    <w:rsid w:val="00F956DC"/>
    <w:rsid w:val="00F9711A"/>
    <w:rsid w:val="00F973BD"/>
    <w:rsid w:val="00FA01FA"/>
    <w:rsid w:val="00FA0456"/>
    <w:rsid w:val="00FA0527"/>
    <w:rsid w:val="00FA0844"/>
    <w:rsid w:val="00FA247E"/>
    <w:rsid w:val="00FA2CB6"/>
    <w:rsid w:val="00FA360F"/>
    <w:rsid w:val="00FA3EAB"/>
    <w:rsid w:val="00FA4450"/>
    <w:rsid w:val="00FA6BFB"/>
    <w:rsid w:val="00FA72FF"/>
    <w:rsid w:val="00FA7BF9"/>
    <w:rsid w:val="00FB02B7"/>
    <w:rsid w:val="00FB031B"/>
    <w:rsid w:val="00FB0D53"/>
    <w:rsid w:val="00FB1AF5"/>
    <w:rsid w:val="00FB22E6"/>
    <w:rsid w:val="00FB2467"/>
    <w:rsid w:val="00FB303B"/>
    <w:rsid w:val="00FB3E69"/>
    <w:rsid w:val="00FB474A"/>
    <w:rsid w:val="00FB4807"/>
    <w:rsid w:val="00FB492D"/>
    <w:rsid w:val="00FB4996"/>
    <w:rsid w:val="00FB5661"/>
    <w:rsid w:val="00FB5AA1"/>
    <w:rsid w:val="00FC0437"/>
    <w:rsid w:val="00FC1992"/>
    <w:rsid w:val="00FC1AC2"/>
    <w:rsid w:val="00FC2C24"/>
    <w:rsid w:val="00FC303B"/>
    <w:rsid w:val="00FC30DB"/>
    <w:rsid w:val="00FC33CE"/>
    <w:rsid w:val="00FC355E"/>
    <w:rsid w:val="00FC44B6"/>
    <w:rsid w:val="00FC4C9F"/>
    <w:rsid w:val="00FC4E96"/>
    <w:rsid w:val="00FC5310"/>
    <w:rsid w:val="00FC553B"/>
    <w:rsid w:val="00FC5E09"/>
    <w:rsid w:val="00FC5EAE"/>
    <w:rsid w:val="00FC681B"/>
    <w:rsid w:val="00FC6E0B"/>
    <w:rsid w:val="00FD0024"/>
    <w:rsid w:val="00FD0329"/>
    <w:rsid w:val="00FD24AC"/>
    <w:rsid w:val="00FD2CF4"/>
    <w:rsid w:val="00FD3CC7"/>
    <w:rsid w:val="00FD3E37"/>
    <w:rsid w:val="00FD3FD8"/>
    <w:rsid w:val="00FD4153"/>
    <w:rsid w:val="00FD4D2C"/>
    <w:rsid w:val="00FD518C"/>
    <w:rsid w:val="00FD5264"/>
    <w:rsid w:val="00FD5323"/>
    <w:rsid w:val="00FD5C8E"/>
    <w:rsid w:val="00FD62FA"/>
    <w:rsid w:val="00FD70C1"/>
    <w:rsid w:val="00FD751E"/>
    <w:rsid w:val="00FD7A3B"/>
    <w:rsid w:val="00FE0AB3"/>
    <w:rsid w:val="00FE23C3"/>
    <w:rsid w:val="00FE2569"/>
    <w:rsid w:val="00FE2776"/>
    <w:rsid w:val="00FE2B59"/>
    <w:rsid w:val="00FE2BB8"/>
    <w:rsid w:val="00FE2BFB"/>
    <w:rsid w:val="00FE5389"/>
    <w:rsid w:val="00FE60CA"/>
    <w:rsid w:val="00FE6BE4"/>
    <w:rsid w:val="00FE740A"/>
    <w:rsid w:val="00FE7990"/>
    <w:rsid w:val="00FE7E79"/>
    <w:rsid w:val="00FF0BBA"/>
    <w:rsid w:val="00FF1C52"/>
    <w:rsid w:val="00FF1F27"/>
    <w:rsid w:val="00FF2163"/>
    <w:rsid w:val="00FF2303"/>
    <w:rsid w:val="00FF2955"/>
    <w:rsid w:val="00FF364E"/>
    <w:rsid w:val="00FF3B29"/>
    <w:rsid w:val="00FF4499"/>
    <w:rsid w:val="00FF560D"/>
    <w:rsid w:val="00FF574E"/>
    <w:rsid w:val="00FF5D2A"/>
    <w:rsid w:val="00FF7298"/>
    <w:rsid w:val="00FF7377"/>
    <w:rsid w:val="00FF7402"/>
    <w:rsid w:val="00FF75E6"/>
    <w:rsid w:val="01566362"/>
    <w:rsid w:val="016E7CFF"/>
    <w:rsid w:val="01714DB9"/>
    <w:rsid w:val="018C33F1"/>
    <w:rsid w:val="01945CEF"/>
    <w:rsid w:val="01CC5EE4"/>
    <w:rsid w:val="01E16B27"/>
    <w:rsid w:val="01E41DD9"/>
    <w:rsid w:val="020F0807"/>
    <w:rsid w:val="02184CB9"/>
    <w:rsid w:val="021F7DC1"/>
    <w:rsid w:val="02211385"/>
    <w:rsid w:val="02510197"/>
    <w:rsid w:val="0278142C"/>
    <w:rsid w:val="02845BB2"/>
    <w:rsid w:val="02B15785"/>
    <w:rsid w:val="02B24304"/>
    <w:rsid w:val="02B53312"/>
    <w:rsid w:val="02C31E50"/>
    <w:rsid w:val="02E1776D"/>
    <w:rsid w:val="0301396B"/>
    <w:rsid w:val="03070335"/>
    <w:rsid w:val="03206E43"/>
    <w:rsid w:val="032F3FA8"/>
    <w:rsid w:val="035C3550"/>
    <w:rsid w:val="03AA487A"/>
    <w:rsid w:val="03C707FB"/>
    <w:rsid w:val="03CD539B"/>
    <w:rsid w:val="03E43548"/>
    <w:rsid w:val="040A1839"/>
    <w:rsid w:val="0426343C"/>
    <w:rsid w:val="04404B69"/>
    <w:rsid w:val="044D2715"/>
    <w:rsid w:val="044F61FF"/>
    <w:rsid w:val="045A1585"/>
    <w:rsid w:val="04637AC1"/>
    <w:rsid w:val="046B0B81"/>
    <w:rsid w:val="047C7D3D"/>
    <w:rsid w:val="047E7EEC"/>
    <w:rsid w:val="047F4DF2"/>
    <w:rsid w:val="048033EF"/>
    <w:rsid w:val="04986316"/>
    <w:rsid w:val="04A10F62"/>
    <w:rsid w:val="04AE5B64"/>
    <w:rsid w:val="04CF38D3"/>
    <w:rsid w:val="04DA5293"/>
    <w:rsid w:val="04DD1AE9"/>
    <w:rsid w:val="0507383C"/>
    <w:rsid w:val="051A51B8"/>
    <w:rsid w:val="05235E1B"/>
    <w:rsid w:val="053260B8"/>
    <w:rsid w:val="054F06BB"/>
    <w:rsid w:val="055F6573"/>
    <w:rsid w:val="057A6F1A"/>
    <w:rsid w:val="058A5E9A"/>
    <w:rsid w:val="059D002F"/>
    <w:rsid w:val="05DE188C"/>
    <w:rsid w:val="05E34982"/>
    <w:rsid w:val="05EC4B67"/>
    <w:rsid w:val="05EE74B6"/>
    <w:rsid w:val="06005601"/>
    <w:rsid w:val="06016BAB"/>
    <w:rsid w:val="061053DF"/>
    <w:rsid w:val="06111DDD"/>
    <w:rsid w:val="06163BD1"/>
    <w:rsid w:val="06375CA5"/>
    <w:rsid w:val="06631006"/>
    <w:rsid w:val="066623B8"/>
    <w:rsid w:val="06767810"/>
    <w:rsid w:val="06940F17"/>
    <w:rsid w:val="069847C6"/>
    <w:rsid w:val="06A515FF"/>
    <w:rsid w:val="06B40076"/>
    <w:rsid w:val="06BF6017"/>
    <w:rsid w:val="06D146F9"/>
    <w:rsid w:val="06E401CE"/>
    <w:rsid w:val="06E67100"/>
    <w:rsid w:val="06EB2968"/>
    <w:rsid w:val="06F02D57"/>
    <w:rsid w:val="06F07F7E"/>
    <w:rsid w:val="06F25FCE"/>
    <w:rsid w:val="070467EB"/>
    <w:rsid w:val="07116F6E"/>
    <w:rsid w:val="071E733A"/>
    <w:rsid w:val="07220845"/>
    <w:rsid w:val="07317B7D"/>
    <w:rsid w:val="0744513E"/>
    <w:rsid w:val="074F739B"/>
    <w:rsid w:val="077147A3"/>
    <w:rsid w:val="07A577D6"/>
    <w:rsid w:val="07C136C9"/>
    <w:rsid w:val="07EA47F3"/>
    <w:rsid w:val="07EC6D58"/>
    <w:rsid w:val="07F12D96"/>
    <w:rsid w:val="07F910B5"/>
    <w:rsid w:val="080E08B5"/>
    <w:rsid w:val="08127887"/>
    <w:rsid w:val="08190BCD"/>
    <w:rsid w:val="085B4B9E"/>
    <w:rsid w:val="086D66AF"/>
    <w:rsid w:val="08792F09"/>
    <w:rsid w:val="0895702F"/>
    <w:rsid w:val="08AF0BCB"/>
    <w:rsid w:val="08B45D66"/>
    <w:rsid w:val="08BE4EBF"/>
    <w:rsid w:val="08CF1984"/>
    <w:rsid w:val="08D27F38"/>
    <w:rsid w:val="08DE3AAC"/>
    <w:rsid w:val="09090A18"/>
    <w:rsid w:val="09344258"/>
    <w:rsid w:val="094417B2"/>
    <w:rsid w:val="09495CA3"/>
    <w:rsid w:val="095151A0"/>
    <w:rsid w:val="097D53CF"/>
    <w:rsid w:val="098C34DD"/>
    <w:rsid w:val="0A536A06"/>
    <w:rsid w:val="0A5847B8"/>
    <w:rsid w:val="0A782765"/>
    <w:rsid w:val="0A87784F"/>
    <w:rsid w:val="0A9E1B18"/>
    <w:rsid w:val="0AA4409C"/>
    <w:rsid w:val="0AD9119F"/>
    <w:rsid w:val="0AE047B4"/>
    <w:rsid w:val="0AE33940"/>
    <w:rsid w:val="0B033D74"/>
    <w:rsid w:val="0B30157F"/>
    <w:rsid w:val="0B4340DB"/>
    <w:rsid w:val="0B4E7969"/>
    <w:rsid w:val="0BAA6E1D"/>
    <w:rsid w:val="0BB301EB"/>
    <w:rsid w:val="0BC97F17"/>
    <w:rsid w:val="0BCE4606"/>
    <w:rsid w:val="0BD31C1D"/>
    <w:rsid w:val="0C1A4BEB"/>
    <w:rsid w:val="0C1C4E42"/>
    <w:rsid w:val="0C2D340A"/>
    <w:rsid w:val="0C541CC6"/>
    <w:rsid w:val="0C7B570C"/>
    <w:rsid w:val="0CAB7A7A"/>
    <w:rsid w:val="0CAD06C0"/>
    <w:rsid w:val="0CAF01B1"/>
    <w:rsid w:val="0CB47CA0"/>
    <w:rsid w:val="0CF05D49"/>
    <w:rsid w:val="0CF52A94"/>
    <w:rsid w:val="0D1276D5"/>
    <w:rsid w:val="0D246BD4"/>
    <w:rsid w:val="0D2B61B4"/>
    <w:rsid w:val="0D305579"/>
    <w:rsid w:val="0D576607"/>
    <w:rsid w:val="0D7C082F"/>
    <w:rsid w:val="0D7D2605"/>
    <w:rsid w:val="0DA41AC3"/>
    <w:rsid w:val="0DB3710C"/>
    <w:rsid w:val="0DD028B8"/>
    <w:rsid w:val="0DD9213B"/>
    <w:rsid w:val="0DF437F1"/>
    <w:rsid w:val="0E0E12F3"/>
    <w:rsid w:val="0E1362E8"/>
    <w:rsid w:val="0E1B17A7"/>
    <w:rsid w:val="0E7B6D15"/>
    <w:rsid w:val="0E8A327F"/>
    <w:rsid w:val="0E9243A5"/>
    <w:rsid w:val="0E963C12"/>
    <w:rsid w:val="0EC561C8"/>
    <w:rsid w:val="0EDD06DF"/>
    <w:rsid w:val="0EF7195B"/>
    <w:rsid w:val="0F02127C"/>
    <w:rsid w:val="0F0A5A67"/>
    <w:rsid w:val="0F220EF1"/>
    <w:rsid w:val="0F3C741F"/>
    <w:rsid w:val="0F3E3130"/>
    <w:rsid w:val="0F4337E8"/>
    <w:rsid w:val="0F5C2417"/>
    <w:rsid w:val="0F731B45"/>
    <w:rsid w:val="0F793819"/>
    <w:rsid w:val="0F930041"/>
    <w:rsid w:val="0FAF0928"/>
    <w:rsid w:val="0FDE49D6"/>
    <w:rsid w:val="0FE90448"/>
    <w:rsid w:val="0FED1379"/>
    <w:rsid w:val="0FFD2436"/>
    <w:rsid w:val="100E539B"/>
    <w:rsid w:val="100F4162"/>
    <w:rsid w:val="10140B9C"/>
    <w:rsid w:val="105707E9"/>
    <w:rsid w:val="10570C64"/>
    <w:rsid w:val="1059141B"/>
    <w:rsid w:val="105B1834"/>
    <w:rsid w:val="10757B43"/>
    <w:rsid w:val="1089583E"/>
    <w:rsid w:val="109A7EB8"/>
    <w:rsid w:val="10AB2512"/>
    <w:rsid w:val="10AB4FE5"/>
    <w:rsid w:val="10F92485"/>
    <w:rsid w:val="110747A8"/>
    <w:rsid w:val="111A045C"/>
    <w:rsid w:val="115F06D1"/>
    <w:rsid w:val="116272CA"/>
    <w:rsid w:val="116E4B1A"/>
    <w:rsid w:val="11750FDE"/>
    <w:rsid w:val="11904F6F"/>
    <w:rsid w:val="11910CD7"/>
    <w:rsid w:val="11C21A59"/>
    <w:rsid w:val="11F272A1"/>
    <w:rsid w:val="11FC55B2"/>
    <w:rsid w:val="12075C22"/>
    <w:rsid w:val="122E5DFF"/>
    <w:rsid w:val="1232090E"/>
    <w:rsid w:val="123B3327"/>
    <w:rsid w:val="124949E7"/>
    <w:rsid w:val="1286227C"/>
    <w:rsid w:val="129515A6"/>
    <w:rsid w:val="1298794C"/>
    <w:rsid w:val="12B16E30"/>
    <w:rsid w:val="12B17296"/>
    <w:rsid w:val="12B44556"/>
    <w:rsid w:val="12B5207C"/>
    <w:rsid w:val="12BE7183"/>
    <w:rsid w:val="12C54559"/>
    <w:rsid w:val="12DA0C0B"/>
    <w:rsid w:val="130D597F"/>
    <w:rsid w:val="13314778"/>
    <w:rsid w:val="135E7A8D"/>
    <w:rsid w:val="1360023A"/>
    <w:rsid w:val="1377666A"/>
    <w:rsid w:val="13B549A5"/>
    <w:rsid w:val="13CF5FBF"/>
    <w:rsid w:val="13F05A62"/>
    <w:rsid w:val="13FD017F"/>
    <w:rsid w:val="1401536A"/>
    <w:rsid w:val="14044864"/>
    <w:rsid w:val="140A109B"/>
    <w:rsid w:val="141A773A"/>
    <w:rsid w:val="14336CDE"/>
    <w:rsid w:val="143602C1"/>
    <w:rsid w:val="143C379A"/>
    <w:rsid w:val="145919C8"/>
    <w:rsid w:val="145B464C"/>
    <w:rsid w:val="145F04F1"/>
    <w:rsid w:val="14952FD4"/>
    <w:rsid w:val="14A46FED"/>
    <w:rsid w:val="14AD3DC8"/>
    <w:rsid w:val="14C60571"/>
    <w:rsid w:val="14CA585F"/>
    <w:rsid w:val="15067039"/>
    <w:rsid w:val="152F2FBE"/>
    <w:rsid w:val="15467C1D"/>
    <w:rsid w:val="15636001"/>
    <w:rsid w:val="156D55FE"/>
    <w:rsid w:val="157601E9"/>
    <w:rsid w:val="15770598"/>
    <w:rsid w:val="15A46527"/>
    <w:rsid w:val="15AD6C6A"/>
    <w:rsid w:val="15AE7527"/>
    <w:rsid w:val="15B96B06"/>
    <w:rsid w:val="15BD5E17"/>
    <w:rsid w:val="15C054E5"/>
    <w:rsid w:val="15CF38CC"/>
    <w:rsid w:val="15D27650"/>
    <w:rsid w:val="15DD7ABC"/>
    <w:rsid w:val="15DE49F1"/>
    <w:rsid w:val="15EA716B"/>
    <w:rsid w:val="162D4A17"/>
    <w:rsid w:val="1632480C"/>
    <w:rsid w:val="16387F84"/>
    <w:rsid w:val="164E5D24"/>
    <w:rsid w:val="16590D93"/>
    <w:rsid w:val="165D1EF2"/>
    <w:rsid w:val="16735D00"/>
    <w:rsid w:val="167563A6"/>
    <w:rsid w:val="16A72D8A"/>
    <w:rsid w:val="16A92BBA"/>
    <w:rsid w:val="16BB1FA8"/>
    <w:rsid w:val="16C32BE5"/>
    <w:rsid w:val="16ED2A20"/>
    <w:rsid w:val="16FF7658"/>
    <w:rsid w:val="16FF7947"/>
    <w:rsid w:val="170773AB"/>
    <w:rsid w:val="172428D2"/>
    <w:rsid w:val="172C4ACB"/>
    <w:rsid w:val="173F122D"/>
    <w:rsid w:val="175207E1"/>
    <w:rsid w:val="17813390"/>
    <w:rsid w:val="178D78D1"/>
    <w:rsid w:val="178F571B"/>
    <w:rsid w:val="17927EB4"/>
    <w:rsid w:val="17CE0157"/>
    <w:rsid w:val="17ED1F4D"/>
    <w:rsid w:val="18046323"/>
    <w:rsid w:val="183B1275"/>
    <w:rsid w:val="183C4034"/>
    <w:rsid w:val="184643F5"/>
    <w:rsid w:val="18473655"/>
    <w:rsid w:val="185C21F9"/>
    <w:rsid w:val="185D11EC"/>
    <w:rsid w:val="1874679F"/>
    <w:rsid w:val="18864D18"/>
    <w:rsid w:val="18AE7C99"/>
    <w:rsid w:val="18B03A11"/>
    <w:rsid w:val="18D766C3"/>
    <w:rsid w:val="190E7794"/>
    <w:rsid w:val="19157D18"/>
    <w:rsid w:val="19422726"/>
    <w:rsid w:val="196640D0"/>
    <w:rsid w:val="197B7B7C"/>
    <w:rsid w:val="197C38F4"/>
    <w:rsid w:val="197E58BE"/>
    <w:rsid w:val="19B72BC0"/>
    <w:rsid w:val="19D35C0A"/>
    <w:rsid w:val="19EC01CC"/>
    <w:rsid w:val="1A165AF6"/>
    <w:rsid w:val="1A190AAB"/>
    <w:rsid w:val="1A355495"/>
    <w:rsid w:val="1A401FFC"/>
    <w:rsid w:val="1A42123A"/>
    <w:rsid w:val="1A7647E7"/>
    <w:rsid w:val="1A937147"/>
    <w:rsid w:val="1A94306F"/>
    <w:rsid w:val="1ABD1C31"/>
    <w:rsid w:val="1AD07CD5"/>
    <w:rsid w:val="1AE31E7C"/>
    <w:rsid w:val="1AFF7FB3"/>
    <w:rsid w:val="1B256474"/>
    <w:rsid w:val="1B6D668B"/>
    <w:rsid w:val="1B6F25FC"/>
    <w:rsid w:val="1B803EA7"/>
    <w:rsid w:val="1B9D6AB2"/>
    <w:rsid w:val="1BC578B3"/>
    <w:rsid w:val="1BC7436C"/>
    <w:rsid w:val="1C095EB6"/>
    <w:rsid w:val="1C4306F9"/>
    <w:rsid w:val="1C4D68F0"/>
    <w:rsid w:val="1C525A04"/>
    <w:rsid w:val="1C542906"/>
    <w:rsid w:val="1C5A20C2"/>
    <w:rsid w:val="1C641230"/>
    <w:rsid w:val="1C7D48F1"/>
    <w:rsid w:val="1C923394"/>
    <w:rsid w:val="1CA27B15"/>
    <w:rsid w:val="1CAE2E0E"/>
    <w:rsid w:val="1CCC06EE"/>
    <w:rsid w:val="1CD75A11"/>
    <w:rsid w:val="1CE35233"/>
    <w:rsid w:val="1CE41EDC"/>
    <w:rsid w:val="1D2151FA"/>
    <w:rsid w:val="1D2B18B9"/>
    <w:rsid w:val="1D795AE2"/>
    <w:rsid w:val="1D7A555D"/>
    <w:rsid w:val="1D8B67FB"/>
    <w:rsid w:val="1DB41C3C"/>
    <w:rsid w:val="1DBC5385"/>
    <w:rsid w:val="1DD43CFE"/>
    <w:rsid w:val="1DE32193"/>
    <w:rsid w:val="1DE86FFC"/>
    <w:rsid w:val="1DEE2B54"/>
    <w:rsid w:val="1E0D67B3"/>
    <w:rsid w:val="1E151FC7"/>
    <w:rsid w:val="1E380731"/>
    <w:rsid w:val="1E6948C1"/>
    <w:rsid w:val="1E873CC8"/>
    <w:rsid w:val="1E8A4A52"/>
    <w:rsid w:val="1E8F1470"/>
    <w:rsid w:val="1EB04FC8"/>
    <w:rsid w:val="1EF6578A"/>
    <w:rsid w:val="1F2463BA"/>
    <w:rsid w:val="1F4B201B"/>
    <w:rsid w:val="1F680984"/>
    <w:rsid w:val="1F6924FB"/>
    <w:rsid w:val="1F9643F2"/>
    <w:rsid w:val="1FA74A1C"/>
    <w:rsid w:val="1FB010E2"/>
    <w:rsid w:val="1FBC3469"/>
    <w:rsid w:val="1FBE07C2"/>
    <w:rsid w:val="1FC13EF9"/>
    <w:rsid w:val="1FC56241"/>
    <w:rsid w:val="1FCD366B"/>
    <w:rsid w:val="1FD7419F"/>
    <w:rsid w:val="200E5C16"/>
    <w:rsid w:val="2021331C"/>
    <w:rsid w:val="202645B9"/>
    <w:rsid w:val="2037191D"/>
    <w:rsid w:val="20424F77"/>
    <w:rsid w:val="205E24D5"/>
    <w:rsid w:val="207733F4"/>
    <w:rsid w:val="20810678"/>
    <w:rsid w:val="208B5D40"/>
    <w:rsid w:val="209A72E6"/>
    <w:rsid w:val="20A240FA"/>
    <w:rsid w:val="20A759FC"/>
    <w:rsid w:val="20AA2170"/>
    <w:rsid w:val="20CC696E"/>
    <w:rsid w:val="20DB14DF"/>
    <w:rsid w:val="20E554CB"/>
    <w:rsid w:val="20E86542"/>
    <w:rsid w:val="20E92EC4"/>
    <w:rsid w:val="21032F53"/>
    <w:rsid w:val="21052421"/>
    <w:rsid w:val="210642F0"/>
    <w:rsid w:val="212A588F"/>
    <w:rsid w:val="214D5628"/>
    <w:rsid w:val="215B115F"/>
    <w:rsid w:val="216058A9"/>
    <w:rsid w:val="2188552B"/>
    <w:rsid w:val="21961785"/>
    <w:rsid w:val="21B61B0C"/>
    <w:rsid w:val="21DC7625"/>
    <w:rsid w:val="21EE590C"/>
    <w:rsid w:val="221C1B77"/>
    <w:rsid w:val="224344ED"/>
    <w:rsid w:val="22486691"/>
    <w:rsid w:val="226D7A67"/>
    <w:rsid w:val="22710626"/>
    <w:rsid w:val="229323DA"/>
    <w:rsid w:val="229E5B63"/>
    <w:rsid w:val="22D62E47"/>
    <w:rsid w:val="22F1403A"/>
    <w:rsid w:val="23270D74"/>
    <w:rsid w:val="233035FF"/>
    <w:rsid w:val="233E297C"/>
    <w:rsid w:val="234E0C74"/>
    <w:rsid w:val="236571AD"/>
    <w:rsid w:val="237C113E"/>
    <w:rsid w:val="23880ED2"/>
    <w:rsid w:val="23A105E9"/>
    <w:rsid w:val="23B428C7"/>
    <w:rsid w:val="23BD5EB0"/>
    <w:rsid w:val="23C04147"/>
    <w:rsid w:val="23CF1007"/>
    <w:rsid w:val="23DD5CB1"/>
    <w:rsid w:val="23E2129C"/>
    <w:rsid w:val="23E37510"/>
    <w:rsid w:val="240C096F"/>
    <w:rsid w:val="24124B94"/>
    <w:rsid w:val="2420167B"/>
    <w:rsid w:val="242D23BA"/>
    <w:rsid w:val="24450BC8"/>
    <w:rsid w:val="2446022B"/>
    <w:rsid w:val="24594B3F"/>
    <w:rsid w:val="245C17EE"/>
    <w:rsid w:val="249C309C"/>
    <w:rsid w:val="249E5066"/>
    <w:rsid w:val="24A00F9A"/>
    <w:rsid w:val="24A96DF0"/>
    <w:rsid w:val="24AA7D46"/>
    <w:rsid w:val="24BA7276"/>
    <w:rsid w:val="24E719A7"/>
    <w:rsid w:val="24F829C8"/>
    <w:rsid w:val="25124D14"/>
    <w:rsid w:val="25196990"/>
    <w:rsid w:val="255E34F2"/>
    <w:rsid w:val="25803307"/>
    <w:rsid w:val="25891146"/>
    <w:rsid w:val="25A723CE"/>
    <w:rsid w:val="25D30D3F"/>
    <w:rsid w:val="25EC2550"/>
    <w:rsid w:val="26030D3B"/>
    <w:rsid w:val="260D5FFF"/>
    <w:rsid w:val="2617658F"/>
    <w:rsid w:val="261F3F85"/>
    <w:rsid w:val="263B26A5"/>
    <w:rsid w:val="263F14EC"/>
    <w:rsid w:val="264834DB"/>
    <w:rsid w:val="265A6D3B"/>
    <w:rsid w:val="26661BB3"/>
    <w:rsid w:val="2674607E"/>
    <w:rsid w:val="267E386F"/>
    <w:rsid w:val="26832765"/>
    <w:rsid w:val="2694227D"/>
    <w:rsid w:val="269B0376"/>
    <w:rsid w:val="269B2B33"/>
    <w:rsid w:val="26A24576"/>
    <w:rsid w:val="26A36868"/>
    <w:rsid w:val="26AC300A"/>
    <w:rsid w:val="26C42A36"/>
    <w:rsid w:val="26ED5B12"/>
    <w:rsid w:val="26F60889"/>
    <w:rsid w:val="270D4219"/>
    <w:rsid w:val="27116E80"/>
    <w:rsid w:val="271F4221"/>
    <w:rsid w:val="273437D0"/>
    <w:rsid w:val="273861E8"/>
    <w:rsid w:val="27610A76"/>
    <w:rsid w:val="27752D87"/>
    <w:rsid w:val="27870CB7"/>
    <w:rsid w:val="279640D9"/>
    <w:rsid w:val="27A40D9A"/>
    <w:rsid w:val="27F43060"/>
    <w:rsid w:val="283275A9"/>
    <w:rsid w:val="284342C6"/>
    <w:rsid w:val="28642123"/>
    <w:rsid w:val="28880F97"/>
    <w:rsid w:val="28882968"/>
    <w:rsid w:val="288C657F"/>
    <w:rsid w:val="289B3D96"/>
    <w:rsid w:val="28B409B4"/>
    <w:rsid w:val="28B82EF3"/>
    <w:rsid w:val="28C4326F"/>
    <w:rsid w:val="28C80E08"/>
    <w:rsid w:val="28D21ECB"/>
    <w:rsid w:val="28DF5C31"/>
    <w:rsid w:val="294279D3"/>
    <w:rsid w:val="29630226"/>
    <w:rsid w:val="298279D6"/>
    <w:rsid w:val="29A75599"/>
    <w:rsid w:val="29AA0009"/>
    <w:rsid w:val="29C40D94"/>
    <w:rsid w:val="2A3C7E97"/>
    <w:rsid w:val="2A520A9D"/>
    <w:rsid w:val="2A714AE0"/>
    <w:rsid w:val="2A720B27"/>
    <w:rsid w:val="2AB2632D"/>
    <w:rsid w:val="2ABC6246"/>
    <w:rsid w:val="2AC032D7"/>
    <w:rsid w:val="2AD72F56"/>
    <w:rsid w:val="2AF1768C"/>
    <w:rsid w:val="2B073965"/>
    <w:rsid w:val="2B0C0D2B"/>
    <w:rsid w:val="2B0C6708"/>
    <w:rsid w:val="2B0E2F1B"/>
    <w:rsid w:val="2B170DDA"/>
    <w:rsid w:val="2B2D6EA3"/>
    <w:rsid w:val="2B4C1344"/>
    <w:rsid w:val="2B9D4ADD"/>
    <w:rsid w:val="2BB63445"/>
    <w:rsid w:val="2BD01C52"/>
    <w:rsid w:val="2BE51E7D"/>
    <w:rsid w:val="2C071981"/>
    <w:rsid w:val="2C310437"/>
    <w:rsid w:val="2C49523C"/>
    <w:rsid w:val="2C5227AA"/>
    <w:rsid w:val="2C8B42A1"/>
    <w:rsid w:val="2C9C4FF9"/>
    <w:rsid w:val="2CA90A4C"/>
    <w:rsid w:val="2CBA67B5"/>
    <w:rsid w:val="2CBC1D2D"/>
    <w:rsid w:val="2CE3436B"/>
    <w:rsid w:val="2D042F35"/>
    <w:rsid w:val="2D195695"/>
    <w:rsid w:val="2D1E0AF2"/>
    <w:rsid w:val="2D466457"/>
    <w:rsid w:val="2D4A7B39"/>
    <w:rsid w:val="2D514A02"/>
    <w:rsid w:val="2D614E83"/>
    <w:rsid w:val="2D6B70A4"/>
    <w:rsid w:val="2D9453E9"/>
    <w:rsid w:val="2DAE666E"/>
    <w:rsid w:val="2E5F7614"/>
    <w:rsid w:val="2E624479"/>
    <w:rsid w:val="2E67471B"/>
    <w:rsid w:val="2E734E6D"/>
    <w:rsid w:val="2E9657E0"/>
    <w:rsid w:val="2F0D1134"/>
    <w:rsid w:val="2F413063"/>
    <w:rsid w:val="2F726E97"/>
    <w:rsid w:val="2F7722EC"/>
    <w:rsid w:val="2F937D41"/>
    <w:rsid w:val="2F991A68"/>
    <w:rsid w:val="2FB05251"/>
    <w:rsid w:val="2FE415EE"/>
    <w:rsid w:val="2FF907DD"/>
    <w:rsid w:val="30261EF2"/>
    <w:rsid w:val="30275F10"/>
    <w:rsid w:val="30313232"/>
    <w:rsid w:val="30385B0C"/>
    <w:rsid w:val="30501075"/>
    <w:rsid w:val="30905334"/>
    <w:rsid w:val="30930748"/>
    <w:rsid w:val="3095556F"/>
    <w:rsid w:val="30C9339C"/>
    <w:rsid w:val="30C94292"/>
    <w:rsid w:val="30CA7BDE"/>
    <w:rsid w:val="30DA7426"/>
    <w:rsid w:val="30ED15DB"/>
    <w:rsid w:val="3112096E"/>
    <w:rsid w:val="31376626"/>
    <w:rsid w:val="313C48D6"/>
    <w:rsid w:val="31781BB4"/>
    <w:rsid w:val="319475D5"/>
    <w:rsid w:val="3195334D"/>
    <w:rsid w:val="31E82AB3"/>
    <w:rsid w:val="31E87920"/>
    <w:rsid w:val="31F9369D"/>
    <w:rsid w:val="3216623C"/>
    <w:rsid w:val="32333DF2"/>
    <w:rsid w:val="32382B53"/>
    <w:rsid w:val="3239141D"/>
    <w:rsid w:val="323E3671"/>
    <w:rsid w:val="32556074"/>
    <w:rsid w:val="32A01FA9"/>
    <w:rsid w:val="32C901CA"/>
    <w:rsid w:val="32FB3683"/>
    <w:rsid w:val="330C5891"/>
    <w:rsid w:val="333170A5"/>
    <w:rsid w:val="334E5EA9"/>
    <w:rsid w:val="33B71CA0"/>
    <w:rsid w:val="33C65A3F"/>
    <w:rsid w:val="33D61B3D"/>
    <w:rsid w:val="340547BA"/>
    <w:rsid w:val="3408496D"/>
    <w:rsid w:val="342B1EFB"/>
    <w:rsid w:val="344167C7"/>
    <w:rsid w:val="34496D9C"/>
    <w:rsid w:val="34575E2E"/>
    <w:rsid w:val="345D3397"/>
    <w:rsid w:val="34785C23"/>
    <w:rsid w:val="3493603D"/>
    <w:rsid w:val="34A8122F"/>
    <w:rsid w:val="34C91C8B"/>
    <w:rsid w:val="34CC2AA2"/>
    <w:rsid w:val="34DE29A0"/>
    <w:rsid w:val="34E61774"/>
    <w:rsid w:val="35166F9B"/>
    <w:rsid w:val="352E3198"/>
    <w:rsid w:val="35467E2B"/>
    <w:rsid w:val="35571254"/>
    <w:rsid w:val="3583008C"/>
    <w:rsid w:val="35C812C6"/>
    <w:rsid w:val="35C870F7"/>
    <w:rsid w:val="35DF103A"/>
    <w:rsid w:val="35E6061B"/>
    <w:rsid w:val="35E86141"/>
    <w:rsid w:val="35EC54D7"/>
    <w:rsid w:val="35EE093D"/>
    <w:rsid w:val="35F11F5B"/>
    <w:rsid w:val="36104784"/>
    <w:rsid w:val="36127845"/>
    <w:rsid w:val="361E1740"/>
    <w:rsid w:val="362269FA"/>
    <w:rsid w:val="362C501E"/>
    <w:rsid w:val="36310BEB"/>
    <w:rsid w:val="36405D68"/>
    <w:rsid w:val="364315C9"/>
    <w:rsid w:val="3654096C"/>
    <w:rsid w:val="365958B4"/>
    <w:rsid w:val="367852F0"/>
    <w:rsid w:val="36A54032"/>
    <w:rsid w:val="36A858D0"/>
    <w:rsid w:val="36DA0180"/>
    <w:rsid w:val="36E062E0"/>
    <w:rsid w:val="370520C6"/>
    <w:rsid w:val="370F4939"/>
    <w:rsid w:val="37164F30"/>
    <w:rsid w:val="371D0A93"/>
    <w:rsid w:val="372C6501"/>
    <w:rsid w:val="373E7560"/>
    <w:rsid w:val="3789390C"/>
    <w:rsid w:val="378F3315"/>
    <w:rsid w:val="379D72C6"/>
    <w:rsid w:val="37A1740D"/>
    <w:rsid w:val="37B4092F"/>
    <w:rsid w:val="37CB2F08"/>
    <w:rsid w:val="37CB5DA3"/>
    <w:rsid w:val="37CD795E"/>
    <w:rsid w:val="37D602A6"/>
    <w:rsid w:val="37E56C84"/>
    <w:rsid w:val="37F012DD"/>
    <w:rsid w:val="38172D0E"/>
    <w:rsid w:val="386817BB"/>
    <w:rsid w:val="38A60A39"/>
    <w:rsid w:val="38B72660"/>
    <w:rsid w:val="38BE13DB"/>
    <w:rsid w:val="38C36C01"/>
    <w:rsid w:val="38C67A4C"/>
    <w:rsid w:val="3901424D"/>
    <w:rsid w:val="3917169F"/>
    <w:rsid w:val="39386230"/>
    <w:rsid w:val="39392A45"/>
    <w:rsid w:val="3969383E"/>
    <w:rsid w:val="397164ED"/>
    <w:rsid w:val="397A7F5A"/>
    <w:rsid w:val="39AB7AF1"/>
    <w:rsid w:val="39BC5AB3"/>
    <w:rsid w:val="39F01A68"/>
    <w:rsid w:val="39F82FF1"/>
    <w:rsid w:val="3A116DB8"/>
    <w:rsid w:val="3A132849"/>
    <w:rsid w:val="3A225243"/>
    <w:rsid w:val="3A233C7E"/>
    <w:rsid w:val="3A471A85"/>
    <w:rsid w:val="3A6B7560"/>
    <w:rsid w:val="3ACA050B"/>
    <w:rsid w:val="3AD969A0"/>
    <w:rsid w:val="3AEC0804"/>
    <w:rsid w:val="3AF740EC"/>
    <w:rsid w:val="3B181E36"/>
    <w:rsid w:val="3B25478C"/>
    <w:rsid w:val="3B2A0FAA"/>
    <w:rsid w:val="3B2A71FC"/>
    <w:rsid w:val="3B3509E4"/>
    <w:rsid w:val="3B3C217E"/>
    <w:rsid w:val="3B5202EF"/>
    <w:rsid w:val="3B677B08"/>
    <w:rsid w:val="3B767209"/>
    <w:rsid w:val="3B7F231E"/>
    <w:rsid w:val="3BB931BB"/>
    <w:rsid w:val="3BCC18FD"/>
    <w:rsid w:val="3BE85630"/>
    <w:rsid w:val="3BEA6F37"/>
    <w:rsid w:val="3BFD3A9E"/>
    <w:rsid w:val="3C4A2B11"/>
    <w:rsid w:val="3C594E5B"/>
    <w:rsid w:val="3C6779A4"/>
    <w:rsid w:val="3C8002F4"/>
    <w:rsid w:val="3CA613EF"/>
    <w:rsid w:val="3CC2536C"/>
    <w:rsid w:val="3CE427FB"/>
    <w:rsid w:val="3CED228F"/>
    <w:rsid w:val="3CFA5CEA"/>
    <w:rsid w:val="3D0416F3"/>
    <w:rsid w:val="3D1D2B74"/>
    <w:rsid w:val="3D3426D6"/>
    <w:rsid w:val="3D3954D4"/>
    <w:rsid w:val="3D3D2544"/>
    <w:rsid w:val="3D4072AC"/>
    <w:rsid w:val="3D606B92"/>
    <w:rsid w:val="3D6F6FBD"/>
    <w:rsid w:val="3D714E8A"/>
    <w:rsid w:val="3D7A7FC6"/>
    <w:rsid w:val="3D820A19"/>
    <w:rsid w:val="3D9E0CB2"/>
    <w:rsid w:val="3DD0408A"/>
    <w:rsid w:val="3DD06A79"/>
    <w:rsid w:val="3DD671C7"/>
    <w:rsid w:val="3DE859E7"/>
    <w:rsid w:val="3DF52835"/>
    <w:rsid w:val="3E0005E2"/>
    <w:rsid w:val="3E3143FD"/>
    <w:rsid w:val="3E371A14"/>
    <w:rsid w:val="3E4306AA"/>
    <w:rsid w:val="3E480050"/>
    <w:rsid w:val="3E676BA1"/>
    <w:rsid w:val="3E682515"/>
    <w:rsid w:val="3E7A3FF6"/>
    <w:rsid w:val="3E7C1AD0"/>
    <w:rsid w:val="3E7F2ACA"/>
    <w:rsid w:val="3E7F33BB"/>
    <w:rsid w:val="3E82311D"/>
    <w:rsid w:val="3E8F6B39"/>
    <w:rsid w:val="3E9926CE"/>
    <w:rsid w:val="3EEA34F7"/>
    <w:rsid w:val="3F2076B1"/>
    <w:rsid w:val="3F225E40"/>
    <w:rsid w:val="3F8E50F2"/>
    <w:rsid w:val="3F945E52"/>
    <w:rsid w:val="3FDF2363"/>
    <w:rsid w:val="3FE26C71"/>
    <w:rsid w:val="3FEE6374"/>
    <w:rsid w:val="4007741B"/>
    <w:rsid w:val="402B55A8"/>
    <w:rsid w:val="40363F4D"/>
    <w:rsid w:val="40677B95"/>
    <w:rsid w:val="40754A75"/>
    <w:rsid w:val="40E22208"/>
    <w:rsid w:val="40FF2455"/>
    <w:rsid w:val="412E5DBD"/>
    <w:rsid w:val="413B7A6D"/>
    <w:rsid w:val="413F077F"/>
    <w:rsid w:val="41464DC6"/>
    <w:rsid w:val="41523008"/>
    <w:rsid w:val="41636FC4"/>
    <w:rsid w:val="418577D5"/>
    <w:rsid w:val="419D6730"/>
    <w:rsid w:val="41BD2670"/>
    <w:rsid w:val="41C17693"/>
    <w:rsid w:val="41C24B6D"/>
    <w:rsid w:val="41C95079"/>
    <w:rsid w:val="41D16B08"/>
    <w:rsid w:val="41D93CA7"/>
    <w:rsid w:val="41FB7658"/>
    <w:rsid w:val="42010CB6"/>
    <w:rsid w:val="42270A60"/>
    <w:rsid w:val="42361383"/>
    <w:rsid w:val="424932BE"/>
    <w:rsid w:val="42660B19"/>
    <w:rsid w:val="426C1EA8"/>
    <w:rsid w:val="42941738"/>
    <w:rsid w:val="42CA2230"/>
    <w:rsid w:val="42D57C52"/>
    <w:rsid w:val="430130D5"/>
    <w:rsid w:val="43236033"/>
    <w:rsid w:val="434A48BB"/>
    <w:rsid w:val="435E53CB"/>
    <w:rsid w:val="435F11E0"/>
    <w:rsid w:val="436A7A26"/>
    <w:rsid w:val="43737490"/>
    <w:rsid w:val="437B6846"/>
    <w:rsid w:val="43882BAE"/>
    <w:rsid w:val="43AC40C0"/>
    <w:rsid w:val="43B9490B"/>
    <w:rsid w:val="43C42339"/>
    <w:rsid w:val="43C91D89"/>
    <w:rsid w:val="43E72937"/>
    <w:rsid w:val="44037D28"/>
    <w:rsid w:val="444B205E"/>
    <w:rsid w:val="446927B0"/>
    <w:rsid w:val="447C1AE8"/>
    <w:rsid w:val="44995A3E"/>
    <w:rsid w:val="449E51F2"/>
    <w:rsid w:val="44A61927"/>
    <w:rsid w:val="44B84909"/>
    <w:rsid w:val="44D37561"/>
    <w:rsid w:val="44FC58B9"/>
    <w:rsid w:val="451B6458"/>
    <w:rsid w:val="45516B58"/>
    <w:rsid w:val="457479F1"/>
    <w:rsid w:val="45A656D1"/>
    <w:rsid w:val="45C762CF"/>
    <w:rsid w:val="45E664F0"/>
    <w:rsid w:val="45F800DB"/>
    <w:rsid w:val="462E33E6"/>
    <w:rsid w:val="463557C3"/>
    <w:rsid w:val="4646197C"/>
    <w:rsid w:val="46715CDF"/>
    <w:rsid w:val="46864485"/>
    <w:rsid w:val="46A50E9C"/>
    <w:rsid w:val="46AA4CE6"/>
    <w:rsid w:val="46B51498"/>
    <w:rsid w:val="46D00B2A"/>
    <w:rsid w:val="46D947AD"/>
    <w:rsid w:val="46F93E78"/>
    <w:rsid w:val="46FF6B8F"/>
    <w:rsid w:val="47095F17"/>
    <w:rsid w:val="472C6A5F"/>
    <w:rsid w:val="475C240A"/>
    <w:rsid w:val="475D6979"/>
    <w:rsid w:val="4764147F"/>
    <w:rsid w:val="477261B2"/>
    <w:rsid w:val="478A5DB5"/>
    <w:rsid w:val="479D2F9F"/>
    <w:rsid w:val="47A84B93"/>
    <w:rsid w:val="47AD4D0A"/>
    <w:rsid w:val="47C062AE"/>
    <w:rsid w:val="47CF0F0F"/>
    <w:rsid w:val="481510F1"/>
    <w:rsid w:val="48212DD5"/>
    <w:rsid w:val="4828061F"/>
    <w:rsid w:val="4838131C"/>
    <w:rsid w:val="483906A7"/>
    <w:rsid w:val="483A5C2B"/>
    <w:rsid w:val="485B09F4"/>
    <w:rsid w:val="4882235A"/>
    <w:rsid w:val="48B55B9D"/>
    <w:rsid w:val="48BD44C3"/>
    <w:rsid w:val="48E236FF"/>
    <w:rsid w:val="48F16C99"/>
    <w:rsid w:val="490177EE"/>
    <w:rsid w:val="491629E5"/>
    <w:rsid w:val="496C05F4"/>
    <w:rsid w:val="496E09E6"/>
    <w:rsid w:val="497B18C5"/>
    <w:rsid w:val="49AE51F8"/>
    <w:rsid w:val="49B03933"/>
    <w:rsid w:val="49BC1967"/>
    <w:rsid w:val="49E33295"/>
    <w:rsid w:val="49EB1754"/>
    <w:rsid w:val="49F31551"/>
    <w:rsid w:val="4A37212F"/>
    <w:rsid w:val="4A3876E1"/>
    <w:rsid w:val="4A426AEE"/>
    <w:rsid w:val="4A6E20F4"/>
    <w:rsid w:val="4A767D68"/>
    <w:rsid w:val="4AA9760A"/>
    <w:rsid w:val="4AB80961"/>
    <w:rsid w:val="4AC02F57"/>
    <w:rsid w:val="4ACA3C0F"/>
    <w:rsid w:val="4AD5789F"/>
    <w:rsid w:val="4AEE6E79"/>
    <w:rsid w:val="4B121FE6"/>
    <w:rsid w:val="4B152DDC"/>
    <w:rsid w:val="4B156486"/>
    <w:rsid w:val="4B2C48CA"/>
    <w:rsid w:val="4B3F59A2"/>
    <w:rsid w:val="4B450E10"/>
    <w:rsid w:val="4B5C6158"/>
    <w:rsid w:val="4B5F07FC"/>
    <w:rsid w:val="4B822079"/>
    <w:rsid w:val="4B8C1BED"/>
    <w:rsid w:val="4B8E10E1"/>
    <w:rsid w:val="4BA54476"/>
    <w:rsid w:val="4BD602F9"/>
    <w:rsid w:val="4BFF3178"/>
    <w:rsid w:val="4C0412CF"/>
    <w:rsid w:val="4C09743E"/>
    <w:rsid w:val="4C1D2DEE"/>
    <w:rsid w:val="4C21482C"/>
    <w:rsid w:val="4C274FFC"/>
    <w:rsid w:val="4C2923E4"/>
    <w:rsid w:val="4C5A78C9"/>
    <w:rsid w:val="4C6222D7"/>
    <w:rsid w:val="4C6D6041"/>
    <w:rsid w:val="4C7B4DD0"/>
    <w:rsid w:val="4C804ECE"/>
    <w:rsid w:val="4C863472"/>
    <w:rsid w:val="4C89770D"/>
    <w:rsid w:val="4C90004A"/>
    <w:rsid w:val="4C966B46"/>
    <w:rsid w:val="4CF21575"/>
    <w:rsid w:val="4CFE38AB"/>
    <w:rsid w:val="4D15772F"/>
    <w:rsid w:val="4D304B7F"/>
    <w:rsid w:val="4D42489F"/>
    <w:rsid w:val="4D510746"/>
    <w:rsid w:val="4DE60D60"/>
    <w:rsid w:val="4E027670"/>
    <w:rsid w:val="4E0561D7"/>
    <w:rsid w:val="4E0F0720"/>
    <w:rsid w:val="4E383EA0"/>
    <w:rsid w:val="4E4A12EF"/>
    <w:rsid w:val="4E5B4731"/>
    <w:rsid w:val="4E791BD4"/>
    <w:rsid w:val="4E8C685F"/>
    <w:rsid w:val="4E9D629D"/>
    <w:rsid w:val="4EB32BB1"/>
    <w:rsid w:val="4EB33AF8"/>
    <w:rsid w:val="4EE236C1"/>
    <w:rsid w:val="4EE721F6"/>
    <w:rsid w:val="4F563CC4"/>
    <w:rsid w:val="4F5C6C27"/>
    <w:rsid w:val="4F602664"/>
    <w:rsid w:val="4F7B0CDB"/>
    <w:rsid w:val="4FA06727"/>
    <w:rsid w:val="4FB10799"/>
    <w:rsid w:val="4FC86BD9"/>
    <w:rsid w:val="4FD94B3E"/>
    <w:rsid w:val="4FF2221B"/>
    <w:rsid w:val="50182451"/>
    <w:rsid w:val="502C66B4"/>
    <w:rsid w:val="50365E2C"/>
    <w:rsid w:val="503669DC"/>
    <w:rsid w:val="504A6347"/>
    <w:rsid w:val="504D50C7"/>
    <w:rsid w:val="505A06D8"/>
    <w:rsid w:val="505E41EF"/>
    <w:rsid w:val="50A57671"/>
    <w:rsid w:val="50DF27FC"/>
    <w:rsid w:val="50ED003B"/>
    <w:rsid w:val="51190659"/>
    <w:rsid w:val="511A58F1"/>
    <w:rsid w:val="512747D0"/>
    <w:rsid w:val="513B12B5"/>
    <w:rsid w:val="515B370A"/>
    <w:rsid w:val="517C4C72"/>
    <w:rsid w:val="51952707"/>
    <w:rsid w:val="519E6A1A"/>
    <w:rsid w:val="51C20383"/>
    <w:rsid w:val="51CB30DB"/>
    <w:rsid w:val="51D86E94"/>
    <w:rsid w:val="51FA6337"/>
    <w:rsid w:val="520E10F5"/>
    <w:rsid w:val="5213389E"/>
    <w:rsid w:val="522E717A"/>
    <w:rsid w:val="52550769"/>
    <w:rsid w:val="52573847"/>
    <w:rsid w:val="528172AA"/>
    <w:rsid w:val="52BF1972"/>
    <w:rsid w:val="52C24004"/>
    <w:rsid w:val="52CA5025"/>
    <w:rsid w:val="52E141EC"/>
    <w:rsid w:val="531D549D"/>
    <w:rsid w:val="532D63B3"/>
    <w:rsid w:val="533837E4"/>
    <w:rsid w:val="533E33EC"/>
    <w:rsid w:val="536431BB"/>
    <w:rsid w:val="536C61AC"/>
    <w:rsid w:val="53820332"/>
    <w:rsid w:val="53951F8B"/>
    <w:rsid w:val="53A07F02"/>
    <w:rsid w:val="53AA39CE"/>
    <w:rsid w:val="53DB7C04"/>
    <w:rsid w:val="53EE6BC1"/>
    <w:rsid w:val="540E1011"/>
    <w:rsid w:val="54150022"/>
    <w:rsid w:val="54222253"/>
    <w:rsid w:val="542907F9"/>
    <w:rsid w:val="543E0A70"/>
    <w:rsid w:val="545F13F9"/>
    <w:rsid w:val="547D4261"/>
    <w:rsid w:val="54BA26AC"/>
    <w:rsid w:val="54BA59A1"/>
    <w:rsid w:val="54C772A9"/>
    <w:rsid w:val="554E7FB3"/>
    <w:rsid w:val="556559BB"/>
    <w:rsid w:val="55870390"/>
    <w:rsid w:val="55983214"/>
    <w:rsid w:val="55C61E47"/>
    <w:rsid w:val="55CB5ACC"/>
    <w:rsid w:val="560811BF"/>
    <w:rsid w:val="561843C9"/>
    <w:rsid w:val="564E3947"/>
    <w:rsid w:val="569B5343"/>
    <w:rsid w:val="56A0434F"/>
    <w:rsid w:val="56C71A16"/>
    <w:rsid w:val="56C9609A"/>
    <w:rsid w:val="56E147BB"/>
    <w:rsid w:val="57076DFB"/>
    <w:rsid w:val="572334CD"/>
    <w:rsid w:val="572B0854"/>
    <w:rsid w:val="572B48C3"/>
    <w:rsid w:val="57585886"/>
    <w:rsid w:val="576A4C26"/>
    <w:rsid w:val="5794236F"/>
    <w:rsid w:val="57AC4DC9"/>
    <w:rsid w:val="57EA769F"/>
    <w:rsid w:val="581447E6"/>
    <w:rsid w:val="58656000"/>
    <w:rsid w:val="58657D52"/>
    <w:rsid w:val="58710901"/>
    <w:rsid w:val="58903E76"/>
    <w:rsid w:val="58A410A2"/>
    <w:rsid w:val="58A856F9"/>
    <w:rsid w:val="58AB7F08"/>
    <w:rsid w:val="58AD18AB"/>
    <w:rsid w:val="58B82636"/>
    <w:rsid w:val="58C83A46"/>
    <w:rsid w:val="58D773B2"/>
    <w:rsid w:val="5903310E"/>
    <w:rsid w:val="59103135"/>
    <w:rsid w:val="5917368B"/>
    <w:rsid w:val="593B747A"/>
    <w:rsid w:val="5946294A"/>
    <w:rsid w:val="59893424"/>
    <w:rsid w:val="59D763AB"/>
    <w:rsid w:val="59E03782"/>
    <w:rsid w:val="59E21023"/>
    <w:rsid w:val="59E35043"/>
    <w:rsid w:val="59E556AD"/>
    <w:rsid w:val="5A237E16"/>
    <w:rsid w:val="5A296BA4"/>
    <w:rsid w:val="5A643739"/>
    <w:rsid w:val="5A7C0E72"/>
    <w:rsid w:val="5A845B89"/>
    <w:rsid w:val="5A865DA5"/>
    <w:rsid w:val="5A8A3F4F"/>
    <w:rsid w:val="5A9F0E77"/>
    <w:rsid w:val="5AB40259"/>
    <w:rsid w:val="5AB55A11"/>
    <w:rsid w:val="5AC05BF0"/>
    <w:rsid w:val="5AC624B2"/>
    <w:rsid w:val="5AD3266C"/>
    <w:rsid w:val="5AEB20AC"/>
    <w:rsid w:val="5B28211D"/>
    <w:rsid w:val="5B2A74BD"/>
    <w:rsid w:val="5B52551A"/>
    <w:rsid w:val="5B5D738F"/>
    <w:rsid w:val="5B697475"/>
    <w:rsid w:val="5B805F96"/>
    <w:rsid w:val="5BA93FAD"/>
    <w:rsid w:val="5BAC2857"/>
    <w:rsid w:val="5BD57AB6"/>
    <w:rsid w:val="5BE14DCE"/>
    <w:rsid w:val="5BF60C40"/>
    <w:rsid w:val="5BF8682E"/>
    <w:rsid w:val="5C154A2D"/>
    <w:rsid w:val="5C160CCB"/>
    <w:rsid w:val="5C1B6700"/>
    <w:rsid w:val="5C262DD2"/>
    <w:rsid w:val="5C2667BC"/>
    <w:rsid w:val="5C2802A0"/>
    <w:rsid w:val="5C447CC6"/>
    <w:rsid w:val="5C545A2F"/>
    <w:rsid w:val="5C5D2B35"/>
    <w:rsid w:val="5C6D39D1"/>
    <w:rsid w:val="5C700D3E"/>
    <w:rsid w:val="5C712682"/>
    <w:rsid w:val="5C82259C"/>
    <w:rsid w:val="5C886625"/>
    <w:rsid w:val="5CB07976"/>
    <w:rsid w:val="5CBE5649"/>
    <w:rsid w:val="5CC1301C"/>
    <w:rsid w:val="5CDE5A84"/>
    <w:rsid w:val="5CED1D2D"/>
    <w:rsid w:val="5CF3268D"/>
    <w:rsid w:val="5D311AA7"/>
    <w:rsid w:val="5D3151DA"/>
    <w:rsid w:val="5D4D7062"/>
    <w:rsid w:val="5D5C4867"/>
    <w:rsid w:val="5D6D675D"/>
    <w:rsid w:val="5D8564CE"/>
    <w:rsid w:val="5DA36C6E"/>
    <w:rsid w:val="5DDA5CAC"/>
    <w:rsid w:val="5DDC7185"/>
    <w:rsid w:val="5DDE1A54"/>
    <w:rsid w:val="5E01286A"/>
    <w:rsid w:val="5E0D0BAF"/>
    <w:rsid w:val="5E16159E"/>
    <w:rsid w:val="5E300963"/>
    <w:rsid w:val="5E4105E7"/>
    <w:rsid w:val="5E59229A"/>
    <w:rsid w:val="5E606F42"/>
    <w:rsid w:val="5E65081B"/>
    <w:rsid w:val="5E875015"/>
    <w:rsid w:val="5E8819C0"/>
    <w:rsid w:val="5E9F5DBB"/>
    <w:rsid w:val="5EA02825"/>
    <w:rsid w:val="5EA573A1"/>
    <w:rsid w:val="5EB32EE1"/>
    <w:rsid w:val="5EE821F8"/>
    <w:rsid w:val="5EE9384D"/>
    <w:rsid w:val="5F1F6355"/>
    <w:rsid w:val="5F212C6F"/>
    <w:rsid w:val="5F244B95"/>
    <w:rsid w:val="5F4258D4"/>
    <w:rsid w:val="5F51605A"/>
    <w:rsid w:val="5F6B5569"/>
    <w:rsid w:val="5FA22FBB"/>
    <w:rsid w:val="5FAD7930"/>
    <w:rsid w:val="5FBA3DFB"/>
    <w:rsid w:val="5FC058B5"/>
    <w:rsid w:val="5FE8192A"/>
    <w:rsid w:val="5FED0663"/>
    <w:rsid w:val="60076EC3"/>
    <w:rsid w:val="6008725C"/>
    <w:rsid w:val="600C76A9"/>
    <w:rsid w:val="60166651"/>
    <w:rsid w:val="6089047D"/>
    <w:rsid w:val="60995818"/>
    <w:rsid w:val="609B0BFC"/>
    <w:rsid w:val="60B1344C"/>
    <w:rsid w:val="60C65F15"/>
    <w:rsid w:val="60E96A0A"/>
    <w:rsid w:val="60ED693F"/>
    <w:rsid w:val="611F03B9"/>
    <w:rsid w:val="614822A7"/>
    <w:rsid w:val="614D31FF"/>
    <w:rsid w:val="61691F7C"/>
    <w:rsid w:val="616B1543"/>
    <w:rsid w:val="61991149"/>
    <w:rsid w:val="61A96C8B"/>
    <w:rsid w:val="61AB4B8A"/>
    <w:rsid w:val="61BD6C5D"/>
    <w:rsid w:val="61C55212"/>
    <w:rsid w:val="624520A2"/>
    <w:rsid w:val="62612C54"/>
    <w:rsid w:val="627B4F7B"/>
    <w:rsid w:val="627D5CDF"/>
    <w:rsid w:val="62954919"/>
    <w:rsid w:val="62B21022"/>
    <w:rsid w:val="62DD22DA"/>
    <w:rsid w:val="6346457F"/>
    <w:rsid w:val="63576530"/>
    <w:rsid w:val="639938DF"/>
    <w:rsid w:val="639C7ED5"/>
    <w:rsid w:val="63B3793A"/>
    <w:rsid w:val="63BD210C"/>
    <w:rsid w:val="63D10907"/>
    <w:rsid w:val="63E1404C"/>
    <w:rsid w:val="63EF697E"/>
    <w:rsid w:val="63FC0E86"/>
    <w:rsid w:val="642C7C77"/>
    <w:rsid w:val="642F3009"/>
    <w:rsid w:val="64402FF0"/>
    <w:rsid w:val="64560D22"/>
    <w:rsid w:val="64894835"/>
    <w:rsid w:val="64BC2C52"/>
    <w:rsid w:val="64D70FAB"/>
    <w:rsid w:val="64D846DF"/>
    <w:rsid w:val="64E71632"/>
    <w:rsid w:val="64F91AD3"/>
    <w:rsid w:val="650D46BE"/>
    <w:rsid w:val="652328E5"/>
    <w:rsid w:val="653929BD"/>
    <w:rsid w:val="65A07B36"/>
    <w:rsid w:val="65BF660F"/>
    <w:rsid w:val="65CA17BF"/>
    <w:rsid w:val="65CC4888"/>
    <w:rsid w:val="65CF790C"/>
    <w:rsid w:val="65FC1279"/>
    <w:rsid w:val="66090676"/>
    <w:rsid w:val="66200B1D"/>
    <w:rsid w:val="663543F4"/>
    <w:rsid w:val="6637260C"/>
    <w:rsid w:val="664A6C14"/>
    <w:rsid w:val="66664CDC"/>
    <w:rsid w:val="667A55C7"/>
    <w:rsid w:val="66805EF4"/>
    <w:rsid w:val="66823ED0"/>
    <w:rsid w:val="66831ED9"/>
    <w:rsid w:val="66AB38C5"/>
    <w:rsid w:val="66B15723"/>
    <w:rsid w:val="66B71094"/>
    <w:rsid w:val="66D76F02"/>
    <w:rsid w:val="66D85892"/>
    <w:rsid w:val="66F77C12"/>
    <w:rsid w:val="671F424D"/>
    <w:rsid w:val="67286803"/>
    <w:rsid w:val="675049A8"/>
    <w:rsid w:val="67594685"/>
    <w:rsid w:val="67597CD2"/>
    <w:rsid w:val="675A2595"/>
    <w:rsid w:val="676411B1"/>
    <w:rsid w:val="67B630F7"/>
    <w:rsid w:val="67CB7998"/>
    <w:rsid w:val="67D57F69"/>
    <w:rsid w:val="67EA67AB"/>
    <w:rsid w:val="6806002D"/>
    <w:rsid w:val="683E75F2"/>
    <w:rsid w:val="68435106"/>
    <w:rsid w:val="684A4A27"/>
    <w:rsid w:val="68584E7F"/>
    <w:rsid w:val="68706054"/>
    <w:rsid w:val="68950BE2"/>
    <w:rsid w:val="68972198"/>
    <w:rsid w:val="68A51AEC"/>
    <w:rsid w:val="68AB4F5F"/>
    <w:rsid w:val="68BB7BDF"/>
    <w:rsid w:val="68CC59BA"/>
    <w:rsid w:val="68F8714D"/>
    <w:rsid w:val="692E12B3"/>
    <w:rsid w:val="694330B3"/>
    <w:rsid w:val="69660078"/>
    <w:rsid w:val="697F5FDF"/>
    <w:rsid w:val="69937580"/>
    <w:rsid w:val="699C76D9"/>
    <w:rsid w:val="69AF73BD"/>
    <w:rsid w:val="69CD6669"/>
    <w:rsid w:val="69DB4CB0"/>
    <w:rsid w:val="69F6419A"/>
    <w:rsid w:val="6A0C16F7"/>
    <w:rsid w:val="6A1A52CD"/>
    <w:rsid w:val="6A1D1B56"/>
    <w:rsid w:val="6A7304D8"/>
    <w:rsid w:val="6A7F231A"/>
    <w:rsid w:val="6A95235B"/>
    <w:rsid w:val="6ABC0DDA"/>
    <w:rsid w:val="6ACF6631"/>
    <w:rsid w:val="6AED777A"/>
    <w:rsid w:val="6AFB7EEA"/>
    <w:rsid w:val="6B015517"/>
    <w:rsid w:val="6B0378CA"/>
    <w:rsid w:val="6B1D4669"/>
    <w:rsid w:val="6B1E7298"/>
    <w:rsid w:val="6B344535"/>
    <w:rsid w:val="6B3C7DBA"/>
    <w:rsid w:val="6B430C32"/>
    <w:rsid w:val="6BBA6161"/>
    <w:rsid w:val="6BCE2980"/>
    <w:rsid w:val="6BD8530C"/>
    <w:rsid w:val="6BDD794F"/>
    <w:rsid w:val="6BE63BC1"/>
    <w:rsid w:val="6C1363BE"/>
    <w:rsid w:val="6C2246DA"/>
    <w:rsid w:val="6C4344BF"/>
    <w:rsid w:val="6C6606CA"/>
    <w:rsid w:val="6C6611A3"/>
    <w:rsid w:val="6C6931CE"/>
    <w:rsid w:val="6C754A84"/>
    <w:rsid w:val="6C9C166A"/>
    <w:rsid w:val="6CA337E1"/>
    <w:rsid w:val="6CB87914"/>
    <w:rsid w:val="6CBD5BE3"/>
    <w:rsid w:val="6CD95FA7"/>
    <w:rsid w:val="6CF90B26"/>
    <w:rsid w:val="6D1C4347"/>
    <w:rsid w:val="6D455D1D"/>
    <w:rsid w:val="6D68730F"/>
    <w:rsid w:val="6D9345BF"/>
    <w:rsid w:val="6DBE7593"/>
    <w:rsid w:val="6DD2479E"/>
    <w:rsid w:val="6DD30BBC"/>
    <w:rsid w:val="6DD759C5"/>
    <w:rsid w:val="6DDA7A1C"/>
    <w:rsid w:val="6DE94441"/>
    <w:rsid w:val="6DEB6FAB"/>
    <w:rsid w:val="6DEF7365"/>
    <w:rsid w:val="6DF41BC3"/>
    <w:rsid w:val="6E0D0088"/>
    <w:rsid w:val="6E1D0376"/>
    <w:rsid w:val="6E3A4A84"/>
    <w:rsid w:val="6E3E2453"/>
    <w:rsid w:val="6E46167B"/>
    <w:rsid w:val="6E5042A8"/>
    <w:rsid w:val="6E745323"/>
    <w:rsid w:val="6E9817AB"/>
    <w:rsid w:val="6ED52B8A"/>
    <w:rsid w:val="6EDF1934"/>
    <w:rsid w:val="6EE536BA"/>
    <w:rsid w:val="6EFF2CE3"/>
    <w:rsid w:val="6F0B4673"/>
    <w:rsid w:val="6F0E3769"/>
    <w:rsid w:val="6F3E4193"/>
    <w:rsid w:val="6F531686"/>
    <w:rsid w:val="6F61560D"/>
    <w:rsid w:val="6F666DD4"/>
    <w:rsid w:val="6F976236"/>
    <w:rsid w:val="6F991C7F"/>
    <w:rsid w:val="6FAB62A0"/>
    <w:rsid w:val="6FB80C38"/>
    <w:rsid w:val="6FF5174A"/>
    <w:rsid w:val="702279CD"/>
    <w:rsid w:val="703E2986"/>
    <w:rsid w:val="70441BEA"/>
    <w:rsid w:val="704808A1"/>
    <w:rsid w:val="704B68A8"/>
    <w:rsid w:val="704C4F43"/>
    <w:rsid w:val="704E2A69"/>
    <w:rsid w:val="70503583"/>
    <w:rsid w:val="705525F5"/>
    <w:rsid w:val="706E4E67"/>
    <w:rsid w:val="707024BD"/>
    <w:rsid w:val="70891CF3"/>
    <w:rsid w:val="708C49F2"/>
    <w:rsid w:val="70A87CEF"/>
    <w:rsid w:val="70AD3C34"/>
    <w:rsid w:val="70CD1BE3"/>
    <w:rsid w:val="70D20ACC"/>
    <w:rsid w:val="70FA499F"/>
    <w:rsid w:val="71054906"/>
    <w:rsid w:val="71321543"/>
    <w:rsid w:val="714B0D57"/>
    <w:rsid w:val="7154423F"/>
    <w:rsid w:val="716F0EE9"/>
    <w:rsid w:val="717D7704"/>
    <w:rsid w:val="71837FE3"/>
    <w:rsid w:val="71D66FFC"/>
    <w:rsid w:val="71DC40A5"/>
    <w:rsid w:val="71F011F0"/>
    <w:rsid w:val="71F91B8D"/>
    <w:rsid w:val="72121874"/>
    <w:rsid w:val="72197587"/>
    <w:rsid w:val="725B321B"/>
    <w:rsid w:val="72655D16"/>
    <w:rsid w:val="72751DE1"/>
    <w:rsid w:val="728770D4"/>
    <w:rsid w:val="729060C4"/>
    <w:rsid w:val="729D6779"/>
    <w:rsid w:val="73152E2B"/>
    <w:rsid w:val="73243DA4"/>
    <w:rsid w:val="73557601"/>
    <w:rsid w:val="735F1B0D"/>
    <w:rsid w:val="73671C89"/>
    <w:rsid w:val="7377588F"/>
    <w:rsid w:val="737E5EBB"/>
    <w:rsid w:val="73AF7CC3"/>
    <w:rsid w:val="73DE7D66"/>
    <w:rsid w:val="73F2195D"/>
    <w:rsid w:val="7407365B"/>
    <w:rsid w:val="74214F20"/>
    <w:rsid w:val="74286816"/>
    <w:rsid w:val="7463285B"/>
    <w:rsid w:val="74831AA1"/>
    <w:rsid w:val="749E415D"/>
    <w:rsid w:val="74D07A8E"/>
    <w:rsid w:val="74D64761"/>
    <w:rsid w:val="74FD42BB"/>
    <w:rsid w:val="752E5726"/>
    <w:rsid w:val="7532029D"/>
    <w:rsid w:val="753F6E24"/>
    <w:rsid w:val="75414D27"/>
    <w:rsid w:val="75604EAF"/>
    <w:rsid w:val="75640C36"/>
    <w:rsid w:val="75791C68"/>
    <w:rsid w:val="75824BD9"/>
    <w:rsid w:val="758D15E3"/>
    <w:rsid w:val="75B855C1"/>
    <w:rsid w:val="75CB06B8"/>
    <w:rsid w:val="75DC1CC9"/>
    <w:rsid w:val="75E12860"/>
    <w:rsid w:val="75F67E26"/>
    <w:rsid w:val="760942C4"/>
    <w:rsid w:val="760F75E6"/>
    <w:rsid w:val="765566B2"/>
    <w:rsid w:val="76586DD6"/>
    <w:rsid w:val="766D01A8"/>
    <w:rsid w:val="769366EE"/>
    <w:rsid w:val="76BE2FF6"/>
    <w:rsid w:val="76C708ED"/>
    <w:rsid w:val="76E732D0"/>
    <w:rsid w:val="76ED3F2C"/>
    <w:rsid w:val="7711561F"/>
    <w:rsid w:val="77164448"/>
    <w:rsid w:val="771C566F"/>
    <w:rsid w:val="772267CF"/>
    <w:rsid w:val="775C1463"/>
    <w:rsid w:val="776963DA"/>
    <w:rsid w:val="776C1D46"/>
    <w:rsid w:val="776D6E20"/>
    <w:rsid w:val="77862AE9"/>
    <w:rsid w:val="77864A17"/>
    <w:rsid w:val="77882D05"/>
    <w:rsid w:val="778D5E9B"/>
    <w:rsid w:val="77905715"/>
    <w:rsid w:val="779C230C"/>
    <w:rsid w:val="77B238DE"/>
    <w:rsid w:val="77F96AE4"/>
    <w:rsid w:val="78000AED"/>
    <w:rsid w:val="780210D0"/>
    <w:rsid w:val="78180B47"/>
    <w:rsid w:val="78337A3D"/>
    <w:rsid w:val="78426488"/>
    <w:rsid w:val="784445EE"/>
    <w:rsid w:val="785E75C1"/>
    <w:rsid w:val="78610198"/>
    <w:rsid w:val="787D332F"/>
    <w:rsid w:val="78AE493F"/>
    <w:rsid w:val="78EE6B97"/>
    <w:rsid w:val="79022643"/>
    <w:rsid w:val="790604A8"/>
    <w:rsid w:val="79096AF1"/>
    <w:rsid w:val="790C0E54"/>
    <w:rsid w:val="79424683"/>
    <w:rsid w:val="794F0BCE"/>
    <w:rsid w:val="795B76D3"/>
    <w:rsid w:val="79662C32"/>
    <w:rsid w:val="797A7C7C"/>
    <w:rsid w:val="7992033A"/>
    <w:rsid w:val="799D7D49"/>
    <w:rsid w:val="79A50AA4"/>
    <w:rsid w:val="79AE4579"/>
    <w:rsid w:val="79AE6327"/>
    <w:rsid w:val="79E12ED3"/>
    <w:rsid w:val="79F36820"/>
    <w:rsid w:val="7A0B5527"/>
    <w:rsid w:val="7A132D3A"/>
    <w:rsid w:val="7A1572D4"/>
    <w:rsid w:val="7A35410F"/>
    <w:rsid w:val="7A3F2F8D"/>
    <w:rsid w:val="7A811C8D"/>
    <w:rsid w:val="7A851F50"/>
    <w:rsid w:val="7A933590"/>
    <w:rsid w:val="7AA26E1E"/>
    <w:rsid w:val="7AA378E7"/>
    <w:rsid w:val="7AB26F5C"/>
    <w:rsid w:val="7ABE07EB"/>
    <w:rsid w:val="7ABF434F"/>
    <w:rsid w:val="7AD97898"/>
    <w:rsid w:val="7AEF6C68"/>
    <w:rsid w:val="7AF72E69"/>
    <w:rsid w:val="7AFE6E12"/>
    <w:rsid w:val="7B1E5807"/>
    <w:rsid w:val="7B24625C"/>
    <w:rsid w:val="7B323D86"/>
    <w:rsid w:val="7B3743AC"/>
    <w:rsid w:val="7B3A2CA0"/>
    <w:rsid w:val="7B3C4A6B"/>
    <w:rsid w:val="7B476054"/>
    <w:rsid w:val="7B5A135B"/>
    <w:rsid w:val="7B5E7476"/>
    <w:rsid w:val="7B6409A7"/>
    <w:rsid w:val="7B6C70A2"/>
    <w:rsid w:val="7B735A7A"/>
    <w:rsid w:val="7BA43E85"/>
    <w:rsid w:val="7BB816DF"/>
    <w:rsid w:val="7BD007D6"/>
    <w:rsid w:val="7BD62003"/>
    <w:rsid w:val="7BDB1459"/>
    <w:rsid w:val="7BF2699E"/>
    <w:rsid w:val="7BFC15CB"/>
    <w:rsid w:val="7BFD3595"/>
    <w:rsid w:val="7C4111AB"/>
    <w:rsid w:val="7C555555"/>
    <w:rsid w:val="7C5965C0"/>
    <w:rsid w:val="7C5D3714"/>
    <w:rsid w:val="7C5D486F"/>
    <w:rsid w:val="7C6170A1"/>
    <w:rsid w:val="7C897802"/>
    <w:rsid w:val="7CA127AB"/>
    <w:rsid w:val="7CAC1243"/>
    <w:rsid w:val="7CB133EB"/>
    <w:rsid w:val="7CBF249E"/>
    <w:rsid w:val="7CD04B69"/>
    <w:rsid w:val="7CD72D97"/>
    <w:rsid w:val="7D027D7D"/>
    <w:rsid w:val="7D0970B0"/>
    <w:rsid w:val="7D0E21AB"/>
    <w:rsid w:val="7D16490F"/>
    <w:rsid w:val="7D277D22"/>
    <w:rsid w:val="7D5C58F0"/>
    <w:rsid w:val="7D6844CF"/>
    <w:rsid w:val="7D865768"/>
    <w:rsid w:val="7DA63EE4"/>
    <w:rsid w:val="7DA641A7"/>
    <w:rsid w:val="7DCB7E3C"/>
    <w:rsid w:val="7DEB7B49"/>
    <w:rsid w:val="7E0B3584"/>
    <w:rsid w:val="7E130004"/>
    <w:rsid w:val="7E211879"/>
    <w:rsid w:val="7E285C0A"/>
    <w:rsid w:val="7E3C65F7"/>
    <w:rsid w:val="7E55231E"/>
    <w:rsid w:val="7E6E1E7E"/>
    <w:rsid w:val="7EBB6A76"/>
    <w:rsid w:val="7EDA7099"/>
    <w:rsid w:val="7EFE00B4"/>
    <w:rsid w:val="7F063867"/>
    <w:rsid w:val="7F0A3C89"/>
    <w:rsid w:val="7F0B3232"/>
    <w:rsid w:val="7F173F22"/>
    <w:rsid w:val="7F177861"/>
    <w:rsid w:val="7F2733DD"/>
    <w:rsid w:val="7F6C0C97"/>
    <w:rsid w:val="7F9B559F"/>
    <w:rsid w:val="7FA158F7"/>
    <w:rsid w:val="7FA43193"/>
    <w:rsid w:val="7FBF303C"/>
    <w:rsid w:val="7FC96C34"/>
    <w:rsid w:val="7FCD3F9B"/>
    <w:rsid w:val="7FEC5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2172767"/>
  <w15:docId w15:val="{D4F0DAA4-4A08-4D61-8845-FE82A37D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qFormat="1"/>
    <w:lsdException w:name="HTML Sample" w:semiHidden="1" w:unhideWhenUsed="1" w:qFormat="1"/>
    <w:lsdException w:name="HTML Typewriter" w:semiHidden="1" w:unhideWhenUsed="1"/>
    <w:lsdException w:name="HTML Variable" w:semiHidden="1"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Pr>
      <w:kern w:val="2"/>
      <w:sz w:val="21"/>
      <w:szCs w:val="24"/>
    </w:rPr>
  </w:style>
  <w:style w:type="paragraph" w:styleId="10">
    <w:name w:val="heading 1"/>
    <w:basedOn w:val="a6"/>
    <w:next w:val="a6"/>
    <w:link w:val="11"/>
    <w:uiPriority w:val="9"/>
    <w:qFormat/>
    <w:pPr>
      <w:keepNext/>
      <w:keepLines/>
      <w:spacing w:before="340" w:after="330" w:line="578" w:lineRule="auto"/>
      <w:jc w:val="center"/>
      <w:outlineLvl w:val="0"/>
    </w:pPr>
    <w:rPr>
      <w:b/>
      <w:bCs/>
      <w:kern w:val="44"/>
      <w:szCs w:val="44"/>
    </w:rPr>
  </w:style>
  <w:style w:type="paragraph" w:styleId="2">
    <w:name w:val="heading 2"/>
    <w:basedOn w:val="a6"/>
    <w:next w:val="a6"/>
    <w:link w:val="20"/>
    <w:unhideWhenUsed/>
    <w:qFormat/>
    <w:pPr>
      <w:keepNext/>
      <w:keepLines/>
      <w:spacing w:before="260" w:after="260" w:line="416" w:lineRule="auto"/>
      <w:outlineLvl w:val="1"/>
    </w:pPr>
    <w:rPr>
      <w:rFonts w:ascii="Cambria" w:hAnsi="Cambria"/>
      <w:b/>
      <w:bCs/>
      <w:sz w:val="32"/>
      <w:szCs w:val="32"/>
    </w:rPr>
  </w:style>
  <w:style w:type="paragraph" w:styleId="3">
    <w:name w:val="heading 3"/>
    <w:basedOn w:val="a6"/>
    <w:next w:val="a6"/>
    <w:link w:val="30"/>
    <w:unhideWhenUsed/>
    <w:qFormat/>
    <w:pPr>
      <w:keepNext/>
      <w:keepLines/>
      <w:spacing w:before="260" w:after="260" w:line="416" w:lineRule="auto"/>
      <w:outlineLvl w:val="2"/>
    </w:pPr>
    <w:rPr>
      <w:b/>
      <w:bCs/>
      <w:sz w:val="32"/>
      <w:szCs w:val="3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annotation text"/>
    <w:basedOn w:val="a6"/>
    <w:link w:val="ab"/>
    <w:uiPriority w:val="99"/>
    <w:qFormat/>
  </w:style>
  <w:style w:type="paragraph" w:styleId="ac">
    <w:name w:val="Body Text Indent"/>
    <w:basedOn w:val="a6"/>
    <w:link w:val="ad"/>
    <w:qFormat/>
    <w:pPr>
      <w:spacing w:beforeLines="100"/>
      <w:ind w:firstLineChars="200" w:firstLine="420"/>
    </w:pPr>
    <w:rPr>
      <w:rFonts w:ascii="宋体"/>
      <w:szCs w:val="20"/>
    </w:rPr>
  </w:style>
  <w:style w:type="paragraph" w:styleId="TOC3">
    <w:name w:val="toc 3"/>
    <w:basedOn w:val="a6"/>
    <w:next w:val="a6"/>
    <w:uiPriority w:val="39"/>
    <w:unhideWhenUsed/>
    <w:qFormat/>
    <w:pPr>
      <w:spacing w:after="100" w:line="276" w:lineRule="auto"/>
      <w:ind w:left="440"/>
    </w:pPr>
    <w:rPr>
      <w:rFonts w:ascii="Calibri" w:hAnsi="Calibri"/>
      <w:kern w:val="0"/>
      <w:sz w:val="22"/>
      <w:szCs w:val="22"/>
    </w:rPr>
  </w:style>
  <w:style w:type="paragraph" w:styleId="ae">
    <w:name w:val="Plain Text"/>
    <w:basedOn w:val="a6"/>
    <w:link w:val="af"/>
    <w:qFormat/>
    <w:pPr>
      <w:spacing w:line="360" w:lineRule="auto"/>
    </w:pPr>
    <w:rPr>
      <w:rFonts w:ascii="Courier New" w:hAnsi="Courier New"/>
      <w:kern w:val="0"/>
      <w:sz w:val="20"/>
      <w:szCs w:val="20"/>
      <w:lang w:val="en-GB"/>
    </w:rPr>
  </w:style>
  <w:style w:type="paragraph" w:styleId="af0">
    <w:name w:val="Date"/>
    <w:basedOn w:val="a6"/>
    <w:next w:val="a6"/>
    <w:link w:val="af1"/>
    <w:qFormat/>
    <w:pPr>
      <w:ind w:leftChars="2500" w:left="100"/>
    </w:pPr>
  </w:style>
  <w:style w:type="paragraph" w:styleId="af2">
    <w:name w:val="Balloon Text"/>
    <w:basedOn w:val="a6"/>
    <w:link w:val="af3"/>
    <w:qFormat/>
    <w:rPr>
      <w:sz w:val="18"/>
      <w:szCs w:val="18"/>
    </w:rPr>
  </w:style>
  <w:style w:type="paragraph" w:styleId="af4">
    <w:name w:val="footer"/>
    <w:basedOn w:val="a6"/>
    <w:link w:val="af5"/>
    <w:qFormat/>
    <w:pPr>
      <w:tabs>
        <w:tab w:val="center" w:pos="4153"/>
        <w:tab w:val="right" w:pos="8306"/>
      </w:tabs>
      <w:snapToGrid w:val="0"/>
    </w:pPr>
    <w:rPr>
      <w:sz w:val="18"/>
      <w:szCs w:val="18"/>
    </w:rPr>
  </w:style>
  <w:style w:type="paragraph" w:styleId="af6">
    <w:name w:val="header"/>
    <w:basedOn w:val="a6"/>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unhideWhenUsed/>
    <w:qFormat/>
    <w:pPr>
      <w:spacing w:after="100" w:line="276" w:lineRule="auto"/>
    </w:pPr>
    <w:rPr>
      <w:rFonts w:ascii="Calibri" w:hAnsi="Calibri"/>
      <w:kern w:val="0"/>
      <w:sz w:val="22"/>
      <w:szCs w:val="22"/>
    </w:rPr>
  </w:style>
  <w:style w:type="paragraph" w:styleId="af7">
    <w:name w:val="footnote text"/>
    <w:basedOn w:val="a6"/>
    <w:link w:val="af8"/>
    <w:qFormat/>
    <w:pPr>
      <w:snapToGrid w:val="0"/>
    </w:pPr>
    <w:rPr>
      <w:sz w:val="18"/>
      <w:szCs w:val="18"/>
    </w:rPr>
  </w:style>
  <w:style w:type="paragraph" w:styleId="TOC2">
    <w:name w:val="toc 2"/>
    <w:basedOn w:val="a6"/>
    <w:next w:val="a6"/>
    <w:uiPriority w:val="39"/>
    <w:unhideWhenUsed/>
    <w:qFormat/>
    <w:pPr>
      <w:spacing w:after="100" w:line="276" w:lineRule="auto"/>
      <w:ind w:left="220"/>
    </w:pPr>
    <w:rPr>
      <w:rFonts w:ascii="Calibri" w:hAnsi="Calibri"/>
      <w:kern w:val="0"/>
      <w:sz w:val="22"/>
      <w:szCs w:val="22"/>
    </w:rPr>
  </w:style>
  <w:style w:type="paragraph" w:styleId="HTML">
    <w:name w:val="HTML Preformatted"/>
    <w:basedOn w:val="a6"/>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af9">
    <w:name w:val="Normal (Web)"/>
    <w:basedOn w:val="a6"/>
    <w:uiPriority w:val="99"/>
    <w:unhideWhenUsed/>
    <w:qFormat/>
    <w:pPr>
      <w:spacing w:before="100" w:beforeAutospacing="1" w:after="100" w:afterAutospacing="1"/>
    </w:pPr>
    <w:rPr>
      <w:rFonts w:ascii="宋体" w:hAnsi="宋体" w:cs="宋体"/>
      <w:kern w:val="0"/>
      <w:sz w:val="24"/>
    </w:rPr>
  </w:style>
  <w:style w:type="paragraph" w:styleId="afa">
    <w:name w:val="Title"/>
    <w:basedOn w:val="a6"/>
    <w:next w:val="a6"/>
    <w:link w:val="afb"/>
    <w:uiPriority w:val="10"/>
    <w:qFormat/>
    <w:pPr>
      <w:widowControl w:val="0"/>
      <w:jc w:val="center"/>
    </w:pPr>
    <w:rPr>
      <w:rFonts w:eastAsiaTheme="minorEastAsia"/>
      <w:sz w:val="32"/>
      <w:szCs w:val="32"/>
    </w:rPr>
  </w:style>
  <w:style w:type="paragraph" w:styleId="afc">
    <w:name w:val="annotation subject"/>
    <w:basedOn w:val="aa"/>
    <w:next w:val="aa"/>
    <w:link w:val="afd"/>
    <w:qFormat/>
    <w:rPr>
      <w:b/>
      <w:bCs/>
    </w:rPr>
  </w:style>
  <w:style w:type="table" w:styleId="afe">
    <w:name w:val="Table Grid"/>
    <w:basedOn w:val="a8"/>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7"/>
    <w:qFormat/>
    <w:rPr>
      <w:b/>
      <w:bCs/>
    </w:rPr>
  </w:style>
  <w:style w:type="character" w:styleId="aff0">
    <w:name w:val="page number"/>
    <w:qFormat/>
  </w:style>
  <w:style w:type="character" w:styleId="aff1">
    <w:name w:val="FollowedHyperlink"/>
    <w:basedOn w:val="a7"/>
    <w:semiHidden/>
    <w:unhideWhenUsed/>
    <w:qFormat/>
    <w:rPr>
      <w:color w:val="999999"/>
      <w:u w:val="none"/>
    </w:rPr>
  </w:style>
  <w:style w:type="character" w:styleId="aff2">
    <w:name w:val="Emphasis"/>
    <w:uiPriority w:val="20"/>
    <w:qFormat/>
    <w:rPr>
      <w:i/>
      <w:iCs/>
    </w:rPr>
  </w:style>
  <w:style w:type="character" w:styleId="HTML1">
    <w:name w:val="HTML Definition"/>
    <w:basedOn w:val="a7"/>
    <w:semiHidden/>
    <w:unhideWhenUsed/>
    <w:qFormat/>
  </w:style>
  <w:style w:type="character" w:styleId="HTML2">
    <w:name w:val="HTML Variable"/>
    <w:basedOn w:val="a7"/>
    <w:semiHidden/>
    <w:unhideWhenUsed/>
    <w:qFormat/>
  </w:style>
  <w:style w:type="character" w:styleId="aff3">
    <w:name w:val="Hyperlink"/>
    <w:basedOn w:val="a7"/>
    <w:uiPriority w:val="99"/>
    <w:unhideWhenUsed/>
    <w:qFormat/>
    <w:rPr>
      <w:color w:val="0000FF"/>
      <w:u w:val="single"/>
    </w:rPr>
  </w:style>
  <w:style w:type="character" w:styleId="HTML3">
    <w:name w:val="HTML Code"/>
    <w:basedOn w:val="a7"/>
    <w:semiHidden/>
    <w:unhideWhenUsed/>
    <w:qFormat/>
    <w:rPr>
      <w:rFonts w:ascii="Consolas" w:eastAsia="Consolas" w:hAnsi="Consolas" w:cs="Consolas" w:hint="default"/>
      <w:sz w:val="21"/>
      <w:szCs w:val="21"/>
    </w:rPr>
  </w:style>
  <w:style w:type="character" w:styleId="aff4">
    <w:name w:val="annotation reference"/>
    <w:uiPriority w:val="99"/>
    <w:qFormat/>
    <w:rPr>
      <w:sz w:val="21"/>
      <w:szCs w:val="21"/>
    </w:rPr>
  </w:style>
  <w:style w:type="character" w:styleId="HTML4">
    <w:name w:val="HTML Cite"/>
    <w:basedOn w:val="a7"/>
    <w:semiHidden/>
    <w:unhideWhenUsed/>
    <w:qFormat/>
  </w:style>
  <w:style w:type="character" w:styleId="aff5">
    <w:name w:val="footnote reference"/>
    <w:qFormat/>
    <w:rPr>
      <w:vertAlign w:val="superscript"/>
    </w:rPr>
  </w:style>
  <w:style w:type="character" w:styleId="HTML5">
    <w:name w:val="HTML Keyboard"/>
    <w:basedOn w:val="a7"/>
    <w:semiHidden/>
    <w:unhideWhenUsed/>
    <w:qFormat/>
    <w:rPr>
      <w:rFonts w:ascii="Consolas" w:eastAsia="Consolas" w:hAnsi="Consolas" w:cs="Consolas"/>
      <w:sz w:val="21"/>
      <w:szCs w:val="21"/>
    </w:rPr>
  </w:style>
  <w:style w:type="character" w:styleId="HTML6">
    <w:name w:val="HTML Sample"/>
    <w:basedOn w:val="a7"/>
    <w:semiHidden/>
    <w:unhideWhenUsed/>
    <w:qFormat/>
    <w:rPr>
      <w:rFonts w:ascii="Consolas" w:eastAsia="Consolas" w:hAnsi="Consolas" w:cs="Consolas" w:hint="default"/>
      <w:sz w:val="21"/>
      <w:szCs w:val="21"/>
    </w:rPr>
  </w:style>
  <w:style w:type="character" w:customStyle="1" w:styleId="ab">
    <w:name w:val="批注文字 字符"/>
    <w:link w:val="aa"/>
    <w:uiPriority w:val="99"/>
    <w:qFormat/>
    <w:rPr>
      <w:kern w:val="2"/>
      <w:sz w:val="21"/>
      <w:szCs w:val="24"/>
    </w:rPr>
  </w:style>
  <w:style w:type="character" w:customStyle="1" w:styleId="afd">
    <w:name w:val="批注主题 字符"/>
    <w:link w:val="afc"/>
    <w:qFormat/>
    <w:rPr>
      <w:b/>
      <w:bCs/>
      <w:kern w:val="2"/>
      <w:sz w:val="21"/>
      <w:szCs w:val="24"/>
    </w:rPr>
  </w:style>
  <w:style w:type="character" w:customStyle="1" w:styleId="af3">
    <w:name w:val="批注框文本 字符"/>
    <w:link w:val="af2"/>
    <w:qFormat/>
    <w:rPr>
      <w:kern w:val="2"/>
      <w:sz w:val="18"/>
      <w:szCs w:val="18"/>
    </w:rPr>
  </w:style>
  <w:style w:type="character" w:customStyle="1" w:styleId="af1">
    <w:name w:val="日期 字符"/>
    <w:link w:val="af0"/>
    <w:qFormat/>
    <w:rPr>
      <w:kern w:val="2"/>
      <w:sz w:val="21"/>
      <w:szCs w:val="24"/>
    </w:rPr>
  </w:style>
  <w:style w:type="character" w:customStyle="1" w:styleId="af5">
    <w:name w:val="页脚 字符"/>
    <w:link w:val="af4"/>
    <w:uiPriority w:val="99"/>
    <w:qFormat/>
    <w:rPr>
      <w:kern w:val="2"/>
      <w:sz w:val="18"/>
      <w:szCs w:val="18"/>
    </w:rPr>
  </w:style>
  <w:style w:type="character" w:customStyle="1" w:styleId="af">
    <w:name w:val="纯文本 字符"/>
    <w:link w:val="ae"/>
    <w:qFormat/>
    <w:rPr>
      <w:rFonts w:ascii="Courier New" w:hAnsi="Courier New"/>
      <w:lang w:val="en-GB"/>
    </w:rPr>
  </w:style>
  <w:style w:type="character" w:customStyle="1" w:styleId="11">
    <w:name w:val="标题 1 字符"/>
    <w:link w:val="10"/>
    <w:uiPriority w:val="9"/>
    <w:qFormat/>
    <w:rPr>
      <w:rFonts w:eastAsia="宋体"/>
      <w:b/>
      <w:bCs/>
      <w:kern w:val="44"/>
      <w:sz w:val="21"/>
      <w:szCs w:val="44"/>
    </w:rPr>
  </w:style>
  <w:style w:type="paragraph" w:customStyle="1" w:styleId="TOC10">
    <w:name w:val="TOC 标题1"/>
    <w:basedOn w:val="10"/>
    <w:next w:val="a6"/>
    <w:uiPriority w:val="39"/>
    <w:unhideWhenUsed/>
    <w:qFormat/>
    <w:pPr>
      <w:spacing w:before="480" w:after="0" w:line="276" w:lineRule="auto"/>
      <w:outlineLvl w:val="9"/>
    </w:pPr>
    <w:rPr>
      <w:rFonts w:ascii="Cambria" w:hAnsi="Cambria"/>
      <w:color w:val="365F91"/>
      <w:kern w:val="0"/>
      <w:sz w:val="28"/>
      <w:szCs w:val="28"/>
    </w:rPr>
  </w:style>
  <w:style w:type="character" w:customStyle="1" w:styleId="af8">
    <w:name w:val="脚注文本 字符"/>
    <w:link w:val="af7"/>
    <w:qFormat/>
    <w:rPr>
      <w:kern w:val="2"/>
      <w:sz w:val="18"/>
      <w:szCs w:val="18"/>
    </w:rPr>
  </w:style>
  <w:style w:type="paragraph" w:styleId="aff6">
    <w:name w:val="List Paragraph"/>
    <w:basedOn w:val="a6"/>
    <w:uiPriority w:val="34"/>
    <w:qFormat/>
    <w:pPr>
      <w:ind w:firstLineChars="200" w:firstLine="420"/>
    </w:pPr>
    <w:rPr>
      <w:szCs w:val="20"/>
    </w:rPr>
  </w:style>
  <w:style w:type="character" w:customStyle="1" w:styleId="ad">
    <w:name w:val="正文文本缩进 字符"/>
    <w:link w:val="ac"/>
    <w:qFormat/>
    <w:rPr>
      <w:rFonts w:ascii="宋体"/>
      <w:kern w:val="2"/>
      <w:sz w:val="21"/>
    </w:rPr>
  </w:style>
  <w:style w:type="paragraph" w:customStyle="1" w:styleId="a3">
    <w:name w:val="章标题"/>
    <w:basedOn w:val="a6"/>
    <w:next w:val="aff7"/>
    <w:qFormat/>
    <w:pPr>
      <w:numPr>
        <w:numId w:val="1"/>
      </w:numPr>
    </w:pPr>
    <w:rPr>
      <w:szCs w:val="20"/>
    </w:rPr>
  </w:style>
  <w:style w:type="paragraph" w:customStyle="1" w:styleId="aff7">
    <w:name w:val="段"/>
    <w:qFormat/>
    <w:pPr>
      <w:tabs>
        <w:tab w:val="center" w:pos="4201"/>
        <w:tab w:val="right" w:leader="dot" w:pos="9298"/>
      </w:tabs>
      <w:autoSpaceDE w:val="0"/>
      <w:autoSpaceDN w:val="0"/>
      <w:ind w:firstLineChars="200" w:firstLine="420"/>
      <w:jc w:val="both"/>
    </w:pPr>
    <w:rPr>
      <w:rFonts w:ascii="宋体"/>
      <w:sz w:val="21"/>
    </w:rPr>
  </w:style>
  <w:style w:type="paragraph" w:customStyle="1" w:styleId="a4">
    <w:name w:val="条标题"/>
    <w:basedOn w:val="a6"/>
    <w:qFormat/>
    <w:pPr>
      <w:numPr>
        <w:ilvl w:val="1"/>
        <w:numId w:val="1"/>
      </w:numPr>
    </w:pPr>
    <w:rPr>
      <w:rFonts w:ascii="宋体"/>
      <w:szCs w:val="20"/>
    </w:rPr>
  </w:style>
  <w:style w:type="character" w:customStyle="1" w:styleId="apple-converted-space">
    <w:name w:val="apple-converted-space"/>
    <w:qFormat/>
  </w:style>
  <w:style w:type="paragraph" w:customStyle="1" w:styleId="Char">
    <w:name w:val="Char"/>
    <w:basedOn w:val="a6"/>
    <w:qFormat/>
    <w:rPr>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0">
    <w:name w:val="标题 3 字符"/>
    <w:link w:val="3"/>
    <w:qFormat/>
    <w:rPr>
      <w:b/>
      <w:bCs/>
      <w:kern w:val="2"/>
      <w:sz w:val="32"/>
      <w:szCs w:val="32"/>
    </w:rPr>
  </w:style>
  <w:style w:type="character" w:customStyle="1" w:styleId="description">
    <w:name w:val="description"/>
    <w:qFormat/>
  </w:style>
  <w:style w:type="character" w:customStyle="1" w:styleId="HTML0">
    <w:name w:val="HTML 预设格式 字符"/>
    <w:link w:val="HTML"/>
    <w:qFormat/>
    <w:rPr>
      <w:rFonts w:ascii="Arial" w:hAnsi="Arial" w:cs="Arial"/>
      <w:sz w:val="24"/>
      <w:szCs w:val="24"/>
    </w:rPr>
  </w:style>
  <w:style w:type="paragraph" w:customStyle="1" w:styleId="CharCharCharChar">
    <w:name w:val="Char Char Char Char"/>
    <w:basedOn w:val="a6"/>
    <w:qFormat/>
    <w:pPr>
      <w:tabs>
        <w:tab w:val="left" w:pos="4665"/>
        <w:tab w:val="left" w:pos="8970"/>
      </w:tabs>
      <w:ind w:firstLine="400"/>
    </w:pPr>
    <w:rPr>
      <w:rFonts w:ascii="Tahoma" w:hAnsi="Tahoma" w:cs="Tahoma"/>
      <w:sz w:val="24"/>
    </w:rPr>
  </w:style>
  <w:style w:type="paragraph" w:customStyle="1" w:styleId="12">
    <w:name w:val="列出段落1"/>
    <w:basedOn w:val="a6"/>
    <w:uiPriority w:val="34"/>
    <w:qFormat/>
    <w:pPr>
      <w:ind w:firstLineChars="200" w:firstLine="420"/>
    </w:pPr>
    <w:rPr>
      <w:rFonts w:ascii="Calibri" w:hAnsi="Calibri"/>
      <w:szCs w:val="22"/>
    </w:rPr>
  </w:style>
  <w:style w:type="character" w:styleId="aff8">
    <w:name w:val="Placeholder Text"/>
    <w:basedOn w:val="a7"/>
    <w:uiPriority w:val="99"/>
    <w:semiHidden/>
    <w:qFormat/>
    <w:rPr>
      <w:color w:val="808080"/>
    </w:rPr>
  </w:style>
  <w:style w:type="paragraph" w:customStyle="1" w:styleId="aff9">
    <w:name w:val="四级标题"/>
    <w:basedOn w:val="a6"/>
    <w:link w:val="Char0"/>
    <w:qFormat/>
    <w:pPr>
      <w:widowControl w:val="0"/>
      <w:spacing w:beforeLines="25" w:line="360" w:lineRule="auto"/>
      <w:ind w:firstLineChars="200" w:firstLine="200"/>
      <w:jc w:val="both"/>
    </w:pPr>
    <w:rPr>
      <w:rFonts w:ascii="Calibri" w:eastAsiaTheme="minorEastAsia" w:hAnsi="Calibri" w:cstheme="minorBidi"/>
      <w:color w:val="000000" w:themeColor="text1"/>
      <w:sz w:val="24"/>
    </w:rPr>
  </w:style>
  <w:style w:type="character" w:customStyle="1" w:styleId="Char0">
    <w:name w:val="四级标题 Char"/>
    <w:basedOn w:val="a7"/>
    <w:link w:val="aff9"/>
    <w:qFormat/>
    <w:rPr>
      <w:rFonts w:ascii="Calibri" w:eastAsiaTheme="minorEastAsia" w:hAnsi="Calibri" w:cstheme="minorBidi"/>
      <w:color w:val="000000" w:themeColor="text1"/>
      <w:kern w:val="2"/>
      <w:sz w:val="24"/>
      <w:szCs w:val="24"/>
    </w:rPr>
  </w:style>
  <w:style w:type="paragraph" w:customStyle="1" w:styleId="13">
    <w:name w:val="修订1"/>
    <w:hidden/>
    <w:uiPriority w:val="99"/>
    <w:semiHidden/>
    <w:qFormat/>
    <w:rPr>
      <w:kern w:val="2"/>
      <w:sz w:val="21"/>
      <w:szCs w:val="24"/>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New">
    <w:name w:val="正文 New"/>
    <w:qFormat/>
    <w:pPr>
      <w:widowControl w:val="0"/>
      <w:jc w:val="both"/>
    </w:pPr>
    <w:rPr>
      <w:kern w:val="2"/>
      <w:sz w:val="21"/>
      <w:szCs w:val="24"/>
    </w:rPr>
  </w:style>
  <w:style w:type="character" w:customStyle="1" w:styleId="afb">
    <w:name w:val="标题 字符"/>
    <w:basedOn w:val="a7"/>
    <w:link w:val="afa"/>
    <w:uiPriority w:val="10"/>
    <w:qFormat/>
    <w:rPr>
      <w:rFonts w:eastAsiaTheme="minorEastAsia"/>
      <w:kern w:val="2"/>
      <w:sz w:val="32"/>
      <w:szCs w:val="32"/>
    </w:rPr>
  </w:style>
  <w:style w:type="character" w:customStyle="1" w:styleId="ss21">
    <w:name w:val="ss21"/>
    <w:basedOn w:val="a7"/>
    <w:qFormat/>
    <w:rPr>
      <w:sz w:val="20"/>
      <w:szCs w:val="20"/>
      <w:vertAlign w:val="superscript"/>
    </w:rPr>
  </w:style>
  <w:style w:type="paragraph" w:customStyle="1" w:styleId="21">
    <w:name w:val="修订2"/>
    <w:hidden/>
    <w:uiPriority w:val="99"/>
    <w:semiHidden/>
    <w:qFormat/>
    <w:rPr>
      <w:kern w:val="2"/>
      <w:sz w:val="21"/>
      <w:szCs w:val="24"/>
    </w:rPr>
  </w:style>
  <w:style w:type="character" w:customStyle="1" w:styleId="sidecatalog-dot">
    <w:name w:val="sidecatalog-dot"/>
    <w:basedOn w:val="a7"/>
    <w:qFormat/>
  </w:style>
  <w:style w:type="character" w:customStyle="1" w:styleId="before2">
    <w:name w:val="before2"/>
    <w:basedOn w:val="a7"/>
    <w:qFormat/>
    <w:rPr>
      <w:shd w:val="clear" w:color="auto" w:fill="E8E8E8"/>
    </w:rPr>
  </w:style>
  <w:style w:type="character" w:customStyle="1" w:styleId="sidecatalog-index1">
    <w:name w:val="sidecatalog-index1"/>
    <w:basedOn w:val="a7"/>
    <w:qFormat/>
    <w:rPr>
      <w:rFonts w:ascii="Arial" w:hAnsi="Arial" w:cs="Arial"/>
      <w:b/>
      <w:bCs/>
      <w:color w:val="999999"/>
      <w:sz w:val="16"/>
      <w:szCs w:val="16"/>
    </w:rPr>
  </w:style>
  <w:style w:type="character" w:customStyle="1" w:styleId="lemmatitleh1">
    <w:name w:val="lemmatitleh1"/>
    <w:basedOn w:val="a7"/>
    <w:qFormat/>
  </w:style>
  <w:style w:type="character" w:customStyle="1" w:styleId="first-child">
    <w:name w:val="first-child"/>
    <w:basedOn w:val="a7"/>
    <w:qFormat/>
  </w:style>
  <w:style w:type="character" w:customStyle="1" w:styleId="layui-this">
    <w:name w:val="layui-this"/>
    <w:basedOn w:val="a7"/>
    <w:qFormat/>
    <w:rPr>
      <w:bdr w:val="single" w:sz="4" w:space="0" w:color="EEEEEE"/>
      <w:shd w:val="clear" w:color="auto" w:fill="FFFFFF"/>
    </w:rPr>
  </w:style>
  <w:style w:type="paragraph" w:customStyle="1" w:styleId="Style71">
    <w:name w:val="_Style 71"/>
    <w:basedOn w:val="a6"/>
    <w:next w:val="a6"/>
    <w:qFormat/>
    <w:pPr>
      <w:pBdr>
        <w:bottom w:val="single" w:sz="6" w:space="1" w:color="auto"/>
      </w:pBdr>
      <w:jc w:val="center"/>
    </w:pPr>
    <w:rPr>
      <w:rFonts w:ascii="Arial"/>
      <w:vanish/>
      <w:sz w:val="16"/>
    </w:rPr>
  </w:style>
  <w:style w:type="paragraph" w:customStyle="1" w:styleId="Style72">
    <w:name w:val="_Style 72"/>
    <w:basedOn w:val="a6"/>
    <w:next w:val="a6"/>
    <w:qFormat/>
    <w:pPr>
      <w:pBdr>
        <w:top w:val="single" w:sz="6" w:space="1" w:color="auto"/>
      </w:pBdr>
      <w:jc w:val="center"/>
    </w:pPr>
    <w:rPr>
      <w:rFonts w:ascii="Arial"/>
      <w:vanish/>
      <w:sz w:val="16"/>
    </w:rPr>
  </w:style>
  <w:style w:type="character" w:customStyle="1" w:styleId="before">
    <w:name w:val="before"/>
    <w:basedOn w:val="a7"/>
    <w:qFormat/>
    <w:rPr>
      <w:shd w:val="clear" w:color="auto" w:fill="E8E8E8"/>
    </w:rPr>
  </w:style>
  <w:style w:type="character" w:customStyle="1" w:styleId="font31">
    <w:name w:val="font31"/>
    <w:basedOn w:val="a7"/>
    <w:qFormat/>
    <w:rPr>
      <w:rFonts w:ascii="Times New Roman" w:hAnsi="Times New Roman" w:cs="Times New Roman" w:hint="default"/>
      <w:color w:val="000000"/>
      <w:sz w:val="21"/>
      <w:szCs w:val="21"/>
      <w:u w:val="none"/>
    </w:rPr>
  </w:style>
  <w:style w:type="character" w:customStyle="1" w:styleId="font11">
    <w:name w:val="font11"/>
    <w:basedOn w:val="a7"/>
    <w:qFormat/>
    <w:rPr>
      <w:rFonts w:ascii="宋体" w:eastAsia="宋体" w:hAnsi="宋体" w:cs="宋体" w:hint="eastAsia"/>
      <w:color w:val="000000"/>
      <w:sz w:val="21"/>
      <w:szCs w:val="21"/>
      <w:u w:val="none"/>
    </w:rPr>
  </w:style>
  <w:style w:type="character" w:customStyle="1" w:styleId="font21">
    <w:name w:val="font21"/>
    <w:basedOn w:val="a7"/>
    <w:qFormat/>
    <w:rPr>
      <w:rFonts w:ascii="Times New Roman" w:hAnsi="Times New Roman" w:cs="Times New Roman" w:hint="default"/>
      <w:color w:val="000000"/>
      <w:sz w:val="21"/>
      <w:szCs w:val="21"/>
      <w:u w:val="none"/>
      <w:vertAlign w:val="superscript"/>
    </w:rPr>
  </w:style>
  <w:style w:type="paragraph" w:customStyle="1" w:styleId="1">
    <w:name w:val="样式1"/>
    <w:basedOn w:val="aff6"/>
    <w:qFormat/>
    <w:pPr>
      <w:numPr>
        <w:numId w:val="2"/>
      </w:numPr>
      <w:spacing w:line="360" w:lineRule="auto"/>
      <w:ind w:firstLineChars="0" w:firstLine="0"/>
    </w:pPr>
    <w:rPr>
      <w:sz w:val="24"/>
    </w:rPr>
  </w:style>
  <w:style w:type="paragraph" w:customStyle="1" w:styleId="Style78">
    <w:name w:val="_Style 78"/>
    <w:basedOn w:val="a6"/>
    <w:next w:val="a6"/>
    <w:qFormat/>
    <w:pPr>
      <w:pBdr>
        <w:bottom w:val="single" w:sz="6" w:space="1" w:color="auto"/>
      </w:pBdr>
      <w:jc w:val="center"/>
    </w:pPr>
    <w:rPr>
      <w:rFonts w:ascii="Arial"/>
      <w:vanish/>
      <w:sz w:val="16"/>
    </w:rPr>
  </w:style>
  <w:style w:type="paragraph" w:customStyle="1" w:styleId="Style79">
    <w:name w:val="_Style 79"/>
    <w:basedOn w:val="a6"/>
    <w:next w:val="a6"/>
    <w:qFormat/>
    <w:pPr>
      <w:pBdr>
        <w:top w:val="single" w:sz="6" w:space="1" w:color="auto"/>
      </w:pBdr>
      <w:jc w:val="center"/>
    </w:pPr>
    <w:rPr>
      <w:rFonts w:ascii="Arial"/>
      <w:vanish/>
      <w:sz w:val="16"/>
    </w:rPr>
  </w:style>
  <w:style w:type="character" w:customStyle="1" w:styleId="sidecatalog-dot4">
    <w:name w:val="sidecatalog-dot4"/>
    <w:basedOn w:val="a7"/>
    <w:qFormat/>
  </w:style>
  <w:style w:type="paragraph" w:customStyle="1" w:styleId="a0">
    <w:name w:val="一级条标题"/>
    <w:next w:val="aff7"/>
    <w:qFormat/>
    <w:pPr>
      <w:numPr>
        <w:ilvl w:val="1"/>
        <w:numId w:val="3"/>
      </w:numPr>
      <w:spacing w:beforeLines="50" w:afterLines="50"/>
      <w:ind w:left="0"/>
      <w:outlineLvl w:val="2"/>
    </w:pPr>
    <w:rPr>
      <w:rFonts w:ascii="黑体" w:eastAsia="黑体"/>
      <w:sz w:val="21"/>
      <w:szCs w:val="21"/>
    </w:rPr>
  </w:style>
  <w:style w:type="paragraph" w:customStyle="1" w:styleId="affa">
    <w:name w:val="一级无"/>
    <w:basedOn w:val="a0"/>
    <w:qFormat/>
    <w:pPr>
      <w:spacing w:beforeLines="0" w:afterLines="0"/>
    </w:pPr>
    <w:rPr>
      <w:rFonts w:ascii="宋体" w:eastAsia="宋体"/>
    </w:rPr>
  </w:style>
  <w:style w:type="paragraph" w:customStyle="1" w:styleId="a1">
    <w:name w:val="二级条标题"/>
    <w:basedOn w:val="a0"/>
    <w:next w:val="aff7"/>
    <w:qFormat/>
    <w:pPr>
      <w:numPr>
        <w:ilvl w:val="2"/>
      </w:numPr>
      <w:spacing w:before="50" w:after="50"/>
      <w:outlineLvl w:val="3"/>
    </w:pPr>
  </w:style>
  <w:style w:type="paragraph" w:customStyle="1" w:styleId="a2">
    <w:name w:val="字母编号列项（一级）"/>
    <w:qFormat/>
    <w:pPr>
      <w:numPr>
        <w:numId w:val="4"/>
      </w:numPr>
      <w:jc w:val="both"/>
    </w:pPr>
    <w:rPr>
      <w:rFonts w:ascii="宋体"/>
      <w:sz w:val="21"/>
    </w:rPr>
  </w:style>
  <w:style w:type="paragraph" w:customStyle="1" w:styleId="affb">
    <w:name w:val="二级无"/>
    <w:basedOn w:val="a1"/>
    <w:qFormat/>
    <w:pPr>
      <w:spacing w:beforeLines="0" w:afterLines="0"/>
    </w:pPr>
    <w:rPr>
      <w:rFonts w:ascii="宋体" w:eastAsia="宋体"/>
    </w:rPr>
  </w:style>
  <w:style w:type="paragraph" w:customStyle="1" w:styleId="Style87">
    <w:name w:val="_Style 87"/>
    <w:basedOn w:val="a6"/>
    <w:next w:val="a6"/>
    <w:qFormat/>
    <w:pPr>
      <w:pBdr>
        <w:bottom w:val="single" w:sz="6" w:space="1" w:color="auto"/>
      </w:pBdr>
      <w:jc w:val="center"/>
    </w:pPr>
    <w:rPr>
      <w:rFonts w:ascii="Arial"/>
      <w:vanish/>
      <w:sz w:val="16"/>
    </w:rPr>
  </w:style>
  <w:style w:type="paragraph" w:customStyle="1" w:styleId="Style88">
    <w:name w:val="_Style 88"/>
    <w:basedOn w:val="a6"/>
    <w:next w:val="a6"/>
    <w:qFormat/>
    <w:pPr>
      <w:pBdr>
        <w:top w:val="single" w:sz="6" w:space="1" w:color="auto"/>
      </w:pBdr>
      <w:jc w:val="center"/>
    </w:pPr>
    <w:rPr>
      <w:rFonts w:ascii="Arial"/>
      <w:vanish/>
      <w:sz w:val="16"/>
    </w:rPr>
  </w:style>
  <w:style w:type="paragraph" w:customStyle="1" w:styleId="affc">
    <w:name w:val="三级条标题"/>
    <w:basedOn w:val="a1"/>
    <w:next w:val="aff7"/>
    <w:qFormat/>
    <w:pPr>
      <w:numPr>
        <w:ilvl w:val="0"/>
        <w:numId w:val="0"/>
      </w:numPr>
      <w:outlineLvl w:val="4"/>
    </w:pPr>
  </w:style>
  <w:style w:type="paragraph" w:customStyle="1" w:styleId="a5">
    <w:name w:val="注："/>
    <w:next w:val="aff7"/>
    <w:qFormat/>
    <w:pPr>
      <w:widowControl w:val="0"/>
      <w:numPr>
        <w:numId w:val="5"/>
      </w:numPr>
      <w:autoSpaceDE w:val="0"/>
      <w:autoSpaceDN w:val="0"/>
      <w:jc w:val="both"/>
    </w:pPr>
    <w:rPr>
      <w:rFonts w:ascii="宋体"/>
      <w:sz w:val="18"/>
      <w:szCs w:val="18"/>
    </w:rPr>
  </w:style>
  <w:style w:type="paragraph" w:customStyle="1" w:styleId="a">
    <w:name w:val="正文图标题"/>
    <w:next w:val="aff7"/>
    <w:qFormat/>
    <w:pPr>
      <w:numPr>
        <w:numId w:val="6"/>
      </w:numPr>
      <w:spacing w:beforeLines="50" w:afterLines="50"/>
      <w:jc w:val="center"/>
    </w:pPr>
    <w:rPr>
      <w:rFonts w:ascii="黑体" w:eastAsia="黑体"/>
      <w:sz w:val="21"/>
    </w:rPr>
  </w:style>
  <w:style w:type="character" w:customStyle="1" w:styleId="fontborder">
    <w:name w:val="fontborder"/>
    <w:basedOn w:val="a7"/>
    <w:qFormat/>
    <w:rPr>
      <w:bdr w:val="single" w:sz="4" w:space="0" w:color="000000"/>
    </w:rPr>
  </w:style>
  <w:style w:type="character" w:customStyle="1" w:styleId="fontstrikethrough">
    <w:name w:val="fontstrikethrough"/>
    <w:basedOn w:val="a7"/>
    <w:qFormat/>
    <w:rPr>
      <w:strike/>
    </w:rPr>
  </w:style>
  <w:style w:type="character" w:customStyle="1" w:styleId="two-lines">
    <w:name w:val="two-lines"/>
    <w:basedOn w:val="a7"/>
    <w:qFormat/>
  </w:style>
  <w:style w:type="character" w:customStyle="1" w:styleId="hidden4">
    <w:name w:val="hidden4"/>
    <w:basedOn w:val="a7"/>
    <w:qFormat/>
    <w:rPr>
      <w:vanish/>
    </w:rPr>
  </w:style>
  <w:style w:type="character" w:customStyle="1" w:styleId="trumbowyg-msg-error">
    <w:name w:val="trumbowyg-msg-error"/>
    <w:basedOn w:val="a7"/>
    <w:qFormat/>
    <w:rPr>
      <w:color w:val="E74C3C"/>
    </w:rPr>
  </w:style>
  <w:style w:type="character" w:customStyle="1" w:styleId="trumbowyg-msg-error1">
    <w:name w:val="trumbowyg-msg-error1"/>
    <w:basedOn w:val="a7"/>
    <w:qFormat/>
    <w:rPr>
      <w:color w:val="E74C3C"/>
    </w:rPr>
  </w:style>
  <w:style w:type="character" w:customStyle="1" w:styleId="one-lines">
    <w:name w:val="one-lines"/>
    <w:basedOn w:val="a7"/>
    <w:qFormat/>
  </w:style>
  <w:style w:type="paragraph" w:customStyle="1" w:styleId="Style99">
    <w:name w:val="_Style 99"/>
    <w:basedOn w:val="a6"/>
    <w:next w:val="a6"/>
    <w:qFormat/>
    <w:pPr>
      <w:pBdr>
        <w:bottom w:val="single" w:sz="6" w:space="1" w:color="auto"/>
      </w:pBdr>
      <w:jc w:val="center"/>
    </w:pPr>
    <w:rPr>
      <w:rFonts w:ascii="Arial"/>
      <w:vanish/>
      <w:sz w:val="16"/>
    </w:rPr>
  </w:style>
  <w:style w:type="paragraph" w:customStyle="1" w:styleId="Style100">
    <w:name w:val="_Style 100"/>
    <w:basedOn w:val="a6"/>
    <w:next w:val="a6"/>
    <w:qFormat/>
    <w:pPr>
      <w:pBdr>
        <w:top w:val="single" w:sz="6" w:space="1" w:color="auto"/>
      </w:pBdr>
      <w:jc w:val="center"/>
    </w:pPr>
    <w:rPr>
      <w:rFonts w:ascii="Arial"/>
      <w:vanish/>
      <w:sz w:val="16"/>
    </w:rPr>
  </w:style>
  <w:style w:type="paragraph" w:customStyle="1" w:styleId="Style101">
    <w:name w:val="_Style 101"/>
    <w:basedOn w:val="a6"/>
    <w:next w:val="a6"/>
    <w:qFormat/>
    <w:pPr>
      <w:pBdr>
        <w:bottom w:val="single" w:sz="6" w:space="1" w:color="auto"/>
      </w:pBdr>
      <w:jc w:val="center"/>
    </w:pPr>
    <w:rPr>
      <w:rFonts w:ascii="Arial"/>
      <w:vanish/>
      <w:sz w:val="16"/>
    </w:rPr>
  </w:style>
  <w:style w:type="paragraph" w:customStyle="1" w:styleId="Style102">
    <w:name w:val="_Style 102"/>
    <w:basedOn w:val="a6"/>
    <w:next w:val="a6"/>
    <w:qFormat/>
    <w:pPr>
      <w:pBdr>
        <w:top w:val="single" w:sz="6" w:space="1" w:color="auto"/>
      </w:pBdr>
      <w:jc w:val="center"/>
    </w:pPr>
    <w:rPr>
      <w:rFonts w:ascii="Arial"/>
      <w:vanish/>
      <w:sz w:val="16"/>
    </w:rPr>
  </w:style>
  <w:style w:type="paragraph" w:customStyle="1" w:styleId="Style2">
    <w:name w:val="_Style 2"/>
    <w:basedOn w:val="a6"/>
    <w:next w:val="a6"/>
    <w:qFormat/>
    <w:pPr>
      <w:pBdr>
        <w:top w:val="single" w:sz="6" w:space="1" w:color="auto"/>
      </w:pBdr>
      <w:jc w:val="center"/>
    </w:pPr>
    <w:rPr>
      <w:rFonts w:ascii="Arial"/>
      <w:vanish/>
      <w:sz w:val="16"/>
    </w:rPr>
  </w:style>
  <w:style w:type="character" w:customStyle="1" w:styleId="font41">
    <w:name w:val="font41"/>
    <w:basedOn w:val="a7"/>
    <w:qFormat/>
    <w:rPr>
      <w:rFonts w:ascii="宋体" w:eastAsia="宋体" w:hAnsi="宋体" w:cs="宋体" w:hint="eastAsia"/>
      <w:color w:val="000000"/>
      <w:sz w:val="22"/>
      <w:szCs w:val="22"/>
      <w:u w:val="none"/>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font01">
    <w:name w:val="font01"/>
    <w:basedOn w:val="a7"/>
    <w:qFormat/>
    <w:rPr>
      <w:rFonts w:ascii="微软雅黑" w:eastAsia="微软雅黑" w:hAnsi="微软雅黑" w:cs="微软雅黑"/>
      <w:color w:val="000000"/>
      <w:sz w:val="24"/>
      <w:szCs w:val="24"/>
      <w:u w:val="none"/>
    </w:rPr>
  </w:style>
  <w:style w:type="paragraph" w:customStyle="1" w:styleId="p0">
    <w:name w:val="p0"/>
    <w:basedOn w:val="a6"/>
    <w:uiPriority w:val="99"/>
    <w:qFormat/>
    <w:pPr>
      <w:spacing w:before="100" w:beforeAutospacing="1" w:after="100" w:afterAutospacing="1"/>
    </w:pPr>
    <w:rPr>
      <w:rFonts w:ascii="宋体" w:hAnsi="宋体" w:cs="宋体"/>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hbddrn.com/t/%E9%AB%98%E6%B8%A9.html"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cn.bing.com/dict/search?q=test&amp;FORM=BDVSP6&amp;cc=cn" TargetMode="External"/><Relationship Id="rId21" Type="http://schemas.openxmlformats.org/officeDocument/2006/relationships/image" Target="media/image9.jpeg"/><Relationship Id="rId34" Type="http://schemas.openxmlformats.org/officeDocument/2006/relationships/hyperlink" Target="https://cn.bing.com/dict/search?q=temperature&amp;FORM=BDVSP6&amp;cc=cn" TargetMode="External"/><Relationship Id="rId42" Type="http://schemas.openxmlformats.org/officeDocument/2006/relationships/hyperlink" Target="https://cn.bing.com/dict/search?q=calculation&amp;FORM=BDVSP6&amp;cc=cn" TargetMode="External"/><Relationship Id="rId47" Type="http://schemas.openxmlformats.org/officeDocument/2006/relationships/hyperlink" Target="https://cn.bing.com/dict/search?q=effective&amp;FORM=BDVSP6&amp;cc=cn" TargetMode="External"/><Relationship Id="rId50"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hyperlink" Target="https://baike.baidu.com/item/%E5%9E%8B%E5%BC%8F%E6%A3%80%E9%AA%8C/4489311?fromModule=lemma_inlink" TargetMode="External"/><Relationship Id="rId32" Type="http://schemas.openxmlformats.org/officeDocument/2006/relationships/footer" Target="footer4.xml"/><Relationship Id="rId37" Type="http://schemas.openxmlformats.org/officeDocument/2006/relationships/hyperlink" Target="https://cn.bing.com/dict/search?q=storage&amp;FORM=BDVSP6&amp;cc=cn" TargetMode="External"/><Relationship Id="rId40" Type="http://schemas.openxmlformats.org/officeDocument/2006/relationships/hyperlink" Target="https://cn.bing.com/dict/search?q=data&amp;FORM=BDVSP6&amp;cc=cn" TargetMode="External"/><Relationship Id="rId45" Type="http://schemas.openxmlformats.org/officeDocument/2006/relationships/hyperlink" Target="https://cn.bing.com/dict/search?q=storage&amp;FORM=BDVSP6&amp;cc=cn"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cn.bing.com/dict/search?q=heat&amp;FORM=BDVSP6&amp;cc=cn" TargetMode="External"/><Relationship Id="rId49" Type="http://schemas.openxmlformats.org/officeDocument/2006/relationships/hyperlink" Target="https://cn.bing.com/dict/search?q=hot%20water&amp;FORM=BDVSP6&amp;cc=cn"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yperlink" Target="https://cn.bing.com/dict/search?q=heat&amp;FORM=BDVSP6&amp;cc=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cn.bing.com/dict/search?q=gradient&amp;FORM=BDVSP6&amp;cc=cn" TargetMode="External"/><Relationship Id="rId43" Type="http://schemas.openxmlformats.org/officeDocument/2006/relationships/hyperlink" Target="https://cn.bing.com/dict/search?q=and%20analysis&amp;FORM=BDVSP6&amp;cc=cn" TargetMode="External"/><Relationship Id="rId48" Type="http://schemas.openxmlformats.org/officeDocument/2006/relationships/hyperlink" Target="https://cn.bing.com/dict/search?q=heating&amp;FORM=BDVSP6&amp;cc=cn"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baike.baidu.com/item/%E6%96%87%E4%BB%B6/6270998?fromModule=lemma_inlink" TargetMode="External"/><Relationship Id="rId33" Type="http://schemas.openxmlformats.org/officeDocument/2006/relationships/hyperlink" Target="https://cn.bing.com/dict/search?q=Cascade&amp;FORM=BDVSP6&amp;cc=cn" TargetMode="External"/><Relationship Id="rId38" Type="http://schemas.openxmlformats.org/officeDocument/2006/relationships/hyperlink" Target="https://cn.bing.com/dict/search?q=unit&amp;FORM=BDVSP6&amp;cc=cn" TargetMode="External"/><Relationship Id="rId46" Type="http://schemas.openxmlformats.org/officeDocument/2006/relationships/hyperlink" Target="https://cn.bing.com/dict/search?q=devices&amp;FORM=BDVSP6&amp;cc=cn" TargetMode="External"/><Relationship Id="rId20" Type="http://schemas.openxmlformats.org/officeDocument/2006/relationships/image" Target="media/image8.jpeg"/><Relationship Id="rId41" Type="http://schemas.openxmlformats.org/officeDocument/2006/relationships/hyperlink" Target="https://cn.bing.com/dict/search?q=Different&amp;FORM=BDVSP6&amp;cc=c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F9AF589-4C7A-4DBF-813F-6927CD0C255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52</Pages>
  <Words>5226</Words>
  <Characters>29793</Characters>
  <Application>Microsoft Office Word</Application>
  <DocSecurity>0</DocSecurity>
  <Lines>248</Lines>
  <Paragraphs>69</Paragraphs>
  <ScaleCrop>false</ScaleCrop>
  <Company>jyy</Company>
  <LinksUpToDate>false</LinksUpToDate>
  <CharactersWithSpaces>34950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国家标准《组合式空调机组》修订</dc:title>
  <dc:creator>D2</dc:creator>
  <cp:lastModifiedBy>haisen wang</cp:lastModifiedBy>
  <cp:revision>9</cp:revision>
  <cp:lastPrinted>2023-05-11T02:49:00Z</cp:lastPrinted>
  <dcterms:created xsi:type="dcterms:W3CDTF">2023-10-17T09:09:00Z</dcterms:created>
  <dcterms:modified xsi:type="dcterms:W3CDTF">2023-11-30T05:29:00Z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EBAA590004BE4F119A10BB87E90AC262</vt:lpwstr>
  </property>
</Properties>
</file>