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7A6BBB">
        <w:rPr>
          <w:rFonts w:ascii="宋体" w:hAnsi="宋体" w:hint="eastAsia"/>
          <w:b/>
          <w:sz w:val="28"/>
          <w:szCs w:val="32"/>
        </w:rPr>
        <w:t>景观工程用重组材料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8E6" w:rsidRDefault="004A78E6" w:rsidP="00892971">
      <w:r>
        <w:separator/>
      </w:r>
    </w:p>
  </w:endnote>
  <w:endnote w:type="continuationSeparator" w:id="0">
    <w:p w:rsidR="004A78E6" w:rsidRDefault="004A78E6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8E6" w:rsidRDefault="004A78E6" w:rsidP="00892971">
      <w:r>
        <w:separator/>
      </w:r>
    </w:p>
  </w:footnote>
  <w:footnote w:type="continuationSeparator" w:id="0">
    <w:p w:rsidR="004A78E6" w:rsidRDefault="004A78E6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A78E6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6B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A7F72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84095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张亚慧</cp:lastModifiedBy>
  <cp:revision>2</cp:revision>
  <dcterms:created xsi:type="dcterms:W3CDTF">2022-12-20T06:33:00Z</dcterms:created>
  <dcterms:modified xsi:type="dcterms:W3CDTF">2022-12-20T06:33:00Z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