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ind w:left="587"/>
        <w:rPr>
          <w:rFonts w:ascii="Times New Roman"/>
          <w:sz w:val="20"/>
        </w:rPr>
      </w:pPr>
      <w:bookmarkStart w:id="117" w:name="_GoBack"/>
      <w:bookmarkEnd w:id="117"/>
      <w:bookmarkStart w:id="0" w:name="_Toc132141665"/>
      <w:r>
        <w:rPr>
          <w:rFonts w:ascii="Times New Roman"/>
          <w:sz w:val="20"/>
        </w:rPr>
        <w:drawing>
          <wp:inline distT="0" distB="0" distL="0" distR="0">
            <wp:extent cx="1513205" cy="903605"/>
            <wp:effectExtent l="0" t="0" r="0" b="0"/>
            <wp:docPr id="12009034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03448"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13205" cy="903605"/>
                    </a:xfrm>
                    <a:prstGeom prst="rect">
                      <a:avLst/>
                    </a:prstGeom>
                    <a:noFill/>
                    <a:ln>
                      <a:noFill/>
                    </a:ln>
                  </pic:spPr>
                </pic:pic>
              </a:graphicData>
            </a:graphic>
          </wp:inline>
        </w:drawing>
      </w:r>
    </w:p>
    <w:p>
      <w:pPr>
        <w:pStyle w:val="8"/>
        <w:spacing w:before="0"/>
        <w:ind w:left="0"/>
        <w:rPr>
          <w:rFonts w:ascii="Times New Roman"/>
          <w:b/>
          <w:sz w:val="20"/>
        </w:rPr>
      </w:pPr>
    </w:p>
    <w:p>
      <w:pPr>
        <w:spacing w:before="87"/>
        <w:ind w:left="5591"/>
        <w:rPr>
          <w:b/>
          <w:sz w:val="30"/>
        </w:rPr>
      </w:pPr>
      <w:r>
        <w:rPr>
          <w:b/>
          <w:color w:val="0D0D0D"/>
          <w:sz w:val="30"/>
        </w:rPr>
        <w:t>T/CECS XXX—XXXX</w:t>
      </w:r>
    </w:p>
    <w:p>
      <w:pPr>
        <w:pStyle w:val="8"/>
        <w:spacing w:before="11"/>
        <w:ind w:left="0"/>
        <w:rPr>
          <w:rFonts w:ascii="Times New Roman"/>
          <w:b/>
          <w:sz w:val="10"/>
        </w:rPr>
      </w:pPr>
      <w:r>
        <mc:AlternateContent>
          <mc:Choice Requires="wps">
            <w:drawing>
              <wp:anchor distT="0" distB="0" distL="0" distR="0" simplePos="0" relativeHeight="251659264" behindDoc="0" locked="0" layoutInCell="1" allowOverlap="1">
                <wp:simplePos x="0" y="0"/>
                <wp:positionH relativeFrom="page">
                  <wp:posOffset>1350645</wp:posOffset>
                </wp:positionH>
                <wp:positionV relativeFrom="paragraph">
                  <wp:posOffset>153670</wp:posOffset>
                </wp:positionV>
                <wp:extent cx="5083175" cy="0"/>
                <wp:effectExtent l="0" t="0" r="0" b="0"/>
                <wp:wrapTopAndBottom/>
                <wp:docPr id="152404244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line">
                          <a:avLst/>
                        </a:prstGeom>
                        <a:noFill/>
                        <a:ln w="9525">
                          <a:solidFill>
                            <a:srgbClr val="000000"/>
                          </a:solidFill>
                          <a:prstDash val="solid"/>
                          <a:round/>
                        </a:ln>
                      </wps:spPr>
                      <wps:bodyPr/>
                    </wps:wsp>
                  </a:graphicData>
                </a:graphic>
              </wp:anchor>
            </w:drawing>
          </mc:Choice>
          <mc:Fallback>
            <w:pict>
              <v:line id="直接连接符 2" o:spid="_x0000_s1026" o:spt="20" style="position:absolute;left:0pt;margin-left:106.35pt;margin-top:12.1pt;height:0pt;width:400.25pt;mso-position-horizontal-relative:page;mso-wrap-distance-bottom:0pt;mso-wrap-distance-top:0pt;z-index:251659264;mso-width-relative:page;mso-height-relative:page;" filled="f" stroked="t" coordsize="21600,21600" o:gfxdata="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2AJn1gAAAAoBAAAPAAAAAAAAAAEAIAAAACIAAABkcnMvZG93bnJldi54bWxQSwEC&#10;FAAUAAAACACHTuJAMsoBqvYBAADMAwAADgAAAAAAAAABACAAAAAlAQAAZHJzL2Uyb0RvYy54bWxQ&#10;SwUGAAAAAAYABgBZAQAAjQUAAAAA&#10;">
                <v:fill on="f" focussize="0,0"/>
                <v:stroke color="#000000" joinstyle="round"/>
                <v:imagedata o:title=""/>
                <o:lock v:ext="edit" aspectratio="f"/>
                <w10:wrap type="topAndBottom"/>
              </v:line>
            </w:pict>
          </mc:Fallback>
        </mc:AlternateContent>
      </w: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tbl>
      <w:tblPr>
        <w:tblStyle w:val="15"/>
        <w:tblW w:w="5000" w:type="pct"/>
        <w:jc w:val="center"/>
        <w:tblLayout w:type="autofit"/>
        <w:tblCellMar>
          <w:top w:w="0" w:type="dxa"/>
          <w:left w:w="0" w:type="dxa"/>
          <w:bottom w:w="0" w:type="dxa"/>
          <w:right w:w="0" w:type="dxa"/>
        </w:tblCellMar>
      </w:tblPr>
      <w:tblGrid>
        <w:gridCol w:w="9010"/>
      </w:tblGrid>
      <w:tr>
        <w:tblPrEx>
          <w:tblCellMar>
            <w:top w:w="0" w:type="dxa"/>
            <w:left w:w="0" w:type="dxa"/>
            <w:bottom w:w="0" w:type="dxa"/>
            <w:right w:w="0" w:type="dxa"/>
          </w:tblCellMar>
        </w:tblPrEx>
        <w:trPr>
          <w:trHeight w:val="849" w:hRule="atLeast"/>
          <w:jc w:val="center"/>
        </w:trPr>
        <w:tc>
          <w:tcPr>
            <w:tcW w:w="5000" w:type="pct"/>
            <w:shd w:val="clear" w:color="auto" w:fill="auto"/>
          </w:tcPr>
          <w:p>
            <w:pPr>
              <w:pStyle w:val="39"/>
              <w:spacing w:before="0" w:line="342" w:lineRule="exact"/>
              <w:rPr>
                <w:rFonts w:ascii="宋体" w:hAnsi="等线" w:eastAsia="宋体"/>
                <w:b/>
                <w:sz w:val="30"/>
              </w:rPr>
            </w:pPr>
            <w:r>
              <w:rPr>
                <w:rFonts w:hint="eastAsia" w:ascii="宋体" w:hAnsi="等线" w:eastAsia="宋体"/>
                <w:b/>
                <w:sz w:val="30"/>
              </w:rPr>
              <w:t>中国工程建设标准化协会标准</w:t>
            </w:r>
          </w:p>
        </w:tc>
      </w:tr>
      <w:tr>
        <w:tblPrEx>
          <w:tblCellMar>
            <w:top w:w="0" w:type="dxa"/>
            <w:left w:w="0" w:type="dxa"/>
            <w:bottom w:w="0" w:type="dxa"/>
            <w:right w:w="0" w:type="dxa"/>
          </w:tblCellMar>
        </w:tblPrEx>
        <w:trPr>
          <w:trHeight w:val="2313" w:hRule="atLeast"/>
          <w:jc w:val="center"/>
        </w:trPr>
        <w:tc>
          <w:tcPr>
            <w:tcW w:w="5000" w:type="pct"/>
            <w:shd w:val="clear" w:color="auto" w:fill="auto"/>
          </w:tcPr>
          <w:p>
            <w:pPr>
              <w:pStyle w:val="39"/>
              <w:spacing w:before="10"/>
              <w:rPr>
                <w:rFonts w:ascii="宋体" w:hAnsi="宋体" w:eastAsia="宋体"/>
                <w:b/>
                <w:sz w:val="20"/>
                <w:szCs w:val="20"/>
              </w:rPr>
            </w:pPr>
          </w:p>
          <w:p>
            <w:pPr>
              <w:pStyle w:val="39"/>
              <w:spacing w:before="0"/>
              <w:ind w:right="181"/>
              <w:rPr>
                <w:rFonts w:ascii="黑体" w:hAnsi="等线" w:eastAsia="黑体"/>
                <w:sz w:val="48"/>
              </w:rPr>
            </w:pPr>
            <w:r>
              <w:rPr>
                <w:rFonts w:hint="eastAsia" w:ascii="黑体" w:hAnsi="等线" w:eastAsia="黑体"/>
                <w:sz w:val="48"/>
              </w:rPr>
              <w:t>健康中小学校建筑评价标准</w:t>
            </w:r>
          </w:p>
          <w:p>
            <w:pPr>
              <w:pStyle w:val="39"/>
              <w:spacing w:before="156" w:line="564" w:lineRule="exact"/>
              <w:ind w:left="181" w:right="181"/>
              <w:rPr>
                <w:rFonts w:ascii="等线" w:hAnsi="等线" w:eastAsia="等线"/>
                <w:sz w:val="28"/>
                <w:lang w:val="en-US" w:eastAsia="en-US"/>
              </w:rPr>
            </w:pPr>
            <w:r>
              <w:rPr>
                <w:rFonts w:ascii="等线" w:hAnsi="等线"/>
                <w:sz w:val="28"/>
                <w:lang w:val="en-US" w:eastAsia="en-US"/>
              </w:rPr>
              <w:t xml:space="preserve">Assessment standard for healthy </w:t>
            </w:r>
            <w:bookmarkStart w:id="1" w:name="_Hlk143802655"/>
            <w:r>
              <w:rPr>
                <w:rFonts w:hint="eastAsia" w:asciiTheme="minorEastAsia" w:hAnsiTheme="minorEastAsia" w:eastAsiaTheme="minorEastAsia"/>
                <w:sz w:val="28"/>
                <w:lang w:val="en-US"/>
              </w:rPr>
              <w:t>primary</w:t>
            </w:r>
            <w:r>
              <w:rPr>
                <w:rFonts w:ascii="等线" w:hAnsi="等线"/>
                <w:sz w:val="28"/>
                <w:lang w:val="en-US" w:eastAsia="en-US"/>
              </w:rPr>
              <w:t xml:space="preserve"> </w:t>
            </w:r>
            <w:r>
              <w:rPr>
                <w:rFonts w:hint="eastAsia" w:asciiTheme="minorEastAsia" w:hAnsiTheme="minorEastAsia" w:eastAsiaTheme="minorEastAsia"/>
                <w:sz w:val="28"/>
                <w:lang w:val="en-US"/>
              </w:rPr>
              <w:t>and</w:t>
            </w:r>
            <w:r>
              <w:rPr>
                <w:rFonts w:ascii="等线" w:hAnsi="等线"/>
                <w:sz w:val="28"/>
                <w:lang w:val="en-US" w:eastAsia="en-US"/>
              </w:rPr>
              <w:t xml:space="preserve"> </w:t>
            </w:r>
            <w:r>
              <w:rPr>
                <w:rFonts w:hint="eastAsia" w:asciiTheme="minorEastAsia" w:hAnsiTheme="minorEastAsia" w:eastAsiaTheme="minorEastAsia"/>
                <w:sz w:val="28"/>
                <w:lang w:val="en-US"/>
              </w:rPr>
              <w:t>secondary</w:t>
            </w:r>
            <w:r>
              <w:rPr>
                <w:rFonts w:ascii="等线" w:hAnsi="等线"/>
                <w:sz w:val="28"/>
                <w:lang w:val="en-US" w:eastAsia="en-US"/>
              </w:rPr>
              <w:t xml:space="preserve"> </w:t>
            </w:r>
            <w:r>
              <w:rPr>
                <w:rFonts w:hint="eastAsia" w:asciiTheme="minorEastAsia" w:hAnsiTheme="minorEastAsia" w:eastAsiaTheme="minorEastAsia"/>
                <w:sz w:val="28"/>
                <w:lang w:val="en-US"/>
              </w:rPr>
              <w:t>school</w:t>
            </w:r>
            <w:bookmarkEnd w:id="1"/>
            <w:r>
              <w:rPr>
                <w:rFonts w:ascii="等线" w:hAnsi="等线"/>
                <w:sz w:val="28"/>
                <w:lang w:val="en-US" w:eastAsia="en-US"/>
              </w:rPr>
              <w:t xml:space="preserve"> building</w:t>
            </w:r>
          </w:p>
          <w:p>
            <w:pPr>
              <w:pStyle w:val="39"/>
              <w:spacing w:before="156" w:line="564" w:lineRule="exact"/>
              <w:ind w:left="181" w:right="181"/>
              <w:rPr>
                <w:rFonts w:ascii="等线" w:hAnsi="等线"/>
                <w:sz w:val="48"/>
                <w:lang w:eastAsia="en-US"/>
              </w:rPr>
            </w:pPr>
            <w:r>
              <w:rPr>
                <w:rFonts w:ascii="等线" w:hAnsi="等线"/>
                <w:sz w:val="28"/>
                <w:lang w:val="en-US" w:eastAsia="en-US"/>
              </w:rPr>
              <w:t xml:space="preserve"> </w:t>
            </w:r>
            <w:r>
              <w:rPr>
                <w:rFonts w:hint="eastAsia" w:ascii="宋体" w:hAnsi="宋体" w:eastAsia="宋体" w:cs="宋体"/>
                <w:sz w:val="48"/>
                <w:lang w:eastAsia="en-US"/>
              </w:rPr>
              <w:t>（</w:t>
            </w:r>
            <w:r>
              <w:rPr>
                <w:rFonts w:hint="eastAsia" w:ascii="黑体" w:hAnsi="等线" w:eastAsia="黑体"/>
                <w:sz w:val="48"/>
                <w:lang w:eastAsia="en-US"/>
              </w:rPr>
              <w:t>征求意见稿</w:t>
            </w:r>
            <w:r>
              <w:rPr>
                <w:rFonts w:hint="eastAsia" w:ascii="宋体" w:hAnsi="宋体" w:eastAsia="宋体" w:cs="宋体"/>
                <w:sz w:val="48"/>
                <w:lang w:eastAsia="en-US"/>
              </w:rPr>
              <w:t>）</w:t>
            </w:r>
          </w:p>
        </w:tc>
      </w:tr>
    </w:tbl>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pStyle w:val="8"/>
        <w:spacing w:before="0"/>
        <w:ind w:left="0"/>
        <w:rPr>
          <w:rFonts w:ascii="Times New Roman"/>
          <w:b/>
          <w:sz w:val="20"/>
        </w:rPr>
      </w:pPr>
    </w:p>
    <w:p>
      <w:pPr>
        <w:jc w:val="center"/>
        <w:rPr>
          <w:rFonts w:ascii="宋体" w:hAnsi="宋体"/>
          <w:b/>
          <w:bCs/>
          <w:sz w:val="30"/>
          <w:szCs w:val="30"/>
        </w:rPr>
      </w:pPr>
      <w:r>
        <w:rPr>
          <w:rFonts w:ascii="宋体" w:hAnsi="宋体"/>
          <w:b/>
          <w:bCs/>
          <w:sz w:val="30"/>
          <w:szCs w:val="30"/>
        </w:rPr>
        <w:t>2023</w:t>
      </w:r>
      <w:r>
        <w:rPr>
          <w:rFonts w:hint="eastAsia" w:ascii="宋体" w:hAnsi="宋体"/>
          <w:b/>
          <w:bCs/>
          <w:sz w:val="30"/>
          <w:szCs w:val="30"/>
        </w:rPr>
        <w:t xml:space="preserve">年 </w:t>
      </w:r>
      <w:r>
        <w:rPr>
          <w:rFonts w:ascii="宋体" w:hAnsi="宋体"/>
          <w:b/>
          <w:bCs/>
          <w:sz w:val="30"/>
          <w:szCs w:val="30"/>
        </w:rPr>
        <w:t xml:space="preserve">10 </w:t>
      </w:r>
      <w:r>
        <w:rPr>
          <w:rFonts w:hint="eastAsia" w:ascii="宋体" w:hAnsi="宋体"/>
          <w:b/>
          <w:bCs/>
          <w:sz w:val="30"/>
          <w:szCs w:val="30"/>
        </w:rPr>
        <w:t>月</w:t>
      </w:r>
    </w:p>
    <w:p>
      <w:pPr>
        <w:jc w:val="center"/>
        <w:rPr>
          <w:rFonts w:ascii="宋体" w:hAnsi="宋体"/>
          <w:b/>
          <w:bCs/>
          <w:sz w:val="30"/>
          <w:szCs w:val="30"/>
        </w:rPr>
        <w:sectPr>
          <w:pgSz w:w="11910" w:h="16840"/>
          <w:pgMar w:top="1580" w:right="1360" w:bottom="280" w:left="1540" w:header="720" w:footer="720" w:gutter="0"/>
          <w:cols w:space="720" w:num="1"/>
        </w:sect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r>
        <w:rPr>
          <w:rFonts w:eastAsia="黑体"/>
          <w:b/>
          <w:color w:val="000000"/>
          <w:sz w:val="32"/>
          <w:szCs w:val="32"/>
        </w:rPr>
        <w:t>中国工程建设标准化协会标准</w:t>
      </w: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spacing w:before="156" w:beforeLines="50"/>
        <w:ind w:firstLine="908"/>
        <w:jc w:val="center"/>
        <w:rPr>
          <w:rFonts w:eastAsia="黑体"/>
          <w:color w:val="000000"/>
          <w:w w:val="95"/>
          <w:sz w:val="48"/>
        </w:rPr>
      </w:pPr>
      <w:r>
        <w:rPr>
          <w:rFonts w:hint="eastAsia" w:eastAsia="黑体"/>
          <w:color w:val="000000"/>
          <w:w w:val="95"/>
          <w:sz w:val="48"/>
        </w:rPr>
        <w:t>健康中小学校建筑评价标准</w:t>
      </w:r>
    </w:p>
    <w:p>
      <w:pPr>
        <w:widowControl/>
        <w:spacing w:before="156" w:beforeLines="50"/>
        <w:ind w:firstLine="681"/>
        <w:jc w:val="center"/>
        <w:rPr>
          <w:rFonts w:eastAsia="黑体"/>
          <w:color w:val="000000"/>
          <w:w w:val="95"/>
          <w:sz w:val="36"/>
          <w:szCs w:val="18"/>
        </w:rPr>
      </w:pPr>
      <w:r>
        <w:rPr>
          <w:rFonts w:eastAsia="黑体"/>
          <w:color w:val="000000"/>
          <w:w w:val="95"/>
          <w:sz w:val="36"/>
          <w:szCs w:val="18"/>
        </w:rPr>
        <w:t>Assessment standard for healthy primary and secondary school building</w:t>
      </w:r>
    </w:p>
    <w:p>
      <w:pPr>
        <w:autoSpaceDE w:val="0"/>
        <w:autoSpaceDN w:val="0"/>
        <w:adjustRightInd w:val="0"/>
        <w:ind w:firstLine="723"/>
        <w:jc w:val="center"/>
        <w:rPr>
          <w:b/>
          <w:color w:val="000000"/>
          <w:kern w:val="0"/>
          <w:sz w:val="36"/>
          <w:szCs w:val="36"/>
        </w:rPr>
      </w:pPr>
    </w:p>
    <w:p>
      <w:pPr>
        <w:autoSpaceDE w:val="0"/>
        <w:autoSpaceDN w:val="0"/>
        <w:adjustRightInd w:val="0"/>
        <w:ind w:firstLine="602"/>
        <w:jc w:val="center"/>
        <w:rPr>
          <w:b/>
          <w:color w:val="000000"/>
          <w:kern w:val="0"/>
          <w:sz w:val="30"/>
          <w:szCs w:val="30"/>
        </w:rPr>
      </w:pPr>
      <w:r>
        <w:rPr>
          <w:b/>
          <w:color w:val="000000"/>
          <w:kern w:val="0"/>
          <w:sz w:val="30"/>
          <w:szCs w:val="30"/>
        </w:rPr>
        <w:t>T/CECS</w:t>
      </w:r>
      <w:r>
        <w:rPr>
          <w:rFonts w:hint="eastAsia"/>
          <w:b/>
          <w:color w:val="000000"/>
          <w:kern w:val="0"/>
          <w:sz w:val="30"/>
          <w:szCs w:val="30"/>
        </w:rPr>
        <w:t xml:space="preserve"> </w:t>
      </w:r>
      <w:r>
        <w:rPr>
          <w:b/>
          <w:color w:val="000000"/>
          <w:kern w:val="0"/>
          <w:sz w:val="30"/>
          <w:szCs w:val="30"/>
        </w:rPr>
        <w:t>XXX</w:t>
      </w:r>
      <w:r>
        <w:rPr>
          <w:rFonts w:hint="eastAsia"/>
          <w:b/>
          <w:color w:val="000000"/>
          <w:kern w:val="0"/>
          <w:sz w:val="30"/>
          <w:szCs w:val="30"/>
        </w:rPr>
        <w:t>—</w:t>
      </w:r>
      <w:r>
        <w:rPr>
          <w:b/>
          <w:color w:val="000000"/>
          <w:kern w:val="0"/>
          <w:sz w:val="30"/>
          <w:szCs w:val="30"/>
        </w:rPr>
        <w:t>XX</w:t>
      </w:r>
    </w:p>
    <w:p>
      <w:pPr>
        <w:ind w:firstLine="643"/>
        <w:jc w:val="center"/>
        <w:rPr>
          <w:rFonts w:eastAsia="黑体"/>
          <w:b/>
          <w:color w:val="000000"/>
          <w:sz w:val="32"/>
          <w:szCs w:val="32"/>
        </w:rPr>
      </w:pPr>
    </w:p>
    <w:p>
      <w:pPr>
        <w:ind w:firstLine="2400" w:firstLineChars="1000"/>
        <w:rPr>
          <w:szCs w:val="32"/>
        </w:rPr>
      </w:pPr>
      <w:r>
        <w:rPr>
          <w:rFonts w:hint="eastAsia" w:ascii="宋体" w:hAnsi="宋体"/>
          <w:szCs w:val="21"/>
        </w:rPr>
        <w:t>主编单位：</w:t>
      </w:r>
      <w:r>
        <w:rPr>
          <w:rFonts w:hint="eastAsia"/>
          <w:szCs w:val="32"/>
        </w:rPr>
        <w:t>华中科技大学</w:t>
      </w:r>
    </w:p>
    <w:p>
      <w:pPr>
        <w:ind w:firstLine="3600" w:firstLineChars="1500"/>
        <w:rPr>
          <w:szCs w:val="32"/>
        </w:rPr>
      </w:pPr>
      <w:r>
        <w:rPr>
          <w:rFonts w:hint="eastAsia"/>
          <w:szCs w:val="32"/>
        </w:rPr>
        <w:t>中国中元国际工程有限公司</w:t>
      </w:r>
    </w:p>
    <w:p>
      <w:pPr>
        <w:ind w:firstLine="2400" w:firstLineChars="1000"/>
        <w:rPr>
          <w:rFonts w:ascii="宋体" w:hAnsi="宋体"/>
          <w:szCs w:val="21"/>
        </w:rPr>
      </w:pPr>
      <w:r>
        <w:rPr>
          <w:rFonts w:hint="eastAsia" w:ascii="宋体" w:hAnsi="宋体"/>
          <w:szCs w:val="21"/>
        </w:rPr>
        <w:t>批准单位：</w:t>
      </w:r>
      <w:r>
        <w:rPr>
          <w:rFonts w:hint="eastAsia" w:ascii="宋体" w:hAnsi="宋体" w:cs="宋体"/>
          <w:szCs w:val="24"/>
        </w:rPr>
        <w:t>中国工程建设标准化协会</w:t>
      </w:r>
    </w:p>
    <w:p>
      <w:pPr>
        <w:ind w:firstLine="2400" w:firstLineChars="1000"/>
        <w:rPr>
          <w:szCs w:val="21"/>
        </w:rPr>
      </w:pPr>
      <w:r>
        <w:rPr>
          <w:rFonts w:hint="eastAsia" w:ascii="宋体" w:hAnsi="宋体"/>
          <w:szCs w:val="21"/>
        </w:rPr>
        <w:t>施行日期：</w:t>
      </w:r>
      <w:r>
        <w:rPr>
          <w:rFonts w:hint="eastAsia"/>
          <w:szCs w:val="21"/>
        </w:rPr>
        <w:t xml:space="preserve">2 0  </w:t>
      </w:r>
      <w:r>
        <w:rPr>
          <w:szCs w:val="21"/>
        </w:rPr>
        <w:t>××</w:t>
      </w:r>
      <w:r>
        <w:rPr>
          <w:rFonts w:hint="eastAsia"/>
          <w:szCs w:val="21"/>
        </w:rPr>
        <w:t xml:space="preserve">  年  </w:t>
      </w:r>
      <w:r>
        <w:rPr>
          <w:szCs w:val="21"/>
        </w:rPr>
        <w:t>×</w:t>
      </w:r>
      <w:r>
        <w:rPr>
          <w:rFonts w:hint="eastAsia"/>
          <w:szCs w:val="21"/>
        </w:rPr>
        <w:t xml:space="preserve">  月  </w:t>
      </w:r>
      <w:r>
        <w:rPr>
          <w:szCs w:val="21"/>
        </w:rPr>
        <w:t>×</w:t>
      </w:r>
      <w:r>
        <w:rPr>
          <w:rFonts w:hint="eastAsia"/>
          <w:szCs w:val="21"/>
        </w:rPr>
        <w:t xml:space="preserve"> 日</w:t>
      </w: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widowControl/>
        <w:ind w:firstLine="643"/>
        <w:jc w:val="center"/>
        <w:rPr>
          <w:rFonts w:eastAsia="黑体"/>
          <w:b/>
          <w:color w:val="000000"/>
          <w:sz w:val="32"/>
          <w:szCs w:val="32"/>
        </w:rPr>
      </w:pPr>
    </w:p>
    <w:p>
      <w:pPr>
        <w:ind w:firstLine="640"/>
        <w:jc w:val="center"/>
        <w:rPr>
          <w:rFonts w:eastAsia="仿宋_GB2312"/>
          <w:color w:val="000000"/>
          <w:sz w:val="32"/>
          <w:szCs w:val="28"/>
        </w:rPr>
      </w:pPr>
      <w:r>
        <w:rPr>
          <w:rFonts w:eastAsia="仿宋_GB2312"/>
          <w:color w:val="000000"/>
          <w:sz w:val="32"/>
          <w:szCs w:val="28"/>
        </w:rPr>
        <w:t>XXX出版社</w:t>
      </w:r>
    </w:p>
    <w:p>
      <w:pPr>
        <w:ind w:firstLine="480"/>
        <w:jc w:val="center"/>
        <w:rPr>
          <w:rFonts w:eastAsia="黑体"/>
          <w:color w:val="000000"/>
          <w:szCs w:val="21"/>
        </w:rPr>
      </w:pPr>
      <w:r>
        <w:rPr>
          <w:rFonts w:eastAsia="黑体"/>
          <w:color w:val="000000"/>
          <w:szCs w:val="21"/>
        </w:rPr>
        <w:t>20</w:t>
      </w:r>
      <w:r>
        <w:rPr>
          <w:rFonts w:hint="eastAsia" w:eastAsia="黑体"/>
          <w:color w:val="000000"/>
          <w:szCs w:val="21"/>
        </w:rPr>
        <w:t>23</w:t>
      </w:r>
      <w:r>
        <w:rPr>
          <w:rFonts w:eastAsia="黑体"/>
          <w:color w:val="000000"/>
          <w:szCs w:val="21"/>
        </w:rPr>
        <w:t xml:space="preserve">  北 京</w:t>
      </w:r>
    </w:p>
    <w:p>
      <w:pPr>
        <w:widowControl/>
        <w:ind w:firstLine="562"/>
        <w:jc w:val="center"/>
        <w:outlineLvl w:val="0"/>
        <w:rPr>
          <w:b/>
          <w:color w:val="000000"/>
          <w:kern w:val="0"/>
          <w:sz w:val="28"/>
          <w:szCs w:val="28"/>
          <w:lang w:bidi="ar"/>
        </w:rPr>
        <w:sectPr>
          <w:footerReference r:id="rId5" w:type="default"/>
          <w:pgSz w:w="11906" w:h="16838"/>
          <w:pgMar w:top="1440" w:right="1800" w:bottom="1440" w:left="1800" w:header="851" w:footer="992" w:gutter="0"/>
          <w:pgNumType w:start="1"/>
          <w:cols w:space="720" w:num="1"/>
          <w:docGrid w:type="lines" w:linePitch="312" w:charSpace="0"/>
        </w:sectPr>
      </w:pPr>
    </w:p>
    <w:p>
      <w:pPr>
        <w:pageBreakBefore/>
        <w:jc w:val="center"/>
        <w:rPr>
          <w:b/>
          <w:bCs/>
          <w:sz w:val="32"/>
          <w:szCs w:val="32"/>
        </w:rPr>
      </w:pPr>
      <w:bookmarkStart w:id="2" w:name="_Toc132141658"/>
      <w:r>
        <w:rPr>
          <w:b/>
          <w:bCs/>
          <w:sz w:val="32"/>
          <w:szCs w:val="32"/>
        </w:rPr>
        <w:t>前  言</w:t>
      </w:r>
      <w:bookmarkEnd w:id="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中国工程建设标准化协会《关于印发&lt;2020年第一批协会标准制订、修订计划&gt;的通知》（建标协字[2020]14号）的要求，标准编制组经广泛调研，认真总结经验，参考有关国内外标准，在广泛征求意见的基础上，编制了本标准。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本标准共分10章，主要技术内容：总则、术语、基本规定、健康环境、舒适空间、人文关怀、体育运动、营养膳食、卫生服务、提高与创新。</w:t>
      </w:r>
    </w:p>
    <w:p>
      <w:pPr>
        <w:ind w:firstLine="480" w:firstLineChars="200"/>
        <w:rPr>
          <w:color w:val="000000" w:themeColor="text1"/>
          <w14:textFill>
            <w14:solidFill>
              <w14:schemeClr w14:val="tx1"/>
            </w14:solidFill>
          </w14:textFill>
        </w:rPr>
      </w:pPr>
      <w:r>
        <w:rPr>
          <w:rFonts w:hint="eastAsia" w:ascii="宋体" w:hAnsi="宋体" w:cs="宋体"/>
          <w:color w:val="000000" w:themeColor="text1"/>
          <w:szCs w:val="32"/>
          <w14:textFill>
            <w14:solidFill>
              <w14:schemeClr w14:val="tx1"/>
            </w14:solidFill>
          </w14:textFill>
        </w:rPr>
        <w:t>本规程的某些内容可能直接或间接涉及专利，本规程的发布机构不承担识别这些专利的责任。</w:t>
      </w:r>
      <w:r>
        <w:rPr>
          <w:rFonts w:hint="eastAsia"/>
          <w:color w:val="000000" w:themeColor="text1"/>
          <w14:textFill>
            <w14:solidFill>
              <w14:schemeClr w14:val="tx1"/>
            </w14:solidFill>
          </w14:textFill>
        </w:rPr>
        <w:t xml:space="preserve">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标准由中国工程建设标准化协会负责管理，由华中科技大学负责具体技术内容的解释。执行过程中如有意见或建议，请寄送至华中科技大学建筑与城市规划学院（地址：湖北省武汉市洪山区珞喻路1037号南四楼，邮政编码：430074）。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主编单位：华中科技大学</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中国中元国际工程有限公司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参编单位：中南建筑设计院股份有限公司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武汉市教育局</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中信建筑设计研究总院有限公司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华中科大建筑规划设计研究院有限公司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北京世纪青苗教育科技有限公司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广东工业大学建筑规划设计院有限公司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金地研发设计有限公司</w:t>
      </w:r>
    </w:p>
    <w:p>
      <w:pPr>
        <w:ind w:firstLine="1680"/>
        <w:rPr>
          <w:color w:val="000000" w:themeColor="text1"/>
          <w14:textFill>
            <w14:solidFill>
              <w14:schemeClr w14:val="tx1"/>
            </w14:solidFill>
          </w14:textFill>
        </w:rPr>
      </w:pPr>
      <w:r>
        <w:rPr>
          <w:rFonts w:hint="eastAsia"/>
          <w:color w:val="000000" w:themeColor="text1"/>
          <w14:textFill>
            <w14:solidFill>
              <w14:schemeClr w14:val="tx1"/>
            </w14:solidFill>
          </w14:textFill>
        </w:rPr>
        <w:t>悉地国际设计顾问（深圳）有限公司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主要起草人：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主要审查人：</w:t>
      </w:r>
    </w:p>
    <w:p>
      <w:pPr>
        <w:pageBreakBefore/>
        <w:jc w:val="center"/>
        <w:rPr>
          <w:b/>
          <w:bCs/>
          <w:color w:val="000000"/>
          <w:sz w:val="28"/>
          <w:szCs w:val="32"/>
        </w:rPr>
      </w:pPr>
      <w:bookmarkStart w:id="3" w:name="_Toc132141659"/>
      <w:bookmarkStart w:id="4" w:name="_Toc142334849"/>
      <w:bookmarkStart w:id="5" w:name="_Toc142335791"/>
      <w:bookmarkStart w:id="6" w:name="_Toc142335697"/>
      <w:bookmarkStart w:id="7" w:name="_Toc142335743"/>
      <w:r>
        <w:rPr>
          <w:rFonts w:hint="eastAsia"/>
          <w:b/>
          <w:bCs/>
          <w:sz w:val="32"/>
          <w:szCs w:val="32"/>
        </w:rPr>
        <w:t>目 次</w:t>
      </w:r>
      <w:bookmarkEnd w:id="3"/>
      <w:bookmarkEnd w:id="4"/>
      <w:bookmarkEnd w:id="5"/>
      <w:bookmarkEnd w:id="6"/>
      <w:bookmarkEnd w:id="7"/>
      <w:r>
        <w:rPr>
          <w:rFonts w:hint="eastAsia"/>
          <w:b/>
          <w:bCs/>
          <w:color w:val="000000"/>
          <w:sz w:val="28"/>
          <w:szCs w:val="32"/>
        </w:rPr>
        <w:t xml:space="preserve"> </w:t>
      </w:r>
    </w:p>
    <w:p>
      <w:pPr>
        <w:pStyle w:val="12"/>
        <w:rPr>
          <w:rFonts w:asciiTheme="minorHAnsi" w:hAnsiTheme="minorHAnsi" w:eastAsiaTheme="minorEastAsia" w:cstheme="minorBidi"/>
          <w:kern w:val="2"/>
          <w:sz w:val="21"/>
          <w14:ligatures w14:val="standardContextual"/>
        </w:rPr>
      </w:pPr>
      <w:r>
        <w:fldChar w:fldCharType="begin"/>
      </w:r>
      <w:r>
        <w:instrText xml:space="preserve"> TOC \o "1-3" \h \z \u </w:instrText>
      </w:r>
      <w:r>
        <w:fldChar w:fldCharType="separate"/>
      </w:r>
      <w:r>
        <w:fldChar w:fldCharType="begin"/>
      </w:r>
      <w:r>
        <w:instrText xml:space="preserve"> HYPERLINK \l "_Toc143994694" </w:instrText>
      </w:r>
      <w:r>
        <w:fldChar w:fldCharType="separate"/>
      </w:r>
      <w:r>
        <w:rPr>
          <w:rStyle w:val="18"/>
        </w:rPr>
        <w:t>1  总 则</w:t>
      </w:r>
      <w:r>
        <w:tab/>
      </w:r>
      <w:r>
        <w:fldChar w:fldCharType="begin"/>
      </w:r>
      <w:r>
        <w:instrText xml:space="preserve"> PAGEREF _Toc143994694 \h </w:instrText>
      </w:r>
      <w:r>
        <w:fldChar w:fldCharType="separate"/>
      </w:r>
      <w:r>
        <w:t>1</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"_Toc143994695" </w:instrText>
      </w:r>
      <w:r>
        <w:fldChar w:fldCharType="separate"/>
      </w:r>
      <w:r>
        <w:rPr>
          <w:rStyle w:val="18"/>
        </w:rPr>
        <w:t>2  术 语</w:t>
      </w:r>
      <w:r>
        <w:tab/>
      </w:r>
      <w:r>
        <w:fldChar w:fldCharType="begin"/>
      </w:r>
      <w:r>
        <w:instrText xml:space="preserve"> PAGEREF _Toc143994695 \h </w:instrText>
      </w:r>
      <w:r>
        <w:fldChar w:fldCharType="separate"/>
      </w:r>
      <w:r>
        <w:t>4</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"_Toc143994696" </w:instrText>
      </w:r>
      <w:r>
        <w:fldChar w:fldCharType="separate"/>
      </w:r>
      <w:r>
        <w:rPr>
          <w:rStyle w:val="18"/>
        </w:rPr>
        <w:t>3基本规定</w:t>
      </w:r>
      <w:r>
        <w:tab/>
      </w:r>
      <w:r>
        <w:fldChar w:fldCharType="begin"/>
      </w:r>
      <w:r>
        <w:instrText xml:space="preserve"> PAGEREF _Toc143994696 \h </w:instrText>
      </w:r>
      <w:r>
        <w:fldChar w:fldCharType="separate"/>
      </w:r>
      <w:r>
        <w:t>6</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"_Toc143994697" </w:instrText>
      </w:r>
      <w:r>
        <w:fldChar w:fldCharType="separate"/>
      </w:r>
      <w:r>
        <w:rPr>
          <w:rStyle w:val="18"/>
        </w:rPr>
        <w:t>3.1  一般规定</w:t>
      </w:r>
      <w:r>
        <w:tab/>
      </w:r>
      <w:r>
        <w:fldChar w:fldCharType="begin"/>
      </w:r>
      <w:r>
        <w:instrText xml:space="preserve"> PAGEREF _Toc143994697 \h </w:instrText>
      </w:r>
      <w:r>
        <w:fldChar w:fldCharType="separate"/>
      </w:r>
      <w:r>
        <w:t>6</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"_Toc143994698" </w:instrText>
      </w:r>
      <w:r>
        <w:fldChar w:fldCharType="separate"/>
      </w:r>
      <w:r>
        <w:rPr>
          <w:rStyle w:val="18"/>
        </w:rPr>
        <w:t>3.2评价方法与等级划分</w:t>
      </w:r>
      <w:r>
        <w:tab/>
      </w:r>
      <w:r>
        <w:fldChar w:fldCharType="begin"/>
      </w:r>
      <w:r>
        <w:instrText xml:space="preserve"> PAGEREF _Toc143994698 \h </w:instrText>
      </w:r>
      <w:r>
        <w:fldChar w:fldCharType="separate"/>
      </w:r>
      <w:r>
        <w:t>8</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"_Toc143994699" </w:instrText>
      </w:r>
      <w:r>
        <w:fldChar w:fldCharType="separate"/>
      </w:r>
      <w:r>
        <w:rPr>
          <w:rStyle w:val="18"/>
        </w:rPr>
        <w:t>4 健康环境</w:t>
      </w:r>
      <w:r>
        <w:tab/>
      </w:r>
      <w:r>
        <w:fldChar w:fldCharType="begin"/>
      </w:r>
      <w:r>
        <w:instrText xml:space="preserve"> PAGEREF _Toc143994699 \h </w:instrText>
      </w:r>
      <w:r>
        <w:fldChar w:fldCharType="separate"/>
      </w:r>
      <w:r>
        <w:t>10</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"_Toc143994700" </w:instrText>
      </w:r>
      <w:r>
        <w:fldChar w:fldCharType="separate"/>
      </w:r>
      <w:r>
        <w:rPr>
          <w:rStyle w:val="18"/>
        </w:rPr>
        <w:t>4.1  控制项</w:t>
      </w:r>
      <w:r>
        <w:tab/>
      </w:r>
      <w:r>
        <w:fldChar w:fldCharType="begin"/>
      </w:r>
      <w:r>
        <w:instrText xml:space="preserve"> PAGEREF _Toc143994700 \h </w:instrText>
      </w:r>
      <w:r>
        <w:fldChar w:fldCharType="separate"/>
      </w:r>
      <w:r>
        <w:t>10</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"_Toc143994701" </w:instrText>
      </w:r>
      <w:r>
        <w:fldChar w:fldCharType="separate"/>
      </w:r>
      <w:r>
        <w:rPr>
          <w:rStyle w:val="18"/>
        </w:rPr>
        <w:t>4.2  评分项</w:t>
      </w:r>
      <w:r>
        <w:tab/>
      </w:r>
      <w:r>
        <w:fldChar w:fldCharType="begin"/>
      </w:r>
      <w:r>
        <w:instrText xml:space="preserve"> PAGEREF _Toc143994701 \h </w:instrText>
      </w:r>
      <w:r>
        <w:fldChar w:fldCharType="separate"/>
      </w:r>
      <w:r>
        <w:t>18</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"_Toc143994702" </w:instrText>
      </w:r>
      <w:r>
        <w:fldChar w:fldCharType="separate"/>
      </w:r>
      <w:r>
        <w:rPr>
          <w:rStyle w:val="18"/>
        </w:rPr>
        <w:t>Ⅰ 水 环 境</w:t>
      </w:r>
      <w:r>
        <w:tab/>
      </w:r>
      <w:r>
        <w:fldChar w:fldCharType="begin"/>
      </w:r>
      <w:r>
        <w:instrText xml:space="preserve"> PAGEREF _Toc143994702 \h </w:instrText>
      </w:r>
      <w:r>
        <w:fldChar w:fldCharType="separate"/>
      </w:r>
      <w:r>
        <w:t>18</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"_Toc143994703" </w:instrText>
      </w:r>
      <w:r>
        <w:fldChar w:fldCharType="separate"/>
      </w:r>
      <w:r>
        <w:rPr>
          <w:rStyle w:val="18"/>
        </w:rPr>
        <w:t>Ⅱ 空 气 环 境</w:t>
      </w:r>
      <w:r>
        <w:tab/>
      </w:r>
      <w:r>
        <w:fldChar w:fldCharType="begin"/>
      </w:r>
      <w:r>
        <w:instrText xml:space="preserve"> PAGEREF _Toc143994703 \h </w:instrText>
      </w:r>
      <w:r>
        <w:fldChar w:fldCharType="separate"/>
      </w:r>
      <w:r>
        <w:t>29</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"_Toc143994704" </w:instrText>
      </w:r>
      <w:r>
        <w:fldChar w:fldCharType="separate"/>
      </w:r>
      <w:r>
        <w:rPr>
          <w:rStyle w:val="18"/>
        </w:rPr>
        <w:t>5 舒适空间</w:t>
      </w:r>
      <w:r>
        <w:tab/>
      </w:r>
      <w:r>
        <w:fldChar w:fldCharType="begin"/>
      </w:r>
      <w:r>
        <w:instrText xml:space="preserve"> PAGEREF _Toc143994704 \h </w:instrText>
      </w:r>
      <w:r>
        <w:fldChar w:fldCharType="separate"/>
      </w:r>
      <w:r>
        <w:t>45</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"_Toc143994705" </w:instrText>
      </w:r>
      <w:r>
        <w:fldChar w:fldCharType="separate"/>
      </w:r>
      <w:r>
        <w:rPr>
          <w:rStyle w:val="18"/>
        </w:rPr>
        <w:t>5.1  控制项</w:t>
      </w:r>
      <w:r>
        <w:tab/>
      </w:r>
      <w:r>
        <w:fldChar w:fldCharType="begin"/>
      </w:r>
      <w:r>
        <w:instrText xml:space="preserve"> PAGEREF _Toc143994705 \h </w:instrText>
      </w:r>
      <w:r>
        <w:fldChar w:fldCharType="separate"/>
      </w:r>
      <w:r>
        <w:t>45</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"_Toc143994706" </w:instrText>
      </w:r>
      <w:r>
        <w:fldChar w:fldCharType="separate"/>
      </w:r>
      <w:r>
        <w:rPr>
          <w:rStyle w:val="18"/>
        </w:rPr>
        <w:t>5.2  评分项</w:t>
      </w:r>
      <w:r>
        <w:tab/>
      </w:r>
      <w:r>
        <w:fldChar w:fldCharType="begin"/>
      </w:r>
      <w:r>
        <w:instrText xml:space="preserve"> PAGEREF _Toc143994706 \h </w:instrText>
      </w:r>
      <w:r>
        <w:fldChar w:fldCharType="separate"/>
      </w:r>
      <w:r>
        <w:t>51</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"_Toc143994707" </w:instrText>
      </w:r>
      <w:r>
        <w:fldChar w:fldCharType="separate"/>
      </w:r>
      <w:r>
        <w:rPr>
          <w:rStyle w:val="18"/>
        </w:rPr>
        <w:t>Ⅰ 光 环 境 舒 适</w:t>
      </w:r>
      <w:r>
        <w:tab/>
      </w:r>
      <w:r>
        <w:fldChar w:fldCharType="begin"/>
      </w:r>
      <w:r>
        <w:instrText xml:space="preserve"> PAGEREF _Toc143994707 \h </w:instrText>
      </w:r>
      <w:r>
        <w:fldChar w:fldCharType="separate"/>
      </w:r>
      <w:r>
        <w:t>51</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"_Toc143994708" </w:instrText>
      </w:r>
      <w:r>
        <w:fldChar w:fldCharType="separate"/>
      </w:r>
      <w:r>
        <w:rPr>
          <w:rStyle w:val="18"/>
        </w:rPr>
        <w:t>Ⅱ 声 环 境 舒 适</w:t>
      </w:r>
      <w:r>
        <w:tab/>
      </w:r>
      <w:r>
        <w:fldChar w:fldCharType="begin"/>
      </w:r>
      <w:r>
        <w:instrText xml:space="preserve"> PAGEREF _Toc143994708 \h </w:instrText>
      </w:r>
      <w:r>
        <w:fldChar w:fldCharType="separate"/>
      </w:r>
      <w:r>
        <w:t>57</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"_Toc143994709" </w:instrText>
      </w:r>
      <w:r>
        <w:fldChar w:fldCharType="separate"/>
      </w:r>
      <w:r>
        <w:rPr>
          <w:rStyle w:val="18"/>
        </w:rPr>
        <w:t>Ⅲ 热 湿 环 境 舒 适</w:t>
      </w:r>
      <w:r>
        <w:tab/>
      </w:r>
      <w:r>
        <w:fldChar w:fldCharType="begin"/>
      </w:r>
      <w:r>
        <w:instrText xml:space="preserve"> PAGEREF _Toc143994709 \h </w:instrText>
      </w:r>
      <w:r>
        <w:fldChar w:fldCharType="separate"/>
      </w:r>
      <w:r>
        <w:t>62</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"_Toc143994710" </w:instrText>
      </w:r>
      <w:r>
        <w:fldChar w:fldCharType="separate"/>
      </w:r>
      <w:r>
        <w:rPr>
          <w:rStyle w:val="18"/>
        </w:rPr>
        <w:t>6 人文关怀</w:t>
      </w:r>
      <w:r>
        <w:tab/>
      </w:r>
      <w:r>
        <w:fldChar w:fldCharType="begin"/>
      </w:r>
      <w:r>
        <w:instrText xml:space="preserve"> PAGEREF _Toc143994710 \h </w:instrText>
      </w:r>
      <w:r>
        <w:fldChar w:fldCharType="separate"/>
      </w:r>
      <w:r>
        <w:t>70</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"_Toc143994711" </w:instrText>
      </w:r>
      <w:r>
        <w:fldChar w:fldCharType="separate"/>
      </w:r>
      <w:r>
        <w:rPr>
          <w:rStyle w:val="18"/>
        </w:rPr>
        <w:t>6.1  控制项</w:t>
      </w:r>
      <w:r>
        <w:tab/>
      </w:r>
      <w:r>
        <w:fldChar w:fldCharType="begin"/>
      </w:r>
      <w:r>
        <w:instrText xml:space="preserve"> PAGEREF _Toc143994711 \h </w:instrText>
      </w:r>
      <w:r>
        <w:fldChar w:fldCharType="separate"/>
      </w:r>
      <w:r>
        <w:t>70</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"_Toc143994712" </w:instrText>
      </w:r>
      <w:r>
        <w:fldChar w:fldCharType="separate"/>
      </w:r>
      <w:r>
        <w:rPr>
          <w:rStyle w:val="18"/>
        </w:rPr>
        <w:t>6.2  评分项</w:t>
      </w:r>
      <w:r>
        <w:tab/>
      </w:r>
      <w:r>
        <w:fldChar w:fldCharType="begin"/>
      </w:r>
      <w:r>
        <w:instrText xml:space="preserve"> PAGEREF _Toc143994712 \h </w:instrText>
      </w:r>
      <w:r>
        <w:fldChar w:fldCharType="separate"/>
      </w:r>
      <w:r>
        <w:t>72</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"_Toc143994713" </w:instrText>
      </w:r>
      <w:r>
        <w:fldChar w:fldCharType="separate"/>
      </w:r>
      <w:r>
        <w:rPr>
          <w:rStyle w:val="18"/>
        </w:rPr>
        <w:t>Ⅰ 配 套 设 施</w:t>
      </w:r>
      <w:r>
        <w:tab/>
      </w:r>
      <w:r>
        <w:fldChar w:fldCharType="begin"/>
      </w:r>
      <w:r>
        <w:instrText xml:space="preserve"> PAGEREF _Toc143994713 \h </w:instrText>
      </w:r>
      <w:r>
        <w:fldChar w:fldCharType="separate"/>
      </w:r>
      <w:r>
        <w:t>72</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"_Toc143994714" </w:instrText>
      </w:r>
      <w:r>
        <w:fldChar w:fldCharType="separate"/>
      </w:r>
      <w:r>
        <w:rPr>
          <w:rStyle w:val="18"/>
        </w:rPr>
        <w:t>Ⅱ 情 感 环 境</w:t>
      </w:r>
      <w:r>
        <w:tab/>
      </w:r>
      <w:r>
        <w:fldChar w:fldCharType="begin"/>
      </w:r>
      <w:r>
        <w:instrText xml:space="preserve"> PAGEREF _Toc143994714 \h </w:instrText>
      </w:r>
      <w:r>
        <w:fldChar w:fldCharType="separate"/>
      </w:r>
      <w:r>
        <w:t>75</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"_Toc143994715" </w:instrText>
      </w:r>
      <w:r>
        <w:fldChar w:fldCharType="separate"/>
      </w:r>
      <w:r>
        <w:rPr>
          <w:rStyle w:val="18"/>
        </w:rPr>
        <w:t>Ⅲ 人 体 工 程 学</w:t>
      </w:r>
      <w:r>
        <w:tab/>
      </w:r>
      <w:r>
        <w:fldChar w:fldCharType="begin"/>
      </w:r>
      <w:r>
        <w:instrText xml:space="preserve"> PAGEREF _Toc143994715 \h </w:instrText>
      </w:r>
      <w:r>
        <w:fldChar w:fldCharType="separate"/>
      </w:r>
      <w:r>
        <w:t>78</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"_Toc143994716" </w:instrText>
      </w:r>
      <w:r>
        <w:fldChar w:fldCharType="separate"/>
      </w:r>
      <w:r>
        <w:rPr>
          <w:rStyle w:val="18"/>
        </w:rPr>
        <w:t>7 体育运动</w:t>
      </w:r>
      <w:r>
        <w:tab/>
      </w:r>
      <w:r>
        <w:fldChar w:fldCharType="begin"/>
      </w:r>
      <w:r>
        <w:instrText xml:space="preserve"> PAGEREF _Toc143994716 \h </w:instrText>
      </w:r>
      <w:r>
        <w:fldChar w:fldCharType="separate"/>
      </w:r>
      <w:r>
        <w:t>81</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"_Toc143994717" </w:instrText>
      </w:r>
      <w:r>
        <w:fldChar w:fldCharType="separate"/>
      </w:r>
      <w:r>
        <w:rPr>
          <w:rStyle w:val="18"/>
        </w:rPr>
        <w:t>7.1  控制项</w:t>
      </w:r>
      <w:r>
        <w:tab/>
      </w:r>
      <w:r>
        <w:fldChar w:fldCharType="begin"/>
      </w:r>
      <w:r>
        <w:instrText xml:space="preserve"> PAGEREF _Toc143994717 \h </w:instrText>
      </w:r>
      <w:r>
        <w:fldChar w:fldCharType="separate"/>
      </w:r>
      <w:r>
        <w:t>81</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"_Toc143994718" </w:instrText>
      </w:r>
      <w:r>
        <w:fldChar w:fldCharType="separate"/>
      </w:r>
      <w:r>
        <w:rPr>
          <w:rStyle w:val="18"/>
        </w:rPr>
        <w:t>7.2  评分项</w:t>
      </w:r>
      <w:r>
        <w:tab/>
      </w:r>
      <w:r>
        <w:fldChar w:fldCharType="begin"/>
      </w:r>
      <w:r>
        <w:instrText xml:space="preserve"> PAGEREF _Toc143994718 \h </w:instrText>
      </w:r>
      <w:r>
        <w:fldChar w:fldCharType="separate"/>
      </w:r>
      <w:r>
        <w:t>83</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"_Toc143994719" </w:instrText>
      </w:r>
      <w:r>
        <w:fldChar w:fldCharType="separate"/>
      </w:r>
      <w:r>
        <w:rPr>
          <w:rStyle w:val="18"/>
        </w:rPr>
        <w:t>Ⅰ 场 地 设 施</w:t>
      </w:r>
      <w:r>
        <w:tab/>
      </w:r>
      <w:r>
        <w:fldChar w:fldCharType="begin"/>
      </w:r>
      <w:r>
        <w:instrText xml:space="preserve"> PAGEREF _Toc143994719 \h </w:instrText>
      </w:r>
      <w:r>
        <w:fldChar w:fldCharType="separate"/>
      </w:r>
      <w:r>
        <w:t>83</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"_Toc143994720" </w:instrText>
      </w:r>
      <w:r>
        <w:fldChar w:fldCharType="separate"/>
      </w:r>
      <w:r>
        <w:rPr>
          <w:rStyle w:val="18"/>
        </w:rPr>
        <w:t>Ⅱ 运 行 管 理</w:t>
      </w:r>
      <w:r>
        <w:tab/>
      </w:r>
      <w:r>
        <w:fldChar w:fldCharType="begin"/>
      </w:r>
      <w:r>
        <w:instrText xml:space="preserve"> PAGEREF _Toc143994720 \h </w:instrText>
      </w:r>
      <w:r>
        <w:fldChar w:fldCharType="separate"/>
      </w:r>
      <w:r>
        <w:t>90</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"_Toc143994721" </w:instrText>
      </w:r>
      <w:r>
        <w:fldChar w:fldCharType="separate"/>
      </w:r>
      <w:r>
        <w:rPr>
          <w:rStyle w:val="18"/>
        </w:rPr>
        <w:t>Ⅲ 引 导 干 预</w:t>
      </w:r>
      <w:r>
        <w:tab/>
      </w:r>
      <w:r>
        <w:fldChar w:fldCharType="begin"/>
      </w:r>
      <w:r>
        <w:instrText xml:space="preserve"> PAGEREF _Toc143994721 \h </w:instrText>
      </w:r>
      <w:r>
        <w:fldChar w:fldCharType="separate"/>
      </w:r>
      <w:r>
        <w:t>94</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"_Toc143994722" </w:instrText>
      </w:r>
      <w:r>
        <w:fldChar w:fldCharType="separate"/>
      </w:r>
      <w:r>
        <w:rPr>
          <w:rStyle w:val="18"/>
        </w:rPr>
        <w:t>8营养膳食</w:t>
      </w:r>
      <w:r>
        <w:tab/>
      </w:r>
      <w:r>
        <w:fldChar w:fldCharType="begin"/>
      </w:r>
      <w:r>
        <w:instrText xml:space="preserve"> PAGEREF _Toc143994722 \h </w:instrText>
      </w:r>
      <w:r>
        <w:fldChar w:fldCharType="separate"/>
      </w:r>
      <w:r>
        <w:t>97</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"_Toc143994723" </w:instrText>
      </w:r>
      <w:r>
        <w:fldChar w:fldCharType="separate"/>
      </w:r>
      <w:r>
        <w:rPr>
          <w:rStyle w:val="18"/>
        </w:rPr>
        <w:t>8.1  控制项</w:t>
      </w:r>
      <w:r>
        <w:tab/>
      </w:r>
      <w:r>
        <w:fldChar w:fldCharType="begin"/>
      </w:r>
      <w:r>
        <w:instrText xml:space="preserve"> PAGEREF _Toc143994723 \h </w:instrText>
      </w:r>
      <w:r>
        <w:fldChar w:fldCharType="separate"/>
      </w:r>
      <w:r>
        <w:t>97</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"_Toc143994724" </w:instrText>
      </w:r>
      <w:r>
        <w:fldChar w:fldCharType="separate"/>
      </w:r>
      <w:r>
        <w:rPr>
          <w:rStyle w:val="18"/>
        </w:rPr>
        <w:t>8.2  评分项</w:t>
      </w:r>
      <w:r>
        <w:tab/>
      </w:r>
      <w:r>
        <w:fldChar w:fldCharType="begin"/>
      </w:r>
      <w:r>
        <w:instrText xml:space="preserve"> PAGEREF _Toc143994724 \h </w:instrText>
      </w:r>
      <w:r>
        <w:fldChar w:fldCharType="separate"/>
      </w:r>
      <w:r>
        <w:t>101</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"_Toc143994725" </w:instrText>
      </w:r>
      <w:r>
        <w:fldChar w:fldCharType="separate"/>
      </w:r>
      <w:r>
        <w:rPr>
          <w:rStyle w:val="18"/>
        </w:rPr>
        <w:t>Ⅰ 食 品 安 全</w:t>
      </w:r>
      <w:r>
        <w:tab/>
      </w:r>
      <w:r>
        <w:fldChar w:fldCharType="begin"/>
      </w:r>
      <w:r>
        <w:instrText xml:space="preserve"> PAGEREF _Toc143994725 \h </w:instrText>
      </w:r>
      <w:r>
        <w:fldChar w:fldCharType="separate"/>
      </w:r>
      <w:r>
        <w:t>101</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"_Toc143994726" </w:instrText>
      </w:r>
      <w:r>
        <w:fldChar w:fldCharType="separate"/>
      </w:r>
      <w:r>
        <w:rPr>
          <w:rStyle w:val="18"/>
        </w:rPr>
        <w:t>Ⅱ 就 餐 环 境</w:t>
      </w:r>
      <w:r>
        <w:tab/>
      </w:r>
      <w:r>
        <w:fldChar w:fldCharType="begin"/>
      </w:r>
      <w:r>
        <w:instrText xml:space="preserve"> PAGEREF _Toc143994726 \h </w:instrText>
      </w:r>
      <w:r>
        <w:fldChar w:fldCharType="separate"/>
      </w:r>
      <w:r>
        <w:t>105</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"_Toc143994727" </w:instrText>
      </w:r>
      <w:r>
        <w:fldChar w:fldCharType="separate"/>
      </w:r>
      <w:r>
        <w:rPr>
          <w:rStyle w:val="18"/>
        </w:rPr>
        <w:t>Ⅲ 营 养 供 给</w:t>
      </w:r>
      <w:r>
        <w:tab/>
      </w:r>
      <w:r>
        <w:fldChar w:fldCharType="begin"/>
      </w:r>
      <w:r>
        <w:instrText xml:space="preserve"> PAGEREF _Toc143994727 \h </w:instrText>
      </w:r>
      <w:r>
        <w:fldChar w:fldCharType="separate"/>
      </w:r>
      <w:r>
        <w:t>109</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"_Toc143994728" </w:instrText>
      </w:r>
      <w:r>
        <w:fldChar w:fldCharType="separate"/>
      </w:r>
      <w:r>
        <w:rPr>
          <w:rStyle w:val="18"/>
        </w:rPr>
        <w:t>9 卫生服务</w:t>
      </w:r>
      <w:r>
        <w:tab/>
      </w:r>
      <w:r>
        <w:fldChar w:fldCharType="begin"/>
      </w:r>
      <w:r>
        <w:instrText xml:space="preserve"> PAGEREF _Toc143994728 \h </w:instrText>
      </w:r>
      <w:r>
        <w:fldChar w:fldCharType="separate"/>
      </w:r>
      <w:r>
        <w:t>117</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"_Toc143994729" </w:instrText>
      </w:r>
      <w:r>
        <w:fldChar w:fldCharType="separate"/>
      </w:r>
      <w:r>
        <w:rPr>
          <w:rStyle w:val="18"/>
        </w:rPr>
        <w:t>9.1  控制项</w:t>
      </w:r>
      <w:r>
        <w:tab/>
      </w:r>
      <w:r>
        <w:fldChar w:fldCharType="begin"/>
      </w:r>
      <w:r>
        <w:instrText xml:space="preserve"> PAGEREF _Toc143994729 \h </w:instrText>
      </w:r>
      <w:r>
        <w:fldChar w:fldCharType="separate"/>
      </w:r>
      <w:r>
        <w:t>117</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"_Toc143994730" </w:instrText>
      </w:r>
      <w:r>
        <w:fldChar w:fldCharType="separate"/>
      </w:r>
      <w:r>
        <w:rPr>
          <w:rStyle w:val="18"/>
        </w:rPr>
        <w:t>9.2  评分项</w:t>
      </w:r>
      <w:r>
        <w:tab/>
      </w:r>
      <w:r>
        <w:fldChar w:fldCharType="begin"/>
      </w:r>
      <w:r>
        <w:instrText xml:space="preserve"> PAGEREF _Toc143994730 \h </w:instrText>
      </w:r>
      <w:r>
        <w:fldChar w:fldCharType="separate"/>
      </w:r>
      <w:r>
        <w:t>122</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"_Toc143994731" </w:instrText>
      </w:r>
      <w:r>
        <w:fldChar w:fldCharType="separate"/>
      </w:r>
      <w:r>
        <w:rPr>
          <w:rStyle w:val="18"/>
        </w:rPr>
        <w:t>Ⅰ 环 境 卫 生</w:t>
      </w:r>
      <w:r>
        <w:tab/>
      </w:r>
      <w:r>
        <w:fldChar w:fldCharType="begin"/>
      </w:r>
      <w:r>
        <w:instrText xml:space="preserve"> PAGEREF _Toc143994731 \h </w:instrText>
      </w:r>
      <w:r>
        <w:fldChar w:fldCharType="separate"/>
      </w:r>
      <w:r>
        <w:t>122</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"_Toc143994732" </w:instrText>
      </w:r>
      <w:r>
        <w:fldChar w:fldCharType="separate"/>
      </w:r>
      <w:r>
        <w:rPr>
          <w:rStyle w:val="18"/>
        </w:rPr>
        <w:t>Ⅱ 健 康 教 育</w:t>
      </w:r>
      <w:r>
        <w:tab/>
      </w:r>
      <w:r>
        <w:fldChar w:fldCharType="begin"/>
      </w:r>
      <w:r>
        <w:instrText xml:space="preserve"> PAGEREF _Toc143994732 \h </w:instrText>
      </w:r>
      <w:r>
        <w:fldChar w:fldCharType="separate"/>
      </w:r>
      <w:r>
        <w:t>126</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"_Toc143994733" </w:instrText>
      </w:r>
      <w:r>
        <w:fldChar w:fldCharType="separate"/>
      </w:r>
      <w:r>
        <w:rPr>
          <w:rStyle w:val="18"/>
        </w:rPr>
        <w:t>10 提高与创新</w:t>
      </w:r>
      <w:r>
        <w:tab/>
      </w:r>
      <w:r>
        <w:fldChar w:fldCharType="begin"/>
      </w:r>
      <w:r>
        <w:instrText xml:space="preserve"> PAGEREF _Toc143994733 \h </w:instrText>
      </w:r>
      <w:r>
        <w:fldChar w:fldCharType="separate"/>
      </w:r>
      <w:r>
        <w:t>134</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"_Toc143994734" </w:instrText>
      </w:r>
      <w:r>
        <w:fldChar w:fldCharType="separate"/>
      </w:r>
      <w:r>
        <w:rPr>
          <w:rStyle w:val="18"/>
        </w:rPr>
        <w:t>10.1  一般规定</w:t>
      </w:r>
      <w:r>
        <w:tab/>
      </w:r>
      <w:r>
        <w:fldChar w:fldCharType="begin"/>
      </w:r>
      <w:r>
        <w:instrText xml:space="preserve"> PAGEREF _Toc143994734 \h </w:instrText>
      </w:r>
      <w:r>
        <w:fldChar w:fldCharType="separate"/>
      </w:r>
      <w:r>
        <w:t>134</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"_Toc143994735" </w:instrText>
      </w:r>
      <w:r>
        <w:fldChar w:fldCharType="separate"/>
      </w:r>
      <w:r>
        <w:rPr>
          <w:rStyle w:val="18"/>
        </w:rPr>
        <w:t>10.2  加分项</w:t>
      </w:r>
      <w:r>
        <w:tab/>
      </w:r>
      <w:r>
        <w:fldChar w:fldCharType="begin"/>
      </w:r>
      <w:r>
        <w:instrText xml:space="preserve"> PAGEREF _Toc143994735 \h </w:instrText>
      </w:r>
      <w:r>
        <w:fldChar w:fldCharType="separate"/>
      </w:r>
      <w:r>
        <w:t>134</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"_Toc143994736" </w:instrText>
      </w:r>
      <w:r>
        <w:fldChar w:fldCharType="separate"/>
      </w:r>
      <w:r>
        <w:rPr>
          <w:rStyle w:val="18"/>
        </w:rPr>
        <w:t>本标准用词说明</w:t>
      </w:r>
      <w:r>
        <w:tab/>
      </w:r>
      <w:r>
        <w:fldChar w:fldCharType="begin"/>
      </w:r>
      <w:r>
        <w:instrText xml:space="preserve"> PAGEREF _Toc143994736 \h </w:instrText>
      </w:r>
      <w:r>
        <w:fldChar w:fldCharType="separate"/>
      </w:r>
      <w:r>
        <w:t>141</w:t>
      </w:r>
      <w:r>
        <w:fldChar w:fldCharType="end"/>
      </w:r>
      <w:r>
        <w:fldChar w:fldCharType="end"/>
      </w:r>
    </w:p>
    <w:p>
      <w:pPr>
        <w:pStyle w:val="12"/>
        <w:sectPr>
          <w:footerReference r:id="rId6" w:type="default"/>
          <w:pgSz w:w="11906" w:h="16838"/>
          <w:pgMar w:top="1440" w:right="1800" w:bottom="1440" w:left="1800" w:header="851" w:footer="992" w:gutter="0"/>
          <w:pgNumType w:start="1"/>
          <w:cols w:space="720" w:num="1"/>
          <w:docGrid w:type="lines" w:linePitch="312" w:charSpace="0"/>
        </w:sectPr>
      </w:pPr>
      <w:r>
        <w:fldChar w:fldCharType="begin"/>
      </w:r>
      <w:r>
        <w:instrText xml:space="preserve"> HYPERLINK \l "_Toc143994737" </w:instrText>
      </w:r>
      <w:r>
        <w:fldChar w:fldCharType="separate"/>
      </w:r>
      <w:r>
        <w:rPr>
          <w:rStyle w:val="18"/>
        </w:rPr>
        <w:t>引用标准名录</w:t>
      </w:r>
      <w:r>
        <w:tab/>
      </w:r>
      <w:r>
        <w:fldChar w:fldCharType="begin"/>
      </w:r>
      <w:r>
        <w:instrText xml:space="preserve"> PAGEREF _Toc143994737 \h </w:instrText>
      </w:r>
      <w:r>
        <w:fldChar w:fldCharType="separate"/>
      </w:r>
      <w:r>
        <w:t>142</w:t>
      </w:r>
      <w:r>
        <w:fldChar w:fldCharType="end"/>
      </w:r>
      <w:r>
        <w:fldChar w:fldCharType="end"/>
      </w:r>
    </w:p>
    <w:p>
      <w:pPr>
        <w:pStyle w:val="12"/>
        <w:rPr>
          <w:rFonts w:asciiTheme="minorHAnsi" w:hAnsiTheme="minorHAnsi" w:eastAsiaTheme="minorEastAsia" w:cstheme="minorBidi"/>
          <w:kern w:val="2"/>
          <w:sz w:val="21"/>
          <w14:ligatures w14:val="standardContextual"/>
        </w:rPr>
      </w:pPr>
    </w:p>
    <w:p/>
    <w:p/>
    <w:p/>
    <w:p/>
    <w:p/>
    <w:p/>
    <w:p/>
    <w:p/>
    <w:p/>
    <w:p/>
    <w:p/>
    <w:p>
      <w:pPr>
        <w:jc w:val="center"/>
      </w:pPr>
      <w:r>
        <w:br w:type="page"/>
      </w:r>
    </w:p>
    <w:p>
      <w:pPr>
        <w:pageBreakBefore/>
        <w:jc w:val="center"/>
        <w:rPr>
          <w:b/>
          <w:bCs/>
          <w:color w:val="000000"/>
          <w:sz w:val="28"/>
          <w:szCs w:val="32"/>
        </w:rPr>
      </w:pPr>
      <w:r>
        <w:rPr>
          <w:rFonts w:hint="eastAsia"/>
          <w:b/>
          <w:bCs/>
          <w:sz w:val="32"/>
          <w:szCs w:val="32"/>
        </w:rPr>
        <w:t>C</w:t>
      </w:r>
      <w:r>
        <w:rPr>
          <w:b/>
          <w:bCs/>
          <w:sz w:val="32"/>
          <w:szCs w:val="32"/>
        </w:rPr>
        <w:t>ontents</w:t>
      </w:r>
    </w:p>
    <w:p>
      <w:pPr>
        <w:pStyle w:val="12"/>
        <w:rPr>
          <w:rFonts w:asciiTheme="minorHAnsi" w:hAnsiTheme="minorHAnsi" w:eastAsiaTheme="minorEastAsia" w:cstheme="minorBidi"/>
          <w:kern w:val="2"/>
          <w:sz w:val="21"/>
          <w14:ligatures w14:val="standardContextual"/>
        </w:rPr>
      </w:pPr>
      <w:r>
        <w:fldChar w:fldCharType="begin"/>
      </w:r>
      <w:r>
        <w:instrText xml:space="preserve"> TOC \o "1-3" \h \z \u </w:instrText>
      </w:r>
      <w:r>
        <w:fldChar w:fldCharType="separate"/>
      </w:r>
      <w:r>
        <w:fldChar w:fldCharType="begin"/>
      </w:r>
      <w:r>
        <w:instrText xml:space="preserve"> HYPERLINK \l "_Toc143994694" </w:instrText>
      </w:r>
      <w:r>
        <w:fldChar w:fldCharType="separate"/>
      </w:r>
      <w:r>
        <w:rPr>
          <w:rStyle w:val="18"/>
        </w:rPr>
        <w:t>1  General Provisions</w:t>
      </w:r>
      <w:r>
        <w:tab/>
      </w:r>
      <w:r>
        <w:fldChar w:fldCharType="begin"/>
      </w:r>
      <w:r>
        <w:instrText xml:space="preserve"> PAGEREF _Toc143994694 \h </w:instrText>
      </w:r>
      <w:r>
        <w:fldChar w:fldCharType="separate"/>
      </w:r>
      <w:r>
        <w:t>1</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"_Toc143994695" </w:instrText>
      </w:r>
      <w:r>
        <w:fldChar w:fldCharType="separate"/>
      </w:r>
      <w:r>
        <w:rPr>
          <w:rStyle w:val="18"/>
        </w:rPr>
        <w:t>2  Terms</w:t>
      </w:r>
      <w:r>
        <w:tab/>
      </w:r>
      <w:r>
        <w:fldChar w:fldCharType="begin"/>
      </w:r>
      <w:r>
        <w:instrText xml:space="preserve"> PAGEREF _Toc143994695 \h </w:instrText>
      </w:r>
      <w:r>
        <w:fldChar w:fldCharType="separate"/>
      </w:r>
      <w:r>
        <w:t>4</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"_Toc143994696" </w:instrText>
      </w:r>
      <w:r>
        <w:fldChar w:fldCharType="separate"/>
      </w:r>
      <w:r>
        <w:rPr>
          <w:rStyle w:val="18"/>
        </w:rPr>
        <w:t xml:space="preserve">3  </w:t>
      </w:r>
      <w:r>
        <w:rPr>
          <w:rStyle w:val="18"/>
          <w:rFonts w:hint="eastAsia"/>
        </w:rPr>
        <w:t>B</w:t>
      </w:r>
      <w:r>
        <w:rPr>
          <w:rStyle w:val="18"/>
        </w:rPr>
        <w:t>asic Requirements</w:t>
      </w:r>
      <w:r>
        <w:tab/>
      </w:r>
      <w:r>
        <w:fldChar w:fldCharType="begin"/>
      </w:r>
      <w:r>
        <w:instrText xml:space="preserve"> PAGEREF _Toc143994696 \h </w:instrText>
      </w:r>
      <w:r>
        <w:fldChar w:fldCharType="separate"/>
      </w:r>
      <w:r>
        <w:t>6</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"_Toc143994697" </w:instrText>
      </w:r>
      <w:r>
        <w:fldChar w:fldCharType="separate"/>
      </w:r>
      <w:r>
        <w:rPr>
          <w:rStyle w:val="18"/>
        </w:rPr>
        <w:t xml:space="preserve">3.1  </w:t>
      </w:r>
      <w:r>
        <w:rPr>
          <w:rStyle w:val="18"/>
          <w:rFonts w:hint="eastAsia"/>
        </w:rPr>
        <w:t>G</w:t>
      </w:r>
      <w:r>
        <w:rPr>
          <w:rStyle w:val="18"/>
        </w:rPr>
        <w:t>eneral Requirements</w:t>
      </w:r>
      <w:r>
        <w:tab/>
      </w:r>
      <w:r>
        <w:fldChar w:fldCharType="begin"/>
      </w:r>
      <w:r>
        <w:instrText xml:space="preserve"> PAGEREF _Toc143994697 \h </w:instrText>
      </w:r>
      <w:r>
        <w:fldChar w:fldCharType="separate"/>
      </w:r>
      <w:r>
        <w:t>6</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"_Toc143994698" </w:instrText>
      </w:r>
      <w:r>
        <w:fldChar w:fldCharType="separate"/>
      </w:r>
      <w:r>
        <w:rPr>
          <w:rStyle w:val="18"/>
        </w:rPr>
        <w:t>3.2</w:t>
      </w:r>
      <w:r>
        <w:rPr>
          <w:rStyle w:val="18"/>
          <w:rFonts w:hint="eastAsia"/>
        </w:rPr>
        <w:t xml:space="preserve"> </w:t>
      </w:r>
      <w:r>
        <w:rPr>
          <w:rStyle w:val="18"/>
        </w:rPr>
        <w:t xml:space="preserve"> Assessment and Rating</w:t>
      </w:r>
      <w:r>
        <w:tab/>
      </w:r>
      <w:r>
        <w:fldChar w:fldCharType="begin"/>
      </w:r>
      <w:r>
        <w:instrText xml:space="preserve"> PAGEREF _Toc143994698 \h </w:instrText>
      </w:r>
      <w:r>
        <w:fldChar w:fldCharType="separate"/>
      </w:r>
      <w:r>
        <w:t>8</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"_Toc143994699" </w:instrText>
      </w:r>
      <w:r>
        <w:fldChar w:fldCharType="separate"/>
      </w:r>
      <w:r>
        <w:rPr>
          <w:rStyle w:val="18"/>
        </w:rPr>
        <w:t xml:space="preserve">4  </w:t>
      </w:r>
      <w:r>
        <w:rPr>
          <w:rStyle w:val="18"/>
          <w:rFonts w:hint="eastAsia"/>
        </w:rPr>
        <w:t>H</w:t>
      </w:r>
      <w:r>
        <w:rPr>
          <w:rStyle w:val="18"/>
        </w:rPr>
        <w:t>ealthy Enviroments</w:t>
      </w:r>
      <w:r>
        <w:tab/>
      </w:r>
      <w:r>
        <w:fldChar w:fldCharType="begin"/>
      </w:r>
      <w:r>
        <w:instrText xml:space="preserve"> PAGEREF _Toc143994699 \h </w:instrText>
      </w:r>
      <w:r>
        <w:fldChar w:fldCharType="separate"/>
      </w:r>
      <w:r>
        <w:t>10</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"_Toc143994700" </w:instrText>
      </w:r>
      <w:r>
        <w:fldChar w:fldCharType="separate"/>
      </w:r>
      <w:r>
        <w:rPr>
          <w:rStyle w:val="18"/>
        </w:rPr>
        <w:t xml:space="preserve">4.1  </w:t>
      </w:r>
      <w:r>
        <w:rPr>
          <w:rStyle w:val="18"/>
          <w:rFonts w:hint="eastAsia"/>
        </w:rPr>
        <w:t>P</w:t>
      </w:r>
      <w:r>
        <w:rPr>
          <w:rStyle w:val="18"/>
        </w:rPr>
        <w:t>rerequisite Items</w:t>
      </w:r>
      <w:r>
        <w:tab/>
      </w:r>
      <w:r>
        <w:fldChar w:fldCharType="begin"/>
      </w:r>
      <w:r>
        <w:instrText xml:space="preserve"> PAGEREF _Toc143994700 \h </w:instrText>
      </w:r>
      <w:r>
        <w:fldChar w:fldCharType="separate"/>
      </w:r>
      <w:r>
        <w:t>10</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"_Toc143994701" </w:instrText>
      </w:r>
      <w:r>
        <w:fldChar w:fldCharType="separate"/>
      </w:r>
      <w:r>
        <w:rPr>
          <w:rStyle w:val="18"/>
        </w:rPr>
        <w:t xml:space="preserve">4.2  </w:t>
      </w:r>
      <w:r>
        <w:rPr>
          <w:rStyle w:val="18"/>
          <w:rFonts w:hint="eastAsia"/>
        </w:rPr>
        <w:t>S</w:t>
      </w:r>
      <w:r>
        <w:rPr>
          <w:rStyle w:val="18"/>
        </w:rPr>
        <w:t>coring Items</w:t>
      </w:r>
      <w:r>
        <w:tab/>
      </w:r>
      <w:r>
        <w:fldChar w:fldCharType="begin"/>
      </w:r>
      <w:r>
        <w:instrText xml:space="preserve"> PAGEREF _Toc143994701 \h </w:instrText>
      </w:r>
      <w:r>
        <w:fldChar w:fldCharType="separate"/>
      </w:r>
      <w:r>
        <w:t>18</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"_Toc143994702" </w:instrText>
      </w:r>
      <w:r>
        <w:fldChar w:fldCharType="separate"/>
      </w:r>
      <w:r>
        <w:rPr>
          <w:rStyle w:val="18"/>
        </w:rPr>
        <w:t>Ⅰ Water Environment</w:t>
      </w:r>
      <w:r>
        <w:tab/>
      </w:r>
      <w:r>
        <w:fldChar w:fldCharType="begin"/>
      </w:r>
      <w:r>
        <w:instrText xml:space="preserve"> PAGEREF _Toc143994702 \h </w:instrText>
      </w:r>
      <w:r>
        <w:fldChar w:fldCharType="separate"/>
      </w:r>
      <w:r>
        <w:t>18</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"_Toc143994703" </w:instrText>
      </w:r>
      <w:r>
        <w:fldChar w:fldCharType="separate"/>
      </w:r>
      <w:r>
        <w:rPr>
          <w:rStyle w:val="18"/>
        </w:rPr>
        <w:t>Ⅱ Air Environment</w:t>
      </w:r>
      <w:r>
        <w:tab/>
      </w:r>
      <w:r>
        <w:fldChar w:fldCharType="begin"/>
      </w:r>
      <w:r>
        <w:instrText xml:space="preserve"> PAGEREF _Toc143994703 \h </w:instrText>
      </w:r>
      <w:r>
        <w:fldChar w:fldCharType="separate"/>
      </w:r>
      <w:r>
        <w:t>29</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"_Toc143994704" </w:instrText>
      </w:r>
      <w:r>
        <w:fldChar w:fldCharType="separate"/>
      </w:r>
      <w:r>
        <w:rPr>
          <w:rStyle w:val="18"/>
        </w:rPr>
        <w:t>5  Cozy Space</w:t>
      </w:r>
      <w:r>
        <w:tab/>
      </w:r>
      <w:r>
        <w:fldChar w:fldCharType="begin"/>
      </w:r>
      <w:r>
        <w:instrText xml:space="preserve"> PAGEREF _Toc143994704 \h </w:instrText>
      </w:r>
      <w:r>
        <w:fldChar w:fldCharType="separate"/>
      </w:r>
      <w:r>
        <w:t>45</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"_Toc143994705" </w:instrText>
      </w:r>
      <w:r>
        <w:fldChar w:fldCharType="separate"/>
      </w:r>
      <w:r>
        <w:rPr>
          <w:rStyle w:val="18"/>
        </w:rPr>
        <w:t xml:space="preserve">5.1  </w:t>
      </w:r>
      <w:r>
        <w:rPr>
          <w:rStyle w:val="18"/>
          <w:rFonts w:hint="eastAsia"/>
        </w:rPr>
        <w:t>P</w:t>
      </w:r>
      <w:r>
        <w:rPr>
          <w:rStyle w:val="18"/>
        </w:rPr>
        <w:t>rerequisite Items</w:t>
      </w:r>
      <w:r>
        <w:tab/>
      </w:r>
      <w:r>
        <w:fldChar w:fldCharType="begin"/>
      </w:r>
      <w:r>
        <w:instrText xml:space="preserve"> PAGEREF _Toc143994705 \h </w:instrText>
      </w:r>
      <w:r>
        <w:fldChar w:fldCharType="separate"/>
      </w:r>
      <w:r>
        <w:t>45</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"_Toc143994706" </w:instrText>
      </w:r>
      <w:r>
        <w:fldChar w:fldCharType="separate"/>
      </w:r>
      <w:r>
        <w:rPr>
          <w:rStyle w:val="18"/>
        </w:rPr>
        <w:t xml:space="preserve">5.2  </w:t>
      </w:r>
      <w:r>
        <w:rPr>
          <w:rStyle w:val="18"/>
          <w:rFonts w:hint="eastAsia"/>
        </w:rPr>
        <w:t>S</w:t>
      </w:r>
      <w:r>
        <w:rPr>
          <w:rStyle w:val="18"/>
        </w:rPr>
        <w:t>coring Items</w:t>
      </w:r>
      <w:r>
        <w:tab/>
      </w:r>
      <w:r>
        <w:fldChar w:fldCharType="begin"/>
      </w:r>
      <w:r>
        <w:instrText xml:space="preserve"> PAGEREF _Toc143994706 \h </w:instrText>
      </w:r>
      <w:r>
        <w:fldChar w:fldCharType="separate"/>
      </w:r>
      <w:r>
        <w:t>51</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"_Toc143994707" </w:instrText>
      </w:r>
      <w:r>
        <w:fldChar w:fldCharType="separate"/>
      </w:r>
      <w:r>
        <w:rPr>
          <w:rStyle w:val="18"/>
        </w:rPr>
        <w:t>Ⅰ Light Environment Comfort</w:t>
      </w:r>
      <w:r>
        <w:tab/>
      </w:r>
      <w:r>
        <w:fldChar w:fldCharType="begin"/>
      </w:r>
      <w:r>
        <w:instrText xml:space="preserve"> PAGEREF _Toc143994707 \h </w:instrText>
      </w:r>
      <w:r>
        <w:fldChar w:fldCharType="separate"/>
      </w:r>
      <w:r>
        <w:t>51</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"_Toc143994708" </w:instrText>
      </w:r>
      <w:r>
        <w:fldChar w:fldCharType="separate"/>
      </w:r>
      <w:r>
        <w:rPr>
          <w:rStyle w:val="18"/>
        </w:rPr>
        <w:t>Ⅱ Acoustic Environment Comfort</w:t>
      </w:r>
      <w:r>
        <w:tab/>
      </w:r>
      <w:r>
        <w:fldChar w:fldCharType="begin"/>
      </w:r>
      <w:r>
        <w:instrText xml:space="preserve"> PAGEREF _Toc143994708 \h </w:instrText>
      </w:r>
      <w:r>
        <w:fldChar w:fldCharType="separate"/>
      </w:r>
      <w:r>
        <w:t>57</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"_Toc143994709" </w:instrText>
      </w:r>
      <w:r>
        <w:fldChar w:fldCharType="separate"/>
      </w:r>
      <w:r>
        <w:rPr>
          <w:rStyle w:val="18"/>
        </w:rPr>
        <w:t>Ⅲ Hot and Humid Environment Comfort</w:t>
      </w:r>
      <w:r>
        <w:tab/>
      </w:r>
      <w:r>
        <w:fldChar w:fldCharType="begin"/>
      </w:r>
      <w:r>
        <w:instrText xml:space="preserve"> PAGEREF _Toc143994709 \h </w:instrText>
      </w:r>
      <w:r>
        <w:fldChar w:fldCharType="separate"/>
      </w:r>
      <w:r>
        <w:t>62</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"_Toc143994710" </w:instrText>
      </w:r>
      <w:r>
        <w:fldChar w:fldCharType="separate"/>
      </w:r>
      <w:r>
        <w:rPr>
          <w:rStyle w:val="18"/>
        </w:rPr>
        <w:t>6  Humanistic Care</w:t>
      </w:r>
      <w:r>
        <w:tab/>
      </w:r>
      <w:r>
        <w:fldChar w:fldCharType="begin"/>
      </w:r>
      <w:r>
        <w:instrText xml:space="preserve"> PAGEREF _Toc143994710 \h </w:instrText>
      </w:r>
      <w:r>
        <w:fldChar w:fldCharType="separate"/>
      </w:r>
      <w:r>
        <w:t>70</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"_Toc143994711" </w:instrText>
      </w:r>
      <w:r>
        <w:fldChar w:fldCharType="separate"/>
      </w:r>
      <w:r>
        <w:rPr>
          <w:rStyle w:val="18"/>
        </w:rPr>
        <w:t xml:space="preserve">6.1  </w:t>
      </w:r>
      <w:r>
        <w:rPr>
          <w:rStyle w:val="18"/>
          <w:rFonts w:hint="eastAsia"/>
        </w:rPr>
        <w:t>P</w:t>
      </w:r>
      <w:r>
        <w:rPr>
          <w:rStyle w:val="18"/>
        </w:rPr>
        <w:t>rerequisite Items</w:t>
      </w:r>
      <w:r>
        <w:tab/>
      </w:r>
      <w:r>
        <w:fldChar w:fldCharType="begin"/>
      </w:r>
      <w:r>
        <w:instrText xml:space="preserve"> PAGEREF _Toc143994711 \h </w:instrText>
      </w:r>
      <w:r>
        <w:fldChar w:fldCharType="separate"/>
      </w:r>
      <w:r>
        <w:t>70</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"_Toc143994712" </w:instrText>
      </w:r>
      <w:r>
        <w:fldChar w:fldCharType="separate"/>
      </w:r>
      <w:r>
        <w:rPr>
          <w:rStyle w:val="18"/>
        </w:rPr>
        <w:t xml:space="preserve">6.2  </w:t>
      </w:r>
      <w:r>
        <w:rPr>
          <w:rStyle w:val="18"/>
          <w:rFonts w:hint="eastAsia"/>
        </w:rPr>
        <w:t>S</w:t>
      </w:r>
      <w:r>
        <w:rPr>
          <w:rStyle w:val="18"/>
        </w:rPr>
        <w:t>coring Items</w:t>
      </w:r>
      <w:r>
        <w:tab/>
      </w:r>
      <w:r>
        <w:fldChar w:fldCharType="begin"/>
      </w:r>
      <w:r>
        <w:instrText xml:space="preserve"> PAGEREF _Toc143994712 \h </w:instrText>
      </w:r>
      <w:r>
        <w:fldChar w:fldCharType="separate"/>
      </w:r>
      <w:r>
        <w:t>72</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"_Toc143994713" </w:instrText>
      </w:r>
      <w:r>
        <w:fldChar w:fldCharType="separate"/>
      </w:r>
      <w:r>
        <w:rPr>
          <w:rStyle w:val="18"/>
        </w:rPr>
        <w:t>Ⅰ Supporting Facilities</w:t>
      </w:r>
      <w:r>
        <w:tab/>
      </w:r>
      <w:r>
        <w:fldChar w:fldCharType="begin"/>
      </w:r>
      <w:r>
        <w:instrText xml:space="preserve"> PAGEREF _Toc143994713 \h </w:instrText>
      </w:r>
      <w:r>
        <w:fldChar w:fldCharType="separate"/>
      </w:r>
      <w:r>
        <w:t>72</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"_Toc143994714" </w:instrText>
      </w:r>
      <w:r>
        <w:fldChar w:fldCharType="separate"/>
      </w:r>
      <w:r>
        <w:rPr>
          <w:rStyle w:val="18"/>
        </w:rPr>
        <w:t>Ⅱ Emotional Environment</w:t>
      </w:r>
      <w:r>
        <w:tab/>
      </w:r>
      <w:r>
        <w:fldChar w:fldCharType="begin"/>
      </w:r>
      <w:r>
        <w:instrText xml:space="preserve"> PAGEREF _Toc143994714 \h </w:instrText>
      </w:r>
      <w:r>
        <w:fldChar w:fldCharType="separate"/>
      </w:r>
      <w:r>
        <w:t>75</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"_Toc143994715" </w:instrText>
      </w:r>
      <w:r>
        <w:fldChar w:fldCharType="separate"/>
      </w:r>
      <w:r>
        <w:rPr>
          <w:rStyle w:val="18"/>
        </w:rPr>
        <w:t>Ⅲ Ergonomics</w:t>
      </w:r>
      <w:r>
        <w:tab/>
      </w:r>
      <w:r>
        <w:fldChar w:fldCharType="begin"/>
      </w:r>
      <w:r>
        <w:instrText xml:space="preserve"> PAGEREF _Toc143994715 \h </w:instrText>
      </w:r>
      <w:r>
        <w:fldChar w:fldCharType="separate"/>
      </w:r>
      <w:r>
        <w:t>78</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"_Toc143994716" </w:instrText>
      </w:r>
      <w:r>
        <w:fldChar w:fldCharType="separate"/>
      </w:r>
      <w:r>
        <w:rPr>
          <w:rStyle w:val="18"/>
        </w:rPr>
        <w:t>7  Sport Activities</w:t>
      </w:r>
      <w:r>
        <w:tab/>
      </w:r>
      <w:r>
        <w:fldChar w:fldCharType="begin"/>
      </w:r>
      <w:r>
        <w:instrText xml:space="preserve"> PAGEREF _Toc143994716 \h </w:instrText>
      </w:r>
      <w:r>
        <w:fldChar w:fldCharType="separate"/>
      </w:r>
      <w:r>
        <w:t>81</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"_Toc143994717" </w:instrText>
      </w:r>
      <w:r>
        <w:fldChar w:fldCharType="separate"/>
      </w:r>
      <w:r>
        <w:rPr>
          <w:rStyle w:val="18"/>
        </w:rPr>
        <w:t xml:space="preserve">7.1  </w:t>
      </w:r>
      <w:r>
        <w:rPr>
          <w:rStyle w:val="18"/>
          <w:rFonts w:hint="eastAsia"/>
        </w:rPr>
        <w:t>P</w:t>
      </w:r>
      <w:r>
        <w:rPr>
          <w:rStyle w:val="18"/>
        </w:rPr>
        <w:t>rerequisite Items</w:t>
      </w:r>
      <w:r>
        <w:tab/>
      </w:r>
      <w:r>
        <w:fldChar w:fldCharType="begin"/>
      </w:r>
      <w:r>
        <w:instrText xml:space="preserve"> PAGEREF _Toc143994717 \h </w:instrText>
      </w:r>
      <w:r>
        <w:fldChar w:fldCharType="separate"/>
      </w:r>
      <w:r>
        <w:t>81</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"_Toc143994718" </w:instrText>
      </w:r>
      <w:r>
        <w:fldChar w:fldCharType="separate"/>
      </w:r>
      <w:r>
        <w:rPr>
          <w:rStyle w:val="18"/>
        </w:rPr>
        <w:t xml:space="preserve">7.2  </w:t>
      </w:r>
      <w:r>
        <w:rPr>
          <w:rStyle w:val="18"/>
          <w:rFonts w:hint="eastAsia"/>
        </w:rPr>
        <w:t>S</w:t>
      </w:r>
      <w:r>
        <w:rPr>
          <w:rStyle w:val="18"/>
        </w:rPr>
        <w:t>coring Items</w:t>
      </w:r>
      <w:r>
        <w:tab/>
      </w:r>
      <w:r>
        <w:fldChar w:fldCharType="begin"/>
      </w:r>
      <w:r>
        <w:instrText xml:space="preserve"> PAGEREF _Toc143994718 \h </w:instrText>
      </w:r>
      <w:r>
        <w:fldChar w:fldCharType="separate"/>
      </w:r>
      <w:r>
        <w:t>83</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"_Toc143994719" </w:instrText>
      </w:r>
      <w:r>
        <w:fldChar w:fldCharType="separate"/>
      </w:r>
      <w:r>
        <w:rPr>
          <w:rStyle w:val="18"/>
        </w:rPr>
        <w:t>Ⅰ Site Facilities</w:t>
      </w:r>
      <w:r>
        <w:tab/>
      </w:r>
      <w:r>
        <w:fldChar w:fldCharType="begin"/>
      </w:r>
      <w:r>
        <w:instrText xml:space="preserve"> PAGEREF _Toc143994719 \h </w:instrText>
      </w:r>
      <w:r>
        <w:fldChar w:fldCharType="separate"/>
      </w:r>
      <w:r>
        <w:t>83</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"_Toc143994720" </w:instrText>
      </w:r>
      <w:r>
        <w:fldChar w:fldCharType="separate"/>
      </w:r>
      <w:r>
        <w:rPr>
          <w:rStyle w:val="18"/>
        </w:rPr>
        <w:t>Ⅱ Operations Management</w:t>
      </w:r>
      <w:r>
        <w:tab/>
      </w:r>
      <w:r>
        <w:fldChar w:fldCharType="begin"/>
      </w:r>
      <w:r>
        <w:instrText xml:space="preserve"> PAGEREF _Toc143994720 \h </w:instrText>
      </w:r>
      <w:r>
        <w:fldChar w:fldCharType="separate"/>
      </w:r>
      <w:r>
        <w:t>90</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"_Toc143994721" </w:instrText>
      </w:r>
      <w:r>
        <w:fldChar w:fldCharType="separate"/>
      </w:r>
      <w:r>
        <w:rPr>
          <w:rStyle w:val="18"/>
        </w:rPr>
        <w:t>Ⅲ Guided Interventions</w:t>
      </w:r>
      <w:r>
        <w:tab/>
      </w:r>
      <w:r>
        <w:fldChar w:fldCharType="begin"/>
      </w:r>
      <w:r>
        <w:instrText xml:space="preserve"> PAGEREF _Toc143994721 \h </w:instrText>
      </w:r>
      <w:r>
        <w:fldChar w:fldCharType="separate"/>
      </w:r>
      <w:r>
        <w:t>94</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"_Toc143994722" </w:instrText>
      </w:r>
      <w:r>
        <w:fldChar w:fldCharType="separate"/>
      </w:r>
      <w:r>
        <w:rPr>
          <w:rStyle w:val="18"/>
        </w:rPr>
        <w:t>8</w:t>
      </w:r>
      <w:r>
        <w:t xml:space="preserve">  </w:t>
      </w:r>
      <w:r>
        <w:rPr>
          <w:rStyle w:val="18"/>
        </w:rPr>
        <w:t>Nutritional Meals</w:t>
      </w:r>
      <w:r>
        <w:tab/>
      </w:r>
      <w:r>
        <w:fldChar w:fldCharType="begin"/>
      </w:r>
      <w:r>
        <w:instrText xml:space="preserve"> PAGEREF _Toc143994722 \h </w:instrText>
      </w:r>
      <w:r>
        <w:fldChar w:fldCharType="separate"/>
      </w:r>
      <w:r>
        <w:t>97</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"_Toc143994723" </w:instrText>
      </w:r>
      <w:r>
        <w:fldChar w:fldCharType="separate"/>
      </w:r>
      <w:r>
        <w:rPr>
          <w:rStyle w:val="18"/>
        </w:rPr>
        <w:t>8.1  Site Facilities</w:t>
      </w:r>
      <w:r>
        <w:tab/>
      </w:r>
      <w:r>
        <w:fldChar w:fldCharType="begin"/>
      </w:r>
      <w:r>
        <w:instrText xml:space="preserve"> PAGEREF _Toc143994723 \h </w:instrText>
      </w:r>
      <w:r>
        <w:fldChar w:fldCharType="separate"/>
      </w:r>
      <w:r>
        <w:t>97</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"_Toc143994724" </w:instrText>
      </w:r>
      <w:r>
        <w:fldChar w:fldCharType="separate"/>
      </w:r>
      <w:r>
        <w:rPr>
          <w:rStyle w:val="18"/>
        </w:rPr>
        <w:t xml:space="preserve">8.2  </w:t>
      </w:r>
      <w:r>
        <w:rPr>
          <w:rStyle w:val="18"/>
          <w:rFonts w:hint="eastAsia"/>
        </w:rPr>
        <w:t>S</w:t>
      </w:r>
      <w:r>
        <w:rPr>
          <w:rStyle w:val="18"/>
        </w:rPr>
        <w:t>coring Items</w:t>
      </w:r>
      <w:r>
        <w:tab/>
      </w:r>
      <w:r>
        <w:fldChar w:fldCharType="begin"/>
      </w:r>
      <w:r>
        <w:instrText xml:space="preserve"> PAGEREF _Toc143994724 \h </w:instrText>
      </w:r>
      <w:r>
        <w:fldChar w:fldCharType="separate"/>
      </w:r>
      <w:r>
        <w:t>101</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"_Toc143994725" </w:instrText>
      </w:r>
      <w:r>
        <w:fldChar w:fldCharType="separate"/>
      </w:r>
      <w:r>
        <w:rPr>
          <w:rStyle w:val="18"/>
        </w:rPr>
        <w:t>Ⅰ Food Safety</w:t>
      </w:r>
      <w:r>
        <w:tab/>
      </w:r>
      <w:r>
        <w:fldChar w:fldCharType="begin"/>
      </w:r>
      <w:r>
        <w:instrText xml:space="preserve"> PAGEREF _Toc143994725 \h </w:instrText>
      </w:r>
      <w:r>
        <w:fldChar w:fldCharType="separate"/>
      </w:r>
      <w:r>
        <w:t>101</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"_Toc143994726" </w:instrText>
      </w:r>
      <w:r>
        <w:fldChar w:fldCharType="separate"/>
      </w:r>
      <w:r>
        <w:rPr>
          <w:rStyle w:val="18"/>
        </w:rPr>
        <w:t>Ⅱ Dining Environment</w:t>
      </w:r>
      <w:r>
        <w:tab/>
      </w:r>
      <w:r>
        <w:fldChar w:fldCharType="begin"/>
      </w:r>
      <w:r>
        <w:instrText xml:space="preserve"> PAGEREF _Toc143994726 \h </w:instrText>
      </w:r>
      <w:r>
        <w:fldChar w:fldCharType="separate"/>
      </w:r>
      <w:r>
        <w:t>105</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"_Toc143994727" </w:instrText>
      </w:r>
      <w:r>
        <w:fldChar w:fldCharType="separate"/>
      </w:r>
      <w:r>
        <w:rPr>
          <w:rStyle w:val="18"/>
        </w:rPr>
        <w:t>Ⅲ Nutrition supply</w:t>
      </w:r>
      <w:r>
        <w:tab/>
      </w:r>
      <w:r>
        <w:fldChar w:fldCharType="begin"/>
      </w:r>
      <w:r>
        <w:instrText xml:space="preserve"> PAGEREF _Toc143994727 \h </w:instrText>
      </w:r>
      <w:r>
        <w:fldChar w:fldCharType="separate"/>
      </w:r>
      <w:r>
        <w:t>109</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"_Toc143994728" </w:instrText>
      </w:r>
      <w:r>
        <w:fldChar w:fldCharType="separate"/>
      </w:r>
      <w:r>
        <w:rPr>
          <w:rStyle w:val="18"/>
        </w:rPr>
        <w:t>9  Health Services</w:t>
      </w:r>
      <w:r>
        <w:tab/>
      </w:r>
      <w:r>
        <w:fldChar w:fldCharType="begin"/>
      </w:r>
      <w:r>
        <w:instrText xml:space="preserve"> PAGEREF _Toc143994728 \h </w:instrText>
      </w:r>
      <w:r>
        <w:fldChar w:fldCharType="separate"/>
      </w:r>
      <w:r>
        <w:t>117</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"_Toc143994729" </w:instrText>
      </w:r>
      <w:r>
        <w:fldChar w:fldCharType="separate"/>
      </w:r>
      <w:r>
        <w:rPr>
          <w:rStyle w:val="18"/>
        </w:rPr>
        <w:t xml:space="preserve">9.1  </w:t>
      </w:r>
      <w:r>
        <w:rPr>
          <w:rStyle w:val="18"/>
          <w:rFonts w:hint="eastAsia"/>
        </w:rPr>
        <w:t>P</w:t>
      </w:r>
      <w:r>
        <w:rPr>
          <w:rStyle w:val="18"/>
        </w:rPr>
        <w:t>rerequisite Items</w:t>
      </w:r>
      <w:r>
        <w:tab/>
      </w:r>
      <w:r>
        <w:fldChar w:fldCharType="begin"/>
      </w:r>
      <w:r>
        <w:instrText xml:space="preserve"> PAGEREF _Toc143994729 \h </w:instrText>
      </w:r>
      <w:r>
        <w:fldChar w:fldCharType="separate"/>
      </w:r>
      <w:r>
        <w:t>117</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"_Toc143994730" </w:instrText>
      </w:r>
      <w:r>
        <w:fldChar w:fldCharType="separate"/>
      </w:r>
      <w:r>
        <w:rPr>
          <w:rStyle w:val="18"/>
        </w:rPr>
        <w:t xml:space="preserve">9.2  </w:t>
      </w:r>
      <w:r>
        <w:rPr>
          <w:rStyle w:val="18"/>
          <w:rFonts w:hint="eastAsia"/>
        </w:rPr>
        <w:t>S</w:t>
      </w:r>
      <w:r>
        <w:rPr>
          <w:rStyle w:val="18"/>
        </w:rPr>
        <w:t>coring Items</w:t>
      </w:r>
      <w:r>
        <w:tab/>
      </w:r>
      <w:r>
        <w:fldChar w:fldCharType="begin"/>
      </w:r>
      <w:r>
        <w:instrText xml:space="preserve"> PAGEREF _Toc143994730 \h </w:instrText>
      </w:r>
      <w:r>
        <w:fldChar w:fldCharType="separate"/>
      </w:r>
      <w:r>
        <w:t>122</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"_Toc143994731" </w:instrText>
      </w:r>
      <w:r>
        <w:fldChar w:fldCharType="separate"/>
      </w:r>
      <w:r>
        <w:rPr>
          <w:rStyle w:val="18"/>
        </w:rPr>
        <w:t>Ⅰ Environmental Hygiene</w:t>
      </w:r>
      <w:r>
        <w:tab/>
      </w:r>
      <w:r>
        <w:fldChar w:fldCharType="begin"/>
      </w:r>
      <w:r>
        <w:instrText xml:space="preserve"> PAGEREF _Toc143994731 \h </w:instrText>
      </w:r>
      <w:r>
        <w:fldChar w:fldCharType="separate"/>
      </w:r>
      <w:r>
        <w:t>122</w:t>
      </w:r>
      <w:r>
        <w:fldChar w:fldCharType="end"/>
      </w:r>
      <w:r>
        <w:fldChar w:fldCharType="end"/>
      </w:r>
    </w:p>
    <w:p>
      <w:pPr>
        <w:pStyle w:val="9"/>
        <w:tabs>
          <w:tab w:val="right" w:leader="dot" w:pos="8296"/>
        </w:tabs>
        <w:ind w:firstLine="960"/>
        <w:rPr>
          <w:rFonts w:asciiTheme="minorHAnsi" w:hAnsiTheme="minorHAnsi" w:eastAsiaTheme="minorEastAsia" w:cstheme="minorBidi"/>
          <w:kern w:val="2"/>
          <w:sz w:val="21"/>
          <w14:ligatures w14:val="standardContextual"/>
        </w:rPr>
      </w:pPr>
      <w:r>
        <w:fldChar w:fldCharType="begin"/>
      </w:r>
      <w:r>
        <w:instrText xml:space="preserve"> HYPERLINK \l "_Toc143994732" </w:instrText>
      </w:r>
      <w:r>
        <w:fldChar w:fldCharType="separate"/>
      </w:r>
      <w:r>
        <w:rPr>
          <w:rStyle w:val="18"/>
        </w:rPr>
        <w:t>Ⅱ Health Education</w:t>
      </w:r>
      <w:r>
        <w:tab/>
      </w:r>
      <w:r>
        <w:fldChar w:fldCharType="begin"/>
      </w:r>
      <w:r>
        <w:instrText xml:space="preserve"> PAGEREF _Toc143994732 \h </w:instrText>
      </w:r>
      <w:r>
        <w:fldChar w:fldCharType="separate"/>
      </w:r>
      <w:r>
        <w:t>126</w:t>
      </w:r>
      <w:r>
        <w:fldChar w:fldCharType="end"/>
      </w:r>
      <w:r>
        <w:fldChar w:fldCharType="end"/>
      </w:r>
    </w:p>
    <w:p>
      <w:pPr>
        <w:pStyle w:val="12"/>
        <w:rPr>
          <w:rFonts w:asciiTheme="minorHAnsi" w:hAnsiTheme="minorHAnsi" w:eastAsiaTheme="minorEastAsia" w:cstheme="minorBidi"/>
          <w:kern w:val="2"/>
          <w:sz w:val="21"/>
          <w14:ligatures w14:val="standardContextual"/>
        </w:rPr>
      </w:pPr>
      <w:r>
        <w:fldChar w:fldCharType="begin"/>
      </w:r>
      <w:r>
        <w:instrText xml:space="preserve"> HYPERLINK \l "_Toc143994733" </w:instrText>
      </w:r>
      <w:r>
        <w:fldChar w:fldCharType="separate"/>
      </w:r>
      <w:r>
        <w:rPr>
          <w:rStyle w:val="18"/>
        </w:rPr>
        <w:t>10  Improvement and Innovation</w:t>
      </w:r>
      <w:r>
        <w:tab/>
      </w:r>
      <w:r>
        <w:fldChar w:fldCharType="begin"/>
      </w:r>
      <w:r>
        <w:instrText xml:space="preserve"> PAGEREF _Toc143994733 \h </w:instrText>
      </w:r>
      <w:r>
        <w:fldChar w:fldCharType="separate"/>
      </w:r>
      <w:r>
        <w:t>134</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"_Toc143994734" </w:instrText>
      </w:r>
      <w:r>
        <w:fldChar w:fldCharType="separate"/>
      </w:r>
      <w:r>
        <w:rPr>
          <w:rStyle w:val="18"/>
        </w:rPr>
        <w:t xml:space="preserve">10.1  </w:t>
      </w:r>
      <w:r>
        <w:rPr>
          <w:rStyle w:val="18"/>
          <w:rFonts w:hint="eastAsia"/>
        </w:rPr>
        <w:t>G</w:t>
      </w:r>
      <w:r>
        <w:rPr>
          <w:rStyle w:val="18"/>
        </w:rPr>
        <w:t>eneral Requirements</w:t>
      </w:r>
      <w:r>
        <w:tab/>
      </w:r>
      <w:r>
        <w:fldChar w:fldCharType="begin"/>
      </w:r>
      <w:r>
        <w:instrText xml:space="preserve"> PAGEREF _Toc143994734 \h </w:instrText>
      </w:r>
      <w:r>
        <w:fldChar w:fldCharType="separate"/>
      </w:r>
      <w:r>
        <w:t>134</w:t>
      </w:r>
      <w:r>
        <w:fldChar w:fldCharType="end"/>
      </w:r>
      <w:r>
        <w:fldChar w:fldCharType="end"/>
      </w:r>
    </w:p>
    <w:p>
      <w:pPr>
        <w:pStyle w:val="13"/>
        <w:ind w:firstLine="480"/>
        <w:rPr>
          <w:rFonts w:asciiTheme="minorHAnsi" w:hAnsiTheme="minorHAnsi" w:eastAsiaTheme="minorEastAsia" w:cstheme="minorBidi"/>
          <w:kern w:val="2"/>
          <w:sz w:val="21"/>
          <w14:ligatures w14:val="standardContextual"/>
        </w:rPr>
      </w:pPr>
      <w:r>
        <w:fldChar w:fldCharType="begin"/>
      </w:r>
      <w:r>
        <w:instrText xml:space="preserve"> HYPERLINK \l "_Toc143994735" </w:instrText>
      </w:r>
      <w:r>
        <w:fldChar w:fldCharType="separate"/>
      </w:r>
      <w:r>
        <w:rPr>
          <w:rStyle w:val="18"/>
        </w:rPr>
        <w:t xml:space="preserve">10.2  </w:t>
      </w:r>
      <w:r>
        <w:rPr>
          <w:rStyle w:val="18"/>
          <w:rFonts w:hint="eastAsia"/>
        </w:rPr>
        <w:t>B</w:t>
      </w:r>
      <w:r>
        <w:rPr>
          <w:rStyle w:val="18"/>
        </w:rPr>
        <w:t>onus Items</w:t>
      </w:r>
      <w:r>
        <w:tab/>
      </w:r>
      <w:r>
        <w:fldChar w:fldCharType="begin"/>
      </w:r>
      <w:r>
        <w:instrText xml:space="preserve"> PAGEREF _Toc143994735 \h </w:instrText>
      </w:r>
      <w:r>
        <w:fldChar w:fldCharType="separate"/>
      </w:r>
      <w:r>
        <w:t>134</w:t>
      </w:r>
      <w:r>
        <w:fldChar w:fldCharType="end"/>
      </w:r>
      <w:r>
        <w:fldChar w:fldCharType="end"/>
      </w:r>
    </w:p>
    <w:p>
      <w:pPr>
        <w:pStyle w:val="12"/>
        <w:rPr>
          <w:rFonts w:asciiTheme="minorHAnsi" w:hAnsiTheme="minorHAnsi" w:eastAsiaTheme="minorEastAsia" w:cstheme="minorBidi"/>
          <w:kern w:val="2"/>
          <w:sz w:val="21"/>
          <w14:ligatures w14:val="standardContextual"/>
        </w:rPr>
      </w:pPr>
      <w:r>
        <w:t>Explanation of Wording in This Standard</w:t>
      </w:r>
      <w:r>
        <w:fldChar w:fldCharType="begin"/>
      </w:r>
      <w:r>
        <w:instrText xml:space="preserve"> HYPERLINK \l "_Toc143994736" </w:instrText>
      </w:r>
      <w:r>
        <w:fldChar w:fldCharType="separate"/>
      </w:r>
      <w:r>
        <w:tab/>
      </w:r>
      <w:r>
        <w:fldChar w:fldCharType="begin"/>
      </w:r>
      <w:r>
        <w:instrText xml:space="preserve"> PAGEREF _Toc143994736 \h </w:instrText>
      </w:r>
      <w:r>
        <w:fldChar w:fldCharType="separate"/>
      </w:r>
      <w:r>
        <w:t>141</w:t>
      </w:r>
      <w:r>
        <w:fldChar w:fldCharType="end"/>
      </w:r>
      <w:r>
        <w:fldChar w:fldCharType="end"/>
      </w:r>
    </w:p>
    <w:p>
      <w:pPr>
        <w:pStyle w:val="12"/>
        <w:sectPr>
          <w:type w:val="continuous"/>
          <w:pgSz w:w="11906" w:h="16838"/>
          <w:pgMar w:top="1440" w:right="1800" w:bottom="1440" w:left="1800" w:header="851" w:footer="992" w:gutter="0"/>
          <w:cols w:space="720" w:num="1"/>
          <w:docGrid w:type="lines" w:linePitch="312" w:charSpace="0"/>
        </w:sectPr>
      </w:pPr>
      <w:r>
        <w:t>L</w:t>
      </w:r>
      <w:r>
        <w:fldChar w:fldCharType="begin"/>
      </w:r>
      <w:r>
        <w:instrText xml:space="preserve"> HYPERLINK \l "_Toc143994737" </w:instrText>
      </w:r>
      <w:r>
        <w:fldChar w:fldCharType="separate"/>
      </w:r>
      <w:r>
        <w:rPr>
          <w:rStyle w:val="18"/>
        </w:rPr>
        <w:t>ist of Quoted Standards</w:t>
      </w:r>
      <w:r>
        <w:tab/>
      </w:r>
      <w:r>
        <w:fldChar w:fldCharType="begin"/>
      </w:r>
      <w:r>
        <w:instrText xml:space="preserve"> PAGEREF _Toc143994737 \h </w:instrText>
      </w:r>
      <w:r>
        <w:fldChar w:fldCharType="separate"/>
      </w:r>
      <w:r>
        <w:t>142</w:t>
      </w:r>
      <w:r>
        <w:fldChar w:fldCharType="end"/>
      </w:r>
      <w:r>
        <w:fldChar w:fldCharType="end"/>
      </w:r>
    </w:p>
    <w:p>
      <w:pPr>
        <w:pStyle w:val="12"/>
        <w:rPr>
          <w:rFonts w:asciiTheme="minorHAnsi" w:hAnsiTheme="minorHAnsi" w:eastAsiaTheme="minorEastAsia" w:cstheme="minorBidi"/>
          <w:kern w:val="2"/>
          <w:sz w:val="21"/>
          <w14:ligatures w14:val="standardContextual"/>
        </w:rPr>
      </w:pPr>
    </w:p>
    <w:p/>
    <w:p>
      <w:pPr>
        <w:sectPr>
          <w:footerReference r:id="rId7" w:type="default"/>
          <w:type w:val="continuous"/>
          <w:pgSz w:w="11906" w:h="16838"/>
          <w:pgMar w:top="1440" w:right="1800" w:bottom="1440" w:left="1800" w:header="851" w:footer="992" w:gutter="0"/>
          <w:pgNumType w:fmt="upperRoman" w:start="1"/>
          <w:cols w:space="720" w:num="1"/>
          <w:docGrid w:type="lines" w:linePitch="312" w:charSpace="0"/>
        </w:sectPr>
      </w:pPr>
    </w:p>
    <w:p/>
    <w:p/>
    <w:p/>
    <w:p/>
    <w:p/>
    <w:p/>
    <w:p/>
    <w:p/>
    <w:p/>
    <w:p>
      <w:pPr>
        <w:pStyle w:val="12"/>
      </w:pPr>
      <w:r>
        <w:fldChar w:fldCharType="end"/>
      </w:r>
      <w:r>
        <w:fldChar w:fldCharType="end"/>
      </w:r>
    </w:p>
    <w:p>
      <w:pPr>
        <w:jc w:val="center"/>
        <w:rPr>
          <w:kern w:val="0"/>
        </w:rPr>
      </w:pPr>
    </w:p>
    <w:p>
      <w:pPr>
        <w:tabs>
          <w:tab w:val="center" w:pos="4153"/>
        </w:tabs>
        <w:sectPr>
          <w:type w:val="continuous"/>
          <w:pgSz w:w="11906" w:h="16838"/>
          <w:pgMar w:top="1440" w:right="1800" w:bottom="1440" w:left="1800" w:header="851" w:footer="992" w:gutter="0"/>
          <w:pgNumType w:fmt="upperRoman" w:start="1"/>
          <w:cols w:space="720" w:num="1"/>
          <w:docGrid w:type="lines" w:linePitch="312" w:charSpace="0"/>
        </w:sectPr>
      </w:pPr>
    </w:p>
    <w:p>
      <w:pPr>
        <w:pStyle w:val="2"/>
      </w:pPr>
      <w:bookmarkStart w:id="8" w:name="_Toc143994694"/>
      <w:r>
        <w:rPr>
          <w:rFonts w:hint="eastAsia"/>
        </w:rPr>
        <w:t>1  总</w:t>
      </w:r>
      <w:r>
        <w:t xml:space="preserve"> </w:t>
      </w:r>
      <w:r>
        <w:rPr>
          <w:rFonts w:hint="eastAsia"/>
        </w:rPr>
        <w:t>则</w:t>
      </w:r>
      <w:bookmarkEnd w:id="8"/>
    </w:p>
    <w:p>
      <w:pPr>
        <w:pStyle w:val="5"/>
      </w:pPr>
      <w:r>
        <w:t xml:space="preserve">1.0.1  </w:t>
      </w:r>
      <w:r>
        <w:rPr>
          <w:rFonts w:hint="eastAsia"/>
        </w:rPr>
        <w:t>为贯彻健康中国战略部署，提高中小学生及教职工健康水平，提升中小学校建筑健康性能，指导健康中小学校建筑建设，制定本标准。</w:t>
      </w:r>
    </w:p>
    <w:p>
      <w:pPr>
        <w:pStyle w:val="26"/>
        <w:ind w:firstLine="480"/>
      </w:pPr>
      <w:r>
        <w:rPr>
          <w:rFonts w:hint="eastAsia"/>
        </w:rPr>
        <w:t>【条文说明】</w:t>
      </w:r>
    </w:p>
    <w:p>
      <w:pPr>
        <w:ind w:firstLine="480" w:firstLineChars="200"/>
        <w:rPr>
          <w:color w:val="4472C4"/>
        </w:rPr>
      </w:pPr>
      <w:r>
        <w:rPr>
          <w:rFonts w:hint="eastAsia"/>
          <w:color w:val="4472C4"/>
        </w:rPr>
        <w:t>本条规定了标准的编制目的。</w:t>
      </w:r>
    </w:p>
    <w:p>
      <w:pPr>
        <w:ind w:firstLine="480" w:firstLineChars="200"/>
        <w:rPr>
          <w:color w:val="4472C4"/>
        </w:rPr>
      </w:pPr>
      <w:r>
        <w:rPr>
          <w:rFonts w:hint="eastAsia"/>
          <w:color w:val="4472C4"/>
        </w:rPr>
        <w:t>早在20世纪90年代，世界卫生组织、联合国教科文组织以及联合国儿童基金会便提出了健康促进学校（HPS，Health Promotion School)的构想，旨在创建一个安全和健康的学校环境，提供适当的健康服务，促进家庭和社区的参与，最大限度地促进和保障学生的健康。我国1995 年引入该理念，全国部分省、自治区、直辖市开始创建健康促进学校，取得一定的进展，随着健康中国的号角声愈加高亢，建设健康学校的呼声也日益响起。</w:t>
      </w:r>
    </w:p>
    <w:p>
      <w:pPr>
        <w:ind w:firstLine="480" w:firstLineChars="200"/>
        <w:rPr>
          <w:color w:val="4472C4"/>
        </w:rPr>
      </w:pPr>
      <w:r>
        <w:rPr>
          <w:rFonts w:hint="eastAsia"/>
          <w:color w:val="4472C4"/>
        </w:rPr>
        <w:t>2016年，中共中央、国务院印发《“健康中国2030”规划纲要》，提出把健康教育纳入国民教育体系，加大学校健康教育力度、普及健康科学知识、提升学生健康素养、加强学校健康建设、建立健全学校健康促进与教育体系，加强学校体育工作，完善学校食品安全、疾病预防和传染病防控相关政策等具体要求。2019年，国务院印发《关于实施健康中国行动的意见》，将促进妇幼健康列为15个行动之一。2022年，党的二十大报告强调，要“推进健康中国建设”，“把保障人民健康放在优先发展的战略位置，完善人民健康促进政策”。</w:t>
      </w:r>
    </w:p>
    <w:p>
      <w:pPr>
        <w:ind w:firstLine="480" w:firstLineChars="200"/>
        <w:rPr>
          <w:color w:val="4472C4"/>
        </w:rPr>
      </w:pPr>
      <w:r>
        <w:rPr>
          <w:rFonts w:hint="eastAsia"/>
          <w:color w:val="4472C4"/>
        </w:rPr>
        <w:t>中小学校是社会的重要组成部分，是为国家提供发展支撑力量的重要摇篮，更是宣导健康理念的理想基地。为贯彻健康中国战略部署，最大程度地指导健康学校建设，提升学校健康性和舒适性，提高中小学生及教职工健康水平，并结合国情完善健康学校建设机制，制定本标准。</w:t>
      </w:r>
    </w:p>
    <w:p>
      <w:pPr>
        <w:pStyle w:val="5"/>
      </w:pPr>
      <w:r>
        <w:t xml:space="preserve">1.0.2  </w:t>
      </w:r>
      <w:r>
        <w:rPr>
          <w:rFonts w:hint="eastAsia"/>
        </w:rPr>
        <w:t>本标准适用于新建、扩建、改建中的中小学校建筑和具有相同功能建筑的健康性能评价。</w:t>
      </w:r>
    </w:p>
    <w:p>
      <w:pPr>
        <w:pStyle w:val="26"/>
        <w:ind w:firstLine="480"/>
      </w:pPr>
      <w:r>
        <w:rPr>
          <w:rFonts w:hint="eastAsia"/>
        </w:rPr>
        <w:t>【条文说明】</w:t>
      </w:r>
    </w:p>
    <w:p>
      <w:pPr>
        <w:ind w:firstLine="480" w:firstLineChars="200"/>
        <w:rPr>
          <w:color w:val="4472C4"/>
        </w:rPr>
      </w:pPr>
      <w:r>
        <w:rPr>
          <w:rFonts w:hint="eastAsia"/>
          <w:color w:val="4472C4"/>
        </w:rPr>
        <w:t>本条规定了标准的评价对象。</w:t>
      </w:r>
    </w:p>
    <w:p>
      <w:pPr>
        <w:ind w:firstLine="480" w:firstLineChars="200"/>
        <w:rPr>
          <w:color w:val="4472C4"/>
        </w:rPr>
      </w:pPr>
      <w:r>
        <w:rPr>
          <w:rFonts w:hint="eastAsia"/>
          <w:color w:val="4472C4"/>
        </w:rPr>
        <w:t>本标准评价对象为新建、扩建、改建的中小学校建筑和相同功能的建筑，主要评价对象为小学、初级中学、高级中学。依据现行国家标准《中小学校设计规范》GB</w:t>
      </w:r>
      <w:r>
        <w:rPr>
          <w:color w:val="4472C4"/>
        </w:rPr>
        <w:t xml:space="preserve"> </w:t>
      </w:r>
      <w:r>
        <w:rPr>
          <w:rFonts w:hint="eastAsia"/>
          <w:color w:val="4472C4"/>
        </w:rPr>
        <w:t>50099，中小学校泛指对青少年实施初等教育和中等教育的学校，包括完全小学、非完全小学、初级中学、高级中学、完全中学、九年制学校等各种学校。本标准主要适用于中小学校建筑的健康性能评价，改扩建校园在技术条件相同时可参照执行。</w:t>
      </w:r>
    </w:p>
    <w:p>
      <w:pPr>
        <w:ind w:firstLine="480" w:firstLineChars="200"/>
        <w:rPr>
          <w:color w:val="4472C4"/>
        </w:rPr>
      </w:pPr>
      <w:r>
        <w:rPr>
          <w:rFonts w:hint="eastAsia"/>
          <w:color w:val="4472C4"/>
        </w:rPr>
        <w:t>人的健康状况受到多种复杂因素的影响，是身体状况、心理因素、生活习惯、外部环境等多方面因素共同作用的结果，因此，本标准并非保障建筑使用者的绝对健康，而是有针对性地控制中小学校建筑中影响健康的不良因素，进而全面提升中小学校建筑的健康性能。</w:t>
      </w:r>
    </w:p>
    <w:p>
      <w:pPr>
        <w:pStyle w:val="5"/>
      </w:pPr>
      <w:r>
        <w:t xml:space="preserve">1.0.3  </w:t>
      </w:r>
      <w:r>
        <w:rPr>
          <w:rFonts w:hint="eastAsia"/>
        </w:rPr>
        <w:t>健康中小学校建筑评价应遵循多学科融合性的原则，对中小学建筑的</w:t>
      </w:r>
      <w:bookmarkStart w:id="9" w:name="_Hlk143804582"/>
      <w:r>
        <w:rPr>
          <w:rFonts w:hint="eastAsia"/>
        </w:rPr>
        <w:t>健康环境、舒适空间、人文关怀、体育运动、营养膳食、卫生服务</w:t>
      </w:r>
      <w:bookmarkEnd w:id="9"/>
      <w:r>
        <w:rPr>
          <w:rFonts w:hint="eastAsia"/>
        </w:rPr>
        <w:t>等指标进行综合评价。</w:t>
      </w:r>
    </w:p>
    <w:p>
      <w:pPr>
        <w:pStyle w:val="26"/>
        <w:ind w:firstLine="480"/>
      </w:pPr>
      <w:r>
        <w:rPr>
          <w:rFonts w:hint="eastAsia"/>
        </w:rPr>
        <w:t>【条文说明】</w:t>
      </w:r>
    </w:p>
    <w:p>
      <w:pPr>
        <w:ind w:firstLine="480" w:firstLineChars="200"/>
        <w:rPr>
          <w:color w:val="4472C4"/>
        </w:rPr>
      </w:pPr>
      <w:r>
        <w:rPr>
          <w:rFonts w:hint="eastAsia"/>
          <w:color w:val="4472C4"/>
        </w:rPr>
        <w:t>本条规定了标准的评价内容。</w:t>
      </w:r>
    </w:p>
    <w:p>
      <w:pPr>
        <w:ind w:firstLine="480" w:firstLineChars="200"/>
        <w:rPr>
          <w:color w:val="4472C4"/>
        </w:rPr>
      </w:pPr>
      <w:r>
        <w:rPr>
          <w:rFonts w:hint="eastAsia"/>
          <w:color w:val="4472C4"/>
        </w:rPr>
        <w:t>人的健康水平是多种复杂因素共同作用的结果，因此健康中小学校建筑的评价指标设定涵盖了建筑学、流行病学、心理学、营养学、人文与社会科学、体育学等多种学科领域，其健康性能涉及健康环境、舒适空间、人文关怀、体育运动、营养膳食、卫生服务等内容。健康中小学校建筑评价应遵循多学科融合性原则，对上述健康性能指标进行综合评价。</w:t>
      </w:r>
    </w:p>
    <w:p>
      <w:pPr>
        <w:pStyle w:val="5"/>
      </w:pPr>
      <w:r>
        <w:t xml:space="preserve">1.0.4  </w:t>
      </w:r>
      <w:r>
        <w:rPr>
          <w:rFonts w:hint="eastAsia"/>
        </w:rPr>
        <w:t>健康中小学校建筑应结合所在地的气候、环境、资源、经济和文化等特点，采用促进学生和教职工身心健康的适宜技术、产品、材料、设备、设施和服务，并应对中小学校建筑的设计和运行进行全过程的控制。</w:t>
      </w:r>
    </w:p>
    <w:p>
      <w:pPr>
        <w:pStyle w:val="26"/>
        <w:ind w:firstLine="480"/>
      </w:pPr>
      <w:r>
        <w:rPr>
          <w:rFonts w:hint="eastAsia"/>
        </w:rPr>
        <w:t>【条文说明】</w:t>
      </w:r>
    </w:p>
    <w:p>
      <w:pPr>
        <w:ind w:firstLine="480" w:firstLineChars="200"/>
        <w:rPr>
          <w:color w:val="4472C4"/>
        </w:rPr>
      </w:pPr>
      <w:r>
        <w:rPr>
          <w:rFonts w:hint="eastAsia"/>
          <w:color w:val="4472C4"/>
        </w:rPr>
        <w:t>本条规定了标准的使用原则。</w:t>
      </w:r>
    </w:p>
    <w:p>
      <w:pPr>
        <w:ind w:firstLine="480" w:firstLineChars="200"/>
        <w:rPr>
          <w:color w:val="4472C4"/>
        </w:rPr>
      </w:pPr>
      <w:r>
        <w:rPr>
          <w:rFonts w:hint="eastAsia"/>
          <w:color w:val="4472C4"/>
        </w:rPr>
        <w:t>健康中小学校建筑注重为使用者提供更加健康的环境、设施和服务，促进使用者的身心健康，实现健康性能的提升，不强调唯技术论。我国各地区在气候环境、资源经济、发展水平、民俗文化、生活习惯等方面存在较大差异，不应单纯追求健康技术的数量，而应结合实情进行统筹设计，对项目所处的各类风环境、光环境、热环境、声环境等加以组织和利用，扬长避短，实现建筑规模、建筑技术、投资与健康性能之间的总体平衡。另外，中小学校的建设、设计、管理者，应加强对中小学校全寿命周期的把控，不仅应优化建筑技术、材料、设备、设施的选用，也应采用更加有利于健康的管理和服务方案，实现对使用者健康的长效防护。</w:t>
      </w:r>
    </w:p>
    <w:p>
      <w:pPr>
        <w:pStyle w:val="5"/>
      </w:pPr>
      <w:r>
        <w:t xml:space="preserve">1.0.5  </w:t>
      </w:r>
      <w:r>
        <w:rPr>
          <w:rFonts w:hint="eastAsia"/>
        </w:rPr>
        <w:t>健康中小学校建筑的评价除应符合本标准的规定外，尚应符合国家和行业现行有关标准的规定。</w:t>
      </w:r>
    </w:p>
    <w:p>
      <w:pPr>
        <w:pStyle w:val="26"/>
        <w:ind w:firstLine="480"/>
      </w:pPr>
      <w:r>
        <w:rPr>
          <w:rFonts w:hint="eastAsia"/>
        </w:rPr>
        <w:t>【条文说明】</w:t>
      </w:r>
    </w:p>
    <w:p>
      <w:pPr>
        <w:ind w:firstLine="480" w:firstLineChars="200"/>
        <w:rPr>
          <w:color w:val="4472C4"/>
        </w:rPr>
      </w:pPr>
      <w:r>
        <w:rPr>
          <w:rFonts w:hint="eastAsia"/>
          <w:color w:val="4472C4"/>
        </w:rPr>
        <w:t>本条规定了标准还应符合现行国家有关标准的规定。</w:t>
      </w:r>
    </w:p>
    <w:p>
      <w:pPr>
        <w:ind w:firstLine="480" w:firstLineChars="200"/>
        <w:rPr>
          <w:color w:val="4472C4"/>
        </w:rPr>
      </w:pPr>
      <w:r>
        <w:rPr>
          <w:rFonts w:hint="eastAsia"/>
          <w:color w:val="4472C4"/>
        </w:rPr>
        <w:t>符合国家法律法规和相关标准是健康中小学校建筑评价的前提条件。本标准重点在于对中小学校建筑涉及的健康环境、舒适空间、人文关怀、体育运动、营养膳食、卫生服务等方面的健康性能评价，并未涵盖中小学校建筑的全部功能和性能要求，故参与评价的建筑还应符合国家和行业现行有关标准的规定。</w:t>
      </w:r>
    </w:p>
    <w:p>
      <w:pPr>
        <w:pStyle w:val="2"/>
      </w:pPr>
      <w:bookmarkStart w:id="10" w:name="_Toc143994695"/>
      <w:r>
        <w:t>2</w:t>
      </w:r>
      <w:r>
        <w:rPr>
          <w:rFonts w:hint="eastAsia"/>
        </w:rPr>
        <w:t xml:space="preserve">  术</w:t>
      </w:r>
      <w:r>
        <w:t xml:space="preserve"> </w:t>
      </w:r>
      <w:r>
        <w:rPr>
          <w:rFonts w:hint="eastAsia"/>
        </w:rPr>
        <w:t>语</w:t>
      </w:r>
      <w:bookmarkEnd w:id="10"/>
    </w:p>
    <w:p>
      <w:pPr>
        <w:pStyle w:val="5"/>
      </w:pPr>
      <w:r>
        <w:t xml:space="preserve">2.0.1  </w:t>
      </w:r>
      <w:r>
        <w:rPr>
          <w:rFonts w:hint="eastAsia"/>
        </w:rPr>
        <w:t>健康中小学校建筑 healthy primary and secondary school</w:t>
      </w:r>
      <w:r>
        <w:t xml:space="preserve"> </w:t>
      </w:r>
      <w:r>
        <w:rPr>
          <w:rFonts w:hint="eastAsia"/>
        </w:rPr>
        <w:t>building</w:t>
      </w:r>
    </w:p>
    <w:p>
      <w:pPr>
        <w:ind w:firstLine="480" w:firstLineChars="200"/>
        <w:rPr>
          <w:color w:val="4472C4"/>
        </w:rPr>
      </w:pPr>
      <w:r>
        <w:rPr>
          <w:rFonts w:hint="eastAsia"/>
          <w:color w:val="4472C4"/>
        </w:rPr>
        <w:t>在满足中小学校建筑的功能基础上，为师生提供更加健康的环境、设施和服务，促进师生生理健康、心理健康和社会健康，实现健康性能提升的建筑。</w:t>
      </w:r>
    </w:p>
    <w:p>
      <w:pPr>
        <w:pStyle w:val="5"/>
      </w:pPr>
      <w:r>
        <w:rPr>
          <w:rFonts w:hint="eastAsia"/>
        </w:rPr>
        <w:t>2.0.</w:t>
      </w:r>
      <w:r>
        <w:t>2</w:t>
      </w:r>
      <w:r>
        <w:rPr>
          <w:rFonts w:hint="eastAsia"/>
        </w:rPr>
        <w:t xml:space="preserve">  全装修decorated</w:t>
      </w:r>
    </w:p>
    <w:p>
      <w:pPr>
        <w:pStyle w:val="26"/>
        <w:ind w:firstLine="480"/>
      </w:pPr>
      <w:r>
        <w:rPr>
          <w:rFonts w:hint="eastAsia"/>
        </w:rPr>
        <w:t>在交付前，建筑内部墙面、顶面、地面全部铺贴、粉刷完成，门窗、固定家具、水、暖、电、通风等基本设备全部安装到位。</w:t>
      </w:r>
    </w:p>
    <w:p>
      <w:pPr>
        <w:pStyle w:val="5"/>
      </w:pPr>
      <w:r>
        <w:t xml:space="preserve">2.0.3  </w:t>
      </w:r>
      <w:r>
        <w:rPr>
          <w:rFonts w:hint="eastAsia"/>
        </w:rPr>
        <w:t>总挥发性有机物（TVOC） total volatile organic compounds</w:t>
      </w:r>
    </w:p>
    <w:p>
      <w:pPr>
        <w:ind w:firstLine="480" w:firstLineChars="200"/>
        <w:rPr>
          <w:color w:val="4472C4"/>
        </w:rPr>
      </w:pPr>
      <w:r>
        <w:rPr>
          <w:rFonts w:hint="eastAsia"/>
          <w:color w:val="4472C4"/>
        </w:rPr>
        <w:t>挥发性有机物（</w:t>
      </w:r>
      <w:r>
        <w:rPr>
          <w:color w:val="4472C4"/>
        </w:rPr>
        <w:t>VOCs</w:t>
      </w:r>
      <w:r>
        <w:rPr>
          <w:rFonts w:hint="eastAsia"/>
          <w:color w:val="4472C4"/>
        </w:rPr>
        <w:t>）是指在</w:t>
      </w:r>
      <w:r>
        <w:rPr>
          <w:color w:val="4472C4"/>
        </w:rPr>
        <w:t>20</w:t>
      </w:r>
      <w:r>
        <w:rPr>
          <w:rFonts w:hint="eastAsia"/>
          <w:color w:val="4472C4"/>
        </w:rPr>
        <w:t>℃条件下，蒸气压大于或等于</w:t>
      </w:r>
      <w:r>
        <w:rPr>
          <w:color w:val="4472C4"/>
        </w:rPr>
        <w:t>0.01kPa</w:t>
      </w:r>
      <w:r>
        <w:rPr>
          <w:rFonts w:hint="eastAsia"/>
          <w:color w:val="4472C4"/>
        </w:rPr>
        <w:t>，或者特定适用条件下具有相应挥发性的全部有机化合物；</w:t>
      </w:r>
      <w:r>
        <w:rPr>
          <w:color w:val="4472C4"/>
        </w:rPr>
        <w:t>TVOC</w:t>
      </w:r>
      <w:r>
        <w:rPr>
          <w:rFonts w:hint="eastAsia"/>
          <w:color w:val="4472C4"/>
        </w:rPr>
        <w:t>是指用气相色谱非极性柱进行分析，保留时间在正已烷和正十六烷之间的挥发性有机物总称。</w:t>
      </w:r>
    </w:p>
    <w:p>
      <w:pPr>
        <w:pStyle w:val="5"/>
      </w:pPr>
      <w:r>
        <w:t xml:space="preserve">2.0.4  </w:t>
      </w:r>
      <w:r>
        <w:rPr>
          <w:rFonts w:hint="eastAsia"/>
        </w:rPr>
        <w:t>细颗粒物（PM2.5） fine particulate matter</w:t>
      </w:r>
    </w:p>
    <w:p>
      <w:pPr>
        <w:ind w:firstLine="480" w:firstLineChars="200"/>
        <w:rPr>
          <w:color w:val="4472C4"/>
        </w:rPr>
      </w:pPr>
      <w:r>
        <w:rPr>
          <w:rFonts w:hint="eastAsia"/>
          <w:color w:val="4472C4"/>
        </w:rPr>
        <w:t>悬浮在空气中，空气动力学当量直径小于或等于</w:t>
      </w:r>
      <w:r>
        <w:rPr>
          <w:color w:val="4472C4"/>
        </w:rPr>
        <w:t>2.5</w:t>
      </w:r>
      <w:r>
        <w:rPr>
          <w:rFonts w:hint="eastAsia"/>
          <w:color w:val="4472C4"/>
        </w:rPr>
        <w:t>μ</w:t>
      </w:r>
      <w:r>
        <w:rPr>
          <w:color w:val="4472C4"/>
        </w:rPr>
        <w:t>m</w:t>
      </w:r>
      <w:r>
        <w:rPr>
          <w:rFonts w:hint="eastAsia"/>
          <w:color w:val="4472C4"/>
        </w:rPr>
        <w:t>的颗粒物。</w:t>
      </w:r>
    </w:p>
    <w:p>
      <w:pPr>
        <w:pStyle w:val="5"/>
      </w:pPr>
      <w:r>
        <w:t xml:space="preserve">2.0.5  </w:t>
      </w:r>
      <w:r>
        <w:rPr>
          <w:rFonts w:hint="eastAsia"/>
        </w:rPr>
        <w:t>可吸入颗粒物（PM10） inhalable particulate matter</w:t>
      </w:r>
    </w:p>
    <w:p>
      <w:pPr>
        <w:ind w:firstLine="480" w:firstLineChars="200"/>
        <w:rPr>
          <w:color w:val="4472C4"/>
        </w:rPr>
      </w:pPr>
      <w:r>
        <w:rPr>
          <w:rFonts w:hint="eastAsia"/>
          <w:color w:val="4472C4"/>
        </w:rPr>
        <w:t>悬浮在空气中，空气动力学当量直径小于或等于</w:t>
      </w:r>
      <w:r>
        <w:rPr>
          <w:color w:val="4472C4"/>
        </w:rPr>
        <w:t>10</w:t>
      </w:r>
      <w:r>
        <w:rPr>
          <w:rFonts w:hint="eastAsia"/>
          <w:color w:val="4472C4"/>
        </w:rPr>
        <w:t>μ</w:t>
      </w:r>
      <w:r>
        <w:rPr>
          <w:color w:val="4472C4"/>
        </w:rPr>
        <w:t>m</w:t>
      </w:r>
      <w:r>
        <w:rPr>
          <w:rFonts w:hint="eastAsia"/>
          <w:color w:val="4472C4"/>
        </w:rPr>
        <w:t>的颗粒物。</w:t>
      </w:r>
    </w:p>
    <w:p>
      <w:pPr>
        <w:pStyle w:val="5"/>
      </w:pPr>
      <w:r>
        <w:rPr>
          <w:rFonts w:hint="eastAsia"/>
        </w:rPr>
        <w:t>2.0.</w:t>
      </w:r>
      <w:r>
        <w:t xml:space="preserve">6  </w:t>
      </w:r>
      <w:r>
        <w:rPr>
          <w:rFonts w:hint="eastAsia"/>
        </w:rPr>
        <w:t>室内空气质量表观指数 indoor air quality apparent index</w:t>
      </w:r>
    </w:p>
    <w:p>
      <w:pPr>
        <w:pStyle w:val="26"/>
        <w:ind w:firstLine="480"/>
      </w:pPr>
      <w:r>
        <w:rPr>
          <w:rFonts w:hint="eastAsia"/>
        </w:rPr>
        <w:t>定量描述室内空气质量状况的无量纲指数。</w:t>
      </w:r>
    </w:p>
    <w:p>
      <w:pPr>
        <w:pStyle w:val="5"/>
      </w:pPr>
      <w:r>
        <w:t xml:space="preserve">2.0.7  </w:t>
      </w:r>
      <w:r>
        <w:rPr>
          <w:rFonts w:hint="eastAsia"/>
        </w:rPr>
        <w:t>生理等效照度 equivalent melanopic illuminance</w:t>
      </w:r>
    </w:p>
    <w:p>
      <w:pPr>
        <w:ind w:firstLine="480" w:firstLineChars="200"/>
        <w:rPr>
          <w:color w:val="4472C4"/>
        </w:rPr>
      </w:pPr>
      <w:r>
        <w:rPr>
          <w:rFonts w:hint="eastAsia"/>
          <w:color w:val="4472C4"/>
        </w:rPr>
        <w:t>根据辐照度对人的非视角系统的作用而导出的光度量。</w:t>
      </w:r>
    </w:p>
    <w:p>
      <w:pPr>
        <w:pStyle w:val="5"/>
      </w:pPr>
      <w:r>
        <w:t xml:space="preserve">2.0.8  </w:t>
      </w:r>
      <w:r>
        <w:rPr>
          <w:rFonts w:hint="eastAsia"/>
        </w:rPr>
        <w:t>人体工程学 ergonomics</w:t>
      </w:r>
    </w:p>
    <w:p>
      <w:pPr>
        <w:ind w:firstLine="480" w:firstLineChars="200"/>
        <w:rPr>
          <w:color w:val="4472C4"/>
        </w:rPr>
      </w:pPr>
      <w:r>
        <w:rPr>
          <w:rFonts w:hint="eastAsia"/>
          <w:color w:val="4472C4"/>
        </w:rPr>
        <w:t>使工具或设施尽量适合人体的构造、尺度和自然形态，从而尽量减少长期使用造成疲劳或损伤的科学。</w:t>
      </w:r>
    </w:p>
    <w:p>
      <w:pPr>
        <w:pStyle w:val="5"/>
      </w:pPr>
      <w:r>
        <w:rPr>
          <w:rFonts w:hint="eastAsia"/>
        </w:rPr>
        <w:t>2.0.</w:t>
      </w:r>
      <w:r>
        <w:t>9</w:t>
      </w:r>
      <w:r>
        <w:rPr>
          <w:rFonts w:hint="eastAsia"/>
        </w:rPr>
        <w:t xml:space="preserve">  食品快检 food</w:t>
      </w:r>
      <w:r>
        <w:t xml:space="preserve"> </w:t>
      </w:r>
      <w:r>
        <w:rPr>
          <w:rFonts w:hint="eastAsia"/>
        </w:rPr>
        <w:t>fast-detection</w:t>
      </w:r>
    </w:p>
    <w:p>
      <w:pPr>
        <w:pStyle w:val="26"/>
        <w:ind w:firstLine="480"/>
      </w:pPr>
      <w:r>
        <w:rPr>
          <w:rFonts w:hint="eastAsia"/>
        </w:rPr>
        <w:t>食品生产经营企业或市场开办者、食品安全监管部门按国家规定的快速检测方法，对食用农产品、散装食品、餐饮食品、现场制售食品进行的抽样检测。</w:t>
      </w:r>
    </w:p>
    <w:p>
      <w:pPr>
        <w:pStyle w:val="5"/>
      </w:pPr>
      <w:r>
        <w:t xml:space="preserve">2.0.10  </w:t>
      </w:r>
      <w:r>
        <w:rPr>
          <w:rFonts w:hint="eastAsia"/>
        </w:rPr>
        <w:t>量化分级管理 quantitative classification management</w:t>
      </w:r>
    </w:p>
    <w:p>
      <w:pPr>
        <w:ind w:firstLine="480" w:firstLineChars="200"/>
        <w:rPr>
          <w:color w:val="4472C4"/>
        </w:rPr>
      </w:pPr>
      <w:r>
        <w:rPr>
          <w:rFonts w:hint="eastAsia"/>
          <w:color w:val="4472C4"/>
        </w:rPr>
        <w:t>量化分级管理是指按照国家食药监局《实施餐饮服务食品安全监督量化分级管理工作指导意见》的要求，应用危险性评估的原则，将其信誉度进行分级，然后再根据不同信誉等级确定监督检查频率的一种监督方法。</w:t>
      </w:r>
    </w:p>
    <w:p>
      <w:pPr>
        <w:pStyle w:val="5"/>
      </w:pPr>
      <w:r>
        <w:t xml:space="preserve">2.0.11  </w:t>
      </w:r>
      <w:r>
        <w:rPr>
          <w:rFonts w:hint="eastAsia"/>
        </w:rPr>
        <w:t xml:space="preserve">健康建筑产品 </w:t>
      </w:r>
      <w:r>
        <w:t xml:space="preserve">healthy building </w:t>
      </w:r>
      <w:r>
        <w:rPr>
          <w:rFonts w:hint="eastAsia"/>
        </w:rPr>
        <w:t>product</w:t>
      </w:r>
    </w:p>
    <w:p>
      <w:pPr>
        <w:ind w:firstLine="480" w:firstLineChars="200"/>
        <w:rPr>
          <w:color w:val="4472C4"/>
        </w:rPr>
      </w:pPr>
      <w:r>
        <w:rPr>
          <w:rFonts w:hint="eastAsia"/>
          <w:color w:val="4472C4"/>
        </w:rPr>
        <w:t>以促进使用者的全面健康、提升建筑健康性能为目标，符合健康建筑参数要求的装饰装修材料、家具家电部品、设备设施等建筑产品。</w:t>
      </w:r>
    </w:p>
    <w:p>
      <w:pPr>
        <w:pStyle w:val="2"/>
      </w:pPr>
      <w:bookmarkStart w:id="11" w:name="_Toc143994696"/>
      <w:r>
        <w:t>3</w:t>
      </w:r>
      <w:r>
        <w:rPr>
          <w:rFonts w:hint="eastAsia"/>
        </w:rPr>
        <w:t>基本规定</w:t>
      </w:r>
      <w:bookmarkEnd w:id="11"/>
    </w:p>
    <w:p>
      <w:pPr>
        <w:pStyle w:val="3"/>
        <w:spacing w:before="156" w:after="156"/>
      </w:pPr>
      <w:bookmarkStart w:id="12" w:name="_Toc136867943"/>
      <w:bookmarkStart w:id="13" w:name="_Toc143994697"/>
      <w:r>
        <w:rPr>
          <w:rFonts w:hint="eastAsia"/>
        </w:rPr>
        <w:t>3.1</w:t>
      </w:r>
      <w:r>
        <w:t xml:space="preserve">  </w:t>
      </w:r>
      <w:r>
        <w:rPr>
          <w:rFonts w:hint="eastAsia"/>
        </w:rPr>
        <w:t>一般规定</w:t>
      </w:r>
      <w:bookmarkEnd w:id="12"/>
      <w:bookmarkEnd w:id="13"/>
    </w:p>
    <w:p>
      <w:pPr>
        <w:pStyle w:val="5"/>
      </w:pPr>
      <w:r>
        <w:t>3.1</w:t>
      </w:r>
      <w:r>
        <w:rPr>
          <w:rFonts w:hint="eastAsia"/>
        </w:rPr>
        <w:t>.1</w:t>
      </w:r>
      <w:r>
        <w:t xml:space="preserve">  </w:t>
      </w:r>
      <w:r>
        <w:rPr>
          <w:rFonts w:hint="eastAsia"/>
        </w:rPr>
        <w:t>健康中小学校建筑的评价应以全装修的建筑群、单栋建筑为评价对象。</w:t>
      </w:r>
    </w:p>
    <w:p>
      <w:pPr>
        <w:pStyle w:val="26"/>
        <w:ind w:firstLine="480"/>
        <w:rPr>
          <w:lang w:bidi="ar"/>
        </w:rPr>
      </w:pPr>
      <w:r>
        <w:rPr>
          <w:lang w:bidi="ar"/>
        </w:rPr>
        <w:t>【条文说明】</w:t>
      </w:r>
    </w:p>
    <w:p>
      <w:pPr>
        <w:pStyle w:val="26"/>
        <w:ind w:firstLine="480"/>
        <w:rPr>
          <w:lang w:bidi="ar"/>
        </w:rPr>
      </w:pPr>
      <w:r>
        <w:rPr>
          <w:lang w:bidi="ar"/>
        </w:rPr>
        <w:t>本条</w:t>
      </w:r>
      <w:r>
        <w:rPr>
          <w:rFonts w:hint="eastAsia"/>
          <w:lang w:bidi="ar"/>
        </w:rPr>
        <w:t>规定了评价对象的类型及基础要求。</w:t>
      </w:r>
    </w:p>
    <w:p>
      <w:pPr>
        <w:pStyle w:val="26"/>
        <w:ind w:firstLine="480"/>
        <w:rPr>
          <w:lang w:bidi="ar"/>
        </w:rPr>
      </w:pPr>
      <w:r>
        <w:rPr>
          <w:rFonts w:hint="eastAsia"/>
          <w:lang w:bidi="ar"/>
        </w:rPr>
        <w:t>符合全装修要求的中小学校建筑群、建筑单体或达到本标准第3</w:t>
      </w:r>
      <w:r>
        <w:rPr>
          <w:lang w:bidi="ar"/>
        </w:rPr>
        <w:t>.1.3</w:t>
      </w:r>
      <w:r>
        <w:rPr>
          <w:rFonts w:hint="eastAsia"/>
          <w:lang w:bidi="ar"/>
        </w:rPr>
        <w:t>条所规定的相应阶段的工程进度要求后，均可以作为项目主体申请健康中小学建筑的评价。</w:t>
      </w:r>
      <w:r>
        <w:rPr>
          <w:rFonts w:hint="eastAsia"/>
        </w:rPr>
        <w:t>申请评价时，应保证评价范围的完整性，不得从中剔除部分区域。健康中小学校建筑不针对整栋建筑的局部区域展开评价，亦不针对毛坯建筑和临时建筑展开评价。</w:t>
      </w:r>
    </w:p>
    <w:p>
      <w:pPr>
        <w:pStyle w:val="5"/>
      </w:pPr>
      <w:bookmarkStart w:id="14" w:name="_Hlk132639420"/>
      <w:r>
        <w:t>3.1</w:t>
      </w:r>
      <w:r>
        <w:rPr>
          <w:rFonts w:hint="eastAsia"/>
        </w:rPr>
        <w:t>.</w:t>
      </w:r>
      <w:r>
        <w:t xml:space="preserve">2  </w:t>
      </w:r>
      <w:r>
        <w:rPr>
          <w:rFonts w:hint="eastAsia"/>
        </w:rPr>
        <w:t>评价时应遵循从严原则，涉及系统性、整体性的指标应基于中小学校总体指标进行评价。</w:t>
      </w:r>
      <w:bookmarkEnd w:id="14"/>
    </w:p>
    <w:p>
      <w:pPr>
        <w:pStyle w:val="26"/>
        <w:ind w:firstLine="480"/>
        <w:rPr>
          <w:lang w:bidi="ar"/>
        </w:rPr>
      </w:pPr>
      <w:r>
        <w:rPr>
          <w:lang w:bidi="ar"/>
        </w:rPr>
        <w:t>【条文说明】</w:t>
      </w:r>
    </w:p>
    <w:p>
      <w:pPr>
        <w:pStyle w:val="26"/>
        <w:ind w:firstLine="480"/>
      </w:pPr>
      <w:r>
        <w:rPr>
          <w:lang w:bidi="ar"/>
        </w:rPr>
        <w:t xml:space="preserve"> </w:t>
      </w:r>
      <w:r>
        <w:rPr>
          <w:rFonts w:hint="eastAsia"/>
        </w:rPr>
        <w:t>本条规定了评价过程中评分判定和系统性指标选取的原则。</w:t>
      </w:r>
    </w:p>
    <w:p>
      <w:pPr>
        <w:pStyle w:val="26"/>
        <w:ind w:firstLine="480"/>
      </w:pPr>
      <w:r>
        <w:rPr>
          <w:rFonts w:hint="eastAsia"/>
        </w:rPr>
        <w:t xml:space="preserve"> </w:t>
      </w:r>
      <w:r>
        <w:t>1</w:t>
      </w:r>
      <w:r>
        <w:rPr>
          <w:rFonts w:hint="eastAsia"/>
        </w:rPr>
        <w:t xml:space="preserve"> 从严原则是指评价时，若项目中存在多种功能区域或存在多种技术体系区域时，整体遵循就低不就高的原则，即不允许部分区域不达标。项目内全部区域均符合参评条/款要求时方可判定达标或得分；当任何一个区域不符合参评条/款要求时，该项目判定为不达标或不得分。如：各类功能用房的照明参数参评本标准第</w:t>
      </w:r>
      <w:r>
        <w:t>5.1.3</w:t>
      </w:r>
      <w:r>
        <w:rPr>
          <w:rFonts w:hint="eastAsia"/>
        </w:rPr>
        <w:t>条时，应同时满足各类功能用房相应的要求，方可判定得分。若仅对其中部分空间进行相应的控制，则该项目判定为不达标。</w:t>
      </w:r>
    </w:p>
    <w:p>
      <w:pPr>
        <w:pStyle w:val="26"/>
        <w:ind w:firstLine="480"/>
      </w:pPr>
      <w:r>
        <w:rPr>
          <w:rFonts w:hint="eastAsia"/>
        </w:rPr>
        <w:t>2 评价指标涉及中小学校总体要求的（如容积率、绿地率等控制指标），应当根据项目的整体控制指标，即所在地城乡规划行政主管部门核发的工程建设许可证及其设计条件提出的控制要求，进行评价。</w:t>
      </w:r>
    </w:p>
    <w:p>
      <w:pPr>
        <w:pStyle w:val="5"/>
      </w:pPr>
      <w:r>
        <w:t>3.1</w:t>
      </w:r>
      <w:r>
        <w:rPr>
          <w:rFonts w:hint="eastAsia"/>
        </w:rPr>
        <w:t>.3</w:t>
      </w:r>
      <w:r>
        <w:t xml:space="preserve">  </w:t>
      </w:r>
      <w:r>
        <w:rPr>
          <w:rFonts w:hint="eastAsia"/>
        </w:rPr>
        <w:t>健康中小学校建筑评价应在建筑工程通过竣工验收并投入运营一年后进行。</w:t>
      </w:r>
    </w:p>
    <w:p>
      <w:pPr>
        <w:pStyle w:val="26"/>
        <w:ind w:firstLine="480"/>
        <w:rPr>
          <w:lang w:bidi="ar"/>
        </w:rPr>
      </w:pPr>
      <w:r>
        <w:rPr>
          <w:lang w:bidi="ar"/>
        </w:rPr>
        <w:t>【条文说明】</w:t>
      </w:r>
    </w:p>
    <w:p>
      <w:pPr>
        <w:pStyle w:val="26"/>
        <w:ind w:firstLine="480"/>
        <w:rPr>
          <w:lang w:bidi="ar"/>
        </w:rPr>
      </w:pPr>
      <w:r>
        <w:rPr>
          <w:rFonts w:hint="eastAsia"/>
          <w:lang w:bidi="ar"/>
        </w:rPr>
        <w:t>本条规定了健康中小学建筑的评价阶段。</w:t>
      </w:r>
    </w:p>
    <w:p>
      <w:pPr>
        <w:pStyle w:val="26"/>
        <w:ind w:firstLine="480"/>
        <w:rPr>
          <w:lang w:bidi="ar"/>
        </w:rPr>
      </w:pPr>
      <w:r>
        <w:rPr>
          <w:rFonts w:hint="eastAsia"/>
        </w:rPr>
        <w:t>健康中小学校建筑未来必然向注重运行实效方向发展，借鉴绿色建筑发展1</w:t>
      </w:r>
      <w:r>
        <w:t>0</w:t>
      </w:r>
      <w:r>
        <w:rPr>
          <w:rFonts w:hint="eastAsia"/>
        </w:rPr>
        <w:t>余年经验，当下需要解决从高速发展到高质量发展的诉求，将健康中小学校建筑的性能评价定位在建筑工程投入运营一年后，能够更加有效约束健康中小学校建筑技术落地，保证健康中小学校建筑性能的实现</w:t>
      </w:r>
      <w:r>
        <w:rPr>
          <w:rFonts w:hint="eastAsia"/>
          <w:lang w:bidi="ar"/>
        </w:rPr>
        <w:t>。</w:t>
      </w:r>
    </w:p>
    <w:p>
      <w:pPr>
        <w:pStyle w:val="5"/>
      </w:pPr>
      <w:r>
        <w:t>3.1</w:t>
      </w:r>
      <w:r>
        <w:rPr>
          <w:rFonts w:hint="eastAsia"/>
        </w:rPr>
        <w:t>.4</w:t>
      </w:r>
      <w:bookmarkStart w:id="15" w:name="_Hlk130424527"/>
      <w:r>
        <w:t xml:space="preserve">  </w:t>
      </w:r>
      <w:r>
        <w:rPr>
          <w:rFonts w:hint="eastAsia"/>
        </w:rPr>
        <w:t>申请评价方应对参评中小学校进行综合性技术分析，充分考虑青少年的身心特点、学校所在地气候条件、当地经济发展水平，合理确定设计方案、选取设备设施、制定运行管理制度，并应在评价时提交相应分析、测试报告和相关文件。申请评价方</w:t>
      </w:r>
      <w:bookmarkStart w:id="16" w:name="_Hlk130424658"/>
      <w:r>
        <w:rPr>
          <w:rFonts w:hint="eastAsia"/>
        </w:rPr>
        <w:t>应对所提交资料的真实性和完整性负责。</w:t>
      </w:r>
      <w:bookmarkEnd w:id="15"/>
      <w:bookmarkEnd w:id="16"/>
    </w:p>
    <w:p>
      <w:pPr>
        <w:pStyle w:val="26"/>
        <w:ind w:firstLine="480"/>
        <w:rPr>
          <w:lang w:bidi="ar"/>
        </w:rPr>
      </w:pPr>
      <w:r>
        <w:rPr>
          <w:lang w:bidi="ar"/>
        </w:rPr>
        <w:t>【条文说明】</w:t>
      </w:r>
    </w:p>
    <w:p>
      <w:pPr>
        <w:pStyle w:val="26"/>
        <w:ind w:firstLine="480"/>
      </w:pPr>
      <w:r>
        <w:rPr>
          <w:lang w:bidi="ar"/>
        </w:rPr>
        <w:t>本条对</w:t>
      </w:r>
      <w:r>
        <w:rPr>
          <w:rFonts w:hint="eastAsia"/>
        </w:rPr>
        <w:t>申请评价方的相关工作提出要求。</w:t>
      </w:r>
    </w:p>
    <w:p>
      <w:pPr>
        <w:pStyle w:val="26"/>
        <w:ind w:firstLine="480"/>
      </w:pPr>
      <w:r>
        <w:rPr>
          <w:rFonts w:hint="eastAsia"/>
        </w:rPr>
        <w:t>申请评价方应根据本标准第1</w:t>
      </w:r>
      <w:r>
        <w:t>.0.4</w:t>
      </w:r>
      <w:r>
        <w:rPr>
          <w:rFonts w:hint="eastAsia"/>
        </w:rPr>
        <w:t>条所规定的原则，对项目进行综合性技术分析，制定合理的技术方案以及全过程管控的各项制度。并按照本标准的要求提交相应分析、测试报告和相关文件，设计计算和测试的结果，应明确计算方法和测试方法。申请评价方应对所提交资料的真实性和完整性负责。</w:t>
      </w:r>
    </w:p>
    <w:p>
      <w:pPr>
        <w:pStyle w:val="5"/>
      </w:pPr>
      <w:r>
        <w:t>3.1</w:t>
      </w:r>
      <w:r>
        <w:rPr>
          <w:rFonts w:hint="eastAsia"/>
        </w:rPr>
        <w:t>.</w:t>
      </w:r>
      <w:r>
        <w:t xml:space="preserve">5  </w:t>
      </w:r>
      <w:r>
        <w:rPr>
          <w:rFonts w:hint="eastAsia"/>
        </w:rPr>
        <w:t>评价机构应按照本评价标准的有关要求，对申请评价方提交的报告、文件进行审查，出具评价报告，确定等级。</w:t>
      </w:r>
    </w:p>
    <w:p>
      <w:pPr>
        <w:pStyle w:val="26"/>
        <w:ind w:firstLine="480"/>
        <w:rPr>
          <w:lang w:bidi="ar"/>
        </w:rPr>
      </w:pPr>
      <w:r>
        <w:rPr>
          <w:lang w:bidi="ar"/>
        </w:rPr>
        <w:t>【条文说明】</w:t>
      </w:r>
    </w:p>
    <w:p>
      <w:pPr>
        <w:pStyle w:val="26"/>
        <w:ind w:firstLine="480"/>
      </w:pPr>
      <w:r>
        <w:rPr>
          <w:lang w:bidi="ar"/>
        </w:rPr>
        <w:t>本条对</w:t>
      </w:r>
      <w:r>
        <w:rPr>
          <w:rFonts w:hint="eastAsia"/>
        </w:rPr>
        <w:t>评价机构的相关工作提出要求。</w:t>
      </w:r>
    </w:p>
    <w:p>
      <w:pPr>
        <w:pStyle w:val="26"/>
        <w:ind w:firstLine="480"/>
      </w:pPr>
      <w:r>
        <w:rPr>
          <w:rFonts w:hint="eastAsia"/>
        </w:rPr>
        <w:t>健康中小学校建筑评价机构应依据有关管理制度文件确定。健康中小学校建筑评价机构应按照本标准的有关要求审查评价方提交的报告、文档，并在评价报告中确定等级。评价机构还应组织现场考察，进一步审核规划设计要求的落实情况以及建筑的实际性能和运行效果。</w:t>
      </w:r>
    </w:p>
    <w:p>
      <w:pPr>
        <w:pStyle w:val="3"/>
        <w:spacing w:before="156" w:after="156"/>
      </w:pPr>
      <w:bookmarkStart w:id="17" w:name="_Toc143994698"/>
      <w:bookmarkStart w:id="18" w:name="_Toc136867944"/>
      <w:r>
        <w:rPr>
          <w:rFonts w:hint="eastAsia"/>
        </w:rPr>
        <w:t>3.2评价方法与等级划分</w:t>
      </w:r>
      <w:bookmarkEnd w:id="17"/>
      <w:bookmarkEnd w:id="18"/>
    </w:p>
    <w:p>
      <w:pPr>
        <w:pStyle w:val="5"/>
        <w:rPr>
          <w:lang w:bidi="ar"/>
        </w:rPr>
      </w:pPr>
      <w:r>
        <w:rPr>
          <w:rFonts w:hint="eastAsia"/>
          <w:lang w:bidi="ar"/>
        </w:rPr>
        <w:t>3.2.1</w:t>
      </w:r>
      <w:r>
        <w:rPr>
          <w:lang w:bidi="ar"/>
        </w:rPr>
        <w:t xml:space="preserve">  </w:t>
      </w:r>
      <w:r>
        <w:rPr>
          <w:rFonts w:hint="eastAsia"/>
          <w:lang w:bidi="ar"/>
        </w:rPr>
        <w:t>健康中小学校建筑评价指标体系应由</w:t>
      </w:r>
      <w:r>
        <w:rPr>
          <w:rFonts w:hint="eastAsia" w:asciiTheme="minorEastAsia" w:hAnsiTheme="minorEastAsia" w:cstheme="minorEastAsia"/>
          <w:lang w:bidi="ar"/>
        </w:rPr>
        <w:t>健康环境、舒适空间、人文关怀、体育运动、营养膳食、卫生服务</w:t>
      </w:r>
      <w:r>
        <w:rPr>
          <w:lang w:bidi="ar"/>
        </w:rPr>
        <w:t>等</w:t>
      </w:r>
      <w:r>
        <w:rPr>
          <w:rFonts w:hint="eastAsia"/>
          <w:lang w:bidi="ar"/>
        </w:rPr>
        <w:t>六类指标组成，每类指标均应包括控制项和评分项。评价体系应统一设置加分项。</w:t>
      </w:r>
    </w:p>
    <w:p>
      <w:pPr>
        <w:pStyle w:val="26"/>
        <w:ind w:firstLine="480"/>
        <w:rPr>
          <w:lang w:bidi="ar"/>
        </w:rPr>
      </w:pPr>
      <w:r>
        <w:rPr>
          <w:lang w:bidi="ar"/>
        </w:rPr>
        <w:t>【条文说明】</w:t>
      </w:r>
    </w:p>
    <w:p>
      <w:pPr>
        <w:pStyle w:val="26"/>
        <w:ind w:firstLine="480"/>
        <w:rPr>
          <w:lang w:bidi="ar"/>
        </w:rPr>
      </w:pPr>
      <w:r>
        <w:rPr>
          <w:rFonts w:hint="eastAsia"/>
        </w:rPr>
        <w:t>每类指标均包括控制项和评分项。为鼓励健康中小学校建筑采用提高、创新的建筑技术和产品提升建筑健康性能，本标准设置了“加分项”。为了将鼓励性的要求和措施与对健康中小学校建筑六个方面的基本要求区分开来，本标准将全部“加分项”条文集中在一起，列成单独一章。</w:t>
      </w:r>
      <w:r>
        <w:rPr>
          <w:rFonts w:hint="eastAsia"/>
          <w:lang w:bidi="ar"/>
        </w:rPr>
        <w:t xml:space="preserve"> </w:t>
      </w:r>
    </w:p>
    <w:p>
      <w:pPr>
        <w:pStyle w:val="5"/>
        <w:rPr>
          <w:lang w:bidi="ar"/>
        </w:rPr>
      </w:pPr>
      <w:r>
        <w:rPr>
          <w:rFonts w:hint="eastAsia"/>
          <w:lang w:bidi="ar"/>
        </w:rPr>
        <w:t>3.2.2</w:t>
      </w:r>
      <w:r>
        <w:rPr>
          <w:lang w:bidi="ar"/>
        </w:rPr>
        <w:t xml:space="preserve">  </w:t>
      </w:r>
      <w:r>
        <w:rPr>
          <w:rFonts w:hint="eastAsia"/>
          <w:lang w:bidi="ar"/>
        </w:rPr>
        <w:t>控制项的评定结果应为满足或不满足；评分项和加分项的评定结果应为分值。</w:t>
      </w:r>
    </w:p>
    <w:p>
      <w:pPr>
        <w:pStyle w:val="26"/>
        <w:ind w:firstLine="480"/>
        <w:rPr>
          <w:lang w:bidi="ar"/>
        </w:rPr>
      </w:pPr>
      <w:r>
        <w:rPr>
          <w:lang w:bidi="ar"/>
        </w:rPr>
        <w:t>【条文说明】</w:t>
      </w:r>
    </w:p>
    <w:p>
      <w:pPr>
        <w:pStyle w:val="26"/>
        <w:ind w:firstLine="480"/>
        <w:rPr>
          <w:lang w:bidi="ar"/>
        </w:rPr>
      </w:pPr>
      <w:r>
        <w:rPr>
          <w:rFonts w:hint="eastAsia"/>
          <w:lang w:bidi="ar"/>
        </w:rPr>
        <w:t>控制项的评价，根据评价条文的规定确定满足或不满足，当申请评价的项目控制项中存在不满足的条文时，则该项目不满足健康中小学校建筑的标准。评分项和加分项的评价，根据评价条文的规定确定得分或不得分，分值根据具体达标程度确定。评分项和加分项条文主干部分给出的“评价分值”或“评价总分值”，是该项可能得到的最高分值。</w:t>
      </w:r>
    </w:p>
    <w:p>
      <w:pPr>
        <w:pStyle w:val="5"/>
        <w:rPr>
          <w:lang w:bidi="ar"/>
        </w:rPr>
      </w:pPr>
      <w:r>
        <w:rPr>
          <w:rFonts w:hint="eastAsia"/>
          <w:lang w:bidi="ar"/>
        </w:rPr>
        <w:t>3.2.</w:t>
      </w:r>
      <w:r>
        <w:rPr>
          <w:lang w:bidi="ar"/>
        </w:rPr>
        <w:t xml:space="preserve">3  </w:t>
      </w:r>
      <w:r>
        <w:rPr>
          <w:rFonts w:hint="eastAsia"/>
          <w:lang w:bidi="ar"/>
        </w:rPr>
        <w:t xml:space="preserve">健康中小学校评价指标体系六类指标的满分值均应为 </w:t>
      </w:r>
      <w:r>
        <w:rPr>
          <w:lang w:bidi="ar"/>
        </w:rPr>
        <w:t xml:space="preserve">100 </w:t>
      </w:r>
      <w:r>
        <w:rPr>
          <w:rFonts w:hint="eastAsia"/>
          <w:lang w:bidi="ar"/>
        </w:rPr>
        <w:t>分。加分项的附加得分应按照本标准第 10 章的有关规定确定。</w:t>
      </w:r>
    </w:p>
    <w:p>
      <w:pPr>
        <w:pStyle w:val="26"/>
        <w:ind w:firstLine="480"/>
        <w:rPr>
          <w:lang w:bidi="ar"/>
        </w:rPr>
      </w:pPr>
      <w:r>
        <w:rPr>
          <w:lang w:bidi="ar"/>
        </w:rPr>
        <w:t>【条文说明】</w:t>
      </w:r>
    </w:p>
    <w:p>
      <w:pPr>
        <w:pStyle w:val="26"/>
        <w:ind w:firstLine="480"/>
        <w:rPr>
          <w:lang w:bidi="ar"/>
        </w:rPr>
      </w:pPr>
      <w:r>
        <w:rPr>
          <w:rFonts w:hint="eastAsia"/>
          <w:lang w:bidi="ar"/>
        </w:rPr>
        <w:t>健康中小学校建筑评价指标体系中健康环境、舒适空间、人文关怀、体育运动、营养膳食、卫生服务</w:t>
      </w:r>
      <w:r>
        <w:rPr>
          <w:lang w:bidi="ar"/>
        </w:rPr>
        <w:t xml:space="preserve">6 </w:t>
      </w:r>
      <w:r>
        <w:rPr>
          <w:rFonts w:hint="eastAsia"/>
          <w:lang w:bidi="ar"/>
        </w:rPr>
        <w:t xml:space="preserve">类指标的满分均为 </w:t>
      </w:r>
      <w:r>
        <w:rPr>
          <w:lang w:bidi="ar"/>
        </w:rPr>
        <w:t xml:space="preserve">100 </w:t>
      </w:r>
      <w:r>
        <w:rPr>
          <w:rFonts w:hint="eastAsia"/>
          <w:lang w:bidi="ar"/>
        </w:rPr>
        <w:t>分。</w:t>
      </w:r>
      <w:r>
        <w:rPr>
          <w:rFonts w:hint="eastAsia"/>
        </w:rPr>
        <w:t>各指标的实际总得分为该指标评分项的实际得分之和。</w:t>
      </w:r>
      <w:r>
        <w:rPr>
          <w:rFonts w:hint="eastAsia"/>
          <w:lang w:bidi="ar"/>
        </w:rPr>
        <w:t>标准第</w:t>
      </w:r>
      <w:r>
        <w:rPr>
          <w:lang w:bidi="ar"/>
        </w:rPr>
        <w:t>10</w:t>
      </w:r>
      <w:r>
        <w:rPr>
          <w:rFonts w:hint="eastAsia"/>
          <w:lang w:bidi="ar"/>
        </w:rPr>
        <w:t>章对建筑健康性能提高和创新进行评价</w:t>
      </w:r>
      <w:r>
        <w:rPr>
          <w:rFonts w:hint="eastAsia"/>
        </w:rPr>
        <w:t>。当参评建筑不适用或不满足加分项的条文要求时，按不得分处理。</w:t>
      </w:r>
      <w:r>
        <w:rPr>
          <w:rFonts w:hint="eastAsia"/>
          <w:lang w:bidi="ar"/>
        </w:rPr>
        <w:t xml:space="preserve"> </w:t>
      </w:r>
    </w:p>
    <w:p>
      <w:pPr>
        <w:pStyle w:val="5"/>
        <w:rPr>
          <w:lang w:bidi="ar"/>
        </w:rPr>
      </w:pPr>
      <w:r>
        <w:rPr>
          <w:rFonts w:hint="eastAsia"/>
          <w:lang w:bidi="ar"/>
        </w:rPr>
        <w:t>3.2.</w:t>
      </w:r>
      <w:r>
        <w:rPr>
          <w:lang w:bidi="ar"/>
        </w:rPr>
        <w:t xml:space="preserve">4  </w:t>
      </w:r>
      <w:r>
        <w:rPr>
          <w:rFonts w:hint="eastAsia"/>
          <w:lang w:bidi="ar"/>
        </w:rPr>
        <w:t xml:space="preserve">健康中小学校的评价总得分应按下式进行计算。 </w:t>
      </w:r>
    </w:p>
    <w:p>
      <w:pPr>
        <w:ind w:firstLine="480"/>
      </w:pPr>
      <m:oMathPara>
        <m:oMath>
          <m:r>
            <m:rPr/>
            <w:rPr>
              <w:rFonts w:hint="eastAsia" w:ascii="Cambria Math" w:hAnsi="Cambria Math"/>
            </w:rPr>
            <m:t>Q</m:t>
          </m:r>
          <m:r>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1</m:t>
              </m:r>
              <m:ctrlPr>
                <w:rPr>
                  <w:rFonts w:ascii="Cambria Math" w:hAnsi="Cambria Math"/>
                </w:rPr>
              </m:ctrlPr>
            </m:sub>
          </m:sSub>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3</m:t>
              </m:r>
              <m:ctrlPr>
                <w:rPr>
                  <w:rFonts w:ascii="Cambria Math" w:hAnsi="Cambria Math"/>
                </w:rPr>
              </m:ctrlPr>
            </m:sub>
          </m:sSub>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4</m:t>
              </m:r>
              <m:ctrlPr>
                <w:rPr>
                  <w:rFonts w:ascii="Cambria Math" w:hAnsi="Cambria Math"/>
                </w:rPr>
              </m:ctrlPr>
            </m:sub>
          </m:sSub>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5</m:t>
              </m:r>
              <m:ctrlPr>
                <w:rPr>
                  <w:rFonts w:ascii="Cambria Math" w:hAnsi="Cambria Math"/>
                </w:rPr>
              </m:ctrlPr>
            </m:sub>
          </m:sSub>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5</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6</m:t>
              </m:r>
              <m:ctrlPr>
                <w:rPr>
                  <w:rFonts w:ascii="Cambria Math" w:hAnsi="Cambria Math"/>
                </w:rPr>
              </m:ctrlPr>
            </m:sub>
          </m:sSub>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6</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7</m:t>
              </m:r>
              <m:ctrlPr>
                <w:rPr>
                  <w:rFonts w:ascii="Cambria Math" w:hAnsi="Cambria Math"/>
                </w:rPr>
              </m:ctrlPr>
            </m:sub>
          </m:sSub>
        </m:oMath>
      </m:oMathPara>
    </w:p>
    <w:p>
      <w:pPr>
        <w:ind w:firstLine="7440" w:firstLineChars="3100"/>
      </w:pPr>
      <w:r>
        <w:rPr>
          <w:rFonts w:hint="eastAsia"/>
        </w:rPr>
        <w:t>（</w:t>
      </w:r>
      <w:r>
        <w:t>3.2.4）</w:t>
      </w:r>
    </w:p>
    <w:p>
      <w:pPr>
        <w:ind w:firstLine="480"/>
      </w:pPr>
      <w:r>
        <w:rPr>
          <w:rFonts w:hint="eastAsia"/>
        </w:rPr>
        <w:t>式中：</w:t>
      </w:r>
    </w:p>
    <w:p>
      <w:pPr>
        <w:ind w:firstLine="480"/>
      </w:pPr>
      <m:oMath>
        <m:r>
          <m:rPr/>
          <w:rPr>
            <w:rFonts w:hint="eastAsia" w:ascii="Cambria Math" w:hAnsi="Cambria Math"/>
          </w:rPr>
          <m:t>Q</m:t>
        </m:r>
      </m:oMath>
      <w:r>
        <w:rPr>
          <w:rFonts w:hint="eastAsia"/>
        </w:rPr>
        <w:t>——总得分；</w:t>
      </w:r>
    </w:p>
    <w:p>
      <w:pPr>
        <w:ind w:firstLine="48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6</m:t>
            </m:r>
            <m:ctrlPr>
              <w:rPr>
                <w:rFonts w:ascii="Cambria Math" w:hAnsi="Cambria Math"/>
                <w:i/>
              </w:rPr>
            </m:ctrlPr>
          </m:sub>
        </m:sSub>
      </m:oMath>
      <w:r>
        <w:rPr>
          <w:rFonts w:hint="eastAsia"/>
        </w:rPr>
        <w:t>——分别为评价指标体系六类指标（</w:t>
      </w:r>
      <w:r>
        <w:rPr>
          <w:rFonts w:hint="eastAsia" w:asciiTheme="minorEastAsia" w:hAnsiTheme="minorEastAsia" w:cstheme="minorEastAsia"/>
          <w:kern w:val="0"/>
          <w:lang w:bidi="ar"/>
        </w:rPr>
        <w:t>健康环境、舒适空间、人文关怀、体育运动、营养膳食、卫生服务</w:t>
      </w:r>
      <w:r>
        <w:rPr>
          <w:rFonts w:hint="eastAsia"/>
        </w:rPr>
        <w:t>）评分项得分；</w:t>
      </w:r>
    </w:p>
    <w:p>
      <w:pPr>
        <w:ind w:firstLine="48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7</m:t>
            </m:r>
            <m:ctrlPr>
              <w:rPr>
                <w:rFonts w:ascii="Cambria Math" w:hAnsi="Cambria Math"/>
                <w:i/>
              </w:rPr>
            </m:ctrlPr>
          </m:sub>
        </m:sSub>
      </m:oMath>
      <w:r>
        <w:rPr>
          <w:rFonts w:hint="eastAsia"/>
        </w:rPr>
        <w:t>——提高与创新加分项得分；</w:t>
      </w:r>
    </w:p>
    <w:p>
      <w:pPr>
        <w:ind w:firstLine="480" w:firstLineChars="200"/>
        <w:rPr>
          <w:rFonts w:asciiTheme="minorHAnsi" w:hAnsiTheme="minorHAnsi"/>
          <w:sz w:val="21"/>
        </w:rPr>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6</m:t>
            </m:r>
            <m:ctrlPr>
              <w:rPr>
                <w:rFonts w:ascii="Cambria Math" w:hAnsi="Cambria Math"/>
                <w:i/>
              </w:rPr>
            </m:ctrlPr>
          </m:sub>
        </m:sSub>
      </m:oMath>
      <w:r>
        <w:rPr>
          <w:rFonts w:hint="eastAsia"/>
        </w:rPr>
        <w:t>——分别为评价指标体系六类指标的权重，应按表3</w:t>
      </w:r>
      <w:r>
        <w:t>.2.4</w:t>
      </w:r>
      <w:r>
        <w:rPr>
          <w:rFonts w:hint="eastAsia"/>
        </w:rPr>
        <w:t>取值。</w:t>
      </w:r>
    </w:p>
    <w:p>
      <w:pPr>
        <w:pStyle w:val="31"/>
      </w:pPr>
      <w:r>
        <w:rPr>
          <w:rFonts w:hint="eastAsia"/>
        </w:rPr>
        <w:t xml:space="preserve">表 </w:t>
      </w:r>
      <w:r>
        <w:t xml:space="preserve">3.2.4 </w:t>
      </w:r>
      <w:r>
        <w:rPr>
          <w:rFonts w:hint="eastAsia"/>
        </w:rPr>
        <w:t xml:space="preserve">评价指标体系 </w:t>
      </w:r>
      <w:r>
        <w:t xml:space="preserve">6 </w:t>
      </w:r>
      <w:r>
        <w:rPr>
          <w:rFonts w:hint="eastAsia"/>
        </w:rPr>
        <w:t>类指标评分项的权重</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199"/>
        <w:gridCol w:w="1084"/>
        <w:gridCol w:w="1155"/>
        <w:gridCol w:w="1184"/>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29" w:type="dxa"/>
          </w:tcPr>
          <w:p>
            <w:pPr>
              <w:pStyle w:val="41"/>
              <w:spacing w:before="156"/>
            </w:pPr>
          </w:p>
        </w:tc>
        <w:tc>
          <w:tcPr>
            <w:tcW w:w="1276" w:type="dxa"/>
            <w:vAlign w:val="center"/>
          </w:tcPr>
          <w:p>
            <w:pPr>
              <w:pStyle w:val="41"/>
              <w:spacing w:before="156"/>
            </w:pPr>
            <w:r>
              <w:rPr>
                <w:rFonts w:hint="eastAsia"/>
              </w:rPr>
              <w:t>健康环境</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1</m:t>
                  </m:r>
                  <m:ctrlPr>
                    <w:rPr>
                      <w:rFonts w:ascii="Cambria Math" w:hAnsi="Cambria Math"/>
                      <w:i/>
                    </w:rPr>
                  </m:ctrlPr>
                </m:sub>
              </m:sSub>
            </m:oMath>
          </w:p>
        </w:tc>
        <w:tc>
          <w:tcPr>
            <w:tcW w:w="1199" w:type="dxa"/>
            <w:vAlign w:val="center"/>
          </w:tcPr>
          <w:p>
            <w:pPr>
              <w:pStyle w:val="41"/>
              <w:spacing w:before="156"/>
            </w:pPr>
            <w:r>
              <w:rPr>
                <w:rFonts w:hint="eastAsia"/>
              </w:rPr>
              <w:t>舒适空间</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2</m:t>
                  </m:r>
                  <m:ctrlPr>
                    <w:rPr>
                      <w:rFonts w:ascii="Cambria Math" w:hAnsi="Cambria Math"/>
                      <w:i/>
                    </w:rPr>
                  </m:ctrlPr>
                </m:sub>
              </m:sSub>
            </m:oMath>
          </w:p>
        </w:tc>
        <w:tc>
          <w:tcPr>
            <w:tcW w:w="1084" w:type="dxa"/>
          </w:tcPr>
          <w:p>
            <w:pPr>
              <w:pStyle w:val="41"/>
              <w:spacing w:before="156"/>
            </w:pPr>
            <w:r>
              <w:rPr>
                <w:rFonts w:hint="eastAsia"/>
              </w:rPr>
              <w:t>人文关怀</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3</m:t>
                  </m:r>
                  <m:ctrlPr>
                    <w:rPr>
                      <w:rFonts w:ascii="Cambria Math" w:hAnsi="Cambria Math"/>
                      <w:i/>
                    </w:rPr>
                  </m:ctrlPr>
                </m:sub>
              </m:sSub>
            </m:oMath>
          </w:p>
        </w:tc>
        <w:tc>
          <w:tcPr>
            <w:tcW w:w="1155" w:type="dxa"/>
          </w:tcPr>
          <w:p>
            <w:pPr>
              <w:pStyle w:val="41"/>
              <w:spacing w:before="156"/>
            </w:pPr>
            <w:r>
              <w:rPr>
                <w:rFonts w:hint="eastAsia"/>
              </w:rPr>
              <w:t>体育运动</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4</m:t>
                  </m:r>
                  <m:ctrlPr>
                    <w:rPr>
                      <w:rFonts w:ascii="Cambria Math" w:hAnsi="Cambria Math"/>
                      <w:i/>
                    </w:rPr>
                  </m:ctrlPr>
                </m:sub>
              </m:sSub>
            </m:oMath>
          </w:p>
        </w:tc>
        <w:tc>
          <w:tcPr>
            <w:tcW w:w="1184" w:type="dxa"/>
          </w:tcPr>
          <w:p>
            <w:pPr>
              <w:pStyle w:val="41"/>
              <w:spacing w:before="156"/>
            </w:pPr>
            <w:r>
              <w:rPr>
                <w:rFonts w:hint="eastAsia"/>
              </w:rPr>
              <w:t>营养膳食</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5</m:t>
                  </m:r>
                  <m:ctrlPr>
                    <w:rPr>
                      <w:rFonts w:ascii="Cambria Math" w:hAnsi="Cambria Math"/>
                      <w:i/>
                    </w:rPr>
                  </m:ctrlPr>
                </m:sub>
              </m:sSub>
            </m:oMath>
          </w:p>
        </w:tc>
        <w:tc>
          <w:tcPr>
            <w:tcW w:w="1269" w:type="dxa"/>
          </w:tcPr>
          <w:p>
            <w:pPr>
              <w:pStyle w:val="41"/>
              <w:spacing w:before="156"/>
            </w:pPr>
            <w:r>
              <w:rPr>
                <w:rFonts w:hint="eastAsia"/>
              </w:rPr>
              <w:t>卫生服务</w:t>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6</m:t>
                  </m:r>
                  <m:ctrlPr>
                    <w:rPr>
                      <w:rFonts w:ascii="Cambria Math" w:hAnsi="Cambria Math"/>
                      <w:i/>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9" w:type="dxa"/>
            <w:vAlign w:val="center"/>
          </w:tcPr>
          <w:p>
            <w:pPr>
              <w:pStyle w:val="41"/>
              <w:spacing w:before="156"/>
            </w:pPr>
            <w:r>
              <w:rPr>
                <w:rFonts w:hint="eastAsia"/>
              </w:rPr>
              <w:t>指标权重</w:t>
            </w:r>
          </w:p>
        </w:tc>
        <w:tc>
          <w:tcPr>
            <w:tcW w:w="1276" w:type="dxa"/>
            <w:vAlign w:val="center"/>
          </w:tcPr>
          <w:p>
            <w:pPr>
              <w:pStyle w:val="41"/>
              <w:spacing w:before="156"/>
            </w:pPr>
            <w:r>
              <w:t>0.28</w:t>
            </w:r>
          </w:p>
        </w:tc>
        <w:tc>
          <w:tcPr>
            <w:tcW w:w="1199" w:type="dxa"/>
            <w:vAlign w:val="center"/>
          </w:tcPr>
          <w:p>
            <w:pPr>
              <w:pStyle w:val="41"/>
              <w:spacing w:before="156"/>
            </w:pPr>
            <w:r>
              <w:t>0.28</w:t>
            </w:r>
          </w:p>
        </w:tc>
        <w:tc>
          <w:tcPr>
            <w:tcW w:w="1084" w:type="dxa"/>
            <w:vAlign w:val="center"/>
          </w:tcPr>
          <w:p>
            <w:pPr>
              <w:pStyle w:val="41"/>
              <w:spacing w:before="156"/>
            </w:pPr>
            <w:r>
              <w:t>0.12</w:t>
            </w:r>
          </w:p>
        </w:tc>
        <w:tc>
          <w:tcPr>
            <w:tcW w:w="1155" w:type="dxa"/>
            <w:vAlign w:val="center"/>
          </w:tcPr>
          <w:p>
            <w:pPr>
              <w:pStyle w:val="41"/>
              <w:spacing w:before="156"/>
            </w:pPr>
            <w:r>
              <w:t>0.12</w:t>
            </w:r>
          </w:p>
        </w:tc>
        <w:tc>
          <w:tcPr>
            <w:tcW w:w="1184" w:type="dxa"/>
            <w:vAlign w:val="center"/>
          </w:tcPr>
          <w:p>
            <w:pPr>
              <w:pStyle w:val="41"/>
              <w:spacing w:before="156"/>
            </w:pPr>
            <w:r>
              <w:t>0.10</w:t>
            </w:r>
          </w:p>
        </w:tc>
        <w:tc>
          <w:tcPr>
            <w:tcW w:w="1269" w:type="dxa"/>
            <w:vAlign w:val="center"/>
          </w:tcPr>
          <w:p>
            <w:pPr>
              <w:pStyle w:val="41"/>
              <w:spacing w:before="156"/>
            </w:pPr>
            <w:r>
              <w:t>0.10</w:t>
            </w:r>
          </w:p>
        </w:tc>
      </w:tr>
    </w:tbl>
    <w:p>
      <w:pPr>
        <w:pStyle w:val="26"/>
        <w:ind w:firstLine="480"/>
        <w:rPr>
          <w:lang w:bidi="ar"/>
        </w:rPr>
      </w:pPr>
      <w:r>
        <w:rPr>
          <w:lang w:bidi="ar"/>
        </w:rPr>
        <w:t>【条文说明】</w:t>
      </w:r>
    </w:p>
    <w:p>
      <w:pPr>
        <w:pStyle w:val="26"/>
        <w:ind w:firstLine="480"/>
        <w:rPr>
          <w:lang w:bidi="ar"/>
        </w:rPr>
      </w:pPr>
      <w:r>
        <w:rPr>
          <w:rFonts w:hint="eastAsia"/>
        </w:rPr>
        <w:t>本条对各类指标在健康中小学校建筑评价中的权重做出规定，对健康中小学校建筑评价的总得分计算方法做出规定</w:t>
      </w:r>
      <w:r>
        <w:rPr>
          <w:rFonts w:hint="eastAsia"/>
          <w:lang w:bidi="ar"/>
        </w:rPr>
        <w:t>。</w:t>
      </w:r>
      <w:r>
        <w:rPr>
          <w:rFonts w:hint="eastAsia"/>
        </w:rPr>
        <w:t>参评建筑的总得分为六类指标的评分项得分经加权计算后与加分项的附加得分之和，总得分满分为1</w:t>
      </w:r>
      <w:r>
        <w:t>00</w:t>
      </w:r>
      <w:r>
        <w:rPr>
          <w:rFonts w:hint="eastAsia"/>
        </w:rPr>
        <w:t>分。</w:t>
      </w:r>
      <w:r>
        <w:rPr>
          <w:rFonts w:hint="eastAsia"/>
          <w:lang w:bidi="ar"/>
        </w:rPr>
        <w:t xml:space="preserve"> </w:t>
      </w:r>
    </w:p>
    <w:p>
      <w:pPr>
        <w:pStyle w:val="5"/>
        <w:rPr>
          <w:lang w:bidi="ar"/>
        </w:rPr>
      </w:pPr>
      <w:r>
        <w:rPr>
          <w:rFonts w:hint="eastAsia"/>
          <w:lang w:bidi="ar"/>
        </w:rPr>
        <w:t>3.2.</w:t>
      </w:r>
      <w:r>
        <w:rPr>
          <w:lang w:bidi="ar"/>
        </w:rPr>
        <w:t xml:space="preserve">5  </w:t>
      </w:r>
      <w:r>
        <w:rPr>
          <w:rFonts w:hint="eastAsia"/>
        </w:rPr>
        <w:t>健康中小学校建筑分为一星级、二星级、三星级等三个等级。三个等级的健康中小学校建筑均应满足本标准所有控制项的要求，当总得分分别达到5</w:t>
      </w:r>
      <w:r>
        <w:t>0</w:t>
      </w:r>
      <w:r>
        <w:rPr>
          <w:rFonts w:hint="eastAsia"/>
        </w:rPr>
        <w:t>分、6</w:t>
      </w:r>
      <w:r>
        <w:t>0</w:t>
      </w:r>
      <w:r>
        <w:rPr>
          <w:rFonts w:hint="eastAsia"/>
        </w:rPr>
        <w:t>分、8</w:t>
      </w:r>
      <w:r>
        <w:t>0</w:t>
      </w:r>
      <w:r>
        <w:rPr>
          <w:rFonts w:hint="eastAsia"/>
        </w:rPr>
        <w:t>分时，健康中小学校建筑等级分别为一星级、二星级、三星级</w:t>
      </w:r>
      <w:r>
        <w:rPr>
          <w:rFonts w:hint="eastAsia"/>
          <w:lang w:bidi="ar"/>
        </w:rPr>
        <w:t>。</w:t>
      </w:r>
    </w:p>
    <w:p>
      <w:pPr>
        <w:pStyle w:val="26"/>
        <w:ind w:firstLine="480"/>
        <w:rPr>
          <w:lang w:bidi="ar"/>
        </w:rPr>
      </w:pPr>
      <w:r>
        <w:rPr>
          <w:lang w:bidi="ar"/>
        </w:rPr>
        <w:t>【条文说明】</w:t>
      </w:r>
    </w:p>
    <w:p>
      <w:pPr>
        <w:pStyle w:val="26"/>
        <w:ind w:firstLine="480"/>
        <w:rPr>
          <w:lang w:bidi="ar"/>
        </w:rPr>
      </w:pPr>
      <w:r>
        <w:rPr>
          <w:rFonts w:hint="eastAsia"/>
        </w:rPr>
        <w:t>本标准要求健康中小学校建筑均应满足所有控制项的要求，并以总得分确定健康中小学校建筑星级。一星级、二星级、三星级健康中小学校建筑总得分要求为分别达到5</w:t>
      </w:r>
      <w:r>
        <w:t>0</w:t>
      </w:r>
      <w:r>
        <w:rPr>
          <w:rFonts w:hint="eastAsia"/>
        </w:rPr>
        <w:t>分、6</w:t>
      </w:r>
      <w:r>
        <w:t>0</w:t>
      </w:r>
      <w:r>
        <w:rPr>
          <w:rFonts w:hint="eastAsia"/>
        </w:rPr>
        <w:t>分、8</w:t>
      </w:r>
      <w:r>
        <w:t>0</w:t>
      </w:r>
      <w:r>
        <w:rPr>
          <w:rFonts w:hint="eastAsia"/>
        </w:rPr>
        <w:t>分。</w:t>
      </w:r>
    </w:p>
    <w:p>
      <w:pPr>
        <w:pStyle w:val="2"/>
      </w:pPr>
      <w:bookmarkStart w:id="19" w:name="_Toc143994699"/>
      <w:r>
        <w:t xml:space="preserve">4 </w:t>
      </w:r>
      <w:r>
        <w:rPr>
          <w:rFonts w:hint="eastAsia"/>
        </w:rPr>
        <w:t>健康环境</w:t>
      </w:r>
      <w:bookmarkEnd w:id="19"/>
    </w:p>
    <w:p>
      <w:pPr>
        <w:pStyle w:val="3"/>
        <w:spacing w:before="156" w:after="156"/>
      </w:pPr>
      <w:bookmarkStart w:id="20" w:name="_Toc143994700"/>
      <w:r>
        <w:t xml:space="preserve">4.1  </w:t>
      </w:r>
      <w:r>
        <w:rPr>
          <w:rFonts w:hint="eastAsia"/>
        </w:rPr>
        <w:t>控制项</w:t>
      </w:r>
      <w:bookmarkEnd w:id="20"/>
    </w:p>
    <w:p>
      <w:pPr>
        <w:pStyle w:val="5"/>
      </w:pPr>
      <w:r>
        <w:t xml:space="preserve">4.1.1  </w:t>
      </w:r>
      <w:r>
        <w:rPr>
          <w:rFonts w:hint="eastAsia"/>
        </w:rPr>
        <w:t>生活饮用水水质应符合现行国家标准《生活饮用水卫生标准》GB</w:t>
      </w:r>
      <w:r>
        <w:t xml:space="preserve"> </w:t>
      </w:r>
      <w:r>
        <w:rPr>
          <w:rFonts w:hint="eastAsia"/>
        </w:rPr>
        <w:t>5749的规定，直饮水水质应符合现行国家相关标准的规定，每年应定期检测建筑生活饮用水的水质。</w:t>
      </w:r>
    </w:p>
    <w:p>
      <w:pPr>
        <w:pStyle w:val="26"/>
        <w:ind w:firstLine="480"/>
      </w:pPr>
      <w:r>
        <w:rPr>
          <w:rFonts w:hint="eastAsia"/>
        </w:rPr>
        <w:t>【条文说明】</w:t>
      </w:r>
    </w:p>
    <w:p>
      <w:pPr>
        <w:ind w:firstLine="480"/>
        <w:rPr>
          <w:color w:val="4472C4"/>
        </w:rPr>
      </w:pPr>
      <w:r>
        <w:rPr>
          <w:rFonts w:hint="eastAsia"/>
          <w:color w:val="4472C4"/>
        </w:rPr>
        <w:t>提供清洁的生活饮用水是健康建筑的基本前提之一。为保护人类身体健康及生活质量，现行国家标准《生活饮用水卫生标准》</w:t>
      </w:r>
      <w:r>
        <w:rPr>
          <w:color w:val="4472C4"/>
        </w:rPr>
        <w:t>GB 5749</w:t>
      </w:r>
      <w:r>
        <w:rPr>
          <w:rFonts w:hint="eastAsia"/>
          <w:color w:val="4472C4"/>
        </w:rPr>
        <w:t>对饮用水中与人群健康相关的各种因素（物理、化学和生物）做出了量值规定，同时对为实现量值所作的有关行为提出了规范要求，包括：生活饮用水水质卫生要求、生活饮用水水源水质卫生要求、集中式供水单位卫生要求、二次供水卫生要求、涉及生活饮用水卫生安全产品卫生要求、水质监测和水质检验方法等。主要指标包括微生物指标、毒理指标、感官性状和一般化学指标、放射性指标、消毒剂指标等，而这些指标又分为常规指标和非常规指标。常规指标指能反映生活饮用水水质基本状况的水质指标，非常规指标指根据地区、时间或特殊情况需要的生活饮用水水质指标。</w:t>
      </w:r>
    </w:p>
    <w:p>
      <w:pPr>
        <w:pStyle w:val="26"/>
        <w:ind w:firstLine="480"/>
      </w:pPr>
      <w:r>
        <w:rPr>
          <w:rFonts w:hint="eastAsia"/>
        </w:rPr>
        <w:t>直饮水是以符合现行国家标准《生活饮用水卫生标准》GB</w:t>
      </w:r>
      <w:r>
        <w:t xml:space="preserve"> 5749</w:t>
      </w:r>
      <w:r>
        <w:rPr>
          <w:rFonts w:hint="eastAsia"/>
        </w:rPr>
        <w:t>水质标准的自来水或水源为原水，经再净化（深度处理）后供给用户直接饮用的高品质饮用水。现行行业标准《饮用净水水质标准》CJ</w:t>
      </w:r>
      <w:r>
        <w:t xml:space="preserve"> 94</w:t>
      </w:r>
      <w:r>
        <w:rPr>
          <w:rFonts w:hint="eastAsia"/>
        </w:rPr>
        <w:t>规定了管道直饮水系统水质标准，主要包含感官性状、一般化学指标、毒理学指标和细菌学指标等项目。终端直饮水处理设备的出水水质标准可参考现行行业标准《饮用净水水质标准》CJ</w:t>
      </w:r>
      <w:r>
        <w:t xml:space="preserve"> 94</w:t>
      </w:r>
      <w:r>
        <w:rPr>
          <w:rFonts w:hint="eastAsia"/>
        </w:rPr>
        <w:t>、《全自动连续微</w:t>
      </w:r>
      <w:r>
        <w:t>/</w:t>
      </w:r>
      <w:r>
        <w:rPr>
          <w:rFonts w:hint="eastAsia"/>
        </w:rPr>
        <w:t>超滤净水装置》HG/</w:t>
      </w:r>
      <w:r>
        <w:t>T 4111</w:t>
      </w:r>
      <w:r>
        <w:rPr>
          <w:rFonts w:hint="eastAsia"/>
        </w:rPr>
        <w:t>、《家用和类似用途反渗透净水机》QB</w:t>
      </w:r>
      <w:r>
        <w:t>/T 4144</w:t>
      </w:r>
      <w:r>
        <w:rPr>
          <w:rFonts w:hint="eastAsia"/>
        </w:rPr>
        <w:t>及由国家卫生和计划生育委员会颁布的《生活饮用水水质处理器卫生安全与功能评价规范一般水质处理器》、《生活饮用水水质处理器卫生安全与功能评价规范反渗透处理装置》等现行饮用净水相关水质标准和设备标准。</w:t>
      </w:r>
    </w:p>
    <w:p>
      <w:pPr>
        <w:pStyle w:val="26"/>
        <w:ind w:firstLine="480"/>
      </w:pPr>
      <w:r>
        <w:rPr>
          <w:rFonts w:hint="eastAsia"/>
        </w:rPr>
        <w:t>每年应对建筑内给水系统关键性位置和代表性测点的水质进行≥一次检测。生活饮用水检测指标包括所有常规指标和当地供水主管部门规定的非常规指标，直饮水包括适用标准的全部指标。水质检测关键性位置包括：建筑接市政给水或自备水源供水总管、水处理设施出水，代表性测点包括各类用水的最不利用水点。</w:t>
      </w:r>
    </w:p>
    <w:p>
      <w:pPr>
        <w:pStyle w:val="26"/>
        <w:ind w:firstLine="480"/>
      </w:pPr>
      <w:r>
        <w:rPr>
          <w:rFonts w:hint="eastAsia"/>
        </w:rPr>
        <w:t>本条的评价方法为：查阅相关竣工图、设计说明、本年度项目内建筑给水的水质检测报告，并现场核实。</w:t>
      </w:r>
    </w:p>
    <w:p>
      <w:pPr>
        <w:pStyle w:val="5"/>
      </w:pPr>
      <w:r>
        <w:t xml:space="preserve">4.1.2  </w:t>
      </w:r>
      <w:r>
        <w:rPr>
          <w:rFonts w:hint="eastAsia"/>
        </w:rPr>
        <w:t>实验室用水、非传统水源、游泳池、生活热水、供暖空调系统、景观水体等用水的水质应符合现行国家相关标准的规定，每年应定期检测建筑各类用水的水质。</w:t>
      </w:r>
    </w:p>
    <w:p>
      <w:pPr>
        <w:pStyle w:val="26"/>
        <w:ind w:firstLine="480"/>
      </w:pPr>
      <w:r>
        <w:rPr>
          <w:rFonts w:hint="eastAsia"/>
        </w:rPr>
        <w:t>【条文说明】</w:t>
      </w:r>
    </w:p>
    <w:p>
      <w:pPr>
        <w:pStyle w:val="26"/>
        <w:ind w:firstLine="480"/>
      </w:pPr>
      <w:r>
        <w:rPr>
          <w:rFonts w:hint="eastAsia"/>
        </w:rPr>
        <w:t>未设置条文所述所有用水系统的项目，本条直接通过。</w:t>
      </w:r>
    </w:p>
    <w:p>
      <w:pPr>
        <w:pStyle w:val="26"/>
        <w:ind w:firstLine="480"/>
      </w:pPr>
      <w:r>
        <w:rPr>
          <w:rFonts w:hint="eastAsia"/>
        </w:rPr>
        <w:t>实验室给排水系统设计在满足现行国家标准《建筑给水排水设计标准》GB</w:t>
      </w:r>
      <w:r>
        <w:t xml:space="preserve"> </w:t>
      </w:r>
      <w:r>
        <w:rPr>
          <w:rFonts w:hint="eastAsia"/>
        </w:rPr>
        <w:t>50015的同时，还应满足现行国家标准《检验检测实验室技术要求验收规范》GB/T</w:t>
      </w:r>
      <w:r>
        <w:t xml:space="preserve"> </w:t>
      </w:r>
      <w:r>
        <w:rPr>
          <w:rFonts w:hint="eastAsia"/>
        </w:rPr>
        <w:t>37140要求，应根据实验、生活、消防等各项用水对水量、水质、水压和水温的要求，并结合室外管道情况设置合适的给水系统。</w:t>
      </w:r>
    </w:p>
    <w:p>
      <w:pPr>
        <w:pStyle w:val="26"/>
        <w:ind w:firstLine="480"/>
      </w:pPr>
      <w:r>
        <w:rPr>
          <w:rFonts w:hint="eastAsia"/>
        </w:rPr>
        <w:t>非传统水源水质状况是直接影响人们健康的重要因素。非传统水源一般用于生活杂用水，包括绿化灌溉、道路冲洗、水景补水等，使用非传统水源时，应有严格的水质保障措施；采暖空调循环水系统中的冷却水塔运行时存在飘水现象，存在卫生安全隐患，每年应对冷却水系统的水质进行检测。对于非传统水源，使用时不得对人体健康与周围环境产生不良影响，不同用途的用水应达到相应的水质标准，如：用于绿化灌溉、洗车、道路浇洒应符合现行国家标准《城市污水再生利用城市杂用水水质》GB/T</w:t>
      </w:r>
      <w:r>
        <w:t xml:space="preserve"> </w:t>
      </w:r>
      <w:r>
        <w:rPr>
          <w:rFonts w:hint="eastAsia"/>
        </w:rPr>
        <w:t>18920、《城市污水再生利用绿地灌溉水质》GB/T</w:t>
      </w:r>
      <w:r>
        <w:t xml:space="preserve"> </w:t>
      </w:r>
      <w:r>
        <w:rPr>
          <w:rFonts w:hint="eastAsia"/>
        </w:rPr>
        <w:t>25499、《城市污水再生利用景观环境用水水质》GB/T</w:t>
      </w:r>
      <w:r>
        <w:t xml:space="preserve"> </w:t>
      </w:r>
      <w:r>
        <w:rPr>
          <w:rFonts w:hint="eastAsia"/>
        </w:rPr>
        <w:t>18921等城市污水再生利用系列标准的要求。上述系列标准规定了城市杂用水水质标准，适用于道路浇洒、消防、绿化灌溉、车辆冲洗建筑施工等杂用水。</w:t>
      </w:r>
    </w:p>
    <w:p>
      <w:pPr>
        <w:pStyle w:val="26"/>
        <w:ind w:firstLine="480"/>
      </w:pPr>
      <w:r>
        <w:rPr>
          <w:rFonts w:hint="eastAsia"/>
        </w:rPr>
        <w:t>对于设置游泳池的项目，现行行业标准《游泳池水质标准》CJ 244 在游泳池原水和补水水质指标、水质检验等方面做出了规定，加强游泳池水质监测与检测，可有效保证游泳池水质，防止介水传染病爆发可能带来的健康风险。</w:t>
      </w:r>
    </w:p>
    <w:p>
      <w:pPr>
        <w:pStyle w:val="26"/>
        <w:ind w:firstLine="480"/>
      </w:pPr>
      <w:r>
        <w:rPr>
          <w:rFonts w:hint="eastAsia"/>
        </w:rPr>
        <w:t>对于生活热水，生活热水原水水质应满足现行国家标准《生活饮用水卫生标准》GB</w:t>
      </w:r>
      <w:r>
        <w:t xml:space="preserve"> </w:t>
      </w:r>
      <w:r>
        <w:rPr>
          <w:rFonts w:hint="eastAsia"/>
        </w:rPr>
        <w:t>5749的要求（同本标准第</w:t>
      </w:r>
      <w:r>
        <w:t>4</w:t>
      </w:r>
      <w:r>
        <w:rPr>
          <w:rFonts w:hint="eastAsia"/>
        </w:rPr>
        <w:t>.1.1条要求）；生活热水水质应在满足现行国家标准《生活饮用水卫生标准》GB</w:t>
      </w:r>
      <w:r>
        <w:t xml:space="preserve"> </w:t>
      </w:r>
      <w:r>
        <w:rPr>
          <w:rFonts w:hint="eastAsia"/>
        </w:rPr>
        <w:t>5749的要求的基础上，同时满足现行行业标准《生活热水水质标准》CJ/T 521的要求。现行行业标准《生活热水水质标准》CJ/T 521在生活热水水质指标及限值、日常供水水质检验项目及频率、检测取样点及检验方法等均做出了规定。</w:t>
      </w:r>
    </w:p>
    <w:p>
      <w:pPr>
        <w:pStyle w:val="26"/>
        <w:ind w:firstLine="480"/>
      </w:pPr>
      <w:r>
        <w:rPr>
          <w:rFonts w:hint="eastAsia"/>
        </w:rPr>
        <w:t>对于空调冷却水系统用水，现行国家标准《采暖空调系统水质》GB/T</w:t>
      </w:r>
      <w:r>
        <w:t xml:space="preserve"> </w:t>
      </w:r>
      <w:r>
        <w:rPr>
          <w:rFonts w:hint="eastAsia"/>
        </w:rPr>
        <w:t>29044规定了冷却水系统的水质标准、水质检测频次及检测方法。</w:t>
      </w:r>
    </w:p>
    <w:p>
      <w:pPr>
        <w:pStyle w:val="26"/>
        <w:ind w:firstLine="480"/>
      </w:pPr>
      <w:r>
        <w:rPr>
          <w:rFonts w:hint="eastAsia"/>
        </w:rPr>
        <w:t>对于非亲水性景观水体用水，现行国家标准《民用建筑节水设计标准》GB</w:t>
      </w:r>
      <w:r>
        <w:t xml:space="preserve"> </w:t>
      </w:r>
      <w:r>
        <w:rPr>
          <w:rFonts w:hint="eastAsia"/>
        </w:rPr>
        <w:t>50555规定景观用水水源不得采用市政自来水和地下井水，应利用中水、雨水等非传统水源。景观水体的水质应满足现行国家标准《城市污水再生利用景观环境用水水质》GB/T</w:t>
      </w:r>
      <w:r>
        <w:t xml:space="preserve"> </w:t>
      </w:r>
      <w:r>
        <w:rPr>
          <w:rFonts w:hint="eastAsia"/>
        </w:rPr>
        <w:t>18921的要求。</w:t>
      </w:r>
    </w:p>
    <w:p>
      <w:pPr>
        <w:pStyle w:val="26"/>
        <w:ind w:firstLine="480"/>
      </w:pPr>
      <w:r>
        <w:rPr>
          <w:rFonts w:hint="eastAsia"/>
        </w:rPr>
        <w:t>各类用水的水质检测频次不低于每年一次。</w:t>
      </w:r>
    </w:p>
    <w:p>
      <w:pPr>
        <w:pStyle w:val="26"/>
        <w:ind w:firstLine="480"/>
      </w:pPr>
      <w:r>
        <w:rPr>
          <w:rFonts w:hint="eastAsia"/>
        </w:rPr>
        <w:t>本条的评价方法为：查阅相关竣工图、设计说明、本年度项目内建筑各类用水的水质检测报告，并现场核实。</w:t>
      </w:r>
    </w:p>
    <w:p>
      <w:pPr>
        <w:pStyle w:val="5"/>
      </w:pPr>
      <w:r>
        <w:t xml:space="preserve">4.1.3  </w:t>
      </w:r>
      <w:r>
        <w:rPr>
          <w:rFonts w:hint="eastAsia"/>
        </w:rPr>
        <w:t>卫生器具和地漏应设置水封，且应使用构造内自带水封的便器，其水封深度不应小于5</w:t>
      </w:r>
      <w:r>
        <w:t>0</w:t>
      </w:r>
      <w:r>
        <w:rPr>
          <w:rFonts w:hint="eastAsia"/>
        </w:rPr>
        <w:t>mm。</w:t>
      </w:r>
    </w:p>
    <w:p>
      <w:pPr>
        <w:pStyle w:val="26"/>
        <w:ind w:firstLine="480"/>
      </w:pPr>
      <w:r>
        <w:rPr>
          <w:rFonts w:hint="eastAsia"/>
        </w:rPr>
        <w:t>【条文说明】</w:t>
      </w:r>
    </w:p>
    <w:p>
      <w:pPr>
        <w:pStyle w:val="26"/>
        <w:ind w:firstLine="480"/>
      </w:pPr>
      <w:r>
        <w:rPr>
          <w:rFonts w:hint="eastAsia"/>
        </w:rPr>
        <w:t>水封是利用局部充水的方法隔断管道、设备等系统内部腔体与建筑室内空间连通的措施。水封装置是建筑排水管道系统中用以实现水封功能的装置。卫生器具水封装置及地漏水封能够在保证污废水顺利排出的前提下，防止排水系统中的有害气体或者携带病原微生物的气溶胶颗粒逸入室内，避免室内环境受到污染截断病原微生物传播途径，有效保护人体健康。</w:t>
      </w:r>
    </w:p>
    <w:p>
      <w:pPr>
        <w:pStyle w:val="26"/>
        <w:ind w:firstLine="480"/>
      </w:pPr>
      <w:r>
        <w:rPr>
          <w:rFonts w:hint="eastAsia"/>
        </w:rPr>
        <w:t>水封深度不足时，因蒸发或管道内压力波动，易造成水封失效，导致排水管道内的污浊有害气体进入室内，污染环境。卫生器具和地漏的有效水封深度不得小于50mm，且不能采用活动机械密封替代水封，严禁采用钟罩式结构地漏和插入管道的水封芯。当地漏自身水封深度不足5</w:t>
      </w:r>
      <w:r>
        <w:t>0</w:t>
      </w:r>
      <w:r>
        <w:rPr>
          <w:rFonts w:hint="eastAsia"/>
        </w:rPr>
        <w:t>mm时，应加设满足水封深度要求的存水弯，且存水弯的位置应紧邻地漏。</w:t>
      </w:r>
    </w:p>
    <w:p>
      <w:pPr>
        <w:pStyle w:val="26"/>
        <w:ind w:firstLine="480"/>
      </w:pPr>
      <w:r>
        <w:rPr>
          <w:rFonts w:hint="eastAsia"/>
        </w:rPr>
        <w:t>便器包括座便器、大便器、小便器（斗）等，用于排送污染物的高浓度生活污水，需要确保水封高度5</w:t>
      </w:r>
      <w:r>
        <w:t>0</w:t>
      </w:r>
      <w:r>
        <w:rPr>
          <w:rFonts w:hint="eastAsia"/>
        </w:rPr>
        <w:t>mm，并在紧邻排口的位置设置水封，避免存水弯前管段存留污物、散发恶臭、逸入室内有害健康。自带水封可以最大限度缩短存水弯前的管段长度，方便存水弯前管段的清洗。其他卫生器具，构造内不具备水封时，也应在排水口以下，紧邻排水口处设置满足水封深度要求的存水弯。</w:t>
      </w:r>
    </w:p>
    <w:p>
      <w:pPr>
        <w:pStyle w:val="26"/>
        <w:ind w:firstLine="480"/>
      </w:pPr>
      <w:r>
        <w:rPr>
          <w:rFonts w:hint="eastAsia"/>
        </w:rPr>
        <w:t>本条的评价方法为：查阅相关竣工图、产品说明书，并现场核实。</w:t>
      </w:r>
    </w:p>
    <w:p>
      <w:pPr>
        <w:pStyle w:val="5"/>
      </w:pPr>
      <w:r>
        <w:t xml:space="preserve">4.1.4  </w:t>
      </w:r>
      <w:r>
        <w:rPr>
          <w:rFonts w:hint="eastAsia"/>
        </w:rPr>
        <w:t>生活饮用水供水系统应采取防止管道内回流污染的措施。</w:t>
      </w:r>
    </w:p>
    <w:p>
      <w:pPr>
        <w:pStyle w:val="26"/>
        <w:ind w:firstLine="480"/>
      </w:pPr>
      <w:r>
        <w:rPr>
          <w:rFonts w:hint="eastAsia"/>
        </w:rPr>
        <w:t>【条文说明】</w:t>
      </w:r>
    </w:p>
    <w:p>
      <w:pPr>
        <w:pStyle w:val="26"/>
        <w:ind w:firstLine="480"/>
      </w:pPr>
      <w:r>
        <w:rPr>
          <w:rFonts w:hint="eastAsia"/>
        </w:rPr>
        <w:t>回流污染是指由背压回流或虹吸回流对生活饮用水供水系统造成的污染。</w:t>
      </w:r>
    </w:p>
    <w:p>
      <w:pPr>
        <w:pStyle w:val="26"/>
        <w:ind w:firstLine="480"/>
      </w:pPr>
      <w:r>
        <w:rPr>
          <w:rFonts w:hint="eastAsia"/>
        </w:rPr>
        <w:t>背压回流是指因供水系统上下游压力的变化，用水端的水压高于供水端的水压而引起的回流现象。虹吸回流是指供水管道内负压引起卫生器具、受水容器中的水或液体混合物倒流入生活饮用水供水系统的回流现象。</w:t>
      </w:r>
    </w:p>
    <w:p>
      <w:pPr>
        <w:pStyle w:val="26"/>
        <w:ind w:firstLine="480"/>
      </w:pPr>
      <w:r>
        <w:rPr>
          <w:rFonts w:hint="eastAsia"/>
        </w:rPr>
        <w:t>建筑在运行过程中，各用水点因使用功能、周边环境等因素，其储水难免发生接触污染，一旦发生回流污染现象，可能直接会扩展至整个建筑生活饮用水供水系统的水质恶化。因此，对生活饮用水供水系统可能发生回流污染的部位采取防止回流措施，是建筑内人群用水健康的必要保障。</w:t>
      </w:r>
    </w:p>
    <w:p>
      <w:pPr>
        <w:pStyle w:val="26"/>
        <w:ind w:firstLine="480"/>
      </w:pPr>
      <w:r>
        <w:rPr>
          <w:rFonts w:hint="eastAsia"/>
        </w:rPr>
        <w:t>防止回流污染可以通过采用空气间隙、倒流防止器、真空破坏器等措施或装置来实现不同回流性质、回流污染危害程度情况下的防回流措施或设施的选择原则，应符合现行国家标准《建筑给水排水设计标准》GB50015的规定。</w:t>
      </w:r>
    </w:p>
    <w:p>
      <w:pPr>
        <w:pStyle w:val="26"/>
        <w:ind w:firstLine="480"/>
      </w:pPr>
      <w:r>
        <w:rPr>
          <w:rFonts w:hint="eastAsia"/>
        </w:rPr>
        <w:t>本条的评价方法为：查阅相关竣工图、产品说明书，并现场核实。</w:t>
      </w:r>
    </w:p>
    <w:p>
      <w:pPr>
        <w:pStyle w:val="5"/>
      </w:pPr>
      <w:r>
        <w:t xml:space="preserve">4.1.5  </w:t>
      </w:r>
      <w:r>
        <w:rPr>
          <w:rFonts w:hint="eastAsia"/>
        </w:rPr>
        <w:t>给水系统的各类蓄水池、水箱或储水设施应定期清洗消毒，每学期不少于1次。</w:t>
      </w:r>
    </w:p>
    <w:p>
      <w:pPr>
        <w:pStyle w:val="26"/>
        <w:ind w:firstLine="480"/>
      </w:pPr>
      <w:r>
        <w:rPr>
          <w:rFonts w:hint="eastAsia"/>
        </w:rPr>
        <w:t>【条文说明】</w:t>
      </w:r>
    </w:p>
    <w:p>
      <w:pPr>
        <w:pStyle w:val="26"/>
        <w:ind w:firstLine="480"/>
      </w:pPr>
      <w:r>
        <w:rPr>
          <w:rFonts w:hint="eastAsia"/>
        </w:rPr>
        <w:t>定期清洗消毒蓄水池、水箱、容积式热水器等储水设施，能够有效避免设施内孳生蚊虫、生长青苔、沉积废渣等水质污染状况，充分保障建筑二次供水水质安全。本条所指的储水设施包括生活饮用水、集中热水、消防用水、冷却用水的储水设施，及游泳池、景观水体平衡水箱（池）等。</w:t>
      </w:r>
    </w:p>
    <w:p>
      <w:pPr>
        <w:pStyle w:val="26"/>
        <w:ind w:firstLine="480"/>
      </w:pPr>
      <w:r>
        <w:rPr>
          <w:rFonts w:hint="eastAsia"/>
        </w:rPr>
        <w:t>给水水池、水箱、容积式热水器等储水设施的设计与运行管理应符合现行国家标准《二次供水设施卫生规范》GB</w:t>
      </w:r>
      <w:r>
        <w:t xml:space="preserve"> </w:t>
      </w:r>
      <w:r>
        <w:rPr>
          <w:rFonts w:hint="eastAsia"/>
        </w:rPr>
        <w:t>17051的要求。生活用水贮水箱（池）应定期进行清洗消毒，且生活饮用水箱（池）每半年清洗消毒不应少于1次，考虑到中小学校的实际运营特点，要求给水水池、水箱等储水设施的清洗消毒频次为每学期不少于1次。</w:t>
      </w:r>
    </w:p>
    <w:p>
      <w:pPr>
        <w:pStyle w:val="26"/>
        <w:ind w:firstLine="480"/>
      </w:pPr>
      <w:r>
        <w:rPr>
          <w:rFonts w:hint="eastAsia"/>
        </w:rPr>
        <w:t>本条的评价方法为：查阅相关竣工图、设计说明、清洗和维护计划、工作记录、本年度项目内建筑给水的水质检测报告，并现场核实。</w:t>
      </w:r>
    </w:p>
    <w:p>
      <w:pPr>
        <w:pStyle w:val="5"/>
      </w:pPr>
      <w:r>
        <w:t xml:space="preserve">4.1.6  </w:t>
      </w:r>
      <w:r>
        <w:rPr>
          <w:rFonts w:hint="eastAsia"/>
        </w:rPr>
        <w:t>淋浴间集中生活热水系统淋浴喷头及其连接软管应根据水质情况每学期清洗不少于1次、灭菌不少于1次。</w:t>
      </w:r>
    </w:p>
    <w:p>
      <w:pPr>
        <w:pStyle w:val="26"/>
        <w:ind w:firstLine="480"/>
      </w:pPr>
      <w:r>
        <w:rPr>
          <w:rFonts w:hint="eastAsia"/>
        </w:rPr>
        <w:t>【条文说明】</w:t>
      </w:r>
    </w:p>
    <w:p>
      <w:pPr>
        <w:pStyle w:val="26"/>
        <w:ind w:firstLine="480"/>
      </w:pPr>
      <w:r>
        <w:rPr>
          <w:rFonts w:hint="eastAsia"/>
        </w:rPr>
        <w:t>淋浴喷头温暖、黑暗、潮湿的环境，很容易成为病菌的温床。根据相关研究，淋浴喷头中的鸟分枝杆菌比自来水高100倍，病菌随着飞溅的水流进入人体，长期暴露在这种病菌面前，会导致肺部感染，出现疲倦、虚弱、干咳、呼吸急促等症状。此外，有些地区水质偏硬，淋浴喷头易于出现水垢，水垢中含有的细菌含量是自来水的1200倍，且细菌中还含有致病菌，如金黄色葡萄球菌，容易诱发皮肤疾病、肺炎、伪膜性肠炎、心包炎等，甚至败血症、脓毒症等全身感染病症。为有效避免军团菌污染，中小学校淋浴间应定期对淋浴喷头及其连接软管进行清洗、灭菌，清洗灭菌频率不应少于每学期1次。</w:t>
      </w:r>
    </w:p>
    <w:p>
      <w:pPr>
        <w:pStyle w:val="26"/>
        <w:ind w:firstLine="480"/>
      </w:pPr>
      <w:r>
        <w:rPr>
          <w:rFonts w:hint="eastAsia"/>
        </w:rPr>
        <w:t>本条的评价方法为：查阅相关竣工图、设计说明、清洗和维护计划、工作记录、本年度项目内淋浴间集中生活热水水质检测报告，并现场核实。</w:t>
      </w:r>
    </w:p>
    <w:p>
      <w:pPr>
        <w:pStyle w:val="5"/>
      </w:pPr>
      <w:r>
        <w:t xml:space="preserve">4.1.7  </w:t>
      </w:r>
      <w:r>
        <w:rPr>
          <w:rFonts w:hint="eastAsia"/>
        </w:rPr>
        <w:t>室内空气中的氨、甲醛、苯、总挥发性有机物（TVOC）、氡等污染物浓度应符合现行国家标准《室内空气质量标准》</w:t>
      </w:r>
      <w:r>
        <w:t>GB/T 18883</w:t>
      </w:r>
      <w:r>
        <w:rPr>
          <w:rFonts w:hint="eastAsia"/>
        </w:rPr>
        <w:t>的规定。</w:t>
      </w:r>
    </w:p>
    <w:p>
      <w:pPr>
        <w:pStyle w:val="26"/>
        <w:ind w:firstLine="480"/>
      </w:pPr>
      <w:r>
        <w:rPr>
          <w:rFonts w:hint="eastAsia"/>
        </w:rPr>
        <w:t>【条文说明】</w:t>
      </w:r>
    </w:p>
    <w:p>
      <w:pPr>
        <w:pStyle w:val="26"/>
        <w:ind w:firstLine="480"/>
      </w:pPr>
      <w:r>
        <w:rPr>
          <w:rFonts w:hint="eastAsia"/>
        </w:rPr>
        <w:t>空气品质是影响师生身体健康的关键环境因素。氡、甲醛、苯、甲苯、二甲苯是已知的致癌物；总挥发性有机物对人体的视觉、听觉、嗅觉均有损伤；氨对人体中枢神经系统有强烈刺激作用；氡是一种无色无味的放射性气体，当人吸入体内后，氡发生衰变的阿尔法粒子可对人的呼吸系统造成辐射损伤，引发肺癌被世界卫生组织列为19种主要致癌物质之一。因此，预防和控制室内VOCs等空气污染，保障建筑室内空气中甲醛、苯系物（苯、甲苯、二甲苯）、总挥发性有机化合物（TVOC）、氨、氡等主要污染物浓度及新风量应满足现行国家标准《室内空气质量标准》GB/T 18883的相关指标要求是健康中小学校建筑的最基本前提。室内各类污染物浓度水平测试及分析方法应按现行国家标准《室内空气质量标准》GB</w:t>
      </w:r>
      <w:r>
        <w:t>/</w:t>
      </w:r>
      <w:r>
        <w:rPr>
          <w:rFonts w:hint="eastAsia"/>
        </w:rPr>
        <w:t>T</w:t>
      </w:r>
      <w:r>
        <w:t xml:space="preserve"> </w:t>
      </w:r>
      <w:r>
        <w:rPr>
          <w:rFonts w:hint="eastAsia"/>
        </w:rPr>
        <w:t>18883执行。</w:t>
      </w:r>
    </w:p>
    <w:p>
      <w:pPr>
        <w:pStyle w:val="26"/>
        <w:ind w:firstLine="480"/>
      </w:pPr>
      <w:r>
        <w:rPr>
          <w:rFonts w:hint="eastAsia"/>
        </w:rPr>
        <w:t>中小学校建筑可根据自身实际情况采取不同的控制策略使室内空气质量满足要求。如：对具有集中通风空调系统的建筑，通风系统用空气净化装置的合理设计和选型可有效控制室内空气污染物；对无集中通风系统的建筑，合理使用房间空气净化器或安装户式新风系统同样可以实现室内空气污染物的有效控制。在实际检测中，教室、宿舍的室内空气检测抽样百分比应不少于房间总数的50%，且不得少于20间，其他类型建筑单体的抽检量不得少于房间总数的5%，每个建筑单体不得少于3间。检测方法满足《室内空气质量标准》GB/T 18883的要求。</w:t>
      </w:r>
    </w:p>
    <w:p>
      <w:pPr>
        <w:pStyle w:val="26"/>
        <w:ind w:firstLine="480"/>
      </w:pPr>
      <w:r>
        <w:rPr>
          <w:rFonts w:hint="eastAsia"/>
        </w:rPr>
        <w:t>本条的评价方法为：查阅相关室内空气检测报告，并现场核实。</w:t>
      </w:r>
    </w:p>
    <w:p>
      <w:pPr>
        <w:pStyle w:val="5"/>
      </w:pPr>
      <w:r>
        <w:t xml:space="preserve">4.1.8  </w:t>
      </w:r>
      <w:r>
        <w:rPr>
          <w:rFonts w:hint="eastAsia"/>
        </w:rPr>
        <w:t>室内使用的建筑材料应符合现行国家相关标准的规定，不应使用含有石棉的建筑材料和物品；不应使用铅含量超过9</w:t>
      </w:r>
      <w:r>
        <w:t>0</w:t>
      </w:r>
      <w:r>
        <w:rPr>
          <w:rFonts w:hint="eastAsia"/>
        </w:rPr>
        <w:t>mg</w:t>
      </w:r>
      <w:r>
        <w:t>/kg</w:t>
      </w:r>
      <w:r>
        <w:rPr>
          <w:rFonts w:hint="eastAsia"/>
        </w:rPr>
        <w:t>的木漆器、防火涂料及饰面材料。</w:t>
      </w:r>
    </w:p>
    <w:p>
      <w:pPr>
        <w:pStyle w:val="26"/>
        <w:ind w:firstLine="480"/>
      </w:pPr>
      <w:r>
        <w:rPr>
          <w:rFonts w:hint="eastAsia"/>
        </w:rPr>
        <w:t>【条文说明】</w:t>
      </w:r>
    </w:p>
    <w:p>
      <w:pPr>
        <w:pStyle w:val="26"/>
        <w:ind w:firstLine="480"/>
      </w:pPr>
      <w:r>
        <w:rPr>
          <w:rFonts w:hint="eastAsia"/>
        </w:rPr>
        <w:t>石棉是一种已经证实的人体致癌物，石棉纤维在大气和水中能悬浮数周、数月之久，持续地造成污染长期吸入会引起石棉肺、肺癌等。铅是一种对人体危害极大的有毒重金属，随着工业市场的迅速发展，铅被广泛应用到各行各业。人可能通过墙壁、门框和家具等接触到含铅涂料，物体表面剥落的含铅涂料也会在室内生成经过铅污染且容易被人体吸入的粉尘。铅及其化合物进入人体后，会在体内沉积，将对神经、造血、消化、肾脏、心血管和内分泌等多个系统造成危害。对于学生，铅中毒会出现发育迟缓、多动、听觉障碍和智力低下等现象，严重者造成脑组织损伤，可能导致终身残废。世界卫生组织2013年认定含铅涂料是造成学生铅中毒的“主要触发点”，呼吁避免使用含铅涂料，并把铅确定为引起重大公共卫生关注的十种化学品之一，目前全世界已有30余个国家逐步停止使用含铅涂料。</w:t>
      </w:r>
    </w:p>
    <w:p>
      <w:pPr>
        <w:pStyle w:val="26"/>
        <w:ind w:firstLine="480"/>
      </w:pPr>
      <w:r>
        <w:rPr>
          <w:rFonts w:hint="eastAsia"/>
        </w:rPr>
        <w:t>中小学校建筑室内涂料、涂剂类产品、板材等建筑材料均应满足相关的国家标准要求，尤其关注环保健康性能相关参数的限制。如现行国家标准《建筑材料放射性核素限量》GB 6566、《室内装饰装修材料人造板及其制品中甲醛释放限量》GB 18580、《木器涂料中有害物质限量》GB 18581、《建筑用墙面涂料中有害物质限量》GB 18582、《室内装饰装修材料胶粘剂中有害物质限量》GB 18583、《室内装饰装修材料壁纸中有害物质限量》GB 18585、《室内装饰装修材料聚氯乙烯卷材地板中有害物质限量》GB 18586、《室内装饰装修材料地毯、地毯衬垫及地毯胶粘剂有害物质释放限量》GB 18587、《混凝土外加剂中释放氨的限量》GB</w:t>
      </w:r>
      <w:r>
        <w:t xml:space="preserve"> </w:t>
      </w:r>
      <w:r>
        <w:rPr>
          <w:rFonts w:hint="eastAsia"/>
        </w:rPr>
        <w:t>18588 等的要求。</w:t>
      </w:r>
    </w:p>
    <w:p>
      <w:pPr>
        <w:pStyle w:val="26"/>
        <w:ind w:firstLine="480"/>
      </w:pPr>
      <w:r>
        <w:rPr>
          <w:rFonts w:hint="eastAsia"/>
        </w:rPr>
        <w:t>本条的评价方法为：查阅实际装饰装修材料清单、相关检测报告等资料，并现场核实。</w:t>
      </w:r>
    </w:p>
    <w:p>
      <w:pPr>
        <w:pStyle w:val="5"/>
      </w:pPr>
      <w:r>
        <w:t xml:space="preserve">4.1.9  </w:t>
      </w:r>
      <w:r>
        <w:rPr>
          <w:rFonts w:hint="eastAsia"/>
        </w:rPr>
        <w:t>木家具的有害物质限值应符合表4</w:t>
      </w:r>
      <w:r>
        <w:t>.1.9</w:t>
      </w:r>
      <w:r>
        <w:rPr>
          <w:rFonts w:hint="eastAsia"/>
        </w:rPr>
        <w:t>的规定，塑料家具的有害物质限值应符合现行国家标准《塑料家具中有害物质限值量》GB</w:t>
      </w:r>
      <w:r>
        <w:t xml:space="preserve"> 28481</w:t>
      </w:r>
      <w:r>
        <w:rPr>
          <w:rFonts w:hint="eastAsia"/>
        </w:rPr>
        <w:t>的规定。</w:t>
      </w:r>
    </w:p>
    <w:p>
      <w:pPr>
        <w:pStyle w:val="31"/>
        <w:rPr>
          <w:color w:val="auto"/>
        </w:rPr>
      </w:pPr>
      <w:r>
        <w:rPr>
          <w:rFonts w:hint="eastAsia"/>
          <w:color w:val="auto"/>
        </w:rPr>
        <w:t>表</w:t>
      </w:r>
      <w:r>
        <w:rPr>
          <w:color w:val="auto"/>
        </w:rPr>
        <w:t xml:space="preserve">4.1.9 </w:t>
      </w:r>
      <w:r>
        <w:rPr>
          <w:rFonts w:hint="eastAsia"/>
          <w:color w:val="auto"/>
        </w:rPr>
        <w:t>木家具中有害物质限值</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shd w:val="clear" w:color="auto" w:fill="auto"/>
            <w:vAlign w:val="center"/>
          </w:tcPr>
          <w:p>
            <w:pPr>
              <w:pStyle w:val="33"/>
              <w:spacing w:line="240" w:lineRule="auto"/>
            </w:pPr>
            <w:r>
              <w:rPr>
                <w:rFonts w:hint="eastAsia"/>
              </w:rPr>
              <w:t>有害物质指标</w:t>
            </w:r>
          </w:p>
        </w:tc>
        <w:tc>
          <w:tcPr>
            <w:tcW w:w="4148" w:type="dxa"/>
            <w:shd w:val="clear" w:color="auto" w:fill="auto"/>
            <w:vAlign w:val="center"/>
          </w:tcPr>
          <w:p>
            <w:pPr>
              <w:pStyle w:val="33"/>
              <w:spacing w:line="240" w:lineRule="auto"/>
            </w:pPr>
            <w:r>
              <w:rPr>
                <w:rFonts w:hint="eastAsia"/>
              </w:rPr>
              <w:t>限值（mg</w:t>
            </w:r>
            <w:r>
              <w:t>/</w:t>
            </w:r>
            <w:r>
              <w:rPr>
                <w:rFonts w:hint="eastAsia"/>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shd w:val="clear" w:color="auto" w:fill="auto"/>
            <w:vAlign w:val="center"/>
          </w:tcPr>
          <w:p>
            <w:pPr>
              <w:pStyle w:val="33"/>
              <w:spacing w:line="240" w:lineRule="auto"/>
            </w:pPr>
            <w:r>
              <w:rPr>
                <w:rFonts w:hint="eastAsia"/>
              </w:rPr>
              <w:t>甲醛释放量</w:t>
            </w:r>
          </w:p>
        </w:tc>
        <w:tc>
          <w:tcPr>
            <w:tcW w:w="4148" w:type="dxa"/>
            <w:shd w:val="clear" w:color="auto" w:fill="auto"/>
            <w:vAlign w:val="center"/>
          </w:tcPr>
          <w:p>
            <w:pPr>
              <w:pStyle w:val="33"/>
              <w:spacing w:line="240" w:lineRule="auto"/>
            </w:pPr>
            <w:r>
              <w:rPr>
                <w:rFonts w:hint="eastAsia"/>
              </w:rPr>
              <w:t>≤</w:t>
            </w: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shd w:val="clear" w:color="auto" w:fill="auto"/>
            <w:vAlign w:val="center"/>
          </w:tcPr>
          <w:p>
            <w:pPr>
              <w:pStyle w:val="33"/>
              <w:spacing w:line="240" w:lineRule="auto"/>
            </w:pPr>
            <w:r>
              <w:rPr>
                <w:rFonts w:hint="eastAsia"/>
              </w:rPr>
              <w:t>苯</w:t>
            </w:r>
          </w:p>
        </w:tc>
        <w:tc>
          <w:tcPr>
            <w:tcW w:w="4148" w:type="dxa"/>
            <w:shd w:val="clear" w:color="auto" w:fill="auto"/>
            <w:vAlign w:val="center"/>
          </w:tcPr>
          <w:p>
            <w:pPr>
              <w:pStyle w:val="33"/>
              <w:spacing w:line="240" w:lineRule="auto"/>
            </w:pPr>
            <w:r>
              <w:rPr>
                <w:rFonts w:hint="eastAsia"/>
              </w:rPr>
              <w:t>≤</w:t>
            </w: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shd w:val="clear" w:color="auto" w:fill="auto"/>
            <w:vAlign w:val="center"/>
          </w:tcPr>
          <w:p>
            <w:pPr>
              <w:pStyle w:val="33"/>
              <w:spacing w:line="240" w:lineRule="auto"/>
            </w:pPr>
            <w:r>
              <w:rPr>
                <w:rFonts w:hint="eastAsia"/>
              </w:rPr>
              <w:t>甲苯</w:t>
            </w:r>
          </w:p>
        </w:tc>
        <w:tc>
          <w:tcPr>
            <w:tcW w:w="4148" w:type="dxa"/>
            <w:shd w:val="clear" w:color="auto" w:fill="auto"/>
            <w:vAlign w:val="center"/>
          </w:tcPr>
          <w:p>
            <w:pPr>
              <w:pStyle w:val="33"/>
              <w:spacing w:line="240" w:lineRule="auto"/>
            </w:pPr>
            <w:r>
              <w:rPr>
                <w:rFonts w:hint="eastAsia"/>
              </w:rPr>
              <w:t>≤</w:t>
            </w: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shd w:val="clear" w:color="auto" w:fill="auto"/>
            <w:vAlign w:val="center"/>
          </w:tcPr>
          <w:p>
            <w:pPr>
              <w:pStyle w:val="33"/>
              <w:spacing w:line="240" w:lineRule="auto"/>
            </w:pPr>
            <w:r>
              <w:rPr>
                <w:rFonts w:hint="eastAsia"/>
              </w:rPr>
              <w:t>二甲苯</w:t>
            </w:r>
          </w:p>
        </w:tc>
        <w:tc>
          <w:tcPr>
            <w:tcW w:w="4148" w:type="dxa"/>
            <w:shd w:val="clear" w:color="auto" w:fill="auto"/>
            <w:vAlign w:val="center"/>
          </w:tcPr>
          <w:p>
            <w:pPr>
              <w:pStyle w:val="33"/>
              <w:spacing w:line="240" w:lineRule="auto"/>
            </w:pPr>
            <w:r>
              <w:rPr>
                <w:rFonts w:hint="eastAsia"/>
              </w:rPr>
              <w:t>≤</w:t>
            </w: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8" w:type="dxa"/>
            <w:shd w:val="clear" w:color="auto" w:fill="auto"/>
            <w:vAlign w:val="center"/>
          </w:tcPr>
          <w:p>
            <w:pPr>
              <w:pStyle w:val="33"/>
              <w:spacing w:line="240" w:lineRule="auto"/>
            </w:pPr>
            <w:r>
              <w:rPr>
                <w:rFonts w:hint="eastAsia"/>
              </w:rPr>
              <w:t>TVOC</w:t>
            </w:r>
          </w:p>
        </w:tc>
        <w:tc>
          <w:tcPr>
            <w:tcW w:w="4148" w:type="dxa"/>
            <w:shd w:val="clear" w:color="auto" w:fill="auto"/>
            <w:vAlign w:val="center"/>
          </w:tcPr>
          <w:p>
            <w:pPr>
              <w:pStyle w:val="33"/>
              <w:spacing w:line="240" w:lineRule="auto"/>
            </w:pPr>
            <w:r>
              <w:rPr>
                <w:rFonts w:hint="eastAsia"/>
              </w:rPr>
              <w:t>≤</w:t>
            </w:r>
            <w:r>
              <w:t>0.3</w:t>
            </w:r>
          </w:p>
        </w:tc>
      </w:tr>
    </w:tbl>
    <w:p>
      <w:pPr>
        <w:pStyle w:val="26"/>
        <w:ind w:firstLine="480"/>
      </w:pPr>
      <w:r>
        <w:rPr>
          <w:rFonts w:hint="eastAsia"/>
        </w:rPr>
        <w:t>【条文说明】</w:t>
      </w:r>
    </w:p>
    <w:p>
      <w:pPr>
        <w:pStyle w:val="26"/>
        <w:ind w:firstLine="480"/>
      </w:pPr>
      <w:r>
        <w:rPr>
          <w:rFonts w:hint="eastAsia"/>
        </w:rPr>
        <w:t>家具是室内甲醛和VOCs等空气污染的重要释放源，应予以控制。为体现健康中小学校建筑的特点，结合我国家具标准现状，对木家具和塑料家具的有害物质限值做出要求。木家具中有害物质限值参照现行国家标准《绿色产品评价 家具》GB/T</w:t>
      </w:r>
      <w:r>
        <w:t xml:space="preserve"> </w:t>
      </w:r>
      <w:r>
        <w:rPr>
          <w:rFonts w:hint="eastAsia"/>
        </w:rPr>
        <w:t>35607设置，塑料家具应满足现行国家标准《塑料家具中有害物质限量》GB 28481中的各项要求，检测方法宜采用现行国家标准《木家具中挥发性有机化合物释放速率检测 逐时浓度法》GB/T</w:t>
      </w:r>
      <w:r>
        <w:t xml:space="preserve"> </w:t>
      </w:r>
      <w:r>
        <w:rPr>
          <w:rFonts w:hint="eastAsia"/>
        </w:rPr>
        <w:t>38723。在家具采购时，应要求供应商提供同型号、同一批次产品的相关检测报告，在现场施工时应注意按比例进行复检以确认产品质量，避免出现质量控制风险。</w:t>
      </w:r>
    </w:p>
    <w:p>
      <w:pPr>
        <w:pStyle w:val="26"/>
        <w:ind w:firstLine="480"/>
      </w:pPr>
      <w:r>
        <w:rPr>
          <w:rFonts w:hint="eastAsia"/>
        </w:rPr>
        <w:t>本条的评价方法为：查阅家具清单，查阅第三方检测评价机构出具的审核相关检测报告等资料，并现场核实。</w:t>
      </w:r>
    </w:p>
    <w:p>
      <w:pPr>
        <w:pStyle w:val="5"/>
      </w:pPr>
      <w:r>
        <w:t xml:space="preserve">4.1.10  </w:t>
      </w:r>
      <w:r>
        <w:rPr>
          <w:rFonts w:hint="eastAsia"/>
        </w:rPr>
        <w:t>中小学校运动场地的合成材料面层成品和原料中有害物质限量及气味应符合现行国家相关标准的规定。</w:t>
      </w:r>
    </w:p>
    <w:p>
      <w:pPr>
        <w:pStyle w:val="26"/>
        <w:ind w:firstLine="480"/>
      </w:pPr>
      <w:r>
        <w:rPr>
          <w:rFonts w:hint="eastAsia"/>
        </w:rPr>
        <w:t>【条文说明】</w:t>
      </w:r>
    </w:p>
    <w:p>
      <w:pPr>
        <w:pStyle w:val="26"/>
        <w:ind w:firstLine="480"/>
      </w:pPr>
      <w:r>
        <w:rPr>
          <w:rFonts w:hint="eastAsia"/>
        </w:rPr>
        <w:t>我国对体育运动重视程度日益提高，合成材料面层运动场地已成为各体育场馆和中小学校的基础硬件之一，在中小学校活动场地开始大量铺设。应严格控制合成材料面层成品和原料中有害物质限量及气味防止其散发，危害学生的身体健康。现行国家标准《中小学合成材料面层运动场地》GB 36246对运动场地合成材料面层的设计、选材、铺装提出了具体要求，本条规定中小学校运动场地的合成材料面层成品和原料中有害物质限量及气味应符合现行和地方相关标准的规定，并按当地更严格标准执行。</w:t>
      </w:r>
    </w:p>
    <w:p>
      <w:pPr>
        <w:pStyle w:val="26"/>
        <w:ind w:firstLine="480"/>
      </w:pPr>
      <w:r>
        <w:rPr>
          <w:rFonts w:hint="eastAsia"/>
        </w:rPr>
        <w:t>本条的评价方法为：查阅由具有资质的第三方检测评价机构出具的检测报告等资料，并现场核实。</w:t>
      </w:r>
    </w:p>
    <w:p>
      <w:pPr>
        <w:pStyle w:val="5"/>
      </w:pPr>
      <w:r>
        <w:t xml:space="preserve">4.1.11  </w:t>
      </w:r>
      <w:r>
        <w:rPr>
          <w:rFonts w:hint="eastAsia"/>
        </w:rPr>
        <w:t>地下车库应设置与通风设备联动的一氧化碳浓度监测装置。</w:t>
      </w:r>
    </w:p>
    <w:p>
      <w:pPr>
        <w:pStyle w:val="26"/>
        <w:ind w:firstLine="480"/>
      </w:pPr>
      <w:r>
        <w:rPr>
          <w:rFonts w:hint="eastAsia"/>
        </w:rPr>
        <w:t>【条文说明】</w:t>
      </w:r>
    </w:p>
    <w:p>
      <w:pPr>
        <w:pStyle w:val="26"/>
        <w:ind w:firstLine="480"/>
      </w:pPr>
      <w:r>
        <w:rPr>
          <w:rFonts w:hint="eastAsia"/>
        </w:rPr>
        <w:t>未设置地下车库的项目直接通过。</w:t>
      </w:r>
    </w:p>
    <w:p>
      <w:pPr>
        <w:pStyle w:val="26"/>
        <w:ind w:firstLine="480"/>
      </w:pPr>
      <w:r>
        <w:rPr>
          <w:rFonts w:hint="eastAsia"/>
        </w:rPr>
        <w:t>我国汽车保有量逐年增加，停车问题已经逐渐凸显，建立地下停车库成为解决这一问题的主要途径。汽车尾气的排放是地下车库空气的主要污染源，尾气主要有害成分CO、氮氧化物等。当汽车在地下车库内慢速行驶或空挡运转时，燃料不能充分燃烧，尾气中CO含量会明显增加。CO浓度升高将导致人体缺氧中毒，由于地下车库相对封闭，地下车库的风速远低于室外和地面停车场，不利于CO等空气污染物的扩散，因此关注并有效控制CO浓度是控制地下车库内空气污染的关键。</w:t>
      </w:r>
    </w:p>
    <w:p>
      <w:pPr>
        <w:pStyle w:val="26"/>
        <w:ind w:firstLine="480"/>
      </w:pPr>
      <w:r>
        <w:rPr>
          <w:rFonts w:hint="eastAsia"/>
        </w:rPr>
        <w:t>本条旨在通过对CO浓度的实时监测和与通风系统的联动，确保地下车库CO浓度符合相关安全和健康标准规定。现行国家标准《绿色建筑评价标准》</w:t>
      </w:r>
      <w:r>
        <w:t>GB/T 50378</w:t>
      </w:r>
      <w:r>
        <w:rPr>
          <w:rFonts w:hint="eastAsia"/>
        </w:rPr>
        <w:t>与现行团体标准《健康建筑评价标准》</w:t>
      </w:r>
      <w:r>
        <w:t>T/ASC 02</w:t>
      </w:r>
      <w:r>
        <w:rPr>
          <w:rFonts w:hint="eastAsia"/>
        </w:rPr>
        <w:t>已将本条文内容升级设置为控制项评价条文，为保障建筑健康性能提升、并与现行国家标准相适应，本标准亦作为其控制项。监测控制系统通信协议宜符合现行行业标准《污染物在线监控（监测）系统数据传输标准》HJ</w:t>
      </w:r>
      <w:r>
        <w:t xml:space="preserve"> </w:t>
      </w:r>
      <w:r>
        <w:rPr>
          <w:rFonts w:hint="eastAsia"/>
        </w:rPr>
        <w:t>212的要求。</w:t>
      </w:r>
    </w:p>
    <w:p>
      <w:pPr>
        <w:pStyle w:val="26"/>
        <w:ind w:firstLine="480"/>
      </w:pPr>
      <w:r>
        <w:rPr>
          <w:rFonts w:hint="eastAsia"/>
        </w:rPr>
        <w:t>本条的评价方法为：查阅相关竣工图、运行记录，并现场核实。</w:t>
      </w:r>
    </w:p>
    <w:p>
      <w:pPr>
        <w:pStyle w:val="5"/>
      </w:pPr>
      <w:r>
        <w:t xml:space="preserve">4.1.12  </w:t>
      </w:r>
      <w:r>
        <w:rPr>
          <w:rFonts w:hint="eastAsia"/>
        </w:rPr>
        <w:t>实验用房应满足现行行业标准《科研建筑设计标准》JGJ 91的设置要求，并在易产生有害、有毒污染物的实验室内建立相应的空气质量监测和预警机制。</w:t>
      </w:r>
    </w:p>
    <w:p>
      <w:pPr>
        <w:pStyle w:val="26"/>
        <w:ind w:firstLine="480"/>
      </w:pPr>
      <w:r>
        <w:rPr>
          <w:rFonts w:hint="eastAsia"/>
        </w:rPr>
        <w:t>【条文说明】</w:t>
      </w:r>
    </w:p>
    <w:p>
      <w:pPr>
        <w:pStyle w:val="26"/>
        <w:ind w:firstLine="480"/>
      </w:pPr>
      <w:r>
        <w:rPr>
          <w:rFonts w:hint="eastAsia"/>
        </w:rPr>
        <w:t>未设置实验用房的项目直接通过。</w:t>
      </w:r>
    </w:p>
    <w:p>
      <w:pPr>
        <w:pStyle w:val="26"/>
        <w:ind w:firstLine="480"/>
      </w:pPr>
      <w:r>
        <w:rPr>
          <w:rFonts w:hint="eastAsia"/>
        </w:rPr>
        <w:t>实验用房的建筑设计应满足现行行业标准《科研建筑设计标准》JGJ 91的设置要求，尤其是在生物安全防护、辐射防护、噪声防护、污水污物处理等方面应进行严格有效的控制。除实验室本身符合建筑要求的安全性之外，应设置良好的通风，并对易产生有害、有毒污染物的实验室设置有效的空气监控系统，确保不影响人体的健康。</w:t>
      </w:r>
    </w:p>
    <w:p>
      <w:pPr>
        <w:pStyle w:val="26"/>
        <w:ind w:firstLine="480"/>
      </w:pPr>
      <w:r>
        <w:rPr>
          <w:rFonts w:hint="eastAsia"/>
        </w:rPr>
        <w:t>本条的评价方法为：查阅相关竣工图、实验室日常管理及应急预案、空气质量监测和预警系统运行记录，并现场核实。</w:t>
      </w:r>
    </w:p>
    <w:p>
      <w:pPr>
        <w:pStyle w:val="3"/>
        <w:spacing w:before="156" w:after="156"/>
      </w:pPr>
      <w:bookmarkStart w:id="21" w:name="_Toc143994701"/>
      <w:r>
        <w:t xml:space="preserve">4.2  </w:t>
      </w:r>
      <w:r>
        <w:rPr>
          <w:rFonts w:hint="eastAsia"/>
        </w:rPr>
        <w:t>评分项</w:t>
      </w:r>
      <w:bookmarkEnd w:id="21"/>
    </w:p>
    <w:p>
      <w:pPr>
        <w:pStyle w:val="4"/>
      </w:pPr>
      <w:bookmarkStart w:id="22" w:name="_Toc143994702"/>
      <w:r>
        <w:rPr>
          <w:rFonts w:hint="eastAsia"/>
        </w:rPr>
        <w:t>Ⅰ 水 环 境</w:t>
      </w:r>
      <w:bookmarkEnd w:id="22"/>
      <w:r>
        <w:rPr>
          <w:rFonts w:hint="eastAsia"/>
        </w:rPr>
        <w:t xml:space="preserve"> </w:t>
      </w:r>
    </w:p>
    <w:p>
      <w:pPr>
        <w:pStyle w:val="5"/>
      </w:pPr>
      <w:r>
        <w:t xml:space="preserve">4.2.1  </w:t>
      </w:r>
      <w:r>
        <w:rPr>
          <w:rFonts w:hint="eastAsia"/>
        </w:rPr>
        <w:t>生活饮用水水质符合下列指标规定，评价总分值为</w:t>
      </w:r>
      <w:r>
        <w:t>9</w:t>
      </w:r>
      <w:r>
        <w:rPr>
          <w:rFonts w:hint="eastAsia"/>
        </w:rPr>
        <w:t>分，并按下列规则分别评分并累计：</w:t>
      </w:r>
    </w:p>
    <w:p>
      <w:pPr>
        <w:ind w:firstLine="482" w:firstLineChars="200"/>
      </w:pPr>
      <w:r>
        <w:rPr>
          <w:rFonts w:hint="eastAsia"/>
          <w:b/>
          <w:bCs/>
        </w:rPr>
        <w:t>1</w:t>
      </w:r>
      <w:r>
        <w:t xml:space="preserve"> </w:t>
      </w:r>
      <w:r>
        <w:rPr>
          <w:rFonts w:hint="eastAsia"/>
        </w:rPr>
        <w:t>生活饮用水总硬度按表</w:t>
      </w:r>
      <w:r>
        <w:t>4</w:t>
      </w:r>
      <w:r>
        <w:rPr>
          <w:rFonts w:hint="eastAsia"/>
        </w:rPr>
        <w:t>.2.1-1的规则评分，最高得分</w:t>
      </w:r>
      <w:r>
        <w:t>3</w:t>
      </w:r>
      <w:r>
        <w:rPr>
          <w:rFonts w:hint="eastAsia"/>
        </w:rPr>
        <w:t>分；</w:t>
      </w:r>
    </w:p>
    <w:p>
      <w:pPr>
        <w:pStyle w:val="31"/>
      </w:pPr>
    </w:p>
    <w:p>
      <w:pPr>
        <w:pStyle w:val="31"/>
      </w:pPr>
    </w:p>
    <w:p>
      <w:pPr>
        <w:pStyle w:val="31"/>
      </w:pPr>
      <w:r>
        <w:rPr>
          <w:rFonts w:hint="eastAsia"/>
        </w:rPr>
        <w:t>表</w:t>
      </w:r>
      <w:r>
        <w:t xml:space="preserve">4.2.1-1 </w:t>
      </w:r>
      <w:r>
        <w:rPr>
          <w:rFonts w:hint="eastAsia"/>
        </w:rPr>
        <w:t>生活饮用水总硬度评分规则</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pct"/>
          </w:tcPr>
          <w:p>
            <w:pPr>
              <w:pStyle w:val="33"/>
            </w:pPr>
            <w:r>
              <w:rPr>
                <w:rFonts w:hint="eastAsia"/>
              </w:rPr>
              <w:t>生活饮用水总硬度TH（以CaCO</w:t>
            </w:r>
            <w:r>
              <w:rPr>
                <w:rFonts w:hint="eastAsia"/>
                <w:vertAlign w:val="subscript"/>
              </w:rPr>
              <w:t>3</w:t>
            </w:r>
            <w:r>
              <w:rPr>
                <w:rFonts w:hint="eastAsia"/>
              </w:rPr>
              <w:t>计）</w:t>
            </w:r>
          </w:p>
        </w:tc>
        <w:tc>
          <w:tcPr>
            <w:tcW w:w="1158" w:type="pct"/>
          </w:tcPr>
          <w:p>
            <w:pPr>
              <w:pStyle w:val="33"/>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pct"/>
          </w:tcPr>
          <w:p>
            <w:pPr>
              <w:pStyle w:val="33"/>
            </w:pPr>
            <w:r>
              <w:rPr>
                <w:kern w:val="44"/>
                <w:szCs w:val="28"/>
              </w:rPr>
              <w:t>120 mg/L＜TH≤300 mg/L</w:t>
            </w:r>
          </w:p>
        </w:tc>
        <w:tc>
          <w:tcPr>
            <w:tcW w:w="1158" w:type="pct"/>
          </w:tcPr>
          <w:p>
            <w:pPr>
              <w:pStyle w:val="33"/>
            </w:pPr>
            <w:r>
              <w:rPr>
                <w:kern w:val="4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2" w:type="pct"/>
          </w:tcPr>
          <w:p>
            <w:pPr>
              <w:pStyle w:val="33"/>
            </w:pPr>
            <w:r>
              <w:rPr>
                <w:kern w:val="44"/>
                <w:szCs w:val="28"/>
              </w:rPr>
              <w:t>75 mg/L＜TH≤120 mg/L</w:t>
            </w:r>
          </w:p>
        </w:tc>
        <w:tc>
          <w:tcPr>
            <w:tcW w:w="1158" w:type="pct"/>
          </w:tcPr>
          <w:p>
            <w:pPr>
              <w:pStyle w:val="33"/>
            </w:pPr>
            <w:r>
              <w:rPr>
                <w:kern w:val="44"/>
                <w:szCs w:val="28"/>
              </w:rPr>
              <w:t>3</w:t>
            </w:r>
          </w:p>
        </w:tc>
      </w:tr>
    </w:tbl>
    <w:p>
      <w:pPr>
        <w:ind w:firstLine="482" w:firstLineChars="200"/>
      </w:pPr>
      <w:r>
        <w:rPr>
          <w:b/>
          <w:bCs/>
        </w:rPr>
        <w:t>2</w:t>
      </w:r>
      <w:r>
        <w:rPr>
          <w:rFonts w:hint="eastAsia"/>
        </w:rPr>
        <w:t>生活饮用水菌落总数按表</w:t>
      </w:r>
      <w:r>
        <w:t>4</w:t>
      </w:r>
      <w:r>
        <w:rPr>
          <w:rFonts w:hint="eastAsia"/>
        </w:rPr>
        <w:t>.2.1-</w:t>
      </w:r>
      <w:r>
        <w:t>2</w:t>
      </w:r>
      <w:r>
        <w:rPr>
          <w:rFonts w:hint="eastAsia"/>
        </w:rPr>
        <w:t>的规则评分，最高得分</w:t>
      </w:r>
      <w:r>
        <w:t>3</w:t>
      </w:r>
      <w:r>
        <w:rPr>
          <w:rFonts w:hint="eastAsia"/>
        </w:rPr>
        <w:t>分；</w:t>
      </w:r>
    </w:p>
    <w:p>
      <w:pPr>
        <w:pStyle w:val="31"/>
      </w:pPr>
      <w:r>
        <w:rPr>
          <w:rFonts w:hint="eastAsia"/>
        </w:rPr>
        <w:t>表</w:t>
      </w:r>
      <w:r>
        <w:t>4.2.1-2</w:t>
      </w:r>
      <w:r>
        <w:rPr>
          <w:rFonts w:hint="eastAsia"/>
        </w:rPr>
        <w:t>生活饮用水菌落总数评分规则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pPr>
            <w:r>
              <w:rPr>
                <w:rFonts w:hint="eastAsia"/>
              </w:rPr>
              <w:t>生活饮用水菌落总数TBC（CFU/ml）</w:t>
            </w:r>
          </w:p>
        </w:tc>
        <w:tc>
          <w:tcPr>
            <w:tcW w:w="1922" w:type="dxa"/>
          </w:tcPr>
          <w:p>
            <w:pPr>
              <w:pStyle w:val="33"/>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pPr>
            <w:r>
              <w:rPr>
                <w:rFonts w:hint="eastAsia"/>
              </w:rPr>
              <w:t>20 CFU&lt;TBC≤100 CFU</w:t>
            </w:r>
          </w:p>
        </w:tc>
        <w:tc>
          <w:tcPr>
            <w:tcW w:w="1922" w:type="dxa"/>
          </w:tcPr>
          <w:p>
            <w:pPr>
              <w:pStyle w:val="33"/>
            </w:pPr>
            <w:r>
              <w:rPr>
                <w:kern w:val="4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pPr>
            <w:r>
              <w:rPr>
                <w:rFonts w:hint="eastAsia"/>
              </w:rPr>
              <w:t>TBC≤20 CFU</w:t>
            </w:r>
          </w:p>
        </w:tc>
        <w:tc>
          <w:tcPr>
            <w:tcW w:w="1922" w:type="dxa"/>
          </w:tcPr>
          <w:p>
            <w:pPr>
              <w:pStyle w:val="33"/>
            </w:pPr>
            <w:r>
              <w:rPr>
                <w:kern w:val="44"/>
                <w:szCs w:val="28"/>
              </w:rPr>
              <w:t>3</w:t>
            </w:r>
          </w:p>
        </w:tc>
      </w:tr>
    </w:tbl>
    <w:p>
      <w:pPr>
        <w:ind w:firstLine="482" w:firstLineChars="200"/>
      </w:pPr>
      <w:r>
        <w:rPr>
          <w:b/>
          <w:bCs/>
        </w:rPr>
        <w:t>3</w:t>
      </w:r>
      <w:r>
        <w:t xml:space="preserve"> </w:t>
      </w:r>
      <w:r>
        <w:rPr>
          <w:rFonts w:hint="eastAsia"/>
        </w:rPr>
        <w:t>生活饮用水浊度按表</w:t>
      </w:r>
      <w:r>
        <w:t>4</w:t>
      </w:r>
      <w:r>
        <w:rPr>
          <w:rFonts w:hint="eastAsia"/>
        </w:rPr>
        <w:t>.2.1-</w:t>
      </w:r>
      <w:r>
        <w:t>3</w:t>
      </w:r>
      <w:r>
        <w:rPr>
          <w:rFonts w:hint="eastAsia"/>
        </w:rPr>
        <w:t>的规则评分，最高得分</w:t>
      </w:r>
      <w:r>
        <w:t>3</w:t>
      </w:r>
      <w:r>
        <w:rPr>
          <w:rFonts w:hint="eastAsia"/>
        </w:rPr>
        <w:t>分；</w:t>
      </w:r>
    </w:p>
    <w:p>
      <w:pPr>
        <w:pStyle w:val="31"/>
      </w:pPr>
      <w:r>
        <w:rPr>
          <w:rFonts w:hint="eastAsia"/>
        </w:rPr>
        <w:t>表</w:t>
      </w:r>
      <w:r>
        <w:t>4.2.1-3</w:t>
      </w:r>
      <w:r>
        <w:rPr>
          <w:rFonts w:hint="eastAsia"/>
        </w:rPr>
        <w:t>生活饮用水浑浊评分规则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pPr>
            <w:r>
              <w:rPr>
                <w:rFonts w:hint="eastAsia"/>
              </w:rPr>
              <w:t>生活饮用水浑浊度TD（NTU-散射浊度单位）</w:t>
            </w:r>
          </w:p>
        </w:tc>
        <w:tc>
          <w:tcPr>
            <w:tcW w:w="1922" w:type="dxa"/>
          </w:tcPr>
          <w:p>
            <w:pPr>
              <w:pStyle w:val="33"/>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pPr>
            <w:r>
              <w:rPr>
                <w:rFonts w:hint="eastAsia"/>
              </w:rPr>
              <w:t>0.5 NTU&lt;TD≤1 NTU</w:t>
            </w:r>
          </w:p>
        </w:tc>
        <w:tc>
          <w:tcPr>
            <w:tcW w:w="1922" w:type="dxa"/>
          </w:tcPr>
          <w:p>
            <w:pPr>
              <w:pStyle w:val="33"/>
            </w:pPr>
            <w:r>
              <w:rPr>
                <w:kern w:val="4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33"/>
            </w:pPr>
            <w:r>
              <w:rPr>
                <w:rFonts w:hint="eastAsia"/>
              </w:rPr>
              <w:t>TD≤0.5 NTU</w:t>
            </w:r>
          </w:p>
        </w:tc>
        <w:tc>
          <w:tcPr>
            <w:tcW w:w="1922" w:type="dxa"/>
          </w:tcPr>
          <w:p>
            <w:pPr>
              <w:pStyle w:val="33"/>
            </w:pPr>
            <w:r>
              <w:rPr>
                <w:kern w:val="44"/>
                <w:szCs w:val="28"/>
              </w:rPr>
              <w:t>3</w:t>
            </w:r>
          </w:p>
        </w:tc>
      </w:tr>
    </w:tbl>
    <w:p>
      <w:pPr>
        <w:pStyle w:val="26"/>
        <w:ind w:firstLine="480"/>
      </w:pPr>
      <w:r>
        <w:rPr>
          <w:rFonts w:hint="eastAsia"/>
        </w:rPr>
        <w:t>【条文说明】</w:t>
      </w:r>
    </w:p>
    <w:p>
      <w:pPr>
        <w:pStyle w:val="26"/>
        <w:ind w:firstLine="480"/>
      </w:pPr>
      <w:r>
        <w:rPr>
          <w:rFonts w:hint="eastAsia"/>
        </w:rPr>
        <w:t>本条是在本标准控制项</w:t>
      </w:r>
      <w:r>
        <w:t>4.1.1</w:t>
      </w:r>
      <w:r>
        <w:rPr>
          <w:rFonts w:hint="eastAsia"/>
        </w:rPr>
        <w:t>条每年定期检测建筑生活饮用水水质要求的基础上，对生活饮用水的部分水质指标提出更高要求。</w:t>
      </w:r>
    </w:p>
    <w:p>
      <w:pPr>
        <w:pStyle w:val="26"/>
        <w:ind w:firstLine="480"/>
      </w:pPr>
      <w:r>
        <w:rPr>
          <w:rFonts w:hint="eastAsia"/>
        </w:rPr>
        <w:t>水的硬度是指水中钙、镁离子的浓度。生活给水硬度高所导致的问题及危害包括：口感差，钙离子的味阈值在1</w:t>
      </w:r>
      <w:r>
        <w:t>00~300</w:t>
      </w:r>
      <w:r>
        <w:rPr>
          <w:rFonts w:hint="eastAsia"/>
        </w:rPr>
        <w:t>mg</w:t>
      </w:r>
      <w:r>
        <w:t>/</w:t>
      </w:r>
      <w:r>
        <w:rPr>
          <w:rFonts w:hint="eastAsia"/>
        </w:rPr>
        <w:t>L之间变动，镁离子的味阈值则更低于钙离子；长期饮用有可能会引起心血管、神经、泌尿、造血等系统的病变；沐浴时头发、皮肤常有干涩、发紧的感觉，伤害皮肤；洗涤衣物时，衣物不易洗净，衣物晾干后发脆发硬；餐具、用水器具上易结垢；积存的水垢导致热水器热效率降低速率加快，在浪费能源的同时造成了不安全隐患。《建筑给水排水设计标准》GB</w:t>
      </w:r>
      <w:r>
        <w:t xml:space="preserve"> 50015</w:t>
      </w:r>
      <w:r>
        <w:rPr>
          <w:rFonts w:hint="eastAsia"/>
        </w:rPr>
        <w:t>要求经软化处理后的水质总硬度TH（以CaCO</w:t>
      </w:r>
      <w:r>
        <w:rPr>
          <w:rFonts w:hint="eastAsia"/>
          <w:vertAlign w:val="subscript"/>
        </w:rPr>
        <w:t>3</w:t>
      </w:r>
      <w:r>
        <w:rPr>
          <w:rFonts w:hint="eastAsia"/>
        </w:rPr>
        <w:t>计）除洗衣房外其他用水宜为7</w:t>
      </w:r>
      <w:r>
        <w:t>5</w:t>
      </w:r>
      <w:r>
        <w:rPr>
          <w:rFonts w:hint="eastAsia"/>
        </w:rPr>
        <w:t>mg</w:t>
      </w:r>
      <w:r>
        <w:t>/L~120</w:t>
      </w:r>
      <w:r>
        <w:rPr>
          <w:rFonts w:hint="eastAsia"/>
        </w:rPr>
        <w:t>mg</w:t>
      </w:r>
      <w:r>
        <w:t>/L</w:t>
      </w:r>
      <w:r>
        <w:rPr>
          <w:rFonts w:hint="eastAsia"/>
        </w:rPr>
        <w:t>。因此，本标准选择以7</w:t>
      </w:r>
      <w:r>
        <w:t>5</w:t>
      </w:r>
      <w:r>
        <w:rPr>
          <w:rFonts w:hint="eastAsia"/>
        </w:rPr>
        <w:t>mg</w:t>
      </w:r>
      <w:r>
        <w:t>/L</w:t>
      </w:r>
      <w:r>
        <w:rPr>
          <w:rFonts w:hint="eastAsia"/>
        </w:rPr>
        <w:t>、1</w:t>
      </w:r>
      <w:r>
        <w:t>20</w:t>
      </w:r>
      <w:r>
        <w:rPr>
          <w:rFonts w:hint="eastAsia"/>
        </w:rPr>
        <w:t>mg</w:t>
      </w:r>
      <w:r>
        <w:t>/L</w:t>
      </w:r>
      <w:r>
        <w:rPr>
          <w:rFonts w:hint="eastAsia"/>
        </w:rPr>
        <w:t>、3</w:t>
      </w:r>
      <w:r>
        <w:t>00</w:t>
      </w:r>
      <w:r>
        <w:rPr>
          <w:rFonts w:hint="eastAsia"/>
        </w:rPr>
        <w:t>mg</w:t>
      </w:r>
      <w:r>
        <w:t>/</w:t>
      </w:r>
      <w:r>
        <w:rPr>
          <w:rFonts w:hint="eastAsia"/>
        </w:rPr>
        <w:t>L作为生活热水水质总硬度TH（以CaCO</w:t>
      </w:r>
      <w:r>
        <w:rPr>
          <w:rFonts w:hint="eastAsia"/>
          <w:vertAlign w:val="subscript"/>
        </w:rPr>
        <w:t>3</w:t>
      </w:r>
      <w:r>
        <w:rPr>
          <w:rFonts w:hint="eastAsia"/>
        </w:rPr>
        <w:t>计）得分层级的划分节点。</w:t>
      </w:r>
    </w:p>
    <w:p>
      <w:pPr>
        <w:pStyle w:val="26"/>
        <w:ind w:firstLine="480"/>
      </w:pPr>
      <w:r>
        <w:rPr>
          <w:rFonts w:hint="eastAsia"/>
        </w:rPr>
        <w:t>尽管许多微生物对人体健康的影响并不大，但因其会产生嗅和味而令人反感，影响饮用水的可接受性。它们的存在表明水处理或输配水系统的维护状况不够完善。健康中小学校建筑从用水舒适和用水健康的角度出发，在现行国家标准《生活饮用水卫生标准》GB</w:t>
      </w:r>
      <w:r>
        <w:t xml:space="preserve"> 5749</w:t>
      </w:r>
      <w:r>
        <w:rPr>
          <w:rFonts w:hint="eastAsia"/>
        </w:rPr>
        <w:t>的基础之上，对生活给水的总硬度、微生物指标中的军团菌和菌落总数提出更高的要求。</w:t>
      </w:r>
    </w:p>
    <w:p>
      <w:pPr>
        <w:pStyle w:val="26"/>
        <w:ind w:firstLine="480"/>
      </w:pPr>
      <w:r>
        <w:rPr>
          <w:rFonts w:hint="eastAsia"/>
        </w:rPr>
        <w:t>水的浊度是指水中悬浮物对光线透过时所发生的阻碍程度，是衡量饮用水水质的重要指标。水中的泥沙、浮游生物、微生物、微细有/无机物、胶体等悬浮物均是影响浊度的因素。现行国家标准《生活饮用水卫生标准》</w:t>
      </w:r>
      <w:r>
        <w:t>GB 5749</w:t>
      </w:r>
      <w:r>
        <w:rPr>
          <w:rFonts w:hint="eastAsia"/>
        </w:rPr>
        <w:t>指出生活饮用水浊度限值为1NTU，现行行业标准《饮用净水水质标准》CJ</w:t>
      </w:r>
      <w:r>
        <w:t xml:space="preserve"> 94</w:t>
      </w:r>
      <w:r>
        <w:rPr>
          <w:rFonts w:hint="eastAsia"/>
        </w:rPr>
        <w:t>指出饮用净水浊度限值为0.5 NTU。</w:t>
      </w:r>
    </w:p>
    <w:p>
      <w:pPr>
        <w:pStyle w:val="26"/>
        <w:ind w:firstLine="480"/>
      </w:pPr>
      <w:r>
        <w:rPr>
          <w:rFonts w:hint="eastAsia"/>
        </w:rPr>
        <w:t>对于生活饮用水水源总硬度较高的项目，可以通过设置软化水系统对生活给水进行软化处理。软化水系统包括集中式软化水系统和分散式软化水系统两种形式。集中式软化水系统集中设置软化水处理设备对生活给水进行软化处理，分散式软化水系统直接在各用水点处分别设置软化水处理器，就地对生活给水进行软化处理。应根据中小学校建筑具体用水情况，通过技术经济比较，确定软化水系统形式。</w:t>
      </w:r>
    </w:p>
    <w:p>
      <w:pPr>
        <w:pStyle w:val="26"/>
        <w:ind w:firstLine="480"/>
      </w:pPr>
      <w:r>
        <w:rPr>
          <w:rFonts w:hint="eastAsia"/>
        </w:rPr>
        <w:t>建筑内降低生活饮用水细菌总数的水处理措施包括：化学消毒（二氧化氯、臭氧等）、过滤（膜、多孔陶瓷、颗粒介质等）、紫外线消毒等，这些也将助于降低水的浊度，处理设施同样分为集中式处理设施和分散式处理设施。</w:t>
      </w:r>
    </w:p>
    <w:p>
      <w:pPr>
        <w:pStyle w:val="26"/>
        <w:ind w:firstLine="480"/>
      </w:pPr>
      <w:r>
        <w:rPr>
          <w:rFonts w:hint="eastAsia"/>
        </w:rPr>
        <w:t>生活饮用水的水质要求每年至少检测一次，并提供相应的检测报告。检测点的要求详见本标准</w:t>
      </w:r>
      <w:r>
        <w:t>4.1.1</w:t>
      </w:r>
      <w:r>
        <w:rPr>
          <w:rFonts w:hint="eastAsia"/>
        </w:rPr>
        <w:t>条的条文说明。</w:t>
      </w:r>
    </w:p>
    <w:p>
      <w:pPr>
        <w:pStyle w:val="26"/>
        <w:ind w:firstLine="480"/>
      </w:pPr>
      <w:r>
        <w:rPr>
          <w:rFonts w:hint="eastAsia"/>
        </w:rPr>
        <w:t>本条的评价方法为：查阅相关竣工图、产品型式检验报告或产品说明书、建筑实际用水的水质检测报告，并现场核实。</w:t>
      </w:r>
    </w:p>
    <w:p>
      <w:pPr>
        <w:pStyle w:val="5"/>
      </w:pPr>
      <w:r>
        <w:t xml:space="preserve">4.2.2  </w:t>
      </w:r>
      <w:r>
        <w:rPr>
          <w:rFonts w:hint="eastAsia"/>
        </w:rPr>
        <w:t>生活热水水质符合下列指标规定，评价总分值为</w:t>
      </w:r>
      <w:r>
        <w:t>4</w:t>
      </w:r>
      <w:r>
        <w:rPr>
          <w:rFonts w:hint="eastAsia"/>
        </w:rPr>
        <w:t>分，并按下列规则分别评分并累计：</w:t>
      </w:r>
    </w:p>
    <w:p>
      <w:pPr>
        <w:ind w:firstLine="482" w:firstLineChars="200"/>
      </w:pPr>
      <w:r>
        <w:rPr>
          <w:rFonts w:hint="eastAsia"/>
          <w:b/>
          <w:bCs/>
        </w:rPr>
        <w:t>1</w:t>
      </w:r>
      <w:r>
        <w:t xml:space="preserve"> </w:t>
      </w:r>
      <w:r>
        <w:rPr>
          <w:rFonts w:hint="eastAsia"/>
        </w:rPr>
        <w:t>生活热水总硬度按表</w:t>
      </w:r>
      <w:r>
        <w:t>4</w:t>
      </w:r>
      <w:r>
        <w:rPr>
          <w:rFonts w:hint="eastAsia"/>
        </w:rPr>
        <w:t>.2.</w:t>
      </w:r>
      <w:r>
        <w:t>2</w:t>
      </w:r>
      <w:r>
        <w:rPr>
          <w:rFonts w:hint="eastAsia"/>
        </w:rPr>
        <w:t>的规则评分，最高得分</w:t>
      </w:r>
      <w:r>
        <w:t>2</w:t>
      </w:r>
      <w:r>
        <w:rPr>
          <w:rFonts w:hint="eastAsia"/>
        </w:rPr>
        <w:t>分；</w:t>
      </w:r>
    </w:p>
    <w:p>
      <w:pPr>
        <w:pStyle w:val="31"/>
      </w:pPr>
    </w:p>
    <w:p>
      <w:pPr>
        <w:pStyle w:val="31"/>
      </w:pPr>
    </w:p>
    <w:p>
      <w:pPr>
        <w:pStyle w:val="31"/>
      </w:pPr>
      <w:r>
        <w:rPr>
          <w:rFonts w:hint="eastAsia"/>
        </w:rPr>
        <w:t>表</w:t>
      </w:r>
      <w:r>
        <w:t xml:space="preserve">4.2.2 </w:t>
      </w:r>
      <w:r>
        <w:rPr>
          <w:rFonts w:hint="eastAsia"/>
        </w:rPr>
        <w:t>生活热水总硬度评分规则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4" w:type="dxa"/>
            <w:vAlign w:val="center"/>
          </w:tcPr>
          <w:p>
            <w:pPr>
              <w:pStyle w:val="33"/>
              <w:spacing w:line="240" w:lineRule="auto"/>
            </w:pPr>
            <w:r>
              <w:rPr>
                <w:rFonts w:hint="eastAsia"/>
              </w:rPr>
              <w:t>生活热水总硬度TH（以CaCO</w:t>
            </w:r>
            <w:r>
              <w:rPr>
                <w:rFonts w:hint="eastAsia"/>
                <w:vertAlign w:val="subscript"/>
              </w:rPr>
              <w:t>3</w:t>
            </w:r>
            <w:r>
              <w:rPr>
                <w:rFonts w:hint="eastAsia"/>
              </w:rPr>
              <w:t>计）</w:t>
            </w:r>
          </w:p>
        </w:tc>
        <w:tc>
          <w:tcPr>
            <w:tcW w:w="1922" w:type="dxa"/>
            <w:vAlign w:val="center"/>
          </w:tcPr>
          <w:p>
            <w:pPr>
              <w:pStyle w:val="33"/>
              <w:spacing w:line="240" w:lineRule="auto"/>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4" w:type="dxa"/>
            <w:vAlign w:val="center"/>
          </w:tcPr>
          <w:p>
            <w:pPr>
              <w:pStyle w:val="33"/>
              <w:spacing w:line="240" w:lineRule="auto"/>
            </w:pPr>
            <w:r>
              <w:rPr>
                <w:kern w:val="44"/>
                <w:szCs w:val="28"/>
              </w:rPr>
              <w:t>120 mg/L＜TH≤300 mg/L</w:t>
            </w:r>
          </w:p>
        </w:tc>
        <w:tc>
          <w:tcPr>
            <w:tcW w:w="1922" w:type="dxa"/>
            <w:vAlign w:val="center"/>
          </w:tcPr>
          <w:p>
            <w:pPr>
              <w:pStyle w:val="33"/>
              <w:spacing w:line="240" w:lineRule="auto"/>
            </w:pPr>
            <w:r>
              <w:rPr>
                <w:kern w:val="4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4" w:type="dxa"/>
            <w:vAlign w:val="center"/>
          </w:tcPr>
          <w:p>
            <w:pPr>
              <w:pStyle w:val="33"/>
              <w:spacing w:line="240" w:lineRule="auto"/>
            </w:pPr>
            <w:r>
              <w:rPr>
                <w:kern w:val="44"/>
                <w:szCs w:val="28"/>
              </w:rPr>
              <w:t>75 mg/L＜TH≤120 mg/L</w:t>
            </w:r>
          </w:p>
        </w:tc>
        <w:tc>
          <w:tcPr>
            <w:tcW w:w="1922" w:type="dxa"/>
            <w:vAlign w:val="center"/>
          </w:tcPr>
          <w:p>
            <w:pPr>
              <w:pStyle w:val="33"/>
              <w:spacing w:line="240" w:lineRule="auto"/>
            </w:pPr>
            <w:r>
              <w:rPr>
                <w:kern w:val="44"/>
                <w:szCs w:val="28"/>
              </w:rPr>
              <w:t>2</w:t>
            </w:r>
          </w:p>
        </w:tc>
      </w:tr>
    </w:tbl>
    <w:p>
      <w:pPr>
        <w:ind w:firstLine="482" w:firstLineChars="200"/>
      </w:pPr>
      <w:r>
        <w:rPr>
          <w:b/>
          <w:bCs/>
        </w:rPr>
        <w:t xml:space="preserve">2 </w:t>
      </w:r>
      <w:r>
        <w:rPr>
          <w:rFonts w:hint="eastAsia"/>
        </w:rPr>
        <w:t>生活热水系统中未检出嗜肺军团菌，得分</w:t>
      </w:r>
      <w:r>
        <w:t>2</w:t>
      </w:r>
      <w:r>
        <w:rPr>
          <w:rFonts w:hint="eastAsia"/>
        </w:rPr>
        <w:t>分。</w:t>
      </w:r>
    </w:p>
    <w:p>
      <w:pPr>
        <w:pStyle w:val="26"/>
        <w:ind w:firstLine="480"/>
      </w:pPr>
      <w:r>
        <w:rPr>
          <w:rFonts w:hint="eastAsia"/>
        </w:rPr>
        <w:t>【条文说明】</w:t>
      </w:r>
    </w:p>
    <w:p>
      <w:pPr>
        <w:pStyle w:val="26"/>
        <w:ind w:firstLine="480"/>
      </w:pPr>
      <w:r>
        <w:rPr>
          <w:rFonts w:hint="eastAsia"/>
        </w:rPr>
        <w:t>水的硬度是指水中钙、镁离子的浓度。生活热水硬度高可能导致沐浴时头发、皮肤常有干涩、发紧的感觉，伤害皮肤，同时容易造成水垢积存，造成病菌孳生。现行国家标准《建筑给水排水与节水通用规范》</w:t>
      </w:r>
      <w:r>
        <w:t>GB 55020</w:t>
      </w:r>
      <w:r>
        <w:rPr>
          <w:rFonts w:hint="eastAsia"/>
        </w:rPr>
        <w:t>要求生活热水总硬度TH（以CaCO</w:t>
      </w:r>
      <w:r>
        <w:rPr>
          <w:rFonts w:hint="eastAsia"/>
          <w:vertAlign w:val="subscript"/>
        </w:rPr>
        <w:t>3</w:t>
      </w:r>
      <w:r>
        <w:rPr>
          <w:rFonts w:hint="eastAsia"/>
        </w:rPr>
        <w:t>计）限制为300 mg/L，《建筑给水排水设计标准》GB</w:t>
      </w:r>
      <w:r>
        <w:t xml:space="preserve"> 50015</w:t>
      </w:r>
      <w:r>
        <w:rPr>
          <w:rFonts w:hint="eastAsia"/>
        </w:rPr>
        <w:t>要求经软化处理后的水质总硬度TH（以CaCO</w:t>
      </w:r>
      <w:r>
        <w:rPr>
          <w:rFonts w:hint="eastAsia"/>
          <w:vertAlign w:val="subscript"/>
        </w:rPr>
        <w:t>3</w:t>
      </w:r>
      <w:r>
        <w:rPr>
          <w:rFonts w:hint="eastAsia"/>
        </w:rPr>
        <w:t>计）除洗衣房外其他用水宜为7</w:t>
      </w:r>
      <w:r>
        <w:t>5</w:t>
      </w:r>
      <w:r>
        <w:rPr>
          <w:rFonts w:hint="eastAsia"/>
        </w:rPr>
        <w:t>mg</w:t>
      </w:r>
      <w:r>
        <w:t>/L~120</w:t>
      </w:r>
      <w:r>
        <w:rPr>
          <w:rFonts w:hint="eastAsia"/>
        </w:rPr>
        <w:t>mg</w:t>
      </w:r>
      <w:r>
        <w:t>/L</w:t>
      </w:r>
      <w:r>
        <w:rPr>
          <w:rFonts w:hint="eastAsia"/>
        </w:rPr>
        <w:t>。因此，本标准选择以7</w:t>
      </w:r>
      <w:r>
        <w:t>5</w:t>
      </w:r>
      <w:r>
        <w:rPr>
          <w:rFonts w:hint="eastAsia"/>
        </w:rPr>
        <w:t>mg</w:t>
      </w:r>
      <w:r>
        <w:t>/L</w:t>
      </w:r>
      <w:r>
        <w:rPr>
          <w:rFonts w:hint="eastAsia"/>
        </w:rPr>
        <w:t>、1</w:t>
      </w:r>
      <w:r>
        <w:t>20</w:t>
      </w:r>
      <w:r>
        <w:rPr>
          <w:rFonts w:hint="eastAsia"/>
        </w:rPr>
        <w:t>mg</w:t>
      </w:r>
      <w:r>
        <w:t>/L</w:t>
      </w:r>
      <w:r>
        <w:rPr>
          <w:rFonts w:hint="eastAsia"/>
        </w:rPr>
        <w:t>、3</w:t>
      </w:r>
      <w:r>
        <w:t>00</w:t>
      </w:r>
      <w:r>
        <w:rPr>
          <w:rFonts w:hint="eastAsia"/>
        </w:rPr>
        <w:t>mg</w:t>
      </w:r>
      <w:r>
        <w:t>/</w:t>
      </w:r>
      <w:r>
        <w:rPr>
          <w:rFonts w:hint="eastAsia"/>
        </w:rPr>
        <w:t>L作为生活热水水质总硬度TH（以CaCO</w:t>
      </w:r>
      <w:r>
        <w:rPr>
          <w:rFonts w:hint="eastAsia"/>
          <w:vertAlign w:val="subscript"/>
        </w:rPr>
        <w:t>3</w:t>
      </w:r>
      <w:r>
        <w:rPr>
          <w:rFonts w:hint="eastAsia"/>
        </w:rPr>
        <w:t>计）得分层级的划分节点。</w:t>
      </w:r>
    </w:p>
    <w:p>
      <w:pPr>
        <w:pStyle w:val="26"/>
        <w:ind w:firstLine="480"/>
      </w:pPr>
      <w:r>
        <w:rPr>
          <w:rFonts w:hint="eastAsia"/>
        </w:rPr>
        <w:t>军团菌，系需氧革兰氏阴性杆菌，主要存在于水中（特别是热水）。以嗜肺军团菌最易致病，引发呼吸道疾病。军团菌的适宜生长温度为 30~37℃，生长抑制温度阈值为：≥4</w:t>
      </w:r>
      <w:r>
        <w:t>6</w:t>
      </w:r>
      <w:r>
        <w:rPr>
          <w:rFonts w:hint="eastAsia"/>
        </w:rPr>
        <w:t>℃。病原菌由空气传播，自呼吸道侵入，临床表现类似肺炎。因此对生活热水系统中的嗜肺军团菌要求是不得检出。</w:t>
      </w:r>
    </w:p>
    <w:p>
      <w:pPr>
        <w:pStyle w:val="26"/>
        <w:ind w:firstLine="480"/>
      </w:pPr>
      <w:r>
        <w:rPr>
          <w:rFonts w:hint="eastAsia"/>
        </w:rPr>
        <w:t>本条的评价方法为：查阅相关竣工图、产品型式检验报告或产品说明书、建筑实际用水的水质检测报告，并现场核实。</w:t>
      </w:r>
    </w:p>
    <w:p>
      <w:pPr>
        <w:pStyle w:val="5"/>
      </w:pPr>
      <w:r>
        <w:t xml:space="preserve">4.2.3  </w:t>
      </w:r>
      <w:r>
        <w:rPr>
          <w:rFonts w:hint="eastAsia"/>
        </w:rPr>
        <w:t>室内给水管道使用安全性、耐久性良好的管材，评价分值为</w:t>
      </w:r>
      <w:r>
        <w:t>3</w:t>
      </w:r>
      <w:r>
        <w:rPr>
          <w:rFonts w:hint="eastAsia"/>
        </w:rPr>
        <w:t>分，并按下列规则评分：</w:t>
      </w:r>
    </w:p>
    <w:p>
      <w:pPr>
        <w:ind w:firstLine="482" w:firstLineChars="200"/>
      </w:pPr>
      <w:r>
        <w:rPr>
          <w:rFonts w:hint="eastAsia"/>
          <w:b/>
          <w:bCs/>
        </w:rPr>
        <w:t>1</w:t>
      </w:r>
      <w:r>
        <w:rPr>
          <w:b/>
          <w:bCs/>
        </w:rPr>
        <w:t xml:space="preserve"> </w:t>
      </w:r>
      <w:r>
        <w:rPr>
          <w:rFonts w:hint="eastAsia"/>
        </w:rPr>
        <w:t>采用金属复合管或优质工程塑料管，得</w:t>
      </w:r>
      <w:r>
        <w:t>1</w:t>
      </w:r>
      <w:r>
        <w:rPr>
          <w:rFonts w:hint="eastAsia"/>
        </w:rPr>
        <w:t>分；</w:t>
      </w:r>
    </w:p>
    <w:p>
      <w:pPr>
        <w:ind w:firstLine="482" w:firstLineChars="200"/>
      </w:pPr>
      <w:r>
        <w:rPr>
          <w:b/>
          <w:bCs/>
        </w:rPr>
        <w:t>2</w:t>
      </w:r>
      <w:r>
        <w:t xml:space="preserve"> </w:t>
      </w:r>
      <w:r>
        <w:rPr>
          <w:rFonts w:hint="eastAsia"/>
        </w:rPr>
        <w:t>采用不锈钢管，得</w:t>
      </w:r>
      <w:r>
        <w:t>2</w:t>
      </w:r>
      <w:r>
        <w:rPr>
          <w:rFonts w:hint="eastAsia"/>
        </w:rPr>
        <w:t>分；</w:t>
      </w:r>
    </w:p>
    <w:p>
      <w:pPr>
        <w:ind w:firstLine="482" w:firstLineChars="200"/>
      </w:pPr>
      <w:r>
        <w:rPr>
          <w:b/>
          <w:bCs/>
        </w:rPr>
        <w:t>3</w:t>
      </w:r>
      <w:r>
        <w:t xml:space="preserve"> </w:t>
      </w:r>
      <w:r>
        <w:rPr>
          <w:rFonts w:hint="eastAsia"/>
        </w:rPr>
        <w:t>采用铜管，得</w:t>
      </w:r>
      <w:r>
        <w:t>3</w:t>
      </w:r>
      <w:r>
        <w:rPr>
          <w:rFonts w:hint="eastAsia"/>
        </w:rPr>
        <w:t>分。</w:t>
      </w:r>
    </w:p>
    <w:p>
      <w:pPr>
        <w:pStyle w:val="26"/>
        <w:ind w:firstLine="480"/>
      </w:pPr>
      <w:r>
        <w:rPr>
          <w:rFonts w:hint="eastAsia"/>
        </w:rPr>
        <w:t>【条文说明】</w:t>
      </w:r>
    </w:p>
    <w:p>
      <w:pPr>
        <w:pStyle w:val="26"/>
        <w:ind w:firstLine="480"/>
      </w:pPr>
      <w:r>
        <w:rPr>
          <w:rFonts w:hint="eastAsia"/>
        </w:rPr>
        <w:t>随着社会经济发展、城市规模扩大，建筑供水管网的输配水距离在增长，在输配水过程中水自身及水与管道内壁发生的物理、化学以及微生物等反应进而引起水质恶化的风险也在提高。采取有效措施抑制输配水过程中的水质恶化是保障中小学校建筑用水安全的重要措施之一。目前市面上的管材分为纯塑料管材、金属管材和衬塑管材。纯塑料管材虽然具有不易漏水、冷水情况下不影响水质的优点，但其抗冲击性、强度不如金属管道，而且其抗紫外线能力不强，易老化变形。衬塑管材由于外壁为钢管，不会因为塑料层被阳光直射和暴露在空气中而使管道变形老化，抗紫外线能力强。近年来新型工程塑料发展迅速，如CPVC管，在不超过100℃时可以保持足够的强度，不易老化，在较高的内压下可以长期使用，正常使用寿命不低于50年，具有极低的导热性、管道重量轻、隔热性能好等特点。纯金属管机械强度高，韧性好，受温度变化影响小，在低温下不变脆，水质安全。而与不锈钢管相比，铜管在不影响水质的情况下，还能够抑制菌类生长，提高水质安全性。本标准通过层级化条文设置，鼓励选择安全性、耐久性良好的管材，所有管材均需取得符合卫生要求的《涉及饮用水卫生安全产品卫生许可批件》。</w:t>
      </w:r>
    </w:p>
    <w:p>
      <w:pPr>
        <w:pStyle w:val="26"/>
        <w:ind w:firstLine="480"/>
      </w:pPr>
      <w:r>
        <w:rPr>
          <w:rFonts w:hint="eastAsia"/>
        </w:rPr>
        <w:t>本条的评价方法为：查阅相关竣工图、涉及饮用水卫生安全产品卫生许可批件，并现场核实。</w:t>
      </w:r>
    </w:p>
    <w:p>
      <w:pPr>
        <w:pStyle w:val="5"/>
      </w:pPr>
      <w:r>
        <w:t xml:space="preserve">4.2.4  </w:t>
      </w:r>
      <w:r>
        <w:rPr>
          <w:rFonts w:hint="eastAsia"/>
        </w:rPr>
        <w:t>集中生活热水系统采取措施控制嗜肺军团菌滋生，评价总分值为</w:t>
      </w:r>
      <w:r>
        <w:t>4</w:t>
      </w:r>
      <w:r>
        <w:rPr>
          <w:rFonts w:hint="eastAsia"/>
        </w:rPr>
        <w:t>分，并按下列规则分别评分并累计：</w:t>
      </w:r>
    </w:p>
    <w:p>
      <w:pPr>
        <w:ind w:firstLine="482" w:firstLineChars="200"/>
      </w:pPr>
      <w:r>
        <w:rPr>
          <w:rFonts w:hint="eastAsia"/>
          <w:b/>
          <w:bCs/>
        </w:rPr>
        <w:t>1</w:t>
      </w:r>
      <w:r>
        <w:t xml:space="preserve"> </w:t>
      </w:r>
      <w:r>
        <w:rPr>
          <w:rFonts w:hint="eastAsia"/>
        </w:rPr>
        <w:t>热水供水系统的水温不低于4</w:t>
      </w:r>
      <w:r>
        <w:t>6</w:t>
      </w:r>
      <w:r>
        <w:rPr>
          <w:rFonts w:hint="eastAsia"/>
        </w:rPr>
        <w:t>℃，热水循环系统的回水温度不低于5</w:t>
      </w:r>
      <w:r>
        <w:t>0</w:t>
      </w:r>
      <w:r>
        <w:rPr>
          <w:rFonts w:hint="eastAsia"/>
        </w:rPr>
        <w:t>℃，设置的水温在线监测系统具有监测回水温度的功能，得</w:t>
      </w:r>
      <w:r>
        <w:t>2</w:t>
      </w:r>
      <w:r>
        <w:rPr>
          <w:rFonts w:hint="eastAsia"/>
        </w:rPr>
        <w:t>分；</w:t>
      </w:r>
    </w:p>
    <w:p>
      <w:pPr>
        <w:ind w:firstLine="482" w:firstLineChars="200"/>
      </w:pPr>
      <w:r>
        <w:rPr>
          <w:b/>
          <w:bCs/>
        </w:rPr>
        <w:t>2</w:t>
      </w:r>
      <w:r>
        <w:t xml:space="preserve"> </w:t>
      </w:r>
      <w:r>
        <w:rPr>
          <w:rFonts w:hint="eastAsia"/>
        </w:rPr>
        <w:t>设置嗜肺军团菌抑菌、杀菌装置，并在运行期间对其进行定期清洗和维护，得</w:t>
      </w:r>
      <w:r>
        <w:t>2</w:t>
      </w:r>
      <w:r>
        <w:rPr>
          <w:rFonts w:hint="eastAsia"/>
        </w:rPr>
        <w:t>分；</w:t>
      </w:r>
    </w:p>
    <w:p>
      <w:pPr>
        <w:pStyle w:val="26"/>
        <w:ind w:firstLine="480"/>
      </w:pPr>
      <w:r>
        <w:rPr>
          <w:rFonts w:hint="eastAsia"/>
        </w:rPr>
        <w:t>【条文说明】</w:t>
      </w:r>
    </w:p>
    <w:p>
      <w:pPr>
        <w:pStyle w:val="26"/>
        <w:ind w:firstLine="480"/>
      </w:pPr>
      <w:r>
        <w:rPr>
          <w:rFonts w:hint="eastAsia"/>
        </w:rPr>
        <w:t>未设置集中热水系统的项目本条直接得分。</w:t>
      </w:r>
    </w:p>
    <w:p>
      <w:pPr>
        <w:pStyle w:val="26"/>
        <w:ind w:firstLine="480"/>
      </w:pPr>
      <w:r>
        <w:rPr>
          <w:rFonts w:hint="eastAsia"/>
        </w:rPr>
        <w:t>军团菌的适宜生长温度为3</w:t>
      </w:r>
      <w:r>
        <w:t>0~37</w:t>
      </w:r>
      <w:r>
        <w:rPr>
          <w:rFonts w:hint="eastAsia"/>
        </w:rPr>
        <w:t>℃，生长抑制温度阈值为：≥4</w:t>
      </w:r>
      <w:r>
        <w:t>6</w:t>
      </w:r>
      <w:r>
        <w:rPr>
          <w:rFonts w:hint="eastAsia"/>
        </w:rPr>
        <w:t>℃，因此现行国家标准《建筑给水排水设计标准》</w:t>
      </w:r>
      <w:r>
        <w:t>GB 50015</w:t>
      </w:r>
      <w:r>
        <w:rPr>
          <w:rFonts w:hint="eastAsia"/>
        </w:rPr>
        <w:t>规定生活热水供水温度以控制在5</w:t>
      </w:r>
      <w:r>
        <w:t>5~60</w:t>
      </w:r>
      <w:r>
        <w:rPr>
          <w:rFonts w:hint="eastAsia"/>
        </w:rPr>
        <w:t>℃之间为宜，并规定了生活热水水质的水质指标应符合现行国家标准《生活饮用水卫生标准》GB</w:t>
      </w:r>
      <w:r>
        <w:t xml:space="preserve"> 5749</w:t>
      </w:r>
      <w:r>
        <w:rPr>
          <w:rFonts w:hint="eastAsia"/>
        </w:rPr>
        <w:t>的要求。但在生活热水系统加热冷水的过程中，随着水温的升高，水中原本用于保证供水过程中持续杀菌能力的余氯因挥发而减少和消失，从而导致细菌孳生，特别是军团菌之类的致病菌。热水水质有可能达不到现行国家标准《生活饮用水卫生标准》GB</w:t>
      </w:r>
      <w:r>
        <w:t xml:space="preserve"> 5749</w:t>
      </w:r>
      <w:r>
        <w:rPr>
          <w:rFonts w:hint="eastAsia"/>
        </w:rPr>
        <w:t>的要求。因此应采取措施控制生活热水中细菌数量。</w:t>
      </w:r>
    </w:p>
    <w:p>
      <w:pPr>
        <w:pStyle w:val="26"/>
        <w:ind w:firstLine="480"/>
      </w:pPr>
      <w:r>
        <w:rPr>
          <w:rFonts w:hint="eastAsia"/>
        </w:rPr>
        <w:t>常用的军团菌抑菌杀菌措施包括：</w:t>
      </w:r>
    </w:p>
    <w:p>
      <w:pPr>
        <w:pStyle w:val="26"/>
        <w:ind w:firstLine="480"/>
      </w:pPr>
      <w:r>
        <w:rPr>
          <w:rFonts w:hint="eastAsia"/>
        </w:rPr>
        <w:t>1</w:t>
      </w:r>
      <w:r>
        <w:t xml:space="preserve"> </w:t>
      </w:r>
      <w:r>
        <w:rPr>
          <w:rFonts w:hint="eastAsia"/>
        </w:rPr>
        <w:t>热冲击。定期用7</w:t>
      </w:r>
      <w:r>
        <w:t>5~80</w:t>
      </w:r>
      <w:r>
        <w:rPr>
          <w:rFonts w:hint="eastAsia"/>
        </w:rPr>
        <w:t>℃的高温热水冲洗热水系统管道及储水设施，可将原生动物、病原体及细菌杀死。</w:t>
      </w:r>
    </w:p>
    <w:p>
      <w:pPr>
        <w:pStyle w:val="26"/>
        <w:ind w:firstLine="480"/>
      </w:pPr>
      <w:r>
        <w:rPr>
          <w:rFonts w:hint="eastAsia"/>
        </w:rPr>
        <w:t>2</w:t>
      </w:r>
      <w:r>
        <w:t xml:space="preserve"> </w:t>
      </w:r>
      <w:r>
        <w:rPr>
          <w:rFonts w:hint="eastAsia"/>
        </w:rPr>
        <w:t>水温控制。使热水系统管道及储水设施内的水温控制在5</w:t>
      </w:r>
      <w:r>
        <w:t>0~60</w:t>
      </w:r>
      <w:r>
        <w:rPr>
          <w:rFonts w:hint="eastAsia"/>
        </w:rPr>
        <w:t>℃，热水器出水温度控制在5</w:t>
      </w:r>
      <w:r>
        <w:t>5~60</w:t>
      </w:r>
      <w:r>
        <w:rPr>
          <w:rFonts w:hint="eastAsia"/>
        </w:rPr>
        <w:t>℃，用水点出水通过平衡阀混水至用水适宜温度，以此抑制军团菌的滋生。</w:t>
      </w:r>
    </w:p>
    <w:p>
      <w:pPr>
        <w:pStyle w:val="26"/>
        <w:ind w:firstLine="480"/>
      </w:pPr>
      <w:r>
        <w:rPr>
          <w:rFonts w:hint="eastAsia"/>
        </w:rPr>
        <w:t>3</w:t>
      </w:r>
      <w:r>
        <w:t xml:space="preserve"> </w:t>
      </w:r>
      <w:r>
        <w:rPr>
          <w:rFonts w:hint="eastAsia"/>
        </w:rPr>
        <w:t>杀菌装置。设置杀菌装置，采用物理或化学方法对系统内军团菌直接进行灭活。</w:t>
      </w:r>
    </w:p>
    <w:p>
      <w:pPr>
        <w:pStyle w:val="26"/>
        <w:ind w:firstLine="480"/>
      </w:pPr>
      <w:r>
        <w:rPr>
          <w:rFonts w:hint="eastAsia"/>
        </w:rPr>
        <w:t>热冲击法灭杀军团菌具有杀菌持续时间短、水温升高易结垢、处理过程中热水系统无法使用、烫伤风险高等缺点，不适宜在中小学校建筑中采用。集中生活热水系统水温控制可以通过循环供水及管道电伴热实现。循环供水即设置热水回水管道、循环泵及温控装置，保证热水在系统中循环，使系统中因长时间未使用而降温的水回到加热器中重新加热，以此保证系统管道及储水设备中的水温。集中热水循环系统分为干管循环、立管循环及支管循环三种形式。其中干管循环指仅对热水供水干管设置循环，立管和支管仍存在水温降低的问题；立管循环指对热水供水立管设置循环，循环加热效果好于干管循环，但不如支管循环；支管循环指对热水供水支管均设置循环，实现了热水供水管网全循环，使管网最末端的热水水温也能得到保证。在实际工程中，真正实现支管循环有一定的难度，涉及到计量问题及循环管的连接问题，而解决支管热水温度控制问题的另一种措施就是对难以或无法设置管道循环的较长支管（支管长度超过6m）管道设置电伴热系统，通过发热电缆维持管道水温。按照5秒出热水，管道流速0</w:t>
      </w:r>
      <w:r>
        <w:t>.8</w:t>
      </w:r>
      <w:r>
        <w:rPr>
          <w:rFonts w:hint="eastAsia"/>
        </w:rPr>
        <w:t xml:space="preserve"> m/s计算得出。</w:t>
      </w:r>
    </w:p>
    <w:p>
      <w:pPr>
        <w:pStyle w:val="26"/>
        <w:ind w:firstLine="480"/>
      </w:pPr>
      <w:r>
        <w:rPr>
          <w:rFonts w:hint="eastAsia"/>
        </w:rPr>
        <w:t>对集中生活热水水温实施在线监测，是有效维持热水系统供回水温度的辅助措施，能够帮助运维管理部门及时发现热水系统温度的异常，并及时采取措施，避免水温过低造成军团菌滋生、水温过高造成烫伤事故等问题的发生。</w:t>
      </w:r>
    </w:p>
    <w:p>
      <w:pPr>
        <w:pStyle w:val="26"/>
        <w:ind w:firstLine="480"/>
      </w:pPr>
      <w:r>
        <w:rPr>
          <w:rFonts w:hint="eastAsia"/>
        </w:rPr>
        <w:t>集中生活热水水温在线监测包括：供回水温度监测、最不利出水点水温监测。铜银离子杀菌装置是目前公认的较为有效的军团菌杀菌装置。铜银离子杀菌装置电解产生铜、银离子并扩散到水中，铜银离子穿透细菌细胞壁，破坏细胞蛋白酶和呼吸酶，以此达到杀菌目的。铜银离子杀菌装置具有无毒副产物、不受温度影响、杀菌持续时间长、管理简便等优点。</w:t>
      </w:r>
    </w:p>
    <w:p>
      <w:pPr>
        <w:pStyle w:val="26"/>
        <w:ind w:firstLine="480"/>
      </w:pPr>
      <w:r>
        <w:rPr>
          <w:rFonts w:hint="eastAsia"/>
        </w:rPr>
        <w:t>本条的评价方法为：查阅相关竣工图、消毒杀菌装置产品型式检验报告或产品说明书、消毒杀菌装置清洗和维护计划、工作记录，并现场核实。</w:t>
      </w:r>
    </w:p>
    <w:p>
      <w:pPr>
        <w:pStyle w:val="5"/>
      </w:pPr>
      <w:r>
        <w:t xml:space="preserve">4.2.5  </w:t>
      </w:r>
      <w:r>
        <w:rPr>
          <w:rFonts w:hint="eastAsia"/>
        </w:rPr>
        <w:t>生活饮用水给水水池、水箱等储水设施采取措施满足卫生要求，评价总分值为</w:t>
      </w:r>
      <w:r>
        <w:t>5</w:t>
      </w:r>
      <w:r>
        <w:rPr>
          <w:rFonts w:hint="eastAsia"/>
        </w:rPr>
        <w:t>分，并按下列规则分别评分并累计：</w:t>
      </w:r>
    </w:p>
    <w:p>
      <w:pPr>
        <w:ind w:firstLine="482" w:firstLineChars="200"/>
      </w:pPr>
      <w:r>
        <w:rPr>
          <w:rFonts w:hint="eastAsia"/>
          <w:b/>
          <w:bCs/>
        </w:rPr>
        <w:t>1</w:t>
      </w:r>
      <w:r>
        <w:t xml:space="preserve"> </w:t>
      </w:r>
      <w:r>
        <w:rPr>
          <w:rFonts w:hint="eastAsia"/>
        </w:rPr>
        <w:t>使用符合现行国家标准《二次供水设施卫生规范》GB</w:t>
      </w:r>
      <w:r>
        <w:t xml:space="preserve"> 17051</w:t>
      </w:r>
      <w:r>
        <w:rPr>
          <w:rFonts w:hint="eastAsia"/>
        </w:rPr>
        <w:t>规定的成品水箱，得</w:t>
      </w:r>
      <w:r>
        <w:t>2</w:t>
      </w:r>
      <w:r>
        <w:rPr>
          <w:rFonts w:hint="eastAsia"/>
        </w:rPr>
        <w:t>分；</w:t>
      </w:r>
    </w:p>
    <w:p>
      <w:pPr>
        <w:ind w:firstLine="482" w:firstLineChars="200"/>
      </w:pPr>
      <w:r>
        <w:rPr>
          <w:b/>
          <w:bCs/>
        </w:rPr>
        <w:t>2</w:t>
      </w:r>
      <w:r>
        <w:t xml:space="preserve"> </w:t>
      </w:r>
      <w:r>
        <w:rPr>
          <w:rFonts w:hint="eastAsia"/>
        </w:rPr>
        <w:t>进出水管的布置不产生死水区，得</w:t>
      </w:r>
      <w:r>
        <w:t>1</w:t>
      </w:r>
      <w:r>
        <w:rPr>
          <w:rFonts w:hint="eastAsia"/>
        </w:rPr>
        <w:t>分；</w:t>
      </w:r>
    </w:p>
    <w:p>
      <w:pPr>
        <w:ind w:firstLine="482" w:firstLineChars="200"/>
      </w:pPr>
      <w:r>
        <w:rPr>
          <w:b/>
          <w:bCs/>
        </w:rPr>
        <w:t>3</w:t>
      </w:r>
      <w:r>
        <w:rPr>
          <w:rFonts w:hint="eastAsia"/>
        </w:rPr>
        <w:t>水池、水箱分两格设置，可交替清洗消毒操作，不间断保障园区用水，得</w:t>
      </w:r>
      <w:r>
        <w:t>2</w:t>
      </w:r>
      <w:r>
        <w:rPr>
          <w:rFonts w:hint="eastAsia"/>
        </w:rPr>
        <w:t>分。</w:t>
      </w:r>
    </w:p>
    <w:p>
      <w:pPr>
        <w:pStyle w:val="26"/>
        <w:ind w:firstLine="480"/>
      </w:pPr>
      <w:r>
        <w:rPr>
          <w:rFonts w:hint="eastAsia"/>
        </w:rPr>
        <w:t>【条文说明】</w:t>
      </w:r>
    </w:p>
    <w:p>
      <w:pPr>
        <w:pStyle w:val="26"/>
        <w:ind w:firstLine="480"/>
      </w:pPr>
      <w:r>
        <w:rPr>
          <w:rFonts w:hint="eastAsia"/>
        </w:rPr>
        <w:t>生活饮用水未设置给水水池、水箱等储水设施的项目，本条直接得分。</w:t>
      </w:r>
    </w:p>
    <w:p>
      <w:pPr>
        <w:pStyle w:val="26"/>
        <w:ind w:firstLine="480"/>
      </w:pPr>
      <w:r>
        <w:rPr>
          <w:rFonts w:hint="eastAsia"/>
        </w:rPr>
        <w:t>条文设置的目的同第</w:t>
      </w:r>
      <w:r>
        <w:t>4.1.5</w:t>
      </w:r>
      <w:r>
        <w:rPr>
          <w:rFonts w:hint="eastAsia"/>
        </w:rPr>
        <w:t>条，均是为确保生活饮用水储水设施满足卫生要求。基于上述原因，本条对生活饮用水储水设施的品质及进出水设计也提出了要求。采用符合现行国家标准《二次供水设施卫生规范》GB</w:t>
      </w:r>
      <w:r>
        <w:t xml:space="preserve"> 17051</w:t>
      </w:r>
      <w:r>
        <w:rPr>
          <w:rFonts w:hint="eastAsia"/>
        </w:rPr>
        <w:t>要求的成品水箱，能够有效避免现场加工过程中的污染问题，且在安全生产、品质控制、减少误差等方面均比现场加工更有优势。“死水区”即水流动较少或静止的区域，由于死水区的水长期处于静止状态，缺乏补氧，更容易滋生细菌和微生物，进而导致水质恶化。储水设施进出水管设计不当，如二者过近，就会导致设施内的水流“短路”，形成死水区，产生卫生问题。为保证清洗不影响用户的正常用水，水池、水箱应设置成两格，可交替清洗消毒操作，不间断保障用户的用水。</w:t>
      </w:r>
    </w:p>
    <w:p>
      <w:pPr>
        <w:pStyle w:val="26"/>
        <w:ind w:firstLine="480"/>
      </w:pPr>
      <w:r>
        <w:rPr>
          <w:rFonts w:hint="eastAsia"/>
        </w:rPr>
        <w:t>本条的评价方法为：查阅相关竣工图、产品说明书、相关图像资料，并现场核实。</w:t>
      </w:r>
    </w:p>
    <w:p>
      <w:pPr>
        <w:pStyle w:val="5"/>
      </w:pPr>
      <w:r>
        <w:t xml:space="preserve">4.2.6  </w:t>
      </w:r>
      <w:r>
        <w:rPr>
          <w:rFonts w:hint="eastAsia"/>
        </w:rPr>
        <w:t>设置水质在线监测系统，且具有参数越限报警、事故报警及记录功能，其存储介质和数据库可连续记录一年以上的运行数据，评价总分值为</w:t>
      </w:r>
      <w:r>
        <w:t>5</w:t>
      </w:r>
      <w:r>
        <w:rPr>
          <w:rFonts w:hint="eastAsia"/>
        </w:rPr>
        <w:t>分，并按下列规则分别评分并累计：</w:t>
      </w:r>
    </w:p>
    <w:p>
      <w:pPr>
        <w:ind w:firstLine="482" w:firstLineChars="200"/>
      </w:pPr>
      <w:r>
        <w:rPr>
          <w:rFonts w:hint="eastAsia"/>
          <w:b/>
          <w:bCs/>
        </w:rPr>
        <w:t>1</w:t>
      </w:r>
      <w:r>
        <w:t xml:space="preserve"> </w:t>
      </w:r>
      <w:r>
        <w:rPr>
          <w:rFonts w:hint="eastAsia"/>
        </w:rPr>
        <w:t>生活饮用水、生活热水水质在线监测系统具有监测浊度、余氯、pH值、TDS的功能，得</w:t>
      </w:r>
      <w:r>
        <w:t>1</w:t>
      </w:r>
      <w:r>
        <w:rPr>
          <w:rFonts w:hint="eastAsia"/>
        </w:rPr>
        <w:t>分；</w:t>
      </w:r>
    </w:p>
    <w:p>
      <w:pPr>
        <w:ind w:firstLine="482" w:firstLineChars="200"/>
      </w:pPr>
      <w:r>
        <w:rPr>
          <w:b/>
          <w:bCs/>
        </w:rPr>
        <w:t>2</w:t>
      </w:r>
      <w:r>
        <w:rPr>
          <w:rFonts w:hint="eastAsia"/>
        </w:rPr>
        <w:t>终端（户式）直饮水设智能屏显水龙头，实时监测出水水质，得</w:t>
      </w:r>
      <w:r>
        <w:t>2</w:t>
      </w:r>
      <w:r>
        <w:rPr>
          <w:rFonts w:hint="eastAsia"/>
        </w:rPr>
        <w:t>分；</w:t>
      </w:r>
    </w:p>
    <w:p>
      <w:pPr>
        <w:ind w:firstLine="482" w:firstLineChars="200"/>
        <w:rPr>
          <w:color w:val="FF0000"/>
        </w:rPr>
      </w:pPr>
      <w:r>
        <w:rPr>
          <w:b/>
          <w:bCs/>
        </w:rPr>
        <w:t>3</w:t>
      </w:r>
      <w:r>
        <w:t xml:space="preserve"> </w:t>
      </w:r>
      <w:r>
        <w:rPr>
          <w:rFonts w:hint="eastAsia"/>
        </w:rPr>
        <w:t>非传统水源水质在线监测系统具有监测浊度、余氯的功能，得</w:t>
      </w:r>
      <w:r>
        <w:t>1</w:t>
      </w:r>
      <w:r>
        <w:rPr>
          <w:rFonts w:hint="eastAsia"/>
        </w:rPr>
        <w:t>分，具有监测浊度、余氯、pH值、TDS的功能，得</w:t>
      </w:r>
      <w:r>
        <w:t>2</w:t>
      </w:r>
      <w:r>
        <w:rPr>
          <w:rFonts w:hint="eastAsia"/>
        </w:rPr>
        <w:t>分。</w:t>
      </w:r>
    </w:p>
    <w:p>
      <w:pPr>
        <w:pStyle w:val="26"/>
        <w:ind w:firstLine="480"/>
      </w:pPr>
      <w:r>
        <w:rPr>
          <w:rFonts w:hint="eastAsia"/>
        </w:rPr>
        <w:t>【条文说明】</w:t>
      </w:r>
    </w:p>
    <w:p>
      <w:pPr>
        <w:pStyle w:val="26"/>
        <w:ind w:firstLine="480"/>
      </w:pPr>
      <w:r>
        <w:rPr>
          <w:rFonts w:hint="eastAsia"/>
        </w:rPr>
        <w:t>未设置直饮水、非传统水源的项目，相应条款直接得分。</w:t>
      </w:r>
    </w:p>
    <w:p>
      <w:pPr>
        <w:pStyle w:val="26"/>
        <w:ind w:firstLine="480"/>
      </w:pPr>
      <w:r>
        <w:rPr>
          <w:rFonts w:hint="eastAsia"/>
        </w:rPr>
        <w:t>对建筑内各类水质实施在线监测，能够及时掌握水质指标状况，通过设置参数越限报警、事故报警，能随时提醒管理者发现水质异常变化，及时采取有效措施，避免水质污染对使用人群健康造成危害。水质在线监测系统应有报警记录功能，其存储介质和数据库能记录连续一年以上的运行数据。</w:t>
      </w:r>
    </w:p>
    <w:p>
      <w:pPr>
        <w:pStyle w:val="26"/>
        <w:ind w:firstLine="480"/>
      </w:pPr>
      <w:r>
        <w:rPr>
          <w:rFonts w:hint="eastAsia"/>
        </w:rPr>
        <w:t>水质在线监测系统是一个以在线分析仪表为核心，以提供具有代表性、及时性和可靠性的水质指标信息为任务，运用自动测量技术、传感技术、计算机技术并配以专业软件，组成一个从取样、预处理、分析到数据处理及存贮的完整系统，从而实现对水质的在线自动监测。水质自动监测系统一般包括取样系统、预处理系统、在线监测分析仪表、数据采集与控制系统、数据处理与传输系统及远程数据管理中心，这些分系统既各成体系，又相互协作，以保证整个在线自动监测系统连续可靠运行。</w:t>
      </w:r>
    </w:p>
    <w:p>
      <w:pPr>
        <w:pStyle w:val="26"/>
        <w:ind w:firstLine="480"/>
      </w:pPr>
      <w:r>
        <w:rPr>
          <w:rFonts w:hint="eastAsia"/>
        </w:rPr>
        <w:t>实现水质在线监测需要设计并配置在线监测仪器设备，在关键性位置和代表性测点检测水质指标，如浊度、TDS、pH值、余氯等。水质监测的关键性位置和代表性测点包括：水源、水处理设施出水及最不利用水点。水质监测设备应定期校准，校准周期符合相关现行国家标准、行业标准的具体规定。</w:t>
      </w:r>
    </w:p>
    <w:p>
      <w:pPr>
        <w:pStyle w:val="26"/>
        <w:ind w:firstLine="480"/>
      </w:pPr>
      <w:r>
        <w:rPr>
          <w:rFonts w:hint="eastAsia"/>
        </w:rPr>
        <w:t>本条的评价方法为：查阅相关竣工图、水质监测点位说明、产品说明书、管理制度、连续一年以上的运行数据记录，并现场核实。</w:t>
      </w:r>
    </w:p>
    <w:p>
      <w:pPr>
        <w:pStyle w:val="5"/>
      </w:pPr>
      <w:r>
        <w:t xml:space="preserve">4.2.7  </w:t>
      </w:r>
      <w:r>
        <w:rPr>
          <w:rFonts w:hint="eastAsia"/>
        </w:rPr>
        <w:t>给水排水管道和设备设置规范、明确 、清晰的永久性标识，评价分值为</w:t>
      </w:r>
      <w:r>
        <w:t>2</w:t>
      </w:r>
      <w:r>
        <w:rPr>
          <w:rFonts w:hint="eastAsia"/>
        </w:rPr>
        <w:t>分。</w:t>
      </w:r>
    </w:p>
    <w:p>
      <w:pPr>
        <w:pStyle w:val="26"/>
        <w:ind w:firstLine="480"/>
      </w:pPr>
      <w:r>
        <w:rPr>
          <w:rFonts w:hint="eastAsia"/>
        </w:rPr>
        <w:t>【条文说明】</w:t>
      </w:r>
    </w:p>
    <w:p>
      <w:pPr>
        <w:pStyle w:val="26"/>
        <w:ind w:firstLine="480"/>
      </w:pPr>
      <w:r>
        <w:rPr>
          <w:rFonts w:hint="eastAsia"/>
        </w:rPr>
        <w:t>现代化的建筑给排水管线繁多，如果没有清晰的标识，难免在施工或日常维护、维修时发生误接的情况。对于给水系统，分质给水系统彼此之间的误接，会造成误饮误用，给用户带来健康的隐患；对于排水系统，粪便污水、等污染程度较重的排水系统与其他排水系统误接会导致有害气体或者携带病原微生物的气溶胶颗粒逸出进入室内区域危害人体健康。因此对各类给排水管道和设备应设置明确、清晰的标识。</w:t>
      </w:r>
    </w:p>
    <w:p>
      <w:pPr>
        <w:pStyle w:val="26"/>
        <w:ind w:firstLine="480"/>
      </w:pPr>
      <w:r>
        <w:rPr>
          <w:rFonts w:hint="eastAsia"/>
        </w:rPr>
        <w:t>目前建筑行业有关部门仅对管道标记的颜色进行了规定，尚未制定统一的民用建筑管道标识标准图集。建筑内给排水管道及设备的标识设置可参考现行国家标准《工业管道的基本识别色、识别符号和安全标识》GB</w:t>
      </w:r>
      <w:r>
        <w:t xml:space="preserve"> 7231</w:t>
      </w:r>
      <w:r>
        <w:rPr>
          <w:rFonts w:hint="eastAsia"/>
        </w:rPr>
        <w:t>、《建筑给水排水及采暖工程施工质量验收规范》GB</w:t>
      </w:r>
      <w:r>
        <w:t xml:space="preserve"> </w:t>
      </w:r>
      <w:r>
        <w:rPr>
          <w:rFonts w:hint="eastAsia"/>
        </w:rPr>
        <w:t>50242中的相关要求，如：在管道上设宽150mm的色环标识，两个标识之间的最小距离应为1</w:t>
      </w:r>
      <w:r>
        <w:t>0m</w:t>
      </w:r>
      <w:r>
        <w:rPr>
          <w:rFonts w:hint="eastAsia"/>
        </w:rPr>
        <w:t>，所有管道的起点、终点、交叉点、转弯处、阀门和穿墙孔两侧等的管道上和其他需要标识的部位应设置标识，识别符号由系统名称、流向组成等。设置的标识应方便辨识，且应为永久性的标识，避免标识随时间褪色、剥落、损坏。</w:t>
      </w:r>
    </w:p>
    <w:p>
      <w:pPr>
        <w:pStyle w:val="26"/>
        <w:ind w:firstLine="480"/>
      </w:pPr>
      <w:r>
        <w:rPr>
          <w:rFonts w:hint="eastAsia"/>
        </w:rPr>
        <w:t>本条的评价方法为：查阅相关竣工图、标识设置说明、相关图像资料，并现场核实。</w:t>
      </w:r>
    </w:p>
    <w:p>
      <w:pPr>
        <w:pStyle w:val="5"/>
      </w:pPr>
      <w:r>
        <w:t xml:space="preserve">4.2.8  </w:t>
      </w:r>
      <w:r>
        <w:rPr>
          <w:rFonts w:hint="eastAsia"/>
        </w:rPr>
        <w:t>室内给水排水管道采取防结露和避免渗漏的措施，评价分值为</w:t>
      </w:r>
      <w:r>
        <w:t>2</w:t>
      </w:r>
      <w:r>
        <w:rPr>
          <w:rFonts w:hint="eastAsia"/>
        </w:rPr>
        <w:t>分。</w:t>
      </w:r>
    </w:p>
    <w:p>
      <w:pPr>
        <w:pStyle w:val="26"/>
        <w:ind w:firstLine="480"/>
      </w:pPr>
      <w:r>
        <w:rPr>
          <w:rFonts w:hint="eastAsia"/>
        </w:rPr>
        <w:t>【条文说明】</w:t>
      </w:r>
    </w:p>
    <w:p>
      <w:pPr>
        <w:pStyle w:val="26"/>
        <w:ind w:firstLine="480"/>
      </w:pPr>
      <w:r>
        <w:rPr>
          <w:rFonts w:hint="eastAsia"/>
        </w:rPr>
        <w:t>结露造成的潮湿环境，容易滋生霉菌和细菌，对人体健康造成一定的危害，但考虑到此问题还没有引起普遍的重视，暂时放入评分项。</w:t>
      </w:r>
    </w:p>
    <w:p>
      <w:pPr>
        <w:pStyle w:val="26"/>
        <w:ind w:firstLine="480"/>
      </w:pPr>
      <w:r>
        <w:rPr>
          <w:rFonts w:hint="eastAsia"/>
        </w:rPr>
        <w:t>结露是指物体表面温度低于附近空气露点温度时表面出现冷凝水的现象。当室内给排水管道内流动水的温度比室温低很多时，会出现管道结露现象；给排水管道管材、管件及连接方式选择不当，施工不规范或者运行维护不当时，会导致管道漏损现象发生。避免室内给排水管道结露、漏损或及时止漏，能够保持建筑构件及管路干燥，有效减少虫害、霉菌和细菌对人体健康的危害。</w:t>
      </w:r>
    </w:p>
    <w:p>
      <w:pPr>
        <w:pStyle w:val="26"/>
        <w:ind w:firstLine="480"/>
      </w:pPr>
      <w:r>
        <w:rPr>
          <w:rFonts w:hint="eastAsia"/>
        </w:rPr>
        <w:t>设计及施工时应合理采用管道防结露措施，选择适宜的保温材料、做法及厚度，有效避免在设计工况下产生结露现象；应选用耐腐蚀、耐久性能好的管材、管件，运行期间定期进行管网检漏并及时止漏，有效避免管道漏损。</w:t>
      </w:r>
    </w:p>
    <w:p>
      <w:pPr>
        <w:pStyle w:val="26"/>
        <w:ind w:firstLine="480"/>
      </w:pPr>
      <w:r>
        <w:rPr>
          <w:rFonts w:hint="eastAsia"/>
        </w:rPr>
        <w:t>本条的评价方法为：查阅相关竣工图、材料说明、工作记录，并现场核实。</w:t>
      </w:r>
    </w:p>
    <w:p>
      <w:pPr>
        <w:pStyle w:val="5"/>
      </w:pPr>
      <w:r>
        <w:t xml:space="preserve">4.2.9  </w:t>
      </w:r>
      <w:r>
        <w:rPr>
          <w:rFonts w:hint="eastAsia"/>
        </w:rPr>
        <w:t>采用分水器配水或其他避免用水器具同时使用时彼此用水干扰的措施，确保建筑用水安全，评价分值为</w:t>
      </w:r>
      <w:r>
        <w:t>2</w:t>
      </w:r>
      <w:r>
        <w:rPr>
          <w:rFonts w:hint="eastAsia"/>
        </w:rPr>
        <w:t>分。</w:t>
      </w:r>
    </w:p>
    <w:p>
      <w:pPr>
        <w:pStyle w:val="26"/>
        <w:ind w:firstLine="480"/>
      </w:pPr>
      <w:r>
        <w:rPr>
          <w:rFonts w:hint="eastAsia"/>
        </w:rPr>
        <w:t>【条文说明】</w:t>
      </w:r>
    </w:p>
    <w:p>
      <w:pPr>
        <w:pStyle w:val="26"/>
        <w:ind w:firstLine="480"/>
      </w:pPr>
      <w:r>
        <w:rPr>
          <w:rFonts w:hint="eastAsia"/>
        </w:rPr>
        <w:t>中小学校建筑的卫生间用水点多且用水集中，传统设计采用单根配水支管向卫生间内所有用水点串联配水，当多个用水器具同时使用时，常因互相影响而出现水压波动、水流较小的问题。分水器配水是一种通过分水器分流给水，实现用水点并联配水的配水系统形式。采用分水器配水时，卫生间给水干管接入分水器分流后，分成多根配水支管向各个用水点并联配水，各用水点同时使用时，互相影响较小，可以保证较为稳定的工作压力和流量。除设置分水器外，避免用水干扰的措施还包括：优化供水支管（管径、长度、路由）设置、采用消除同时用水压力波动的特殊管件或卫生器具等。</w:t>
      </w:r>
    </w:p>
    <w:p>
      <w:pPr>
        <w:pStyle w:val="26"/>
        <w:ind w:firstLine="480"/>
      </w:pPr>
      <w:r>
        <w:rPr>
          <w:rFonts w:hint="eastAsia"/>
        </w:rPr>
        <w:t>本条的评价方法为：查阅相关竣工图、分水器或其他措施的产品说明书，并现场核实。</w:t>
      </w:r>
    </w:p>
    <w:p>
      <w:pPr>
        <w:pStyle w:val="5"/>
      </w:pPr>
      <w:r>
        <w:t xml:space="preserve">4.2.10  </w:t>
      </w:r>
      <w:r>
        <w:rPr>
          <w:rFonts w:hint="eastAsia"/>
        </w:rPr>
        <w:t>卫生间采用同层排水方式和防干涸功能的地漏，评价总分值为</w:t>
      </w:r>
      <w:r>
        <w:t>3</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卫生器具采用墙排方式实现同层排水，得</w:t>
      </w:r>
      <w:r>
        <w:t>1</w:t>
      </w:r>
      <w:r>
        <w:rPr>
          <w:rFonts w:hint="eastAsia"/>
        </w:rPr>
        <w:t>分；</w:t>
      </w:r>
    </w:p>
    <w:p>
      <w:pPr>
        <w:ind w:firstLine="482" w:firstLineChars="200"/>
      </w:pPr>
      <w:r>
        <w:rPr>
          <w:b/>
          <w:bCs/>
        </w:rPr>
        <w:t>2</w:t>
      </w:r>
      <w:r>
        <w:t xml:space="preserve"> </w:t>
      </w:r>
      <w:r>
        <w:rPr>
          <w:rFonts w:hint="eastAsia"/>
        </w:rPr>
        <w:t>使用具有防干涸功能的地漏，且淋浴间地漏最小排水量不低于0</w:t>
      </w:r>
      <w:r>
        <w:t>.6</w:t>
      </w:r>
      <w:r>
        <w:rPr>
          <w:rFonts w:hint="eastAsia"/>
        </w:rPr>
        <w:t>L</w:t>
      </w:r>
      <w:r>
        <w:t>/s</w:t>
      </w:r>
      <w:r>
        <w:rPr>
          <w:rFonts w:hint="eastAsia"/>
        </w:rPr>
        <w:t>，得</w:t>
      </w:r>
      <w:r>
        <w:t>2</w:t>
      </w:r>
      <w:r>
        <w:rPr>
          <w:rFonts w:hint="eastAsia"/>
        </w:rPr>
        <w:t>分。</w:t>
      </w:r>
    </w:p>
    <w:p>
      <w:pPr>
        <w:pStyle w:val="26"/>
        <w:ind w:firstLine="480"/>
      </w:pPr>
      <w:r>
        <w:rPr>
          <w:rFonts w:hint="eastAsia"/>
        </w:rPr>
        <w:t>【条文说明】</w:t>
      </w:r>
    </w:p>
    <w:p>
      <w:pPr>
        <w:pStyle w:val="26"/>
        <w:ind w:firstLine="480"/>
      </w:pPr>
      <w:r>
        <w:rPr>
          <w:rFonts w:hint="eastAsia"/>
        </w:rPr>
        <w:t>相对于传统的排水管道设置在下层顶板下的排水方式，同层排水是排水横支管布置在本层，卫生器具排水管不穿越楼层的排水方式。同层排水避免了本层排水横管进入下层空间而造成的一系列问题，并具有诸多优点：管道检修清通可在本层完成，不干扰下层；卫生器具排水管道不穿楼板，器具布置不受结构构件限制，可以灵活满足个性化需求；排水噪音小，能够有效减小排水噪声对下层空间的影响；卫生器具排水管道不穿楼板，上层地面积水渗漏几率低能够有效地防止疾病的传播。</w:t>
      </w:r>
    </w:p>
    <w:p>
      <w:pPr>
        <w:pStyle w:val="26"/>
        <w:ind w:firstLine="480"/>
      </w:pPr>
      <w:r>
        <w:rPr>
          <w:rFonts w:hint="eastAsia"/>
        </w:rPr>
        <w:t>同层排水主要有四种实现方式：</w:t>
      </w:r>
    </w:p>
    <w:p>
      <w:pPr>
        <w:pStyle w:val="26"/>
        <w:ind w:firstLine="480"/>
      </w:pPr>
      <w:r>
        <w:rPr>
          <w:rFonts w:hint="eastAsia"/>
        </w:rPr>
        <w:t>1</w:t>
      </w:r>
      <w:r>
        <w:t xml:space="preserve"> </w:t>
      </w:r>
      <w:r>
        <w:rPr>
          <w:rFonts w:hint="eastAsia"/>
        </w:rPr>
        <w:t>垫层。垫高排水区域垫层，排水横管布置在垫层内。该同层排水方式目前采用较少，容易产生排水区域地面排水外溢的问题，在既有建筑改造中不得已的情况下偶尔采用，新建建筑已不再使用。</w:t>
      </w:r>
    </w:p>
    <w:p>
      <w:pPr>
        <w:pStyle w:val="26"/>
        <w:ind w:firstLine="480"/>
      </w:pPr>
      <w:r>
        <w:rPr>
          <w:rFonts w:hint="eastAsia"/>
        </w:rPr>
        <w:t>2</w:t>
      </w:r>
      <w:r>
        <w:t xml:space="preserve"> </w:t>
      </w:r>
      <w:r>
        <w:rPr>
          <w:rFonts w:hint="eastAsia"/>
        </w:rPr>
        <w:t>降板。排水区域结构楼板局部下沉，并用轻质材料填实作为垫层，排水横管布置在垫层内。该同层排水方式目前最为常用卫生器具布置灵活，但如果施工或使用不当容易造成降板空间积水，如出现管道漏水，还需刨开垫层，不方便管道维修。</w:t>
      </w:r>
    </w:p>
    <w:p>
      <w:pPr>
        <w:pStyle w:val="26"/>
        <w:ind w:firstLine="480"/>
      </w:pPr>
      <w:r>
        <w:rPr>
          <w:rFonts w:hint="eastAsia"/>
        </w:rPr>
        <w:t>3</w:t>
      </w:r>
      <w:r>
        <w:t xml:space="preserve"> </w:t>
      </w:r>
      <w:r>
        <w:rPr>
          <w:rFonts w:hint="eastAsia"/>
        </w:rPr>
        <w:t>墙排。卫生器具主要采用后排水方式，通过设置假墙、装饰墙等措施形成夹墙空间，供排水管道布置。该同层排水方式可选用悬挂式卫生器具，地面无清洁死角，更加卫生、美观，更大程度的保证了下层空间高度，楼体承载负荷增加量较降板垫层更小。</w:t>
      </w:r>
    </w:p>
    <w:p>
      <w:pPr>
        <w:pStyle w:val="26"/>
        <w:ind w:firstLine="480"/>
      </w:pPr>
      <w:r>
        <w:rPr>
          <w:rFonts w:hint="eastAsia"/>
        </w:rPr>
        <w:t>4 采用整体卫浴设施实现同层排水，给排水管道整体装配在整体卫浴设备中，在工厂加工、装配，现场整体吊装，质量更有保证。</w:t>
      </w:r>
    </w:p>
    <w:p>
      <w:pPr>
        <w:pStyle w:val="26"/>
        <w:ind w:firstLine="480"/>
      </w:pPr>
      <w:r>
        <w:rPr>
          <w:rFonts w:hint="eastAsia"/>
        </w:rPr>
        <w:t>对于中小学校建筑而言，比较适宜采用墙排法同层排水，可选用悬挂式卫生器具，地面无清洁死角。</w:t>
      </w:r>
    </w:p>
    <w:p>
      <w:pPr>
        <w:pStyle w:val="26"/>
        <w:ind w:firstLine="480"/>
      </w:pPr>
      <w:r>
        <w:rPr>
          <w:rFonts w:hint="eastAsia"/>
        </w:rPr>
        <w:t>用于地面排水的地漏，特别是卫生要求较高场所的地漏，因为没有频繁排水，其水封无法得到稳定有效的补充，因此鼓励健康中小学校建筑采用具有防干涸功能的地漏，如对水封进行定期补水、加磁吸密封盖等措施，防止水封干涸，确保水封能正常发挥功能。若淋浴间地漏排水能力较小，容易造成淋浴间积水的现象。参考现行行业标准《地漏》CJ</w:t>
      </w:r>
      <w:r>
        <w:t>/</w:t>
      </w:r>
      <w:r>
        <w:rPr>
          <w:rFonts w:hint="eastAsia"/>
        </w:rPr>
        <w:t>T</w:t>
      </w:r>
      <w:r>
        <w:t xml:space="preserve"> 186-2018</w:t>
      </w:r>
      <w:r>
        <w:rPr>
          <w:rFonts w:hint="eastAsia"/>
        </w:rPr>
        <w:t>的要求，淋浴间地漏（DN50） 最小排水流量不得小于0</w:t>
      </w:r>
      <w:r>
        <w:t>.6</w:t>
      </w:r>
      <w:r>
        <w:rPr>
          <w:rFonts w:hint="eastAsia"/>
        </w:rPr>
        <w:t>L</w:t>
      </w:r>
      <w:r>
        <w:t>/s</w:t>
      </w:r>
      <w:r>
        <w:rPr>
          <w:rFonts w:hint="eastAsia"/>
        </w:rPr>
        <w:t>。</w:t>
      </w:r>
    </w:p>
    <w:p>
      <w:pPr>
        <w:pStyle w:val="26"/>
        <w:ind w:firstLine="480"/>
      </w:pPr>
      <w:r>
        <w:rPr>
          <w:rFonts w:hint="eastAsia"/>
        </w:rPr>
        <w:t>本条的评价方法为：查阅相关竣工图、墙排卫生器具说明书，并现场核实。</w:t>
      </w:r>
    </w:p>
    <w:p>
      <w:pPr>
        <w:pStyle w:val="5"/>
      </w:pPr>
      <w:r>
        <w:t xml:space="preserve">4.2.11  </w:t>
      </w:r>
      <w:r>
        <w:rPr>
          <w:rFonts w:hint="eastAsia"/>
        </w:rPr>
        <w:t>厨房和卫生间分别设置排水系统，评价分值为</w:t>
      </w:r>
      <w:r>
        <w:t>3</w:t>
      </w:r>
      <w:r>
        <w:rPr>
          <w:rFonts w:hint="eastAsia"/>
        </w:rPr>
        <w:t>分。</w:t>
      </w:r>
    </w:p>
    <w:p>
      <w:pPr>
        <w:pStyle w:val="26"/>
        <w:ind w:firstLine="480"/>
      </w:pPr>
      <w:r>
        <w:rPr>
          <w:rFonts w:hint="eastAsia"/>
        </w:rPr>
        <w:t>【条文说明】</w:t>
      </w:r>
    </w:p>
    <w:p>
      <w:pPr>
        <w:pStyle w:val="26"/>
        <w:ind w:firstLine="480"/>
      </w:pPr>
      <w:r>
        <w:rPr>
          <w:rFonts w:hint="eastAsia"/>
        </w:rPr>
        <w:t>现行国家标准《建筑给水排水设计标准》GB</w:t>
      </w:r>
      <w:r>
        <w:t xml:space="preserve"> 50015</w:t>
      </w:r>
      <w:r>
        <w:rPr>
          <w:rFonts w:hint="eastAsia"/>
        </w:rPr>
        <w:t>中强制要求厨房和卫生间的排水立管应分别设置，旨在防止卫生间排水管道内的污浊有害气体污染厨房，进而对人体健康造成危害。健康中小学校建筑在此基础上应有更高要求，厨房和卫生间排水除了不能共用排水立管外，还应将室外排水检查井以前的排水横干管分别设置，将厨房和卫生间的排水系统彻底分开，从而最大限度的避免有害气体串流的可能性。</w:t>
      </w:r>
    </w:p>
    <w:p>
      <w:pPr>
        <w:pStyle w:val="26"/>
        <w:ind w:firstLine="480"/>
      </w:pPr>
      <w:r>
        <w:rPr>
          <w:rFonts w:hint="eastAsia"/>
        </w:rPr>
        <w:t>本条的评价方法为：查阅相关竣工图，并现场核实。</w:t>
      </w:r>
    </w:p>
    <w:p>
      <w:pPr>
        <w:pStyle w:val="4"/>
      </w:pPr>
      <w:bookmarkStart w:id="23" w:name="_Toc143994703"/>
      <w:r>
        <w:rPr>
          <w:rFonts w:hint="eastAsia"/>
        </w:rPr>
        <w:t>Ⅱ 空 气 环 境</w:t>
      </w:r>
      <w:bookmarkEnd w:id="23"/>
    </w:p>
    <w:p>
      <w:pPr>
        <w:pStyle w:val="5"/>
      </w:pPr>
      <w:r>
        <w:t xml:space="preserve">4.2.12  </w:t>
      </w:r>
      <w:r>
        <w:rPr>
          <w:rFonts w:hint="eastAsia"/>
        </w:rPr>
        <w:t>控制室内空气中的污染物浓度，评价总分值为</w:t>
      </w:r>
      <w:r>
        <w:t>12</w:t>
      </w:r>
      <w:r>
        <w:rPr>
          <w:rFonts w:hint="eastAsia"/>
        </w:rPr>
        <w:t>分，并按下列规则分别评分并累计：</w:t>
      </w:r>
    </w:p>
    <w:p>
      <w:pPr>
        <w:ind w:firstLine="482" w:firstLineChars="200"/>
      </w:pPr>
      <w:r>
        <w:rPr>
          <w:rFonts w:hint="eastAsia"/>
          <w:b/>
          <w:bCs/>
        </w:rPr>
        <w:t>1</w:t>
      </w:r>
      <w:r>
        <w:t xml:space="preserve"> </w:t>
      </w:r>
      <w:r>
        <w:rPr>
          <w:rFonts w:hint="eastAsia"/>
        </w:rPr>
        <w:t>控制室内空气中甲醛、苯系物、T</w:t>
      </w:r>
      <w:r>
        <w:t>VOC</w:t>
      </w:r>
      <w:r>
        <w:rPr>
          <w:rFonts w:hint="eastAsia"/>
        </w:rPr>
        <w:t>的浓度，评价总分值为</w:t>
      </w:r>
      <w:r>
        <w:t>3</w:t>
      </w:r>
      <w:r>
        <w:rPr>
          <w:rFonts w:hint="eastAsia"/>
        </w:rPr>
        <w:t>分，并按下列规则评分：</w:t>
      </w:r>
    </w:p>
    <w:p>
      <w:pPr>
        <w:ind w:firstLine="720" w:firstLineChars="300"/>
      </w:pPr>
      <w:r>
        <w:rPr>
          <w:rFonts w:hint="eastAsia"/>
        </w:rPr>
        <w:t>1）</w:t>
      </w:r>
      <w:r>
        <w:t xml:space="preserve"> </w:t>
      </w:r>
      <w:r>
        <w:rPr>
          <w:rFonts w:hint="eastAsia"/>
        </w:rPr>
        <w:t>室内空气中甲苯、苯系物、TVOC浓度均不高于现行国家标准《室内空气质量标准》GB</w:t>
      </w:r>
      <w:r>
        <w:t>/T 18883</w:t>
      </w:r>
      <w:r>
        <w:rPr>
          <w:rFonts w:hint="eastAsia"/>
        </w:rPr>
        <w:t>规定限值的9</w:t>
      </w:r>
      <w:r>
        <w:t>0%</w:t>
      </w:r>
      <w:r>
        <w:rPr>
          <w:rFonts w:hint="eastAsia"/>
        </w:rPr>
        <w:t>，得</w:t>
      </w:r>
      <w:r>
        <w:t>2</w:t>
      </w:r>
      <w:r>
        <w:rPr>
          <w:rFonts w:hint="eastAsia"/>
        </w:rPr>
        <w:t>分。</w:t>
      </w:r>
    </w:p>
    <w:p>
      <w:pPr>
        <w:ind w:firstLine="720" w:firstLineChars="300"/>
      </w:pPr>
      <w:r>
        <w:t>2</w:t>
      </w:r>
      <w:r>
        <w:rPr>
          <w:rFonts w:hint="eastAsia"/>
        </w:rPr>
        <w:t>）</w:t>
      </w:r>
      <w:r>
        <w:t xml:space="preserve"> </w:t>
      </w:r>
      <w:r>
        <w:rPr>
          <w:rFonts w:hint="eastAsia"/>
        </w:rPr>
        <w:t>室内空气中甲苯、苯系物、TVOC浓度均不高于现行国家标准《室内空气质量标准》GB</w:t>
      </w:r>
      <w:r>
        <w:t>/T 18883</w:t>
      </w:r>
      <w:r>
        <w:rPr>
          <w:rFonts w:hint="eastAsia"/>
        </w:rPr>
        <w:t>规定限值的</w:t>
      </w:r>
      <w:r>
        <w:t>80%</w:t>
      </w:r>
      <w:r>
        <w:rPr>
          <w:rFonts w:hint="eastAsia"/>
        </w:rPr>
        <w:t>，得</w:t>
      </w:r>
      <w:r>
        <w:t>3</w:t>
      </w:r>
      <w:r>
        <w:rPr>
          <w:rFonts w:hint="eastAsia"/>
        </w:rPr>
        <w:t>分。</w:t>
      </w:r>
    </w:p>
    <w:p>
      <w:pPr>
        <w:ind w:firstLine="482" w:firstLineChars="200"/>
      </w:pPr>
      <w:r>
        <w:rPr>
          <w:b/>
          <w:bCs/>
        </w:rPr>
        <w:t>2</w:t>
      </w:r>
      <w:r>
        <w:t xml:space="preserve"> </w:t>
      </w:r>
      <w:r>
        <w:rPr>
          <w:rFonts w:hint="eastAsia"/>
        </w:rPr>
        <w:t>控制室内空气中CO</w:t>
      </w:r>
      <w:r>
        <w:rPr>
          <w:vertAlign w:val="subscript"/>
        </w:rPr>
        <w:t>2</w:t>
      </w:r>
      <w:r>
        <w:rPr>
          <w:rFonts w:hint="eastAsia"/>
        </w:rPr>
        <w:t>的浓度，评价总分值为</w:t>
      </w:r>
      <w:r>
        <w:t>3</w:t>
      </w:r>
      <w:r>
        <w:rPr>
          <w:rFonts w:hint="eastAsia"/>
        </w:rPr>
        <w:t>分，并按下列规则评分：</w:t>
      </w:r>
    </w:p>
    <w:p>
      <w:pPr>
        <w:ind w:firstLine="720" w:firstLineChars="300"/>
      </w:pPr>
      <w:r>
        <w:rPr>
          <w:rFonts w:hint="eastAsia"/>
        </w:rPr>
        <w:t>1）</w:t>
      </w:r>
      <w:r>
        <w:t xml:space="preserve"> </w:t>
      </w:r>
      <w:r>
        <w:rPr>
          <w:rFonts w:hint="eastAsia"/>
        </w:rPr>
        <w:t>室内空气中CO</w:t>
      </w:r>
      <w:r>
        <w:rPr>
          <w:vertAlign w:val="subscript"/>
        </w:rPr>
        <w:t>2</w:t>
      </w:r>
      <w:r>
        <w:rPr>
          <w:rFonts w:hint="eastAsia"/>
        </w:rPr>
        <w:t>的浓度不高于现行国家标准《室内空气质量标准》GB</w:t>
      </w:r>
      <w:r>
        <w:t>/T 18883</w:t>
      </w:r>
      <w:r>
        <w:rPr>
          <w:rFonts w:hint="eastAsia"/>
        </w:rPr>
        <w:t>规定限值的9</w:t>
      </w:r>
      <w:r>
        <w:t>0%</w:t>
      </w:r>
      <w:r>
        <w:rPr>
          <w:rFonts w:hint="eastAsia"/>
        </w:rPr>
        <w:t>，得</w:t>
      </w:r>
      <w:r>
        <w:t>2</w:t>
      </w:r>
      <w:r>
        <w:rPr>
          <w:rFonts w:hint="eastAsia"/>
        </w:rPr>
        <w:t>分。</w:t>
      </w:r>
    </w:p>
    <w:p>
      <w:pPr>
        <w:ind w:firstLine="720" w:firstLineChars="300"/>
      </w:pPr>
      <w:r>
        <w:t>2</w:t>
      </w:r>
      <w:r>
        <w:rPr>
          <w:rFonts w:hint="eastAsia"/>
        </w:rPr>
        <w:t>）</w:t>
      </w:r>
      <w:r>
        <w:t xml:space="preserve"> </w:t>
      </w:r>
      <w:r>
        <w:rPr>
          <w:rFonts w:hint="eastAsia"/>
        </w:rPr>
        <w:t>室内空气中CO</w:t>
      </w:r>
      <w:r>
        <w:rPr>
          <w:vertAlign w:val="subscript"/>
        </w:rPr>
        <w:t>2</w:t>
      </w:r>
      <w:r>
        <w:rPr>
          <w:rFonts w:hint="eastAsia"/>
        </w:rPr>
        <w:t>的浓度不高于现行国家标准《室内空气质量标准》GB</w:t>
      </w:r>
      <w:r>
        <w:t>/T 18883</w:t>
      </w:r>
      <w:r>
        <w:rPr>
          <w:rFonts w:hint="eastAsia"/>
        </w:rPr>
        <w:t>规定限值的</w:t>
      </w:r>
      <w:r>
        <w:t>80%</w:t>
      </w:r>
      <w:r>
        <w:rPr>
          <w:rFonts w:hint="eastAsia"/>
        </w:rPr>
        <w:t>，得</w:t>
      </w:r>
      <w:r>
        <w:t>3</w:t>
      </w:r>
      <w:r>
        <w:rPr>
          <w:rFonts w:hint="eastAsia"/>
        </w:rPr>
        <w:t>分。</w:t>
      </w:r>
    </w:p>
    <w:p>
      <w:pPr>
        <w:ind w:firstLine="482" w:firstLineChars="200"/>
      </w:pPr>
      <w:r>
        <w:rPr>
          <w:b/>
          <w:bCs/>
        </w:rPr>
        <w:t>3</w:t>
      </w:r>
      <w:r>
        <w:t xml:space="preserve"> </w:t>
      </w:r>
      <w:r>
        <w:rPr>
          <w:rFonts w:hint="eastAsia"/>
        </w:rPr>
        <w:t>控制室内空气中O</w:t>
      </w:r>
      <w:r>
        <w:rPr>
          <w:vertAlign w:val="subscript"/>
        </w:rPr>
        <w:t>3</w:t>
      </w:r>
      <w:r>
        <w:rPr>
          <w:rFonts w:hint="eastAsia"/>
        </w:rPr>
        <w:t>的浓度，评价总分值为</w:t>
      </w:r>
      <w:r>
        <w:t>3</w:t>
      </w:r>
      <w:r>
        <w:rPr>
          <w:rFonts w:hint="eastAsia"/>
        </w:rPr>
        <w:t>分，并按下列规则评分：</w:t>
      </w:r>
    </w:p>
    <w:p>
      <w:pPr>
        <w:ind w:firstLine="720" w:firstLineChars="300"/>
      </w:pPr>
      <w:r>
        <w:rPr>
          <w:rFonts w:hint="eastAsia"/>
        </w:rPr>
        <w:t>1）</w:t>
      </w:r>
      <w:r>
        <w:t xml:space="preserve"> </w:t>
      </w:r>
      <w:r>
        <w:rPr>
          <w:rFonts w:hint="eastAsia"/>
        </w:rPr>
        <w:t>室内空气中O</w:t>
      </w:r>
      <w:r>
        <w:rPr>
          <w:vertAlign w:val="subscript"/>
        </w:rPr>
        <w:t>3</w:t>
      </w:r>
      <w:r>
        <w:rPr>
          <w:rFonts w:hint="eastAsia"/>
        </w:rPr>
        <w:t>的浓度不高于现行国家标准《室内空气质量标准》GB</w:t>
      </w:r>
      <w:r>
        <w:t>/T 18883</w:t>
      </w:r>
      <w:r>
        <w:rPr>
          <w:rFonts w:hint="eastAsia"/>
        </w:rPr>
        <w:t>规定限值的9</w:t>
      </w:r>
      <w:r>
        <w:t>0%</w:t>
      </w:r>
      <w:r>
        <w:rPr>
          <w:rFonts w:hint="eastAsia"/>
        </w:rPr>
        <w:t>，得</w:t>
      </w:r>
      <w:r>
        <w:t>2</w:t>
      </w:r>
      <w:r>
        <w:rPr>
          <w:rFonts w:hint="eastAsia"/>
        </w:rPr>
        <w:t>分。</w:t>
      </w:r>
    </w:p>
    <w:p>
      <w:pPr>
        <w:ind w:firstLine="720" w:firstLineChars="300"/>
      </w:pPr>
      <w:r>
        <w:t>2</w:t>
      </w:r>
      <w:r>
        <w:rPr>
          <w:rFonts w:hint="eastAsia"/>
        </w:rPr>
        <w:t>）</w:t>
      </w:r>
      <w:r>
        <w:t xml:space="preserve"> </w:t>
      </w:r>
      <w:r>
        <w:rPr>
          <w:rFonts w:hint="eastAsia"/>
        </w:rPr>
        <w:t>室内空气中O</w:t>
      </w:r>
      <w:r>
        <w:rPr>
          <w:vertAlign w:val="subscript"/>
        </w:rPr>
        <w:t>3</w:t>
      </w:r>
      <w:r>
        <w:rPr>
          <w:rFonts w:hint="eastAsia"/>
        </w:rPr>
        <w:t>的浓度不高于现行国家标准《室内空气质量标准》GB</w:t>
      </w:r>
      <w:r>
        <w:t>/T 18883</w:t>
      </w:r>
      <w:r>
        <w:rPr>
          <w:rFonts w:hint="eastAsia"/>
        </w:rPr>
        <w:t>规定限值的</w:t>
      </w:r>
      <w:r>
        <w:t>80%</w:t>
      </w:r>
      <w:r>
        <w:rPr>
          <w:rFonts w:hint="eastAsia"/>
        </w:rPr>
        <w:t>，得</w:t>
      </w:r>
      <w:r>
        <w:t>3</w:t>
      </w:r>
      <w:r>
        <w:rPr>
          <w:rFonts w:hint="eastAsia"/>
        </w:rPr>
        <w:t>分。</w:t>
      </w:r>
    </w:p>
    <w:p>
      <w:pPr>
        <w:ind w:firstLine="482" w:firstLineChars="200"/>
      </w:pPr>
      <w:r>
        <w:rPr>
          <w:b/>
          <w:bCs/>
        </w:rPr>
        <w:t>4</w:t>
      </w:r>
      <w:r>
        <w:t xml:space="preserve"> </w:t>
      </w:r>
      <w:r>
        <w:rPr>
          <w:rFonts w:hint="eastAsia"/>
        </w:rPr>
        <w:t>控制室内空气中细菌总数，评价总分值为</w:t>
      </w:r>
      <w:r>
        <w:t>3</w:t>
      </w:r>
      <w:r>
        <w:rPr>
          <w:rFonts w:hint="eastAsia"/>
        </w:rPr>
        <w:t>分，并按下列规则评分：</w:t>
      </w:r>
    </w:p>
    <w:p>
      <w:pPr>
        <w:ind w:firstLine="720" w:firstLineChars="300"/>
      </w:pPr>
      <w:r>
        <w:rPr>
          <w:rFonts w:hint="eastAsia"/>
        </w:rPr>
        <w:t>1）</w:t>
      </w:r>
      <w:r>
        <w:t xml:space="preserve"> </w:t>
      </w:r>
      <w:r>
        <w:rPr>
          <w:rFonts w:hint="eastAsia"/>
        </w:rPr>
        <w:t>室内空气中细菌总数不高于现行国家标准《室内空气质量标准》GB</w:t>
      </w:r>
      <w:r>
        <w:t>/T 18883</w:t>
      </w:r>
      <w:r>
        <w:rPr>
          <w:rFonts w:hint="eastAsia"/>
        </w:rPr>
        <w:t>规定限值的9</w:t>
      </w:r>
      <w:r>
        <w:t>0%</w:t>
      </w:r>
      <w:r>
        <w:rPr>
          <w:rFonts w:hint="eastAsia"/>
        </w:rPr>
        <w:t>，得</w:t>
      </w:r>
      <w:r>
        <w:t>2</w:t>
      </w:r>
      <w:r>
        <w:rPr>
          <w:rFonts w:hint="eastAsia"/>
        </w:rPr>
        <w:t>分。</w:t>
      </w:r>
    </w:p>
    <w:p>
      <w:pPr>
        <w:ind w:firstLine="720" w:firstLineChars="300"/>
      </w:pPr>
      <w:r>
        <w:t>2</w:t>
      </w:r>
      <w:r>
        <w:rPr>
          <w:rFonts w:hint="eastAsia"/>
        </w:rPr>
        <w:t>）</w:t>
      </w:r>
      <w:r>
        <w:t xml:space="preserve"> </w:t>
      </w:r>
      <w:r>
        <w:rPr>
          <w:rFonts w:hint="eastAsia"/>
        </w:rPr>
        <w:t>室内空气中细菌总数不高于现行国家标准《室内空气质量标准》GB</w:t>
      </w:r>
      <w:r>
        <w:t>/T 18883</w:t>
      </w:r>
      <w:r>
        <w:rPr>
          <w:rFonts w:hint="eastAsia"/>
        </w:rPr>
        <w:t>规定限值的</w:t>
      </w:r>
      <w:r>
        <w:t>80%</w:t>
      </w:r>
      <w:r>
        <w:rPr>
          <w:rFonts w:hint="eastAsia"/>
        </w:rPr>
        <w:t>，得</w:t>
      </w:r>
      <w:r>
        <w:t>3</w:t>
      </w:r>
      <w:r>
        <w:rPr>
          <w:rFonts w:hint="eastAsia"/>
        </w:rPr>
        <w:t>分。</w:t>
      </w:r>
    </w:p>
    <w:p>
      <w:pPr>
        <w:pStyle w:val="26"/>
        <w:ind w:firstLine="480"/>
      </w:pPr>
      <w:r>
        <w:rPr>
          <w:rFonts w:hint="eastAsia"/>
        </w:rPr>
        <w:t>【条文说明】</w:t>
      </w:r>
    </w:p>
    <w:p>
      <w:pPr>
        <w:pStyle w:val="26"/>
        <w:ind w:firstLine="480"/>
      </w:pPr>
      <w:r>
        <w:rPr>
          <w:rFonts w:hint="eastAsia"/>
        </w:rPr>
        <w:t>基于甲醛、苯系物 （苯、甲苯、二甲苯）、TVOC的危害性，本条在本标准控制项 4.1.</w:t>
      </w:r>
      <w:r>
        <w:t>7</w:t>
      </w:r>
      <w:r>
        <w:rPr>
          <w:rFonts w:hint="eastAsia"/>
        </w:rPr>
        <w:t>条基础上提高了对典型污染物的浓度要求，即室内空气中甲苯、苯系物、TVOC浓度宜小于等于现行国家标准《室内空气质量标准》GB/T</w:t>
      </w:r>
      <w:r>
        <w:t xml:space="preserve"> </w:t>
      </w:r>
      <w:r>
        <w:rPr>
          <w:rFonts w:hint="eastAsia"/>
        </w:rPr>
        <w:t>18883规定限值的80%。室内CO</w:t>
      </w:r>
      <w:r>
        <w:rPr>
          <w:rFonts w:hint="eastAsia"/>
          <w:vertAlign w:val="subscript"/>
        </w:rPr>
        <w:t>2</w:t>
      </w:r>
      <w:r>
        <w:rPr>
          <w:rFonts w:hint="eastAsia"/>
        </w:rPr>
        <w:t>浓度是新风量、室内空气品质的重要表征参数，当室内CO</w:t>
      </w:r>
      <w:r>
        <w:rPr>
          <w:rFonts w:hint="eastAsia"/>
          <w:vertAlign w:val="subscript"/>
        </w:rPr>
        <w:t>2</w:t>
      </w:r>
      <w:r>
        <w:rPr>
          <w:rFonts w:hint="eastAsia"/>
        </w:rPr>
        <w:t>浓度超过1</w:t>
      </w:r>
      <w:r>
        <w:t>200</w:t>
      </w:r>
      <w:r>
        <w:rPr>
          <w:rFonts w:hint="eastAsia"/>
        </w:rPr>
        <w:t>ppm，会造成人体生物钟紊乱，影响人脑工作效率，产生呼吸急促、四肢无力、昏昏欲睡、精神不集中等症状，当室内CO</w:t>
      </w:r>
      <w:r>
        <w:rPr>
          <w:rFonts w:hint="eastAsia"/>
          <w:vertAlign w:val="subscript"/>
        </w:rPr>
        <w:t>2</w:t>
      </w:r>
      <w:r>
        <w:rPr>
          <w:rFonts w:hint="eastAsia"/>
        </w:rPr>
        <w:t>浓度长时间在5000ppm以上，会造成脑损伤、昏迷、甚至死亡，活动室和寝室人员密度大，最容易导致二氧化碳浓度超标，本条在现行国家标准基础上提高了对室内CO</w:t>
      </w:r>
      <w:r>
        <w:rPr>
          <w:rFonts w:hint="eastAsia"/>
          <w:vertAlign w:val="subscript"/>
        </w:rPr>
        <w:t>2</w:t>
      </w:r>
      <w:r>
        <w:rPr>
          <w:rFonts w:hint="eastAsia"/>
        </w:rPr>
        <w:t>的浓度要求，即室内空气中CO</w:t>
      </w:r>
      <w:r>
        <w:rPr>
          <w:rFonts w:hint="eastAsia"/>
          <w:vertAlign w:val="subscript"/>
        </w:rPr>
        <w:t>2</w:t>
      </w:r>
      <w:r>
        <w:rPr>
          <w:rFonts w:hint="eastAsia"/>
        </w:rPr>
        <w:t>的浓度宜不高于现行国家标准《室内空气质量标准》GB/T</w:t>
      </w:r>
      <w:r>
        <w:t xml:space="preserve"> </w:t>
      </w:r>
      <w:r>
        <w:rPr>
          <w:rFonts w:hint="eastAsia"/>
        </w:rPr>
        <w:t>18883规定限值的80%。O</w:t>
      </w:r>
      <w:r>
        <w:rPr>
          <w:vertAlign w:val="subscript"/>
        </w:rPr>
        <w:t>3</w:t>
      </w:r>
      <w:r>
        <w:rPr>
          <w:rFonts w:hint="eastAsia"/>
        </w:rPr>
        <w:t>是一种刺激性气体，浓度过高时会强烈刺激呼吸道，造成咽喉肿痛、胸闷咳嗽、引发支气管炎和肺气肿，致使神经中毒，头晕头痛、视力下降、记忆力衰退，破坏人体免疫机能，诱发淋巴细胞染色体病变，加速衰老，本条在现行国家标准基础上提高了对室内O</w:t>
      </w:r>
      <w:r>
        <w:rPr>
          <w:vertAlign w:val="subscript"/>
        </w:rPr>
        <w:t>3</w:t>
      </w:r>
      <w:r>
        <w:rPr>
          <w:rFonts w:hint="eastAsia"/>
        </w:rPr>
        <w:t>的浓度要求，即室内空气中O</w:t>
      </w:r>
      <w:r>
        <w:rPr>
          <w:rFonts w:hint="eastAsia"/>
          <w:vertAlign w:val="subscript"/>
        </w:rPr>
        <w:t>3</w:t>
      </w:r>
      <w:r>
        <w:rPr>
          <w:rFonts w:hint="eastAsia"/>
        </w:rPr>
        <w:t>的浓度不宜高于现行国家标准《室内空气质量标准》GB/T</w:t>
      </w:r>
      <w:r>
        <w:t xml:space="preserve"> </w:t>
      </w:r>
      <w:r>
        <w:rPr>
          <w:rFonts w:hint="eastAsia"/>
        </w:rPr>
        <w:t>18883规定限值的80%。微生物指标是评价室内空气质量的重要参数，一般情况下空气中的细菌总数越高，存在致病性微生物（细菌、真菌、病毒）的可能性越高，可使人感染致病，本条在现行国家标准基础上提高了对室内空气中细菌总数的要求，即室内空气中细菌总数不宜高于现行国家标准《室内空气质量标准》GB/T</w:t>
      </w:r>
      <w:r>
        <w:t xml:space="preserve"> </w:t>
      </w:r>
      <w:r>
        <w:rPr>
          <w:rFonts w:hint="eastAsia"/>
        </w:rPr>
        <w:t>18883规定限值的80%。</w:t>
      </w:r>
    </w:p>
    <w:p>
      <w:pPr>
        <w:pStyle w:val="26"/>
        <w:ind w:firstLine="480"/>
      </w:pPr>
      <w:r>
        <w:rPr>
          <w:rFonts w:hint="eastAsia"/>
        </w:rPr>
        <w:t>本条评价方法为：查阅相关竣工图纸、室内空气质量检测报告，并现场核实。</w:t>
      </w:r>
    </w:p>
    <w:p>
      <w:pPr>
        <w:pStyle w:val="5"/>
      </w:pPr>
      <w:r>
        <w:t xml:space="preserve">4.2.13  </w:t>
      </w:r>
      <w:r>
        <w:rPr>
          <w:rFonts w:hint="eastAsia"/>
        </w:rPr>
        <w:t>控制室内空气中PM</w:t>
      </w:r>
      <w:r>
        <w:rPr>
          <w:vertAlign w:val="subscript"/>
        </w:rPr>
        <w:t>2.5</w:t>
      </w:r>
      <w:r>
        <w:rPr>
          <w:rFonts w:hint="eastAsia"/>
        </w:rPr>
        <w:t>和PM</w:t>
      </w:r>
      <w:r>
        <w:rPr>
          <w:vertAlign w:val="subscript"/>
        </w:rPr>
        <w:t>10</w:t>
      </w:r>
      <w:r>
        <w:rPr>
          <w:rFonts w:hint="eastAsia"/>
        </w:rPr>
        <w:t>的浓度，评价总分值为</w:t>
      </w:r>
      <w:r>
        <w:t>5</w:t>
      </w:r>
      <w:r>
        <w:rPr>
          <w:rFonts w:hint="eastAsia"/>
        </w:rPr>
        <w:t>分，并按下列规则分别评分并累计：</w:t>
      </w:r>
    </w:p>
    <w:p>
      <w:pPr>
        <w:ind w:firstLine="482" w:firstLineChars="200"/>
      </w:pPr>
      <w:r>
        <w:rPr>
          <w:rFonts w:hint="eastAsia"/>
          <w:b/>
          <w:bCs/>
        </w:rPr>
        <w:t>1</w:t>
      </w:r>
      <w:r>
        <w:t xml:space="preserve"> </w:t>
      </w:r>
      <w:r>
        <w:rPr>
          <w:rFonts w:hint="eastAsia"/>
        </w:rPr>
        <w:t>室内空气中PM</w:t>
      </w:r>
      <w:r>
        <w:rPr>
          <w:vertAlign w:val="subscript"/>
        </w:rPr>
        <w:t>2.5</w:t>
      </w:r>
      <w:r>
        <w:rPr>
          <w:rFonts w:hint="eastAsia"/>
        </w:rPr>
        <w:t>和PM</w:t>
      </w:r>
      <w:r>
        <w:rPr>
          <w:vertAlign w:val="subscript"/>
        </w:rPr>
        <w:t>10</w:t>
      </w:r>
      <w:r>
        <w:rPr>
          <w:rFonts w:hint="eastAsia"/>
        </w:rPr>
        <w:t>年平均浓度符合要求，评价总分值为</w:t>
      </w:r>
      <w:r>
        <w:t>3</w:t>
      </w:r>
      <w:r>
        <w:rPr>
          <w:rFonts w:hint="eastAsia"/>
        </w:rPr>
        <w:t>分，并按下列规则评分：</w:t>
      </w:r>
    </w:p>
    <w:p>
      <w:pPr>
        <w:ind w:firstLine="720" w:firstLineChars="300"/>
      </w:pPr>
      <w:r>
        <w:rPr>
          <w:rFonts w:hint="eastAsia"/>
        </w:rPr>
        <w:t>1）室内PM</w:t>
      </w:r>
      <w:r>
        <w:rPr>
          <w:vertAlign w:val="subscript"/>
        </w:rPr>
        <w:t>2.5</w:t>
      </w:r>
      <w:r>
        <w:rPr>
          <w:rFonts w:hint="eastAsia"/>
        </w:rPr>
        <w:t>年平均浓度不高于2</w:t>
      </w:r>
      <w:r>
        <w:t>5</w:t>
      </w:r>
      <w:r>
        <w:rPr>
          <w:rFonts w:hint="eastAsia"/>
        </w:rPr>
        <w:t>ug</w:t>
      </w:r>
      <w:r>
        <w:t>/</w:t>
      </w:r>
      <w:r>
        <w:rPr>
          <w:rFonts w:hint="eastAsia"/>
        </w:rPr>
        <w:t>m³，室内PM</w:t>
      </w:r>
      <w:r>
        <w:rPr>
          <w:vertAlign w:val="subscript"/>
        </w:rPr>
        <w:t>10</w:t>
      </w:r>
      <w:r>
        <w:rPr>
          <w:rFonts w:hint="eastAsia"/>
        </w:rPr>
        <w:t>年平均浓度不高于</w:t>
      </w:r>
      <w:r>
        <w:t>50</w:t>
      </w:r>
      <w:r>
        <w:rPr>
          <w:rFonts w:hint="eastAsia"/>
        </w:rPr>
        <w:t>ug</w:t>
      </w:r>
      <w:r>
        <w:t>/</w:t>
      </w:r>
      <w:r>
        <w:rPr>
          <w:rFonts w:hint="eastAsia"/>
        </w:rPr>
        <w:t>m³，得</w:t>
      </w:r>
      <w:r>
        <w:t>2</w:t>
      </w:r>
      <w:r>
        <w:rPr>
          <w:rFonts w:hint="eastAsia"/>
        </w:rPr>
        <w:t>分。</w:t>
      </w:r>
    </w:p>
    <w:p>
      <w:pPr>
        <w:ind w:firstLine="720" w:firstLineChars="300"/>
      </w:pPr>
      <w:r>
        <w:t>2</w:t>
      </w:r>
      <w:r>
        <w:rPr>
          <w:rFonts w:hint="eastAsia"/>
        </w:rPr>
        <w:t>）室内PM</w:t>
      </w:r>
      <w:r>
        <w:rPr>
          <w:vertAlign w:val="subscript"/>
        </w:rPr>
        <w:t>2.5</w:t>
      </w:r>
      <w:r>
        <w:rPr>
          <w:rFonts w:hint="eastAsia"/>
        </w:rPr>
        <w:t>年平均浓度不高于</w:t>
      </w:r>
      <w:r>
        <w:t>15</w:t>
      </w:r>
      <w:r>
        <w:rPr>
          <w:rFonts w:hint="eastAsia"/>
        </w:rPr>
        <w:t>ug</w:t>
      </w:r>
      <w:r>
        <w:t>/</w:t>
      </w:r>
      <w:r>
        <w:rPr>
          <w:rFonts w:hint="eastAsia"/>
        </w:rPr>
        <w:t>m³，室内PM</w:t>
      </w:r>
      <w:r>
        <w:rPr>
          <w:vertAlign w:val="subscript"/>
        </w:rPr>
        <w:t>10</w:t>
      </w:r>
      <w:r>
        <w:rPr>
          <w:rFonts w:hint="eastAsia"/>
        </w:rPr>
        <w:t>年平均浓度不高于</w:t>
      </w:r>
      <w:r>
        <w:t>30</w:t>
      </w:r>
      <w:r>
        <w:rPr>
          <w:rFonts w:hint="eastAsia"/>
        </w:rPr>
        <w:t>ug</w:t>
      </w:r>
      <w:r>
        <w:t>/</w:t>
      </w:r>
      <w:r>
        <w:rPr>
          <w:rFonts w:hint="eastAsia"/>
        </w:rPr>
        <w:t>m³，得</w:t>
      </w:r>
      <w:r>
        <w:t>3</w:t>
      </w:r>
      <w:r>
        <w:rPr>
          <w:rFonts w:hint="eastAsia"/>
        </w:rPr>
        <w:t>分。</w:t>
      </w:r>
    </w:p>
    <w:p>
      <w:pPr>
        <w:ind w:firstLine="482" w:firstLineChars="200"/>
      </w:pPr>
      <w:r>
        <w:rPr>
          <w:b/>
          <w:bCs/>
        </w:rPr>
        <w:t>2</w:t>
      </w:r>
      <w:r>
        <w:t xml:space="preserve"> </w:t>
      </w:r>
      <w:r>
        <w:rPr>
          <w:rFonts w:hint="eastAsia"/>
        </w:rPr>
        <w:t>允许全年不保证5d条件下（允许全年有五天），PM</w:t>
      </w:r>
      <w:r>
        <w:rPr>
          <w:vertAlign w:val="subscript"/>
        </w:rPr>
        <w:t>2.5</w:t>
      </w:r>
      <w:r>
        <w:rPr>
          <w:rFonts w:hint="eastAsia"/>
        </w:rPr>
        <w:t>日平均浓度不高于3</w:t>
      </w:r>
      <w:r>
        <w:t>5</w:t>
      </w:r>
      <w:r>
        <w:rPr>
          <w:rFonts w:hint="eastAsia"/>
        </w:rPr>
        <w:t>ug</w:t>
      </w:r>
      <w:r>
        <w:t>/</w:t>
      </w:r>
      <w:r>
        <w:rPr>
          <w:rFonts w:hint="eastAsia"/>
        </w:rPr>
        <w:t>m³，PM</w:t>
      </w:r>
      <w:r>
        <w:rPr>
          <w:vertAlign w:val="subscript"/>
        </w:rPr>
        <w:t>10</w:t>
      </w:r>
      <w:r>
        <w:rPr>
          <w:rFonts w:hint="eastAsia"/>
        </w:rPr>
        <w:t>日平均浓度不高于</w:t>
      </w:r>
      <w:r>
        <w:t>75</w:t>
      </w:r>
      <w:r>
        <w:rPr>
          <w:rFonts w:hint="eastAsia"/>
        </w:rPr>
        <w:t>ug</w:t>
      </w:r>
      <w:r>
        <w:t>/</w:t>
      </w:r>
      <w:r>
        <w:rPr>
          <w:rFonts w:hint="eastAsia"/>
        </w:rPr>
        <w:t>m³，得</w:t>
      </w:r>
      <w:r>
        <w:t>2</w:t>
      </w:r>
      <w:r>
        <w:rPr>
          <w:rFonts w:hint="eastAsia"/>
        </w:rPr>
        <w:t>分。</w:t>
      </w:r>
    </w:p>
    <w:p>
      <w:pPr>
        <w:pStyle w:val="26"/>
        <w:ind w:firstLine="480"/>
      </w:pPr>
      <w:r>
        <w:rPr>
          <w:rFonts w:hint="eastAsia"/>
        </w:rPr>
        <w:t>【条文说明】</w:t>
      </w:r>
    </w:p>
    <w:p>
      <w:pPr>
        <w:pStyle w:val="26"/>
        <w:ind w:firstLine="480"/>
      </w:pPr>
      <w:r>
        <w:rPr>
          <w:rFonts w:hint="eastAsia"/>
        </w:rPr>
        <w:t>空气颗粒物对人体呼吸系统、心肺系统、血液系统和免疫系统有极大影响，而且相关研究表明，吸入的颗粒物粒径越小，进入呼吸道的部位越深，对健康危害越大，并且颗粒物对易感人群（儿童、老人、体弱人群、呼吸系统疾病等人群）的健康危害更严重。粒径在2.5</w:t>
      </w:r>
      <w:r>
        <w:rPr>
          <w:rFonts w:eastAsia="Times New Roman"/>
          <w:spacing w:val="-8"/>
        </w:rPr>
        <w:t>um</w:t>
      </w:r>
      <w:r>
        <w:rPr>
          <w:rFonts w:hint="eastAsia"/>
        </w:rPr>
        <w:t>~10</w:t>
      </w:r>
      <w:r>
        <w:rPr>
          <w:rFonts w:eastAsia="Times New Roman"/>
          <w:spacing w:val="-8"/>
        </w:rPr>
        <w:t>um</w:t>
      </w:r>
      <w:r>
        <w:rPr>
          <w:rFonts w:hint="eastAsia"/>
        </w:rPr>
        <w:t>之间的颗粒物，能够进入上呼吸道，部分可通过痰液等排出体外。粒径在2.5</w:t>
      </w:r>
      <w:r>
        <w:rPr>
          <w:rFonts w:eastAsia="Times New Roman"/>
          <w:spacing w:val="-8"/>
        </w:rPr>
        <w:t>um</w:t>
      </w:r>
      <w:r>
        <w:rPr>
          <w:rFonts w:hint="eastAsia" w:ascii="宋体" w:hAnsi="宋体" w:cs="宋体"/>
          <w:spacing w:val="-8"/>
        </w:rPr>
        <w:t>以下的颗粒物（细颗粒物），会进入支气管和肺泡，干扰肺部的气体交换，引发包括哮喘、支气管炎和心血管病等疾病甚至癌症；细颗粒物附着的</w:t>
      </w:r>
      <w:r>
        <w:rPr>
          <w:spacing w:val="-8"/>
        </w:rPr>
        <w:t>VOCs 、SVOCs</w:t>
      </w:r>
      <w:r>
        <w:rPr>
          <w:rFonts w:hint="eastAsia" w:ascii="宋体" w:hAnsi="宋体" w:cs="宋体"/>
          <w:spacing w:val="-8"/>
        </w:rPr>
        <w:t>、重金属等有害物质，可以随细颗粒物通过支气管和肺泡进入血液，对人体健康产生更大危害。</w:t>
      </w:r>
      <w:r>
        <w:rPr>
          <w:rFonts w:hint="eastAsia"/>
        </w:rPr>
        <w:t>建筑室内颗粒物控制的共性措施为科学地增强建筑围护结构的气密性能，降低室外颗粒物向室内的穿透。对具有集中通风空调系统的建筑，应对通风系统及空气净化装置进行合理设计和选型，并使室内具有一定的正压。对于无集中通风空调的建筑，可采用空气净化器或户式新风系统控制室内颗粒物浓度。对于该条的评价，需在建筑内加装颗粒物浓度监测传感设备，至少每小时对建筑内颗粒物浓度进行一次读取储存，连续监测一年后取算术平均值，并出具报告。每种功能类型的房间至少取一间进行颗粒物浓度的全年监测与评价。</w:t>
      </w:r>
    </w:p>
    <w:p>
      <w:pPr>
        <w:pStyle w:val="26"/>
        <w:ind w:firstLine="480"/>
      </w:pPr>
      <w:r>
        <w:rPr>
          <w:rFonts w:hint="eastAsia"/>
        </w:rPr>
        <w:t>本条评价方法为：查阅相关竣工图、计算分析报告、净化装置颗粒物过滤性能检测报告、原始监测数据及计算书，并现场核实。</w:t>
      </w:r>
    </w:p>
    <w:p>
      <w:pPr>
        <w:pStyle w:val="5"/>
      </w:pPr>
      <w:r>
        <w:t xml:space="preserve">4.2.14  </w:t>
      </w:r>
      <w:r>
        <w:rPr>
          <w:rFonts w:hint="eastAsia"/>
        </w:rPr>
        <w:t>建筑外门窗、幕墙具有阻隔室外空气污染物进入室内的作用，评价总分值为</w:t>
      </w:r>
      <w:r>
        <w:t>5</w:t>
      </w:r>
      <w:r>
        <w:rPr>
          <w:rFonts w:hint="eastAsia"/>
        </w:rPr>
        <w:t>分，并按下列规则分别评分并累计：</w:t>
      </w:r>
    </w:p>
    <w:p>
      <w:pPr>
        <w:ind w:firstLine="482" w:firstLineChars="200"/>
      </w:pPr>
      <w:r>
        <w:rPr>
          <w:rFonts w:hint="eastAsia"/>
          <w:b/>
          <w:bCs/>
        </w:rPr>
        <w:t>1</w:t>
      </w:r>
      <w:r>
        <w:t xml:space="preserve"> </w:t>
      </w:r>
      <w:r>
        <w:rPr>
          <w:rFonts w:hint="eastAsia"/>
        </w:rPr>
        <w:t>建筑外门可自动关闭，得</w:t>
      </w:r>
      <w:r>
        <w:t>2</w:t>
      </w:r>
      <w:r>
        <w:rPr>
          <w:rFonts w:hint="eastAsia"/>
        </w:rPr>
        <w:t>分；</w:t>
      </w:r>
    </w:p>
    <w:p>
      <w:pPr>
        <w:ind w:firstLine="482" w:firstLineChars="200"/>
      </w:pPr>
      <w:r>
        <w:rPr>
          <w:rFonts w:hint="eastAsia"/>
          <w:b/>
          <w:bCs/>
        </w:rPr>
        <w:t>2</w:t>
      </w:r>
      <w:r>
        <w:rPr>
          <w:rFonts w:hint="eastAsia"/>
        </w:rPr>
        <w:t>建筑外门窗气密性达到现行国家标准《建筑幕墙、门窗通用技术条件》GB</w:t>
      </w:r>
      <w:r>
        <w:t>/T 31433</w:t>
      </w:r>
      <w:r>
        <w:rPr>
          <w:rFonts w:hint="eastAsia"/>
        </w:rPr>
        <w:t>规定的4级及以上，其他地区的建筑外门窗气密性达到6级及以上；幕墙的气密性达到现行国家标准《建筑幕墙、门窗通用技术条件》GB</w:t>
      </w:r>
      <w:r>
        <w:t>/T 31433</w:t>
      </w:r>
      <w:r>
        <w:rPr>
          <w:rFonts w:hint="eastAsia"/>
        </w:rPr>
        <w:t>规定的3级及以上，得</w:t>
      </w:r>
      <w:r>
        <w:t>3</w:t>
      </w:r>
      <w:r>
        <w:rPr>
          <w:rFonts w:hint="eastAsia"/>
        </w:rPr>
        <w:t>分。</w:t>
      </w:r>
    </w:p>
    <w:p>
      <w:pPr>
        <w:pStyle w:val="26"/>
        <w:ind w:firstLine="480"/>
      </w:pPr>
      <w:r>
        <w:rPr>
          <w:rFonts w:hint="eastAsia"/>
        </w:rPr>
        <w:t>【条文说明】</w:t>
      </w:r>
    </w:p>
    <w:p>
      <w:pPr>
        <w:pStyle w:val="26"/>
        <w:ind w:firstLine="480"/>
      </w:pPr>
      <w:r>
        <w:rPr>
          <w:rFonts w:hint="eastAsia"/>
        </w:rPr>
        <w:t>室外污染物（PM</w:t>
      </w:r>
      <w:r>
        <w:rPr>
          <w:rFonts w:hint="eastAsia"/>
          <w:vertAlign w:val="subscript"/>
        </w:rPr>
        <w:t>2.5</w:t>
      </w:r>
      <w:r>
        <w:rPr>
          <w:rFonts w:hint="eastAsia"/>
        </w:rPr>
        <w:t>、PM</w:t>
      </w:r>
      <w:r>
        <w:rPr>
          <w:rFonts w:hint="eastAsia"/>
          <w:vertAlign w:val="subscript"/>
        </w:rPr>
        <w:t>10</w:t>
      </w:r>
      <w:r>
        <w:rPr>
          <w:rFonts w:hint="eastAsia"/>
        </w:rPr>
        <w:t>、O</w:t>
      </w:r>
      <w:r>
        <w:rPr>
          <w:rFonts w:hint="eastAsia"/>
          <w:vertAlign w:val="subscript"/>
        </w:rPr>
        <w:t>3</w:t>
      </w:r>
      <w:r>
        <w:rPr>
          <w:rFonts w:hint="eastAsia"/>
        </w:rPr>
        <w:t>等）可通过建筑外门窗、幕墙的缝隙穿透进入建筑内。我国每年有3</w:t>
      </w:r>
      <w:r>
        <w:t>10</w:t>
      </w:r>
      <w:r>
        <w:rPr>
          <w:rFonts w:hint="eastAsia"/>
        </w:rPr>
        <w:t>d以上空气质量指数小于1</w:t>
      </w:r>
      <w:r>
        <w:t>00</w:t>
      </w:r>
      <w:r>
        <w:rPr>
          <w:rFonts w:hint="eastAsia"/>
        </w:rPr>
        <w:t>的地区，在现阶段我国大气污染形势严峻的情况下，外门窗和幕墙的气密性对控制室内空气质量十分重要。</w:t>
      </w:r>
    </w:p>
    <w:p>
      <w:pPr>
        <w:pStyle w:val="26"/>
        <w:ind w:firstLine="480"/>
      </w:pPr>
      <w:r>
        <w:rPr>
          <w:rFonts w:hint="eastAsia"/>
        </w:rPr>
        <w:t>1</w:t>
      </w:r>
      <w:r>
        <w:t xml:space="preserve"> </w:t>
      </w:r>
      <w:r>
        <w:rPr>
          <w:rFonts w:hint="eastAsia"/>
        </w:rPr>
        <w:t>建筑的外门窗是隔断室外空气污染物（如PM</w:t>
      </w:r>
      <w:r>
        <w:rPr>
          <w:rFonts w:hint="eastAsia"/>
          <w:vertAlign w:val="subscript"/>
        </w:rPr>
        <w:t>2.5</w:t>
      </w:r>
      <w:r>
        <w:rPr>
          <w:rFonts w:hint="eastAsia"/>
        </w:rPr>
        <w:t>、PM</w:t>
      </w:r>
      <w:r>
        <w:rPr>
          <w:rFonts w:hint="eastAsia"/>
          <w:vertAlign w:val="subscript"/>
        </w:rPr>
        <w:t>10</w:t>
      </w:r>
      <w:r>
        <w:rPr>
          <w:rFonts w:hint="eastAsia"/>
        </w:rPr>
        <w:t>、O</w:t>
      </w:r>
      <w:r>
        <w:rPr>
          <w:rFonts w:hint="eastAsia"/>
          <w:vertAlign w:val="subscript"/>
        </w:rPr>
        <w:t>3</w:t>
      </w:r>
      <w:r>
        <w:rPr>
          <w:rFonts w:hint="eastAsia"/>
        </w:rPr>
        <w:t>等）穿透进入室内的主要屏障，建筑使用过程中人员进出可造成室外大气污染物进入室内，从而影响室内空气品质，其中室外颗粒物污染对室内空气质量及人体健康的影响尤为明显。正常情况下，污染物通过外门缝隙渗入或偶尔开启直接进入室内，但若外门未能及时关闭保持敞开状态，渗入空气量及其携带进入的污染物将是正常情况下的几倍甚至几十倍。考虑到室外空气对室内空气品质的影响，健康中小学校建筑要求建筑外门应具备自动关闭功能，减少室外污染物向室内的渗入。本条规定建筑外门指建筑室内外交界处（外围护结构表面）的门，比如，开敞式阳台门应可自动关闭。</w:t>
      </w:r>
    </w:p>
    <w:p>
      <w:pPr>
        <w:pStyle w:val="26"/>
        <w:ind w:firstLine="480"/>
      </w:pPr>
      <w:r>
        <w:rPr>
          <w:rFonts w:hint="eastAsia"/>
        </w:rPr>
        <w:t>2</w:t>
      </w:r>
      <w:r>
        <w:t xml:space="preserve"> </w:t>
      </w:r>
      <w:r>
        <w:rPr>
          <w:rFonts w:hint="eastAsia"/>
        </w:rPr>
        <w:t>现行国家标准《建筑幕墙、门窗通用技术条件》GB/T</w:t>
      </w:r>
      <w:r>
        <w:t xml:space="preserve"> </w:t>
      </w:r>
      <w:r>
        <w:rPr>
          <w:rFonts w:hint="eastAsia"/>
        </w:rPr>
        <w:t>31433将建筑外门窗气密性划分为8个等级，将建筑幕墙气密性划分为4个等级。级别越高，空气渗透量越低，随渗透风穿透进入室内的污染物浓度越低。根据行业标准《环境空气质量指数（AQI）技术规定（试行）》HJ</w:t>
      </w:r>
      <w:r>
        <w:t xml:space="preserve"> 633</w:t>
      </w:r>
      <w:r>
        <w:rPr>
          <w:rFonts w:hint="eastAsia"/>
        </w:rPr>
        <w:t>规定，空气污染指数划分为0~50、5</w:t>
      </w:r>
      <w:r>
        <w:t>1~100</w:t>
      </w:r>
      <w:r>
        <w:rPr>
          <w:rFonts w:hint="eastAsia"/>
        </w:rPr>
        <w:t>、1</w:t>
      </w:r>
      <w:r>
        <w:t>01~150</w:t>
      </w:r>
      <w:r>
        <w:rPr>
          <w:rFonts w:hint="eastAsia"/>
        </w:rPr>
        <w:t>、1</w:t>
      </w:r>
      <w:r>
        <w:t>51~200</w:t>
      </w:r>
      <w:r>
        <w:rPr>
          <w:rFonts w:hint="eastAsia"/>
        </w:rPr>
        <w:t>、2</w:t>
      </w:r>
      <w:r>
        <w:t>01~300</w:t>
      </w:r>
      <w:r>
        <w:rPr>
          <w:rFonts w:hint="eastAsia"/>
        </w:rPr>
        <w:t>和大于3</w:t>
      </w:r>
      <w:r>
        <w:t>00</w:t>
      </w:r>
      <w:r>
        <w:rPr>
          <w:rFonts w:hint="eastAsia"/>
        </w:rPr>
        <w:t>这六档，对应于空气质量的六个级别，指数越大，级别越高，说明污染越严重，对人体健康的影响也越大。空气质量指数1</w:t>
      </w:r>
      <w:r>
        <w:t>00</w:t>
      </w:r>
      <w:r>
        <w:rPr>
          <w:rFonts w:hint="eastAsia"/>
        </w:rPr>
        <w:t>以下时大气空气质量为优良水平，空气质量可接受，仅对极少数异常敏感人群健康有较弱影响，一年中8</w:t>
      </w:r>
      <w:r>
        <w:t>5%</w:t>
      </w:r>
      <w:r>
        <w:rPr>
          <w:rFonts w:hint="eastAsia"/>
        </w:rPr>
        <w:t>（约3</w:t>
      </w:r>
      <w:r>
        <w:t>10</w:t>
      </w:r>
      <w:r>
        <w:rPr>
          <w:rFonts w:hint="eastAsia"/>
        </w:rPr>
        <w:t>d）以上天数空气质量指数为100以下地区，大气污染程度较轻，要求建筑外窗气密性达到现行国家标准《建筑幕墙、门窗通用技术条件》</w:t>
      </w:r>
      <w:r>
        <w:t xml:space="preserve">GB/T </w:t>
      </w:r>
      <w:r>
        <w:rPr>
          <w:rFonts w:hint="eastAsia"/>
        </w:rPr>
        <w:t>31433规定的4级及以上；对于其他无法达到该环境空气质量水平的地区，大气污染相对严重，从阻隔室外污染物穿透进入室内的角度，需对建筑外窗气密性严格要求，即要求外窗气密性达到现行国家标准《建筑幕墙、门窗通用技术条件》GB/T 31433规定的6级及以上。建筑幕墙的气密性能统一要求，无论室外空气质量如何，其气密性均要达到现行国家标准《建筑幕墙、门窗通用技术条件》GB/T 31433规定的</w:t>
      </w:r>
      <w:r>
        <w:t>3</w:t>
      </w:r>
      <w:r>
        <w:rPr>
          <w:rFonts w:hint="eastAsia"/>
        </w:rPr>
        <w:t>级。</w:t>
      </w:r>
    </w:p>
    <w:p>
      <w:pPr>
        <w:pStyle w:val="26"/>
        <w:ind w:firstLine="480"/>
      </w:pPr>
      <w:r>
        <w:rPr>
          <w:rFonts w:hint="eastAsia"/>
        </w:rPr>
        <w:t>本条的评价方法为：查阅相关外门窗、幕墙设计说明（含措施说明、相关计算书）、相关竣工图、建筑所在地至少近一年的空气指数数据、外门窗气密性现场检测报告和建筑幕墙气密性检测报告，并现场核实。</w:t>
      </w:r>
    </w:p>
    <w:p>
      <w:pPr>
        <w:pStyle w:val="5"/>
      </w:pPr>
      <w:r>
        <w:t xml:space="preserve">4.2.15  </w:t>
      </w:r>
      <w:r>
        <w:rPr>
          <w:rFonts w:hint="eastAsia"/>
        </w:rPr>
        <w:t>室内装饰装修材料满足下列规定，评价总分值为</w:t>
      </w:r>
      <w:r>
        <w:t>5</w:t>
      </w:r>
      <w:r>
        <w:rPr>
          <w:rFonts w:hint="eastAsia"/>
        </w:rPr>
        <w:t>分。满足下列要求中的2项，得</w:t>
      </w:r>
      <w:r>
        <w:t>3</w:t>
      </w:r>
      <w:r>
        <w:rPr>
          <w:rFonts w:hint="eastAsia"/>
        </w:rPr>
        <w:t>分；满足3项及以上，得</w:t>
      </w:r>
      <w:r>
        <w:t>5</w:t>
      </w:r>
      <w:r>
        <w:rPr>
          <w:rFonts w:hint="eastAsia"/>
        </w:rPr>
        <w:t>分。</w:t>
      </w:r>
    </w:p>
    <w:p>
      <w:pPr>
        <w:ind w:firstLine="482" w:firstLineChars="200"/>
      </w:pPr>
      <w:r>
        <w:rPr>
          <w:rFonts w:hint="eastAsia"/>
          <w:b/>
          <w:bCs/>
        </w:rPr>
        <w:t>1</w:t>
      </w:r>
      <w:r>
        <w:t xml:space="preserve"> </w:t>
      </w:r>
      <w:r>
        <w:rPr>
          <w:rFonts w:hint="eastAsia"/>
        </w:rPr>
        <w:t>地板、地毯、地坪材料、墙纸等产品中邻苯二甲酸二（2</w:t>
      </w:r>
      <w:r>
        <w:t>-</w:t>
      </w:r>
      <w:r>
        <w:rPr>
          <w:rFonts w:hint="eastAsia"/>
        </w:rPr>
        <w:t>乙基）已酯（DEHP）、邻苯二甲酸二正丁酯（DBP）、邻苯二甲酸丁基苄酯（BBP）、邻苯二甲酸二异壬酯（DINP）、邻苯二甲酸二异癸酯（DIDP）、邻苯二甲酸二正辛酯（DNOP）的含量不超过0</w:t>
      </w:r>
      <w:r>
        <w:t>.01%</w:t>
      </w:r>
      <w:r>
        <w:rPr>
          <w:rFonts w:hint="eastAsia"/>
        </w:rPr>
        <w:t>；</w:t>
      </w:r>
    </w:p>
    <w:p>
      <w:pPr>
        <w:ind w:firstLine="482" w:firstLineChars="200"/>
      </w:pPr>
      <w:r>
        <w:rPr>
          <w:rFonts w:hint="eastAsia"/>
          <w:b/>
          <w:bCs/>
        </w:rPr>
        <w:t>2</w:t>
      </w:r>
      <w:r>
        <w:rPr>
          <w:b/>
          <w:bCs/>
        </w:rPr>
        <w:t xml:space="preserve"> </w:t>
      </w:r>
      <w:r>
        <w:rPr>
          <w:rFonts w:hint="eastAsia"/>
        </w:rPr>
        <w:t>室内地面铺装产品的有害物质限值同时满足现行国家标准《室内装饰装修材料 地毯、地毯衬垫及地毯胶粘剂有害物质释放限量》GB 18587中A级要求、现行行业标准《环境标志产品技术要求 人造板及其制品》HJ 571规定限值的 60%及现行国家标准《室内装饰装修材料 聚氯乙烯卷材地板中有害物质限量》GB 18586 规定限值的 70%的要求；</w:t>
      </w:r>
    </w:p>
    <w:p>
      <w:pPr>
        <w:ind w:firstLine="482" w:firstLineChars="200"/>
      </w:pPr>
      <w:r>
        <w:rPr>
          <w:rFonts w:hint="eastAsia"/>
          <w:b/>
          <w:bCs/>
        </w:rPr>
        <w:t>3</w:t>
      </w:r>
      <w:r>
        <w:t xml:space="preserve"> </w:t>
      </w:r>
      <w:r>
        <w:rPr>
          <w:rFonts w:hint="eastAsia"/>
        </w:rPr>
        <w:t>室内木器漆、涂剂类产品的 VOCs 含量满足现行国家标准《室内装饰装修材料 溶剂型木器涂料中有害物质限量》 GB 18581 和《室内装饰装修材料胶粘剂中有害物质限量》GB 18583 规定限值的50% ，涂料、腻子等满足现行行业标准《低挥发性有机化合物(VOC) 水性 内墙涂覆材料》 JG/T 481 规定的最高限值要求， 防火涂料的 VOCs 限 值低于 350 g/L，聚氨酯类防水涂料 VOCs 限值低于 100 g/L，室内使用木器漆产品中 40%采购成本以上为水性木器漆产品；</w:t>
      </w:r>
    </w:p>
    <w:p>
      <w:pPr>
        <w:ind w:firstLine="482" w:firstLineChars="200"/>
      </w:pPr>
      <w:r>
        <w:rPr>
          <w:rFonts w:hint="eastAsia"/>
          <w:b/>
          <w:bCs/>
        </w:rPr>
        <w:t>4</w:t>
      </w:r>
      <w:r>
        <w:t xml:space="preserve"> </w:t>
      </w:r>
      <w:r>
        <w:rPr>
          <w:rFonts w:hint="eastAsia"/>
        </w:rPr>
        <w:t>主要功能房间内安装的具有特殊功能的多孔材料的甲醛释放率不高于0.05 mg/（m</w:t>
      </w:r>
      <w:r>
        <w:rPr>
          <w:rFonts w:hint="eastAsia"/>
          <w:vertAlign w:val="superscript"/>
        </w:rPr>
        <w:t>2</w:t>
      </w:r>
      <w:r>
        <w:rPr>
          <w:rFonts w:hint="eastAsia"/>
        </w:rPr>
        <w:t>·h）。</w:t>
      </w:r>
    </w:p>
    <w:p>
      <w:pPr>
        <w:pStyle w:val="26"/>
        <w:ind w:firstLine="480"/>
      </w:pPr>
      <w:r>
        <w:rPr>
          <w:rFonts w:hint="eastAsia"/>
        </w:rPr>
        <w:t>【条文说明】</w:t>
      </w:r>
    </w:p>
    <w:p>
      <w:pPr>
        <w:pStyle w:val="26"/>
        <w:ind w:firstLine="480"/>
      </w:pPr>
      <w:r>
        <w:rPr>
          <w:rFonts w:hint="eastAsia"/>
        </w:rPr>
        <w:t>建材是室内甲醛、VOC、SVOC等空气污染的重要释放源，应予以控制。</w:t>
      </w:r>
    </w:p>
    <w:p>
      <w:pPr>
        <w:pStyle w:val="26"/>
        <w:ind w:firstLine="480"/>
      </w:pPr>
      <w:r>
        <w:rPr>
          <w:rFonts w:hint="eastAsia"/>
        </w:rPr>
        <w:t>1</w:t>
      </w:r>
      <w:r>
        <w:t xml:space="preserve"> </w:t>
      </w:r>
      <w:r>
        <w:rPr>
          <w:rFonts w:hint="eastAsia"/>
        </w:rPr>
        <w:t>装饰装修材料中主要污染物包括甲醛等易挥发性有机物，苯、甲苯、苯乙烯等挥发性性有机物，DEHP、DBP、BBP、DINP、DIDP、DNOP等半挥发性有机物以及可溶性铅、镉等重金属。甲醛主要对眼睛和上呼吸道的感官具有刺激作用，可诱发人类的鼻咽癌；苯暴露可引发的不良血液影响（如血细胞减少、再生障碍性贫血、血小板减少、粒细胞减少等），对于体液和细胞免疫系统也有一定影响；DEHP、DBP、BBP、DINP、DIDP、DNOP等半挥发性有机物通过呼吸、接触等方式进入人体后，在体内长期累积高剂量就会导致内分泌失调，荷尔蒙分泌紊乱，甚至对学生的性发育造成影响；可溶性重金属可经过接触通过皮肤或消化道进入人体，可能引起头痛、头晕、失眠、关节疼痛、结石等疾病，对消化系统和泌尿系统的细胞、脏器、皮肤、骨骼等产生破坏。</w:t>
      </w:r>
    </w:p>
    <w:p>
      <w:pPr>
        <w:pStyle w:val="26"/>
        <w:ind w:firstLine="480"/>
      </w:pPr>
      <w:r>
        <w:rPr>
          <w:rFonts w:hint="eastAsia"/>
        </w:rPr>
        <w:t>目前国内相关标准对DEHP、DBP、BBP、DINP、DIDP 或 DNOP 等的标准限定宽松，因此本条提升对于基础材料安全的控制要求，规定其在地板、地毯、地坪材料、墙纸等产品中含量不超过 0.01%（质量比）。</w:t>
      </w:r>
    </w:p>
    <w:p>
      <w:pPr>
        <w:pStyle w:val="26"/>
        <w:ind w:firstLine="480"/>
      </w:pPr>
      <w:r>
        <w:rPr>
          <w:rFonts w:hint="eastAsia"/>
        </w:rPr>
        <w:t>2</w:t>
      </w:r>
      <w:r>
        <w:t xml:space="preserve"> </w:t>
      </w:r>
      <w:r>
        <w:rPr>
          <w:rFonts w:hint="eastAsia"/>
        </w:rPr>
        <w:t>木地板、地毯及其制品及聚氯乙烯卷材地板是常用的地面铺装材料，也是重要的室内空气污染释放来源之一，应提出相应的标准控制限值。我国现行地毯类产品标准已与欧美标准基本接轨。因此标准采用其中的A级要求进行限制。但木地板和聚氯乙烯卷材类现行产品标准相对落后，没有及时修订。因此，标准沿用产品各自相应的标准测试方法，但在限值方面做出更严格的要求。</w:t>
      </w:r>
    </w:p>
    <w:p>
      <w:pPr>
        <w:pStyle w:val="26"/>
        <w:ind w:firstLine="480"/>
      </w:pPr>
      <w:r>
        <w:rPr>
          <w:rFonts w:hint="eastAsia"/>
        </w:rPr>
        <w:t>1）地毯类，可拆卸且满足现行国家标准《室内装饰装修材料 地毯、地毯衬垫及地毯胶粘剂有害物质释放限量》GB</w:t>
      </w:r>
      <w:r>
        <w:t xml:space="preserve"> </w:t>
      </w:r>
      <w:r>
        <w:rPr>
          <w:rFonts w:hint="eastAsia"/>
        </w:rPr>
        <w:t>18587中A级要求；</w:t>
      </w:r>
    </w:p>
    <w:p>
      <w:pPr>
        <w:pStyle w:val="26"/>
        <w:ind w:firstLine="480"/>
      </w:pPr>
      <w:r>
        <w:rPr>
          <w:rFonts w:hint="eastAsia"/>
        </w:rPr>
        <w:t>2）地板类，甲醛释放量须低于现行行业标准《环境标志产品技术要求人造板及其制品》HJ 571标准规定限值的60%；</w:t>
      </w:r>
    </w:p>
    <w:p>
      <w:pPr>
        <w:pStyle w:val="26"/>
        <w:ind w:firstLine="480"/>
      </w:pPr>
      <w:r>
        <w:rPr>
          <w:rFonts w:hint="eastAsia"/>
        </w:rPr>
        <w:t>3）聚氯乙烯卷材类，挥发性有机化合物含量须低于现行国家标准《室内装饰装修材料 聚氯乙烯卷材地板中有害物质限量》GB</w:t>
      </w:r>
      <w:r>
        <w:t xml:space="preserve"> 18586</w:t>
      </w:r>
      <w:r>
        <w:rPr>
          <w:rFonts w:hint="eastAsia"/>
        </w:rPr>
        <w:t>标准规定限值的7</w:t>
      </w:r>
      <w:r>
        <w:t>0%</w:t>
      </w:r>
      <w:r>
        <w:rPr>
          <w:rFonts w:hint="eastAsia"/>
        </w:rPr>
        <w:t>。</w:t>
      </w:r>
    </w:p>
    <w:p>
      <w:pPr>
        <w:pStyle w:val="26"/>
        <w:ind w:firstLine="480"/>
      </w:pPr>
      <w:r>
        <w:rPr>
          <w:rFonts w:hint="eastAsia"/>
        </w:rPr>
        <w:t>3</w:t>
      </w:r>
      <w:r>
        <w:t xml:space="preserve"> </w:t>
      </w:r>
      <w:r>
        <w:rPr>
          <w:rFonts w:hint="eastAsia"/>
        </w:rPr>
        <w:t>建筑室内涂料、涂剂类、内墙涂料、腻子、防火涂料及防水涂料产品的环保性能均会对室内空气品质产生重要影响。本标准沿用产品各自相应的标准测试方法，但基于目前相关产品相应的标准现状，在限值方面做出进一步规定。</w:t>
      </w:r>
    </w:p>
    <w:p>
      <w:pPr>
        <w:pStyle w:val="26"/>
        <w:ind w:firstLine="480"/>
      </w:pPr>
      <w:r>
        <w:rPr>
          <w:rFonts w:hint="eastAsia"/>
        </w:rPr>
        <w:t>1）木器漆、油漆释放的挥发性有机化合物是室内空气VOCs的重要来源，其含量已在控制项中做出基本要求。在得分项中，应进一步提高要求，控制其对室内空气品质的影响，即挥发性有机化合物含量低于现行国家标准《建筑用墙面涂料中有害物质限量》GB</w:t>
      </w:r>
      <w:r>
        <w:t xml:space="preserve"> 18582</w:t>
      </w:r>
      <w:r>
        <w:rPr>
          <w:rFonts w:hint="eastAsia"/>
        </w:rPr>
        <w:t>标准规定限值的5</w:t>
      </w:r>
      <w:r>
        <w:t>0%</w:t>
      </w:r>
      <w:r>
        <w:rPr>
          <w:rFonts w:hint="eastAsia"/>
        </w:rPr>
        <w:t>。</w:t>
      </w:r>
    </w:p>
    <w:p>
      <w:pPr>
        <w:pStyle w:val="26"/>
        <w:ind w:firstLine="480"/>
      </w:pPr>
      <w:r>
        <w:rPr>
          <w:rFonts w:hint="eastAsia"/>
        </w:rPr>
        <w:t>2）胶粘剂和密封剂是在室内装修过程中大量使用的辅材，也是室内挥发性有机化合物是室内VOCs的重要来源，其含量已在控制项中做出基本要求。在得分项中，应进一步提高健康相关要求，即胶粘剂和密封剂中，挥发性有机化合物含量须低于现行国家标准《室内装饰装修材料 胶粘剂中有害物质限量》GB</w:t>
      </w:r>
      <w:r>
        <w:t xml:space="preserve"> 18583</w:t>
      </w:r>
      <w:r>
        <w:rPr>
          <w:rFonts w:hint="eastAsia"/>
        </w:rPr>
        <w:t>标准规定限值的5</w:t>
      </w:r>
      <w:r>
        <w:t>0%</w:t>
      </w:r>
      <w:r>
        <w:rPr>
          <w:rFonts w:hint="eastAsia"/>
        </w:rPr>
        <w:t>。</w:t>
      </w:r>
    </w:p>
    <w:p>
      <w:pPr>
        <w:pStyle w:val="26"/>
        <w:ind w:firstLine="480"/>
      </w:pPr>
      <w:r>
        <w:rPr>
          <w:rFonts w:hint="eastAsia"/>
        </w:rPr>
        <w:t>3）墙面涂料、腻子的挥发性有机化合物含量的已在控制项中做出基本要求。在得分项中，则可使用该标准的最高限值要求，进一步降低内墙涂覆材料对空气品质的影响，提出相关产品须符合现行行业标准《低挥发性有机化合物（VOCs）水性内墙涂覆材料标准》JG</w:t>
      </w:r>
      <w:r>
        <w:t>/</w:t>
      </w:r>
      <w:r>
        <w:rPr>
          <w:rFonts w:hint="eastAsia"/>
        </w:rPr>
        <w:t>T</w:t>
      </w:r>
      <w:r>
        <w:t xml:space="preserve"> 481</w:t>
      </w:r>
      <w:r>
        <w:rPr>
          <w:rFonts w:hint="eastAsia"/>
        </w:rPr>
        <w:t>的最高限值要求。</w:t>
      </w:r>
    </w:p>
    <w:p>
      <w:pPr>
        <w:pStyle w:val="26"/>
        <w:ind w:firstLine="480"/>
      </w:pPr>
      <w:r>
        <w:rPr>
          <w:rFonts w:hint="eastAsia"/>
        </w:rPr>
        <w:t>4）防火涂料是一种涂料，局部涂刷于管道、板材表面，其散发出的挥发性有机物会严重影响室内空气品质，直接影响主观满意度，防火涂料种类较多，此次不做分类规定，但鼓励使用低VOC含量的防火涂料，因此提出控制限值应低于3</w:t>
      </w:r>
      <w:r>
        <w:t>50</w:t>
      </w:r>
      <w:r>
        <w:rPr>
          <w:rFonts w:hint="eastAsia"/>
        </w:rPr>
        <w:t>g</w:t>
      </w:r>
      <w:r>
        <w:t>/L</w:t>
      </w:r>
      <w:r>
        <w:rPr>
          <w:rFonts w:hint="eastAsia"/>
        </w:rPr>
        <w:t>。测试方法参考现行国家标准《建筑用墙面涂料中有害物质限量》GB</w:t>
      </w:r>
      <w:r>
        <w:t xml:space="preserve"> 1852</w:t>
      </w:r>
      <w:r>
        <w:rPr>
          <w:rFonts w:hint="eastAsia"/>
        </w:rPr>
        <w:t>，且现行行业标准《建筑防火涂料有害物质限量》JG/T</w:t>
      </w:r>
      <w:r>
        <w:t xml:space="preserve"> </w:t>
      </w:r>
      <w:r>
        <w:rPr>
          <w:rFonts w:hint="eastAsia"/>
        </w:rPr>
        <w:t>415标准规定：水性和非膨胀型防火涂料VOC≤80g/L。因此认为防火涂料的VOCs低于350g/L具备可行性。</w:t>
      </w:r>
    </w:p>
    <w:p>
      <w:pPr>
        <w:pStyle w:val="26"/>
        <w:ind w:firstLine="480"/>
      </w:pPr>
      <w:r>
        <w:rPr>
          <w:rFonts w:hint="eastAsia"/>
        </w:rPr>
        <w:t>5）防水涂料是室内装修中必需的一种功能性涂料，本条提出防水功能性涂料的VOCs限值应低于100 g/L，测试方法参考现行国家标准《建筑用墙面涂料中有害物质限量》GB</w:t>
      </w:r>
      <w:r>
        <w:t xml:space="preserve"> 18582</w:t>
      </w:r>
      <w:r>
        <w:rPr>
          <w:rFonts w:hint="eastAsia"/>
        </w:rPr>
        <w:t>，且在现行国家标准《聚氨酯防水涂料》GB/T</w:t>
      </w:r>
      <w:r>
        <w:t xml:space="preserve"> </w:t>
      </w:r>
      <w:r>
        <w:rPr>
          <w:rFonts w:hint="eastAsia"/>
        </w:rPr>
        <w:t>19250中规定：聚氨酯类防水涂料VOC≤50g/L（A 类）；100g/L（B 类），因此认为防水涂料的VOCs低于1</w:t>
      </w:r>
      <w:r>
        <w:t>00</w:t>
      </w:r>
      <w:r>
        <w:rPr>
          <w:rFonts w:hint="eastAsia"/>
        </w:rPr>
        <w:t>g/L具备可行性。</w:t>
      </w:r>
    </w:p>
    <w:p>
      <w:pPr>
        <w:pStyle w:val="26"/>
        <w:ind w:firstLine="480"/>
      </w:pPr>
      <w:r>
        <w:rPr>
          <w:rFonts w:hint="eastAsia"/>
        </w:rPr>
        <w:t>6）大量测试数据表明，水性木器漆的健康环保性大大优于油性木器漆，因此鼓励建筑商在建设时使用水性木器漆。水性木器漆的采购成本达到总木器漆采购成本4</w:t>
      </w:r>
      <w:r>
        <w:t>0%</w:t>
      </w:r>
      <w:r>
        <w:rPr>
          <w:rFonts w:hint="eastAsia"/>
        </w:rPr>
        <w:t>以上可获得加分。</w:t>
      </w:r>
    </w:p>
    <w:p>
      <w:pPr>
        <w:pStyle w:val="26"/>
        <w:ind w:firstLine="480"/>
      </w:pPr>
      <w:r>
        <w:rPr>
          <w:rFonts w:hint="eastAsia"/>
        </w:rPr>
        <w:t>4</w:t>
      </w:r>
      <w:r>
        <w:t xml:space="preserve"> </w:t>
      </w:r>
      <w:r>
        <w:rPr>
          <w:rFonts w:hint="eastAsia"/>
        </w:rPr>
        <w:t>室内装修用的木质吸声板特殊功能的多孔材料的健康环保性能以往一直被忽视，但工程实践表明，大量使用多孔性木质材料对空气质量造成严重影响。因此须予以控制。由于国内标准缺失，根据参编单位前期研究结果，提出甲醛释放率≤0</w:t>
      </w:r>
      <w:r>
        <w:t>.05</w:t>
      </w:r>
      <w:r>
        <w:rPr>
          <w:rFonts w:hint="eastAsia"/>
        </w:rPr>
        <w:t>mg</w:t>
      </w:r>
      <w:r>
        <w:t>/</w:t>
      </w:r>
      <w:r>
        <w:rPr>
          <w:rFonts w:hint="eastAsia"/>
        </w:rPr>
        <w:t>（m</w:t>
      </w:r>
      <w:r>
        <w:rPr>
          <w:vertAlign w:val="superscript"/>
        </w:rPr>
        <w:t>2</w:t>
      </w:r>
      <w:r>
        <w:rPr>
          <w:rFonts w:hint="eastAsia"/>
        </w:rPr>
        <w:t>·h），测试方法可参考现行国家标准《木家具中挥发性有机化合物释放速率检测 逐时浓度法》GB</w:t>
      </w:r>
      <w:r>
        <w:t>/T 38723</w:t>
      </w:r>
      <w:r>
        <w:rPr>
          <w:rFonts w:hint="eastAsia"/>
        </w:rPr>
        <w:t>。</w:t>
      </w:r>
    </w:p>
    <w:p>
      <w:pPr>
        <w:pStyle w:val="26"/>
        <w:ind w:firstLine="480"/>
      </w:pPr>
      <w:r>
        <w:rPr>
          <w:rFonts w:hint="eastAsia"/>
        </w:rPr>
        <w:t>对于在申报前一年内未经改造、装修或更换建材的中小学校，可提交1至4款相关产品的检测报告，以判断各款产品是否达到标准。或通过该建筑申报日前三个月内的室内空气中甲醛TVOC 等主要污染物的检测结果是否均优于现行国家标准《室内空气质量标准》</w:t>
      </w:r>
      <w:r>
        <w:t>GB/T 18883</w:t>
      </w:r>
      <w:r>
        <w:rPr>
          <w:rFonts w:hint="eastAsia"/>
        </w:rPr>
        <w:t>的要求，来判定本条 2~4 款是否达标，第 1 款通过相关检测报告或产品质量说明判定是否达标。在既有建筑中新使用的建材产品，应提供产品检测报告。</w:t>
      </w:r>
    </w:p>
    <w:p>
      <w:pPr>
        <w:pStyle w:val="26"/>
        <w:ind w:firstLine="480"/>
      </w:pPr>
      <w:r>
        <w:rPr>
          <w:rFonts w:hint="eastAsia"/>
        </w:rPr>
        <w:t>本条的评价方法为：查阅相关竣工图、材料清单、产品检测报告、室内污染物浓度测试分析报告，并现场核实。</w:t>
      </w:r>
    </w:p>
    <w:p>
      <w:pPr>
        <w:pStyle w:val="5"/>
      </w:pPr>
      <w:r>
        <w:t xml:space="preserve">4.2.16  </w:t>
      </w:r>
      <w:r>
        <w:rPr>
          <w:rFonts w:hint="eastAsia"/>
        </w:rPr>
        <w:t>家具和室内陈设品满足下列规定，评价总分值为</w:t>
      </w:r>
      <w:r>
        <w:t>5</w:t>
      </w:r>
      <w:r>
        <w:rPr>
          <w:rFonts w:hint="eastAsia"/>
        </w:rPr>
        <w:t>分。满足下列要求中的2项，得</w:t>
      </w:r>
      <w:r>
        <w:t>3</w:t>
      </w:r>
      <w:r>
        <w:rPr>
          <w:rFonts w:hint="eastAsia"/>
        </w:rPr>
        <w:t>分；满足3项，得</w:t>
      </w:r>
      <w:r>
        <w:t>5</w:t>
      </w:r>
      <w:r>
        <w:rPr>
          <w:rFonts w:hint="eastAsia"/>
        </w:rPr>
        <w:t>分。</w:t>
      </w:r>
    </w:p>
    <w:p>
      <w:pPr>
        <w:ind w:firstLine="482" w:firstLineChars="200"/>
      </w:pPr>
      <w:r>
        <w:rPr>
          <w:rFonts w:hint="eastAsia"/>
          <w:b/>
          <w:bCs/>
        </w:rPr>
        <w:t>1</w:t>
      </w:r>
      <w:r>
        <w:t xml:space="preserve"> </w:t>
      </w:r>
      <w:r>
        <w:rPr>
          <w:rFonts w:hint="eastAsia"/>
        </w:rPr>
        <w:t>床垫等软体家具甲醛释放率不大于0.05 mg/（m</w:t>
      </w:r>
      <w:r>
        <w:rPr>
          <w:rFonts w:hint="eastAsia"/>
          <w:vertAlign w:val="superscript"/>
        </w:rPr>
        <w:t>2</w:t>
      </w:r>
      <w:r>
        <w:rPr>
          <w:rFonts w:hint="eastAsia"/>
        </w:rPr>
        <w:t>·h）；</w:t>
      </w:r>
    </w:p>
    <w:p>
      <w:pPr>
        <w:ind w:firstLine="482" w:firstLineChars="200"/>
      </w:pPr>
      <w:r>
        <w:rPr>
          <w:rFonts w:hint="eastAsia"/>
          <w:b/>
          <w:bCs/>
        </w:rPr>
        <w:t>2</w:t>
      </w:r>
      <w:r>
        <w:rPr>
          <w:b/>
          <w:bCs/>
        </w:rPr>
        <w:t xml:space="preserve"> </w:t>
      </w:r>
      <w:r>
        <w:rPr>
          <w:rFonts w:hint="eastAsia"/>
        </w:rPr>
        <w:t>邻苯二甲酸酯类（PAEs）、卤系阻燃剂的含量不超过0</w:t>
      </w:r>
      <w:r>
        <w:t>.01%</w:t>
      </w:r>
      <w:r>
        <w:rPr>
          <w:rFonts w:hint="eastAsia"/>
        </w:rPr>
        <w:t>；</w:t>
      </w:r>
    </w:p>
    <w:p>
      <w:pPr>
        <w:ind w:firstLine="482" w:firstLineChars="200"/>
      </w:pPr>
      <w:r>
        <w:rPr>
          <w:rFonts w:hint="eastAsia"/>
          <w:b/>
          <w:bCs/>
        </w:rPr>
        <w:t>3</w:t>
      </w:r>
      <w:r>
        <w:t xml:space="preserve"> </w:t>
      </w:r>
      <w:r>
        <w:rPr>
          <w:rFonts w:hint="eastAsia"/>
        </w:rPr>
        <w:t>纺织、皮革类产品有害物质限值满足现行行业标准《环境标志产品技术要求 纺织产品》HJ 2546等规定限值的要求。</w:t>
      </w:r>
    </w:p>
    <w:p>
      <w:pPr>
        <w:pStyle w:val="26"/>
        <w:ind w:firstLine="480"/>
      </w:pPr>
      <w:r>
        <w:rPr>
          <w:rFonts w:hint="eastAsia"/>
        </w:rPr>
        <w:t>【条文说明】</w:t>
      </w:r>
    </w:p>
    <w:p>
      <w:pPr>
        <w:pStyle w:val="26"/>
        <w:ind w:firstLine="480"/>
      </w:pPr>
      <w:r>
        <w:rPr>
          <w:rFonts w:hint="eastAsia"/>
        </w:rPr>
        <w:t>各类家具和沙发等室内陈设品都会对室内空气品质产生影响。其中卤系阻燃剂中五溴二苯醚、八溴二苯醚等可由呼吸、接触、食入及眼睛接触引起人体中毒。因此在评分项中应该对家具和室内陈设品的相关环保性能做出更严格规定。进一步从源头控制可能产生的室内空气污染。</w:t>
      </w:r>
    </w:p>
    <w:p>
      <w:pPr>
        <w:pStyle w:val="26"/>
        <w:ind w:firstLine="480"/>
      </w:pPr>
      <w:r>
        <w:rPr>
          <w:rFonts w:hint="eastAsia"/>
        </w:rPr>
        <w:t>1</w:t>
      </w:r>
      <w:r>
        <w:t xml:space="preserve"> </w:t>
      </w:r>
      <w:r>
        <w:rPr>
          <w:rFonts w:hint="eastAsia"/>
        </w:rPr>
        <w:t>对床垫、沙发等软体家具的健康环保性能以往经常被忽视，但其质量会直接影响室内空气品质和人员主观满意度。根据相关研究，提出床垫等软体家具甲醛释放率≤0.05mg/（m</w:t>
      </w:r>
      <w:r>
        <w:rPr>
          <w:rFonts w:hint="eastAsia"/>
          <w:vertAlign w:val="superscript"/>
        </w:rPr>
        <w:t>2</w:t>
      </w:r>
      <w:r>
        <w:rPr>
          <w:rFonts w:hint="eastAsia"/>
        </w:rPr>
        <w:t>·h）测试方法可参考现行国家标准《木家具中挥发性有机化合物释放速率检测逐时浓度法》GB/T</w:t>
      </w:r>
      <w:r>
        <w:t xml:space="preserve"> </w:t>
      </w:r>
      <w:r>
        <w:rPr>
          <w:rFonts w:hint="eastAsia"/>
        </w:rPr>
        <w:t>38723。</w:t>
      </w:r>
    </w:p>
    <w:p>
      <w:pPr>
        <w:pStyle w:val="26"/>
        <w:ind w:firstLine="480"/>
      </w:pPr>
      <w:r>
        <w:rPr>
          <w:rFonts w:hint="eastAsia"/>
        </w:rPr>
        <w:t>2</w:t>
      </w:r>
      <w:r>
        <w:t xml:space="preserve"> </w:t>
      </w:r>
      <w:r>
        <w:rPr>
          <w:rFonts w:hint="eastAsia"/>
        </w:rPr>
        <w:t>对于木家具在控制项的基础上，进一步提高要求以体现健康建筑的先进性。结合我国家具产品的强制性标准，提出70%采购成本以上产品的VOCs释放量应低于现行国家标准《绿色产品评价家具》GB/T</w:t>
      </w:r>
      <w:r>
        <w:t xml:space="preserve"> </w:t>
      </w:r>
      <w:r>
        <w:rPr>
          <w:rFonts w:hint="eastAsia"/>
        </w:rPr>
        <w:t>35607规定限值标准规定限值。</w:t>
      </w:r>
    </w:p>
    <w:p>
      <w:pPr>
        <w:pStyle w:val="26"/>
        <w:ind w:firstLine="480"/>
      </w:pPr>
      <w:r>
        <w:rPr>
          <w:rFonts w:hint="eastAsia"/>
        </w:rPr>
        <w:t>3</w:t>
      </w:r>
      <w:r>
        <w:t xml:space="preserve"> </w:t>
      </w:r>
      <w:r>
        <w:rPr>
          <w:rFonts w:hint="eastAsia"/>
        </w:rPr>
        <w:t>本条提出家具和陈设品中的邻苯二甲酸酯类（PAEs）、卤系阻燃剂的含量不超过0</w:t>
      </w:r>
      <w:r>
        <w:t>.01%</w:t>
      </w:r>
      <w:r>
        <w:rPr>
          <w:rFonts w:hint="eastAsia"/>
        </w:rPr>
        <w:t>（质量比）。</w:t>
      </w:r>
    </w:p>
    <w:p>
      <w:pPr>
        <w:pStyle w:val="26"/>
        <w:ind w:firstLine="480"/>
      </w:pPr>
      <w:r>
        <w:rPr>
          <w:rFonts w:hint="eastAsia"/>
        </w:rPr>
        <w:t>4</w:t>
      </w:r>
      <w:r>
        <w:t xml:space="preserve"> </w:t>
      </w:r>
      <w:r>
        <w:rPr>
          <w:rFonts w:hint="eastAsia"/>
        </w:rPr>
        <w:t>纺织品和皮革类产品属于软装，用量相对较小，但也会对室内空气品质产生影响，应满足现行行业标准《环境标志产品技术要求纺织产品》HJ</w:t>
      </w:r>
      <w:r>
        <w:t xml:space="preserve"> </w:t>
      </w:r>
      <w:r>
        <w:rPr>
          <w:rFonts w:hint="eastAsia"/>
        </w:rPr>
        <w:t>2546的要求。</w:t>
      </w:r>
    </w:p>
    <w:p>
      <w:pPr>
        <w:pStyle w:val="26"/>
        <w:ind w:firstLine="480"/>
      </w:pPr>
      <w:r>
        <w:rPr>
          <w:rFonts w:hint="eastAsia"/>
        </w:rPr>
        <w:t>对于不提供软装的建筑项目，如果项目方为用户提供“家具和室内陈设品选购指南”，可得3分。</w:t>
      </w:r>
    </w:p>
    <w:p>
      <w:pPr>
        <w:pStyle w:val="26"/>
        <w:ind w:firstLine="480"/>
      </w:pPr>
      <w:r>
        <w:rPr>
          <w:rFonts w:hint="eastAsia"/>
        </w:rPr>
        <w:t>本条的评价方法为：查阅家具和室内陈设品清单，审核标注标识、检测报告，“家具和室内陈设品选购指南”等资料。</w:t>
      </w:r>
    </w:p>
    <w:p>
      <w:pPr>
        <w:pStyle w:val="5"/>
      </w:pPr>
      <w:r>
        <w:t xml:space="preserve">4.2.17  </w:t>
      </w:r>
      <w:r>
        <w:rPr>
          <w:rFonts w:hint="eastAsia"/>
        </w:rPr>
        <w:t>采取措施避免建筑内气味、颗粒物、臭氧、热湿等特殊散发源空间的污染物串通到室内其他空间或室外活动场所，评价总分值为</w:t>
      </w:r>
      <w:r>
        <w:t>6</w:t>
      </w:r>
      <w:r>
        <w:rPr>
          <w:rFonts w:hint="eastAsia"/>
        </w:rPr>
        <w:t>分，并按下列规则分别评分并累计：</w:t>
      </w:r>
    </w:p>
    <w:p>
      <w:pPr>
        <w:ind w:firstLine="482" w:firstLineChars="200"/>
      </w:pPr>
      <w:r>
        <w:rPr>
          <w:rFonts w:hint="eastAsia"/>
          <w:b/>
          <w:bCs/>
        </w:rPr>
        <w:t>1</w:t>
      </w:r>
      <w:r>
        <w:t xml:space="preserve"> </w:t>
      </w:r>
      <w:r>
        <w:rPr>
          <w:rFonts w:hint="eastAsia"/>
        </w:rPr>
        <w:t>设置可自动关闭的门，得</w:t>
      </w:r>
      <w:r>
        <w:t>2</w:t>
      </w:r>
      <w:r>
        <w:rPr>
          <w:rFonts w:hint="eastAsia"/>
        </w:rPr>
        <w:t>分；</w:t>
      </w:r>
    </w:p>
    <w:p>
      <w:pPr>
        <w:ind w:firstLine="482" w:firstLineChars="200"/>
      </w:pPr>
      <w:r>
        <w:rPr>
          <w:rFonts w:hint="eastAsia"/>
          <w:b/>
          <w:bCs/>
        </w:rPr>
        <w:t>2</w:t>
      </w:r>
      <w:r>
        <w:rPr>
          <w:b/>
          <w:bCs/>
        </w:rPr>
        <w:t xml:space="preserve"> </w:t>
      </w:r>
      <w:r>
        <w:rPr>
          <w:rFonts w:hint="eastAsia"/>
        </w:rPr>
        <w:t>设置独立的局部机械排风系统且排风量满足需求，并设置有补风措施，得</w:t>
      </w:r>
      <w:r>
        <w:t>2</w:t>
      </w:r>
      <w:r>
        <w:rPr>
          <w:rFonts w:hint="eastAsia"/>
        </w:rPr>
        <w:t>分；</w:t>
      </w:r>
    </w:p>
    <w:p>
      <w:pPr>
        <w:ind w:firstLine="482" w:firstLineChars="200"/>
      </w:pPr>
      <w:r>
        <w:rPr>
          <w:rFonts w:hint="eastAsia"/>
          <w:b/>
          <w:bCs/>
        </w:rPr>
        <w:t>3</w:t>
      </w:r>
      <w:r>
        <w:t xml:space="preserve"> </w:t>
      </w:r>
      <w:r>
        <w:rPr>
          <w:rFonts w:hint="eastAsia"/>
        </w:rPr>
        <w:t>排风系统入口处设有止回阀，无污染物的倒灌，空间内无异味，得</w:t>
      </w:r>
      <w:r>
        <w:t>2</w:t>
      </w:r>
      <w:r>
        <w:rPr>
          <w:rFonts w:hint="eastAsia"/>
        </w:rPr>
        <w:t>分。</w:t>
      </w:r>
    </w:p>
    <w:p>
      <w:pPr>
        <w:pStyle w:val="26"/>
        <w:ind w:firstLine="480"/>
      </w:pPr>
      <w:r>
        <w:rPr>
          <w:rFonts w:hint="eastAsia"/>
        </w:rPr>
        <w:t>【条文说明】</w:t>
      </w:r>
    </w:p>
    <w:p>
      <w:pPr>
        <w:pStyle w:val="26"/>
        <w:ind w:firstLine="480"/>
      </w:pPr>
      <w:r>
        <w:rPr>
          <w:rFonts w:hint="eastAsia"/>
        </w:rPr>
        <w:t>建筑内存在的有气味、颗粒物、臭氧、热湿等散发源的特殊功能空间，包括卫生间、淋浴间、设备机房、文印室、清洁用品及化学品存储间等，是室内环境污染的潜在来源。卫生间、淋浴间等容易产生带气味气体、易滋生霉菌和细菌并存在热湿源，不仅降低建筑使用者的舒适性而且对人体健康具有一定影响，特别是在疫情卫生事件发生时，具有病菌侵入风险。文印室、清洁及化学存储空间等特殊功能的房间，存在颗粒物、化学污染物扩散的风险，如打印复印设备室是臭氧和颗粒物的来源之 地，与呼吸和心肺疾病相关联；清洁及化学存储空间可能释放 VOCs 等化学有害气体，危害健康甚至致癌。</w:t>
      </w:r>
    </w:p>
    <w:p>
      <w:pPr>
        <w:pStyle w:val="26"/>
        <w:ind w:firstLine="480"/>
      </w:pPr>
      <w:r>
        <w:rPr>
          <w:rFonts w:hint="eastAsia"/>
        </w:rPr>
        <w:t>考虑到这些空间的特性，健康中小学校建筑要求对此类空间进行隔离，将其对建筑整体室内空气质量的恶劣影响最小化。可采取的措施有：</w:t>
      </w:r>
    </w:p>
    <w:p>
      <w:pPr>
        <w:pStyle w:val="26"/>
        <w:ind w:firstLine="480"/>
      </w:pPr>
      <w:r>
        <w:t xml:space="preserve">1 </w:t>
      </w:r>
      <w:r>
        <w:rPr>
          <w:rFonts w:hint="eastAsia"/>
        </w:rPr>
        <w:t>通过可自动关闭门能降低空间内有害气体及病原微生物向其他空间区域的逸散；</w:t>
      </w:r>
    </w:p>
    <w:p>
      <w:pPr>
        <w:pStyle w:val="26"/>
        <w:ind w:firstLine="480"/>
      </w:pPr>
      <w:r>
        <w:rPr>
          <w:rFonts w:hint="eastAsia"/>
        </w:rPr>
        <w:t>2</w:t>
      </w:r>
      <w:r>
        <w:t xml:space="preserve"> </w:t>
      </w:r>
      <w:r>
        <w:rPr>
          <w:rFonts w:hint="eastAsia"/>
        </w:rPr>
        <w:t>通过设置独立的局部机械排风系统的措施防止污染物及病原微生物的扩散或进入房间通风回风系统产生交叉污染，其排风量应满足散发源空间污染物的排放需求，使其符合室内空气质量标准，各类污染物散发源空间机械通风设计，应符合现行国家标准《民用建筑供暖通风与空气调节设计规范》GB50736等相关标准的要求，根据该标准 2012 年版，建议按以下通风换气次数进行：</w:t>
      </w:r>
    </w:p>
    <w:p>
      <w:pPr>
        <w:pStyle w:val="26"/>
        <w:ind w:firstLine="480"/>
      </w:pPr>
      <w:r>
        <w:rPr>
          <w:rFonts w:hint="eastAsia"/>
        </w:rPr>
        <w:t>（1）公共卫生间和浴室通风换气次数 5~8 次/h；</w:t>
      </w:r>
    </w:p>
    <w:p>
      <w:pPr>
        <w:pStyle w:val="26"/>
        <w:ind w:firstLine="480"/>
      </w:pPr>
      <w:r>
        <w:rPr>
          <w:rFonts w:hint="eastAsia"/>
        </w:rPr>
        <w:t>（2）设备机房通风换气次数不宜小于 10 次/h；</w:t>
      </w:r>
    </w:p>
    <w:p>
      <w:pPr>
        <w:pStyle w:val="26"/>
        <w:ind w:firstLine="480"/>
      </w:pPr>
      <w:r>
        <w:rPr>
          <w:rFonts w:hint="eastAsia"/>
        </w:rPr>
        <w:t>（3）文印室、 清洁用品存储空间通风换气次数不宜小于 1 次/h；</w:t>
      </w:r>
    </w:p>
    <w:p>
      <w:pPr>
        <w:pStyle w:val="26"/>
        <w:ind w:firstLine="480"/>
      </w:pPr>
      <w:r>
        <w:rPr>
          <w:rFonts w:hint="eastAsia"/>
        </w:rPr>
        <w:t>（4）化学品存储间 通风换气次数不宜小于 3 次/h；</w:t>
      </w:r>
    </w:p>
    <w:p>
      <w:pPr>
        <w:pStyle w:val="26"/>
        <w:ind w:firstLine="480"/>
      </w:pPr>
      <w:r>
        <w:rPr>
          <w:rFonts w:hint="eastAsia"/>
        </w:rPr>
        <w:t>（5）可能突然放散大量有害气体或有爆炸危险气体的场所应设置事故通风。事故通风量宜根据放散物的种类、安全及卫生浓度要求，按全面通风计算确定，且换气次数不应小于每小时 12 次；</w:t>
      </w:r>
    </w:p>
    <w:p>
      <w:pPr>
        <w:pStyle w:val="26"/>
        <w:ind w:firstLine="480"/>
      </w:pPr>
      <w:r>
        <w:rPr>
          <w:rFonts w:hint="eastAsia"/>
        </w:rPr>
        <w:t>空间内可通过开窗、机械补风、在门上设置百叶等手段为空间内提供一定补风措施，防止空间内负压过大。独立排风系统排风口不得位于室外活动、休息、娱乐等经常活动的区域，不得位于建筑其他空间的自然通风口和新风入口附近，不得对建筑产生二次污染，影响建筑使用者的健康。携带有毒有害物质的排风应根据有害物质的排风应根据有害物质特性进行无害化处理后排放，并满足现行国家及地方相关排放标准的要求。排风系统入口方向处应设有止回阀，防止污染物的倒灌。</w:t>
      </w:r>
    </w:p>
    <w:p>
      <w:pPr>
        <w:pStyle w:val="26"/>
        <w:ind w:firstLine="480"/>
      </w:pPr>
      <w:r>
        <w:rPr>
          <w:rFonts w:hint="eastAsia"/>
        </w:rPr>
        <w:t>本条的评价方法为：查阅相关竣工图、设计说明（含措施说明、相关计算书），并现场核实。</w:t>
      </w:r>
    </w:p>
    <w:p>
      <w:pPr>
        <w:pStyle w:val="5"/>
      </w:pPr>
      <w:r>
        <w:t xml:space="preserve">4.2.18  </w:t>
      </w:r>
      <w:r>
        <w:rPr>
          <w:rFonts w:hint="eastAsia"/>
        </w:rPr>
        <w:t xml:space="preserve">采取措施保障厨房的排风要求，防止厨房油烟串通到其他室内空间及主要室外活动场所，评价总分值为 </w:t>
      </w:r>
      <w:r>
        <w:t>6</w:t>
      </w:r>
      <w:r>
        <w:rPr>
          <w:rFonts w:hint="eastAsia"/>
        </w:rPr>
        <w:t xml:space="preserve"> 分，并按下列规则分别评分并累计：</w:t>
      </w:r>
    </w:p>
    <w:p>
      <w:pPr>
        <w:ind w:firstLine="482" w:firstLineChars="200"/>
      </w:pPr>
      <w:r>
        <w:rPr>
          <w:rFonts w:hint="eastAsia"/>
          <w:b/>
          <w:bCs/>
        </w:rPr>
        <w:t>1</w:t>
      </w:r>
      <w:r>
        <w:rPr>
          <w:b/>
          <w:bCs/>
        </w:rPr>
        <w:t xml:space="preserve"> </w:t>
      </w:r>
      <w:r>
        <w:rPr>
          <w:rFonts w:hint="eastAsia"/>
        </w:rPr>
        <w:t>设置吸油烟机等机械排风设备，单台设备的最大静压大于 600Pa 或最大风量大于</w:t>
      </w:r>
      <w:r>
        <w:t>15m</w:t>
      </w:r>
      <w:r>
        <w:rPr>
          <w:vertAlign w:val="superscript"/>
        </w:rPr>
        <w:t>3</w:t>
      </w:r>
      <w:r>
        <w:t>/min</w:t>
      </w:r>
      <w:r>
        <w:rPr>
          <w:rFonts w:hint="eastAsia"/>
        </w:rPr>
        <w:t>，得2分；</w:t>
      </w:r>
    </w:p>
    <w:p>
      <w:pPr>
        <w:ind w:firstLine="482" w:firstLineChars="200"/>
      </w:pPr>
      <w:r>
        <w:rPr>
          <w:b/>
          <w:bCs/>
        </w:rPr>
        <w:t xml:space="preserve">2 </w:t>
      </w:r>
      <w:r>
        <w:rPr>
          <w:rFonts w:hint="eastAsia"/>
        </w:rPr>
        <w:t>设置补风渠道，排风设备可按设计风量正常运转，厨房换气量符合现行国家标准《民用建筑供暖通风与空气调节设计规范》GB 50736的规定，得 3 分，得</w:t>
      </w:r>
      <w:r>
        <w:t>2</w:t>
      </w:r>
      <w:r>
        <w:rPr>
          <w:rFonts w:hint="eastAsia"/>
        </w:rPr>
        <w:t>分；</w:t>
      </w:r>
    </w:p>
    <w:p>
      <w:pPr>
        <w:ind w:firstLine="482" w:firstLineChars="200"/>
      </w:pPr>
      <w:r>
        <w:rPr>
          <w:b/>
          <w:bCs/>
        </w:rPr>
        <w:t xml:space="preserve">3 </w:t>
      </w:r>
      <w:r>
        <w:rPr>
          <w:rFonts w:hint="eastAsia"/>
        </w:rPr>
        <w:t>排风排烟口避开室外主要活动场所，并在排风系统入口处设有止回阀，无污染物的倒灌，空间内无异味，得</w:t>
      </w:r>
      <w:r>
        <w:t>2</w:t>
      </w:r>
      <w:r>
        <w:rPr>
          <w:rFonts w:hint="eastAsia"/>
        </w:rPr>
        <w:t>分。</w:t>
      </w:r>
    </w:p>
    <w:p>
      <w:pPr>
        <w:pStyle w:val="26"/>
        <w:ind w:firstLine="480"/>
      </w:pPr>
      <w:r>
        <w:rPr>
          <w:rFonts w:hint="eastAsia"/>
        </w:rPr>
        <w:t>【条文说明】</w:t>
      </w:r>
    </w:p>
    <w:p>
      <w:pPr>
        <w:pStyle w:val="26"/>
        <w:ind w:firstLine="480"/>
      </w:pPr>
      <w:r>
        <w:rPr>
          <w:rFonts w:hint="eastAsia"/>
        </w:rPr>
        <w:t>未设置厨房的建筑直接得分。</w:t>
      </w:r>
    </w:p>
    <w:p>
      <w:pPr>
        <w:pStyle w:val="26"/>
        <w:ind w:firstLine="480"/>
      </w:pPr>
      <w:r>
        <w:rPr>
          <w:rFonts w:hint="eastAsia"/>
        </w:rPr>
        <w:t>厨房作为室内可吸入颗粒物的重要来源，经常被人们忽视。我国传统的烹饪以猛火爆炒、煎、炸等方式较多，烹饪过程中会产生大量的油烟气体，同时，还由于灶具使用燃料的不完全燃烧也会产生氮氧化物。油烟气体及燃烧废气中含有大量的</w:t>
      </w:r>
      <w:r>
        <w:t>PM</w:t>
      </w:r>
      <w:r>
        <w:rPr>
          <w:vertAlign w:val="subscript"/>
        </w:rPr>
        <w:t>2.5</w:t>
      </w:r>
      <w:r>
        <w:rPr>
          <w:rFonts w:hint="eastAsia"/>
        </w:rPr>
        <w:t>和</w:t>
      </w:r>
      <w:r>
        <w:t>VOCs</w:t>
      </w:r>
      <w:r>
        <w:rPr>
          <w:rFonts w:hint="eastAsia"/>
        </w:rPr>
        <w:t>，对人体健康有较大危害。如果不对烹饪烟气进行有效处理，排出或开窗通风，很容易导致厨房内</w:t>
      </w:r>
      <w:r>
        <w:t>PM</w:t>
      </w:r>
      <w:r>
        <w:rPr>
          <w:vertAlign w:val="subscript"/>
        </w:rPr>
        <w:t>2.5</w:t>
      </w:r>
      <w:r>
        <w:rPr>
          <w:rFonts w:hint="eastAsia"/>
        </w:rPr>
        <w:t>浓度超标，危害人体健康。</w:t>
      </w:r>
    </w:p>
    <w:p>
      <w:pPr>
        <w:pStyle w:val="26"/>
        <w:ind w:firstLine="480"/>
      </w:pPr>
      <w:r>
        <w:rPr>
          <w:rFonts w:hint="eastAsia"/>
        </w:rPr>
        <w:t>对烹饪过程产生污染空气的处理方式有通过开窗自然对流换气、排风扇外排和吸油烟机对油烟收集、处理后排放。目前最主要的方式为通过吸油烟机等机械通风手段进行处理。各款具体要求如下：</w:t>
      </w:r>
    </w:p>
    <w:p>
      <w:pPr>
        <w:pStyle w:val="26"/>
        <w:ind w:firstLine="480"/>
      </w:pPr>
      <w:r>
        <w:rPr>
          <w:rFonts w:hint="eastAsia"/>
        </w:rPr>
        <w:t>1</w:t>
      </w:r>
      <w:r>
        <w:t xml:space="preserve"> </w:t>
      </w:r>
      <w:r>
        <w:rPr>
          <w:rFonts w:hint="eastAsia"/>
        </w:rPr>
        <w:t>最大静压和最大风量是影响吸油烟机等机械排风设备排出油烟效果的主要参数。最大静压及最大风量值越大，处理效果越佳。</w:t>
      </w:r>
    </w:p>
    <w:p>
      <w:pPr>
        <w:pStyle w:val="26"/>
        <w:ind w:firstLine="480"/>
      </w:pPr>
      <w:r>
        <w:rPr>
          <w:rFonts w:hint="eastAsia"/>
        </w:rPr>
        <w:t>2 厨房在正常使用吸油烟机、吸烟罩（排气罩）时，应确保有充足的补风以避免形成密闭空间。若补风不足，室内可能因吸油烟机的排风作用而产生负压，从而降低吸油烟效果。，因此可通过机械补风或非对流的窗户进行补风，补风量宜为排风量的70%~85%。对于烹饪密度较大的厨房空间应采用机械补风措施。吸油烟机应符合现行国家标准《吸油烟机》GB/T17713等。厨房吸烟罩（排气罩）应安装在灶具等厨炊设备正上方，并严格依据随机附代的安装说明规定的高度进行安装，吸油烟机的有效宽度应≥灶具宽度，以防止油烟发生逃逸。厨房内吸油烟机等机械排风设备正常运行时，厨房内通风换气次数应满足《民用建筑供暖通风与空气调节设计规范》GB50736等相关标准的规定。</w:t>
      </w:r>
    </w:p>
    <w:p>
      <w:pPr>
        <w:pStyle w:val="26"/>
        <w:ind w:firstLine="480"/>
      </w:pPr>
      <w:r>
        <w:rPr>
          <w:rFonts w:hint="eastAsia"/>
        </w:rPr>
        <w:t>3</w:t>
      </w:r>
      <w:r>
        <w:t xml:space="preserve"> </w:t>
      </w:r>
      <w:r>
        <w:rPr>
          <w:rFonts w:hint="eastAsia"/>
        </w:rPr>
        <w:t>使用吸油烟机等装置进行厨房油处理时，厨房气流流通状态、烟道型式、尺寸，排烟管与烟道接头入口处的尺寸、位置、方向，排烟管长度、直排以等条件都会对吸油烟机的吸油烟效果产生影响，排风管道具体选型安装应该符合以下事项：</w:t>
      </w:r>
    </w:p>
    <w:p>
      <w:pPr>
        <w:pStyle w:val="26"/>
        <w:ind w:firstLine="480"/>
      </w:pPr>
      <w:r>
        <w:rPr>
          <w:rFonts w:hint="eastAsia"/>
        </w:rPr>
        <w:t>1）直排式排烟口外墙侧应设置安装防止虫、鸟等动物进入、防止风、雨倒灌的接头装置；</w:t>
      </w:r>
    </w:p>
    <w:p>
      <w:pPr>
        <w:pStyle w:val="26"/>
        <w:ind w:firstLine="480"/>
      </w:pPr>
      <w:r>
        <w:rPr>
          <w:rFonts w:hint="eastAsia"/>
        </w:rPr>
        <w:t>2）厨房排风口不得位于室外运动、交流、休息、娱乐等经常活动的区域，不得位于建筑其他空间的自然通风口和新风入口附近，不得对建筑产生二次污染，影响建筑使用者的健康；</w:t>
      </w:r>
    </w:p>
    <w:p>
      <w:pPr>
        <w:pStyle w:val="26"/>
        <w:ind w:firstLine="480"/>
      </w:pPr>
      <w:r>
        <w:rPr>
          <w:rFonts w:hint="eastAsia"/>
        </w:rPr>
        <w:t>3）确保吸油烟机、排风管、烟道止回阀之间的连接应牢固、可靠，不得漏风，以防止使用时油烟的泄漏。</w:t>
      </w:r>
    </w:p>
    <w:p>
      <w:pPr>
        <w:pStyle w:val="26"/>
        <w:ind w:firstLine="480"/>
      </w:pPr>
      <w:r>
        <w:rPr>
          <w:rFonts w:hint="eastAsia"/>
        </w:rPr>
        <w:t>本条的评价方法为：查阅相关竣工图、设计计算书、产品设备型式检验报告或说明书，并现场测量核实并查验设备铭牌。</w:t>
      </w:r>
    </w:p>
    <w:p>
      <w:pPr>
        <w:pStyle w:val="5"/>
      </w:pPr>
      <w:r>
        <w:t xml:space="preserve">4.2.19  </w:t>
      </w:r>
      <w:r>
        <w:rPr>
          <w:rFonts w:hint="eastAsia"/>
        </w:rPr>
        <w:t>主要功能房间设置空气净化装置，评价总分值为</w:t>
      </w:r>
      <w:r>
        <w:t>5</w:t>
      </w:r>
      <w:r>
        <w:rPr>
          <w:rFonts w:hint="eastAsia"/>
        </w:rPr>
        <w:t>分，并按下列规则评分：</w:t>
      </w:r>
    </w:p>
    <w:p>
      <w:pPr>
        <w:ind w:firstLine="482" w:firstLineChars="200"/>
      </w:pPr>
      <w:r>
        <w:rPr>
          <w:rFonts w:hint="eastAsia"/>
          <w:b/>
          <w:bCs/>
        </w:rPr>
        <w:t>1</w:t>
      </w:r>
      <w:r>
        <w:t xml:space="preserve"> </w:t>
      </w:r>
      <w:r>
        <w:rPr>
          <w:rFonts w:hint="eastAsia"/>
        </w:rPr>
        <w:t>8</w:t>
      </w:r>
      <w:r>
        <w:t>0%</w:t>
      </w:r>
      <w:r>
        <w:rPr>
          <w:rFonts w:hint="eastAsia"/>
        </w:rPr>
        <w:t>以上面积的主要功能房间内设置具有空气净化功能的集中式新风系统，或具有空气净化功能的分户式新风系统、窗式通风器，或在空调系统内部设置净化装置、模块，且其污染物净化效率符合现行国家标准《通风系统空气净化装置》GB/</w:t>
      </w:r>
      <w:r>
        <w:t>T 34012</w:t>
      </w:r>
      <w:r>
        <w:rPr>
          <w:rFonts w:hint="eastAsia"/>
        </w:rPr>
        <w:t>中A级的规定，得</w:t>
      </w:r>
      <w:r>
        <w:t>5</w:t>
      </w:r>
      <w:r>
        <w:rPr>
          <w:rFonts w:hint="eastAsia"/>
        </w:rPr>
        <w:t>分；</w:t>
      </w:r>
    </w:p>
    <w:p>
      <w:pPr>
        <w:ind w:firstLine="482" w:firstLineChars="200"/>
      </w:pPr>
      <w:r>
        <w:rPr>
          <w:rFonts w:hint="eastAsia"/>
          <w:b/>
          <w:bCs/>
        </w:rPr>
        <w:t>2</w:t>
      </w:r>
      <w:r>
        <w:rPr>
          <w:b/>
          <w:bCs/>
        </w:rPr>
        <w:t xml:space="preserve"> </w:t>
      </w:r>
      <w:r>
        <w:t>90%</w:t>
      </w:r>
      <w:r>
        <w:rPr>
          <w:rFonts w:hint="eastAsia"/>
        </w:rPr>
        <w:t>以上面积的主要功能房间设置洁净空气量适宜的独立空气净化器，得</w:t>
      </w:r>
      <w:r>
        <w:t>3</w:t>
      </w:r>
      <w:r>
        <w:rPr>
          <w:rFonts w:hint="eastAsia"/>
        </w:rPr>
        <w:t>分；空气净化器净化能效符合现行国家标准《空气净化器》GB</w:t>
      </w:r>
      <w:r>
        <w:t>/T 18801</w:t>
      </w:r>
      <w:r>
        <w:rPr>
          <w:rFonts w:hint="eastAsia"/>
        </w:rPr>
        <w:t>中高效级的规定，得</w:t>
      </w:r>
      <w:r>
        <w:t>5</w:t>
      </w:r>
      <w:r>
        <w:rPr>
          <w:rFonts w:hint="eastAsia"/>
        </w:rPr>
        <w:t>分。</w:t>
      </w:r>
    </w:p>
    <w:p>
      <w:pPr>
        <w:pStyle w:val="26"/>
        <w:ind w:firstLine="480"/>
      </w:pPr>
      <w:r>
        <w:rPr>
          <w:rFonts w:hint="eastAsia"/>
        </w:rPr>
        <w:t>【条文说明】</w:t>
      </w:r>
    </w:p>
    <w:p>
      <w:pPr>
        <w:pStyle w:val="26"/>
        <w:ind w:firstLine="480"/>
      </w:pPr>
      <w:r>
        <w:rPr>
          <w:rFonts w:hint="eastAsia"/>
        </w:rPr>
        <w:t>对于近三年室外大气PM</w:t>
      </w:r>
      <w:r>
        <w:rPr>
          <w:vertAlign w:val="subscript"/>
        </w:rPr>
        <w:t>2.5</w:t>
      </w:r>
      <w:r>
        <w:rPr>
          <w:rFonts w:hint="eastAsia"/>
        </w:rPr>
        <w:t>年平均浓度≤</w:t>
      </w:r>
      <w:r>
        <w:t>35</w:t>
      </w:r>
      <w:r>
        <w:rPr>
          <w:rFonts w:hint="eastAsia"/>
        </w:rPr>
        <w:t>ug</w:t>
      </w:r>
      <w:r>
        <w:t>/</w:t>
      </w:r>
      <w:r>
        <w:rPr>
          <w:rFonts w:hint="eastAsia"/>
        </w:rPr>
        <w:t>m³的城市或地区，本条可直接得分。</w:t>
      </w:r>
    </w:p>
    <w:p>
      <w:pPr>
        <w:pStyle w:val="26"/>
        <w:ind w:firstLine="480"/>
      </w:pPr>
      <w:r>
        <w:rPr>
          <w:rFonts w:hint="eastAsia"/>
        </w:rPr>
        <w:t>我国室内外空气污染相对严重，主要污染物包括PM</w:t>
      </w:r>
      <w:r>
        <w:rPr>
          <w:vertAlign w:val="subscript"/>
        </w:rPr>
        <w:t>10</w:t>
      </w:r>
      <w:r>
        <w:rPr>
          <w:rFonts w:hint="eastAsia"/>
        </w:rPr>
        <w:t>、PM</w:t>
      </w:r>
      <w:r>
        <w:rPr>
          <w:vertAlign w:val="subscript"/>
        </w:rPr>
        <w:t>2.5</w:t>
      </w:r>
      <w:r>
        <w:rPr>
          <w:rFonts w:hint="eastAsia"/>
        </w:rPr>
        <w:t>、</w:t>
      </w:r>
      <w:r>
        <w:t>O</w:t>
      </w:r>
      <w:r>
        <w:rPr>
          <w:vertAlign w:val="subscript"/>
        </w:rPr>
        <w:t>3</w:t>
      </w:r>
      <w:r>
        <w:rPr>
          <w:rFonts w:hint="eastAsia"/>
        </w:rPr>
        <w:t>、VOCs等，空气净化控制策略对我国建筑室内环境质量的保持十分必要。空气净化装置能够吸附、分解或转化各种空气污染物（一般包括PM</w:t>
      </w:r>
      <w:r>
        <w:rPr>
          <w:vertAlign w:val="subscript"/>
        </w:rPr>
        <w:t>2.5</w:t>
      </w:r>
      <w:r>
        <w:rPr>
          <w:rFonts w:hint="eastAsia"/>
        </w:rPr>
        <w:t>、粉尘、花粉、异味、甲醛之类的装修污染、细菌、过敏原等），有效提高空气清洁度，降低人体致病风险。常用的空气净化技术包括：吸附技术、负（正）离子技术、催化技术、光触媒技术、超结构光矿化技术、HEPA高效过滤技术、静电集尘技术等。主要净化过滤材料技术包括：光触媒、活性炭、合成纤维、HEPA高效材料、负离子发生器等。建筑可通过在室内设置独立的空气净化器或在空调系统、通风系统、循环风系统内搭载空气净化模块，达到建筑室内空气净化的目的。</w:t>
      </w:r>
    </w:p>
    <w:p>
      <w:pPr>
        <w:pStyle w:val="26"/>
        <w:ind w:firstLine="480"/>
      </w:pPr>
      <w:r>
        <w:rPr>
          <w:rFonts w:hint="eastAsia"/>
        </w:rPr>
        <w:t>本条要求建筑内的主要功能空间设置有空气净化装置，保障室内空气质量健康、稳定。具体条文要求为：</w:t>
      </w:r>
    </w:p>
    <w:p>
      <w:pPr>
        <w:pStyle w:val="26"/>
        <w:ind w:firstLine="480"/>
      </w:pPr>
      <w:r>
        <w:t xml:space="preserve">1 </w:t>
      </w:r>
      <w:r>
        <w:rPr>
          <w:rFonts w:hint="eastAsia"/>
        </w:rPr>
        <w:t>对于采用新风净化或循环风净化系统的建筑，要求系统应覆盖80%面积以上的主要功能房间，可设置的空气净化模式包括：（1）集中式新风系统：可在建筑新风系统输送管道中安装空气净化装置或模块，或在新风主机或管道系统上安装净化装置；（2）分户式新风系统：包括壁挂式新风系统和落地式新风系统，一般可在新风主机内搭载净化模块；（3）窗式通风器：窗户是最简单的室内新风来源，可在窗户上安装具有净化效果的过滤网；（4）空调系统净化模块：可在循环风系统内部设置净化装置，通过过滤净化室内空气中的污染物防止其在循环过程中的累积。</w:t>
      </w:r>
    </w:p>
    <w:p>
      <w:pPr>
        <w:pStyle w:val="26"/>
        <w:ind w:firstLine="480"/>
      </w:pPr>
      <w:r>
        <w:rPr>
          <w:rFonts w:hint="eastAsia"/>
        </w:rPr>
        <w:t>2</w:t>
      </w:r>
      <w:r>
        <w:t xml:space="preserve"> </w:t>
      </w:r>
      <w:r>
        <w:rPr>
          <w:rFonts w:hint="eastAsia"/>
        </w:rPr>
        <w:t>对于采用独立的空气净化器的建筑，要求超过9</w:t>
      </w:r>
      <w:r>
        <w:t>0%</w:t>
      </w:r>
      <w:r>
        <w:rPr>
          <w:rFonts w:hint="eastAsia"/>
        </w:rPr>
        <w:t>数量以上的主要功能房间内应配备有空气净化器，且空气净化器的洁净空气量、净化能力等指标应可满足房间尺寸需求。空气净化器洁净空气量（CADR）数值宜为所在房间体积的3</w:t>
      </w:r>
      <w:r>
        <w:t>~6</w:t>
      </w:r>
      <w:r>
        <w:rPr>
          <w:rFonts w:hint="eastAsia"/>
        </w:rPr>
        <w:t>倍。</w:t>
      </w:r>
    </w:p>
    <w:p>
      <w:pPr>
        <w:pStyle w:val="26"/>
        <w:ind w:firstLine="480"/>
      </w:pPr>
      <w:r>
        <w:rPr>
          <w:rFonts w:hint="eastAsia"/>
        </w:rPr>
        <w:t>本条的评价方法为：查阅相关竣工图、产品性能检测报告，并现场核实。</w:t>
      </w:r>
    </w:p>
    <w:p>
      <w:pPr>
        <w:pStyle w:val="5"/>
      </w:pPr>
      <w:r>
        <w:t xml:space="preserve">4.2.20  </w:t>
      </w:r>
      <w:r>
        <w:rPr>
          <w:rFonts w:hint="eastAsia"/>
        </w:rPr>
        <w:t>设置空气质量监控与显示系统，评价总分值为</w:t>
      </w:r>
      <w:r>
        <w:t>9</w:t>
      </w:r>
      <w:r>
        <w:rPr>
          <w:rFonts w:hint="eastAsia"/>
        </w:rPr>
        <w:t>分，并按下列规则分别评分并累计：</w:t>
      </w:r>
    </w:p>
    <w:p>
      <w:pPr>
        <w:ind w:firstLine="482" w:firstLineChars="200"/>
      </w:pPr>
      <w:r>
        <w:rPr>
          <w:rFonts w:hint="eastAsia"/>
          <w:b/>
          <w:bCs/>
        </w:rPr>
        <w:t>1</w:t>
      </w:r>
      <w:r>
        <w:t xml:space="preserve"> </w:t>
      </w:r>
      <w:r>
        <w:rPr>
          <w:rFonts w:hint="eastAsia"/>
        </w:rPr>
        <w:t>能监测并实时显示室内PM</w:t>
      </w:r>
      <w:r>
        <w:rPr>
          <w:vertAlign w:val="subscript"/>
        </w:rPr>
        <w:t>10</w:t>
      </w:r>
      <w:r>
        <w:rPr>
          <w:rFonts w:hint="eastAsia"/>
        </w:rPr>
        <w:t>、PM</w:t>
      </w:r>
      <w:r>
        <w:rPr>
          <w:vertAlign w:val="subscript"/>
        </w:rPr>
        <w:t>2.5</w:t>
      </w:r>
      <w:r>
        <w:rPr>
          <w:rFonts w:hint="eastAsia"/>
        </w:rPr>
        <w:t>、CO</w:t>
      </w:r>
      <w:r>
        <w:rPr>
          <w:vertAlign w:val="subscript"/>
        </w:rPr>
        <w:t>2</w:t>
      </w:r>
      <w:r>
        <w:rPr>
          <w:rFonts w:hint="eastAsia"/>
        </w:rPr>
        <w:t>浓度，且有参数越限报警、事故报警及报警记录功能，并设有系统或设备故障诊断功能，其存储介质和数据库能记录连续一年以上的运行参数，得</w:t>
      </w:r>
      <w:r>
        <w:t>4</w:t>
      </w:r>
      <w:r>
        <w:rPr>
          <w:rFonts w:hint="eastAsia"/>
        </w:rPr>
        <w:t>分；</w:t>
      </w:r>
    </w:p>
    <w:p>
      <w:pPr>
        <w:ind w:firstLine="482" w:firstLineChars="200"/>
      </w:pPr>
      <w:r>
        <w:rPr>
          <w:rFonts w:hint="eastAsia"/>
          <w:b/>
          <w:bCs/>
        </w:rPr>
        <w:t>2</w:t>
      </w:r>
      <w:r>
        <w:rPr>
          <w:b/>
          <w:bCs/>
        </w:rPr>
        <w:t xml:space="preserve"> </w:t>
      </w:r>
      <w:r>
        <w:rPr>
          <w:rFonts w:hint="eastAsia"/>
        </w:rPr>
        <w:t>空气质量监测系统与所有室内空气质量调控设备组成自动控制系统，得</w:t>
      </w:r>
      <w:r>
        <w:t>3</w:t>
      </w:r>
      <w:r>
        <w:rPr>
          <w:rFonts w:hint="eastAsia"/>
        </w:rPr>
        <w:t>分；</w:t>
      </w:r>
    </w:p>
    <w:p>
      <w:pPr>
        <w:ind w:firstLine="482" w:firstLineChars="200"/>
      </w:pPr>
      <w:r>
        <w:rPr>
          <w:b/>
          <w:bCs/>
        </w:rPr>
        <w:t xml:space="preserve">3 </w:t>
      </w:r>
      <w:r>
        <w:rPr>
          <w:rFonts w:hint="eastAsia"/>
        </w:rPr>
        <w:t>对室内空气质量表观指数进行显示，得</w:t>
      </w:r>
      <w:r>
        <w:t>2</w:t>
      </w:r>
      <w:r>
        <w:rPr>
          <w:rFonts w:hint="eastAsia"/>
        </w:rPr>
        <w:t>分。</w:t>
      </w:r>
    </w:p>
    <w:p>
      <w:pPr>
        <w:pStyle w:val="26"/>
        <w:ind w:firstLine="480"/>
      </w:pPr>
      <w:r>
        <w:rPr>
          <w:rFonts w:hint="eastAsia"/>
        </w:rPr>
        <w:t>【条文说明】</w:t>
      </w:r>
    </w:p>
    <w:p>
      <w:pPr>
        <w:pStyle w:val="26"/>
        <w:ind w:firstLine="480"/>
      </w:pPr>
      <w:r>
        <w:rPr>
          <w:rFonts w:hint="eastAsia"/>
        </w:rPr>
        <w:t>建筑性能和室内空气质量是高度可变的，为了保持理想的室内空气质量指标，须不断收集建筑性能测试数据。空气污染物传感装置和智能化技术的完善普及，使对建筑内空气污染物的实时采集监控成为可能，当所监测的空气质量偏离理想阈值时，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w:t>
      </w:r>
    </w:p>
    <w:p>
      <w:pPr>
        <w:pStyle w:val="26"/>
        <w:ind w:firstLine="480"/>
      </w:pPr>
      <w:r>
        <w:rPr>
          <w:rFonts w:hint="eastAsia"/>
        </w:rPr>
        <w:t>考虑到部分空气质量参数指标在线监测技术准确度及经济性在现阶段无法满足实时监测应用推广要求，现阶段选择PM</w:t>
      </w:r>
      <w:r>
        <w:rPr>
          <w:rFonts w:hint="eastAsia"/>
          <w:vertAlign w:val="subscript"/>
        </w:rPr>
        <w:t>10</w:t>
      </w:r>
      <w:r>
        <w:rPr>
          <w:rFonts w:hint="eastAsia"/>
        </w:rPr>
        <w:t>、PM</w:t>
      </w:r>
      <w:r>
        <w:rPr>
          <w:rFonts w:hint="eastAsia"/>
          <w:vertAlign w:val="subscript"/>
        </w:rPr>
        <w:t>2.5</w:t>
      </w:r>
      <w:r>
        <w:rPr>
          <w:rFonts w:hint="eastAsia"/>
        </w:rPr>
        <w:t>、CO</w:t>
      </w:r>
      <w:r>
        <w:rPr>
          <w:rFonts w:hint="eastAsia"/>
          <w:vertAlign w:val="subscript"/>
        </w:rPr>
        <w:t>2</w:t>
      </w:r>
      <w:r>
        <w:rPr>
          <w:rFonts w:hint="eastAsia"/>
        </w:rPr>
        <w:t>三个具有代表性和指示性的室内空气污染物指标进行监测并进行室内空气表观质量指数的发布。其中CO</w:t>
      </w:r>
      <w:r>
        <w:rPr>
          <w:rFonts w:hint="eastAsia"/>
          <w:vertAlign w:val="subscript"/>
        </w:rPr>
        <w:t>2</w:t>
      </w:r>
      <w:r>
        <w:rPr>
          <w:rFonts w:hint="eastAsia"/>
        </w:rPr>
        <w:t>除可以直接反映室内污染物浓度情况外，还可作为标志物间接反映建筑新风量及空气置换效果。监测系统传感器应符合相关标准要求。</w:t>
      </w:r>
    </w:p>
    <w:p>
      <w:pPr>
        <w:pStyle w:val="26"/>
        <w:ind w:firstLine="480"/>
      </w:pPr>
      <w:r>
        <w:rPr>
          <w:rFonts w:hint="eastAsia"/>
        </w:rPr>
        <w:t>1</w:t>
      </w:r>
      <w:r>
        <w:t xml:space="preserve"> </w:t>
      </w:r>
      <w:r>
        <w:rPr>
          <w:rFonts w:hint="eastAsia"/>
        </w:rPr>
        <w:t>本条文要求对于安装监控系统的建筑，系统应满足但不限于对PM</w:t>
      </w:r>
      <w:r>
        <w:rPr>
          <w:rFonts w:hint="eastAsia"/>
          <w:vertAlign w:val="subscript"/>
        </w:rPr>
        <w:t>10</w:t>
      </w:r>
      <w:r>
        <w:rPr>
          <w:rFonts w:hint="eastAsia"/>
        </w:rPr>
        <w:t>、PM</w:t>
      </w:r>
      <w:r>
        <w:rPr>
          <w:rFonts w:hint="eastAsia"/>
          <w:vertAlign w:val="subscript"/>
        </w:rPr>
        <w:t>2.5</w:t>
      </w:r>
      <w:r>
        <w:rPr>
          <w:rFonts w:hint="eastAsia"/>
        </w:rPr>
        <w:t>、CO</w:t>
      </w:r>
      <w:r>
        <w:rPr>
          <w:rFonts w:hint="eastAsia"/>
          <w:vertAlign w:val="subscript"/>
        </w:rPr>
        <w:t>2</w:t>
      </w:r>
      <w:r>
        <w:rPr>
          <w:rFonts w:hint="eastAsia"/>
        </w:rPr>
        <w:t>分别进行定时连续测量、显示、记录、数据传输和越限报警的功能。监测系统对污染物浓度的读数时间间隔不得长于1</w:t>
      </w:r>
      <w:r>
        <w:t>0 min</w:t>
      </w:r>
      <w:r>
        <w:rPr>
          <w:rFonts w:hint="eastAsia"/>
        </w:rPr>
        <w:t>。监测室内PM</w:t>
      </w:r>
      <w:r>
        <w:rPr>
          <w:rFonts w:hint="eastAsia"/>
          <w:vertAlign w:val="subscript"/>
        </w:rPr>
        <w:t>10</w:t>
      </w:r>
      <w:r>
        <w:rPr>
          <w:rFonts w:hint="eastAsia"/>
        </w:rPr>
        <w:t>、PM</w:t>
      </w:r>
      <w:r>
        <w:rPr>
          <w:rFonts w:hint="eastAsia"/>
          <w:vertAlign w:val="subscript"/>
        </w:rPr>
        <w:t>2.5</w:t>
      </w:r>
      <w:r>
        <w:rPr>
          <w:rFonts w:hint="eastAsia"/>
        </w:rPr>
        <w:t>、CO</w:t>
      </w:r>
      <w:r>
        <w:rPr>
          <w:rFonts w:hint="eastAsia"/>
          <w:vertAlign w:val="subscript"/>
        </w:rPr>
        <w:t>2</w:t>
      </w:r>
      <w:r>
        <w:rPr>
          <w:rFonts w:hint="eastAsia"/>
        </w:rPr>
        <w:t>浓度的传感器性能应符合</w:t>
      </w:r>
      <w:r>
        <w:fldChar w:fldCharType="begin"/>
      </w:r>
      <w:r>
        <w:instrText xml:space="preserve"> </w:instrText>
      </w:r>
      <w:r>
        <w:rPr>
          <w:rFonts w:hint="eastAsia"/>
        </w:rPr>
        <w:instrText xml:space="preserve">REF _Ref143986712 \h</w:instrText>
      </w:r>
      <w:r>
        <w:instrText xml:space="preserve"> </w:instrText>
      </w:r>
      <w:r>
        <w:fldChar w:fldCharType="separate"/>
      </w:r>
      <w:r>
        <w:rPr>
          <w:rFonts w:hint="eastAsia"/>
        </w:rPr>
        <w:t xml:space="preserve">表 </w:t>
      </w:r>
      <w:r>
        <w:t>1</w:t>
      </w:r>
      <w:r>
        <w:fldChar w:fldCharType="end"/>
      </w:r>
      <w:r>
        <w:rPr>
          <w:rFonts w:hint="eastAsia"/>
        </w:rPr>
        <w:t>的要求。在每层中每类典型空间（如教室、实验室、办公室、会议室、寝室等）应至少安装一个监测点位，监测点位周围不应有强电磁感应干扰，并应避开通风口。传感器应至少每一年进行一次检验/标定，并出具报告。对于智能化监测系统，通信协议宜符合现行行业标准《污染物在线监控（监测）系统数据传输标准》HJ</w:t>
      </w:r>
      <w:r>
        <w:t xml:space="preserve"> 212</w:t>
      </w:r>
      <w:r>
        <w:rPr>
          <w:rFonts w:hint="eastAsia"/>
        </w:rPr>
        <w:t>的要求。</w:t>
      </w:r>
    </w:p>
    <w:p>
      <w:pPr>
        <w:pStyle w:val="26"/>
        <w:ind w:firstLine="480"/>
        <w:jc w:val="center"/>
      </w:pPr>
      <w:bookmarkStart w:id="24" w:name="_Ref143986712"/>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bookmarkEnd w:id="24"/>
      <w:r>
        <w:rPr>
          <w:rFonts w:hint="eastAsia"/>
        </w:rPr>
        <w:t>室内传感器性能参数要求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437"/>
        <w:gridCol w:w="2546"/>
        <w:gridCol w:w="276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shd w:val="clear" w:color="auto" w:fill="auto"/>
            <w:vAlign w:val="center"/>
          </w:tcPr>
          <w:p>
            <w:pPr>
              <w:pStyle w:val="26"/>
              <w:ind w:firstLine="0" w:firstLineChars="0"/>
              <w:jc w:val="center"/>
            </w:pPr>
          </w:p>
        </w:tc>
        <w:tc>
          <w:tcPr>
            <w:tcW w:w="1437" w:type="dxa"/>
            <w:shd w:val="clear" w:color="auto" w:fill="auto"/>
            <w:vAlign w:val="center"/>
          </w:tcPr>
          <w:p>
            <w:pPr>
              <w:pStyle w:val="26"/>
              <w:ind w:firstLine="0" w:firstLineChars="0"/>
              <w:jc w:val="center"/>
            </w:pPr>
            <w:r>
              <w:rPr>
                <w:rFonts w:hint="eastAsia"/>
              </w:rPr>
              <w:t>最小分辨率</w:t>
            </w:r>
          </w:p>
        </w:tc>
        <w:tc>
          <w:tcPr>
            <w:tcW w:w="2546" w:type="dxa"/>
            <w:shd w:val="clear" w:color="auto" w:fill="auto"/>
            <w:vAlign w:val="center"/>
          </w:tcPr>
          <w:p>
            <w:pPr>
              <w:pStyle w:val="26"/>
              <w:ind w:firstLine="0" w:firstLineChars="0"/>
              <w:jc w:val="center"/>
            </w:pPr>
            <w:r>
              <w:rPr>
                <w:rFonts w:hint="eastAsia"/>
              </w:rPr>
              <w:t>测量范围</w:t>
            </w:r>
          </w:p>
        </w:tc>
        <w:tc>
          <w:tcPr>
            <w:tcW w:w="2762" w:type="dxa"/>
            <w:shd w:val="clear" w:color="auto" w:fill="auto"/>
            <w:vAlign w:val="center"/>
          </w:tcPr>
          <w:p>
            <w:pPr>
              <w:pStyle w:val="26"/>
              <w:ind w:firstLine="0" w:firstLineChars="0"/>
              <w:jc w:val="center"/>
            </w:pPr>
            <w:r>
              <w:rPr>
                <w:rFonts w:hint="eastAsia"/>
              </w:rPr>
              <w:t>示值误差</w:t>
            </w:r>
          </w:p>
        </w:tc>
        <w:tc>
          <w:tcPr>
            <w:tcW w:w="788" w:type="dxa"/>
            <w:shd w:val="clear" w:color="auto" w:fill="auto"/>
            <w:vAlign w:val="center"/>
          </w:tcPr>
          <w:p>
            <w:pPr>
              <w:pStyle w:val="26"/>
              <w:ind w:firstLine="0" w:firstLineChars="0"/>
              <w:jc w:val="center"/>
            </w:pPr>
            <w:r>
              <w:rPr>
                <w:rFonts w:hint="eastAsia"/>
              </w:rPr>
              <w:t>响应</w:t>
            </w:r>
          </w:p>
          <w:p>
            <w:pPr>
              <w:pStyle w:val="26"/>
              <w:ind w:firstLine="0" w:firstLineChars="0"/>
              <w:jc w:val="center"/>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shd w:val="clear" w:color="auto" w:fill="auto"/>
            <w:vAlign w:val="center"/>
          </w:tcPr>
          <w:p>
            <w:pPr>
              <w:pStyle w:val="26"/>
              <w:ind w:firstLine="0" w:firstLineChars="0"/>
              <w:jc w:val="center"/>
            </w:pPr>
            <w:r>
              <w:rPr>
                <w:rFonts w:hint="eastAsia"/>
              </w:rPr>
              <w:t>PM</w:t>
            </w:r>
            <w:r>
              <w:rPr>
                <w:rFonts w:hint="eastAsia"/>
                <w:vertAlign w:val="subscript"/>
              </w:rPr>
              <w:t>10</w:t>
            </w:r>
          </w:p>
        </w:tc>
        <w:tc>
          <w:tcPr>
            <w:tcW w:w="1437" w:type="dxa"/>
            <w:shd w:val="clear" w:color="auto" w:fill="auto"/>
            <w:vAlign w:val="center"/>
          </w:tcPr>
          <w:p>
            <w:pPr>
              <w:pStyle w:val="26"/>
              <w:ind w:firstLine="0" w:firstLineChars="0"/>
              <w:jc w:val="center"/>
            </w:pPr>
            <w:r>
              <w:t>0.002mg/m</w:t>
            </w:r>
            <w:r>
              <w:rPr>
                <w:vertAlign w:val="superscript"/>
              </w:rPr>
              <w:t>3</w:t>
            </w:r>
          </w:p>
        </w:tc>
        <w:tc>
          <w:tcPr>
            <w:tcW w:w="2546" w:type="dxa"/>
            <w:shd w:val="clear" w:color="auto" w:fill="auto"/>
            <w:vAlign w:val="center"/>
          </w:tcPr>
          <w:p>
            <w:pPr>
              <w:pStyle w:val="26"/>
              <w:ind w:firstLine="0" w:firstLineChars="0"/>
              <w:jc w:val="center"/>
            </w:pPr>
            <w:r>
              <w:t>0.001mg/m3~0.8mg/m</w:t>
            </w:r>
            <w:r>
              <w:rPr>
                <w:vertAlign w:val="superscript"/>
              </w:rPr>
              <w:t>3</w:t>
            </w:r>
          </w:p>
        </w:tc>
        <w:tc>
          <w:tcPr>
            <w:tcW w:w="2762" w:type="dxa"/>
            <w:shd w:val="clear" w:color="auto" w:fill="auto"/>
            <w:vAlign w:val="center"/>
          </w:tcPr>
          <w:p>
            <w:pPr>
              <w:pStyle w:val="26"/>
              <w:ind w:firstLine="0" w:firstLineChars="0"/>
              <w:jc w:val="center"/>
            </w:pPr>
            <w:r>
              <w:t>±20%</w:t>
            </w:r>
          </w:p>
        </w:tc>
        <w:tc>
          <w:tcPr>
            <w:tcW w:w="788" w:type="dxa"/>
            <w:shd w:val="clear" w:color="auto" w:fill="auto"/>
            <w:vAlign w:val="center"/>
          </w:tcPr>
          <w:p>
            <w:pPr>
              <w:pStyle w:val="26"/>
              <w:ind w:firstLine="0" w:firstLineChars="0"/>
              <w:jc w:val="center"/>
            </w:pPr>
            <w: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shd w:val="clear" w:color="auto" w:fill="auto"/>
            <w:vAlign w:val="center"/>
          </w:tcPr>
          <w:p>
            <w:pPr>
              <w:pStyle w:val="26"/>
              <w:ind w:firstLine="0" w:firstLineChars="0"/>
              <w:jc w:val="center"/>
            </w:pPr>
            <w:r>
              <w:rPr>
                <w:rFonts w:hint="eastAsia"/>
              </w:rPr>
              <w:t>PM</w:t>
            </w:r>
            <w:r>
              <w:rPr>
                <w:rFonts w:hint="eastAsia"/>
                <w:vertAlign w:val="subscript"/>
              </w:rPr>
              <w:t>2.5</w:t>
            </w:r>
          </w:p>
        </w:tc>
        <w:tc>
          <w:tcPr>
            <w:tcW w:w="1437" w:type="dxa"/>
            <w:shd w:val="clear" w:color="auto" w:fill="auto"/>
            <w:vAlign w:val="center"/>
          </w:tcPr>
          <w:p>
            <w:pPr>
              <w:pStyle w:val="26"/>
              <w:ind w:firstLine="0" w:firstLineChars="0"/>
              <w:jc w:val="center"/>
            </w:pPr>
            <w:r>
              <w:t>0.002mg/m</w:t>
            </w:r>
            <w:r>
              <w:rPr>
                <w:vertAlign w:val="superscript"/>
              </w:rPr>
              <w:t>3</w:t>
            </w:r>
          </w:p>
        </w:tc>
        <w:tc>
          <w:tcPr>
            <w:tcW w:w="2546" w:type="dxa"/>
            <w:shd w:val="clear" w:color="auto" w:fill="auto"/>
            <w:vAlign w:val="center"/>
          </w:tcPr>
          <w:p>
            <w:pPr>
              <w:pStyle w:val="26"/>
              <w:ind w:firstLine="0" w:firstLineChars="0"/>
              <w:jc w:val="center"/>
            </w:pPr>
            <w:r>
              <w:t>0.001mg/m3~0.5mg/m</w:t>
            </w:r>
            <w:r>
              <w:rPr>
                <w:vertAlign w:val="superscript"/>
              </w:rPr>
              <w:t>3</w:t>
            </w:r>
          </w:p>
        </w:tc>
        <w:tc>
          <w:tcPr>
            <w:tcW w:w="2762" w:type="dxa"/>
            <w:shd w:val="clear" w:color="auto" w:fill="auto"/>
            <w:vAlign w:val="center"/>
          </w:tcPr>
          <w:p>
            <w:pPr>
              <w:pStyle w:val="26"/>
              <w:ind w:firstLine="0" w:firstLineChars="0"/>
              <w:jc w:val="center"/>
            </w:pPr>
            <w:r>
              <w:t>±20%</w:t>
            </w:r>
          </w:p>
        </w:tc>
        <w:tc>
          <w:tcPr>
            <w:tcW w:w="788" w:type="dxa"/>
            <w:shd w:val="clear" w:color="auto" w:fill="auto"/>
            <w:vAlign w:val="center"/>
          </w:tcPr>
          <w:p>
            <w:pPr>
              <w:pStyle w:val="26"/>
              <w:ind w:firstLine="0" w:firstLineChars="0"/>
              <w:jc w:val="center"/>
            </w:pPr>
            <w:r>
              <w:t>≤60s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shd w:val="clear" w:color="auto" w:fill="auto"/>
            <w:vAlign w:val="center"/>
          </w:tcPr>
          <w:p>
            <w:pPr>
              <w:pStyle w:val="26"/>
              <w:ind w:firstLine="0" w:firstLineChars="0"/>
              <w:jc w:val="center"/>
            </w:pPr>
            <w:r>
              <w:rPr>
                <w:rFonts w:hint="eastAsia"/>
              </w:rPr>
              <w:t>CO</w:t>
            </w:r>
            <w:r>
              <w:rPr>
                <w:rFonts w:hint="eastAsia"/>
                <w:vertAlign w:val="subscript"/>
              </w:rPr>
              <w:t>2</w:t>
            </w:r>
          </w:p>
        </w:tc>
        <w:tc>
          <w:tcPr>
            <w:tcW w:w="1437" w:type="dxa"/>
            <w:shd w:val="clear" w:color="auto" w:fill="auto"/>
            <w:vAlign w:val="center"/>
          </w:tcPr>
          <w:p>
            <w:pPr>
              <w:pStyle w:val="26"/>
              <w:ind w:firstLine="0" w:firstLineChars="0"/>
              <w:jc w:val="center"/>
            </w:pPr>
            <w:r>
              <w:t>10ppm</w:t>
            </w:r>
          </w:p>
        </w:tc>
        <w:tc>
          <w:tcPr>
            <w:tcW w:w="2546" w:type="dxa"/>
            <w:shd w:val="clear" w:color="auto" w:fill="auto"/>
            <w:vAlign w:val="center"/>
          </w:tcPr>
          <w:p>
            <w:pPr>
              <w:pStyle w:val="26"/>
              <w:ind w:firstLine="0" w:firstLineChars="0"/>
              <w:jc w:val="center"/>
            </w:pPr>
            <w:r>
              <w:t>400ppm~5000ppm</w:t>
            </w:r>
          </w:p>
        </w:tc>
        <w:tc>
          <w:tcPr>
            <w:tcW w:w="2762" w:type="dxa"/>
            <w:shd w:val="clear" w:color="auto" w:fill="auto"/>
            <w:vAlign w:val="center"/>
          </w:tcPr>
          <w:p>
            <w:pPr>
              <w:pStyle w:val="26"/>
              <w:ind w:firstLine="0" w:firstLineChars="0"/>
              <w:jc w:val="center"/>
            </w:pPr>
            <w:r>
              <w:t>±</w:t>
            </w:r>
            <w:r>
              <w:rPr>
                <w:rFonts w:hint="eastAsia"/>
              </w:rPr>
              <w:t>（</w:t>
            </w:r>
            <w:r>
              <w:t>50ppm+5%读数值</w:t>
            </w:r>
            <w:r>
              <w:rPr>
                <w:rFonts w:hint="eastAsia"/>
              </w:rPr>
              <w:t>）</w:t>
            </w:r>
          </w:p>
        </w:tc>
        <w:tc>
          <w:tcPr>
            <w:tcW w:w="788" w:type="dxa"/>
            <w:shd w:val="clear" w:color="auto" w:fill="auto"/>
            <w:vAlign w:val="center"/>
          </w:tcPr>
          <w:p>
            <w:pPr>
              <w:pStyle w:val="26"/>
              <w:ind w:firstLine="0" w:firstLineChars="0"/>
              <w:jc w:val="center"/>
            </w:pPr>
            <w:r>
              <w:t>≤60s</w:t>
            </w:r>
          </w:p>
        </w:tc>
      </w:tr>
    </w:tbl>
    <w:p>
      <w:pPr>
        <w:pStyle w:val="26"/>
        <w:ind w:firstLine="480"/>
      </w:pPr>
      <w:r>
        <w:rPr>
          <w:rFonts w:hint="eastAsia"/>
        </w:rPr>
        <w:t>2</w:t>
      </w:r>
      <w:r>
        <w:t xml:space="preserve"> </w:t>
      </w:r>
      <w:r>
        <w:rPr>
          <w:rFonts w:hint="eastAsia"/>
        </w:rPr>
        <w:t>空气质量监测系统与所有室内空气质量调控设备（如空调、新风净化系统、智能窗等）组成自动控制系统，室内空气质量调控设备应根据空气质量检测系统反馈的参数进行调节。</w:t>
      </w:r>
    </w:p>
    <w:p>
      <w:pPr>
        <w:pStyle w:val="26"/>
        <w:ind w:firstLine="480"/>
      </w:pPr>
      <w:r>
        <w:rPr>
          <w:rFonts w:hint="eastAsia"/>
        </w:rPr>
        <w:t>3</w:t>
      </w:r>
      <w:r>
        <w:t xml:space="preserve"> </w:t>
      </w:r>
      <w:r>
        <w:rPr>
          <w:rFonts w:hint="eastAsia"/>
        </w:rPr>
        <w:t>室内空气表现指数为本标准新引入的概念，为定量描述室内空气质量状况的无量纲指数，其参数及计算方式如下：</w:t>
      </w:r>
    </w:p>
    <w:p>
      <w:pPr>
        <w:pStyle w:val="26"/>
        <w:ind w:firstLine="480"/>
      </w:pPr>
      <w:r>
        <w:rPr>
          <w:rFonts w:hint="eastAsia"/>
        </w:rPr>
        <w:t>1）室内空气质量分指数及其对应的浓度限值见</w:t>
      </w:r>
      <w:r>
        <w:fldChar w:fldCharType="begin"/>
      </w:r>
      <w:r>
        <w:instrText xml:space="preserve"> </w:instrText>
      </w:r>
      <w:r>
        <w:rPr>
          <w:rFonts w:hint="eastAsia"/>
        </w:rPr>
        <w:instrText xml:space="preserve">REF _Ref143986748 \h</w:instrText>
      </w:r>
      <w:r>
        <w:instrText xml:space="preserve"> </w:instrText>
      </w:r>
      <w:r>
        <w:fldChar w:fldCharType="separate"/>
      </w:r>
      <w:r>
        <w:rPr>
          <w:rFonts w:hint="eastAsia"/>
        </w:rPr>
        <w:t xml:space="preserve">表 </w:t>
      </w:r>
      <w:r>
        <w:t>2</w:t>
      </w:r>
      <w:r>
        <w:fldChar w:fldCharType="end"/>
      </w:r>
      <w:r>
        <w:rPr>
          <w:rFonts w:hint="eastAsia"/>
        </w:rPr>
        <w:t>。</w:t>
      </w:r>
    </w:p>
    <w:p>
      <w:pPr>
        <w:pStyle w:val="26"/>
        <w:ind w:firstLine="480"/>
        <w:jc w:val="center"/>
      </w:pPr>
      <w:bookmarkStart w:id="25" w:name="_Ref143986748"/>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bookmarkEnd w:id="25"/>
      <w:r>
        <w:rPr>
          <w:rFonts w:hint="eastAsia"/>
        </w:rPr>
        <w:t>室内空气质量分指数及其对应的浓度限值</w:t>
      </w:r>
    </w:p>
    <w:tbl>
      <w:tblPr>
        <w:tblStyle w:val="15"/>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2037"/>
        <w:gridCol w:w="2039"/>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Merge w:val="restart"/>
            <w:shd w:val="clear" w:color="auto" w:fill="auto"/>
            <w:vAlign w:val="center"/>
          </w:tcPr>
          <w:p>
            <w:pPr>
              <w:pStyle w:val="26"/>
              <w:spacing w:line="240" w:lineRule="auto"/>
              <w:ind w:firstLine="0" w:firstLineChars="0"/>
              <w:jc w:val="center"/>
            </w:pPr>
            <w:r>
              <w:rPr>
                <w:rFonts w:hint="eastAsia"/>
              </w:rPr>
              <w:t>室内空气质量分指数</w:t>
            </w:r>
          </w:p>
          <w:p>
            <w:pPr>
              <w:pStyle w:val="26"/>
              <w:spacing w:line="240" w:lineRule="auto"/>
              <w:ind w:firstLine="0" w:firstLineChars="0"/>
              <w:jc w:val="center"/>
            </w:pPr>
            <w:r>
              <w:rPr>
                <w:rFonts w:hint="eastAsia"/>
              </w:rPr>
              <w:t>（</w:t>
            </w:r>
            <w:r>
              <w:t>IIAQI</w:t>
            </w:r>
            <w:r>
              <w:rPr>
                <w:rFonts w:hint="eastAsia"/>
              </w:rPr>
              <w:t>）</w:t>
            </w:r>
          </w:p>
        </w:tc>
        <w:tc>
          <w:tcPr>
            <w:tcW w:w="3476" w:type="pct"/>
            <w:gridSpan w:val="3"/>
            <w:shd w:val="clear" w:color="auto" w:fill="auto"/>
            <w:vAlign w:val="center"/>
          </w:tcPr>
          <w:p>
            <w:pPr>
              <w:pStyle w:val="26"/>
              <w:spacing w:line="240" w:lineRule="auto"/>
              <w:ind w:firstLine="0" w:firstLineChars="0"/>
              <w:jc w:val="center"/>
            </w:pPr>
            <w:r>
              <w:rPr>
                <w:rFonts w:hint="eastAsia"/>
              </w:rPr>
              <w:t>污染项目浓度值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vMerge w:val="continue"/>
            <w:shd w:val="clear" w:color="auto" w:fill="auto"/>
            <w:vAlign w:val="center"/>
          </w:tcPr>
          <w:p>
            <w:pPr>
              <w:pStyle w:val="26"/>
              <w:spacing w:line="240" w:lineRule="auto"/>
              <w:ind w:firstLine="0" w:firstLineChars="0"/>
              <w:jc w:val="center"/>
            </w:pPr>
          </w:p>
        </w:tc>
        <w:tc>
          <w:tcPr>
            <w:tcW w:w="1186" w:type="pct"/>
            <w:shd w:val="clear" w:color="auto" w:fill="auto"/>
            <w:vAlign w:val="center"/>
          </w:tcPr>
          <w:p>
            <w:pPr>
              <w:pStyle w:val="26"/>
              <w:spacing w:line="240" w:lineRule="auto"/>
              <w:ind w:firstLine="0" w:firstLineChars="0"/>
              <w:jc w:val="center"/>
              <w:rPr>
                <w:vertAlign w:val="subscript"/>
              </w:rPr>
            </w:pPr>
            <w:r>
              <w:rPr>
                <w:rFonts w:hint="eastAsia"/>
              </w:rPr>
              <w:t>PM</w:t>
            </w:r>
            <w:r>
              <w:rPr>
                <w:rFonts w:hint="eastAsia"/>
                <w:vertAlign w:val="subscript"/>
              </w:rPr>
              <w:t>10</w:t>
            </w:r>
            <w:r>
              <w:rPr>
                <w:rFonts w:hint="eastAsia"/>
              </w:rPr>
              <w:t>（ug/m</w:t>
            </w:r>
            <w:r>
              <w:rPr>
                <w:rFonts w:hint="eastAsia"/>
                <w:vertAlign w:val="superscript"/>
              </w:rPr>
              <w:t>3</w:t>
            </w:r>
            <w:r>
              <w:rPr>
                <w:rFonts w:hint="eastAsia"/>
              </w:rPr>
              <w:t>）</w:t>
            </w:r>
          </w:p>
          <w:p>
            <w:pPr>
              <w:pStyle w:val="26"/>
              <w:spacing w:line="240" w:lineRule="auto"/>
              <w:ind w:firstLine="0" w:firstLineChars="0"/>
              <w:jc w:val="center"/>
            </w:pPr>
            <w:r>
              <w:rPr>
                <w:rFonts w:hint="eastAsia"/>
              </w:rPr>
              <w:t>（24小时平均）</w:t>
            </w:r>
          </w:p>
        </w:tc>
        <w:tc>
          <w:tcPr>
            <w:tcW w:w="1187" w:type="pct"/>
            <w:shd w:val="clear" w:color="auto" w:fill="auto"/>
            <w:vAlign w:val="center"/>
          </w:tcPr>
          <w:p>
            <w:pPr>
              <w:pStyle w:val="26"/>
              <w:spacing w:line="240" w:lineRule="auto"/>
              <w:ind w:firstLine="0" w:firstLineChars="0"/>
              <w:jc w:val="center"/>
            </w:pPr>
            <w:r>
              <w:rPr>
                <w:rFonts w:hint="eastAsia"/>
              </w:rPr>
              <w:t>PM</w:t>
            </w:r>
            <w:r>
              <w:rPr>
                <w:rFonts w:hint="eastAsia"/>
                <w:vertAlign w:val="subscript"/>
              </w:rPr>
              <w:t>2.5</w:t>
            </w:r>
            <w:r>
              <w:rPr>
                <w:rFonts w:hint="eastAsia"/>
              </w:rPr>
              <w:t>（ug/m</w:t>
            </w:r>
            <w:r>
              <w:rPr>
                <w:rFonts w:hint="eastAsia"/>
                <w:vertAlign w:val="superscript"/>
              </w:rPr>
              <w:t>3</w:t>
            </w:r>
            <w:r>
              <w:rPr>
                <w:rFonts w:hint="eastAsia"/>
              </w:rPr>
              <w:t>）</w:t>
            </w:r>
          </w:p>
          <w:p>
            <w:pPr>
              <w:pStyle w:val="26"/>
              <w:spacing w:line="240" w:lineRule="auto"/>
              <w:ind w:firstLine="0" w:firstLineChars="0"/>
              <w:jc w:val="center"/>
            </w:pPr>
            <w:r>
              <w:rPr>
                <w:rFonts w:hint="eastAsia"/>
              </w:rPr>
              <w:t>（24小时平均）</w:t>
            </w:r>
          </w:p>
        </w:tc>
        <w:tc>
          <w:tcPr>
            <w:tcW w:w="1103" w:type="pct"/>
            <w:shd w:val="clear" w:color="auto" w:fill="auto"/>
            <w:vAlign w:val="center"/>
          </w:tcPr>
          <w:p>
            <w:pPr>
              <w:pStyle w:val="26"/>
              <w:spacing w:line="240" w:lineRule="auto"/>
              <w:ind w:firstLine="0" w:firstLineChars="0"/>
              <w:jc w:val="center"/>
            </w:pPr>
            <w:r>
              <w:rPr>
                <w:rFonts w:hint="eastAsia"/>
              </w:rPr>
              <w:t>CO</w:t>
            </w:r>
            <w:r>
              <w:rPr>
                <w:rFonts w:hint="eastAsia"/>
                <w:vertAlign w:val="subscript"/>
              </w:rPr>
              <w:t>2</w:t>
            </w:r>
            <w:r>
              <w:rPr>
                <w:rFonts w:hint="eastAsia"/>
              </w:rPr>
              <w:t>（mg/m</w:t>
            </w:r>
            <w:r>
              <w:rPr>
                <w:rFonts w:hint="eastAsia"/>
                <w:vertAlign w:val="superscript"/>
              </w:rPr>
              <w:t>3</w:t>
            </w:r>
            <w:r>
              <w:rPr>
                <w:rFonts w:hint="eastAsia"/>
              </w:rPr>
              <w:t>）</w:t>
            </w:r>
          </w:p>
          <w:p>
            <w:pPr>
              <w:pStyle w:val="26"/>
              <w:spacing w:line="240" w:lineRule="auto"/>
              <w:ind w:firstLine="0" w:firstLineChars="0"/>
              <w:jc w:val="center"/>
            </w:pPr>
            <w:r>
              <w:rPr>
                <w:rFonts w:hint="eastAsia"/>
              </w:rPr>
              <w:t>（</w:t>
            </w:r>
            <w:r>
              <w:t>1</w:t>
            </w:r>
            <w:r>
              <w:rPr>
                <w:rFonts w:hint="eastAsia"/>
              </w:rPr>
              <w:t>小时平均）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shd w:val="clear" w:color="auto" w:fill="auto"/>
            <w:vAlign w:val="center"/>
          </w:tcPr>
          <w:p>
            <w:pPr>
              <w:pStyle w:val="26"/>
              <w:spacing w:line="240" w:lineRule="auto"/>
              <w:ind w:firstLine="0" w:firstLineChars="0"/>
              <w:jc w:val="center"/>
            </w:pPr>
            <w:r>
              <w:rPr>
                <w:rFonts w:hint="eastAsia"/>
              </w:rPr>
              <w:t>0</w:t>
            </w:r>
          </w:p>
        </w:tc>
        <w:tc>
          <w:tcPr>
            <w:tcW w:w="1186" w:type="pct"/>
            <w:shd w:val="clear" w:color="auto" w:fill="auto"/>
            <w:vAlign w:val="center"/>
          </w:tcPr>
          <w:p>
            <w:pPr>
              <w:pStyle w:val="26"/>
              <w:spacing w:line="240" w:lineRule="auto"/>
              <w:ind w:firstLine="0" w:firstLineChars="0"/>
              <w:jc w:val="center"/>
            </w:pPr>
            <w:r>
              <w:rPr>
                <w:rFonts w:hint="eastAsia"/>
              </w:rPr>
              <w:t>0</w:t>
            </w:r>
          </w:p>
        </w:tc>
        <w:tc>
          <w:tcPr>
            <w:tcW w:w="1187" w:type="pct"/>
            <w:shd w:val="clear" w:color="auto" w:fill="auto"/>
            <w:vAlign w:val="center"/>
          </w:tcPr>
          <w:p>
            <w:pPr>
              <w:pStyle w:val="26"/>
              <w:spacing w:line="240" w:lineRule="auto"/>
              <w:ind w:firstLine="0" w:firstLineChars="0"/>
              <w:jc w:val="center"/>
            </w:pPr>
            <w:r>
              <w:rPr>
                <w:rFonts w:hint="eastAsia"/>
              </w:rPr>
              <w:t>0</w:t>
            </w:r>
          </w:p>
        </w:tc>
        <w:tc>
          <w:tcPr>
            <w:tcW w:w="1103" w:type="pct"/>
            <w:shd w:val="clear" w:color="auto" w:fill="auto"/>
            <w:vAlign w:val="center"/>
          </w:tcPr>
          <w:p>
            <w:pPr>
              <w:pStyle w:val="26"/>
              <w:spacing w:line="240" w:lineRule="auto"/>
              <w:ind w:firstLine="0" w:firstLineChars="0"/>
              <w:jc w:val="center"/>
            </w:pPr>
            <w:r>
              <w:rPr>
                <w:rFonts w:hint="eastAsia"/>
              </w:rPr>
              <w:t>7</w:t>
            </w:r>
            <w:r>
              <w:t>86</w:t>
            </w:r>
            <w:r>
              <w:rPr>
                <w:rFonts w:hint="eastAsia"/>
              </w:rPr>
              <w:t>（约0</w:t>
            </w:r>
            <w:r>
              <w:t>.04%</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shd w:val="clear" w:color="auto" w:fill="auto"/>
            <w:vAlign w:val="center"/>
          </w:tcPr>
          <w:p>
            <w:pPr>
              <w:pStyle w:val="26"/>
              <w:spacing w:line="240" w:lineRule="auto"/>
              <w:ind w:firstLine="0" w:firstLineChars="0"/>
              <w:jc w:val="center"/>
            </w:pPr>
            <w:r>
              <w:rPr>
                <w:rFonts w:hint="eastAsia"/>
              </w:rPr>
              <w:t>5</w:t>
            </w:r>
            <w:r>
              <w:t>0</w:t>
            </w:r>
          </w:p>
        </w:tc>
        <w:tc>
          <w:tcPr>
            <w:tcW w:w="1186" w:type="pct"/>
            <w:shd w:val="clear" w:color="auto" w:fill="auto"/>
            <w:vAlign w:val="center"/>
          </w:tcPr>
          <w:p>
            <w:pPr>
              <w:pStyle w:val="26"/>
              <w:spacing w:line="240" w:lineRule="auto"/>
              <w:ind w:firstLine="0" w:firstLineChars="0"/>
              <w:jc w:val="center"/>
            </w:pPr>
            <w:r>
              <w:rPr>
                <w:rFonts w:hint="eastAsia"/>
              </w:rPr>
              <w:t>3</w:t>
            </w:r>
            <w:r>
              <w:t>5</w:t>
            </w:r>
          </w:p>
        </w:tc>
        <w:tc>
          <w:tcPr>
            <w:tcW w:w="1187" w:type="pct"/>
            <w:shd w:val="clear" w:color="auto" w:fill="auto"/>
            <w:vAlign w:val="center"/>
          </w:tcPr>
          <w:p>
            <w:pPr>
              <w:pStyle w:val="26"/>
              <w:spacing w:line="240" w:lineRule="auto"/>
              <w:ind w:firstLine="0" w:firstLineChars="0"/>
              <w:jc w:val="center"/>
            </w:pPr>
            <w:r>
              <w:rPr>
                <w:rFonts w:hint="eastAsia"/>
              </w:rPr>
              <w:t>7</w:t>
            </w:r>
            <w:r>
              <w:t>5</w:t>
            </w:r>
          </w:p>
        </w:tc>
        <w:tc>
          <w:tcPr>
            <w:tcW w:w="1103" w:type="pct"/>
            <w:shd w:val="clear" w:color="auto" w:fill="auto"/>
            <w:vAlign w:val="center"/>
          </w:tcPr>
          <w:p>
            <w:pPr>
              <w:pStyle w:val="26"/>
              <w:spacing w:line="240" w:lineRule="auto"/>
              <w:ind w:firstLine="0" w:firstLineChars="0"/>
              <w:jc w:val="center"/>
            </w:pPr>
            <w:r>
              <w:rPr>
                <w:rFonts w:hint="eastAsia"/>
              </w:rPr>
              <w:t>1</w:t>
            </w:r>
            <w:r>
              <w:t>571</w:t>
            </w:r>
            <w:r>
              <w:rPr>
                <w:rFonts w:hint="eastAsia"/>
              </w:rPr>
              <w:t>（约0</w:t>
            </w:r>
            <w:r>
              <w:t>.08%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4" w:type="pct"/>
            <w:shd w:val="clear" w:color="auto" w:fill="auto"/>
            <w:vAlign w:val="center"/>
          </w:tcPr>
          <w:p>
            <w:pPr>
              <w:pStyle w:val="26"/>
              <w:spacing w:line="240" w:lineRule="auto"/>
              <w:ind w:firstLine="0" w:firstLineChars="0"/>
              <w:jc w:val="center"/>
            </w:pPr>
            <w:r>
              <w:rPr>
                <w:rFonts w:hint="eastAsia"/>
              </w:rPr>
              <w:t>1</w:t>
            </w:r>
            <w:r>
              <w:t>00</w:t>
            </w:r>
          </w:p>
        </w:tc>
        <w:tc>
          <w:tcPr>
            <w:tcW w:w="1186" w:type="pct"/>
            <w:shd w:val="clear" w:color="auto" w:fill="auto"/>
            <w:vAlign w:val="center"/>
          </w:tcPr>
          <w:p>
            <w:pPr>
              <w:pStyle w:val="26"/>
              <w:spacing w:line="240" w:lineRule="auto"/>
              <w:ind w:firstLine="0" w:firstLineChars="0"/>
              <w:jc w:val="center"/>
            </w:pPr>
            <w:r>
              <w:rPr>
                <w:rFonts w:hint="eastAsia"/>
              </w:rPr>
              <w:t>7</w:t>
            </w:r>
            <w:r>
              <w:t>5</w:t>
            </w:r>
          </w:p>
        </w:tc>
        <w:tc>
          <w:tcPr>
            <w:tcW w:w="1187" w:type="pct"/>
            <w:shd w:val="clear" w:color="auto" w:fill="auto"/>
            <w:vAlign w:val="center"/>
          </w:tcPr>
          <w:p>
            <w:pPr>
              <w:pStyle w:val="26"/>
              <w:spacing w:line="240" w:lineRule="auto"/>
              <w:ind w:firstLine="0" w:firstLineChars="0"/>
              <w:jc w:val="center"/>
            </w:pPr>
            <w:r>
              <w:rPr>
                <w:rFonts w:hint="eastAsia"/>
              </w:rPr>
              <w:t>1</w:t>
            </w:r>
            <w:r>
              <w:t>50</w:t>
            </w:r>
          </w:p>
        </w:tc>
        <w:tc>
          <w:tcPr>
            <w:tcW w:w="1103" w:type="pct"/>
            <w:shd w:val="clear" w:color="auto" w:fill="auto"/>
            <w:vAlign w:val="center"/>
          </w:tcPr>
          <w:p>
            <w:pPr>
              <w:pStyle w:val="26"/>
              <w:spacing w:line="240" w:lineRule="auto"/>
              <w:ind w:firstLine="0" w:firstLineChars="0"/>
              <w:jc w:val="center"/>
            </w:pPr>
            <w:r>
              <w:rPr>
                <w:rFonts w:hint="eastAsia"/>
              </w:rPr>
              <w:t>1</w:t>
            </w:r>
            <w:r>
              <w:t>964</w:t>
            </w:r>
            <w:r>
              <w:rPr>
                <w:rFonts w:hint="eastAsia"/>
              </w:rPr>
              <w:t>（约0</w:t>
            </w:r>
            <w:r>
              <w:t>.10%</w:t>
            </w:r>
            <w:r>
              <w:rPr>
                <w:rFonts w:hint="eastAsia"/>
              </w:rPr>
              <w:t>）</w:t>
            </w:r>
          </w:p>
        </w:tc>
      </w:tr>
    </w:tbl>
    <w:p>
      <w:pPr>
        <w:pStyle w:val="26"/>
        <w:ind w:firstLine="480"/>
      </w:pPr>
      <w:r>
        <w:t>2</w:t>
      </w:r>
      <w:r>
        <w:rPr>
          <w:rFonts w:hint="eastAsia"/>
        </w:rPr>
        <w:t>）室内空气质量分指数计算方法：</w:t>
      </w:r>
    </w:p>
    <w:p>
      <w:pPr>
        <w:pStyle w:val="26"/>
        <w:ind w:firstLine="480"/>
      </w:pPr>
      <w:r>
        <w:rPr>
          <w:rFonts w:hint="eastAsia"/>
        </w:rPr>
        <w:t>污染物指标P的室内空气质量分指数按式（1）计算：</w:t>
      </w:r>
    </w:p>
    <w:p>
      <w:pPr>
        <w:pStyle w:val="26"/>
        <w:ind w:firstLine="480"/>
        <w:rPr>
          <w:i/>
        </w:rPr>
      </w:pPr>
      <m:oMathPara>
        <m:oMath>
          <m:sSub>
            <m:sSubPr>
              <m:ctrlPr>
                <w:rPr>
                  <w:rFonts w:ascii="Cambria Math" w:hAnsi="Cambria Math"/>
                  <w:i/>
                </w:rPr>
              </m:ctrlPr>
            </m:sSubPr>
            <m:e>
              <m:r>
                <m:rPr/>
                <w:rPr>
                  <w:rFonts w:ascii="Cambria Math" w:hAnsi="Cambria Math"/>
                </w:rPr>
                <m:t>IIAQI</m:t>
              </m:r>
              <m:ctrlPr>
                <w:rPr>
                  <w:rFonts w:ascii="Cambria Math" w:hAnsi="Cambria Math"/>
                  <w:i/>
                </w:rPr>
              </m:ctrlPr>
            </m:e>
            <m:sub>
              <m:r>
                <m:rPr/>
                <w:rPr>
                  <w:rFonts w:hint="eastAsia" w:ascii="Cambria Math" w:hAnsi="Cambria Math"/>
                </w:rPr>
                <m:t>p</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r>
            <m:rPr/>
            <w:rPr>
              <w:rFonts w:ascii="Cambria Math" w:hAnsi="Cambria Math"/>
            </w:rPr>
            <m:t xml:space="preserve">    (1)</m:t>
          </m:r>
        </m:oMath>
      </m:oMathPara>
    </w:p>
    <w:p>
      <w:pPr>
        <w:pStyle w:val="26"/>
        <w:ind w:firstLine="480"/>
      </w:pPr>
      <w:r>
        <w:rPr>
          <w:rFonts w:hint="eastAsia"/>
        </w:rPr>
        <w:t>式中：</w:t>
      </w:r>
    </w:p>
    <w:p>
      <w:pPr>
        <w:pStyle w:val="26"/>
        <w:ind w:firstLine="480"/>
      </w:pPr>
      <m:oMath>
        <m:sSub>
          <m:sSubPr>
            <m:ctrlPr>
              <w:rPr>
                <w:rFonts w:ascii="Cambria Math" w:hAnsi="Cambria Math"/>
                <w:i/>
              </w:rPr>
            </m:ctrlPr>
          </m:sSubPr>
          <m:e>
            <m:r>
              <m:rPr/>
              <w:rPr>
                <w:rFonts w:ascii="Cambria Math" w:hAnsi="Cambria Math"/>
              </w:rPr>
              <m:t>IIAQI</m:t>
            </m:r>
            <m:ctrlPr>
              <w:rPr>
                <w:rFonts w:ascii="Cambria Math" w:hAnsi="Cambria Math"/>
                <w:i/>
              </w:rPr>
            </m:ctrlPr>
          </m:e>
          <m:sub>
            <m:r>
              <m:rPr/>
              <w:rPr>
                <w:rFonts w:hint="eastAsia" w:ascii="Cambria Math" w:hAnsi="Cambria Math"/>
              </w:rPr>
              <m:t>p</m:t>
            </m:r>
            <m:ctrlPr>
              <w:rPr>
                <w:rFonts w:ascii="Cambria Math" w:hAnsi="Cambria Math"/>
                <w:i/>
              </w:rPr>
            </m:ctrlPr>
          </m:sub>
        </m:sSub>
      </m:oMath>
      <w:r>
        <w:rPr>
          <w:rFonts w:hint="eastAsia"/>
        </w:rPr>
        <w:t>——污染物指标P的室内空气质量分指数；</w:t>
      </w:r>
    </w:p>
    <w:p>
      <w:pPr>
        <w:pStyle w:val="26"/>
        <w:ind w:firstLine="480"/>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rFonts w:hint="eastAsia"/>
        </w:rPr>
        <w:t>——污染物指标P的质量浓度值；</w:t>
      </w:r>
    </w:p>
    <w:p>
      <w:pPr>
        <w:pStyle w:val="26"/>
        <w:ind w:firstLine="480"/>
      </w:pPr>
      <m:oMath>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rPr>
          <w:rFonts w:hint="eastAsia"/>
        </w:rPr>
        <w:t>——表2中与</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rFonts w:hint="eastAsia"/>
        </w:rPr>
        <w:t>相近的污染物浓度限值的高位置；</w:t>
      </w:r>
    </w:p>
    <w:p>
      <w:pPr>
        <w:pStyle w:val="26"/>
        <w:ind w:firstLine="480"/>
      </w:pPr>
      <m:oMath>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oMath>
      <w:r>
        <w:rPr>
          <w:rFonts w:hint="eastAsia"/>
        </w:rPr>
        <w:t>——表2中与</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rFonts w:hint="eastAsia"/>
        </w:rPr>
        <w:t>相近的污染物浓度限值的低位置；</w:t>
      </w:r>
    </w:p>
    <w:p>
      <w:pPr>
        <w:pStyle w:val="26"/>
        <w:ind w:firstLine="480"/>
      </w:pPr>
      <m:oMath>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rPr>
          <w:rFonts w:hint="eastAsia"/>
        </w:rPr>
        <w:t>——表2中与</w:t>
      </w:r>
      <m:oMath>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rPr>
          <w:rFonts w:hint="eastAsia"/>
        </w:rPr>
        <w:t>对应的室内空气质量分指数；</w:t>
      </w:r>
    </w:p>
    <w:p>
      <w:pPr>
        <w:pStyle w:val="26"/>
        <w:ind w:firstLine="480"/>
      </w:pPr>
      <m:oMath>
        <m:sSub>
          <m:sSubPr>
            <m:ctrlPr>
              <w:rPr>
                <w:rFonts w:ascii="Cambria Math" w:hAnsi="Cambria Math"/>
                <w:i/>
              </w:rPr>
            </m:ctrlPr>
          </m:sSubPr>
          <m:e>
            <m:r>
              <m:rPr/>
              <w:rPr>
                <w:rFonts w:ascii="Cambria Math" w:hAnsi="Cambria Math"/>
              </w:rPr>
              <m:t>IIAQI</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oMath>
      <w:r>
        <w:rPr>
          <w:rFonts w:hint="eastAsia"/>
        </w:rPr>
        <w:t>——表2中与</w:t>
      </w:r>
      <m:oMath>
        <m:sSub>
          <m:sSubPr>
            <m:ctrlPr>
              <w:rPr>
                <w:rFonts w:ascii="Cambria Math" w:hAnsi="Cambria Math"/>
                <w:i/>
              </w:rPr>
            </m:ctrlPr>
          </m:sSubPr>
          <m:e>
            <m:r>
              <m:rPr/>
              <w:rPr>
                <w:rFonts w:ascii="Cambria Math" w:hAnsi="Cambria Math"/>
              </w:rPr>
              <m:t>BP</m:t>
            </m:r>
            <m:ctrlPr>
              <w:rPr>
                <w:rFonts w:ascii="Cambria Math" w:hAnsi="Cambria Math"/>
                <w:i/>
              </w:rPr>
            </m:ctrlPr>
          </m:e>
          <m: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sub>
        </m:sSub>
      </m:oMath>
      <w:r>
        <w:rPr>
          <w:rFonts w:hint="eastAsia"/>
        </w:rPr>
        <w:t>对应的室内空气质量分指数；</w:t>
      </w:r>
    </w:p>
    <w:p>
      <w:pPr>
        <w:pStyle w:val="26"/>
        <w:ind w:firstLine="480"/>
      </w:pPr>
      <w:r>
        <w:t>3</w:t>
      </w:r>
      <w:r>
        <w:rPr>
          <w:rFonts w:hint="eastAsia"/>
        </w:rPr>
        <w:t>）室内空气质量表观指数计算方法按式（2）计算：</w:t>
      </w:r>
    </w:p>
    <w:p>
      <w:pPr>
        <w:pStyle w:val="26"/>
        <w:ind w:firstLine="480"/>
        <w:rPr>
          <w:i/>
        </w:rPr>
      </w:pPr>
      <m:oMathPara>
        <m:oMath>
          <m:r>
            <m:rPr/>
            <w:rPr>
              <w:rFonts w:hint="eastAsia" w:ascii="Cambria Math" w:hAnsi="Cambria Math"/>
            </w:rPr>
            <m:t>IAQI</m:t>
          </m:r>
          <m:r>
            <m:rPr/>
            <w:rPr>
              <w:rFonts w:ascii="Cambria Math" w:hAnsi="Cambria Math"/>
            </w:rPr>
            <m:t>=</m:t>
          </m:r>
          <m:r>
            <m:rPr>
              <m:sty m:val="p"/>
            </m:rPr>
            <w:rPr>
              <w:rFonts w:ascii="Cambria Math" w:hAnsi="Cambria Math"/>
            </w:rPr>
            <m:t>max</m:t>
          </m:r>
          <m:d>
            <m:dPr>
              <m:ctrlPr>
                <w:rPr>
                  <w:rFonts w:ascii="Cambria Math" w:hAnsi="Cambria Math"/>
                  <w:i/>
                </w:rPr>
              </m:ctrlPr>
            </m:dPr>
            <m:e>
              <m:sSub>
                <m:sSubPr>
                  <m:ctrlPr>
                    <w:rPr>
                      <w:rFonts w:ascii="Cambria Math" w:hAnsi="Cambria Math"/>
                      <w:i/>
                    </w:rPr>
                  </m:ctrlPr>
                </m:sSubPr>
                <m:e>
                  <m:r>
                    <m:rPr/>
                    <w:rPr>
                      <w:rFonts w:hint="eastAsia" w:ascii="Cambria Math" w:hAnsi="Cambria Math"/>
                    </w:rPr>
                    <m:t>IIAQI</m:t>
                  </m:r>
                  <m:ctrlPr>
                    <w:rPr>
                      <w:rFonts w:ascii="Cambria Math" w:hAnsi="Cambria Math"/>
                      <w:i/>
                    </w:rPr>
                  </m:ctrlPr>
                </m:e>
                <m:sub>
                  <m:r>
                    <m:rPr/>
                    <w:rPr>
                      <w:rFonts w:ascii="Cambria Math" w:hAnsi="Cambria Math"/>
                    </w:rPr>
                    <m:t>1</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hint="eastAsia" w:ascii="Cambria Math" w:hAnsi="Cambria Math"/>
                    </w:rPr>
                    <m:t>IIAQI</m:t>
                  </m:r>
                  <m:ctrlPr>
                    <w:rPr>
                      <w:rFonts w:ascii="Cambria Math" w:hAnsi="Cambria Math"/>
                      <w:i/>
                    </w:rPr>
                  </m:ctrlPr>
                </m:e>
                <m:sub>
                  <m:r>
                    <m:rPr/>
                    <w:rPr>
                      <w:rFonts w:ascii="Cambria Math" w:hAnsi="Cambria Math"/>
                    </w:rPr>
                    <m:t>2</m:t>
                  </m:r>
                  <m:ctrlPr>
                    <w:rPr>
                      <w:rFonts w:ascii="Cambria Math" w:hAnsi="Cambria Math"/>
                      <w:i/>
                    </w:rPr>
                  </m:ctrlPr>
                </m:sub>
              </m:sSub>
              <m:r>
                <m:rPr>
                  <m:sty m:val="p"/>
                </m:rPr>
                <w:rPr>
                  <w:rFonts w:hint="eastAsia" w:ascii="Cambria Math" w:hAnsi="Cambria Math"/>
                </w:rPr>
                <m:t>，</m:t>
              </m:r>
              <m:sSub>
                <m:sSubPr>
                  <m:ctrlPr>
                    <w:rPr>
                      <w:rFonts w:ascii="Cambria Math" w:hAnsi="Cambria Math"/>
                      <w:i/>
                    </w:rPr>
                  </m:ctrlPr>
                </m:sSubPr>
                <m:e>
                  <m:r>
                    <m:rPr/>
                    <w:rPr>
                      <w:rFonts w:hint="eastAsia" w:ascii="Cambria Math" w:hAnsi="Cambria Math"/>
                    </w:rPr>
                    <m:t>IIAQI</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e>
          </m:d>
          <m:r>
            <m:rPr>
              <m:sty m:val="p"/>
            </m:rPr>
            <w:rPr>
              <w:rFonts w:ascii="Cambria Math" w:hAnsi="Cambria Math"/>
            </w:rPr>
            <m:t>⁡</m:t>
          </m:r>
          <m:r>
            <m:rPr/>
            <w:rPr>
              <w:rFonts w:ascii="Cambria Math" w:hAnsi="Cambria Math"/>
            </w:rPr>
            <m:t xml:space="preserve">    (2)</m:t>
          </m:r>
        </m:oMath>
      </m:oMathPara>
    </w:p>
    <w:p>
      <w:pPr>
        <w:pStyle w:val="26"/>
        <w:ind w:firstLine="480"/>
      </w:pPr>
      <w:r>
        <w:rPr>
          <w:rFonts w:hint="eastAsia"/>
        </w:rPr>
        <w:t>式中：</w:t>
      </w:r>
    </w:p>
    <w:p>
      <w:pPr>
        <w:pStyle w:val="26"/>
        <w:ind w:firstLine="480"/>
      </w:pPr>
      <m:oMath>
        <m:r>
          <m:rPr/>
          <w:rPr>
            <w:rFonts w:ascii="Cambria Math" w:hAnsi="Cambria Math"/>
          </w:rPr>
          <m:t>IAQI</m:t>
        </m:r>
      </m:oMath>
      <w:r>
        <w:rPr>
          <w:rFonts w:hint="eastAsia"/>
        </w:rPr>
        <w:t>——室内空气质量表观指数；</w:t>
      </w:r>
    </w:p>
    <w:p>
      <w:pPr>
        <w:pStyle w:val="26"/>
        <w:ind w:firstLine="480"/>
      </w:pPr>
      <w:r>
        <w:t>4</w:t>
      </w:r>
      <w:r>
        <w:rPr>
          <w:rFonts w:hint="eastAsia"/>
        </w:rPr>
        <w:t>）室内空气质量表观指数按</w:t>
      </w:r>
      <w:r>
        <w:fldChar w:fldCharType="begin"/>
      </w:r>
      <w:r>
        <w:instrText xml:space="preserve"> </w:instrText>
      </w:r>
      <w:r>
        <w:rPr>
          <w:rFonts w:hint="eastAsia"/>
        </w:rPr>
        <w:instrText xml:space="preserve">REF _Ref143986820 \h</w:instrText>
      </w:r>
      <w:r>
        <w:instrText xml:space="preserve"> </w:instrText>
      </w:r>
      <w:r>
        <w:fldChar w:fldCharType="separate"/>
      </w:r>
      <w:r>
        <w:rPr>
          <w:rFonts w:hint="eastAsia"/>
        </w:rPr>
        <w:t xml:space="preserve">表 </w:t>
      </w:r>
      <w:r>
        <w:t>3</w:t>
      </w:r>
      <w:r>
        <w:fldChar w:fldCharType="end"/>
      </w:r>
      <w:r>
        <w:rPr>
          <w:rFonts w:hint="eastAsia"/>
        </w:rPr>
        <w:t>进行划分。</w:t>
      </w:r>
    </w:p>
    <w:p>
      <w:pPr>
        <w:pStyle w:val="26"/>
        <w:ind w:firstLine="480"/>
        <w:jc w:val="center"/>
      </w:pPr>
      <w:bookmarkStart w:id="26" w:name="_Ref143986820"/>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bookmarkEnd w:id="26"/>
      <w:r>
        <w:rPr>
          <w:rFonts w:hint="eastAsia"/>
        </w:rPr>
        <w:t>室内空气质量表观指数及相关信息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74" w:type="dxa"/>
            <w:shd w:val="clear" w:color="auto" w:fill="auto"/>
            <w:vAlign w:val="center"/>
          </w:tcPr>
          <w:p>
            <w:pPr>
              <w:pStyle w:val="26"/>
              <w:spacing w:line="240" w:lineRule="auto"/>
              <w:ind w:firstLine="0" w:firstLineChars="0"/>
              <w:jc w:val="center"/>
            </w:pPr>
            <w:r>
              <w:rPr>
                <w:rFonts w:hint="eastAsia"/>
              </w:rPr>
              <w:t>室内空气质量</w:t>
            </w:r>
          </w:p>
          <w:p>
            <w:pPr>
              <w:pStyle w:val="26"/>
              <w:spacing w:line="240" w:lineRule="auto"/>
              <w:ind w:firstLine="0" w:firstLineChars="0"/>
              <w:jc w:val="center"/>
            </w:pPr>
            <w:r>
              <w:rPr>
                <w:rFonts w:hint="eastAsia"/>
              </w:rPr>
              <w:t>表观指数</w:t>
            </w:r>
          </w:p>
        </w:tc>
        <w:tc>
          <w:tcPr>
            <w:tcW w:w="2074" w:type="dxa"/>
            <w:shd w:val="clear" w:color="auto" w:fill="auto"/>
            <w:vAlign w:val="center"/>
          </w:tcPr>
          <w:p>
            <w:pPr>
              <w:pStyle w:val="26"/>
              <w:spacing w:line="240" w:lineRule="auto"/>
              <w:ind w:firstLine="0" w:firstLineChars="0"/>
              <w:jc w:val="center"/>
            </w:pPr>
            <w:r>
              <w:rPr>
                <w:rFonts w:hint="eastAsia"/>
              </w:rPr>
              <w:t>室内空气质量</w:t>
            </w:r>
          </w:p>
          <w:p>
            <w:pPr>
              <w:pStyle w:val="26"/>
              <w:spacing w:line="240" w:lineRule="auto"/>
              <w:ind w:firstLine="0" w:firstLineChars="0"/>
              <w:jc w:val="center"/>
            </w:pPr>
            <w:r>
              <w:rPr>
                <w:rFonts w:hint="eastAsia"/>
              </w:rPr>
              <w:t>表观指数级别</w:t>
            </w:r>
          </w:p>
        </w:tc>
        <w:tc>
          <w:tcPr>
            <w:tcW w:w="4148" w:type="dxa"/>
            <w:gridSpan w:val="2"/>
            <w:shd w:val="clear" w:color="auto" w:fill="auto"/>
            <w:vAlign w:val="center"/>
          </w:tcPr>
          <w:p>
            <w:pPr>
              <w:pStyle w:val="26"/>
              <w:spacing w:line="240" w:lineRule="auto"/>
              <w:ind w:firstLine="0" w:firstLineChars="0"/>
              <w:jc w:val="center"/>
            </w:pPr>
            <w:r>
              <w:rPr>
                <w:rFonts w:hint="eastAsia"/>
              </w:rPr>
              <w:t>室内空气质量表观指数</w:t>
            </w:r>
          </w:p>
          <w:p>
            <w:pPr>
              <w:pStyle w:val="26"/>
              <w:spacing w:line="240" w:lineRule="auto"/>
              <w:ind w:firstLine="0" w:firstLineChars="0"/>
              <w:jc w:val="center"/>
            </w:pPr>
            <w:r>
              <w:rPr>
                <w:rFonts w:hint="eastAsia"/>
              </w:rPr>
              <w:t>类别和表示颜色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shd w:val="clear" w:color="auto" w:fill="auto"/>
            <w:vAlign w:val="center"/>
          </w:tcPr>
          <w:p>
            <w:pPr>
              <w:pStyle w:val="26"/>
              <w:spacing w:line="240" w:lineRule="auto"/>
              <w:ind w:firstLine="0" w:firstLineChars="0"/>
              <w:jc w:val="center"/>
            </w:pPr>
            <w:r>
              <w:rPr>
                <w:rFonts w:hint="eastAsia"/>
              </w:rPr>
              <w:t>0</w:t>
            </w:r>
            <w:r>
              <w:t>~50</w:t>
            </w:r>
          </w:p>
        </w:tc>
        <w:tc>
          <w:tcPr>
            <w:tcW w:w="2074" w:type="dxa"/>
            <w:shd w:val="clear" w:color="auto" w:fill="auto"/>
            <w:vAlign w:val="center"/>
          </w:tcPr>
          <w:p>
            <w:pPr>
              <w:pStyle w:val="26"/>
              <w:spacing w:line="240" w:lineRule="auto"/>
              <w:ind w:firstLine="0" w:firstLineChars="0"/>
              <w:jc w:val="center"/>
            </w:pPr>
            <w:r>
              <w:rPr>
                <w:rFonts w:hint="eastAsia"/>
              </w:rPr>
              <w:t>一级</w:t>
            </w:r>
          </w:p>
        </w:tc>
        <w:tc>
          <w:tcPr>
            <w:tcW w:w="2074" w:type="dxa"/>
            <w:shd w:val="clear" w:color="auto" w:fill="auto"/>
            <w:vAlign w:val="center"/>
          </w:tcPr>
          <w:p>
            <w:pPr>
              <w:pStyle w:val="26"/>
              <w:spacing w:line="240" w:lineRule="auto"/>
              <w:ind w:firstLine="0" w:firstLineChars="0"/>
              <w:jc w:val="center"/>
            </w:pPr>
            <w:r>
              <w:rPr>
                <w:rFonts w:hint="eastAsia"/>
              </w:rPr>
              <w:t>优</w:t>
            </w:r>
          </w:p>
        </w:tc>
        <w:tc>
          <w:tcPr>
            <w:tcW w:w="2074" w:type="dxa"/>
            <w:shd w:val="clear" w:color="auto" w:fill="auto"/>
            <w:vAlign w:val="center"/>
          </w:tcPr>
          <w:p>
            <w:pPr>
              <w:pStyle w:val="26"/>
              <w:spacing w:line="240" w:lineRule="auto"/>
              <w:ind w:firstLine="0" w:firstLineChars="0"/>
              <w:jc w:val="center"/>
            </w:pPr>
            <w:r>
              <w:rPr>
                <w:rFonts w:hint="eastAsia"/>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shd w:val="clear" w:color="auto" w:fill="auto"/>
            <w:vAlign w:val="center"/>
          </w:tcPr>
          <w:p>
            <w:pPr>
              <w:pStyle w:val="26"/>
              <w:spacing w:line="240" w:lineRule="auto"/>
              <w:ind w:firstLine="0" w:firstLineChars="0"/>
              <w:jc w:val="center"/>
            </w:pPr>
            <w:r>
              <w:rPr>
                <w:rFonts w:hint="eastAsia"/>
              </w:rPr>
              <w:t>5</w:t>
            </w:r>
            <w:r>
              <w:t>1~100</w:t>
            </w:r>
          </w:p>
        </w:tc>
        <w:tc>
          <w:tcPr>
            <w:tcW w:w="2074" w:type="dxa"/>
            <w:shd w:val="clear" w:color="auto" w:fill="auto"/>
            <w:vAlign w:val="center"/>
          </w:tcPr>
          <w:p>
            <w:pPr>
              <w:pStyle w:val="26"/>
              <w:spacing w:line="240" w:lineRule="auto"/>
              <w:ind w:firstLine="0" w:firstLineChars="0"/>
              <w:jc w:val="center"/>
            </w:pPr>
            <w:r>
              <w:rPr>
                <w:rFonts w:hint="eastAsia"/>
              </w:rPr>
              <w:t>二级</w:t>
            </w:r>
          </w:p>
        </w:tc>
        <w:tc>
          <w:tcPr>
            <w:tcW w:w="2074" w:type="dxa"/>
            <w:shd w:val="clear" w:color="auto" w:fill="auto"/>
            <w:vAlign w:val="center"/>
          </w:tcPr>
          <w:p>
            <w:pPr>
              <w:pStyle w:val="26"/>
              <w:spacing w:line="240" w:lineRule="auto"/>
              <w:ind w:firstLine="0" w:firstLineChars="0"/>
              <w:jc w:val="center"/>
            </w:pPr>
            <w:r>
              <w:rPr>
                <w:rFonts w:hint="eastAsia"/>
              </w:rPr>
              <w:t>良</w:t>
            </w:r>
          </w:p>
        </w:tc>
        <w:tc>
          <w:tcPr>
            <w:tcW w:w="2074" w:type="dxa"/>
            <w:shd w:val="clear" w:color="auto" w:fill="auto"/>
            <w:vAlign w:val="center"/>
          </w:tcPr>
          <w:p>
            <w:pPr>
              <w:pStyle w:val="26"/>
              <w:spacing w:line="240" w:lineRule="auto"/>
              <w:ind w:firstLine="0" w:firstLineChars="0"/>
              <w:jc w:val="center"/>
            </w:pPr>
            <w:r>
              <w:rPr>
                <w:rFonts w:hint="eastAsia"/>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shd w:val="clear" w:color="auto" w:fill="auto"/>
            <w:vAlign w:val="center"/>
          </w:tcPr>
          <w:p>
            <w:pPr>
              <w:pStyle w:val="26"/>
              <w:spacing w:line="240" w:lineRule="auto"/>
              <w:ind w:firstLine="0" w:firstLineChars="0"/>
              <w:jc w:val="center"/>
            </w:pPr>
            <w:r>
              <w:rPr>
                <w:rFonts w:hint="eastAsia"/>
              </w:rPr>
              <w:t>＞1</w:t>
            </w:r>
            <w:r>
              <w:t>00</w:t>
            </w:r>
          </w:p>
        </w:tc>
        <w:tc>
          <w:tcPr>
            <w:tcW w:w="2074" w:type="dxa"/>
            <w:shd w:val="clear" w:color="auto" w:fill="auto"/>
            <w:vAlign w:val="center"/>
          </w:tcPr>
          <w:p>
            <w:pPr>
              <w:pStyle w:val="26"/>
              <w:spacing w:line="240" w:lineRule="auto"/>
              <w:ind w:firstLine="0" w:firstLineChars="0"/>
              <w:jc w:val="center"/>
            </w:pPr>
            <w:r>
              <w:rPr>
                <w:rFonts w:hint="eastAsia"/>
              </w:rPr>
              <w:t>三级</w:t>
            </w:r>
          </w:p>
        </w:tc>
        <w:tc>
          <w:tcPr>
            <w:tcW w:w="2074" w:type="dxa"/>
            <w:shd w:val="clear" w:color="auto" w:fill="auto"/>
            <w:vAlign w:val="center"/>
          </w:tcPr>
          <w:p>
            <w:pPr>
              <w:pStyle w:val="26"/>
              <w:spacing w:line="240" w:lineRule="auto"/>
              <w:ind w:firstLine="0" w:firstLineChars="0"/>
              <w:jc w:val="center"/>
            </w:pPr>
            <w:r>
              <w:rPr>
                <w:rFonts w:hint="eastAsia"/>
              </w:rPr>
              <w:t>污染</w:t>
            </w:r>
          </w:p>
        </w:tc>
        <w:tc>
          <w:tcPr>
            <w:tcW w:w="2074" w:type="dxa"/>
            <w:shd w:val="clear" w:color="auto" w:fill="auto"/>
            <w:vAlign w:val="center"/>
          </w:tcPr>
          <w:p>
            <w:pPr>
              <w:pStyle w:val="26"/>
              <w:spacing w:line="240" w:lineRule="auto"/>
              <w:ind w:firstLine="0" w:firstLineChars="0"/>
              <w:jc w:val="center"/>
            </w:pPr>
            <w:r>
              <w:rPr>
                <w:rFonts w:hint="eastAsia"/>
              </w:rPr>
              <w:t>红色</w:t>
            </w:r>
          </w:p>
        </w:tc>
      </w:tr>
    </w:tbl>
    <w:p>
      <w:pPr>
        <w:pStyle w:val="26"/>
        <w:ind w:firstLine="480"/>
      </w:pPr>
      <w:r>
        <w:rPr>
          <w:rFonts w:hint="eastAsia"/>
        </w:rPr>
        <w:t>室内空气质量表观指数监测与显示系统应对各项分指标浓度分别进行连续测量、显示、记录和数据传输，读数时间间隔不得长于1</w:t>
      </w:r>
      <w:r>
        <w:t>0</w:t>
      </w:r>
      <w:r>
        <w:rPr>
          <w:rFonts w:hint="eastAsia"/>
        </w:rPr>
        <w:t>min；每小时对数据进行平均，核算出室内空气质量表观指数，并进行持续发布更新（每小时一次）。</w:t>
      </w:r>
    </w:p>
    <w:p>
      <w:pPr>
        <w:pStyle w:val="26"/>
        <w:ind w:firstLine="480"/>
      </w:pPr>
      <w:r>
        <w:rPr>
          <w:rFonts w:hint="eastAsia"/>
        </w:rPr>
        <w:t>浓度参数及室内空气质量表观指数发布系统应位于公共空间显著位置，宜安装显示屏、电子布告栏等显示装置，主要功能空间（多功能活动室、活动室、寝室等）应至少安装一个监测点位。监测点周围不应有强电磁感应干扰，应避开通风口，监测点不宜设置于厨房、卫生间等具有特殊散发源的空间。</w:t>
      </w:r>
    </w:p>
    <w:p>
      <w:pPr>
        <w:pStyle w:val="26"/>
        <w:ind w:firstLine="480"/>
      </w:pPr>
      <w:r>
        <w:rPr>
          <w:rFonts w:hint="eastAsia"/>
        </w:rPr>
        <w:t>本条的评价方法为：查阅相关竣工图、监测与发布系统设计说明、传感器检验/标定报告，审查一年内的建筑空气监测系统历史监测数据、运行记录，并现场核实。</w:t>
      </w:r>
    </w:p>
    <w:p>
      <w:pPr>
        <w:pStyle w:val="2"/>
      </w:pPr>
      <w:bookmarkStart w:id="27" w:name="_Toc143994704"/>
      <w:r>
        <w:t xml:space="preserve">5 </w:t>
      </w:r>
      <w:bookmarkEnd w:id="0"/>
      <w:r>
        <w:rPr>
          <w:rFonts w:hint="eastAsia"/>
        </w:rPr>
        <w:t>舒适空间</w:t>
      </w:r>
      <w:bookmarkEnd w:id="27"/>
    </w:p>
    <w:p>
      <w:pPr>
        <w:pStyle w:val="3"/>
        <w:spacing w:before="156" w:after="156"/>
      </w:pPr>
      <w:bookmarkStart w:id="28" w:name="_Toc132141666"/>
      <w:bookmarkStart w:id="29" w:name="_Toc143994705"/>
      <w:r>
        <w:t xml:space="preserve">5.1  </w:t>
      </w:r>
      <w:r>
        <w:rPr>
          <w:rFonts w:hint="eastAsia"/>
        </w:rPr>
        <w:t>控制项</w:t>
      </w:r>
      <w:bookmarkEnd w:id="28"/>
      <w:bookmarkEnd w:id="29"/>
    </w:p>
    <w:p>
      <w:pPr>
        <w:pStyle w:val="5"/>
      </w:pPr>
      <w:r>
        <w:t xml:space="preserve">5.1.1  </w:t>
      </w:r>
      <w:r>
        <w:rPr>
          <w:rFonts w:hint="eastAsia"/>
        </w:rPr>
        <w:t>学校规划布局合理，有良好的建筑朝向、日照和通风，普通教室冬至日满窗日照不应小于2h，至少应有1间科学教室或生物实验室的室内能在冬季获得直射阳光。</w:t>
      </w:r>
    </w:p>
    <w:p>
      <w:pPr>
        <w:pStyle w:val="26"/>
        <w:ind w:firstLine="480"/>
      </w:pPr>
      <w:r>
        <w:rPr>
          <w:rFonts w:hint="eastAsia"/>
        </w:rPr>
        <w:t>【条文说明】</w:t>
      </w:r>
    </w:p>
    <w:p>
      <w:pPr>
        <w:pStyle w:val="26"/>
        <w:ind w:firstLine="480"/>
      </w:pPr>
      <w:r>
        <w:rPr>
          <w:rFonts w:hint="eastAsia"/>
        </w:rPr>
        <w:t>日照是保障学生健康成长的重要因素，阳光不仅可以杀死环境中大部分细菌，而且能促进体内维生素D</w:t>
      </w:r>
      <w:r>
        <w:rPr>
          <w:rFonts w:hint="eastAsia"/>
          <w:vertAlign w:val="subscript"/>
        </w:rPr>
        <w:t>3</w:t>
      </w:r>
      <w:r>
        <w:rPr>
          <w:rFonts w:hint="eastAsia"/>
        </w:rPr>
        <w:t>的合成，有助于增强抵抗力和免疫力。为保证学生在安全、舒适的环境中接受日照，健康成长，学校规划应布局合理，有良好的建筑朝向、日照和通风。</w:t>
      </w:r>
    </w:p>
    <w:p>
      <w:pPr>
        <w:pStyle w:val="26"/>
        <w:ind w:firstLine="480"/>
      </w:pPr>
      <w:r>
        <w:rPr>
          <w:rFonts w:hint="eastAsia"/>
        </w:rPr>
        <w:t>现行国家标准《中小学校设计规范》GB 50099规定：</w:t>
      </w:r>
    </w:p>
    <w:p>
      <w:pPr>
        <w:pStyle w:val="26"/>
        <w:ind w:firstLine="480"/>
      </w:pPr>
      <w:r>
        <w:rPr>
          <w:rFonts w:hint="eastAsia"/>
        </w:rPr>
        <w:t>“</w:t>
      </w:r>
      <w:r>
        <w:t xml:space="preserve">4.3.3 </w:t>
      </w:r>
      <w:r>
        <w:rPr>
          <w:rFonts w:hint="eastAsia"/>
        </w:rPr>
        <w:t>普通教室冬至日满窗日照不应少于2h。”</w:t>
      </w:r>
    </w:p>
    <w:p>
      <w:pPr>
        <w:pStyle w:val="26"/>
        <w:ind w:firstLine="480"/>
      </w:pPr>
      <w:r>
        <w:rPr>
          <w:rFonts w:hint="eastAsia"/>
        </w:rPr>
        <w:t>“</w:t>
      </w:r>
      <w:r>
        <w:t xml:space="preserve">4.3.4 </w:t>
      </w:r>
      <w:r>
        <w:rPr>
          <w:rFonts w:hint="eastAsia"/>
        </w:rPr>
        <w:t>中小学校</w:t>
      </w:r>
      <w:bookmarkStart w:id="30" w:name="_Hlk139703583"/>
      <w:r>
        <w:rPr>
          <w:rFonts w:hint="eastAsia"/>
        </w:rPr>
        <w:t>至少应有1间科学教室或生物实验室的室内能在冬季获得直射阳光。</w:t>
      </w:r>
      <w:bookmarkEnd w:id="30"/>
      <w:r>
        <w:rPr>
          <w:rFonts w:hint="eastAsia"/>
        </w:rPr>
        <w:t>”</w:t>
      </w:r>
    </w:p>
    <w:p>
      <w:pPr>
        <w:pStyle w:val="26"/>
        <w:ind w:firstLine="480"/>
      </w:pPr>
      <w:r>
        <w:rPr>
          <w:rFonts w:hint="eastAsia"/>
        </w:rPr>
        <w:t>本条的评价方法为：查阅相关竣工图、日照模拟分析报告，并现场核实。</w:t>
      </w:r>
    </w:p>
    <w:p>
      <w:pPr>
        <w:pStyle w:val="5"/>
      </w:pPr>
      <w:bookmarkStart w:id="31" w:name="_Hlk130431030"/>
      <w:r>
        <w:t xml:space="preserve">5.1.2  </w:t>
      </w:r>
      <w:r>
        <w:rPr>
          <w:rFonts w:hint="eastAsia"/>
        </w:rPr>
        <w:t>主要功能房间的天然光环境应符合下列规定：</w:t>
      </w:r>
    </w:p>
    <w:p>
      <w:pPr>
        <w:ind w:firstLine="482" w:firstLineChars="200"/>
      </w:pPr>
      <w:r>
        <w:rPr>
          <w:rFonts w:hint="eastAsia"/>
          <w:b/>
          <w:bCs/>
        </w:rPr>
        <w:t>1</w:t>
      </w:r>
      <w:r>
        <w:t xml:space="preserve"> </w:t>
      </w:r>
      <w:r>
        <w:rPr>
          <w:rFonts w:hint="eastAsia"/>
        </w:rPr>
        <w:t>应有不低于7</w:t>
      </w:r>
      <w:r>
        <w:t>5%</w:t>
      </w:r>
      <w:r>
        <w:rPr>
          <w:rFonts w:hint="eastAsia"/>
        </w:rPr>
        <w:t>的面积满足现行国家标准《建筑采光设计标准》GB</w:t>
      </w:r>
      <w:r>
        <w:t>50033</w:t>
      </w:r>
      <w:r>
        <w:rPr>
          <w:rFonts w:hint="eastAsia"/>
        </w:rPr>
        <w:t>的采光系数要求；</w:t>
      </w:r>
    </w:p>
    <w:p>
      <w:pPr>
        <w:ind w:firstLine="482" w:firstLineChars="200"/>
      </w:pPr>
      <w:r>
        <w:rPr>
          <w:b/>
          <w:bCs/>
        </w:rPr>
        <w:t>2</w:t>
      </w:r>
      <w:r>
        <w:t xml:space="preserve"> </w:t>
      </w:r>
      <w:r>
        <w:rPr>
          <w:rFonts w:hint="eastAsia"/>
        </w:rPr>
        <w:t>采光口玻璃的颜色透射指数（</w:t>
      </w:r>
      <m:oMath>
        <m:sSubSup>
          <m:sSubSupPr>
            <m:ctrlPr>
              <w:rPr>
                <w:rFonts w:ascii="Cambria Math" w:hAnsi="Cambria Math"/>
                <w:i/>
              </w:rPr>
            </m:ctrlPr>
          </m:sSubSupPr>
          <m:e>
            <m:r>
              <m:rPr/>
              <w:rPr>
                <w:rFonts w:hint="eastAsia" w:ascii="Cambria Math" w:hAnsi="Cambria Math"/>
              </w:rPr>
              <m:t>R</m:t>
            </m:r>
            <m:ctrlPr>
              <w:rPr>
                <w:rFonts w:ascii="Cambria Math" w:hAnsi="Cambria Math"/>
                <w:i/>
              </w:rPr>
            </m:ctrlPr>
          </m:e>
          <m:sub>
            <m:r>
              <m:rPr/>
              <w:rPr>
                <w:rFonts w:hint="eastAsia" w:ascii="Cambria Math" w:hAnsi="Cambria Math"/>
              </w:rPr>
              <m:t>a</m:t>
            </m:r>
            <m:ctrlPr>
              <w:rPr>
                <w:rFonts w:ascii="Cambria Math" w:hAnsi="Cambria Math"/>
                <w:i/>
              </w:rPr>
            </m:ctrlPr>
          </m:sub>
          <m:sup>
            <m:r>
              <m:rPr/>
              <w:rPr>
                <w:rFonts w:hint="eastAsia" w:ascii="Cambria Math" w:hAnsi="Cambria Math"/>
              </w:rPr>
              <m:t>T</m:t>
            </m:r>
            <m:ctrlPr>
              <w:rPr>
                <w:rFonts w:ascii="Cambria Math" w:hAnsi="Cambria Math"/>
                <w:i/>
              </w:rPr>
            </m:ctrlPr>
          </m:sup>
        </m:sSubSup>
      </m:oMath>
      <w:r>
        <w:rPr>
          <w:rFonts w:hint="eastAsia"/>
        </w:rPr>
        <w:t>）不应低于 80；</w:t>
      </w:r>
    </w:p>
    <w:p>
      <w:pPr>
        <w:ind w:firstLine="482" w:firstLineChars="200"/>
      </w:pPr>
      <w:r>
        <w:rPr>
          <w:b/>
          <w:bCs/>
        </w:rPr>
        <w:t>3</w:t>
      </w:r>
      <w:r>
        <w:t xml:space="preserve"> </w:t>
      </w:r>
      <w:r>
        <w:rPr>
          <w:rFonts w:hint="eastAsia"/>
        </w:rPr>
        <w:t>顶部采光时，采光均匀度不应低于 0.7；侧面采光时，有效进深范围内的采光均匀度不应低于0.4。</w:t>
      </w:r>
    </w:p>
    <w:bookmarkEnd w:id="31"/>
    <w:p>
      <w:pPr>
        <w:pStyle w:val="26"/>
        <w:ind w:firstLine="480"/>
      </w:pPr>
      <w:r>
        <w:rPr>
          <w:rFonts w:hint="eastAsia"/>
        </w:rPr>
        <w:t>【条文说明】</w:t>
      </w:r>
    </w:p>
    <w:p>
      <w:pPr>
        <w:pStyle w:val="26"/>
        <w:ind w:firstLine="480"/>
      </w:pPr>
      <w:r>
        <w:rPr>
          <w:rFonts w:hint="eastAsia"/>
        </w:rPr>
        <w:t>室内采光质量对视力发育、视觉功能、教学效果、环境质量有直接影响，教室、活动室、寝室、多功能活动室等主要功能房间需要创造良好的光环境，充分利用天然光。</w:t>
      </w:r>
    </w:p>
    <w:p>
      <w:pPr>
        <w:pStyle w:val="26"/>
        <w:ind w:firstLine="480"/>
      </w:pPr>
      <w:r>
        <w:rPr>
          <w:rFonts w:hint="eastAsia"/>
        </w:rPr>
        <w:t>现行国家标准《中小学校设计规范》GB 50099规定：Ⅲ类光气候区的普通教室、史地教室、美术教室、书法教室、语言教室、音乐教室、合班教室、阅览室的课桌面采光系数最低值为2.0％，窗地面积比为1：5.0；科学教室、实验室的实验桌面采光系数最低值为2.0％，窗地面积比为1：5.0；计算机教室的机台面采光系数最低值为2.0％，窗地面积比为1：5.0；舞蹈教室、风雨操场、办公室、保健室的地面采光系数最低值为2.0％，窗地面积比为1：5.0；饮水处、厕所、淋浴的地面采光系数最低值为0.5％，窗地面积比为1：10.0；走道、楼梯间的地面采光系数最低值为1.0％；其他光气候区应将表中的采光系数值乘以相应的光气候系数，光气候系数应符合现行国家标准《建筑采光设计标准》GB/T50033的有关规定；除舞蹈教室、体育建筑没施外，其他教学用房室内应符合顶棚面的反射比值为0.70-0.90、前墙的反射比值为0.50-0.60、地面的反射比值为0.20-0.40、侧墙、后墙的反射比值为0.70-0.80，课桌面的反射比值为0.25-0.45，黑板的反射比值为0.10-0.20；会议室、卫生室（保健室）的室内各表面的反射比值宜符合以上规定。《建筑采光设计标准》GB 50033中规定Ⅰ类光气候区k值为0.85，Ⅱ类光气候区k值为0.90，Ⅲ类光气候区k值为1.00，Ⅳ类光气候区k值为1.10，Ⅴ类光气候区k值为1.20。</w:t>
      </w:r>
    </w:p>
    <w:p>
      <w:pPr>
        <w:pStyle w:val="26"/>
        <w:ind w:firstLine="480"/>
      </w:pPr>
      <w:r>
        <w:rPr>
          <w:rFonts w:hint="eastAsia"/>
        </w:rPr>
        <w:t>现行行业标准《宿舍建筑设计规范》JGJ 36中规定宿舍内的居室、公用盥洗室、公用厕所、公共浴室、晾衣空间和公共活动室、公用厨房应有天然采光和自然通风，走廊宜有天然采光和自然通风。宿舍居室、公共活动室、共用厨房侧面采光的采光系数标准值不应低于2％；公用盥洗室、公共厕所、走道、楼梯间等侧面采光的采光系数标准值不应低于1％。</w:t>
      </w:r>
    </w:p>
    <w:p>
      <w:pPr>
        <w:pStyle w:val="26"/>
        <w:ind w:firstLine="480"/>
      </w:pPr>
      <w:r>
        <w:rPr>
          <w:rFonts w:hint="eastAsia"/>
        </w:rPr>
        <w:t>本条的评价方法为：查阅相关竣工图、采光计算分析报告、现场检测报告，并现场核实。</w:t>
      </w:r>
    </w:p>
    <w:p>
      <w:pPr>
        <w:pStyle w:val="5"/>
      </w:pPr>
      <w:r>
        <w:t xml:space="preserve">5.1.3  </w:t>
      </w:r>
      <w:r>
        <w:rPr>
          <w:rFonts w:hint="eastAsia"/>
        </w:rPr>
        <w:t>一般照明光环境应符合下列规定：</w:t>
      </w:r>
    </w:p>
    <w:p>
      <w:pPr>
        <w:ind w:firstLine="482" w:firstLineChars="200"/>
      </w:pPr>
      <w:r>
        <w:rPr>
          <w:rFonts w:hint="eastAsia"/>
          <w:b/>
          <w:bCs/>
        </w:rPr>
        <w:t>1</w:t>
      </w:r>
      <w:r>
        <w:t xml:space="preserve"> </w:t>
      </w:r>
      <w:r>
        <w:rPr>
          <w:rFonts w:hint="eastAsia"/>
        </w:rPr>
        <w:t>各场所的功能性照明应满足现行国家标准《建筑照明设计标准》GB50034的要求；</w:t>
      </w:r>
    </w:p>
    <w:p>
      <w:pPr>
        <w:ind w:firstLine="482" w:firstLineChars="200"/>
      </w:pPr>
      <w:r>
        <w:rPr>
          <w:b/>
          <w:bCs/>
        </w:rPr>
        <w:t>2</w:t>
      </w:r>
      <w:r>
        <w:t xml:space="preserve"> </w:t>
      </w:r>
      <w:r>
        <w:rPr>
          <w:rFonts w:hint="eastAsia"/>
        </w:rPr>
        <w:t>夜间长时间工作或停留场所的照明相关色温不应高于4000K；寝室照明相关色温不应高于3000K；室外公共活动区域照明相关色温不应高于5000K；</w:t>
      </w:r>
    </w:p>
    <w:p>
      <w:pPr>
        <w:ind w:firstLine="482" w:firstLineChars="200"/>
      </w:pPr>
      <w:r>
        <w:rPr>
          <w:b/>
          <w:bCs/>
        </w:rPr>
        <w:t>3</w:t>
      </w:r>
      <w:r>
        <w:t xml:space="preserve"> </w:t>
      </w:r>
      <w:r>
        <w:rPr>
          <w:rFonts w:hint="eastAsia"/>
        </w:rPr>
        <w:t>室内照明一般显色指数不应低于80，特殊显色指数R</w:t>
      </w:r>
      <w:r>
        <w:rPr>
          <w:rFonts w:hint="eastAsia"/>
          <w:vertAlign w:val="subscript"/>
        </w:rPr>
        <w:t>9</w:t>
      </w:r>
      <w:r>
        <w:rPr>
          <w:rFonts w:hint="eastAsia"/>
        </w:rPr>
        <w:t>不应小于0，色容差不应大5SDCM；室外照明一般显色指数不应低于60，色容差不应大于7SDCM；</w:t>
      </w:r>
    </w:p>
    <w:p>
      <w:pPr>
        <w:ind w:firstLine="482" w:firstLineChars="200"/>
      </w:pPr>
      <w:r>
        <w:rPr>
          <w:rFonts w:hint="eastAsia"/>
          <w:b/>
          <w:bCs/>
        </w:rPr>
        <w:t>4</w:t>
      </w:r>
      <w:r>
        <w:t xml:space="preserve"> </w:t>
      </w:r>
      <w:r>
        <w:rPr>
          <w:rFonts w:hint="eastAsia"/>
        </w:rPr>
        <w:t>教室照明应配备40瓦荧光灯9 盏以上，灯管排列采用其长轴垂直于黑板面布置，并采用配有灯罩的灯具，灯具距桌面的悬挂高度为1.7～1.9米，黑板照明应设2盏40瓦荧光灯，并配有灯罩；</w:t>
      </w:r>
    </w:p>
    <w:p>
      <w:pPr>
        <w:ind w:firstLine="482" w:firstLineChars="200"/>
      </w:pPr>
      <w:r>
        <w:rPr>
          <w:b/>
          <w:bCs/>
        </w:rPr>
        <w:t>5</w:t>
      </w:r>
      <w:r>
        <w:t xml:space="preserve"> </w:t>
      </w:r>
      <w:r>
        <w:rPr>
          <w:rFonts w:hint="eastAsia"/>
        </w:rPr>
        <w:t>室内人员长时间停留的场所，照明系统光生物安全性符合现行国家标准《灯和灯系统的光生物安全性》GB/T 20145 规定的无危险类（RG0）要求；</w:t>
      </w:r>
    </w:p>
    <w:p>
      <w:pPr>
        <w:ind w:firstLine="482" w:firstLineChars="200"/>
      </w:pPr>
      <w:r>
        <w:rPr>
          <w:b/>
          <w:bCs/>
        </w:rPr>
        <w:t>6</w:t>
      </w:r>
      <w:r>
        <w:t xml:space="preserve"> </w:t>
      </w:r>
      <w:r>
        <w:rPr>
          <w:rFonts w:hint="eastAsia"/>
        </w:rPr>
        <w:t>各场所采用照明产品的闪变指数（</w:t>
      </w:r>
      <m:oMath>
        <m:sSubSup>
          <m:sSubSupPr>
            <m:ctrlPr>
              <w:rPr>
                <w:rFonts w:ascii="Cambria Math" w:hAnsi="Cambria Math"/>
                <w:i/>
              </w:rPr>
            </m:ctrlPr>
          </m:sSubSupPr>
          <m:e>
            <m:r>
              <m:rPr/>
              <w:rPr>
                <w:rFonts w:hint="eastAsia" w:ascii="Cambria Math" w:hAnsi="Cambria Math"/>
              </w:rPr>
              <m:t>P</m:t>
            </m:r>
            <m:ctrlPr>
              <w:rPr>
                <w:rFonts w:ascii="Cambria Math" w:hAnsi="Cambria Math"/>
                <w:i/>
              </w:rPr>
            </m:ctrlPr>
          </m:e>
          <m:sub>
            <m:r>
              <m:rPr/>
              <w:rPr>
                <w:rFonts w:hint="eastAsia" w:ascii="Cambria Math" w:hAnsi="Cambria Math"/>
              </w:rPr>
              <m:t>st</m:t>
            </m:r>
            <m:ctrlPr>
              <w:rPr>
                <w:rFonts w:ascii="Cambria Math" w:hAnsi="Cambria Math"/>
                <w:i/>
              </w:rPr>
            </m:ctrlPr>
          </m:sub>
          <m:sup>
            <m:r>
              <m:rPr/>
              <w:rPr>
                <w:rFonts w:hint="eastAsia" w:ascii="Cambria Math" w:hAnsi="Cambria Math"/>
              </w:rPr>
              <m:t>LM</m:t>
            </m:r>
            <m:ctrlPr>
              <w:rPr>
                <w:rFonts w:ascii="Cambria Math" w:hAnsi="Cambria Math"/>
                <w:i/>
              </w:rPr>
            </m:ctrlPr>
          </m:sup>
        </m:sSubSup>
      </m:oMath>
      <w:r>
        <w:rPr>
          <w:rFonts w:hint="eastAsia"/>
        </w:rPr>
        <w:t>）不应大于1，人员长时间停留场所采用照明产品的频闪效应可视度（SVM）不应大于1</w:t>
      </w:r>
      <w:r>
        <w:t>.3</w:t>
      </w:r>
      <w:r>
        <w:rPr>
          <w:rFonts w:hint="eastAsia"/>
        </w:rPr>
        <w:t>；</w:t>
      </w:r>
    </w:p>
    <w:p>
      <w:pPr>
        <w:ind w:firstLine="482" w:firstLineChars="200"/>
      </w:pPr>
      <w:r>
        <w:rPr>
          <w:b/>
          <w:bCs/>
        </w:rPr>
        <w:t>7</w:t>
      </w:r>
      <w:r>
        <w:t xml:space="preserve"> </w:t>
      </w:r>
      <w:r>
        <w:rPr>
          <w:rFonts w:hint="eastAsia"/>
        </w:rPr>
        <w:t>人行道、非机动车道最小水平照度及最小半柱面照度均匀度不应低于2lx；夜间健身步道的最小水平照度及最小半柱面照度均匀度不应低于5x；活动场地最小水平照度不应小于1</w:t>
      </w:r>
      <w:r>
        <w:t>0</w:t>
      </w:r>
      <w:r>
        <w:rPr>
          <w:rFonts w:hint="eastAsia"/>
        </w:rPr>
        <w:t>lx，最小半柱面照度不应小于5lx；</w:t>
      </w:r>
    </w:p>
    <w:p>
      <w:pPr>
        <w:ind w:firstLine="482" w:firstLineChars="200"/>
      </w:pPr>
      <w:r>
        <w:rPr>
          <w:b/>
          <w:bCs/>
        </w:rPr>
        <w:t>8</w:t>
      </w:r>
      <w:r>
        <w:t xml:space="preserve"> </w:t>
      </w:r>
      <w:r>
        <w:rPr>
          <w:rFonts w:hint="eastAsia"/>
        </w:rPr>
        <w:t>建筑红线范围内的室外照明干扰限值应符合现行行业标准《城市夜景照明设计规范》JGJ</w:t>
      </w:r>
      <w:r>
        <w:t>/T 163</w:t>
      </w:r>
      <w:r>
        <w:rPr>
          <w:rFonts w:hint="eastAsia"/>
        </w:rPr>
        <w:t>的规定。</w:t>
      </w:r>
    </w:p>
    <w:p>
      <w:pPr>
        <w:pStyle w:val="26"/>
        <w:ind w:firstLine="480"/>
      </w:pPr>
      <w:r>
        <w:rPr>
          <w:rFonts w:hint="eastAsia"/>
        </w:rPr>
        <w:t>【条文说明】</w:t>
      </w:r>
    </w:p>
    <w:p>
      <w:pPr>
        <w:pStyle w:val="26"/>
        <w:ind w:firstLine="480"/>
      </w:pPr>
      <w:r>
        <w:rPr>
          <w:rFonts w:hint="eastAsia"/>
        </w:rPr>
        <w:t>照明环境对健康有很大的影响，长时间照明不足会引起视觉紧张，使机体易于疲劳，注意力分散，记忆力下降，抽象思维和逻辑思维能力降低。而过度的光照射不但使人心理上感到不适，甚至会使人致病，营造高质量的室内外照明光环境对于人体健康具有重要意义。</w:t>
      </w:r>
    </w:p>
    <w:p>
      <w:pPr>
        <w:pStyle w:val="26"/>
        <w:ind w:firstLine="480"/>
      </w:pPr>
      <w:r>
        <w:rPr>
          <w:rFonts w:hint="eastAsia"/>
        </w:rPr>
        <w:t>1 健康中小学校建筑的光环境，一般照明首先应满足现行国家标准《建筑照明设计标准》GB</w:t>
      </w:r>
      <w:r>
        <w:t xml:space="preserve"> </w:t>
      </w:r>
      <w:r>
        <w:rPr>
          <w:rFonts w:hint="eastAsia"/>
        </w:rPr>
        <w:t>50034对于教育建筑的基本要求，包括照度、照度分布、眩光、闪烁与频闪、颜色质量、表面反射比等。</w:t>
      </w:r>
    </w:p>
    <w:p>
      <w:pPr>
        <w:pStyle w:val="26"/>
        <w:ind w:firstLine="480"/>
      </w:pPr>
      <w:r>
        <w:rPr>
          <w:rFonts w:hint="eastAsia"/>
        </w:rPr>
        <w:t>2 夜间光线进入人眼会抑制褪黑素的分泌降低人的睡眠质量。现有研究表明，在相同照度水平下，色温越高，对褪黑素的抑制效果越明显。因此，为降低照明对人们夜间休息的影响，本条对室内外各类场所的照明色温进行了限制。</w:t>
      </w:r>
    </w:p>
    <w:p>
      <w:pPr>
        <w:pStyle w:val="26"/>
        <w:ind w:firstLine="480"/>
      </w:pPr>
      <w:r>
        <w:rPr>
          <w:rFonts w:hint="eastAsia"/>
        </w:rPr>
        <w:t>3 在照明颜色质量方面，一方面，照明光源的显色指数越高，环境视觉质量越好，因此根据室内外视觉活动特点，分别对其显色性进行约束； 另一方面，相同光源间存在较大色差也会显著影响光环境的质量，而色容差是衡量色差的重要指标，为保证视觉舒适性，规定室内照明色容差≤5SDCM，室外照明色容差≤7SDCM。</w:t>
      </w:r>
    </w:p>
    <w:p>
      <w:pPr>
        <w:pStyle w:val="26"/>
        <w:ind w:firstLine="480"/>
      </w:pPr>
      <w:r>
        <w:rPr>
          <w:rFonts w:hint="eastAsia"/>
        </w:rPr>
        <w:t>4 人们长期生活在光环境下，光辐射的暴露不当可能会对人体产生危害，危害类型包括紫外辐射危害、蓝光危害和热危害、红外辐射 危害等。照明产品的光生物安全性可分为四类：无危险类（RG0）、1类危险（RG1）、2 类危险（RG2）和3类危险（RG3），数值越大，潜在的光生物危害越大。为尽可能减少光生物危害，健康建筑光环境应选择无危险类（RG0）的照明产品。</w:t>
      </w:r>
    </w:p>
    <w:p>
      <w:pPr>
        <w:pStyle w:val="26"/>
        <w:ind w:firstLine="480"/>
      </w:pPr>
      <w:r>
        <w:t xml:space="preserve">5 </w:t>
      </w:r>
      <w:r>
        <w:rPr>
          <w:rFonts w:hint="eastAsia"/>
        </w:rPr>
        <w:t>现行国家标准《中小学校教室采光和照明卫生标准》GB</w:t>
      </w:r>
      <w:r>
        <w:t>7793</w:t>
      </w:r>
      <w:r>
        <w:rPr>
          <w:rFonts w:hint="eastAsia"/>
        </w:rPr>
        <w:t>第</w:t>
      </w:r>
      <w:r>
        <w:t>5</w:t>
      </w:r>
      <w:r>
        <w:rPr>
          <w:rFonts w:hint="eastAsia"/>
        </w:rPr>
        <w:t>.1条规定：“为了减少照明光源引起的直接眩光,教室不宜采用裸灯照明。灯具距课桌面的最低悬挂高度不应低于1.7m。灯管排列宜采用其长轴垂直于黑板面布置。对于阶梯教室,前排灯不应对后排学生产生直按眩光。”《国家学校体育卫生条件试行基本标准》（教体艺[2008]5号）对教室照明的规定如下：“</w:t>
      </w:r>
      <w:r>
        <w:t xml:space="preserve">1 </w:t>
      </w:r>
      <w:r>
        <w:rPr>
          <w:rFonts w:hint="eastAsia"/>
        </w:rPr>
        <w:t>课桌面和黑板照度应分别不低于150Lx 和200Lx，照度分布均匀。自然采光不足时应辅以人工照明；</w:t>
      </w:r>
      <w:r>
        <w:t xml:space="preserve">2 </w:t>
      </w:r>
      <w:r>
        <w:rPr>
          <w:rFonts w:hint="eastAsia"/>
        </w:rPr>
        <w:t>教室照明应配备40瓦荧光灯9盏以上，并符合节能环保要求。灯管宜垂直于黑板布置。教室照明应采用配有灯罩的灯具，不宜用裸灯，灯具距桌面的悬挂高度为1.7 ～1.9m；黑板照明应设2 盏40 瓦荧光灯， 并配有灯罩。”</w:t>
      </w:r>
    </w:p>
    <w:p>
      <w:pPr>
        <w:pStyle w:val="26"/>
        <w:ind w:firstLine="480"/>
      </w:pPr>
      <w:r>
        <w:t>6</w:t>
      </w:r>
      <w:r>
        <w:rPr>
          <w:rFonts w:hint="eastAsia"/>
        </w:rPr>
        <w:t xml:space="preserve"> 人眼可直接观察到的光的明暗波动可能导致视觉性能的下降，引起视觉疲劳甚至如癫痫、偏头痛等严重的健康问题。随着LED照明应用的广泛普及，与之相关的闪烁问题也倍受关注，国际电工委员会（IEC）标准《一般照明用设备电磁兼容抗扰度要求 第1部分：一种光闪烁计和电压波动抗扰度测试方法（Equipment for general lighting purposes - EMC immunity requirements - Part 1: An objective light flicker</w:t>
      </w:r>
      <w:r>
        <w:t xml:space="preserve"> </w:t>
      </w:r>
      <w:r>
        <w:rPr>
          <w:rFonts w:hint="eastAsia"/>
        </w:rPr>
        <w:t>meter and voltage fluctuation immunity test method）》IEC TR 61547-1：2017提出光源和灯具的可见闪烁可采用闪变指数（PstLM）进行评价，其数值等于1表示50%的实验者刚好感觉到闪烁。频闪效应是除短时可见闪烁外的另一类非可见频闪，频率范围在80Hz以上，可能引起身体不适及头痛，对人体健康有潜在的不良影响。国际照明委员会（CIE）于2016年提出了技术文件《随时间波动的照明系统的视觉现象——定义及测量模型（Visual Aspects  of  Time - Modulated Lighting Systems- Definitions and Measurement Models）》CIE TN 006: 2016，该文件分别从基础研究和模型以及现有标准两个方面对于评价频闪的方法和指标进行了梳理，并提出了频闪效应可视度（stroboscopic effect visibility measure），即SVM指标。该指标考虑了光输出波形变化产生的频闪影响，其适用条件为中速移动≤4m/s，覆盖普通的工作环境，适用于调光和非调光的各类照明产品，是目前CIE和IEC主要推荐的频闪评价指标。</w:t>
      </w:r>
    </w:p>
    <w:p>
      <w:pPr>
        <w:pStyle w:val="26"/>
        <w:ind w:firstLine="480"/>
      </w:pPr>
      <w:r>
        <w:t>7</w:t>
      </w:r>
      <w:r>
        <w:rPr>
          <w:rFonts w:hint="eastAsia"/>
        </w:rPr>
        <w:t xml:space="preserve"> 夜间昏暗的光照环境，容易产生交通事故、犯罪率增加等恶劣影响，为确保室外公共活动区域的安全，对人行道、非机动车道最小水平照度及最小半柱面照度提出要求。</w:t>
      </w:r>
    </w:p>
    <w:p>
      <w:pPr>
        <w:pStyle w:val="26"/>
        <w:ind w:firstLine="480"/>
      </w:pPr>
      <w:r>
        <w:t>8</w:t>
      </w:r>
      <w:r>
        <w:rPr>
          <w:rFonts w:hint="eastAsia"/>
        </w:rPr>
        <w:t xml:space="preserve"> 在选择照明方案时，应进行照明计算以避免室外光污染，并根据现行行业标准《城市夜景照明设计规范》JGJ/T 163的相关规定合理选择照明产品及布置方案，避免对居民产生光污染影响。</w:t>
      </w:r>
    </w:p>
    <w:p>
      <w:pPr>
        <w:pStyle w:val="26"/>
        <w:ind w:firstLine="480"/>
      </w:pPr>
      <w:r>
        <w:rPr>
          <w:rFonts w:hint="eastAsia"/>
        </w:rPr>
        <w:t>本条的评价方法为：查阅相关设计图纸、照明计算书、产品型式说明书、现场检测报告，并现场核实。</w:t>
      </w:r>
    </w:p>
    <w:p>
      <w:pPr>
        <w:pStyle w:val="5"/>
      </w:pPr>
      <w:r>
        <w:t xml:space="preserve">5.1.4  </w:t>
      </w:r>
      <w:r>
        <w:rPr>
          <w:rFonts w:hint="eastAsia"/>
        </w:rPr>
        <w:t>学校规划应根据场地周围环境噪声源进行合理布局，采取必要降噪措施。</w:t>
      </w:r>
    </w:p>
    <w:p>
      <w:pPr>
        <w:pStyle w:val="26"/>
        <w:ind w:firstLine="480"/>
      </w:pPr>
      <w:r>
        <w:rPr>
          <w:rFonts w:hint="eastAsia"/>
        </w:rPr>
        <w:t>【条文说明】</w:t>
      </w:r>
    </w:p>
    <w:p>
      <w:pPr>
        <w:pStyle w:val="26"/>
        <w:ind w:firstLine="480"/>
      </w:pPr>
      <w:r>
        <w:rPr>
          <w:rFonts w:hint="eastAsia"/>
        </w:rPr>
        <w:t>学校建筑进行规划设计时，选址及布局应考虑周围环境噪声，包括交通噪声及其他特定的噪声源。学校周边环境噪声直接影响校园声环境质量，并有可能干扰正常的教学和生活，对师生的身心健康产生危害，合理的选址及布局有利于营造良好的声环境。对于学校周边场地存在噪声超标的情况，可通过建筑物的合理布局、对噪声源采取有效的降噪措施等方式，优化校园内的声环境。</w:t>
      </w:r>
    </w:p>
    <w:p>
      <w:pPr>
        <w:pStyle w:val="26"/>
        <w:ind w:firstLine="480"/>
      </w:pPr>
      <w:r>
        <w:rPr>
          <w:rFonts w:hint="eastAsia"/>
        </w:rPr>
        <w:t>本条的评价方法为：查阅相关设计图纸、环评报告、噪声分析报告、室内噪声级检测报告，并现场核实。</w:t>
      </w:r>
    </w:p>
    <w:p>
      <w:pPr>
        <w:pStyle w:val="5"/>
      </w:pPr>
      <w:r>
        <w:t xml:space="preserve">5.1.5  </w:t>
      </w:r>
      <w:r>
        <w:rPr>
          <w:rFonts w:hint="eastAsia"/>
        </w:rPr>
        <w:t>应采取合理的噪声控制措施，主要功能房间室内允许噪声级和围护结构隔声性能应满足现行国家标准《民用建筑隔声设计规范》GB50118的要求。</w:t>
      </w:r>
    </w:p>
    <w:p>
      <w:pPr>
        <w:pStyle w:val="26"/>
        <w:ind w:firstLine="480"/>
      </w:pPr>
      <w:r>
        <w:rPr>
          <w:rFonts w:hint="eastAsia"/>
        </w:rPr>
        <w:t>【条文说明】</w:t>
      </w:r>
    </w:p>
    <w:p>
      <w:pPr>
        <w:pStyle w:val="26"/>
        <w:ind w:firstLine="480"/>
      </w:pPr>
      <w:r>
        <w:rPr>
          <w:rFonts w:hint="eastAsia"/>
        </w:rPr>
        <w:t>各类教学用房和教学辅助用房的室内允许噪声级、围护结构隔声性能是与舒适度相关的主要声学客观参数。工作、学习场所的室内噪声状况、房间的隔声性能直接影响到注意力集中程度，对工作及学习效率产生直接作用。房间噪声源主要包括两类：一类是建筑外部的噪声源（如周边交通噪声、社会生活噪声、工业噪声等）；另一类是建筑物内部的噪声源，包括建筑内部其他空间的噪声（如电梯噪声、空调机组噪声等）和主要功能房间室内的通风空调设备、日用电器等产生的噪声。围护结构隔声性能包括外墙、隔墙、门窗、楼板的空气声隔声，以及楼板的撞击声隔声。本条以现行国家标准《民用建筑隔声设计规范》GB 50118对学校建筑各类用房的要求作为判定依据。</w:t>
      </w:r>
    </w:p>
    <w:p>
      <w:pPr>
        <w:pStyle w:val="26"/>
        <w:ind w:firstLine="480"/>
      </w:pPr>
      <w:r>
        <w:rPr>
          <w:rFonts w:hint="eastAsia"/>
        </w:rPr>
        <w:t>本条的评价方法为：查阅相关设计图纸、环评报告、噪声分析报告、围护构件隔声性能分析报告，并现场核实。</w:t>
      </w:r>
    </w:p>
    <w:p>
      <w:pPr>
        <w:pStyle w:val="5"/>
      </w:pPr>
      <w:r>
        <w:t xml:space="preserve">5.1.6  </w:t>
      </w:r>
      <w:r>
        <w:rPr>
          <w:rFonts w:hint="eastAsia"/>
        </w:rPr>
        <w:t>建筑屋顶和东西向外墙内表面最高温度应符合表</w:t>
      </w:r>
      <w:r>
        <w:t>5.1.6</w:t>
      </w:r>
      <w:r>
        <w:rPr>
          <w:rFonts w:hint="eastAsia"/>
        </w:rPr>
        <w:t>的规定。</w:t>
      </w:r>
    </w:p>
    <w:p>
      <w:pPr>
        <w:pStyle w:val="31"/>
      </w:pPr>
      <w:r>
        <w:rPr>
          <w:rFonts w:hint="eastAsia"/>
        </w:rPr>
        <w:t>表</w:t>
      </w:r>
      <w:r>
        <w:t xml:space="preserve">5.1.6 </w:t>
      </w:r>
      <w:r>
        <w:rPr>
          <w:rFonts w:hint="eastAsia"/>
        </w:rPr>
        <w:t>屋顶和外墙内表面最高温度限值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1843"/>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gridSpan w:val="2"/>
            <w:vMerge w:val="restart"/>
            <w:vAlign w:val="center"/>
          </w:tcPr>
          <w:p>
            <w:pPr>
              <w:pStyle w:val="33"/>
              <w:spacing w:line="240" w:lineRule="auto"/>
            </w:pPr>
            <w:r>
              <w:rPr>
                <w:rFonts w:hint="eastAsia"/>
              </w:rPr>
              <w:t>房间类型</w:t>
            </w:r>
          </w:p>
        </w:tc>
        <w:tc>
          <w:tcPr>
            <w:tcW w:w="1843" w:type="dxa"/>
            <w:vMerge w:val="restart"/>
            <w:vAlign w:val="center"/>
          </w:tcPr>
          <w:p>
            <w:pPr>
              <w:pStyle w:val="33"/>
              <w:spacing w:line="240" w:lineRule="auto"/>
            </w:pPr>
            <w:r>
              <w:rPr>
                <w:rFonts w:hint="eastAsia"/>
              </w:rPr>
              <w:t>自然通风房间</w:t>
            </w:r>
          </w:p>
        </w:tc>
        <w:tc>
          <w:tcPr>
            <w:tcW w:w="3481" w:type="dxa"/>
            <w:gridSpan w:val="2"/>
            <w:vAlign w:val="center"/>
          </w:tcPr>
          <w:p>
            <w:pPr>
              <w:pStyle w:val="33"/>
              <w:spacing w:line="240" w:lineRule="auto"/>
            </w:pPr>
            <w:r>
              <w:rPr>
                <w:rFonts w:hint="eastAsia"/>
              </w:rPr>
              <w:t>空调房间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gridSpan w:val="2"/>
            <w:vMerge w:val="continue"/>
            <w:vAlign w:val="center"/>
          </w:tcPr>
          <w:p>
            <w:pPr>
              <w:pStyle w:val="33"/>
              <w:spacing w:line="240" w:lineRule="auto"/>
            </w:pPr>
          </w:p>
        </w:tc>
        <w:tc>
          <w:tcPr>
            <w:tcW w:w="1843" w:type="dxa"/>
            <w:vMerge w:val="continue"/>
            <w:vAlign w:val="center"/>
          </w:tcPr>
          <w:p>
            <w:pPr>
              <w:pStyle w:val="33"/>
              <w:spacing w:line="240" w:lineRule="auto"/>
            </w:pPr>
          </w:p>
        </w:tc>
        <w:tc>
          <w:tcPr>
            <w:tcW w:w="1701" w:type="dxa"/>
            <w:vAlign w:val="center"/>
          </w:tcPr>
          <w:p>
            <w:pPr>
              <w:pStyle w:val="33"/>
              <w:spacing w:line="240" w:lineRule="auto"/>
            </w:pPr>
            <w:r>
              <w:rPr>
                <w:rFonts w:hint="eastAsia"/>
              </w:rPr>
              <w:t>重质围护结构</w:t>
            </w:r>
          </w:p>
          <w:p>
            <w:pPr>
              <w:pStyle w:val="33"/>
              <w:spacing w:line="240" w:lineRule="auto"/>
            </w:pPr>
            <w:r>
              <w:rPr>
                <w:rFonts w:hint="eastAsia"/>
              </w:rPr>
              <w:t>（D≥</w:t>
            </w:r>
            <w:r>
              <w:t>2.5</w:t>
            </w:r>
            <w:r>
              <w:rPr>
                <w:rFonts w:hint="eastAsia"/>
              </w:rPr>
              <w:t>）</w:t>
            </w:r>
          </w:p>
        </w:tc>
        <w:tc>
          <w:tcPr>
            <w:tcW w:w="1780" w:type="dxa"/>
            <w:vAlign w:val="center"/>
          </w:tcPr>
          <w:p>
            <w:pPr>
              <w:pStyle w:val="33"/>
              <w:spacing w:line="240" w:lineRule="auto"/>
            </w:pPr>
            <w:r>
              <w:rPr>
                <w:rFonts w:hint="eastAsia"/>
              </w:rPr>
              <w:t>轻质围护结构</w:t>
            </w:r>
          </w:p>
          <w:p>
            <w:pPr>
              <w:pStyle w:val="33"/>
              <w:spacing w:line="240" w:lineRule="auto"/>
            </w:pPr>
            <w:r>
              <w:rPr>
                <w:rFonts w:hint="eastAsia"/>
              </w:rPr>
              <w:t>（D＜</w:t>
            </w:r>
            <w:r>
              <w:t>2.5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Merge w:val="restart"/>
            <w:vAlign w:val="center"/>
          </w:tcPr>
          <w:p>
            <w:pPr>
              <w:pStyle w:val="33"/>
              <w:spacing w:line="240" w:lineRule="auto"/>
            </w:pPr>
            <w:r>
              <w:rPr>
                <w:rFonts w:hint="eastAsia"/>
              </w:rPr>
              <w:t>内表面最高温度</w:t>
            </w:r>
            <m:oMath>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hint="eastAsia" w:ascii="Cambria Math" w:hAnsi="Cambria Math"/>
                    </w:rPr>
                    <m:t>i·max</m:t>
                  </m:r>
                  <m:ctrlPr>
                    <w:rPr>
                      <w:rFonts w:ascii="Cambria Math" w:hAnsi="Cambria Math"/>
                      <w:i/>
                    </w:rPr>
                  </m:ctrlPr>
                </m:sub>
              </m:sSub>
            </m:oMath>
          </w:p>
        </w:tc>
        <w:tc>
          <w:tcPr>
            <w:tcW w:w="1276" w:type="dxa"/>
            <w:vAlign w:val="center"/>
          </w:tcPr>
          <w:p>
            <w:pPr>
              <w:pStyle w:val="33"/>
              <w:spacing w:line="240" w:lineRule="auto"/>
            </w:pPr>
            <w:r>
              <w:rPr>
                <w:rFonts w:hint="eastAsia"/>
              </w:rPr>
              <w:t>外墙</w:t>
            </w:r>
          </w:p>
        </w:tc>
        <w:tc>
          <w:tcPr>
            <w:tcW w:w="1843" w:type="dxa"/>
            <w:vAlign w:val="center"/>
          </w:tcPr>
          <w:p>
            <w:pPr>
              <w:pStyle w:val="33"/>
              <w:spacing w:line="240" w:lineRule="auto"/>
            </w:pPr>
            <w:r>
              <w:rPr>
                <w:rFonts w:hint="eastAsia"/>
              </w:rPr>
              <w:t>≤</w:t>
            </w: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hint="eastAsia" w:ascii="Cambria Math" w:hAnsi="Cambria Math"/>
                    </w:rPr>
                    <m:t>e·max</m:t>
                  </m:r>
                  <m:ctrlPr>
                    <w:rPr>
                      <w:rFonts w:ascii="Cambria Math" w:hAnsi="Cambria Math"/>
                      <w:i/>
                    </w:rPr>
                  </m:ctrlPr>
                </m:sub>
              </m:sSub>
            </m:oMath>
          </w:p>
        </w:tc>
        <w:tc>
          <w:tcPr>
            <w:tcW w:w="1701" w:type="dxa"/>
            <w:vAlign w:val="center"/>
          </w:tcPr>
          <w:p>
            <w:pPr>
              <w:pStyle w:val="33"/>
              <w:spacing w:line="240" w:lineRule="auto"/>
            </w:pPr>
            <w:r>
              <w:rPr>
                <w:rFonts w:hint="eastAsia"/>
              </w:rPr>
              <w:t>≤</w:t>
            </w: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rPr>
              <w:t>+</w:t>
            </w:r>
            <w:r>
              <w:t>2</w:t>
            </w:r>
          </w:p>
        </w:tc>
        <w:tc>
          <w:tcPr>
            <w:tcW w:w="1780" w:type="dxa"/>
            <w:vAlign w:val="center"/>
          </w:tcPr>
          <w:p>
            <w:pPr>
              <w:pStyle w:val="33"/>
              <w:spacing w:line="240" w:lineRule="auto"/>
            </w:pPr>
            <w:r>
              <w:rPr>
                <w:rFonts w:hint="eastAsia"/>
              </w:rPr>
              <w:t>≤</w:t>
            </w: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rPr>
              <w:t>+</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Merge w:val="continue"/>
            <w:vAlign w:val="center"/>
          </w:tcPr>
          <w:p>
            <w:pPr>
              <w:pStyle w:val="33"/>
              <w:spacing w:line="240" w:lineRule="auto"/>
            </w:pPr>
          </w:p>
        </w:tc>
        <w:tc>
          <w:tcPr>
            <w:tcW w:w="1276" w:type="dxa"/>
            <w:vAlign w:val="center"/>
          </w:tcPr>
          <w:p>
            <w:pPr>
              <w:pStyle w:val="33"/>
              <w:spacing w:line="240" w:lineRule="auto"/>
            </w:pPr>
            <w:r>
              <w:rPr>
                <w:rFonts w:hint="eastAsia"/>
              </w:rPr>
              <w:t>屋顶</w:t>
            </w:r>
          </w:p>
        </w:tc>
        <w:tc>
          <w:tcPr>
            <w:tcW w:w="1843" w:type="dxa"/>
            <w:vAlign w:val="center"/>
          </w:tcPr>
          <w:p>
            <w:pPr>
              <w:pStyle w:val="33"/>
              <w:spacing w:line="240" w:lineRule="auto"/>
            </w:pPr>
            <w:r>
              <w:rPr>
                <w:rFonts w:hint="eastAsia"/>
              </w:rPr>
              <w:t>≤</w:t>
            </w: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hint="eastAsia" w:ascii="Cambria Math" w:hAnsi="Cambria Math"/>
                    </w:rPr>
                    <m:t>e·max</m:t>
                  </m:r>
                  <m:ctrlPr>
                    <w:rPr>
                      <w:rFonts w:ascii="Cambria Math" w:hAnsi="Cambria Math"/>
                      <w:i/>
                    </w:rPr>
                  </m:ctrlPr>
                </m:sub>
              </m:sSub>
            </m:oMath>
          </w:p>
        </w:tc>
        <w:tc>
          <w:tcPr>
            <w:tcW w:w="1701" w:type="dxa"/>
            <w:vAlign w:val="center"/>
          </w:tcPr>
          <w:p>
            <w:pPr>
              <w:pStyle w:val="33"/>
              <w:spacing w:line="240" w:lineRule="auto"/>
            </w:pPr>
            <w:r>
              <w:rPr>
                <w:rFonts w:hint="eastAsia"/>
              </w:rPr>
              <w:t>≤</w:t>
            </w: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rPr>
              <w:t>+</w:t>
            </w:r>
            <w:r>
              <w:t>2.5</w:t>
            </w:r>
          </w:p>
        </w:tc>
        <w:tc>
          <w:tcPr>
            <w:tcW w:w="1780" w:type="dxa"/>
            <w:vAlign w:val="center"/>
          </w:tcPr>
          <w:p>
            <w:pPr>
              <w:pStyle w:val="33"/>
              <w:spacing w:line="240" w:lineRule="auto"/>
            </w:pPr>
            <w:r>
              <w:rPr>
                <w:rFonts w:hint="eastAsia"/>
              </w:rPr>
              <w:t>≤</w:t>
            </w: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rPr>
              <w:t>+</w:t>
            </w:r>
            <w:r>
              <w:t>3.5</w:t>
            </w:r>
          </w:p>
        </w:tc>
      </w:tr>
    </w:tbl>
    <w:p>
      <w:pPr>
        <w:pStyle w:val="26"/>
        <w:ind w:firstLine="480"/>
      </w:pPr>
      <w:r>
        <w:rPr>
          <w:rFonts w:hint="eastAsia"/>
        </w:rPr>
        <w:t>【条文说明】</w:t>
      </w:r>
    </w:p>
    <w:p>
      <w:pPr>
        <w:pStyle w:val="26"/>
        <w:ind w:firstLine="480"/>
      </w:pPr>
      <w:r>
        <w:rPr>
          <w:rFonts w:hint="eastAsia"/>
        </w:rPr>
        <w:t>当建筑外围护结构内表面温度低于室内空气露点温度时，会引起围护结构内表面结露。建筑物内表面出现结露现象后，会导致发霉、腐蚀、材料性质发生变质；同时由于霉菌抱子扩散，会产生臭味、恶化室内环境；特别是当霉菌在温度25℃~30℃、温度在80%以上，且有充足的氧气条件下，可引起大量霉菌繁殖，并能传播真菌疾病，危害身体健康。因此，本条规定建筑外围护结构内表面温度应不低于室内空气露点温度。</w:t>
      </w:r>
    </w:p>
    <w:p>
      <w:pPr>
        <w:pStyle w:val="26"/>
        <w:ind w:firstLine="480"/>
      </w:pPr>
      <w:r>
        <w:rPr>
          <w:rFonts w:hint="eastAsia"/>
        </w:rPr>
        <w:t>另外，围护结构隔热性能是体现围护结构热特性好坏最基本的指标，我国南方地区夏季屋面外表面综合温度会达到60℃以上，西墙外表面温度达50℃以上，围护结构外表面综合温度的波幅可超过20℃，造成围护结构内表面温度出现很大波动，使围护结构内表面平均辐射温度大大超过人体热舒适热辐射温度。</w:t>
      </w:r>
    </w:p>
    <w:p>
      <w:pPr>
        <w:pStyle w:val="26"/>
        <w:ind w:firstLine="480"/>
      </w:pPr>
      <w:r>
        <w:rPr>
          <w:rFonts w:hint="eastAsia"/>
        </w:rPr>
        <w:t>本标准表</w:t>
      </w:r>
      <w:r>
        <w:t>5</w:t>
      </w:r>
      <w:r>
        <w:rPr>
          <w:rFonts w:hint="eastAsia"/>
        </w:rPr>
        <w:t>.1.</w:t>
      </w:r>
      <w:r>
        <w:t>6</w:t>
      </w:r>
      <w:r>
        <w:rPr>
          <w:rFonts w:hint="eastAsia"/>
        </w:rPr>
        <w:t>给出了隔热设计的评价标准，考虑围护结构材料对热稳定性影响很大，以及屋顶的内表面温度比外墙的内表面温度更难控制等原因，分别按自然通风房间和空调房间、重质围护结构和轻质围护结构、外墙和屋顶做不同区分，给出了不同的设计限值。内表面最高温度</w:t>
      </w:r>
      <m:oMath>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hint="eastAsia" w:ascii="Cambria Math" w:hAnsi="Cambria Math"/>
              </w:rPr>
              <m:t>i·max</m:t>
            </m:r>
            <m:ctrlPr>
              <w:rPr>
                <w:rFonts w:ascii="Cambria Math" w:hAnsi="Cambria Math"/>
                <w:i/>
              </w:rPr>
            </m:ctrlPr>
          </m:sub>
        </m:sSub>
      </m:oMath>
      <w:r>
        <w:rPr>
          <w:rFonts w:hint="eastAsia"/>
        </w:rPr>
        <w:t>计算方法参考现行国家标准《民用建筑热工设计规范》GB</w:t>
      </w:r>
      <w:r>
        <w:t xml:space="preserve"> </w:t>
      </w:r>
      <w:r>
        <w:rPr>
          <w:rFonts w:hint="eastAsia"/>
        </w:rPr>
        <w:t>50176中附录的规定。</w:t>
      </w:r>
    </w:p>
    <w:p>
      <w:pPr>
        <w:pStyle w:val="26"/>
        <w:ind w:firstLine="480"/>
      </w:pPr>
      <w:r>
        <w:rPr>
          <w:rFonts w:hint="eastAsia"/>
        </w:rPr>
        <w:t>本条的评价方法为：相关竣工图、计算书、现场检测报告，并现场核实。</w:t>
      </w:r>
    </w:p>
    <w:p>
      <w:pPr>
        <w:pStyle w:val="3"/>
        <w:spacing w:before="156" w:after="156"/>
      </w:pPr>
      <w:bookmarkStart w:id="32" w:name="_Toc143994706"/>
      <w:r>
        <w:t xml:space="preserve">5.2  </w:t>
      </w:r>
      <w:r>
        <w:rPr>
          <w:rFonts w:hint="eastAsia"/>
        </w:rPr>
        <w:t>评分项</w:t>
      </w:r>
      <w:bookmarkEnd w:id="32"/>
    </w:p>
    <w:p>
      <w:pPr>
        <w:pStyle w:val="4"/>
      </w:pPr>
      <w:bookmarkStart w:id="33" w:name="_Toc132141670"/>
      <w:bookmarkStart w:id="34" w:name="_Toc143994707"/>
      <w:r>
        <w:rPr>
          <w:rFonts w:hint="eastAsia"/>
        </w:rPr>
        <w:t xml:space="preserve">Ⅰ </w:t>
      </w:r>
      <w:bookmarkEnd w:id="33"/>
      <w:r>
        <w:rPr>
          <w:rFonts w:hint="eastAsia"/>
        </w:rPr>
        <w:t>光 环 境 舒 适</w:t>
      </w:r>
      <w:bookmarkEnd w:id="34"/>
    </w:p>
    <w:p>
      <w:pPr>
        <w:pStyle w:val="5"/>
      </w:pPr>
      <w:r>
        <w:t xml:space="preserve">5.2.1  </w:t>
      </w:r>
      <w:r>
        <w:rPr>
          <w:rFonts w:hint="eastAsia"/>
        </w:rPr>
        <w:t>充分利用天然光，评价总分值为</w:t>
      </w:r>
      <w:r>
        <w:t>10</w:t>
      </w:r>
      <w:r>
        <w:rPr>
          <w:rFonts w:hint="eastAsia"/>
        </w:rPr>
        <w:t>分，主要功能房间天然光利用情况按表</w:t>
      </w:r>
      <w:r>
        <w:t>5</w:t>
      </w:r>
      <w:r>
        <w:rPr>
          <w:rFonts w:hint="eastAsia"/>
        </w:rPr>
        <w:t>.2.1的规则分别评分并累计：</w:t>
      </w:r>
    </w:p>
    <w:p>
      <w:pPr>
        <w:pStyle w:val="31"/>
      </w:pPr>
      <w:r>
        <w:rPr>
          <w:rFonts w:hint="eastAsia"/>
        </w:rPr>
        <w:t>表</w:t>
      </w:r>
      <w:r>
        <w:t xml:space="preserve">5.2.1 </w:t>
      </w:r>
      <w:r>
        <w:rPr>
          <w:rFonts w:hint="eastAsia"/>
        </w:rPr>
        <w:t>天然光利用的要求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26"/>
        <w:gridCol w:w="2913"/>
        <w:gridCol w:w="335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pStyle w:val="33"/>
              <w:spacing w:line="240" w:lineRule="auto"/>
            </w:pPr>
            <w:r>
              <w:rPr>
                <w:rFonts w:hint="eastAsia"/>
              </w:rPr>
              <w:t>序号</w:t>
            </w:r>
          </w:p>
        </w:tc>
        <w:tc>
          <w:tcPr>
            <w:tcW w:w="2135" w:type="pct"/>
            <w:gridSpan w:val="2"/>
            <w:vAlign w:val="center"/>
          </w:tcPr>
          <w:p>
            <w:pPr>
              <w:pStyle w:val="33"/>
              <w:spacing w:line="240" w:lineRule="auto"/>
            </w:pPr>
            <w:r>
              <w:rPr>
                <w:rFonts w:hint="eastAsia"/>
              </w:rPr>
              <w:t>房间/区域</w:t>
            </w:r>
          </w:p>
        </w:tc>
        <w:tc>
          <w:tcPr>
            <w:tcW w:w="1967" w:type="pct"/>
            <w:vAlign w:val="center"/>
          </w:tcPr>
          <w:p>
            <w:pPr>
              <w:pStyle w:val="33"/>
              <w:spacing w:line="240" w:lineRule="auto"/>
            </w:pPr>
            <w:r>
              <w:rPr>
                <w:rFonts w:hint="eastAsia"/>
              </w:rPr>
              <w:t>要求</w:t>
            </w:r>
          </w:p>
        </w:tc>
        <w:tc>
          <w:tcPr>
            <w:tcW w:w="472" w:type="pct"/>
            <w:vAlign w:val="center"/>
          </w:tcPr>
          <w:p>
            <w:pPr>
              <w:pStyle w:val="33"/>
              <w:spacing w:line="240" w:lineRule="auto"/>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restart"/>
            <w:vAlign w:val="center"/>
          </w:tcPr>
          <w:p>
            <w:pPr>
              <w:pStyle w:val="33"/>
              <w:spacing w:line="240" w:lineRule="auto"/>
            </w:pPr>
            <w:r>
              <w:rPr>
                <w:rFonts w:hint="eastAsia"/>
              </w:rPr>
              <w:t>1</w:t>
            </w:r>
          </w:p>
        </w:tc>
        <w:tc>
          <w:tcPr>
            <w:tcW w:w="426" w:type="pct"/>
            <w:vMerge w:val="restart"/>
            <w:vAlign w:val="center"/>
          </w:tcPr>
          <w:p>
            <w:pPr>
              <w:pStyle w:val="33"/>
              <w:spacing w:line="240" w:lineRule="auto"/>
            </w:pPr>
            <w:r>
              <w:rPr>
                <w:rFonts w:hint="eastAsia"/>
              </w:rPr>
              <w:t>主要功能房间</w:t>
            </w:r>
          </w:p>
        </w:tc>
        <w:tc>
          <w:tcPr>
            <w:tcW w:w="1709" w:type="pct"/>
            <w:vAlign w:val="center"/>
          </w:tcPr>
          <w:p>
            <w:pPr>
              <w:pStyle w:val="33"/>
              <w:spacing w:line="240" w:lineRule="auto"/>
            </w:pPr>
            <w:r>
              <w:rPr>
                <w:rFonts w:hint="eastAsia"/>
              </w:rPr>
              <w:t>天然光照度值≥300 lx 且时数平均 ≥4h/d 的区域</w:t>
            </w:r>
          </w:p>
        </w:tc>
        <w:tc>
          <w:tcPr>
            <w:tcW w:w="1967" w:type="pct"/>
            <w:vAlign w:val="center"/>
          </w:tcPr>
          <w:p>
            <w:pPr>
              <w:pStyle w:val="33"/>
              <w:spacing w:line="240" w:lineRule="auto"/>
            </w:pPr>
            <w:r>
              <w:rPr>
                <w:rFonts w:hint="eastAsia"/>
              </w:rPr>
              <w:t>面积比例≥ 75%</w:t>
            </w:r>
          </w:p>
        </w:tc>
        <w:tc>
          <w:tcPr>
            <w:tcW w:w="472" w:type="pct"/>
            <w:vMerge w:val="restart"/>
            <w:vAlign w:val="center"/>
          </w:tcPr>
          <w:p>
            <w:pPr>
              <w:pStyle w:val="33"/>
              <w:spacing w:line="240" w:lineRule="auto"/>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continue"/>
            <w:vAlign w:val="center"/>
          </w:tcPr>
          <w:p>
            <w:pPr>
              <w:pStyle w:val="33"/>
              <w:spacing w:line="240" w:lineRule="auto"/>
            </w:pPr>
          </w:p>
        </w:tc>
        <w:tc>
          <w:tcPr>
            <w:tcW w:w="426" w:type="pct"/>
            <w:vMerge w:val="continue"/>
            <w:vAlign w:val="center"/>
          </w:tcPr>
          <w:p>
            <w:pPr>
              <w:pStyle w:val="33"/>
              <w:spacing w:line="240" w:lineRule="auto"/>
            </w:pPr>
          </w:p>
        </w:tc>
        <w:tc>
          <w:tcPr>
            <w:tcW w:w="1709" w:type="pct"/>
            <w:vAlign w:val="center"/>
          </w:tcPr>
          <w:p>
            <w:pPr>
              <w:pStyle w:val="33"/>
              <w:spacing w:line="240" w:lineRule="auto"/>
            </w:pPr>
            <w:r>
              <w:rPr>
                <w:rFonts w:hint="eastAsia"/>
              </w:rPr>
              <w:t>天然光照度值≥1000lx 且时数≥ 250h/a 的区域</w:t>
            </w:r>
          </w:p>
        </w:tc>
        <w:tc>
          <w:tcPr>
            <w:tcW w:w="1967" w:type="pct"/>
            <w:vAlign w:val="center"/>
          </w:tcPr>
          <w:p>
            <w:pPr>
              <w:pStyle w:val="33"/>
              <w:spacing w:line="240" w:lineRule="auto"/>
            </w:pPr>
            <w:r>
              <w:rPr>
                <w:rFonts w:hint="eastAsia"/>
              </w:rPr>
              <w:t>面积比例≤ 10%</w:t>
            </w:r>
          </w:p>
        </w:tc>
        <w:tc>
          <w:tcPr>
            <w:tcW w:w="472" w:type="pct"/>
            <w:vMerge w:val="continue"/>
            <w:vAlign w:val="center"/>
          </w:tcPr>
          <w:p>
            <w:pPr>
              <w:pStyle w:val="3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pStyle w:val="33"/>
              <w:spacing w:line="240" w:lineRule="auto"/>
            </w:pPr>
            <w:r>
              <w:rPr>
                <w:rFonts w:hint="eastAsia"/>
              </w:rPr>
              <w:t>2</w:t>
            </w:r>
          </w:p>
        </w:tc>
        <w:tc>
          <w:tcPr>
            <w:tcW w:w="2135" w:type="pct"/>
            <w:gridSpan w:val="2"/>
            <w:vAlign w:val="center"/>
          </w:tcPr>
          <w:p>
            <w:pPr>
              <w:pStyle w:val="33"/>
              <w:spacing w:line="240" w:lineRule="auto"/>
            </w:pPr>
            <w:r>
              <w:rPr>
                <w:rFonts w:hint="eastAsia"/>
              </w:rPr>
              <w:t>主要功能房间</w:t>
            </w:r>
          </w:p>
        </w:tc>
        <w:tc>
          <w:tcPr>
            <w:tcW w:w="1967" w:type="pct"/>
            <w:vAlign w:val="center"/>
          </w:tcPr>
          <w:p>
            <w:pPr>
              <w:pStyle w:val="33"/>
              <w:spacing w:line="240" w:lineRule="auto"/>
            </w:pPr>
            <w:r>
              <w:rPr>
                <w:rFonts w:hint="eastAsia"/>
              </w:rPr>
              <w:t>有眩光控制措施</w:t>
            </w:r>
          </w:p>
        </w:tc>
        <w:tc>
          <w:tcPr>
            <w:tcW w:w="472" w:type="pct"/>
            <w:vAlign w:val="center"/>
          </w:tcPr>
          <w:p>
            <w:pPr>
              <w:pStyle w:val="33"/>
              <w:spacing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pStyle w:val="33"/>
              <w:spacing w:line="240" w:lineRule="auto"/>
            </w:pPr>
            <w:r>
              <w:rPr>
                <w:rFonts w:hint="eastAsia"/>
              </w:rPr>
              <w:t>3</w:t>
            </w:r>
          </w:p>
        </w:tc>
        <w:tc>
          <w:tcPr>
            <w:tcW w:w="2135" w:type="pct"/>
            <w:gridSpan w:val="2"/>
            <w:vAlign w:val="center"/>
          </w:tcPr>
          <w:p>
            <w:pPr>
              <w:pStyle w:val="33"/>
              <w:spacing w:line="240" w:lineRule="auto"/>
            </w:pPr>
            <w:r>
              <w:rPr>
                <w:rFonts w:hint="eastAsia"/>
              </w:rPr>
              <w:t>主要功能房间</w:t>
            </w:r>
          </w:p>
        </w:tc>
        <w:tc>
          <w:tcPr>
            <w:tcW w:w="1967" w:type="pct"/>
            <w:vAlign w:val="center"/>
          </w:tcPr>
          <w:p>
            <w:pPr>
              <w:pStyle w:val="33"/>
              <w:spacing w:line="240" w:lineRule="auto"/>
            </w:pPr>
            <w:r>
              <w:rPr>
                <w:rFonts w:hint="eastAsia"/>
              </w:rPr>
              <w:t>能通过外窗看到室外自然景观，无明显视线干扰</w:t>
            </w:r>
          </w:p>
        </w:tc>
        <w:tc>
          <w:tcPr>
            <w:tcW w:w="472" w:type="pct"/>
            <w:vAlign w:val="center"/>
          </w:tcPr>
          <w:p>
            <w:pPr>
              <w:pStyle w:val="33"/>
              <w:spacing w:line="240" w:lineRule="auto"/>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pStyle w:val="33"/>
              <w:spacing w:line="240" w:lineRule="auto"/>
            </w:pPr>
            <w:r>
              <w:t>4</w:t>
            </w:r>
          </w:p>
        </w:tc>
        <w:tc>
          <w:tcPr>
            <w:tcW w:w="2135" w:type="pct"/>
            <w:gridSpan w:val="2"/>
            <w:vAlign w:val="center"/>
          </w:tcPr>
          <w:p>
            <w:pPr>
              <w:pStyle w:val="33"/>
              <w:spacing w:line="240" w:lineRule="auto"/>
            </w:pPr>
            <w:r>
              <w:rPr>
                <w:rFonts w:hint="eastAsia"/>
              </w:rPr>
              <w:t>大进深或地下无窗空间</w:t>
            </w:r>
          </w:p>
        </w:tc>
        <w:tc>
          <w:tcPr>
            <w:tcW w:w="1967" w:type="pct"/>
            <w:vAlign w:val="center"/>
          </w:tcPr>
          <w:p>
            <w:pPr>
              <w:pStyle w:val="33"/>
              <w:spacing w:line="240" w:lineRule="auto"/>
            </w:pPr>
            <w:r>
              <w:rPr>
                <w:rFonts w:hint="eastAsia"/>
              </w:rPr>
              <w:t>采取有效措施充分利用天然光</w:t>
            </w:r>
          </w:p>
        </w:tc>
        <w:tc>
          <w:tcPr>
            <w:tcW w:w="472" w:type="pct"/>
            <w:vAlign w:val="center"/>
          </w:tcPr>
          <w:p>
            <w:pPr>
              <w:pStyle w:val="33"/>
              <w:spacing w:line="240" w:lineRule="auto"/>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restart"/>
            <w:vAlign w:val="center"/>
          </w:tcPr>
          <w:p>
            <w:pPr>
              <w:pStyle w:val="33"/>
              <w:spacing w:line="240" w:lineRule="auto"/>
            </w:pPr>
            <w:r>
              <w:t>5</w:t>
            </w:r>
          </w:p>
        </w:tc>
        <w:tc>
          <w:tcPr>
            <w:tcW w:w="2135" w:type="pct"/>
            <w:gridSpan w:val="2"/>
            <w:vMerge w:val="restart"/>
            <w:vAlign w:val="center"/>
          </w:tcPr>
          <w:p>
            <w:pPr>
              <w:pStyle w:val="33"/>
              <w:spacing w:line="240" w:lineRule="auto"/>
            </w:pPr>
            <w:r>
              <w:rPr>
                <w:rFonts w:hint="eastAsia"/>
              </w:rPr>
              <w:t>教室采光口朝向及形式</w:t>
            </w:r>
          </w:p>
        </w:tc>
        <w:tc>
          <w:tcPr>
            <w:tcW w:w="1967" w:type="pct"/>
            <w:vAlign w:val="center"/>
          </w:tcPr>
          <w:p>
            <w:pPr>
              <w:pStyle w:val="33"/>
              <w:spacing w:line="240" w:lineRule="auto"/>
            </w:pPr>
            <w:r>
              <w:rPr>
                <w:rFonts w:hint="eastAsia"/>
              </w:rPr>
              <w:t>南北向、双侧采光</w:t>
            </w:r>
          </w:p>
        </w:tc>
        <w:tc>
          <w:tcPr>
            <w:tcW w:w="472" w:type="pct"/>
            <w:vAlign w:val="center"/>
          </w:tcPr>
          <w:p>
            <w:pPr>
              <w:pStyle w:val="33"/>
              <w:spacing w:line="240"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continue"/>
            <w:vAlign w:val="center"/>
          </w:tcPr>
          <w:p>
            <w:pPr>
              <w:pStyle w:val="33"/>
              <w:spacing w:line="240" w:lineRule="auto"/>
            </w:pPr>
          </w:p>
        </w:tc>
        <w:tc>
          <w:tcPr>
            <w:tcW w:w="2135" w:type="pct"/>
            <w:gridSpan w:val="2"/>
            <w:vMerge w:val="continue"/>
            <w:vAlign w:val="center"/>
          </w:tcPr>
          <w:p>
            <w:pPr>
              <w:pStyle w:val="33"/>
              <w:spacing w:line="240" w:lineRule="auto"/>
            </w:pPr>
          </w:p>
        </w:tc>
        <w:tc>
          <w:tcPr>
            <w:tcW w:w="1967" w:type="pct"/>
            <w:vAlign w:val="center"/>
          </w:tcPr>
          <w:p>
            <w:pPr>
              <w:pStyle w:val="33"/>
              <w:spacing w:line="240" w:lineRule="auto"/>
            </w:pPr>
            <w:r>
              <w:rPr>
                <w:rFonts w:hint="eastAsia"/>
              </w:rPr>
              <w:t>主采光窗设置在座位左侧</w:t>
            </w:r>
          </w:p>
        </w:tc>
        <w:tc>
          <w:tcPr>
            <w:tcW w:w="472" w:type="pct"/>
            <w:vAlign w:val="center"/>
          </w:tcPr>
          <w:p>
            <w:pPr>
              <w:pStyle w:val="33"/>
              <w:spacing w:line="240" w:lineRule="auto"/>
            </w:pPr>
            <w:r>
              <w:rPr>
                <w:rFonts w:hint="eastAsia"/>
              </w:rPr>
              <w:t>1</w:t>
            </w:r>
          </w:p>
        </w:tc>
      </w:tr>
    </w:tbl>
    <w:p>
      <w:pPr>
        <w:pStyle w:val="26"/>
        <w:ind w:firstLine="480"/>
      </w:pPr>
      <w:r>
        <w:rPr>
          <w:rFonts w:hint="eastAsia"/>
        </w:rPr>
        <w:t>【条文说明】</w:t>
      </w:r>
    </w:p>
    <w:p>
      <w:pPr>
        <w:pStyle w:val="26"/>
        <w:ind w:firstLine="480"/>
      </w:pPr>
      <w:r>
        <w:rPr>
          <w:rFonts w:hint="eastAsia"/>
        </w:rPr>
        <w:t>充分利用天然光，不仅可以有效降低照明能耗，更重要的是营造健康舒适的天然光光环境。对于中小学校建筑的各类教室、阅览室、实验室、办公室、会议室等主要功能房间，建议每个房间均满足现行国家标准《建筑采光设计标准》GB</w:t>
      </w:r>
      <w:r>
        <w:t xml:space="preserve"> </w:t>
      </w:r>
      <w:r>
        <w:rPr>
          <w:rFonts w:hint="eastAsia"/>
        </w:rPr>
        <w:t>50033规定的系数标准要求。大进深、地下空间宜通过合理的建筑设计（如半地下室、天窗等方式）改善天然采光条件，且尽可能避免出现无窗空间。鼓励通过导光管、棱镜玻璃等合理措施充分利用天然光，促进人们的舒适健康，但此时应对无法避免因素进行解释说明。</w:t>
      </w:r>
    </w:p>
    <w:p>
      <w:pPr>
        <w:pStyle w:val="26"/>
        <w:ind w:firstLine="480"/>
      </w:pPr>
      <w:r>
        <w:rPr>
          <w:rFonts w:hint="eastAsia"/>
        </w:rPr>
        <w:t>为了更加真实地反映天然光利用的效果采用基于天然光气候数据的建筑采光全年动态分析的方法对其进行评价。建筑及采光设计时，可通过软件对建筑的动态采光效果进行计算分析，根据计算结果合理进行采光系统设计。需要注意的是，过度的阳光进入室内，一方面会造成强烈的明暗对比，影响室内人员的视觉舒适度，另一方面还会在很大程度上增加室内空调能耗。因此建筑在充分利用天然光资源的同时，还应该合理采用遮阳等方式有效控制过度采光遮阳措施可参照我国现行国家标准《绿色建筑评价标准》GB/T</w:t>
      </w:r>
      <w:r>
        <w:t xml:space="preserve"> </w:t>
      </w:r>
      <w:r>
        <w:rPr>
          <w:rFonts w:hint="eastAsia"/>
        </w:rPr>
        <w:t>50378中的要求。</w:t>
      </w:r>
    </w:p>
    <w:p>
      <w:pPr>
        <w:pStyle w:val="26"/>
        <w:ind w:firstLine="480"/>
      </w:pPr>
      <w:r>
        <w:rPr>
          <w:rFonts w:hint="eastAsia"/>
        </w:rPr>
        <w:t>本条中的主要功能房间指现行国家标准《建筑采光设计标准》GB</w:t>
      </w:r>
      <w:r>
        <w:t xml:space="preserve"> </w:t>
      </w:r>
      <w:r>
        <w:rPr>
          <w:rFonts w:hint="eastAsia"/>
        </w:rPr>
        <w:t>50033规定的有采光要求的房间。</w:t>
      </w:r>
    </w:p>
    <w:p>
      <w:pPr>
        <w:pStyle w:val="26"/>
        <w:ind w:firstLine="480"/>
      </w:pPr>
      <w:r>
        <w:rPr>
          <w:rFonts w:hint="eastAsia"/>
        </w:rPr>
        <w:t>另，本条亦对教室的朝向及采光口形式作出了设计指引。</w:t>
      </w:r>
      <w:bookmarkStart w:id="35" w:name="_Hlk141558961"/>
      <w:r>
        <w:rPr>
          <w:rFonts w:hint="eastAsia"/>
        </w:rPr>
        <w:t>现行国家标准《中小学校教室采光和照明卫生标准》GB</w:t>
      </w:r>
      <w:r>
        <w:t xml:space="preserve"> 7793</w:t>
      </w:r>
      <w:r>
        <w:rPr>
          <w:rFonts w:hint="eastAsia"/>
        </w:rPr>
        <w:t>第4</w:t>
      </w:r>
      <w:r>
        <w:t>.1</w:t>
      </w:r>
      <w:r>
        <w:rPr>
          <w:rFonts w:hint="eastAsia"/>
        </w:rPr>
        <w:t>条规定：“学校教室的朝向宜按各地区的地理和气候条件决定,不宜采用东西朝向,宜采用南北向的双侧采光。教室采用单侧采光时，光线应自学生座位的左侧射入。南外廊北教室时，应以北向窗为主要采光面。”</w:t>
      </w:r>
    </w:p>
    <w:bookmarkEnd w:id="35"/>
    <w:p>
      <w:pPr>
        <w:pStyle w:val="26"/>
        <w:ind w:firstLine="480"/>
      </w:pPr>
      <w:r>
        <w:rPr>
          <w:rFonts w:hint="eastAsia"/>
        </w:rPr>
        <w:t>本条的评价方法为：查阅相关竣工图、采光计算分析报告、现场检测报告，并现场核实。</w:t>
      </w:r>
    </w:p>
    <w:p>
      <w:pPr>
        <w:pStyle w:val="5"/>
      </w:pPr>
      <w:r>
        <w:t xml:space="preserve">5.2.2  </w:t>
      </w:r>
      <w:r>
        <w:rPr>
          <w:rFonts w:hint="eastAsia"/>
        </w:rPr>
        <w:t>空间亮度分布合理，评价总分值为4分，并按下列规则分别评分并累计：</w:t>
      </w:r>
    </w:p>
    <w:p>
      <w:pPr>
        <w:ind w:firstLine="482" w:firstLineChars="200"/>
      </w:pPr>
      <w:r>
        <w:rPr>
          <w:rFonts w:hint="eastAsia"/>
          <w:b/>
          <w:bCs/>
        </w:rPr>
        <w:t>1</w:t>
      </w:r>
      <w:r>
        <w:t xml:space="preserve"> </w:t>
      </w:r>
      <w:r>
        <w:rPr>
          <w:rFonts w:hint="eastAsia"/>
        </w:rPr>
        <w:t>主要功能房间的墙面平均照度不低于50 lx，顶棚平均照度不低于30 lx，且人员长期工作并停留场所的墙面平均照度不低于作业面或参考平面平均照度的30%，顶棚平均照度不低于作业面或参考平面平均照度的20%，得2分；</w:t>
      </w:r>
    </w:p>
    <w:p>
      <w:pPr>
        <w:ind w:firstLine="482" w:firstLineChars="200"/>
      </w:pPr>
      <w:r>
        <w:rPr>
          <w:rFonts w:hint="eastAsia"/>
          <w:b/>
          <w:bCs/>
        </w:rPr>
        <w:t>2</w:t>
      </w:r>
      <w:r>
        <w:rPr>
          <w:b/>
          <w:bCs/>
        </w:rPr>
        <w:t xml:space="preserve"> </w:t>
      </w:r>
      <w:r>
        <w:rPr>
          <w:rFonts w:hint="eastAsia"/>
        </w:rPr>
        <w:t>作业面临近周围照度不低于表</w:t>
      </w:r>
      <w:r>
        <w:t>5</w:t>
      </w:r>
      <w:r>
        <w:rPr>
          <w:rFonts w:hint="eastAsia"/>
        </w:rPr>
        <w:t>.2.2-2的规定，通道和其他非作业区域一般照明的照度不低于作业面临近周围照度的1/3，相邻房间或场所的地面照度比为0.1~10，得2分。</w:t>
      </w:r>
    </w:p>
    <w:p>
      <w:pPr>
        <w:pStyle w:val="31"/>
      </w:pPr>
      <w:r>
        <w:rPr>
          <w:rFonts w:hint="eastAsia"/>
        </w:rPr>
        <w:t>表</w:t>
      </w:r>
      <w:r>
        <w:t xml:space="preserve">5.2.2-2 </w:t>
      </w:r>
      <w:r>
        <w:rPr>
          <w:rFonts w:hint="eastAsia"/>
        </w:rPr>
        <w:t>作业面临近周围照度</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pPr>
            <w:r>
              <w:rPr>
                <w:rFonts w:hint="eastAsia"/>
              </w:rPr>
              <w:t>作业面照度（lx）</w:t>
            </w:r>
          </w:p>
        </w:tc>
        <w:tc>
          <w:tcPr>
            <w:tcW w:w="4148" w:type="dxa"/>
          </w:tcPr>
          <w:p>
            <w:pPr>
              <w:pStyle w:val="33"/>
            </w:pPr>
            <w:r>
              <w:rPr>
                <w:rFonts w:hint="eastAsia"/>
              </w:rPr>
              <w:t>作业面邻近周围照度（lx）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pPr>
            <w:r>
              <w:rPr>
                <w:rFonts w:hint="eastAsia"/>
              </w:rPr>
              <w:t>≥750</w:t>
            </w:r>
          </w:p>
        </w:tc>
        <w:tc>
          <w:tcPr>
            <w:tcW w:w="4148" w:type="dxa"/>
          </w:tcPr>
          <w:p>
            <w:pPr>
              <w:pStyle w:val="33"/>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pPr>
            <w:r>
              <w:t>500</w:t>
            </w:r>
          </w:p>
        </w:tc>
        <w:tc>
          <w:tcPr>
            <w:tcW w:w="4148" w:type="dxa"/>
          </w:tcPr>
          <w:p>
            <w:pPr>
              <w:pStyle w:val="33"/>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pPr>
            <w:r>
              <w:t>300</w:t>
            </w:r>
          </w:p>
        </w:tc>
        <w:tc>
          <w:tcPr>
            <w:tcW w:w="4148" w:type="dxa"/>
          </w:tcPr>
          <w:p>
            <w:pPr>
              <w:pStyle w:val="33"/>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33"/>
            </w:pPr>
            <w:r>
              <w:rPr>
                <w:rFonts w:hint="eastAsia"/>
              </w:rPr>
              <w:t>≤200</w:t>
            </w:r>
          </w:p>
        </w:tc>
        <w:tc>
          <w:tcPr>
            <w:tcW w:w="4148" w:type="dxa"/>
          </w:tcPr>
          <w:p>
            <w:pPr>
              <w:pStyle w:val="33"/>
            </w:pPr>
            <w:r>
              <w:rPr>
                <w:rFonts w:hint="eastAsia"/>
              </w:rPr>
              <w:t>与作业面照度相同</w:t>
            </w:r>
          </w:p>
        </w:tc>
      </w:tr>
    </w:tbl>
    <w:p>
      <w:pPr>
        <w:pStyle w:val="33"/>
        <w:jc w:val="both"/>
      </w:pPr>
      <w:r>
        <w:rPr>
          <w:rFonts w:hint="eastAsia"/>
        </w:rPr>
        <w:t>注：作业面邻近周围指作业面外宽度为0.5m的区域。</w:t>
      </w:r>
    </w:p>
    <w:p>
      <w:pPr>
        <w:pStyle w:val="26"/>
        <w:ind w:firstLine="480"/>
      </w:pPr>
      <w:r>
        <w:rPr>
          <w:rFonts w:hint="eastAsia"/>
        </w:rPr>
        <w:t>【条文说明】</w:t>
      </w:r>
    </w:p>
    <w:p>
      <w:pPr>
        <w:ind w:firstLine="480" w:firstLineChars="200"/>
        <w:rPr>
          <w:color w:val="4472C4"/>
        </w:rPr>
      </w:pPr>
      <w:r>
        <w:rPr>
          <w:rFonts w:hint="eastAsia"/>
          <w:color w:val="4472C4"/>
        </w:rPr>
        <w:t>本条将视野内亮度分布控制在眼睛能适应的水平上，良好平衡的适应亮度可以提高视觉敏锐度、对比灵敏度和眼睛的视功能效率。视野内不同亮度分布也影响视觉舒适度，应避免因亮度对比过高或过低导致眼睛频繁调节而引发的视疲劳。因此宜合理设计室内各表面的反射比和照度分布。与此同时，当从一个房间进入另一个房间时，视觉背景差异较大也会引起亮度适应的不舒适问题， 因此提出地面照度比的规定。</w:t>
      </w:r>
    </w:p>
    <w:p>
      <w:pPr>
        <w:ind w:firstLine="480" w:firstLineChars="200"/>
        <w:rPr>
          <w:color w:val="4472C4"/>
        </w:rPr>
      </w:pPr>
      <w:r>
        <w:rPr>
          <w:rFonts w:hint="eastAsia"/>
          <w:color w:val="4472C4"/>
        </w:rPr>
        <w:t>作业面邻近周围的照度与作业面的照度有关，若作业面周围照度分布迅速下降，会引起视觉困难和不舒适，为了提供视野内亮度（照度）分布的良好平衡，邻近周围的照度值不得低于表</w:t>
      </w:r>
      <w:r>
        <w:rPr>
          <w:color w:val="4472C4"/>
        </w:rPr>
        <w:t>5.2.2-2</w:t>
      </w:r>
      <w:r>
        <w:rPr>
          <w:rFonts w:hint="eastAsia"/>
          <w:color w:val="4472C4"/>
        </w:rPr>
        <w:t>的数值。此表参照国际照明委员会（CIE）标准《室内工作场所照明（Lighting of Indoor Work Places）》确定。</w:t>
      </w:r>
    </w:p>
    <w:p>
      <w:pPr>
        <w:ind w:firstLine="480" w:firstLineChars="200"/>
        <w:rPr>
          <w:color w:val="4472C4"/>
        </w:rPr>
      </w:pPr>
      <w:r>
        <w:rPr>
          <w:rFonts w:hint="eastAsia"/>
          <w:color w:val="4472C4"/>
        </w:rPr>
        <w:t>作业面区域、作业面邻近周围区域、通道和其他非作业区域见下图：</w:t>
      </w:r>
    </w:p>
    <w:p>
      <w:pPr>
        <w:ind w:firstLine="480" w:firstLineChars="200"/>
        <w:jc w:val="center"/>
        <w:rPr>
          <w:color w:val="4472C4"/>
        </w:rPr>
      </w:pPr>
      <w:r>
        <w:rPr>
          <w:color w:val="4472C4"/>
        </w:rPr>
        <w:drawing>
          <wp:inline distT="0" distB="0" distL="0" distR="0">
            <wp:extent cx="2571115" cy="2564130"/>
            <wp:effectExtent l="0" t="0" r="635" b="7620"/>
            <wp:docPr id="1193529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295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5578" cy="2578730"/>
                    </a:xfrm>
                    <a:prstGeom prst="rect">
                      <a:avLst/>
                    </a:prstGeom>
                  </pic:spPr>
                </pic:pic>
              </a:graphicData>
            </a:graphic>
          </wp:inline>
        </w:drawing>
      </w:r>
    </w:p>
    <w:p>
      <w:pPr>
        <w:ind w:firstLine="420" w:firstLineChars="200"/>
        <w:jc w:val="center"/>
        <w:rPr>
          <w:color w:val="4472C4"/>
          <w:sz w:val="21"/>
          <w:szCs w:val="20"/>
        </w:rPr>
      </w:pPr>
      <w:r>
        <w:rPr>
          <w:rFonts w:hint="eastAsia"/>
          <w:color w:val="4472C4"/>
          <w:sz w:val="21"/>
          <w:szCs w:val="20"/>
        </w:rPr>
        <w:t>1——作业面区域；2——作业面邻近周围区域（作业面外宽度为 0.5m 的区域）；</w:t>
      </w:r>
    </w:p>
    <w:p>
      <w:pPr>
        <w:ind w:firstLine="420" w:firstLineChars="200"/>
        <w:jc w:val="center"/>
        <w:rPr>
          <w:color w:val="4472C4"/>
          <w:sz w:val="21"/>
          <w:szCs w:val="20"/>
        </w:rPr>
      </w:pPr>
      <w:r>
        <w:rPr>
          <w:rFonts w:hint="eastAsia"/>
          <w:color w:val="4472C4"/>
          <w:sz w:val="21"/>
          <w:szCs w:val="20"/>
        </w:rPr>
        <w:t>3——通道和其他非作业区域（作业面邻近周围区域外宽度≥3m 的区域）</w:t>
      </w:r>
    </w:p>
    <w:p>
      <w:pPr>
        <w:ind w:firstLine="422" w:firstLineChars="200"/>
        <w:jc w:val="center"/>
        <w:rPr>
          <w:b/>
          <w:bCs/>
          <w:color w:val="4472C4"/>
          <w:sz w:val="21"/>
          <w:szCs w:val="21"/>
        </w:rPr>
      </w:pPr>
      <w:r>
        <w:rPr>
          <w:rFonts w:hint="eastAsia"/>
          <w:b/>
          <w:bCs/>
          <w:color w:val="4472C4"/>
          <w:sz w:val="21"/>
          <w:szCs w:val="21"/>
        </w:rPr>
        <w:t>图</w:t>
      </w:r>
      <w:r>
        <w:rPr>
          <w:b/>
          <w:bCs/>
          <w:color w:val="4472C4"/>
          <w:sz w:val="21"/>
          <w:szCs w:val="21"/>
        </w:rPr>
        <w:t>1</w:t>
      </w:r>
      <w:r>
        <w:rPr>
          <w:rFonts w:hint="eastAsia"/>
          <w:b/>
          <w:bCs/>
          <w:color w:val="4472C4"/>
          <w:sz w:val="21"/>
          <w:szCs w:val="21"/>
        </w:rPr>
        <w:t>作业面区域、作业面邻近周围区域、通道和其他非作业区域关系</w:t>
      </w:r>
    </w:p>
    <w:p>
      <w:pPr>
        <w:ind w:firstLine="480" w:firstLineChars="200"/>
        <w:rPr>
          <w:color w:val="4472C4"/>
        </w:rPr>
      </w:pPr>
      <w:r>
        <w:rPr>
          <w:rFonts w:hint="eastAsia"/>
          <w:color w:val="4472C4"/>
        </w:rPr>
        <w:t>本条参考现行国家标准《建筑照明设计标准》GB 50034确定，反射比和照度的测量方法应符合现行国家标准《照明测量方法》GB/T 5700的规定，需在设计文件中提出对于表面材质和反射比的要求。</w:t>
      </w:r>
    </w:p>
    <w:p>
      <w:pPr>
        <w:pStyle w:val="26"/>
        <w:ind w:firstLine="480"/>
      </w:pPr>
      <w:r>
        <w:rPr>
          <w:rFonts w:hint="eastAsia"/>
        </w:rPr>
        <w:t>本条的评价方法为：查阅相关竣工图、采光计算分析报告、现场检测报告，并现场核实。</w:t>
      </w:r>
    </w:p>
    <w:p>
      <w:pPr>
        <w:pStyle w:val="5"/>
      </w:pPr>
      <w:r>
        <w:t xml:space="preserve">5.2.3  </w:t>
      </w:r>
      <w:r>
        <w:rPr>
          <w:rFonts w:hint="eastAsia"/>
        </w:rPr>
        <w:t>控制室内生理等效照度，评价总分值为4分，并按下列规则分别评分：</w:t>
      </w:r>
    </w:p>
    <w:p>
      <w:pPr>
        <w:ind w:firstLine="482" w:firstLineChars="200"/>
      </w:pPr>
      <w:r>
        <w:rPr>
          <w:rFonts w:hint="eastAsia"/>
          <w:b/>
          <w:bCs/>
        </w:rPr>
        <w:t>1</w:t>
      </w:r>
      <w:r>
        <w:t xml:space="preserve"> </w:t>
      </w:r>
      <w:r>
        <w:rPr>
          <w:rFonts w:hint="eastAsia"/>
        </w:rPr>
        <w:t>人员长期工作的场所主要视线方向上1.2m 处的生理等效照度不低于 150lx，得 2 分；</w:t>
      </w:r>
    </w:p>
    <w:p>
      <w:pPr>
        <w:ind w:firstLine="482" w:firstLineChars="200"/>
      </w:pPr>
      <w:r>
        <w:rPr>
          <w:rFonts w:hint="eastAsia"/>
          <w:b/>
          <w:bCs/>
        </w:rPr>
        <w:t>2</w:t>
      </w:r>
      <w:r>
        <w:rPr>
          <w:b/>
          <w:bCs/>
        </w:rPr>
        <w:t xml:space="preserve"> </w:t>
      </w:r>
      <w:r>
        <w:rPr>
          <w:rFonts w:hint="eastAsia"/>
        </w:rPr>
        <w:t>人员长期工作的场所主要视线方向上1.2m 处的生理等效照度不低于 200lx，得 4分。</w:t>
      </w:r>
    </w:p>
    <w:p>
      <w:pPr>
        <w:pStyle w:val="26"/>
        <w:ind w:firstLine="480"/>
      </w:pPr>
      <w:r>
        <w:rPr>
          <w:rFonts w:hint="eastAsia"/>
        </w:rPr>
        <w:t>【条文说明】</w:t>
      </w:r>
    </w:p>
    <w:p>
      <w:pPr>
        <w:pStyle w:val="26"/>
        <w:ind w:firstLine="480"/>
      </w:pPr>
      <w:r>
        <w:rPr>
          <w:rFonts w:hint="eastAsia"/>
        </w:rPr>
        <w:t>光是影响人体生理节律的重要因素，人体生物节律是指体力节律、情绪节律和智力节律，也就是人们常说的“生物钟”。人体生理节律的紊乱，将直接影响人们的生活、工作和学习。国际照明委员会（CIE）标准《内在光敏视网膜神经节细胞光响应的光辐射度量系统（System for Metrology of Optical Radiation for  ipRGC- Influenced Responses to Light）》CIE S 026-2018，定义了非视觉效应的方法和原则，对人眼视网膜上的三类五种感光细胞的光谱响应曲线做出了规定。并定义了黑视素日光光效比（Melanopic Daylight Efficacy Ratio，melanopic DER），（日光）生理等效照度（Melanopic Equivalent Daylight Illuminance，melanopic EDI，也称黑视素等效日光照度）等，给出了黑视素光谱响应曲线（Melanopic spectral weighting function），规定了在观察者眼睛位置测量视野范围内产生的垂直照度来评估非视觉光效的方法等，为以人为本的健康照明的发展提供了关键的技术基础。其中，黑视素日光光效比表示达到相同（光）照度时，光源光谱对黑视蛋白的刺激与标准日光（D65）之比。（日光）生理等效照度代表了照明光环境对人体褪黑素刺激能力的高低，该值越高代表照明对褪黑素刺激能力越高。</w:t>
      </w:r>
    </w:p>
    <w:p>
      <w:pPr>
        <w:pStyle w:val="26"/>
        <w:ind w:firstLine="480"/>
      </w:pPr>
      <w:r>
        <w:rPr>
          <w:rFonts w:hint="eastAsia"/>
        </w:rPr>
        <w:t>为保证舒适高效的工作环境，应适当提高主要视线方向的生理等效照度，当屏幕作业和桌面作业同时存在时，按照屏幕作业的视线方向进行评价。评价时，应对人工照明的照度值进行评价。</w:t>
      </w:r>
    </w:p>
    <w:p>
      <w:pPr>
        <w:pStyle w:val="26"/>
        <w:ind w:firstLine="480"/>
      </w:pPr>
      <w:r>
        <w:rPr>
          <w:rFonts w:hint="eastAsia"/>
        </w:rPr>
        <w:t>本条的评价方法为：查阅相关竣工图、采光计算分析报告、现场检测报告，并现场核实。</w:t>
      </w:r>
    </w:p>
    <w:p>
      <w:pPr>
        <w:pStyle w:val="5"/>
      </w:pPr>
      <w:r>
        <w:t>5.2.4</w:t>
      </w:r>
      <w:r>
        <w:rPr>
          <w:rFonts w:hint="eastAsia"/>
        </w:rPr>
        <w:t xml:space="preserve">  室内人员长时间停留场所采用的照明产品避免产生频闪，评价分值为</w:t>
      </w:r>
      <w:r>
        <w:t>4</w:t>
      </w:r>
      <w:r>
        <w:rPr>
          <w:rFonts w:hint="eastAsia"/>
        </w:rPr>
        <w:t xml:space="preserve"> 分，并按下列规则分别评分：</w:t>
      </w:r>
    </w:p>
    <w:p>
      <w:pPr>
        <w:ind w:firstLine="482" w:firstLineChars="200"/>
      </w:pPr>
      <w:r>
        <w:rPr>
          <w:rFonts w:hint="eastAsia"/>
          <w:b/>
          <w:bCs/>
        </w:rPr>
        <w:t>1</w:t>
      </w:r>
      <w:r>
        <w:rPr>
          <w:b/>
          <w:bCs/>
        </w:rPr>
        <w:t xml:space="preserve"> </w:t>
      </w:r>
      <w:r>
        <w:rPr>
          <w:rFonts w:hint="eastAsia"/>
        </w:rPr>
        <w:t>频闪效应可视度（SVM）≤1.0，得</w:t>
      </w:r>
      <w:r>
        <w:t>2</w:t>
      </w:r>
      <w:r>
        <w:rPr>
          <w:rFonts w:hint="eastAsia"/>
        </w:rPr>
        <w:t>分；</w:t>
      </w:r>
    </w:p>
    <w:p>
      <w:pPr>
        <w:ind w:firstLine="482" w:firstLineChars="200"/>
      </w:pPr>
      <w:r>
        <w:rPr>
          <w:b/>
          <w:bCs/>
        </w:rPr>
        <w:t>2</w:t>
      </w:r>
      <w:r>
        <w:t xml:space="preserve"> </w:t>
      </w:r>
      <w:r>
        <w:rPr>
          <w:rFonts w:hint="eastAsia"/>
        </w:rPr>
        <w:t>频闪效应可视度（SVM）≤</w:t>
      </w:r>
      <w:r>
        <w:t>0.4</w:t>
      </w:r>
      <w:r>
        <w:rPr>
          <w:rFonts w:hint="eastAsia"/>
        </w:rPr>
        <w:t>，得</w:t>
      </w:r>
      <w:r>
        <w:t>4</w:t>
      </w:r>
      <w:r>
        <w:rPr>
          <w:rFonts w:hint="eastAsia"/>
        </w:rPr>
        <w:t>分。</w:t>
      </w:r>
    </w:p>
    <w:p>
      <w:pPr>
        <w:pStyle w:val="26"/>
        <w:ind w:firstLine="480"/>
      </w:pPr>
      <w:r>
        <w:rPr>
          <w:rFonts w:hint="eastAsia"/>
        </w:rPr>
        <w:t>【条文说明】</w:t>
      </w:r>
    </w:p>
    <w:p>
      <w:pPr>
        <w:pStyle w:val="26"/>
        <w:ind w:firstLine="480"/>
      </w:pPr>
      <w:r>
        <w:rPr>
          <w:rFonts w:hint="eastAsia"/>
        </w:rPr>
        <w:t>对于照明产品的频闪效应可视度（SVM），其数值越低，对人体健康越有利，因此本条对于产品质量的提升进行评价。</w:t>
      </w:r>
    </w:p>
    <w:p>
      <w:pPr>
        <w:pStyle w:val="26"/>
        <w:ind w:firstLine="480"/>
      </w:pPr>
      <w:r>
        <w:rPr>
          <w:rFonts w:hint="eastAsia"/>
        </w:rPr>
        <w:t>本条的评价方法为：查阅相关设计文件、产品型式检验报告或现场检测报告，并现场核实。</w:t>
      </w:r>
    </w:p>
    <w:p>
      <w:pPr>
        <w:pStyle w:val="5"/>
      </w:pPr>
      <w:r>
        <w:t xml:space="preserve">5.2.5  </w:t>
      </w:r>
      <w:r>
        <w:rPr>
          <w:rFonts w:hint="eastAsia"/>
        </w:rPr>
        <w:t>照明系统具有良好的控制特性，评价总分值为8分，并按下列规则分别评分：</w:t>
      </w:r>
    </w:p>
    <w:p>
      <w:pPr>
        <w:ind w:firstLine="482" w:firstLineChars="200"/>
      </w:pPr>
      <w:r>
        <w:rPr>
          <w:rFonts w:hint="eastAsia"/>
          <w:b/>
          <w:bCs/>
        </w:rPr>
        <w:t>1</w:t>
      </w:r>
      <w:r>
        <w:rPr>
          <w:b/>
          <w:bCs/>
        </w:rPr>
        <w:t xml:space="preserve"> </w:t>
      </w:r>
      <w:r>
        <w:rPr>
          <w:rFonts w:hint="eastAsia"/>
        </w:rPr>
        <w:t>可自动调节照度，调节后的天然采光和人工照明的总照度不低于各采光等级所规定的室内天然光照度值，得2分；</w:t>
      </w:r>
    </w:p>
    <w:p>
      <w:pPr>
        <w:ind w:firstLine="482" w:firstLineChars="200"/>
      </w:pPr>
      <w:r>
        <w:rPr>
          <w:b/>
          <w:bCs/>
        </w:rPr>
        <w:t xml:space="preserve">2 </w:t>
      </w:r>
      <w:r>
        <w:rPr>
          <w:rFonts w:hint="eastAsia"/>
        </w:rPr>
        <w:t>可自动调节色温，并且与天然光混合照明时的人工照明色温与天然光色温接近，得2分；</w:t>
      </w:r>
    </w:p>
    <w:p>
      <w:pPr>
        <w:ind w:firstLine="482" w:firstLineChars="200"/>
      </w:pPr>
      <w:r>
        <w:rPr>
          <w:b/>
          <w:bCs/>
        </w:rPr>
        <w:t xml:space="preserve">3 </w:t>
      </w:r>
      <w:r>
        <w:rPr>
          <w:rFonts w:hint="eastAsia"/>
        </w:rPr>
        <w:t>照明控制系统与遮阳装置联动，得2分；</w:t>
      </w:r>
    </w:p>
    <w:p>
      <w:pPr>
        <w:ind w:firstLine="482" w:firstLineChars="200"/>
      </w:pPr>
      <w:r>
        <w:rPr>
          <w:b/>
          <w:bCs/>
        </w:rPr>
        <w:t xml:space="preserve">4 </w:t>
      </w:r>
      <w:r>
        <w:rPr>
          <w:rFonts w:hint="eastAsia"/>
        </w:rPr>
        <w:t>人员长时间工作的场所，能够在工作区域实现个性化控制，得2分。</w:t>
      </w:r>
    </w:p>
    <w:p>
      <w:pPr>
        <w:pStyle w:val="26"/>
        <w:ind w:firstLine="480"/>
      </w:pPr>
      <w:r>
        <w:rPr>
          <w:rFonts w:hint="eastAsia"/>
        </w:rPr>
        <w:t>【条文说明】</w:t>
      </w:r>
    </w:p>
    <w:p>
      <w:pPr>
        <w:pStyle w:val="26"/>
        <w:ind w:firstLine="480"/>
      </w:pPr>
      <w:r>
        <w:rPr>
          <w:rFonts w:hint="eastAsia"/>
        </w:rPr>
        <w:t>随着对采光与照明的重视，各种照明控制系统相继推出，控制方式多样， 自动化程度高。本条是对照明控制系统功能的评价。</w:t>
      </w:r>
    </w:p>
    <w:p>
      <w:pPr>
        <w:pStyle w:val="26"/>
        <w:ind w:firstLine="480"/>
      </w:pPr>
      <w:r>
        <w:rPr>
          <w:rFonts w:hint="eastAsia"/>
        </w:rPr>
        <w:t>1</w:t>
      </w:r>
      <w:r>
        <w:t xml:space="preserve"> </w:t>
      </w:r>
      <w:r>
        <w:rPr>
          <w:rFonts w:hint="eastAsia"/>
        </w:rPr>
        <w:t>为保证良好的视觉舒适效果，同时降低照明能耗，照明控制系统宜根据天然光照度调节人工照明的照度输出，并且同时应保证总照度符合现行国家标准《建筑采光设计标准》GB</w:t>
      </w:r>
      <w:r>
        <w:t xml:space="preserve"> 50033</w:t>
      </w:r>
      <w:r>
        <w:rPr>
          <w:rFonts w:hint="eastAsia"/>
        </w:rPr>
        <w:t>中对各类型房间所对应的采光照度标准值的规定，另，本条指自动调节是指照明系统可以根据预设要求通过系统进行自动调光，不需要人为操作。</w:t>
      </w:r>
    </w:p>
    <w:p>
      <w:pPr>
        <w:pStyle w:val="26"/>
        <w:ind w:firstLine="480"/>
      </w:pPr>
      <w:r>
        <w:rPr>
          <w:rFonts w:hint="eastAsia"/>
        </w:rPr>
        <w:t>2</w:t>
      </w:r>
      <w:r>
        <w:t xml:space="preserve"> </w:t>
      </w:r>
      <w:r>
        <w:rPr>
          <w:rFonts w:hint="eastAsia"/>
        </w:rPr>
        <w:t>研究表明，人在不同的时间、场景下对于色温的需求存在一定的差异， 通过调节色温来满足这种差异性可以进一步提升光环境质量。当与天然光混合照明时， 人工照明光源色温与天然光接近可以有效防止由于光源颜色差异而产生的颜色视觉的不适应。现行国家标准《中小学校教室采光和照明卫生标准》GB</w:t>
      </w:r>
      <w:r>
        <w:t xml:space="preserve"> 7793</w:t>
      </w:r>
      <w:r>
        <w:rPr>
          <w:rFonts w:hint="eastAsia"/>
        </w:rPr>
        <w:t>第</w:t>
      </w:r>
      <w:r>
        <w:t>5.4</w:t>
      </w:r>
      <w:r>
        <w:rPr>
          <w:rFonts w:hint="eastAsia"/>
        </w:rPr>
        <w:t>条规定：“教室宜采用3300K~5500K色温的光源，光源的显色指数不宜小于80。”</w:t>
      </w:r>
    </w:p>
    <w:p>
      <w:pPr>
        <w:pStyle w:val="26"/>
        <w:ind w:firstLine="480"/>
      </w:pPr>
      <w:r>
        <w:t xml:space="preserve">3 </w:t>
      </w:r>
      <w:r>
        <w:rPr>
          <w:rFonts w:hint="eastAsia"/>
        </w:rPr>
        <w:t>遮阳装置与人工照明系统的协同控制不仅可以营造良好光环境，避免室内产生过高的明暗亮度对比，同时还能在较大程度上降低照明能耗和空调能耗。</w:t>
      </w:r>
    </w:p>
    <w:p>
      <w:pPr>
        <w:pStyle w:val="26"/>
        <w:ind w:firstLine="480"/>
      </w:pPr>
      <w:r>
        <w:rPr>
          <w:rFonts w:hint="eastAsia"/>
        </w:rPr>
        <w:t>4</w:t>
      </w:r>
      <w:r>
        <w:t xml:space="preserve"> </w:t>
      </w:r>
      <w:r>
        <w:rPr>
          <w:rFonts w:hint="eastAsia"/>
        </w:rPr>
        <w:t>对于工作场所，通过在工位上实现照明的个性化控制，可以有效提升工作人员的幸福感。</w:t>
      </w:r>
    </w:p>
    <w:p>
      <w:pPr>
        <w:pStyle w:val="26"/>
        <w:ind w:firstLine="480"/>
      </w:pPr>
      <w:r>
        <w:rPr>
          <w:rFonts w:hint="eastAsia"/>
        </w:rPr>
        <w:t>本条的评价方法为：查阅相关竣图、现场检测报告，并现场核实。</w:t>
      </w:r>
    </w:p>
    <w:p>
      <w:pPr>
        <w:pStyle w:val="5"/>
      </w:pPr>
      <w:r>
        <w:t xml:space="preserve">5.2.6  </w:t>
      </w:r>
      <w:r>
        <w:rPr>
          <w:rFonts w:hint="eastAsia"/>
        </w:rPr>
        <w:t>视觉显示终端具有良好的亮度分布，评价总分值为</w:t>
      </w:r>
      <w:r>
        <w:t>4</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多媒体产品显示技术达到现行国家标准《儿童青少年学习用品近视防控卫生要求》</w:t>
      </w:r>
      <w:r>
        <w:t>GB 40070</w:t>
      </w:r>
      <w:r>
        <w:rPr>
          <w:rFonts w:hint="eastAsia"/>
        </w:rPr>
        <w:t>的相关要求，得</w:t>
      </w:r>
      <w:r>
        <w:t>2</w:t>
      </w:r>
      <w:r>
        <w:rPr>
          <w:rFonts w:hint="eastAsia"/>
        </w:rPr>
        <w:t>分；</w:t>
      </w:r>
    </w:p>
    <w:p>
      <w:pPr>
        <w:ind w:firstLine="482" w:firstLineChars="200"/>
      </w:pPr>
      <w:r>
        <w:rPr>
          <w:b/>
          <w:bCs/>
        </w:rPr>
        <w:t xml:space="preserve">2 </w:t>
      </w:r>
      <w:r>
        <w:rPr>
          <w:rFonts w:hint="eastAsia"/>
        </w:rPr>
        <w:t>采用电视视频显示系统的房间，应选用合适的灯具安装位置及亮度控制装置，避免电视视频显示系统屏幕反射；采用投影设备的房间，在开启投影仪显示用途时，由人工照明在多媒体垂直面产生</w:t>
      </w:r>
      <w:bookmarkStart w:id="36" w:name="_Hlk134964410"/>
      <w:r>
        <w:rPr>
          <w:rFonts w:hint="eastAsia"/>
        </w:rPr>
        <w:t>的照度不高于5</w:t>
      </w:r>
      <w:r>
        <w:t>0</w:t>
      </w:r>
      <w:r>
        <w:rPr>
          <w:rFonts w:hint="eastAsia"/>
        </w:rPr>
        <w:t>lx</w:t>
      </w:r>
      <w:bookmarkEnd w:id="36"/>
      <w:r>
        <w:rPr>
          <w:rFonts w:hint="eastAsia"/>
        </w:rPr>
        <w:t>，得</w:t>
      </w:r>
      <w:r>
        <w:t>2</w:t>
      </w:r>
      <w:r>
        <w:rPr>
          <w:rFonts w:hint="eastAsia"/>
        </w:rPr>
        <w:t>分。</w:t>
      </w:r>
    </w:p>
    <w:p>
      <w:pPr>
        <w:pStyle w:val="26"/>
        <w:ind w:firstLine="480"/>
      </w:pPr>
      <w:r>
        <w:rPr>
          <w:rFonts w:hint="eastAsia"/>
        </w:rPr>
        <w:t>【条文说明】</w:t>
      </w:r>
    </w:p>
    <w:p>
      <w:pPr>
        <w:pStyle w:val="26"/>
        <w:ind w:firstLine="480"/>
      </w:pPr>
      <w:r>
        <w:rPr>
          <w:rFonts w:hint="eastAsia"/>
        </w:rPr>
        <w:t>随着电视、电脑等电子设备逐步在中小学校中普及，视觉显示终端系统系统对视力的影响日益加大。视觉终端系统良好的显示性能，有助于降低对视力的损伤，有助于缓解近年来儿童青少年近视低龄化、重度化的突出矛盾。</w:t>
      </w:r>
    </w:p>
    <w:p>
      <w:pPr>
        <w:pStyle w:val="26"/>
        <w:ind w:firstLine="480"/>
      </w:pPr>
      <w:r>
        <w:rPr>
          <w:rFonts w:hint="eastAsia"/>
        </w:rPr>
        <w:t>1</w:t>
      </w:r>
      <w:r>
        <w:t xml:space="preserve"> </w:t>
      </w:r>
      <w:r>
        <w:rPr>
          <w:rFonts w:hint="eastAsia"/>
        </w:rPr>
        <w:t>多媒体产品技术应符合现行国家标准《儿童青少年学习用品近视防控卫生要求》GB</w:t>
      </w:r>
      <w:r>
        <w:t xml:space="preserve"> </w:t>
      </w:r>
      <w:r>
        <w:rPr>
          <w:rFonts w:hint="eastAsia"/>
        </w:rPr>
        <w:t>40070的相关要求，具体参数要求详见</w:t>
      </w:r>
      <w:r>
        <w:fldChar w:fldCharType="begin"/>
      </w:r>
      <w:r>
        <w:instrText xml:space="preserve"> </w:instrText>
      </w:r>
      <w:r>
        <w:rPr>
          <w:rFonts w:hint="eastAsia"/>
        </w:rPr>
        <w:instrText xml:space="preserve">REF _Ref143987489 \h</w:instrText>
      </w:r>
      <w:r>
        <w:instrText xml:space="preserve"> </w:instrText>
      </w:r>
      <w:r>
        <w:fldChar w:fldCharType="separate"/>
      </w:r>
      <w:r>
        <w:rPr>
          <w:rFonts w:hint="eastAsia"/>
        </w:rPr>
        <w:t xml:space="preserve">表 </w:t>
      </w:r>
      <w:r>
        <w:t>4</w:t>
      </w:r>
      <w:r>
        <w:fldChar w:fldCharType="end"/>
      </w:r>
      <w:r>
        <w:rPr>
          <w:rFonts w:hint="eastAsia"/>
        </w:rPr>
        <w:t>。</w:t>
      </w:r>
    </w:p>
    <w:p>
      <w:pPr>
        <w:pStyle w:val="26"/>
        <w:ind w:firstLine="480"/>
        <w:jc w:val="center"/>
      </w:pPr>
      <w:bookmarkStart w:id="37" w:name="_Ref143987489"/>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bookmarkEnd w:id="37"/>
      <w:r>
        <w:rPr>
          <w:rFonts w:hint="eastAsia"/>
        </w:rPr>
        <w:t>多媒体产品显示技术要求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457"/>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1" w:type="dxa"/>
            <w:gridSpan w:val="2"/>
            <w:vAlign w:val="center"/>
          </w:tcPr>
          <w:p>
            <w:pPr>
              <w:pStyle w:val="26"/>
              <w:spacing w:line="240" w:lineRule="auto"/>
              <w:ind w:firstLine="0" w:firstLineChars="0"/>
              <w:jc w:val="center"/>
            </w:pPr>
            <w:r>
              <w:rPr>
                <w:rFonts w:hint="eastAsia"/>
              </w:rPr>
              <w:t>项目</w:t>
            </w:r>
          </w:p>
        </w:tc>
        <w:tc>
          <w:tcPr>
            <w:tcW w:w="3765" w:type="dxa"/>
            <w:vAlign w:val="center"/>
          </w:tcPr>
          <w:p>
            <w:pPr>
              <w:pStyle w:val="26"/>
              <w:spacing w:line="240" w:lineRule="auto"/>
              <w:ind w:firstLine="0" w:firstLineChars="0"/>
              <w:jc w:val="center"/>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1" w:type="dxa"/>
            <w:gridSpan w:val="2"/>
            <w:vAlign w:val="center"/>
          </w:tcPr>
          <w:p>
            <w:pPr>
              <w:pStyle w:val="26"/>
              <w:spacing w:line="240" w:lineRule="auto"/>
              <w:ind w:firstLine="0" w:firstLineChars="0"/>
              <w:jc w:val="center"/>
            </w:pPr>
            <w:r>
              <w:rPr>
                <w:rFonts w:hint="eastAsia"/>
              </w:rPr>
              <w:t>光输出（投影设备）</w:t>
            </w:r>
          </w:p>
        </w:tc>
        <w:tc>
          <w:tcPr>
            <w:tcW w:w="3765" w:type="dxa"/>
            <w:vAlign w:val="center"/>
          </w:tcPr>
          <w:p>
            <w:pPr>
              <w:pStyle w:val="26"/>
              <w:spacing w:line="240" w:lineRule="auto"/>
              <w:ind w:firstLine="0" w:firstLineChars="0"/>
              <w:jc w:val="center"/>
            </w:pPr>
            <w:r>
              <w:rPr>
                <w:rFonts w:hint="eastAsia"/>
              </w:rPr>
              <w:t>≥标称值的8</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vMerge w:val="restart"/>
            <w:vAlign w:val="center"/>
          </w:tcPr>
          <w:p>
            <w:pPr>
              <w:pStyle w:val="26"/>
              <w:spacing w:line="240" w:lineRule="auto"/>
              <w:ind w:firstLine="0" w:firstLineChars="0"/>
              <w:jc w:val="center"/>
            </w:pPr>
            <w:r>
              <w:rPr>
                <w:rFonts w:hint="eastAsia"/>
              </w:rPr>
              <w:t>最大屏幕亮度*</w:t>
            </w:r>
          </w:p>
        </w:tc>
        <w:tc>
          <w:tcPr>
            <w:tcW w:w="2457" w:type="dxa"/>
            <w:vAlign w:val="center"/>
          </w:tcPr>
          <w:p>
            <w:pPr>
              <w:pStyle w:val="26"/>
              <w:spacing w:line="240" w:lineRule="auto"/>
              <w:ind w:firstLine="0" w:firstLineChars="0"/>
              <w:jc w:val="center"/>
            </w:pPr>
            <w:r>
              <w:rPr>
                <w:rFonts w:hint="eastAsia"/>
              </w:rPr>
              <w:t>投影设备</w:t>
            </w:r>
          </w:p>
        </w:tc>
        <w:tc>
          <w:tcPr>
            <w:tcW w:w="3765" w:type="dxa"/>
            <w:vAlign w:val="center"/>
          </w:tcPr>
          <w:p>
            <w:pPr>
              <w:pStyle w:val="26"/>
              <w:spacing w:line="240" w:lineRule="auto"/>
              <w:ind w:firstLine="0" w:firstLineChars="0"/>
              <w:jc w:val="center"/>
            </w:pPr>
            <w:r>
              <w:rPr>
                <w:rFonts w:hint="eastAsia"/>
              </w:rPr>
              <w:t>≥2</w:t>
            </w:r>
            <w:r>
              <w:t>00</w:t>
            </w:r>
            <w:r>
              <w:rPr>
                <w:rFonts w:hint="eastAsia"/>
              </w:rPr>
              <w:t>cd</w:t>
            </w:r>
            <w:r>
              <w:t>/</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vMerge w:val="continue"/>
            <w:vAlign w:val="center"/>
          </w:tcPr>
          <w:p>
            <w:pPr>
              <w:pStyle w:val="26"/>
              <w:spacing w:line="240" w:lineRule="auto"/>
              <w:ind w:firstLine="0" w:firstLineChars="0"/>
              <w:jc w:val="center"/>
            </w:pPr>
          </w:p>
        </w:tc>
        <w:tc>
          <w:tcPr>
            <w:tcW w:w="2457" w:type="dxa"/>
            <w:vAlign w:val="center"/>
          </w:tcPr>
          <w:p>
            <w:pPr>
              <w:pStyle w:val="26"/>
              <w:spacing w:line="240" w:lineRule="auto"/>
              <w:ind w:firstLine="0" w:firstLineChars="0"/>
              <w:jc w:val="center"/>
            </w:pPr>
            <w:r>
              <w:rPr>
                <w:rFonts w:hint="eastAsia"/>
              </w:rPr>
              <w:t>电视视频显示系统</w:t>
            </w:r>
          </w:p>
        </w:tc>
        <w:tc>
          <w:tcPr>
            <w:tcW w:w="3765" w:type="dxa"/>
            <w:vAlign w:val="center"/>
          </w:tcPr>
          <w:p>
            <w:pPr>
              <w:pStyle w:val="26"/>
              <w:spacing w:line="240" w:lineRule="auto"/>
              <w:ind w:firstLine="0" w:firstLineChars="0"/>
              <w:jc w:val="center"/>
            </w:pPr>
            <w:r>
              <w:rPr>
                <w:rFonts w:hint="eastAsia"/>
              </w:rPr>
              <w:t>≥</w:t>
            </w:r>
            <w:r>
              <w:t>300</w:t>
            </w:r>
            <w:r>
              <w:rPr>
                <w:rFonts w:hint="eastAsia"/>
              </w:rPr>
              <w:t>cd</w:t>
            </w:r>
            <w:r>
              <w:t>/</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vMerge w:val="restart"/>
            <w:vAlign w:val="center"/>
          </w:tcPr>
          <w:p>
            <w:pPr>
              <w:pStyle w:val="26"/>
              <w:spacing w:line="240" w:lineRule="auto"/>
              <w:ind w:firstLine="0" w:firstLineChars="0"/>
              <w:jc w:val="center"/>
            </w:pPr>
            <w:r>
              <w:rPr>
                <w:rFonts w:hint="eastAsia"/>
              </w:rPr>
              <w:t>亮度对比度</w:t>
            </w:r>
          </w:p>
        </w:tc>
        <w:tc>
          <w:tcPr>
            <w:tcW w:w="2457" w:type="dxa"/>
            <w:vAlign w:val="center"/>
          </w:tcPr>
          <w:p>
            <w:pPr>
              <w:pStyle w:val="26"/>
              <w:spacing w:line="240" w:lineRule="auto"/>
              <w:ind w:firstLine="0" w:firstLineChars="0"/>
              <w:jc w:val="center"/>
            </w:pPr>
            <w:r>
              <w:rPr>
                <w:rFonts w:hint="eastAsia"/>
              </w:rPr>
              <w:t>投影设备</w:t>
            </w:r>
          </w:p>
        </w:tc>
        <w:tc>
          <w:tcPr>
            <w:tcW w:w="3765" w:type="dxa"/>
            <w:vAlign w:val="center"/>
          </w:tcPr>
          <w:p>
            <w:pPr>
              <w:pStyle w:val="26"/>
              <w:spacing w:line="240" w:lineRule="auto"/>
              <w:ind w:firstLine="0" w:firstLineChars="0"/>
              <w:jc w:val="center"/>
            </w:pPr>
            <w:r>
              <w:rPr>
                <w:rFonts w:hint="eastAsia"/>
              </w:rPr>
              <w:t>≥5</w:t>
            </w:r>
            <w:r>
              <w:t>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vMerge w:val="continue"/>
            <w:vAlign w:val="center"/>
          </w:tcPr>
          <w:p>
            <w:pPr>
              <w:pStyle w:val="26"/>
              <w:spacing w:line="240" w:lineRule="auto"/>
              <w:ind w:firstLine="0" w:firstLineChars="0"/>
              <w:jc w:val="center"/>
            </w:pPr>
          </w:p>
        </w:tc>
        <w:tc>
          <w:tcPr>
            <w:tcW w:w="2457" w:type="dxa"/>
            <w:vAlign w:val="center"/>
          </w:tcPr>
          <w:p>
            <w:pPr>
              <w:pStyle w:val="26"/>
              <w:spacing w:line="240" w:lineRule="auto"/>
              <w:ind w:firstLine="0" w:firstLineChars="0"/>
              <w:jc w:val="center"/>
            </w:pPr>
            <w:r>
              <w:rPr>
                <w:rFonts w:hint="eastAsia"/>
              </w:rPr>
              <w:t>电视视频显示系统</w:t>
            </w:r>
          </w:p>
        </w:tc>
        <w:tc>
          <w:tcPr>
            <w:tcW w:w="3765" w:type="dxa"/>
            <w:vAlign w:val="center"/>
          </w:tcPr>
          <w:p>
            <w:pPr>
              <w:pStyle w:val="26"/>
              <w:spacing w:line="240" w:lineRule="auto"/>
              <w:ind w:firstLine="0" w:firstLineChars="0"/>
              <w:jc w:val="center"/>
            </w:pPr>
            <w:r>
              <w:rPr>
                <w:rFonts w:hint="eastAsia"/>
              </w:rPr>
              <w:t>≥1</w:t>
            </w:r>
            <w:r>
              <w:t>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1" w:type="dxa"/>
            <w:gridSpan w:val="2"/>
            <w:vAlign w:val="center"/>
          </w:tcPr>
          <w:p>
            <w:pPr>
              <w:pStyle w:val="26"/>
              <w:spacing w:line="240" w:lineRule="auto"/>
              <w:ind w:firstLine="0" w:firstLineChars="0"/>
              <w:jc w:val="center"/>
            </w:pPr>
            <w:r>
              <w:rPr>
                <w:rFonts w:hint="eastAsia"/>
              </w:rPr>
              <w:t>亮度均匀性（电视视频显示系统）</w:t>
            </w:r>
          </w:p>
        </w:tc>
        <w:tc>
          <w:tcPr>
            <w:tcW w:w="3765" w:type="dxa"/>
            <w:vAlign w:val="center"/>
          </w:tcPr>
          <w:p>
            <w:pPr>
              <w:pStyle w:val="26"/>
              <w:spacing w:line="240" w:lineRule="auto"/>
              <w:ind w:firstLine="0" w:firstLineChars="0"/>
              <w:jc w:val="center"/>
            </w:pPr>
            <w:r>
              <w:rPr>
                <w:rFonts w:hint="eastAsia"/>
              </w:rPr>
              <w:t>≥</w:t>
            </w: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1" w:type="dxa"/>
            <w:gridSpan w:val="2"/>
            <w:vAlign w:val="center"/>
          </w:tcPr>
          <w:p>
            <w:pPr>
              <w:pStyle w:val="26"/>
              <w:spacing w:line="240" w:lineRule="auto"/>
              <w:ind w:firstLine="0" w:firstLineChars="0"/>
              <w:jc w:val="center"/>
            </w:pPr>
            <w:r>
              <w:rPr>
                <w:rFonts w:hint="eastAsia"/>
              </w:rPr>
              <w:t>照度均匀性（投影设备）</w:t>
            </w:r>
          </w:p>
        </w:tc>
        <w:tc>
          <w:tcPr>
            <w:tcW w:w="3765" w:type="dxa"/>
            <w:vAlign w:val="center"/>
          </w:tcPr>
          <w:p>
            <w:pPr>
              <w:pStyle w:val="26"/>
              <w:spacing w:line="240" w:lineRule="auto"/>
              <w:ind w:firstLine="0" w:firstLineChars="0"/>
              <w:jc w:val="center"/>
            </w:pPr>
            <w:r>
              <w:rPr>
                <w:rFonts w:hint="eastAsia"/>
              </w:rPr>
              <w:t>≥</w:t>
            </w: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1" w:type="dxa"/>
            <w:gridSpan w:val="2"/>
            <w:vAlign w:val="center"/>
          </w:tcPr>
          <w:p>
            <w:pPr>
              <w:pStyle w:val="26"/>
              <w:spacing w:line="240" w:lineRule="auto"/>
              <w:ind w:firstLine="0" w:firstLineChars="0"/>
              <w:jc w:val="center"/>
            </w:pPr>
            <w:r>
              <w:rPr>
                <w:rFonts w:hint="eastAsia"/>
              </w:rPr>
              <w:t>闪烁</w:t>
            </w:r>
          </w:p>
        </w:tc>
        <w:tc>
          <w:tcPr>
            <w:tcW w:w="3765" w:type="dxa"/>
            <w:vAlign w:val="center"/>
          </w:tcPr>
          <w:p>
            <w:pPr>
              <w:pStyle w:val="26"/>
              <w:spacing w:line="240" w:lineRule="auto"/>
              <w:ind w:firstLine="0" w:firstLineChars="0"/>
              <w:jc w:val="center"/>
            </w:pPr>
            <w:r>
              <w:rPr>
                <w:rFonts w:hint="eastAsia"/>
              </w:rPr>
              <w:t>不应出现可察觉的闪烁；</w:t>
            </w:r>
          </w:p>
          <w:p>
            <w:pPr>
              <w:pStyle w:val="26"/>
              <w:spacing w:line="240" w:lineRule="auto"/>
              <w:ind w:firstLine="0" w:firstLineChars="0"/>
              <w:jc w:val="center"/>
            </w:pPr>
            <w:r>
              <w:rPr>
                <w:rFonts w:hint="eastAsia"/>
              </w:rPr>
              <w:t>闪烁等级≤-</w:t>
            </w:r>
            <w:r>
              <w:t>30</w:t>
            </w:r>
            <w:r>
              <w:rPr>
                <w:rFonts w:hint="eastAsia"/>
              </w:rPr>
              <w:t>dB（6</w:t>
            </w:r>
            <w:r>
              <w:t>0</w:t>
            </w:r>
            <w:r>
              <w:rPr>
                <w:rFonts w:hint="eastAsia"/>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1" w:type="dxa"/>
            <w:gridSpan w:val="2"/>
            <w:vAlign w:val="center"/>
          </w:tcPr>
          <w:p>
            <w:pPr>
              <w:pStyle w:val="26"/>
              <w:spacing w:line="240" w:lineRule="auto"/>
              <w:ind w:firstLine="0" w:firstLineChars="0"/>
              <w:jc w:val="center"/>
            </w:pPr>
            <w:r>
              <w:rPr>
                <w:rFonts w:hint="eastAsia"/>
              </w:rPr>
              <w:t>蓝光防护要求</w:t>
            </w:r>
          </w:p>
        </w:tc>
        <w:tc>
          <w:tcPr>
            <w:tcW w:w="3765" w:type="dxa"/>
            <w:vAlign w:val="center"/>
          </w:tcPr>
          <w:p>
            <w:pPr>
              <w:pStyle w:val="26"/>
              <w:spacing w:line="240" w:lineRule="auto"/>
              <w:ind w:firstLine="0" w:firstLineChars="0"/>
              <w:jc w:val="center"/>
            </w:pPr>
            <w:r>
              <w:rPr>
                <w:rFonts w:hint="eastAsia"/>
              </w:rPr>
              <w:t>RG</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vMerge w:val="restart"/>
            <w:vAlign w:val="center"/>
          </w:tcPr>
          <w:p>
            <w:pPr>
              <w:pStyle w:val="26"/>
              <w:spacing w:line="240" w:lineRule="auto"/>
              <w:ind w:firstLine="0" w:firstLineChars="0"/>
              <w:jc w:val="center"/>
            </w:pPr>
            <w:r>
              <w:rPr>
                <w:rFonts w:hint="eastAsia"/>
              </w:rPr>
              <w:t>亮度可视角</w:t>
            </w:r>
          </w:p>
        </w:tc>
        <w:tc>
          <w:tcPr>
            <w:tcW w:w="2457" w:type="dxa"/>
            <w:vAlign w:val="center"/>
          </w:tcPr>
          <w:p>
            <w:pPr>
              <w:pStyle w:val="26"/>
              <w:spacing w:line="240" w:lineRule="auto"/>
              <w:ind w:firstLine="0" w:firstLineChars="0"/>
              <w:jc w:val="center"/>
            </w:pPr>
            <w:r>
              <w:rPr>
                <w:rFonts w:hint="eastAsia"/>
              </w:rPr>
              <w:t>投影设备</w:t>
            </w:r>
          </w:p>
        </w:tc>
        <w:tc>
          <w:tcPr>
            <w:tcW w:w="3765" w:type="dxa"/>
            <w:vAlign w:val="center"/>
          </w:tcPr>
          <w:p>
            <w:pPr>
              <w:pStyle w:val="26"/>
              <w:spacing w:line="240" w:lineRule="auto"/>
              <w:ind w:firstLine="0" w:firstLineChars="0"/>
              <w:jc w:val="center"/>
            </w:pPr>
            <w:r>
              <w:rPr>
                <w:rFonts w:hint="eastAsia"/>
              </w:rPr>
              <w:t>≥</w:t>
            </w:r>
            <w:r>
              <w:t>120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vMerge w:val="continue"/>
            <w:vAlign w:val="center"/>
          </w:tcPr>
          <w:p>
            <w:pPr>
              <w:pStyle w:val="26"/>
              <w:spacing w:line="240" w:lineRule="auto"/>
              <w:ind w:firstLine="0" w:firstLineChars="0"/>
              <w:jc w:val="center"/>
            </w:pPr>
          </w:p>
        </w:tc>
        <w:tc>
          <w:tcPr>
            <w:tcW w:w="2457" w:type="dxa"/>
            <w:vAlign w:val="center"/>
          </w:tcPr>
          <w:p>
            <w:pPr>
              <w:pStyle w:val="26"/>
              <w:spacing w:line="240" w:lineRule="auto"/>
              <w:ind w:firstLine="0" w:firstLineChars="0"/>
              <w:jc w:val="center"/>
            </w:pPr>
            <w:r>
              <w:rPr>
                <w:rFonts w:hint="eastAsia"/>
              </w:rPr>
              <w:t>电视视频显示系统</w:t>
            </w:r>
          </w:p>
        </w:tc>
        <w:tc>
          <w:tcPr>
            <w:tcW w:w="3765" w:type="dxa"/>
            <w:vAlign w:val="center"/>
          </w:tcPr>
          <w:p>
            <w:pPr>
              <w:pStyle w:val="26"/>
              <w:spacing w:line="240" w:lineRule="auto"/>
              <w:ind w:firstLine="0" w:firstLineChars="0"/>
              <w:jc w:val="center"/>
            </w:pPr>
            <w:r>
              <w:rPr>
                <w:rFonts w:hint="eastAsia"/>
              </w:rPr>
              <w:t>水平≥</w:t>
            </w:r>
            <w:r>
              <w:t>120</w:t>
            </w:r>
            <w:r>
              <w:rPr>
                <w:rFonts w:hint="eastAsia"/>
              </w:rPr>
              <w:t>°，垂直≥6</w:t>
            </w:r>
            <w:r>
              <w:t>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vMerge w:val="restart"/>
            <w:vAlign w:val="center"/>
          </w:tcPr>
          <w:p>
            <w:pPr>
              <w:pStyle w:val="26"/>
              <w:spacing w:line="240" w:lineRule="auto"/>
              <w:ind w:firstLine="0" w:firstLineChars="0"/>
              <w:jc w:val="center"/>
            </w:pPr>
            <w:r>
              <w:rPr>
                <w:rFonts w:hint="eastAsia"/>
              </w:rPr>
              <w:t>屏幕尺寸</w:t>
            </w:r>
          </w:p>
        </w:tc>
        <w:tc>
          <w:tcPr>
            <w:tcW w:w="2457" w:type="dxa"/>
            <w:vAlign w:val="center"/>
          </w:tcPr>
          <w:p>
            <w:pPr>
              <w:pStyle w:val="26"/>
              <w:spacing w:line="240" w:lineRule="auto"/>
              <w:ind w:firstLine="0" w:firstLineChars="0"/>
              <w:jc w:val="center"/>
            </w:pPr>
            <w:r>
              <w:rPr>
                <w:rFonts w:hint="eastAsia"/>
              </w:rPr>
              <w:t>投影设备</w:t>
            </w:r>
          </w:p>
        </w:tc>
        <w:tc>
          <w:tcPr>
            <w:tcW w:w="3765" w:type="dxa"/>
            <w:vAlign w:val="center"/>
          </w:tcPr>
          <w:p>
            <w:pPr>
              <w:pStyle w:val="26"/>
              <w:spacing w:line="240" w:lineRule="auto"/>
              <w:ind w:firstLine="0" w:firstLineChars="0"/>
              <w:jc w:val="center"/>
            </w:pPr>
            <w:r>
              <w:rPr>
                <w:rFonts w:hint="eastAsia"/>
              </w:rPr>
              <w:t>投影屏幕≥8</w:t>
            </w:r>
            <w:r>
              <w:t>0</w:t>
            </w:r>
            <w:r>
              <w:rPr>
                <w:rFonts w:hint="eastAsia"/>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vMerge w:val="continue"/>
            <w:vAlign w:val="center"/>
          </w:tcPr>
          <w:p>
            <w:pPr>
              <w:pStyle w:val="26"/>
              <w:spacing w:line="240" w:lineRule="auto"/>
              <w:ind w:firstLine="0" w:firstLineChars="0"/>
              <w:jc w:val="center"/>
            </w:pPr>
          </w:p>
        </w:tc>
        <w:tc>
          <w:tcPr>
            <w:tcW w:w="2457" w:type="dxa"/>
            <w:vAlign w:val="center"/>
          </w:tcPr>
          <w:p>
            <w:pPr>
              <w:pStyle w:val="26"/>
              <w:spacing w:line="240" w:lineRule="auto"/>
              <w:ind w:firstLine="0" w:firstLineChars="0"/>
              <w:jc w:val="center"/>
            </w:pPr>
            <w:r>
              <w:rPr>
                <w:rFonts w:hint="eastAsia"/>
              </w:rPr>
              <w:t>电视视频显示系统</w:t>
            </w:r>
          </w:p>
        </w:tc>
        <w:tc>
          <w:tcPr>
            <w:tcW w:w="3765" w:type="dxa"/>
            <w:vAlign w:val="center"/>
          </w:tcPr>
          <w:p>
            <w:pPr>
              <w:pStyle w:val="26"/>
              <w:spacing w:line="240" w:lineRule="auto"/>
              <w:ind w:firstLine="0" w:firstLineChars="0"/>
              <w:jc w:val="center"/>
            </w:pPr>
            <w:r>
              <w:rPr>
                <w:rFonts w:hint="eastAsia"/>
              </w:rPr>
              <w:t>显示器屏幕≥</w:t>
            </w:r>
            <w:r>
              <w:t>60</w:t>
            </w:r>
            <w:r>
              <w:rPr>
                <w:rFonts w:hint="eastAsia"/>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3"/>
            <w:vAlign w:val="center"/>
          </w:tcPr>
          <w:p>
            <w:pPr>
              <w:pStyle w:val="26"/>
              <w:spacing w:line="240" w:lineRule="auto"/>
              <w:ind w:firstLine="0" w:firstLineChars="0"/>
              <w:jc w:val="center"/>
            </w:pPr>
            <w:r>
              <w:rPr>
                <w:rFonts w:hint="eastAsia"/>
              </w:rPr>
              <w:t>注：1in≈2</w:t>
            </w:r>
            <w:r>
              <w:t>.54</w:t>
            </w:r>
            <w:r>
              <w:rPr>
                <w:rFonts w:hint="eastAsia"/>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3"/>
            <w:vAlign w:val="center"/>
          </w:tcPr>
          <w:p>
            <w:pPr>
              <w:pStyle w:val="26"/>
              <w:spacing w:line="240" w:lineRule="auto"/>
              <w:ind w:firstLine="0" w:firstLineChars="0"/>
              <w:jc w:val="center"/>
            </w:pPr>
            <w:r>
              <w:t>*</w:t>
            </w:r>
            <w:r>
              <w:rPr>
                <w:rFonts w:hint="eastAsia"/>
              </w:rPr>
              <w:t>教学多媒体产品使用时屏幕亮度应不大于4</w:t>
            </w:r>
            <w:r>
              <w:t>00</w:t>
            </w:r>
            <w:r>
              <w:rPr>
                <w:rFonts w:hint="eastAsia"/>
              </w:rPr>
              <w:t>cd</w:t>
            </w:r>
            <w:r>
              <w:t>/</w:t>
            </w:r>
            <w:r>
              <w:rPr>
                <w:rFonts w:hint="eastAsia"/>
              </w:rPr>
              <w:t xml:space="preserve"> m</w:t>
            </w:r>
            <w:r>
              <w:rPr>
                <w:vertAlign w:val="superscript"/>
              </w:rPr>
              <w:t>2</w:t>
            </w:r>
          </w:p>
        </w:tc>
      </w:tr>
    </w:tbl>
    <w:p>
      <w:pPr>
        <w:pStyle w:val="26"/>
        <w:ind w:firstLine="480"/>
      </w:pPr>
      <w:r>
        <w:rPr>
          <w:rFonts w:hint="eastAsia"/>
        </w:rPr>
        <w:t>2</w:t>
      </w:r>
      <w:r>
        <w:t xml:space="preserve"> </w:t>
      </w:r>
      <w:r>
        <w:rPr>
          <w:rFonts w:hint="eastAsia"/>
        </w:rPr>
        <w:t>具有电脑或（和）电视显示终端的房间，应选用合适的灯具安装位置及亮度控制装置，避免电脑和电视屏幕反射，引起失能眩光或不舒适眩光。具有投影仪显示终端的房间，在未开启投影仪时其照明要求和普通房间相同，开启投影仪显示用途时，由人工照明在多媒体垂直面产生的照度不高于50lx。同时具有电脑或（和）电视显示终端和投影仪显示终端的房间应同时满足前述规定。</w:t>
      </w:r>
    </w:p>
    <w:p>
      <w:pPr>
        <w:pStyle w:val="26"/>
        <w:ind w:firstLine="480"/>
      </w:pPr>
      <w:r>
        <w:rPr>
          <w:rFonts w:hint="eastAsia"/>
        </w:rPr>
        <w:t>本条的评价方法为：查阅相关竣图、现场检测报告，并现场核实。</w:t>
      </w:r>
    </w:p>
    <w:p>
      <w:pPr>
        <w:pStyle w:val="4"/>
      </w:pPr>
      <w:bookmarkStart w:id="38" w:name="_Toc143994708"/>
      <w:r>
        <w:rPr>
          <w:rFonts w:hint="eastAsia"/>
        </w:rPr>
        <w:t>Ⅱ 声 环 境 舒 适</w:t>
      </w:r>
      <w:bookmarkEnd w:id="38"/>
    </w:p>
    <w:p>
      <w:pPr>
        <w:pStyle w:val="5"/>
      </w:pPr>
      <w:r>
        <w:t xml:space="preserve">5.2.7  </w:t>
      </w:r>
      <w:r>
        <w:rPr>
          <w:rFonts w:hint="eastAsia"/>
        </w:rPr>
        <w:t>学校所处场地的环境噪声平均值低于现行国家标准《声环境质量标准》GB</w:t>
      </w:r>
      <w:r>
        <w:t xml:space="preserve"> </w:t>
      </w:r>
      <w:r>
        <w:rPr>
          <w:rFonts w:hint="eastAsia"/>
        </w:rPr>
        <w:t>3096的限值，评价总分值为4分，并按下列规则评分：</w:t>
      </w:r>
    </w:p>
    <w:p>
      <w:pPr>
        <w:ind w:firstLine="482" w:firstLineChars="200"/>
      </w:pPr>
      <w:r>
        <w:rPr>
          <w:rFonts w:hint="eastAsia"/>
          <w:b/>
          <w:bCs/>
        </w:rPr>
        <w:t>1</w:t>
      </w:r>
      <w:r>
        <w:t xml:space="preserve"> </w:t>
      </w:r>
      <w:r>
        <w:rPr>
          <w:rFonts w:hint="eastAsia"/>
        </w:rPr>
        <w:t>环境噪声值大于1类声环境功能区标准限值，但不大于3类声环境功能区标准限值，得</w:t>
      </w:r>
      <w:r>
        <w:t>2</w:t>
      </w:r>
      <w:r>
        <w:rPr>
          <w:rFonts w:hint="eastAsia"/>
        </w:rPr>
        <w:t>分；</w:t>
      </w:r>
    </w:p>
    <w:p>
      <w:pPr>
        <w:ind w:firstLine="482" w:firstLineChars="200"/>
      </w:pPr>
      <w:r>
        <w:rPr>
          <w:b/>
          <w:bCs/>
        </w:rPr>
        <w:t>2</w:t>
      </w:r>
      <w:r>
        <w:t xml:space="preserve"> </w:t>
      </w:r>
      <w:r>
        <w:rPr>
          <w:rFonts w:hint="eastAsia"/>
        </w:rPr>
        <w:t>环境噪声值不大于1类声环境功能区标准限值，得</w:t>
      </w:r>
      <w:r>
        <w:t>4</w:t>
      </w:r>
      <w:r>
        <w:rPr>
          <w:rFonts w:hint="eastAsia"/>
        </w:rPr>
        <w:t>分。</w:t>
      </w:r>
    </w:p>
    <w:p>
      <w:pPr>
        <w:pStyle w:val="26"/>
        <w:ind w:firstLine="480"/>
      </w:pPr>
      <w:r>
        <w:rPr>
          <w:rFonts w:hint="eastAsia"/>
        </w:rPr>
        <w:t>【条文说明】</w:t>
      </w:r>
    </w:p>
    <w:p>
      <w:pPr>
        <w:pStyle w:val="26"/>
        <w:ind w:firstLine="480"/>
      </w:pPr>
      <w:r>
        <w:rPr>
          <w:rFonts w:hint="eastAsia"/>
        </w:rPr>
        <w:t>控制建筑室外环境噪声主要作用，一方面保证人员在建筑室外内活动时的良好声环境；另一方面，为控制建筑室内声环境创造良好的前提条件。现行国家标准《声环境质量标准》GB</w:t>
      </w:r>
      <w:r>
        <w:t xml:space="preserve"> 3096</w:t>
      </w:r>
      <w:r>
        <w:rPr>
          <w:rFonts w:hint="eastAsia"/>
        </w:rPr>
        <w:t>第5</w:t>
      </w:r>
      <w:r>
        <w:t>.1</w:t>
      </w:r>
      <w:r>
        <w:rPr>
          <w:rFonts w:hint="eastAsia"/>
        </w:rPr>
        <w:t>条规定的各类声环境功能区规定的环境噪声等效声级限值，具体要求如</w:t>
      </w:r>
      <w:r>
        <w:fldChar w:fldCharType="begin"/>
      </w:r>
      <w:r>
        <w:instrText xml:space="preserve"> </w:instrText>
      </w:r>
      <w:r>
        <w:rPr>
          <w:rFonts w:hint="eastAsia"/>
        </w:rPr>
        <w:instrText xml:space="preserve">REF _Ref143987555 \h</w:instrText>
      </w:r>
      <w:r>
        <w:instrText xml:space="preserve"> </w:instrText>
      </w:r>
      <w:r>
        <w:fldChar w:fldCharType="separate"/>
      </w:r>
      <w:r>
        <w:rPr>
          <w:rFonts w:hint="eastAsia"/>
        </w:rPr>
        <w:t xml:space="preserve">表 </w:t>
      </w:r>
      <w:r>
        <w:t>5</w:t>
      </w:r>
      <w:r>
        <w:fldChar w:fldCharType="end"/>
      </w:r>
      <w:r>
        <w:rPr>
          <w:rFonts w:hint="eastAsia"/>
        </w:rPr>
        <w:t>。</w:t>
      </w:r>
    </w:p>
    <w:p>
      <w:pPr>
        <w:pStyle w:val="26"/>
        <w:ind w:firstLine="480"/>
        <w:jc w:val="center"/>
      </w:pPr>
      <w:bookmarkStart w:id="39" w:name="_Ref143987555"/>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5</w:t>
      </w:r>
      <w:r>
        <w:fldChar w:fldCharType="end"/>
      </w:r>
      <w:bookmarkEnd w:id="39"/>
      <w:r>
        <w:rPr>
          <w:rFonts w:hint="eastAsia"/>
        </w:rPr>
        <w:t>环境噪声限值  单位：dB（A）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spacing w:line="240" w:lineRule="auto"/>
              <w:ind w:firstLine="0" w:firstLineChars="0"/>
              <w:jc w:val="center"/>
            </w:pPr>
            <w:r>
              <w:rPr>
                <w:rFonts w:hint="eastAsia"/>
              </w:rPr>
              <w:t>声环境功能区类别</w:t>
            </w:r>
          </w:p>
        </w:tc>
        <w:tc>
          <w:tcPr>
            <w:tcW w:w="2074" w:type="dxa"/>
            <w:vAlign w:val="center"/>
          </w:tcPr>
          <w:p>
            <w:pPr>
              <w:pStyle w:val="26"/>
              <w:spacing w:line="240" w:lineRule="auto"/>
              <w:ind w:firstLine="0" w:firstLineChars="0"/>
              <w:jc w:val="center"/>
            </w:pPr>
            <w:r>
              <w:rPr>
                <w:rFonts w:hint="eastAsia"/>
              </w:rPr>
              <w:t>昼间</w:t>
            </w:r>
          </w:p>
        </w:tc>
        <w:tc>
          <w:tcPr>
            <w:tcW w:w="2074" w:type="dxa"/>
            <w:vAlign w:val="center"/>
          </w:tcPr>
          <w:p>
            <w:pPr>
              <w:pStyle w:val="26"/>
              <w:spacing w:line="240" w:lineRule="auto"/>
              <w:ind w:firstLine="0" w:firstLineChars="0"/>
              <w:jc w:val="center"/>
            </w:pPr>
            <w:r>
              <w:rPr>
                <w:rFonts w:hint="eastAsi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spacing w:line="240" w:lineRule="auto"/>
              <w:ind w:firstLine="0" w:firstLineChars="0"/>
              <w:jc w:val="center"/>
            </w:pPr>
            <w:r>
              <w:rPr>
                <w:rFonts w:hint="eastAsia"/>
              </w:rPr>
              <w:t>0类</w:t>
            </w:r>
          </w:p>
        </w:tc>
        <w:tc>
          <w:tcPr>
            <w:tcW w:w="2074" w:type="dxa"/>
            <w:vAlign w:val="center"/>
          </w:tcPr>
          <w:p>
            <w:pPr>
              <w:pStyle w:val="26"/>
              <w:spacing w:line="240" w:lineRule="auto"/>
              <w:ind w:firstLine="0" w:firstLineChars="0"/>
              <w:jc w:val="center"/>
            </w:pPr>
            <w:r>
              <w:rPr>
                <w:rFonts w:hint="eastAsia"/>
              </w:rPr>
              <w:t>5</w:t>
            </w:r>
            <w:r>
              <w:t>0</w:t>
            </w:r>
          </w:p>
        </w:tc>
        <w:tc>
          <w:tcPr>
            <w:tcW w:w="2074" w:type="dxa"/>
            <w:vAlign w:val="center"/>
          </w:tcPr>
          <w:p>
            <w:pPr>
              <w:pStyle w:val="26"/>
              <w:spacing w:line="240" w:lineRule="auto"/>
              <w:ind w:firstLine="0" w:firstLineChars="0"/>
              <w:jc w:val="center"/>
            </w:pPr>
            <w:r>
              <w:rPr>
                <w:rFonts w:hint="eastAsia"/>
              </w:rPr>
              <w:t>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spacing w:line="240" w:lineRule="auto"/>
              <w:ind w:firstLine="0" w:firstLineChars="0"/>
              <w:jc w:val="center"/>
            </w:pPr>
            <w:r>
              <w:rPr>
                <w:rFonts w:hint="eastAsia"/>
              </w:rPr>
              <w:t>1类</w:t>
            </w:r>
          </w:p>
        </w:tc>
        <w:tc>
          <w:tcPr>
            <w:tcW w:w="2074" w:type="dxa"/>
            <w:vAlign w:val="center"/>
          </w:tcPr>
          <w:p>
            <w:pPr>
              <w:pStyle w:val="26"/>
              <w:spacing w:line="240" w:lineRule="auto"/>
              <w:ind w:firstLine="0" w:firstLineChars="0"/>
              <w:jc w:val="center"/>
            </w:pPr>
            <w:r>
              <w:rPr>
                <w:rFonts w:hint="eastAsia"/>
              </w:rPr>
              <w:t>5</w:t>
            </w:r>
            <w:r>
              <w:t>5</w:t>
            </w:r>
          </w:p>
        </w:tc>
        <w:tc>
          <w:tcPr>
            <w:tcW w:w="2074" w:type="dxa"/>
            <w:vAlign w:val="center"/>
          </w:tcPr>
          <w:p>
            <w:pPr>
              <w:pStyle w:val="26"/>
              <w:spacing w:line="240" w:lineRule="auto"/>
              <w:ind w:firstLine="0" w:firstLineChars="0"/>
              <w:jc w:val="center"/>
            </w:pPr>
            <w:r>
              <w:rPr>
                <w:rFonts w:hint="eastAsia"/>
              </w:rPr>
              <w:t>4</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spacing w:line="240" w:lineRule="auto"/>
              <w:ind w:firstLine="0" w:firstLineChars="0"/>
              <w:jc w:val="center"/>
            </w:pPr>
            <w:r>
              <w:rPr>
                <w:rFonts w:hint="eastAsia"/>
              </w:rPr>
              <w:t>2类</w:t>
            </w:r>
          </w:p>
        </w:tc>
        <w:tc>
          <w:tcPr>
            <w:tcW w:w="2074" w:type="dxa"/>
            <w:vAlign w:val="center"/>
          </w:tcPr>
          <w:p>
            <w:pPr>
              <w:pStyle w:val="26"/>
              <w:spacing w:line="240" w:lineRule="auto"/>
              <w:ind w:firstLine="0" w:firstLineChars="0"/>
              <w:jc w:val="center"/>
            </w:pPr>
            <w:r>
              <w:rPr>
                <w:rFonts w:hint="eastAsia"/>
              </w:rPr>
              <w:t>6</w:t>
            </w:r>
            <w:r>
              <w:t>0</w:t>
            </w:r>
          </w:p>
        </w:tc>
        <w:tc>
          <w:tcPr>
            <w:tcW w:w="2074" w:type="dxa"/>
            <w:vAlign w:val="center"/>
          </w:tcPr>
          <w:p>
            <w:pPr>
              <w:pStyle w:val="26"/>
              <w:spacing w:line="240" w:lineRule="auto"/>
              <w:ind w:firstLine="0" w:firstLineChars="0"/>
              <w:jc w:val="center"/>
            </w:pPr>
            <w:r>
              <w:rPr>
                <w:rFonts w:hint="eastAsia"/>
              </w:rPr>
              <w:t>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vAlign w:val="center"/>
          </w:tcPr>
          <w:p>
            <w:pPr>
              <w:pStyle w:val="26"/>
              <w:spacing w:line="240" w:lineRule="auto"/>
              <w:ind w:firstLine="0" w:firstLineChars="0"/>
              <w:jc w:val="center"/>
            </w:pPr>
            <w:r>
              <w:rPr>
                <w:rFonts w:hint="eastAsia"/>
              </w:rPr>
              <w:t>3类</w:t>
            </w:r>
          </w:p>
        </w:tc>
        <w:tc>
          <w:tcPr>
            <w:tcW w:w="2074" w:type="dxa"/>
            <w:vAlign w:val="center"/>
          </w:tcPr>
          <w:p>
            <w:pPr>
              <w:pStyle w:val="26"/>
              <w:spacing w:line="240" w:lineRule="auto"/>
              <w:ind w:firstLine="0" w:firstLineChars="0"/>
              <w:jc w:val="center"/>
            </w:pPr>
            <w:r>
              <w:rPr>
                <w:rFonts w:hint="eastAsia"/>
              </w:rPr>
              <w:t>6</w:t>
            </w:r>
            <w:r>
              <w:t>5</w:t>
            </w:r>
          </w:p>
        </w:tc>
        <w:tc>
          <w:tcPr>
            <w:tcW w:w="2074" w:type="dxa"/>
            <w:vAlign w:val="center"/>
          </w:tcPr>
          <w:p>
            <w:pPr>
              <w:pStyle w:val="26"/>
              <w:spacing w:line="240" w:lineRule="auto"/>
              <w:ind w:firstLine="0" w:firstLineChars="0"/>
              <w:jc w:val="center"/>
            </w:pPr>
            <w:r>
              <w:rPr>
                <w:rFonts w:hint="eastAsia"/>
              </w:rPr>
              <w:t>5</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pStyle w:val="26"/>
              <w:spacing w:line="240" w:lineRule="auto"/>
              <w:ind w:firstLine="0" w:firstLineChars="0"/>
              <w:jc w:val="center"/>
            </w:pPr>
            <w:r>
              <w:rPr>
                <w:rFonts w:hint="eastAsia"/>
              </w:rPr>
              <w:t>4类</w:t>
            </w:r>
          </w:p>
        </w:tc>
        <w:tc>
          <w:tcPr>
            <w:tcW w:w="2074" w:type="dxa"/>
            <w:vAlign w:val="center"/>
          </w:tcPr>
          <w:p>
            <w:pPr>
              <w:pStyle w:val="26"/>
              <w:spacing w:line="240" w:lineRule="auto"/>
              <w:ind w:firstLine="0" w:firstLineChars="0"/>
              <w:jc w:val="center"/>
            </w:pPr>
            <w:r>
              <w:t>4</w:t>
            </w:r>
            <w:r>
              <w:rPr>
                <w:rFonts w:hint="eastAsia"/>
              </w:rPr>
              <w:t>a类</w:t>
            </w:r>
          </w:p>
        </w:tc>
        <w:tc>
          <w:tcPr>
            <w:tcW w:w="2074" w:type="dxa"/>
            <w:vAlign w:val="center"/>
          </w:tcPr>
          <w:p>
            <w:pPr>
              <w:pStyle w:val="26"/>
              <w:spacing w:line="240" w:lineRule="auto"/>
              <w:ind w:firstLine="0" w:firstLineChars="0"/>
              <w:jc w:val="center"/>
            </w:pPr>
            <w:r>
              <w:rPr>
                <w:rFonts w:hint="eastAsia"/>
              </w:rPr>
              <w:t>7</w:t>
            </w:r>
            <w:r>
              <w:t>0</w:t>
            </w:r>
          </w:p>
        </w:tc>
        <w:tc>
          <w:tcPr>
            <w:tcW w:w="2074" w:type="dxa"/>
            <w:vAlign w:val="center"/>
          </w:tcPr>
          <w:p>
            <w:pPr>
              <w:pStyle w:val="26"/>
              <w:spacing w:line="240" w:lineRule="auto"/>
              <w:ind w:firstLine="0" w:firstLineChars="0"/>
              <w:jc w:val="center"/>
            </w:pPr>
            <w:r>
              <w:rPr>
                <w:rFonts w:hint="eastAsia"/>
              </w:rPr>
              <w:t>5</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pStyle w:val="26"/>
              <w:spacing w:line="240" w:lineRule="auto"/>
              <w:ind w:firstLine="0" w:firstLineChars="0"/>
              <w:jc w:val="center"/>
            </w:pPr>
          </w:p>
        </w:tc>
        <w:tc>
          <w:tcPr>
            <w:tcW w:w="2074" w:type="dxa"/>
            <w:vAlign w:val="center"/>
          </w:tcPr>
          <w:p>
            <w:pPr>
              <w:pStyle w:val="26"/>
              <w:spacing w:line="240" w:lineRule="auto"/>
              <w:ind w:firstLine="0" w:firstLineChars="0"/>
              <w:jc w:val="center"/>
            </w:pPr>
            <w:r>
              <w:rPr>
                <w:rFonts w:hint="eastAsia"/>
              </w:rPr>
              <w:t>4b类</w:t>
            </w:r>
          </w:p>
        </w:tc>
        <w:tc>
          <w:tcPr>
            <w:tcW w:w="2074" w:type="dxa"/>
            <w:vAlign w:val="center"/>
          </w:tcPr>
          <w:p>
            <w:pPr>
              <w:pStyle w:val="26"/>
              <w:spacing w:line="240" w:lineRule="auto"/>
              <w:ind w:firstLine="0" w:firstLineChars="0"/>
              <w:jc w:val="center"/>
            </w:pPr>
            <w:r>
              <w:rPr>
                <w:rFonts w:hint="eastAsia"/>
              </w:rPr>
              <w:t>7</w:t>
            </w:r>
            <w:r>
              <w:t>0</w:t>
            </w:r>
          </w:p>
        </w:tc>
        <w:tc>
          <w:tcPr>
            <w:tcW w:w="2074" w:type="dxa"/>
            <w:vAlign w:val="center"/>
          </w:tcPr>
          <w:p>
            <w:pPr>
              <w:pStyle w:val="26"/>
              <w:spacing w:line="240" w:lineRule="auto"/>
              <w:ind w:firstLine="0" w:firstLineChars="0"/>
              <w:jc w:val="center"/>
            </w:pPr>
            <w:r>
              <w:rPr>
                <w:rFonts w:hint="eastAsia"/>
              </w:rPr>
              <w:t>6</w:t>
            </w:r>
            <w:r>
              <w:t>0</w:t>
            </w:r>
          </w:p>
        </w:tc>
      </w:tr>
    </w:tbl>
    <w:p>
      <w:pPr>
        <w:pStyle w:val="26"/>
        <w:ind w:firstLine="480"/>
      </w:pPr>
      <w:r>
        <w:rPr>
          <w:rFonts w:hint="eastAsia"/>
        </w:rPr>
        <w:t>本条评价时，前提条件是场地内的环境噪声满足现行国家标准《声环境质量标准》GB</w:t>
      </w:r>
      <w:r>
        <w:t xml:space="preserve"> 3096</w:t>
      </w:r>
      <w:r>
        <w:rPr>
          <w:rFonts w:hint="eastAsia"/>
        </w:rPr>
        <w:t>规定的限值。如果场地内的环境噪声不满足现行国家标准《声环境质量标准》GB</w:t>
      </w:r>
      <w:r>
        <w:t xml:space="preserve"> 3096</w:t>
      </w:r>
      <w:r>
        <w:rPr>
          <w:rFonts w:hint="eastAsia"/>
        </w:rPr>
        <w:t>的要求，比如对于处于1类声环境功能区的建筑，若环境噪声仅仅满足2类或3类环境功能区的限值，本条能不得分。评分时，不再考虑建筑所处的声环境功能分区，仅以环境噪声值作为评判和得分依据。如环境噪声不大于昼间6</w:t>
      </w:r>
      <w:r>
        <w:t>5</w:t>
      </w:r>
      <w:r>
        <w:rPr>
          <w:rFonts w:hint="eastAsia"/>
        </w:rPr>
        <w:t>本条可得2分；如不大于昼间5</w:t>
      </w:r>
      <w:r>
        <w:t>5</w:t>
      </w:r>
      <w:r>
        <w:rPr>
          <w:rFonts w:hint="eastAsia"/>
        </w:rPr>
        <w:t xml:space="preserve"> dB（A）、夜间</w:t>
      </w:r>
      <w:r>
        <w:t>45</w:t>
      </w:r>
      <w:r>
        <w:rPr>
          <w:rFonts w:hint="eastAsia"/>
        </w:rPr>
        <w:t>dB（A），本条可得 4 分。这是因为一方面因为人在室外活动时，并不会因为声环境功能分区的不同，对环境噪声的需求不同；另一方面由于中小学建筑仅因为所处声环境功能分区不同，导致得分不同的结果。本条可通过合理选址规划实现，对于室外场地存在噪声污染的情况，可通过设置植物防护等方式进行降噪处理。</w:t>
      </w:r>
    </w:p>
    <w:p>
      <w:pPr>
        <w:pStyle w:val="26"/>
        <w:ind w:firstLine="480"/>
      </w:pPr>
      <w:r>
        <w:rPr>
          <w:rFonts w:hint="eastAsia"/>
        </w:rPr>
        <w:t>本条的评价方法为：查阅相关竣工图、建筑室外环境噪声现场检测报告，并现场核实。</w:t>
      </w:r>
    </w:p>
    <w:p>
      <w:pPr>
        <w:pStyle w:val="5"/>
      </w:pPr>
      <w:r>
        <w:t xml:space="preserve">5.2.8  </w:t>
      </w:r>
      <w:r>
        <w:rPr>
          <w:rFonts w:hint="eastAsia"/>
        </w:rPr>
        <w:t>降低主要功能房间的室内噪声级，评价总分值为 4 分，并按下列规则评分：</w:t>
      </w:r>
    </w:p>
    <w:p>
      <w:pPr>
        <w:ind w:firstLine="482" w:firstLineChars="200"/>
      </w:pPr>
      <w:r>
        <w:rPr>
          <w:rFonts w:hint="eastAsia"/>
          <w:b/>
          <w:bCs/>
        </w:rPr>
        <w:t>1</w:t>
      </w:r>
      <w:r>
        <w:t xml:space="preserve"> </w:t>
      </w:r>
      <w:bookmarkStart w:id="40" w:name="_Hlk139102712"/>
      <w:r>
        <w:rPr>
          <w:rFonts w:hint="eastAsia"/>
        </w:rPr>
        <w:t>主要功能房间的室内噪声级</w:t>
      </w:r>
      <w:bookmarkEnd w:id="40"/>
      <w:r>
        <w:rPr>
          <w:rFonts w:hint="eastAsia"/>
        </w:rPr>
        <w:t>在现行国家标准《民用建筑隔声设计规范》GB 50118基础上降低</w:t>
      </w:r>
      <w:r>
        <w:t>2.5</w:t>
      </w:r>
      <w:r>
        <w:rPr>
          <w:rFonts w:hint="eastAsia"/>
        </w:rPr>
        <w:t>dB（A），得</w:t>
      </w:r>
      <w:r>
        <w:t>2</w:t>
      </w:r>
      <w:r>
        <w:rPr>
          <w:rFonts w:hint="eastAsia"/>
        </w:rPr>
        <w:t>分；</w:t>
      </w:r>
    </w:p>
    <w:p>
      <w:pPr>
        <w:ind w:firstLine="482" w:firstLineChars="200"/>
      </w:pPr>
      <w:r>
        <w:rPr>
          <w:b/>
          <w:bCs/>
        </w:rPr>
        <w:t>2</w:t>
      </w:r>
      <w:r>
        <w:t xml:space="preserve"> </w:t>
      </w:r>
      <w:r>
        <w:rPr>
          <w:rFonts w:hint="eastAsia"/>
        </w:rPr>
        <w:t>主要功能房间的室内噪声级在现行国家标准《民用建筑隔声设计规范》GB 50118基础上降低</w:t>
      </w:r>
      <w:r>
        <w:t>5</w:t>
      </w:r>
      <w:r>
        <w:rPr>
          <w:rFonts w:hint="eastAsia"/>
        </w:rPr>
        <w:t>B（A），得</w:t>
      </w:r>
      <w:r>
        <w:t>4</w:t>
      </w:r>
      <w:r>
        <w:rPr>
          <w:rFonts w:hint="eastAsia"/>
        </w:rPr>
        <w:t>分。</w:t>
      </w:r>
    </w:p>
    <w:p>
      <w:pPr>
        <w:pStyle w:val="26"/>
        <w:ind w:firstLine="480"/>
      </w:pPr>
      <w:r>
        <w:rPr>
          <w:rFonts w:hint="eastAsia"/>
        </w:rPr>
        <w:t>【条文说明】</w:t>
      </w:r>
    </w:p>
    <w:p>
      <w:pPr>
        <w:pStyle w:val="26"/>
        <w:ind w:firstLine="480"/>
      </w:pPr>
      <w:r>
        <w:rPr>
          <w:rFonts w:hint="eastAsia"/>
        </w:rPr>
        <w:t>本条是对本标准第</w:t>
      </w:r>
      <w:r>
        <w:t>5.1.5</w:t>
      </w:r>
      <w:r>
        <w:rPr>
          <w:rFonts w:hint="eastAsia"/>
        </w:rPr>
        <w:t>条中控制项指标的提升。本条中的室内噪声级限值是包含建筑物外部噪声源传播至主要功能房间及建筑物内部建筑设备传播至主要功能房间的两种噪声叠加后的限值，本条要求采取减少噪声干扰的措施进一步优化主要功能房间的室内声环境，包括优化建筑平面、空间布局，没有明显噪声干扰；设备层、机房采取合理的隔振和降噪措施；采用同层排水或其他降低排水噪声的有效措施等。</w:t>
      </w:r>
    </w:p>
    <w:p>
      <w:pPr>
        <w:pStyle w:val="26"/>
        <w:ind w:firstLine="480"/>
      </w:pPr>
      <w:r>
        <w:rPr>
          <w:rFonts w:hint="eastAsia"/>
        </w:rPr>
        <w:t>现行国家标准 《民用建筑隔声设计规范》GB 50118对于学校建筑中各种教学用房、辅助用房的噪声级要求分别如</w:t>
      </w:r>
      <w:r>
        <w:fldChar w:fldCharType="begin"/>
      </w:r>
      <w:r>
        <w:instrText xml:space="preserve"> </w:instrText>
      </w:r>
      <w:r>
        <w:rPr>
          <w:rFonts w:hint="eastAsia"/>
        </w:rPr>
        <w:instrText xml:space="preserve">REF _Ref143987761 \h</w:instrText>
      </w:r>
      <w:r>
        <w:instrText xml:space="preserve"> </w:instrText>
      </w:r>
      <w:r>
        <w:fldChar w:fldCharType="separate"/>
      </w:r>
      <w:r>
        <w:rPr>
          <w:rFonts w:hint="eastAsia"/>
        </w:rPr>
        <w:t xml:space="preserve">表 </w:t>
      </w:r>
      <w:r>
        <w:t>6</w:t>
      </w:r>
      <w:r>
        <w:fldChar w:fldCharType="end"/>
      </w:r>
      <w:r>
        <w:rPr>
          <w:rFonts w:hint="eastAsia"/>
        </w:rPr>
        <w:t>、</w:t>
      </w:r>
      <w:r>
        <w:fldChar w:fldCharType="begin"/>
      </w:r>
      <w:r>
        <w:instrText xml:space="preserve"> </w:instrText>
      </w:r>
      <w:r>
        <w:rPr>
          <w:rFonts w:hint="eastAsia"/>
        </w:rPr>
        <w:instrText xml:space="preserve">REF _Ref143987765 \h</w:instrText>
      </w:r>
      <w:r>
        <w:instrText xml:space="preserve"> </w:instrText>
      </w:r>
      <w:r>
        <w:fldChar w:fldCharType="separate"/>
      </w:r>
      <w:r>
        <w:rPr>
          <w:rFonts w:hint="eastAsia"/>
        </w:rPr>
        <w:t xml:space="preserve">表 </w:t>
      </w:r>
      <w:r>
        <w:t>7</w:t>
      </w:r>
      <w:r>
        <w:fldChar w:fldCharType="end"/>
      </w:r>
      <w:r>
        <w:rPr>
          <w:rFonts w:hint="eastAsia"/>
        </w:rPr>
        <w:t>。</w:t>
      </w:r>
    </w:p>
    <w:p>
      <w:pPr>
        <w:pStyle w:val="26"/>
        <w:ind w:firstLine="480"/>
        <w:jc w:val="center"/>
      </w:pPr>
      <w:bookmarkStart w:id="41" w:name="_Ref143987761"/>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6</w:t>
      </w:r>
      <w:r>
        <w:fldChar w:fldCharType="end"/>
      </w:r>
      <w:bookmarkEnd w:id="41"/>
      <w:r>
        <w:rPr>
          <w:rFonts w:hint="eastAsia"/>
        </w:rPr>
        <w:t>各种教学用房室内允许噪声级</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房间名称</w:t>
            </w:r>
          </w:p>
        </w:tc>
        <w:tc>
          <w:tcPr>
            <w:tcW w:w="4148" w:type="dxa"/>
            <w:vAlign w:val="center"/>
          </w:tcPr>
          <w:p>
            <w:pPr>
              <w:pStyle w:val="26"/>
              <w:spacing w:line="240" w:lineRule="auto"/>
              <w:ind w:firstLine="0" w:firstLineChars="0"/>
              <w:jc w:val="center"/>
            </w:pPr>
            <w:r>
              <w:rPr>
                <w:rFonts w:hint="eastAsia"/>
              </w:rPr>
              <w:t>允许噪声级（A声级，dB）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语言教室、阅览室</w:t>
            </w:r>
          </w:p>
        </w:tc>
        <w:tc>
          <w:tcPr>
            <w:tcW w:w="4148" w:type="dxa"/>
            <w:vAlign w:val="center"/>
          </w:tcPr>
          <w:p>
            <w:pPr>
              <w:pStyle w:val="26"/>
              <w:spacing w:line="240" w:lineRule="auto"/>
              <w:ind w:firstLine="0" w:firstLineChars="0"/>
              <w:jc w:val="center"/>
            </w:pPr>
            <w:r>
              <w:rPr>
                <w:rFonts w:hint="eastAsia"/>
              </w:rPr>
              <w:t>≤</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普通教室、实验室、计算机房</w:t>
            </w:r>
          </w:p>
        </w:tc>
        <w:tc>
          <w:tcPr>
            <w:tcW w:w="4148" w:type="dxa"/>
            <w:vAlign w:val="center"/>
          </w:tcPr>
          <w:p>
            <w:pPr>
              <w:pStyle w:val="26"/>
              <w:spacing w:line="240" w:lineRule="auto"/>
              <w:ind w:firstLine="0" w:firstLineChars="0"/>
              <w:jc w:val="center"/>
            </w:pPr>
            <w:r>
              <w:rPr>
                <w:rFonts w:hint="eastAsia"/>
              </w:rPr>
              <w:t>≤</w:t>
            </w: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音乐教室、琴房</w:t>
            </w:r>
          </w:p>
        </w:tc>
        <w:tc>
          <w:tcPr>
            <w:tcW w:w="4148" w:type="dxa"/>
            <w:vAlign w:val="center"/>
          </w:tcPr>
          <w:p>
            <w:pPr>
              <w:pStyle w:val="26"/>
              <w:spacing w:line="240" w:lineRule="auto"/>
              <w:ind w:firstLine="0" w:firstLineChars="0"/>
              <w:jc w:val="center"/>
            </w:pPr>
            <w:r>
              <w:rPr>
                <w:rFonts w:hint="eastAsia"/>
              </w:rPr>
              <w:t>≤</w:t>
            </w: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舞蹈教室</w:t>
            </w:r>
          </w:p>
        </w:tc>
        <w:tc>
          <w:tcPr>
            <w:tcW w:w="4148" w:type="dxa"/>
            <w:vAlign w:val="center"/>
          </w:tcPr>
          <w:p>
            <w:pPr>
              <w:pStyle w:val="26"/>
              <w:spacing w:line="240" w:lineRule="auto"/>
              <w:ind w:firstLine="0" w:firstLineChars="0"/>
              <w:jc w:val="center"/>
            </w:pPr>
            <w:r>
              <w:rPr>
                <w:rFonts w:hint="eastAsia"/>
              </w:rPr>
              <w:t>≤</w:t>
            </w:r>
            <w:r>
              <w:t>50</w:t>
            </w:r>
          </w:p>
        </w:tc>
      </w:tr>
    </w:tbl>
    <w:p>
      <w:pPr>
        <w:pStyle w:val="26"/>
        <w:ind w:firstLine="480"/>
        <w:jc w:val="center"/>
      </w:pPr>
      <w:bookmarkStart w:id="42" w:name="_Ref143987765"/>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7</w:t>
      </w:r>
      <w:r>
        <w:fldChar w:fldCharType="end"/>
      </w:r>
      <w:bookmarkEnd w:id="42"/>
      <w:r>
        <w:rPr>
          <w:rFonts w:hint="eastAsia"/>
        </w:rPr>
        <w:t>教学辅助用房室内允许噪声级</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房间名称</w:t>
            </w:r>
          </w:p>
        </w:tc>
        <w:tc>
          <w:tcPr>
            <w:tcW w:w="4148" w:type="dxa"/>
            <w:vAlign w:val="center"/>
          </w:tcPr>
          <w:p>
            <w:pPr>
              <w:pStyle w:val="26"/>
              <w:spacing w:line="240" w:lineRule="auto"/>
              <w:ind w:firstLine="0" w:firstLineChars="0"/>
              <w:jc w:val="center"/>
            </w:pPr>
            <w:r>
              <w:rPr>
                <w:rFonts w:hint="eastAsia"/>
              </w:rPr>
              <w:t>允许噪声级（A声级，dB）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教师办公室、休息室、会议室</w:t>
            </w:r>
          </w:p>
        </w:tc>
        <w:tc>
          <w:tcPr>
            <w:tcW w:w="4148" w:type="dxa"/>
            <w:vAlign w:val="center"/>
          </w:tcPr>
          <w:p>
            <w:pPr>
              <w:pStyle w:val="26"/>
              <w:spacing w:line="240" w:lineRule="auto"/>
              <w:ind w:firstLine="0" w:firstLineChars="0"/>
              <w:jc w:val="center"/>
            </w:pPr>
            <w:r>
              <w:rPr>
                <w:rFonts w:hint="eastAsia"/>
              </w:rPr>
              <w:t>≤</w:t>
            </w: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健身房</w:t>
            </w:r>
          </w:p>
        </w:tc>
        <w:tc>
          <w:tcPr>
            <w:tcW w:w="4148" w:type="dxa"/>
            <w:vAlign w:val="center"/>
          </w:tcPr>
          <w:p>
            <w:pPr>
              <w:pStyle w:val="26"/>
              <w:spacing w:line="240" w:lineRule="auto"/>
              <w:ind w:firstLine="0" w:firstLineChars="0"/>
              <w:jc w:val="center"/>
            </w:pP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8" w:type="dxa"/>
            <w:vAlign w:val="center"/>
          </w:tcPr>
          <w:p>
            <w:pPr>
              <w:pStyle w:val="26"/>
              <w:spacing w:line="240" w:lineRule="auto"/>
              <w:ind w:firstLine="0" w:firstLineChars="0"/>
              <w:jc w:val="center"/>
            </w:pPr>
            <w:r>
              <w:rPr>
                <w:rFonts w:hint="eastAsia"/>
              </w:rPr>
              <w:t>教学楼中封闭的走廊、楼梯间</w:t>
            </w:r>
          </w:p>
        </w:tc>
        <w:tc>
          <w:tcPr>
            <w:tcW w:w="4148" w:type="dxa"/>
            <w:vAlign w:val="center"/>
          </w:tcPr>
          <w:p>
            <w:pPr>
              <w:pStyle w:val="26"/>
              <w:spacing w:line="240" w:lineRule="auto"/>
              <w:ind w:firstLine="0" w:firstLineChars="0"/>
              <w:jc w:val="center"/>
            </w:pPr>
            <w:r>
              <w:rPr>
                <w:rFonts w:hint="eastAsia"/>
              </w:rPr>
              <w:t>≤</w:t>
            </w:r>
            <w:r>
              <w:t>50</w:t>
            </w:r>
          </w:p>
        </w:tc>
      </w:tr>
    </w:tbl>
    <w:p>
      <w:pPr>
        <w:pStyle w:val="26"/>
        <w:ind w:firstLine="480"/>
      </w:pPr>
      <w:r>
        <w:rPr>
          <w:rFonts w:hint="eastAsia"/>
        </w:rPr>
        <w:t>本条的评价方法为：查阅相关竣工图、环评报告、噪声分析报告、室内噪声级检测报告，并现场核实。</w:t>
      </w:r>
    </w:p>
    <w:p>
      <w:pPr>
        <w:pStyle w:val="5"/>
      </w:pPr>
      <w:r>
        <w:t xml:space="preserve">5.2.9  </w:t>
      </w:r>
      <w:r>
        <w:rPr>
          <w:rFonts w:hint="eastAsia"/>
        </w:rPr>
        <w:t>主要功能房间的隔声性能良好，评价总分值为</w:t>
      </w:r>
      <w:r>
        <w:t>8</w:t>
      </w:r>
      <w:r>
        <w:rPr>
          <w:rFonts w:hint="eastAsia"/>
        </w:rPr>
        <w:t>分，并按下列规则分别评分并累计：</w:t>
      </w:r>
    </w:p>
    <w:p>
      <w:pPr>
        <w:ind w:firstLine="482" w:firstLineChars="200"/>
      </w:pPr>
      <w:r>
        <w:rPr>
          <w:b/>
          <w:bCs/>
        </w:rPr>
        <w:t xml:space="preserve">1 </w:t>
      </w:r>
      <w:r>
        <w:rPr>
          <w:rFonts w:hint="eastAsia"/>
        </w:rPr>
        <w:t>构件及相邻房间之间的空气声隔声性能在现行国家标准《民用建筑隔声设计规范》GB 50118的基础上提升2</w:t>
      </w:r>
      <w:r>
        <w:t>.5</w:t>
      </w:r>
      <w:r>
        <w:rPr>
          <w:rFonts w:hint="eastAsia"/>
        </w:rPr>
        <w:t>dB，得2分；提升5dB，得</w:t>
      </w:r>
      <w:r>
        <w:t>4</w:t>
      </w:r>
      <w:r>
        <w:rPr>
          <w:rFonts w:hint="eastAsia"/>
        </w:rPr>
        <w:t>分；</w:t>
      </w:r>
    </w:p>
    <w:p>
      <w:pPr>
        <w:ind w:firstLine="482" w:firstLineChars="200"/>
      </w:pPr>
      <w:r>
        <w:rPr>
          <w:b/>
          <w:bCs/>
        </w:rPr>
        <w:t>2</w:t>
      </w:r>
      <w:r>
        <w:t xml:space="preserve"> </w:t>
      </w:r>
      <w:r>
        <w:rPr>
          <w:rFonts w:hint="eastAsia"/>
        </w:rPr>
        <w:t>楼板的撞击声隔声性能在现行国家标准《民用建筑隔声设计规范》GB 50118的基础上降低2</w:t>
      </w:r>
      <w:r>
        <w:t>.5</w:t>
      </w:r>
      <w:r>
        <w:rPr>
          <w:rFonts w:hint="eastAsia"/>
        </w:rPr>
        <w:t>dB，得2分；降低5dB，得</w:t>
      </w:r>
      <w:r>
        <w:t>4</w:t>
      </w:r>
      <w:r>
        <w:rPr>
          <w:rFonts w:hint="eastAsia"/>
        </w:rPr>
        <w:t>分。</w:t>
      </w:r>
    </w:p>
    <w:p>
      <w:pPr>
        <w:pStyle w:val="26"/>
        <w:ind w:firstLine="480"/>
      </w:pPr>
      <w:r>
        <w:rPr>
          <w:rFonts w:hint="eastAsia"/>
        </w:rPr>
        <w:t>【条文说明】</w:t>
      </w:r>
    </w:p>
    <w:p>
      <w:pPr>
        <w:pStyle w:val="26"/>
        <w:ind w:firstLine="480"/>
      </w:pPr>
      <w:r>
        <w:rPr>
          <w:rFonts w:hint="eastAsia"/>
        </w:rPr>
        <w:t>本条是对本标准第</w:t>
      </w:r>
      <w:r>
        <w:t>5</w:t>
      </w:r>
      <w:r>
        <w:rPr>
          <w:rFonts w:hint="eastAsia"/>
        </w:rPr>
        <w:t>.1.5条中控制项指标的提升。</w:t>
      </w:r>
    </w:p>
    <w:p>
      <w:pPr>
        <w:ind w:firstLine="480" w:firstLineChars="200"/>
        <w:rPr>
          <w:color w:val="4472C4"/>
        </w:rPr>
      </w:pPr>
      <w:r>
        <w:rPr>
          <w:rFonts w:hint="eastAsia"/>
          <w:color w:val="4472C4"/>
        </w:rPr>
        <w:t>现行国家标准《民用建筑隔声设计规范》GB 50118对于学校建筑中教学用房、楼板的空气声隔声性能要求如</w:t>
      </w:r>
      <w:r>
        <w:rPr>
          <w:color w:val="4472C4"/>
        </w:rPr>
        <w:fldChar w:fldCharType="begin"/>
      </w:r>
      <w:r>
        <w:rPr>
          <w:color w:val="4472C4"/>
        </w:rPr>
        <w:instrText xml:space="preserve"> </w:instrText>
      </w:r>
      <w:r>
        <w:rPr>
          <w:rFonts w:hint="eastAsia"/>
          <w:color w:val="4472C4"/>
        </w:rPr>
        <w:instrText xml:space="preserve">REF _Ref143987931 \h</w:instrText>
      </w:r>
      <w:r>
        <w:rPr>
          <w:color w:val="4472C4"/>
        </w:rPr>
        <w:instrText xml:space="preserve">  \* MERGEFORMAT </w:instrText>
      </w:r>
      <w:r>
        <w:rPr>
          <w:color w:val="4472C4"/>
        </w:rPr>
        <w:fldChar w:fldCharType="separate"/>
      </w:r>
      <w:r>
        <w:rPr>
          <w:rFonts w:hint="eastAsia"/>
          <w:color w:val="4472C4"/>
        </w:rPr>
        <w:t xml:space="preserve">表 </w:t>
      </w:r>
      <w:r>
        <w:rPr>
          <w:color w:val="4472C4"/>
        </w:rPr>
        <w:t>8</w:t>
      </w:r>
      <w:r>
        <w:rPr>
          <w:color w:val="4472C4"/>
        </w:rPr>
        <w:fldChar w:fldCharType="end"/>
      </w:r>
      <w:r>
        <w:rPr>
          <w:rFonts w:hint="eastAsia"/>
          <w:color w:val="4472C4"/>
        </w:rPr>
        <w:t>所示。</w:t>
      </w:r>
    </w:p>
    <w:p>
      <w:pPr>
        <w:pStyle w:val="26"/>
        <w:ind w:firstLine="480"/>
        <w:jc w:val="center"/>
      </w:pPr>
      <w:bookmarkStart w:id="43" w:name="_Ref143987931"/>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8</w:t>
      </w:r>
      <w:r>
        <w:fldChar w:fldCharType="end"/>
      </w:r>
      <w:bookmarkEnd w:id="43"/>
      <w:r>
        <w:rPr>
          <w:rFonts w:hint="eastAsia"/>
        </w:rPr>
        <w:t>教学用房隔墙、楼板的空气声隔声标准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396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7" w:type="dxa"/>
            <w:vAlign w:val="center"/>
          </w:tcPr>
          <w:p>
            <w:pPr>
              <w:pStyle w:val="26"/>
              <w:spacing w:line="240" w:lineRule="auto"/>
              <w:ind w:firstLine="0" w:firstLineChars="0"/>
              <w:jc w:val="center"/>
            </w:pPr>
            <w:bookmarkStart w:id="44" w:name="_Hlk139109061"/>
            <w:r>
              <w:rPr>
                <w:rFonts w:hint="eastAsia"/>
              </w:rPr>
              <w:t>构件名称</w:t>
            </w:r>
          </w:p>
        </w:tc>
        <w:tc>
          <w:tcPr>
            <w:tcW w:w="4899" w:type="dxa"/>
            <w:gridSpan w:val="2"/>
            <w:vAlign w:val="center"/>
          </w:tcPr>
          <w:p>
            <w:pPr>
              <w:pStyle w:val="26"/>
              <w:spacing w:line="240" w:lineRule="auto"/>
              <w:ind w:firstLine="0" w:firstLineChars="0"/>
              <w:jc w:val="center"/>
            </w:pPr>
            <w:r>
              <w:rPr>
                <w:rFonts w:hint="eastAsia"/>
              </w:rPr>
              <w:t>空气声隔声单值评价量+频谱修正量（dB）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7" w:type="dxa"/>
            <w:vAlign w:val="center"/>
          </w:tcPr>
          <w:p>
            <w:pPr>
              <w:pStyle w:val="26"/>
              <w:spacing w:line="240" w:lineRule="auto"/>
              <w:ind w:firstLine="0" w:firstLineChars="0"/>
              <w:jc w:val="center"/>
            </w:pPr>
            <w:r>
              <w:rPr>
                <w:rFonts w:hint="eastAsia"/>
              </w:rPr>
              <w:t>语言教室、阅览室的</w:t>
            </w:r>
          </w:p>
          <w:p>
            <w:pPr>
              <w:pStyle w:val="26"/>
              <w:spacing w:line="240" w:lineRule="auto"/>
              <w:ind w:firstLine="0" w:firstLineChars="0"/>
              <w:jc w:val="center"/>
            </w:pPr>
            <w:r>
              <w:rPr>
                <w:rFonts w:hint="eastAsia"/>
              </w:rPr>
              <w:t>隔墙与楼板</w:t>
            </w:r>
          </w:p>
        </w:tc>
        <w:tc>
          <w:tcPr>
            <w:tcW w:w="3969" w:type="dxa"/>
            <w:vAlign w:val="center"/>
          </w:tcPr>
          <w:p>
            <w:pPr>
              <w:pStyle w:val="26"/>
              <w:spacing w:line="240" w:lineRule="auto"/>
              <w:ind w:firstLine="0" w:firstLineChars="0"/>
              <w:jc w:val="center"/>
            </w:pPr>
            <w:r>
              <w:rPr>
                <w:rFonts w:hint="eastAsia"/>
              </w:rPr>
              <w:t>计权隔声量+粉红噪声频谱修正量</w:t>
            </w:r>
          </w:p>
          <w:p>
            <w:pPr>
              <w:pStyle w:val="26"/>
              <w:spacing w:line="240" w:lineRule="auto"/>
              <w:ind w:firstLine="0" w:firstLineChars="0"/>
              <w:jc w:val="center"/>
            </w:pPr>
            <m:oMathPara>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r>
                  <m:rPr/>
                  <w:rPr>
                    <w:rFonts w:hint="eastAsia" w:ascii="Cambria Math" w:hAnsi="Cambria Math"/>
                  </w:rPr>
                  <m:t>C</m:t>
                </m:r>
              </m:oMath>
            </m:oMathPara>
          </w:p>
        </w:tc>
        <w:tc>
          <w:tcPr>
            <w:tcW w:w="930" w:type="dxa"/>
            <w:vAlign w:val="center"/>
          </w:tcPr>
          <w:p>
            <w:pPr>
              <w:pStyle w:val="26"/>
              <w:spacing w:line="240" w:lineRule="auto"/>
              <w:ind w:firstLine="0" w:firstLineChars="0"/>
              <w:jc w:val="center"/>
            </w:pPr>
            <w:r>
              <w:rPr>
                <w:rFonts w:hint="eastAsia"/>
              </w:rPr>
              <w:t>＞5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7" w:type="dxa"/>
            <w:vAlign w:val="center"/>
          </w:tcPr>
          <w:p>
            <w:pPr>
              <w:pStyle w:val="26"/>
              <w:spacing w:line="240" w:lineRule="auto"/>
              <w:ind w:firstLine="0" w:firstLineChars="0"/>
              <w:jc w:val="center"/>
            </w:pPr>
            <w:r>
              <w:rPr>
                <w:rFonts w:hint="eastAsia"/>
              </w:rPr>
              <w:t>普通教室与各种产生噪声的</w:t>
            </w:r>
          </w:p>
          <w:p>
            <w:pPr>
              <w:pStyle w:val="26"/>
              <w:spacing w:line="240" w:lineRule="auto"/>
              <w:ind w:firstLine="0" w:firstLineChars="0"/>
              <w:jc w:val="center"/>
            </w:pPr>
            <w:r>
              <w:rPr>
                <w:rFonts w:hint="eastAsia"/>
              </w:rPr>
              <w:t>房间之间的隔墙、楼板</w:t>
            </w:r>
          </w:p>
        </w:tc>
        <w:tc>
          <w:tcPr>
            <w:tcW w:w="3969" w:type="dxa"/>
            <w:vAlign w:val="center"/>
          </w:tcPr>
          <w:p>
            <w:pPr>
              <w:pStyle w:val="26"/>
              <w:spacing w:line="240" w:lineRule="auto"/>
              <w:ind w:firstLine="0" w:firstLineChars="0"/>
              <w:jc w:val="center"/>
            </w:pPr>
            <w:r>
              <w:rPr>
                <w:rFonts w:hint="eastAsia"/>
              </w:rPr>
              <w:t>计权隔声量+粉红噪声频谱修正量</w:t>
            </w:r>
          </w:p>
          <w:p>
            <w:pPr>
              <w:pStyle w:val="26"/>
              <w:spacing w:line="240" w:lineRule="auto"/>
              <w:ind w:firstLine="0" w:firstLineChars="0"/>
              <w:jc w:val="center"/>
            </w:pPr>
            <m:oMathPara>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r>
                  <m:rPr/>
                  <w:rPr>
                    <w:rFonts w:hint="eastAsia" w:ascii="Cambria Math" w:hAnsi="Cambria Math"/>
                  </w:rPr>
                  <m:t>C</m:t>
                </m:r>
              </m:oMath>
            </m:oMathPara>
          </w:p>
        </w:tc>
        <w:tc>
          <w:tcPr>
            <w:tcW w:w="930" w:type="dxa"/>
            <w:vAlign w:val="center"/>
          </w:tcPr>
          <w:p>
            <w:pPr>
              <w:pStyle w:val="26"/>
              <w:spacing w:line="240" w:lineRule="auto"/>
              <w:ind w:firstLine="0" w:firstLineChars="0"/>
              <w:jc w:val="center"/>
            </w:pPr>
            <w:r>
              <w:rPr>
                <w:rFonts w:hint="eastAsia"/>
              </w:rPr>
              <w:t>＞5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7" w:type="dxa"/>
            <w:vAlign w:val="center"/>
          </w:tcPr>
          <w:p>
            <w:pPr>
              <w:pStyle w:val="26"/>
              <w:spacing w:line="240" w:lineRule="auto"/>
              <w:ind w:firstLine="0" w:firstLineChars="0"/>
              <w:jc w:val="center"/>
            </w:pPr>
            <w:r>
              <w:rPr>
                <w:rFonts w:hint="eastAsia"/>
              </w:rPr>
              <w:t>普通教室之间的</w:t>
            </w:r>
          </w:p>
          <w:p>
            <w:pPr>
              <w:pStyle w:val="26"/>
              <w:spacing w:line="240" w:lineRule="auto"/>
              <w:ind w:firstLine="0" w:firstLineChars="0"/>
              <w:jc w:val="center"/>
            </w:pPr>
            <w:r>
              <w:rPr>
                <w:rFonts w:hint="eastAsia"/>
              </w:rPr>
              <w:t>隔墙与楼板</w:t>
            </w:r>
          </w:p>
        </w:tc>
        <w:tc>
          <w:tcPr>
            <w:tcW w:w="3969" w:type="dxa"/>
            <w:vAlign w:val="center"/>
          </w:tcPr>
          <w:p>
            <w:pPr>
              <w:pStyle w:val="26"/>
              <w:spacing w:line="240" w:lineRule="auto"/>
              <w:ind w:firstLine="0" w:firstLineChars="0"/>
              <w:jc w:val="center"/>
            </w:pPr>
            <w:r>
              <w:rPr>
                <w:rFonts w:hint="eastAsia"/>
              </w:rPr>
              <w:t>计权隔声量+粉红噪声频谱修正量</w:t>
            </w:r>
          </w:p>
          <w:p>
            <w:pPr>
              <w:pStyle w:val="26"/>
              <w:spacing w:line="240" w:lineRule="auto"/>
              <w:ind w:firstLine="0" w:firstLineChars="0"/>
              <w:jc w:val="center"/>
            </w:pPr>
            <m:oMathPara>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r>
                  <m:rPr/>
                  <w:rPr>
                    <w:rFonts w:hint="eastAsia" w:ascii="Cambria Math" w:hAnsi="Cambria Math"/>
                  </w:rPr>
                  <m:t>C</m:t>
                </m:r>
              </m:oMath>
            </m:oMathPara>
          </w:p>
        </w:tc>
        <w:tc>
          <w:tcPr>
            <w:tcW w:w="930" w:type="dxa"/>
            <w:vAlign w:val="center"/>
          </w:tcPr>
          <w:p>
            <w:pPr>
              <w:pStyle w:val="26"/>
              <w:spacing w:line="240" w:lineRule="auto"/>
              <w:ind w:firstLine="0" w:firstLineChars="0"/>
              <w:jc w:val="center"/>
            </w:pPr>
            <w:r>
              <w:rPr>
                <w:rFonts w:hint="eastAsia"/>
              </w:rPr>
              <w:t>＞4</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7" w:type="dxa"/>
            <w:vAlign w:val="center"/>
          </w:tcPr>
          <w:p>
            <w:pPr>
              <w:pStyle w:val="26"/>
              <w:spacing w:line="240" w:lineRule="auto"/>
              <w:ind w:firstLine="0" w:firstLineChars="0"/>
              <w:jc w:val="center"/>
            </w:pPr>
            <w:r>
              <w:rPr>
                <w:rFonts w:hint="eastAsia"/>
              </w:rPr>
              <w:t>音乐教室、琴房之间的</w:t>
            </w:r>
          </w:p>
          <w:p>
            <w:pPr>
              <w:pStyle w:val="26"/>
              <w:spacing w:line="240" w:lineRule="auto"/>
              <w:ind w:firstLine="0" w:firstLineChars="0"/>
              <w:jc w:val="center"/>
            </w:pPr>
            <w:r>
              <w:rPr>
                <w:rFonts w:hint="eastAsia"/>
              </w:rPr>
              <w:t>隔墙与楼板</w:t>
            </w:r>
          </w:p>
        </w:tc>
        <w:tc>
          <w:tcPr>
            <w:tcW w:w="3969" w:type="dxa"/>
            <w:vAlign w:val="center"/>
          </w:tcPr>
          <w:p>
            <w:pPr>
              <w:pStyle w:val="26"/>
              <w:spacing w:line="240" w:lineRule="auto"/>
              <w:ind w:firstLine="0" w:firstLineChars="0"/>
              <w:jc w:val="center"/>
            </w:pPr>
            <w:r>
              <w:rPr>
                <w:rFonts w:hint="eastAsia"/>
              </w:rPr>
              <w:t>计权隔声量+粉红噪声频谱修正量</w:t>
            </w:r>
          </w:p>
          <w:p>
            <w:pPr>
              <w:pStyle w:val="26"/>
              <w:spacing w:line="240" w:lineRule="auto"/>
              <w:ind w:firstLine="0" w:firstLineChars="0"/>
              <w:jc w:val="center"/>
            </w:pPr>
            <m:oMathPara>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r>
                  <m:rPr/>
                  <w:rPr>
                    <w:rFonts w:hint="eastAsia" w:ascii="Cambria Math" w:hAnsi="Cambria Math"/>
                  </w:rPr>
                  <m:t>C</m:t>
                </m:r>
              </m:oMath>
            </m:oMathPara>
          </w:p>
        </w:tc>
        <w:tc>
          <w:tcPr>
            <w:tcW w:w="930" w:type="dxa"/>
            <w:vAlign w:val="center"/>
          </w:tcPr>
          <w:p>
            <w:pPr>
              <w:pStyle w:val="26"/>
              <w:spacing w:line="240" w:lineRule="auto"/>
              <w:ind w:firstLine="0" w:firstLineChars="0"/>
              <w:jc w:val="center"/>
            </w:pPr>
            <w:r>
              <w:rPr>
                <w:rFonts w:hint="eastAsia"/>
              </w:rPr>
              <w:t>＞</w:t>
            </w:r>
            <w:r>
              <w:t>45</w:t>
            </w:r>
          </w:p>
        </w:tc>
      </w:tr>
      <w:bookmarkEnd w:id="44"/>
    </w:tbl>
    <w:p>
      <w:pPr>
        <w:jc w:val="left"/>
        <w:rPr>
          <w:color w:val="4472C4"/>
        </w:rPr>
      </w:pPr>
      <w:r>
        <w:rPr>
          <w:rFonts w:hint="eastAsia"/>
          <w:color w:val="4472C4"/>
        </w:rPr>
        <w:t>注：产生噪声的房间系指音乐教室、舞蹈教室、琴房、健身房，以下相同。</w:t>
      </w:r>
    </w:p>
    <w:p>
      <w:pPr>
        <w:ind w:firstLine="480" w:firstLineChars="200"/>
        <w:rPr>
          <w:color w:val="4472C4"/>
        </w:rPr>
      </w:pPr>
      <w:r>
        <w:rPr>
          <w:rFonts w:hint="eastAsia"/>
          <w:color w:val="4472C4"/>
        </w:rPr>
        <w:t>现行国家标准 《民用建筑隔声设计规范》GB 50118对于教学用房与相邻房间之间的空气声隔声性能要求如</w:t>
      </w:r>
      <w:r>
        <w:rPr>
          <w:color w:val="4472C4"/>
        </w:rPr>
        <w:fldChar w:fldCharType="begin"/>
      </w:r>
      <w:r>
        <w:rPr>
          <w:color w:val="4472C4"/>
        </w:rPr>
        <w:instrText xml:space="preserve"> </w:instrText>
      </w:r>
      <w:r>
        <w:rPr>
          <w:rFonts w:hint="eastAsia"/>
          <w:color w:val="4472C4"/>
        </w:rPr>
        <w:instrText xml:space="preserve">REF _Ref143987965 \h</w:instrText>
      </w:r>
      <w:r>
        <w:rPr>
          <w:color w:val="4472C4"/>
        </w:rPr>
        <w:instrText xml:space="preserve">  \* MERGEFORMAT </w:instrText>
      </w:r>
      <w:r>
        <w:rPr>
          <w:color w:val="4472C4"/>
        </w:rPr>
        <w:fldChar w:fldCharType="separate"/>
      </w:r>
      <w:r>
        <w:rPr>
          <w:rFonts w:hint="eastAsia"/>
          <w:color w:val="4472C4"/>
        </w:rPr>
        <w:t xml:space="preserve">表 </w:t>
      </w:r>
      <w:r>
        <w:rPr>
          <w:color w:val="4472C4"/>
        </w:rPr>
        <w:t>9</w:t>
      </w:r>
      <w:r>
        <w:rPr>
          <w:color w:val="4472C4"/>
        </w:rPr>
        <w:fldChar w:fldCharType="end"/>
      </w:r>
      <w:r>
        <w:rPr>
          <w:rFonts w:hint="eastAsia"/>
          <w:color w:val="4472C4"/>
        </w:rPr>
        <w:t>所示。</w:t>
      </w:r>
    </w:p>
    <w:p>
      <w:pPr>
        <w:pStyle w:val="26"/>
        <w:ind w:firstLine="480"/>
        <w:jc w:val="center"/>
      </w:pPr>
      <w:bookmarkStart w:id="45" w:name="_Ref143987965"/>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9</w:t>
      </w:r>
      <w:r>
        <w:fldChar w:fldCharType="end"/>
      </w:r>
      <w:bookmarkEnd w:id="45"/>
      <w:r>
        <w:rPr>
          <w:rFonts w:hint="eastAsia"/>
        </w:rPr>
        <w:t>教学用房与相邻房间之间的空气声隔声标准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396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房间名称</w:t>
            </w:r>
          </w:p>
        </w:tc>
        <w:tc>
          <w:tcPr>
            <w:tcW w:w="4899" w:type="dxa"/>
            <w:gridSpan w:val="2"/>
            <w:vAlign w:val="center"/>
          </w:tcPr>
          <w:p>
            <w:pPr>
              <w:pStyle w:val="26"/>
              <w:spacing w:line="240" w:lineRule="auto"/>
              <w:ind w:firstLine="0" w:firstLineChars="0"/>
              <w:jc w:val="center"/>
            </w:pPr>
            <w:r>
              <w:rPr>
                <w:rFonts w:hint="eastAsia"/>
              </w:rPr>
              <w:t>空气声隔声单值评价量+频谱修正量（dB）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语言教室、阅览室</w:t>
            </w:r>
          </w:p>
          <w:p>
            <w:pPr>
              <w:pStyle w:val="26"/>
              <w:spacing w:line="240" w:lineRule="auto"/>
              <w:ind w:firstLine="0" w:firstLineChars="0"/>
              <w:jc w:val="center"/>
            </w:pPr>
            <w:r>
              <w:rPr>
                <w:rFonts w:hint="eastAsia"/>
              </w:rPr>
              <w:t>与相邻房间之间</w:t>
            </w:r>
          </w:p>
        </w:tc>
        <w:tc>
          <w:tcPr>
            <w:tcW w:w="3969" w:type="dxa"/>
            <w:vAlign w:val="center"/>
          </w:tcPr>
          <w:p>
            <w:pPr>
              <w:pStyle w:val="26"/>
              <w:spacing w:line="240" w:lineRule="auto"/>
              <w:ind w:firstLine="0" w:firstLineChars="0"/>
              <w:jc w:val="center"/>
            </w:pPr>
            <w:r>
              <w:rPr>
                <w:rFonts w:hint="eastAsia"/>
              </w:rPr>
              <w:t>计权标准化声压级差+粉红噪声频谱修正量</w:t>
            </w:r>
            <m:oMath>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hint="eastAsia" w:ascii="Cambria Math" w:hAnsi="Cambria Math"/>
                    </w:rPr>
                    <m:t>nT，W</m:t>
                  </m:r>
                  <m:ctrlPr>
                    <w:rPr>
                      <w:rFonts w:ascii="Cambria Math" w:hAnsi="Cambria Math"/>
                      <w:i/>
                    </w:rPr>
                  </m:ctrlPr>
                </m:sub>
              </m:sSub>
              <m:r>
                <m:rPr/>
                <w:rPr>
                  <w:rFonts w:ascii="Cambria Math" w:hAnsi="Cambria Math"/>
                </w:rPr>
                <m:t>+</m:t>
              </m:r>
              <m:r>
                <m:rPr/>
                <w:rPr>
                  <w:rFonts w:hint="eastAsia" w:ascii="Cambria Math" w:hAnsi="Cambria Math"/>
                </w:rPr>
                <m:t>C</m:t>
              </m:r>
            </m:oMath>
          </w:p>
        </w:tc>
        <w:tc>
          <w:tcPr>
            <w:tcW w:w="930" w:type="dxa"/>
            <w:vAlign w:val="center"/>
          </w:tcPr>
          <w:p>
            <w:pPr>
              <w:pStyle w:val="26"/>
              <w:spacing w:line="240" w:lineRule="auto"/>
              <w:ind w:firstLine="0" w:firstLineChars="0"/>
              <w:jc w:val="center"/>
            </w:pPr>
            <w:bookmarkStart w:id="46" w:name="_Hlk139109057"/>
            <w:r>
              <w:rPr>
                <w:rFonts w:hint="eastAsia"/>
              </w:rPr>
              <w:t>≥5</w:t>
            </w:r>
            <w:r>
              <w:t>0</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普通教室与各种产生噪声的</w:t>
            </w:r>
          </w:p>
          <w:p>
            <w:pPr>
              <w:pStyle w:val="26"/>
              <w:spacing w:line="240" w:lineRule="auto"/>
              <w:ind w:firstLine="0" w:firstLineChars="0"/>
              <w:jc w:val="center"/>
            </w:pPr>
            <w:r>
              <w:rPr>
                <w:rFonts w:hint="eastAsia"/>
              </w:rPr>
              <w:t>房间之间</w:t>
            </w:r>
          </w:p>
        </w:tc>
        <w:tc>
          <w:tcPr>
            <w:tcW w:w="3969" w:type="dxa"/>
            <w:vAlign w:val="center"/>
          </w:tcPr>
          <w:p>
            <w:pPr>
              <w:pStyle w:val="26"/>
              <w:spacing w:line="240" w:lineRule="auto"/>
              <w:ind w:firstLine="0" w:firstLineChars="0"/>
              <w:jc w:val="center"/>
            </w:pPr>
            <w:r>
              <w:rPr>
                <w:rFonts w:hint="eastAsia"/>
              </w:rPr>
              <w:t>计权标准化声压级差+粉红噪声频谱修正量</w:t>
            </w:r>
            <m:oMath>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hint="eastAsia" w:ascii="Cambria Math" w:hAnsi="Cambria Math"/>
                    </w:rPr>
                    <m:t>nT，W</m:t>
                  </m:r>
                  <m:ctrlPr>
                    <w:rPr>
                      <w:rFonts w:ascii="Cambria Math" w:hAnsi="Cambria Math"/>
                      <w:i/>
                    </w:rPr>
                  </m:ctrlPr>
                </m:sub>
              </m:sSub>
              <m:r>
                <m:rPr/>
                <w:rPr>
                  <w:rFonts w:ascii="Cambria Math" w:hAnsi="Cambria Math"/>
                </w:rPr>
                <m:t>+</m:t>
              </m:r>
              <m:r>
                <m:rPr/>
                <w:rPr>
                  <w:rFonts w:hint="eastAsia" w:ascii="Cambria Math" w:hAnsi="Cambria Math"/>
                </w:rPr>
                <m:t>C</m:t>
              </m:r>
            </m:oMath>
          </w:p>
        </w:tc>
        <w:tc>
          <w:tcPr>
            <w:tcW w:w="930" w:type="dxa"/>
            <w:vAlign w:val="center"/>
          </w:tcPr>
          <w:p>
            <w:pPr>
              <w:pStyle w:val="26"/>
              <w:spacing w:line="240" w:lineRule="auto"/>
              <w:ind w:firstLine="0" w:firstLineChars="0"/>
              <w:jc w:val="center"/>
            </w:pPr>
            <w:r>
              <w:rPr>
                <w:rFonts w:hint="eastAsia"/>
              </w:rPr>
              <w:t>≥5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普通教室之间</w:t>
            </w:r>
          </w:p>
        </w:tc>
        <w:tc>
          <w:tcPr>
            <w:tcW w:w="3969" w:type="dxa"/>
            <w:vAlign w:val="center"/>
          </w:tcPr>
          <w:p>
            <w:pPr>
              <w:pStyle w:val="26"/>
              <w:spacing w:line="240" w:lineRule="auto"/>
              <w:ind w:firstLine="0" w:firstLineChars="0"/>
              <w:jc w:val="center"/>
            </w:pPr>
            <w:r>
              <w:rPr>
                <w:rFonts w:hint="eastAsia"/>
              </w:rPr>
              <w:t>计权标准化声压级差+粉红噪声频谱修正量</w:t>
            </w:r>
            <m:oMath>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hint="eastAsia" w:ascii="Cambria Math" w:hAnsi="Cambria Math"/>
                    </w:rPr>
                    <m:t>nT，W</m:t>
                  </m:r>
                  <m:ctrlPr>
                    <w:rPr>
                      <w:rFonts w:ascii="Cambria Math" w:hAnsi="Cambria Math"/>
                      <w:i/>
                    </w:rPr>
                  </m:ctrlPr>
                </m:sub>
              </m:sSub>
              <m:r>
                <m:rPr/>
                <w:rPr>
                  <w:rFonts w:ascii="Cambria Math" w:hAnsi="Cambria Math"/>
                </w:rPr>
                <m:t>+</m:t>
              </m:r>
              <m:r>
                <m:rPr/>
                <w:rPr>
                  <w:rFonts w:hint="eastAsia" w:ascii="Cambria Math" w:hAnsi="Cambria Math"/>
                </w:rPr>
                <m:t>C</m:t>
              </m:r>
            </m:oMath>
          </w:p>
        </w:tc>
        <w:tc>
          <w:tcPr>
            <w:tcW w:w="930" w:type="dxa"/>
            <w:vAlign w:val="center"/>
          </w:tcPr>
          <w:p>
            <w:pPr>
              <w:pStyle w:val="26"/>
              <w:spacing w:line="240" w:lineRule="auto"/>
              <w:ind w:firstLine="0" w:firstLineChars="0"/>
              <w:jc w:val="center"/>
            </w:pPr>
            <w:r>
              <w:rPr>
                <w:rFonts w:hint="eastAsia"/>
              </w:rPr>
              <w:t>≥</w:t>
            </w: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音乐教室、琴房之间</w:t>
            </w:r>
          </w:p>
        </w:tc>
        <w:tc>
          <w:tcPr>
            <w:tcW w:w="3969" w:type="dxa"/>
            <w:vAlign w:val="center"/>
          </w:tcPr>
          <w:p>
            <w:pPr>
              <w:pStyle w:val="26"/>
              <w:spacing w:line="240" w:lineRule="auto"/>
              <w:ind w:firstLine="0" w:firstLineChars="0"/>
              <w:jc w:val="center"/>
            </w:pPr>
            <w:r>
              <w:rPr>
                <w:rFonts w:hint="eastAsia"/>
              </w:rPr>
              <w:t>计权标准化声压级差+粉红噪声频谱修正量</w:t>
            </w:r>
            <m:oMath>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hint="eastAsia" w:ascii="Cambria Math" w:hAnsi="Cambria Math"/>
                    </w:rPr>
                    <m:t>nT，W</m:t>
                  </m:r>
                  <m:ctrlPr>
                    <w:rPr>
                      <w:rFonts w:ascii="Cambria Math" w:hAnsi="Cambria Math"/>
                      <w:i/>
                    </w:rPr>
                  </m:ctrlPr>
                </m:sub>
              </m:sSub>
              <m:r>
                <m:rPr/>
                <w:rPr>
                  <w:rFonts w:ascii="Cambria Math" w:hAnsi="Cambria Math"/>
                </w:rPr>
                <m:t>+</m:t>
              </m:r>
              <m:r>
                <m:rPr/>
                <w:rPr>
                  <w:rFonts w:hint="eastAsia" w:ascii="Cambria Math" w:hAnsi="Cambria Math"/>
                </w:rPr>
                <m:t>C</m:t>
              </m:r>
            </m:oMath>
          </w:p>
        </w:tc>
        <w:tc>
          <w:tcPr>
            <w:tcW w:w="930" w:type="dxa"/>
            <w:vAlign w:val="center"/>
          </w:tcPr>
          <w:p>
            <w:pPr>
              <w:pStyle w:val="26"/>
              <w:spacing w:line="240" w:lineRule="auto"/>
              <w:ind w:firstLine="0" w:firstLineChars="0"/>
              <w:jc w:val="center"/>
            </w:pPr>
            <w:r>
              <w:rPr>
                <w:rFonts w:hint="eastAsia"/>
              </w:rPr>
              <w:t>≥4</w:t>
            </w:r>
            <w:r>
              <w:t>5</w:t>
            </w:r>
          </w:p>
        </w:tc>
      </w:tr>
    </w:tbl>
    <w:p>
      <w:pPr>
        <w:ind w:firstLine="480" w:firstLineChars="200"/>
        <w:rPr>
          <w:color w:val="4472C4"/>
        </w:rPr>
      </w:pPr>
      <w:r>
        <w:rPr>
          <w:rFonts w:hint="eastAsia"/>
          <w:color w:val="4472C4"/>
        </w:rPr>
        <w:t>现行国家标准 《民用建筑隔声设计规范》GB 50118对于教学用房的外墙、外窗和门的空气声隔声性能要求如</w:t>
      </w:r>
      <w:r>
        <w:rPr>
          <w:color w:val="4472C4"/>
        </w:rPr>
        <w:fldChar w:fldCharType="begin"/>
      </w:r>
      <w:r>
        <w:rPr>
          <w:color w:val="4472C4"/>
        </w:rPr>
        <w:instrText xml:space="preserve"> </w:instrText>
      </w:r>
      <w:r>
        <w:rPr>
          <w:rFonts w:hint="eastAsia"/>
          <w:color w:val="4472C4"/>
        </w:rPr>
        <w:instrText xml:space="preserve">REF _Ref143988006 \h</w:instrText>
      </w:r>
      <w:r>
        <w:rPr>
          <w:color w:val="4472C4"/>
        </w:rPr>
        <w:instrText xml:space="preserve"> </w:instrText>
      </w:r>
      <w:r>
        <w:rPr>
          <w:color w:val="4472C4"/>
        </w:rPr>
        <w:fldChar w:fldCharType="separate"/>
      </w:r>
      <w:r>
        <w:rPr>
          <w:rFonts w:hint="eastAsia"/>
          <w:color w:val="4472C4"/>
        </w:rPr>
        <w:t xml:space="preserve">表 </w:t>
      </w:r>
      <w:r>
        <w:rPr>
          <w:color w:val="4472C4"/>
        </w:rPr>
        <w:t>10</w:t>
      </w:r>
      <w:r>
        <w:rPr>
          <w:color w:val="4472C4"/>
        </w:rPr>
        <w:fldChar w:fldCharType="end"/>
      </w:r>
      <w:r>
        <w:rPr>
          <w:rFonts w:hint="eastAsia"/>
          <w:color w:val="4472C4"/>
        </w:rPr>
        <w:t>所示。</w:t>
      </w:r>
    </w:p>
    <w:p>
      <w:pPr>
        <w:pStyle w:val="6"/>
        <w:keepNext/>
        <w:jc w:val="center"/>
        <w:rPr>
          <w:rFonts w:ascii="Times New Roman" w:hAnsi="Times New Roman" w:eastAsia="宋体" w:cs="Times New Roman"/>
          <w:color w:val="4472C4"/>
          <w:sz w:val="24"/>
          <w:szCs w:val="22"/>
        </w:rPr>
      </w:pPr>
      <w:bookmarkStart w:id="47" w:name="_Ref143988006"/>
      <w:r>
        <w:rPr>
          <w:rFonts w:hint="eastAsia" w:ascii="Times New Roman" w:hAnsi="Times New Roman" w:eastAsia="宋体" w:cs="Times New Roman"/>
          <w:color w:val="4472C4"/>
          <w:sz w:val="24"/>
          <w:szCs w:val="22"/>
        </w:rPr>
        <w:t xml:space="preserve">表 </w:t>
      </w:r>
      <w:r>
        <w:rPr>
          <w:rFonts w:ascii="Times New Roman" w:hAnsi="Times New Roman" w:eastAsia="宋体" w:cs="Times New Roman"/>
          <w:color w:val="4472C4"/>
          <w:sz w:val="24"/>
          <w:szCs w:val="22"/>
        </w:rPr>
        <w:fldChar w:fldCharType="begin"/>
      </w:r>
      <w:r>
        <w:rPr>
          <w:rFonts w:ascii="Times New Roman" w:hAnsi="Times New Roman" w:eastAsia="宋体" w:cs="Times New Roman"/>
          <w:color w:val="4472C4"/>
          <w:sz w:val="24"/>
          <w:szCs w:val="22"/>
        </w:rPr>
        <w:instrText xml:space="preserve"> </w:instrText>
      </w:r>
      <w:r>
        <w:rPr>
          <w:rFonts w:hint="eastAsia" w:ascii="Times New Roman" w:hAnsi="Times New Roman" w:eastAsia="宋体" w:cs="Times New Roman"/>
          <w:color w:val="4472C4"/>
          <w:sz w:val="24"/>
          <w:szCs w:val="22"/>
        </w:rPr>
        <w:instrText xml:space="preserve">SEQ 表 \* ARABIC</w:instrText>
      </w:r>
      <w:r>
        <w:rPr>
          <w:rFonts w:ascii="Times New Roman" w:hAnsi="Times New Roman" w:eastAsia="宋体" w:cs="Times New Roman"/>
          <w:color w:val="4472C4"/>
          <w:sz w:val="24"/>
          <w:szCs w:val="22"/>
        </w:rPr>
        <w:instrText xml:space="preserve"> </w:instrText>
      </w:r>
      <w:r>
        <w:rPr>
          <w:rFonts w:ascii="Times New Roman" w:hAnsi="Times New Roman" w:eastAsia="宋体" w:cs="Times New Roman"/>
          <w:color w:val="4472C4"/>
          <w:sz w:val="24"/>
          <w:szCs w:val="22"/>
        </w:rPr>
        <w:fldChar w:fldCharType="separate"/>
      </w:r>
      <w:r>
        <w:rPr>
          <w:rFonts w:ascii="Times New Roman" w:hAnsi="Times New Roman" w:eastAsia="宋体" w:cs="Times New Roman"/>
          <w:color w:val="4472C4"/>
          <w:sz w:val="24"/>
          <w:szCs w:val="22"/>
        </w:rPr>
        <w:t>10</w:t>
      </w:r>
      <w:r>
        <w:rPr>
          <w:rFonts w:ascii="Times New Roman" w:hAnsi="Times New Roman" w:eastAsia="宋体" w:cs="Times New Roman"/>
          <w:color w:val="4472C4"/>
          <w:sz w:val="24"/>
          <w:szCs w:val="22"/>
        </w:rPr>
        <w:fldChar w:fldCharType="end"/>
      </w:r>
      <w:bookmarkEnd w:id="47"/>
      <w:r>
        <w:rPr>
          <w:rFonts w:hint="eastAsia" w:ascii="Times New Roman" w:hAnsi="Times New Roman" w:eastAsia="宋体" w:cs="Times New Roman"/>
          <w:color w:val="4472C4"/>
          <w:sz w:val="24"/>
          <w:szCs w:val="22"/>
        </w:rPr>
        <w:t>外墙、外窗和门的空气声隔声标准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396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构件名称</w:t>
            </w:r>
          </w:p>
        </w:tc>
        <w:tc>
          <w:tcPr>
            <w:tcW w:w="4899" w:type="dxa"/>
            <w:gridSpan w:val="2"/>
            <w:vAlign w:val="center"/>
          </w:tcPr>
          <w:p>
            <w:pPr>
              <w:pStyle w:val="26"/>
              <w:spacing w:line="240" w:lineRule="auto"/>
              <w:ind w:firstLine="0" w:firstLineChars="0"/>
              <w:jc w:val="center"/>
            </w:pPr>
            <w:r>
              <w:rPr>
                <w:rFonts w:hint="eastAsia"/>
              </w:rPr>
              <w:t>空气声隔声单值评价量+频谱修正量（dB）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外墙</w:t>
            </w:r>
          </w:p>
        </w:tc>
        <w:tc>
          <w:tcPr>
            <w:tcW w:w="3969" w:type="dxa"/>
            <w:vAlign w:val="center"/>
          </w:tcPr>
          <w:p>
            <w:pPr>
              <w:pStyle w:val="26"/>
              <w:spacing w:line="240" w:lineRule="auto"/>
              <w:ind w:firstLine="0" w:firstLineChars="0"/>
              <w:jc w:val="center"/>
            </w:pPr>
            <w:r>
              <w:rPr>
                <w:rFonts w:hint="eastAsia"/>
              </w:rPr>
              <w:t>计权隔声量与交通噪声噪声频谱修正量之和</w:t>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tr</m:t>
                  </m:r>
                  <m:ctrlPr>
                    <w:rPr>
                      <w:rFonts w:ascii="Cambria Math" w:hAnsi="Cambria Math"/>
                      <w:i/>
                    </w:rPr>
                  </m:ctrlPr>
                </m:sub>
              </m:sSub>
            </m:oMath>
          </w:p>
        </w:tc>
        <w:tc>
          <w:tcPr>
            <w:tcW w:w="930" w:type="dxa"/>
            <w:vAlign w:val="center"/>
          </w:tcPr>
          <w:p>
            <w:pPr>
              <w:pStyle w:val="26"/>
              <w:spacing w:line="240" w:lineRule="auto"/>
              <w:ind w:firstLine="0" w:firstLineChars="0"/>
              <w:jc w:val="center"/>
            </w:pPr>
            <w:r>
              <w:rPr>
                <w:rFonts w:hint="eastAsia"/>
              </w:rPr>
              <w:t>≥4</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临交通干线的外窗</w:t>
            </w:r>
          </w:p>
        </w:tc>
        <w:tc>
          <w:tcPr>
            <w:tcW w:w="3969" w:type="dxa"/>
            <w:vAlign w:val="center"/>
          </w:tcPr>
          <w:p>
            <w:pPr>
              <w:pStyle w:val="26"/>
              <w:spacing w:line="240" w:lineRule="auto"/>
              <w:ind w:firstLine="0" w:firstLineChars="0"/>
              <w:jc w:val="center"/>
            </w:pPr>
            <w:r>
              <w:rPr>
                <w:rFonts w:hint="eastAsia"/>
              </w:rPr>
              <w:t>计权隔声量与交通噪声噪声频谱修正量之和</w:t>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tr</m:t>
                  </m:r>
                  <m:ctrlPr>
                    <w:rPr>
                      <w:rFonts w:ascii="Cambria Math" w:hAnsi="Cambria Math"/>
                      <w:i/>
                    </w:rPr>
                  </m:ctrlPr>
                </m:sub>
              </m:sSub>
            </m:oMath>
          </w:p>
        </w:tc>
        <w:tc>
          <w:tcPr>
            <w:tcW w:w="930" w:type="dxa"/>
            <w:vAlign w:val="center"/>
          </w:tcPr>
          <w:p>
            <w:pPr>
              <w:pStyle w:val="26"/>
              <w:spacing w:line="240" w:lineRule="auto"/>
              <w:ind w:firstLine="0" w:firstLineChars="0"/>
              <w:jc w:val="center"/>
            </w:pPr>
            <w:r>
              <w:rPr>
                <w:rFonts w:hint="eastAsia"/>
              </w:rPr>
              <w:t>≥</w:t>
            </w: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其他外窗</w:t>
            </w:r>
          </w:p>
        </w:tc>
        <w:tc>
          <w:tcPr>
            <w:tcW w:w="3969" w:type="dxa"/>
            <w:vAlign w:val="center"/>
          </w:tcPr>
          <w:p>
            <w:pPr>
              <w:pStyle w:val="26"/>
              <w:spacing w:line="240" w:lineRule="auto"/>
              <w:ind w:firstLine="0" w:firstLineChars="0"/>
              <w:jc w:val="center"/>
            </w:pPr>
            <w:r>
              <w:rPr>
                <w:rFonts w:hint="eastAsia"/>
              </w:rPr>
              <w:t>计权隔声量与交通噪声噪声频谱修正量之和</w:t>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tr</m:t>
                  </m:r>
                  <m:ctrlPr>
                    <w:rPr>
                      <w:rFonts w:ascii="Cambria Math" w:hAnsi="Cambria Math"/>
                      <w:i/>
                    </w:rPr>
                  </m:ctrlPr>
                </m:sub>
              </m:sSub>
            </m:oMath>
          </w:p>
        </w:tc>
        <w:tc>
          <w:tcPr>
            <w:tcW w:w="930" w:type="dxa"/>
            <w:vAlign w:val="center"/>
          </w:tcPr>
          <w:p>
            <w:pPr>
              <w:pStyle w:val="26"/>
              <w:spacing w:line="240" w:lineRule="auto"/>
              <w:ind w:firstLine="0" w:firstLineChars="0"/>
              <w:jc w:val="center"/>
            </w:pPr>
            <w:r>
              <w:rPr>
                <w:rFonts w:hint="eastAsia"/>
              </w:rPr>
              <w:t>≥</w:t>
            </w: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26"/>
              <w:ind w:firstLine="0" w:firstLineChars="0"/>
              <w:jc w:val="center"/>
            </w:pPr>
            <w:r>
              <w:rPr>
                <w:rFonts w:hint="eastAsia"/>
              </w:rPr>
              <w:t>产生噪声房间的门</w:t>
            </w:r>
          </w:p>
        </w:tc>
        <w:tc>
          <w:tcPr>
            <w:tcW w:w="3969" w:type="dxa"/>
          </w:tcPr>
          <w:p>
            <w:pPr>
              <w:pStyle w:val="26"/>
              <w:ind w:firstLine="0" w:firstLineChars="0"/>
              <w:jc w:val="center"/>
            </w:pPr>
            <w:r>
              <w:rPr>
                <w:rFonts w:hint="eastAsia"/>
              </w:rPr>
              <w:t>计权隔声量与交通噪声噪声频谱修正量之和</w:t>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tr</m:t>
                  </m:r>
                  <m:ctrlPr>
                    <w:rPr>
                      <w:rFonts w:ascii="Cambria Math" w:hAnsi="Cambria Math"/>
                      <w:i/>
                    </w:rPr>
                  </m:ctrlPr>
                </m:sub>
              </m:sSub>
            </m:oMath>
          </w:p>
        </w:tc>
        <w:tc>
          <w:tcPr>
            <w:tcW w:w="930" w:type="dxa"/>
          </w:tcPr>
          <w:p>
            <w:pPr>
              <w:pStyle w:val="26"/>
              <w:ind w:firstLine="0" w:firstLineChars="0"/>
              <w:jc w:val="center"/>
            </w:pPr>
            <w:r>
              <w:rPr>
                <w:rFonts w:hint="eastAsia"/>
              </w:rPr>
              <w:t>≥</w:t>
            </w: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7" w:type="dxa"/>
            <w:vAlign w:val="center"/>
          </w:tcPr>
          <w:p>
            <w:pPr>
              <w:pStyle w:val="26"/>
              <w:spacing w:line="240" w:lineRule="auto"/>
              <w:ind w:firstLine="0" w:firstLineChars="0"/>
              <w:jc w:val="center"/>
            </w:pPr>
            <w:r>
              <w:rPr>
                <w:rFonts w:hint="eastAsia"/>
              </w:rPr>
              <w:t>其他门</w:t>
            </w:r>
          </w:p>
        </w:tc>
        <w:tc>
          <w:tcPr>
            <w:tcW w:w="3969" w:type="dxa"/>
            <w:vAlign w:val="center"/>
          </w:tcPr>
          <w:p>
            <w:pPr>
              <w:pStyle w:val="26"/>
              <w:spacing w:line="240" w:lineRule="auto"/>
              <w:ind w:firstLine="0" w:firstLineChars="0"/>
              <w:jc w:val="center"/>
            </w:pPr>
            <w:r>
              <w:rPr>
                <w:rFonts w:hint="eastAsia"/>
              </w:rPr>
              <w:t>计权隔声量与交通噪声噪声频谱修正量之和</w:t>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tr</m:t>
                  </m:r>
                  <m:ctrlPr>
                    <w:rPr>
                      <w:rFonts w:ascii="Cambria Math" w:hAnsi="Cambria Math"/>
                      <w:i/>
                    </w:rPr>
                  </m:ctrlPr>
                </m:sub>
              </m:sSub>
            </m:oMath>
          </w:p>
        </w:tc>
        <w:tc>
          <w:tcPr>
            <w:tcW w:w="930" w:type="dxa"/>
            <w:vAlign w:val="center"/>
          </w:tcPr>
          <w:p>
            <w:pPr>
              <w:pStyle w:val="26"/>
              <w:spacing w:line="240" w:lineRule="auto"/>
              <w:ind w:firstLine="0" w:firstLineChars="0"/>
              <w:jc w:val="center"/>
            </w:pPr>
            <w:r>
              <w:rPr>
                <w:rFonts w:hint="eastAsia"/>
              </w:rPr>
              <w:t>≥</w:t>
            </w:r>
            <w:r>
              <w:t>20</w:t>
            </w:r>
          </w:p>
        </w:tc>
      </w:tr>
    </w:tbl>
    <w:p>
      <w:pPr>
        <w:ind w:firstLine="480" w:firstLineChars="200"/>
        <w:rPr>
          <w:color w:val="4472C4"/>
        </w:rPr>
      </w:pPr>
      <w:r>
        <w:rPr>
          <w:rFonts w:hint="eastAsia"/>
          <w:color w:val="4472C4"/>
        </w:rPr>
        <w:t>现行国家标准 《民用建筑隔声设计规范》GB 50118对于教学用房楼板的撞击声隔声性能要求如表1</w:t>
      </w:r>
      <w:r>
        <w:rPr>
          <w:color w:val="4472C4"/>
        </w:rPr>
        <w:t>1</w:t>
      </w:r>
      <w:r>
        <w:rPr>
          <w:rFonts w:hint="eastAsia"/>
          <w:color w:val="4472C4"/>
        </w:rPr>
        <w:t>所示。</w:t>
      </w:r>
    </w:p>
    <w:p>
      <w:pPr>
        <w:pStyle w:val="26"/>
        <w:ind w:firstLine="480"/>
        <w:jc w:val="center"/>
      </w:pPr>
      <w:bookmarkStart w:id="48" w:name="_Ref143988042"/>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11</w:t>
      </w:r>
      <w:r>
        <w:fldChar w:fldCharType="end"/>
      </w:r>
      <w:bookmarkEnd w:id="48"/>
      <w:r>
        <w:rPr>
          <w:rFonts w:hint="eastAsia"/>
        </w:rPr>
        <w:t>教学用房楼板的撞击声隔声标准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65" w:type="dxa"/>
            <w:vMerge w:val="restart"/>
            <w:vAlign w:val="center"/>
          </w:tcPr>
          <w:p>
            <w:pPr>
              <w:pStyle w:val="26"/>
              <w:spacing w:line="240" w:lineRule="auto"/>
              <w:ind w:firstLine="0" w:firstLineChars="0"/>
              <w:jc w:val="center"/>
            </w:pPr>
            <w:r>
              <w:rPr>
                <w:rFonts w:hint="eastAsia"/>
              </w:rPr>
              <w:t>构建名称</w:t>
            </w:r>
          </w:p>
        </w:tc>
        <w:tc>
          <w:tcPr>
            <w:tcW w:w="5531" w:type="dxa"/>
            <w:gridSpan w:val="2"/>
            <w:vAlign w:val="center"/>
          </w:tcPr>
          <w:p>
            <w:pPr>
              <w:pStyle w:val="26"/>
              <w:spacing w:line="240" w:lineRule="auto"/>
              <w:ind w:firstLine="0" w:firstLineChars="0"/>
              <w:jc w:val="center"/>
            </w:pPr>
            <w:r>
              <w:rPr>
                <w:rFonts w:hint="eastAsia"/>
              </w:rPr>
              <w:t>楼板撞击声隔声标准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65" w:type="dxa"/>
            <w:vMerge w:val="continue"/>
            <w:vAlign w:val="center"/>
          </w:tcPr>
          <w:p>
            <w:pPr>
              <w:pStyle w:val="26"/>
              <w:spacing w:line="240" w:lineRule="auto"/>
              <w:ind w:firstLine="0" w:firstLineChars="0"/>
              <w:jc w:val="center"/>
            </w:pPr>
          </w:p>
        </w:tc>
        <w:tc>
          <w:tcPr>
            <w:tcW w:w="2765" w:type="dxa"/>
            <w:vAlign w:val="center"/>
          </w:tcPr>
          <w:p>
            <w:pPr>
              <w:pStyle w:val="26"/>
              <w:spacing w:line="240" w:lineRule="auto"/>
              <w:ind w:firstLine="0" w:firstLineChars="0"/>
              <w:jc w:val="center"/>
            </w:pPr>
            <w:r>
              <w:rPr>
                <w:rFonts w:hint="eastAsia"/>
              </w:rPr>
              <w:t>计权规范化撞击声压级</w:t>
            </w:r>
          </w:p>
          <w:p>
            <w:pPr>
              <w:pStyle w:val="26"/>
              <w:spacing w:line="240" w:lineRule="auto"/>
              <w:ind w:firstLine="0" w:firstLineChars="0"/>
              <w:jc w:val="center"/>
            </w:pPr>
            <m:oMath>
              <m:sSub>
                <m:sSubPr>
                  <m:ctrlPr>
                    <w:rPr>
                      <w:rFonts w:ascii="Cambria Math" w:hAnsi="Cambria Math"/>
                    </w:rPr>
                  </m:ctrlPr>
                </m:sSubPr>
                <m:e>
                  <m:r>
                    <m:rPr/>
                    <w:rPr>
                      <w:rFonts w:hint="eastAsia" w:ascii="Cambria Math" w:hAnsi="Cambria Math"/>
                    </w:rPr>
                    <m:t>L</m:t>
                  </m:r>
                  <m:ctrlPr>
                    <w:rPr>
                      <w:rFonts w:ascii="Cambria Math" w:hAnsi="Cambria Math"/>
                    </w:rPr>
                  </m:ctrlPr>
                </m:e>
                <m:sub>
                  <m:r>
                    <m:rPr/>
                    <w:rPr>
                      <w:rFonts w:hint="eastAsia" w:ascii="Cambria Math" w:hAnsi="Cambria Math"/>
                    </w:rPr>
                    <m:t>n</m:t>
                  </m:r>
                  <m:r>
                    <m:rPr>
                      <m:sty m:val="p"/>
                    </m:rPr>
                    <w:rPr>
                      <w:rFonts w:ascii="Cambria Math" w:hAnsi="Cambria Math"/>
                    </w:rPr>
                    <m:t>,</m:t>
                  </m:r>
                  <m:r>
                    <m:rPr/>
                    <w:rPr>
                      <w:rFonts w:ascii="Cambria Math" w:hAnsi="Cambria Math"/>
                    </w:rPr>
                    <m:t>w</m:t>
                  </m:r>
                  <m:ctrlPr>
                    <w:rPr>
                      <w:rFonts w:ascii="Cambria Math" w:hAnsi="Cambria Math"/>
                    </w:rPr>
                  </m:ctrlPr>
                </m:sub>
              </m:sSub>
            </m:oMath>
            <w:r>
              <w:rPr>
                <w:rFonts w:hint="eastAsia"/>
              </w:rPr>
              <w:t>（实验室测量）</w:t>
            </w:r>
          </w:p>
        </w:tc>
        <w:tc>
          <w:tcPr>
            <w:tcW w:w="2766" w:type="dxa"/>
            <w:vAlign w:val="center"/>
          </w:tcPr>
          <w:p>
            <w:pPr>
              <w:pStyle w:val="26"/>
              <w:spacing w:line="240" w:lineRule="auto"/>
              <w:ind w:firstLine="0" w:firstLineChars="0"/>
              <w:jc w:val="center"/>
            </w:pPr>
            <w:r>
              <w:rPr>
                <w:rFonts w:hint="eastAsia"/>
              </w:rPr>
              <w:t>计权标准化撞击声压级</w:t>
            </w:r>
          </w:p>
          <w:p>
            <w:pPr>
              <w:pStyle w:val="26"/>
              <w:spacing w:line="240" w:lineRule="auto"/>
              <w:ind w:firstLine="0" w:firstLineChars="0"/>
              <w:jc w:val="center"/>
            </w:pPr>
            <m:oMath>
              <m:sSub>
                <m:sSubPr>
                  <m:ctrlPr>
                    <w:rPr>
                      <w:rFonts w:ascii="Cambria Math" w:hAnsi="Cambria Math"/>
                    </w:rPr>
                  </m:ctrlPr>
                </m:sSubPr>
                <m:e>
                  <m:sSup>
                    <m:sSupPr>
                      <m:ctrlPr>
                        <w:rPr>
                          <w:rFonts w:ascii="Cambria Math" w:hAnsi="Cambria Math"/>
                          <w:i/>
                          <w:iCs/>
                        </w:rPr>
                      </m:ctrlPr>
                    </m:sSupPr>
                    <m:e>
                      <m:r>
                        <m:rPr/>
                        <w:rPr>
                          <w:rFonts w:hint="eastAsia" w:ascii="Cambria Math" w:hAnsi="Cambria Math"/>
                        </w:rPr>
                        <m:t>L</m:t>
                      </m:r>
                      <m:ctrlPr>
                        <w:rPr>
                          <w:rFonts w:ascii="Cambria Math" w:hAnsi="Cambria Math"/>
                          <w:i/>
                          <w:iCs/>
                        </w:rPr>
                      </m:ctrlPr>
                    </m:e>
                    <m:sup>
                      <m:r>
                        <m:rPr/>
                        <w:rPr>
                          <w:rFonts w:ascii="Cambria Math" w:hAnsi="Cambria Math"/>
                        </w:rPr>
                        <m:t>'</m:t>
                      </m:r>
                      <m:ctrlPr>
                        <w:rPr>
                          <w:rFonts w:ascii="Cambria Math" w:hAnsi="Cambria Math"/>
                          <w:i/>
                          <w:iCs/>
                        </w:rPr>
                      </m:ctrlPr>
                    </m:sup>
                  </m:sSup>
                  <m:ctrlPr>
                    <w:rPr>
                      <w:rFonts w:ascii="Cambria Math" w:hAnsi="Cambria Math"/>
                    </w:rPr>
                  </m:ctrlPr>
                </m:e>
                <m:sub>
                  <m:r>
                    <m:rPr/>
                    <w:rPr>
                      <w:rFonts w:hint="eastAsia" w:ascii="Cambria Math" w:hAnsi="Cambria Math"/>
                    </w:rPr>
                    <m:t>n</m:t>
                  </m:r>
                  <m:r>
                    <m:rPr/>
                    <w:rPr>
                      <w:rFonts w:ascii="Cambria Math" w:hAnsi="Cambria Math"/>
                    </w:rPr>
                    <m:t>T</m:t>
                  </m:r>
                  <m:r>
                    <m:rPr>
                      <m:sty m:val="p"/>
                    </m:rPr>
                    <w:rPr>
                      <w:rFonts w:ascii="Cambria Math" w:hAnsi="Cambria Math"/>
                    </w:rPr>
                    <m:t>,</m:t>
                  </m:r>
                  <m:r>
                    <m:rPr/>
                    <w:rPr>
                      <w:rFonts w:ascii="Cambria Math" w:hAnsi="Cambria Math"/>
                    </w:rPr>
                    <m:t>w</m:t>
                  </m:r>
                  <m:ctrlPr>
                    <w:rPr>
                      <w:rFonts w:ascii="Cambria Math" w:hAnsi="Cambria Math"/>
                    </w:rPr>
                  </m:ctrlPr>
                </m:sub>
              </m:sSub>
            </m:oMath>
            <w:r>
              <w:rPr>
                <w:rFonts w:hint="eastAsia"/>
              </w:rPr>
              <w:t>（现场测量）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65" w:type="dxa"/>
            <w:vAlign w:val="center"/>
          </w:tcPr>
          <w:p>
            <w:pPr>
              <w:pStyle w:val="26"/>
              <w:spacing w:line="240" w:lineRule="auto"/>
              <w:ind w:firstLine="0" w:firstLineChars="0"/>
              <w:jc w:val="center"/>
            </w:pPr>
            <w:r>
              <w:rPr>
                <w:rFonts w:hint="eastAsia"/>
              </w:rPr>
              <w:t>语言教室、阅览室</w:t>
            </w:r>
          </w:p>
          <w:p>
            <w:pPr>
              <w:pStyle w:val="26"/>
              <w:spacing w:line="240" w:lineRule="auto"/>
              <w:ind w:firstLine="0" w:firstLineChars="0"/>
              <w:jc w:val="center"/>
            </w:pPr>
            <w:r>
              <w:rPr>
                <w:rFonts w:hint="eastAsia"/>
              </w:rPr>
              <w:t>与上层房间之间的楼板</w:t>
            </w:r>
          </w:p>
        </w:tc>
        <w:tc>
          <w:tcPr>
            <w:tcW w:w="2765" w:type="dxa"/>
            <w:vAlign w:val="center"/>
          </w:tcPr>
          <w:p>
            <w:pPr>
              <w:pStyle w:val="26"/>
              <w:spacing w:line="240" w:lineRule="auto"/>
              <w:ind w:firstLine="0" w:firstLineChars="0"/>
              <w:jc w:val="center"/>
            </w:pPr>
            <w:r>
              <w:rPr>
                <w:rFonts w:hint="eastAsia"/>
              </w:rPr>
              <w:t>＜6</w:t>
            </w:r>
            <w:r>
              <w:t>5</w:t>
            </w:r>
          </w:p>
        </w:tc>
        <w:tc>
          <w:tcPr>
            <w:tcW w:w="2766" w:type="dxa"/>
            <w:vAlign w:val="center"/>
          </w:tcPr>
          <w:p>
            <w:pPr>
              <w:pStyle w:val="26"/>
              <w:spacing w:line="240" w:lineRule="auto"/>
              <w:ind w:firstLine="0" w:firstLineChars="0"/>
              <w:jc w:val="center"/>
            </w:pPr>
            <w:r>
              <w:rPr>
                <w:rFonts w:hint="eastAsia"/>
              </w:rPr>
              <w:t>≤</w:t>
            </w: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65" w:type="dxa"/>
            <w:vAlign w:val="center"/>
          </w:tcPr>
          <w:p>
            <w:pPr>
              <w:pStyle w:val="26"/>
              <w:spacing w:line="240" w:lineRule="auto"/>
              <w:ind w:firstLine="0" w:firstLineChars="0"/>
              <w:jc w:val="center"/>
            </w:pPr>
            <w:r>
              <w:rPr>
                <w:rFonts w:hint="eastAsia"/>
              </w:rPr>
              <w:t>普通教室、实验室、计算机房与上层产生噪声之间的楼板</w:t>
            </w:r>
          </w:p>
        </w:tc>
        <w:tc>
          <w:tcPr>
            <w:tcW w:w="2765" w:type="dxa"/>
            <w:vAlign w:val="center"/>
          </w:tcPr>
          <w:p>
            <w:pPr>
              <w:pStyle w:val="26"/>
              <w:spacing w:line="240" w:lineRule="auto"/>
              <w:ind w:firstLine="0" w:firstLineChars="0"/>
              <w:jc w:val="center"/>
            </w:pPr>
            <w:r>
              <w:rPr>
                <w:rFonts w:hint="eastAsia"/>
              </w:rPr>
              <w:t>＜6</w:t>
            </w:r>
            <w:r>
              <w:t>5</w:t>
            </w:r>
          </w:p>
        </w:tc>
        <w:tc>
          <w:tcPr>
            <w:tcW w:w="2766" w:type="dxa"/>
            <w:vAlign w:val="center"/>
          </w:tcPr>
          <w:p>
            <w:pPr>
              <w:pStyle w:val="26"/>
              <w:spacing w:line="240" w:lineRule="auto"/>
              <w:ind w:firstLine="0" w:firstLineChars="0"/>
              <w:jc w:val="center"/>
            </w:pPr>
            <w:r>
              <w:rPr>
                <w:rFonts w:hint="eastAsia"/>
              </w:rPr>
              <w:t>≤</w:t>
            </w: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765" w:type="dxa"/>
            <w:vAlign w:val="center"/>
          </w:tcPr>
          <w:p>
            <w:pPr>
              <w:pStyle w:val="26"/>
              <w:spacing w:line="240" w:lineRule="auto"/>
              <w:ind w:firstLine="0" w:firstLineChars="0"/>
              <w:jc w:val="center"/>
            </w:pPr>
            <w:r>
              <w:rPr>
                <w:rFonts w:hint="eastAsia"/>
              </w:rPr>
              <w:t>琴房、音乐教室之间的楼板</w:t>
            </w:r>
          </w:p>
        </w:tc>
        <w:tc>
          <w:tcPr>
            <w:tcW w:w="2765" w:type="dxa"/>
            <w:vAlign w:val="center"/>
          </w:tcPr>
          <w:p>
            <w:pPr>
              <w:pStyle w:val="26"/>
              <w:spacing w:line="240" w:lineRule="auto"/>
              <w:ind w:firstLine="0" w:firstLineChars="0"/>
              <w:jc w:val="center"/>
            </w:pPr>
            <w:r>
              <w:rPr>
                <w:rFonts w:hint="eastAsia"/>
              </w:rPr>
              <w:t>＜6</w:t>
            </w:r>
            <w:r>
              <w:t>5</w:t>
            </w:r>
          </w:p>
        </w:tc>
        <w:tc>
          <w:tcPr>
            <w:tcW w:w="2766" w:type="dxa"/>
            <w:vAlign w:val="center"/>
          </w:tcPr>
          <w:p>
            <w:pPr>
              <w:pStyle w:val="26"/>
              <w:spacing w:line="240" w:lineRule="auto"/>
              <w:ind w:firstLine="0" w:firstLineChars="0"/>
              <w:jc w:val="center"/>
            </w:pPr>
            <w:r>
              <w:rPr>
                <w:rFonts w:hint="eastAsia"/>
              </w:rPr>
              <w:t>≤</w:t>
            </w: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65" w:type="dxa"/>
            <w:vAlign w:val="center"/>
          </w:tcPr>
          <w:p>
            <w:pPr>
              <w:pStyle w:val="26"/>
              <w:spacing w:line="240" w:lineRule="auto"/>
              <w:ind w:firstLine="0" w:firstLineChars="0"/>
              <w:jc w:val="center"/>
            </w:pPr>
            <w:r>
              <w:rPr>
                <w:rFonts w:hint="eastAsia"/>
              </w:rPr>
              <w:t>普通教室之间的楼板</w:t>
            </w:r>
          </w:p>
        </w:tc>
        <w:tc>
          <w:tcPr>
            <w:tcW w:w="2765" w:type="dxa"/>
            <w:vAlign w:val="center"/>
          </w:tcPr>
          <w:p>
            <w:pPr>
              <w:pStyle w:val="26"/>
              <w:spacing w:line="240" w:lineRule="auto"/>
              <w:ind w:firstLine="0" w:firstLineChars="0"/>
              <w:jc w:val="center"/>
            </w:pPr>
            <w:r>
              <w:rPr>
                <w:rFonts w:hint="eastAsia"/>
              </w:rPr>
              <w:t>＜</w:t>
            </w:r>
            <w:r>
              <w:t>75</w:t>
            </w:r>
          </w:p>
        </w:tc>
        <w:tc>
          <w:tcPr>
            <w:tcW w:w="2766" w:type="dxa"/>
            <w:vAlign w:val="center"/>
          </w:tcPr>
          <w:p>
            <w:pPr>
              <w:pStyle w:val="26"/>
              <w:spacing w:line="240" w:lineRule="auto"/>
              <w:ind w:firstLine="0" w:firstLineChars="0"/>
              <w:jc w:val="center"/>
            </w:pPr>
            <w:r>
              <w:rPr>
                <w:rFonts w:hint="eastAsia"/>
              </w:rPr>
              <w:t>≤</w:t>
            </w:r>
            <w:r>
              <w:t>75</w:t>
            </w:r>
          </w:p>
        </w:tc>
      </w:tr>
    </w:tbl>
    <w:p>
      <w:pPr>
        <w:ind w:firstLine="480" w:firstLineChars="200"/>
        <w:rPr>
          <w:color w:val="4472C4"/>
        </w:rPr>
      </w:pPr>
      <w:r>
        <w:rPr>
          <w:rFonts w:hint="eastAsia"/>
          <w:color w:val="4472C4"/>
        </w:rPr>
        <w:t>本条的评价方法为：查阅相关设计图纸、环评报告、噪声分析报告、围护构件隔声性能分析报告，并现场核实。</w:t>
      </w:r>
    </w:p>
    <w:p>
      <w:pPr>
        <w:pStyle w:val="5"/>
      </w:pPr>
      <w:r>
        <w:t xml:space="preserve">5.2.10  </w:t>
      </w:r>
      <w:r>
        <w:rPr>
          <w:rFonts w:hint="eastAsia"/>
        </w:rPr>
        <w:t>建筑平面布局合理，避免使用时产生噪声干扰，评价总分值为 4 分，按下列规则分别评分并累计：</w:t>
      </w:r>
    </w:p>
    <w:p>
      <w:pPr>
        <w:ind w:firstLine="482" w:firstLineChars="200"/>
      </w:pPr>
      <w:r>
        <w:rPr>
          <w:rFonts w:hint="eastAsia"/>
          <w:b/>
          <w:bCs/>
        </w:rPr>
        <w:t>1</w:t>
      </w:r>
      <w:r>
        <w:rPr>
          <w:b/>
          <w:bCs/>
        </w:rPr>
        <w:t xml:space="preserve"> </w:t>
      </w:r>
      <w:r>
        <w:rPr>
          <w:rFonts w:hint="eastAsia"/>
        </w:rPr>
        <w:t>音乐教室、舞蹈教室、视听室、琴房、健身房等产生较强噪声的房间与其他教学用房、宿舍、办公室、会议室等噪声敏感房间分区布置，并采取有效的空气声和撞击声隔声措施，得2分；</w:t>
      </w:r>
    </w:p>
    <w:p>
      <w:pPr>
        <w:ind w:firstLine="482" w:firstLineChars="200"/>
      </w:pPr>
      <w:r>
        <w:rPr>
          <w:b/>
          <w:bCs/>
        </w:rPr>
        <w:t xml:space="preserve">2 </w:t>
      </w:r>
      <w:r>
        <w:rPr>
          <w:rFonts w:hint="eastAsia"/>
        </w:rPr>
        <w:t>产生较强噪声或振动的建筑机电设备及机房，与教学用房、宿舍、办公室、会议室等噪声敏感房间分区布置，并采取有效的设备隔振、机房隔声降噪措施，得2分。</w:t>
      </w:r>
    </w:p>
    <w:p>
      <w:pPr>
        <w:pStyle w:val="26"/>
        <w:ind w:firstLine="480"/>
      </w:pPr>
      <w:r>
        <w:rPr>
          <w:rFonts w:hint="eastAsia"/>
        </w:rPr>
        <w:t>【条文说明】</w:t>
      </w:r>
    </w:p>
    <w:p>
      <w:pPr>
        <w:ind w:firstLine="480" w:firstLineChars="200"/>
        <w:rPr>
          <w:color w:val="4472C4"/>
        </w:rPr>
      </w:pPr>
      <w:r>
        <w:rPr>
          <w:rFonts w:hint="eastAsia"/>
          <w:color w:val="4472C4"/>
        </w:rPr>
        <w:t>解决建筑内设备与之相连接的管道固体传声干扰问题首先要从规划设计、单体建筑内的平面布置考虑。这就要求合理安排建筑平面和空间功能，并在设备系统设计时就考虑其噪声与振动控制措施。另外应对产生噪声的设备、与之相连接的管道系统采取有效的隔振、消声和隔声措施。包括设备设立隔振台座、选用有效的隔振器；降低管路系统的流量速度、设立消声装置；提高设备机房围护结构的隔声性能等措施。</w:t>
      </w:r>
    </w:p>
    <w:p>
      <w:pPr>
        <w:ind w:firstLine="480" w:firstLineChars="200"/>
        <w:rPr>
          <w:color w:val="4472C4"/>
        </w:rPr>
      </w:pPr>
      <w:r>
        <w:rPr>
          <w:rFonts w:hint="eastAsia"/>
          <w:color w:val="4472C4"/>
        </w:rPr>
        <w:t>本条的评价方法为：查阅相关竣工图纸、专项声学设计报告、竣工声学测试报告，并现场核实。</w:t>
      </w:r>
    </w:p>
    <w:p>
      <w:pPr>
        <w:pStyle w:val="5"/>
      </w:pPr>
      <w:r>
        <w:t xml:space="preserve">5.2.11  </w:t>
      </w:r>
      <w:r>
        <w:rPr>
          <w:rFonts w:hint="eastAsia"/>
        </w:rPr>
        <w:t>教学用房的室内混响时间满足现行国家标准《民用建筑隔声设计规范》GB</w:t>
      </w:r>
      <w:r>
        <w:t xml:space="preserve"> </w:t>
      </w:r>
      <w:r>
        <w:rPr>
          <w:rFonts w:hint="eastAsia"/>
        </w:rPr>
        <w:t xml:space="preserve">50118 对学校建筑各类教学用房的要求，评价总分值为 </w:t>
      </w:r>
      <w:r>
        <w:t>4</w:t>
      </w:r>
      <w:r>
        <w:rPr>
          <w:rFonts w:hint="eastAsia"/>
        </w:rPr>
        <w:t xml:space="preserve"> 分，按下列规则分别评分并累计：</w:t>
      </w:r>
    </w:p>
    <w:p>
      <w:pPr>
        <w:ind w:firstLine="482" w:firstLineChars="200"/>
      </w:pPr>
      <w:r>
        <w:rPr>
          <w:rFonts w:hint="eastAsia"/>
          <w:b/>
          <w:bCs/>
        </w:rPr>
        <w:t>1</w:t>
      </w:r>
      <w:r>
        <w:rPr>
          <w:b/>
          <w:bCs/>
        </w:rPr>
        <w:t xml:space="preserve"> </w:t>
      </w:r>
      <w:r>
        <w:rPr>
          <w:rFonts w:hint="eastAsia"/>
        </w:rPr>
        <w:t>教学用房的室内混响时间指标符合要求，得</w:t>
      </w:r>
      <w:r>
        <w:t>2</w:t>
      </w:r>
      <w:r>
        <w:rPr>
          <w:rFonts w:hint="eastAsia"/>
        </w:rPr>
        <w:t>分；</w:t>
      </w:r>
    </w:p>
    <w:p>
      <w:pPr>
        <w:ind w:firstLine="482" w:firstLineChars="200"/>
      </w:pPr>
      <w:r>
        <w:rPr>
          <w:b/>
          <w:bCs/>
        </w:rPr>
        <w:t xml:space="preserve">2 </w:t>
      </w:r>
      <w:r>
        <w:rPr>
          <w:rFonts w:hint="eastAsia"/>
        </w:rPr>
        <w:t>室内运动场馆、餐厅等人员聚集的大空间采取吸声降噪措施，具有合适的混响时间、良好的语言清晰度和声环境舒适度，得</w:t>
      </w:r>
      <w:r>
        <w:t>2</w:t>
      </w:r>
      <w:r>
        <w:rPr>
          <w:rFonts w:hint="eastAsia"/>
        </w:rPr>
        <w:t>分。</w:t>
      </w:r>
    </w:p>
    <w:p>
      <w:pPr>
        <w:pStyle w:val="26"/>
        <w:ind w:firstLine="480"/>
      </w:pPr>
      <w:r>
        <w:rPr>
          <w:rFonts w:hint="eastAsia"/>
        </w:rPr>
        <w:t>【条文说明】</w:t>
      </w:r>
    </w:p>
    <w:p>
      <w:pPr>
        <w:ind w:firstLine="480" w:firstLineChars="200"/>
        <w:rPr>
          <w:color w:val="4472C4"/>
        </w:rPr>
      </w:pPr>
      <w:r>
        <w:rPr>
          <w:rFonts w:hint="eastAsia"/>
          <w:color w:val="4472C4"/>
        </w:rPr>
        <w:t>混响时间是评价室内声环境、判断室内语言清晰度的重要指标。</w:t>
      </w:r>
    </w:p>
    <w:p>
      <w:pPr>
        <w:ind w:firstLine="480" w:firstLineChars="200"/>
        <w:rPr>
          <w:color w:val="4472C4"/>
        </w:rPr>
      </w:pPr>
      <w:r>
        <w:rPr>
          <w:rFonts w:hint="eastAsia"/>
          <w:color w:val="4472C4"/>
        </w:rPr>
        <w:t>教学用房要求较高的语言清晰度，过长的混响时间会影响空间的语言清晰度，影响教学质量。现行国家标准《民用建筑隔声设计规范》GB 50118 对各类教室对应的混响时间提出了明确的要求，学校建筑在设计时需考虑相应的室内声学要求。对于室内运动场馆、人员聚集的大空间，采取必要的吸声降噪措施，以提高语言清晰度和声环境舒适度。</w:t>
      </w:r>
    </w:p>
    <w:p>
      <w:pPr>
        <w:ind w:firstLine="480" w:firstLineChars="200"/>
        <w:rPr>
          <w:color w:val="4472C4"/>
        </w:rPr>
      </w:pPr>
      <w:r>
        <w:rPr>
          <w:rFonts w:hint="eastAsia"/>
          <w:color w:val="4472C4"/>
        </w:rPr>
        <w:t>本条的评价方法为：查阅相关竣工图纸、专项声学设计报告、竣工声学测试报告，并现场核实。</w:t>
      </w:r>
    </w:p>
    <w:p>
      <w:pPr>
        <w:pStyle w:val="4"/>
      </w:pPr>
      <w:bookmarkStart w:id="49" w:name="_Toc143994709"/>
      <w:r>
        <w:rPr>
          <w:rFonts w:hint="eastAsia"/>
        </w:rPr>
        <w:t>Ⅲ 热 湿 环 境 舒 适</w:t>
      </w:r>
      <w:bookmarkEnd w:id="49"/>
    </w:p>
    <w:p>
      <w:pPr>
        <w:pStyle w:val="5"/>
      </w:pPr>
      <w:r>
        <w:t xml:space="preserve">5.2.12  </w:t>
      </w:r>
      <w:r>
        <w:rPr>
          <w:rFonts w:hint="eastAsia"/>
        </w:rPr>
        <w:t>场地内风环境有利于室外行走、活动舒适和建筑的自然通风，评价总分值为</w:t>
      </w:r>
      <w:r>
        <w:t>8</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在冬季典型风速和风向条件下，按下列规则分别评分并累计：</w:t>
      </w:r>
    </w:p>
    <w:p>
      <w:pPr>
        <w:ind w:firstLine="720" w:firstLineChars="300"/>
      </w:pPr>
      <w:r>
        <w:t>1</w:t>
      </w:r>
      <w:r>
        <w:rPr>
          <w:rFonts w:hint="eastAsia"/>
        </w:rPr>
        <w:t>）建筑物周围人行区距地高1.5m处风速小于5m/s，户外休息区、运动区风速小于2m/s，且室外风速放大系数小于2，得</w:t>
      </w:r>
      <w:r>
        <w:t>2</w:t>
      </w:r>
      <w:r>
        <w:rPr>
          <w:rFonts w:hint="eastAsia"/>
        </w:rPr>
        <w:t>分；</w:t>
      </w:r>
    </w:p>
    <w:p>
      <w:pPr>
        <w:ind w:firstLine="720" w:firstLineChars="300"/>
      </w:pPr>
      <w:r>
        <w:t>2</w:t>
      </w:r>
      <w:r>
        <w:rPr>
          <w:rFonts w:hint="eastAsia"/>
        </w:rPr>
        <w:t>）除迎风第一排建筑外，建筑迎风面与背风面表面风压差不大于5Pa，得</w:t>
      </w:r>
      <w:r>
        <w:t>2</w:t>
      </w:r>
      <w:r>
        <w:rPr>
          <w:rFonts w:hint="eastAsia"/>
        </w:rPr>
        <w:t>分；</w:t>
      </w:r>
    </w:p>
    <w:p>
      <w:pPr>
        <w:ind w:firstLine="482" w:firstLineChars="200"/>
      </w:pPr>
      <w:r>
        <w:rPr>
          <w:b/>
          <w:bCs/>
        </w:rPr>
        <w:t xml:space="preserve">2 </w:t>
      </w:r>
      <w:r>
        <w:rPr>
          <w:rFonts w:hint="eastAsia"/>
        </w:rPr>
        <w:t>过渡季、夏季典型风速和风向条件下，按下列规则分别评分并累计：</w:t>
      </w:r>
    </w:p>
    <w:p>
      <w:pPr>
        <w:ind w:firstLine="720" w:firstLineChars="300"/>
      </w:pPr>
      <w:r>
        <w:t>1</w:t>
      </w:r>
      <w:r>
        <w:rPr>
          <w:rFonts w:hint="eastAsia"/>
        </w:rPr>
        <w:t>）场地内人活动区不出现涡旋或无风区，得</w:t>
      </w:r>
      <w:r>
        <w:t>2</w:t>
      </w:r>
      <w:r>
        <w:rPr>
          <w:rFonts w:hint="eastAsia"/>
        </w:rPr>
        <w:t>分；</w:t>
      </w:r>
    </w:p>
    <w:p>
      <w:pPr>
        <w:ind w:firstLine="720" w:firstLineChars="300"/>
      </w:pPr>
      <w:r>
        <w:t>2</w:t>
      </w:r>
      <w:r>
        <w:rPr>
          <w:rFonts w:hint="eastAsia"/>
        </w:rPr>
        <w:t>）50%以上可开启外窗室内外表面的风压差大于0.5Pa, 得</w:t>
      </w:r>
      <w:r>
        <w:t>2</w:t>
      </w:r>
      <w:r>
        <w:rPr>
          <w:rFonts w:hint="eastAsia"/>
        </w:rPr>
        <w:t>分；</w:t>
      </w:r>
    </w:p>
    <w:p>
      <w:pPr>
        <w:pStyle w:val="26"/>
        <w:ind w:firstLine="480"/>
      </w:pPr>
      <w:r>
        <w:rPr>
          <w:rFonts w:hint="eastAsia"/>
        </w:rPr>
        <w:t>【条文说明】</w:t>
      </w:r>
    </w:p>
    <w:p>
      <w:pPr>
        <w:pStyle w:val="26"/>
        <w:ind w:firstLine="480"/>
      </w:pPr>
      <w:r>
        <w:rPr>
          <w:rFonts w:hint="eastAsia"/>
        </w:rPr>
        <w:t>本条人行区是指区域范围内功能或主要功能可供行人通行和停留的场所。</w:t>
      </w:r>
    </w:p>
    <w:p>
      <w:pPr>
        <w:pStyle w:val="26"/>
        <w:ind w:firstLine="480"/>
      </w:pPr>
      <w:r>
        <w:rPr>
          <w:rFonts w:hint="eastAsia"/>
        </w:rPr>
        <w:t>冬季建筑物周围人行区距地1.5m高处风速小于5m/s是不影响人们正常室外活动的基本要求。建筑的迎风面与背风面风压差不超过5Pa，可以减少冷风向室内渗透。夏季、过渡季通风不畅在某些区域形成无风区或涡旋区，将影响室外散热和污染物消散，外窗室内外表面的风压差达到0</w:t>
      </w:r>
      <w:r>
        <w:t>.5</w:t>
      </w:r>
      <w:r>
        <w:rPr>
          <w:rFonts w:hint="eastAsia"/>
        </w:rPr>
        <w:t>Pa有利于建筑的自然通风。</w:t>
      </w:r>
    </w:p>
    <w:p>
      <w:pPr>
        <w:pStyle w:val="26"/>
        <w:ind w:firstLine="480"/>
      </w:pPr>
      <w:r>
        <w:rPr>
          <w:rFonts w:hint="eastAsia"/>
        </w:rPr>
        <w:t>利用计算流体动力学（CFD）手段对不同季节典型风向、风速可对建筑外风环境进行模拟，其中来流风速、风向为对应季节内出现频率最高的风向和平均风速，室外风环境模拟使用的气象参数建议依次按地方有关标准要求、现行行业标准《建筑节能气象参数标准》JGJ/T 346、现行国家标准《民用建筑供暖通风与空气调节设计规范》GB 50736、《中国建筑热环境分析专用气象数据集》的优先顺序取得风向风速资料，数据选用尽可能使用地区内的气象站过去十年内的代表性数据，也可以采用相关气象部门出具逐时气象数据，计算“可开启外窗室内外表面的风压差”，可将建筑外窗室内表面风压默认为0Pa，可开启外窗的室外风压绝对值大于0.5Pa，即可判定此外窗满足要求。</w:t>
      </w:r>
    </w:p>
    <w:p>
      <w:pPr>
        <w:pStyle w:val="26"/>
        <w:ind w:firstLine="480"/>
      </w:pPr>
      <w:r>
        <w:rPr>
          <w:rFonts w:hint="eastAsia"/>
        </w:rPr>
        <w:t>室外风环境模拟应得到以下输出结果：</w:t>
      </w:r>
    </w:p>
    <w:p>
      <w:pPr>
        <w:pStyle w:val="26"/>
        <w:ind w:firstLine="480"/>
      </w:pPr>
      <w:r>
        <w:rPr>
          <w:rFonts w:hint="eastAsia"/>
        </w:rPr>
        <w:t>1</w:t>
      </w:r>
      <w:r>
        <w:t xml:space="preserve"> </w:t>
      </w:r>
      <w:r>
        <w:rPr>
          <w:rFonts w:hint="eastAsia"/>
        </w:rPr>
        <w:t>不同季节不同来流风速下，模拟得到场地内1.5m高处的风速分布。</w:t>
      </w:r>
    </w:p>
    <w:p>
      <w:pPr>
        <w:pStyle w:val="26"/>
        <w:ind w:firstLine="480"/>
      </w:pPr>
      <w:r>
        <w:rPr>
          <w:rFonts w:hint="eastAsia"/>
        </w:rPr>
        <w:t>2</w:t>
      </w:r>
      <w:r>
        <w:t xml:space="preserve"> </w:t>
      </w:r>
      <w:r>
        <w:rPr>
          <w:rFonts w:hint="eastAsia"/>
        </w:rPr>
        <w:t>不同季节不同来流风速下，模拟得到冬季室外活动区的风速放大系数。</w:t>
      </w:r>
    </w:p>
    <w:p>
      <w:pPr>
        <w:pStyle w:val="26"/>
        <w:ind w:firstLine="480"/>
      </w:pPr>
      <w:r>
        <w:rPr>
          <w:rFonts w:hint="eastAsia"/>
        </w:rPr>
        <w:t>3</w:t>
      </w:r>
      <w:r>
        <w:t xml:space="preserve"> </w:t>
      </w:r>
      <w:r>
        <w:rPr>
          <w:rFonts w:hint="eastAsia"/>
        </w:rPr>
        <w:t>不同季节不同来流风速下，模拟得到建筑首层及以上典型楼层迎风面与背风面（或主要开窗面）表面的压力分布。</w:t>
      </w:r>
    </w:p>
    <w:p>
      <w:pPr>
        <w:pStyle w:val="26"/>
        <w:ind w:firstLine="480"/>
      </w:pPr>
      <w:r>
        <w:rPr>
          <w:rFonts w:hint="eastAsia"/>
        </w:rPr>
        <w:t>对于不同季节，如果主导风向、风速不唯一（可参考《实用供热空调设计手册》陆耀庆，中国建筑工业出版社出版；或当地气象局历史数据），宜分析两种主导风向下的情况。</w:t>
      </w:r>
    </w:p>
    <w:p>
      <w:pPr>
        <w:pStyle w:val="26"/>
        <w:ind w:firstLine="480"/>
      </w:pPr>
      <w:r>
        <w:rPr>
          <w:rFonts w:hint="eastAsia"/>
        </w:rPr>
        <w:t>本条的评价方法为：查阅相关竣图、风环境分析报告。</w:t>
      </w:r>
    </w:p>
    <w:p>
      <w:pPr>
        <w:pStyle w:val="5"/>
      </w:pPr>
      <w:r>
        <w:t xml:space="preserve">5.2.13  </w:t>
      </w:r>
      <w:r>
        <w:rPr>
          <w:rFonts w:hint="eastAsia"/>
        </w:rPr>
        <w:t>采取措施降低热岛强度，评价总分值为</w:t>
      </w:r>
      <w:r>
        <w:t>6</w:t>
      </w:r>
      <w:r>
        <w:rPr>
          <w:rFonts w:hint="eastAsia"/>
        </w:rPr>
        <w:t>分，按下列规则分别评分并累计：</w:t>
      </w:r>
    </w:p>
    <w:p>
      <w:pPr>
        <w:ind w:firstLine="482" w:firstLineChars="200"/>
      </w:pPr>
      <w:r>
        <w:rPr>
          <w:rFonts w:hint="eastAsia"/>
          <w:b/>
          <w:bCs/>
        </w:rPr>
        <w:t>1</w:t>
      </w:r>
      <w:r>
        <w:rPr>
          <w:b/>
          <w:bCs/>
        </w:rPr>
        <w:t xml:space="preserve"> </w:t>
      </w:r>
      <w:r>
        <w:rPr>
          <w:rFonts w:hint="eastAsia"/>
        </w:rPr>
        <w:t>场地中除</w:t>
      </w:r>
      <w:bookmarkStart w:id="50" w:name="_Hlk139141240"/>
      <w:r>
        <w:rPr>
          <w:rFonts w:hint="eastAsia"/>
        </w:rPr>
        <w:t>专用体育场地及教学活动场地</w:t>
      </w:r>
      <w:bookmarkEnd w:id="50"/>
      <w:r>
        <w:rPr>
          <w:rFonts w:hint="eastAsia"/>
        </w:rPr>
        <w:t>以外，其它处于建筑阴影区外的人行步道、休憩场所、庭院、广场等室外活动场地设有乔木、花架等遮阴措施的面积比例达到 10%，得</w:t>
      </w:r>
      <w:r>
        <w:t>2</w:t>
      </w:r>
      <w:r>
        <w:rPr>
          <w:rFonts w:hint="eastAsia"/>
        </w:rPr>
        <w:t>分；达到 20%，得</w:t>
      </w:r>
      <w:r>
        <w:t>2</w:t>
      </w:r>
      <w:r>
        <w:rPr>
          <w:rFonts w:hint="eastAsia"/>
        </w:rPr>
        <w:t>分；</w:t>
      </w:r>
    </w:p>
    <w:p>
      <w:pPr>
        <w:ind w:firstLine="482" w:firstLineChars="200"/>
      </w:pPr>
      <w:r>
        <w:rPr>
          <w:b/>
          <w:bCs/>
        </w:rPr>
        <w:t xml:space="preserve">2 </w:t>
      </w:r>
      <w:r>
        <w:rPr>
          <w:rFonts w:hint="eastAsia"/>
        </w:rPr>
        <w:t>场地中处于建筑阴影区外的机动车道，路面太阳辐射反射系数不小于0.4或设有遮阴面积较大的行道树的路段长度超过70%，得</w:t>
      </w:r>
      <w:r>
        <w:t>2</w:t>
      </w:r>
      <w:r>
        <w:rPr>
          <w:rFonts w:hint="eastAsia"/>
        </w:rPr>
        <w:t>分；</w:t>
      </w:r>
    </w:p>
    <w:p>
      <w:pPr>
        <w:ind w:firstLine="482" w:firstLineChars="200"/>
      </w:pPr>
      <w:r>
        <w:rPr>
          <w:b/>
          <w:bCs/>
        </w:rPr>
        <w:t xml:space="preserve">3 </w:t>
      </w:r>
      <w:r>
        <w:rPr>
          <w:rFonts w:hint="eastAsia"/>
        </w:rPr>
        <w:t>屋顶的绿化面积、太阳能板水平投影面积以及太阳辐射反射系数不小于0.4的屋面面积合计达到75%，得</w:t>
      </w:r>
      <w:r>
        <w:t>2</w:t>
      </w:r>
      <w:r>
        <w:rPr>
          <w:rFonts w:hint="eastAsia"/>
        </w:rPr>
        <w:t>分。</w:t>
      </w:r>
    </w:p>
    <w:p>
      <w:pPr>
        <w:pStyle w:val="26"/>
        <w:ind w:firstLine="480"/>
      </w:pPr>
      <w:r>
        <w:rPr>
          <w:rFonts w:hint="eastAsia"/>
        </w:rPr>
        <w:t>【条文说明】</w:t>
      </w:r>
    </w:p>
    <w:p>
      <w:pPr>
        <w:pStyle w:val="26"/>
        <w:ind w:firstLine="480"/>
      </w:pPr>
      <w:r>
        <w:rPr>
          <w:rFonts w:hint="eastAsia"/>
        </w:rPr>
        <w:t>“热岛”现象在夏季出现，不仅会使人们高温中暑的概率变大，同时还容易形成光化学烟雾污染，并增加建筑的空调能耗，给人们的生活和工作带来负面影响。室外硬质地面采用遮阴措施可有效降低室外活动场地地表温度，减少热岛效应，提高场地热舒适度。</w:t>
      </w:r>
    </w:p>
    <w:p>
      <w:pPr>
        <w:pStyle w:val="26"/>
        <w:ind w:firstLine="480"/>
      </w:pPr>
      <w:r>
        <w:rPr>
          <w:rFonts w:hint="eastAsia"/>
        </w:rPr>
        <w:t>由于中小学校的特殊性，专用体育场地及教学活动场地不计入统计范围，本款仅人行步道、休憩场所、庭院等人员活动场地提出要求，建筑阴影区为夏至日8:00～16:00时段在4h日照等时线内的区域。4h乔木遮阴面积，按照成年乔木树冠正投影面积计算；构筑物遮阴面积按照构筑物正投影面积计算。</w:t>
      </w:r>
    </w:p>
    <w:p>
      <w:pPr>
        <w:pStyle w:val="26"/>
        <w:ind w:firstLine="480"/>
      </w:pPr>
      <w:r>
        <w:rPr>
          <w:rFonts w:hint="eastAsia"/>
        </w:rPr>
        <w:t>屋面可采用高反射率涂料等面层，本款计算绿化屋面面积、设有太阳能集热板或光电板的水平投影面积、反射率高的屋面面积之和。</w:t>
      </w:r>
    </w:p>
    <w:p>
      <w:pPr>
        <w:pStyle w:val="26"/>
        <w:ind w:firstLine="480"/>
      </w:pPr>
      <w:r>
        <w:rPr>
          <w:rFonts w:hint="eastAsia"/>
        </w:rPr>
        <w:t>本条的评价方法为：查阅相关竣工图、日照分析报告、场地热岛计算模拟分析报告、材料性能检测报告，并现场核实。</w:t>
      </w:r>
    </w:p>
    <w:p>
      <w:pPr>
        <w:pStyle w:val="5"/>
      </w:pPr>
      <w:bookmarkStart w:id="51" w:name="_Hlk130642620"/>
      <w:r>
        <w:t xml:space="preserve">5.2.14  </w:t>
      </w:r>
      <w:r>
        <w:rPr>
          <w:rFonts w:hint="eastAsia"/>
        </w:rPr>
        <w:t>室内人工冷热源热湿环境满足现行国家标准《民用建筑室内热湿环境评价标准》GB/T 50785的要求，评价总分值为</w:t>
      </w:r>
      <w:r>
        <w:t>8</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热湿环境整体评价等级达到Ⅱ级，得</w:t>
      </w:r>
      <w:r>
        <w:t>2</w:t>
      </w:r>
      <w:r>
        <w:rPr>
          <w:rFonts w:hint="eastAsia"/>
        </w:rPr>
        <w:t>分；达到Ⅰ级，得</w:t>
      </w:r>
      <w:r>
        <w:t>4</w:t>
      </w:r>
      <w:r>
        <w:rPr>
          <w:rFonts w:hint="eastAsia"/>
        </w:rPr>
        <w:t>分；</w:t>
      </w:r>
    </w:p>
    <w:p>
      <w:pPr>
        <w:ind w:firstLine="482" w:firstLineChars="200"/>
      </w:pPr>
      <w:r>
        <w:rPr>
          <w:b/>
          <w:bCs/>
        </w:rPr>
        <w:t xml:space="preserve">2 </w:t>
      </w:r>
      <w:r>
        <w:rPr>
          <w:rFonts w:hint="eastAsia"/>
        </w:rPr>
        <w:t>供暖空调环境局部热舒适评价指标冷吹感引起的局部不满意率（LPD</w:t>
      </w:r>
      <w:r>
        <w:rPr>
          <w:rFonts w:hint="eastAsia"/>
          <w:vertAlign w:val="subscript"/>
        </w:rPr>
        <w:t>1</w:t>
      </w:r>
      <w:r>
        <w:rPr>
          <w:rFonts w:hint="eastAsia"/>
        </w:rPr>
        <w:t>）、垂直温差引起的局部不满意率（LPD</w:t>
      </w:r>
      <w:r>
        <w:rPr>
          <w:rFonts w:hint="eastAsia"/>
          <w:vertAlign w:val="subscript"/>
        </w:rPr>
        <w:t>2</w:t>
      </w:r>
      <w:r>
        <w:rPr>
          <w:rFonts w:hint="eastAsia"/>
        </w:rPr>
        <w:t>）和地板表面温度引起的局部不满意率（LPD</w:t>
      </w:r>
      <w:r>
        <w:rPr>
          <w:rFonts w:hint="eastAsia"/>
          <w:vertAlign w:val="subscript"/>
        </w:rPr>
        <w:t>3</w:t>
      </w:r>
      <w:r>
        <w:rPr>
          <w:rFonts w:hint="eastAsia"/>
        </w:rPr>
        <w:t>）满足Ⅱ级的要求得</w:t>
      </w:r>
      <w:r>
        <w:t>2</w:t>
      </w:r>
      <w:r>
        <w:rPr>
          <w:rFonts w:hint="eastAsia"/>
        </w:rPr>
        <w:t xml:space="preserve">分；满足Ⅰ级的要求得 </w:t>
      </w:r>
      <w:r>
        <w:t>4</w:t>
      </w:r>
      <w:r>
        <w:rPr>
          <w:rFonts w:hint="eastAsia"/>
        </w:rPr>
        <w:t>分。</w:t>
      </w:r>
    </w:p>
    <w:bookmarkEnd w:id="51"/>
    <w:p>
      <w:pPr>
        <w:pStyle w:val="26"/>
        <w:ind w:firstLine="480"/>
      </w:pPr>
      <w:r>
        <w:rPr>
          <w:rFonts w:hint="eastAsia"/>
        </w:rPr>
        <w:t>【条文说明】</w:t>
      </w:r>
    </w:p>
    <w:p>
      <w:pPr>
        <w:pStyle w:val="26"/>
        <w:ind w:firstLine="480"/>
      </w:pPr>
      <w:r>
        <w:rPr>
          <w:rFonts w:hint="eastAsia"/>
        </w:rPr>
        <w:t>室内热湿环境直接影响人体热舒适，真实的供暖空调房间大多属于非均匀环境，存在部分空间舒适，其他部分空间过热、过冷或吹风不适等现象，对使用者舒适度影响较大。</w:t>
      </w:r>
    </w:p>
    <w:p>
      <w:pPr>
        <w:pStyle w:val="26"/>
        <w:ind w:firstLine="480"/>
      </w:pPr>
      <w:r>
        <w:rPr>
          <w:rFonts w:hint="eastAsia"/>
        </w:rPr>
        <w:t>热环境的整体性评价虽能一定程度上反映热舒适水平，但局部热感觉的变化也应考虑。因此，在对供暖空调房间室内热湿环境进行等级评价时，应按其整体评价指标和局部评价指标进行等级判定，且所有指标均应满足相应等级要求。</w:t>
      </w:r>
    </w:p>
    <w:p>
      <w:pPr>
        <w:pStyle w:val="26"/>
        <w:ind w:firstLine="480"/>
        <w:jc w:val="center"/>
      </w:pPr>
      <w:r>
        <w:rPr>
          <w:rFonts w:hint="eastAsia"/>
        </w:rPr>
        <w:t>整体评价指标应包括预计平均热感觉指标（PMV）、预计不满意者的百分数（PPD）、PMV</w:t>
      </w:r>
      <w:r>
        <w:t>-</w:t>
      </w:r>
      <w:r>
        <w:rPr>
          <w:rFonts w:hint="eastAsia"/>
        </w:rPr>
        <w:t>PPD，局部评价指标包括冷吹风感引起的局部不满意率（LPD</w:t>
      </w:r>
      <w:r>
        <w:rPr>
          <w:vertAlign w:val="subscript"/>
        </w:rPr>
        <w:t>1</w:t>
      </w:r>
      <w:r>
        <w:rPr>
          <w:rFonts w:hint="eastAsia"/>
        </w:rPr>
        <w:t>）、垂直空气温度差引起的局部不满意率（LPD</w:t>
      </w:r>
      <w:r>
        <w:rPr>
          <w:vertAlign w:val="subscript"/>
        </w:rPr>
        <w:t>2</w:t>
      </w:r>
      <w:r>
        <w:rPr>
          <w:rFonts w:hint="eastAsia"/>
        </w:rPr>
        <w:t>）和地板表面温度引起的局部（LPD</w:t>
      </w:r>
      <w:r>
        <w:rPr>
          <w:vertAlign w:val="subscript"/>
        </w:rPr>
        <w:t>3</w:t>
      </w:r>
      <w:r>
        <w:rPr>
          <w:rFonts w:hint="eastAsia"/>
        </w:rPr>
        <w:t>）。整体评价指标和局部评价指标的计算程序均应符合现行国家标准《民用建筑室内热湿环境评价标准》GB/T</w:t>
      </w:r>
      <w:r>
        <w:t xml:space="preserve"> 50785</w:t>
      </w:r>
      <w:r>
        <w:rPr>
          <w:rFonts w:hint="eastAsia"/>
        </w:rPr>
        <w:t>的要求。该标准2</w:t>
      </w:r>
      <w:r>
        <w:t>012</w:t>
      </w:r>
      <w:r>
        <w:rPr>
          <w:rFonts w:hint="eastAsia"/>
        </w:rPr>
        <w:t>年版中，附录E规定了整体评价指标的计算程序，附录F规定了局部评价指标的计算程序。本条要求整体评价指标符合</w:t>
      </w:r>
      <w:r>
        <w:fldChar w:fldCharType="begin"/>
      </w:r>
      <w:r>
        <w:instrText xml:space="preserve"> </w:instrText>
      </w:r>
      <w:r>
        <w:rPr>
          <w:rFonts w:hint="eastAsia"/>
        </w:rPr>
        <w:instrText xml:space="preserve">REF _Ref143988200 \h</w:instrText>
      </w:r>
      <w:r>
        <w:instrText xml:space="preserve"> </w:instrText>
      </w:r>
      <w:r>
        <w:fldChar w:fldCharType="separate"/>
      </w:r>
      <w:r>
        <w:rPr>
          <w:rFonts w:hint="eastAsia"/>
        </w:rPr>
        <w:t xml:space="preserve">表 </w:t>
      </w:r>
      <w:r>
        <w:t>12</w:t>
      </w:r>
      <w:r>
        <w:fldChar w:fldCharType="end"/>
      </w:r>
      <w:r>
        <w:rPr>
          <w:rFonts w:hint="eastAsia"/>
        </w:rPr>
        <w:t>的规定，局部评价指标符合</w:t>
      </w:r>
      <w:r>
        <w:fldChar w:fldCharType="begin"/>
      </w:r>
      <w:r>
        <w:instrText xml:space="preserve"> </w:instrText>
      </w:r>
      <w:r>
        <w:rPr>
          <w:rFonts w:hint="eastAsia"/>
        </w:rPr>
        <w:instrText xml:space="preserve">REF _Ref143988233 \h</w:instrText>
      </w:r>
      <w:r>
        <w:instrText xml:space="preserve"> </w:instrText>
      </w:r>
      <w:r>
        <w:fldChar w:fldCharType="separate"/>
      </w:r>
    </w:p>
    <w:p>
      <w:pPr>
        <w:pStyle w:val="26"/>
        <w:ind w:firstLine="480"/>
      </w:pPr>
      <w:r>
        <w:rPr>
          <w:rFonts w:hint="eastAsia"/>
        </w:rPr>
        <w:t xml:space="preserve">表 </w:t>
      </w:r>
      <w:r>
        <w:t>13</w:t>
      </w:r>
      <w:r>
        <w:fldChar w:fldCharType="end"/>
      </w:r>
      <w:r>
        <w:rPr>
          <w:rFonts w:hint="eastAsia"/>
        </w:rPr>
        <w:t>的规定。</w:t>
      </w:r>
    </w:p>
    <w:p>
      <w:pPr>
        <w:pStyle w:val="26"/>
        <w:ind w:firstLine="480"/>
        <w:jc w:val="center"/>
      </w:pPr>
      <w:bookmarkStart w:id="52" w:name="_Ref143988200"/>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12</w:t>
      </w:r>
      <w:r>
        <w:fldChar w:fldCharType="end"/>
      </w:r>
      <w:bookmarkEnd w:id="52"/>
      <w:r>
        <w:rPr>
          <w:rFonts w:hint="eastAsia"/>
        </w:rPr>
        <w:t>整体评价标准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475"/>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pStyle w:val="26"/>
              <w:spacing w:line="240" w:lineRule="auto"/>
              <w:ind w:firstLine="0" w:firstLineChars="0"/>
              <w:jc w:val="center"/>
            </w:pPr>
            <w:r>
              <w:rPr>
                <w:rFonts w:hint="eastAsia"/>
              </w:rPr>
              <w:t>等级</w:t>
            </w:r>
          </w:p>
        </w:tc>
        <w:tc>
          <w:tcPr>
            <w:tcW w:w="4405" w:type="pct"/>
            <w:gridSpan w:val="2"/>
            <w:vAlign w:val="center"/>
          </w:tcPr>
          <w:p>
            <w:pPr>
              <w:pStyle w:val="26"/>
              <w:spacing w:line="240" w:lineRule="auto"/>
              <w:ind w:firstLine="0" w:firstLineChars="0"/>
              <w:jc w:val="center"/>
            </w:pPr>
            <w:r>
              <w:rPr>
                <w:rFonts w:hint="eastAsia"/>
              </w:rPr>
              <w:t>整体评价指标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pStyle w:val="26"/>
              <w:spacing w:line="240" w:lineRule="auto"/>
              <w:ind w:firstLine="0" w:firstLineChars="0"/>
              <w:jc w:val="center"/>
            </w:pPr>
            <w:r>
              <w:rPr>
                <w:rFonts w:hint="eastAsia"/>
              </w:rPr>
              <w:t>Ⅰ级</w:t>
            </w:r>
          </w:p>
        </w:tc>
        <w:tc>
          <w:tcPr>
            <w:tcW w:w="1452" w:type="pct"/>
            <w:vAlign w:val="center"/>
          </w:tcPr>
          <w:p>
            <w:pPr>
              <w:pStyle w:val="26"/>
              <w:spacing w:line="240" w:lineRule="auto"/>
              <w:ind w:firstLine="0" w:firstLineChars="0"/>
              <w:jc w:val="center"/>
            </w:pPr>
            <w:r>
              <w:rPr>
                <w:rFonts w:hint="eastAsia"/>
              </w:rPr>
              <w:t>PPD≤</w:t>
            </w:r>
            <w:r>
              <w:t>10%</w:t>
            </w:r>
          </w:p>
        </w:tc>
        <w:tc>
          <w:tcPr>
            <w:tcW w:w="2953" w:type="pct"/>
            <w:vAlign w:val="center"/>
          </w:tcPr>
          <w:p>
            <w:pPr>
              <w:pStyle w:val="26"/>
              <w:spacing w:line="240" w:lineRule="auto"/>
              <w:ind w:firstLine="0" w:firstLineChars="0"/>
              <w:jc w:val="center"/>
            </w:pPr>
            <w:r>
              <w:rPr>
                <w:rFonts w:hint="eastAsia"/>
              </w:rPr>
              <w:t>-</w:t>
            </w:r>
            <w:r>
              <w:t>0.5</w:t>
            </w:r>
            <w:r>
              <w:rPr>
                <w:rFonts w:hint="eastAsia"/>
              </w:rPr>
              <w:t>＜PMV≤</w:t>
            </w: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pStyle w:val="26"/>
              <w:spacing w:line="240" w:lineRule="auto"/>
              <w:ind w:firstLine="0" w:firstLineChars="0"/>
              <w:jc w:val="center"/>
            </w:pPr>
            <w:r>
              <w:rPr>
                <w:rFonts w:hint="eastAsia"/>
              </w:rPr>
              <w:t>Ⅱ级</w:t>
            </w:r>
          </w:p>
        </w:tc>
        <w:tc>
          <w:tcPr>
            <w:tcW w:w="1452" w:type="pct"/>
            <w:vAlign w:val="center"/>
          </w:tcPr>
          <w:p>
            <w:pPr>
              <w:pStyle w:val="26"/>
              <w:spacing w:line="240" w:lineRule="auto"/>
              <w:ind w:firstLine="0" w:firstLineChars="0"/>
              <w:jc w:val="center"/>
            </w:pPr>
            <w:r>
              <w:rPr>
                <w:rFonts w:hint="eastAsia"/>
              </w:rPr>
              <w:t>1</w:t>
            </w:r>
            <w:r>
              <w:t>0%</w:t>
            </w:r>
            <w:r>
              <w:rPr>
                <w:rFonts w:hint="eastAsia"/>
              </w:rPr>
              <w:t>＜PPD≤2</w:t>
            </w:r>
            <w:r>
              <w:t>5%</w:t>
            </w:r>
          </w:p>
        </w:tc>
        <w:tc>
          <w:tcPr>
            <w:tcW w:w="2953" w:type="pct"/>
            <w:vAlign w:val="center"/>
          </w:tcPr>
          <w:p>
            <w:pPr>
              <w:pStyle w:val="26"/>
              <w:spacing w:line="240" w:lineRule="auto"/>
              <w:ind w:firstLine="0" w:firstLineChars="0"/>
              <w:jc w:val="center"/>
            </w:pPr>
            <w:r>
              <w:t>1</w:t>
            </w:r>
            <w:r>
              <w:rPr>
                <w:rFonts w:hint="eastAsia"/>
              </w:rPr>
              <w:t>＜PMV≤</w:t>
            </w:r>
            <w:r>
              <w:t>-0.5</w:t>
            </w:r>
            <w:r>
              <w:rPr>
                <w:rFonts w:hint="eastAsia"/>
              </w:rPr>
              <w:t>或+</w:t>
            </w:r>
            <w:r>
              <w:t>0.5</w:t>
            </w:r>
            <w:r>
              <w:rPr>
                <w:rFonts w:hint="eastAsia"/>
              </w:rPr>
              <w:t>＜PMV≤</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pStyle w:val="26"/>
              <w:spacing w:line="240" w:lineRule="auto"/>
              <w:ind w:firstLine="0" w:firstLineChars="0"/>
              <w:jc w:val="center"/>
            </w:pPr>
            <w:r>
              <w:rPr>
                <w:rFonts w:hint="eastAsia"/>
              </w:rPr>
              <w:t>Ⅲ级</w:t>
            </w:r>
          </w:p>
        </w:tc>
        <w:tc>
          <w:tcPr>
            <w:tcW w:w="1452" w:type="pct"/>
            <w:vAlign w:val="center"/>
          </w:tcPr>
          <w:p>
            <w:pPr>
              <w:pStyle w:val="26"/>
              <w:spacing w:line="240" w:lineRule="auto"/>
              <w:ind w:firstLine="0" w:firstLineChars="0"/>
              <w:jc w:val="center"/>
            </w:pPr>
            <w:r>
              <w:rPr>
                <w:rFonts w:hint="eastAsia"/>
              </w:rPr>
              <w:t>PPD＞2</w:t>
            </w:r>
            <w:r>
              <w:t>5%</w:t>
            </w:r>
          </w:p>
        </w:tc>
        <w:tc>
          <w:tcPr>
            <w:tcW w:w="2953" w:type="pct"/>
            <w:vAlign w:val="center"/>
          </w:tcPr>
          <w:p>
            <w:pPr>
              <w:pStyle w:val="26"/>
              <w:spacing w:line="240" w:lineRule="auto"/>
              <w:ind w:firstLine="0" w:firstLineChars="0"/>
              <w:jc w:val="center"/>
            </w:pPr>
            <w:r>
              <w:rPr>
                <w:rFonts w:hint="eastAsia"/>
              </w:rPr>
              <w:t>PMV＜-</w:t>
            </w:r>
            <w:r>
              <w:t>1</w:t>
            </w:r>
            <w:r>
              <w:rPr>
                <w:rFonts w:hint="eastAsia"/>
              </w:rPr>
              <w:t>或PMV＞+</w:t>
            </w:r>
            <w:r>
              <w:t>1</w:t>
            </w:r>
          </w:p>
        </w:tc>
      </w:tr>
    </w:tbl>
    <w:p>
      <w:pPr>
        <w:pStyle w:val="26"/>
        <w:ind w:firstLine="480"/>
        <w:jc w:val="center"/>
      </w:pPr>
      <w:bookmarkStart w:id="53" w:name="_Ref143988233"/>
    </w:p>
    <w:p>
      <w:pPr>
        <w:pStyle w:val="26"/>
        <w:ind w:firstLine="480"/>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13</w:t>
      </w:r>
      <w:r>
        <w:fldChar w:fldCharType="end"/>
      </w:r>
      <w:bookmarkEnd w:id="53"/>
      <w:r>
        <w:rPr>
          <w:rFonts w:hint="eastAsia"/>
        </w:rPr>
        <w:t>局部评价标准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330"/>
        <w:gridCol w:w="262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Merge w:val="restart"/>
            <w:vAlign w:val="center"/>
          </w:tcPr>
          <w:p>
            <w:pPr>
              <w:pStyle w:val="26"/>
              <w:spacing w:line="240" w:lineRule="auto"/>
              <w:ind w:firstLine="0" w:firstLineChars="0"/>
              <w:jc w:val="center"/>
            </w:pPr>
            <w:r>
              <w:rPr>
                <w:rFonts w:hint="eastAsia"/>
              </w:rPr>
              <w:t>等级</w:t>
            </w:r>
          </w:p>
        </w:tc>
        <w:tc>
          <w:tcPr>
            <w:tcW w:w="4405" w:type="pct"/>
            <w:gridSpan w:val="3"/>
            <w:vAlign w:val="center"/>
          </w:tcPr>
          <w:p>
            <w:pPr>
              <w:pStyle w:val="26"/>
              <w:spacing w:line="240" w:lineRule="auto"/>
              <w:ind w:firstLine="0" w:firstLineChars="0"/>
              <w:jc w:val="center"/>
            </w:pPr>
            <w:r>
              <w:rPr>
                <w:rFonts w:hint="eastAsia"/>
              </w:rPr>
              <w:t>局部评价指标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Merge w:val="continue"/>
            <w:vAlign w:val="center"/>
          </w:tcPr>
          <w:p>
            <w:pPr>
              <w:pStyle w:val="26"/>
              <w:spacing w:line="240" w:lineRule="auto"/>
              <w:ind w:firstLine="0" w:firstLineChars="0"/>
              <w:jc w:val="center"/>
            </w:pPr>
          </w:p>
        </w:tc>
        <w:tc>
          <w:tcPr>
            <w:tcW w:w="1367" w:type="pct"/>
            <w:vAlign w:val="center"/>
          </w:tcPr>
          <w:p>
            <w:pPr>
              <w:pStyle w:val="26"/>
              <w:spacing w:line="240" w:lineRule="auto"/>
              <w:ind w:firstLine="0" w:firstLineChars="0"/>
              <w:jc w:val="center"/>
            </w:pPr>
            <w:r>
              <w:rPr>
                <w:rFonts w:hint="eastAsia"/>
              </w:rPr>
              <w:t>冷吹风感</w:t>
            </w:r>
          </w:p>
          <w:p>
            <w:pPr>
              <w:pStyle w:val="26"/>
              <w:spacing w:line="240" w:lineRule="auto"/>
              <w:ind w:firstLine="0" w:firstLineChars="0"/>
              <w:jc w:val="center"/>
            </w:pPr>
            <w:r>
              <w:rPr>
                <w:rFonts w:hint="eastAsia"/>
              </w:rPr>
              <w:t>（LPD</w:t>
            </w:r>
            <w:r>
              <w:rPr>
                <w:vertAlign w:val="subscript"/>
              </w:rPr>
              <w:t>1</w:t>
            </w:r>
            <w:r>
              <w:rPr>
                <w:rFonts w:hint="eastAsia"/>
              </w:rPr>
              <w:t>）</w:t>
            </w:r>
          </w:p>
        </w:tc>
        <w:tc>
          <w:tcPr>
            <w:tcW w:w="1537" w:type="pct"/>
            <w:vAlign w:val="center"/>
          </w:tcPr>
          <w:p>
            <w:pPr>
              <w:pStyle w:val="26"/>
              <w:spacing w:line="240" w:lineRule="auto"/>
              <w:ind w:firstLine="0" w:firstLineChars="0"/>
              <w:jc w:val="center"/>
            </w:pPr>
            <w:r>
              <w:rPr>
                <w:rFonts w:hint="eastAsia"/>
              </w:rPr>
              <w:t>垂直空气温度差（LPD</w:t>
            </w:r>
            <w:r>
              <w:rPr>
                <w:vertAlign w:val="subscript"/>
              </w:rPr>
              <w:t>2</w:t>
            </w:r>
            <w:r>
              <w:rPr>
                <w:rFonts w:hint="eastAsia"/>
              </w:rPr>
              <w:t>）</w:t>
            </w:r>
          </w:p>
        </w:tc>
        <w:tc>
          <w:tcPr>
            <w:tcW w:w="1501" w:type="pct"/>
            <w:vAlign w:val="center"/>
          </w:tcPr>
          <w:p>
            <w:pPr>
              <w:pStyle w:val="26"/>
              <w:spacing w:line="240" w:lineRule="auto"/>
              <w:ind w:firstLine="0" w:firstLineChars="0"/>
              <w:jc w:val="center"/>
            </w:pPr>
            <w:r>
              <w:rPr>
                <w:rFonts w:hint="eastAsia"/>
              </w:rPr>
              <w:t>地板表面温度（LPD</w:t>
            </w:r>
            <w:r>
              <w:rPr>
                <w:vertAlign w:val="sub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pStyle w:val="26"/>
              <w:spacing w:line="240" w:lineRule="auto"/>
              <w:ind w:firstLine="0" w:firstLineChars="0"/>
              <w:jc w:val="center"/>
            </w:pPr>
            <w:r>
              <w:rPr>
                <w:rFonts w:hint="eastAsia"/>
              </w:rPr>
              <w:t>Ⅰ级</w:t>
            </w:r>
          </w:p>
        </w:tc>
        <w:tc>
          <w:tcPr>
            <w:tcW w:w="1367" w:type="pct"/>
            <w:vAlign w:val="center"/>
          </w:tcPr>
          <w:p>
            <w:pPr>
              <w:pStyle w:val="26"/>
              <w:spacing w:line="240" w:lineRule="auto"/>
              <w:ind w:firstLine="0" w:firstLineChars="0"/>
              <w:jc w:val="center"/>
            </w:pPr>
            <w:r>
              <w:rPr>
                <w:rFonts w:hint="eastAsia"/>
              </w:rPr>
              <w:t>LPD</w:t>
            </w:r>
            <w:r>
              <w:rPr>
                <w:vertAlign w:val="subscript"/>
              </w:rPr>
              <w:t>1</w:t>
            </w:r>
            <w:r>
              <w:rPr>
                <w:rFonts w:hint="eastAsia"/>
              </w:rPr>
              <w:t>＜3</w:t>
            </w:r>
            <w:r>
              <w:t>0%</w:t>
            </w:r>
          </w:p>
        </w:tc>
        <w:tc>
          <w:tcPr>
            <w:tcW w:w="1537" w:type="pct"/>
            <w:vAlign w:val="center"/>
          </w:tcPr>
          <w:p>
            <w:pPr>
              <w:pStyle w:val="26"/>
              <w:spacing w:line="240" w:lineRule="auto"/>
              <w:ind w:firstLine="0" w:firstLineChars="0"/>
              <w:jc w:val="center"/>
            </w:pPr>
            <w:r>
              <w:rPr>
                <w:rFonts w:hint="eastAsia"/>
              </w:rPr>
              <w:t>LPD</w:t>
            </w:r>
            <w:r>
              <w:rPr>
                <w:vertAlign w:val="subscript"/>
              </w:rPr>
              <w:t>2</w:t>
            </w:r>
            <w:r>
              <w:rPr>
                <w:rFonts w:hint="eastAsia"/>
              </w:rPr>
              <w:t>＜</w:t>
            </w:r>
            <w:r>
              <w:t>10%</w:t>
            </w:r>
          </w:p>
        </w:tc>
        <w:tc>
          <w:tcPr>
            <w:tcW w:w="1501" w:type="pct"/>
            <w:vAlign w:val="center"/>
          </w:tcPr>
          <w:p>
            <w:pPr>
              <w:pStyle w:val="26"/>
              <w:spacing w:line="240" w:lineRule="auto"/>
              <w:ind w:firstLine="0" w:firstLineChars="0"/>
              <w:jc w:val="center"/>
            </w:pPr>
            <w:r>
              <w:rPr>
                <w:rFonts w:hint="eastAsia"/>
              </w:rPr>
              <w:t>LPD</w:t>
            </w:r>
            <w:r>
              <w:rPr>
                <w:vertAlign w:val="subscript"/>
              </w:rPr>
              <w:t>3</w:t>
            </w:r>
            <w:r>
              <w:rPr>
                <w:rFonts w:hint="eastAsia"/>
              </w:rPr>
              <w:t>＜</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pStyle w:val="26"/>
              <w:spacing w:line="240" w:lineRule="auto"/>
              <w:ind w:firstLine="0" w:firstLineChars="0"/>
              <w:jc w:val="center"/>
            </w:pPr>
            <w:r>
              <w:rPr>
                <w:rFonts w:hint="eastAsia"/>
              </w:rPr>
              <w:t>Ⅱ级</w:t>
            </w:r>
          </w:p>
        </w:tc>
        <w:tc>
          <w:tcPr>
            <w:tcW w:w="1367" w:type="pct"/>
            <w:vAlign w:val="center"/>
          </w:tcPr>
          <w:p>
            <w:pPr>
              <w:pStyle w:val="26"/>
              <w:spacing w:line="240" w:lineRule="auto"/>
              <w:ind w:firstLine="0" w:firstLineChars="0"/>
              <w:jc w:val="center"/>
            </w:pPr>
            <w:r>
              <w:rPr>
                <w:rFonts w:hint="eastAsia"/>
              </w:rPr>
              <w:t>3</w:t>
            </w:r>
            <w:r>
              <w:t>0%</w:t>
            </w:r>
            <w:r>
              <w:rPr>
                <w:rFonts w:hint="eastAsia"/>
              </w:rPr>
              <w:t>≤LPD</w:t>
            </w:r>
            <w:r>
              <w:rPr>
                <w:vertAlign w:val="subscript"/>
              </w:rPr>
              <w:t>1</w:t>
            </w:r>
            <w:r>
              <w:rPr>
                <w:rFonts w:hint="eastAsia"/>
              </w:rPr>
              <w:t>＜4</w:t>
            </w:r>
            <w:r>
              <w:t>0%</w:t>
            </w:r>
          </w:p>
        </w:tc>
        <w:tc>
          <w:tcPr>
            <w:tcW w:w="1537" w:type="pct"/>
            <w:vAlign w:val="center"/>
          </w:tcPr>
          <w:p>
            <w:pPr>
              <w:pStyle w:val="26"/>
              <w:spacing w:line="240" w:lineRule="auto"/>
              <w:ind w:firstLine="0" w:firstLineChars="0"/>
              <w:jc w:val="center"/>
            </w:pPr>
            <w:r>
              <w:t>10%</w:t>
            </w:r>
            <w:r>
              <w:rPr>
                <w:rFonts w:hint="eastAsia"/>
              </w:rPr>
              <w:t>≤LPD</w:t>
            </w:r>
            <w:r>
              <w:rPr>
                <w:vertAlign w:val="subscript"/>
              </w:rPr>
              <w:t>2</w:t>
            </w:r>
            <w:r>
              <w:rPr>
                <w:rFonts w:hint="eastAsia"/>
              </w:rPr>
              <w:t>＜</w:t>
            </w:r>
            <w:r>
              <w:t>20%</w:t>
            </w:r>
          </w:p>
        </w:tc>
        <w:tc>
          <w:tcPr>
            <w:tcW w:w="1501" w:type="pct"/>
            <w:vAlign w:val="center"/>
          </w:tcPr>
          <w:p>
            <w:pPr>
              <w:pStyle w:val="26"/>
              <w:spacing w:line="240" w:lineRule="auto"/>
              <w:ind w:firstLine="0" w:firstLineChars="0"/>
              <w:jc w:val="center"/>
            </w:pPr>
            <w:r>
              <w:t>15%</w:t>
            </w:r>
            <w:r>
              <w:rPr>
                <w:rFonts w:hint="eastAsia"/>
              </w:rPr>
              <w:t>≤LPD</w:t>
            </w:r>
            <w:r>
              <w:rPr>
                <w:vertAlign w:val="subscript"/>
              </w:rPr>
              <w:t>3</w:t>
            </w:r>
            <w:r>
              <w:rPr>
                <w:rFonts w:hint="eastAsia"/>
              </w:rPr>
              <w:t>＜</w:t>
            </w: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pStyle w:val="26"/>
              <w:spacing w:line="240" w:lineRule="auto"/>
              <w:ind w:firstLine="0" w:firstLineChars="0"/>
              <w:jc w:val="center"/>
            </w:pPr>
            <w:r>
              <w:rPr>
                <w:rFonts w:hint="eastAsia"/>
              </w:rPr>
              <w:t>Ⅲ级</w:t>
            </w:r>
          </w:p>
        </w:tc>
        <w:tc>
          <w:tcPr>
            <w:tcW w:w="1367" w:type="pct"/>
            <w:vAlign w:val="center"/>
          </w:tcPr>
          <w:p>
            <w:pPr>
              <w:pStyle w:val="26"/>
              <w:spacing w:line="240" w:lineRule="auto"/>
              <w:ind w:firstLine="0" w:firstLineChars="0"/>
              <w:jc w:val="center"/>
            </w:pPr>
            <w:r>
              <w:rPr>
                <w:rFonts w:hint="eastAsia"/>
              </w:rPr>
              <w:t>LPD</w:t>
            </w:r>
            <w:r>
              <w:rPr>
                <w:vertAlign w:val="subscript"/>
              </w:rPr>
              <w:t>1</w:t>
            </w:r>
            <w:r>
              <w:rPr>
                <w:rFonts w:hint="eastAsia"/>
              </w:rPr>
              <w:t>≥</w:t>
            </w:r>
            <w:r>
              <w:t>40%</w:t>
            </w:r>
          </w:p>
        </w:tc>
        <w:tc>
          <w:tcPr>
            <w:tcW w:w="1537" w:type="pct"/>
            <w:vAlign w:val="center"/>
          </w:tcPr>
          <w:p>
            <w:pPr>
              <w:pStyle w:val="26"/>
              <w:spacing w:line="240" w:lineRule="auto"/>
              <w:ind w:firstLine="0" w:firstLineChars="0"/>
              <w:jc w:val="center"/>
            </w:pPr>
            <w:r>
              <w:rPr>
                <w:rFonts w:hint="eastAsia"/>
              </w:rPr>
              <w:t>LPD</w:t>
            </w:r>
            <w:r>
              <w:rPr>
                <w:vertAlign w:val="subscript"/>
              </w:rPr>
              <w:t>2</w:t>
            </w:r>
            <w:r>
              <w:rPr>
                <w:rFonts w:hint="eastAsia"/>
              </w:rPr>
              <w:t>≥</w:t>
            </w:r>
            <w:r>
              <w:t>20%</w:t>
            </w:r>
          </w:p>
        </w:tc>
        <w:tc>
          <w:tcPr>
            <w:tcW w:w="1501" w:type="pct"/>
            <w:vAlign w:val="center"/>
          </w:tcPr>
          <w:p>
            <w:pPr>
              <w:pStyle w:val="26"/>
              <w:spacing w:line="240" w:lineRule="auto"/>
              <w:ind w:firstLine="0" w:firstLineChars="0"/>
              <w:jc w:val="center"/>
            </w:pPr>
            <w:r>
              <w:rPr>
                <w:rFonts w:hint="eastAsia"/>
              </w:rPr>
              <w:t>LPD</w:t>
            </w:r>
            <w:r>
              <w:rPr>
                <w:vertAlign w:val="subscript"/>
              </w:rPr>
              <w:t>3</w:t>
            </w:r>
            <w:r>
              <w:rPr>
                <w:rFonts w:hint="eastAsia"/>
              </w:rPr>
              <w:t>≥</w:t>
            </w:r>
            <w:r>
              <w:t>20%</w:t>
            </w:r>
          </w:p>
        </w:tc>
      </w:tr>
    </w:tbl>
    <w:p>
      <w:pPr>
        <w:pStyle w:val="26"/>
        <w:ind w:firstLine="480"/>
      </w:pPr>
      <w:r>
        <w:rPr>
          <w:rFonts w:hint="eastAsia"/>
        </w:rPr>
        <w:t>本条的评价方法为：查阅相关竣工图、相关计算分析报告，并现场核实。</w:t>
      </w:r>
    </w:p>
    <w:p>
      <w:pPr>
        <w:pStyle w:val="5"/>
      </w:pPr>
      <w:bookmarkStart w:id="54" w:name="_Hlk130642568"/>
      <w:r>
        <w:t xml:space="preserve">5.2.15  </w:t>
      </w:r>
      <w:r>
        <w:rPr>
          <w:rFonts w:hint="eastAsia"/>
        </w:rPr>
        <w:t>合理采用自然通风、遮阳等被动调节措施改善室内热湿环境，在自由运行状态下室内非人工冷热源热湿环境满足人体适应性热舒适的要求，评价总分值为</w:t>
      </w:r>
      <w:r>
        <w:t>4</w:t>
      </w:r>
      <w:r>
        <w:rPr>
          <w:rFonts w:hint="eastAsia"/>
        </w:rPr>
        <w:t>分，并按下列规则评分：</w:t>
      </w:r>
    </w:p>
    <w:p>
      <w:pPr>
        <w:ind w:firstLine="482" w:firstLineChars="200"/>
      </w:pPr>
      <w:r>
        <w:rPr>
          <w:rFonts w:hint="eastAsia"/>
          <w:b/>
          <w:bCs/>
        </w:rPr>
        <w:t>1</w:t>
      </w:r>
      <w:r>
        <w:rPr>
          <w:b/>
          <w:bCs/>
        </w:rPr>
        <w:t xml:space="preserve"> </w:t>
      </w:r>
      <w:r>
        <w:rPr>
          <w:rFonts w:hint="eastAsia"/>
        </w:rPr>
        <w:t>人体预计适应性平均热感觉指标－1≤APMV＜－0.5或 0.5＜APMV≤1，得</w:t>
      </w:r>
      <w:r>
        <w:t>2</w:t>
      </w:r>
      <w:r>
        <w:rPr>
          <w:rFonts w:hint="eastAsia"/>
        </w:rPr>
        <w:t>分；</w:t>
      </w:r>
    </w:p>
    <w:p>
      <w:pPr>
        <w:ind w:firstLine="482" w:firstLineChars="200"/>
      </w:pPr>
      <w:r>
        <w:rPr>
          <w:b/>
          <w:bCs/>
        </w:rPr>
        <w:t xml:space="preserve">2 </w:t>
      </w:r>
      <w:r>
        <w:rPr>
          <w:rFonts w:hint="eastAsia"/>
        </w:rPr>
        <w:t>人体预计适应性平均热感觉指标－0.5≤APMV≤0.5，得</w:t>
      </w:r>
      <w:r>
        <w:t>4</w:t>
      </w:r>
      <w:r>
        <w:rPr>
          <w:rFonts w:hint="eastAsia"/>
        </w:rPr>
        <w:t xml:space="preserve"> 分。</w:t>
      </w:r>
    </w:p>
    <w:bookmarkEnd w:id="54"/>
    <w:p>
      <w:pPr>
        <w:pStyle w:val="26"/>
        <w:ind w:firstLine="480"/>
      </w:pPr>
      <w:r>
        <w:rPr>
          <w:rFonts w:hint="eastAsia"/>
        </w:rPr>
        <w:t>【条文说明】</w:t>
      </w:r>
    </w:p>
    <w:p>
      <w:pPr>
        <w:pStyle w:val="26"/>
        <w:ind w:firstLine="480"/>
      </w:pPr>
      <w:r>
        <w:rPr>
          <w:rFonts w:hint="eastAsia"/>
        </w:rPr>
        <w:t>作为自然界中的组成部分，人类与自然环境不断进行物质、能量的交换。适应性模型认为人在室内热环境中具有自我调节能力，例如，在室外气候条件适宜的情况下，相比于稳态气流，自然风对于人体具有更好的接受度，使用者在自由运行状态的建筑中具有更强的适应性；同时，合理的自然通风调节措施，也有助于建筑节能。因此，无论从人体适应性热舒适的角度，还是从建筑节能减排的角度，都鼓励尽量采用自然通风等被动调节措施来营造舒适热环境。</w:t>
      </w:r>
    </w:p>
    <w:p>
      <w:pPr>
        <w:pStyle w:val="26"/>
        <w:ind w:firstLine="480"/>
      </w:pPr>
      <w:r>
        <w:rPr>
          <w:rFonts w:hint="eastAsia"/>
        </w:rPr>
        <w:t>本条要求在中小学校建筑自由运行状态下进行评价，参照现行国家标准《民用建筑室内热湿环境评价标准》GB</w:t>
      </w:r>
      <w:r>
        <w:t>/T 50785</w:t>
      </w:r>
      <w:r>
        <w:rPr>
          <w:rFonts w:hint="eastAsia"/>
        </w:rPr>
        <w:t>的非人工冷热源热温环境评价，以预计适应性平均热感觉指标（APMV）作为评价依据。预计适应性平均热感觉指标（APMV）应按下式计算：</w:t>
      </w:r>
    </w:p>
    <w:p>
      <w:pPr>
        <w:pStyle w:val="26"/>
        <w:ind w:firstLine="480"/>
        <w:rPr>
          <w:i/>
        </w:rPr>
      </w:pPr>
      <m:oMathPara>
        <m:oMath>
          <m:r>
            <m:rPr/>
            <w:rPr>
              <w:rFonts w:hint="eastAsia" w:ascii="Cambria Math" w:hAnsi="Cambria Math"/>
            </w:rPr>
            <m:t>APMV</m:t>
          </m:r>
          <m:r>
            <m:rPr/>
            <w:rPr>
              <w:rFonts w:ascii="Cambria Math" w:hAnsi="Cambria Math"/>
            </w:rPr>
            <m:t>=</m:t>
          </m:r>
          <m:r>
            <m:rPr/>
            <w:rPr>
              <w:rFonts w:hint="eastAsia" w:ascii="Cambria Math" w:hAnsi="Cambria Math"/>
            </w:rPr>
            <m:t>PMV</m:t>
          </m:r>
          <m:r>
            <m:rPr/>
            <w:rPr>
              <w:rFonts w:ascii="Cambria Math" w:hAnsi="Cambria Math"/>
            </w:rPr>
            <m:t>/(1+</m:t>
          </m:r>
          <m:r>
            <m:rPr/>
            <w:rPr>
              <w:rFonts w:hint="eastAsia" w:ascii="Cambria Math" w:hAnsi="Cambria Math"/>
            </w:rPr>
            <m:t>λ·PMV</m:t>
          </m:r>
          <m:r>
            <m:rPr/>
            <w:rPr>
              <w:rFonts w:ascii="Cambria Math" w:hAnsi="Cambria Math"/>
            </w:rPr>
            <m:t>)</m:t>
          </m:r>
        </m:oMath>
      </m:oMathPara>
    </w:p>
    <w:p>
      <w:pPr>
        <w:pStyle w:val="26"/>
        <w:ind w:firstLine="480"/>
      </w:pPr>
      <w:r>
        <w:rPr>
          <w:rFonts w:hint="eastAsia"/>
        </w:rPr>
        <w:t>式中：</w:t>
      </w:r>
    </w:p>
    <w:p>
      <w:pPr>
        <w:pStyle w:val="26"/>
        <w:ind w:firstLine="480"/>
      </w:pPr>
      <w:r>
        <w:rPr>
          <w:rFonts w:hint="eastAsia"/>
        </w:rPr>
        <w:t>APMV—预计适应性平均热感觉指标；</w:t>
      </w:r>
    </w:p>
    <w:p>
      <w:pPr>
        <w:pStyle w:val="26"/>
        <w:ind w:firstLine="480"/>
      </w:pPr>
      <m:oMath>
        <m:r>
          <m:rPr/>
          <w:rPr>
            <w:rFonts w:hint="eastAsia" w:ascii="Cambria Math" w:hAnsi="Cambria Math"/>
          </w:rPr>
          <m:t>λ</m:t>
        </m:r>
      </m:oMath>
      <w:r>
        <w:rPr>
          <w:rFonts w:hint="eastAsia"/>
        </w:rPr>
        <w:t>—自适应系数，按</w:t>
      </w:r>
      <w:r>
        <w:fldChar w:fldCharType="begin"/>
      </w:r>
      <w:r>
        <w:instrText xml:space="preserve"> </w:instrText>
      </w:r>
      <w:r>
        <w:rPr>
          <w:rFonts w:hint="eastAsia"/>
        </w:rPr>
        <w:instrText xml:space="preserve">REF _Ref143988340 \h</w:instrText>
      </w:r>
      <w:r>
        <w:instrText xml:space="preserve"> </w:instrText>
      </w:r>
      <w:r>
        <w:fldChar w:fldCharType="separate"/>
      </w:r>
      <w:r>
        <w:rPr>
          <w:rFonts w:hint="eastAsia"/>
        </w:rPr>
        <w:t xml:space="preserve">表 </w:t>
      </w:r>
      <w:r>
        <w:t>14</w:t>
      </w:r>
      <w:r>
        <w:fldChar w:fldCharType="end"/>
      </w:r>
      <w:r>
        <w:rPr>
          <w:rFonts w:hint="eastAsia"/>
        </w:rPr>
        <w:t>取值；</w:t>
      </w:r>
    </w:p>
    <w:p>
      <w:pPr>
        <w:pStyle w:val="26"/>
        <w:ind w:firstLine="480"/>
      </w:pPr>
      <w:r>
        <w:rPr>
          <w:rFonts w:hint="eastAsia"/>
        </w:rPr>
        <w:t>PMV—预计平均热感觉指标，按现行国家标准《民用建筑室内热湿环境评价标准》GB</w:t>
      </w:r>
      <w:r>
        <w:t>/T 50785</w:t>
      </w:r>
      <w:r>
        <w:rPr>
          <w:rFonts w:hint="eastAsia"/>
        </w:rPr>
        <w:t>中的规定计算，该标准2</w:t>
      </w:r>
      <w:r>
        <w:t>012</w:t>
      </w:r>
      <w:r>
        <w:rPr>
          <w:rFonts w:hint="eastAsia"/>
        </w:rPr>
        <w:t>版中为附录E。</w:t>
      </w:r>
    </w:p>
    <w:p>
      <w:pPr>
        <w:pStyle w:val="26"/>
        <w:ind w:firstLine="480"/>
        <w:jc w:val="center"/>
      </w:pPr>
      <w:bookmarkStart w:id="55" w:name="_Ref143988340"/>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14</w:t>
      </w:r>
      <w:r>
        <w:fldChar w:fldCharType="end"/>
      </w:r>
      <w:bookmarkEnd w:id="55"/>
      <w:r>
        <w:rPr>
          <w:rFonts w:hint="eastAsia"/>
        </w:rPr>
        <w:t>自适应系数</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3" w:type="pct"/>
            <w:gridSpan w:val="2"/>
            <w:vAlign w:val="center"/>
          </w:tcPr>
          <w:p>
            <w:pPr>
              <w:pStyle w:val="26"/>
              <w:spacing w:line="240" w:lineRule="auto"/>
              <w:ind w:firstLine="0" w:firstLineChars="0"/>
              <w:jc w:val="center"/>
            </w:pPr>
            <w:r>
              <w:rPr>
                <w:rFonts w:hint="eastAsia"/>
              </w:rPr>
              <w:t>建筑气候区</w:t>
            </w:r>
          </w:p>
        </w:tc>
        <w:tc>
          <w:tcPr>
            <w:tcW w:w="1667" w:type="pct"/>
            <w:vAlign w:val="center"/>
          </w:tcPr>
          <w:p>
            <w:pPr>
              <w:pStyle w:val="26"/>
              <w:spacing w:line="240" w:lineRule="auto"/>
              <w:ind w:firstLine="0" w:firstLineChars="0"/>
              <w:jc w:val="center"/>
            </w:pPr>
            <w:r>
              <w:rPr>
                <w:rFonts w:hint="eastAsia"/>
              </w:rPr>
              <w:t>中小学建筑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vMerge w:val="restart"/>
            <w:vAlign w:val="center"/>
          </w:tcPr>
          <w:p>
            <w:pPr>
              <w:pStyle w:val="26"/>
              <w:spacing w:line="240" w:lineRule="auto"/>
              <w:ind w:firstLine="0" w:firstLineChars="0"/>
              <w:jc w:val="center"/>
            </w:pPr>
            <w:r>
              <w:rPr>
                <w:rFonts w:hint="eastAsia"/>
              </w:rPr>
              <w:t>严寒、寒冷地区</w:t>
            </w:r>
          </w:p>
        </w:tc>
        <w:tc>
          <w:tcPr>
            <w:tcW w:w="1667" w:type="pct"/>
            <w:vAlign w:val="center"/>
          </w:tcPr>
          <w:p>
            <w:pPr>
              <w:pStyle w:val="26"/>
              <w:spacing w:line="240" w:lineRule="auto"/>
              <w:ind w:firstLine="0" w:firstLineChars="0"/>
              <w:jc w:val="center"/>
            </w:pPr>
            <w:r>
              <w:rPr>
                <w:rFonts w:hint="eastAsia"/>
              </w:rPr>
              <w:t>PMV≥</w:t>
            </w:r>
            <w:r>
              <w:t>0</w:t>
            </w:r>
          </w:p>
        </w:tc>
        <w:tc>
          <w:tcPr>
            <w:tcW w:w="1667" w:type="pct"/>
            <w:vAlign w:val="center"/>
          </w:tcPr>
          <w:p>
            <w:pPr>
              <w:pStyle w:val="26"/>
              <w:spacing w:line="240" w:lineRule="auto"/>
              <w:ind w:firstLine="0" w:firstLineChars="0"/>
              <w:jc w:val="center"/>
            </w:pPr>
            <w:r>
              <w:rPr>
                <w:rFonts w:hint="eastAsia"/>
              </w:rPr>
              <w:t>0</w:t>
            </w: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vMerge w:val="continue"/>
            <w:vAlign w:val="center"/>
          </w:tcPr>
          <w:p>
            <w:pPr>
              <w:pStyle w:val="26"/>
              <w:spacing w:line="240" w:lineRule="auto"/>
              <w:ind w:firstLine="0" w:firstLineChars="0"/>
              <w:jc w:val="center"/>
            </w:pPr>
          </w:p>
        </w:tc>
        <w:tc>
          <w:tcPr>
            <w:tcW w:w="1667" w:type="pct"/>
            <w:vAlign w:val="center"/>
          </w:tcPr>
          <w:p>
            <w:pPr>
              <w:pStyle w:val="26"/>
              <w:spacing w:line="240" w:lineRule="auto"/>
              <w:ind w:firstLine="0" w:firstLineChars="0"/>
              <w:jc w:val="center"/>
            </w:pPr>
            <w:r>
              <w:rPr>
                <w:rFonts w:hint="eastAsia"/>
              </w:rPr>
              <w:t>PMV＜0</w:t>
            </w:r>
          </w:p>
        </w:tc>
        <w:tc>
          <w:tcPr>
            <w:tcW w:w="1667" w:type="pct"/>
            <w:vAlign w:val="center"/>
          </w:tcPr>
          <w:p>
            <w:pPr>
              <w:pStyle w:val="26"/>
              <w:spacing w:line="240" w:lineRule="auto"/>
              <w:ind w:firstLine="0" w:firstLineChars="0"/>
              <w:jc w:val="center"/>
            </w:pPr>
            <w:r>
              <w:rPr>
                <w:rFonts w:hint="eastAsia"/>
              </w:rPr>
              <w:t>-</w:t>
            </w:r>
            <w: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vMerge w:val="restart"/>
            <w:vAlign w:val="center"/>
          </w:tcPr>
          <w:p>
            <w:pPr>
              <w:pStyle w:val="26"/>
              <w:spacing w:line="240" w:lineRule="auto"/>
              <w:ind w:firstLine="0" w:firstLineChars="0"/>
              <w:jc w:val="center"/>
            </w:pPr>
            <w:r>
              <w:rPr>
                <w:rFonts w:hint="eastAsia"/>
              </w:rPr>
              <w:t>夏热冬冷、夏热冬暖、温和地区</w:t>
            </w:r>
          </w:p>
        </w:tc>
        <w:tc>
          <w:tcPr>
            <w:tcW w:w="1667" w:type="pct"/>
            <w:vAlign w:val="center"/>
          </w:tcPr>
          <w:p>
            <w:pPr>
              <w:pStyle w:val="26"/>
              <w:spacing w:line="240" w:lineRule="auto"/>
              <w:ind w:firstLine="0" w:firstLineChars="0"/>
              <w:jc w:val="center"/>
            </w:pPr>
            <w:r>
              <w:rPr>
                <w:rFonts w:hint="eastAsia"/>
              </w:rPr>
              <w:t>PMV≥</w:t>
            </w:r>
            <w:r>
              <w:t>0</w:t>
            </w:r>
          </w:p>
        </w:tc>
        <w:tc>
          <w:tcPr>
            <w:tcW w:w="1667" w:type="pct"/>
            <w:vAlign w:val="center"/>
          </w:tcPr>
          <w:p>
            <w:pPr>
              <w:pStyle w:val="26"/>
              <w:spacing w:line="240" w:lineRule="auto"/>
              <w:ind w:firstLine="0" w:firstLineChars="0"/>
              <w:jc w:val="center"/>
            </w:pPr>
            <w:r>
              <w:rPr>
                <w:rFonts w:hint="eastAsia"/>
              </w:rPr>
              <w:t>0</w:t>
            </w:r>
            <w: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vMerge w:val="continue"/>
            <w:vAlign w:val="center"/>
          </w:tcPr>
          <w:p>
            <w:pPr>
              <w:pStyle w:val="26"/>
              <w:spacing w:line="240" w:lineRule="auto"/>
              <w:ind w:firstLine="0" w:firstLineChars="0"/>
              <w:jc w:val="center"/>
            </w:pPr>
          </w:p>
        </w:tc>
        <w:tc>
          <w:tcPr>
            <w:tcW w:w="1667" w:type="pct"/>
            <w:vAlign w:val="center"/>
          </w:tcPr>
          <w:p>
            <w:pPr>
              <w:pStyle w:val="26"/>
              <w:spacing w:line="240" w:lineRule="auto"/>
              <w:ind w:firstLine="0" w:firstLineChars="0"/>
              <w:jc w:val="center"/>
            </w:pPr>
            <w:r>
              <w:rPr>
                <w:rFonts w:hint="eastAsia"/>
              </w:rPr>
              <w:t>PMV＜0</w:t>
            </w:r>
          </w:p>
        </w:tc>
        <w:tc>
          <w:tcPr>
            <w:tcW w:w="1667" w:type="pct"/>
            <w:vAlign w:val="center"/>
          </w:tcPr>
          <w:p>
            <w:pPr>
              <w:pStyle w:val="26"/>
              <w:spacing w:line="240" w:lineRule="auto"/>
              <w:ind w:firstLine="0" w:firstLineChars="0"/>
              <w:jc w:val="center"/>
            </w:pPr>
            <w:r>
              <w:rPr>
                <w:rFonts w:hint="eastAsia"/>
              </w:rPr>
              <w:t>-</w:t>
            </w:r>
            <w:r>
              <w:t>0.28</w:t>
            </w:r>
          </w:p>
        </w:tc>
      </w:tr>
    </w:tbl>
    <w:p>
      <w:pPr>
        <w:pStyle w:val="26"/>
        <w:ind w:firstLine="480"/>
      </w:pPr>
      <w:r>
        <w:rPr>
          <w:rFonts w:hint="eastAsia"/>
        </w:rPr>
        <w:t>本条的评价方法为：查阅相关竣工图、相关计算分析报告，并现场核实。</w:t>
      </w:r>
    </w:p>
    <w:p>
      <w:pPr>
        <w:pStyle w:val="5"/>
      </w:pPr>
      <w:r>
        <w:t xml:space="preserve">5.2.16  </w:t>
      </w:r>
      <w:r>
        <w:rPr>
          <w:rFonts w:hint="eastAsia"/>
        </w:rPr>
        <w:t>采用合理的措施使主要功能房间空气相对湿度维持在 30%~70%之间，评价分值为4分。</w:t>
      </w:r>
    </w:p>
    <w:p>
      <w:pPr>
        <w:pStyle w:val="26"/>
        <w:ind w:firstLine="480"/>
      </w:pPr>
      <w:r>
        <w:rPr>
          <w:rFonts w:hint="eastAsia"/>
        </w:rPr>
        <w:t>【条文说明】</w:t>
      </w:r>
    </w:p>
    <w:p>
      <w:pPr>
        <w:pStyle w:val="26"/>
        <w:ind w:firstLine="480"/>
      </w:pPr>
      <w:r>
        <w:rPr>
          <w:rFonts w:hint="eastAsia"/>
        </w:rPr>
        <w:t>相对湿度过高，会增加人体的冷感和热感，降低舒适性；空气湿度过低，一方面会使空气中飘浮的颗粒物增多，另一方面造成人体皮肤和呼吸道的干燥，危害人的健康。</w:t>
      </w:r>
    </w:p>
    <w:p>
      <w:pPr>
        <w:pStyle w:val="26"/>
        <w:ind w:firstLine="480"/>
      </w:pPr>
      <w:r>
        <w:rPr>
          <w:rFonts w:hint="eastAsia"/>
        </w:rPr>
        <w:t>将相对温度维持在3</w:t>
      </w:r>
      <w:r>
        <w:t>0%~70%</w:t>
      </w:r>
      <w:r>
        <w:rPr>
          <w:rFonts w:hint="eastAsia"/>
        </w:rPr>
        <w:t>限度，可减少潮湿或干燥对皮肤及眼睛的刺激，降低静电、细菌生长和呼吸性疾病的危害，有助于营造人体舒适和健康的室内空气湿度环境。为使主要功能房间空气相对湿度维持在3</w:t>
      </w:r>
      <w:r>
        <w:t>0%~70%</w:t>
      </w:r>
      <w:r>
        <w:rPr>
          <w:rFonts w:hint="eastAsia"/>
        </w:rPr>
        <w:t>，可在空调系统中集中设置具有加湿和除湿功能的装置，或在室内或空调系统末端设置独立的具有加湿和除湿功能的空气调节设备，在室内有人的时间段或主要工作时间段进行湿度控制。</w:t>
      </w:r>
    </w:p>
    <w:p>
      <w:pPr>
        <w:pStyle w:val="26"/>
        <w:ind w:firstLine="480"/>
      </w:pPr>
      <w:r>
        <w:rPr>
          <w:rFonts w:hint="eastAsia"/>
        </w:rPr>
        <w:t>本条的评价方法为：查阅相关竣工图、相对湿度监测记录，并现场核实。</w:t>
      </w:r>
    </w:p>
    <w:p>
      <w:pPr>
        <w:pStyle w:val="5"/>
      </w:pPr>
      <w:r>
        <w:t xml:space="preserve">5.2.17  </w:t>
      </w:r>
      <w:r>
        <w:rPr>
          <w:rFonts w:hint="eastAsia"/>
        </w:rPr>
        <w:t>采用合理措施保障建筑不同功能空间的热舒适要求，评价总分值为</w:t>
      </w:r>
      <w:r>
        <w:t>4</w:t>
      </w:r>
      <w:r>
        <w:rPr>
          <w:rFonts w:hint="eastAsia"/>
        </w:rPr>
        <w:t>分，并按下列规则评分：</w:t>
      </w:r>
    </w:p>
    <w:p>
      <w:pPr>
        <w:ind w:firstLine="482" w:firstLineChars="200"/>
      </w:pPr>
      <w:r>
        <w:rPr>
          <w:rFonts w:hint="eastAsia"/>
          <w:b/>
          <w:bCs/>
        </w:rPr>
        <w:t>1</w:t>
      </w:r>
      <w:r>
        <w:rPr>
          <w:b/>
          <w:bCs/>
        </w:rPr>
        <w:t xml:space="preserve"> </w:t>
      </w:r>
      <w:r>
        <w:rPr>
          <w:rFonts w:hint="eastAsia"/>
        </w:rPr>
        <w:t>厨房配置暖通空调系统或设备，得1分；</w:t>
      </w:r>
    </w:p>
    <w:p>
      <w:pPr>
        <w:ind w:firstLine="482" w:firstLineChars="200"/>
      </w:pPr>
      <w:r>
        <w:rPr>
          <w:b/>
          <w:bCs/>
        </w:rPr>
        <w:t xml:space="preserve">2 </w:t>
      </w:r>
      <w:r>
        <w:rPr>
          <w:rFonts w:hint="eastAsia"/>
        </w:rPr>
        <w:t>卫生间设置暖通空调系统或设备，得1分；</w:t>
      </w:r>
    </w:p>
    <w:p>
      <w:pPr>
        <w:ind w:firstLine="482" w:firstLineChars="200"/>
      </w:pPr>
      <w:r>
        <w:rPr>
          <w:b/>
          <w:bCs/>
        </w:rPr>
        <w:t xml:space="preserve">3 </w:t>
      </w:r>
      <w:r>
        <w:rPr>
          <w:rFonts w:hint="eastAsia"/>
        </w:rPr>
        <w:t>建筑室内采用调节方便、可提高人员舒适性的空调末端/风口，得2分。</w:t>
      </w:r>
    </w:p>
    <w:p>
      <w:pPr>
        <w:pStyle w:val="26"/>
        <w:ind w:firstLine="480"/>
      </w:pPr>
      <w:r>
        <w:rPr>
          <w:rFonts w:hint="eastAsia"/>
        </w:rPr>
        <w:t>【条文说明】</w:t>
      </w:r>
    </w:p>
    <w:p>
      <w:pPr>
        <w:pStyle w:val="26"/>
        <w:ind w:firstLine="480"/>
      </w:pPr>
      <w:r>
        <w:rPr>
          <w:rFonts w:hint="eastAsia"/>
        </w:rPr>
        <w:t>除了主要功能房间，其他功能房间如厨房、卫生间存在使用率高、人们热舒适感知较强等特点，因此，厨房、卫生间的热舒适同样需要加以改善。厨房等室内环境存在夏季高温、高湿、空气品质差等特点，对热湿环境的需求以及送排风的需求有异于其他功能房间，因此应设置独立的暖通空调系统保障建筑厨房、卫生间等热舒适需求。</w:t>
      </w:r>
    </w:p>
    <w:p>
      <w:pPr>
        <w:pStyle w:val="26"/>
        <w:ind w:firstLine="480"/>
      </w:pPr>
      <w:r>
        <w:rPr>
          <w:rFonts w:hint="eastAsia"/>
        </w:rPr>
        <w:t>常规对流型末端/风口舒适性较差，夏天冷吹感强烈，冬季垂直温差大，且调节不方便，对流空调末端的舒适性与送风的方式、风速、温湿度等参数有着很大的关系，舒适型对流末端可通过优化送风口设计，确定合理的送风参数，集成空气射流技术等提高人员舒适性，因此建筑在末端选择时宜选用送风具备导流、可调节功能的舒适末端/风口，并结合流场分析论证对于空调环境局部不舒适性的改善作用。</w:t>
      </w:r>
    </w:p>
    <w:p>
      <w:pPr>
        <w:pStyle w:val="26"/>
        <w:ind w:firstLine="480"/>
      </w:pPr>
      <w:r>
        <w:rPr>
          <w:rFonts w:hint="eastAsia"/>
        </w:rPr>
        <w:t>本条的评价方法为：查阅相关竣工图，并现场核实。</w:t>
      </w:r>
    </w:p>
    <w:p>
      <w:pPr>
        <w:pStyle w:val="5"/>
      </w:pPr>
      <w:r>
        <w:t xml:space="preserve">5.2.18  </w:t>
      </w:r>
      <w:r>
        <w:rPr>
          <w:rFonts w:hint="eastAsia"/>
        </w:rPr>
        <w:t>对建筑围护结构设计进行霉菌滋生风险评估，运行期建筑内表面无明显的霉菌斑，评价分值为</w:t>
      </w:r>
      <w:r>
        <w:t>4</w:t>
      </w:r>
      <w:r>
        <w:rPr>
          <w:rFonts w:hint="eastAsia"/>
        </w:rPr>
        <w:t>分。</w:t>
      </w:r>
    </w:p>
    <w:p>
      <w:pPr>
        <w:pStyle w:val="26"/>
        <w:ind w:firstLine="480"/>
      </w:pPr>
      <w:r>
        <w:rPr>
          <w:rFonts w:hint="eastAsia"/>
        </w:rPr>
        <w:t>【条文说明】</w:t>
      </w:r>
    </w:p>
    <w:p>
      <w:pPr>
        <w:pStyle w:val="26"/>
        <w:ind w:firstLine="480"/>
      </w:pPr>
      <w:r>
        <w:rPr>
          <w:rFonts w:hint="eastAsia"/>
        </w:rPr>
        <w:t>霉菌是丝状真菌的俗称，广泛存在于自然界，在温暖潮湿环境下（如淋浴间、卫生间、厨柜、空调冷凝水管路等）易于滋生，环境条件适宜时会大量的繁殖。霉菌能够引发过敏性鼻炎、支气管哮喘以及足癣、灰指甲等病症。一些有害的霉菌可以分泌霉菌毒素，可造成神经和内分泌紊乱、免疫抑制、致癌致畸、肝肾损伤等，此外，霉菌也可对建筑结构造成损害。</w:t>
      </w:r>
    </w:p>
    <w:p>
      <w:pPr>
        <w:pStyle w:val="26"/>
        <w:ind w:firstLine="480"/>
      </w:pPr>
      <w:r>
        <w:rPr>
          <w:rFonts w:hint="eastAsia"/>
        </w:rPr>
        <w:t>水分、温度、营养物质、暴露时间是影响霉菌生长的主要因素，在环境相对湿度为8</w:t>
      </w:r>
      <w:r>
        <w:t>0%</w:t>
      </w:r>
      <w:r>
        <w:rPr>
          <w:rFonts w:hint="eastAsia"/>
        </w:rPr>
        <w:t>时，绝大多数霉菌都能正常生长。因此，对于我国的沿海、多雨和潮湿地区，以及近水和地下等高湿环境的建筑，采取除湿、防潮和防水等措施，对建筑物内的水分传递进行有效控制是至关重要的。这有助于维持室内空气湿度在一个合适的范围内，有效抑制建筑内部霉菌的大规模繁殖，从而避免建筑物表面出现霉菌斑。。此外，还可通过采用具有抑菌功能的建筑材料，起到抑制细菌、霉菌滋生的效果。</w:t>
      </w:r>
    </w:p>
    <w:p>
      <w:pPr>
        <w:pStyle w:val="26"/>
        <w:ind w:firstLine="480"/>
      </w:pPr>
      <w:r>
        <w:rPr>
          <w:rFonts w:hint="eastAsia"/>
        </w:rPr>
        <w:t>围护结构设计阶段除满足现行国家标准《民用建筑热工设计规范》GB</w:t>
      </w:r>
      <w:r>
        <w:t>50176</w:t>
      </w:r>
      <w:r>
        <w:rPr>
          <w:rFonts w:hint="eastAsia"/>
        </w:rPr>
        <w:t>防潮设计要求，应增加以下结露及霉菌滋生风险评估，主要方法步骤如下：</w:t>
      </w:r>
    </w:p>
    <w:p>
      <w:pPr>
        <w:pStyle w:val="26"/>
        <w:ind w:firstLine="480"/>
      </w:pPr>
      <w:r>
        <w:rPr>
          <w:rFonts w:hint="eastAsia"/>
        </w:rPr>
        <w:t>（1）依据围护结构设计图纸确定围护结构保温形式、材料种类、材料厚度以及相关材料湿物性参数；</w:t>
      </w:r>
    </w:p>
    <w:p>
      <w:pPr>
        <w:pStyle w:val="26"/>
        <w:ind w:firstLine="480"/>
      </w:pPr>
      <w:r>
        <w:rPr>
          <w:rFonts w:hint="eastAsia"/>
        </w:rPr>
        <w:t>（2）确定建筑所在区域室外边界条件，采用建筑所在地区典型气象年气象数据，包括全年室外逐时温湿度、风速、风向、降雨、太阳辐射；</w:t>
      </w:r>
    </w:p>
    <w:p>
      <w:pPr>
        <w:pStyle w:val="26"/>
        <w:ind w:firstLine="480"/>
      </w:pPr>
      <w:r>
        <w:rPr>
          <w:rFonts w:hint="eastAsia"/>
        </w:rPr>
        <w:t>（3）确定室内边界条件；</w:t>
      </w:r>
    </w:p>
    <w:p>
      <w:pPr>
        <w:pStyle w:val="26"/>
        <w:ind w:firstLine="480"/>
      </w:pPr>
      <w:r>
        <w:rPr>
          <w:rFonts w:hint="eastAsia"/>
        </w:rPr>
        <w:t>（4）依据室内外边界条件，利用热湿耦合模型对围护结构热湿传递过程进行数值模拟；</w:t>
      </w:r>
    </w:p>
    <w:p>
      <w:pPr>
        <w:pStyle w:val="26"/>
        <w:ind w:firstLine="480"/>
      </w:pPr>
      <w:r>
        <w:rPr>
          <w:rFonts w:hint="eastAsia"/>
        </w:rPr>
        <w:t>（5）根据围护结构内部湿度动态分布模拟结果对结构的结露风险进行评价，主体材料与相邻材料的界面处湿度高于9</w:t>
      </w:r>
      <w:r>
        <w:t>0%</w:t>
      </w:r>
      <w:r>
        <w:rPr>
          <w:rFonts w:hint="eastAsia"/>
        </w:rPr>
        <w:t>，存在高结露风险（发生毛细冷凝）；主体材料与相邻材料的界面处湿度高于8</w:t>
      </w:r>
      <w:r>
        <w:t>0%</w:t>
      </w:r>
      <w:r>
        <w:rPr>
          <w:rFonts w:hint="eastAsia"/>
        </w:rPr>
        <w:t>且低于9</w:t>
      </w:r>
      <w:r>
        <w:t>0%</w:t>
      </w:r>
      <w:r>
        <w:rPr>
          <w:rFonts w:hint="eastAsia"/>
        </w:rPr>
        <w:t>（有毛细冷凝发生，需结合材料物性分析），存在中等结露风险；主体材料与相邻材料的界面处湿度低于8</w:t>
      </w:r>
      <w:r>
        <w:t>0%</w:t>
      </w:r>
      <w:r>
        <w:rPr>
          <w:rFonts w:hint="eastAsia"/>
        </w:rPr>
        <w:t>，无结露风险，应保证围护结构无结露风险；</w:t>
      </w:r>
    </w:p>
    <w:p>
      <w:pPr>
        <w:pStyle w:val="26"/>
        <w:ind w:firstLine="480"/>
      </w:pPr>
      <w:r>
        <w:rPr>
          <w:rFonts w:hint="eastAsia"/>
        </w:rPr>
        <w:t>（6）根据围护结构内表面温湿度动态变化数据，结合霉菌生长模型，计算结构内表面霉菌指数，应保证围护结构内表面霉菌指数小于1。</w:t>
      </w:r>
    </w:p>
    <w:p>
      <w:pPr>
        <w:pStyle w:val="26"/>
        <w:ind w:firstLine="480"/>
      </w:pPr>
      <w:r>
        <w:rPr>
          <w:rFonts w:hint="eastAsia"/>
        </w:rPr>
        <w:t>本条的评价方法为：审阅暖通、装修施工图及说明中关于湿度控制的措施，审阅除湿设备或调湿、围护结构、防潮、抑菌材料清单，现场查看建筑表面霉菌斑情况，并审阅现场图像资料。</w:t>
      </w:r>
    </w:p>
    <w:p>
      <w:pPr>
        <w:pStyle w:val="2"/>
      </w:pPr>
      <w:bookmarkStart w:id="56" w:name="_Toc143994710"/>
      <w:r>
        <w:t xml:space="preserve">6 </w:t>
      </w:r>
      <w:r>
        <w:rPr>
          <w:rFonts w:hint="eastAsia"/>
        </w:rPr>
        <w:t>人文关怀</w:t>
      </w:r>
      <w:bookmarkEnd w:id="56"/>
    </w:p>
    <w:p>
      <w:pPr>
        <w:pStyle w:val="3"/>
        <w:spacing w:before="156" w:after="156"/>
      </w:pPr>
      <w:bookmarkStart w:id="57" w:name="_Toc143994711"/>
      <w:r>
        <w:t xml:space="preserve">6.1  </w:t>
      </w:r>
      <w:r>
        <w:rPr>
          <w:rFonts w:hint="eastAsia"/>
        </w:rPr>
        <w:t>控制项</w:t>
      </w:r>
      <w:bookmarkEnd w:id="57"/>
    </w:p>
    <w:p>
      <w:pPr>
        <w:pStyle w:val="5"/>
      </w:pPr>
      <w:r>
        <w:t xml:space="preserve">6.1.1  </w:t>
      </w:r>
      <w:r>
        <w:rPr>
          <w:rFonts w:hint="eastAsia"/>
        </w:rPr>
        <w:t>建筑、室外场地、公共绿地、城市道路相互之间应设置连贯的无障碍步行系统。</w:t>
      </w:r>
    </w:p>
    <w:p>
      <w:pPr>
        <w:pStyle w:val="26"/>
        <w:ind w:firstLine="480"/>
      </w:pPr>
      <w:r>
        <w:rPr>
          <w:rFonts w:hint="eastAsia"/>
        </w:rPr>
        <w:t>【条文说明】</w:t>
      </w:r>
    </w:p>
    <w:p>
      <w:pPr>
        <w:pStyle w:val="26"/>
        <w:ind w:firstLine="480"/>
      </w:pPr>
      <w:r>
        <w:rPr>
          <w:rFonts w:hint="eastAsia"/>
        </w:rPr>
        <w:t>场地与建筑的无障碍设计是满足场地功能需求的重要组成部分，是保障弱势人群的基本设施。道路、绿地、停车位、入口、走廊、楼梯、电梯、厕所、房间等均应方便低年级学生等弱势人群的通行和使用，应按现行国家标准《无障碍设计规范》GB 50763的要求配置无障碍设施。通过无障碍设计，营造一个切实保障各类人群安全、方便、舒适的现代化生活环境。</w:t>
      </w:r>
    </w:p>
    <w:p>
      <w:pPr>
        <w:pStyle w:val="26"/>
        <w:ind w:firstLine="480"/>
      </w:pPr>
      <w:r>
        <w:rPr>
          <w:rFonts w:hint="eastAsia"/>
        </w:rPr>
        <w:t>无障碍系统应完整连贯，保持连续性。如建筑场地无障碍步行道应连续铺设，不同材质的无障碍步行道交接处应避免产生高差，所有存在高差的地方均应设置坡道，并应与建筑场地外无障碍系统连贯连接。建筑内电梯不应平层错位，建筑室内有高差的地方，也应设置坡道，不仅方便上下，也降低紧急疏散时出现踩踏事故发生概率。</w:t>
      </w:r>
    </w:p>
    <w:p>
      <w:pPr>
        <w:pStyle w:val="26"/>
        <w:ind w:firstLine="480"/>
      </w:pPr>
      <w:r>
        <w:rPr>
          <w:rFonts w:hint="eastAsia"/>
        </w:rPr>
        <w:t>本条的评价方法为：查阅相关竣工图、无障碍设施设置及连续性说明，并现场核实。</w:t>
      </w:r>
    </w:p>
    <w:p>
      <w:pPr>
        <w:pStyle w:val="5"/>
      </w:pPr>
      <w:r>
        <w:t xml:space="preserve">6.1.2  </w:t>
      </w:r>
      <w:r>
        <w:rPr>
          <w:rFonts w:hint="eastAsia"/>
        </w:rPr>
        <w:t>场地人行出入口500m范围内应设有公共交通站点或配备联系公共交通站点的专用接驳车。</w:t>
      </w:r>
    </w:p>
    <w:p>
      <w:pPr>
        <w:pStyle w:val="26"/>
        <w:ind w:firstLine="480"/>
      </w:pPr>
      <w:r>
        <w:rPr>
          <w:rFonts w:hint="eastAsia"/>
        </w:rPr>
        <w:t>【条文说明】</w:t>
      </w:r>
    </w:p>
    <w:p>
      <w:pPr>
        <w:pStyle w:val="26"/>
        <w:ind w:firstLine="480"/>
      </w:pPr>
      <w:r>
        <w:rPr>
          <w:rFonts w:hint="eastAsia"/>
        </w:rPr>
        <w:t>健康建筑应满足健康绿色出行的基本要求。本条以人步行到达公共交通站点（含轨道交通站点）的适宜时间不应超过10min 作为公共交通站点设置的合理距离，强调了建筑500m范围内应设置公共交通站点，这也是促进公共交通出行的先决条件。有些项目因地处新建区，暂时未开通公交达不到本条要求的，应配备专用接驳车联系公共交通站点，以保障公交出行的便捷性。</w:t>
      </w:r>
    </w:p>
    <w:p>
      <w:pPr>
        <w:pStyle w:val="26"/>
        <w:ind w:firstLine="480"/>
      </w:pPr>
      <w:r>
        <w:rPr>
          <w:rFonts w:hint="eastAsia"/>
        </w:rPr>
        <w:t>本条的评价方法为：查阅相关竣工图、交通站点标识图，并现场核实。</w:t>
      </w:r>
    </w:p>
    <w:p>
      <w:pPr>
        <w:pStyle w:val="5"/>
      </w:pPr>
      <w:r>
        <w:t xml:space="preserve">6.1.3  </w:t>
      </w:r>
      <w:r>
        <w:rPr>
          <w:rFonts w:hint="eastAsia"/>
        </w:rPr>
        <w:t>建筑风格应与周边环境相协调、与学校功能相适应，主要功能房间应具有良好的视野且无明显视线干扰。</w:t>
      </w:r>
    </w:p>
    <w:p>
      <w:pPr>
        <w:pStyle w:val="26"/>
        <w:ind w:firstLine="480"/>
      </w:pPr>
      <w:r>
        <w:rPr>
          <w:rFonts w:hint="eastAsia"/>
        </w:rPr>
        <w:t>【条文说明】</w:t>
      </w:r>
    </w:p>
    <w:p>
      <w:pPr>
        <w:pStyle w:val="26"/>
        <w:ind w:firstLine="480"/>
      </w:pPr>
      <w:r>
        <w:rPr>
          <w:rFonts w:hint="eastAsia"/>
        </w:rPr>
        <w:t>建筑不仅为使用者提供使用空间，满足物质功能需求，还应满足美化环境和人的心理功能需求。建筑形式既应展现个性，又要注意其风格与周边环境及建筑的关系。美观且与周边环境相协调的建筑能使人感到舒适，保持愉悦的精神状态。与学校功能相适应的建筑能营造良好的学习氛围，促进学生心理健康。</w:t>
      </w:r>
    </w:p>
    <w:p>
      <w:pPr>
        <w:pStyle w:val="26"/>
        <w:ind w:firstLine="480"/>
      </w:pPr>
      <w:r>
        <w:rPr>
          <w:rFonts w:hint="eastAsia"/>
        </w:rPr>
        <w:t>良好的视野与避免视线干扰是人在建筑中保持心理舒适的基本需求之一。外窗除了自然通风和天然采光的功能外，还有从视觉上沟通室内外、感知自然、调整节律的作用。合理设置视觉窗口，不仅可以提供良好的视野，而且有助于改善人的情绪，维持健康活力，提高工作和学习效率。对于学校建筑，要求7</w:t>
      </w:r>
      <w:r>
        <w:t>0%</w:t>
      </w:r>
      <w:r>
        <w:rPr>
          <w:rFonts w:hint="eastAsia"/>
        </w:rPr>
        <w:t>以上主要功能房间均能看到室外的绿地和天空，且没有建筑物或构筑物对视野造成完全遮挡。</w:t>
      </w:r>
    </w:p>
    <w:p>
      <w:pPr>
        <w:pStyle w:val="26"/>
        <w:ind w:firstLine="480"/>
      </w:pPr>
      <w:r>
        <w:rPr>
          <w:rFonts w:hint="eastAsia"/>
        </w:rPr>
        <w:t>本条的评价方法为：查阅相关竣工图及说明、相关图像资料，并现场核实。</w:t>
      </w:r>
    </w:p>
    <w:p>
      <w:pPr>
        <w:pStyle w:val="5"/>
      </w:pPr>
      <w:r>
        <w:t xml:space="preserve">6.1.4  </w:t>
      </w:r>
      <w:r>
        <w:rPr>
          <w:rFonts w:hint="eastAsia"/>
        </w:rPr>
        <w:t>学校应设置</w:t>
      </w:r>
      <w:bookmarkStart w:id="58" w:name="_Hlk139709292"/>
      <w:r>
        <w:rPr>
          <w:rFonts w:hint="eastAsia"/>
        </w:rPr>
        <w:t>文化宣传空间</w:t>
      </w:r>
      <w:bookmarkEnd w:id="58"/>
      <w:r>
        <w:rPr>
          <w:rFonts w:hint="eastAsia"/>
        </w:rPr>
        <w:t>，营造积极的文化氛围。</w:t>
      </w:r>
    </w:p>
    <w:p>
      <w:pPr>
        <w:pStyle w:val="26"/>
        <w:ind w:firstLine="480"/>
      </w:pPr>
      <w:r>
        <w:rPr>
          <w:rFonts w:hint="eastAsia"/>
        </w:rPr>
        <w:t>【条文说明】</w:t>
      </w:r>
    </w:p>
    <w:p>
      <w:pPr>
        <w:pStyle w:val="26"/>
        <w:ind w:firstLine="480"/>
      </w:pPr>
      <w:r>
        <w:rPr>
          <w:rFonts w:hint="eastAsia"/>
        </w:rPr>
        <w:t>学校是教书育人、文化传承的场所。文化宣传空间应体现学校在时间长河中进行文化沉淀所形成其特有的校园风尚、校园使命、学校价值观、师生风貌、行为准则，应是是当前时代的物质文明和精神文明的总和。育人离不开环境，建设文化宣传空间便是环境育人的有效方式之一，也是人文关怀的突破口，让每一面墙都会说话，充满生机，营造浓郁的文化氛围，创设良好的育人氛围，让学校的书香文化在细节中得到了彰显和升华。</w:t>
      </w:r>
    </w:p>
    <w:p>
      <w:pPr>
        <w:pStyle w:val="26"/>
        <w:ind w:firstLine="480"/>
      </w:pPr>
      <w:r>
        <w:rPr>
          <w:rFonts w:hint="eastAsia"/>
        </w:rPr>
        <w:t>本条的评价方法为：查阅相关竣工图及说明、相关图像资料，并现场核实。</w:t>
      </w:r>
    </w:p>
    <w:p>
      <w:pPr>
        <w:pStyle w:val="5"/>
      </w:pPr>
      <w:r>
        <w:t xml:space="preserve">6.1.5  </w:t>
      </w:r>
      <w:r>
        <w:rPr>
          <w:rFonts w:hint="eastAsia"/>
        </w:rPr>
        <w:t>学校应设置集中绿地，集中绿地宽度不应小于8m，不应种植有毒、带刺、有飞絮、病虫害多、有刺激性的植物。</w:t>
      </w:r>
    </w:p>
    <w:p>
      <w:pPr>
        <w:pStyle w:val="26"/>
        <w:ind w:firstLine="480"/>
      </w:pPr>
      <w:r>
        <w:rPr>
          <w:rFonts w:hint="eastAsia"/>
        </w:rPr>
        <w:t>【条文说明】</w:t>
      </w:r>
    </w:p>
    <w:p>
      <w:pPr>
        <w:pStyle w:val="26"/>
        <w:ind w:firstLine="480"/>
      </w:pPr>
      <w:r>
        <w:rPr>
          <w:rFonts w:hint="eastAsia"/>
        </w:rPr>
        <w:t>绿化有助于美化环境、隔声降噪、改善小气候，有助于陶冶情操、舒缓心情、拓展思维。现行国家标准《中小学校设计规范》GB 50099规定：“4.2.6 中小学校的绿化用地宜包括集中绿地、零星绿地、水面和供教学实践的种植园及小动物饲养园。</w:t>
      </w:r>
    </w:p>
    <w:p>
      <w:pPr>
        <w:pStyle w:val="26"/>
        <w:ind w:firstLine="480"/>
      </w:pPr>
      <w:r>
        <w:rPr>
          <w:rFonts w:hint="eastAsia"/>
        </w:rPr>
        <w:t>1 中小学校应设置集中绿地。集中绿地的宽度不应小于8m 。</w:t>
      </w:r>
    </w:p>
    <w:p>
      <w:pPr>
        <w:pStyle w:val="26"/>
        <w:ind w:firstLine="480"/>
      </w:pPr>
      <w:r>
        <w:rPr>
          <w:rFonts w:hint="eastAsia"/>
        </w:rPr>
        <w:t>2 集中绿地、零星绿地、水面、种植园、小动物饲养园的用地应按各自的外缘围合的面积计算。</w:t>
      </w:r>
    </w:p>
    <w:p>
      <w:pPr>
        <w:pStyle w:val="26"/>
        <w:ind w:firstLine="480"/>
      </w:pPr>
      <w:r>
        <w:rPr>
          <w:rFonts w:hint="eastAsia"/>
        </w:rPr>
        <w:t>3 各种绿地内的步行道路应计入绿化用地。</w:t>
      </w:r>
    </w:p>
    <w:p>
      <w:pPr>
        <w:pStyle w:val="26"/>
        <w:ind w:firstLine="480"/>
      </w:pPr>
      <w:r>
        <w:rPr>
          <w:rFonts w:hint="eastAsia"/>
        </w:rPr>
        <w:t>4 铺栽植被达标的绿地停车场用地应计入绿化用地。</w:t>
      </w:r>
    </w:p>
    <w:p>
      <w:pPr>
        <w:pStyle w:val="26"/>
        <w:ind w:firstLine="480"/>
      </w:pPr>
      <w:r>
        <w:rPr>
          <w:rFonts w:hint="eastAsia"/>
        </w:rPr>
        <w:t>5 未铺栽植被或铺栽植被不达标的体育场地不宜计入绿化用地。</w:t>
      </w:r>
    </w:p>
    <w:p>
      <w:pPr>
        <w:pStyle w:val="26"/>
        <w:ind w:firstLine="480"/>
      </w:pPr>
      <w:r>
        <w:rPr>
          <w:rFonts w:hint="eastAsia"/>
        </w:rPr>
        <w:t>6 绿地的日照及种植环境宜结合教学、植物多样化等要求综合布置。”</w:t>
      </w:r>
    </w:p>
    <w:p>
      <w:pPr>
        <w:pStyle w:val="26"/>
        <w:ind w:firstLine="480"/>
      </w:pPr>
      <w:r>
        <w:rPr>
          <w:rFonts w:hint="eastAsia"/>
        </w:rPr>
        <w:t>本条的评价方法为：查阅相关竣工图及说明、相关图像资料，并现场核实。</w:t>
      </w:r>
    </w:p>
    <w:p>
      <w:pPr>
        <w:pStyle w:val="3"/>
        <w:spacing w:before="156" w:after="156"/>
      </w:pPr>
      <w:bookmarkStart w:id="59" w:name="_Toc143994712"/>
      <w:r>
        <w:t xml:space="preserve">6.2  </w:t>
      </w:r>
      <w:r>
        <w:rPr>
          <w:rFonts w:hint="eastAsia"/>
        </w:rPr>
        <w:t>评分项</w:t>
      </w:r>
      <w:bookmarkEnd w:id="59"/>
    </w:p>
    <w:p>
      <w:pPr>
        <w:pStyle w:val="4"/>
      </w:pPr>
      <w:bookmarkStart w:id="60" w:name="_Toc143994713"/>
      <w:r>
        <w:rPr>
          <w:rFonts w:hint="eastAsia"/>
        </w:rPr>
        <w:t>Ⅰ 配 套 设 施</w:t>
      </w:r>
      <w:bookmarkEnd w:id="60"/>
    </w:p>
    <w:p>
      <w:pPr>
        <w:pStyle w:val="5"/>
      </w:pPr>
      <w:r>
        <w:t xml:space="preserve">6.2.1  </w:t>
      </w:r>
      <w:r>
        <w:rPr>
          <w:rFonts w:hint="eastAsia"/>
        </w:rPr>
        <w:t>场地与公共交通站点联系便捷，评价总分值为8分，并按下列规则分别评分并累计：</w:t>
      </w:r>
    </w:p>
    <w:p>
      <w:pPr>
        <w:ind w:firstLine="482" w:firstLineChars="200"/>
      </w:pPr>
      <w:r>
        <w:rPr>
          <w:rFonts w:hint="eastAsia"/>
          <w:b/>
          <w:bCs/>
        </w:rPr>
        <w:t>1</w:t>
      </w:r>
      <w:r>
        <w:rPr>
          <w:b/>
          <w:bCs/>
        </w:rPr>
        <w:t xml:space="preserve"> </w:t>
      </w:r>
      <w:r>
        <w:rPr>
          <w:rFonts w:hint="eastAsia"/>
        </w:rPr>
        <w:t>场地出入口到达公共交通站点的步行距离不超500m，或到达轨道交通站的步行距离不大于800m，得2分；场地出入口到达公共交通站点的步行距离不超过300m，或到达轨道交通站的步行距离不大于500m，得4分；</w:t>
      </w:r>
    </w:p>
    <w:p>
      <w:pPr>
        <w:ind w:firstLine="482" w:firstLineChars="200"/>
      </w:pPr>
      <w:r>
        <w:rPr>
          <w:b/>
          <w:bCs/>
        </w:rPr>
        <w:t xml:space="preserve">2 </w:t>
      </w:r>
      <w:r>
        <w:rPr>
          <w:rFonts w:hint="eastAsia"/>
        </w:rPr>
        <w:t>场地出入口步行距离800m范围内设有不少于2条线路的公共交通站点，得4分。</w:t>
      </w:r>
    </w:p>
    <w:p>
      <w:pPr>
        <w:pStyle w:val="26"/>
        <w:ind w:firstLine="480"/>
      </w:pPr>
      <w:r>
        <w:rPr>
          <w:rFonts w:hint="eastAsia"/>
        </w:rPr>
        <w:t>【条文说明】</w:t>
      </w:r>
    </w:p>
    <w:p>
      <w:pPr>
        <w:pStyle w:val="26"/>
        <w:ind w:firstLine="480"/>
      </w:pPr>
      <w:r>
        <w:rPr>
          <w:rFonts w:hint="eastAsia"/>
        </w:rPr>
        <w:t>优先发展公共交通是缓解城市交通拥堵问题的重要措施，因此建筑与公共交通联系的便捷程度很重要。本条所指公共交通站点包括公共汽车站和轨道交通站。为便于选择公共交通出行，在选址与场地规划中应重视建筑场地与公共交通站点的便捷联系，合理设置出入口。</w:t>
      </w:r>
    </w:p>
    <w:p>
      <w:pPr>
        <w:pStyle w:val="26"/>
        <w:ind w:firstLine="480"/>
      </w:pPr>
      <w:r>
        <w:rPr>
          <w:rFonts w:hint="eastAsia"/>
        </w:rPr>
        <w:t>本条的评价方法为：查阅相关竣工图、交通站点标识图，并现场核实。</w:t>
      </w:r>
    </w:p>
    <w:p>
      <w:pPr>
        <w:pStyle w:val="5"/>
      </w:pPr>
      <w:r>
        <w:t xml:space="preserve">6.2.2  </w:t>
      </w:r>
      <w:r>
        <w:rPr>
          <w:rFonts w:hint="eastAsia"/>
        </w:rPr>
        <w:t>合理规划校园交通，保障师生校内通行安全。评价总分值为</w:t>
      </w:r>
      <w:r>
        <w:t>9</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校园人车分流较好，机动车与非机动车分流，配置足够的机动车停车位与自行车停车位，得</w:t>
      </w:r>
      <w:r>
        <w:t>3</w:t>
      </w:r>
      <w:r>
        <w:rPr>
          <w:rFonts w:hint="eastAsia"/>
        </w:rPr>
        <w:t>分；</w:t>
      </w:r>
    </w:p>
    <w:p>
      <w:pPr>
        <w:ind w:firstLine="482" w:firstLineChars="200"/>
      </w:pPr>
      <w:r>
        <w:rPr>
          <w:b/>
          <w:bCs/>
        </w:rPr>
        <w:t xml:space="preserve">2 </w:t>
      </w:r>
      <w:r>
        <w:rPr>
          <w:rFonts w:hint="eastAsia"/>
        </w:rPr>
        <w:t>校内动静分区明确，机动车通行流线合理，限速设定合理，交通标识完善，并采用安全静音路面，得</w:t>
      </w:r>
      <w:r>
        <w:t>3</w:t>
      </w:r>
      <w:r>
        <w:rPr>
          <w:rFonts w:hint="eastAsia"/>
        </w:rPr>
        <w:t>分；</w:t>
      </w:r>
    </w:p>
    <w:p>
      <w:pPr>
        <w:ind w:firstLine="482" w:firstLineChars="200"/>
      </w:pPr>
      <w:r>
        <w:rPr>
          <w:b/>
          <w:bCs/>
        </w:rPr>
        <w:t xml:space="preserve">3 </w:t>
      </w:r>
      <w:r>
        <w:rPr>
          <w:rFonts w:hint="eastAsia"/>
        </w:rPr>
        <w:t>合理规划学校流线，家长接送区域预留足够疏散空间，并配备遮阳防雨设施，得</w:t>
      </w:r>
      <w:r>
        <w:t>3</w:t>
      </w:r>
      <w:r>
        <w:rPr>
          <w:rFonts w:hint="eastAsia"/>
        </w:rPr>
        <w:t>分。</w:t>
      </w:r>
    </w:p>
    <w:p>
      <w:pPr>
        <w:pStyle w:val="26"/>
        <w:ind w:firstLine="480"/>
      </w:pPr>
      <w:r>
        <w:rPr>
          <w:rFonts w:hint="eastAsia"/>
        </w:rPr>
        <w:t>【条文说明】</w:t>
      </w:r>
    </w:p>
    <w:p>
      <w:pPr>
        <w:pStyle w:val="26"/>
        <w:ind w:firstLine="480"/>
      </w:pPr>
      <w:r>
        <w:rPr>
          <w:rFonts w:hint="eastAsia"/>
        </w:rPr>
        <w:t>校园交通是保障师生校内安全的重要一环，应合理组织交通，实现人车分流，机动车与非机动车分流，为自行车和步行等学生常用交通方式提供安全便利的条件；应划分专门的自行车停放区域；应严格管理进出校园车辆，在学生人流较少的地方划定专门停车区域，其余地方严禁停车；应设置醒目的交通通行标识，合理限速和指定机动车通行流线，确保校园内交通规范有序；占地面积较大的校园，应进行合理分区，开设多个学校出入口，应规划专门的后勤运送流线，特别是对于日常垃圾和污染物的运送，宜开设专门的后勤出入口；对有家长接送需求的出入口应有足够的交通疏散空间，在城市道路和学校之间形成缓冲空间，宜预留一定的临时停车等候场地，避免家长车辆堵塞城市道路，并配备遮阳防雨措施。</w:t>
      </w:r>
    </w:p>
    <w:p>
      <w:pPr>
        <w:pStyle w:val="26"/>
        <w:ind w:firstLine="480"/>
      </w:pPr>
      <w:r>
        <w:rPr>
          <w:rFonts w:hint="eastAsia"/>
        </w:rPr>
        <w:t>本条的评价方法为：评价查阅相关竣工图、产品说明书，并现场核实。</w:t>
      </w:r>
    </w:p>
    <w:p>
      <w:pPr>
        <w:pStyle w:val="5"/>
      </w:pPr>
      <w:r>
        <w:t xml:space="preserve">6.2.3  </w:t>
      </w:r>
      <w:r>
        <w:rPr>
          <w:rFonts w:hint="eastAsia"/>
        </w:rPr>
        <w:t>建筑室内外公共区域满足全纳人群设计要求，评价总分值为</w:t>
      </w:r>
      <w:r>
        <w:t>12</w:t>
      </w:r>
      <w:r>
        <w:rPr>
          <w:rFonts w:hint="eastAsia"/>
        </w:rPr>
        <w:t>分，并按下列规则这分别评分并累计：</w:t>
      </w:r>
    </w:p>
    <w:p>
      <w:pPr>
        <w:ind w:firstLine="482" w:firstLineChars="200"/>
      </w:pPr>
      <w:r>
        <w:rPr>
          <w:rFonts w:hint="eastAsia"/>
          <w:b/>
          <w:bCs/>
        </w:rPr>
        <w:t>1</w:t>
      </w:r>
      <w:r>
        <w:rPr>
          <w:b/>
          <w:bCs/>
        </w:rPr>
        <w:t xml:space="preserve"> </w:t>
      </w:r>
      <w:r>
        <w:rPr>
          <w:rFonts w:hint="eastAsia"/>
        </w:rPr>
        <w:t>建筑室内公共区域、公共活动场地及道路均满足无障碍设计要求，得</w:t>
      </w:r>
      <w:r>
        <w:t>3</w:t>
      </w:r>
      <w:r>
        <w:rPr>
          <w:rFonts w:hint="eastAsia"/>
        </w:rPr>
        <w:t>分；</w:t>
      </w:r>
    </w:p>
    <w:p>
      <w:pPr>
        <w:ind w:firstLine="482" w:firstLineChars="200"/>
      </w:pPr>
      <w:r>
        <w:rPr>
          <w:b/>
          <w:bCs/>
        </w:rPr>
        <w:t>2</w:t>
      </w:r>
      <w:r>
        <w:rPr>
          <w:rFonts w:hint="eastAsia"/>
        </w:rPr>
        <w:t>建筑室内公共区域的墙、柱等处的阳角均为圆角，并设有安全抓杆或扶手，得</w:t>
      </w:r>
      <w:r>
        <w:t>3</w:t>
      </w:r>
      <w:r>
        <w:rPr>
          <w:rFonts w:hint="eastAsia"/>
        </w:rPr>
        <w:t>分；</w:t>
      </w:r>
    </w:p>
    <w:p>
      <w:pPr>
        <w:ind w:firstLine="482" w:firstLineChars="200"/>
      </w:pPr>
      <w:r>
        <w:rPr>
          <w:rFonts w:hint="eastAsia"/>
          <w:b/>
          <w:bCs/>
        </w:rPr>
        <w:t>3</w:t>
      </w:r>
      <w:r>
        <w:rPr>
          <w:b/>
          <w:bCs/>
        </w:rPr>
        <w:t xml:space="preserve"> </w:t>
      </w:r>
      <w:r>
        <w:rPr>
          <w:rFonts w:hint="eastAsia"/>
        </w:rPr>
        <w:t>设有可容纳担架的无障碍电梯，得</w:t>
      </w:r>
      <w:r>
        <w:t>3</w:t>
      </w:r>
      <w:r>
        <w:rPr>
          <w:rFonts w:hint="eastAsia"/>
        </w:rPr>
        <w:t>分；</w:t>
      </w:r>
    </w:p>
    <w:p>
      <w:pPr>
        <w:ind w:firstLine="482" w:firstLineChars="200"/>
      </w:pPr>
      <w:r>
        <w:rPr>
          <w:b/>
          <w:bCs/>
        </w:rPr>
        <w:t xml:space="preserve">4 </w:t>
      </w:r>
      <w:r>
        <w:rPr>
          <w:rFonts w:hint="eastAsia"/>
        </w:rPr>
        <w:t>设有无障碍卫生间，得</w:t>
      </w:r>
      <w:r>
        <w:t>3</w:t>
      </w:r>
      <w:r>
        <w:rPr>
          <w:rFonts w:hint="eastAsia"/>
        </w:rPr>
        <w:t>分；</w:t>
      </w:r>
    </w:p>
    <w:p>
      <w:pPr>
        <w:pStyle w:val="26"/>
        <w:ind w:firstLine="480"/>
      </w:pPr>
      <w:r>
        <w:rPr>
          <w:rFonts w:hint="eastAsia"/>
        </w:rPr>
        <w:t>【条文说明】</w:t>
      </w:r>
    </w:p>
    <w:p>
      <w:pPr>
        <w:pStyle w:val="26"/>
        <w:ind w:firstLine="480"/>
      </w:pPr>
      <w:r>
        <w:rPr>
          <w:rFonts w:hint="eastAsia"/>
        </w:rPr>
        <w:t>为低年级学生、行动不便者提供便利的活动场地、服务设施及方便安全的无障碍出行环境，是不容忽略的重要问题。</w:t>
      </w:r>
    </w:p>
    <w:p>
      <w:pPr>
        <w:pStyle w:val="26"/>
        <w:ind w:firstLine="480"/>
      </w:pPr>
      <w:r>
        <w:rPr>
          <w:rFonts w:hint="eastAsia"/>
        </w:rPr>
        <w:t>1</w:t>
      </w:r>
      <w:r>
        <w:t xml:space="preserve"> </w:t>
      </w:r>
      <w:r>
        <w:rPr>
          <w:rFonts w:hint="eastAsia"/>
        </w:rPr>
        <w:t>建筑内公共空间形成连续的无障碍通道，不仅能满足低年级学生、行动不便者等弱势群体的使用需求，同时为课间活动、搬运行李等提供方便。建筑内的公共空间包括出入口、门厅、走廊、楼梯、电梯等，这些公共空间的无障碍设计符合现行国家标准《无障碍设计规范》GB 50763中的相关规定，并尽可能实现场内的城市街道、室外活动场所、停车场所、各类建筑出入口和公共交通站点之间等步行系统的无障碍联通。</w:t>
      </w:r>
    </w:p>
    <w:p>
      <w:pPr>
        <w:pStyle w:val="26"/>
        <w:ind w:firstLine="480"/>
      </w:pPr>
      <w:r>
        <w:t xml:space="preserve">2 </w:t>
      </w:r>
      <w:r>
        <w:rPr>
          <w:rFonts w:hint="eastAsia"/>
        </w:rPr>
        <w:t>建筑的公共区域充分考虑墙面或者易接触面不应有明显棱角或尖锐突出物，保证使用者行走安全。</w:t>
      </w:r>
    </w:p>
    <w:p>
      <w:pPr>
        <w:pStyle w:val="26"/>
        <w:ind w:firstLine="480"/>
      </w:pPr>
      <w:r>
        <w:rPr>
          <w:rFonts w:hint="eastAsia"/>
        </w:rPr>
        <w:t>3</w:t>
      </w:r>
      <w:r>
        <w:t xml:space="preserve"> </w:t>
      </w:r>
      <w:r>
        <w:rPr>
          <w:rFonts w:hint="eastAsia"/>
        </w:rPr>
        <w:t>在电梯的设计中，可容纳担架的电梯能保证建筑使用者出现突发病症时，更方便地利用垂直交通。</w:t>
      </w:r>
    </w:p>
    <w:p>
      <w:pPr>
        <w:pStyle w:val="26"/>
        <w:ind w:firstLine="480"/>
      </w:pPr>
      <w:r>
        <w:rPr>
          <w:rFonts w:hint="eastAsia"/>
        </w:rPr>
        <w:t>本条的评价方法为：查阅相关竣工图，并现场核实。</w:t>
      </w:r>
    </w:p>
    <w:p>
      <w:pPr>
        <w:pStyle w:val="5"/>
      </w:pPr>
      <w:r>
        <w:t xml:space="preserve">6.2.4  </w:t>
      </w:r>
      <w:r>
        <w:rPr>
          <w:rFonts w:hint="eastAsia"/>
        </w:rPr>
        <w:t>合理设计人性化空间或设施，评价总分值为</w:t>
      </w:r>
      <w:r>
        <w:t>6</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设置兼有饮水、休息及交流功能的茶水间，得</w:t>
      </w:r>
      <w:r>
        <w:t>2</w:t>
      </w:r>
      <w:r>
        <w:rPr>
          <w:rFonts w:hint="eastAsia"/>
        </w:rPr>
        <w:t>分；</w:t>
      </w:r>
    </w:p>
    <w:p>
      <w:pPr>
        <w:ind w:firstLine="482" w:firstLineChars="200"/>
      </w:pPr>
      <w:r>
        <w:rPr>
          <w:b/>
          <w:bCs/>
        </w:rPr>
        <w:t>2</w:t>
      </w:r>
      <w:r>
        <w:t xml:space="preserve"> </w:t>
      </w:r>
      <w:r>
        <w:rPr>
          <w:rFonts w:hint="eastAsia"/>
        </w:rPr>
        <w:t>设置近教室交往休息空间，得</w:t>
      </w:r>
      <w:r>
        <w:t>2</w:t>
      </w:r>
      <w:r>
        <w:rPr>
          <w:rFonts w:hint="eastAsia"/>
        </w:rPr>
        <w:t>分；</w:t>
      </w:r>
    </w:p>
    <w:p>
      <w:pPr>
        <w:ind w:firstLine="482" w:firstLineChars="200"/>
      </w:pPr>
      <w:r>
        <w:rPr>
          <w:b/>
          <w:bCs/>
        </w:rPr>
        <w:t xml:space="preserve">3 </w:t>
      </w:r>
      <w:r>
        <w:rPr>
          <w:rFonts w:hint="eastAsia"/>
        </w:rPr>
        <w:t>设置课余托管空间并制定相应管理制度，得</w:t>
      </w:r>
      <w:r>
        <w:t>2</w:t>
      </w:r>
      <w:r>
        <w:rPr>
          <w:rFonts w:hint="eastAsia"/>
        </w:rPr>
        <w:t>分；</w:t>
      </w:r>
    </w:p>
    <w:p>
      <w:pPr>
        <w:pStyle w:val="26"/>
        <w:ind w:firstLine="480"/>
      </w:pPr>
      <w:r>
        <w:rPr>
          <w:rFonts w:hint="eastAsia"/>
        </w:rPr>
        <w:t>【条文说明】</w:t>
      </w:r>
    </w:p>
    <w:p>
      <w:pPr>
        <w:pStyle w:val="26"/>
        <w:ind w:firstLine="480"/>
      </w:pPr>
      <w:r>
        <w:rPr>
          <w:rFonts w:hint="eastAsia"/>
        </w:rPr>
        <w:t>1</w:t>
      </w:r>
      <w:r>
        <w:t xml:space="preserve"> </w:t>
      </w:r>
      <w:r>
        <w:rPr>
          <w:rFonts w:hint="eastAsia"/>
        </w:rPr>
        <w:t>在提倡人性化管理的今天，为了方便教职工与学生使用方便，公共空间内内应设置兼有饮水、休息及交流功能的茶水间，为师生提供短暂休息或茶歇场所，茶水间的应符合本标准第5</w:t>
      </w:r>
      <w:r>
        <w:t>.2.10</w:t>
      </w:r>
      <w:r>
        <w:rPr>
          <w:rFonts w:hint="eastAsia"/>
        </w:rPr>
        <w:t>条的要求方可得分。为保洁人员提供非工作期间休息的场所，彰显人性关怀。</w:t>
      </w:r>
    </w:p>
    <w:p>
      <w:pPr>
        <w:pStyle w:val="26"/>
        <w:ind w:firstLine="480"/>
      </w:pPr>
      <w:r>
        <w:t xml:space="preserve">2 </w:t>
      </w:r>
      <w:r>
        <w:rPr>
          <w:rFonts w:hint="eastAsia"/>
        </w:rPr>
        <w:t>近教室交往休憩空间可以有效促进学校中人与人之间的交流与沟通，这类空间可以因地制宜的放在入口门厅、走廊、架空层、庭院、广场等处。随着空间环境趋向人文化和社会化，学校建筑已不再是仅仅为了满足课堂教育需求，而更是为了满足师生之间、学生之间交往的需要，在促进师生交流沟通的同时注入文化精神内涵，让学生在自然环境下受到潜移默化的教育。</w:t>
      </w:r>
    </w:p>
    <w:p>
      <w:pPr>
        <w:pStyle w:val="26"/>
        <w:ind w:firstLine="480"/>
      </w:pPr>
      <w:r>
        <w:t xml:space="preserve">3 </w:t>
      </w:r>
      <w:r>
        <w:rPr>
          <w:rFonts w:hint="eastAsia"/>
        </w:rPr>
        <w:t>随着“双减”政策的逐步落实，中小学生课余时间逐步增加，放学后接送困难、暑期看护有困难的家庭越来越多，家长对于学校托管的诉求越来越强烈。开展托管服务的学校应设置专用托管空间或者开放专用教室、图书馆、运动场馆等各类资源设施，开展丰富多彩的科普、文体、艺术、劳动、阅读、兴趣小组及社团活动，提高托管服务的质量，增强教育服务能力，破解学生课外负担过重难题，促进学生健康成长。</w:t>
      </w:r>
    </w:p>
    <w:p>
      <w:pPr>
        <w:pStyle w:val="26"/>
        <w:ind w:firstLine="480"/>
      </w:pPr>
      <w:r>
        <w:rPr>
          <w:rFonts w:hint="eastAsia"/>
        </w:rPr>
        <w:t>本条的评价方法为：查阅相关竣工图及说明、相关图像资料，并现场核实。</w:t>
      </w:r>
    </w:p>
    <w:p>
      <w:pPr>
        <w:pStyle w:val="4"/>
      </w:pPr>
      <w:bookmarkStart w:id="61" w:name="_Toc143994714"/>
      <w:r>
        <w:rPr>
          <w:rFonts w:hint="eastAsia"/>
        </w:rPr>
        <w:t>Ⅱ 情 感 环 境</w:t>
      </w:r>
      <w:bookmarkEnd w:id="61"/>
    </w:p>
    <w:p>
      <w:pPr>
        <w:pStyle w:val="5"/>
      </w:pPr>
      <w:r>
        <w:t xml:space="preserve">6.2.5  </w:t>
      </w:r>
      <w:r>
        <w:rPr>
          <w:rFonts w:hint="eastAsia"/>
        </w:rPr>
        <w:t xml:space="preserve">营造优美的绿化环境，提供用户与自然接触的条件，评价总分值为 </w:t>
      </w:r>
      <w:r>
        <w:t>12</w:t>
      </w:r>
      <w:r>
        <w:rPr>
          <w:rFonts w:hint="eastAsia"/>
        </w:rPr>
        <w:t>分，</w:t>
      </w:r>
      <w:bookmarkStart w:id="62" w:name="_Hlk132041532"/>
      <w:r>
        <w:rPr>
          <w:rFonts w:hint="eastAsia"/>
        </w:rPr>
        <w:t>并按下列规则分别评分并累计：</w:t>
      </w:r>
      <w:bookmarkEnd w:id="62"/>
    </w:p>
    <w:p>
      <w:pPr>
        <w:ind w:firstLine="482" w:firstLineChars="200"/>
      </w:pPr>
      <w:r>
        <w:rPr>
          <w:rFonts w:hint="eastAsia"/>
          <w:b/>
          <w:bCs/>
        </w:rPr>
        <w:t>1</w:t>
      </w:r>
      <w:r>
        <w:rPr>
          <w:b/>
          <w:bCs/>
        </w:rPr>
        <w:t xml:space="preserve"> </w:t>
      </w:r>
      <w:r>
        <w:rPr>
          <w:rFonts w:hint="eastAsia"/>
        </w:rPr>
        <w:t>植物组群类型符合当地气候状况，同时满足景观构成，丰富景观层次，得3分；</w:t>
      </w:r>
    </w:p>
    <w:p>
      <w:pPr>
        <w:ind w:firstLine="482" w:firstLineChars="200"/>
      </w:pPr>
      <w:r>
        <w:rPr>
          <w:rFonts w:hint="eastAsia"/>
          <w:b/>
          <w:bCs/>
        </w:rPr>
        <w:t>2</w:t>
      </w:r>
      <w:r>
        <w:rPr>
          <w:b/>
          <w:bCs/>
        </w:rPr>
        <w:t xml:space="preserve"> </w:t>
      </w:r>
      <w:r>
        <w:rPr>
          <w:rFonts w:hint="eastAsia"/>
        </w:rPr>
        <w:t>所选植物具有净化空气、驱虫杀菌等功能，得3分；</w:t>
      </w:r>
    </w:p>
    <w:p>
      <w:pPr>
        <w:ind w:firstLine="482" w:firstLineChars="200"/>
      </w:pPr>
      <w:r>
        <w:rPr>
          <w:rFonts w:hint="eastAsia"/>
          <w:b/>
          <w:bCs/>
        </w:rPr>
        <w:t>3</w:t>
      </w:r>
      <w:r>
        <w:rPr>
          <w:b/>
          <w:bCs/>
        </w:rPr>
        <w:t xml:space="preserve"> </w:t>
      </w:r>
      <w:r>
        <w:rPr>
          <w:rFonts w:hint="eastAsia"/>
        </w:rPr>
        <w:t>采用名牌标示植物品种、习性、果实采摘规定等知识，得</w:t>
      </w:r>
      <w:r>
        <w:t>3</w:t>
      </w:r>
      <w:r>
        <w:rPr>
          <w:rFonts w:hint="eastAsia"/>
        </w:rPr>
        <w:t>分；</w:t>
      </w:r>
    </w:p>
    <w:p>
      <w:pPr>
        <w:ind w:firstLine="482" w:firstLineChars="200"/>
      </w:pPr>
      <w:r>
        <w:rPr>
          <w:rFonts w:hint="eastAsia"/>
          <w:b/>
          <w:bCs/>
        </w:rPr>
        <w:t>4</w:t>
      </w:r>
      <w:r>
        <w:rPr>
          <w:b/>
          <w:bCs/>
        </w:rPr>
        <w:t xml:space="preserve"> </w:t>
      </w:r>
      <w:r>
        <w:rPr>
          <w:rFonts w:hint="eastAsia"/>
        </w:rPr>
        <w:t>主要功能房间引入自然景观要素，每 50m</w:t>
      </w:r>
      <w:r>
        <w:rPr>
          <w:rFonts w:hint="eastAsia"/>
          <w:vertAlign w:val="superscript"/>
        </w:rPr>
        <w:t>2</w:t>
      </w:r>
      <w:r>
        <w:rPr>
          <w:rFonts w:hint="eastAsia"/>
        </w:rPr>
        <w:t>≥1株绿色植物或1处自然元素景观，得</w:t>
      </w:r>
      <w:r>
        <w:t>3</w:t>
      </w:r>
      <w:r>
        <w:rPr>
          <w:rFonts w:hint="eastAsia"/>
        </w:rPr>
        <w:t>分。</w:t>
      </w:r>
    </w:p>
    <w:p>
      <w:pPr>
        <w:pStyle w:val="26"/>
        <w:ind w:firstLine="480"/>
      </w:pPr>
      <w:r>
        <w:rPr>
          <w:rFonts w:hint="eastAsia"/>
        </w:rPr>
        <w:t>【条文说明】</w:t>
      </w:r>
    </w:p>
    <w:p>
      <w:pPr>
        <w:pStyle w:val="26"/>
        <w:ind w:firstLine="480"/>
      </w:pPr>
      <w:r>
        <w:rPr>
          <w:rFonts w:hint="eastAsia"/>
        </w:rPr>
        <w:t>园林绿化，不仅具有卓越的生态环保作用，更有显著的心理和精神作用，绿化环境能丰富空间层次，为建筑的室内外环境增添大自然的美感，具有优美的观赏价值，帮助人们放松心情、消解疲劳、舒缓压力，提高生活质量。绿化还能起到净化空气，降低噪声等作用。</w:t>
      </w:r>
    </w:p>
    <w:p>
      <w:pPr>
        <w:pStyle w:val="26"/>
        <w:ind w:firstLine="480"/>
      </w:pPr>
      <w:r>
        <w:rPr>
          <w:rFonts w:hint="eastAsia"/>
        </w:rPr>
        <w:t>植物组群类型的多样性和协调性是建筑环境优美自然的重要因素。室外植物的品种应多样，乔灌草结合配置，考虑不同季节的色彩，景观层次分明，给人们提供丰富的视觉感受，提供创造优美的绿化环境；一些观赏植物除了绿化和观赏功能外，还具有吸收有害气体、净化空气的作用。其中吊兰就是净化空气的能手，可吸收氮氧化物、甲烷、甲醛、苯类、一氧化碳、二氧化碳、二氧化硫、过氧化氯等多种有害气体。此外，具净化空气作用的植物还包括：肾蕨、贯众、月季、玫瑰、紫薇、丁香、玉兰、桂花、金绿萝、芦荟、仙人掌、虎皮兰等；有的观赏植物具有吸收电磁辐射的作用，摆放这些植物可有效减少各种电器电子产品产生的电磁辐射污染。这些植物包括：仙人掌、宝石花、景天等多肉植物；有的植物具有特殊的香气或气味，对人无害，而蚊子、蟑螂、苍蝇等害虫闻到就会避而远之。这些特殊的香气或气味，有的还可以抑制或杀灭细菌和病毒。这些植物包括：晚香玉、除虫菊、野菊花、紫茉莉、兰花、丁香、苍术、薄荷等。</w:t>
      </w:r>
    </w:p>
    <w:p>
      <w:pPr>
        <w:pStyle w:val="26"/>
        <w:ind w:firstLine="480"/>
      </w:pPr>
      <w:r>
        <w:rPr>
          <w:rFonts w:hint="eastAsia"/>
        </w:rPr>
        <w:t>植物品种的多样性能够增加土壤微生物的多样性和活性，提供遮阴和动物生活条件，从而最终实现生态系统的多样性和稳定性。将植物科普知识“寓教于景”，可以提升健康中小学建筑丰富内涵和品质。</w:t>
      </w:r>
    </w:p>
    <w:p>
      <w:pPr>
        <w:pStyle w:val="26"/>
        <w:ind w:firstLine="480"/>
      </w:pPr>
      <w:r>
        <w:rPr>
          <w:rFonts w:hint="eastAsia"/>
        </w:rPr>
        <w:t>建筑室内是人进行活动的主要场所，一个自然、舒适、令人愉悦的室内环境对保障人的心理健康具有重要意义。室内房间可以点缀绿化植物，增加绿化量，用自然元素舒缓室内环境，净化空气。室内绿植可以是盆花、小乔木、种植墙等。</w:t>
      </w:r>
    </w:p>
    <w:p>
      <w:pPr>
        <w:pStyle w:val="26"/>
        <w:ind w:firstLine="480"/>
      </w:pPr>
      <w:r>
        <w:rPr>
          <w:rFonts w:hint="eastAsia"/>
        </w:rPr>
        <w:t>本条的评价方法为：查阅相关竣工图及说明、相关图像资料，并现场核实。</w:t>
      </w:r>
    </w:p>
    <w:p>
      <w:pPr>
        <w:pStyle w:val="5"/>
      </w:pPr>
      <w:r>
        <w:t xml:space="preserve">6.2.6  </w:t>
      </w:r>
      <w:bookmarkStart w:id="63" w:name="_Hlk135862754"/>
      <w:r>
        <w:rPr>
          <w:rFonts w:hint="eastAsia"/>
        </w:rPr>
        <w:t>公共空间</w:t>
      </w:r>
      <w:bookmarkEnd w:id="63"/>
      <w:r>
        <w:rPr>
          <w:rFonts w:hint="eastAsia"/>
        </w:rPr>
        <w:t>配置景观小品或艺术品，及舒缓压力的音乐播放装置，通过改善视觉、听觉环境以丰富对人体知觉的影响，促进心理健康，评价分值为</w:t>
      </w:r>
      <w:r>
        <w:t>6</w:t>
      </w:r>
      <w:r>
        <w:rPr>
          <w:rFonts w:hint="eastAsia"/>
        </w:rPr>
        <w:t>分。</w:t>
      </w:r>
    </w:p>
    <w:p>
      <w:pPr>
        <w:pStyle w:val="26"/>
        <w:ind w:firstLine="480"/>
      </w:pPr>
      <w:r>
        <w:rPr>
          <w:rFonts w:hint="eastAsia"/>
        </w:rPr>
        <w:t>【条文说明】</w:t>
      </w:r>
    </w:p>
    <w:p>
      <w:pPr>
        <w:pStyle w:val="26"/>
        <w:ind w:firstLine="480"/>
      </w:pPr>
      <w:r>
        <w:rPr>
          <w:rFonts w:hint="eastAsia"/>
        </w:rPr>
        <w:t>公共空间是建筑中人员集中、停留、集散的重要区域，是进入建筑物和穿行于建筑中的主要空间，应设置具备艺术功能、放松功能和减压功能的服务设施。公共空间设置艺术品、植物或水景布景等景观小品，可以通过视觉体验增加空间的趣味性，让人驻足欣赏，带来美好的情绪。通过吸顶隐藏式等方式设计音乐播放装置，播放舒缓、悠扬、恬静、婉约等节奏的音乐，让听觉带给人们回归自然的悦耳感受。本条不对艺术品、景观小品和音乐播放装置的数量进行规定，可根据建筑公共空间大小和实际需求适当设置，依据合理性和可及性具体赋分。</w:t>
      </w:r>
    </w:p>
    <w:p>
      <w:pPr>
        <w:pStyle w:val="26"/>
        <w:ind w:firstLine="480"/>
      </w:pPr>
      <w:r>
        <w:rPr>
          <w:rFonts w:hint="eastAsia"/>
        </w:rPr>
        <w:t>本条的评价方法为：查阅相关竣工图及说明、相关图像资料，并现场核实。</w:t>
      </w:r>
    </w:p>
    <w:p>
      <w:pPr>
        <w:pStyle w:val="5"/>
      </w:pPr>
      <w:r>
        <w:t xml:space="preserve">6.2.7  </w:t>
      </w:r>
      <w:r>
        <w:rPr>
          <w:rFonts w:hint="eastAsia"/>
        </w:rPr>
        <w:t>设置自主情绪调节与心理减压空间，包含咖啡吧、沙盘游戏室、宣泄室、放松室、冥想室、创作室等，评价总分值为</w:t>
      </w:r>
      <w:r>
        <w:t>10</w:t>
      </w:r>
      <w:r>
        <w:rPr>
          <w:rFonts w:hint="eastAsia"/>
        </w:rPr>
        <w:t>分。设置 1 项得</w:t>
      </w:r>
      <w:r>
        <w:t>3</w:t>
      </w:r>
      <w:r>
        <w:rPr>
          <w:rFonts w:hint="eastAsia"/>
        </w:rPr>
        <w:t>分，设置2项得</w:t>
      </w:r>
      <w:r>
        <w:t>6</w:t>
      </w:r>
      <w:r>
        <w:rPr>
          <w:rFonts w:hint="eastAsia"/>
        </w:rPr>
        <w:t>分，设置3项及以上得</w:t>
      </w:r>
      <w:r>
        <w:t>10</w:t>
      </w:r>
      <w:r>
        <w:rPr>
          <w:rFonts w:hint="eastAsia"/>
        </w:rPr>
        <w:t>分。</w:t>
      </w:r>
    </w:p>
    <w:p>
      <w:pPr>
        <w:pStyle w:val="26"/>
        <w:ind w:firstLine="480"/>
      </w:pPr>
      <w:r>
        <w:rPr>
          <w:rFonts w:hint="eastAsia"/>
        </w:rPr>
        <w:t>【条文说明】</w:t>
      </w:r>
    </w:p>
    <w:p>
      <w:pPr>
        <w:pStyle w:val="26"/>
        <w:ind w:firstLine="480"/>
      </w:pPr>
      <w:r>
        <w:rPr>
          <w:rFonts w:hint="eastAsia"/>
        </w:rPr>
        <w:t>在中小学建筑中设置主动式参与的情绪调节和心理减压空间，有利于消除或缓解紧张、焦虑、抑郁等不良心理情绪，达到心理放松和减压作用。咖啡吧、游戏室或宣泄室、放松室、冥想室让学生在一个安全可控的地方将心里的焦虑、苦闷、愤怒等消极情绪释放出来，为不良情绪提供一个出口。沙盘室、创作室可以使学生通过积极向上的活动形式转移注意力，舒缓心情。</w:t>
      </w:r>
    </w:p>
    <w:p>
      <w:pPr>
        <w:ind w:firstLine="480" w:firstLineChars="200"/>
        <w:rPr>
          <w:color w:val="4472C4"/>
        </w:rPr>
      </w:pPr>
      <w:r>
        <w:rPr>
          <w:rFonts w:hint="eastAsia"/>
          <w:color w:val="4472C4"/>
        </w:rPr>
        <w:t>本条的评价方法为：查阅相关竣工图及说明、相关图像资料，并现场核实。</w:t>
      </w:r>
    </w:p>
    <w:p>
      <w:pPr>
        <w:pStyle w:val="5"/>
      </w:pPr>
      <w:r>
        <w:t xml:space="preserve">6.2.8  </w:t>
      </w:r>
      <w:r>
        <w:rPr>
          <w:rFonts w:hint="eastAsia"/>
        </w:rPr>
        <w:t>主要功能房间不小于30%的面积基于色彩心理学设计，通过影响人体感觉起到调节情绪、舒缓压力作用，评价分值为</w:t>
      </w:r>
      <w:r>
        <w:t>8</w:t>
      </w:r>
      <w:r>
        <w:rPr>
          <w:rFonts w:hint="eastAsia"/>
        </w:rPr>
        <w:t>分。</w:t>
      </w:r>
    </w:p>
    <w:p>
      <w:pPr>
        <w:pStyle w:val="26"/>
        <w:ind w:firstLine="480"/>
      </w:pPr>
      <w:r>
        <w:rPr>
          <w:rFonts w:hint="eastAsia"/>
        </w:rPr>
        <w:t>【条文说明】</w:t>
      </w:r>
    </w:p>
    <w:p>
      <w:pPr>
        <w:pStyle w:val="26"/>
        <w:ind w:firstLine="480"/>
      </w:pPr>
      <w:r>
        <w:rPr>
          <w:rFonts w:hint="eastAsia"/>
        </w:rPr>
        <w:t>建筑是凝固的艺术品，是一种实用性与审美性相结合的产物。健康中小学建筑的艺术性是按照美的规律，运用建筑独特的艺术语言，使建筑形象具有文化价值和审美价值，具有象征美和形式美，体现出建筑本身独有的民族性和时代性。而艺术的灵魂是色彩，当色彩遇上心理学又会起到有效的调节情绪、舒缓压力， 促进身心健康的作用。比如，绿色代表希望，能够安抚情绪、松弛紧张的神经； 粉色色彩柔和，能够给人以安抚宽慰的感觉；蓝色让人感觉宁静，可以舒缓急躁的情绪；黄色让人感觉温暖、平和，可以消除恐惧和抵抗的情绪等。所以色彩心理学在室内设计的运用是健康中小学建筑评价的重要指标，在建筑的功能用房和公共空间不应少于30%。</w:t>
      </w:r>
    </w:p>
    <w:p>
      <w:pPr>
        <w:pStyle w:val="26"/>
        <w:ind w:firstLine="480"/>
      </w:pPr>
      <w:r>
        <w:rPr>
          <w:rFonts w:hint="eastAsia"/>
        </w:rPr>
        <w:t>利用色彩对中小学建筑空间进行装饰是常用的设计手法，色彩的搭配需要经过“情感过滤、心理过滤”的考量，不仅要考虑到学生的认知发展特点、各个空间的功能特性，还需要考虑到园所文化课程。</w:t>
      </w:r>
    </w:p>
    <w:p>
      <w:pPr>
        <w:pStyle w:val="26"/>
        <w:ind w:firstLine="480"/>
      </w:pPr>
      <w:r>
        <w:rPr>
          <w:rFonts w:hint="eastAsia"/>
        </w:rPr>
        <w:t>空间的色彩不仅会影响学生的注意力，还会影响学生的行为和情绪，因此不同功能特性的空间所适合的色彩搭配会截然不同。中小学建筑里的“静”空间适合利用沉静稳重以及偏冷的色调来营造环境，从而使学生在“静”空间中自我发泄以及充分想象，让孩子在项目中能够注意力集中并保持一定的持续性。“静”空间对孩子们情绪管理以及情商提高训练有一定帮助，在选择沉静颜色搭配时，避免使用过重过暗的色彩给学生心理带来压迫感。相对于“静空间”，“动”空间是指为学生们提供自我表达、运动、创作、游戏的生活学习空间。“动”空间的色彩相比于“静”空间更为鲜明、热烈，但是“动”空间所所提供的“动感”，并不是单纯的指色彩的丰富、跳跃、对比夸张，而是通过有序的色彩组织，使空间在具有秩序的前提下保有一定的韵律与动感。</w:t>
      </w:r>
    </w:p>
    <w:p>
      <w:pPr>
        <w:pStyle w:val="26"/>
        <w:ind w:firstLine="480"/>
      </w:pPr>
      <w:r>
        <w:rPr>
          <w:rFonts w:hint="eastAsia"/>
        </w:rPr>
        <w:t>本条的评价方法为：查阅相关竣工图及说明、相关图像资料，并现场核实。</w:t>
      </w:r>
    </w:p>
    <w:p>
      <w:pPr>
        <w:pStyle w:val="4"/>
      </w:pPr>
      <w:bookmarkStart w:id="64" w:name="_Toc143994715"/>
      <w:r>
        <w:rPr>
          <w:rFonts w:hint="eastAsia"/>
        </w:rPr>
        <w:t>Ⅲ 人 体 工 程 学</w:t>
      </w:r>
      <w:bookmarkEnd w:id="64"/>
    </w:p>
    <w:p>
      <w:pPr>
        <w:pStyle w:val="5"/>
      </w:pPr>
      <w:r>
        <w:t xml:space="preserve">6.2.9  </w:t>
      </w:r>
      <w:r>
        <w:rPr>
          <w:rFonts w:hint="eastAsia"/>
        </w:rPr>
        <w:t>附属家具设施符合舒适高效要求，评价总分值为</w:t>
      </w:r>
      <w:r>
        <w:t>8</w:t>
      </w:r>
      <w:r>
        <w:rPr>
          <w:rFonts w:hint="eastAsia"/>
        </w:rPr>
        <w:t>分。满足下列要求中</w:t>
      </w:r>
      <w:r>
        <w:t>3</w:t>
      </w:r>
      <w:r>
        <w:rPr>
          <w:rFonts w:hint="eastAsia"/>
        </w:rPr>
        <w:t>项得</w:t>
      </w:r>
      <w:r>
        <w:t>3</w:t>
      </w:r>
      <w:r>
        <w:rPr>
          <w:rFonts w:hint="eastAsia"/>
        </w:rPr>
        <w:t>分；满足</w:t>
      </w:r>
      <w:r>
        <w:t>4</w:t>
      </w:r>
      <w:r>
        <w:rPr>
          <w:rFonts w:hint="eastAsia"/>
        </w:rPr>
        <w:t>项得</w:t>
      </w:r>
      <w:r>
        <w:t>4</w:t>
      </w:r>
      <w:r>
        <w:rPr>
          <w:rFonts w:hint="eastAsia"/>
        </w:rPr>
        <w:t>分；满足</w:t>
      </w:r>
      <w:r>
        <w:t>5</w:t>
      </w:r>
      <w:r>
        <w:rPr>
          <w:rFonts w:hint="eastAsia"/>
        </w:rPr>
        <w:t>项及以上得</w:t>
      </w:r>
      <w:r>
        <w:t>8</w:t>
      </w:r>
      <w:r>
        <w:rPr>
          <w:rFonts w:hint="eastAsia"/>
        </w:rPr>
        <w:t>分。</w:t>
      </w:r>
    </w:p>
    <w:p>
      <w:pPr>
        <w:ind w:firstLine="482" w:firstLineChars="200"/>
      </w:pPr>
      <w:r>
        <w:rPr>
          <w:rFonts w:hint="eastAsia"/>
          <w:b/>
          <w:bCs/>
        </w:rPr>
        <w:t>1</w:t>
      </w:r>
      <w:r>
        <w:rPr>
          <w:b/>
          <w:bCs/>
        </w:rPr>
        <w:t xml:space="preserve"> </w:t>
      </w:r>
      <w:r>
        <w:rPr>
          <w:rFonts w:hint="eastAsia"/>
        </w:rPr>
        <w:t>学生桌面高度可调节；</w:t>
      </w:r>
    </w:p>
    <w:p>
      <w:pPr>
        <w:ind w:firstLine="482" w:firstLineChars="200"/>
      </w:pPr>
      <w:r>
        <w:rPr>
          <w:b/>
          <w:bCs/>
        </w:rPr>
        <w:t xml:space="preserve">2 </w:t>
      </w:r>
      <w:r>
        <w:rPr>
          <w:rFonts w:hint="eastAsia"/>
        </w:rPr>
        <w:t>教师办公工位桌面高度可调节；</w:t>
      </w:r>
    </w:p>
    <w:p>
      <w:pPr>
        <w:ind w:firstLine="482" w:firstLineChars="200"/>
      </w:pPr>
      <w:r>
        <w:rPr>
          <w:b/>
          <w:bCs/>
        </w:rPr>
        <w:t xml:space="preserve">3 </w:t>
      </w:r>
      <w:r>
        <w:rPr>
          <w:rFonts w:hint="eastAsia"/>
        </w:rPr>
        <w:t>学生座椅高度、座椅角度可调节；</w:t>
      </w:r>
    </w:p>
    <w:p>
      <w:pPr>
        <w:ind w:firstLine="482" w:firstLineChars="200"/>
      </w:pPr>
      <w:r>
        <w:rPr>
          <w:b/>
          <w:bCs/>
        </w:rPr>
        <w:t xml:space="preserve">4 </w:t>
      </w:r>
      <w:r>
        <w:rPr>
          <w:rFonts w:hint="eastAsia"/>
        </w:rPr>
        <w:t>教师办公工位座椅高度、座椅角度可调节；</w:t>
      </w:r>
    </w:p>
    <w:p>
      <w:pPr>
        <w:ind w:firstLine="482" w:firstLineChars="200"/>
      </w:pPr>
      <w:r>
        <w:rPr>
          <w:b/>
          <w:bCs/>
        </w:rPr>
        <w:t>5</w:t>
      </w:r>
      <w:r>
        <w:t xml:space="preserve"> </w:t>
      </w:r>
      <w:r>
        <w:rPr>
          <w:rFonts w:hint="eastAsia"/>
        </w:rPr>
        <w:t>学生课桌椅具有休憩、午休功能；或设置午休空间，具有听觉与视觉上相对隔离的午休条件；</w:t>
      </w:r>
    </w:p>
    <w:p>
      <w:pPr>
        <w:ind w:firstLine="482" w:firstLineChars="200"/>
      </w:pPr>
      <w:r>
        <w:rPr>
          <w:b/>
          <w:bCs/>
        </w:rPr>
        <w:t xml:space="preserve">6 </w:t>
      </w:r>
      <w:r>
        <w:rPr>
          <w:rFonts w:hint="eastAsia"/>
        </w:rPr>
        <w:t>教师办公工位配置午休床，或设置午休空间，具有听觉与视觉上相对隔离的午休条件。</w:t>
      </w:r>
    </w:p>
    <w:p>
      <w:pPr>
        <w:pStyle w:val="26"/>
        <w:ind w:firstLine="480"/>
      </w:pPr>
      <w:r>
        <w:rPr>
          <w:rFonts w:hint="eastAsia"/>
        </w:rPr>
        <w:t>【条文说明】</w:t>
      </w:r>
    </w:p>
    <w:p>
      <w:pPr>
        <w:pStyle w:val="26"/>
        <w:ind w:firstLine="480"/>
      </w:pPr>
      <w:r>
        <w:t>1~4</w:t>
      </w:r>
      <w:r>
        <w:rPr>
          <w:rFonts w:hint="eastAsia"/>
        </w:rPr>
        <w:t xml:space="preserve"> 由于人体身高、体型的差异化，统一的设计尺寸难以满足不同个体需求。桌面高度、座椅高度、座椅角度的可调节性，可使不同身高人群依据不同需求自由调节，减少脊椎不必要的弯曲，进而避免引起腰肌劳损、颈椎病等疾病。</w:t>
      </w:r>
    </w:p>
    <w:p>
      <w:pPr>
        <w:pStyle w:val="26"/>
        <w:ind w:firstLine="480"/>
      </w:pPr>
      <w:r>
        <w:rPr>
          <w:rFonts w:hint="eastAsia"/>
        </w:rPr>
        <w:t>5</w:t>
      </w:r>
      <w:r>
        <w:t xml:space="preserve">~6 </w:t>
      </w:r>
      <w:r>
        <w:rPr>
          <w:rFonts w:hint="eastAsia"/>
        </w:rPr>
        <w:t>午睡不仅可以消除学习与工作的疲劳，还可以消除烦躁并保持良好的情绪，一些国内外研究学者发现，午睡习惯还可以减少冠心病的发病率。但由于时间原因或空间限制，学生和教师往往没有午睡或只能趴在桌子上午睡。趴在桌子上午睡，易造成胃炎、加重脑部缺血等问题。课桌椅具有午休功能或办公工位配置午休床，可让使用者在午休时间进行充分、舒适的休息。也可设置休息专用空间，或灵活错时运用建筑内的多功能空间，在午休时段调整为午休功能。午休空间中配置简易床、小睡舱等设施，并提供眼罩、耳塞、隔断等实现听觉、视觉上的相对隔离，以保证相对适宜的休息环境。</w:t>
      </w:r>
    </w:p>
    <w:p>
      <w:pPr>
        <w:pStyle w:val="26"/>
        <w:ind w:firstLine="480"/>
      </w:pPr>
      <w:r>
        <w:rPr>
          <w:rFonts w:hint="eastAsia"/>
        </w:rPr>
        <w:t>本条的评价方法为：查阅相关竣工图、产品说明书，并现场核实。</w:t>
      </w:r>
    </w:p>
    <w:p>
      <w:pPr>
        <w:pStyle w:val="5"/>
      </w:pPr>
      <w:r>
        <w:t xml:space="preserve">6.2.10  </w:t>
      </w:r>
      <w:r>
        <w:rPr>
          <w:rFonts w:hint="eastAsia"/>
        </w:rPr>
        <w:t>卫浴间、茶水间平面布局合理，教学楼、行政楼、宿舍楼、体育场馆等建筑设置满足学生特殊使用需求的卫生服务设施， 评价分值为</w:t>
      </w:r>
      <w:r>
        <w:t>12</w:t>
      </w:r>
      <w:r>
        <w:rPr>
          <w:rFonts w:hint="eastAsia"/>
        </w:rPr>
        <w:t>分，按表</w:t>
      </w:r>
      <w:r>
        <w:t>5.2.10</w:t>
      </w:r>
      <w:r>
        <w:rPr>
          <w:rFonts w:hint="eastAsia"/>
        </w:rPr>
        <w:t>的规则分别评分并累计。</w:t>
      </w:r>
    </w:p>
    <w:p>
      <w:pPr>
        <w:pStyle w:val="31"/>
      </w:pPr>
      <w:r>
        <w:rPr>
          <w:rFonts w:hint="eastAsia"/>
        </w:rPr>
        <w:t>表</w:t>
      </w:r>
      <w:r>
        <w:t xml:space="preserve">6.2.10 </w:t>
      </w:r>
      <w:r>
        <w:rPr>
          <w:rFonts w:hint="eastAsia"/>
        </w:rPr>
        <w:t>卫浴间主要功能区域要求评分规则</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90"/>
        <w:gridCol w:w="5101"/>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shd w:val="clear" w:color="auto" w:fill="auto"/>
            <w:vAlign w:val="center"/>
          </w:tcPr>
          <w:p>
            <w:pPr>
              <w:pStyle w:val="33"/>
              <w:spacing w:line="240" w:lineRule="auto"/>
            </w:pPr>
            <w:r>
              <w:rPr>
                <w:rFonts w:hint="eastAsia"/>
              </w:rPr>
              <w:t>序号</w:t>
            </w:r>
          </w:p>
        </w:tc>
        <w:tc>
          <w:tcPr>
            <w:tcW w:w="1109" w:type="pct"/>
            <w:shd w:val="clear" w:color="auto" w:fill="auto"/>
            <w:vAlign w:val="center"/>
          </w:tcPr>
          <w:p>
            <w:pPr>
              <w:pStyle w:val="33"/>
              <w:spacing w:line="240" w:lineRule="auto"/>
            </w:pPr>
            <w:r>
              <w:rPr>
                <w:rFonts w:hint="eastAsia"/>
              </w:rPr>
              <w:t>类别</w:t>
            </w:r>
          </w:p>
        </w:tc>
        <w:tc>
          <w:tcPr>
            <w:tcW w:w="2993" w:type="pct"/>
            <w:shd w:val="clear" w:color="auto" w:fill="auto"/>
            <w:vAlign w:val="center"/>
          </w:tcPr>
          <w:p>
            <w:pPr>
              <w:pStyle w:val="33"/>
              <w:spacing w:line="240" w:lineRule="auto"/>
            </w:pPr>
            <w:r>
              <w:rPr>
                <w:rFonts w:hint="eastAsia"/>
              </w:rPr>
              <w:t>要求</w:t>
            </w:r>
          </w:p>
        </w:tc>
        <w:tc>
          <w:tcPr>
            <w:tcW w:w="472" w:type="pct"/>
            <w:shd w:val="clear" w:color="auto" w:fill="auto"/>
            <w:vAlign w:val="center"/>
          </w:tcPr>
          <w:p>
            <w:pPr>
              <w:pStyle w:val="33"/>
              <w:spacing w:line="240" w:lineRule="auto"/>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restart"/>
            <w:shd w:val="clear" w:color="auto" w:fill="auto"/>
            <w:vAlign w:val="center"/>
          </w:tcPr>
          <w:p>
            <w:pPr>
              <w:pStyle w:val="33"/>
              <w:spacing w:line="240" w:lineRule="auto"/>
            </w:pPr>
            <w:r>
              <w:t>1</w:t>
            </w:r>
          </w:p>
        </w:tc>
        <w:tc>
          <w:tcPr>
            <w:tcW w:w="1109" w:type="pct"/>
            <w:vMerge w:val="restart"/>
            <w:shd w:val="clear" w:color="auto" w:fill="auto"/>
            <w:vAlign w:val="center"/>
          </w:tcPr>
          <w:p>
            <w:pPr>
              <w:pStyle w:val="33"/>
              <w:spacing w:line="240" w:lineRule="auto"/>
            </w:pPr>
            <w:r>
              <w:rPr>
                <w:rFonts w:hint="eastAsia"/>
              </w:rPr>
              <w:t>卫生间布局</w:t>
            </w:r>
          </w:p>
        </w:tc>
        <w:tc>
          <w:tcPr>
            <w:tcW w:w="2993" w:type="pct"/>
            <w:shd w:val="clear" w:color="auto" w:fill="auto"/>
            <w:vAlign w:val="center"/>
          </w:tcPr>
          <w:p>
            <w:pPr>
              <w:pStyle w:val="33"/>
              <w:spacing w:line="240" w:lineRule="auto"/>
            </w:pPr>
            <w:r>
              <w:rPr>
                <w:rFonts w:hint="eastAsia"/>
              </w:rPr>
              <w:t>大便厕位的长度在</w:t>
            </w:r>
            <w:r>
              <w:t>1200</w:t>
            </w:r>
            <w:r>
              <w:rPr>
                <w:rFonts w:hint="eastAsia"/>
              </w:rPr>
              <w:t>mm~</w:t>
            </w:r>
            <w:r>
              <w:t>14</w:t>
            </w:r>
            <w:r>
              <w:rPr>
                <w:rFonts w:hint="eastAsia"/>
              </w:rPr>
              <w:t>00mm之间</w:t>
            </w:r>
          </w:p>
          <w:p>
            <w:pPr>
              <w:pStyle w:val="33"/>
              <w:spacing w:line="240" w:lineRule="auto"/>
            </w:pPr>
            <w:r>
              <w:rPr>
                <w:rFonts w:hint="eastAsia"/>
              </w:rPr>
              <w:t>大便厕位的宽度在</w:t>
            </w:r>
            <w:r>
              <w:t>850</w:t>
            </w:r>
            <w:r>
              <w:rPr>
                <w:rFonts w:hint="eastAsia"/>
              </w:rPr>
              <w:t>mm~</w:t>
            </w:r>
            <w:r>
              <w:t>1100</w:t>
            </w:r>
            <w:r>
              <w:rPr>
                <w:rFonts w:hint="eastAsia"/>
              </w:rPr>
              <w:t>mm之间</w:t>
            </w:r>
          </w:p>
        </w:tc>
        <w:tc>
          <w:tcPr>
            <w:tcW w:w="472" w:type="pct"/>
            <w:vMerge w:val="restart"/>
            <w:shd w:val="clear" w:color="auto" w:fill="auto"/>
            <w:vAlign w:val="center"/>
          </w:tcPr>
          <w:p>
            <w:pPr>
              <w:pStyle w:val="33"/>
              <w:spacing w:line="240" w:lineRule="auto"/>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continue"/>
            <w:shd w:val="clear" w:color="auto" w:fill="auto"/>
            <w:vAlign w:val="center"/>
          </w:tcPr>
          <w:p>
            <w:pPr>
              <w:pStyle w:val="33"/>
              <w:spacing w:line="240" w:lineRule="auto"/>
            </w:pPr>
          </w:p>
        </w:tc>
        <w:tc>
          <w:tcPr>
            <w:tcW w:w="1109" w:type="pct"/>
            <w:vMerge w:val="continue"/>
            <w:shd w:val="clear" w:color="auto" w:fill="auto"/>
            <w:vAlign w:val="center"/>
          </w:tcPr>
          <w:p>
            <w:pPr>
              <w:pStyle w:val="33"/>
              <w:spacing w:line="240" w:lineRule="auto"/>
            </w:pPr>
          </w:p>
        </w:tc>
        <w:tc>
          <w:tcPr>
            <w:tcW w:w="2993" w:type="pct"/>
            <w:shd w:val="clear" w:color="auto" w:fill="auto"/>
            <w:vAlign w:val="center"/>
          </w:tcPr>
          <w:p>
            <w:pPr>
              <w:pStyle w:val="33"/>
              <w:spacing w:line="240" w:lineRule="auto"/>
            </w:pPr>
            <w:r>
              <w:rPr>
                <w:rFonts w:hint="eastAsia"/>
              </w:rPr>
              <w:t>小便器的间距在7</w:t>
            </w:r>
            <w:r>
              <w:t>00</w:t>
            </w:r>
            <w:r>
              <w:rPr>
                <w:rFonts w:hint="eastAsia"/>
              </w:rPr>
              <w:t>mm</w:t>
            </w:r>
            <w:r>
              <w:t>~800</w:t>
            </w:r>
            <w:r>
              <w:rPr>
                <w:rFonts w:hint="eastAsia"/>
              </w:rPr>
              <w:t>mm之间</w:t>
            </w:r>
          </w:p>
          <w:p>
            <w:pPr>
              <w:pStyle w:val="33"/>
              <w:spacing w:line="240" w:lineRule="auto"/>
            </w:pPr>
            <w:r>
              <w:rPr>
                <w:rFonts w:hint="eastAsia"/>
              </w:rPr>
              <w:t>小便器的高度适应学生身高需求</w:t>
            </w:r>
          </w:p>
        </w:tc>
        <w:tc>
          <w:tcPr>
            <w:tcW w:w="472" w:type="pct"/>
            <w:vMerge w:val="continue"/>
            <w:shd w:val="clear" w:color="auto" w:fill="auto"/>
            <w:vAlign w:val="center"/>
          </w:tcPr>
          <w:p>
            <w:pPr>
              <w:pStyle w:val="3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continue"/>
            <w:shd w:val="clear" w:color="auto" w:fill="auto"/>
            <w:vAlign w:val="center"/>
          </w:tcPr>
          <w:p>
            <w:pPr>
              <w:pStyle w:val="33"/>
              <w:spacing w:line="240" w:lineRule="auto"/>
            </w:pPr>
          </w:p>
        </w:tc>
        <w:tc>
          <w:tcPr>
            <w:tcW w:w="1109" w:type="pct"/>
            <w:vMerge w:val="continue"/>
            <w:shd w:val="clear" w:color="auto" w:fill="auto"/>
            <w:vAlign w:val="center"/>
          </w:tcPr>
          <w:p>
            <w:pPr>
              <w:pStyle w:val="33"/>
              <w:spacing w:line="240" w:lineRule="auto"/>
            </w:pPr>
          </w:p>
        </w:tc>
        <w:tc>
          <w:tcPr>
            <w:tcW w:w="2993" w:type="pct"/>
            <w:shd w:val="clear" w:color="auto" w:fill="auto"/>
            <w:vAlign w:val="center"/>
          </w:tcPr>
          <w:p>
            <w:pPr>
              <w:pStyle w:val="33"/>
              <w:spacing w:line="240" w:lineRule="auto"/>
            </w:pPr>
            <w:r>
              <w:rPr>
                <w:rFonts w:hint="eastAsia"/>
              </w:rPr>
              <w:t>盥洗池高度在 500mm~550mm 之间</w:t>
            </w:r>
          </w:p>
          <w:p>
            <w:pPr>
              <w:pStyle w:val="33"/>
              <w:spacing w:line="240" w:lineRule="auto"/>
            </w:pPr>
            <w:r>
              <w:rPr>
                <w:rFonts w:hint="eastAsia"/>
              </w:rPr>
              <w:t>盥洗池进深在 400mm~450mm 之间</w:t>
            </w:r>
          </w:p>
        </w:tc>
        <w:tc>
          <w:tcPr>
            <w:tcW w:w="472" w:type="pct"/>
            <w:vMerge w:val="continue"/>
            <w:shd w:val="clear" w:color="auto" w:fill="auto"/>
            <w:vAlign w:val="center"/>
          </w:tcPr>
          <w:p>
            <w:pPr>
              <w:pStyle w:val="3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continue"/>
            <w:shd w:val="clear" w:color="auto" w:fill="auto"/>
            <w:vAlign w:val="center"/>
          </w:tcPr>
          <w:p>
            <w:pPr>
              <w:pStyle w:val="33"/>
              <w:spacing w:line="240" w:lineRule="auto"/>
            </w:pPr>
          </w:p>
        </w:tc>
        <w:tc>
          <w:tcPr>
            <w:tcW w:w="1109" w:type="pct"/>
            <w:vMerge w:val="continue"/>
            <w:shd w:val="clear" w:color="auto" w:fill="auto"/>
            <w:vAlign w:val="center"/>
          </w:tcPr>
          <w:p>
            <w:pPr>
              <w:pStyle w:val="33"/>
              <w:spacing w:line="240" w:lineRule="auto"/>
            </w:pPr>
          </w:p>
        </w:tc>
        <w:tc>
          <w:tcPr>
            <w:tcW w:w="2993" w:type="pct"/>
            <w:shd w:val="clear" w:color="auto" w:fill="auto"/>
            <w:vAlign w:val="center"/>
          </w:tcPr>
          <w:p>
            <w:pPr>
              <w:pStyle w:val="33"/>
              <w:spacing w:line="240" w:lineRule="auto"/>
            </w:pPr>
            <w:r>
              <w:rPr>
                <w:rFonts w:hint="eastAsia"/>
              </w:rPr>
              <w:t>教师与学生厕位隔断门进行高低差设计</w:t>
            </w:r>
          </w:p>
        </w:tc>
        <w:tc>
          <w:tcPr>
            <w:tcW w:w="472" w:type="pct"/>
            <w:vMerge w:val="continue"/>
            <w:shd w:val="clear" w:color="auto" w:fill="auto"/>
            <w:vAlign w:val="center"/>
          </w:tcPr>
          <w:p>
            <w:pPr>
              <w:pStyle w:val="3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Merge w:val="continue"/>
            <w:shd w:val="clear" w:color="auto" w:fill="auto"/>
            <w:vAlign w:val="center"/>
          </w:tcPr>
          <w:p>
            <w:pPr>
              <w:pStyle w:val="33"/>
              <w:spacing w:line="240" w:lineRule="auto"/>
            </w:pPr>
          </w:p>
        </w:tc>
        <w:tc>
          <w:tcPr>
            <w:tcW w:w="1109" w:type="pct"/>
            <w:vMerge w:val="continue"/>
            <w:shd w:val="clear" w:color="auto" w:fill="auto"/>
            <w:vAlign w:val="center"/>
          </w:tcPr>
          <w:p>
            <w:pPr>
              <w:pStyle w:val="33"/>
              <w:spacing w:line="240" w:lineRule="auto"/>
            </w:pPr>
          </w:p>
        </w:tc>
        <w:tc>
          <w:tcPr>
            <w:tcW w:w="2993" w:type="pct"/>
            <w:shd w:val="clear" w:color="auto" w:fill="auto"/>
            <w:vAlign w:val="center"/>
          </w:tcPr>
          <w:p>
            <w:pPr>
              <w:pStyle w:val="33"/>
              <w:spacing w:line="240" w:lineRule="auto"/>
            </w:pPr>
            <w:r>
              <w:rPr>
                <w:rFonts w:hint="eastAsia"/>
              </w:rPr>
              <w:t>洗手台高度进行高低差设计</w:t>
            </w:r>
          </w:p>
        </w:tc>
        <w:tc>
          <w:tcPr>
            <w:tcW w:w="472" w:type="pct"/>
            <w:vMerge w:val="continue"/>
            <w:shd w:val="clear" w:color="auto" w:fill="auto"/>
            <w:vAlign w:val="center"/>
          </w:tcPr>
          <w:p>
            <w:pPr>
              <w:pStyle w:val="3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restart"/>
            <w:shd w:val="clear" w:color="auto" w:fill="auto"/>
            <w:vAlign w:val="center"/>
          </w:tcPr>
          <w:p>
            <w:pPr>
              <w:pStyle w:val="33"/>
              <w:spacing w:line="240" w:lineRule="auto"/>
            </w:pPr>
            <w:r>
              <w:rPr>
                <w:rFonts w:hint="eastAsia"/>
              </w:rPr>
              <w:t>2</w:t>
            </w:r>
          </w:p>
        </w:tc>
        <w:tc>
          <w:tcPr>
            <w:tcW w:w="1109" w:type="pct"/>
            <w:vMerge w:val="restart"/>
            <w:shd w:val="clear" w:color="auto" w:fill="auto"/>
            <w:vAlign w:val="center"/>
          </w:tcPr>
          <w:p>
            <w:pPr>
              <w:pStyle w:val="33"/>
              <w:spacing w:line="240" w:lineRule="auto"/>
            </w:pPr>
            <w:r>
              <w:rPr>
                <w:rFonts w:hint="eastAsia"/>
              </w:rPr>
              <w:t>卫浴设备</w:t>
            </w:r>
          </w:p>
        </w:tc>
        <w:tc>
          <w:tcPr>
            <w:tcW w:w="2993" w:type="pct"/>
            <w:shd w:val="clear" w:color="auto" w:fill="auto"/>
            <w:vAlign w:val="center"/>
          </w:tcPr>
          <w:p>
            <w:pPr>
              <w:pStyle w:val="33"/>
              <w:spacing w:line="240" w:lineRule="auto"/>
            </w:pPr>
            <w:r>
              <w:rPr>
                <w:rFonts w:hint="eastAsia"/>
              </w:rPr>
              <w:t>淋浴喷头高度可自由调节</w:t>
            </w:r>
          </w:p>
        </w:tc>
        <w:tc>
          <w:tcPr>
            <w:tcW w:w="472" w:type="pct"/>
            <w:vMerge w:val="restart"/>
            <w:shd w:val="clear" w:color="auto" w:fill="auto"/>
            <w:vAlign w:val="center"/>
          </w:tcPr>
          <w:p>
            <w:pPr>
              <w:pStyle w:val="33"/>
              <w:spacing w:line="240" w:lineRule="auto"/>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continue"/>
            <w:shd w:val="clear" w:color="auto" w:fill="auto"/>
            <w:vAlign w:val="center"/>
          </w:tcPr>
          <w:p>
            <w:pPr>
              <w:pStyle w:val="33"/>
              <w:spacing w:line="240" w:lineRule="auto"/>
            </w:pPr>
          </w:p>
        </w:tc>
        <w:tc>
          <w:tcPr>
            <w:tcW w:w="1109" w:type="pct"/>
            <w:vMerge w:val="continue"/>
            <w:shd w:val="clear" w:color="auto" w:fill="auto"/>
            <w:vAlign w:val="center"/>
          </w:tcPr>
          <w:p>
            <w:pPr>
              <w:pStyle w:val="33"/>
              <w:spacing w:line="240" w:lineRule="auto"/>
            </w:pPr>
          </w:p>
        </w:tc>
        <w:tc>
          <w:tcPr>
            <w:tcW w:w="2993" w:type="pct"/>
            <w:shd w:val="clear" w:color="auto" w:fill="auto"/>
            <w:vAlign w:val="center"/>
          </w:tcPr>
          <w:p>
            <w:pPr>
              <w:pStyle w:val="33"/>
              <w:spacing w:line="240" w:lineRule="auto"/>
            </w:pPr>
            <w:r>
              <w:rPr>
                <w:rFonts w:hint="eastAsia"/>
              </w:rPr>
              <w:t>坐便器旁和淋浴隔间设置扶手</w:t>
            </w:r>
          </w:p>
        </w:tc>
        <w:tc>
          <w:tcPr>
            <w:tcW w:w="472" w:type="pct"/>
            <w:vMerge w:val="continue"/>
            <w:shd w:val="clear" w:color="auto" w:fill="auto"/>
            <w:vAlign w:val="center"/>
          </w:tcPr>
          <w:p>
            <w:pPr>
              <w:pStyle w:val="3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restart"/>
            <w:shd w:val="clear" w:color="auto" w:fill="auto"/>
            <w:vAlign w:val="center"/>
          </w:tcPr>
          <w:p>
            <w:pPr>
              <w:pStyle w:val="33"/>
              <w:spacing w:line="240" w:lineRule="auto"/>
            </w:pPr>
            <w:r>
              <w:rPr>
                <w:rFonts w:hint="eastAsia"/>
              </w:rPr>
              <w:t>3</w:t>
            </w:r>
          </w:p>
        </w:tc>
        <w:tc>
          <w:tcPr>
            <w:tcW w:w="1109" w:type="pct"/>
            <w:vMerge w:val="restart"/>
            <w:shd w:val="clear" w:color="auto" w:fill="auto"/>
            <w:vAlign w:val="center"/>
          </w:tcPr>
          <w:p>
            <w:pPr>
              <w:pStyle w:val="33"/>
              <w:spacing w:line="240" w:lineRule="auto"/>
            </w:pPr>
            <w:r>
              <w:rPr>
                <w:rFonts w:hint="eastAsia"/>
              </w:rPr>
              <w:t>活动空间</w:t>
            </w:r>
          </w:p>
        </w:tc>
        <w:tc>
          <w:tcPr>
            <w:tcW w:w="2993" w:type="pct"/>
            <w:shd w:val="clear" w:color="auto" w:fill="auto"/>
            <w:vAlign w:val="center"/>
          </w:tcPr>
          <w:p>
            <w:pPr>
              <w:pStyle w:val="33"/>
              <w:spacing w:line="240" w:lineRule="auto"/>
            </w:pPr>
            <w:r>
              <w:rPr>
                <w:rFonts w:hint="eastAsia"/>
              </w:rPr>
              <w:t>洗脸台前留有宽≥700mm、深≥600mm 的活动空间</w:t>
            </w:r>
          </w:p>
        </w:tc>
        <w:tc>
          <w:tcPr>
            <w:tcW w:w="472" w:type="pct"/>
            <w:vMerge w:val="restart"/>
            <w:shd w:val="clear" w:color="auto" w:fill="auto"/>
            <w:vAlign w:val="center"/>
          </w:tcPr>
          <w:p>
            <w:pPr>
              <w:pStyle w:val="33"/>
              <w:spacing w:line="240" w:lineRule="auto"/>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continue"/>
            <w:shd w:val="clear" w:color="auto" w:fill="auto"/>
            <w:vAlign w:val="center"/>
          </w:tcPr>
          <w:p>
            <w:pPr>
              <w:pStyle w:val="33"/>
              <w:spacing w:line="240" w:lineRule="auto"/>
            </w:pPr>
          </w:p>
        </w:tc>
        <w:tc>
          <w:tcPr>
            <w:tcW w:w="1109" w:type="pct"/>
            <w:vMerge w:val="continue"/>
            <w:shd w:val="clear" w:color="auto" w:fill="auto"/>
            <w:vAlign w:val="center"/>
          </w:tcPr>
          <w:p>
            <w:pPr>
              <w:pStyle w:val="33"/>
              <w:spacing w:line="240" w:lineRule="auto"/>
            </w:pPr>
          </w:p>
        </w:tc>
        <w:tc>
          <w:tcPr>
            <w:tcW w:w="2993" w:type="pct"/>
            <w:shd w:val="clear" w:color="auto" w:fill="auto"/>
            <w:vAlign w:val="center"/>
          </w:tcPr>
          <w:p>
            <w:pPr>
              <w:pStyle w:val="33"/>
              <w:spacing w:line="240" w:lineRule="auto"/>
            </w:pPr>
            <w:r>
              <w:rPr>
                <w:rFonts w:hint="eastAsia"/>
              </w:rPr>
              <w:t>坐便器前留有宽≥700mm、深≥600mm 的活动空间</w:t>
            </w:r>
          </w:p>
        </w:tc>
        <w:tc>
          <w:tcPr>
            <w:tcW w:w="472" w:type="pct"/>
            <w:vMerge w:val="continue"/>
            <w:shd w:val="clear" w:color="auto" w:fill="auto"/>
            <w:vAlign w:val="center"/>
          </w:tcPr>
          <w:p>
            <w:pPr>
              <w:pStyle w:val="3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pct"/>
            <w:vMerge w:val="restart"/>
            <w:shd w:val="clear" w:color="auto" w:fill="auto"/>
            <w:vAlign w:val="center"/>
          </w:tcPr>
          <w:p>
            <w:pPr>
              <w:pStyle w:val="33"/>
              <w:spacing w:line="240" w:lineRule="auto"/>
            </w:pPr>
            <w:r>
              <w:rPr>
                <w:rFonts w:hint="eastAsia"/>
              </w:rPr>
              <w:t>4</w:t>
            </w:r>
          </w:p>
        </w:tc>
        <w:tc>
          <w:tcPr>
            <w:tcW w:w="1109" w:type="pct"/>
            <w:vMerge w:val="restart"/>
            <w:shd w:val="clear" w:color="auto" w:fill="auto"/>
            <w:vAlign w:val="center"/>
          </w:tcPr>
          <w:p>
            <w:pPr>
              <w:pStyle w:val="33"/>
              <w:spacing w:line="240" w:lineRule="auto"/>
            </w:pPr>
            <w:r>
              <w:rPr>
                <w:rFonts w:hint="eastAsia"/>
              </w:rPr>
              <w:t>茶水间</w:t>
            </w:r>
          </w:p>
        </w:tc>
        <w:tc>
          <w:tcPr>
            <w:tcW w:w="2993" w:type="pct"/>
            <w:shd w:val="clear" w:color="auto" w:fill="auto"/>
            <w:vAlign w:val="center"/>
          </w:tcPr>
          <w:p>
            <w:pPr>
              <w:pStyle w:val="33"/>
              <w:spacing w:line="240" w:lineRule="auto"/>
            </w:pPr>
            <w:r>
              <w:rPr>
                <w:rFonts w:hint="eastAsia"/>
              </w:rPr>
              <w:t>茶水间操作台长度≥1500mm</w:t>
            </w:r>
          </w:p>
        </w:tc>
        <w:tc>
          <w:tcPr>
            <w:tcW w:w="472" w:type="pct"/>
            <w:vMerge w:val="restart"/>
            <w:shd w:val="clear" w:color="auto" w:fill="auto"/>
            <w:vAlign w:val="center"/>
          </w:tcPr>
          <w:p>
            <w:pPr>
              <w:pStyle w:val="33"/>
              <w:spacing w:line="240" w:lineRule="auto"/>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3"/>
            </w:pPr>
          </w:p>
        </w:tc>
        <w:tc>
          <w:tcPr>
            <w:tcW w:w="1109" w:type="pct"/>
            <w:vMerge w:val="continue"/>
            <w:shd w:val="clear" w:color="auto" w:fill="auto"/>
            <w:vAlign w:val="center"/>
          </w:tcPr>
          <w:p>
            <w:pPr>
              <w:pStyle w:val="33"/>
            </w:pPr>
          </w:p>
        </w:tc>
        <w:tc>
          <w:tcPr>
            <w:tcW w:w="2993" w:type="pct"/>
            <w:shd w:val="clear" w:color="auto" w:fill="auto"/>
          </w:tcPr>
          <w:p>
            <w:pPr>
              <w:pStyle w:val="33"/>
            </w:pPr>
            <w:r>
              <w:rPr>
                <w:rFonts w:hint="eastAsia"/>
              </w:rPr>
              <w:t>茶水间操作台前活动空间深度≥1000mm</w:t>
            </w:r>
          </w:p>
        </w:tc>
        <w:tc>
          <w:tcPr>
            <w:tcW w:w="472" w:type="pct"/>
            <w:vMerge w:val="continue"/>
            <w:shd w:val="clear" w:color="auto" w:fill="auto"/>
            <w:vAlign w:val="center"/>
          </w:tcPr>
          <w:p>
            <w:pPr>
              <w:pStyle w:val="3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3"/>
            </w:pPr>
          </w:p>
        </w:tc>
        <w:tc>
          <w:tcPr>
            <w:tcW w:w="1109" w:type="pct"/>
            <w:vMerge w:val="continue"/>
            <w:shd w:val="clear" w:color="auto" w:fill="auto"/>
            <w:vAlign w:val="center"/>
          </w:tcPr>
          <w:p>
            <w:pPr>
              <w:pStyle w:val="33"/>
            </w:pPr>
          </w:p>
        </w:tc>
        <w:tc>
          <w:tcPr>
            <w:tcW w:w="2993" w:type="pct"/>
            <w:shd w:val="clear" w:color="auto" w:fill="auto"/>
          </w:tcPr>
          <w:p>
            <w:pPr>
              <w:pStyle w:val="33"/>
            </w:pPr>
            <w:r>
              <w:rPr>
                <w:rFonts w:hint="eastAsia"/>
              </w:rPr>
              <w:t>饮水平台高度在7</w:t>
            </w:r>
            <w:r>
              <w:t>50</w:t>
            </w:r>
            <w:r>
              <w:rPr>
                <w:rFonts w:hint="eastAsia"/>
              </w:rPr>
              <w:t>mm左右</w:t>
            </w:r>
          </w:p>
        </w:tc>
        <w:tc>
          <w:tcPr>
            <w:tcW w:w="472" w:type="pct"/>
            <w:vMerge w:val="continue"/>
            <w:shd w:val="clear" w:color="auto" w:fill="auto"/>
            <w:vAlign w:val="center"/>
          </w:tcPr>
          <w:p>
            <w:pPr>
              <w:pStyle w:val="3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3"/>
            </w:pPr>
          </w:p>
        </w:tc>
        <w:tc>
          <w:tcPr>
            <w:tcW w:w="1109" w:type="pct"/>
            <w:vMerge w:val="continue"/>
            <w:shd w:val="clear" w:color="auto" w:fill="auto"/>
            <w:vAlign w:val="center"/>
          </w:tcPr>
          <w:p>
            <w:pPr>
              <w:pStyle w:val="33"/>
            </w:pPr>
          </w:p>
        </w:tc>
        <w:tc>
          <w:tcPr>
            <w:tcW w:w="2993" w:type="pct"/>
            <w:shd w:val="clear" w:color="auto" w:fill="auto"/>
          </w:tcPr>
          <w:p>
            <w:pPr>
              <w:pStyle w:val="33"/>
            </w:pPr>
            <w:r>
              <w:rPr>
                <w:rFonts w:hint="eastAsia"/>
              </w:rPr>
              <w:t>饮水平台的宽度在4</w:t>
            </w:r>
            <w:r>
              <w:t>50</w:t>
            </w:r>
            <w:r>
              <w:rPr>
                <w:rFonts w:hint="eastAsia"/>
              </w:rPr>
              <w:t>mm</w:t>
            </w:r>
            <w:r>
              <w:t>~500</w:t>
            </w:r>
            <w:r>
              <w:rPr>
                <w:rFonts w:hint="eastAsia"/>
              </w:rPr>
              <w:t>mm之间</w:t>
            </w:r>
          </w:p>
        </w:tc>
        <w:tc>
          <w:tcPr>
            <w:tcW w:w="472" w:type="pct"/>
            <w:vMerge w:val="continue"/>
            <w:shd w:val="clear" w:color="auto" w:fill="auto"/>
            <w:vAlign w:val="center"/>
          </w:tcPr>
          <w:p>
            <w:pPr>
              <w:pStyle w:val="33"/>
            </w:pPr>
          </w:p>
        </w:tc>
      </w:tr>
    </w:tbl>
    <w:p>
      <w:pPr>
        <w:pStyle w:val="26"/>
        <w:ind w:firstLine="480"/>
      </w:pPr>
      <w:r>
        <w:rPr>
          <w:rFonts w:hint="eastAsia"/>
        </w:rPr>
        <w:t>【条文说明】</w:t>
      </w:r>
    </w:p>
    <w:p>
      <w:pPr>
        <w:pStyle w:val="26"/>
        <w:ind w:firstLine="480"/>
      </w:pPr>
      <w:r>
        <w:rPr>
          <w:rFonts w:hint="eastAsia"/>
        </w:rPr>
        <w:t>根据人体工程学的基本要求，对卫浴间、茶水间的局部尺寸进行细化设计，如洗脸盆的高度、淋浴把手的高度等，使其距离、高度符合学生使用需要，减少使用过程的不便。另外根据教师、学生最佳视线高度范围，教师厕位隔断门高度建议在1850mm左右，学生厕位隔断门高度建议在1500mm左右，可采用落地式小便器，解决学生身高偏差的问题。洗手台根据学生的身高偏差与行为习惯，其高度可以分为600mm和750mm两种。本条要求在设计阶段即对卫浴间、茶水间的空间布局及卫浴设备选型进行细致的考虑，以保障使用阶段的舒适性。</w:t>
      </w:r>
    </w:p>
    <w:p>
      <w:pPr>
        <w:ind w:firstLine="480" w:firstLineChars="200"/>
        <w:rPr>
          <w:color w:val="4472C4"/>
        </w:rPr>
      </w:pPr>
      <w:r>
        <w:rPr>
          <w:rFonts w:hint="eastAsia"/>
          <w:color w:val="4472C4"/>
        </w:rPr>
        <w:t>本条的评价方法为：查阅相关竣工图、产品说明书，并现场核实。</w:t>
      </w:r>
    </w:p>
    <w:p>
      <w:pPr>
        <w:pStyle w:val="5"/>
      </w:pPr>
      <w:r>
        <w:t xml:space="preserve">6.2.11  </w:t>
      </w:r>
      <w:r>
        <w:rPr>
          <w:rFonts w:hint="eastAsia"/>
        </w:rPr>
        <w:t>学校建筑中各类空间布局合理，评价总分值为</w:t>
      </w:r>
      <w:r>
        <w:t>9</w:t>
      </w:r>
      <w:r>
        <w:rPr>
          <w:rFonts w:hint="eastAsia"/>
        </w:rPr>
        <w:t>分，并按下列规则分别评分并累计：</w:t>
      </w:r>
    </w:p>
    <w:p>
      <w:pPr>
        <w:ind w:firstLine="482" w:firstLineChars="200"/>
      </w:pPr>
      <w:r>
        <w:rPr>
          <w:rFonts w:hint="eastAsia"/>
          <w:b/>
          <w:bCs/>
        </w:rPr>
        <w:t>1</w:t>
      </w:r>
      <w:r>
        <w:rPr>
          <w:rFonts w:hint="eastAsia"/>
        </w:rPr>
        <w:t>普通教室为每个学生设置一个专用的小型储物柜，在教室前侧设置图书角专柜，得</w:t>
      </w:r>
      <w:r>
        <w:t>3</w:t>
      </w:r>
      <w:r>
        <w:rPr>
          <w:rFonts w:hint="eastAsia"/>
        </w:rPr>
        <w:t>分；</w:t>
      </w:r>
    </w:p>
    <w:p>
      <w:pPr>
        <w:ind w:firstLine="482" w:firstLineChars="200"/>
      </w:pPr>
      <w:r>
        <w:rPr>
          <w:b/>
          <w:bCs/>
        </w:rPr>
        <w:t>2</w:t>
      </w:r>
      <w:r>
        <w:rPr>
          <w:rFonts w:hint="eastAsia"/>
        </w:rPr>
        <w:t>专业教室设置模块化、可灵活移动与组合的家具或设施，得</w:t>
      </w:r>
      <w:r>
        <w:t>3</w:t>
      </w:r>
      <w:r>
        <w:rPr>
          <w:rFonts w:hint="eastAsia"/>
        </w:rPr>
        <w:t>分；</w:t>
      </w:r>
    </w:p>
    <w:p>
      <w:pPr>
        <w:ind w:firstLine="482" w:firstLineChars="200"/>
      </w:pPr>
      <w:r>
        <w:rPr>
          <w:b/>
          <w:bCs/>
        </w:rPr>
        <w:t>3</w:t>
      </w:r>
      <w:r>
        <w:rPr>
          <w:rFonts w:hint="eastAsia"/>
        </w:rPr>
        <w:t>学生宿舍为每个学生设置学习、储藏空间，得</w:t>
      </w:r>
      <w:r>
        <w:t>3</w:t>
      </w:r>
      <w:r>
        <w:rPr>
          <w:rFonts w:hint="eastAsia"/>
        </w:rPr>
        <w:t>分。</w:t>
      </w:r>
    </w:p>
    <w:p>
      <w:pPr>
        <w:pStyle w:val="26"/>
        <w:ind w:firstLine="480"/>
      </w:pPr>
      <w:r>
        <w:rPr>
          <w:rFonts w:hint="eastAsia"/>
        </w:rPr>
        <w:t>【条文说明】</w:t>
      </w:r>
    </w:p>
    <w:p>
      <w:pPr>
        <w:ind w:firstLine="480" w:firstLineChars="200"/>
        <w:rPr>
          <w:color w:val="4472C4"/>
        </w:rPr>
      </w:pPr>
      <w:r>
        <w:rPr>
          <w:color w:val="4472C4"/>
        </w:rPr>
        <w:t>学校</w:t>
      </w:r>
      <w:r>
        <w:rPr>
          <w:rFonts w:hint="eastAsia"/>
          <w:color w:val="4472C4"/>
        </w:rPr>
        <w:t>各类</w:t>
      </w:r>
      <w:r>
        <w:rPr>
          <w:color w:val="4472C4"/>
        </w:rPr>
        <w:t>建筑空间</w:t>
      </w:r>
      <w:r>
        <w:rPr>
          <w:rFonts w:hint="eastAsia"/>
          <w:color w:val="4472C4"/>
        </w:rPr>
        <w:t>的</w:t>
      </w:r>
      <w:r>
        <w:rPr>
          <w:color w:val="4472C4"/>
        </w:rPr>
        <w:t>设施</w:t>
      </w:r>
      <w:r>
        <w:rPr>
          <w:rFonts w:hint="eastAsia"/>
          <w:color w:val="4472C4"/>
        </w:rPr>
        <w:t>应进行合理的规划布局，</w:t>
      </w:r>
      <w:r>
        <w:rPr>
          <w:color w:val="4472C4"/>
        </w:rPr>
        <w:t>以提供更加健康、</w:t>
      </w:r>
      <w:r>
        <w:rPr>
          <w:rFonts w:hint="eastAsia"/>
          <w:color w:val="4472C4"/>
        </w:rPr>
        <w:t>便利与</w:t>
      </w:r>
      <w:r>
        <w:rPr>
          <w:color w:val="4472C4"/>
        </w:rPr>
        <w:t>舒适的校园环境</w:t>
      </w:r>
      <w:r>
        <w:rPr>
          <w:rFonts w:hint="eastAsia"/>
          <w:color w:val="4472C4"/>
        </w:rPr>
        <w:t>。现行国家标准《中小学校设计规范》GB 50099规定：“</w:t>
      </w:r>
      <w:r>
        <w:rPr>
          <w:color w:val="4472C4"/>
        </w:rPr>
        <w:t>5.2.3普通教室内应为每个学生设置一个专用的小型储物柜。</w:t>
      </w:r>
      <w:r>
        <w:rPr>
          <w:rFonts w:hint="eastAsia"/>
          <w:color w:val="4472C4"/>
        </w:rPr>
        <w:t>”</w:t>
      </w:r>
      <w:r>
        <w:rPr>
          <w:color w:val="4472C4"/>
        </w:rPr>
        <w:t>以便学生能够安全存放个人物品。此外，在教室前侧还应设置图书角专柜，方便学生获取所需的学习资料和书籍。专业教室应采用模块化、可灵活移动与组合的家具或设施，以适应不同教学需求的变化</w:t>
      </w:r>
      <w:r>
        <w:rPr>
          <w:rFonts w:hint="eastAsia"/>
          <w:color w:val="4472C4"/>
        </w:rPr>
        <w:t>，方便教师与学生灵活的使用</w:t>
      </w:r>
      <w:r>
        <w:rPr>
          <w:color w:val="4472C4"/>
        </w:rPr>
        <w:t>。</w:t>
      </w:r>
      <w:r>
        <w:rPr>
          <w:rFonts w:hint="eastAsia"/>
          <w:color w:val="4472C4"/>
        </w:rPr>
        <w:t>现行国家标准《中小学校设计规范》GB 50099规定：“</w:t>
      </w:r>
      <w:r>
        <w:rPr>
          <w:color w:val="4472C4"/>
        </w:rPr>
        <w:t>6.2.30学生宿舍的居室内应设储藏空间，每人储藏空间宜为</w:t>
      </w:r>
      <w:r>
        <w:rPr>
          <w:rFonts w:hint="eastAsia"/>
          <w:color w:val="4472C4"/>
        </w:rPr>
        <w:t>0</w:t>
      </w:r>
      <w:r>
        <w:rPr>
          <w:color w:val="4472C4"/>
        </w:rPr>
        <w:t>.30</w:t>
      </w:r>
      <w:r>
        <w:rPr>
          <w:rFonts w:hint="eastAsia"/>
          <w:color w:val="4472C4"/>
        </w:rPr>
        <w:t>m³</w:t>
      </w:r>
      <w:r>
        <w:rPr>
          <w:color w:val="4472C4"/>
        </w:rPr>
        <w:t>～0.45</w:t>
      </w:r>
      <w:r>
        <w:rPr>
          <w:rFonts w:hint="eastAsia"/>
          <w:color w:val="4472C4"/>
        </w:rPr>
        <w:t>m³</w:t>
      </w:r>
      <w:r>
        <w:rPr>
          <w:color w:val="4472C4"/>
        </w:rPr>
        <w:t>，储藏空间的宽度和深度均不宜小于0.60m。</w:t>
      </w:r>
      <w:r>
        <w:rPr>
          <w:rFonts w:hint="eastAsia"/>
          <w:color w:val="4472C4"/>
        </w:rPr>
        <w:t>”</w:t>
      </w:r>
      <w:r>
        <w:rPr>
          <w:color w:val="4472C4"/>
        </w:rPr>
        <w:t>适宜容量的储藏</w:t>
      </w:r>
      <w:r>
        <w:rPr>
          <w:rFonts w:hint="eastAsia"/>
          <w:color w:val="4472C4"/>
        </w:rPr>
        <w:t>空间</w:t>
      </w:r>
      <w:r>
        <w:rPr>
          <w:color w:val="4472C4"/>
        </w:rPr>
        <w:t>有助于维持宿舍的整洁有序，提升学生的居住舒适度。</w:t>
      </w:r>
    </w:p>
    <w:p>
      <w:pPr>
        <w:pStyle w:val="26"/>
        <w:ind w:firstLine="480"/>
      </w:pPr>
      <w:r>
        <w:rPr>
          <w:rFonts w:hint="eastAsia"/>
        </w:rPr>
        <w:t>本条的评价方法为：查阅相关竣工图、产品说明书，并现场核实。</w:t>
      </w:r>
    </w:p>
    <w:p>
      <w:pPr>
        <w:pStyle w:val="2"/>
      </w:pPr>
      <w:bookmarkStart w:id="65" w:name="_Toc143994716"/>
      <w:r>
        <w:t xml:space="preserve">7 </w:t>
      </w:r>
      <w:r>
        <w:rPr>
          <w:rFonts w:hint="eastAsia"/>
        </w:rPr>
        <w:t>体育运动</w:t>
      </w:r>
      <w:bookmarkEnd w:id="65"/>
    </w:p>
    <w:p>
      <w:pPr>
        <w:pStyle w:val="3"/>
        <w:spacing w:before="156" w:after="156"/>
      </w:pPr>
      <w:bookmarkStart w:id="66" w:name="_Toc143994717"/>
      <w:r>
        <w:t xml:space="preserve">7.1  </w:t>
      </w:r>
      <w:r>
        <w:rPr>
          <w:rFonts w:hint="eastAsia"/>
        </w:rPr>
        <w:t>控制项</w:t>
      </w:r>
      <w:bookmarkEnd w:id="66"/>
    </w:p>
    <w:p>
      <w:pPr>
        <w:pStyle w:val="5"/>
      </w:pPr>
      <w:r>
        <w:t xml:space="preserve">7.1.1  </w:t>
      </w:r>
      <w:r>
        <w:rPr>
          <w:rFonts w:hint="eastAsia"/>
        </w:rPr>
        <w:t>室外应设置环形跑道长度，跑道长度小学应不小于2</w:t>
      </w:r>
      <w:r>
        <w:t>00</w:t>
      </w:r>
      <w:r>
        <w:rPr>
          <w:rFonts w:hint="eastAsia"/>
        </w:rPr>
        <w:t>m、中学应不少于3</w:t>
      </w:r>
      <w:r>
        <w:t>00</w:t>
      </w:r>
      <w:r>
        <w:rPr>
          <w:rFonts w:hint="eastAsia"/>
        </w:rPr>
        <w:t>m，所有体育场地应采用弹性渗水型合成材料，并合理组织地面排水，场地无积水。</w:t>
      </w:r>
    </w:p>
    <w:p>
      <w:pPr>
        <w:pStyle w:val="26"/>
        <w:ind w:firstLine="480"/>
      </w:pPr>
      <w:r>
        <w:rPr>
          <w:rFonts w:hint="eastAsia"/>
        </w:rPr>
        <w:t>【条文说明】</w:t>
      </w:r>
    </w:p>
    <w:p>
      <w:pPr>
        <w:pStyle w:val="26"/>
        <w:ind w:firstLine="480"/>
      </w:pPr>
      <w:r>
        <w:rPr>
          <w:rFonts w:hint="eastAsia"/>
        </w:rPr>
        <w:t>中小学校运动场地应具有足够的规模，足够的跑道长度供学生运动，体育场地的地面铺装材料应弹性渗水、无毒无害、健康环保，满足现行国家标准《中小学校设计规范》GB 50099、《中小学合成材料面层运动场地》GB 36246以及现行行业标准《中小学体育设施技术规程》JGJ/T 280的相关要求。</w:t>
      </w:r>
    </w:p>
    <w:p>
      <w:pPr>
        <w:pStyle w:val="26"/>
        <w:ind w:firstLine="480"/>
      </w:pPr>
      <w:r>
        <w:rPr>
          <w:rFonts w:hint="eastAsia"/>
        </w:rPr>
        <w:t>本条的评价方法为：查阅相关竣工图、场址检测报告，并现场核实。</w:t>
      </w:r>
    </w:p>
    <w:p>
      <w:pPr>
        <w:pStyle w:val="5"/>
      </w:pPr>
      <w:r>
        <w:t xml:space="preserve">7.1.2  </w:t>
      </w:r>
      <w:bookmarkStart w:id="67" w:name="_Hlk139807311"/>
      <w:r>
        <w:rPr>
          <w:rFonts w:hint="eastAsia"/>
        </w:rPr>
        <w:t>运动场地应平整、防滑、无障碍、无尖锐突出物</w:t>
      </w:r>
      <w:bookmarkEnd w:id="67"/>
      <w:r>
        <w:rPr>
          <w:rFonts w:hint="eastAsia"/>
        </w:rPr>
        <w:t>，并按规定预留安全区，室外运动场地应与教学用房保持一定距离，避免噪声干扰。</w:t>
      </w:r>
    </w:p>
    <w:p>
      <w:pPr>
        <w:pStyle w:val="26"/>
        <w:ind w:firstLine="480"/>
      </w:pPr>
      <w:r>
        <w:rPr>
          <w:rFonts w:hint="eastAsia"/>
        </w:rPr>
        <w:t>【条文说明】</w:t>
      </w:r>
    </w:p>
    <w:p>
      <w:pPr>
        <w:pStyle w:val="26"/>
        <w:ind w:firstLine="480"/>
      </w:pPr>
      <w:r>
        <w:rPr>
          <w:rFonts w:hint="eastAsia"/>
        </w:rPr>
        <w:t>运动场地应平整、防滑、无障碍、无尖锐突出物，基层表面应做找平处理，避免出现车辙、硬结、凹沉、龟裂或开口。现行行业标准《中小学体育设施技术规程》JGJ/T 280规定：“5</w:t>
      </w:r>
      <w:r>
        <w:t xml:space="preserve">.2.4 </w:t>
      </w:r>
      <w:r>
        <w:rPr>
          <w:rFonts w:hint="eastAsia"/>
        </w:rPr>
        <w:t>运动场地外侧应按运动项目竞赛规则的规定预留安全区，并应符合缓冲距离、通行宽度及安全防护等方面的规定。安全区内不应有凸出或凹陷的障碍物。如因场地起伏或高密度立体设计，运动场地布置在不同高度上，每一运动场地，包括安全防护空间及甬道，必须在同一高程上。”</w:t>
      </w:r>
    </w:p>
    <w:p>
      <w:pPr>
        <w:pStyle w:val="26"/>
        <w:ind w:firstLine="480"/>
      </w:pPr>
      <w:r>
        <w:rPr>
          <w:rFonts w:hint="eastAsia"/>
        </w:rPr>
        <w:t>为降低噪声干扰，保证正常教学秩序，室外运动场地应与教学用房保持一定距离。现行国家标准《中小学校设计规范》GB 50099规定：“4</w:t>
      </w:r>
      <w:r>
        <w:t xml:space="preserve">.3.7 </w:t>
      </w:r>
      <w:r>
        <w:rPr>
          <w:rFonts w:hint="eastAsia"/>
        </w:rPr>
        <w:t>各类教室的外窗与相对的教学用房或室外运动场地边缘间的距离不应小于25m。”</w:t>
      </w:r>
    </w:p>
    <w:p>
      <w:pPr>
        <w:pStyle w:val="26"/>
        <w:ind w:firstLine="480"/>
      </w:pPr>
      <w:r>
        <w:rPr>
          <w:rFonts w:hint="eastAsia"/>
        </w:rPr>
        <w:t>本条的评价方法为：查阅相关竣工图、声学检测报告</w:t>
      </w:r>
    </w:p>
    <w:p>
      <w:pPr>
        <w:pStyle w:val="5"/>
      </w:pPr>
      <w:r>
        <w:t xml:space="preserve">7.1.3  </w:t>
      </w:r>
      <w:r>
        <w:rPr>
          <w:rFonts w:hint="eastAsia"/>
        </w:rPr>
        <w:t>室外运动场地应有不少于1/2的面积在标准的建筑日照阴影线之外。</w:t>
      </w:r>
    </w:p>
    <w:p>
      <w:pPr>
        <w:pStyle w:val="26"/>
        <w:ind w:firstLine="480"/>
      </w:pPr>
      <w:r>
        <w:rPr>
          <w:rFonts w:hint="eastAsia"/>
        </w:rPr>
        <w:t>【条文说明】</w:t>
      </w:r>
    </w:p>
    <w:p>
      <w:pPr>
        <w:pStyle w:val="26"/>
        <w:ind w:firstLine="480"/>
      </w:pPr>
      <w:r>
        <w:rPr>
          <w:rFonts w:hint="eastAsia"/>
        </w:rPr>
        <w:t>阳光能够促进儿童的血液循环、获得维生素D，加强钙的吸收、促进骨骼生长发育。室外运动场地设计时，应考虑日照因素，保证室外运动场可获得充足的日照。标准的建筑日照阴影线即日照标准的等时线，日照标准参考现行国家标准《城市居住区规划设计标准》GB50180第4.0.9条规定的住宅建筑日照标准（</w:t>
      </w:r>
      <w:r>
        <w:fldChar w:fldCharType="begin"/>
      </w:r>
      <w:r>
        <w:instrText xml:space="preserve"> </w:instrText>
      </w:r>
      <w:r>
        <w:rPr>
          <w:rFonts w:hint="eastAsia"/>
        </w:rPr>
        <w:instrText xml:space="preserve">REF _Ref143990922 \h</w:instrText>
      </w:r>
      <w:r>
        <w:instrText xml:space="preserve"> </w:instrText>
      </w:r>
      <w:r>
        <w:fldChar w:fldCharType="separate"/>
      </w:r>
      <w:r>
        <w:rPr>
          <w:rFonts w:hint="eastAsia"/>
        </w:rPr>
        <w:t xml:space="preserve">表 </w:t>
      </w:r>
      <w:r>
        <w:t>15</w:t>
      </w:r>
      <w:r>
        <w:fldChar w:fldCharType="end"/>
      </w:r>
      <w:r>
        <w:rPr>
          <w:rFonts w:hint="eastAsia"/>
        </w:rPr>
        <w:t>），在阴影线之外的场地即满足当地日照时长的场地。</w:t>
      </w:r>
    </w:p>
    <w:p>
      <w:pPr>
        <w:pStyle w:val="26"/>
        <w:ind w:firstLine="480"/>
        <w:jc w:val="center"/>
      </w:pPr>
      <w:bookmarkStart w:id="68" w:name="_Ref143990922"/>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15</w:t>
      </w:r>
      <w:r>
        <w:fldChar w:fldCharType="end"/>
      </w:r>
      <w:bookmarkEnd w:id="68"/>
      <w:r>
        <w:rPr>
          <w:rFonts w:hint="eastAsia"/>
        </w:rPr>
        <w:t>建筑日照标准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1024"/>
        <w:gridCol w:w="1012"/>
        <w:gridCol w:w="1019"/>
        <w:gridCol w:w="98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21" w:type="pct"/>
            <w:vAlign w:val="center"/>
          </w:tcPr>
          <w:p>
            <w:pPr>
              <w:pStyle w:val="26"/>
              <w:spacing w:line="240" w:lineRule="auto"/>
              <w:ind w:firstLine="0" w:firstLineChars="0"/>
              <w:jc w:val="center"/>
            </w:pPr>
            <w:r>
              <w:rPr>
                <w:rFonts w:hint="eastAsia"/>
              </w:rPr>
              <w:t>建筑气候区划</w:t>
            </w:r>
          </w:p>
        </w:tc>
        <w:tc>
          <w:tcPr>
            <w:tcW w:w="1195" w:type="pct"/>
            <w:gridSpan w:val="2"/>
            <w:vAlign w:val="center"/>
          </w:tcPr>
          <w:p>
            <w:pPr>
              <w:pStyle w:val="26"/>
              <w:spacing w:line="240" w:lineRule="auto"/>
              <w:ind w:firstLine="0" w:firstLineChars="0"/>
              <w:jc w:val="center"/>
            </w:pPr>
            <w:r>
              <w:rPr>
                <w:rFonts w:hint="eastAsia"/>
              </w:rPr>
              <w:t>Ⅰ、Ⅱ、Ⅲ、Ⅶ</w:t>
            </w:r>
          </w:p>
          <w:p>
            <w:pPr>
              <w:pStyle w:val="26"/>
              <w:spacing w:line="240" w:lineRule="auto"/>
              <w:ind w:firstLine="0" w:firstLineChars="0"/>
              <w:jc w:val="center"/>
            </w:pPr>
            <w:r>
              <w:rPr>
                <w:rFonts w:hint="eastAsia"/>
              </w:rPr>
              <w:t>气候区</w:t>
            </w:r>
          </w:p>
        </w:tc>
        <w:tc>
          <w:tcPr>
            <w:tcW w:w="1173" w:type="pct"/>
            <w:gridSpan w:val="2"/>
            <w:vAlign w:val="center"/>
          </w:tcPr>
          <w:p>
            <w:pPr>
              <w:pStyle w:val="26"/>
              <w:spacing w:line="240" w:lineRule="auto"/>
              <w:ind w:firstLine="0" w:firstLineChars="0"/>
              <w:jc w:val="center"/>
            </w:pPr>
            <w:r>
              <w:rPr>
                <w:rFonts w:hint="eastAsia"/>
              </w:rPr>
              <w:t>Ⅳ气候区</w:t>
            </w:r>
          </w:p>
        </w:tc>
        <w:tc>
          <w:tcPr>
            <w:tcW w:w="1011" w:type="pct"/>
            <w:vAlign w:val="center"/>
          </w:tcPr>
          <w:p>
            <w:pPr>
              <w:pStyle w:val="26"/>
              <w:spacing w:line="240" w:lineRule="auto"/>
              <w:ind w:firstLine="0" w:firstLineChars="0"/>
              <w:jc w:val="center"/>
            </w:pPr>
            <w:r>
              <w:rPr>
                <w:rFonts w:hint="eastAsia"/>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21" w:type="pct"/>
            <w:vAlign w:val="center"/>
          </w:tcPr>
          <w:p>
            <w:pPr>
              <w:pStyle w:val="26"/>
              <w:spacing w:line="240" w:lineRule="auto"/>
              <w:ind w:firstLine="0" w:firstLineChars="0"/>
              <w:jc w:val="center"/>
            </w:pPr>
            <w:r>
              <w:rPr>
                <w:rFonts w:hint="eastAsia"/>
              </w:rPr>
              <w:t>城区常住人口（万人）</w:t>
            </w:r>
          </w:p>
        </w:tc>
        <w:tc>
          <w:tcPr>
            <w:tcW w:w="601" w:type="pct"/>
            <w:vAlign w:val="center"/>
          </w:tcPr>
          <w:p>
            <w:pPr>
              <w:pStyle w:val="26"/>
              <w:spacing w:line="240" w:lineRule="auto"/>
              <w:ind w:firstLine="0" w:firstLineChars="0"/>
              <w:jc w:val="center"/>
            </w:pPr>
            <w:r>
              <w:rPr>
                <w:rFonts w:hint="eastAsia"/>
              </w:rPr>
              <w:t>≥5</w:t>
            </w:r>
            <w:r>
              <w:t>0</w:t>
            </w:r>
          </w:p>
        </w:tc>
        <w:tc>
          <w:tcPr>
            <w:tcW w:w="594" w:type="pct"/>
            <w:vAlign w:val="center"/>
          </w:tcPr>
          <w:p>
            <w:pPr>
              <w:pStyle w:val="26"/>
              <w:spacing w:line="240" w:lineRule="auto"/>
              <w:ind w:firstLine="0" w:firstLineChars="0"/>
              <w:jc w:val="center"/>
            </w:pPr>
            <w:r>
              <w:rPr>
                <w:rFonts w:hint="eastAsia"/>
              </w:rPr>
              <w:t>＜5</w:t>
            </w:r>
            <w:r>
              <w:t>0</w:t>
            </w:r>
          </w:p>
        </w:tc>
        <w:tc>
          <w:tcPr>
            <w:tcW w:w="598" w:type="pct"/>
            <w:vAlign w:val="center"/>
          </w:tcPr>
          <w:p>
            <w:pPr>
              <w:pStyle w:val="26"/>
              <w:spacing w:line="240" w:lineRule="auto"/>
              <w:ind w:firstLine="0" w:firstLineChars="0"/>
              <w:jc w:val="center"/>
            </w:pPr>
            <w:r>
              <w:rPr>
                <w:rFonts w:hint="eastAsia"/>
              </w:rPr>
              <w:t>≥5</w:t>
            </w:r>
            <w:r>
              <w:t>0</w:t>
            </w:r>
          </w:p>
        </w:tc>
        <w:tc>
          <w:tcPr>
            <w:tcW w:w="575" w:type="pct"/>
            <w:vAlign w:val="center"/>
          </w:tcPr>
          <w:p>
            <w:pPr>
              <w:pStyle w:val="26"/>
              <w:spacing w:line="240" w:lineRule="auto"/>
              <w:ind w:firstLine="0" w:firstLineChars="0"/>
              <w:jc w:val="center"/>
            </w:pPr>
            <w:r>
              <w:rPr>
                <w:rFonts w:hint="eastAsia"/>
              </w:rPr>
              <w:t>＜5</w:t>
            </w:r>
            <w:r>
              <w:t>0</w:t>
            </w:r>
          </w:p>
        </w:tc>
        <w:tc>
          <w:tcPr>
            <w:tcW w:w="1011" w:type="pct"/>
            <w:vAlign w:val="center"/>
          </w:tcPr>
          <w:p>
            <w:pPr>
              <w:pStyle w:val="26"/>
              <w:spacing w:line="240" w:lineRule="auto"/>
              <w:ind w:firstLine="0" w:firstLineChars="0"/>
              <w:jc w:val="center"/>
            </w:pPr>
            <w:r>
              <w:rPr>
                <w:rFonts w:hint="eastAsia"/>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21" w:type="pct"/>
            <w:vAlign w:val="center"/>
          </w:tcPr>
          <w:p>
            <w:pPr>
              <w:pStyle w:val="26"/>
              <w:spacing w:line="240" w:lineRule="auto"/>
              <w:ind w:firstLine="0" w:firstLineChars="0"/>
              <w:jc w:val="center"/>
            </w:pPr>
            <w:r>
              <w:rPr>
                <w:rFonts w:hint="eastAsia"/>
              </w:rPr>
              <w:t>日照标准日</w:t>
            </w:r>
          </w:p>
        </w:tc>
        <w:tc>
          <w:tcPr>
            <w:tcW w:w="1793" w:type="pct"/>
            <w:gridSpan w:val="3"/>
            <w:vAlign w:val="center"/>
          </w:tcPr>
          <w:p>
            <w:pPr>
              <w:pStyle w:val="26"/>
              <w:spacing w:line="240" w:lineRule="auto"/>
              <w:ind w:firstLine="0" w:firstLineChars="0"/>
              <w:jc w:val="center"/>
            </w:pPr>
            <w:r>
              <w:rPr>
                <w:rFonts w:hint="eastAsia"/>
              </w:rPr>
              <w:t>大寒日</w:t>
            </w:r>
          </w:p>
        </w:tc>
        <w:tc>
          <w:tcPr>
            <w:tcW w:w="1586" w:type="pct"/>
            <w:gridSpan w:val="2"/>
            <w:vAlign w:val="center"/>
          </w:tcPr>
          <w:p>
            <w:pPr>
              <w:pStyle w:val="26"/>
              <w:spacing w:line="240" w:lineRule="auto"/>
              <w:ind w:firstLine="0" w:firstLineChars="0"/>
              <w:jc w:val="center"/>
            </w:pPr>
            <w:r>
              <w:rPr>
                <w:rFonts w:hint="eastAsia"/>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21" w:type="pct"/>
            <w:vAlign w:val="center"/>
          </w:tcPr>
          <w:p>
            <w:pPr>
              <w:pStyle w:val="26"/>
              <w:spacing w:line="240" w:lineRule="auto"/>
              <w:ind w:firstLine="0" w:firstLineChars="0"/>
              <w:jc w:val="center"/>
            </w:pPr>
            <w:r>
              <w:rPr>
                <w:rFonts w:hint="eastAsia"/>
              </w:rPr>
              <w:t>日照时数（h）</w:t>
            </w:r>
          </w:p>
        </w:tc>
        <w:tc>
          <w:tcPr>
            <w:tcW w:w="601" w:type="pct"/>
            <w:vAlign w:val="center"/>
          </w:tcPr>
          <w:p>
            <w:pPr>
              <w:pStyle w:val="26"/>
              <w:spacing w:line="240" w:lineRule="auto"/>
              <w:ind w:firstLine="0" w:firstLineChars="0"/>
              <w:jc w:val="center"/>
            </w:pPr>
            <w:r>
              <w:rPr>
                <w:rFonts w:hint="eastAsia"/>
              </w:rPr>
              <w:t>≥2</w:t>
            </w:r>
          </w:p>
        </w:tc>
        <w:tc>
          <w:tcPr>
            <w:tcW w:w="1192" w:type="pct"/>
            <w:gridSpan w:val="2"/>
            <w:vAlign w:val="center"/>
          </w:tcPr>
          <w:p>
            <w:pPr>
              <w:pStyle w:val="26"/>
              <w:spacing w:line="240" w:lineRule="auto"/>
              <w:ind w:firstLine="0" w:firstLineChars="0"/>
              <w:jc w:val="center"/>
            </w:pPr>
            <w:r>
              <w:rPr>
                <w:rFonts w:hint="eastAsia"/>
              </w:rPr>
              <w:t>≥3</w:t>
            </w:r>
          </w:p>
        </w:tc>
        <w:tc>
          <w:tcPr>
            <w:tcW w:w="1586" w:type="pct"/>
            <w:gridSpan w:val="2"/>
            <w:vAlign w:val="center"/>
          </w:tcPr>
          <w:p>
            <w:pPr>
              <w:pStyle w:val="26"/>
              <w:spacing w:line="240" w:lineRule="auto"/>
              <w:ind w:firstLine="0" w:firstLineChars="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21" w:type="pct"/>
            <w:vAlign w:val="center"/>
          </w:tcPr>
          <w:p>
            <w:pPr>
              <w:pStyle w:val="26"/>
              <w:spacing w:line="240" w:lineRule="auto"/>
              <w:ind w:firstLine="0" w:firstLineChars="0"/>
              <w:jc w:val="center"/>
            </w:pPr>
            <w:r>
              <w:rPr>
                <w:rFonts w:hint="eastAsia"/>
              </w:rPr>
              <w:t>有效日照时间带（当地真太阳时）</w:t>
            </w:r>
          </w:p>
        </w:tc>
        <w:tc>
          <w:tcPr>
            <w:tcW w:w="1793" w:type="pct"/>
            <w:gridSpan w:val="3"/>
            <w:vAlign w:val="center"/>
          </w:tcPr>
          <w:p>
            <w:pPr>
              <w:pStyle w:val="26"/>
              <w:spacing w:line="240" w:lineRule="auto"/>
              <w:ind w:firstLine="0" w:firstLineChars="0"/>
              <w:jc w:val="center"/>
            </w:pPr>
            <w:r>
              <w:rPr>
                <w:rFonts w:hint="eastAsia"/>
              </w:rPr>
              <w:t>8时~</w:t>
            </w:r>
            <w:r>
              <w:t>16</w:t>
            </w:r>
            <w:r>
              <w:rPr>
                <w:rFonts w:hint="eastAsia"/>
              </w:rPr>
              <w:t>时</w:t>
            </w:r>
          </w:p>
        </w:tc>
        <w:tc>
          <w:tcPr>
            <w:tcW w:w="1586" w:type="pct"/>
            <w:gridSpan w:val="2"/>
            <w:vAlign w:val="center"/>
          </w:tcPr>
          <w:p>
            <w:pPr>
              <w:pStyle w:val="26"/>
              <w:spacing w:line="240" w:lineRule="auto"/>
              <w:ind w:firstLine="0" w:firstLineChars="0"/>
              <w:jc w:val="center"/>
            </w:pPr>
            <w:r>
              <w:t>9</w:t>
            </w:r>
            <w:r>
              <w:rPr>
                <w:rFonts w:hint="eastAsia"/>
              </w:rPr>
              <w:t>时~</w:t>
            </w:r>
            <w:r>
              <w:t>15</w:t>
            </w:r>
            <w:r>
              <w:rPr>
                <w:rFonts w:hint="eastAsia"/>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21" w:type="pct"/>
            <w:vAlign w:val="center"/>
          </w:tcPr>
          <w:p>
            <w:pPr>
              <w:pStyle w:val="26"/>
              <w:spacing w:line="240" w:lineRule="auto"/>
              <w:ind w:firstLine="0" w:firstLineChars="0"/>
              <w:jc w:val="center"/>
            </w:pPr>
            <w:r>
              <w:rPr>
                <w:rFonts w:hint="eastAsia"/>
              </w:rPr>
              <w:t>计算起点</w:t>
            </w:r>
          </w:p>
        </w:tc>
        <w:tc>
          <w:tcPr>
            <w:tcW w:w="3379" w:type="pct"/>
            <w:gridSpan w:val="5"/>
            <w:vAlign w:val="center"/>
          </w:tcPr>
          <w:p>
            <w:pPr>
              <w:pStyle w:val="26"/>
              <w:spacing w:line="240" w:lineRule="auto"/>
              <w:ind w:firstLine="0" w:firstLineChars="0"/>
              <w:jc w:val="center"/>
            </w:pPr>
            <w:r>
              <w:rPr>
                <w:rFonts w:hint="eastAsia"/>
              </w:rPr>
              <w:t>底层窗台面</w:t>
            </w:r>
          </w:p>
        </w:tc>
      </w:tr>
    </w:tbl>
    <w:p>
      <w:pPr>
        <w:pStyle w:val="26"/>
        <w:ind w:firstLine="480"/>
      </w:pPr>
      <w:r>
        <w:rPr>
          <w:rFonts w:hint="eastAsia"/>
        </w:rPr>
        <w:t>本条的评价方法为：查阅相关竣工图、日照模拟分析报告，并现场核实。</w:t>
      </w:r>
    </w:p>
    <w:p>
      <w:pPr>
        <w:pStyle w:val="5"/>
      </w:pPr>
      <w:r>
        <w:t xml:space="preserve">7.1.4  </w:t>
      </w:r>
      <w:r>
        <w:rPr>
          <w:rFonts w:hint="eastAsia"/>
        </w:rPr>
        <w:t>广泛组织学生进行体育运动，建立完善的管理机制，并应符合下列规定：</w:t>
      </w:r>
    </w:p>
    <w:p>
      <w:pPr>
        <w:ind w:firstLine="482" w:firstLineChars="200"/>
      </w:pPr>
      <w:r>
        <w:rPr>
          <w:rFonts w:hint="eastAsia"/>
          <w:b/>
          <w:bCs/>
        </w:rPr>
        <w:t xml:space="preserve">1 </w:t>
      </w:r>
      <w:r>
        <w:rPr>
          <w:rFonts w:hint="eastAsia"/>
        </w:rPr>
        <w:t>完善体育运动打卡设施，保证学生每天1小时校园体育活动；</w:t>
      </w:r>
    </w:p>
    <w:p>
      <w:pPr>
        <w:ind w:firstLine="482" w:firstLineChars="200"/>
      </w:pPr>
      <w:r>
        <w:rPr>
          <w:b/>
          <w:bCs/>
        </w:rPr>
        <w:t>2</w:t>
      </w:r>
      <w:r>
        <w:t xml:space="preserve"> </w:t>
      </w:r>
      <w:r>
        <w:rPr>
          <w:rFonts w:hint="eastAsia"/>
        </w:rPr>
        <w:t>学校体育技能培训质量要基本实现学生熟练掌握1项运动技能。</w:t>
      </w:r>
    </w:p>
    <w:p>
      <w:pPr>
        <w:pStyle w:val="26"/>
        <w:ind w:firstLine="480"/>
      </w:pPr>
      <w:r>
        <w:rPr>
          <w:rFonts w:hint="eastAsia"/>
        </w:rPr>
        <w:t>【条文说明】</w:t>
      </w:r>
    </w:p>
    <w:p>
      <w:pPr>
        <w:ind w:firstLine="480" w:firstLineChars="200"/>
        <w:rPr>
          <w:color w:val="4472C4"/>
        </w:rPr>
      </w:pPr>
      <w:r>
        <w:rPr>
          <w:rFonts w:hint="eastAsia"/>
          <w:color w:val="4472C4"/>
        </w:rPr>
        <w:t>每天充分的体育锻炼是保证学生身心健康、全面发展的基础条件。学校应制定合理的体育课程，确保在校期间每天校园体育锻炼1小时，还应根据地域特点、气候条件、体育设施配置等情况制定相应的体育技能课程，确保每个学生至少学习掌握1项运动技能。</w:t>
      </w:r>
    </w:p>
    <w:p>
      <w:pPr>
        <w:pStyle w:val="26"/>
        <w:ind w:firstLine="480"/>
      </w:pPr>
      <w:r>
        <w:rPr>
          <w:rFonts w:hint="eastAsia"/>
        </w:rPr>
        <w:t>本条的评价方法为：查阅相关竣工图、打卡设备及体育器械说明书、体育课程表，并现场核实。</w:t>
      </w:r>
    </w:p>
    <w:p>
      <w:pPr>
        <w:pStyle w:val="3"/>
        <w:spacing w:before="156" w:after="156"/>
      </w:pPr>
      <w:bookmarkStart w:id="69" w:name="_Toc143994718"/>
      <w:r>
        <w:t xml:space="preserve">7.2  </w:t>
      </w:r>
      <w:r>
        <w:rPr>
          <w:rFonts w:hint="eastAsia"/>
        </w:rPr>
        <w:t>评分项</w:t>
      </w:r>
      <w:bookmarkEnd w:id="69"/>
    </w:p>
    <w:p>
      <w:pPr>
        <w:pStyle w:val="4"/>
      </w:pPr>
      <w:bookmarkStart w:id="70" w:name="_Toc143994719"/>
      <w:r>
        <w:rPr>
          <w:rFonts w:hint="eastAsia"/>
        </w:rPr>
        <w:t>Ⅰ 场 地 设 施</w:t>
      </w:r>
      <w:bookmarkEnd w:id="70"/>
    </w:p>
    <w:p>
      <w:pPr>
        <w:pStyle w:val="5"/>
      </w:pPr>
      <w:r>
        <w:t xml:space="preserve">7.2.1  </w:t>
      </w:r>
      <w:r>
        <w:rPr>
          <w:rFonts w:hint="eastAsia"/>
        </w:rPr>
        <w:t>室外运动场地有足够的规模，评价总分值为</w:t>
      </w:r>
      <w:r>
        <w:t>8</w:t>
      </w:r>
      <w:r>
        <w:rPr>
          <w:rFonts w:hint="eastAsia"/>
        </w:rPr>
        <w:t>分，并按下列规则分别评分并累计：</w:t>
      </w:r>
    </w:p>
    <w:p>
      <w:pPr>
        <w:ind w:firstLine="482" w:firstLineChars="200"/>
        <w:rPr>
          <w:lang w:bidi="ar"/>
        </w:rPr>
      </w:pPr>
      <w:r>
        <w:rPr>
          <w:b/>
          <w:bCs/>
        </w:rPr>
        <w:t>1</w:t>
      </w:r>
      <w:r>
        <w:rPr>
          <w:rFonts w:hint="eastAsia"/>
          <w:lang w:bidi="ar"/>
        </w:rPr>
        <w:t>小学室外运动场地占地不低于每生3m</w:t>
      </w:r>
      <w:r>
        <w:rPr>
          <w:vertAlign w:val="superscript"/>
          <w:lang w:bidi="ar"/>
        </w:rPr>
        <w:t>2</w:t>
      </w:r>
      <w:r>
        <w:rPr>
          <w:rFonts w:hint="eastAsia"/>
          <w:lang w:bidi="ar"/>
        </w:rPr>
        <w:t>，中学室外运动场地占地不低于每生4 m</w:t>
      </w:r>
      <w:r>
        <w:rPr>
          <w:vertAlign w:val="superscript"/>
          <w:lang w:bidi="ar"/>
        </w:rPr>
        <w:t>2</w:t>
      </w:r>
      <w:r>
        <w:rPr>
          <w:rFonts w:hint="eastAsia"/>
          <w:lang w:bidi="ar"/>
        </w:rPr>
        <w:t>，得2分；</w:t>
      </w:r>
    </w:p>
    <w:p>
      <w:pPr>
        <w:ind w:firstLine="482" w:firstLineChars="200"/>
        <w:rPr>
          <w:lang w:bidi="ar"/>
        </w:rPr>
      </w:pPr>
      <w:r>
        <w:rPr>
          <w:b/>
          <w:bCs/>
        </w:rPr>
        <w:t>2</w:t>
      </w:r>
      <w:r>
        <w:rPr>
          <w:rFonts w:hint="eastAsia"/>
          <w:lang w:bidi="ar"/>
        </w:rPr>
        <w:t>设置环形跑道，小学不低于300 m且不少于6条直跑道，中学不低于400 m且不少于8条直跑道，得</w:t>
      </w:r>
      <w:r>
        <w:rPr>
          <w:lang w:bidi="ar"/>
        </w:rPr>
        <w:t>2</w:t>
      </w:r>
      <w:r>
        <w:rPr>
          <w:rFonts w:hint="eastAsia"/>
          <w:lang w:bidi="ar"/>
        </w:rPr>
        <w:t>分；</w:t>
      </w:r>
    </w:p>
    <w:p>
      <w:pPr>
        <w:ind w:firstLine="482" w:firstLineChars="200"/>
        <w:rPr>
          <w:lang w:bidi="ar"/>
        </w:rPr>
      </w:pPr>
      <w:r>
        <w:rPr>
          <w:b/>
          <w:bCs/>
        </w:rPr>
        <w:t>3</w:t>
      </w:r>
      <w:r>
        <w:rPr>
          <w:rFonts w:hint="eastAsia"/>
          <w:lang w:bidi="ar"/>
        </w:rPr>
        <w:t>设置足球场，且篮球与排球场等大球类场地不少于每5班1个，得</w:t>
      </w:r>
      <w:r>
        <w:rPr>
          <w:lang w:bidi="ar"/>
        </w:rPr>
        <w:t>2</w:t>
      </w:r>
      <w:r>
        <w:rPr>
          <w:rFonts w:hint="eastAsia"/>
          <w:lang w:bidi="ar"/>
        </w:rPr>
        <w:t>分；</w:t>
      </w:r>
    </w:p>
    <w:p>
      <w:pPr>
        <w:ind w:firstLine="482" w:firstLineChars="200"/>
        <w:rPr>
          <w:lang w:bidi="ar"/>
        </w:rPr>
      </w:pPr>
      <w:r>
        <w:rPr>
          <w:b/>
          <w:bCs/>
        </w:rPr>
        <w:t>4</w:t>
      </w:r>
      <w:r>
        <w:rPr>
          <w:rFonts w:hint="eastAsia"/>
          <w:lang w:bidi="ar"/>
        </w:rPr>
        <w:t>设置单双杠、乒乓球桌、投掷区、沙坑等设施的器械体操场地面积不少于200 m</w:t>
      </w:r>
      <w:r>
        <w:rPr>
          <w:vertAlign w:val="superscript"/>
          <w:lang w:bidi="ar"/>
        </w:rPr>
        <w:t>2</w:t>
      </w:r>
      <w:r>
        <w:rPr>
          <w:rFonts w:hint="eastAsia"/>
          <w:lang w:bidi="ar"/>
        </w:rPr>
        <w:t>，小学游戏区面积不少于200 m</w:t>
      </w:r>
      <w:r>
        <w:rPr>
          <w:vertAlign w:val="superscript"/>
          <w:lang w:bidi="ar"/>
        </w:rPr>
        <w:t>2</w:t>
      </w:r>
      <w:r>
        <w:rPr>
          <w:rFonts w:hint="eastAsia"/>
          <w:lang w:bidi="ar"/>
        </w:rPr>
        <w:t>，得</w:t>
      </w:r>
      <w:r>
        <w:rPr>
          <w:lang w:bidi="ar"/>
        </w:rPr>
        <w:t>2</w:t>
      </w:r>
      <w:r>
        <w:rPr>
          <w:rFonts w:hint="eastAsia"/>
          <w:lang w:bidi="ar"/>
        </w:rPr>
        <w:t>分。</w:t>
      </w:r>
    </w:p>
    <w:p>
      <w:pPr>
        <w:pStyle w:val="26"/>
        <w:ind w:firstLine="480"/>
      </w:pPr>
      <w:r>
        <w:rPr>
          <w:rFonts w:hint="eastAsia"/>
        </w:rPr>
        <w:t>【条文说明】</w:t>
      </w:r>
    </w:p>
    <w:p>
      <w:pPr>
        <w:pStyle w:val="26"/>
        <w:ind w:firstLine="480"/>
      </w:pPr>
      <w:r>
        <w:rPr>
          <w:rFonts w:hint="eastAsia"/>
        </w:rPr>
        <w:t>中小学校室外运动场地规格和设施应满足学生运动使用要求。现行国家标准《中小学校设计规范》GB 50099第4.2.5条规定，中小学校的体育用地应包括体操项目及武术项目用地、田径项目用地、球类用地和场地间的专用甬路等，设400m环形跑道时，宜设8条直跑道。</w:t>
      </w:r>
    </w:p>
    <w:p>
      <w:pPr>
        <w:pStyle w:val="26"/>
        <w:ind w:firstLine="480"/>
      </w:pPr>
      <w:r>
        <w:rPr>
          <w:rFonts w:hint="eastAsia"/>
        </w:rPr>
        <w:t>《国家学校体育卫生条件试行基本标准》（教体艺[2008]5号）规定体育场地基本标准如下（</w:t>
      </w:r>
      <w:r>
        <w:fldChar w:fldCharType="begin"/>
      </w:r>
      <w:r>
        <w:instrText xml:space="preserve"> </w:instrText>
      </w:r>
      <w:r>
        <w:rPr>
          <w:rFonts w:hint="eastAsia"/>
        </w:rPr>
        <w:instrText xml:space="preserve">REF _Ref143991110 \h</w:instrText>
      </w:r>
      <w:r>
        <w:instrText xml:space="preserve"> </w:instrText>
      </w:r>
      <w:r>
        <w:fldChar w:fldCharType="separate"/>
      </w:r>
      <w:r>
        <w:rPr>
          <w:rFonts w:hint="eastAsia"/>
        </w:rPr>
        <w:t xml:space="preserve">表 </w:t>
      </w:r>
      <w:r>
        <w:t>16</w:t>
      </w:r>
      <w:r>
        <w:fldChar w:fldCharType="end"/>
      </w:r>
      <w:r>
        <w:t>~</w:t>
      </w:r>
      <w:r>
        <w:fldChar w:fldCharType="begin"/>
      </w:r>
      <w:r>
        <w:instrText xml:space="preserve"> REF _Ref143991113 \h </w:instrText>
      </w:r>
      <w:r>
        <w:fldChar w:fldCharType="separate"/>
      </w:r>
      <w:r>
        <w:rPr>
          <w:rFonts w:hint="eastAsia"/>
        </w:rPr>
        <w:t xml:space="preserve">表 </w:t>
      </w:r>
      <w:r>
        <w:t>20</w:t>
      </w:r>
      <w:r>
        <w:fldChar w:fldCharType="end"/>
      </w:r>
      <w:r>
        <w:rPr>
          <w:rFonts w:hint="eastAsia"/>
        </w:rPr>
        <w:t>）：</w:t>
      </w:r>
    </w:p>
    <w:p>
      <w:pPr>
        <w:pStyle w:val="26"/>
        <w:ind w:firstLine="480"/>
        <w:jc w:val="center"/>
      </w:pPr>
      <w:bookmarkStart w:id="71" w:name="_Ref143991110"/>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16</w:t>
      </w:r>
      <w:r>
        <w:fldChar w:fldCharType="end"/>
      </w:r>
      <w:bookmarkEnd w:id="71"/>
      <w:r>
        <w:rPr>
          <w:rFonts w:hint="eastAsia"/>
        </w:rPr>
        <w:t>小学体育场地建设标准</w:t>
      </w:r>
    </w:p>
    <w:tbl>
      <w:tblPr>
        <w:tblStyle w:val="15"/>
        <w:tblW w:w="5000" w:type="pct"/>
        <w:tblInd w:w="0" w:type="dxa"/>
        <w:tblLayout w:type="autofit"/>
        <w:tblCellMar>
          <w:top w:w="0" w:type="dxa"/>
          <w:left w:w="0" w:type="dxa"/>
          <w:bottom w:w="0" w:type="dxa"/>
          <w:right w:w="0" w:type="dxa"/>
        </w:tblCellMar>
      </w:tblPr>
      <w:tblGrid>
        <w:gridCol w:w="1883"/>
        <w:gridCol w:w="1934"/>
        <w:gridCol w:w="2323"/>
        <w:gridCol w:w="2176"/>
      </w:tblGrid>
      <w:tr>
        <w:tblPrEx>
          <w:tblCellMar>
            <w:top w:w="0" w:type="dxa"/>
            <w:left w:w="0" w:type="dxa"/>
            <w:bottom w:w="0" w:type="dxa"/>
            <w:right w:w="0" w:type="dxa"/>
          </w:tblCellMar>
        </w:tblPrEx>
        <w:trPr>
          <w:trHeight w:val="454" w:hRule="atLeast"/>
        </w:trPr>
        <w:tc>
          <w:tcPr>
            <w:tcW w:w="1132" w:type="pct"/>
            <w:vMerge w:val="restar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运动场地类别</w:t>
            </w:r>
          </w:p>
        </w:tc>
        <w:tc>
          <w:tcPr>
            <w:tcW w:w="3868" w:type="pct"/>
            <w:gridSpan w:val="3"/>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小学</w:t>
            </w:r>
          </w:p>
        </w:tc>
      </w:tr>
      <w:tr>
        <w:tblPrEx>
          <w:tblCellMar>
            <w:top w:w="0" w:type="dxa"/>
            <w:left w:w="0" w:type="dxa"/>
            <w:bottom w:w="0" w:type="dxa"/>
            <w:right w:w="0" w:type="dxa"/>
          </w:tblCellMar>
        </w:tblPrEx>
        <w:trPr>
          <w:trHeight w:val="454" w:hRule="atLeast"/>
        </w:trPr>
        <w:tc>
          <w:tcPr>
            <w:tcW w:w="1132" w:type="pct"/>
            <w:vMerge w:val="continue"/>
            <w:tcBorders>
              <w:top w:val="nil"/>
              <w:left w:val="single" w:color="000000" w:sz="4" w:space="0"/>
              <w:bottom w:val="single" w:color="000000" w:sz="4" w:space="0"/>
              <w:right w:val="single" w:color="000000" w:sz="4" w:space="0"/>
            </w:tcBorders>
            <w:vAlign w:val="center"/>
          </w:tcPr>
          <w:p>
            <w:pPr>
              <w:pStyle w:val="26"/>
              <w:spacing w:line="240" w:lineRule="auto"/>
              <w:ind w:firstLine="0" w:firstLineChars="0"/>
              <w:jc w:val="center"/>
            </w:pP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≤18</w:t>
            </w:r>
            <w:r>
              <w:rPr>
                <w:rFonts w:hint="eastAsia"/>
              </w:rPr>
              <w:t>班</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24</w:t>
            </w:r>
            <w:r>
              <w:rPr>
                <w:rFonts w:hint="eastAsia"/>
              </w:rPr>
              <w:t>班</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w:t>
            </w:r>
            <w:r>
              <w:rPr>
                <w:rFonts w:hint="eastAsia"/>
              </w:rPr>
              <w:t>班以上</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田径场（块）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米（环形）</w:t>
            </w:r>
          </w:p>
          <w:p>
            <w:pPr>
              <w:pStyle w:val="26"/>
              <w:spacing w:line="240" w:lineRule="auto"/>
              <w:ind w:firstLine="0" w:firstLineChars="0"/>
              <w:jc w:val="center"/>
            </w:pPr>
            <w:r>
              <w:t>1</w:t>
            </w:r>
            <w:r>
              <w:rPr>
                <w:rFonts w:hint="eastAsia"/>
              </w:rPr>
              <w:t>块</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米（环形）</w:t>
            </w:r>
          </w:p>
          <w:p>
            <w:pPr>
              <w:pStyle w:val="26"/>
              <w:spacing w:line="240" w:lineRule="auto"/>
              <w:ind w:firstLine="0" w:firstLineChars="0"/>
              <w:jc w:val="center"/>
            </w:pPr>
            <w:r>
              <w:t>1</w:t>
            </w:r>
            <w:r>
              <w:rPr>
                <w:rFonts w:hint="eastAsia"/>
              </w:rPr>
              <w:t>块</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w:t>
            </w:r>
            <w:r>
              <w:t>400</w:t>
            </w:r>
            <w:r>
              <w:rPr>
                <w:rFonts w:hint="eastAsia"/>
              </w:rPr>
              <w:t>米（环形）1块</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篮球场（块）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排球场（块）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器械体操</w:t>
            </w:r>
            <w:r>
              <w:t>+</w:t>
            </w:r>
            <w:r>
              <w:rPr>
                <w:rFonts w:hint="eastAsia"/>
              </w:rPr>
              <w:t>游戏区</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平方米</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平方米</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平方米</w:t>
            </w:r>
          </w:p>
        </w:tc>
      </w:tr>
    </w:tbl>
    <w:p>
      <w:pPr>
        <w:pStyle w:val="26"/>
        <w:ind w:firstLine="480"/>
        <w:jc w:val="center"/>
      </w:pPr>
    </w:p>
    <w:p>
      <w:pPr>
        <w:pStyle w:val="26"/>
        <w:ind w:firstLine="480"/>
        <w:jc w:val="center"/>
      </w:pPr>
    </w:p>
    <w:p>
      <w:pPr>
        <w:pStyle w:val="26"/>
        <w:ind w:firstLine="480"/>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17</w:t>
      </w:r>
      <w:r>
        <w:fldChar w:fldCharType="end"/>
      </w:r>
      <w:r>
        <w:rPr>
          <w:rFonts w:hint="eastAsia"/>
        </w:rPr>
        <w:t>九年制学校体育场地建设标准</w:t>
      </w:r>
    </w:p>
    <w:tbl>
      <w:tblPr>
        <w:tblStyle w:val="15"/>
        <w:tblW w:w="5000" w:type="pct"/>
        <w:tblInd w:w="0" w:type="dxa"/>
        <w:tblLayout w:type="autofit"/>
        <w:tblCellMar>
          <w:top w:w="0" w:type="dxa"/>
          <w:left w:w="0" w:type="dxa"/>
          <w:bottom w:w="0" w:type="dxa"/>
          <w:right w:w="0" w:type="dxa"/>
        </w:tblCellMar>
      </w:tblPr>
      <w:tblGrid>
        <w:gridCol w:w="1883"/>
        <w:gridCol w:w="1934"/>
        <w:gridCol w:w="2323"/>
        <w:gridCol w:w="2176"/>
      </w:tblGrid>
      <w:tr>
        <w:tblPrEx>
          <w:tblCellMar>
            <w:top w:w="0" w:type="dxa"/>
            <w:left w:w="0" w:type="dxa"/>
            <w:bottom w:w="0" w:type="dxa"/>
            <w:right w:w="0" w:type="dxa"/>
          </w:tblCellMar>
        </w:tblPrEx>
        <w:trPr>
          <w:trHeight w:val="454" w:hRule="atLeast"/>
        </w:trPr>
        <w:tc>
          <w:tcPr>
            <w:tcW w:w="1132" w:type="pct"/>
            <w:vMerge w:val="restar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运动场地类别</w:t>
            </w:r>
          </w:p>
        </w:tc>
        <w:tc>
          <w:tcPr>
            <w:tcW w:w="3868" w:type="pct"/>
            <w:gridSpan w:val="3"/>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九年制学校</w:t>
            </w:r>
          </w:p>
        </w:tc>
      </w:tr>
      <w:tr>
        <w:tblPrEx>
          <w:tblCellMar>
            <w:top w:w="0" w:type="dxa"/>
            <w:left w:w="0" w:type="dxa"/>
            <w:bottom w:w="0" w:type="dxa"/>
            <w:right w:w="0" w:type="dxa"/>
          </w:tblCellMar>
        </w:tblPrEx>
        <w:trPr>
          <w:trHeight w:val="454" w:hRule="atLeast"/>
        </w:trPr>
        <w:tc>
          <w:tcPr>
            <w:tcW w:w="1132" w:type="pct"/>
            <w:vMerge w:val="continue"/>
            <w:tcBorders>
              <w:top w:val="nil"/>
              <w:left w:val="single" w:color="000000" w:sz="4" w:space="0"/>
              <w:bottom w:val="single" w:color="000000" w:sz="4" w:space="0"/>
              <w:right w:val="single" w:color="000000" w:sz="4" w:space="0"/>
            </w:tcBorders>
            <w:vAlign w:val="center"/>
          </w:tcPr>
          <w:p>
            <w:pPr>
              <w:pStyle w:val="26"/>
              <w:spacing w:line="240" w:lineRule="auto"/>
              <w:ind w:firstLine="0" w:firstLineChars="0"/>
              <w:jc w:val="center"/>
            </w:pP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≤18</w:t>
            </w:r>
            <w:r>
              <w:rPr>
                <w:rFonts w:hint="eastAsia"/>
              </w:rPr>
              <w:t>班</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27</w:t>
            </w:r>
            <w:r>
              <w:rPr>
                <w:rFonts w:hint="eastAsia"/>
              </w:rPr>
              <w:t>班</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36</w:t>
            </w:r>
            <w:r>
              <w:rPr>
                <w:rFonts w:hint="eastAsia"/>
              </w:rPr>
              <w:t>班以上</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田径场（块）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米（环形）</w:t>
            </w:r>
          </w:p>
          <w:p>
            <w:pPr>
              <w:pStyle w:val="26"/>
              <w:spacing w:line="240" w:lineRule="auto"/>
              <w:ind w:firstLine="0" w:firstLineChars="0"/>
              <w:jc w:val="center"/>
            </w:pPr>
            <w:r>
              <w:t>1</w:t>
            </w:r>
            <w:r>
              <w:rPr>
                <w:rFonts w:hint="eastAsia"/>
              </w:rPr>
              <w:t>块</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米（环形）</w:t>
            </w:r>
          </w:p>
          <w:p>
            <w:pPr>
              <w:pStyle w:val="26"/>
              <w:spacing w:line="240" w:lineRule="auto"/>
              <w:ind w:firstLine="0" w:firstLineChars="0"/>
              <w:jc w:val="center"/>
            </w:pPr>
            <w:r>
              <w:t>1</w:t>
            </w:r>
            <w:r>
              <w:rPr>
                <w:rFonts w:hint="eastAsia"/>
              </w:rPr>
              <w:t>块</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w:t>
            </w:r>
            <w:r>
              <w:t>400</w:t>
            </w:r>
            <w:r>
              <w:rPr>
                <w:rFonts w:hint="eastAsia"/>
              </w:rPr>
              <w:t>米（环形）1块</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篮球场（块）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排球场（块）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器械体操</w:t>
            </w:r>
            <w:r>
              <w:t>+</w:t>
            </w:r>
            <w:r>
              <w:rPr>
                <w:rFonts w:hint="eastAsia"/>
              </w:rPr>
              <w:t>游戏区</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平方米</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平方米</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350</w:t>
            </w:r>
            <w:r>
              <w:rPr>
                <w:rFonts w:hint="eastAsia"/>
              </w:rPr>
              <w:t>平方米</w:t>
            </w:r>
          </w:p>
        </w:tc>
      </w:tr>
    </w:tbl>
    <w:p>
      <w:pPr>
        <w:pStyle w:val="26"/>
        <w:ind w:firstLine="480"/>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18</w:t>
      </w:r>
      <w:r>
        <w:fldChar w:fldCharType="end"/>
      </w:r>
      <w:r>
        <w:rPr>
          <w:rFonts w:hint="eastAsia"/>
        </w:rPr>
        <w:t>初级中学体育场地建设标准</w:t>
      </w:r>
    </w:p>
    <w:tbl>
      <w:tblPr>
        <w:tblStyle w:val="15"/>
        <w:tblW w:w="5000" w:type="pct"/>
        <w:tblInd w:w="0" w:type="dxa"/>
        <w:tblLayout w:type="autofit"/>
        <w:tblCellMar>
          <w:top w:w="0" w:type="dxa"/>
          <w:left w:w="0" w:type="dxa"/>
          <w:bottom w:w="0" w:type="dxa"/>
          <w:right w:w="0" w:type="dxa"/>
        </w:tblCellMar>
      </w:tblPr>
      <w:tblGrid>
        <w:gridCol w:w="1883"/>
        <w:gridCol w:w="1934"/>
        <w:gridCol w:w="2323"/>
        <w:gridCol w:w="2176"/>
      </w:tblGrid>
      <w:tr>
        <w:tblPrEx>
          <w:tblCellMar>
            <w:top w:w="0" w:type="dxa"/>
            <w:left w:w="0" w:type="dxa"/>
            <w:bottom w:w="0" w:type="dxa"/>
            <w:right w:w="0" w:type="dxa"/>
          </w:tblCellMar>
        </w:tblPrEx>
        <w:trPr>
          <w:trHeight w:val="454" w:hRule="atLeast"/>
        </w:trPr>
        <w:tc>
          <w:tcPr>
            <w:tcW w:w="1132" w:type="pct"/>
            <w:vMerge w:val="restar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运动场地类别</w:t>
            </w:r>
          </w:p>
        </w:tc>
        <w:tc>
          <w:tcPr>
            <w:tcW w:w="3868" w:type="pct"/>
            <w:gridSpan w:val="3"/>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初级中学</w:t>
            </w:r>
          </w:p>
        </w:tc>
      </w:tr>
      <w:tr>
        <w:tblPrEx>
          <w:tblCellMar>
            <w:top w:w="0" w:type="dxa"/>
            <w:left w:w="0" w:type="dxa"/>
            <w:bottom w:w="0" w:type="dxa"/>
            <w:right w:w="0" w:type="dxa"/>
          </w:tblCellMar>
        </w:tblPrEx>
        <w:trPr>
          <w:trHeight w:val="454" w:hRule="atLeast"/>
        </w:trPr>
        <w:tc>
          <w:tcPr>
            <w:tcW w:w="1132" w:type="pct"/>
            <w:vMerge w:val="continue"/>
            <w:tcBorders>
              <w:top w:val="nil"/>
              <w:left w:val="single" w:color="000000" w:sz="4" w:space="0"/>
              <w:bottom w:val="single" w:color="000000" w:sz="4" w:space="0"/>
              <w:right w:val="single" w:color="000000" w:sz="4" w:space="0"/>
            </w:tcBorders>
            <w:vAlign w:val="center"/>
          </w:tcPr>
          <w:p>
            <w:pPr>
              <w:pStyle w:val="26"/>
              <w:spacing w:line="240" w:lineRule="auto"/>
              <w:ind w:firstLine="0" w:firstLineChars="0"/>
              <w:jc w:val="center"/>
            </w:pP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≤18</w:t>
            </w:r>
            <w:r>
              <w:rPr>
                <w:rFonts w:hint="eastAsia"/>
              </w:rPr>
              <w:t>班</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24</w:t>
            </w:r>
            <w:r>
              <w:rPr>
                <w:rFonts w:hint="eastAsia"/>
              </w:rPr>
              <w:t>班</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w:t>
            </w:r>
            <w:r>
              <w:rPr>
                <w:rFonts w:hint="eastAsia"/>
              </w:rPr>
              <w:t>班以上</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田径场（块）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米（环形）</w:t>
            </w:r>
          </w:p>
          <w:p>
            <w:pPr>
              <w:pStyle w:val="26"/>
              <w:spacing w:line="240" w:lineRule="auto"/>
              <w:ind w:firstLine="0" w:firstLineChars="0"/>
              <w:jc w:val="center"/>
            </w:pPr>
            <w:r>
              <w:t>1</w:t>
            </w:r>
            <w:r>
              <w:rPr>
                <w:rFonts w:hint="eastAsia"/>
              </w:rPr>
              <w:t>块</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米（环形）</w:t>
            </w:r>
          </w:p>
          <w:p>
            <w:pPr>
              <w:pStyle w:val="26"/>
              <w:spacing w:line="240" w:lineRule="auto"/>
              <w:ind w:firstLine="0" w:firstLineChars="0"/>
              <w:jc w:val="center"/>
            </w:pPr>
            <w:r>
              <w:t>1</w:t>
            </w:r>
            <w:r>
              <w:rPr>
                <w:rFonts w:hint="eastAsia"/>
              </w:rPr>
              <w:t>块</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w:t>
            </w:r>
            <w:r>
              <w:t>400</w:t>
            </w:r>
            <w:r>
              <w:rPr>
                <w:rFonts w:hint="eastAsia"/>
              </w:rPr>
              <w:t>米（环形）1块</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篮球场（块）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排球场（块）</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r>
      <w:tr>
        <w:tblPrEx>
          <w:tblCellMar>
            <w:top w:w="0" w:type="dxa"/>
            <w:left w:w="0" w:type="dxa"/>
            <w:bottom w:w="0" w:type="dxa"/>
            <w:right w:w="0" w:type="dxa"/>
          </w:tblCellMar>
        </w:tblPrEx>
        <w:trPr>
          <w:trHeight w:val="454" w:hRule="atLeast"/>
        </w:trPr>
        <w:tc>
          <w:tcPr>
            <w:tcW w:w="1132"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器械体操</w:t>
            </w:r>
            <w:r>
              <w:t>+</w:t>
            </w:r>
            <w:r>
              <w:rPr>
                <w:rFonts w:hint="eastAsia"/>
              </w:rPr>
              <w:t>游戏区</w:t>
            </w:r>
          </w:p>
        </w:tc>
        <w:tc>
          <w:tcPr>
            <w:tcW w:w="1163"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100</w:t>
            </w:r>
            <w:r>
              <w:rPr>
                <w:rFonts w:hint="eastAsia"/>
              </w:rPr>
              <w:t>平方米</w:t>
            </w:r>
          </w:p>
        </w:tc>
        <w:tc>
          <w:tcPr>
            <w:tcW w:w="1397"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150</w:t>
            </w:r>
            <w:r>
              <w:rPr>
                <w:rFonts w:hint="eastAsia"/>
              </w:rPr>
              <w:t>平方米</w:t>
            </w:r>
          </w:p>
        </w:tc>
        <w:tc>
          <w:tcPr>
            <w:tcW w:w="1308"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平方米</w:t>
            </w:r>
          </w:p>
        </w:tc>
      </w:tr>
    </w:tbl>
    <w:p>
      <w:pPr>
        <w:pStyle w:val="26"/>
        <w:ind w:firstLine="480"/>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19</w:t>
      </w:r>
      <w:r>
        <w:fldChar w:fldCharType="end"/>
      </w:r>
      <w:r>
        <w:rPr>
          <w:rFonts w:hint="eastAsia"/>
        </w:rPr>
        <w:t>完全中学体育场地建设标准</w:t>
      </w:r>
    </w:p>
    <w:tbl>
      <w:tblPr>
        <w:tblStyle w:val="15"/>
        <w:tblW w:w="5000" w:type="pct"/>
        <w:tblInd w:w="0" w:type="dxa"/>
        <w:tblLayout w:type="autofit"/>
        <w:tblCellMar>
          <w:top w:w="0" w:type="dxa"/>
          <w:left w:w="0" w:type="dxa"/>
          <w:bottom w:w="0" w:type="dxa"/>
          <w:right w:w="0" w:type="dxa"/>
        </w:tblCellMar>
      </w:tblPr>
      <w:tblGrid>
        <w:gridCol w:w="1864"/>
        <w:gridCol w:w="1670"/>
        <w:gridCol w:w="1688"/>
        <w:gridCol w:w="1547"/>
        <w:gridCol w:w="1547"/>
      </w:tblGrid>
      <w:tr>
        <w:trPr>
          <w:trHeight w:val="454" w:hRule="atLeast"/>
        </w:trPr>
        <w:tc>
          <w:tcPr>
            <w:tcW w:w="1121" w:type="pct"/>
            <w:vMerge w:val="restar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运动场地类别</w:t>
            </w:r>
          </w:p>
        </w:tc>
        <w:tc>
          <w:tcPr>
            <w:tcW w:w="3879" w:type="pct"/>
            <w:gridSpan w:val="4"/>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完全中学</w:t>
            </w:r>
          </w:p>
        </w:tc>
      </w:tr>
      <w:tr>
        <w:tblPrEx>
          <w:tblCellMar>
            <w:top w:w="0" w:type="dxa"/>
            <w:left w:w="0" w:type="dxa"/>
            <w:bottom w:w="0" w:type="dxa"/>
            <w:right w:w="0" w:type="dxa"/>
          </w:tblCellMar>
        </w:tblPrEx>
        <w:trPr>
          <w:trHeight w:val="454" w:hRule="atLeast"/>
        </w:trPr>
        <w:tc>
          <w:tcPr>
            <w:tcW w:w="1121" w:type="pct"/>
            <w:vMerge w:val="continue"/>
            <w:tcBorders>
              <w:top w:val="nil"/>
              <w:left w:val="single" w:color="000000" w:sz="4" w:space="0"/>
              <w:bottom w:val="single" w:color="000000" w:sz="4" w:space="0"/>
              <w:right w:val="single" w:color="000000" w:sz="4" w:space="0"/>
            </w:tcBorders>
            <w:vAlign w:val="center"/>
          </w:tcPr>
          <w:p>
            <w:pPr>
              <w:pStyle w:val="26"/>
              <w:spacing w:line="240" w:lineRule="auto"/>
              <w:ind w:firstLine="0" w:firstLineChars="0"/>
              <w:jc w:val="center"/>
            </w:pPr>
          </w:p>
        </w:tc>
        <w:tc>
          <w:tcPr>
            <w:tcW w:w="1004"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≤18</w:t>
            </w:r>
            <w:r>
              <w:rPr>
                <w:rFonts w:hint="eastAsia"/>
              </w:rPr>
              <w:t>班</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24</w:t>
            </w:r>
            <w:r>
              <w:rPr>
                <w:rFonts w:hint="eastAsia"/>
              </w:rPr>
              <w:t>班</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3</w:t>
            </w:r>
            <w:r>
              <w:t>0</w:t>
            </w:r>
            <w:r>
              <w:rPr>
                <w:rFonts w:hint="eastAsia"/>
              </w:rPr>
              <w:t>班</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36</w:t>
            </w:r>
            <w:r>
              <w:rPr>
                <w:rFonts w:hint="eastAsia"/>
              </w:rPr>
              <w:t>班以上</w:t>
            </w:r>
          </w:p>
        </w:tc>
      </w:tr>
      <w:tr>
        <w:tblPrEx>
          <w:tblCellMar>
            <w:top w:w="0" w:type="dxa"/>
            <w:left w:w="0" w:type="dxa"/>
            <w:bottom w:w="0" w:type="dxa"/>
            <w:right w:w="0" w:type="dxa"/>
          </w:tblCellMar>
        </w:tblPrEx>
        <w:trPr>
          <w:trHeight w:val="454" w:hRule="atLeast"/>
        </w:trPr>
        <w:tc>
          <w:tcPr>
            <w:tcW w:w="1121"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田径场（块）</w:t>
            </w:r>
          </w:p>
        </w:tc>
        <w:tc>
          <w:tcPr>
            <w:tcW w:w="1004"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米（环形）</w:t>
            </w:r>
            <w:r>
              <w:t>1</w:t>
            </w:r>
            <w:r>
              <w:rPr>
                <w:rFonts w:hint="eastAsia"/>
              </w:rPr>
              <w:t>块</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米（环形）</w:t>
            </w:r>
            <w:r>
              <w:t>1</w:t>
            </w:r>
            <w:r>
              <w:rPr>
                <w:rFonts w:hint="eastAsia"/>
              </w:rPr>
              <w:t>块</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米（环形）</w:t>
            </w:r>
          </w:p>
          <w:p>
            <w:pPr>
              <w:pStyle w:val="26"/>
              <w:spacing w:line="240" w:lineRule="auto"/>
              <w:ind w:firstLine="0" w:firstLineChars="0"/>
              <w:jc w:val="center"/>
            </w:pPr>
            <w:r>
              <w:t>1</w:t>
            </w:r>
            <w:r>
              <w:rPr>
                <w:rFonts w:hint="eastAsia"/>
              </w:rPr>
              <w:t>块</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400</w:t>
            </w:r>
            <w:r>
              <w:rPr>
                <w:rFonts w:hint="eastAsia"/>
              </w:rPr>
              <w:t>米（环形）</w:t>
            </w:r>
          </w:p>
          <w:p>
            <w:pPr>
              <w:pStyle w:val="26"/>
              <w:spacing w:line="240" w:lineRule="auto"/>
              <w:ind w:firstLine="0" w:firstLineChars="0"/>
              <w:jc w:val="center"/>
            </w:pPr>
            <w:r>
              <w:rPr>
                <w:rFonts w:hint="eastAsia"/>
              </w:rPr>
              <w:t>1块</w:t>
            </w:r>
          </w:p>
        </w:tc>
      </w:tr>
      <w:tr>
        <w:tblPrEx>
          <w:tblCellMar>
            <w:top w:w="0" w:type="dxa"/>
            <w:left w:w="0" w:type="dxa"/>
            <w:bottom w:w="0" w:type="dxa"/>
            <w:right w:w="0" w:type="dxa"/>
          </w:tblCellMar>
        </w:tblPrEx>
        <w:trPr>
          <w:trHeight w:val="454" w:hRule="atLeast"/>
        </w:trPr>
        <w:tc>
          <w:tcPr>
            <w:tcW w:w="1121"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篮球场（块）</w:t>
            </w:r>
          </w:p>
        </w:tc>
        <w:tc>
          <w:tcPr>
            <w:tcW w:w="1004"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r>
      <w:tr>
        <w:tblPrEx>
          <w:tblCellMar>
            <w:top w:w="0" w:type="dxa"/>
            <w:left w:w="0" w:type="dxa"/>
            <w:bottom w:w="0" w:type="dxa"/>
            <w:right w:w="0" w:type="dxa"/>
          </w:tblCellMar>
        </w:tblPrEx>
        <w:trPr>
          <w:trHeight w:val="454" w:hRule="atLeast"/>
        </w:trPr>
        <w:tc>
          <w:tcPr>
            <w:tcW w:w="1121"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排球场（块）</w:t>
            </w:r>
          </w:p>
        </w:tc>
        <w:tc>
          <w:tcPr>
            <w:tcW w:w="1004"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r>
      <w:tr>
        <w:tblPrEx>
          <w:tblCellMar>
            <w:top w:w="0" w:type="dxa"/>
            <w:left w:w="0" w:type="dxa"/>
            <w:bottom w:w="0" w:type="dxa"/>
            <w:right w:w="0" w:type="dxa"/>
          </w:tblCellMar>
        </w:tblPrEx>
        <w:trPr>
          <w:trHeight w:val="454" w:hRule="atLeast"/>
        </w:trPr>
        <w:tc>
          <w:tcPr>
            <w:tcW w:w="1121"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器械体操</w:t>
            </w:r>
            <w:r>
              <w:t>+</w:t>
            </w:r>
            <w:r>
              <w:rPr>
                <w:rFonts w:hint="eastAsia"/>
              </w:rPr>
              <w:t>游戏区</w:t>
            </w:r>
          </w:p>
        </w:tc>
        <w:tc>
          <w:tcPr>
            <w:tcW w:w="1004"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100</w:t>
            </w:r>
            <w:r>
              <w:rPr>
                <w:rFonts w:hint="eastAsia"/>
              </w:rPr>
              <w:t>平方米</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150</w:t>
            </w:r>
            <w:r>
              <w:rPr>
                <w:rFonts w:hint="eastAsia"/>
              </w:rPr>
              <w:t>平方米</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平方米</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平方米</w:t>
            </w:r>
          </w:p>
        </w:tc>
      </w:tr>
    </w:tbl>
    <w:p>
      <w:pPr>
        <w:pStyle w:val="26"/>
        <w:ind w:firstLine="480"/>
        <w:jc w:val="center"/>
      </w:pPr>
      <w:bookmarkStart w:id="72" w:name="_Ref143991113"/>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20</w:t>
      </w:r>
      <w:r>
        <w:fldChar w:fldCharType="end"/>
      </w:r>
      <w:bookmarkEnd w:id="72"/>
      <w:r>
        <w:rPr>
          <w:rFonts w:hint="eastAsia"/>
        </w:rPr>
        <w:t>高级中学（含中等职业学校）体育场地建设标准</w:t>
      </w:r>
    </w:p>
    <w:tbl>
      <w:tblPr>
        <w:tblStyle w:val="15"/>
        <w:tblW w:w="5000" w:type="pct"/>
        <w:tblInd w:w="0" w:type="dxa"/>
        <w:tblLayout w:type="autofit"/>
        <w:tblCellMar>
          <w:top w:w="0" w:type="dxa"/>
          <w:left w:w="0" w:type="dxa"/>
          <w:bottom w:w="0" w:type="dxa"/>
          <w:right w:w="0" w:type="dxa"/>
        </w:tblCellMar>
      </w:tblPr>
      <w:tblGrid>
        <w:gridCol w:w="1864"/>
        <w:gridCol w:w="1528"/>
        <w:gridCol w:w="1688"/>
        <w:gridCol w:w="1547"/>
        <w:gridCol w:w="1689"/>
      </w:tblGrid>
      <w:tr>
        <w:tblPrEx>
          <w:tblCellMar>
            <w:top w:w="0" w:type="dxa"/>
            <w:left w:w="0" w:type="dxa"/>
            <w:bottom w:w="0" w:type="dxa"/>
            <w:right w:w="0" w:type="dxa"/>
          </w:tblCellMar>
        </w:tblPrEx>
        <w:trPr>
          <w:trHeight w:val="454" w:hRule="atLeast"/>
        </w:trPr>
        <w:tc>
          <w:tcPr>
            <w:tcW w:w="1121" w:type="pct"/>
            <w:vMerge w:val="restar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运动场地类别</w:t>
            </w:r>
          </w:p>
        </w:tc>
        <w:tc>
          <w:tcPr>
            <w:tcW w:w="3879" w:type="pct"/>
            <w:gridSpan w:val="4"/>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高级中学（含中等职业学校）</w:t>
            </w:r>
          </w:p>
        </w:tc>
      </w:tr>
      <w:tr>
        <w:tblPrEx>
          <w:tblCellMar>
            <w:top w:w="0" w:type="dxa"/>
            <w:left w:w="0" w:type="dxa"/>
            <w:bottom w:w="0" w:type="dxa"/>
            <w:right w:w="0" w:type="dxa"/>
          </w:tblCellMar>
        </w:tblPrEx>
        <w:trPr>
          <w:trHeight w:val="454" w:hRule="atLeast"/>
        </w:trPr>
        <w:tc>
          <w:tcPr>
            <w:tcW w:w="1121" w:type="pct"/>
            <w:vMerge w:val="continue"/>
            <w:tcBorders>
              <w:top w:val="nil"/>
              <w:left w:val="single" w:color="000000" w:sz="4" w:space="0"/>
              <w:bottom w:val="single" w:color="000000" w:sz="4" w:space="0"/>
              <w:right w:val="single" w:color="000000" w:sz="4" w:space="0"/>
            </w:tcBorders>
            <w:vAlign w:val="center"/>
          </w:tcPr>
          <w:p>
            <w:pPr>
              <w:pStyle w:val="26"/>
              <w:spacing w:line="240" w:lineRule="auto"/>
              <w:ind w:firstLine="0" w:firstLineChars="0"/>
              <w:jc w:val="center"/>
            </w:pPr>
          </w:p>
        </w:tc>
        <w:tc>
          <w:tcPr>
            <w:tcW w:w="919"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≤18</w:t>
            </w:r>
            <w:r>
              <w:rPr>
                <w:rFonts w:hint="eastAsia"/>
              </w:rPr>
              <w:t>班</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24</w:t>
            </w:r>
            <w:r>
              <w:rPr>
                <w:rFonts w:hint="eastAsia"/>
              </w:rPr>
              <w:t>班</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3</w:t>
            </w:r>
            <w:r>
              <w:t>0</w:t>
            </w:r>
            <w:r>
              <w:rPr>
                <w:rFonts w:hint="eastAsia"/>
              </w:rPr>
              <w:t>班</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36</w:t>
            </w:r>
            <w:r>
              <w:rPr>
                <w:rFonts w:hint="eastAsia"/>
              </w:rPr>
              <w:t>班以上</w:t>
            </w:r>
          </w:p>
        </w:tc>
      </w:tr>
      <w:tr>
        <w:tblPrEx>
          <w:tblCellMar>
            <w:top w:w="0" w:type="dxa"/>
            <w:left w:w="0" w:type="dxa"/>
            <w:bottom w:w="0" w:type="dxa"/>
            <w:right w:w="0" w:type="dxa"/>
          </w:tblCellMar>
        </w:tblPrEx>
        <w:trPr>
          <w:trHeight w:val="454" w:hRule="atLeast"/>
        </w:trPr>
        <w:tc>
          <w:tcPr>
            <w:tcW w:w="1121"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田径场（块）</w:t>
            </w:r>
          </w:p>
        </w:tc>
        <w:tc>
          <w:tcPr>
            <w:tcW w:w="919"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w:t>
            </w:r>
            <w:r>
              <w:t>(</w:t>
            </w:r>
            <w:r>
              <w:rPr>
                <w:rFonts w:hint="eastAsia"/>
              </w:rPr>
              <w:t>环形</w:t>
            </w:r>
            <w:r>
              <w:t>)1</w:t>
            </w:r>
            <w:r>
              <w:rPr>
                <w:rFonts w:hint="eastAsia"/>
              </w:rPr>
              <w:t>块</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w:t>
            </w:r>
            <w:r>
              <w:t>(</w:t>
            </w:r>
            <w:r>
              <w:rPr>
                <w:rFonts w:hint="eastAsia"/>
              </w:rPr>
              <w:t>环形</w:t>
            </w:r>
            <w:r>
              <w:t>)1</w:t>
            </w:r>
            <w:r>
              <w:rPr>
                <w:rFonts w:hint="eastAsia"/>
              </w:rPr>
              <w:t>块</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300</w:t>
            </w:r>
            <w:r>
              <w:rPr>
                <w:rFonts w:hint="eastAsia"/>
              </w:rPr>
              <w:t>米</w:t>
            </w:r>
            <w:r>
              <w:t>(</w:t>
            </w:r>
            <w:r>
              <w:rPr>
                <w:rFonts w:hint="eastAsia"/>
              </w:rPr>
              <w:t>环形</w:t>
            </w:r>
            <w:r>
              <w:t>)1</w:t>
            </w:r>
            <w:r>
              <w:rPr>
                <w:rFonts w:hint="eastAsia"/>
              </w:rPr>
              <w:t>块</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400</w:t>
            </w:r>
            <w:r>
              <w:rPr>
                <w:rFonts w:hint="eastAsia"/>
              </w:rPr>
              <w:t>米(环形)1块</w:t>
            </w:r>
          </w:p>
        </w:tc>
      </w:tr>
      <w:tr>
        <w:tblPrEx>
          <w:tblCellMar>
            <w:top w:w="0" w:type="dxa"/>
            <w:left w:w="0" w:type="dxa"/>
            <w:bottom w:w="0" w:type="dxa"/>
            <w:right w:w="0" w:type="dxa"/>
          </w:tblCellMar>
        </w:tblPrEx>
        <w:trPr>
          <w:trHeight w:val="454" w:hRule="atLeast"/>
        </w:trPr>
        <w:tc>
          <w:tcPr>
            <w:tcW w:w="1121"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篮球场（块）</w:t>
            </w:r>
          </w:p>
        </w:tc>
        <w:tc>
          <w:tcPr>
            <w:tcW w:w="919"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3</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r>
      <w:tr>
        <w:tblPrEx>
          <w:tblCellMar>
            <w:top w:w="0" w:type="dxa"/>
            <w:left w:w="0" w:type="dxa"/>
            <w:bottom w:w="0" w:type="dxa"/>
            <w:right w:w="0" w:type="dxa"/>
          </w:tblCellMar>
        </w:tblPrEx>
        <w:trPr>
          <w:trHeight w:val="454" w:hRule="atLeast"/>
        </w:trPr>
        <w:tc>
          <w:tcPr>
            <w:tcW w:w="1121"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排球场（块）</w:t>
            </w:r>
          </w:p>
        </w:tc>
        <w:tc>
          <w:tcPr>
            <w:tcW w:w="919"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2</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3</w:t>
            </w:r>
          </w:p>
        </w:tc>
      </w:tr>
      <w:tr>
        <w:tblPrEx>
          <w:tblCellMar>
            <w:top w:w="0" w:type="dxa"/>
            <w:left w:w="0" w:type="dxa"/>
            <w:bottom w:w="0" w:type="dxa"/>
            <w:right w:w="0" w:type="dxa"/>
          </w:tblCellMar>
        </w:tblPrEx>
        <w:trPr>
          <w:trHeight w:val="454" w:hRule="atLeast"/>
        </w:trPr>
        <w:tc>
          <w:tcPr>
            <w:tcW w:w="1121"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rPr>
                <w:rFonts w:hint="eastAsia"/>
              </w:rPr>
              <w:t>器械体操</w:t>
            </w:r>
            <w:r>
              <w:t>+</w:t>
            </w:r>
            <w:r>
              <w:rPr>
                <w:rFonts w:hint="eastAsia"/>
              </w:rPr>
              <w:t>游戏区</w:t>
            </w:r>
          </w:p>
        </w:tc>
        <w:tc>
          <w:tcPr>
            <w:tcW w:w="919"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100</w:t>
            </w:r>
            <w:r>
              <w:rPr>
                <w:rFonts w:hint="eastAsia"/>
              </w:rPr>
              <w:t>平方米</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150</w:t>
            </w:r>
            <w:r>
              <w:rPr>
                <w:rFonts w:hint="eastAsia"/>
              </w:rPr>
              <w:t>平方米</w:t>
            </w:r>
          </w:p>
        </w:tc>
        <w:tc>
          <w:tcPr>
            <w:tcW w:w="930"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平方米</w:t>
            </w:r>
          </w:p>
        </w:tc>
        <w:tc>
          <w:tcPr>
            <w:tcW w:w="1015" w:type="pct"/>
            <w:tcBorders>
              <w:top w:val="single" w:color="000000" w:sz="4" w:space="0"/>
              <w:left w:val="single" w:color="000000" w:sz="4" w:space="0"/>
              <w:bottom w:val="single" w:color="000000" w:sz="4" w:space="0"/>
              <w:right w:val="single" w:color="000000" w:sz="4" w:space="0"/>
            </w:tcBorders>
            <w:vAlign w:val="center"/>
          </w:tcPr>
          <w:p>
            <w:pPr>
              <w:pStyle w:val="26"/>
              <w:spacing w:line="240" w:lineRule="auto"/>
              <w:ind w:firstLine="0" w:firstLineChars="0"/>
              <w:jc w:val="center"/>
            </w:pPr>
            <w:r>
              <w:t>200</w:t>
            </w:r>
            <w:r>
              <w:rPr>
                <w:rFonts w:hint="eastAsia"/>
              </w:rPr>
              <w:t>平方米</w:t>
            </w:r>
          </w:p>
        </w:tc>
      </w:tr>
    </w:tbl>
    <w:p>
      <w:pPr>
        <w:pStyle w:val="26"/>
        <w:ind w:firstLine="480"/>
      </w:pPr>
      <w:r>
        <w:rPr>
          <w:rFonts w:hint="eastAsia"/>
        </w:rPr>
        <w:t>本条的评价方法为：查阅相关竣工图，并现场核实。</w:t>
      </w:r>
    </w:p>
    <w:p>
      <w:pPr>
        <w:pStyle w:val="5"/>
      </w:pPr>
      <w:r>
        <w:t xml:space="preserve">7.2.2  </w:t>
      </w:r>
      <w:r>
        <w:rPr>
          <w:rFonts w:hint="eastAsia"/>
        </w:rPr>
        <w:t>室外运动场地及设施布局合理，评价总分值为</w:t>
      </w:r>
      <w:r>
        <w:t>6</w:t>
      </w:r>
      <w:r>
        <w:rPr>
          <w:rFonts w:hint="eastAsia"/>
        </w:rPr>
        <w:t>分，并按下列规则分别评分并累计：</w:t>
      </w:r>
    </w:p>
    <w:p>
      <w:pPr>
        <w:ind w:firstLine="482" w:firstLineChars="200"/>
        <w:rPr>
          <w:lang w:bidi="ar"/>
        </w:rPr>
      </w:pPr>
      <w:r>
        <w:rPr>
          <w:b/>
          <w:bCs/>
        </w:rPr>
        <w:t>1</w:t>
      </w:r>
      <w:r>
        <w:rPr>
          <w:rFonts w:hint="eastAsia"/>
          <w:lang w:bidi="ar"/>
        </w:rPr>
        <w:t>南北向布置各类室外运动场地，得</w:t>
      </w:r>
      <w:r>
        <w:rPr>
          <w:lang w:bidi="ar"/>
        </w:rPr>
        <w:t>2</w:t>
      </w:r>
      <w:r>
        <w:rPr>
          <w:rFonts w:hint="eastAsia"/>
          <w:lang w:bidi="ar"/>
        </w:rPr>
        <w:t>分；</w:t>
      </w:r>
    </w:p>
    <w:p>
      <w:pPr>
        <w:ind w:firstLine="482" w:firstLineChars="200"/>
        <w:rPr>
          <w:lang w:bidi="ar"/>
        </w:rPr>
      </w:pPr>
      <w:r>
        <w:rPr>
          <w:b/>
          <w:bCs/>
        </w:rPr>
        <w:t>2</w:t>
      </w:r>
      <w:r>
        <w:rPr>
          <w:rFonts w:hint="eastAsia"/>
          <w:lang w:bidi="ar"/>
        </w:rPr>
        <w:t>相邻布置的室外运动场地设有安全分隔设施，得</w:t>
      </w:r>
      <w:r>
        <w:rPr>
          <w:lang w:bidi="ar"/>
        </w:rPr>
        <w:t>2</w:t>
      </w:r>
      <w:r>
        <w:rPr>
          <w:rFonts w:hint="eastAsia"/>
          <w:lang w:bidi="ar"/>
        </w:rPr>
        <w:t>分；</w:t>
      </w:r>
    </w:p>
    <w:p>
      <w:pPr>
        <w:ind w:firstLine="482" w:firstLineChars="200"/>
        <w:rPr>
          <w:lang w:bidi="ar"/>
        </w:rPr>
      </w:pPr>
      <w:r>
        <w:rPr>
          <w:b/>
          <w:bCs/>
        </w:rPr>
        <w:t>3</w:t>
      </w:r>
      <w:r>
        <w:rPr>
          <w:rFonts w:hint="eastAsia"/>
          <w:lang w:bidi="ar"/>
        </w:rPr>
        <w:t>在体育场地周边的适当位置设置洗手池、洗脚池等附属设施，得</w:t>
      </w:r>
      <w:r>
        <w:rPr>
          <w:lang w:bidi="ar"/>
        </w:rPr>
        <w:t>2</w:t>
      </w:r>
      <w:r>
        <w:rPr>
          <w:rFonts w:hint="eastAsia"/>
          <w:lang w:bidi="ar"/>
        </w:rPr>
        <w:t>分。</w:t>
      </w:r>
    </w:p>
    <w:p>
      <w:pPr>
        <w:pStyle w:val="26"/>
        <w:ind w:firstLine="480"/>
      </w:pPr>
      <w:r>
        <w:rPr>
          <w:rFonts w:hint="eastAsia"/>
        </w:rPr>
        <w:t>【条文说明】</w:t>
      </w:r>
    </w:p>
    <w:p>
      <w:pPr>
        <w:pStyle w:val="26"/>
        <w:ind w:firstLine="480"/>
      </w:pPr>
      <w:r>
        <w:rPr>
          <w:rFonts w:hint="eastAsia"/>
        </w:rPr>
        <w:t>为避免太阳高度角较低时，出现面对太阳运动而引起的伤害事故，需要将室外运动场地南北向布置，同时限制纵轴的倾斜角度。</w:t>
      </w:r>
    </w:p>
    <w:p>
      <w:pPr>
        <w:pStyle w:val="26"/>
        <w:ind w:firstLine="480"/>
      </w:pPr>
      <w:r>
        <w:rPr>
          <w:rFonts w:hint="eastAsia"/>
        </w:rPr>
        <w:t>现行国家标准《中小学校设计规范》GB 50099第4.</w:t>
      </w:r>
      <w:r>
        <w:t>3.6</w:t>
      </w:r>
      <w:r>
        <w:rPr>
          <w:rFonts w:hint="eastAsia"/>
        </w:rPr>
        <w:t>条规定：</w:t>
      </w:r>
    </w:p>
    <w:p>
      <w:pPr>
        <w:pStyle w:val="26"/>
        <w:ind w:firstLine="480"/>
      </w:pPr>
      <w:r>
        <w:rPr>
          <w:rFonts w:hint="eastAsia"/>
        </w:rPr>
        <w:t>“1 各类运动场地应平整，在其周边的同一高程上应有相应的安全防护空间。</w:t>
      </w:r>
    </w:p>
    <w:p>
      <w:pPr>
        <w:pStyle w:val="26"/>
        <w:ind w:firstLine="720" w:firstLineChars="300"/>
      </w:pPr>
      <w:r>
        <w:rPr>
          <w:rFonts w:hint="eastAsia"/>
        </w:rPr>
        <w:t>2 室外田径场及足球、篮球、排球等各种球类场地的长轴宜南北向布置。长轴南偏东宜小于20°，南偏西宜小于10°。</w:t>
      </w:r>
    </w:p>
    <w:p>
      <w:pPr>
        <w:pStyle w:val="26"/>
        <w:ind w:firstLine="720" w:firstLineChars="300"/>
      </w:pPr>
      <w:r>
        <w:rPr>
          <w:rFonts w:hint="eastAsia"/>
        </w:rPr>
        <w:t>3 相邻布置的各体育场地间应预留安全分隔设施的安装条件。</w:t>
      </w:r>
    </w:p>
    <w:p>
      <w:pPr>
        <w:pStyle w:val="26"/>
        <w:ind w:firstLine="720" w:firstLineChars="300"/>
      </w:pPr>
      <w:r>
        <w:rPr>
          <w:rFonts w:hint="eastAsia"/>
        </w:rPr>
        <w:t>4 中小学校设置的室外田径场、足球场应进行排水设计。室外体育场地应排水通畅。</w:t>
      </w:r>
    </w:p>
    <w:p>
      <w:pPr>
        <w:pStyle w:val="26"/>
        <w:ind w:firstLine="720" w:firstLineChars="300"/>
      </w:pPr>
      <w:r>
        <w:rPr>
          <w:rFonts w:hint="eastAsia"/>
        </w:rPr>
        <w:t>5 中小学校体育场地应采用满足主要运动项目对地面要求的材料及构造做法。</w:t>
      </w:r>
    </w:p>
    <w:p>
      <w:pPr>
        <w:pStyle w:val="26"/>
        <w:ind w:firstLine="720" w:firstLineChars="300"/>
      </w:pPr>
      <w:r>
        <w:rPr>
          <w:rFonts w:hint="eastAsia"/>
        </w:rPr>
        <w:t>6 气候适宜地区的中小学校宜在体育场地周边的适当位置设置洗手池、洗脚池等附属设施。”</w:t>
      </w:r>
    </w:p>
    <w:p>
      <w:pPr>
        <w:pStyle w:val="26"/>
        <w:ind w:firstLine="480"/>
      </w:pPr>
      <w:r>
        <w:rPr>
          <w:rFonts w:hint="eastAsia"/>
        </w:rPr>
        <w:t>本条的评价方法为：查阅相关竣工图，并现场核实。</w:t>
      </w:r>
    </w:p>
    <w:p>
      <w:pPr>
        <w:pStyle w:val="5"/>
      </w:pPr>
      <w:r>
        <w:t xml:space="preserve">7.2.3  </w:t>
      </w:r>
      <w:r>
        <w:rPr>
          <w:rFonts w:hint="eastAsia"/>
        </w:rPr>
        <w:t>运动场馆完善，促进体育运动多元化发展，评价总分值为</w:t>
      </w:r>
      <w:r>
        <w:t>12</w:t>
      </w:r>
      <w:r>
        <w:rPr>
          <w:rFonts w:hint="eastAsia"/>
        </w:rPr>
        <w:t>分，并按下列规则分别评分并累计：</w:t>
      </w:r>
    </w:p>
    <w:p>
      <w:pPr>
        <w:ind w:firstLine="482" w:firstLineChars="200"/>
        <w:rPr>
          <w:lang w:bidi="ar"/>
        </w:rPr>
      </w:pPr>
      <w:r>
        <w:rPr>
          <w:b/>
          <w:bCs/>
        </w:rPr>
        <w:t>1</w:t>
      </w:r>
      <w:r>
        <w:rPr>
          <w:rFonts w:hint="eastAsia"/>
          <w:lang w:bidi="ar"/>
        </w:rPr>
        <w:t>设置游泳池或游泳馆，且小学泳池面积不低于2</w:t>
      </w:r>
      <w:r>
        <w:rPr>
          <w:lang w:bidi="ar"/>
        </w:rPr>
        <w:t>00</w:t>
      </w:r>
      <w:r>
        <w:rPr>
          <w:rFonts w:hint="eastAsia"/>
          <w:lang w:bidi="ar"/>
        </w:rPr>
        <w:t>m</w:t>
      </w:r>
      <w:r>
        <w:rPr>
          <w:vertAlign w:val="superscript"/>
          <w:lang w:bidi="ar"/>
        </w:rPr>
        <w:t>2</w:t>
      </w:r>
      <w:r>
        <w:rPr>
          <w:rFonts w:hint="eastAsia"/>
          <w:lang w:bidi="ar"/>
        </w:rPr>
        <w:t>，中学泳池面积不低于4</w:t>
      </w:r>
      <w:r>
        <w:rPr>
          <w:lang w:bidi="ar"/>
        </w:rPr>
        <w:t>00</w:t>
      </w:r>
      <w:r>
        <w:rPr>
          <w:rFonts w:hint="eastAsia"/>
          <w:lang w:bidi="ar"/>
        </w:rPr>
        <w:t xml:space="preserve"> m</w:t>
      </w:r>
      <w:r>
        <w:rPr>
          <w:vertAlign w:val="superscript"/>
          <w:lang w:bidi="ar"/>
        </w:rPr>
        <w:t>2</w:t>
      </w:r>
      <w:r>
        <w:rPr>
          <w:rFonts w:hint="eastAsia"/>
          <w:lang w:bidi="ar"/>
        </w:rPr>
        <w:t>，得</w:t>
      </w:r>
      <w:r>
        <w:rPr>
          <w:lang w:bidi="ar"/>
        </w:rPr>
        <w:t>3</w:t>
      </w:r>
      <w:r>
        <w:rPr>
          <w:rFonts w:hint="eastAsia"/>
          <w:lang w:bidi="ar"/>
        </w:rPr>
        <w:t>分；</w:t>
      </w:r>
    </w:p>
    <w:p>
      <w:pPr>
        <w:ind w:firstLine="482" w:firstLineChars="200"/>
        <w:rPr>
          <w:lang w:bidi="ar"/>
        </w:rPr>
      </w:pPr>
      <w:r>
        <w:rPr>
          <w:b/>
          <w:bCs/>
        </w:rPr>
        <w:t>2</w:t>
      </w:r>
      <w:r>
        <w:rPr>
          <w:rFonts w:hint="eastAsia"/>
          <w:lang w:bidi="ar"/>
        </w:rPr>
        <w:t>设置舞蹈教室，且小学舞蹈教室面积不低于1</w:t>
      </w:r>
      <w:r>
        <w:rPr>
          <w:lang w:bidi="ar"/>
        </w:rPr>
        <w:t>50</w:t>
      </w:r>
      <w:r>
        <w:rPr>
          <w:rFonts w:hint="eastAsia"/>
          <w:lang w:bidi="ar"/>
        </w:rPr>
        <w:t xml:space="preserve"> m</w:t>
      </w:r>
      <w:r>
        <w:rPr>
          <w:vertAlign w:val="superscript"/>
          <w:lang w:bidi="ar"/>
        </w:rPr>
        <w:t>2</w:t>
      </w:r>
      <w:r>
        <w:rPr>
          <w:rFonts w:hint="eastAsia"/>
          <w:lang w:bidi="ar"/>
        </w:rPr>
        <w:t>，中学舞蹈教室面积不低于</w:t>
      </w:r>
      <w:r>
        <w:rPr>
          <w:lang w:bidi="ar"/>
        </w:rPr>
        <w:t>200</w:t>
      </w:r>
      <w:r>
        <w:rPr>
          <w:rFonts w:hint="eastAsia"/>
          <w:lang w:bidi="ar"/>
        </w:rPr>
        <w:t xml:space="preserve"> m</w:t>
      </w:r>
      <w:r>
        <w:rPr>
          <w:vertAlign w:val="superscript"/>
          <w:lang w:bidi="ar"/>
        </w:rPr>
        <w:t>2</w:t>
      </w:r>
      <w:r>
        <w:rPr>
          <w:rFonts w:hint="eastAsia"/>
          <w:lang w:bidi="ar"/>
        </w:rPr>
        <w:t>，得</w:t>
      </w:r>
      <w:r>
        <w:rPr>
          <w:lang w:bidi="ar"/>
        </w:rPr>
        <w:t>3</w:t>
      </w:r>
      <w:r>
        <w:rPr>
          <w:rFonts w:hint="eastAsia"/>
          <w:lang w:bidi="ar"/>
        </w:rPr>
        <w:t>分；</w:t>
      </w:r>
    </w:p>
    <w:p>
      <w:pPr>
        <w:ind w:firstLine="482" w:firstLineChars="200"/>
        <w:rPr>
          <w:lang w:bidi="ar"/>
        </w:rPr>
      </w:pPr>
      <w:r>
        <w:rPr>
          <w:b/>
          <w:bCs/>
        </w:rPr>
        <w:t>3</w:t>
      </w:r>
      <w:r>
        <w:rPr>
          <w:rFonts w:hint="eastAsia"/>
          <w:lang w:bidi="ar"/>
        </w:rPr>
        <w:t>设置风雨操场（体育馆），且面积不低于</w:t>
      </w:r>
      <w:r>
        <w:rPr>
          <w:lang w:bidi="ar"/>
        </w:rPr>
        <w:t>1000</w:t>
      </w:r>
      <w:r>
        <w:rPr>
          <w:rFonts w:hint="eastAsia"/>
          <w:lang w:bidi="ar"/>
        </w:rPr>
        <w:t>m</w:t>
      </w:r>
      <w:r>
        <w:rPr>
          <w:vertAlign w:val="superscript"/>
          <w:lang w:bidi="ar"/>
        </w:rPr>
        <w:t>2</w:t>
      </w:r>
      <w:r>
        <w:rPr>
          <w:rFonts w:hint="eastAsia"/>
          <w:lang w:bidi="ar"/>
        </w:rPr>
        <w:t>，得</w:t>
      </w:r>
      <w:r>
        <w:rPr>
          <w:lang w:bidi="ar"/>
        </w:rPr>
        <w:t>3</w:t>
      </w:r>
      <w:r>
        <w:rPr>
          <w:rFonts w:hint="eastAsia"/>
          <w:lang w:bidi="ar"/>
        </w:rPr>
        <w:t>分；</w:t>
      </w:r>
    </w:p>
    <w:p>
      <w:pPr>
        <w:ind w:firstLine="482" w:firstLineChars="200"/>
        <w:rPr>
          <w:lang w:bidi="ar"/>
        </w:rPr>
      </w:pPr>
      <w:r>
        <w:rPr>
          <w:b/>
          <w:bCs/>
        </w:rPr>
        <w:t>4</w:t>
      </w:r>
      <w:r>
        <w:rPr>
          <w:rFonts w:hint="eastAsia"/>
          <w:lang w:bidi="ar"/>
        </w:rPr>
        <w:t>设有教师专用的室内健身场地，且面积不低于0</w:t>
      </w:r>
      <w:r>
        <w:rPr>
          <w:lang w:bidi="ar"/>
        </w:rPr>
        <w:t>.5</w:t>
      </w:r>
      <w:r>
        <w:rPr>
          <w:rFonts w:hint="eastAsia"/>
          <w:lang w:bidi="ar"/>
        </w:rPr>
        <w:t xml:space="preserve"> m</w:t>
      </w:r>
      <w:r>
        <w:rPr>
          <w:vertAlign w:val="superscript"/>
          <w:lang w:bidi="ar"/>
        </w:rPr>
        <w:t>2</w:t>
      </w:r>
      <w:r>
        <w:rPr>
          <w:lang w:bidi="ar"/>
        </w:rPr>
        <w:t>/</w:t>
      </w:r>
      <w:r>
        <w:rPr>
          <w:rFonts w:hint="eastAsia"/>
          <w:lang w:bidi="ar"/>
        </w:rPr>
        <w:t>人，得</w:t>
      </w:r>
      <w:r>
        <w:rPr>
          <w:lang w:bidi="ar"/>
        </w:rPr>
        <w:t>3</w:t>
      </w:r>
      <w:r>
        <w:rPr>
          <w:rFonts w:hint="eastAsia"/>
          <w:lang w:bidi="ar"/>
        </w:rPr>
        <w:t>分。</w:t>
      </w:r>
    </w:p>
    <w:p>
      <w:pPr>
        <w:pStyle w:val="26"/>
        <w:ind w:firstLine="480"/>
      </w:pPr>
      <w:r>
        <w:rPr>
          <w:rFonts w:hint="eastAsia"/>
        </w:rPr>
        <w:t>【条文说明】</w:t>
      </w:r>
    </w:p>
    <w:p>
      <w:pPr>
        <w:pStyle w:val="26"/>
        <w:ind w:firstLine="480"/>
      </w:pPr>
      <w:r>
        <w:rPr>
          <w:rFonts w:hint="eastAsia"/>
        </w:rPr>
        <w:t>现行国家标准《中小学校设计规范》GB 50099第</w:t>
      </w:r>
      <w:r>
        <w:t>5.10.1</w:t>
      </w:r>
      <w:r>
        <w:rPr>
          <w:rFonts w:hint="eastAsia"/>
        </w:rPr>
        <w:t>条规定：“体育建筑设施包括风雨操场、游泳池或游泳馆。体育建筑设施的位置应邻近室外体育场，并宜便于向社会开放。” 现行国家标准《中小学校设计规范》GB 50099第</w:t>
      </w:r>
      <w:r>
        <w:t>5.10.12</w:t>
      </w:r>
      <w:r>
        <w:rPr>
          <w:rFonts w:hint="eastAsia"/>
        </w:rPr>
        <w:t>条规定：“中小学校泳池宜为8 泳道，泳道长宜为50m 或25m。”</w:t>
      </w:r>
    </w:p>
    <w:p>
      <w:pPr>
        <w:pStyle w:val="26"/>
        <w:ind w:firstLine="480"/>
      </w:pPr>
      <w:r>
        <w:rPr>
          <w:rFonts w:hint="eastAsia"/>
        </w:rPr>
        <w:t>各类学校应给教职工提供方便的健身运动条件，促进教职工保持良好的身体状态和精神面貌。鼓励在教师办公区域提供一定的室内健身场地，布置健身器械、乒乓球等设施。</w:t>
      </w:r>
    </w:p>
    <w:p>
      <w:pPr>
        <w:pStyle w:val="26"/>
        <w:ind w:firstLine="480"/>
      </w:pPr>
      <w:r>
        <w:rPr>
          <w:rFonts w:hint="eastAsia"/>
        </w:rPr>
        <w:t>本条的评价方法为：查阅相关竣工图，并现场核实。</w:t>
      </w:r>
    </w:p>
    <w:p>
      <w:pPr>
        <w:pStyle w:val="5"/>
      </w:pPr>
      <w:r>
        <w:t xml:space="preserve">7.2.4  </w:t>
      </w:r>
      <w:r>
        <w:rPr>
          <w:rFonts w:hint="eastAsia"/>
        </w:rPr>
        <w:t>根据办学规模，合理配备体育器材与设施，评价分值为</w:t>
      </w:r>
      <w:r>
        <w:t>4</w:t>
      </w:r>
      <w:r>
        <w:rPr>
          <w:rFonts w:hint="eastAsia"/>
        </w:rPr>
        <w:t>分。</w:t>
      </w:r>
    </w:p>
    <w:p>
      <w:pPr>
        <w:pStyle w:val="26"/>
        <w:ind w:firstLine="480"/>
      </w:pPr>
      <w:r>
        <w:rPr>
          <w:rFonts w:hint="eastAsia"/>
        </w:rPr>
        <w:t>【条文说明】</w:t>
      </w:r>
    </w:p>
    <w:p>
      <w:pPr>
        <w:pStyle w:val="26"/>
        <w:ind w:firstLine="480"/>
      </w:pPr>
      <w:r>
        <w:rPr>
          <w:rFonts w:hint="eastAsia"/>
        </w:rPr>
        <w:t>为保障每个学生接受体育教育的权力，学校应根据办学规模，合理配备体育器材与设施，其种类及数量不低于《国家学校体育卫生条件试行基本标准》（教体艺[2008]5号）所规定的配置要求（</w:t>
      </w:r>
      <w:r>
        <w:fldChar w:fldCharType="begin"/>
      </w:r>
      <w:r>
        <w:instrText xml:space="preserve"> </w:instrText>
      </w:r>
      <w:r>
        <w:rPr>
          <w:rFonts w:hint="eastAsia"/>
        </w:rPr>
        <w:instrText xml:space="preserve">REF _Ref143991242 \h</w:instrText>
      </w:r>
      <w:r>
        <w:instrText xml:space="preserve"> </w:instrText>
      </w:r>
      <w:r>
        <w:fldChar w:fldCharType="separate"/>
      </w:r>
      <w:r>
        <w:rPr>
          <w:rFonts w:hint="eastAsia"/>
        </w:rPr>
        <w:t xml:space="preserve">表 </w:t>
      </w:r>
      <w:r>
        <w:t>21</w:t>
      </w:r>
      <w:r>
        <w:fldChar w:fldCharType="end"/>
      </w:r>
      <w:r>
        <w:t>~</w:t>
      </w:r>
      <w:r>
        <w:fldChar w:fldCharType="begin"/>
      </w:r>
      <w:r>
        <w:instrText xml:space="preserve"> REF _Ref143991247 \h </w:instrText>
      </w:r>
      <w:r>
        <w:fldChar w:fldCharType="separate"/>
      </w:r>
      <w:r>
        <w:rPr>
          <w:rFonts w:hint="eastAsia"/>
        </w:rPr>
        <w:t xml:space="preserve">表 </w:t>
      </w:r>
      <w:r>
        <w:t>22</w:t>
      </w:r>
      <w:r>
        <w:fldChar w:fldCharType="end"/>
      </w:r>
      <w:r>
        <w:rPr>
          <w:rFonts w:hint="eastAsia"/>
        </w:rPr>
        <w:t>）：</w:t>
      </w:r>
    </w:p>
    <w:p>
      <w:pPr>
        <w:pStyle w:val="26"/>
        <w:ind w:firstLine="480"/>
        <w:jc w:val="center"/>
      </w:pPr>
      <w:bookmarkStart w:id="73" w:name="_Ref143991242"/>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21</w:t>
      </w:r>
      <w:r>
        <w:fldChar w:fldCharType="end"/>
      </w:r>
      <w:bookmarkEnd w:id="73"/>
      <w:r>
        <w:rPr>
          <w:rFonts w:hint="eastAsia"/>
        </w:rPr>
        <w:t>小学体育器材配备基本标准</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893"/>
        <w:gridCol w:w="914"/>
        <w:gridCol w:w="2332"/>
        <w:gridCol w:w="2332"/>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restart"/>
            <w:vAlign w:val="center"/>
          </w:tcPr>
          <w:p>
            <w:pPr>
              <w:pStyle w:val="26"/>
              <w:spacing w:line="240" w:lineRule="auto"/>
              <w:ind w:firstLine="0" w:firstLineChars="0"/>
              <w:jc w:val="center"/>
            </w:pPr>
            <w:r>
              <w:rPr>
                <w:rFonts w:hint="eastAsia"/>
              </w:rPr>
              <w:t>序号</w:t>
            </w:r>
          </w:p>
        </w:tc>
        <w:tc>
          <w:tcPr>
            <w:tcW w:w="1111" w:type="pct"/>
            <w:vMerge w:val="restart"/>
            <w:vAlign w:val="center"/>
          </w:tcPr>
          <w:p>
            <w:pPr>
              <w:pStyle w:val="26"/>
              <w:spacing w:line="240" w:lineRule="auto"/>
              <w:ind w:firstLine="0" w:firstLineChars="0"/>
              <w:jc w:val="center"/>
            </w:pPr>
            <w:r>
              <w:rPr>
                <w:rFonts w:hint="eastAsia"/>
              </w:rPr>
              <w:t>器材名称</w:t>
            </w:r>
          </w:p>
        </w:tc>
        <w:tc>
          <w:tcPr>
            <w:tcW w:w="536" w:type="pct"/>
            <w:vMerge w:val="restart"/>
            <w:vAlign w:val="center"/>
          </w:tcPr>
          <w:p>
            <w:pPr>
              <w:pStyle w:val="26"/>
              <w:spacing w:line="240" w:lineRule="auto"/>
              <w:ind w:firstLine="0" w:firstLineChars="0"/>
              <w:jc w:val="center"/>
            </w:pPr>
            <w:r>
              <w:rPr>
                <w:rFonts w:hint="eastAsia"/>
              </w:rPr>
              <w:t>单位</w:t>
            </w:r>
          </w:p>
        </w:tc>
        <w:tc>
          <w:tcPr>
            <w:tcW w:w="2736" w:type="pct"/>
            <w:gridSpan w:val="2"/>
            <w:vAlign w:val="center"/>
          </w:tcPr>
          <w:p>
            <w:pPr>
              <w:pStyle w:val="26"/>
              <w:spacing w:line="240" w:lineRule="auto"/>
              <w:ind w:firstLine="0" w:firstLineChars="0"/>
              <w:jc w:val="center"/>
            </w:pPr>
            <w:r>
              <w:rPr>
                <w:rFonts w:hint="eastAsia"/>
              </w:rPr>
              <w:t>配备数量</w:t>
            </w:r>
          </w:p>
        </w:tc>
        <w:tc>
          <w:tcPr>
            <w:tcW w:w="302" w:type="pct"/>
            <w:vMerge w:val="restart"/>
            <w:vAlign w:val="center"/>
          </w:tcPr>
          <w:p>
            <w:pPr>
              <w:pStyle w:val="26"/>
              <w:spacing w:line="240" w:lineRule="auto"/>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Merge w:val="continue"/>
            <w:vAlign w:val="center"/>
          </w:tcPr>
          <w:p>
            <w:pPr>
              <w:pStyle w:val="26"/>
              <w:spacing w:line="240" w:lineRule="auto"/>
              <w:ind w:firstLine="0" w:firstLineChars="0"/>
              <w:jc w:val="center"/>
            </w:pPr>
          </w:p>
        </w:tc>
        <w:tc>
          <w:tcPr>
            <w:tcW w:w="536" w:type="pct"/>
            <w:vMerge w:val="continue"/>
            <w:vAlign w:val="center"/>
          </w:tcPr>
          <w:p>
            <w:pPr>
              <w:pStyle w:val="26"/>
              <w:spacing w:line="240" w:lineRule="auto"/>
              <w:ind w:firstLine="0" w:firstLineChars="0"/>
              <w:jc w:val="center"/>
            </w:pPr>
          </w:p>
        </w:tc>
        <w:tc>
          <w:tcPr>
            <w:tcW w:w="1368" w:type="pct"/>
            <w:vAlign w:val="center"/>
          </w:tcPr>
          <w:p>
            <w:pPr>
              <w:pStyle w:val="26"/>
              <w:spacing w:line="240" w:lineRule="auto"/>
              <w:ind w:firstLine="0" w:firstLineChars="0"/>
              <w:jc w:val="center"/>
            </w:pPr>
            <w:r>
              <w:rPr>
                <w:rFonts w:hint="eastAsia"/>
              </w:rPr>
              <w:t>1</w:t>
            </w:r>
            <w:r>
              <w:t>2</w:t>
            </w:r>
            <w:r>
              <w:rPr>
                <w:rFonts w:hint="eastAsia"/>
              </w:rPr>
              <w:t>个班</w:t>
            </w:r>
          </w:p>
          <w:p>
            <w:pPr>
              <w:pStyle w:val="26"/>
              <w:spacing w:line="240" w:lineRule="auto"/>
              <w:ind w:firstLine="0" w:firstLineChars="0"/>
              <w:jc w:val="center"/>
            </w:pPr>
            <w:r>
              <w:rPr>
                <w:rFonts w:hint="eastAsia"/>
              </w:rPr>
              <w:t>（含1</w:t>
            </w:r>
            <w:r>
              <w:t>2</w:t>
            </w:r>
            <w:r>
              <w:rPr>
                <w:rFonts w:hint="eastAsia"/>
              </w:rPr>
              <w:t>个班）以下</w:t>
            </w:r>
          </w:p>
        </w:tc>
        <w:tc>
          <w:tcPr>
            <w:tcW w:w="1368" w:type="pct"/>
            <w:vAlign w:val="center"/>
          </w:tcPr>
          <w:p>
            <w:pPr>
              <w:pStyle w:val="26"/>
              <w:spacing w:line="240" w:lineRule="auto"/>
              <w:ind w:firstLine="0" w:firstLineChars="0"/>
              <w:jc w:val="center"/>
            </w:pPr>
            <w:r>
              <w:rPr>
                <w:rFonts w:hint="eastAsia"/>
              </w:rPr>
              <w:t>1</w:t>
            </w:r>
            <w:r>
              <w:t>3</w:t>
            </w:r>
            <w:r>
              <w:rPr>
                <w:rFonts w:hint="eastAsia"/>
              </w:rPr>
              <w:t>个班</w:t>
            </w:r>
          </w:p>
          <w:p>
            <w:pPr>
              <w:pStyle w:val="26"/>
              <w:spacing w:line="240" w:lineRule="auto"/>
              <w:ind w:firstLine="0" w:firstLineChars="0"/>
              <w:jc w:val="center"/>
            </w:pPr>
            <w:r>
              <w:rPr>
                <w:rFonts w:hint="eastAsia"/>
              </w:rPr>
              <w:t>（含1</w:t>
            </w:r>
            <w:r>
              <w:t>3</w:t>
            </w:r>
            <w:r>
              <w:rPr>
                <w:rFonts w:hint="eastAsia"/>
              </w:rPr>
              <w:t>个班）以上</w:t>
            </w:r>
          </w:p>
        </w:tc>
        <w:tc>
          <w:tcPr>
            <w:tcW w:w="302" w:type="pct"/>
            <w:vMerge w:val="continue"/>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p>
        </w:tc>
        <w:tc>
          <w:tcPr>
            <w:tcW w:w="1111" w:type="pct"/>
            <w:vAlign w:val="center"/>
          </w:tcPr>
          <w:p>
            <w:pPr>
              <w:pStyle w:val="26"/>
              <w:spacing w:line="240" w:lineRule="auto"/>
              <w:ind w:firstLine="0" w:firstLineChars="0"/>
              <w:jc w:val="center"/>
            </w:pPr>
            <w:r>
              <w:rPr>
                <w:rFonts w:hint="eastAsia"/>
              </w:rPr>
              <w:t>接力棒</w:t>
            </w:r>
          </w:p>
        </w:tc>
        <w:tc>
          <w:tcPr>
            <w:tcW w:w="536" w:type="pct"/>
            <w:vAlign w:val="center"/>
          </w:tcPr>
          <w:p>
            <w:pPr>
              <w:pStyle w:val="26"/>
              <w:spacing w:line="240" w:lineRule="auto"/>
              <w:ind w:firstLine="0" w:firstLineChars="0"/>
              <w:jc w:val="center"/>
            </w:pPr>
            <w:r>
              <w:rPr>
                <w:rFonts w:hint="eastAsia"/>
              </w:rPr>
              <w:t>支</w:t>
            </w:r>
          </w:p>
        </w:tc>
        <w:tc>
          <w:tcPr>
            <w:tcW w:w="1368" w:type="pct"/>
            <w:vAlign w:val="center"/>
          </w:tcPr>
          <w:p>
            <w:pPr>
              <w:pStyle w:val="26"/>
              <w:spacing w:line="240" w:lineRule="auto"/>
              <w:ind w:firstLine="0" w:firstLineChars="0"/>
              <w:jc w:val="center"/>
            </w:pPr>
            <w:r>
              <w:rPr>
                <w:rFonts w:hint="eastAsia"/>
              </w:rPr>
              <w:t>6</w:t>
            </w:r>
            <w:r>
              <w:t>-8</w:t>
            </w:r>
          </w:p>
        </w:tc>
        <w:tc>
          <w:tcPr>
            <w:tcW w:w="1368" w:type="pct"/>
            <w:vAlign w:val="center"/>
          </w:tcPr>
          <w:p>
            <w:pPr>
              <w:pStyle w:val="26"/>
              <w:spacing w:line="240" w:lineRule="auto"/>
              <w:ind w:firstLine="0" w:firstLineChars="0"/>
              <w:jc w:val="center"/>
            </w:pPr>
            <w:r>
              <w:rPr>
                <w:rFonts w:hint="eastAsia"/>
              </w:rPr>
              <w:t>8</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p>
        </w:tc>
        <w:tc>
          <w:tcPr>
            <w:tcW w:w="1111" w:type="pct"/>
            <w:vAlign w:val="center"/>
          </w:tcPr>
          <w:p>
            <w:pPr>
              <w:pStyle w:val="26"/>
              <w:spacing w:line="240" w:lineRule="auto"/>
              <w:ind w:firstLine="0" w:firstLineChars="0"/>
              <w:jc w:val="center"/>
            </w:pPr>
            <w:r>
              <w:rPr>
                <w:rFonts w:hint="eastAsia"/>
              </w:rPr>
              <w:t>小栏架或钻圈架</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8</w:t>
            </w:r>
            <w:r>
              <w:t>-10</w:t>
            </w:r>
          </w:p>
        </w:tc>
        <w:tc>
          <w:tcPr>
            <w:tcW w:w="1368" w:type="pct"/>
            <w:vAlign w:val="center"/>
          </w:tcPr>
          <w:p>
            <w:pPr>
              <w:pStyle w:val="26"/>
              <w:spacing w:line="240" w:lineRule="auto"/>
              <w:ind w:firstLine="0" w:firstLineChars="0"/>
              <w:jc w:val="center"/>
            </w:pPr>
            <w:r>
              <w:rPr>
                <w:rFonts w:hint="eastAsia"/>
              </w:rPr>
              <w:t>1</w:t>
            </w:r>
            <w:r>
              <w:t>0</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3</w:t>
            </w:r>
          </w:p>
        </w:tc>
        <w:tc>
          <w:tcPr>
            <w:tcW w:w="1111" w:type="pct"/>
            <w:vAlign w:val="center"/>
          </w:tcPr>
          <w:p>
            <w:pPr>
              <w:pStyle w:val="26"/>
              <w:spacing w:line="240" w:lineRule="auto"/>
              <w:ind w:firstLine="0" w:firstLineChars="0"/>
              <w:jc w:val="center"/>
            </w:pPr>
            <w:r>
              <w:rPr>
                <w:rFonts w:hint="eastAsia"/>
              </w:rPr>
              <w:t>发令枪</w:t>
            </w:r>
          </w:p>
        </w:tc>
        <w:tc>
          <w:tcPr>
            <w:tcW w:w="536" w:type="pct"/>
            <w:vAlign w:val="center"/>
          </w:tcPr>
          <w:p>
            <w:pPr>
              <w:pStyle w:val="26"/>
              <w:spacing w:line="240" w:lineRule="auto"/>
              <w:ind w:firstLine="0" w:firstLineChars="0"/>
              <w:jc w:val="center"/>
            </w:pPr>
            <w:r>
              <w:rPr>
                <w:rFonts w:hint="eastAsia"/>
              </w:rPr>
              <w:t>支</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4</w:t>
            </w:r>
          </w:p>
        </w:tc>
        <w:tc>
          <w:tcPr>
            <w:tcW w:w="1111" w:type="pct"/>
            <w:vAlign w:val="center"/>
          </w:tcPr>
          <w:p>
            <w:pPr>
              <w:pStyle w:val="26"/>
              <w:spacing w:line="240" w:lineRule="auto"/>
              <w:ind w:firstLine="0" w:firstLineChars="0"/>
              <w:jc w:val="center"/>
            </w:pPr>
            <w:r>
              <w:rPr>
                <w:rFonts w:hint="eastAsia"/>
              </w:rPr>
              <w:t>标志杆（筒）</w:t>
            </w:r>
          </w:p>
        </w:tc>
        <w:tc>
          <w:tcPr>
            <w:tcW w:w="536" w:type="pct"/>
            <w:vAlign w:val="center"/>
          </w:tcPr>
          <w:p>
            <w:pPr>
              <w:pStyle w:val="26"/>
              <w:spacing w:line="240" w:lineRule="auto"/>
              <w:ind w:firstLine="0" w:firstLineChars="0"/>
              <w:jc w:val="center"/>
            </w:pPr>
            <w:r>
              <w:rPr>
                <w:rFonts w:hint="eastAsia"/>
              </w:rPr>
              <w:t>根</w:t>
            </w:r>
          </w:p>
        </w:tc>
        <w:tc>
          <w:tcPr>
            <w:tcW w:w="1368" w:type="pct"/>
            <w:vAlign w:val="center"/>
          </w:tcPr>
          <w:p>
            <w:pPr>
              <w:pStyle w:val="26"/>
              <w:spacing w:line="240" w:lineRule="auto"/>
              <w:ind w:firstLine="0" w:firstLineChars="0"/>
              <w:jc w:val="center"/>
            </w:pPr>
            <w:r>
              <w:rPr>
                <w:rFonts w:hint="eastAsia"/>
              </w:rPr>
              <w:t>4</w:t>
            </w:r>
          </w:p>
        </w:tc>
        <w:tc>
          <w:tcPr>
            <w:tcW w:w="1368" w:type="pct"/>
            <w:vAlign w:val="center"/>
          </w:tcPr>
          <w:p>
            <w:pPr>
              <w:pStyle w:val="26"/>
              <w:spacing w:line="240" w:lineRule="auto"/>
              <w:ind w:firstLine="0" w:firstLineChars="0"/>
              <w:jc w:val="center"/>
            </w:pPr>
            <w:r>
              <w:rPr>
                <w:rFonts w:hint="eastAsia"/>
              </w:rPr>
              <w:t>8</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5</w:t>
            </w:r>
          </w:p>
        </w:tc>
        <w:tc>
          <w:tcPr>
            <w:tcW w:w="1111" w:type="pct"/>
            <w:vAlign w:val="center"/>
          </w:tcPr>
          <w:p>
            <w:pPr>
              <w:pStyle w:val="26"/>
              <w:spacing w:line="240" w:lineRule="auto"/>
              <w:ind w:firstLine="0" w:firstLineChars="0"/>
              <w:jc w:val="center"/>
            </w:pPr>
            <w:r>
              <w:rPr>
                <w:rFonts w:hint="eastAsia"/>
              </w:rPr>
              <w:t>秒表</w:t>
            </w:r>
          </w:p>
        </w:tc>
        <w:tc>
          <w:tcPr>
            <w:tcW w:w="536" w:type="pct"/>
            <w:vAlign w:val="center"/>
          </w:tcPr>
          <w:p>
            <w:pPr>
              <w:pStyle w:val="26"/>
              <w:spacing w:line="240" w:lineRule="auto"/>
              <w:ind w:firstLine="0" w:firstLineChars="0"/>
              <w:jc w:val="center"/>
            </w:pPr>
            <w:r>
              <w:rPr>
                <w:rFonts w:hint="eastAsia"/>
              </w:rPr>
              <w:t>块</w:t>
            </w:r>
          </w:p>
        </w:tc>
        <w:tc>
          <w:tcPr>
            <w:tcW w:w="1368" w:type="pct"/>
            <w:vAlign w:val="center"/>
          </w:tcPr>
          <w:p>
            <w:pPr>
              <w:pStyle w:val="26"/>
              <w:spacing w:line="240" w:lineRule="auto"/>
              <w:ind w:firstLine="0" w:firstLineChars="0"/>
              <w:jc w:val="center"/>
            </w:pPr>
            <w:r>
              <w:rPr>
                <w:rFonts w:hint="eastAsia"/>
              </w:rPr>
              <w:t>2</w:t>
            </w:r>
          </w:p>
        </w:tc>
        <w:tc>
          <w:tcPr>
            <w:tcW w:w="1368" w:type="pct"/>
            <w:vAlign w:val="center"/>
          </w:tcPr>
          <w:p>
            <w:pPr>
              <w:pStyle w:val="26"/>
              <w:spacing w:line="240" w:lineRule="auto"/>
              <w:ind w:firstLine="0" w:firstLineChars="0"/>
              <w:jc w:val="center"/>
            </w:pPr>
            <w:r>
              <w:rPr>
                <w:rFonts w:hint="eastAsia"/>
              </w:rPr>
              <w:t>3</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6</w:t>
            </w:r>
          </w:p>
        </w:tc>
        <w:tc>
          <w:tcPr>
            <w:tcW w:w="1111" w:type="pct"/>
            <w:vAlign w:val="center"/>
          </w:tcPr>
          <w:p>
            <w:pPr>
              <w:pStyle w:val="26"/>
              <w:spacing w:line="240" w:lineRule="auto"/>
              <w:ind w:firstLine="0" w:firstLineChars="0"/>
              <w:jc w:val="center"/>
            </w:pPr>
            <w:r>
              <w:rPr>
                <w:rFonts w:hint="eastAsia"/>
              </w:rPr>
              <w:t>跳高架</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7</w:t>
            </w:r>
          </w:p>
        </w:tc>
        <w:tc>
          <w:tcPr>
            <w:tcW w:w="1111" w:type="pct"/>
            <w:vAlign w:val="center"/>
          </w:tcPr>
          <w:p>
            <w:pPr>
              <w:pStyle w:val="26"/>
              <w:spacing w:line="240" w:lineRule="auto"/>
              <w:ind w:firstLine="0" w:firstLineChars="0"/>
              <w:jc w:val="center"/>
            </w:pPr>
            <w:r>
              <w:rPr>
                <w:rFonts w:hint="eastAsia"/>
              </w:rPr>
              <w:t>跳高横竿</w:t>
            </w:r>
          </w:p>
        </w:tc>
        <w:tc>
          <w:tcPr>
            <w:tcW w:w="536" w:type="pct"/>
            <w:vAlign w:val="center"/>
          </w:tcPr>
          <w:p>
            <w:pPr>
              <w:pStyle w:val="26"/>
              <w:spacing w:line="240" w:lineRule="auto"/>
              <w:ind w:firstLine="0" w:firstLineChars="0"/>
              <w:jc w:val="center"/>
            </w:pPr>
            <w:r>
              <w:rPr>
                <w:rFonts w:hint="eastAsia"/>
              </w:rPr>
              <w:t>根</w:t>
            </w:r>
          </w:p>
        </w:tc>
        <w:tc>
          <w:tcPr>
            <w:tcW w:w="1368" w:type="pct"/>
            <w:vAlign w:val="center"/>
          </w:tcPr>
          <w:p>
            <w:pPr>
              <w:pStyle w:val="26"/>
              <w:spacing w:line="240" w:lineRule="auto"/>
              <w:ind w:firstLine="0" w:firstLineChars="0"/>
              <w:jc w:val="center"/>
            </w:pPr>
            <w:r>
              <w:rPr>
                <w:rFonts w:hint="eastAsia"/>
              </w:rPr>
              <w:t>2</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restart"/>
            <w:vAlign w:val="center"/>
          </w:tcPr>
          <w:p>
            <w:pPr>
              <w:pStyle w:val="26"/>
              <w:spacing w:line="240" w:lineRule="auto"/>
              <w:ind w:firstLine="0" w:firstLineChars="0"/>
              <w:jc w:val="center"/>
            </w:pPr>
            <w:r>
              <w:rPr>
                <w:rFonts w:hint="eastAsia"/>
              </w:rPr>
              <w:t>8</w:t>
            </w:r>
          </w:p>
        </w:tc>
        <w:tc>
          <w:tcPr>
            <w:tcW w:w="1111" w:type="pct"/>
            <w:vAlign w:val="center"/>
          </w:tcPr>
          <w:p>
            <w:pPr>
              <w:pStyle w:val="26"/>
              <w:spacing w:line="240" w:lineRule="auto"/>
              <w:ind w:firstLine="0" w:firstLineChars="0"/>
              <w:jc w:val="center"/>
            </w:pPr>
            <w:r>
              <w:rPr>
                <w:rFonts w:hint="eastAsia"/>
              </w:rPr>
              <w:t>山羊或跳箱</w:t>
            </w:r>
          </w:p>
        </w:tc>
        <w:tc>
          <w:tcPr>
            <w:tcW w:w="536" w:type="pct"/>
            <w:vAlign w:val="center"/>
          </w:tcPr>
          <w:p>
            <w:pPr>
              <w:pStyle w:val="26"/>
              <w:spacing w:line="240" w:lineRule="auto"/>
              <w:ind w:firstLine="0" w:firstLineChars="0"/>
              <w:jc w:val="center"/>
            </w:pPr>
            <w:r>
              <w:rPr>
                <w:rFonts w:hint="eastAsia"/>
              </w:rPr>
              <w:t>台</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山羊</w:t>
            </w:r>
          </w:p>
        </w:tc>
        <w:tc>
          <w:tcPr>
            <w:tcW w:w="536" w:type="pct"/>
            <w:vAlign w:val="center"/>
          </w:tcPr>
          <w:p>
            <w:pPr>
              <w:pStyle w:val="26"/>
              <w:spacing w:line="240" w:lineRule="auto"/>
              <w:ind w:firstLine="0" w:firstLineChars="0"/>
              <w:jc w:val="center"/>
            </w:pPr>
            <w:r>
              <w:rPr>
                <w:rFonts w:hint="eastAsia"/>
              </w:rPr>
              <w:t>台</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跳箱</w:t>
            </w:r>
          </w:p>
        </w:tc>
        <w:tc>
          <w:tcPr>
            <w:tcW w:w="536" w:type="pct"/>
            <w:vAlign w:val="center"/>
          </w:tcPr>
          <w:p>
            <w:pPr>
              <w:pStyle w:val="26"/>
              <w:spacing w:line="240" w:lineRule="auto"/>
              <w:ind w:firstLine="0" w:firstLineChars="0"/>
              <w:jc w:val="center"/>
            </w:pPr>
            <w:r>
              <w:rPr>
                <w:rFonts w:hint="eastAsia"/>
              </w:rPr>
              <w:t>台</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9</w:t>
            </w:r>
          </w:p>
        </w:tc>
        <w:tc>
          <w:tcPr>
            <w:tcW w:w="1111" w:type="pct"/>
            <w:vAlign w:val="center"/>
          </w:tcPr>
          <w:p>
            <w:pPr>
              <w:pStyle w:val="26"/>
              <w:spacing w:line="240" w:lineRule="auto"/>
              <w:ind w:firstLine="0" w:firstLineChars="0"/>
              <w:jc w:val="center"/>
            </w:pPr>
            <w:r>
              <w:rPr>
                <w:rFonts w:hint="eastAsia"/>
              </w:rPr>
              <w:t>助跳板</w:t>
            </w:r>
          </w:p>
        </w:tc>
        <w:tc>
          <w:tcPr>
            <w:tcW w:w="536" w:type="pct"/>
            <w:vAlign w:val="center"/>
          </w:tcPr>
          <w:p>
            <w:pPr>
              <w:pStyle w:val="26"/>
              <w:spacing w:line="240" w:lineRule="auto"/>
              <w:ind w:firstLine="0" w:firstLineChars="0"/>
              <w:jc w:val="center"/>
            </w:pPr>
            <w:r>
              <w:rPr>
                <w:rFonts w:hint="eastAsia"/>
              </w:rPr>
              <w:t>块</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r>
              <w:t>0</w:t>
            </w:r>
          </w:p>
        </w:tc>
        <w:tc>
          <w:tcPr>
            <w:tcW w:w="1111" w:type="pct"/>
            <w:vAlign w:val="center"/>
          </w:tcPr>
          <w:p>
            <w:pPr>
              <w:pStyle w:val="26"/>
              <w:spacing w:line="240" w:lineRule="auto"/>
              <w:ind w:firstLine="0" w:firstLineChars="0"/>
              <w:jc w:val="center"/>
            </w:pPr>
            <w:r>
              <w:rPr>
                <w:rFonts w:hint="eastAsia"/>
              </w:rPr>
              <w:t>小沙包</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rPr>
                <w:rFonts w:hint="eastAsia"/>
              </w:rPr>
              <w:t>2</w:t>
            </w:r>
            <w:r>
              <w:t>0</w:t>
            </w:r>
          </w:p>
        </w:tc>
        <w:tc>
          <w:tcPr>
            <w:tcW w:w="1368" w:type="pct"/>
            <w:vAlign w:val="center"/>
          </w:tcPr>
          <w:p>
            <w:pPr>
              <w:pStyle w:val="26"/>
              <w:spacing w:line="240" w:lineRule="auto"/>
              <w:ind w:firstLine="0" w:firstLineChars="0"/>
              <w:jc w:val="center"/>
            </w:pPr>
            <w:r>
              <w:rPr>
                <w:rFonts w:hint="eastAsia"/>
              </w:rPr>
              <w:t>2</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r>
              <w:t>1</w:t>
            </w:r>
          </w:p>
        </w:tc>
        <w:tc>
          <w:tcPr>
            <w:tcW w:w="1111" w:type="pct"/>
            <w:vAlign w:val="center"/>
          </w:tcPr>
          <w:p>
            <w:pPr>
              <w:pStyle w:val="26"/>
              <w:spacing w:line="240" w:lineRule="auto"/>
              <w:ind w:firstLine="0" w:firstLineChars="0"/>
              <w:jc w:val="center"/>
            </w:pPr>
            <w:r>
              <w:rPr>
                <w:rFonts w:hint="eastAsia"/>
              </w:rPr>
              <w:t>垒球</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rPr>
                <w:rFonts w:hint="eastAsia"/>
              </w:rPr>
              <w:t>2</w:t>
            </w:r>
            <w:r>
              <w:t>0</w:t>
            </w:r>
          </w:p>
        </w:tc>
        <w:tc>
          <w:tcPr>
            <w:tcW w:w="1368" w:type="pct"/>
            <w:vAlign w:val="center"/>
          </w:tcPr>
          <w:p>
            <w:pPr>
              <w:pStyle w:val="26"/>
              <w:spacing w:line="240" w:lineRule="auto"/>
              <w:ind w:firstLine="0" w:firstLineChars="0"/>
              <w:jc w:val="center"/>
            </w:pPr>
            <w:r>
              <w:rPr>
                <w:rFonts w:hint="eastAsia"/>
              </w:rPr>
              <w:t>2</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r>
              <w:t>2</w:t>
            </w:r>
          </w:p>
        </w:tc>
        <w:tc>
          <w:tcPr>
            <w:tcW w:w="1111" w:type="pct"/>
            <w:vAlign w:val="center"/>
          </w:tcPr>
          <w:p>
            <w:pPr>
              <w:pStyle w:val="26"/>
              <w:spacing w:line="240" w:lineRule="auto"/>
              <w:ind w:firstLine="0" w:firstLineChars="0"/>
              <w:jc w:val="center"/>
            </w:pPr>
            <w:r>
              <w:rPr>
                <w:rFonts w:hint="eastAsia"/>
              </w:rPr>
              <w:t>实心球</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rPr>
                <w:rFonts w:hint="eastAsia"/>
              </w:rPr>
              <w:t>2</w:t>
            </w:r>
            <w:r>
              <w:t>0</w:t>
            </w:r>
          </w:p>
        </w:tc>
        <w:tc>
          <w:tcPr>
            <w:tcW w:w="1368" w:type="pct"/>
            <w:vAlign w:val="center"/>
          </w:tcPr>
          <w:p>
            <w:pPr>
              <w:pStyle w:val="26"/>
              <w:spacing w:line="240" w:lineRule="auto"/>
              <w:ind w:firstLine="0" w:firstLineChars="0"/>
              <w:jc w:val="center"/>
            </w:pPr>
            <w:r>
              <w:rPr>
                <w:rFonts w:hint="eastAsia"/>
              </w:rPr>
              <w:t>2</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r>
              <w:t>3</w:t>
            </w:r>
          </w:p>
        </w:tc>
        <w:tc>
          <w:tcPr>
            <w:tcW w:w="1111" w:type="pct"/>
            <w:vAlign w:val="center"/>
          </w:tcPr>
          <w:p>
            <w:pPr>
              <w:pStyle w:val="26"/>
              <w:spacing w:line="240" w:lineRule="auto"/>
              <w:ind w:firstLine="0" w:firstLineChars="0"/>
              <w:jc w:val="center"/>
            </w:pPr>
            <w:r>
              <w:rPr>
                <w:rFonts w:hint="eastAsia"/>
              </w:rPr>
              <w:t>投掷靶</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r>
              <w:t>4</w:t>
            </w:r>
          </w:p>
        </w:tc>
        <w:tc>
          <w:tcPr>
            <w:tcW w:w="1111" w:type="pct"/>
            <w:vAlign w:val="center"/>
          </w:tcPr>
          <w:p>
            <w:pPr>
              <w:pStyle w:val="26"/>
              <w:spacing w:line="240" w:lineRule="auto"/>
              <w:ind w:firstLine="0" w:firstLineChars="0"/>
              <w:jc w:val="center"/>
            </w:pPr>
            <w:r>
              <w:rPr>
                <w:rFonts w:hint="eastAsia"/>
              </w:rPr>
              <w:t>皮尺</w:t>
            </w:r>
          </w:p>
        </w:tc>
        <w:tc>
          <w:tcPr>
            <w:tcW w:w="536" w:type="pct"/>
            <w:vAlign w:val="center"/>
          </w:tcPr>
          <w:p>
            <w:pPr>
              <w:pStyle w:val="26"/>
              <w:spacing w:line="240" w:lineRule="auto"/>
              <w:ind w:firstLine="0" w:firstLineChars="0"/>
              <w:jc w:val="center"/>
            </w:pPr>
            <w:r>
              <w:rPr>
                <w:rFonts w:hint="eastAsia"/>
              </w:rPr>
              <w:t>卷</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restart"/>
            <w:vAlign w:val="center"/>
          </w:tcPr>
          <w:p>
            <w:pPr>
              <w:pStyle w:val="26"/>
              <w:spacing w:line="240" w:lineRule="auto"/>
              <w:ind w:firstLine="0" w:firstLineChars="0"/>
              <w:jc w:val="center"/>
            </w:pPr>
            <w:r>
              <w:rPr>
                <w:rFonts w:hint="eastAsia"/>
              </w:rPr>
              <w:t>1</w:t>
            </w:r>
            <w:r>
              <w:t>5</w:t>
            </w:r>
          </w:p>
        </w:tc>
        <w:tc>
          <w:tcPr>
            <w:tcW w:w="1111" w:type="pct"/>
            <w:vAlign w:val="center"/>
          </w:tcPr>
          <w:p>
            <w:pPr>
              <w:pStyle w:val="26"/>
              <w:spacing w:line="240" w:lineRule="auto"/>
              <w:ind w:firstLine="0" w:firstLineChars="0"/>
              <w:jc w:val="center"/>
            </w:pPr>
            <w:r>
              <w:rPr>
                <w:rFonts w:hint="eastAsia"/>
              </w:rPr>
              <w:t>小体操垫</w:t>
            </w:r>
          </w:p>
        </w:tc>
        <w:tc>
          <w:tcPr>
            <w:tcW w:w="536" w:type="pct"/>
            <w:vAlign w:val="center"/>
          </w:tcPr>
          <w:p>
            <w:pPr>
              <w:pStyle w:val="26"/>
              <w:spacing w:line="240" w:lineRule="auto"/>
              <w:ind w:firstLine="0" w:firstLineChars="0"/>
              <w:jc w:val="center"/>
            </w:pPr>
            <w:r>
              <w:rPr>
                <w:rFonts w:hint="eastAsia"/>
              </w:rPr>
              <w:t>块</w:t>
            </w:r>
          </w:p>
        </w:tc>
        <w:tc>
          <w:tcPr>
            <w:tcW w:w="1368" w:type="pct"/>
            <w:vAlign w:val="center"/>
          </w:tcPr>
          <w:p>
            <w:pPr>
              <w:pStyle w:val="26"/>
              <w:spacing w:line="240" w:lineRule="auto"/>
              <w:ind w:firstLine="0" w:firstLineChars="0"/>
              <w:jc w:val="center"/>
            </w:pPr>
            <w:r>
              <w:rPr>
                <w:rFonts w:hint="eastAsia"/>
              </w:rPr>
              <w:t>2</w:t>
            </w:r>
            <w:r>
              <w:t>0</w:t>
            </w:r>
          </w:p>
        </w:tc>
        <w:tc>
          <w:tcPr>
            <w:tcW w:w="1368" w:type="pct"/>
            <w:vAlign w:val="center"/>
          </w:tcPr>
          <w:p>
            <w:pPr>
              <w:pStyle w:val="26"/>
              <w:spacing w:line="240" w:lineRule="auto"/>
              <w:ind w:firstLine="0" w:firstLineChars="0"/>
              <w:jc w:val="center"/>
            </w:pPr>
            <w:r>
              <w:rPr>
                <w:rFonts w:hint="eastAsia"/>
              </w:rPr>
              <w:t>2</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大体操垫</w:t>
            </w:r>
          </w:p>
        </w:tc>
        <w:tc>
          <w:tcPr>
            <w:tcW w:w="536" w:type="pct"/>
            <w:vAlign w:val="center"/>
          </w:tcPr>
          <w:p>
            <w:pPr>
              <w:pStyle w:val="26"/>
              <w:spacing w:line="240" w:lineRule="auto"/>
              <w:ind w:firstLine="0" w:firstLineChars="0"/>
              <w:jc w:val="center"/>
            </w:pPr>
            <w:r>
              <w:rPr>
                <w:rFonts w:hint="eastAsia"/>
              </w:rPr>
              <w:t>块</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6</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restart"/>
            <w:vAlign w:val="center"/>
          </w:tcPr>
          <w:p>
            <w:pPr>
              <w:pStyle w:val="26"/>
              <w:spacing w:line="240" w:lineRule="auto"/>
              <w:ind w:firstLine="0" w:firstLineChars="0"/>
              <w:jc w:val="center"/>
            </w:pPr>
            <w:r>
              <w:rPr>
                <w:rFonts w:hint="eastAsia"/>
              </w:rPr>
              <w:t>1</w:t>
            </w:r>
            <w:r>
              <w:t>6</w:t>
            </w:r>
          </w:p>
        </w:tc>
        <w:tc>
          <w:tcPr>
            <w:tcW w:w="1111" w:type="pct"/>
            <w:vAlign w:val="center"/>
          </w:tcPr>
          <w:p>
            <w:pPr>
              <w:pStyle w:val="26"/>
              <w:spacing w:line="240" w:lineRule="auto"/>
              <w:ind w:firstLine="0" w:firstLineChars="0"/>
              <w:jc w:val="center"/>
            </w:pPr>
            <w:r>
              <w:rPr>
                <w:rFonts w:hint="eastAsia"/>
              </w:rPr>
              <w:t>低单杠</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高单杠</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肋木</w:t>
            </w:r>
          </w:p>
        </w:tc>
        <w:tc>
          <w:tcPr>
            <w:tcW w:w="536" w:type="pct"/>
            <w:vAlign w:val="center"/>
          </w:tcPr>
          <w:p>
            <w:pPr>
              <w:pStyle w:val="26"/>
              <w:spacing w:line="240" w:lineRule="auto"/>
              <w:ind w:firstLine="0" w:firstLineChars="0"/>
              <w:jc w:val="center"/>
            </w:pPr>
            <w:r>
              <w:rPr>
                <w:rFonts w:hint="eastAsia"/>
              </w:rPr>
              <w:t>间</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平梯</w:t>
            </w:r>
          </w:p>
        </w:tc>
        <w:tc>
          <w:tcPr>
            <w:tcW w:w="536" w:type="pct"/>
            <w:vAlign w:val="center"/>
          </w:tcPr>
          <w:p>
            <w:pPr>
              <w:pStyle w:val="26"/>
              <w:spacing w:line="240" w:lineRule="auto"/>
              <w:ind w:firstLine="0" w:firstLineChars="0"/>
              <w:jc w:val="center"/>
            </w:pPr>
            <w:r>
              <w:rPr>
                <w:rFonts w:hint="eastAsia"/>
              </w:rPr>
              <w:t>架</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r>
              <w:t>7</w:t>
            </w:r>
          </w:p>
        </w:tc>
        <w:tc>
          <w:tcPr>
            <w:tcW w:w="1111" w:type="pct"/>
            <w:vAlign w:val="center"/>
          </w:tcPr>
          <w:p>
            <w:pPr>
              <w:pStyle w:val="26"/>
              <w:spacing w:line="240" w:lineRule="auto"/>
              <w:ind w:firstLine="0" w:firstLineChars="0"/>
              <w:jc w:val="center"/>
            </w:pPr>
            <w:r>
              <w:rPr>
                <w:rFonts w:hint="eastAsia"/>
              </w:rPr>
              <w:t>爬竿或爬绳</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r>
              <w:t>8</w:t>
            </w:r>
          </w:p>
        </w:tc>
        <w:tc>
          <w:tcPr>
            <w:tcW w:w="1111" w:type="pct"/>
            <w:vAlign w:val="center"/>
          </w:tcPr>
          <w:p>
            <w:pPr>
              <w:pStyle w:val="26"/>
              <w:spacing w:line="240" w:lineRule="auto"/>
              <w:ind w:firstLine="0" w:firstLineChars="0"/>
              <w:jc w:val="center"/>
            </w:pPr>
            <w:r>
              <w:rPr>
                <w:rFonts w:hint="eastAsia"/>
              </w:rPr>
              <w:t>毽子</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rPr>
                <w:rFonts w:hint="eastAsia"/>
              </w:rPr>
              <w:t>4</w:t>
            </w:r>
            <w:r>
              <w:t>0</w:t>
            </w:r>
          </w:p>
        </w:tc>
        <w:tc>
          <w:tcPr>
            <w:tcW w:w="1368" w:type="pct"/>
            <w:vAlign w:val="center"/>
          </w:tcPr>
          <w:p>
            <w:pPr>
              <w:pStyle w:val="26"/>
              <w:spacing w:line="240" w:lineRule="auto"/>
              <w:ind w:firstLine="0" w:firstLineChars="0"/>
              <w:jc w:val="center"/>
            </w:pPr>
            <w:r>
              <w:rPr>
                <w:rFonts w:hint="eastAsia"/>
              </w:rPr>
              <w:t>4</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1</w:t>
            </w:r>
            <w:r>
              <w:t>9</w:t>
            </w:r>
          </w:p>
        </w:tc>
        <w:tc>
          <w:tcPr>
            <w:tcW w:w="1111" w:type="pct"/>
            <w:vAlign w:val="center"/>
          </w:tcPr>
          <w:p>
            <w:pPr>
              <w:pStyle w:val="26"/>
              <w:spacing w:line="240" w:lineRule="auto"/>
              <w:ind w:firstLine="0" w:firstLineChars="0"/>
              <w:jc w:val="center"/>
            </w:pPr>
            <w:r>
              <w:rPr>
                <w:rFonts w:hint="eastAsia"/>
              </w:rPr>
              <w:t>短跳绳</w:t>
            </w:r>
          </w:p>
        </w:tc>
        <w:tc>
          <w:tcPr>
            <w:tcW w:w="536" w:type="pct"/>
            <w:vAlign w:val="center"/>
          </w:tcPr>
          <w:p>
            <w:pPr>
              <w:pStyle w:val="26"/>
              <w:spacing w:line="240" w:lineRule="auto"/>
              <w:ind w:firstLine="0" w:firstLineChars="0"/>
              <w:jc w:val="center"/>
            </w:pPr>
            <w:r>
              <w:rPr>
                <w:rFonts w:hint="eastAsia"/>
              </w:rPr>
              <w:t>根</w:t>
            </w:r>
          </w:p>
        </w:tc>
        <w:tc>
          <w:tcPr>
            <w:tcW w:w="1368" w:type="pct"/>
            <w:vAlign w:val="center"/>
          </w:tcPr>
          <w:p>
            <w:pPr>
              <w:pStyle w:val="26"/>
              <w:spacing w:line="240" w:lineRule="auto"/>
              <w:ind w:firstLine="0" w:firstLineChars="0"/>
              <w:jc w:val="center"/>
            </w:pPr>
            <w:r>
              <w:rPr>
                <w:rFonts w:hint="eastAsia"/>
              </w:rPr>
              <w:t>4</w:t>
            </w:r>
            <w:r>
              <w:t>0</w:t>
            </w:r>
          </w:p>
        </w:tc>
        <w:tc>
          <w:tcPr>
            <w:tcW w:w="1368" w:type="pct"/>
            <w:vAlign w:val="center"/>
          </w:tcPr>
          <w:p>
            <w:pPr>
              <w:pStyle w:val="26"/>
              <w:spacing w:line="240" w:lineRule="auto"/>
              <w:ind w:firstLine="0" w:firstLineChars="0"/>
              <w:jc w:val="center"/>
            </w:pPr>
            <w:r>
              <w:rPr>
                <w:rFonts w:hint="eastAsia"/>
              </w:rPr>
              <w:t>4</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r>
              <w:t>0</w:t>
            </w:r>
          </w:p>
        </w:tc>
        <w:tc>
          <w:tcPr>
            <w:tcW w:w="1111" w:type="pct"/>
            <w:vAlign w:val="center"/>
          </w:tcPr>
          <w:p>
            <w:pPr>
              <w:pStyle w:val="26"/>
              <w:spacing w:line="240" w:lineRule="auto"/>
              <w:ind w:firstLine="0" w:firstLineChars="0"/>
              <w:jc w:val="center"/>
            </w:pPr>
            <w:r>
              <w:rPr>
                <w:rFonts w:hint="eastAsia"/>
              </w:rPr>
              <w:t>长跳绳</w:t>
            </w:r>
          </w:p>
        </w:tc>
        <w:tc>
          <w:tcPr>
            <w:tcW w:w="536" w:type="pct"/>
            <w:vAlign w:val="center"/>
          </w:tcPr>
          <w:p>
            <w:pPr>
              <w:pStyle w:val="26"/>
              <w:spacing w:line="240" w:lineRule="auto"/>
              <w:ind w:firstLine="0" w:firstLineChars="0"/>
              <w:jc w:val="center"/>
            </w:pPr>
            <w:r>
              <w:rPr>
                <w:rFonts w:hint="eastAsia"/>
              </w:rPr>
              <w:t>根</w:t>
            </w:r>
          </w:p>
        </w:tc>
        <w:tc>
          <w:tcPr>
            <w:tcW w:w="1368" w:type="pct"/>
            <w:vAlign w:val="center"/>
          </w:tcPr>
          <w:p>
            <w:pPr>
              <w:pStyle w:val="26"/>
              <w:spacing w:line="240" w:lineRule="auto"/>
              <w:ind w:firstLine="0" w:firstLineChars="0"/>
              <w:jc w:val="center"/>
            </w:pPr>
            <w:r>
              <w:rPr>
                <w:rFonts w:hint="eastAsia"/>
              </w:rPr>
              <w:t>8</w:t>
            </w:r>
          </w:p>
        </w:tc>
        <w:tc>
          <w:tcPr>
            <w:tcW w:w="1368" w:type="pct"/>
            <w:vAlign w:val="center"/>
          </w:tcPr>
          <w:p>
            <w:pPr>
              <w:pStyle w:val="26"/>
              <w:spacing w:line="240" w:lineRule="auto"/>
              <w:ind w:firstLine="0" w:firstLineChars="0"/>
              <w:jc w:val="center"/>
            </w:pPr>
            <w:r>
              <w:rPr>
                <w:rFonts w:hint="eastAsia"/>
              </w:rPr>
              <w:t>8</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r>
              <w:t>1</w:t>
            </w:r>
          </w:p>
        </w:tc>
        <w:tc>
          <w:tcPr>
            <w:tcW w:w="1111" w:type="pct"/>
            <w:vAlign w:val="center"/>
          </w:tcPr>
          <w:p>
            <w:pPr>
              <w:pStyle w:val="26"/>
              <w:spacing w:line="240" w:lineRule="auto"/>
              <w:ind w:firstLine="0" w:firstLineChars="0"/>
              <w:jc w:val="center"/>
            </w:pPr>
            <w:r>
              <w:rPr>
                <w:rFonts w:hint="eastAsia"/>
              </w:rPr>
              <w:t>小篮球</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rPr>
                <w:rFonts w:hint="eastAsia"/>
              </w:rPr>
              <w:t>2</w:t>
            </w:r>
            <w:r>
              <w:t>0</w:t>
            </w:r>
          </w:p>
        </w:tc>
        <w:tc>
          <w:tcPr>
            <w:tcW w:w="1368" w:type="pct"/>
            <w:vAlign w:val="center"/>
          </w:tcPr>
          <w:p>
            <w:pPr>
              <w:pStyle w:val="26"/>
              <w:spacing w:line="240" w:lineRule="auto"/>
              <w:ind w:firstLine="0" w:firstLineChars="0"/>
              <w:jc w:val="center"/>
            </w:pPr>
            <w:r>
              <w:rPr>
                <w:rFonts w:hint="eastAsia"/>
              </w:rPr>
              <w:t>2</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r>
              <w:t>2</w:t>
            </w:r>
          </w:p>
        </w:tc>
        <w:tc>
          <w:tcPr>
            <w:tcW w:w="1111" w:type="pct"/>
            <w:vAlign w:val="center"/>
          </w:tcPr>
          <w:p>
            <w:pPr>
              <w:pStyle w:val="26"/>
              <w:spacing w:line="240" w:lineRule="auto"/>
              <w:ind w:firstLine="0" w:firstLineChars="0"/>
              <w:jc w:val="center"/>
            </w:pPr>
            <w:r>
              <w:rPr>
                <w:rFonts w:hint="eastAsia"/>
              </w:rPr>
              <w:t>小篮球架</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restart"/>
            <w:vAlign w:val="center"/>
          </w:tcPr>
          <w:p>
            <w:pPr>
              <w:pStyle w:val="26"/>
              <w:spacing w:line="240" w:lineRule="auto"/>
              <w:ind w:firstLine="0" w:firstLineChars="0"/>
              <w:jc w:val="center"/>
            </w:pPr>
            <w:r>
              <w:rPr>
                <w:rFonts w:hint="eastAsia"/>
              </w:rPr>
              <w:t>2</w:t>
            </w:r>
            <w:r>
              <w:t>3</w:t>
            </w:r>
          </w:p>
        </w:tc>
        <w:tc>
          <w:tcPr>
            <w:tcW w:w="1111" w:type="pct"/>
            <w:vAlign w:val="center"/>
          </w:tcPr>
          <w:p>
            <w:pPr>
              <w:pStyle w:val="26"/>
              <w:spacing w:line="240" w:lineRule="auto"/>
              <w:ind w:firstLine="0" w:firstLineChars="0"/>
              <w:jc w:val="center"/>
            </w:pPr>
            <w:r>
              <w:rPr>
                <w:rFonts w:hint="eastAsia"/>
              </w:rPr>
              <w:t>小足球或软式排球</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t>20</w:t>
            </w:r>
          </w:p>
        </w:tc>
        <w:tc>
          <w:tcPr>
            <w:tcW w:w="1368" w:type="pct"/>
            <w:vAlign w:val="center"/>
          </w:tcPr>
          <w:p>
            <w:pPr>
              <w:pStyle w:val="26"/>
              <w:spacing w:line="240" w:lineRule="auto"/>
              <w:ind w:firstLine="0" w:firstLineChars="0"/>
              <w:jc w:val="center"/>
            </w:pPr>
            <w:r>
              <w:rPr>
                <w:rFonts w:hint="eastAsia"/>
              </w:rPr>
              <w:t>/</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小足球</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2</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软式排球</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2</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restart"/>
            <w:vAlign w:val="center"/>
          </w:tcPr>
          <w:p>
            <w:pPr>
              <w:pStyle w:val="26"/>
              <w:spacing w:line="240" w:lineRule="auto"/>
              <w:ind w:firstLine="0" w:firstLineChars="0"/>
              <w:jc w:val="center"/>
            </w:pPr>
            <w:r>
              <w:rPr>
                <w:rFonts w:hint="eastAsia"/>
              </w:rPr>
              <w:t>2</w:t>
            </w:r>
            <w:r>
              <w:t>4</w:t>
            </w:r>
          </w:p>
        </w:tc>
        <w:tc>
          <w:tcPr>
            <w:tcW w:w="1111" w:type="pct"/>
            <w:vAlign w:val="center"/>
          </w:tcPr>
          <w:p>
            <w:pPr>
              <w:pStyle w:val="26"/>
              <w:spacing w:line="240" w:lineRule="auto"/>
              <w:ind w:firstLine="0" w:firstLineChars="0"/>
              <w:jc w:val="center"/>
            </w:pPr>
            <w:r>
              <w:rPr>
                <w:rFonts w:hint="eastAsia"/>
              </w:rPr>
              <w:t>小足球门或排球架</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小足球门</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Merge w:val="continue"/>
            <w:vAlign w:val="center"/>
          </w:tcPr>
          <w:p>
            <w:pPr>
              <w:pStyle w:val="26"/>
              <w:spacing w:line="240" w:lineRule="auto"/>
              <w:ind w:firstLine="0" w:firstLineChars="0"/>
              <w:jc w:val="center"/>
            </w:pPr>
          </w:p>
        </w:tc>
        <w:tc>
          <w:tcPr>
            <w:tcW w:w="1111" w:type="pct"/>
            <w:vAlign w:val="center"/>
          </w:tcPr>
          <w:p>
            <w:pPr>
              <w:pStyle w:val="26"/>
              <w:spacing w:line="240" w:lineRule="auto"/>
              <w:ind w:firstLine="0" w:firstLineChars="0"/>
              <w:jc w:val="center"/>
            </w:pPr>
            <w:r>
              <w:rPr>
                <w:rFonts w:hint="eastAsia"/>
              </w:rPr>
              <w:t>排球架</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r>
              <w:t>5</w:t>
            </w:r>
          </w:p>
        </w:tc>
        <w:tc>
          <w:tcPr>
            <w:tcW w:w="1111" w:type="pct"/>
            <w:vAlign w:val="center"/>
          </w:tcPr>
          <w:p>
            <w:pPr>
              <w:pStyle w:val="26"/>
              <w:spacing w:line="240" w:lineRule="auto"/>
              <w:ind w:firstLine="0" w:firstLineChars="0"/>
              <w:jc w:val="center"/>
            </w:pPr>
            <w:r>
              <w:rPr>
                <w:rFonts w:hint="eastAsia"/>
              </w:rPr>
              <w:t>乒乓球台</w:t>
            </w:r>
          </w:p>
        </w:tc>
        <w:tc>
          <w:tcPr>
            <w:tcW w:w="536" w:type="pct"/>
            <w:vAlign w:val="center"/>
          </w:tcPr>
          <w:p>
            <w:pPr>
              <w:pStyle w:val="26"/>
              <w:spacing w:line="240" w:lineRule="auto"/>
              <w:ind w:firstLine="0" w:firstLineChars="0"/>
              <w:jc w:val="center"/>
            </w:pPr>
            <w:r>
              <w:rPr>
                <w:rFonts w:hint="eastAsia"/>
              </w:rPr>
              <w:t>张</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r>
              <w:t>6</w:t>
            </w:r>
          </w:p>
        </w:tc>
        <w:tc>
          <w:tcPr>
            <w:tcW w:w="1111" w:type="pct"/>
            <w:vAlign w:val="center"/>
          </w:tcPr>
          <w:p>
            <w:pPr>
              <w:pStyle w:val="26"/>
              <w:spacing w:line="240" w:lineRule="auto"/>
              <w:ind w:firstLine="0" w:firstLineChars="0"/>
              <w:jc w:val="center"/>
            </w:pPr>
            <w:r>
              <w:rPr>
                <w:rFonts w:hint="eastAsia"/>
              </w:rPr>
              <w:t>乒乓球拍或板羽球或羽毛球拍</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t>20</w:t>
            </w:r>
          </w:p>
        </w:tc>
        <w:tc>
          <w:tcPr>
            <w:tcW w:w="1368" w:type="pct"/>
            <w:vAlign w:val="center"/>
          </w:tcPr>
          <w:p>
            <w:pPr>
              <w:pStyle w:val="26"/>
              <w:spacing w:line="240" w:lineRule="auto"/>
              <w:ind w:firstLine="0" w:firstLineChars="0"/>
              <w:jc w:val="center"/>
            </w:pPr>
            <w:r>
              <w:t>20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r>
              <w:t>7</w:t>
            </w:r>
          </w:p>
        </w:tc>
        <w:tc>
          <w:tcPr>
            <w:tcW w:w="1111" w:type="pct"/>
            <w:vAlign w:val="center"/>
          </w:tcPr>
          <w:p>
            <w:pPr>
              <w:pStyle w:val="26"/>
              <w:spacing w:line="240" w:lineRule="auto"/>
              <w:ind w:firstLine="0" w:firstLineChars="0"/>
              <w:jc w:val="center"/>
            </w:pPr>
            <w:r>
              <w:rPr>
                <w:rFonts w:hint="eastAsia"/>
              </w:rPr>
              <w:t>乒乓球或羽毛球网架</w:t>
            </w:r>
          </w:p>
        </w:tc>
        <w:tc>
          <w:tcPr>
            <w:tcW w:w="536" w:type="pct"/>
            <w:vAlign w:val="center"/>
          </w:tcPr>
          <w:p>
            <w:pPr>
              <w:pStyle w:val="26"/>
              <w:spacing w:line="240" w:lineRule="auto"/>
              <w:ind w:firstLine="0" w:firstLineChars="0"/>
              <w:jc w:val="center"/>
            </w:pPr>
            <w:r>
              <w:rPr>
                <w:rFonts w:hint="eastAsia"/>
              </w:rPr>
              <w:t>付</w:t>
            </w:r>
          </w:p>
        </w:tc>
        <w:tc>
          <w:tcPr>
            <w:tcW w:w="1368" w:type="pct"/>
            <w:vAlign w:val="center"/>
          </w:tcPr>
          <w:p>
            <w:pPr>
              <w:pStyle w:val="26"/>
              <w:spacing w:line="240" w:lineRule="auto"/>
              <w:ind w:firstLine="0" w:firstLineChars="0"/>
              <w:jc w:val="center"/>
            </w:pPr>
            <w:r>
              <w:rPr>
                <w:rFonts w:hint="eastAsia"/>
              </w:rPr>
              <w:t>2</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r>
              <w:t>8</w:t>
            </w:r>
          </w:p>
        </w:tc>
        <w:tc>
          <w:tcPr>
            <w:tcW w:w="1111" w:type="pct"/>
            <w:vAlign w:val="center"/>
          </w:tcPr>
          <w:p>
            <w:pPr>
              <w:pStyle w:val="26"/>
              <w:spacing w:line="240" w:lineRule="auto"/>
              <w:ind w:firstLine="0" w:firstLineChars="0"/>
              <w:jc w:val="center"/>
            </w:pPr>
            <w:r>
              <w:rPr>
                <w:rFonts w:hint="eastAsia"/>
              </w:rPr>
              <w:t>乒乓球或板羽球或羽毛球</w:t>
            </w:r>
          </w:p>
        </w:tc>
        <w:tc>
          <w:tcPr>
            <w:tcW w:w="536" w:type="pct"/>
            <w:vAlign w:val="center"/>
          </w:tcPr>
          <w:p>
            <w:pPr>
              <w:pStyle w:val="26"/>
              <w:spacing w:line="240" w:lineRule="auto"/>
              <w:ind w:firstLine="0" w:firstLineChars="0"/>
              <w:jc w:val="center"/>
            </w:pPr>
            <w:r>
              <w:rPr>
                <w:rFonts w:hint="eastAsia"/>
              </w:rPr>
              <w:t>只</w:t>
            </w:r>
          </w:p>
        </w:tc>
        <w:tc>
          <w:tcPr>
            <w:tcW w:w="1368" w:type="pct"/>
            <w:vAlign w:val="center"/>
          </w:tcPr>
          <w:p>
            <w:pPr>
              <w:pStyle w:val="26"/>
              <w:spacing w:line="240" w:lineRule="auto"/>
              <w:ind w:firstLine="0" w:firstLineChars="0"/>
              <w:jc w:val="center"/>
            </w:pPr>
            <w:r>
              <w:rPr>
                <w:rFonts w:hint="eastAsia"/>
              </w:rPr>
              <w:t>2</w:t>
            </w:r>
            <w:r>
              <w:t>0</w:t>
            </w:r>
          </w:p>
        </w:tc>
        <w:tc>
          <w:tcPr>
            <w:tcW w:w="1368" w:type="pct"/>
            <w:vAlign w:val="center"/>
          </w:tcPr>
          <w:p>
            <w:pPr>
              <w:pStyle w:val="26"/>
              <w:spacing w:line="240" w:lineRule="auto"/>
              <w:ind w:firstLine="0" w:firstLineChars="0"/>
              <w:jc w:val="center"/>
            </w:pPr>
            <w:r>
              <w:rPr>
                <w:rFonts w:hint="eastAsia"/>
              </w:rPr>
              <w:t>2</w:t>
            </w:r>
            <w:r>
              <w:t>0</w:t>
            </w:r>
          </w:p>
        </w:tc>
        <w:tc>
          <w:tcPr>
            <w:tcW w:w="302"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2</w:t>
            </w:r>
            <w:r>
              <w:t>9</w:t>
            </w:r>
          </w:p>
        </w:tc>
        <w:tc>
          <w:tcPr>
            <w:tcW w:w="1111" w:type="pct"/>
            <w:vAlign w:val="center"/>
          </w:tcPr>
          <w:p>
            <w:pPr>
              <w:pStyle w:val="26"/>
              <w:spacing w:line="240" w:lineRule="auto"/>
              <w:ind w:firstLine="0" w:firstLineChars="0"/>
              <w:jc w:val="center"/>
            </w:pPr>
            <w:r>
              <w:rPr>
                <w:rFonts w:hint="eastAsia"/>
              </w:rPr>
              <w:t>录音机</w:t>
            </w:r>
          </w:p>
        </w:tc>
        <w:tc>
          <w:tcPr>
            <w:tcW w:w="536" w:type="pct"/>
            <w:vAlign w:val="center"/>
          </w:tcPr>
          <w:p>
            <w:pPr>
              <w:pStyle w:val="26"/>
              <w:spacing w:line="240" w:lineRule="auto"/>
              <w:ind w:firstLine="0" w:firstLineChars="0"/>
              <w:jc w:val="center"/>
            </w:pPr>
            <w:r>
              <w:rPr>
                <w:rFonts w:hint="eastAsia"/>
              </w:rPr>
              <w:t>台</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1</w:t>
            </w:r>
          </w:p>
        </w:tc>
        <w:tc>
          <w:tcPr>
            <w:tcW w:w="302"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vAlign w:val="center"/>
          </w:tcPr>
          <w:p>
            <w:pPr>
              <w:pStyle w:val="26"/>
              <w:spacing w:line="240" w:lineRule="auto"/>
              <w:ind w:firstLine="0" w:firstLineChars="0"/>
              <w:jc w:val="center"/>
            </w:pPr>
            <w:r>
              <w:rPr>
                <w:rFonts w:hint="eastAsia"/>
              </w:rPr>
              <w:t>3</w:t>
            </w:r>
            <w:r>
              <w:t>0</w:t>
            </w:r>
          </w:p>
        </w:tc>
        <w:tc>
          <w:tcPr>
            <w:tcW w:w="1111" w:type="pct"/>
            <w:vAlign w:val="center"/>
          </w:tcPr>
          <w:p>
            <w:pPr>
              <w:pStyle w:val="26"/>
              <w:spacing w:line="240" w:lineRule="auto"/>
              <w:ind w:firstLine="0" w:firstLineChars="0"/>
              <w:jc w:val="center"/>
            </w:pPr>
            <w:r>
              <w:rPr>
                <w:rFonts w:hint="eastAsia"/>
              </w:rPr>
              <w:t>肺活量测试仪</w:t>
            </w:r>
          </w:p>
        </w:tc>
        <w:tc>
          <w:tcPr>
            <w:tcW w:w="536" w:type="pct"/>
            <w:vAlign w:val="center"/>
          </w:tcPr>
          <w:p>
            <w:pPr>
              <w:pStyle w:val="26"/>
              <w:spacing w:line="240" w:lineRule="auto"/>
              <w:ind w:firstLine="0" w:firstLineChars="0"/>
              <w:jc w:val="center"/>
            </w:pPr>
            <w:r>
              <w:rPr>
                <w:rFonts w:hint="eastAsia"/>
              </w:rPr>
              <w:t>台</w:t>
            </w:r>
          </w:p>
        </w:tc>
        <w:tc>
          <w:tcPr>
            <w:tcW w:w="1368" w:type="pct"/>
            <w:vAlign w:val="center"/>
          </w:tcPr>
          <w:p>
            <w:pPr>
              <w:pStyle w:val="26"/>
              <w:spacing w:line="240" w:lineRule="auto"/>
              <w:ind w:firstLine="0" w:firstLineChars="0"/>
              <w:jc w:val="center"/>
            </w:pPr>
            <w:r>
              <w:rPr>
                <w:rFonts w:hint="eastAsia"/>
              </w:rPr>
              <w:t>1</w:t>
            </w:r>
          </w:p>
        </w:tc>
        <w:tc>
          <w:tcPr>
            <w:tcW w:w="1368" w:type="pct"/>
            <w:vAlign w:val="center"/>
          </w:tcPr>
          <w:p>
            <w:pPr>
              <w:pStyle w:val="26"/>
              <w:spacing w:line="240" w:lineRule="auto"/>
              <w:ind w:firstLine="0" w:firstLineChars="0"/>
              <w:jc w:val="center"/>
            </w:pPr>
            <w:r>
              <w:rPr>
                <w:rFonts w:hint="eastAsia"/>
              </w:rPr>
              <w:t>2</w:t>
            </w:r>
          </w:p>
        </w:tc>
        <w:tc>
          <w:tcPr>
            <w:tcW w:w="302" w:type="pct"/>
            <w:vAlign w:val="center"/>
          </w:tcPr>
          <w:p>
            <w:pPr>
              <w:pStyle w:val="26"/>
              <w:spacing w:line="240" w:lineRule="auto"/>
              <w:ind w:firstLine="0" w:firstLineChars="0"/>
              <w:jc w:val="center"/>
            </w:pPr>
          </w:p>
        </w:tc>
      </w:tr>
    </w:tbl>
    <w:p>
      <w:pPr>
        <w:ind w:firstLine="420" w:firstLineChars="200"/>
        <w:jc w:val="left"/>
        <w:rPr>
          <w:color w:val="4472C4"/>
          <w:sz w:val="21"/>
          <w:szCs w:val="20"/>
        </w:rPr>
      </w:pPr>
      <w:r>
        <w:rPr>
          <w:rFonts w:hint="eastAsia"/>
          <w:color w:val="4472C4"/>
          <w:sz w:val="21"/>
          <w:szCs w:val="20"/>
        </w:rPr>
        <w:t>注：标注“★”的器材为低值易耗器材设备，应及时补充。</w:t>
      </w:r>
    </w:p>
    <w:p>
      <w:pPr>
        <w:pStyle w:val="26"/>
        <w:ind w:firstLine="480"/>
        <w:jc w:val="center"/>
      </w:pPr>
      <w:bookmarkStart w:id="74" w:name="_Ref143991247"/>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22</w:t>
      </w:r>
      <w:r>
        <w:fldChar w:fldCharType="end"/>
      </w:r>
      <w:bookmarkEnd w:id="74"/>
      <w:r>
        <w:rPr>
          <w:rFonts w:hint="eastAsia"/>
        </w:rPr>
        <w:t>中学体育器材配备基本标准</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892"/>
        <w:gridCol w:w="583"/>
        <w:gridCol w:w="2476"/>
        <w:gridCol w:w="2475"/>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restart"/>
            <w:vAlign w:val="center"/>
          </w:tcPr>
          <w:p>
            <w:pPr>
              <w:pStyle w:val="26"/>
              <w:spacing w:line="240" w:lineRule="auto"/>
              <w:ind w:firstLine="0" w:firstLineChars="0"/>
              <w:jc w:val="center"/>
            </w:pPr>
            <w:r>
              <w:rPr>
                <w:rFonts w:hint="eastAsia"/>
              </w:rPr>
              <w:t>序号</w:t>
            </w:r>
          </w:p>
        </w:tc>
        <w:tc>
          <w:tcPr>
            <w:tcW w:w="1110" w:type="pct"/>
            <w:vMerge w:val="restart"/>
            <w:vAlign w:val="center"/>
          </w:tcPr>
          <w:p>
            <w:pPr>
              <w:pStyle w:val="26"/>
              <w:spacing w:line="240" w:lineRule="auto"/>
              <w:ind w:firstLine="0" w:firstLineChars="0"/>
              <w:jc w:val="center"/>
            </w:pPr>
            <w:r>
              <w:rPr>
                <w:rFonts w:hint="eastAsia"/>
              </w:rPr>
              <w:t>器材名称</w:t>
            </w:r>
          </w:p>
        </w:tc>
        <w:tc>
          <w:tcPr>
            <w:tcW w:w="342" w:type="pct"/>
            <w:vMerge w:val="restart"/>
            <w:vAlign w:val="center"/>
          </w:tcPr>
          <w:p>
            <w:pPr>
              <w:pStyle w:val="26"/>
              <w:spacing w:line="240" w:lineRule="auto"/>
              <w:ind w:firstLine="0" w:firstLineChars="0"/>
              <w:jc w:val="center"/>
            </w:pPr>
            <w:r>
              <w:rPr>
                <w:rFonts w:hint="eastAsia"/>
              </w:rPr>
              <w:t>单位</w:t>
            </w:r>
          </w:p>
        </w:tc>
        <w:tc>
          <w:tcPr>
            <w:tcW w:w="2905" w:type="pct"/>
            <w:gridSpan w:val="2"/>
            <w:vAlign w:val="center"/>
          </w:tcPr>
          <w:p>
            <w:pPr>
              <w:pStyle w:val="26"/>
              <w:spacing w:line="240" w:lineRule="auto"/>
              <w:ind w:firstLine="0" w:firstLineChars="0"/>
              <w:jc w:val="center"/>
            </w:pPr>
            <w:r>
              <w:rPr>
                <w:rFonts w:hint="eastAsia"/>
              </w:rPr>
              <w:t>配备数量</w:t>
            </w:r>
          </w:p>
        </w:tc>
        <w:tc>
          <w:tcPr>
            <w:tcW w:w="304" w:type="pct"/>
            <w:vMerge w:val="restart"/>
            <w:vAlign w:val="center"/>
          </w:tcPr>
          <w:p>
            <w:pPr>
              <w:pStyle w:val="26"/>
              <w:spacing w:line="240" w:lineRule="auto"/>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Merge w:val="continue"/>
            <w:vAlign w:val="center"/>
          </w:tcPr>
          <w:p>
            <w:pPr>
              <w:pStyle w:val="26"/>
              <w:spacing w:line="240" w:lineRule="auto"/>
              <w:ind w:firstLine="0" w:firstLineChars="0"/>
              <w:jc w:val="center"/>
            </w:pPr>
          </w:p>
        </w:tc>
        <w:tc>
          <w:tcPr>
            <w:tcW w:w="342" w:type="pct"/>
            <w:vMerge w:val="continue"/>
            <w:vAlign w:val="center"/>
          </w:tcPr>
          <w:p>
            <w:pPr>
              <w:pStyle w:val="26"/>
              <w:spacing w:line="240" w:lineRule="auto"/>
              <w:ind w:firstLine="0" w:firstLineChars="0"/>
              <w:jc w:val="center"/>
            </w:pPr>
          </w:p>
        </w:tc>
        <w:tc>
          <w:tcPr>
            <w:tcW w:w="1453" w:type="pct"/>
            <w:vAlign w:val="center"/>
          </w:tcPr>
          <w:p>
            <w:pPr>
              <w:pStyle w:val="26"/>
              <w:spacing w:line="240" w:lineRule="auto"/>
              <w:ind w:firstLine="0" w:firstLineChars="0"/>
              <w:jc w:val="center"/>
            </w:pPr>
            <w:r>
              <w:rPr>
                <w:rFonts w:hint="eastAsia"/>
              </w:rPr>
              <w:t>1</w:t>
            </w:r>
            <w:r>
              <w:t>2</w:t>
            </w:r>
            <w:r>
              <w:rPr>
                <w:rFonts w:hint="eastAsia"/>
              </w:rPr>
              <w:t>个班</w:t>
            </w:r>
          </w:p>
          <w:p>
            <w:pPr>
              <w:pStyle w:val="26"/>
              <w:spacing w:line="240" w:lineRule="auto"/>
              <w:ind w:firstLine="0" w:firstLineChars="0"/>
              <w:jc w:val="center"/>
            </w:pPr>
            <w:r>
              <w:rPr>
                <w:rFonts w:hint="eastAsia"/>
              </w:rPr>
              <w:t>（含1</w:t>
            </w:r>
            <w:r>
              <w:t>2</w:t>
            </w:r>
            <w:r>
              <w:rPr>
                <w:rFonts w:hint="eastAsia"/>
              </w:rPr>
              <w:t>个班）以下</w:t>
            </w:r>
          </w:p>
        </w:tc>
        <w:tc>
          <w:tcPr>
            <w:tcW w:w="1452" w:type="pct"/>
            <w:vAlign w:val="center"/>
          </w:tcPr>
          <w:p>
            <w:pPr>
              <w:pStyle w:val="26"/>
              <w:spacing w:line="240" w:lineRule="auto"/>
              <w:ind w:firstLine="0" w:firstLineChars="0"/>
              <w:jc w:val="center"/>
            </w:pPr>
            <w:r>
              <w:rPr>
                <w:rFonts w:hint="eastAsia"/>
              </w:rPr>
              <w:t>1</w:t>
            </w:r>
            <w:r>
              <w:t>3</w:t>
            </w:r>
            <w:r>
              <w:rPr>
                <w:rFonts w:hint="eastAsia"/>
              </w:rPr>
              <w:t>个班</w:t>
            </w:r>
          </w:p>
          <w:p>
            <w:pPr>
              <w:pStyle w:val="26"/>
              <w:spacing w:line="240" w:lineRule="auto"/>
              <w:ind w:firstLine="0" w:firstLineChars="0"/>
              <w:jc w:val="center"/>
            </w:pPr>
            <w:r>
              <w:rPr>
                <w:rFonts w:hint="eastAsia"/>
              </w:rPr>
              <w:t>（含1</w:t>
            </w:r>
            <w:r>
              <w:t>3</w:t>
            </w:r>
            <w:r>
              <w:rPr>
                <w:rFonts w:hint="eastAsia"/>
              </w:rPr>
              <w:t>个班）以上</w:t>
            </w:r>
          </w:p>
        </w:tc>
        <w:tc>
          <w:tcPr>
            <w:tcW w:w="304" w:type="pct"/>
            <w:vMerge w:val="continue"/>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1</w:t>
            </w:r>
          </w:p>
        </w:tc>
        <w:tc>
          <w:tcPr>
            <w:tcW w:w="1110" w:type="pct"/>
            <w:vAlign w:val="center"/>
          </w:tcPr>
          <w:p>
            <w:pPr>
              <w:pStyle w:val="26"/>
              <w:spacing w:line="240" w:lineRule="auto"/>
              <w:ind w:firstLine="0" w:firstLineChars="0"/>
              <w:jc w:val="center"/>
            </w:pPr>
            <w:r>
              <w:rPr>
                <w:rFonts w:hint="eastAsia"/>
              </w:rPr>
              <w:t>接力棒</w:t>
            </w:r>
          </w:p>
        </w:tc>
        <w:tc>
          <w:tcPr>
            <w:tcW w:w="342" w:type="pct"/>
            <w:vAlign w:val="center"/>
          </w:tcPr>
          <w:p>
            <w:pPr>
              <w:pStyle w:val="26"/>
              <w:spacing w:line="240" w:lineRule="auto"/>
              <w:ind w:firstLine="0" w:firstLineChars="0"/>
              <w:jc w:val="center"/>
            </w:pPr>
            <w:r>
              <w:rPr>
                <w:rFonts w:hint="eastAsia"/>
              </w:rPr>
              <w:t>支</w:t>
            </w:r>
          </w:p>
        </w:tc>
        <w:tc>
          <w:tcPr>
            <w:tcW w:w="1453" w:type="pct"/>
            <w:vAlign w:val="center"/>
          </w:tcPr>
          <w:p>
            <w:pPr>
              <w:pStyle w:val="26"/>
              <w:spacing w:line="240" w:lineRule="auto"/>
              <w:ind w:firstLine="0" w:firstLineChars="0"/>
              <w:jc w:val="center"/>
            </w:pPr>
            <w:r>
              <w:t>8</w:t>
            </w:r>
          </w:p>
        </w:tc>
        <w:tc>
          <w:tcPr>
            <w:tcW w:w="1452" w:type="pct"/>
            <w:vAlign w:val="center"/>
          </w:tcPr>
          <w:p>
            <w:pPr>
              <w:pStyle w:val="26"/>
              <w:spacing w:line="240" w:lineRule="auto"/>
              <w:ind w:firstLine="0" w:firstLineChars="0"/>
              <w:jc w:val="center"/>
            </w:pPr>
            <w:r>
              <w:t>12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p>
        </w:tc>
        <w:tc>
          <w:tcPr>
            <w:tcW w:w="1110" w:type="pct"/>
            <w:vAlign w:val="center"/>
          </w:tcPr>
          <w:p>
            <w:pPr>
              <w:pStyle w:val="26"/>
              <w:spacing w:line="240" w:lineRule="auto"/>
              <w:ind w:firstLine="0" w:firstLineChars="0"/>
              <w:jc w:val="center"/>
            </w:pPr>
            <w:r>
              <w:rPr>
                <w:rFonts w:hint="eastAsia"/>
              </w:rPr>
              <w:t>跨栏架</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t>10</w:t>
            </w:r>
          </w:p>
        </w:tc>
        <w:tc>
          <w:tcPr>
            <w:tcW w:w="1452" w:type="pct"/>
            <w:vAlign w:val="center"/>
          </w:tcPr>
          <w:p>
            <w:pPr>
              <w:pStyle w:val="26"/>
              <w:spacing w:line="240" w:lineRule="auto"/>
              <w:ind w:firstLine="0" w:firstLineChars="0"/>
              <w:jc w:val="center"/>
            </w:pPr>
            <w:r>
              <w:rPr>
                <w:rFonts w:hint="eastAsia"/>
              </w:rPr>
              <w:t>1</w:t>
            </w:r>
            <w:r>
              <w:t>0</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3</w:t>
            </w:r>
          </w:p>
        </w:tc>
        <w:tc>
          <w:tcPr>
            <w:tcW w:w="1110" w:type="pct"/>
            <w:vAlign w:val="center"/>
          </w:tcPr>
          <w:p>
            <w:pPr>
              <w:pStyle w:val="26"/>
              <w:spacing w:line="240" w:lineRule="auto"/>
              <w:ind w:firstLine="0" w:firstLineChars="0"/>
              <w:jc w:val="center"/>
            </w:pPr>
            <w:r>
              <w:rPr>
                <w:rFonts w:hint="eastAsia"/>
              </w:rPr>
              <w:t>发令枪</w:t>
            </w:r>
          </w:p>
        </w:tc>
        <w:tc>
          <w:tcPr>
            <w:tcW w:w="342" w:type="pct"/>
            <w:vAlign w:val="center"/>
          </w:tcPr>
          <w:p>
            <w:pPr>
              <w:pStyle w:val="26"/>
              <w:spacing w:line="240" w:lineRule="auto"/>
              <w:ind w:firstLine="0" w:firstLineChars="0"/>
              <w:jc w:val="center"/>
            </w:pPr>
            <w:r>
              <w:rPr>
                <w:rFonts w:hint="eastAsia"/>
              </w:rPr>
              <w:t>支</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4</w:t>
            </w:r>
          </w:p>
        </w:tc>
        <w:tc>
          <w:tcPr>
            <w:tcW w:w="1110" w:type="pct"/>
            <w:vAlign w:val="center"/>
          </w:tcPr>
          <w:p>
            <w:pPr>
              <w:pStyle w:val="26"/>
              <w:spacing w:line="240" w:lineRule="auto"/>
              <w:ind w:firstLine="0" w:firstLineChars="0"/>
              <w:jc w:val="center"/>
            </w:pPr>
            <w:r>
              <w:rPr>
                <w:rFonts w:hint="eastAsia"/>
              </w:rPr>
              <w:t>标志杆（筒）</w:t>
            </w:r>
          </w:p>
        </w:tc>
        <w:tc>
          <w:tcPr>
            <w:tcW w:w="342" w:type="pct"/>
            <w:vAlign w:val="center"/>
          </w:tcPr>
          <w:p>
            <w:pPr>
              <w:pStyle w:val="26"/>
              <w:spacing w:line="240" w:lineRule="auto"/>
              <w:ind w:firstLine="0" w:firstLineChars="0"/>
              <w:jc w:val="center"/>
            </w:pPr>
            <w:r>
              <w:rPr>
                <w:rFonts w:hint="eastAsia"/>
              </w:rPr>
              <w:t>根</w:t>
            </w:r>
          </w:p>
        </w:tc>
        <w:tc>
          <w:tcPr>
            <w:tcW w:w="1453" w:type="pct"/>
            <w:vAlign w:val="center"/>
          </w:tcPr>
          <w:p>
            <w:pPr>
              <w:pStyle w:val="26"/>
              <w:spacing w:line="240" w:lineRule="auto"/>
              <w:ind w:firstLine="0" w:firstLineChars="0"/>
              <w:jc w:val="center"/>
            </w:pPr>
            <w:r>
              <w:t>8</w:t>
            </w:r>
          </w:p>
        </w:tc>
        <w:tc>
          <w:tcPr>
            <w:tcW w:w="1452" w:type="pct"/>
            <w:vAlign w:val="center"/>
          </w:tcPr>
          <w:p>
            <w:pPr>
              <w:pStyle w:val="26"/>
              <w:spacing w:line="240" w:lineRule="auto"/>
              <w:ind w:firstLine="0" w:firstLineChars="0"/>
              <w:jc w:val="center"/>
            </w:pPr>
            <w:r>
              <w:rPr>
                <w:rFonts w:hint="eastAsia"/>
              </w:rPr>
              <w:t>8</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5</w:t>
            </w:r>
          </w:p>
        </w:tc>
        <w:tc>
          <w:tcPr>
            <w:tcW w:w="1110" w:type="pct"/>
            <w:vAlign w:val="center"/>
          </w:tcPr>
          <w:p>
            <w:pPr>
              <w:pStyle w:val="26"/>
              <w:spacing w:line="240" w:lineRule="auto"/>
              <w:ind w:firstLine="0" w:firstLineChars="0"/>
              <w:jc w:val="center"/>
            </w:pPr>
            <w:r>
              <w:rPr>
                <w:rFonts w:hint="eastAsia"/>
              </w:rPr>
              <w:t>秒表</w:t>
            </w:r>
          </w:p>
        </w:tc>
        <w:tc>
          <w:tcPr>
            <w:tcW w:w="342" w:type="pct"/>
            <w:vAlign w:val="center"/>
          </w:tcPr>
          <w:p>
            <w:pPr>
              <w:pStyle w:val="26"/>
              <w:spacing w:line="240" w:lineRule="auto"/>
              <w:ind w:firstLine="0" w:firstLineChars="0"/>
              <w:jc w:val="center"/>
            </w:pPr>
            <w:r>
              <w:rPr>
                <w:rFonts w:hint="eastAsia"/>
              </w:rPr>
              <w:t>块</w:t>
            </w:r>
          </w:p>
        </w:tc>
        <w:tc>
          <w:tcPr>
            <w:tcW w:w="1453" w:type="pct"/>
            <w:vAlign w:val="center"/>
          </w:tcPr>
          <w:p>
            <w:pPr>
              <w:pStyle w:val="26"/>
              <w:spacing w:line="240" w:lineRule="auto"/>
              <w:ind w:firstLine="0" w:firstLineChars="0"/>
              <w:jc w:val="center"/>
            </w:pPr>
            <w:r>
              <w:rPr>
                <w:rFonts w:hint="eastAsia"/>
              </w:rPr>
              <w:t>2</w:t>
            </w:r>
          </w:p>
        </w:tc>
        <w:tc>
          <w:tcPr>
            <w:tcW w:w="1452" w:type="pct"/>
            <w:vAlign w:val="center"/>
          </w:tcPr>
          <w:p>
            <w:pPr>
              <w:pStyle w:val="26"/>
              <w:spacing w:line="240" w:lineRule="auto"/>
              <w:ind w:firstLine="0" w:firstLineChars="0"/>
              <w:jc w:val="center"/>
            </w:pPr>
            <w:r>
              <w:rPr>
                <w:rFonts w:hint="eastAsia"/>
              </w:rPr>
              <w:t>3</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6</w:t>
            </w:r>
          </w:p>
        </w:tc>
        <w:tc>
          <w:tcPr>
            <w:tcW w:w="1110" w:type="pct"/>
            <w:vAlign w:val="center"/>
          </w:tcPr>
          <w:p>
            <w:pPr>
              <w:pStyle w:val="26"/>
              <w:spacing w:line="240" w:lineRule="auto"/>
              <w:ind w:firstLine="0" w:firstLineChars="0"/>
              <w:jc w:val="center"/>
            </w:pPr>
            <w:r>
              <w:rPr>
                <w:rFonts w:hint="eastAsia"/>
              </w:rPr>
              <w:t>跳高架</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7</w:t>
            </w:r>
          </w:p>
        </w:tc>
        <w:tc>
          <w:tcPr>
            <w:tcW w:w="1110" w:type="pct"/>
            <w:vAlign w:val="center"/>
          </w:tcPr>
          <w:p>
            <w:pPr>
              <w:pStyle w:val="26"/>
              <w:spacing w:line="240" w:lineRule="auto"/>
              <w:ind w:firstLine="0" w:firstLineChars="0"/>
              <w:jc w:val="center"/>
            </w:pPr>
            <w:r>
              <w:rPr>
                <w:rFonts w:hint="eastAsia"/>
              </w:rPr>
              <w:t>跳高横竿</w:t>
            </w:r>
          </w:p>
        </w:tc>
        <w:tc>
          <w:tcPr>
            <w:tcW w:w="342" w:type="pct"/>
            <w:vAlign w:val="center"/>
          </w:tcPr>
          <w:p>
            <w:pPr>
              <w:pStyle w:val="26"/>
              <w:spacing w:line="240" w:lineRule="auto"/>
              <w:ind w:firstLine="0" w:firstLineChars="0"/>
              <w:jc w:val="center"/>
            </w:pPr>
            <w:r>
              <w:rPr>
                <w:rFonts w:hint="eastAsia"/>
              </w:rPr>
              <w:t>根</w:t>
            </w:r>
          </w:p>
        </w:tc>
        <w:tc>
          <w:tcPr>
            <w:tcW w:w="1453" w:type="pct"/>
            <w:vAlign w:val="center"/>
          </w:tcPr>
          <w:p>
            <w:pPr>
              <w:pStyle w:val="26"/>
              <w:spacing w:line="240" w:lineRule="auto"/>
              <w:ind w:firstLine="0" w:firstLineChars="0"/>
              <w:jc w:val="center"/>
            </w:pPr>
            <w:r>
              <w:rPr>
                <w:rFonts w:hint="eastAsia"/>
              </w:rPr>
              <w:t>2</w:t>
            </w:r>
          </w:p>
        </w:tc>
        <w:tc>
          <w:tcPr>
            <w:tcW w:w="1452" w:type="pct"/>
            <w:vAlign w:val="center"/>
          </w:tcPr>
          <w:p>
            <w:pPr>
              <w:pStyle w:val="26"/>
              <w:spacing w:line="240" w:lineRule="auto"/>
              <w:ind w:firstLine="0" w:firstLineChars="0"/>
              <w:jc w:val="center"/>
            </w:pPr>
            <w:r>
              <w:rPr>
                <w:rFonts w:hint="eastAsia"/>
              </w:rPr>
              <w:t>2</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restart"/>
            <w:vAlign w:val="center"/>
          </w:tcPr>
          <w:p>
            <w:pPr>
              <w:pStyle w:val="26"/>
              <w:spacing w:line="240" w:lineRule="auto"/>
              <w:ind w:firstLine="0" w:firstLineChars="0"/>
              <w:jc w:val="center"/>
            </w:pPr>
            <w:r>
              <w:rPr>
                <w:rFonts w:hint="eastAsia"/>
              </w:rPr>
              <w:t>8</w:t>
            </w:r>
          </w:p>
        </w:tc>
        <w:tc>
          <w:tcPr>
            <w:tcW w:w="1110" w:type="pct"/>
            <w:vAlign w:val="center"/>
          </w:tcPr>
          <w:p>
            <w:pPr>
              <w:pStyle w:val="26"/>
              <w:spacing w:line="240" w:lineRule="auto"/>
              <w:ind w:firstLine="0" w:firstLineChars="0"/>
              <w:jc w:val="center"/>
            </w:pPr>
            <w:r>
              <w:rPr>
                <w:rFonts w:hint="eastAsia"/>
              </w:rPr>
              <w:t>山羊或跳箱</w:t>
            </w:r>
          </w:p>
        </w:tc>
        <w:tc>
          <w:tcPr>
            <w:tcW w:w="342" w:type="pct"/>
            <w:vAlign w:val="center"/>
          </w:tcPr>
          <w:p>
            <w:pPr>
              <w:pStyle w:val="26"/>
              <w:spacing w:line="240" w:lineRule="auto"/>
              <w:ind w:firstLine="0" w:firstLineChars="0"/>
              <w:jc w:val="center"/>
            </w:pPr>
            <w:r>
              <w:rPr>
                <w:rFonts w:hint="eastAsia"/>
              </w:rPr>
              <w:t>台</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山羊</w:t>
            </w:r>
          </w:p>
        </w:tc>
        <w:tc>
          <w:tcPr>
            <w:tcW w:w="342" w:type="pct"/>
            <w:vAlign w:val="center"/>
          </w:tcPr>
          <w:p>
            <w:pPr>
              <w:pStyle w:val="26"/>
              <w:spacing w:line="240" w:lineRule="auto"/>
              <w:ind w:firstLine="0" w:firstLineChars="0"/>
              <w:jc w:val="center"/>
            </w:pPr>
            <w:r>
              <w:rPr>
                <w:rFonts w:hint="eastAsia"/>
              </w:rPr>
              <w:t>台</w:t>
            </w:r>
          </w:p>
        </w:tc>
        <w:tc>
          <w:tcPr>
            <w:tcW w:w="1453" w:type="pct"/>
            <w:vAlign w:val="center"/>
          </w:tcPr>
          <w:p>
            <w:pPr>
              <w:pStyle w:val="26"/>
              <w:spacing w:line="240" w:lineRule="auto"/>
              <w:ind w:firstLine="0" w:firstLineChars="0"/>
              <w:jc w:val="center"/>
            </w:pPr>
            <w:r>
              <w:rPr>
                <w:rFonts w:hint="eastAsia"/>
              </w:rPr>
              <w:t>/</w:t>
            </w:r>
          </w:p>
        </w:tc>
        <w:tc>
          <w:tcPr>
            <w:tcW w:w="1452" w:type="pct"/>
            <w:vAlign w:val="center"/>
          </w:tcPr>
          <w:p>
            <w:pPr>
              <w:pStyle w:val="26"/>
              <w:spacing w:line="240" w:lineRule="auto"/>
              <w:ind w:firstLine="0" w:firstLineChars="0"/>
              <w:jc w:val="center"/>
            </w:pPr>
            <w:r>
              <w:rPr>
                <w:rFonts w:hint="eastAsia"/>
              </w:rP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跳箱</w:t>
            </w:r>
          </w:p>
        </w:tc>
        <w:tc>
          <w:tcPr>
            <w:tcW w:w="342" w:type="pct"/>
            <w:vAlign w:val="center"/>
          </w:tcPr>
          <w:p>
            <w:pPr>
              <w:pStyle w:val="26"/>
              <w:spacing w:line="240" w:lineRule="auto"/>
              <w:ind w:firstLine="0" w:firstLineChars="0"/>
              <w:jc w:val="center"/>
            </w:pPr>
            <w:r>
              <w:rPr>
                <w:rFonts w:hint="eastAsia"/>
              </w:rPr>
              <w:t>台</w:t>
            </w:r>
          </w:p>
        </w:tc>
        <w:tc>
          <w:tcPr>
            <w:tcW w:w="1453" w:type="pct"/>
            <w:vAlign w:val="center"/>
          </w:tcPr>
          <w:p>
            <w:pPr>
              <w:pStyle w:val="26"/>
              <w:spacing w:line="240" w:lineRule="auto"/>
              <w:ind w:firstLine="0" w:firstLineChars="0"/>
              <w:jc w:val="center"/>
            </w:pPr>
            <w:r>
              <w:rPr>
                <w:rFonts w:hint="eastAsia"/>
              </w:rPr>
              <w:t>/</w:t>
            </w:r>
          </w:p>
        </w:tc>
        <w:tc>
          <w:tcPr>
            <w:tcW w:w="1452" w:type="pct"/>
            <w:vAlign w:val="center"/>
          </w:tcPr>
          <w:p>
            <w:pPr>
              <w:pStyle w:val="26"/>
              <w:spacing w:line="240" w:lineRule="auto"/>
              <w:ind w:firstLine="0" w:firstLineChars="0"/>
              <w:jc w:val="center"/>
            </w:pPr>
            <w:r>
              <w:rPr>
                <w:rFonts w:hint="eastAsia"/>
              </w:rP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9</w:t>
            </w:r>
          </w:p>
        </w:tc>
        <w:tc>
          <w:tcPr>
            <w:tcW w:w="1110" w:type="pct"/>
            <w:vAlign w:val="center"/>
          </w:tcPr>
          <w:p>
            <w:pPr>
              <w:pStyle w:val="26"/>
              <w:spacing w:line="240" w:lineRule="auto"/>
              <w:ind w:firstLine="0" w:firstLineChars="0"/>
              <w:jc w:val="center"/>
            </w:pPr>
            <w:r>
              <w:rPr>
                <w:rFonts w:hint="eastAsia"/>
              </w:rPr>
              <w:t>助跳板</w:t>
            </w:r>
          </w:p>
        </w:tc>
        <w:tc>
          <w:tcPr>
            <w:tcW w:w="342" w:type="pct"/>
            <w:vAlign w:val="center"/>
          </w:tcPr>
          <w:p>
            <w:pPr>
              <w:pStyle w:val="26"/>
              <w:spacing w:line="240" w:lineRule="auto"/>
              <w:ind w:firstLine="0" w:firstLineChars="0"/>
              <w:jc w:val="center"/>
            </w:pPr>
            <w:r>
              <w:rPr>
                <w:rFonts w:hint="eastAsia"/>
              </w:rPr>
              <w:t>块</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t>10</w:t>
            </w:r>
          </w:p>
        </w:tc>
        <w:tc>
          <w:tcPr>
            <w:tcW w:w="1110" w:type="pct"/>
            <w:vAlign w:val="center"/>
          </w:tcPr>
          <w:p>
            <w:pPr>
              <w:pStyle w:val="26"/>
              <w:spacing w:line="240" w:lineRule="auto"/>
              <w:ind w:firstLine="0" w:firstLineChars="0"/>
              <w:jc w:val="center"/>
            </w:pPr>
            <w:r>
              <w:rPr>
                <w:rFonts w:hint="eastAsia"/>
              </w:rPr>
              <w:t>垒球</w:t>
            </w:r>
          </w:p>
        </w:tc>
        <w:tc>
          <w:tcPr>
            <w:tcW w:w="342" w:type="pct"/>
            <w:vAlign w:val="center"/>
          </w:tcPr>
          <w:p>
            <w:pPr>
              <w:pStyle w:val="26"/>
              <w:spacing w:line="240" w:lineRule="auto"/>
              <w:ind w:firstLine="0" w:firstLineChars="0"/>
              <w:jc w:val="center"/>
            </w:pPr>
            <w:r>
              <w:rPr>
                <w:rFonts w:hint="eastAsia"/>
              </w:rPr>
              <w:t>只</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t>11</w:t>
            </w:r>
          </w:p>
        </w:tc>
        <w:tc>
          <w:tcPr>
            <w:tcW w:w="1110" w:type="pct"/>
            <w:vAlign w:val="center"/>
          </w:tcPr>
          <w:p>
            <w:pPr>
              <w:pStyle w:val="26"/>
              <w:spacing w:line="240" w:lineRule="auto"/>
              <w:ind w:firstLine="0" w:firstLineChars="0"/>
              <w:jc w:val="center"/>
            </w:pPr>
            <w:r>
              <w:rPr>
                <w:rFonts w:hint="eastAsia"/>
              </w:rPr>
              <w:t>实心球</w:t>
            </w:r>
          </w:p>
        </w:tc>
        <w:tc>
          <w:tcPr>
            <w:tcW w:w="342" w:type="pct"/>
            <w:vAlign w:val="center"/>
          </w:tcPr>
          <w:p>
            <w:pPr>
              <w:pStyle w:val="26"/>
              <w:spacing w:line="240" w:lineRule="auto"/>
              <w:ind w:firstLine="0" w:firstLineChars="0"/>
              <w:jc w:val="center"/>
            </w:pPr>
            <w:r>
              <w:rPr>
                <w:rFonts w:hint="eastAsia"/>
              </w:rPr>
              <w:t>只</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1</w:t>
            </w:r>
            <w:r>
              <w:t>2</w:t>
            </w:r>
          </w:p>
        </w:tc>
        <w:tc>
          <w:tcPr>
            <w:tcW w:w="1110" w:type="pct"/>
            <w:vAlign w:val="center"/>
          </w:tcPr>
          <w:p>
            <w:pPr>
              <w:pStyle w:val="26"/>
              <w:spacing w:line="240" w:lineRule="auto"/>
              <w:ind w:firstLine="0" w:firstLineChars="0"/>
              <w:jc w:val="center"/>
            </w:pPr>
            <w:r>
              <w:rPr>
                <w:rFonts w:hint="eastAsia"/>
              </w:rPr>
              <w:t>铅球</w:t>
            </w:r>
          </w:p>
        </w:tc>
        <w:tc>
          <w:tcPr>
            <w:tcW w:w="342" w:type="pct"/>
            <w:vAlign w:val="center"/>
          </w:tcPr>
          <w:p>
            <w:pPr>
              <w:pStyle w:val="26"/>
              <w:spacing w:line="240" w:lineRule="auto"/>
              <w:ind w:firstLine="0" w:firstLineChars="0"/>
              <w:jc w:val="center"/>
            </w:pPr>
            <w:r>
              <w:rPr>
                <w:rFonts w:hint="eastAsia"/>
              </w:rPr>
              <w:t>只</w:t>
            </w:r>
          </w:p>
        </w:tc>
        <w:tc>
          <w:tcPr>
            <w:tcW w:w="1453" w:type="pct"/>
            <w:vAlign w:val="center"/>
          </w:tcPr>
          <w:p>
            <w:pPr>
              <w:pStyle w:val="26"/>
              <w:spacing w:line="240" w:lineRule="auto"/>
              <w:ind w:firstLine="0" w:firstLineChars="0"/>
              <w:jc w:val="center"/>
            </w:pPr>
            <w:r>
              <w:rPr>
                <w:rFonts w:hint="eastAsia"/>
              </w:rPr>
              <w:t>8</w:t>
            </w:r>
          </w:p>
        </w:tc>
        <w:tc>
          <w:tcPr>
            <w:tcW w:w="1452" w:type="pct"/>
            <w:vAlign w:val="center"/>
          </w:tcPr>
          <w:p>
            <w:pPr>
              <w:pStyle w:val="26"/>
              <w:spacing w:line="240" w:lineRule="auto"/>
              <w:ind w:firstLine="0" w:firstLineChars="0"/>
              <w:jc w:val="center"/>
            </w:pPr>
            <w:r>
              <w:rPr>
                <w:rFonts w:hint="eastAsia"/>
              </w:rPr>
              <w:t>1</w:t>
            </w:r>
            <w:r>
              <w:t>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t>13</w:t>
            </w:r>
          </w:p>
        </w:tc>
        <w:tc>
          <w:tcPr>
            <w:tcW w:w="1110" w:type="pct"/>
            <w:vAlign w:val="center"/>
          </w:tcPr>
          <w:p>
            <w:pPr>
              <w:pStyle w:val="26"/>
              <w:spacing w:line="240" w:lineRule="auto"/>
              <w:ind w:firstLine="0" w:firstLineChars="0"/>
              <w:jc w:val="center"/>
            </w:pPr>
            <w:r>
              <w:rPr>
                <w:rFonts w:hint="eastAsia"/>
              </w:rPr>
              <w:t>皮尺</w:t>
            </w:r>
          </w:p>
        </w:tc>
        <w:tc>
          <w:tcPr>
            <w:tcW w:w="342" w:type="pct"/>
            <w:vAlign w:val="center"/>
          </w:tcPr>
          <w:p>
            <w:pPr>
              <w:pStyle w:val="26"/>
              <w:spacing w:line="240" w:lineRule="auto"/>
              <w:ind w:firstLine="0" w:firstLineChars="0"/>
              <w:jc w:val="center"/>
            </w:pPr>
            <w:r>
              <w:rPr>
                <w:rFonts w:hint="eastAsia"/>
              </w:rPr>
              <w:t>卷</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restart"/>
            <w:vAlign w:val="center"/>
          </w:tcPr>
          <w:p>
            <w:pPr>
              <w:pStyle w:val="26"/>
              <w:spacing w:line="240" w:lineRule="auto"/>
              <w:ind w:firstLine="0" w:firstLineChars="0"/>
              <w:jc w:val="center"/>
            </w:pPr>
            <w:r>
              <w:t>14</w:t>
            </w:r>
          </w:p>
        </w:tc>
        <w:tc>
          <w:tcPr>
            <w:tcW w:w="1110" w:type="pct"/>
            <w:vAlign w:val="center"/>
          </w:tcPr>
          <w:p>
            <w:pPr>
              <w:pStyle w:val="26"/>
              <w:spacing w:line="240" w:lineRule="auto"/>
              <w:ind w:firstLine="0" w:firstLineChars="0"/>
              <w:jc w:val="center"/>
            </w:pPr>
            <w:r>
              <w:rPr>
                <w:rFonts w:hint="eastAsia"/>
              </w:rPr>
              <w:t>小体操垫</w:t>
            </w:r>
          </w:p>
        </w:tc>
        <w:tc>
          <w:tcPr>
            <w:tcW w:w="342" w:type="pct"/>
            <w:vAlign w:val="center"/>
          </w:tcPr>
          <w:p>
            <w:pPr>
              <w:pStyle w:val="26"/>
              <w:spacing w:line="240" w:lineRule="auto"/>
              <w:ind w:firstLine="0" w:firstLineChars="0"/>
              <w:jc w:val="center"/>
            </w:pPr>
            <w:r>
              <w:rPr>
                <w:rFonts w:hint="eastAsia"/>
              </w:rPr>
              <w:t>块</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大体操垫</w:t>
            </w:r>
          </w:p>
        </w:tc>
        <w:tc>
          <w:tcPr>
            <w:tcW w:w="342" w:type="pct"/>
            <w:vAlign w:val="center"/>
          </w:tcPr>
          <w:p>
            <w:pPr>
              <w:pStyle w:val="26"/>
              <w:spacing w:line="240" w:lineRule="auto"/>
              <w:ind w:firstLine="0" w:firstLineChars="0"/>
              <w:jc w:val="center"/>
            </w:pPr>
            <w:r>
              <w:rPr>
                <w:rFonts w:hint="eastAsia"/>
              </w:rPr>
              <w:t>块</w:t>
            </w:r>
          </w:p>
        </w:tc>
        <w:tc>
          <w:tcPr>
            <w:tcW w:w="1453" w:type="pct"/>
            <w:vAlign w:val="center"/>
          </w:tcPr>
          <w:p>
            <w:pPr>
              <w:pStyle w:val="26"/>
              <w:spacing w:line="240" w:lineRule="auto"/>
              <w:ind w:firstLine="0" w:firstLineChars="0"/>
              <w:jc w:val="center"/>
            </w:pPr>
            <w:r>
              <w:rPr>
                <w:rFonts w:hint="eastAsia"/>
              </w:rPr>
              <w:t>/</w:t>
            </w:r>
          </w:p>
        </w:tc>
        <w:tc>
          <w:tcPr>
            <w:tcW w:w="1452" w:type="pct"/>
            <w:vAlign w:val="center"/>
          </w:tcPr>
          <w:p>
            <w:pPr>
              <w:pStyle w:val="26"/>
              <w:spacing w:line="240" w:lineRule="auto"/>
              <w:ind w:firstLine="0" w:firstLineChars="0"/>
              <w:jc w:val="center"/>
            </w:pPr>
            <w:r>
              <w:t>8</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restart"/>
            <w:vAlign w:val="center"/>
          </w:tcPr>
          <w:p>
            <w:pPr>
              <w:pStyle w:val="26"/>
              <w:spacing w:line="240" w:lineRule="auto"/>
              <w:ind w:firstLine="0" w:firstLineChars="0"/>
              <w:jc w:val="center"/>
            </w:pPr>
            <w:r>
              <w:t>15</w:t>
            </w:r>
          </w:p>
        </w:tc>
        <w:tc>
          <w:tcPr>
            <w:tcW w:w="1110" w:type="pct"/>
            <w:vAlign w:val="center"/>
          </w:tcPr>
          <w:p>
            <w:pPr>
              <w:pStyle w:val="26"/>
              <w:spacing w:line="240" w:lineRule="auto"/>
              <w:ind w:firstLine="0" w:firstLineChars="0"/>
              <w:jc w:val="center"/>
            </w:pPr>
            <w:r>
              <w:rPr>
                <w:rFonts w:hint="eastAsia"/>
              </w:rPr>
              <w:t>低单杠</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高单杠</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t>2</w:t>
            </w:r>
          </w:p>
        </w:tc>
        <w:tc>
          <w:tcPr>
            <w:tcW w:w="1452" w:type="pct"/>
            <w:vAlign w:val="center"/>
          </w:tcPr>
          <w:p>
            <w:pPr>
              <w:pStyle w:val="26"/>
              <w:spacing w:line="240" w:lineRule="auto"/>
              <w:ind w:firstLine="0" w:firstLineChars="0"/>
              <w:jc w:val="center"/>
            </w:pPr>
            <w:r>
              <w:t>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低双杠</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t>/</w:t>
            </w:r>
          </w:p>
        </w:tc>
        <w:tc>
          <w:tcPr>
            <w:tcW w:w="1452" w:type="pct"/>
            <w:vAlign w:val="center"/>
          </w:tcPr>
          <w:p>
            <w:pPr>
              <w:pStyle w:val="26"/>
              <w:spacing w:line="240" w:lineRule="auto"/>
              <w:ind w:firstLine="0" w:firstLineChars="0"/>
              <w:jc w:val="center"/>
            </w:pPr>
            <w:r>
              <w:rPr>
                <w:rFonts w:hint="eastAsia"/>
              </w:rPr>
              <w:t>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高双杠</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肋木</w:t>
            </w:r>
          </w:p>
        </w:tc>
        <w:tc>
          <w:tcPr>
            <w:tcW w:w="342" w:type="pct"/>
            <w:vAlign w:val="center"/>
          </w:tcPr>
          <w:p>
            <w:pPr>
              <w:pStyle w:val="26"/>
              <w:spacing w:line="240" w:lineRule="auto"/>
              <w:ind w:firstLine="0" w:firstLineChars="0"/>
              <w:jc w:val="center"/>
            </w:pPr>
            <w:r>
              <w:rPr>
                <w:rFonts w:hint="eastAsia"/>
              </w:rPr>
              <w:t>间</w:t>
            </w:r>
          </w:p>
        </w:tc>
        <w:tc>
          <w:tcPr>
            <w:tcW w:w="1453" w:type="pct"/>
            <w:vAlign w:val="center"/>
          </w:tcPr>
          <w:p>
            <w:pPr>
              <w:pStyle w:val="26"/>
              <w:spacing w:line="240" w:lineRule="auto"/>
              <w:ind w:firstLine="0" w:firstLineChars="0"/>
              <w:jc w:val="center"/>
            </w:pPr>
            <w:r>
              <w:rPr>
                <w:rFonts w:hint="eastAsia"/>
              </w:rPr>
              <w:t>/</w:t>
            </w:r>
          </w:p>
        </w:tc>
        <w:tc>
          <w:tcPr>
            <w:tcW w:w="1452" w:type="pct"/>
            <w:vAlign w:val="center"/>
          </w:tcPr>
          <w:p>
            <w:pPr>
              <w:pStyle w:val="26"/>
              <w:spacing w:line="240" w:lineRule="auto"/>
              <w:ind w:firstLine="0" w:firstLineChars="0"/>
              <w:jc w:val="center"/>
            </w:pPr>
            <w:r>
              <w:t>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平梯</w:t>
            </w:r>
          </w:p>
        </w:tc>
        <w:tc>
          <w:tcPr>
            <w:tcW w:w="342" w:type="pct"/>
            <w:vAlign w:val="center"/>
          </w:tcPr>
          <w:p>
            <w:pPr>
              <w:pStyle w:val="26"/>
              <w:spacing w:line="240" w:lineRule="auto"/>
              <w:ind w:firstLine="0" w:firstLineChars="0"/>
              <w:jc w:val="center"/>
            </w:pPr>
            <w:r>
              <w:rPr>
                <w:rFonts w:hint="eastAsia"/>
              </w:rPr>
              <w:t>架</w:t>
            </w:r>
          </w:p>
        </w:tc>
        <w:tc>
          <w:tcPr>
            <w:tcW w:w="1453" w:type="pct"/>
            <w:vAlign w:val="center"/>
          </w:tcPr>
          <w:p>
            <w:pPr>
              <w:pStyle w:val="26"/>
              <w:spacing w:line="240" w:lineRule="auto"/>
              <w:ind w:firstLine="0" w:firstLineChars="0"/>
              <w:jc w:val="center"/>
            </w:pPr>
            <w:r>
              <w:rPr>
                <w:rFonts w:hint="eastAsia"/>
              </w:rPr>
              <w:t>/</w:t>
            </w:r>
          </w:p>
        </w:tc>
        <w:tc>
          <w:tcPr>
            <w:tcW w:w="1452" w:type="pct"/>
            <w:vAlign w:val="center"/>
          </w:tcPr>
          <w:p>
            <w:pPr>
              <w:pStyle w:val="26"/>
              <w:spacing w:line="240" w:lineRule="auto"/>
              <w:ind w:firstLine="0" w:firstLineChars="0"/>
              <w:jc w:val="center"/>
            </w:pPr>
            <w: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t>16</w:t>
            </w:r>
          </w:p>
        </w:tc>
        <w:tc>
          <w:tcPr>
            <w:tcW w:w="1110" w:type="pct"/>
            <w:vAlign w:val="center"/>
          </w:tcPr>
          <w:p>
            <w:pPr>
              <w:pStyle w:val="26"/>
              <w:spacing w:line="240" w:lineRule="auto"/>
              <w:ind w:firstLine="0" w:firstLineChars="0"/>
              <w:jc w:val="center"/>
            </w:pPr>
            <w:r>
              <w:rPr>
                <w:rFonts w:hint="eastAsia"/>
              </w:rPr>
              <w:t>剑（刀）</w:t>
            </w:r>
          </w:p>
        </w:tc>
        <w:tc>
          <w:tcPr>
            <w:tcW w:w="342" w:type="pct"/>
            <w:vAlign w:val="center"/>
          </w:tcPr>
          <w:p>
            <w:pPr>
              <w:pStyle w:val="26"/>
              <w:spacing w:line="240" w:lineRule="auto"/>
              <w:ind w:firstLine="0" w:firstLineChars="0"/>
              <w:jc w:val="center"/>
            </w:pPr>
            <w:r>
              <w:rPr>
                <w:rFonts w:hint="eastAsia"/>
              </w:rPr>
              <w:t>柄</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t>17</w:t>
            </w:r>
          </w:p>
        </w:tc>
        <w:tc>
          <w:tcPr>
            <w:tcW w:w="1110" w:type="pct"/>
            <w:vAlign w:val="center"/>
          </w:tcPr>
          <w:p>
            <w:pPr>
              <w:pStyle w:val="26"/>
              <w:spacing w:line="240" w:lineRule="auto"/>
              <w:ind w:firstLine="0" w:firstLineChars="0"/>
              <w:jc w:val="center"/>
            </w:pPr>
            <w:r>
              <w:rPr>
                <w:rFonts w:hint="eastAsia"/>
              </w:rPr>
              <w:t>棍</w:t>
            </w:r>
          </w:p>
        </w:tc>
        <w:tc>
          <w:tcPr>
            <w:tcW w:w="342" w:type="pct"/>
            <w:vAlign w:val="center"/>
          </w:tcPr>
          <w:p>
            <w:pPr>
              <w:pStyle w:val="26"/>
              <w:spacing w:line="240" w:lineRule="auto"/>
              <w:ind w:firstLine="0" w:firstLineChars="0"/>
              <w:jc w:val="center"/>
            </w:pPr>
            <w:r>
              <w:rPr>
                <w:rFonts w:hint="eastAsia"/>
              </w:rPr>
              <w:t>根</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t>18</w:t>
            </w:r>
          </w:p>
        </w:tc>
        <w:tc>
          <w:tcPr>
            <w:tcW w:w="1110" w:type="pct"/>
            <w:vAlign w:val="center"/>
          </w:tcPr>
          <w:p>
            <w:pPr>
              <w:pStyle w:val="26"/>
              <w:spacing w:line="240" w:lineRule="auto"/>
              <w:ind w:firstLine="0" w:firstLineChars="0"/>
              <w:jc w:val="center"/>
            </w:pPr>
            <w:r>
              <w:rPr>
                <w:rFonts w:hint="eastAsia"/>
              </w:rPr>
              <w:t>短跳绳</w:t>
            </w:r>
          </w:p>
        </w:tc>
        <w:tc>
          <w:tcPr>
            <w:tcW w:w="342" w:type="pct"/>
            <w:vAlign w:val="center"/>
          </w:tcPr>
          <w:p>
            <w:pPr>
              <w:pStyle w:val="26"/>
              <w:spacing w:line="240" w:lineRule="auto"/>
              <w:ind w:firstLine="0" w:firstLineChars="0"/>
              <w:jc w:val="center"/>
            </w:pPr>
            <w:r>
              <w:rPr>
                <w:rFonts w:hint="eastAsia"/>
              </w:rPr>
              <w:t>根</w:t>
            </w:r>
          </w:p>
        </w:tc>
        <w:tc>
          <w:tcPr>
            <w:tcW w:w="1453" w:type="pct"/>
            <w:vAlign w:val="center"/>
          </w:tcPr>
          <w:p>
            <w:pPr>
              <w:pStyle w:val="26"/>
              <w:spacing w:line="240" w:lineRule="auto"/>
              <w:ind w:firstLine="0" w:firstLineChars="0"/>
              <w:jc w:val="center"/>
            </w:pPr>
            <w:r>
              <w:t>48</w:t>
            </w:r>
          </w:p>
        </w:tc>
        <w:tc>
          <w:tcPr>
            <w:tcW w:w="1452" w:type="pct"/>
            <w:vAlign w:val="center"/>
          </w:tcPr>
          <w:p>
            <w:pPr>
              <w:pStyle w:val="26"/>
              <w:spacing w:line="240" w:lineRule="auto"/>
              <w:ind w:firstLine="0" w:firstLineChars="0"/>
              <w:jc w:val="center"/>
            </w:pPr>
            <w:r>
              <w:t>48</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t>19</w:t>
            </w:r>
          </w:p>
        </w:tc>
        <w:tc>
          <w:tcPr>
            <w:tcW w:w="1110" w:type="pct"/>
            <w:vAlign w:val="center"/>
          </w:tcPr>
          <w:p>
            <w:pPr>
              <w:pStyle w:val="26"/>
              <w:spacing w:line="240" w:lineRule="auto"/>
              <w:ind w:firstLine="0" w:firstLineChars="0"/>
              <w:jc w:val="center"/>
            </w:pPr>
            <w:r>
              <w:rPr>
                <w:rFonts w:hint="eastAsia"/>
              </w:rPr>
              <w:t>长跳绳</w:t>
            </w:r>
          </w:p>
        </w:tc>
        <w:tc>
          <w:tcPr>
            <w:tcW w:w="342" w:type="pct"/>
            <w:vAlign w:val="center"/>
          </w:tcPr>
          <w:p>
            <w:pPr>
              <w:pStyle w:val="26"/>
              <w:spacing w:line="240" w:lineRule="auto"/>
              <w:ind w:firstLine="0" w:firstLineChars="0"/>
              <w:jc w:val="center"/>
            </w:pPr>
            <w:r>
              <w:rPr>
                <w:rFonts w:hint="eastAsia"/>
              </w:rPr>
              <w:t>根</w:t>
            </w:r>
          </w:p>
        </w:tc>
        <w:tc>
          <w:tcPr>
            <w:tcW w:w="1453" w:type="pct"/>
            <w:vAlign w:val="center"/>
          </w:tcPr>
          <w:p>
            <w:pPr>
              <w:pStyle w:val="26"/>
              <w:spacing w:line="240" w:lineRule="auto"/>
              <w:ind w:firstLine="0" w:firstLineChars="0"/>
              <w:jc w:val="center"/>
            </w:pPr>
            <w:r>
              <w:t>12</w:t>
            </w:r>
          </w:p>
        </w:tc>
        <w:tc>
          <w:tcPr>
            <w:tcW w:w="1452" w:type="pct"/>
            <w:vAlign w:val="center"/>
          </w:tcPr>
          <w:p>
            <w:pPr>
              <w:pStyle w:val="26"/>
              <w:spacing w:line="240" w:lineRule="auto"/>
              <w:ind w:firstLine="0" w:firstLineChars="0"/>
              <w:jc w:val="center"/>
            </w:pPr>
            <w:r>
              <w:t>12</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r>
              <w:t>0</w:t>
            </w:r>
          </w:p>
        </w:tc>
        <w:tc>
          <w:tcPr>
            <w:tcW w:w="1110" w:type="pct"/>
            <w:vAlign w:val="center"/>
          </w:tcPr>
          <w:p>
            <w:pPr>
              <w:pStyle w:val="26"/>
              <w:spacing w:line="240" w:lineRule="auto"/>
              <w:ind w:firstLine="0" w:firstLineChars="0"/>
              <w:jc w:val="center"/>
            </w:pPr>
            <w:r>
              <w:rPr>
                <w:rFonts w:hint="eastAsia"/>
              </w:rPr>
              <w:t>拔河绳</w:t>
            </w:r>
          </w:p>
        </w:tc>
        <w:tc>
          <w:tcPr>
            <w:tcW w:w="342" w:type="pct"/>
            <w:vAlign w:val="center"/>
          </w:tcPr>
          <w:p>
            <w:pPr>
              <w:pStyle w:val="26"/>
              <w:spacing w:line="240" w:lineRule="auto"/>
              <w:ind w:firstLine="0" w:firstLineChars="0"/>
              <w:jc w:val="center"/>
            </w:pPr>
            <w:r>
              <w:rPr>
                <w:rFonts w:hint="eastAsia"/>
              </w:rPr>
              <w:t>根</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r>
              <w:t>1</w:t>
            </w:r>
          </w:p>
        </w:tc>
        <w:tc>
          <w:tcPr>
            <w:tcW w:w="1110" w:type="pct"/>
            <w:vAlign w:val="center"/>
          </w:tcPr>
          <w:p>
            <w:pPr>
              <w:pStyle w:val="26"/>
              <w:spacing w:line="240" w:lineRule="auto"/>
              <w:ind w:firstLine="0" w:firstLineChars="0"/>
              <w:jc w:val="center"/>
            </w:pPr>
            <w:r>
              <w:rPr>
                <w:rFonts w:hint="eastAsia"/>
              </w:rPr>
              <w:t>篮球</w:t>
            </w:r>
          </w:p>
        </w:tc>
        <w:tc>
          <w:tcPr>
            <w:tcW w:w="342" w:type="pct"/>
            <w:vAlign w:val="center"/>
          </w:tcPr>
          <w:p>
            <w:pPr>
              <w:pStyle w:val="26"/>
              <w:spacing w:line="240" w:lineRule="auto"/>
              <w:ind w:firstLine="0" w:firstLineChars="0"/>
              <w:jc w:val="center"/>
            </w:pPr>
            <w:r>
              <w:rPr>
                <w:rFonts w:hint="eastAsia"/>
              </w:rPr>
              <w:t>只</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r>
              <w:t>2</w:t>
            </w:r>
          </w:p>
        </w:tc>
        <w:tc>
          <w:tcPr>
            <w:tcW w:w="1110" w:type="pct"/>
            <w:vAlign w:val="center"/>
          </w:tcPr>
          <w:p>
            <w:pPr>
              <w:pStyle w:val="26"/>
              <w:spacing w:line="240" w:lineRule="auto"/>
              <w:ind w:firstLine="0" w:firstLineChars="0"/>
              <w:jc w:val="center"/>
            </w:pPr>
            <w:r>
              <w:rPr>
                <w:rFonts w:hint="eastAsia"/>
              </w:rPr>
              <w:t>篮球架</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t>2</w:t>
            </w:r>
          </w:p>
        </w:tc>
        <w:tc>
          <w:tcPr>
            <w:tcW w:w="1452" w:type="pct"/>
            <w:vAlign w:val="center"/>
          </w:tcPr>
          <w:p>
            <w:pPr>
              <w:pStyle w:val="26"/>
              <w:spacing w:line="240" w:lineRule="auto"/>
              <w:ind w:firstLine="0" w:firstLineChars="0"/>
              <w:jc w:val="center"/>
            </w:pPr>
            <w:r>
              <w:t>3</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restart"/>
            <w:vAlign w:val="center"/>
          </w:tcPr>
          <w:p>
            <w:pPr>
              <w:pStyle w:val="26"/>
              <w:spacing w:line="240" w:lineRule="auto"/>
              <w:ind w:firstLine="0" w:firstLineChars="0"/>
              <w:jc w:val="center"/>
            </w:pPr>
            <w:r>
              <w:rPr>
                <w:rFonts w:hint="eastAsia"/>
              </w:rPr>
              <w:t>2</w:t>
            </w:r>
            <w:r>
              <w:t>3</w:t>
            </w:r>
          </w:p>
        </w:tc>
        <w:tc>
          <w:tcPr>
            <w:tcW w:w="1110" w:type="pct"/>
            <w:vAlign w:val="center"/>
          </w:tcPr>
          <w:p>
            <w:pPr>
              <w:pStyle w:val="26"/>
              <w:spacing w:line="240" w:lineRule="auto"/>
              <w:ind w:firstLine="0" w:firstLineChars="0"/>
              <w:jc w:val="center"/>
            </w:pPr>
            <w:r>
              <w:rPr>
                <w:rFonts w:hint="eastAsia"/>
              </w:rPr>
              <w:t>足球或软式排球</w:t>
            </w:r>
          </w:p>
        </w:tc>
        <w:tc>
          <w:tcPr>
            <w:tcW w:w="342" w:type="pct"/>
            <w:vAlign w:val="center"/>
          </w:tcPr>
          <w:p>
            <w:pPr>
              <w:pStyle w:val="26"/>
              <w:spacing w:line="240" w:lineRule="auto"/>
              <w:ind w:firstLine="0" w:firstLineChars="0"/>
              <w:jc w:val="center"/>
            </w:pPr>
            <w:r>
              <w:rPr>
                <w:rFonts w:hint="eastAsia"/>
              </w:rPr>
              <w:t>只</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rPr>
                <w:rFonts w:hint="eastAsia"/>
              </w:rPr>
              <w:t>/</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足球</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rPr>
                <w:rFonts w:hint="eastAsia"/>
              </w:rPr>
              <w:t>/</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软式排球</w:t>
            </w:r>
          </w:p>
        </w:tc>
        <w:tc>
          <w:tcPr>
            <w:tcW w:w="342" w:type="pct"/>
            <w:vAlign w:val="center"/>
          </w:tcPr>
          <w:p>
            <w:pPr>
              <w:pStyle w:val="26"/>
              <w:spacing w:line="240" w:lineRule="auto"/>
              <w:ind w:firstLine="0" w:firstLineChars="0"/>
              <w:jc w:val="center"/>
            </w:pPr>
            <w:r>
              <w:rPr>
                <w:rFonts w:hint="eastAsia"/>
              </w:rPr>
              <w:t>只</w:t>
            </w:r>
          </w:p>
        </w:tc>
        <w:tc>
          <w:tcPr>
            <w:tcW w:w="1453" w:type="pct"/>
            <w:vAlign w:val="center"/>
          </w:tcPr>
          <w:p>
            <w:pPr>
              <w:pStyle w:val="26"/>
              <w:spacing w:line="240" w:lineRule="auto"/>
              <w:ind w:firstLine="0" w:firstLineChars="0"/>
              <w:jc w:val="center"/>
            </w:pPr>
            <w:r>
              <w:rPr>
                <w:rFonts w:hint="eastAsia"/>
              </w:rPr>
              <w:t>/</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restart"/>
            <w:vAlign w:val="center"/>
          </w:tcPr>
          <w:p>
            <w:pPr>
              <w:pStyle w:val="26"/>
              <w:spacing w:line="240" w:lineRule="auto"/>
              <w:ind w:firstLine="0" w:firstLineChars="0"/>
              <w:jc w:val="center"/>
            </w:pPr>
            <w:r>
              <w:rPr>
                <w:rFonts w:hint="eastAsia"/>
              </w:rPr>
              <w:t>2</w:t>
            </w:r>
            <w:r>
              <w:t>4</w:t>
            </w:r>
          </w:p>
        </w:tc>
        <w:tc>
          <w:tcPr>
            <w:tcW w:w="1110" w:type="pct"/>
            <w:vAlign w:val="center"/>
          </w:tcPr>
          <w:p>
            <w:pPr>
              <w:pStyle w:val="26"/>
              <w:spacing w:line="240" w:lineRule="auto"/>
              <w:ind w:firstLine="0" w:firstLineChars="0"/>
              <w:jc w:val="center"/>
            </w:pPr>
            <w:r>
              <w:rPr>
                <w:rFonts w:hint="eastAsia"/>
              </w:rPr>
              <w:t>足球门或排球架</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足球门</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rPr>
                <w:rFonts w:hint="eastAsia"/>
              </w:rPr>
              <w:t>/</w:t>
            </w:r>
          </w:p>
        </w:tc>
        <w:tc>
          <w:tcPr>
            <w:tcW w:w="1452" w:type="pct"/>
            <w:vAlign w:val="center"/>
          </w:tcPr>
          <w:p>
            <w:pPr>
              <w:pStyle w:val="26"/>
              <w:spacing w:line="240" w:lineRule="auto"/>
              <w:ind w:firstLine="0" w:firstLineChars="0"/>
              <w:jc w:val="center"/>
            </w:pPr>
            <w:r>
              <w:rPr>
                <w:rFonts w:hint="eastAsia"/>
              </w:rP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Merge w:val="continue"/>
            <w:vAlign w:val="center"/>
          </w:tcPr>
          <w:p>
            <w:pPr>
              <w:pStyle w:val="26"/>
              <w:spacing w:line="240" w:lineRule="auto"/>
              <w:ind w:firstLine="0" w:firstLineChars="0"/>
              <w:jc w:val="center"/>
            </w:pPr>
          </w:p>
        </w:tc>
        <w:tc>
          <w:tcPr>
            <w:tcW w:w="1110" w:type="pct"/>
            <w:vAlign w:val="center"/>
          </w:tcPr>
          <w:p>
            <w:pPr>
              <w:pStyle w:val="26"/>
              <w:spacing w:line="240" w:lineRule="auto"/>
              <w:ind w:firstLine="0" w:firstLineChars="0"/>
              <w:jc w:val="center"/>
            </w:pPr>
            <w:r>
              <w:rPr>
                <w:rFonts w:hint="eastAsia"/>
              </w:rPr>
              <w:t>排球架</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t>2</w:t>
            </w:r>
          </w:p>
        </w:tc>
        <w:tc>
          <w:tcPr>
            <w:tcW w:w="1452" w:type="pct"/>
            <w:vAlign w:val="center"/>
          </w:tcPr>
          <w:p>
            <w:pPr>
              <w:pStyle w:val="26"/>
              <w:spacing w:line="240" w:lineRule="auto"/>
              <w:ind w:firstLine="0" w:firstLineChars="0"/>
              <w:jc w:val="center"/>
            </w:pPr>
            <w:r>
              <w:t>3</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r>
              <w:t>5</w:t>
            </w:r>
          </w:p>
        </w:tc>
        <w:tc>
          <w:tcPr>
            <w:tcW w:w="1110" w:type="pct"/>
            <w:vAlign w:val="center"/>
          </w:tcPr>
          <w:p>
            <w:pPr>
              <w:pStyle w:val="26"/>
              <w:spacing w:line="240" w:lineRule="auto"/>
              <w:ind w:firstLine="0" w:firstLineChars="0"/>
              <w:jc w:val="center"/>
            </w:pPr>
            <w:r>
              <w:rPr>
                <w:rFonts w:hint="eastAsia"/>
              </w:rPr>
              <w:t>乒乓球台</w:t>
            </w:r>
          </w:p>
        </w:tc>
        <w:tc>
          <w:tcPr>
            <w:tcW w:w="342" w:type="pct"/>
            <w:vAlign w:val="center"/>
          </w:tcPr>
          <w:p>
            <w:pPr>
              <w:pStyle w:val="26"/>
              <w:spacing w:line="240" w:lineRule="auto"/>
              <w:ind w:firstLine="0" w:firstLineChars="0"/>
              <w:jc w:val="center"/>
            </w:pPr>
            <w:r>
              <w:rPr>
                <w:rFonts w:hint="eastAsia"/>
              </w:rPr>
              <w:t>张</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2</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r>
              <w:t>6</w:t>
            </w:r>
          </w:p>
        </w:tc>
        <w:tc>
          <w:tcPr>
            <w:tcW w:w="1110" w:type="pct"/>
            <w:vAlign w:val="center"/>
          </w:tcPr>
          <w:p>
            <w:pPr>
              <w:pStyle w:val="26"/>
              <w:spacing w:line="240" w:lineRule="auto"/>
              <w:ind w:firstLine="0" w:firstLineChars="0"/>
              <w:jc w:val="center"/>
            </w:pPr>
            <w:r>
              <w:rPr>
                <w:rFonts w:hint="eastAsia"/>
              </w:rPr>
              <w:t>乒乓球拍或羽毛球拍</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r>
              <w:t>7</w:t>
            </w:r>
          </w:p>
        </w:tc>
        <w:tc>
          <w:tcPr>
            <w:tcW w:w="1110" w:type="pct"/>
            <w:vAlign w:val="center"/>
          </w:tcPr>
          <w:p>
            <w:pPr>
              <w:pStyle w:val="26"/>
              <w:spacing w:line="240" w:lineRule="auto"/>
              <w:ind w:firstLine="0" w:firstLineChars="0"/>
              <w:jc w:val="center"/>
            </w:pPr>
            <w:r>
              <w:rPr>
                <w:rFonts w:hint="eastAsia"/>
              </w:rPr>
              <w:t>乒乓球或羽毛球网架</w:t>
            </w:r>
          </w:p>
        </w:tc>
        <w:tc>
          <w:tcPr>
            <w:tcW w:w="342" w:type="pct"/>
            <w:vAlign w:val="center"/>
          </w:tcPr>
          <w:p>
            <w:pPr>
              <w:pStyle w:val="26"/>
              <w:spacing w:line="240" w:lineRule="auto"/>
              <w:ind w:firstLine="0" w:firstLineChars="0"/>
              <w:jc w:val="center"/>
            </w:pPr>
            <w:r>
              <w:rPr>
                <w:rFonts w:hint="eastAsia"/>
              </w:rPr>
              <w:t>付</w:t>
            </w:r>
          </w:p>
        </w:tc>
        <w:tc>
          <w:tcPr>
            <w:tcW w:w="1453" w:type="pct"/>
            <w:vAlign w:val="center"/>
          </w:tcPr>
          <w:p>
            <w:pPr>
              <w:pStyle w:val="26"/>
              <w:spacing w:line="240" w:lineRule="auto"/>
              <w:ind w:firstLine="0" w:firstLineChars="0"/>
              <w:jc w:val="center"/>
            </w:pPr>
            <w:r>
              <w:t>1</w:t>
            </w:r>
          </w:p>
        </w:tc>
        <w:tc>
          <w:tcPr>
            <w:tcW w:w="1452" w:type="pct"/>
            <w:vAlign w:val="center"/>
          </w:tcPr>
          <w:p>
            <w:pPr>
              <w:pStyle w:val="26"/>
              <w:spacing w:line="240" w:lineRule="auto"/>
              <w:ind w:firstLine="0" w:firstLineChars="0"/>
              <w:jc w:val="center"/>
            </w:pPr>
            <w: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r>
              <w:t>8</w:t>
            </w:r>
          </w:p>
        </w:tc>
        <w:tc>
          <w:tcPr>
            <w:tcW w:w="1110" w:type="pct"/>
            <w:vAlign w:val="center"/>
          </w:tcPr>
          <w:p>
            <w:pPr>
              <w:pStyle w:val="26"/>
              <w:spacing w:line="240" w:lineRule="auto"/>
              <w:ind w:firstLine="0" w:firstLineChars="0"/>
              <w:jc w:val="center"/>
            </w:pPr>
            <w:r>
              <w:rPr>
                <w:rFonts w:hint="eastAsia"/>
              </w:rPr>
              <w:t>乒乓球或羽毛球</w:t>
            </w:r>
          </w:p>
        </w:tc>
        <w:tc>
          <w:tcPr>
            <w:tcW w:w="342" w:type="pct"/>
            <w:vAlign w:val="center"/>
          </w:tcPr>
          <w:p>
            <w:pPr>
              <w:pStyle w:val="26"/>
              <w:spacing w:line="240" w:lineRule="auto"/>
              <w:ind w:firstLine="0" w:firstLineChars="0"/>
              <w:jc w:val="center"/>
            </w:pPr>
            <w:r>
              <w:rPr>
                <w:rFonts w:hint="eastAsia"/>
              </w:rPr>
              <w:t>只</w:t>
            </w:r>
          </w:p>
        </w:tc>
        <w:tc>
          <w:tcPr>
            <w:tcW w:w="1453" w:type="pct"/>
            <w:vAlign w:val="center"/>
          </w:tcPr>
          <w:p>
            <w:pPr>
              <w:pStyle w:val="26"/>
              <w:spacing w:line="240" w:lineRule="auto"/>
              <w:ind w:firstLine="0" w:firstLineChars="0"/>
              <w:jc w:val="center"/>
            </w:pPr>
            <w:r>
              <w:t>24</w:t>
            </w:r>
          </w:p>
        </w:tc>
        <w:tc>
          <w:tcPr>
            <w:tcW w:w="1452" w:type="pct"/>
            <w:vAlign w:val="center"/>
          </w:tcPr>
          <w:p>
            <w:pPr>
              <w:pStyle w:val="26"/>
              <w:spacing w:line="240" w:lineRule="auto"/>
              <w:ind w:firstLine="0" w:firstLineChars="0"/>
              <w:jc w:val="center"/>
            </w:pPr>
            <w:r>
              <w:t>24</w:t>
            </w:r>
          </w:p>
        </w:tc>
        <w:tc>
          <w:tcPr>
            <w:tcW w:w="304" w:type="pct"/>
            <w:vAlign w:val="center"/>
          </w:tcPr>
          <w:p>
            <w:pPr>
              <w:pStyle w:val="26"/>
              <w:spacing w:line="240" w:lineRule="auto"/>
              <w:ind w:firstLine="0" w:firstLineChars="0"/>
              <w:jc w:val="center"/>
            </w:pPr>
            <w:r>
              <w:rPr>
                <w:rFonts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2</w:t>
            </w:r>
            <w:r>
              <w:t>9</w:t>
            </w:r>
          </w:p>
        </w:tc>
        <w:tc>
          <w:tcPr>
            <w:tcW w:w="1110" w:type="pct"/>
            <w:vAlign w:val="center"/>
          </w:tcPr>
          <w:p>
            <w:pPr>
              <w:pStyle w:val="26"/>
              <w:spacing w:line="240" w:lineRule="auto"/>
              <w:ind w:firstLine="0" w:firstLineChars="0"/>
              <w:jc w:val="center"/>
            </w:pPr>
            <w:r>
              <w:rPr>
                <w:rFonts w:hint="eastAsia"/>
              </w:rPr>
              <w:t>录音机</w:t>
            </w:r>
          </w:p>
        </w:tc>
        <w:tc>
          <w:tcPr>
            <w:tcW w:w="342" w:type="pct"/>
            <w:vAlign w:val="center"/>
          </w:tcPr>
          <w:p>
            <w:pPr>
              <w:pStyle w:val="26"/>
              <w:spacing w:line="240" w:lineRule="auto"/>
              <w:ind w:firstLine="0" w:firstLineChars="0"/>
              <w:jc w:val="center"/>
            </w:pPr>
            <w:r>
              <w:rPr>
                <w:rFonts w:hint="eastAsia"/>
              </w:rPr>
              <w:t>台</w:t>
            </w:r>
          </w:p>
        </w:tc>
        <w:tc>
          <w:tcPr>
            <w:tcW w:w="1453" w:type="pct"/>
            <w:vAlign w:val="center"/>
          </w:tcPr>
          <w:p>
            <w:pPr>
              <w:pStyle w:val="26"/>
              <w:spacing w:line="240" w:lineRule="auto"/>
              <w:ind w:firstLine="0" w:firstLineChars="0"/>
              <w:jc w:val="center"/>
            </w:pPr>
            <w:r>
              <w:rPr>
                <w:rFonts w:hint="eastAsia"/>
              </w:rPr>
              <w:t>1</w:t>
            </w:r>
          </w:p>
        </w:tc>
        <w:tc>
          <w:tcPr>
            <w:tcW w:w="1452" w:type="pct"/>
            <w:vAlign w:val="center"/>
          </w:tcPr>
          <w:p>
            <w:pPr>
              <w:pStyle w:val="26"/>
              <w:spacing w:line="240" w:lineRule="auto"/>
              <w:ind w:firstLine="0" w:firstLineChars="0"/>
              <w:jc w:val="center"/>
            </w:pPr>
            <w:r>
              <w:rPr>
                <w:rFonts w:hint="eastAsia"/>
              </w:rPr>
              <w:t>1</w:t>
            </w:r>
          </w:p>
        </w:tc>
        <w:tc>
          <w:tcPr>
            <w:tcW w:w="304" w:type="pct"/>
            <w:vAlign w:val="center"/>
          </w:tcPr>
          <w:p>
            <w:pPr>
              <w:pStyle w:val="26"/>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 w:type="pct"/>
            <w:vAlign w:val="center"/>
          </w:tcPr>
          <w:p>
            <w:pPr>
              <w:pStyle w:val="26"/>
              <w:spacing w:line="240" w:lineRule="auto"/>
              <w:ind w:firstLine="0" w:firstLineChars="0"/>
              <w:jc w:val="center"/>
            </w:pPr>
            <w:r>
              <w:rPr>
                <w:rFonts w:hint="eastAsia"/>
              </w:rPr>
              <w:t>3</w:t>
            </w:r>
            <w:r>
              <w:t>0</w:t>
            </w:r>
          </w:p>
        </w:tc>
        <w:tc>
          <w:tcPr>
            <w:tcW w:w="1110" w:type="pct"/>
            <w:vAlign w:val="center"/>
          </w:tcPr>
          <w:p>
            <w:pPr>
              <w:pStyle w:val="26"/>
              <w:spacing w:line="240" w:lineRule="auto"/>
              <w:ind w:firstLine="0" w:firstLineChars="0"/>
              <w:jc w:val="center"/>
            </w:pPr>
            <w:r>
              <w:rPr>
                <w:rFonts w:hint="eastAsia"/>
              </w:rPr>
              <w:t>肺活量测试仪</w:t>
            </w:r>
          </w:p>
        </w:tc>
        <w:tc>
          <w:tcPr>
            <w:tcW w:w="342" w:type="pct"/>
            <w:vAlign w:val="center"/>
          </w:tcPr>
          <w:p>
            <w:pPr>
              <w:pStyle w:val="26"/>
              <w:spacing w:line="240" w:lineRule="auto"/>
              <w:ind w:firstLine="0" w:firstLineChars="0"/>
              <w:jc w:val="center"/>
            </w:pPr>
            <w:r>
              <w:rPr>
                <w:rFonts w:hint="eastAsia"/>
              </w:rPr>
              <w:t>台</w:t>
            </w:r>
          </w:p>
        </w:tc>
        <w:tc>
          <w:tcPr>
            <w:tcW w:w="1453" w:type="pct"/>
            <w:vAlign w:val="center"/>
          </w:tcPr>
          <w:p>
            <w:pPr>
              <w:pStyle w:val="26"/>
              <w:spacing w:line="240" w:lineRule="auto"/>
              <w:ind w:firstLine="0" w:firstLineChars="0"/>
              <w:jc w:val="center"/>
            </w:pPr>
            <w:r>
              <w:rPr>
                <w:rFonts w:hint="eastAsia"/>
              </w:rPr>
              <w:t>2</w:t>
            </w:r>
          </w:p>
        </w:tc>
        <w:tc>
          <w:tcPr>
            <w:tcW w:w="1452" w:type="pct"/>
            <w:vAlign w:val="center"/>
          </w:tcPr>
          <w:p>
            <w:pPr>
              <w:pStyle w:val="26"/>
              <w:spacing w:line="240" w:lineRule="auto"/>
              <w:ind w:firstLine="0" w:firstLineChars="0"/>
              <w:jc w:val="center"/>
            </w:pPr>
            <w:r>
              <w:rPr>
                <w:rFonts w:hint="eastAsia"/>
              </w:rPr>
              <w:t>2</w:t>
            </w:r>
          </w:p>
        </w:tc>
        <w:tc>
          <w:tcPr>
            <w:tcW w:w="304" w:type="pct"/>
            <w:vAlign w:val="center"/>
          </w:tcPr>
          <w:p>
            <w:pPr>
              <w:pStyle w:val="26"/>
              <w:spacing w:line="240" w:lineRule="auto"/>
              <w:ind w:firstLine="0" w:firstLineChars="0"/>
              <w:jc w:val="center"/>
            </w:pPr>
          </w:p>
        </w:tc>
      </w:tr>
    </w:tbl>
    <w:p>
      <w:pPr>
        <w:ind w:firstLine="420" w:firstLineChars="200"/>
        <w:jc w:val="left"/>
        <w:rPr>
          <w:color w:val="4472C4"/>
          <w:sz w:val="21"/>
          <w:szCs w:val="20"/>
        </w:rPr>
      </w:pPr>
      <w:r>
        <w:rPr>
          <w:rFonts w:hint="eastAsia"/>
          <w:color w:val="4472C4"/>
          <w:sz w:val="21"/>
          <w:szCs w:val="20"/>
        </w:rPr>
        <w:t>注：标注“★”的器材为低值易耗器材设备，应及时补充。</w:t>
      </w:r>
    </w:p>
    <w:p>
      <w:pPr>
        <w:pStyle w:val="26"/>
        <w:ind w:firstLine="480"/>
      </w:pPr>
      <w:r>
        <w:rPr>
          <w:rFonts w:hint="eastAsia"/>
        </w:rPr>
        <w:t>本条的评价方法为：查阅相关设备采购清单及维护记录，并现场核实。</w:t>
      </w:r>
    </w:p>
    <w:p>
      <w:pPr>
        <w:pStyle w:val="5"/>
      </w:pPr>
      <w:r>
        <w:t xml:space="preserve">7.2.5  </w:t>
      </w:r>
      <w:r>
        <w:rPr>
          <w:rFonts w:hint="eastAsia"/>
        </w:rPr>
        <w:t>设置体质测试室，定期进行体质健康测试，评价总分值为</w:t>
      </w:r>
      <w:r>
        <w:t>6</w:t>
      </w:r>
      <w:r>
        <w:rPr>
          <w:rFonts w:hint="eastAsia"/>
        </w:rPr>
        <w:t>分，并按下列规则分别评分并累计：</w:t>
      </w:r>
    </w:p>
    <w:p>
      <w:pPr>
        <w:ind w:firstLine="482" w:firstLineChars="200"/>
        <w:rPr>
          <w:lang w:bidi="ar"/>
        </w:rPr>
      </w:pPr>
      <w:r>
        <w:rPr>
          <w:b/>
          <w:bCs/>
        </w:rPr>
        <w:t>1</w:t>
      </w:r>
      <w:r>
        <w:rPr>
          <w:rFonts w:hint="eastAsia"/>
          <w:lang w:bidi="ar"/>
        </w:rPr>
        <w:t>体质测试室临近风雨操场或医务室附近，并设为相通的2 间，附设可容纳一个班的等候空间，得</w:t>
      </w:r>
      <w:r>
        <w:rPr>
          <w:lang w:bidi="ar"/>
        </w:rPr>
        <w:t>3</w:t>
      </w:r>
      <w:r>
        <w:rPr>
          <w:rFonts w:hint="eastAsia"/>
          <w:lang w:bidi="ar"/>
        </w:rPr>
        <w:t>分；</w:t>
      </w:r>
    </w:p>
    <w:p>
      <w:pPr>
        <w:ind w:firstLine="482" w:firstLineChars="200"/>
        <w:rPr>
          <w:lang w:bidi="ar"/>
        </w:rPr>
      </w:pPr>
      <w:r>
        <w:rPr>
          <w:b/>
          <w:bCs/>
        </w:rPr>
        <w:t>2</w:t>
      </w:r>
      <w:r>
        <w:rPr>
          <w:rFonts w:hint="eastAsia"/>
          <w:lang w:bidi="ar"/>
        </w:rPr>
        <w:t>体质测试室测量器材或器具配置齐全，得</w:t>
      </w:r>
      <w:r>
        <w:rPr>
          <w:lang w:bidi="ar"/>
        </w:rPr>
        <w:t>3</w:t>
      </w:r>
      <w:r>
        <w:rPr>
          <w:rFonts w:hint="eastAsia"/>
          <w:lang w:bidi="ar"/>
        </w:rPr>
        <w:t>分。</w:t>
      </w:r>
    </w:p>
    <w:p>
      <w:pPr>
        <w:pStyle w:val="26"/>
        <w:ind w:firstLine="480"/>
      </w:pPr>
      <w:r>
        <w:rPr>
          <w:rFonts w:hint="eastAsia"/>
        </w:rPr>
        <w:t>【条文说明】</w:t>
      </w:r>
    </w:p>
    <w:p>
      <w:pPr>
        <w:pStyle w:val="26"/>
        <w:ind w:firstLine="480"/>
      </w:pPr>
      <w:r>
        <w:rPr>
          <w:rFonts w:hint="eastAsia"/>
        </w:rPr>
        <w:t>现行国家标准《中小学校设计规范》GB 50099第5</w:t>
      </w:r>
      <w:r>
        <w:t>.15.1</w:t>
      </w:r>
      <w:r>
        <w:rPr>
          <w:rFonts w:hint="eastAsia"/>
        </w:rPr>
        <w:t>条规定，体质测试室宜设在风雨操场或医务室附近，并宜设为相通的2 间。体质测试室宜附设可容纳一个班的等候空间。</w:t>
      </w:r>
    </w:p>
    <w:p>
      <w:pPr>
        <w:pStyle w:val="26"/>
        <w:ind w:firstLine="480"/>
      </w:pPr>
      <w:bookmarkStart w:id="75" w:name="_Hlk140393283"/>
      <w:bookmarkStart w:id="76" w:name="_Hlk140346020"/>
      <w:r>
        <w:rPr>
          <w:rFonts w:hint="eastAsia"/>
        </w:rPr>
        <w:t>现行国家标准《中小学校设计规范》GB 50099</w:t>
      </w:r>
      <w:bookmarkEnd w:id="75"/>
      <w:r>
        <w:rPr>
          <w:rFonts w:hint="eastAsia"/>
        </w:rPr>
        <w:t>第5</w:t>
      </w:r>
      <w:r>
        <w:t>.15.2</w:t>
      </w:r>
      <w:r>
        <w:rPr>
          <w:rFonts w:hint="eastAsia"/>
        </w:rPr>
        <w:t>条规定，体质测试室应有良好的天然采光和自然通风。</w:t>
      </w:r>
    </w:p>
    <w:bookmarkEnd w:id="76"/>
    <w:p>
      <w:pPr>
        <w:pStyle w:val="26"/>
        <w:ind w:firstLine="480"/>
      </w:pPr>
      <w:r>
        <w:rPr>
          <w:rFonts w:hint="eastAsia"/>
        </w:rPr>
        <w:t>现行国家标准《中小学体育器材和场地》GB/T 19851.12 第1</w:t>
      </w:r>
      <w:r>
        <w:t>2</w:t>
      </w:r>
      <w:r>
        <w:rPr>
          <w:rFonts w:hint="eastAsia"/>
        </w:rPr>
        <w:t>部分要求配备学生体质健康测试相应器材，并满足规定中基本参数、要求、试验方法、检验规则以及标志、包装、运输、贮存的要求，应包含身高测试仪、体重测试仪、肺活量测试仪、握力测试仪、坐位体前屈测试仪、仰卧起坐测试仪、台阶试验测试仪、立定跳远测试仪和跑步测试仪等。</w:t>
      </w:r>
    </w:p>
    <w:p>
      <w:pPr>
        <w:pStyle w:val="26"/>
        <w:ind w:firstLine="480"/>
      </w:pPr>
      <w:r>
        <w:rPr>
          <w:rFonts w:hint="eastAsia"/>
        </w:rPr>
        <w:t>本条的评价方法为：查阅相关设备采购清单及维护记录，并现场核实。</w:t>
      </w:r>
    </w:p>
    <w:p>
      <w:pPr>
        <w:pStyle w:val="4"/>
      </w:pPr>
      <w:bookmarkStart w:id="77" w:name="_Toc143994720"/>
      <w:r>
        <w:rPr>
          <w:rFonts w:hint="eastAsia"/>
        </w:rPr>
        <w:t>Ⅱ 运 行 管 理</w:t>
      </w:r>
      <w:bookmarkEnd w:id="77"/>
    </w:p>
    <w:p>
      <w:pPr>
        <w:pStyle w:val="5"/>
      </w:pPr>
      <w:r>
        <w:t xml:space="preserve">7.2.6  </w:t>
      </w:r>
      <w:r>
        <w:rPr>
          <w:rFonts w:hint="eastAsia"/>
        </w:rPr>
        <w:t>建全体育运动安全保障机制，评价总分值为</w:t>
      </w:r>
      <w:r>
        <w:t>8</w:t>
      </w:r>
      <w:r>
        <w:rPr>
          <w:rFonts w:hint="eastAsia"/>
        </w:rPr>
        <w:t>分，并按下列规则分别评分并累计：</w:t>
      </w:r>
    </w:p>
    <w:p>
      <w:pPr>
        <w:ind w:firstLine="482" w:firstLineChars="200"/>
        <w:rPr>
          <w:lang w:bidi="ar"/>
        </w:rPr>
      </w:pPr>
      <w:r>
        <w:rPr>
          <w:b/>
          <w:bCs/>
        </w:rPr>
        <w:t xml:space="preserve">1 </w:t>
      </w:r>
      <w:r>
        <w:rPr>
          <w:rFonts w:hint="eastAsia"/>
          <w:lang w:bidi="ar"/>
        </w:rPr>
        <w:t>制定并实施运动设施、器材使用安全管理条例，得</w:t>
      </w:r>
      <w:r>
        <w:rPr>
          <w:lang w:bidi="ar"/>
        </w:rPr>
        <w:t>2</w:t>
      </w:r>
      <w:r>
        <w:rPr>
          <w:rFonts w:hint="eastAsia"/>
          <w:lang w:bidi="ar"/>
        </w:rPr>
        <w:t>分；</w:t>
      </w:r>
    </w:p>
    <w:p>
      <w:pPr>
        <w:ind w:firstLine="482" w:firstLineChars="200"/>
        <w:rPr>
          <w:lang w:bidi="ar"/>
        </w:rPr>
      </w:pPr>
      <w:r>
        <w:rPr>
          <w:b/>
          <w:bCs/>
        </w:rPr>
        <w:t xml:space="preserve">2 </w:t>
      </w:r>
      <w:r>
        <w:rPr>
          <w:rFonts w:hint="eastAsia"/>
          <w:lang w:bidi="ar"/>
        </w:rPr>
        <w:t>定期检查、维护运动设施及器材，降低安全隐患，得</w:t>
      </w:r>
      <w:r>
        <w:rPr>
          <w:lang w:bidi="ar"/>
        </w:rPr>
        <w:t>2</w:t>
      </w:r>
      <w:r>
        <w:rPr>
          <w:rFonts w:hint="eastAsia"/>
          <w:lang w:bidi="ar"/>
        </w:rPr>
        <w:t>分；</w:t>
      </w:r>
    </w:p>
    <w:p>
      <w:pPr>
        <w:ind w:firstLine="482" w:firstLineChars="200"/>
        <w:rPr>
          <w:lang w:bidi="ar"/>
        </w:rPr>
      </w:pPr>
      <w:r>
        <w:rPr>
          <w:b/>
          <w:bCs/>
        </w:rPr>
        <w:t xml:space="preserve">3 </w:t>
      </w:r>
      <w:r>
        <w:rPr>
          <w:rFonts w:hint="eastAsia"/>
          <w:lang w:bidi="ar"/>
        </w:rPr>
        <w:t>运动区域视野开阔，便于监督，并有闭路电视监控系统，得</w:t>
      </w:r>
      <w:r>
        <w:rPr>
          <w:lang w:bidi="ar"/>
        </w:rPr>
        <w:t>2</w:t>
      </w:r>
      <w:r>
        <w:rPr>
          <w:rFonts w:hint="eastAsia"/>
          <w:lang w:bidi="ar"/>
        </w:rPr>
        <w:t>分；</w:t>
      </w:r>
    </w:p>
    <w:p>
      <w:pPr>
        <w:ind w:firstLine="482" w:firstLineChars="200"/>
        <w:rPr>
          <w:lang w:bidi="ar"/>
        </w:rPr>
      </w:pPr>
      <w:r>
        <w:rPr>
          <w:rFonts w:hint="eastAsia"/>
          <w:b/>
          <w:bCs/>
          <w:lang w:bidi="ar"/>
        </w:rPr>
        <w:t>4</w:t>
      </w:r>
      <w:r>
        <w:rPr>
          <w:lang w:bidi="ar"/>
        </w:rPr>
        <w:t xml:space="preserve"> </w:t>
      </w:r>
      <w:r>
        <w:rPr>
          <w:rFonts w:hint="eastAsia"/>
          <w:lang w:bidi="ar"/>
        </w:rPr>
        <w:t>卫生室（保健室）临近体育场地，并方便急救车辆就近停靠，得</w:t>
      </w:r>
      <w:r>
        <w:rPr>
          <w:lang w:bidi="ar"/>
        </w:rPr>
        <w:t>2</w:t>
      </w:r>
      <w:r>
        <w:rPr>
          <w:rFonts w:hint="eastAsia"/>
          <w:lang w:bidi="ar"/>
        </w:rPr>
        <w:t>分。</w:t>
      </w:r>
    </w:p>
    <w:p>
      <w:pPr>
        <w:pStyle w:val="26"/>
        <w:ind w:firstLine="480"/>
      </w:pPr>
      <w:r>
        <w:rPr>
          <w:rFonts w:hint="eastAsia"/>
        </w:rPr>
        <w:t>【条文说明】</w:t>
      </w:r>
    </w:p>
    <w:p>
      <w:pPr>
        <w:pStyle w:val="26"/>
        <w:ind w:firstLine="480"/>
      </w:pPr>
      <w:r>
        <w:rPr>
          <w:rFonts w:hint="eastAsia"/>
        </w:rPr>
        <w:t>本条旨在通过建立健全体育运动安全保障机制，降低运动过程中的安全风险，保障学生健康发展。</w:t>
      </w:r>
    </w:p>
    <w:p>
      <w:pPr>
        <w:pStyle w:val="26"/>
        <w:ind w:firstLine="480"/>
      </w:pPr>
      <w:r>
        <w:rPr>
          <w:rFonts w:hint="eastAsia"/>
        </w:rPr>
        <w:t>本条的评价方法为：查阅相关竣工图、相关设备采购清单及维护记录，并现场核实。</w:t>
      </w:r>
    </w:p>
    <w:p>
      <w:pPr>
        <w:pStyle w:val="5"/>
      </w:pPr>
      <w:r>
        <w:t xml:space="preserve">7.2.7  </w:t>
      </w:r>
      <w:r>
        <w:rPr>
          <w:rFonts w:hint="eastAsia"/>
        </w:rPr>
        <w:t>组织体育训练或比赛以及体育兴趣活动，评价总分值为 10 分，并按下列规则分别评分并累计：</w:t>
      </w:r>
    </w:p>
    <w:p>
      <w:pPr>
        <w:ind w:firstLine="482" w:firstLineChars="200"/>
        <w:rPr>
          <w:lang w:bidi="ar"/>
        </w:rPr>
      </w:pPr>
      <w:r>
        <w:rPr>
          <w:b/>
          <w:bCs/>
        </w:rPr>
        <w:t xml:space="preserve">1 </w:t>
      </w:r>
      <w:r>
        <w:rPr>
          <w:rFonts w:hint="eastAsia"/>
          <w:lang w:bidi="ar"/>
        </w:rPr>
        <w:t>每班每周应有 1 天安排大球（足球、篮球、排球）训练或比赛，得</w:t>
      </w:r>
      <w:r>
        <w:rPr>
          <w:lang w:bidi="ar"/>
        </w:rPr>
        <w:t>2</w:t>
      </w:r>
      <w:r>
        <w:rPr>
          <w:rFonts w:hint="eastAsia"/>
          <w:lang w:bidi="ar"/>
        </w:rPr>
        <w:t>分；</w:t>
      </w:r>
    </w:p>
    <w:p>
      <w:pPr>
        <w:ind w:firstLine="482" w:firstLineChars="200"/>
        <w:rPr>
          <w:lang w:bidi="ar"/>
        </w:rPr>
      </w:pPr>
      <w:r>
        <w:rPr>
          <w:b/>
          <w:bCs/>
        </w:rPr>
        <w:t xml:space="preserve">2 </w:t>
      </w:r>
      <w:r>
        <w:rPr>
          <w:rFonts w:hint="eastAsia"/>
          <w:lang w:bidi="ar"/>
        </w:rPr>
        <w:t>加强优秀传统体育项目保护利用和传承，开展武术、舞龙等传统体育项目课程学习，得</w:t>
      </w:r>
      <w:r>
        <w:rPr>
          <w:lang w:bidi="ar"/>
        </w:rPr>
        <w:t>2</w:t>
      </w:r>
      <w:r>
        <w:rPr>
          <w:rFonts w:hint="eastAsia"/>
          <w:lang w:bidi="ar"/>
        </w:rPr>
        <w:t>分；</w:t>
      </w:r>
    </w:p>
    <w:p>
      <w:pPr>
        <w:ind w:firstLine="482" w:firstLineChars="200"/>
        <w:rPr>
          <w:lang w:bidi="ar"/>
        </w:rPr>
      </w:pPr>
      <w:r>
        <w:rPr>
          <w:b/>
          <w:bCs/>
        </w:rPr>
        <w:t xml:space="preserve">3 </w:t>
      </w:r>
      <w:r>
        <w:rPr>
          <w:rFonts w:hint="eastAsia"/>
          <w:lang w:bidi="ar"/>
        </w:rPr>
        <w:t>组织开展内容丰富、形式多样的体育与健康课程，使学生掌握至少2项运动技能，得</w:t>
      </w:r>
      <w:r>
        <w:rPr>
          <w:lang w:bidi="ar"/>
        </w:rPr>
        <w:t>2</w:t>
      </w:r>
      <w:r>
        <w:rPr>
          <w:rFonts w:hint="eastAsia"/>
          <w:lang w:bidi="ar"/>
        </w:rPr>
        <w:t>分；</w:t>
      </w:r>
    </w:p>
    <w:p>
      <w:pPr>
        <w:ind w:firstLine="482" w:firstLineChars="200"/>
        <w:rPr>
          <w:lang w:bidi="ar"/>
        </w:rPr>
      </w:pPr>
      <w:r>
        <w:rPr>
          <w:b/>
          <w:bCs/>
        </w:rPr>
        <w:t xml:space="preserve">4 </w:t>
      </w:r>
      <w:r>
        <w:rPr>
          <w:rFonts w:hint="eastAsia"/>
          <w:lang w:bidi="ar"/>
        </w:rPr>
        <w:t>利用学校或公共游泳场地中小学生开展常态化游泳教学，得</w:t>
      </w:r>
      <w:r>
        <w:rPr>
          <w:lang w:bidi="ar"/>
        </w:rPr>
        <w:t>2</w:t>
      </w:r>
      <w:r>
        <w:rPr>
          <w:rFonts w:hint="eastAsia"/>
          <w:lang w:bidi="ar"/>
        </w:rPr>
        <w:t>分；</w:t>
      </w:r>
    </w:p>
    <w:p>
      <w:pPr>
        <w:ind w:firstLine="482" w:firstLineChars="200"/>
        <w:rPr>
          <w:lang w:bidi="ar"/>
        </w:rPr>
      </w:pPr>
      <w:r>
        <w:rPr>
          <w:b/>
          <w:bCs/>
        </w:rPr>
        <w:t xml:space="preserve">5 </w:t>
      </w:r>
      <w:r>
        <w:rPr>
          <w:rFonts w:hint="eastAsia"/>
          <w:lang w:bidi="ar"/>
        </w:rPr>
        <w:t>组织并引导学生每人参加 1 个以上的体育组织，依据学生参与组织情况进行测评并计入期末成绩或学分，得</w:t>
      </w:r>
      <w:r>
        <w:rPr>
          <w:lang w:bidi="ar"/>
        </w:rPr>
        <w:t>2</w:t>
      </w:r>
      <w:r>
        <w:rPr>
          <w:rFonts w:hint="eastAsia"/>
          <w:lang w:bidi="ar"/>
        </w:rPr>
        <w:t>分。</w:t>
      </w:r>
    </w:p>
    <w:p>
      <w:pPr>
        <w:pStyle w:val="26"/>
        <w:ind w:firstLine="480"/>
      </w:pPr>
      <w:r>
        <w:rPr>
          <w:rFonts w:hint="eastAsia"/>
        </w:rPr>
        <w:t>【条文说明】</w:t>
      </w:r>
    </w:p>
    <w:p>
      <w:pPr>
        <w:pStyle w:val="26"/>
        <w:ind w:firstLine="480"/>
      </w:pPr>
      <w:r>
        <w:rPr>
          <w:rFonts w:hint="eastAsia"/>
        </w:rPr>
        <w:t>大球（足球、篮球、排球）训练可以改善青少年呼吸系统功能、强化腿部力量、加快新陈代谢、增强心肺功能、提高团队协作能力，中小学校应在条件允许的情况下组织开展大球的训练或比赛活动。运动场地内应配备完善的大球训练场地及器械；课程组织方面应安排学生每班每周不少于一次的大球训练。</w:t>
      </w:r>
    </w:p>
    <w:p>
      <w:pPr>
        <w:pStyle w:val="26"/>
        <w:ind w:firstLine="480"/>
      </w:pPr>
      <w:r>
        <w:rPr>
          <w:rFonts w:hint="eastAsia"/>
        </w:rPr>
        <w:t>组织开展内容丰富、形式多样的体育与健康课程，有利于培养学生学会运用健康和安全的知识和技能，形成健康的生活方式。游泳能显著提升学生的心肺能力、肌肉力量和肌肉耐力，培养学生自救和救人能力，掌握游泳安全、预防溺水、应急救生等知识教育和游泳技能。中国传统体育类运动除强身健体的价值外，更有助于培养学生的中华民族认同感、自豪感，增强文化自信。</w:t>
      </w:r>
    </w:p>
    <w:p>
      <w:pPr>
        <w:pStyle w:val="26"/>
        <w:ind w:firstLine="480"/>
      </w:pPr>
      <w:r>
        <w:rPr>
          <w:rFonts w:hint="eastAsia"/>
        </w:rPr>
        <w:t>参加体育社团组织在于培养学生对体育的兴趣、爱好、增长知识、提高技能、丰富学生的课余文化生活、提高学生的身体素质、为今后学习及培养体育人才起着积极推动作用。学校应协调利用学校及社会力量，组织引导学生积极参与各类体育组织。体育组织包括校园内体育社团、兴趣小组、俱乐部以及社会体育培训组织等。多部门联合印发的《青少年体育活动促进计划》指出，教育部门应支持校内青少年体育俱乐部、学生体育社团、体育兴趣小组等组织建设，引导学生每人参加1 个以上的体育组织。</w:t>
      </w:r>
    </w:p>
    <w:p>
      <w:pPr>
        <w:pStyle w:val="26"/>
        <w:ind w:firstLine="480"/>
      </w:pPr>
      <w:r>
        <w:rPr>
          <w:rFonts w:hint="eastAsia"/>
        </w:rPr>
        <w:t>本条的评价方法为：查阅体育课程表、体育成绩或学分测评表及体育社团组织</w:t>
      </w:r>
      <w:r>
        <w:rPr>
          <w:spacing w:val="-8"/>
        </w:rPr>
        <w:t>管理文件</w:t>
      </w:r>
      <w:r>
        <w:rPr>
          <w:rFonts w:hint="eastAsia"/>
        </w:rPr>
        <w:t>，并现场核实。</w:t>
      </w:r>
    </w:p>
    <w:p>
      <w:pPr>
        <w:pStyle w:val="5"/>
      </w:pPr>
      <w:r>
        <w:t xml:space="preserve">7.2.8  </w:t>
      </w:r>
      <w:r>
        <w:rPr>
          <w:rFonts w:hint="eastAsia"/>
        </w:rPr>
        <w:t>构建协同育人机制，加强家庭、学校、社会多方联动，培育良好体育锻炼习惯，评价总分值为</w:t>
      </w:r>
      <w:r>
        <w:t>6</w:t>
      </w:r>
      <w:r>
        <w:rPr>
          <w:rFonts w:hint="eastAsia"/>
        </w:rPr>
        <w:t>分，并按下列规则分别评分并累计：</w:t>
      </w:r>
    </w:p>
    <w:p>
      <w:pPr>
        <w:ind w:firstLine="482" w:firstLineChars="200"/>
        <w:rPr>
          <w:lang w:bidi="ar"/>
        </w:rPr>
      </w:pPr>
      <w:r>
        <w:rPr>
          <w:b/>
          <w:bCs/>
        </w:rPr>
        <w:t xml:space="preserve">1  </w:t>
      </w:r>
      <w:r>
        <w:rPr>
          <w:rFonts w:hint="eastAsia"/>
          <w:lang w:bidi="ar"/>
        </w:rPr>
        <w:t>实施体质健康考核，建立体质健康档案，并定期向家长反馈，得</w:t>
      </w:r>
      <w:r>
        <w:rPr>
          <w:lang w:bidi="ar"/>
        </w:rPr>
        <w:t>2</w:t>
      </w:r>
      <w:r>
        <w:rPr>
          <w:rFonts w:hint="eastAsia"/>
          <w:lang w:bidi="ar"/>
        </w:rPr>
        <w:t>分；</w:t>
      </w:r>
    </w:p>
    <w:p>
      <w:pPr>
        <w:ind w:firstLine="482" w:firstLineChars="200"/>
        <w:rPr>
          <w:lang w:bidi="ar"/>
        </w:rPr>
      </w:pPr>
      <w:r>
        <w:rPr>
          <w:b/>
          <w:bCs/>
        </w:rPr>
        <w:t xml:space="preserve">2 </w:t>
      </w:r>
      <w:r>
        <w:rPr>
          <w:rFonts w:hint="eastAsia"/>
          <w:lang w:bidi="ar"/>
        </w:rPr>
        <w:t>体育场地设施在课余时间、节假日、寒（暑）假期间免费或低收费向青少年开放，并采取有力措施加强安全保障，得</w:t>
      </w:r>
      <w:r>
        <w:rPr>
          <w:lang w:bidi="ar"/>
        </w:rPr>
        <w:t>2</w:t>
      </w:r>
      <w:r>
        <w:rPr>
          <w:rFonts w:hint="eastAsia"/>
          <w:lang w:bidi="ar"/>
        </w:rPr>
        <w:t>分；</w:t>
      </w:r>
    </w:p>
    <w:p>
      <w:pPr>
        <w:ind w:firstLine="482" w:firstLineChars="200"/>
        <w:rPr>
          <w:lang w:bidi="ar"/>
        </w:rPr>
      </w:pPr>
      <w:r>
        <w:rPr>
          <w:b/>
          <w:bCs/>
        </w:rPr>
        <w:t xml:space="preserve">3 </w:t>
      </w:r>
      <w:r>
        <w:rPr>
          <w:rFonts w:hint="eastAsia"/>
          <w:lang w:bidi="ar"/>
        </w:rPr>
        <w:t>建立社会体育实践教育基地，联合组织体育活动，得</w:t>
      </w:r>
      <w:r>
        <w:rPr>
          <w:lang w:bidi="ar"/>
        </w:rPr>
        <w:t>2</w:t>
      </w:r>
      <w:r>
        <w:rPr>
          <w:rFonts w:hint="eastAsia"/>
          <w:lang w:bidi="ar"/>
        </w:rPr>
        <w:t>分。</w:t>
      </w:r>
    </w:p>
    <w:p>
      <w:pPr>
        <w:pStyle w:val="26"/>
        <w:ind w:firstLine="480"/>
      </w:pPr>
      <w:r>
        <w:rPr>
          <w:rFonts w:hint="eastAsia"/>
        </w:rPr>
        <w:t>【条文说明】</w:t>
      </w:r>
    </w:p>
    <w:p>
      <w:pPr>
        <w:pStyle w:val="26"/>
        <w:ind w:firstLine="480"/>
      </w:pPr>
      <w:r>
        <w:rPr>
          <w:rFonts w:hint="eastAsia"/>
        </w:rPr>
        <w:t>国务院办公厅《关于全面加强和改进新时代学校体育工作的意见》明确指出需要推进学校体育评价改革。</w:t>
      </w:r>
      <w:r>
        <w:rPr>
          <w:rFonts w:hint="eastAsia"/>
          <w:lang w:bidi="ar"/>
        </w:rPr>
        <w:t>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pPr>
        <w:pStyle w:val="26"/>
        <w:ind w:firstLine="480"/>
        <w:rPr>
          <w:lang w:bidi="ar"/>
        </w:rPr>
      </w:pPr>
      <w:r>
        <w:rPr>
          <w:rFonts w:hint="eastAsia"/>
          <w:lang w:bidi="ar"/>
        </w:rPr>
        <w:t>鼓励各类学校在不影响正常教学秩序、保证学校教学与训练活动需要的前提下，将学校体育场地及设施对社区居民实行免费或低收费开放；体育设施对外开放不得以赢利为目的，收费应用于学校体育设施的维护及管理，具体收费标准由市物价部门核定。开放时间可利用早间上学前时段、晚间放学后时段以及周末、节假日等时间。开放运动场地及设施的学校应加强安全防范管理措施。《青少年体育活动促进计划》：公共体育设施和有条件的学校体育设施向青少年开放。加大体育场地设施对青少年的开放力度。学校体育场地设施应在课余时间、节假日、寒（暑）假期间免费或低收费向青少年开放，并采取有力措施加强安全保障。</w:t>
      </w:r>
    </w:p>
    <w:p>
      <w:pPr>
        <w:pStyle w:val="26"/>
        <w:ind w:firstLine="480"/>
      </w:pPr>
      <w:r>
        <w:rPr>
          <w:rFonts w:hint="eastAsia"/>
        </w:rPr>
        <w:t>本条的评价方法为：查阅体质健康评价体系和评价规程、体育场地及设施开放管理记录、体育成绩或学分测评表及体育社团组织</w:t>
      </w:r>
      <w:r>
        <w:rPr>
          <w:spacing w:val="-8"/>
        </w:rPr>
        <w:t>管理文件</w:t>
      </w:r>
      <w:r>
        <w:rPr>
          <w:rFonts w:hint="eastAsia"/>
        </w:rPr>
        <w:t>，并现场核实。</w:t>
      </w:r>
    </w:p>
    <w:p>
      <w:pPr>
        <w:pStyle w:val="5"/>
      </w:pPr>
      <w:r>
        <w:t xml:space="preserve">7.2.9  </w:t>
      </w:r>
      <w:r>
        <w:rPr>
          <w:rFonts w:hint="eastAsia"/>
        </w:rPr>
        <w:t>打造智慧体育生态，推动学校体育升级，赋能学生体质健康，评价总分值为</w:t>
      </w:r>
      <w:r>
        <w:t>12</w:t>
      </w:r>
      <w:r>
        <w:rPr>
          <w:rFonts w:hint="eastAsia"/>
        </w:rPr>
        <w:t>分，并按下列规则分别评分并累计：</w:t>
      </w:r>
    </w:p>
    <w:p>
      <w:pPr>
        <w:ind w:firstLine="482" w:firstLineChars="200"/>
        <w:rPr>
          <w:b/>
          <w:bCs/>
        </w:rPr>
      </w:pPr>
      <w:r>
        <w:rPr>
          <w:b/>
          <w:bCs/>
        </w:rPr>
        <w:t xml:space="preserve">1 </w:t>
      </w:r>
      <w:r>
        <w:rPr>
          <w:rFonts w:hint="eastAsia"/>
        </w:rPr>
        <w:t>开发智慧运动系统，通过人机交互协助学生养成体育锻炼习惯，得3分；</w:t>
      </w:r>
    </w:p>
    <w:p>
      <w:pPr>
        <w:ind w:firstLine="482" w:firstLineChars="200"/>
        <w:rPr>
          <w:b/>
          <w:bCs/>
        </w:rPr>
      </w:pPr>
      <w:r>
        <w:rPr>
          <w:b/>
          <w:bCs/>
        </w:rPr>
        <w:t xml:space="preserve">2 </w:t>
      </w:r>
      <w:r>
        <w:rPr>
          <w:rFonts w:hint="eastAsia"/>
        </w:rPr>
        <w:t>应用智慧体育测试机器，积累校园体测数据，助力校园体育教学，得3分；</w:t>
      </w:r>
    </w:p>
    <w:p>
      <w:pPr>
        <w:ind w:firstLine="482" w:firstLineChars="200"/>
        <w:rPr>
          <w:b/>
          <w:bCs/>
        </w:rPr>
      </w:pPr>
      <w:r>
        <w:rPr>
          <w:b/>
          <w:bCs/>
        </w:rPr>
        <w:t xml:space="preserve">3 </w:t>
      </w:r>
      <w:r>
        <w:rPr>
          <w:rFonts w:hint="eastAsia"/>
        </w:rPr>
        <w:t>打造智慧体育平台，收集、整理和分析学生体育锻炼及测试数据，得3分；</w:t>
      </w:r>
    </w:p>
    <w:p>
      <w:pPr>
        <w:ind w:firstLine="482" w:firstLineChars="200"/>
        <w:rPr>
          <w:b/>
          <w:bCs/>
        </w:rPr>
      </w:pPr>
      <w:r>
        <w:rPr>
          <w:b/>
          <w:bCs/>
        </w:rPr>
        <w:t xml:space="preserve">4 </w:t>
      </w:r>
      <w:r>
        <w:rPr>
          <w:rFonts w:hint="eastAsia"/>
        </w:rPr>
        <w:t>创建体育云课堂，实现体育教学资源共享，得3分。</w:t>
      </w:r>
    </w:p>
    <w:p>
      <w:pPr>
        <w:pStyle w:val="26"/>
        <w:ind w:firstLine="480"/>
      </w:pPr>
      <w:r>
        <w:rPr>
          <w:rFonts w:hint="eastAsia"/>
        </w:rPr>
        <w:t>【条文说明】</w:t>
      </w:r>
    </w:p>
    <w:p>
      <w:pPr>
        <w:pStyle w:val="26"/>
        <w:ind w:firstLine="480"/>
      </w:pPr>
      <w:r>
        <w:rPr>
          <w:rFonts w:hint="eastAsia"/>
        </w:rPr>
        <w:t>当前，人工智能技术正引领人类进入人机协同、跨界融合、共建分享的新时代，推动教育朝着现代化、数字化、智能化方向不断前行。信息化社会、智慧化教育都对智慧化体育提出了新的要求和挑战。受新冠肺炎疫情持续发酵影响，人们的学习、生活方式发生了很大改变，我国全民健身运动和青少年体育开展也进入到线上线下结合的新时代，物联网、大数据以及人工智能为体育运动开展提供了各种可能，也为体育教育带来了新的发展机遇。可以预期，人工智能赋能青少年体育，开展科学精准的健康干预，从全民健身到全民健康，已是大势所趋。</w:t>
      </w:r>
    </w:p>
    <w:p>
      <w:pPr>
        <w:pStyle w:val="26"/>
        <w:ind w:firstLine="480"/>
      </w:pPr>
      <w:r>
        <w:rPr>
          <w:rFonts w:hint="eastAsia"/>
        </w:rPr>
        <w:t>智慧运动系统集软硬件于一体，该系统通过趣味化的设计来提高学生的锻炼兴趣，通过强交互的锻炼机制来协助学生养成体育锻炼的良好习惯。应用场景可包括：室内（壁挂及落地一体机，可布于教室、大厅、楼道、体育场馆等场景）、户外（落地一体机，可置于操场、校园步道、体育场等场景），其功能可包括：基础体能锻炼、专项技能提升课、球类技能训练、趣味锻炼、活力课堂、赛事活动、运动挑战排行榜等。</w:t>
      </w:r>
    </w:p>
    <w:p>
      <w:pPr>
        <w:pStyle w:val="26"/>
        <w:ind w:firstLine="480"/>
      </w:pPr>
      <w:r>
        <w:rPr>
          <w:rFonts w:hint="eastAsia"/>
        </w:rPr>
        <w:t>智慧体育测试机器集软硬件于一体，旨在推动体育测试和教学在校园内常态化、科学化进行，沉淀校园体测数据，支持成绩输出、评分评定、挑战排名、测试视频回放等，进而助力校园体育教学。</w:t>
      </w:r>
    </w:p>
    <w:p>
      <w:pPr>
        <w:pStyle w:val="26"/>
        <w:ind w:firstLine="480"/>
      </w:pPr>
      <w:r>
        <w:rPr>
          <w:rFonts w:hint="eastAsia"/>
        </w:rPr>
        <w:t>智慧体育数据平台具有数据收集、整理和分析功能，可将学生校内体育锻炼、测试及校外自主锻炼的数据统一汇总，并能完成学生个人、班级、年级、学校、区级教委等各个层级的数据分析，为学校的锻炼管理提供数据支持和方向指导，是学校对学生体育锻炼进行科学管理的有力工具。</w:t>
      </w:r>
    </w:p>
    <w:p>
      <w:pPr>
        <w:pStyle w:val="26"/>
        <w:ind w:firstLine="480"/>
      </w:pPr>
      <w:r>
        <w:rPr>
          <w:rFonts w:hint="eastAsia"/>
        </w:rPr>
        <w:t>体育云课堂借助网络实现体育教学资源共享，一方面教师可以利用网络选取优质的网络体育教学资源宣传、补充传统体育教学的不足，另一方面各地区之间可以借助网络实现体育教学资源共享，相互取经，取长补短。</w:t>
      </w:r>
    </w:p>
    <w:p>
      <w:pPr>
        <w:pStyle w:val="26"/>
        <w:ind w:firstLine="480"/>
      </w:pPr>
      <w:r>
        <w:rPr>
          <w:rFonts w:hint="eastAsia"/>
        </w:rPr>
        <w:t>本条的评价方法为：查阅智慧体育运行平台相关材料，并现场核实。</w:t>
      </w:r>
    </w:p>
    <w:p>
      <w:pPr>
        <w:pStyle w:val="4"/>
      </w:pPr>
      <w:bookmarkStart w:id="78" w:name="_Toc143994721"/>
      <w:r>
        <w:rPr>
          <w:rFonts w:hint="eastAsia"/>
        </w:rPr>
        <w:t>Ⅲ 引 导 干 预</w:t>
      </w:r>
      <w:bookmarkEnd w:id="78"/>
    </w:p>
    <w:p>
      <w:pPr>
        <w:pStyle w:val="5"/>
      </w:pPr>
      <w:r>
        <w:t xml:space="preserve">7.2.10  </w:t>
      </w:r>
      <w:r>
        <w:rPr>
          <w:rFonts w:hint="eastAsia"/>
        </w:rPr>
        <w:t>设置便于日常使用的楼梯，改善楼宇步行体验，评价总分值为1</w:t>
      </w:r>
      <w:r>
        <w:t>2</w:t>
      </w:r>
      <w:r>
        <w:rPr>
          <w:rFonts w:hint="eastAsia"/>
        </w:rPr>
        <w:t>分，并按下列规则分别评分并累计：</w:t>
      </w:r>
    </w:p>
    <w:p>
      <w:pPr>
        <w:ind w:firstLine="482" w:firstLineChars="200"/>
        <w:rPr>
          <w:lang w:bidi="ar"/>
        </w:rPr>
      </w:pPr>
      <w:r>
        <w:rPr>
          <w:b/>
          <w:bCs/>
        </w:rPr>
        <w:t>1</w:t>
      </w:r>
      <w:r>
        <w:rPr>
          <w:rFonts w:hint="eastAsia"/>
          <w:lang w:bidi="ar"/>
        </w:rPr>
        <w:t>楼梯设置在出入口附近，且楼梯间有可开启的外窗、天然采光和良好视野，得</w:t>
      </w:r>
      <w:r>
        <w:rPr>
          <w:lang w:bidi="ar"/>
        </w:rPr>
        <w:t>3</w:t>
      </w:r>
      <w:r>
        <w:rPr>
          <w:rFonts w:hint="eastAsia"/>
          <w:lang w:bidi="ar"/>
        </w:rPr>
        <w:t>分；</w:t>
      </w:r>
    </w:p>
    <w:p>
      <w:pPr>
        <w:ind w:firstLine="482" w:firstLineChars="200"/>
        <w:rPr>
          <w:lang w:bidi="ar"/>
        </w:rPr>
      </w:pPr>
      <w:r>
        <w:rPr>
          <w:b/>
          <w:bCs/>
        </w:rPr>
        <w:t>2</w:t>
      </w:r>
      <w:r>
        <w:rPr>
          <w:rFonts w:hint="eastAsia"/>
          <w:lang w:bidi="ar"/>
        </w:rPr>
        <w:t>设有明显的楼梯间引导及鼓励使用标识，采取艺术、互动等形式提升楼梯间的舒适度，得</w:t>
      </w:r>
      <w:r>
        <w:rPr>
          <w:lang w:bidi="ar"/>
        </w:rPr>
        <w:t>3</w:t>
      </w:r>
      <w:r>
        <w:rPr>
          <w:rFonts w:hint="eastAsia"/>
          <w:lang w:bidi="ar"/>
        </w:rPr>
        <w:t>分；</w:t>
      </w:r>
    </w:p>
    <w:p>
      <w:pPr>
        <w:ind w:firstLine="482" w:firstLineChars="200"/>
        <w:rPr>
          <w:lang w:bidi="ar"/>
        </w:rPr>
      </w:pPr>
      <w:r>
        <w:rPr>
          <w:b/>
          <w:bCs/>
        </w:rPr>
        <w:t>3</w:t>
      </w:r>
      <w:r>
        <w:rPr>
          <w:rFonts w:hint="eastAsia"/>
          <w:lang w:bidi="ar"/>
        </w:rPr>
        <w:t>利用建筑内空间合理设计室内步行系统，得</w:t>
      </w:r>
      <w:r>
        <w:rPr>
          <w:lang w:bidi="ar"/>
        </w:rPr>
        <w:t>3</w:t>
      </w:r>
      <w:r>
        <w:rPr>
          <w:rFonts w:hint="eastAsia"/>
          <w:lang w:bidi="ar"/>
        </w:rPr>
        <w:t>分；</w:t>
      </w:r>
    </w:p>
    <w:p>
      <w:pPr>
        <w:ind w:firstLine="482" w:firstLineChars="200"/>
        <w:rPr>
          <w:lang w:bidi="ar"/>
        </w:rPr>
      </w:pPr>
      <w:r>
        <w:rPr>
          <w:b/>
          <w:bCs/>
        </w:rPr>
        <w:t>4</w:t>
      </w:r>
      <w:r>
        <w:rPr>
          <w:rFonts w:hint="eastAsia"/>
          <w:lang w:bidi="ar"/>
        </w:rPr>
        <w:t>楼梯具有足够宽度，满足多人对向通行的需求，得</w:t>
      </w:r>
      <w:r>
        <w:rPr>
          <w:lang w:bidi="ar"/>
        </w:rPr>
        <w:t>3</w:t>
      </w:r>
      <w:r>
        <w:rPr>
          <w:rFonts w:hint="eastAsia"/>
          <w:lang w:bidi="ar"/>
        </w:rPr>
        <w:t>分。</w:t>
      </w:r>
    </w:p>
    <w:p>
      <w:pPr>
        <w:pStyle w:val="26"/>
        <w:ind w:firstLine="480"/>
      </w:pPr>
      <w:r>
        <w:rPr>
          <w:rFonts w:hint="eastAsia"/>
        </w:rPr>
        <w:t>【条文说明】</w:t>
      </w:r>
    </w:p>
    <w:p>
      <w:pPr>
        <w:pStyle w:val="26"/>
        <w:ind w:firstLine="480"/>
      </w:pPr>
      <w:r>
        <w:rPr>
          <w:rFonts w:hint="eastAsia"/>
        </w:rPr>
        <w:t>设置便捷、舒适的日常使用楼梯，可以鼓励人们减少电梯的使用，在日常生活中就能有效消耗热量，增强人体新陈代谢的速度，增强韧带的力量，在健身的同时节约电梯能耗。</w:t>
      </w:r>
    </w:p>
    <w:p>
      <w:pPr>
        <w:pStyle w:val="26"/>
        <w:ind w:firstLine="480"/>
      </w:pPr>
      <w:r>
        <w:rPr>
          <w:rFonts w:hint="eastAsia"/>
        </w:rPr>
        <w:t>1</w:t>
      </w:r>
      <w:r>
        <w:t xml:space="preserve"> </w:t>
      </w:r>
      <w:r>
        <w:rPr>
          <w:rFonts w:hint="eastAsia"/>
        </w:rPr>
        <w:t>鼓励在建筑中至少设有一部楼梯便于日常使用，设置在靠近主入口的地方， 并在主入口或沿线设置明显的楼梯间引导标识便于使用者找到楼梯。楼梯间内有天然采光通风、有良好的视野，可以提高使用楼梯间的舒适度。对于楼梯间采用结合艺术与活力流线设计的元素而设在室外的情况，尚应针对由于雨雪天气、 苔藓类植物、结冰等因素可能导致的滑倒、跌落等安全隐患进行专项安全设计，以及警示标识设计。</w:t>
      </w:r>
    </w:p>
    <w:p>
      <w:pPr>
        <w:pStyle w:val="26"/>
        <w:ind w:firstLine="480"/>
      </w:pPr>
      <w:r>
        <w:rPr>
          <w:rFonts w:hint="eastAsia"/>
        </w:rPr>
        <w:t>2</w:t>
      </w:r>
      <w:r>
        <w:t xml:space="preserve"> </w:t>
      </w:r>
      <w:r>
        <w:rPr>
          <w:rFonts w:hint="eastAsia"/>
        </w:rPr>
        <w:t>鼓励在楼梯间设置音乐、艺术品、亲自然元素、艺术图案、儿童绘画展、互动游戏设计等因素，同时配合以鼓励使用楼梯的标识或激励办法，促进人们主动使用楼梯锻炼身体。</w:t>
      </w:r>
    </w:p>
    <w:p>
      <w:pPr>
        <w:pStyle w:val="26"/>
        <w:ind w:firstLine="480"/>
      </w:pPr>
      <w:r>
        <w:rPr>
          <w:rFonts w:hint="eastAsia"/>
        </w:rPr>
        <w:t>3</w:t>
      </w:r>
      <w:r>
        <w:t xml:space="preserve"> </w:t>
      </w:r>
      <w:r>
        <w:rPr>
          <w:rFonts w:hint="eastAsia"/>
        </w:rPr>
        <w:t>除楼梯外，本条也鼓励在建筑中合理设计室内步行系统，打造舒适的步行空间，鼓励人们主动步行锻炼身体。应注意的是，本条鼓励的合理步行系统， 旨在为建筑使用者提供更为便捷的健身途径，不该徒增建筑使用者从建筑主出入口到达所使用房间的步行距离。</w:t>
      </w:r>
    </w:p>
    <w:p>
      <w:pPr>
        <w:pStyle w:val="26"/>
        <w:ind w:firstLine="480"/>
      </w:pPr>
      <w:r>
        <w:rPr>
          <w:rFonts w:hint="eastAsia"/>
        </w:rPr>
        <w:t>4</w:t>
      </w:r>
      <w:r>
        <w:t xml:space="preserve"> </w:t>
      </w:r>
      <w:r>
        <w:rPr>
          <w:rFonts w:hint="eastAsia"/>
        </w:rPr>
        <w:t>研究表明，楼梯越宽、被使用的频率越高，从过道上看起来比较显眼、易于到达且外观与其它公共走廊一致的楼梯会被人更多使用。</w:t>
      </w:r>
    </w:p>
    <w:p>
      <w:pPr>
        <w:pStyle w:val="26"/>
        <w:ind w:firstLine="480"/>
      </w:pPr>
      <w:r>
        <w:rPr>
          <w:rFonts w:hint="eastAsia"/>
        </w:rPr>
        <w:t>本条的评价方法为：查阅相关竣工图、相关图像资料，并现场核实。</w:t>
      </w:r>
    </w:p>
    <w:p>
      <w:pPr>
        <w:pStyle w:val="5"/>
      </w:pPr>
      <w:r>
        <w:t xml:space="preserve">7.2.11  </w:t>
      </w:r>
      <w:r>
        <w:rPr>
          <w:rFonts w:hint="eastAsia"/>
        </w:rPr>
        <w:t>通过主动式设计引导与健身相结合的绿色出行方式，评价总分值为</w:t>
      </w:r>
      <w:r>
        <w:t>12</w:t>
      </w:r>
      <w:r>
        <w:rPr>
          <w:rFonts w:hint="eastAsia"/>
        </w:rPr>
        <w:t>分，并按下列规则分别评分并累计：</w:t>
      </w:r>
    </w:p>
    <w:p>
      <w:pPr>
        <w:ind w:firstLine="482" w:firstLineChars="200"/>
        <w:rPr>
          <w:lang w:bidi="ar"/>
        </w:rPr>
      </w:pPr>
      <w:r>
        <w:rPr>
          <w:b/>
          <w:bCs/>
        </w:rPr>
        <w:t>1</w:t>
      </w:r>
      <w:r>
        <w:rPr>
          <w:rFonts w:hint="eastAsia"/>
          <w:lang w:bidi="ar"/>
        </w:rPr>
        <w:t>设有连续、独立的自行车道，并连接周边骑行网络，得</w:t>
      </w:r>
      <w:r>
        <w:rPr>
          <w:lang w:bidi="ar"/>
        </w:rPr>
        <w:t>3</w:t>
      </w:r>
      <w:r>
        <w:rPr>
          <w:rFonts w:hint="eastAsia"/>
          <w:lang w:bidi="ar"/>
        </w:rPr>
        <w:t>分；</w:t>
      </w:r>
    </w:p>
    <w:p>
      <w:pPr>
        <w:ind w:firstLine="482" w:firstLineChars="200"/>
        <w:rPr>
          <w:lang w:bidi="ar"/>
        </w:rPr>
      </w:pPr>
      <w:r>
        <w:rPr>
          <w:b/>
          <w:bCs/>
        </w:rPr>
        <w:t>2</w:t>
      </w:r>
      <w:r>
        <w:rPr>
          <w:rFonts w:hint="eastAsia"/>
          <w:lang w:bidi="ar"/>
        </w:rPr>
        <w:t>设置自行车停放区域和停放设施，自行车停车位数量不少于教职工人数的20%，得</w:t>
      </w:r>
      <w:r>
        <w:rPr>
          <w:lang w:bidi="ar"/>
        </w:rPr>
        <w:t>3</w:t>
      </w:r>
      <w:r>
        <w:rPr>
          <w:rFonts w:hint="eastAsia"/>
          <w:lang w:bidi="ar"/>
        </w:rPr>
        <w:t>分；</w:t>
      </w:r>
    </w:p>
    <w:p>
      <w:pPr>
        <w:ind w:firstLine="482" w:firstLineChars="200"/>
        <w:rPr>
          <w:lang w:bidi="ar"/>
        </w:rPr>
      </w:pPr>
      <w:r>
        <w:rPr>
          <w:b/>
          <w:bCs/>
        </w:rPr>
        <w:t>3</w:t>
      </w:r>
      <w:r>
        <w:rPr>
          <w:rFonts w:hint="eastAsia"/>
          <w:lang w:bidi="ar"/>
        </w:rPr>
        <w:t>利用建筑内空间合理设计室内步行系统，得</w:t>
      </w:r>
      <w:r>
        <w:rPr>
          <w:lang w:bidi="ar"/>
        </w:rPr>
        <w:t>3</w:t>
      </w:r>
      <w:r>
        <w:rPr>
          <w:rFonts w:hint="eastAsia"/>
          <w:lang w:bidi="ar"/>
        </w:rPr>
        <w:t>分；</w:t>
      </w:r>
    </w:p>
    <w:p>
      <w:pPr>
        <w:ind w:firstLine="482" w:firstLineChars="200"/>
        <w:rPr>
          <w:lang w:bidi="ar"/>
        </w:rPr>
      </w:pPr>
      <w:r>
        <w:rPr>
          <w:b/>
          <w:bCs/>
        </w:rPr>
        <w:t>4</w:t>
      </w:r>
      <w:r>
        <w:rPr>
          <w:rFonts w:hint="eastAsia"/>
          <w:lang w:bidi="ar"/>
        </w:rPr>
        <w:t>校园周边规划行人友好的步行系统，设计高连通性、显著美观的游憩步道，并配备照明、长凳、喷泉等设施，得</w:t>
      </w:r>
      <w:r>
        <w:rPr>
          <w:lang w:bidi="ar"/>
        </w:rPr>
        <w:t>3</w:t>
      </w:r>
      <w:r>
        <w:rPr>
          <w:rFonts w:hint="eastAsia"/>
          <w:lang w:bidi="ar"/>
        </w:rPr>
        <w:t>分。</w:t>
      </w:r>
    </w:p>
    <w:p>
      <w:pPr>
        <w:pStyle w:val="26"/>
        <w:ind w:firstLine="480"/>
      </w:pPr>
      <w:r>
        <w:rPr>
          <w:rFonts w:hint="eastAsia"/>
        </w:rPr>
        <w:t>【条文说明】</w:t>
      </w:r>
    </w:p>
    <w:p>
      <w:pPr>
        <w:pStyle w:val="26"/>
        <w:ind w:firstLine="480"/>
      </w:pPr>
      <w:r>
        <w:rPr>
          <w:rFonts w:hint="eastAsia"/>
        </w:rPr>
        <w:t>自行车作为一种绿色交通工具，拥有方便、清洁、低碳、环保、低成本等优势，使用自行车出行，可以运动到全身各处不同的肌肉，从而增强身体的心肺功能，是一种非常有效的物理锻炼方式。</w:t>
      </w:r>
    </w:p>
    <w:p>
      <w:pPr>
        <w:pStyle w:val="26"/>
        <w:ind w:firstLine="480"/>
      </w:pPr>
      <w:r>
        <w:rPr>
          <w:rFonts w:hint="eastAsia"/>
        </w:rPr>
        <w:t>鼓励师生采用自行车出行，并为自行车出行提供便捷设施和条件，自行车停车位满足使用需求，设置在室外时应有遮阳防雨设施。自行车充电设施、维护设备可由师生自由取用，对自行车进行打气或简单修补，也可同一管理并提供有偿修理服务。</w:t>
      </w:r>
    </w:p>
    <w:p>
      <w:pPr>
        <w:pStyle w:val="26"/>
        <w:ind w:firstLine="480"/>
      </w:pPr>
      <w:r>
        <w:rPr>
          <w:rFonts w:hint="eastAsia"/>
        </w:rPr>
        <w:t>规划连续独立的自行车道、步行系统不仅可以进一步提升绿色出行的便捷性，提供运动锻炼的机会，也对安全性具有显著提升。</w:t>
      </w:r>
    </w:p>
    <w:p>
      <w:pPr>
        <w:pStyle w:val="26"/>
        <w:ind w:firstLine="480"/>
      </w:pPr>
      <w:r>
        <w:rPr>
          <w:rFonts w:hint="eastAsia"/>
        </w:rPr>
        <w:t>本条的评价方法为：查阅相关竣工图、相关图像资料，并现场核实。</w:t>
      </w:r>
    </w:p>
    <w:p>
      <w:pPr>
        <w:pStyle w:val="5"/>
      </w:pPr>
      <w:r>
        <w:t xml:space="preserve">7.2.12 </w:t>
      </w:r>
      <w:r>
        <w:rPr>
          <w:rFonts w:hint="eastAsia"/>
        </w:rPr>
        <w:t>设置近教室运动休憩空间，创造课间轻运动条件，评价总分值为</w:t>
      </w:r>
      <w:r>
        <w:t>4</w:t>
      </w:r>
      <w:r>
        <w:rPr>
          <w:rFonts w:hint="eastAsia"/>
        </w:rPr>
        <w:t>分。</w:t>
      </w:r>
    </w:p>
    <w:p>
      <w:pPr>
        <w:pStyle w:val="26"/>
        <w:ind w:firstLine="480"/>
      </w:pPr>
      <w:r>
        <w:rPr>
          <w:rFonts w:hint="eastAsia"/>
        </w:rPr>
        <w:t>【条文说明】</w:t>
      </w:r>
    </w:p>
    <w:p>
      <w:pPr>
        <w:pStyle w:val="26"/>
        <w:ind w:firstLine="480"/>
      </w:pPr>
      <w:r>
        <w:rPr>
          <w:rFonts w:hint="eastAsia"/>
        </w:rPr>
        <w:t>在土地集约化条件下，当代校园逐渐趋向高密度集成化，建议通过立体化、复合化的统筹设计，利用露台、连廊、屋顶运动场等空间，使学生可以在课余时间充分接触室外环境，同时保障每间教室的均好性，能够在步行2分钟内到达休憩空间，开展适宜轻运动，丰富课间生活。</w:t>
      </w:r>
    </w:p>
    <w:p>
      <w:pPr>
        <w:pStyle w:val="26"/>
        <w:ind w:firstLine="480"/>
      </w:pPr>
      <w:r>
        <w:rPr>
          <w:rFonts w:hint="eastAsia"/>
        </w:rPr>
        <w:t>本条的评价方法为：查阅相关竣工图、相关图像资料，并现场核实。</w:t>
      </w:r>
    </w:p>
    <w:p>
      <w:pPr>
        <w:pStyle w:val="2"/>
      </w:pPr>
      <w:bookmarkStart w:id="79" w:name="_Toc143994722"/>
      <w:r>
        <w:t>8</w:t>
      </w:r>
      <w:r>
        <w:rPr>
          <w:rFonts w:hint="eastAsia"/>
        </w:rPr>
        <w:t>营养膳食</w:t>
      </w:r>
      <w:bookmarkEnd w:id="79"/>
    </w:p>
    <w:p>
      <w:pPr>
        <w:pStyle w:val="3"/>
        <w:spacing w:before="156" w:after="156"/>
      </w:pPr>
      <w:bookmarkStart w:id="80" w:name="_Toc143994723"/>
      <w:r>
        <w:t xml:space="preserve">8.1  </w:t>
      </w:r>
      <w:r>
        <w:rPr>
          <w:rFonts w:hint="eastAsia"/>
        </w:rPr>
        <w:t>控制项</w:t>
      </w:r>
      <w:bookmarkEnd w:id="80"/>
    </w:p>
    <w:p>
      <w:pPr>
        <w:pStyle w:val="5"/>
      </w:pPr>
      <w:r>
        <w:t xml:space="preserve">8.1.1  </w:t>
      </w:r>
      <w:r>
        <w:rPr>
          <w:rFonts w:hint="eastAsia"/>
        </w:rPr>
        <w:t>应规范设置餐饮厨房区，功能布局合理，环境整洁，病媒生物密度达标，室内外无污染物，不同作业区之间应设置分离或分隔措施。</w:t>
      </w:r>
    </w:p>
    <w:p>
      <w:pPr>
        <w:pStyle w:val="26"/>
        <w:ind w:firstLine="480"/>
      </w:pPr>
      <w:r>
        <w:rPr>
          <w:rFonts w:hint="eastAsia"/>
        </w:rPr>
        <w:t>【条文说明】</w:t>
      </w:r>
    </w:p>
    <w:p>
      <w:pPr>
        <w:ind w:firstLine="480" w:firstLineChars="200"/>
        <w:rPr>
          <w:color w:val="4472C4"/>
        </w:rPr>
      </w:pPr>
      <w:r>
        <w:rPr>
          <w:rFonts w:hint="eastAsia"/>
          <w:color w:val="4472C4"/>
        </w:rPr>
        <w:t>现行国家标准《中小学校设计规范》GB 50099规定：“6.2.1 中小学校生活服务用房应包括饮水处、卫生间、配餐室、发餐室、设备用房，宜包括食堂、淋浴室、停车库（棚）。寄宿制学校应包括学生宿舍、食堂、浴室；6.2.18 食堂与室外公厕、垃圾站等污染源间的距离应大于25.00m；6.2.19 食堂不应与教学用房合并设置，宜设在校园的下风向。厨房的噪声及排放的油烟、气味不得影响教学环境；6.2.20 寄宿制学校的食堂应包括学生餐厅、教工餐厅、配餐室及厨房。走读制学校应设置配餐室、发餐室和教工餐厅；6.2.21 配餐室内应设洗手盆和洗涤池，宜设食物加热设施；6.2.22 食堂的厨房应附设蔬菜粗加工和杂物、燃料、灰渣等存放空间。各空间应避免污染食物，并宜靠近校园的次要出人口；6.2.23 厨房和配餐室的墙面应设墙裙，墙裙高度不应低于2</w:t>
      </w:r>
      <w:r>
        <w:rPr>
          <w:color w:val="4472C4"/>
        </w:rPr>
        <w:t>.</w:t>
      </w:r>
      <w:r>
        <w:rPr>
          <w:rFonts w:hint="eastAsia"/>
          <w:color w:val="4472C4"/>
        </w:rPr>
        <w:t>10m。”</w:t>
      </w:r>
    </w:p>
    <w:p>
      <w:pPr>
        <w:pStyle w:val="26"/>
        <w:ind w:firstLine="480"/>
      </w:pPr>
      <w:r>
        <w:rPr>
          <w:rFonts w:hint="eastAsia"/>
        </w:rPr>
        <w:t>厨房的各功能区域必须有明确的划分，根据厨房加工方式及出品品类厨房应划分为：初加工（全部使用半成品的可不设置），切配烹饪、面点制作、餐具清洗消毒、备餐、仓储、更衣间及清洁工具存放场所。供餐人数大于300人以上的，各区域应独立隔开，备餐间应专用，不得有其他功能及操作，并设有二次更衣室及相关设备。厨房各操作场所应按照生进熟出（生熟分开）、回餐的顺序合理布局，并要防止食品在存储、生产，输送过程中的交叉感染，应采取错时、覆盖和配备相应运送容器等管理措施。</w:t>
      </w:r>
    </w:p>
    <w:p>
      <w:pPr>
        <w:pStyle w:val="26"/>
        <w:ind w:firstLine="480"/>
      </w:pPr>
      <w:r>
        <w:rPr>
          <w:rFonts w:hint="eastAsia"/>
        </w:rPr>
        <w:t>厨房专间内应设有温度控制设备及温度显示装置、专用冷藏设施、空气消毒设施（如紫外线灯）、流动水源、工具清洗消毒设施，需要直接接触成品的用水应加装净水设备，以紫外线灯作为空气消毒装置的，紫外线灯（波长200-275mm）应按功率≥1.5kw/m</w:t>
      </w:r>
      <w:r>
        <w:rPr>
          <w:rFonts w:hint="eastAsia"/>
          <w:vertAlign w:val="superscript"/>
        </w:rPr>
        <w:t>3</w:t>
      </w:r>
      <w:r>
        <w:rPr>
          <w:rFonts w:hint="eastAsia"/>
        </w:rPr>
        <w:t>设置，专间内紫外线分布均匀，距离地面2米以上。厨房排烟系统的风机、净化器的风量、功率、净化率、噪音应符合国家标准，且设备应易于维修、清洁和更换。厨房应设有油水分离器，厨房排污应达到国家标准。清洁消毒保洁设施的要求，餐具清洗消毒设施必须专用，食品原料、清洁用具、接触非直接入口食品的工具、容器清洗水池要分开。动物性食品、植物性食品、水产品三类食品原料应分开清洗，保证厨房能够正常运转的清洗、消毒、保洁设施的数量及大小应满足要求。厨房应配备洗碗机或者蒸汽、煮沸等热力消毒设备，餐具消毒温度需达到120℃以上。厨房应当有良好的排风设施，避免油烟、气味等窜入其他功能室，应有良好的排水设施，避免厨房积水，降低工作人员因积水滑到可能性。</w:t>
      </w:r>
    </w:p>
    <w:p>
      <w:pPr>
        <w:pStyle w:val="26"/>
        <w:ind w:firstLine="480"/>
      </w:pPr>
      <w:r>
        <w:rPr>
          <w:rFonts w:hint="eastAsia"/>
        </w:rPr>
        <w:t>中小学校的餐饮服务提供者应当按照要求对餐具、饮具进行清洗消毒，不得使用未经清洗消毒的餐具、饮具；餐饮服务提供者委托清洗消毒餐具、饮具的，应当委托符合本法规定条件的餐具、饮具集中消毒服务单位。餐饮服务提供者委托餐具饮具集中消毒服务单位提供清洗消毒服务的，应当查验、留存餐具饮具集中消毒服务单位的营业执照复印件和消毒合格证明。保存期限不得少于消毒餐具饮具使用期限到期后6个月。中小学校食堂应当执行原料控制、餐具饮具清洗消毒、食品留样等制度，并依照《食品安全法》第四十七条的规定定期开展食堂食品安全自查。承包经营集中用餐的中小学校食堂，应当依法取得食品经营许可，并对食堂的食品安全负责。中小学校食堂应当督促承包方落实食品安全管理制度，承担管理责任。食堂厨房区域的病媒生物控制应满足《病媒生物密度控制水平—鼠类、蚊虫、蝇类、蜚蠊》（GB/T27770、 27771、27772、27773—2011）。</w:t>
      </w:r>
    </w:p>
    <w:p>
      <w:pPr>
        <w:pStyle w:val="26"/>
        <w:ind w:firstLine="480"/>
      </w:pPr>
      <w:r>
        <w:rPr>
          <w:rFonts w:hint="eastAsia"/>
        </w:rPr>
        <w:t>本条的评价方法为：查阅相关竣工图、食堂管理办法、食品监督部门的检查结论，并现场核实。</w:t>
      </w:r>
    </w:p>
    <w:p>
      <w:pPr>
        <w:pStyle w:val="5"/>
      </w:pPr>
      <w:r>
        <w:t xml:space="preserve">8.1.2  </w:t>
      </w:r>
      <w:r>
        <w:rPr>
          <w:rFonts w:hint="eastAsia"/>
        </w:rPr>
        <w:t>从事餐饮服务应取得食品经营许可证，接触食品的人员（厨师和服务员）须持有效健康证明。</w:t>
      </w:r>
    </w:p>
    <w:p>
      <w:pPr>
        <w:pStyle w:val="26"/>
        <w:ind w:firstLine="480"/>
      </w:pPr>
      <w:r>
        <w:rPr>
          <w:rFonts w:hint="eastAsia"/>
        </w:rPr>
        <w:t>【条文说明】</w:t>
      </w:r>
    </w:p>
    <w:p>
      <w:pPr>
        <w:pStyle w:val="26"/>
        <w:ind w:firstLine="480"/>
      </w:pPr>
      <w:r>
        <w:rPr>
          <w:rFonts w:hint="eastAsia"/>
        </w:rPr>
        <w:t>现行国家标准《食品安全国家标准 餐饮服务通用卫生规范》</w:t>
      </w:r>
      <w:r>
        <w:t>GB 31654</w:t>
      </w:r>
      <w:r>
        <w:rPr>
          <w:rFonts w:hint="eastAsia"/>
        </w:rPr>
        <w:t>规定：“1</w:t>
      </w:r>
      <w:r>
        <w:t xml:space="preserve">1.1.1 </w:t>
      </w:r>
      <w:r>
        <w:rPr>
          <w:rFonts w:hint="eastAsia"/>
        </w:rPr>
        <w:t>应建立并执行食品从业人员健康管理制度；</w:t>
      </w:r>
      <w:r>
        <w:t xml:space="preserve">11.1.2 </w:t>
      </w:r>
      <w:r>
        <w:rPr>
          <w:rFonts w:hint="eastAsia"/>
        </w:rPr>
        <w:t>从事切菜、配菜、烹饪、川菜、餐用具清洗消毒等接触直接入口食品工作的人员应每年进行健康检查，取得健康证明后方可上岗；1</w:t>
      </w:r>
      <w:r>
        <w:t xml:space="preserve">1.1.3 </w:t>
      </w:r>
      <w:r>
        <w:rPr>
          <w:rFonts w:hint="eastAsia"/>
        </w:rPr>
        <w:t>患有霍乱、细菌性和阿米巴性痢疾、伤寒和副伤寒、病毒性肝炎（甲型、戊型）、活动性肺结核、化脓性或者渗出性皮肤病等国务院卫生行政部门规定的有碍食品安全疾病的人员，不应从事接触直接入口食品的工作；1</w:t>
      </w:r>
      <w:r>
        <w:t xml:space="preserve">1.1.4 </w:t>
      </w:r>
      <w:r>
        <w:rPr>
          <w:rFonts w:hint="eastAsia"/>
        </w:rPr>
        <w:t>食品从业人员每天上岗前应进行健康状况检查，发现患有发热、呕吐、腹泻、咽部严重炎症等病症及皮肤有伤口或者感染的从业人员，应暂停从事接触直接入口食品的工作，待查明原因并派出有碍食品安全的疾病后方可重新上岗。”中小学校应当建立相关的管理制度，在中小学校食堂显著位置统一公示从业人员的健康证明、当日健康状况。</w:t>
      </w:r>
    </w:p>
    <w:p>
      <w:pPr>
        <w:pStyle w:val="26"/>
        <w:ind w:firstLine="480"/>
      </w:pPr>
      <w:r>
        <w:rPr>
          <w:rFonts w:hint="eastAsia"/>
        </w:rPr>
        <w:t>本条的评价方法为：查阅食品经营许可证、相关制度文件及执行情况记录、工作人员健康证明、工作人员健康检查记录。</w:t>
      </w:r>
    </w:p>
    <w:p>
      <w:pPr>
        <w:pStyle w:val="5"/>
      </w:pPr>
      <w:r>
        <w:t xml:space="preserve">8.1.3  </w:t>
      </w:r>
      <w:r>
        <w:rPr>
          <w:rFonts w:hint="eastAsia"/>
        </w:rPr>
        <w:t>应规范餐饮服务管理流程，采购的食材应具有规范信息标签，所加工制作食物应留样，并建立食品安全事故应急管理和处置预案。</w:t>
      </w:r>
    </w:p>
    <w:p>
      <w:pPr>
        <w:pStyle w:val="26"/>
        <w:ind w:firstLine="480"/>
      </w:pPr>
      <w:r>
        <w:rPr>
          <w:rFonts w:hint="eastAsia"/>
        </w:rPr>
        <w:t>【条文说明】</w:t>
      </w:r>
    </w:p>
    <w:p>
      <w:pPr>
        <w:pStyle w:val="26"/>
        <w:ind w:firstLine="480"/>
      </w:pPr>
      <w:r>
        <w:rPr>
          <w:rFonts w:hint="eastAsia"/>
        </w:rPr>
        <w:t>现行国家标准《食品安全国家标准 餐饮服务通用卫生规范》</w:t>
      </w:r>
      <w:r>
        <w:t>GB 31654</w:t>
      </w:r>
      <w:r>
        <w:rPr>
          <w:rFonts w:hint="eastAsia"/>
        </w:rPr>
        <w:t>规定：“1</w:t>
      </w:r>
      <w:r>
        <w:t xml:space="preserve">3.1.1 </w:t>
      </w:r>
      <w:r>
        <w:rPr>
          <w:rFonts w:hint="eastAsia"/>
        </w:rPr>
        <w:t>餐饮服务企业、网络餐饮服务第三方平台供应者、学校（含托幼机构）食堂、养老机构食堂、医疗机构食堂应按照法律、法规要求和本单位实际，建立并不断完善原料控制、餐用具清洗消毒、餐饮服务过程控制、从业人员健康管理、从业人员培训、食品安全自查、进货查验和记录、食品留样、场所及设施设备清洗消毒和维修保养、食品安全信息追溯、消费者投诉处理等保证食品安全的规章制度，并制定食品安全突发实践应急处置方案；1</w:t>
      </w:r>
      <w:r>
        <w:t xml:space="preserve">3.1.2 </w:t>
      </w:r>
      <w:r>
        <w:rPr>
          <w:rFonts w:hint="eastAsia"/>
        </w:rPr>
        <w:t>餐饮服务企业、网络餐饮服务第三方平台供应者、学校（含托幼机构）食堂、养老机构食堂、医疗机构食堂应配备经食品安全培训，具备食品安全管理能力的专职或者兼职食品安全管理人员；1</w:t>
      </w:r>
      <w:r>
        <w:t xml:space="preserve">3.1.3 </w:t>
      </w:r>
      <w:r>
        <w:rPr>
          <w:rFonts w:hint="eastAsia"/>
        </w:rPr>
        <w:t>发生食品安全事故的单位，应对导致或者可能导致食品安全事故的食品及原料、工具、设备、设施等，立即采取封存等控制措施，按规定报告事故发生地相关部门，配合做好调查处置工作，并采取防止事态扩大的相关措施；1</w:t>
      </w:r>
      <w:r>
        <w:t xml:space="preserve">3.2.1 </w:t>
      </w:r>
      <w:r>
        <w:rPr>
          <w:rFonts w:hint="eastAsia"/>
        </w:rPr>
        <w:t>应自行或者委托第三方专业机构开展食品安全自查，及时发现并消除食品安全隐患，防止发生食品安全事故；1</w:t>
      </w:r>
      <w:r>
        <w:t xml:space="preserve">3.2.2 </w:t>
      </w:r>
      <w:r>
        <w:rPr>
          <w:rFonts w:hint="eastAsia"/>
        </w:rPr>
        <w:t>自查发现条件不再符合食品安全要求的，应当立即采取整改措施，有发生食品安全事故潜在风险的，应当立即停止食品经营活动，并向所在地食品安全监督管理部门报告；1</w:t>
      </w:r>
      <w:r>
        <w:t xml:space="preserve">3.3.1 </w:t>
      </w:r>
      <w:r>
        <w:rPr>
          <w:rFonts w:hint="eastAsia"/>
        </w:rPr>
        <w:t>学校（含托幼机构）食堂、养老机构食堂、医疗机构食堂、建筑工地食堂等集中用餐单位的食堂以及中央厨房、集体用餐配送单位、一次性集体聚餐人数超过1</w:t>
      </w:r>
      <w:r>
        <w:t>00</w:t>
      </w:r>
      <w:r>
        <w:rPr>
          <w:rFonts w:hint="eastAsia"/>
        </w:rPr>
        <w:t>人的餐饮服务提供者，应按规定对每餐次或批次的易腐食品成品进行留样，每个品种的留样量应不少于1</w:t>
      </w:r>
      <w:r>
        <w:t>25</w:t>
      </w:r>
      <w:r>
        <w:rPr>
          <w:rFonts w:hint="eastAsia"/>
        </w:rPr>
        <w:t>g；1</w:t>
      </w:r>
      <w:r>
        <w:t xml:space="preserve">3.3.2 </w:t>
      </w:r>
      <w:r>
        <w:rPr>
          <w:rFonts w:hint="eastAsia"/>
        </w:rPr>
        <w:t>留样食品应使用清洁的专用容器和专用冷藏设施进行储存，留样实践不少于4</w:t>
      </w:r>
      <w:r>
        <w:t>8</w:t>
      </w:r>
      <w:r>
        <w:rPr>
          <w:rFonts w:hint="eastAsia"/>
        </w:rPr>
        <w:t>h。”</w:t>
      </w:r>
    </w:p>
    <w:p>
      <w:pPr>
        <w:pStyle w:val="26"/>
        <w:ind w:firstLine="480"/>
      </w:pPr>
      <w:r>
        <w:rPr>
          <w:rFonts w:hint="eastAsia"/>
        </w:rPr>
        <w:t>本条的评价方法为：查阅餐饮服务管理制度及执行记录、抽检采购记录、相关票据记录、食品留样记录，并现场核实。</w:t>
      </w:r>
    </w:p>
    <w:p>
      <w:pPr>
        <w:pStyle w:val="5"/>
      </w:pPr>
      <w:r>
        <w:t xml:space="preserve">8.1.4  </w:t>
      </w:r>
      <w:r>
        <w:rPr>
          <w:rFonts w:hint="eastAsia"/>
        </w:rPr>
        <w:t>餐饮服务提供者应达到食品安全量化分级管理等级B级及以上。</w:t>
      </w:r>
    </w:p>
    <w:p>
      <w:pPr>
        <w:pStyle w:val="26"/>
        <w:ind w:firstLine="480"/>
      </w:pPr>
      <w:r>
        <w:rPr>
          <w:rFonts w:hint="eastAsia"/>
        </w:rPr>
        <w:t>【条文说明】</w:t>
      </w:r>
    </w:p>
    <w:p>
      <w:pPr>
        <w:pStyle w:val="26"/>
        <w:ind w:firstLine="480"/>
      </w:pPr>
      <w:r>
        <w:rPr>
          <w:rFonts w:hint="eastAsia"/>
        </w:rPr>
        <w:t>依照原卫生部颁发的《餐饮服务食品安全监督管理办法》第二十三条，食品药品监督管理部门，可以根据餐饮服务经营规模，建立并实施餐饮服务食品安全监督管理量化分级、分类管理制度。动态等级评定标准分为：A级（代表食品安全状态良好）、 B级（代表食品安全状态一般）、 C级（代表食品安全状态较差）三个等级。年度等级评定标准分为： A级（良好）、 B级（一般）、 C级（较差）三个等级。</w:t>
      </w:r>
    </w:p>
    <w:p>
      <w:pPr>
        <w:pStyle w:val="26"/>
        <w:ind w:firstLine="480"/>
      </w:pPr>
      <w:r>
        <w:rPr>
          <w:rFonts w:hint="eastAsia"/>
        </w:rPr>
        <w:t>本条的评价方法为：查阅食堂或采买机构动态评级结论，并现场核实。</w:t>
      </w:r>
    </w:p>
    <w:p>
      <w:pPr>
        <w:pStyle w:val="5"/>
      </w:pPr>
      <w:r>
        <w:t xml:space="preserve">8.1.5  </w:t>
      </w:r>
      <w:r>
        <w:rPr>
          <w:rFonts w:hint="eastAsia"/>
        </w:rPr>
        <w:t xml:space="preserve">应保障食品安全与营养健康，餐饮服务提供者应配备专（兼）职营养健康管理人员，为学生制定食谱，营养标准需满足《中国居民膳食指南》要求。 </w:t>
      </w:r>
    </w:p>
    <w:p>
      <w:pPr>
        <w:pStyle w:val="26"/>
        <w:ind w:firstLine="480"/>
      </w:pPr>
      <w:r>
        <w:rPr>
          <w:rFonts w:hint="eastAsia"/>
        </w:rPr>
        <w:t>【条文说明】</w:t>
      </w:r>
    </w:p>
    <w:p>
      <w:pPr>
        <w:pStyle w:val="26"/>
        <w:ind w:firstLine="480"/>
      </w:pPr>
      <w:r>
        <w:rPr>
          <w:rFonts w:hint="eastAsia"/>
        </w:rPr>
        <w:t>依据《学校食品安全与营养健康管理规定》第十七条，中小学校应当根据卫生健康主管部门发布的学生餐营养指南等标准，针对不同年龄段在校学生营养健康需求，因地制宜引导学生科学营养用餐。校园餐饮服务为学生餐制定提供食谱，参照《学生营养餐指南》以及《中国居民膳食指南2016》。规定6</w:t>
      </w:r>
      <w:r>
        <w:t>~</w:t>
      </w:r>
      <w:r>
        <w:rPr>
          <w:rFonts w:hint="eastAsia"/>
        </w:rPr>
        <w:t xml:space="preserve">17岁中小学生一日三餐能量和营养素供给量、食物的种类和数量以及配餐原则。 </w:t>
      </w:r>
    </w:p>
    <w:p>
      <w:pPr>
        <w:pStyle w:val="26"/>
        <w:ind w:firstLine="480"/>
      </w:pPr>
      <w:r>
        <w:rPr>
          <w:rFonts w:hint="eastAsia"/>
        </w:rPr>
        <w:t>本条的评价方法为：查阅餐饮服务管理制度及执行记录、餐饮食谱记录，并现场核实。</w:t>
      </w:r>
    </w:p>
    <w:p>
      <w:pPr>
        <w:pStyle w:val="5"/>
      </w:pPr>
      <w:r>
        <w:t xml:space="preserve">8.1.6  </w:t>
      </w:r>
      <w:r>
        <w:rPr>
          <w:rFonts w:hint="eastAsia"/>
        </w:rPr>
        <w:t>应做好餐饮垃圾分类及管理，避免造成环境污染。</w:t>
      </w:r>
    </w:p>
    <w:p>
      <w:pPr>
        <w:pStyle w:val="26"/>
        <w:ind w:firstLine="480"/>
      </w:pPr>
      <w:r>
        <w:rPr>
          <w:rFonts w:hint="eastAsia"/>
        </w:rPr>
        <w:t>【条文说明】</w:t>
      </w:r>
    </w:p>
    <w:p>
      <w:pPr>
        <w:pStyle w:val="26"/>
        <w:ind w:firstLine="480"/>
      </w:pPr>
      <w:r>
        <w:rPr>
          <w:rFonts w:hint="eastAsia"/>
        </w:rPr>
        <w:t>中小学校食堂餐饮垃圾的处理应当参照《学校食品安全与营养健康管理规定》第四十二条，食堂产生的餐厨废弃物应当在餐后及时清除，并按照环保要求分类处理。食堂应当设置专门的餐厨废弃物收集设施并明显标识，按照规定收集、存放餐厨废弃物，建立相关制度及台账，按照规定交由符合要求的生活垃圾运输单位或者餐厨垃圾处理单位处理。</w:t>
      </w:r>
    </w:p>
    <w:p>
      <w:pPr>
        <w:pStyle w:val="26"/>
        <w:ind w:firstLine="480"/>
      </w:pPr>
      <w:r>
        <w:rPr>
          <w:rFonts w:hint="eastAsia"/>
        </w:rPr>
        <w:t>中小学校食堂食品处理区内可能产生废弃物的区域，应设置废弃物存放容器，根据《餐饮服务食品安全操作规范》 11.1，食堂废弃物存放容器与食品加工制作容器应有明显的区分标签。废弃物存放容器应配有盖子，防止有害生物侵入、不良气味或污水溢出，防止污染食品、水源、地面、食品接触面（包括接触食品的工作台面、工具、容器、包装材料等）。废弃物存放容器的内壁光滑，易于清洁。</w:t>
      </w:r>
    </w:p>
    <w:p>
      <w:pPr>
        <w:pStyle w:val="26"/>
        <w:ind w:firstLine="480"/>
      </w:pPr>
      <w:r>
        <w:rPr>
          <w:rFonts w:hint="eastAsia"/>
        </w:rPr>
        <w:t>本条的评价方法为：查阅垃圾分类与管理办法，并现场核实。</w:t>
      </w:r>
    </w:p>
    <w:p>
      <w:pPr>
        <w:pStyle w:val="5"/>
      </w:pPr>
      <w:r>
        <w:t xml:space="preserve">8.1.7  </w:t>
      </w:r>
      <w:r>
        <w:rPr>
          <w:rFonts w:hint="eastAsia"/>
        </w:rPr>
        <w:t>食堂餐厅应全面禁烟，不设置任何与吸烟有关的器具，用餐场所醒目位置设置统一的禁止吸烟标识和监管电话。</w:t>
      </w:r>
    </w:p>
    <w:p>
      <w:pPr>
        <w:pStyle w:val="26"/>
        <w:ind w:firstLine="480"/>
      </w:pPr>
      <w:bookmarkStart w:id="81" w:name="_Hlk140420625"/>
      <w:r>
        <w:rPr>
          <w:rFonts w:hint="eastAsia"/>
        </w:rPr>
        <w:t>【条文说明】</w:t>
      </w:r>
    </w:p>
    <w:bookmarkEnd w:id="81"/>
    <w:p>
      <w:pPr>
        <w:ind w:firstLine="480" w:firstLineChars="200"/>
        <w:rPr>
          <w:color w:val="4472C4"/>
        </w:rPr>
      </w:pPr>
      <w:r>
        <w:rPr>
          <w:rFonts w:hint="eastAsia"/>
          <w:color w:val="4472C4"/>
        </w:rPr>
        <w:t>中小学</w:t>
      </w:r>
      <w:r>
        <w:rPr>
          <w:color w:val="4472C4"/>
        </w:rPr>
        <w:t>校食堂应全面禁烟，不设置任何与吸烟有关的器具。</w:t>
      </w:r>
      <w:r>
        <w:rPr>
          <w:rFonts w:hint="eastAsia"/>
          <w:color w:val="4472C4"/>
        </w:rPr>
        <w:t>食堂用餐区</w:t>
      </w:r>
      <w:r>
        <w:rPr>
          <w:color w:val="4472C4"/>
        </w:rPr>
        <w:t>醒目位置设置统一的禁止吸烟标识和监管电话。</w:t>
      </w:r>
    </w:p>
    <w:p>
      <w:pPr>
        <w:pStyle w:val="26"/>
        <w:ind w:firstLine="480"/>
      </w:pPr>
      <w:r>
        <w:rPr>
          <w:rFonts w:hint="eastAsia"/>
        </w:rPr>
        <w:t>本条的评价方法为：查阅餐饮服务管理制度、相关图像资料，并现场核实。</w:t>
      </w:r>
    </w:p>
    <w:p>
      <w:pPr>
        <w:pStyle w:val="3"/>
        <w:spacing w:before="156" w:after="156"/>
      </w:pPr>
      <w:bookmarkStart w:id="82" w:name="_Toc143994724"/>
      <w:r>
        <w:t xml:space="preserve">8.2  </w:t>
      </w:r>
      <w:r>
        <w:rPr>
          <w:rFonts w:hint="eastAsia"/>
        </w:rPr>
        <w:t>评分项</w:t>
      </w:r>
      <w:bookmarkEnd w:id="82"/>
    </w:p>
    <w:p>
      <w:pPr>
        <w:pStyle w:val="4"/>
      </w:pPr>
      <w:bookmarkStart w:id="83" w:name="_Toc143994725"/>
      <w:r>
        <w:rPr>
          <w:rFonts w:hint="eastAsia"/>
        </w:rPr>
        <w:t>Ⅰ 食 品 安 全</w:t>
      </w:r>
      <w:bookmarkEnd w:id="83"/>
    </w:p>
    <w:p>
      <w:pPr>
        <w:pStyle w:val="5"/>
      </w:pPr>
      <w:r>
        <w:t xml:space="preserve">8.2.1  </w:t>
      </w:r>
      <w:r>
        <w:rPr>
          <w:rFonts w:hint="eastAsia"/>
        </w:rPr>
        <w:t>加强餐饮厨房区、就餐区卫生安全控制，评价总分值为</w:t>
      </w:r>
      <w:r>
        <w:t>16</w:t>
      </w:r>
      <w:r>
        <w:rPr>
          <w:rFonts w:hint="eastAsia"/>
        </w:rPr>
        <w:t>分，并按下列规则分别评分并累计：</w:t>
      </w:r>
    </w:p>
    <w:p>
      <w:pPr>
        <w:ind w:firstLine="482" w:firstLineChars="200"/>
      </w:pPr>
      <w:r>
        <w:rPr>
          <w:rFonts w:hint="eastAsia"/>
          <w:b/>
          <w:bCs/>
        </w:rPr>
        <w:t>1</w:t>
      </w:r>
      <w:r>
        <w:t xml:space="preserve"> </w:t>
      </w:r>
      <w:r>
        <w:rPr>
          <w:rFonts w:hint="eastAsia"/>
        </w:rPr>
        <w:t>建立食品加工环境消毒程序和环境微生物监控程序，得</w:t>
      </w:r>
      <w:r>
        <w:t>2</w:t>
      </w:r>
      <w:r>
        <w:rPr>
          <w:rFonts w:hint="eastAsia"/>
        </w:rPr>
        <w:t>分；</w:t>
      </w:r>
    </w:p>
    <w:p>
      <w:pPr>
        <w:ind w:firstLine="482" w:firstLineChars="200"/>
      </w:pPr>
      <w:r>
        <w:rPr>
          <w:rFonts w:hint="eastAsia"/>
          <w:b/>
          <w:bCs/>
        </w:rPr>
        <w:t>2</w:t>
      </w:r>
      <w:r>
        <w:rPr>
          <w:b/>
          <w:bCs/>
        </w:rPr>
        <w:t xml:space="preserve"> </w:t>
      </w:r>
      <w:r>
        <w:rPr>
          <w:rFonts w:hint="eastAsia"/>
        </w:rPr>
        <w:t>厨房区、就餐区制定完善的清洁消毒计划，清洁消毒记录完整且对所有使用者公开，得</w:t>
      </w:r>
      <w:r>
        <w:t>2</w:t>
      </w:r>
      <w:r>
        <w:rPr>
          <w:rFonts w:hint="eastAsia"/>
        </w:rPr>
        <w:t>分；</w:t>
      </w:r>
    </w:p>
    <w:p>
      <w:pPr>
        <w:ind w:firstLine="482" w:firstLineChars="200"/>
      </w:pPr>
      <w:r>
        <w:rPr>
          <w:rFonts w:hint="eastAsia"/>
          <w:b/>
          <w:bCs/>
        </w:rPr>
        <w:t>3</w:t>
      </w:r>
      <w:r>
        <w:t xml:space="preserve"> </w:t>
      </w:r>
      <w:r>
        <w:rPr>
          <w:rFonts w:hint="eastAsia"/>
        </w:rPr>
        <w:t>使用的洗涤剂、消毒剂符合环保要求，做好储藏措施，避免被触碰误食，得</w:t>
      </w:r>
      <w:r>
        <w:t>3</w:t>
      </w:r>
      <w:r>
        <w:rPr>
          <w:rFonts w:hint="eastAsia"/>
        </w:rPr>
        <w:t>分；</w:t>
      </w:r>
    </w:p>
    <w:p>
      <w:pPr>
        <w:ind w:firstLine="482" w:firstLineChars="200"/>
      </w:pPr>
      <w:r>
        <w:rPr>
          <w:b/>
          <w:bCs/>
        </w:rPr>
        <w:t>4</w:t>
      </w:r>
      <w:r>
        <w:t xml:space="preserve"> </w:t>
      </w:r>
      <w:r>
        <w:rPr>
          <w:rFonts w:hint="eastAsia"/>
        </w:rPr>
        <w:t>厨房区采用明厨亮灶，制定并实施消毒者监督制度，得</w:t>
      </w:r>
      <w:r>
        <w:t>2</w:t>
      </w:r>
      <w:r>
        <w:rPr>
          <w:rFonts w:hint="eastAsia"/>
        </w:rPr>
        <w:t>分；</w:t>
      </w:r>
    </w:p>
    <w:p>
      <w:pPr>
        <w:ind w:firstLine="482" w:firstLineChars="200"/>
      </w:pPr>
      <w:r>
        <w:rPr>
          <w:b/>
          <w:bCs/>
        </w:rPr>
        <w:t>5</w:t>
      </w:r>
      <w:r>
        <w:t xml:space="preserve"> </w:t>
      </w:r>
      <w:r>
        <w:rPr>
          <w:rFonts w:hint="eastAsia"/>
        </w:rPr>
        <w:t>配备专（兼）职清洁人员对厨房区、就餐区进行定期清洁消毒，得</w:t>
      </w:r>
      <w:r>
        <w:t>2</w:t>
      </w:r>
      <w:r>
        <w:rPr>
          <w:rFonts w:hint="eastAsia"/>
        </w:rPr>
        <w:t>分；</w:t>
      </w:r>
    </w:p>
    <w:p>
      <w:pPr>
        <w:ind w:firstLine="482" w:firstLineChars="200"/>
      </w:pPr>
      <w:r>
        <w:rPr>
          <w:b/>
          <w:bCs/>
        </w:rPr>
        <w:t>6</w:t>
      </w:r>
      <w:r>
        <w:t xml:space="preserve"> </w:t>
      </w:r>
      <w:r>
        <w:rPr>
          <w:rFonts w:hint="eastAsia"/>
        </w:rPr>
        <w:t>厨房区配备消毒液、紫外灯等清洁消毒用品及设施，得</w:t>
      </w:r>
      <w:r>
        <w:t>2</w:t>
      </w:r>
      <w:r>
        <w:rPr>
          <w:rFonts w:hint="eastAsia"/>
        </w:rPr>
        <w:t>分；</w:t>
      </w:r>
    </w:p>
    <w:p>
      <w:pPr>
        <w:ind w:firstLine="482" w:firstLineChars="200"/>
      </w:pPr>
      <w:r>
        <w:rPr>
          <w:b/>
          <w:bCs/>
        </w:rPr>
        <w:t>7</w:t>
      </w:r>
      <w:r>
        <w:t xml:space="preserve"> </w:t>
      </w:r>
      <w:r>
        <w:rPr>
          <w:rFonts w:hint="eastAsia"/>
        </w:rPr>
        <w:t>就餐区配备洗手液、干手设施/一次性纸巾等卫生消毒设施，得</w:t>
      </w:r>
      <w:r>
        <w:t>2</w:t>
      </w:r>
      <w:r>
        <w:rPr>
          <w:rFonts w:hint="eastAsia"/>
        </w:rPr>
        <w:t>分；</w:t>
      </w:r>
    </w:p>
    <w:p>
      <w:pPr>
        <w:ind w:firstLine="482" w:firstLineChars="200"/>
      </w:pPr>
      <w:r>
        <w:rPr>
          <w:b/>
          <w:bCs/>
        </w:rPr>
        <w:t>8</w:t>
      </w:r>
      <w:r>
        <w:t xml:space="preserve"> </w:t>
      </w:r>
      <w:r>
        <w:rPr>
          <w:rFonts w:hint="eastAsia"/>
        </w:rPr>
        <w:t>设置外推门或自动门，避免洗手后再次污染，考虑适宜学生的专业尺寸，提供正确洗手信息宣传，得</w:t>
      </w:r>
      <w:r>
        <w:t>2</w:t>
      </w:r>
      <w:r>
        <w:rPr>
          <w:rFonts w:hint="eastAsia"/>
        </w:rPr>
        <w:t>分。</w:t>
      </w:r>
    </w:p>
    <w:p>
      <w:pPr>
        <w:pStyle w:val="26"/>
        <w:ind w:firstLine="480"/>
      </w:pPr>
      <w:r>
        <w:rPr>
          <w:rFonts w:hint="eastAsia"/>
        </w:rPr>
        <w:t>【条文说明】</w:t>
      </w:r>
    </w:p>
    <w:p>
      <w:pPr>
        <w:pStyle w:val="26"/>
        <w:ind w:firstLine="480"/>
      </w:pPr>
      <w:r>
        <w:rPr>
          <w:rFonts w:hint="eastAsia"/>
        </w:rPr>
        <w:t>1</w:t>
      </w:r>
      <w:r>
        <w:t xml:space="preserve"> </w:t>
      </w:r>
      <w:r>
        <w:rPr>
          <w:rFonts w:hint="eastAsia"/>
        </w:rPr>
        <w:t>食品加工过程中的微生物监控是确保食品安全的重要手段，是验证或评估目标微生物控制程序的有效性、确保整个食品质量和安全体系持续改进的工具。食品加工过程的微生物监控，主要包括环境微生物监控和过程产品的微生物监控。环境微生物监控主要用于评判加工过程的卫生控制状况，以及找出可能存在的污染源。通常环境监控对象包括食品接触表面、与食品或食品接触表面邻近的接触表面、以及环境空气。过程产品的微生物监控主要用于评估加工过程卫生控制能力和产品卫生状况。</w:t>
      </w:r>
    </w:p>
    <w:p>
      <w:pPr>
        <w:pStyle w:val="26"/>
        <w:ind w:firstLine="480"/>
      </w:pPr>
      <w:r>
        <w:rPr>
          <w:rFonts w:hint="eastAsia"/>
        </w:rPr>
        <w:t>加工过程的微生物监控应包括微生物监控指标、取样点、监控频率、取样和检测方法、评判原则以及不符合情况的处理等。加工过程的微生物监控指标应以能够评估加工环境卫生状况和过程控制能力的指示微生物（如菌落总数、大肠菌群、酵母霉菌或其他指示菌）为主，必要时也可采用致病菌作为监控指标。加工过程微生物监控的取样点应为微生物可能存在或进入而导致污染的地方。加工过程微生物监控的监控频率应基于污染可能发生的风险来制定。环境监控通常以涂抹取样为主，过程产品监控通常直接取样，检测方法的选择应基于监控指标进行选择。监控指标限值可基于微生物控制的效果以及对产品质量和食品安全性的影响来确定。各监控点的监控结果应当符合监控指标的限值并保持稳定，当出现轻微不符合时，可通过增加取样频次等措施加强监控；当出现严重不符合时，应当立即纠正，同时查找问题原因，以确定相应的纠正措施。</w:t>
      </w:r>
    </w:p>
    <w:p>
      <w:pPr>
        <w:pStyle w:val="26"/>
        <w:ind w:firstLine="480"/>
      </w:pPr>
      <w:r>
        <w:rPr>
          <w:rFonts w:hint="eastAsia"/>
        </w:rPr>
        <w:t>2</w:t>
      </w:r>
      <w:r>
        <w:t xml:space="preserve"> </w:t>
      </w:r>
      <w:r>
        <w:rPr>
          <w:rFonts w:hint="eastAsia"/>
        </w:rPr>
        <w:t>厨房区、就餐区制定完善的清洁消毒计划，学生餐后餐具立即清洗消毒，做到使用一次、清洗消毒一次，餐具清洗消毒必须严格按规定的程序操作。热力消毒程序应包括一刷、二洗、三冲、四消毒、五保洁等五步，药物消毒程序应包括一刷、二洗、三消毒、四冲、五保洁等五步。</w:t>
      </w:r>
    </w:p>
    <w:p>
      <w:pPr>
        <w:pStyle w:val="26"/>
        <w:ind w:firstLine="480"/>
      </w:pPr>
      <w:r>
        <w:rPr>
          <w:rFonts w:hint="eastAsia"/>
        </w:rPr>
        <w:t>3</w:t>
      </w:r>
      <w:r>
        <w:t xml:space="preserve"> </w:t>
      </w:r>
      <w:r>
        <w:rPr>
          <w:rFonts w:hint="eastAsia"/>
        </w:rPr>
        <w:t>洗涤、消毒餐饮用具使用的洗涤剂、消毒剂必须符合食品用洗涤剂、消毒剂的卫生标准和要求。消毒后的餐饮用具必须存放在餐具专用的保洁柜内备用。餐用保洁柜定期清洗消毒，避免污染。</w:t>
      </w:r>
    </w:p>
    <w:p>
      <w:pPr>
        <w:pStyle w:val="26"/>
        <w:ind w:firstLine="480"/>
      </w:pPr>
      <w:r>
        <w:rPr>
          <w:rFonts w:hint="eastAsia"/>
        </w:rPr>
        <w:t>4</w:t>
      </w:r>
      <w:r>
        <w:t xml:space="preserve"> </w:t>
      </w:r>
      <w:r>
        <w:rPr>
          <w:rFonts w:hint="eastAsia"/>
        </w:rPr>
        <w:t>实施明厨亮灶，全面对后厨原料的清洗、切配、烹饪、专间、餐具清洗消毒、主副食库等关键步骤进行监控，可通过视频传输技术将视频信号传输至学校监控室电子显示屏，使学生家长和老师通过视频能够同步观察餐饮食品加工制作和学生就餐全过程，进行实时监督。</w:t>
      </w:r>
    </w:p>
    <w:p>
      <w:pPr>
        <w:pStyle w:val="26"/>
        <w:ind w:firstLine="480"/>
      </w:pPr>
      <w:r>
        <w:rPr>
          <w:rFonts w:hint="eastAsia"/>
        </w:rPr>
        <w:t>5</w:t>
      </w:r>
      <w:r>
        <w:t xml:space="preserve"> </w:t>
      </w:r>
      <w:r>
        <w:rPr>
          <w:rFonts w:hint="eastAsia"/>
        </w:rPr>
        <w:t>食堂清洁卫生消毒做到：定人、定时、定区、定质量，每天消毒，并做好记录，管理人员应每天对食堂卫生进行检查，每周组织全校大检查，并作好记录。</w:t>
      </w:r>
    </w:p>
    <w:p>
      <w:pPr>
        <w:pStyle w:val="26"/>
        <w:ind w:firstLine="480"/>
      </w:pPr>
      <w:r>
        <w:rPr>
          <w:rFonts w:hint="eastAsia"/>
        </w:rPr>
        <w:t>6</w:t>
      </w:r>
      <w:r>
        <w:t xml:space="preserve"> </w:t>
      </w:r>
      <w:r>
        <w:rPr>
          <w:rFonts w:hint="eastAsia"/>
        </w:rPr>
        <w:t>厨房区应合理配备消毒液、紫外灯等清洁消毒用品及设施，每日每餐后定期消毒，并做好记录。</w:t>
      </w:r>
    </w:p>
    <w:p>
      <w:pPr>
        <w:pStyle w:val="26"/>
        <w:ind w:firstLine="480"/>
      </w:pPr>
      <w:r>
        <w:rPr>
          <w:rFonts w:hint="eastAsia"/>
        </w:rPr>
        <w:t>7</w:t>
      </w:r>
      <w:r>
        <w:t xml:space="preserve"> </w:t>
      </w:r>
      <w:r>
        <w:rPr>
          <w:rFonts w:hint="eastAsia"/>
        </w:rPr>
        <w:t>洗手是减少病原体传播的最重要、最有效的方法之一。在除菌方面，使用抗菌肥皂可有效减少有害及具有潜在危险的病菌传播，洗手后使用纸巾擦干双手比使用普通空气干燥机更为有效。此外，由于常识不足或个人习惯，存在不使用洗手液、洗手时长不足等现象。健康中小学校建筑鼓励张贴提示标语或公益海报等，提醒学生正确洗手。</w:t>
      </w:r>
    </w:p>
    <w:p>
      <w:pPr>
        <w:pStyle w:val="26"/>
        <w:ind w:firstLine="480"/>
      </w:pPr>
      <w:r>
        <w:t xml:space="preserve">8 </w:t>
      </w:r>
      <w:r>
        <w:rPr>
          <w:rFonts w:hint="eastAsia"/>
        </w:rPr>
        <w:t>减少日常活动中的间接接触是降低疾病传播的重要途径。健康中小学校建筑鼓励项目通过采取出入口设置感应门、出入口分开设置、提供消毒产品等，降低间接接触的概率。</w:t>
      </w:r>
    </w:p>
    <w:p>
      <w:pPr>
        <w:pStyle w:val="26"/>
        <w:ind w:firstLine="480"/>
      </w:pPr>
      <w:r>
        <w:rPr>
          <w:rFonts w:hint="eastAsia"/>
        </w:rPr>
        <w:t>本条的评价方法为：查阅相关竣工图、餐饮服务管理制度及执行记录、餐饮消毒管理制度及执行记录，并现场核实。</w:t>
      </w:r>
    </w:p>
    <w:p>
      <w:pPr>
        <w:pStyle w:val="5"/>
      </w:pPr>
      <w:r>
        <w:t xml:space="preserve">8.2.2  </w:t>
      </w:r>
      <w:r>
        <w:rPr>
          <w:rFonts w:hint="eastAsia"/>
        </w:rPr>
        <w:t>餐饮厨房区、食品储存区满足食品储存的设计要求，评价总分值为</w:t>
      </w:r>
      <w:r>
        <w:t>6</w:t>
      </w:r>
      <w:r>
        <w:rPr>
          <w:rFonts w:hint="eastAsia"/>
        </w:rPr>
        <w:t>分，并按下列规则分别评分并累计：</w:t>
      </w:r>
    </w:p>
    <w:p>
      <w:pPr>
        <w:ind w:firstLine="482" w:firstLineChars="200"/>
      </w:pPr>
      <w:r>
        <w:rPr>
          <w:rFonts w:hint="eastAsia"/>
          <w:b/>
          <w:bCs/>
        </w:rPr>
        <w:t>1</w:t>
      </w:r>
      <w:r>
        <w:rPr>
          <w:rFonts w:hint="eastAsia"/>
        </w:rPr>
        <w:t xml:space="preserve">冰箱至少分为两个温控区域，一个可控温于 1℃至 4℃，另一个可控温于 6℃至 12℃，得 </w:t>
      </w:r>
      <w:r>
        <w:t>2</w:t>
      </w:r>
      <w:r>
        <w:rPr>
          <w:rFonts w:hint="eastAsia"/>
        </w:rPr>
        <w:t>分；</w:t>
      </w:r>
    </w:p>
    <w:p>
      <w:pPr>
        <w:ind w:firstLine="482" w:firstLineChars="200"/>
      </w:pPr>
      <w:r>
        <w:rPr>
          <w:rFonts w:hint="eastAsia"/>
          <w:b/>
          <w:bCs/>
        </w:rPr>
        <w:t>2</w:t>
      </w:r>
      <w:r>
        <w:rPr>
          <w:b/>
          <w:bCs/>
        </w:rPr>
        <w:t xml:space="preserve"> </w:t>
      </w:r>
      <w:r>
        <w:rPr>
          <w:rFonts w:hint="eastAsia"/>
        </w:rPr>
        <w:t>餐饮用油（包括所有动物油及植物油）均储存于非透明玻璃容器或不锈钢容器中，且储存温度不超过 22℃，得</w:t>
      </w:r>
      <w:r>
        <w:t>2</w:t>
      </w:r>
      <w:r>
        <w:rPr>
          <w:rFonts w:hint="eastAsia"/>
        </w:rPr>
        <w:t>分；</w:t>
      </w:r>
    </w:p>
    <w:p>
      <w:pPr>
        <w:ind w:firstLine="482" w:firstLineChars="200"/>
      </w:pPr>
      <w:r>
        <w:rPr>
          <w:rFonts w:hint="eastAsia"/>
          <w:b/>
          <w:bCs/>
        </w:rPr>
        <w:t>3</w:t>
      </w:r>
      <w:r>
        <w:t xml:space="preserve"> </w:t>
      </w:r>
      <w:r>
        <w:rPr>
          <w:rFonts w:hint="eastAsia"/>
        </w:rPr>
        <w:t>食品存放在高于地面 15cm 以上的空间，得</w:t>
      </w:r>
      <w:r>
        <w:t>2</w:t>
      </w:r>
      <w:r>
        <w:rPr>
          <w:rFonts w:hint="eastAsia"/>
        </w:rPr>
        <w:t>分。</w:t>
      </w:r>
    </w:p>
    <w:p>
      <w:pPr>
        <w:pStyle w:val="26"/>
        <w:ind w:firstLine="480"/>
      </w:pPr>
      <w:r>
        <w:rPr>
          <w:rFonts w:hint="eastAsia"/>
        </w:rPr>
        <w:t>【条文说明】</w:t>
      </w:r>
    </w:p>
    <w:p>
      <w:pPr>
        <w:pStyle w:val="26"/>
        <w:ind w:firstLine="480"/>
      </w:pPr>
      <w:r>
        <w:rPr>
          <w:rFonts w:hint="eastAsia"/>
        </w:rPr>
        <w:t>《食品安全法》规定了餐饮服务提供者应当定期维护食品贮存、陈列等设施、设备，定期校验保温设施及冷藏、冷冻设施，要求具备合理的设备布局。其中，冰箱是提供食品保鲜的设备，不同食品需要的保鲜温度是不同的，因此应该根据所储存的食品种类来设定冰箱的温度；食用油在储存期间会发生各种变化，使其品质降低，甚至酸败变质。为了避免这种潜在危害，应采取正确的食用油储存方法，包括容器类型选择应当不渗漏、不变质，且符合食品卫生要求，可防止尘埃、微生物及有毒有害物质污染，同时防止因温度过高引起的油脂氧化；健康中小学校建筑中食品的储存位置也应当进行规定，考虑通风、防鼠、 防虫，以及方便清理等食品安全要求。同时，按照食品安全法的要求，预包装食品应当按照相关食品安全标准，规范标示与卫生、营养等食品安全要求有关的标签、标志、说明书等内容。</w:t>
      </w:r>
    </w:p>
    <w:p>
      <w:pPr>
        <w:pStyle w:val="26"/>
        <w:ind w:firstLine="480"/>
      </w:pPr>
      <w:r>
        <w:rPr>
          <w:rFonts w:hint="eastAsia"/>
        </w:rPr>
        <w:t>本条的评价方法为：查阅相关管理制度、设备出入场记录、日常管理记录等，并现场核实。</w:t>
      </w:r>
    </w:p>
    <w:p>
      <w:pPr>
        <w:pStyle w:val="5"/>
      </w:pPr>
      <w:r>
        <w:t xml:space="preserve">8.2.3  </w:t>
      </w:r>
      <w:r>
        <w:rPr>
          <w:rFonts w:hint="eastAsia"/>
        </w:rPr>
        <w:t>用餐区域具备食品留样设备，在必要时可提供食品快检程序，餐饮管理部门设有食品快检渠道，得</w:t>
      </w:r>
      <w:r>
        <w:t>5</w:t>
      </w:r>
      <w:r>
        <w:rPr>
          <w:rFonts w:hint="eastAsia"/>
        </w:rPr>
        <w:t>分。</w:t>
      </w:r>
    </w:p>
    <w:p>
      <w:pPr>
        <w:pStyle w:val="26"/>
        <w:ind w:firstLine="480"/>
      </w:pPr>
      <w:r>
        <w:rPr>
          <w:rFonts w:hint="eastAsia"/>
        </w:rPr>
        <w:t>【条文说明】</w:t>
      </w:r>
    </w:p>
    <w:p>
      <w:pPr>
        <w:pStyle w:val="26"/>
        <w:ind w:firstLine="480"/>
      </w:pPr>
      <w:r>
        <w:rPr>
          <w:rFonts w:hint="eastAsia"/>
        </w:rPr>
        <w:t>食品快检是对食用农产品、散装食品、餐饮食品、现场制售食品等进行的抽查检测。开展食品快检的单位，应具备相应的场所以及用于食品快检的设施设备条件，如食品快检室、食品快检车、食品快检箱等。同时，应制定人员培训、设施设备管理、操作规程等制度。食品快检操作人员应经过检验检测专业培训。食品快检结果表明可能不符合食品安全标准的，食品经营者应暂停销售相关产品。食品快检项目主要有甲醛、亚硝酸盐、吊白块、瘦肉精等有害物质以及兽药残留、农药残留和微生物等。</w:t>
      </w:r>
    </w:p>
    <w:p>
      <w:pPr>
        <w:pStyle w:val="26"/>
        <w:ind w:firstLine="480"/>
      </w:pPr>
      <w:r>
        <w:rPr>
          <w:rFonts w:hint="eastAsia"/>
        </w:rPr>
        <w:t>本条的评价方法为：查阅相关管理制度、设备出入场记录、日常管理记录等，并现场核实。</w:t>
      </w:r>
    </w:p>
    <w:p>
      <w:pPr>
        <w:pStyle w:val="4"/>
      </w:pPr>
      <w:bookmarkStart w:id="84" w:name="_Toc143994726"/>
      <w:r>
        <w:rPr>
          <w:rFonts w:hint="eastAsia"/>
        </w:rPr>
        <w:t>Ⅱ 就 餐 环 境</w:t>
      </w:r>
      <w:bookmarkEnd w:id="84"/>
    </w:p>
    <w:p>
      <w:pPr>
        <w:pStyle w:val="5"/>
      </w:pPr>
      <w:r>
        <w:t xml:space="preserve">8.2.4  </w:t>
      </w:r>
      <w:r>
        <w:rPr>
          <w:rFonts w:hint="eastAsia"/>
        </w:rPr>
        <w:t>学校食堂用餐区域采光、通风良好，评价总分值为</w:t>
      </w:r>
      <w:r>
        <w:t>6</w:t>
      </w:r>
      <w:r>
        <w:rPr>
          <w:rFonts w:hint="eastAsia"/>
        </w:rPr>
        <w:t>分，并按下列规则分别评分并累计：</w:t>
      </w:r>
    </w:p>
    <w:p>
      <w:pPr>
        <w:ind w:firstLine="482" w:firstLineChars="200"/>
      </w:pPr>
      <w:r>
        <w:rPr>
          <w:rFonts w:hint="eastAsia"/>
          <w:b/>
          <w:bCs/>
        </w:rPr>
        <w:t>1</w:t>
      </w:r>
      <w:r>
        <w:t xml:space="preserve"> </w:t>
      </w:r>
      <w:r>
        <w:rPr>
          <w:rFonts w:hint="eastAsia"/>
        </w:rPr>
        <w:t>侧面采光窗洞口面积不小于该厅地面面积的</w:t>
      </w:r>
      <w:r>
        <w:t>1</w:t>
      </w:r>
      <w:r>
        <w:rPr>
          <w:rFonts w:hint="eastAsia"/>
        </w:rPr>
        <w:t>/</w:t>
      </w:r>
      <w:r>
        <w:t>6</w:t>
      </w:r>
      <w:r>
        <w:rPr>
          <w:rFonts w:hint="eastAsia"/>
        </w:rPr>
        <w:t>，得</w:t>
      </w:r>
      <w:r>
        <w:t>3</w:t>
      </w:r>
      <w:r>
        <w:rPr>
          <w:rFonts w:hint="eastAsia"/>
        </w:rPr>
        <w:t>分；</w:t>
      </w:r>
    </w:p>
    <w:p>
      <w:pPr>
        <w:ind w:firstLine="482" w:firstLineChars="200"/>
      </w:pPr>
      <w:r>
        <w:rPr>
          <w:rFonts w:hint="eastAsia"/>
          <w:b/>
          <w:bCs/>
        </w:rPr>
        <w:t>2</w:t>
      </w:r>
      <w:r>
        <w:rPr>
          <w:b/>
          <w:bCs/>
        </w:rPr>
        <w:t xml:space="preserve"> </w:t>
      </w:r>
      <w:r>
        <w:rPr>
          <w:rFonts w:hint="eastAsia"/>
        </w:rPr>
        <w:t>通风开口面积不应小于该厅地面面积的1/16，得</w:t>
      </w:r>
      <w:r>
        <w:t>3</w:t>
      </w:r>
      <w:r>
        <w:rPr>
          <w:rFonts w:hint="eastAsia"/>
        </w:rPr>
        <w:t>分。</w:t>
      </w:r>
    </w:p>
    <w:p>
      <w:pPr>
        <w:pStyle w:val="26"/>
        <w:ind w:firstLine="480"/>
      </w:pPr>
      <w:r>
        <w:rPr>
          <w:rFonts w:hint="eastAsia"/>
        </w:rPr>
        <w:t>【条文说明】</w:t>
      </w:r>
    </w:p>
    <w:p>
      <w:pPr>
        <w:pStyle w:val="26"/>
        <w:ind w:firstLine="480"/>
      </w:pPr>
      <w:bookmarkStart w:id="85" w:name="_Hlk140440298"/>
      <w:r>
        <w:rPr>
          <w:rFonts w:hint="eastAsia"/>
        </w:rPr>
        <w:t>现行行业标准《饮食建筑设计标准》JGJ</w:t>
      </w:r>
      <w:r>
        <w:t>64</w:t>
      </w:r>
      <w:bookmarkEnd w:id="85"/>
      <w:r>
        <w:rPr>
          <w:rFonts w:hint="eastAsia"/>
        </w:rPr>
        <w:t>第4</w:t>
      </w:r>
      <w:r>
        <w:t>.2.2</w:t>
      </w:r>
      <w:r>
        <w:rPr>
          <w:rFonts w:hint="eastAsia"/>
        </w:rPr>
        <w:t>条规定：“用餐区域采光、通风应良好。天然采光时，侧面采光窗洞口面积不宜小于该厅地面面积的</w:t>
      </w:r>
      <w:r>
        <w:t>1</w:t>
      </w:r>
      <w:r>
        <w:rPr>
          <w:rFonts w:hint="eastAsia"/>
        </w:rPr>
        <w:t>/6。直接自然通风时，通风开口面积不应小于该厅地面面积的</w:t>
      </w:r>
      <w:r>
        <w:t>1</w:t>
      </w:r>
      <w:r>
        <w:rPr>
          <w:rFonts w:hint="eastAsia"/>
        </w:rPr>
        <w:t>/16。无自然通风的餐厅应设机械通风排气设施。”</w:t>
      </w:r>
    </w:p>
    <w:p>
      <w:pPr>
        <w:pStyle w:val="26"/>
        <w:ind w:firstLine="480"/>
      </w:pPr>
      <w:r>
        <w:rPr>
          <w:rFonts w:hint="eastAsia"/>
        </w:rPr>
        <w:t>用餐区域应为顾客提供舒适的室内环境、良好的采光和通风等基本条件，本条参考了《建筑采光设计标准》GB 50033-2013中民用建筑采光等级Ⅳ级标准的相关要求，采光系数标准值为2％，窗地面积比采用Ⅲ类光气候区采光等级Ⅳ级的窗地面积比</w:t>
      </w:r>
      <w:r>
        <w:t>1/6</w:t>
      </w:r>
      <w:r>
        <w:rPr>
          <w:rFonts w:hint="eastAsia"/>
        </w:rPr>
        <w:t>，其他各类光气候区的窗地面积比应乘以相应的光气候系数K，各类光气候区K值可按照</w:t>
      </w:r>
      <w:r>
        <w:fldChar w:fldCharType="begin"/>
      </w:r>
      <w:r>
        <w:instrText xml:space="preserve"> </w:instrText>
      </w:r>
      <w:r>
        <w:rPr>
          <w:rFonts w:hint="eastAsia"/>
        </w:rPr>
        <w:instrText xml:space="preserve">REF _Ref143991955 \h</w:instrText>
      </w:r>
      <w:r>
        <w:instrText xml:space="preserve"> </w:instrText>
      </w:r>
      <w:r>
        <w:fldChar w:fldCharType="separate"/>
      </w:r>
      <w:r>
        <w:rPr>
          <w:rFonts w:hint="eastAsia"/>
        </w:rPr>
        <w:t xml:space="preserve">表 </w:t>
      </w:r>
      <w:r>
        <w:t>23</w:t>
      </w:r>
      <w:r>
        <w:fldChar w:fldCharType="end"/>
      </w:r>
      <w:r>
        <w:rPr>
          <w:rFonts w:hint="eastAsia"/>
        </w:rPr>
        <w:t>取值。</w:t>
      </w:r>
    </w:p>
    <w:p>
      <w:pPr>
        <w:pStyle w:val="26"/>
        <w:ind w:firstLine="480"/>
        <w:jc w:val="center"/>
      </w:pPr>
      <w:bookmarkStart w:id="86" w:name="_Ref143991955"/>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23</w:t>
      </w:r>
      <w:r>
        <w:fldChar w:fldCharType="end"/>
      </w:r>
      <w:bookmarkEnd w:id="86"/>
      <w:r>
        <w:rPr>
          <w:rFonts w:hint="eastAsia"/>
        </w:rPr>
        <w:t>光气候系数K值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2" w:type="dxa"/>
            <w:vAlign w:val="center"/>
          </w:tcPr>
          <w:p>
            <w:pPr>
              <w:pStyle w:val="26"/>
              <w:spacing w:line="240" w:lineRule="auto"/>
              <w:ind w:firstLine="0" w:firstLineChars="0"/>
              <w:jc w:val="center"/>
            </w:pPr>
            <w:r>
              <w:rPr>
                <w:rFonts w:hint="eastAsia"/>
              </w:rPr>
              <w:t>光气候区</w:t>
            </w:r>
          </w:p>
        </w:tc>
        <w:tc>
          <w:tcPr>
            <w:tcW w:w="1382" w:type="dxa"/>
            <w:vAlign w:val="center"/>
          </w:tcPr>
          <w:p>
            <w:pPr>
              <w:pStyle w:val="26"/>
              <w:spacing w:line="240" w:lineRule="auto"/>
              <w:ind w:firstLine="0" w:firstLineChars="0"/>
              <w:jc w:val="center"/>
            </w:pPr>
            <w:r>
              <w:rPr>
                <w:rFonts w:hint="eastAsia"/>
              </w:rPr>
              <w:t>Ⅰ</w:t>
            </w:r>
          </w:p>
        </w:tc>
        <w:tc>
          <w:tcPr>
            <w:tcW w:w="1383" w:type="dxa"/>
            <w:vAlign w:val="center"/>
          </w:tcPr>
          <w:p>
            <w:pPr>
              <w:pStyle w:val="26"/>
              <w:spacing w:line="240" w:lineRule="auto"/>
              <w:ind w:firstLine="0" w:firstLineChars="0"/>
              <w:jc w:val="center"/>
            </w:pPr>
            <w:r>
              <w:rPr>
                <w:rFonts w:hint="eastAsia"/>
              </w:rPr>
              <w:t>Ⅱ</w:t>
            </w:r>
          </w:p>
        </w:tc>
        <w:tc>
          <w:tcPr>
            <w:tcW w:w="1383" w:type="dxa"/>
            <w:vAlign w:val="center"/>
          </w:tcPr>
          <w:p>
            <w:pPr>
              <w:pStyle w:val="26"/>
              <w:spacing w:line="240" w:lineRule="auto"/>
              <w:ind w:firstLine="0" w:firstLineChars="0"/>
              <w:jc w:val="center"/>
            </w:pPr>
            <w:r>
              <w:rPr>
                <w:rFonts w:hint="eastAsia"/>
              </w:rPr>
              <w:t>Ⅲ</w:t>
            </w:r>
          </w:p>
        </w:tc>
        <w:tc>
          <w:tcPr>
            <w:tcW w:w="1383" w:type="dxa"/>
            <w:vAlign w:val="center"/>
          </w:tcPr>
          <w:p>
            <w:pPr>
              <w:pStyle w:val="26"/>
              <w:spacing w:line="240" w:lineRule="auto"/>
              <w:ind w:firstLine="0" w:firstLineChars="0"/>
              <w:jc w:val="center"/>
            </w:pPr>
            <w:r>
              <w:rPr>
                <w:rFonts w:hint="eastAsia"/>
              </w:rPr>
              <w:t>Ⅳ</w:t>
            </w:r>
          </w:p>
        </w:tc>
        <w:tc>
          <w:tcPr>
            <w:tcW w:w="1383" w:type="dxa"/>
            <w:vAlign w:val="center"/>
          </w:tcPr>
          <w:p>
            <w:pPr>
              <w:pStyle w:val="26"/>
              <w:spacing w:line="240" w:lineRule="auto"/>
              <w:ind w:firstLine="0" w:firstLineChars="0"/>
              <w:jc w:val="center"/>
            </w:pPr>
            <w:r>
              <w:rPr>
                <w:rFonts w:hint="eastAsia"/>
              </w:rPr>
              <w:t>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2" w:type="dxa"/>
            <w:vAlign w:val="center"/>
          </w:tcPr>
          <w:p>
            <w:pPr>
              <w:pStyle w:val="26"/>
              <w:spacing w:line="240" w:lineRule="auto"/>
              <w:ind w:firstLine="0" w:firstLineChars="0"/>
              <w:jc w:val="center"/>
            </w:pPr>
            <w:r>
              <w:rPr>
                <w:rFonts w:hint="eastAsia"/>
              </w:rPr>
              <w:t>K值</w:t>
            </w:r>
          </w:p>
        </w:tc>
        <w:tc>
          <w:tcPr>
            <w:tcW w:w="1382" w:type="dxa"/>
            <w:vAlign w:val="center"/>
          </w:tcPr>
          <w:p>
            <w:pPr>
              <w:pStyle w:val="26"/>
              <w:spacing w:line="240" w:lineRule="auto"/>
              <w:ind w:firstLine="0" w:firstLineChars="0"/>
              <w:jc w:val="center"/>
            </w:pPr>
            <w:r>
              <w:rPr>
                <w:rFonts w:hint="eastAsia"/>
              </w:rPr>
              <w:t>0</w:t>
            </w:r>
            <w:r>
              <w:t>.85</w:t>
            </w:r>
          </w:p>
        </w:tc>
        <w:tc>
          <w:tcPr>
            <w:tcW w:w="1383" w:type="dxa"/>
            <w:vAlign w:val="center"/>
          </w:tcPr>
          <w:p>
            <w:pPr>
              <w:pStyle w:val="26"/>
              <w:spacing w:line="240" w:lineRule="auto"/>
              <w:ind w:firstLine="0" w:firstLineChars="0"/>
              <w:jc w:val="center"/>
            </w:pPr>
            <w:r>
              <w:rPr>
                <w:rFonts w:hint="eastAsia"/>
              </w:rPr>
              <w:t>0</w:t>
            </w:r>
            <w:r>
              <w:t>.90</w:t>
            </w:r>
          </w:p>
        </w:tc>
        <w:tc>
          <w:tcPr>
            <w:tcW w:w="1383" w:type="dxa"/>
            <w:vAlign w:val="center"/>
          </w:tcPr>
          <w:p>
            <w:pPr>
              <w:pStyle w:val="26"/>
              <w:spacing w:line="240" w:lineRule="auto"/>
              <w:ind w:firstLine="0" w:firstLineChars="0"/>
              <w:jc w:val="center"/>
            </w:pPr>
            <w:r>
              <w:rPr>
                <w:rFonts w:hint="eastAsia"/>
              </w:rPr>
              <w:t>1</w:t>
            </w:r>
            <w:r>
              <w:t>.00</w:t>
            </w:r>
          </w:p>
        </w:tc>
        <w:tc>
          <w:tcPr>
            <w:tcW w:w="1383" w:type="dxa"/>
            <w:vAlign w:val="center"/>
          </w:tcPr>
          <w:p>
            <w:pPr>
              <w:pStyle w:val="26"/>
              <w:spacing w:line="240" w:lineRule="auto"/>
              <w:ind w:firstLine="0" w:firstLineChars="0"/>
              <w:jc w:val="center"/>
            </w:pPr>
            <w:r>
              <w:rPr>
                <w:rFonts w:hint="eastAsia"/>
              </w:rPr>
              <w:t>1</w:t>
            </w:r>
            <w:r>
              <w:t>.10</w:t>
            </w:r>
          </w:p>
        </w:tc>
        <w:tc>
          <w:tcPr>
            <w:tcW w:w="1383" w:type="dxa"/>
            <w:vAlign w:val="center"/>
          </w:tcPr>
          <w:p>
            <w:pPr>
              <w:pStyle w:val="26"/>
              <w:spacing w:line="240" w:lineRule="auto"/>
              <w:ind w:firstLine="0" w:firstLineChars="0"/>
              <w:jc w:val="center"/>
            </w:pPr>
            <w:r>
              <w:rPr>
                <w:rFonts w:hint="eastAsia"/>
              </w:rPr>
              <w:t>1</w:t>
            </w:r>
            <w:r>
              <w:t>.20</w:t>
            </w:r>
          </w:p>
        </w:tc>
      </w:tr>
    </w:tbl>
    <w:p>
      <w:pPr>
        <w:ind w:firstLine="420" w:firstLineChars="200"/>
        <w:jc w:val="left"/>
        <w:rPr>
          <w:color w:val="4472C4"/>
          <w:sz w:val="21"/>
          <w:szCs w:val="20"/>
        </w:rPr>
      </w:pPr>
      <w:r>
        <w:rPr>
          <w:rFonts w:hint="eastAsia"/>
          <w:color w:val="4472C4"/>
          <w:sz w:val="21"/>
          <w:szCs w:val="20"/>
        </w:rPr>
        <w:t>注：本表格数值取白《建筑采光设计标准》GB 50033-2013。</w:t>
      </w:r>
    </w:p>
    <w:p>
      <w:pPr>
        <w:pStyle w:val="26"/>
        <w:ind w:firstLine="480"/>
      </w:pPr>
      <w:r>
        <w:rPr>
          <w:rFonts w:hint="eastAsia"/>
        </w:rPr>
        <w:t>现行国家标准《民用建筑设计通则》GB 50352规定直接自然通风时，生活、工作的房间通风开口有效面积不应小于该房间地面面积的1/20；现行行业标准《饮食建筑设计标准》JGJ64考虑到餐厅的使用性质，就餐时产生的气味、热量比普通用途的其他功能房间要多，因此规定自然通风时，通风开口面积不应小于该厅地面面积的</w:t>
      </w:r>
      <w:r>
        <w:t>1</w:t>
      </w:r>
      <w:r>
        <w:rPr>
          <w:rFonts w:hint="eastAsia"/>
        </w:rPr>
        <w:t>/16。</w:t>
      </w:r>
    </w:p>
    <w:p>
      <w:pPr>
        <w:pStyle w:val="26"/>
        <w:ind w:firstLine="480"/>
      </w:pPr>
      <w:r>
        <w:rPr>
          <w:rFonts w:hint="eastAsia"/>
        </w:rPr>
        <w:t>本条的评价方法为：查阅相关竣工图，并现场核实。</w:t>
      </w:r>
    </w:p>
    <w:p>
      <w:pPr>
        <w:pStyle w:val="5"/>
      </w:pPr>
      <w:r>
        <w:t xml:space="preserve">8.2.5  </w:t>
      </w:r>
      <w:r>
        <w:rPr>
          <w:rFonts w:hint="eastAsia"/>
        </w:rPr>
        <w:t>学校食堂用餐区域</w:t>
      </w:r>
      <w:r>
        <w:rPr>
          <w:lang w:bidi="ar"/>
        </w:rPr>
        <w:t>具有良好的语言清晰度和声环境舒适度</w:t>
      </w:r>
      <w:r>
        <w:rPr>
          <w:rFonts w:hint="eastAsia"/>
        </w:rPr>
        <w:t>，评价总分值为</w:t>
      </w:r>
      <w:r>
        <w:t>8</w:t>
      </w:r>
      <w:r>
        <w:rPr>
          <w:rFonts w:hint="eastAsia"/>
        </w:rPr>
        <w:t>分，并按下列规则分别评分并累计：</w:t>
      </w:r>
    </w:p>
    <w:p>
      <w:pPr>
        <w:ind w:firstLine="482" w:firstLineChars="200"/>
      </w:pPr>
      <w:r>
        <w:rPr>
          <w:b/>
          <w:bCs/>
        </w:rPr>
        <w:t xml:space="preserve">1 </w:t>
      </w:r>
      <w:r>
        <w:rPr>
          <w:rFonts w:hint="eastAsia"/>
        </w:rPr>
        <w:t>用餐区噪声不大于</w:t>
      </w:r>
      <w:r>
        <w:t>60</w:t>
      </w:r>
      <w:r>
        <w:rPr>
          <w:rFonts w:hint="eastAsia"/>
        </w:rPr>
        <w:t>dB（A），得2分；</w:t>
      </w:r>
    </w:p>
    <w:p>
      <w:pPr>
        <w:ind w:firstLine="482" w:firstLineChars="200"/>
      </w:pPr>
      <w:r>
        <w:rPr>
          <w:b/>
          <w:bCs/>
        </w:rPr>
        <w:t xml:space="preserve">2 </w:t>
      </w:r>
      <w:r>
        <w:rPr>
          <w:rFonts w:hint="eastAsia"/>
        </w:rPr>
        <w:t>食堂厨房和用餐区实现良好的空间分隔，墙面和顶棚采用吸声构造和吸声材料，得2分；</w:t>
      </w:r>
    </w:p>
    <w:p>
      <w:pPr>
        <w:ind w:firstLine="482" w:firstLineChars="200"/>
      </w:pPr>
      <w:r>
        <w:rPr>
          <w:b/>
          <w:bCs/>
        </w:rPr>
        <w:t xml:space="preserve">3 </w:t>
      </w:r>
      <w:r>
        <w:rPr>
          <w:rFonts w:hint="eastAsia"/>
        </w:rPr>
        <w:t>为用餐的师生提供柔和、舒缓的背景音乐，得2分；</w:t>
      </w:r>
    </w:p>
    <w:p>
      <w:pPr>
        <w:ind w:firstLine="482" w:firstLineChars="200"/>
      </w:pPr>
      <w:r>
        <w:rPr>
          <w:b/>
          <w:bCs/>
        </w:rPr>
        <w:t xml:space="preserve">4 </w:t>
      </w:r>
      <w:r>
        <w:rPr>
          <w:rFonts w:hint="eastAsia"/>
        </w:rPr>
        <w:t>用餐区室内设计与背景音乐相协调，具有良好的声景环境，得2分。</w:t>
      </w:r>
    </w:p>
    <w:p>
      <w:pPr>
        <w:pStyle w:val="26"/>
        <w:ind w:firstLine="480"/>
      </w:pPr>
      <w:r>
        <w:rPr>
          <w:rFonts w:hint="eastAsia"/>
        </w:rPr>
        <w:t>【条文说明】</w:t>
      </w:r>
    </w:p>
    <w:p>
      <w:pPr>
        <w:pStyle w:val="26"/>
        <w:ind w:firstLine="480"/>
      </w:pPr>
      <w:r>
        <w:rPr>
          <w:rFonts w:hint="eastAsia"/>
        </w:rPr>
        <w:t>现行行业标准《饮食建筑设计标准》JGJ</w:t>
      </w:r>
      <w:r>
        <w:t>64</w:t>
      </w:r>
      <w:r>
        <w:rPr>
          <w:rFonts w:hint="eastAsia"/>
        </w:rPr>
        <w:t>第5</w:t>
      </w:r>
      <w:r>
        <w:t>.2.2</w:t>
      </w:r>
      <w:r>
        <w:rPr>
          <w:rFonts w:hint="eastAsia"/>
        </w:rPr>
        <w:t>条规定，用餐区域、公共区域噪声不应大于6</w:t>
      </w:r>
      <w:r>
        <w:t>0</w:t>
      </w:r>
      <w:r>
        <w:rPr>
          <w:rFonts w:hint="eastAsia"/>
        </w:rPr>
        <w:t>dB（A）。对于人员聚集的大空间，采取必要的吸声降噪措施，以提高语言清晰度和声环境舒适度，同时与厨房区实现良好的空间分隔，避免厨房区的设备噪音影响师生正常用餐，为师生用餐提供良好的声环境。</w:t>
      </w:r>
    </w:p>
    <w:p>
      <w:pPr>
        <w:pStyle w:val="26"/>
        <w:ind w:firstLine="480"/>
      </w:pPr>
      <w:r>
        <w:rPr>
          <w:rFonts w:hint="eastAsia"/>
        </w:rPr>
        <w:t>用餐区可播放柔和、舒缓的背景音乐，改善听觉环境，促进师生心理健康。音乐播放装置采用隐藏式或外露式，并应与用餐区的整体装修风格相协调，例如用餐区内水景设计与潺潺流水的背景音乐相协调、绿色景观与悠扬抒情的背景音乐相适应等。</w:t>
      </w:r>
    </w:p>
    <w:p>
      <w:pPr>
        <w:pStyle w:val="26"/>
        <w:ind w:firstLine="480"/>
      </w:pPr>
      <w:r>
        <w:rPr>
          <w:rFonts w:hint="eastAsia"/>
        </w:rPr>
        <w:t>本条的评价方法为：查阅相关竣工图、噪声分析报告、室内噪声级检测报告，并现场核实。</w:t>
      </w:r>
    </w:p>
    <w:p>
      <w:pPr>
        <w:pStyle w:val="5"/>
      </w:pPr>
      <w:r>
        <w:t xml:space="preserve">8.2.6  </w:t>
      </w:r>
      <w:r>
        <w:rPr>
          <w:rFonts w:hint="eastAsia"/>
        </w:rPr>
        <w:t>学校食堂用餐区域</w:t>
      </w:r>
      <w:r>
        <w:rPr>
          <w:rFonts w:hint="eastAsia"/>
          <w:lang w:bidi="ar"/>
        </w:rPr>
        <w:t>安全舒适</w:t>
      </w:r>
      <w:r>
        <w:rPr>
          <w:rFonts w:hint="eastAsia"/>
        </w:rPr>
        <w:t>，评价总分值为</w:t>
      </w:r>
      <w:r>
        <w:t>12</w:t>
      </w:r>
      <w:r>
        <w:rPr>
          <w:rFonts w:hint="eastAsia"/>
        </w:rPr>
        <w:t>分，并按下列规则分别评分并累计：</w:t>
      </w:r>
    </w:p>
    <w:p>
      <w:pPr>
        <w:ind w:firstLine="482" w:firstLineChars="200"/>
      </w:pPr>
      <w:r>
        <w:rPr>
          <w:b/>
          <w:bCs/>
        </w:rPr>
        <w:t xml:space="preserve">1 </w:t>
      </w:r>
      <w:r>
        <w:rPr>
          <w:rFonts w:hint="eastAsia"/>
        </w:rPr>
        <w:t>用餐区避免形成90°或锐角凸起尖锐物，边角做圆角处理，得</w:t>
      </w:r>
      <w:r>
        <w:t>2</w:t>
      </w:r>
      <w:r>
        <w:rPr>
          <w:rFonts w:hint="eastAsia"/>
        </w:rPr>
        <w:t>分；</w:t>
      </w:r>
    </w:p>
    <w:p>
      <w:pPr>
        <w:ind w:firstLine="482" w:firstLineChars="200"/>
      </w:pPr>
      <w:r>
        <w:rPr>
          <w:b/>
          <w:bCs/>
        </w:rPr>
        <w:t xml:space="preserve">2 </w:t>
      </w:r>
      <w:bookmarkStart w:id="87" w:name="_Hlk141035111"/>
      <w:r>
        <w:rPr>
          <w:rFonts w:hint="eastAsia"/>
        </w:rPr>
        <w:t>用餐区桌椅结构稳固</w:t>
      </w:r>
      <w:bookmarkEnd w:id="87"/>
      <w:r>
        <w:rPr>
          <w:rFonts w:hint="eastAsia"/>
        </w:rPr>
        <w:t>，避免倾倒，得2分；</w:t>
      </w:r>
    </w:p>
    <w:p>
      <w:pPr>
        <w:ind w:firstLine="482" w:firstLineChars="200"/>
      </w:pPr>
      <w:r>
        <w:rPr>
          <w:b/>
          <w:bCs/>
        </w:rPr>
        <w:t xml:space="preserve">3 </w:t>
      </w:r>
      <w:r>
        <w:rPr>
          <w:rFonts w:hint="eastAsia"/>
        </w:rPr>
        <w:t>用餐区墙面、地面构造具有良好的防滑、防霉、防潮、抗污、自洁性能，得</w:t>
      </w:r>
      <w:r>
        <w:t>2</w:t>
      </w:r>
      <w:r>
        <w:rPr>
          <w:rFonts w:hint="eastAsia"/>
        </w:rPr>
        <w:t>分；</w:t>
      </w:r>
    </w:p>
    <w:p>
      <w:pPr>
        <w:ind w:firstLine="482" w:firstLineChars="200"/>
      </w:pPr>
      <w:r>
        <w:rPr>
          <w:b/>
          <w:bCs/>
        </w:rPr>
        <w:t xml:space="preserve">4 </w:t>
      </w:r>
      <w:r>
        <w:rPr>
          <w:rFonts w:hint="eastAsia"/>
        </w:rPr>
        <w:t>用餐区有良好的室外自然景观，得</w:t>
      </w:r>
      <w:r>
        <w:t>2</w:t>
      </w:r>
      <w:r>
        <w:rPr>
          <w:rFonts w:hint="eastAsia"/>
        </w:rPr>
        <w:t>分；</w:t>
      </w:r>
    </w:p>
    <w:p>
      <w:pPr>
        <w:ind w:firstLine="482" w:firstLineChars="200"/>
      </w:pPr>
      <w:r>
        <w:rPr>
          <w:b/>
          <w:bCs/>
        </w:rPr>
        <w:t xml:space="preserve">5 </w:t>
      </w:r>
      <w:r>
        <w:rPr>
          <w:rFonts w:hint="eastAsia"/>
        </w:rPr>
        <w:t>用餐区结合校内师生心理需求进行专项色彩设计，得</w:t>
      </w:r>
      <w:r>
        <w:t>2</w:t>
      </w:r>
      <w:r>
        <w:rPr>
          <w:rFonts w:hint="eastAsia"/>
        </w:rPr>
        <w:t>分；</w:t>
      </w:r>
    </w:p>
    <w:p>
      <w:pPr>
        <w:ind w:firstLine="482" w:firstLineChars="200"/>
      </w:pPr>
      <w:r>
        <w:rPr>
          <w:b/>
          <w:bCs/>
        </w:rPr>
        <w:t xml:space="preserve">6 </w:t>
      </w:r>
      <w:r>
        <w:rPr>
          <w:rFonts w:hint="eastAsia"/>
        </w:rPr>
        <w:t>用餐区配备卫生间并设置前室，自然采光、通风条件良好，得</w:t>
      </w:r>
      <w:r>
        <w:t>2</w:t>
      </w:r>
      <w:r>
        <w:rPr>
          <w:rFonts w:hint="eastAsia"/>
        </w:rPr>
        <w:t>分。</w:t>
      </w:r>
    </w:p>
    <w:p>
      <w:pPr>
        <w:pStyle w:val="26"/>
        <w:ind w:firstLine="480"/>
      </w:pPr>
      <w:r>
        <w:rPr>
          <w:rFonts w:hint="eastAsia"/>
        </w:rPr>
        <w:t>【条文说明】</w:t>
      </w:r>
    </w:p>
    <w:p>
      <w:pPr>
        <w:pStyle w:val="26"/>
        <w:ind w:firstLine="480"/>
      </w:pPr>
      <w:r>
        <w:rPr>
          <w:rFonts w:hint="eastAsia"/>
        </w:rPr>
        <w:t>考虑中小学生群体的特殊性，食堂用餐区应避免形成90°或锐角凸起尖锐物，边角做圆角处理，或用柔性材料维护。用餐区桌椅应结构稳固，降低倾倒、砸伤风险。现行行业标准《饮食建筑设计标准》JGJ</w:t>
      </w:r>
      <w:r>
        <w:t>64</w:t>
      </w:r>
      <w:r>
        <w:rPr>
          <w:rFonts w:hint="eastAsia"/>
        </w:rPr>
        <w:t>第4</w:t>
      </w:r>
      <w:r>
        <w:t>.1.8</w:t>
      </w:r>
      <w:r>
        <w:rPr>
          <w:rFonts w:hint="eastAsia"/>
        </w:rPr>
        <w:t>条规定，用餐区的楼地面应采用防滑设计，并应满足现行行业标准《建筑地面工程防滑技术规定》JGJ/T331中的相关要求。用餐区域的室内各部分面层均应采用不易积垢、易清洁的材料，售饭口（台）应采用光滑、不渗水和易清洁的材料。用餐区应当有朝向室外景观的界面，通过自然的视觉体验，带给师生良好的情绪。用餐区界面还应结合校园色彩体系、展陈空间、家具布置、校园文化进行整体设计。现行行业标准《饮食建筑设计标准》JGJ</w:t>
      </w:r>
      <w:r>
        <w:t>64</w:t>
      </w:r>
      <w:r>
        <w:rPr>
          <w:rFonts w:hint="eastAsia"/>
        </w:rPr>
        <w:t>第</w:t>
      </w:r>
      <w:r>
        <w:t>4.2.5</w:t>
      </w:r>
      <w:r>
        <w:rPr>
          <w:rFonts w:hint="eastAsia"/>
        </w:rPr>
        <w:t>条规定用餐区卫生间宜设置前室，卫生间的门不宜直接开向用餐区，卫生洁具应采用水冲式；卫生间宜采用天然采光和自然通风，并应设置机械排风设施；未单独设置卫生间的用餐区应设置洗手设施。</w:t>
      </w:r>
    </w:p>
    <w:p>
      <w:pPr>
        <w:pStyle w:val="26"/>
        <w:ind w:firstLine="480"/>
      </w:pPr>
      <w:r>
        <w:rPr>
          <w:rFonts w:hint="eastAsia"/>
        </w:rPr>
        <w:t>本条的评价方法为：查阅相关竣工图、相关图像资料，并现场核实。</w:t>
      </w:r>
    </w:p>
    <w:p>
      <w:pPr>
        <w:pStyle w:val="5"/>
      </w:pPr>
      <w:r>
        <w:t xml:space="preserve">8.2.7  </w:t>
      </w:r>
      <w:r>
        <w:rPr>
          <w:rFonts w:hint="eastAsia"/>
        </w:rPr>
        <w:t>学校食堂用餐区域顺应空间多元化、智能化趋势，评价总分值为</w:t>
      </w:r>
      <w:r>
        <w:t>6</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用餐区具备用餐、学习、研讨、社交多项功能，得</w:t>
      </w:r>
      <w:r>
        <w:t>3</w:t>
      </w:r>
      <w:r>
        <w:rPr>
          <w:rFonts w:hint="eastAsia"/>
        </w:rPr>
        <w:t>分；</w:t>
      </w:r>
    </w:p>
    <w:p>
      <w:pPr>
        <w:ind w:firstLine="482" w:firstLineChars="200"/>
        <w:rPr>
          <w:b/>
          <w:bCs/>
        </w:rPr>
      </w:pPr>
      <w:r>
        <w:rPr>
          <w:b/>
          <w:bCs/>
        </w:rPr>
        <w:t xml:space="preserve">2 </w:t>
      </w:r>
      <w:r>
        <w:rPr>
          <w:rFonts w:hint="eastAsia"/>
        </w:rPr>
        <w:t>用餐区智能系统完善，具备零点自选、定额自助、自动称重、智能支付、餐余自动回收等功能，得3分。</w:t>
      </w:r>
    </w:p>
    <w:p>
      <w:pPr>
        <w:pStyle w:val="26"/>
        <w:ind w:firstLine="480"/>
      </w:pPr>
      <w:r>
        <w:rPr>
          <w:rFonts w:hint="eastAsia"/>
        </w:rPr>
        <w:t>【条文说明】</w:t>
      </w:r>
    </w:p>
    <w:p>
      <w:pPr>
        <w:pStyle w:val="26"/>
        <w:ind w:firstLine="480"/>
      </w:pPr>
      <w:r>
        <w:rPr>
          <w:rFonts w:hint="eastAsia"/>
        </w:rPr>
        <w:t>近年来国内学校食堂建设经历了数次大的转变，从单纯更新用餐家具、改变就餐环境，到营造舒适化环境、打造特色餐厅，再到顺应学校空间多元化、复合化趋势、打造“文化、智慧、现代、生态”的创新型校园餐厅，创造全新的校园生活学习体验，已成为餐厅设计的重要内容。</w:t>
      </w:r>
    </w:p>
    <w:p>
      <w:pPr>
        <w:pStyle w:val="26"/>
        <w:ind w:firstLine="480"/>
      </w:pPr>
      <w:r>
        <w:rPr>
          <w:rFonts w:hint="eastAsia"/>
        </w:rPr>
        <w:t>食堂具备时间上的规律性和确定性，是学生、老师聚集量最高的场所，如果可以在空间规划、时间利用上进行有效的组织和安排，食堂可以不仅具备就餐这一单一功能，还可以成为学习、研讨、社交的空间，比如结合不同区域营造特色餐饮区、阅读书吧区等，既可以适应餐饮，也能变身不同主题空间，作为进入学术交流区的前续空间。</w:t>
      </w:r>
    </w:p>
    <w:p>
      <w:pPr>
        <w:pStyle w:val="26"/>
        <w:ind w:firstLine="480"/>
      </w:pPr>
      <w:r>
        <w:rPr>
          <w:rFonts w:hint="eastAsia"/>
        </w:rPr>
        <w:t>随着信息时代的到来，智慧化设施在食堂中也应有新的应用场景，从零点自选、定额自助、自动称重、智能支付到用餐后餐余全自动回收，可以极大降低管理、运维成本，提升服务效率，改善用餐体验。</w:t>
      </w:r>
    </w:p>
    <w:p>
      <w:pPr>
        <w:pStyle w:val="26"/>
        <w:ind w:firstLine="480"/>
      </w:pPr>
      <w:r>
        <w:rPr>
          <w:rFonts w:hint="eastAsia"/>
        </w:rPr>
        <w:t>本条的评价方法为：查阅相关竣工图、相关图像资料，并现场核实。</w:t>
      </w:r>
    </w:p>
    <w:p>
      <w:pPr>
        <w:pStyle w:val="5"/>
      </w:pPr>
      <w:r>
        <w:t xml:space="preserve">8.2.8  </w:t>
      </w:r>
      <w:r>
        <w:rPr>
          <w:rFonts w:hint="eastAsia"/>
        </w:rPr>
        <w:t>学生在教室集体用餐时，应保证组织良好，具备专时专用的空间设施，评价总分值为</w:t>
      </w:r>
      <w:r>
        <w:t>4</w:t>
      </w:r>
      <w:r>
        <w:rPr>
          <w:rFonts w:hint="eastAsia"/>
        </w:rPr>
        <w:t>分。满足下列要求中1项，得</w:t>
      </w:r>
      <w:r>
        <w:t>2</w:t>
      </w:r>
      <w:r>
        <w:rPr>
          <w:rFonts w:hint="eastAsia"/>
        </w:rPr>
        <w:t>分；满足2项，得</w:t>
      </w:r>
      <w:r>
        <w:t>3</w:t>
      </w:r>
      <w:r>
        <w:rPr>
          <w:rFonts w:hint="eastAsia"/>
        </w:rPr>
        <w:t>分；满足3项及以上，得</w:t>
      </w:r>
      <w:r>
        <w:t>4</w:t>
      </w:r>
      <w:r>
        <w:rPr>
          <w:rFonts w:hint="eastAsia"/>
        </w:rPr>
        <w:t>分。</w:t>
      </w:r>
    </w:p>
    <w:p>
      <w:pPr>
        <w:ind w:firstLine="482" w:firstLineChars="200"/>
      </w:pPr>
      <w:r>
        <w:rPr>
          <w:rFonts w:hint="eastAsia"/>
          <w:b/>
          <w:bCs/>
        </w:rPr>
        <w:t>1</w:t>
      </w:r>
      <w:r>
        <w:rPr>
          <w:b/>
          <w:bCs/>
        </w:rPr>
        <w:t xml:space="preserve"> </w:t>
      </w:r>
      <w:r>
        <w:rPr>
          <w:rFonts w:hint="eastAsia"/>
        </w:rPr>
        <w:t>送餐流线与学生流线在空间或时间上相分离；</w:t>
      </w:r>
    </w:p>
    <w:p>
      <w:pPr>
        <w:ind w:firstLine="482" w:firstLineChars="200"/>
      </w:pPr>
      <w:r>
        <w:rPr>
          <w:b/>
          <w:bCs/>
        </w:rPr>
        <w:t xml:space="preserve">2 </w:t>
      </w:r>
      <w:r>
        <w:rPr>
          <w:rFonts w:hint="eastAsia"/>
        </w:rPr>
        <w:t>餐饮配送使用密闭型餐车，餐车定时清洗并在独立区域存放；</w:t>
      </w:r>
    </w:p>
    <w:p>
      <w:pPr>
        <w:ind w:firstLine="482" w:firstLineChars="200"/>
      </w:pPr>
      <w:r>
        <w:rPr>
          <w:b/>
          <w:bCs/>
        </w:rPr>
        <w:t xml:space="preserve">3 </w:t>
      </w:r>
      <w:r>
        <w:rPr>
          <w:rFonts w:hint="eastAsia"/>
        </w:rPr>
        <w:t>每层设置餐余垃圾收集点，错时清理，降低对正常教学的干扰；</w:t>
      </w:r>
    </w:p>
    <w:p>
      <w:pPr>
        <w:ind w:firstLine="482" w:firstLineChars="200"/>
      </w:pPr>
      <w:r>
        <w:rPr>
          <w:b/>
          <w:bCs/>
        </w:rPr>
        <w:t xml:space="preserve">4 </w:t>
      </w:r>
      <w:r>
        <w:rPr>
          <w:rFonts w:hint="eastAsia"/>
        </w:rPr>
        <w:t>餐余垃圾容器采用非手接触式起闭，并及时清运；</w:t>
      </w:r>
    </w:p>
    <w:p>
      <w:pPr>
        <w:ind w:firstLine="482" w:firstLineChars="200"/>
      </w:pPr>
      <w:r>
        <w:rPr>
          <w:b/>
          <w:bCs/>
        </w:rPr>
        <w:t xml:space="preserve">5 </w:t>
      </w:r>
      <w:r>
        <w:rPr>
          <w:rFonts w:hint="eastAsia"/>
        </w:rPr>
        <w:t>教室具备专用领餐区，降低对正常教学的干扰。</w:t>
      </w:r>
    </w:p>
    <w:p>
      <w:pPr>
        <w:pStyle w:val="26"/>
        <w:ind w:firstLine="480"/>
      </w:pPr>
      <w:r>
        <w:rPr>
          <w:rFonts w:hint="eastAsia"/>
        </w:rPr>
        <w:t>【条文说明】</w:t>
      </w:r>
    </w:p>
    <w:p>
      <w:pPr>
        <w:pStyle w:val="26"/>
        <w:ind w:firstLine="480"/>
      </w:pPr>
      <w:r>
        <w:rPr>
          <w:rFonts w:hint="eastAsia"/>
        </w:rPr>
        <w:t>学校设置学生专用餐厅，无需学生在教室用餐时，本条直接得4分。</w:t>
      </w:r>
    </w:p>
    <w:p>
      <w:pPr>
        <w:pStyle w:val="26"/>
        <w:ind w:firstLine="480"/>
      </w:pPr>
      <w:r>
        <w:rPr>
          <w:rFonts w:hint="eastAsia"/>
        </w:rPr>
        <w:t>特殊</w:t>
      </w:r>
      <w:r>
        <w:t>条件下</w:t>
      </w:r>
      <w:r>
        <w:rPr>
          <w:rFonts w:hint="eastAsia"/>
        </w:rPr>
        <w:t>，</w:t>
      </w:r>
      <w:r>
        <w:t>中小学校</w:t>
      </w:r>
      <w:r>
        <w:rPr>
          <w:rFonts w:hint="eastAsia"/>
        </w:rPr>
        <w:t>师生需要</w:t>
      </w:r>
      <w:r>
        <w:t>在教室</w:t>
      </w:r>
      <w:r>
        <w:rPr>
          <w:rFonts w:hint="eastAsia"/>
        </w:rPr>
        <w:t>集中</w:t>
      </w:r>
      <w:r>
        <w:t>用餐</w:t>
      </w:r>
      <w:r>
        <w:rPr>
          <w:rFonts w:hint="eastAsia"/>
        </w:rPr>
        <w:t>时</w:t>
      </w:r>
      <w:r>
        <w:t>，餐饮的配送</w:t>
      </w:r>
      <w:r>
        <w:rPr>
          <w:rFonts w:hint="eastAsia"/>
        </w:rPr>
        <w:t>、</w:t>
      </w:r>
      <w:r>
        <w:t>用餐环境和残食的回收问题</w:t>
      </w:r>
      <w:r>
        <w:rPr>
          <w:rFonts w:hint="eastAsia"/>
        </w:rPr>
        <w:t>均</w:t>
      </w:r>
      <w:r>
        <w:t>需要得到</w:t>
      </w:r>
      <w:r>
        <w:rPr>
          <w:rFonts w:hint="eastAsia"/>
        </w:rPr>
        <w:t>高度</w:t>
      </w:r>
      <w:r>
        <w:t>重视和有效解决</w:t>
      </w:r>
      <w:r>
        <w:rPr>
          <w:rFonts w:hint="eastAsia"/>
        </w:rPr>
        <w:t>，保证</w:t>
      </w:r>
      <w:r>
        <w:t>师生的用餐健康</w:t>
      </w:r>
      <w:r>
        <w:rPr>
          <w:rFonts w:hint="eastAsia"/>
        </w:rPr>
        <w:t>安全</w:t>
      </w:r>
      <w:r>
        <w:t>以及正常</w:t>
      </w:r>
      <w:r>
        <w:rPr>
          <w:rFonts w:hint="eastAsia"/>
        </w:rPr>
        <w:t>学习</w:t>
      </w:r>
      <w:r>
        <w:t>环境不</w:t>
      </w:r>
      <w:r>
        <w:rPr>
          <w:rFonts w:hint="eastAsia"/>
        </w:rPr>
        <w:t>受影响</w:t>
      </w:r>
      <w:r>
        <w:t>。</w:t>
      </w:r>
      <w:r>
        <w:rPr>
          <w:rFonts w:hint="eastAsia"/>
        </w:rPr>
        <w:t>中小学校食堂或社会送餐至教室的流线应当在空间或时间上与教学流线相分离，不对师生上下课流线造成干扰。在餐饮运送过程中，为保证餐食品质，避免空气中细菌的附着，应采用密闭型餐车进行运送，使用后的餐车应及时清洗，并在独立区域存放。“领餐角”是提供各班学生排队领餐的空间，宜设置在每班教室的前部，避免领餐与学生正常出入互相干扰，领餐角的设置可以减少每班送餐的工作人员数量，也可以避免回家用餐的学生与在教室用餐的学生的流线干扰，不占用过道空间，领餐与正常出入放学同时进行。</w:t>
      </w:r>
    </w:p>
    <w:p>
      <w:pPr>
        <w:pStyle w:val="26"/>
        <w:ind w:firstLine="480"/>
      </w:pPr>
      <w:r>
        <w:rPr>
          <w:rFonts w:hint="eastAsia"/>
        </w:rPr>
        <w:t>本条的评价方法为：查阅相关竣工图、相关图像资料，并现场核实。</w:t>
      </w:r>
    </w:p>
    <w:p>
      <w:pPr>
        <w:pStyle w:val="4"/>
      </w:pPr>
      <w:bookmarkStart w:id="88" w:name="_Toc143994727"/>
      <w:r>
        <w:rPr>
          <w:rFonts w:hint="eastAsia"/>
        </w:rPr>
        <w:t>Ⅲ 营 养 供 给</w:t>
      </w:r>
      <w:bookmarkEnd w:id="88"/>
    </w:p>
    <w:p>
      <w:pPr>
        <w:pStyle w:val="5"/>
      </w:pPr>
      <w:r>
        <w:t xml:space="preserve">8.2.9  </w:t>
      </w:r>
      <w:r>
        <w:rPr>
          <w:rFonts w:hint="eastAsia"/>
        </w:rPr>
        <w:t>学校餐饮所用餐食有明确、清晰的信息标识，能为特殊膳食需求的人群提供个性化食品选择，评价总分值为</w:t>
      </w:r>
      <w:r>
        <w:t>10</w:t>
      </w:r>
      <w:r>
        <w:rPr>
          <w:rFonts w:hint="eastAsia"/>
        </w:rPr>
        <w:t>分，并按下列规则分别评分并累计：</w:t>
      </w:r>
    </w:p>
    <w:p>
      <w:pPr>
        <w:ind w:firstLine="482" w:firstLineChars="200"/>
      </w:pPr>
      <w:r>
        <w:rPr>
          <w:b/>
          <w:bCs/>
        </w:rPr>
        <w:t xml:space="preserve">1 </w:t>
      </w:r>
      <w:r>
        <w:rPr>
          <w:rFonts w:hint="eastAsia"/>
        </w:rPr>
        <w:t>配餐食物种类丰富，粗细搭配，得</w:t>
      </w:r>
      <w:r>
        <w:t>2</w:t>
      </w:r>
      <w:r>
        <w:rPr>
          <w:rFonts w:hint="eastAsia"/>
        </w:rPr>
        <w:t>分；</w:t>
      </w:r>
    </w:p>
    <w:p>
      <w:pPr>
        <w:ind w:firstLine="482" w:firstLineChars="200"/>
      </w:pPr>
      <w:r>
        <w:rPr>
          <w:b/>
          <w:bCs/>
        </w:rPr>
        <w:t xml:space="preserve">2 </w:t>
      </w:r>
      <w:r>
        <w:rPr>
          <w:rFonts w:hint="eastAsia"/>
        </w:rPr>
        <w:t>采购食材参照《中国食物成分表 2018》，食材有产品标签、且来源可追溯，得</w:t>
      </w:r>
      <w:r>
        <w:t>2</w:t>
      </w:r>
      <w:r>
        <w:rPr>
          <w:rFonts w:hint="eastAsia"/>
        </w:rPr>
        <w:t>分；</w:t>
      </w:r>
    </w:p>
    <w:p>
      <w:pPr>
        <w:ind w:firstLine="482" w:firstLineChars="200"/>
      </w:pPr>
      <w:r>
        <w:rPr>
          <w:b/>
          <w:bCs/>
        </w:rPr>
        <w:t xml:space="preserve">3 </w:t>
      </w:r>
      <w:r>
        <w:rPr>
          <w:rFonts w:hint="eastAsia"/>
        </w:rPr>
        <w:t>对师生食物过敏源信息进行登记管理机制，得2分；</w:t>
      </w:r>
    </w:p>
    <w:p>
      <w:pPr>
        <w:ind w:firstLine="482" w:firstLineChars="200"/>
      </w:pPr>
      <w:r>
        <w:rPr>
          <w:b/>
          <w:bCs/>
        </w:rPr>
        <w:t xml:space="preserve">4 </w:t>
      </w:r>
      <w:r>
        <w:rPr>
          <w:rFonts w:hint="eastAsia"/>
        </w:rPr>
        <w:t>在菜单中标注食材及成分，注明有可能过敏源的标签，避免误饮误食，得2分；</w:t>
      </w:r>
    </w:p>
    <w:p>
      <w:pPr>
        <w:ind w:firstLine="482" w:firstLineChars="200"/>
      </w:pPr>
      <w:r>
        <w:rPr>
          <w:b/>
          <w:bCs/>
        </w:rPr>
        <w:t xml:space="preserve">5 </w:t>
      </w:r>
      <w:r>
        <w:rPr>
          <w:rFonts w:hint="eastAsia"/>
        </w:rPr>
        <w:t>餐饮服务为特殊膳食需求人群制定个性化菜单，得</w:t>
      </w:r>
      <w:r>
        <w:t>2</w:t>
      </w:r>
      <w:r>
        <w:rPr>
          <w:rFonts w:hint="eastAsia"/>
        </w:rPr>
        <w:t>分。</w:t>
      </w:r>
    </w:p>
    <w:p>
      <w:pPr>
        <w:pStyle w:val="26"/>
        <w:ind w:firstLine="480"/>
      </w:pPr>
      <w:r>
        <w:rPr>
          <w:rFonts w:hint="eastAsia"/>
        </w:rPr>
        <w:t>【条文说明】</w:t>
      </w:r>
    </w:p>
    <w:p>
      <w:pPr>
        <w:pStyle w:val="26"/>
        <w:ind w:firstLine="480"/>
      </w:pPr>
      <w:r>
        <w:rPr>
          <w:rFonts w:hint="eastAsia"/>
        </w:rPr>
        <w:t>每天食物大类应包含：谷薯杂豆类、水产禽畜蛋类、奶及大豆类、蔬菜水果类等4类食物，每餐应提供其中至少3类食物。每周食物种类应提供至少4种谷薯杂豆类食物、至少10种蔬菜水果类食物、至少5种水产禽畜蛋类食物、至少2种奶及大豆类食物。餐饮服务提供者公开加工过程，公示食品原料及其来源等信息。食材需满足相关法律法规和食品安全规定，并且明确食物所含成分，方便对食物过敏或饮食受限的个人进行合适选择。</w:t>
      </w:r>
    </w:p>
    <w:p>
      <w:pPr>
        <w:pStyle w:val="26"/>
        <w:ind w:firstLine="480"/>
      </w:pPr>
      <w:r>
        <w:rPr>
          <w:rFonts w:hint="eastAsia"/>
        </w:rPr>
        <w:t>特殊人群是指因过敏（花生、小麦等）、肥胖（糖、脂肪）、营养不良、宗教信仰、生病及素食/肉食主义等对食物的特殊要求，学校食堂或配餐公司需有相关餐食管理制度，并告知所有用餐人员。</w:t>
      </w:r>
    </w:p>
    <w:p>
      <w:pPr>
        <w:pStyle w:val="26"/>
        <w:ind w:firstLine="480"/>
      </w:pPr>
      <w:r>
        <w:rPr>
          <w:rFonts w:hint="eastAsia"/>
        </w:rPr>
        <w:t>如果没有过敏原信息管理和成分标签可能会加大过敏人群对接触过敏原食物的风险。配餐菜单中需对存在的食品加贴说明，包括：对可能造成过敏的食物 进行标签，如花生、鱼类、贝类、大豆、牛奶和奶制品、蛋类、小麦、木本坚果、麸质等。学校应对过敏原信息需收集备案，并制定有食物过敏应急管理机制。</w:t>
      </w:r>
    </w:p>
    <w:p>
      <w:pPr>
        <w:pStyle w:val="26"/>
        <w:ind w:firstLine="480"/>
      </w:pPr>
      <w:r>
        <w:rPr>
          <w:rFonts w:hint="eastAsia"/>
        </w:rPr>
        <w:t>如采用配餐制，则需确认配餐单位满足以上要求。</w:t>
      </w:r>
    </w:p>
    <w:p>
      <w:pPr>
        <w:pStyle w:val="26"/>
        <w:ind w:firstLine="480"/>
      </w:pPr>
      <w:r>
        <w:rPr>
          <w:rFonts w:hint="eastAsia"/>
        </w:rPr>
        <w:t>本条的评价方法为：查阅餐食管理制度和菜单，并现场核实。</w:t>
      </w:r>
    </w:p>
    <w:p>
      <w:pPr>
        <w:pStyle w:val="5"/>
      </w:pPr>
      <w:r>
        <w:t xml:space="preserve">8.2.10  </w:t>
      </w:r>
      <w:r>
        <w:rPr>
          <w:rFonts w:hint="eastAsia"/>
        </w:rPr>
        <w:t>学校餐饮服务就供应餐饮的食谱菜品健康营养素供给量进行公示和建议，评价总分值为</w:t>
      </w:r>
      <w:r>
        <w:t>4</w:t>
      </w:r>
      <w:r>
        <w:rPr>
          <w:rFonts w:hint="eastAsia"/>
        </w:rPr>
        <w:t>分，并按下列规则分别评分并累计：</w:t>
      </w:r>
    </w:p>
    <w:p>
      <w:pPr>
        <w:ind w:firstLine="482" w:firstLineChars="200"/>
      </w:pPr>
      <w:r>
        <w:rPr>
          <w:b/>
          <w:bCs/>
        </w:rPr>
        <w:t xml:space="preserve">1 </w:t>
      </w:r>
      <w:r>
        <w:rPr>
          <w:rFonts w:hint="eastAsia"/>
        </w:rPr>
        <w:t>餐饮供给单位对供应食谱菜品的健康营养素供给量进行公示，得</w:t>
      </w:r>
      <w:r>
        <w:t>2</w:t>
      </w:r>
      <w:r>
        <w:rPr>
          <w:rFonts w:hint="eastAsia"/>
        </w:rPr>
        <w:t>分；</w:t>
      </w:r>
    </w:p>
    <w:p>
      <w:pPr>
        <w:ind w:firstLine="482" w:firstLineChars="200"/>
      </w:pPr>
      <w:r>
        <w:rPr>
          <w:b/>
          <w:bCs/>
        </w:rPr>
        <w:t xml:space="preserve">2 </w:t>
      </w:r>
      <w:r>
        <w:rPr>
          <w:rFonts w:hint="eastAsia"/>
        </w:rPr>
        <w:t>结合学生年龄段进行营养搭配的菜单指导，得</w:t>
      </w:r>
      <w:r>
        <w:t>2</w:t>
      </w:r>
      <w:r>
        <w:rPr>
          <w:rFonts w:hint="eastAsia"/>
        </w:rPr>
        <w:t>分。</w:t>
      </w:r>
    </w:p>
    <w:p>
      <w:pPr>
        <w:pStyle w:val="26"/>
        <w:ind w:firstLine="480"/>
      </w:pPr>
      <w:r>
        <w:rPr>
          <w:rFonts w:hint="eastAsia"/>
        </w:rPr>
        <w:t>【条文说明】</w:t>
      </w:r>
    </w:p>
    <w:p>
      <w:pPr>
        <w:pStyle w:val="26"/>
        <w:ind w:firstLine="480"/>
      </w:pPr>
      <w:r>
        <w:rPr>
          <w:rFonts w:hint="eastAsia"/>
        </w:rPr>
        <w:t>《学校食品安全与营养健康管理规定》中第十七条要求“学校应当根据卫生健康主管部门发布的学生餐营养指南等标准，针对不同年龄段在校学生营养健康需求，因地制宜引导学生科学营养用餐。有条件的中小学等应当每周公布学生餐带量食谱和营养素供给量。”学校餐饮服务单位就提供的餐饮菜品的能量、脂肪含量、维生素含量等营养素进行公示。</w:t>
      </w:r>
    </w:p>
    <w:p>
      <w:pPr>
        <w:pStyle w:val="26"/>
        <w:ind w:firstLine="480"/>
      </w:pPr>
      <w:r>
        <w:rPr>
          <w:rFonts w:hint="eastAsia"/>
        </w:rPr>
        <w:t>学校根据各年龄段学生特性，以宣传品、小贴士或学校营养师指导建议的形式等提出菜单搭配建议指导。《学生营养餐指南》以及《中国居民膳食指南 2016》，规定了 6-17 岁中小学生以及 18 岁以上大学生每人每日食用油、食用盐以及添加糖等建议摄入量。校园餐饮供给单位需符合</w:t>
      </w:r>
      <w:r>
        <w:fldChar w:fldCharType="begin"/>
      </w:r>
      <w:r>
        <w:instrText xml:space="preserve"> </w:instrText>
      </w:r>
      <w:r>
        <w:rPr>
          <w:rFonts w:hint="eastAsia"/>
        </w:rPr>
        <w:instrText xml:space="preserve">REF _Ref143992100 \h</w:instrText>
      </w:r>
      <w:r>
        <w:instrText xml:space="preserve"> </w:instrText>
      </w:r>
      <w:r>
        <w:fldChar w:fldCharType="separate"/>
      </w:r>
      <w:r>
        <w:rPr>
          <w:rFonts w:hint="eastAsia"/>
        </w:rPr>
        <w:t xml:space="preserve">表 </w:t>
      </w:r>
      <w:r>
        <w:t>24</w:t>
      </w:r>
      <w:r>
        <w:fldChar w:fldCharType="end"/>
      </w:r>
      <w:r>
        <w:t>~</w:t>
      </w:r>
      <w:r>
        <w:fldChar w:fldCharType="begin"/>
      </w:r>
      <w:r>
        <w:instrText xml:space="preserve"> REF _Ref143992105 \h </w:instrText>
      </w:r>
      <w:r>
        <w:fldChar w:fldCharType="separate"/>
      </w:r>
      <w:r>
        <w:rPr>
          <w:rFonts w:hint="eastAsia"/>
        </w:rPr>
        <w:t xml:space="preserve">表 </w:t>
      </w:r>
      <w:r>
        <w:t>28</w:t>
      </w:r>
      <w:r>
        <w:fldChar w:fldCharType="end"/>
      </w:r>
      <w:r>
        <w:rPr>
          <w:rFonts w:hint="eastAsia"/>
        </w:rPr>
        <w:t>对应年龄段学生需求制定菜品和菜单。</w:t>
      </w:r>
    </w:p>
    <w:p>
      <w:pPr>
        <w:pStyle w:val="26"/>
        <w:ind w:firstLine="480"/>
        <w:jc w:val="center"/>
      </w:pPr>
      <w:bookmarkStart w:id="89" w:name="_Ref143992100"/>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24</w:t>
      </w:r>
      <w:r>
        <w:fldChar w:fldCharType="end"/>
      </w:r>
      <w:bookmarkEnd w:id="89"/>
      <w:r>
        <w:rPr>
          <w:rFonts w:hint="eastAsia"/>
        </w:rPr>
        <w:t>每人每日食用油、食盐、添加糖建议摄入量（单位：g）</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329"/>
        <w:gridCol w:w="1482"/>
        <w:gridCol w:w="1612"/>
        <w:gridCol w:w="1613"/>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Style w:val="26"/>
              <w:spacing w:line="240" w:lineRule="auto"/>
              <w:ind w:firstLine="0" w:firstLineChars="0"/>
              <w:jc w:val="center"/>
            </w:pPr>
          </w:p>
        </w:tc>
        <w:tc>
          <w:tcPr>
            <w:tcW w:w="0" w:type="auto"/>
            <w:vAlign w:val="center"/>
          </w:tcPr>
          <w:p>
            <w:pPr>
              <w:pStyle w:val="26"/>
              <w:spacing w:line="240" w:lineRule="auto"/>
              <w:ind w:firstLine="0" w:firstLineChars="0"/>
              <w:jc w:val="center"/>
            </w:pPr>
            <w:r>
              <w:rPr>
                <w:rFonts w:hint="eastAsia"/>
              </w:rPr>
              <w:t>6</w:t>
            </w:r>
            <w:r>
              <w:t>岁</w:t>
            </w:r>
            <w:r>
              <w:rPr>
                <w:rFonts w:hint="eastAsia"/>
              </w:rPr>
              <w:t>~8</w:t>
            </w:r>
            <w:r>
              <w:t>岁</w:t>
            </w:r>
          </w:p>
        </w:tc>
        <w:tc>
          <w:tcPr>
            <w:tcW w:w="0" w:type="auto"/>
            <w:vAlign w:val="center"/>
          </w:tcPr>
          <w:p>
            <w:pPr>
              <w:pStyle w:val="26"/>
              <w:spacing w:line="240" w:lineRule="auto"/>
              <w:ind w:firstLine="0" w:firstLineChars="0"/>
              <w:jc w:val="center"/>
            </w:pPr>
            <w:r>
              <w:rPr>
                <w:rFonts w:hint="eastAsia"/>
              </w:rPr>
              <w:t>9</w:t>
            </w:r>
            <w:r>
              <w:t>岁</w:t>
            </w:r>
            <w:r>
              <w:rPr>
                <w:rFonts w:hint="eastAsia"/>
              </w:rPr>
              <w:t>~11</w:t>
            </w:r>
            <w:r>
              <w:t>岁</w:t>
            </w:r>
          </w:p>
        </w:tc>
        <w:tc>
          <w:tcPr>
            <w:tcW w:w="0" w:type="auto"/>
            <w:vAlign w:val="center"/>
          </w:tcPr>
          <w:p>
            <w:pPr>
              <w:pStyle w:val="26"/>
              <w:spacing w:line="240" w:lineRule="auto"/>
              <w:ind w:firstLine="0" w:firstLineChars="0"/>
              <w:jc w:val="center"/>
            </w:pPr>
            <w:r>
              <w:rPr>
                <w:rFonts w:hint="eastAsia"/>
              </w:rPr>
              <w:t>12</w:t>
            </w:r>
            <w:r>
              <w:t>岁</w:t>
            </w:r>
            <w:r>
              <w:rPr>
                <w:rFonts w:hint="eastAsia"/>
              </w:rPr>
              <w:t>~14</w:t>
            </w:r>
            <w:r>
              <w:t>岁</w:t>
            </w:r>
          </w:p>
        </w:tc>
        <w:tc>
          <w:tcPr>
            <w:tcW w:w="0" w:type="auto"/>
            <w:vAlign w:val="center"/>
          </w:tcPr>
          <w:p>
            <w:pPr>
              <w:pStyle w:val="26"/>
              <w:spacing w:line="240" w:lineRule="auto"/>
              <w:ind w:firstLine="0" w:firstLineChars="0"/>
              <w:jc w:val="center"/>
            </w:pPr>
            <w:r>
              <w:rPr>
                <w:rFonts w:hint="eastAsia"/>
              </w:rPr>
              <w:t>15</w:t>
            </w:r>
            <w:r>
              <w:t>岁</w:t>
            </w:r>
            <w:r>
              <w:rPr>
                <w:rFonts w:hint="eastAsia"/>
              </w:rPr>
              <w:t>~17</w:t>
            </w:r>
            <w:r>
              <w:t>岁</w:t>
            </w:r>
          </w:p>
        </w:tc>
        <w:tc>
          <w:tcPr>
            <w:tcW w:w="0" w:type="auto"/>
            <w:vAlign w:val="center"/>
          </w:tcPr>
          <w:p>
            <w:pPr>
              <w:pStyle w:val="26"/>
              <w:spacing w:line="240" w:lineRule="auto"/>
              <w:ind w:firstLine="0" w:firstLineChars="0"/>
              <w:jc w:val="center"/>
            </w:pPr>
            <w:r>
              <w:rPr>
                <w:rFonts w:hint="eastAsia"/>
              </w:rPr>
              <w:t>18</w:t>
            </w:r>
            <w: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Style w:val="26"/>
              <w:spacing w:line="240" w:lineRule="auto"/>
              <w:ind w:firstLine="0" w:firstLineChars="0"/>
              <w:jc w:val="center"/>
            </w:pPr>
            <w:r>
              <w:t>植物油</w:t>
            </w:r>
          </w:p>
        </w:tc>
        <w:tc>
          <w:tcPr>
            <w:tcW w:w="0" w:type="auto"/>
            <w:vAlign w:val="center"/>
          </w:tcPr>
          <w:p>
            <w:pPr>
              <w:pStyle w:val="26"/>
              <w:spacing w:line="240" w:lineRule="auto"/>
              <w:ind w:firstLine="0" w:firstLineChars="0"/>
              <w:jc w:val="center"/>
            </w:pPr>
            <w:r>
              <w:rPr>
                <w:rFonts w:hint="eastAsia"/>
              </w:rPr>
              <w:t>25</w:t>
            </w:r>
          </w:p>
        </w:tc>
        <w:tc>
          <w:tcPr>
            <w:tcW w:w="0" w:type="auto"/>
            <w:vAlign w:val="center"/>
          </w:tcPr>
          <w:p>
            <w:pPr>
              <w:pStyle w:val="26"/>
              <w:spacing w:line="240" w:lineRule="auto"/>
              <w:ind w:firstLine="0" w:firstLineChars="0"/>
              <w:jc w:val="center"/>
            </w:pPr>
            <w:r>
              <w:rPr>
                <w:rFonts w:hint="eastAsia"/>
              </w:rPr>
              <w:t>25</w:t>
            </w:r>
          </w:p>
        </w:tc>
        <w:tc>
          <w:tcPr>
            <w:tcW w:w="0" w:type="auto"/>
            <w:vAlign w:val="center"/>
          </w:tcPr>
          <w:p>
            <w:pPr>
              <w:pStyle w:val="26"/>
              <w:spacing w:line="240" w:lineRule="auto"/>
              <w:ind w:firstLine="0" w:firstLineChars="0"/>
              <w:jc w:val="center"/>
            </w:pPr>
            <w:r>
              <w:rPr>
                <w:rFonts w:hint="eastAsia"/>
              </w:rPr>
              <w:t>30</w:t>
            </w:r>
          </w:p>
        </w:tc>
        <w:tc>
          <w:tcPr>
            <w:tcW w:w="0" w:type="auto"/>
            <w:vAlign w:val="center"/>
          </w:tcPr>
          <w:p>
            <w:pPr>
              <w:pStyle w:val="26"/>
              <w:spacing w:line="240" w:lineRule="auto"/>
              <w:ind w:firstLine="0" w:firstLineChars="0"/>
              <w:jc w:val="center"/>
            </w:pPr>
            <w:r>
              <w:rPr>
                <w:rFonts w:hint="eastAsia"/>
              </w:rPr>
              <w:t>30</w:t>
            </w:r>
          </w:p>
        </w:tc>
        <w:tc>
          <w:tcPr>
            <w:tcW w:w="0" w:type="auto"/>
            <w:vAlign w:val="center"/>
          </w:tcPr>
          <w:p>
            <w:pPr>
              <w:pStyle w:val="26"/>
              <w:spacing w:line="240" w:lineRule="auto"/>
              <w:ind w:firstLine="0" w:firstLineChars="0"/>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Style w:val="26"/>
              <w:spacing w:line="240" w:lineRule="auto"/>
              <w:ind w:firstLine="0" w:firstLineChars="0"/>
              <w:jc w:val="center"/>
            </w:pPr>
            <w:r>
              <w:rPr>
                <w:rFonts w:hint="eastAsia"/>
              </w:rPr>
              <w:t>食用盐</w:t>
            </w:r>
          </w:p>
        </w:tc>
        <w:tc>
          <w:tcPr>
            <w:tcW w:w="0" w:type="auto"/>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6</w:t>
            </w:r>
          </w:p>
        </w:tc>
        <w:tc>
          <w:tcPr>
            <w:tcW w:w="0" w:type="auto"/>
            <w:vAlign w:val="center"/>
          </w:tcPr>
          <w:p>
            <w:pPr>
              <w:pStyle w:val="26"/>
              <w:spacing w:line="240" w:lineRule="auto"/>
              <w:ind w:firstLine="0" w:firstLineChars="0"/>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Style w:val="26"/>
              <w:spacing w:line="240" w:lineRule="auto"/>
              <w:ind w:firstLine="0" w:firstLineChars="0"/>
              <w:jc w:val="center"/>
            </w:pPr>
            <w:r>
              <w:rPr>
                <w:rFonts w:hint="eastAsia"/>
              </w:rPr>
              <w:t>添加糖</w:t>
            </w:r>
          </w:p>
        </w:tc>
        <w:tc>
          <w:tcPr>
            <w:tcW w:w="0" w:type="auto"/>
            <w:vAlign w:val="center"/>
          </w:tcPr>
          <w:p>
            <w:pPr>
              <w:pStyle w:val="26"/>
              <w:spacing w:line="240" w:lineRule="auto"/>
              <w:ind w:firstLine="0" w:firstLineChars="0"/>
              <w:jc w:val="center"/>
            </w:pPr>
            <w:r>
              <w:rPr>
                <w:rFonts w:hint="eastAsia"/>
              </w:rPr>
              <w:t>25</w:t>
            </w:r>
          </w:p>
        </w:tc>
        <w:tc>
          <w:tcPr>
            <w:tcW w:w="0" w:type="auto"/>
            <w:vAlign w:val="center"/>
          </w:tcPr>
          <w:p>
            <w:pPr>
              <w:pStyle w:val="26"/>
              <w:spacing w:line="240" w:lineRule="auto"/>
              <w:ind w:firstLine="0" w:firstLineChars="0"/>
              <w:jc w:val="center"/>
            </w:pPr>
            <w:r>
              <w:rPr>
                <w:rFonts w:hint="eastAsia"/>
              </w:rPr>
              <w:t>25</w:t>
            </w:r>
          </w:p>
        </w:tc>
        <w:tc>
          <w:tcPr>
            <w:tcW w:w="0" w:type="auto"/>
            <w:vAlign w:val="center"/>
          </w:tcPr>
          <w:p>
            <w:pPr>
              <w:pStyle w:val="26"/>
              <w:spacing w:line="240" w:lineRule="auto"/>
              <w:ind w:firstLine="0" w:firstLineChars="0"/>
              <w:jc w:val="center"/>
            </w:pPr>
            <w:r>
              <w:rPr>
                <w:rFonts w:hint="eastAsia"/>
              </w:rPr>
              <w:t>50</w:t>
            </w:r>
          </w:p>
        </w:tc>
        <w:tc>
          <w:tcPr>
            <w:tcW w:w="0" w:type="auto"/>
            <w:vAlign w:val="center"/>
          </w:tcPr>
          <w:p>
            <w:pPr>
              <w:pStyle w:val="26"/>
              <w:spacing w:line="240" w:lineRule="auto"/>
              <w:ind w:firstLine="0" w:firstLineChars="0"/>
              <w:jc w:val="center"/>
            </w:pPr>
            <w:r>
              <w:rPr>
                <w:rFonts w:hint="eastAsia"/>
              </w:rPr>
              <w:t>50</w:t>
            </w:r>
          </w:p>
        </w:tc>
        <w:tc>
          <w:tcPr>
            <w:tcW w:w="0" w:type="auto"/>
            <w:vAlign w:val="center"/>
          </w:tcPr>
          <w:p>
            <w:pPr>
              <w:pStyle w:val="26"/>
              <w:spacing w:line="240" w:lineRule="auto"/>
              <w:ind w:firstLine="0" w:firstLineChars="0"/>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6"/>
            <w:vAlign w:val="center"/>
          </w:tcPr>
          <w:p>
            <w:pPr>
              <w:pStyle w:val="26"/>
              <w:spacing w:line="240" w:lineRule="auto"/>
              <w:ind w:firstLine="0" w:firstLineChars="0"/>
              <w:jc w:val="center"/>
            </w:pPr>
            <w:r>
              <w:t>注：添加糖指在食品生产和制备过程中被添加到食品中的糖及糖浆，包括白砂糖、绵白糖、红糖、玉米糖浆等。</w:t>
            </w:r>
          </w:p>
        </w:tc>
      </w:tr>
    </w:tbl>
    <w:p>
      <w:pPr>
        <w:pStyle w:val="26"/>
        <w:ind w:firstLine="480"/>
      </w:pPr>
      <w:r>
        <w:rPr>
          <w:rFonts w:hint="eastAsia"/>
        </w:rPr>
        <w:t>不同年龄段学生的一天能量和营养素供给量参见</w:t>
      </w:r>
      <w:r>
        <w:fldChar w:fldCharType="begin"/>
      </w:r>
      <w:r>
        <w:instrText xml:space="preserve"> </w:instrText>
      </w:r>
      <w:r>
        <w:rPr>
          <w:rFonts w:hint="eastAsia"/>
        </w:rPr>
        <w:instrText xml:space="preserve">REF _Ref143992118 \h</w:instrText>
      </w:r>
      <w:r>
        <w:instrText xml:space="preserve"> </w:instrText>
      </w:r>
      <w:r>
        <w:fldChar w:fldCharType="separate"/>
      </w:r>
      <w:r>
        <w:rPr>
          <w:rFonts w:hint="eastAsia"/>
        </w:rPr>
        <w:t xml:space="preserve">表 </w:t>
      </w:r>
      <w:r>
        <w:t>25</w:t>
      </w:r>
      <w:r>
        <w:fldChar w:fldCharType="end"/>
      </w:r>
      <w:r>
        <w:rPr>
          <w:rFonts w:hint="eastAsia"/>
        </w:rPr>
        <w:t>。一日三餐应提供谷薯类、新鲜蔬菜水果、鱼禽肉蛋类、奶类及大豆类等四类食物中的三类及以上，尤其是早餐。不同年龄段学生的全天各类食物的供给量的标准见</w:t>
      </w:r>
      <w:r>
        <w:fldChar w:fldCharType="begin"/>
      </w:r>
      <w:r>
        <w:instrText xml:space="preserve"> </w:instrText>
      </w:r>
      <w:r>
        <w:rPr>
          <w:rFonts w:hint="eastAsia"/>
        </w:rPr>
        <w:instrText xml:space="preserve">REF _Ref143992123 \h</w:instrText>
      </w:r>
      <w:r>
        <w:instrText xml:space="preserve"> </w:instrText>
      </w:r>
      <w:r>
        <w:fldChar w:fldCharType="separate"/>
      </w:r>
      <w:r>
        <w:rPr>
          <w:rFonts w:hint="eastAsia"/>
        </w:rPr>
        <w:t xml:space="preserve">表 </w:t>
      </w:r>
      <w:r>
        <w:t>26</w:t>
      </w:r>
      <w:r>
        <w:fldChar w:fldCharType="end"/>
      </w:r>
      <w:r>
        <w:rPr>
          <w:rFonts w:hint="eastAsia"/>
        </w:rPr>
        <w:t>。早餐、午餐、晚餐提供的能量和营养素应分别占全天总量的25%～30%、35%～40%、30%～35%。不同年龄段学生每人每天早餐的食物种类和数量见</w:t>
      </w:r>
      <w:r>
        <w:fldChar w:fldCharType="begin"/>
      </w:r>
      <w:r>
        <w:instrText xml:space="preserve"> </w:instrText>
      </w:r>
      <w:r>
        <w:rPr>
          <w:rFonts w:hint="eastAsia"/>
        </w:rPr>
        <w:instrText xml:space="preserve">REF _Ref143992129 \h</w:instrText>
      </w:r>
      <w:r>
        <w:instrText xml:space="preserve"> </w:instrText>
      </w:r>
      <w:r>
        <w:fldChar w:fldCharType="separate"/>
      </w:r>
      <w:r>
        <w:rPr>
          <w:rFonts w:hint="eastAsia"/>
        </w:rPr>
        <w:t xml:space="preserve">表 </w:t>
      </w:r>
      <w:r>
        <w:t>27</w:t>
      </w:r>
      <w:r>
        <w:fldChar w:fldCharType="end"/>
      </w:r>
      <w:r>
        <w:rPr>
          <w:rFonts w:hint="eastAsia"/>
        </w:rPr>
        <w:t>。不同年龄段学生每人每天午餐、晚餐的食物种类和数量见</w:t>
      </w:r>
      <w:r>
        <w:fldChar w:fldCharType="begin"/>
      </w:r>
      <w:r>
        <w:instrText xml:space="preserve"> </w:instrText>
      </w:r>
      <w:r>
        <w:rPr>
          <w:rFonts w:hint="eastAsia"/>
        </w:rPr>
        <w:instrText xml:space="preserve">REF _Ref143992105 \h</w:instrText>
      </w:r>
      <w:r>
        <w:instrText xml:space="preserve"> </w:instrText>
      </w:r>
      <w:r>
        <w:fldChar w:fldCharType="separate"/>
      </w:r>
      <w:r>
        <w:rPr>
          <w:rFonts w:hint="eastAsia"/>
        </w:rPr>
        <w:t xml:space="preserve">表 </w:t>
      </w:r>
      <w:r>
        <w:t>28</w:t>
      </w:r>
      <w:r>
        <w:fldChar w:fldCharType="end"/>
      </w:r>
      <w:r>
        <w:rPr>
          <w:rFonts w:hint="eastAsia"/>
        </w:rPr>
        <w:t>。</w:t>
      </w:r>
    </w:p>
    <w:p>
      <w:pPr>
        <w:pStyle w:val="26"/>
        <w:ind w:firstLine="480"/>
        <w:jc w:val="center"/>
      </w:pPr>
      <w:bookmarkStart w:id="90" w:name="_Ref143992118"/>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25</w:t>
      </w:r>
      <w:r>
        <w:fldChar w:fldCharType="end"/>
      </w:r>
      <w:bookmarkEnd w:id="90"/>
      <w:r>
        <w:rPr>
          <w:rFonts w:hint="eastAsia"/>
        </w:rPr>
        <w:t>学生每日能量及营养素供给量</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28"/>
        <w:gridCol w:w="736"/>
        <w:gridCol w:w="727"/>
        <w:gridCol w:w="727"/>
        <w:gridCol w:w="731"/>
        <w:gridCol w:w="727"/>
        <w:gridCol w:w="727"/>
        <w:gridCol w:w="731"/>
        <w:gridCol w:w="72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0" w:type="pct"/>
            <w:vAlign w:val="center"/>
          </w:tcPr>
          <w:p>
            <w:pPr>
              <w:pStyle w:val="26"/>
              <w:spacing w:line="240" w:lineRule="auto"/>
              <w:ind w:firstLine="0" w:firstLineChars="0"/>
              <w:jc w:val="center"/>
            </w:pPr>
            <w:r>
              <w:rPr>
                <w:rFonts w:hint="eastAsia"/>
              </w:rPr>
              <w:t>能量及营养素</w:t>
            </w:r>
          </w:p>
        </w:tc>
        <w:tc>
          <w:tcPr>
            <w:tcW w:w="858" w:type="pct"/>
            <w:gridSpan w:val="2"/>
            <w:vAlign w:val="center"/>
          </w:tcPr>
          <w:p>
            <w:pPr>
              <w:pStyle w:val="26"/>
              <w:spacing w:line="240" w:lineRule="auto"/>
              <w:ind w:firstLine="0" w:firstLineChars="0"/>
              <w:jc w:val="center"/>
            </w:pPr>
            <w:r>
              <w:rPr>
                <w:rFonts w:hint="eastAsia"/>
              </w:rPr>
              <w:t>6</w:t>
            </w:r>
            <w:r>
              <w:t>岁</w:t>
            </w:r>
            <w:r>
              <w:rPr>
                <w:rFonts w:hint="eastAsia"/>
              </w:rPr>
              <w:t>~8</w:t>
            </w:r>
            <w:r>
              <w:t>岁</w:t>
            </w:r>
          </w:p>
        </w:tc>
        <w:tc>
          <w:tcPr>
            <w:tcW w:w="853" w:type="pct"/>
            <w:gridSpan w:val="2"/>
            <w:vAlign w:val="center"/>
          </w:tcPr>
          <w:p>
            <w:pPr>
              <w:pStyle w:val="26"/>
              <w:spacing w:line="240" w:lineRule="auto"/>
              <w:ind w:firstLine="0" w:firstLineChars="0"/>
              <w:jc w:val="center"/>
            </w:pPr>
            <w:r>
              <w:rPr>
                <w:rFonts w:hint="eastAsia"/>
              </w:rPr>
              <w:t>9</w:t>
            </w:r>
            <w:r>
              <w:t>岁</w:t>
            </w:r>
            <w:r>
              <w:rPr>
                <w:rFonts w:hint="eastAsia"/>
              </w:rPr>
              <w:t>~11</w:t>
            </w:r>
            <w:r>
              <w:t>岁</w:t>
            </w:r>
          </w:p>
        </w:tc>
        <w:tc>
          <w:tcPr>
            <w:tcW w:w="856" w:type="pct"/>
            <w:gridSpan w:val="2"/>
            <w:vAlign w:val="center"/>
          </w:tcPr>
          <w:p>
            <w:pPr>
              <w:pStyle w:val="26"/>
              <w:spacing w:line="240" w:lineRule="auto"/>
              <w:ind w:firstLine="0" w:firstLineChars="0"/>
              <w:jc w:val="center"/>
            </w:pPr>
            <w:r>
              <w:rPr>
                <w:rFonts w:hint="eastAsia"/>
              </w:rPr>
              <w:t>12</w:t>
            </w:r>
            <w:r>
              <w:t>岁</w:t>
            </w:r>
            <w:r>
              <w:rPr>
                <w:rFonts w:hint="eastAsia"/>
              </w:rPr>
              <w:t>~14</w:t>
            </w:r>
            <w:r>
              <w:t>岁</w:t>
            </w:r>
          </w:p>
        </w:tc>
        <w:tc>
          <w:tcPr>
            <w:tcW w:w="856" w:type="pct"/>
            <w:gridSpan w:val="2"/>
            <w:vAlign w:val="center"/>
          </w:tcPr>
          <w:p>
            <w:pPr>
              <w:pStyle w:val="26"/>
              <w:spacing w:line="240" w:lineRule="auto"/>
              <w:ind w:firstLine="0" w:firstLineChars="0"/>
              <w:jc w:val="center"/>
            </w:pPr>
            <w:r>
              <w:rPr>
                <w:rFonts w:hint="eastAsia"/>
              </w:rPr>
              <w:t>15</w:t>
            </w:r>
            <w:r>
              <w:t>岁</w:t>
            </w:r>
            <w:r>
              <w:rPr>
                <w:rFonts w:hint="eastAsia"/>
              </w:rPr>
              <w:t>~17</w:t>
            </w:r>
            <w:r>
              <w:t>岁</w:t>
            </w:r>
          </w:p>
        </w:tc>
        <w:tc>
          <w:tcPr>
            <w:tcW w:w="897" w:type="pct"/>
            <w:gridSpan w:val="2"/>
            <w:vAlign w:val="center"/>
          </w:tcPr>
          <w:p>
            <w:pPr>
              <w:pStyle w:val="26"/>
              <w:spacing w:line="240" w:lineRule="auto"/>
              <w:ind w:firstLine="0" w:firstLineChars="0"/>
              <w:jc w:val="center"/>
            </w:pPr>
            <w:r>
              <w:rPr>
                <w:rFonts w:hint="eastAsia"/>
              </w:rPr>
              <w:t>18</w:t>
            </w:r>
            <w: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restart"/>
            <w:vAlign w:val="center"/>
          </w:tcPr>
          <w:p>
            <w:pPr>
              <w:pStyle w:val="26"/>
              <w:spacing w:line="240" w:lineRule="auto"/>
              <w:ind w:firstLine="0" w:firstLineChars="0"/>
              <w:jc w:val="center"/>
            </w:pPr>
            <w:r>
              <w:t>能量</w:t>
            </w:r>
            <w:r>
              <w:rPr>
                <w:rFonts w:hint="eastAsia"/>
              </w:rPr>
              <w:t>（kcal）</w:t>
            </w:r>
          </w:p>
        </w:tc>
        <w:tc>
          <w:tcPr>
            <w:tcW w:w="427" w:type="pct"/>
            <w:vAlign w:val="center"/>
          </w:tcPr>
          <w:p>
            <w:pPr>
              <w:pStyle w:val="26"/>
              <w:spacing w:line="240" w:lineRule="auto"/>
              <w:ind w:firstLine="0" w:firstLineChars="0"/>
              <w:jc w:val="center"/>
            </w:pPr>
            <w:r>
              <w:rPr>
                <w:rFonts w:hint="eastAsia"/>
              </w:rPr>
              <w:t>男</w:t>
            </w:r>
          </w:p>
        </w:tc>
        <w:tc>
          <w:tcPr>
            <w:tcW w:w="430" w:type="pct"/>
            <w:vAlign w:val="center"/>
          </w:tcPr>
          <w:p>
            <w:pPr>
              <w:pStyle w:val="26"/>
              <w:spacing w:line="240" w:lineRule="auto"/>
              <w:ind w:firstLine="0" w:firstLineChars="0"/>
              <w:jc w:val="center"/>
            </w:pPr>
            <w:r>
              <w:rPr>
                <w:rFonts w:hint="eastAsia"/>
              </w:rPr>
              <w:t>女</w:t>
            </w:r>
          </w:p>
        </w:tc>
        <w:tc>
          <w:tcPr>
            <w:tcW w:w="427" w:type="pct"/>
            <w:vAlign w:val="center"/>
          </w:tcPr>
          <w:p>
            <w:pPr>
              <w:pStyle w:val="26"/>
              <w:spacing w:line="240" w:lineRule="auto"/>
              <w:ind w:firstLine="0" w:firstLineChars="0"/>
              <w:jc w:val="center"/>
            </w:pPr>
            <w:r>
              <w:rPr>
                <w:rFonts w:hint="eastAsia"/>
              </w:rPr>
              <w:t>男</w:t>
            </w:r>
          </w:p>
        </w:tc>
        <w:tc>
          <w:tcPr>
            <w:tcW w:w="427" w:type="pct"/>
            <w:vAlign w:val="center"/>
          </w:tcPr>
          <w:p>
            <w:pPr>
              <w:pStyle w:val="26"/>
              <w:spacing w:line="240" w:lineRule="auto"/>
              <w:ind w:firstLine="0" w:firstLineChars="0"/>
              <w:jc w:val="center"/>
            </w:pPr>
            <w:r>
              <w:rPr>
                <w:rFonts w:hint="eastAsia"/>
              </w:rPr>
              <w:t>女</w:t>
            </w:r>
          </w:p>
        </w:tc>
        <w:tc>
          <w:tcPr>
            <w:tcW w:w="429" w:type="pct"/>
            <w:vAlign w:val="center"/>
          </w:tcPr>
          <w:p>
            <w:pPr>
              <w:pStyle w:val="26"/>
              <w:spacing w:line="240" w:lineRule="auto"/>
              <w:ind w:firstLine="0" w:firstLineChars="0"/>
              <w:jc w:val="center"/>
            </w:pPr>
            <w:r>
              <w:rPr>
                <w:rFonts w:hint="eastAsia"/>
              </w:rPr>
              <w:t>男</w:t>
            </w:r>
          </w:p>
        </w:tc>
        <w:tc>
          <w:tcPr>
            <w:tcW w:w="427" w:type="pct"/>
            <w:vAlign w:val="center"/>
          </w:tcPr>
          <w:p>
            <w:pPr>
              <w:pStyle w:val="26"/>
              <w:spacing w:line="240" w:lineRule="auto"/>
              <w:ind w:firstLine="0" w:firstLineChars="0"/>
              <w:jc w:val="center"/>
            </w:pPr>
            <w:r>
              <w:rPr>
                <w:rFonts w:hint="eastAsia"/>
              </w:rPr>
              <w:t>女</w:t>
            </w:r>
          </w:p>
        </w:tc>
        <w:tc>
          <w:tcPr>
            <w:tcW w:w="427" w:type="pct"/>
            <w:vAlign w:val="center"/>
          </w:tcPr>
          <w:p>
            <w:pPr>
              <w:pStyle w:val="26"/>
              <w:spacing w:line="240" w:lineRule="auto"/>
              <w:ind w:firstLine="0" w:firstLineChars="0"/>
              <w:jc w:val="center"/>
            </w:pPr>
            <w:r>
              <w:rPr>
                <w:rFonts w:hint="eastAsia"/>
              </w:rPr>
              <w:t>男</w:t>
            </w:r>
          </w:p>
        </w:tc>
        <w:tc>
          <w:tcPr>
            <w:tcW w:w="429" w:type="pct"/>
            <w:vAlign w:val="center"/>
          </w:tcPr>
          <w:p>
            <w:pPr>
              <w:pStyle w:val="26"/>
              <w:spacing w:line="240" w:lineRule="auto"/>
              <w:ind w:firstLine="0" w:firstLineChars="0"/>
              <w:jc w:val="center"/>
            </w:pPr>
            <w:r>
              <w:rPr>
                <w:rFonts w:hint="eastAsia"/>
              </w:rPr>
              <w:t>女</w:t>
            </w:r>
          </w:p>
        </w:tc>
        <w:tc>
          <w:tcPr>
            <w:tcW w:w="427" w:type="pct"/>
            <w:vAlign w:val="center"/>
          </w:tcPr>
          <w:p>
            <w:pPr>
              <w:pStyle w:val="26"/>
              <w:spacing w:line="240" w:lineRule="auto"/>
              <w:ind w:firstLine="0" w:firstLineChars="0"/>
              <w:jc w:val="center"/>
            </w:pPr>
            <w:r>
              <w:rPr>
                <w:rFonts w:hint="eastAsia"/>
              </w:rPr>
              <w:t>男</w:t>
            </w:r>
          </w:p>
        </w:tc>
        <w:tc>
          <w:tcPr>
            <w:tcW w:w="470" w:type="pct"/>
            <w:vAlign w:val="center"/>
          </w:tcPr>
          <w:p>
            <w:pPr>
              <w:pStyle w:val="26"/>
              <w:spacing w:line="240" w:lineRule="auto"/>
              <w:ind w:firstLine="0" w:firstLineChars="0"/>
              <w:jc w:val="center"/>
            </w:pPr>
            <w:r>
              <w:rPr>
                <w:rFonts w:hint="eastAsia"/>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vAlign w:val="center"/>
          </w:tcPr>
          <w:p>
            <w:pPr>
              <w:pStyle w:val="26"/>
              <w:spacing w:line="240" w:lineRule="auto"/>
              <w:ind w:firstLine="0" w:firstLineChars="0"/>
              <w:jc w:val="center"/>
            </w:pPr>
          </w:p>
        </w:tc>
        <w:tc>
          <w:tcPr>
            <w:tcW w:w="427" w:type="pct"/>
            <w:vAlign w:val="center"/>
          </w:tcPr>
          <w:p>
            <w:pPr>
              <w:pStyle w:val="26"/>
              <w:spacing w:line="240" w:lineRule="auto"/>
              <w:ind w:firstLine="0" w:firstLineChars="0"/>
              <w:jc w:val="center"/>
            </w:pPr>
            <w:r>
              <w:rPr>
                <w:rFonts w:hint="eastAsia"/>
              </w:rPr>
              <w:t>1700</w:t>
            </w:r>
          </w:p>
        </w:tc>
        <w:tc>
          <w:tcPr>
            <w:tcW w:w="430" w:type="pct"/>
            <w:vAlign w:val="center"/>
          </w:tcPr>
          <w:p>
            <w:pPr>
              <w:pStyle w:val="26"/>
              <w:spacing w:line="240" w:lineRule="auto"/>
              <w:ind w:firstLine="0" w:firstLineChars="0"/>
              <w:jc w:val="center"/>
            </w:pPr>
            <w:r>
              <w:rPr>
                <w:rFonts w:hint="eastAsia"/>
              </w:rPr>
              <w:t>1550</w:t>
            </w:r>
          </w:p>
        </w:tc>
        <w:tc>
          <w:tcPr>
            <w:tcW w:w="427" w:type="pct"/>
            <w:vAlign w:val="center"/>
          </w:tcPr>
          <w:p>
            <w:pPr>
              <w:pStyle w:val="26"/>
              <w:spacing w:line="240" w:lineRule="auto"/>
              <w:ind w:firstLine="0" w:firstLineChars="0"/>
              <w:jc w:val="center"/>
            </w:pPr>
            <w:r>
              <w:rPr>
                <w:rFonts w:hint="eastAsia"/>
              </w:rPr>
              <w:t>2100</w:t>
            </w:r>
          </w:p>
        </w:tc>
        <w:tc>
          <w:tcPr>
            <w:tcW w:w="427" w:type="pct"/>
            <w:vAlign w:val="center"/>
          </w:tcPr>
          <w:p>
            <w:pPr>
              <w:pStyle w:val="26"/>
              <w:spacing w:line="240" w:lineRule="auto"/>
              <w:ind w:firstLine="0" w:firstLineChars="0"/>
              <w:jc w:val="center"/>
            </w:pPr>
            <w:r>
              <w:rPr>
                <w:rFonts w:hint="eastAsia"/>
              </w:rPr>
              <w:t>1900</w:t>
            </w:r>
          </w:p>
        </w:tc>
        <w:tc>
          <w:tcPr>
            <w:tcW w:w="429" w:type="pct"/>
            <w:vAlign w:val="center"/>
          </w:tcPr>
          <w:p>
            <w:pPr>
              <w:pStyle w:val="26"/>
              <w:spacing w:line="240" w:lineRule="auto"/>
              <w:ind w:firstLine="0" w:firstLineChars="0"/>
              <w:jc w:val="center"/>
            </w:pPr>
            <w:r>
              <w:rPr>
                <w:rFonts w:hint="eastAsia"/>
              </w:rPr>
              <w:t>2450</w:t>
            </w:r>
          </w:p>
        </w:tc>
        <w:tc>
          <w:tcPr>
            <w:tcW w:w="427" w:type="pct"/>
            <w:vAlign w:val="center"/>
          </w:tcPr>
          <w:p>
            <w:pPr>
              <w:pStyle w:val="26"/>
              <w:spacing w:line="240" w:lineRule="auto"/>
              <w:ind w:firstLine="0" w:firstLineChars="0"/>
              <w:jc w:val="center"/>
            </w:pPr>
            <w:r>
              <w:rPr>
                <w:rFonts w:hint="eastAsia"/>
              </w:rPr>
              <w:t>2100</w:t>
            </w:r>
          </w:p>
        </w:tc>
        <w:tc>
          <w:tcPr>
            <w:tcW w:w="427" w:type="pct"/>
            <w:vAlign w:val="center"/>
          </w:tcPr>
          <w:p>
            <w:pPr>
              <w:pStyle w:val="26"/>
              <w:spacing w:line="240" w:lineRule="auto"/>
              <w:ind w:firstLine="0" w:firstLineChars="0"/>
              <w:jc w:val="center"/>
            </w:pPr>
            <w:r>
              <w:rPr>
                <w:rFonts w:hint="eastAsia"/>
              </w:rPr>
              <w:t>2900</w:t>
            </w:r>
          </w:p>
        </w:tc>
        <w:tc>
          <w:tcPr>
            <w:tcW w:w="429" w:type="pct"/>
            <w:vAlign w:val="center"/>
          </w:tcPr>
          <w:p>
            <w:pPr>
              <w:pStyle w:val="26"/>
              <w:spacing w:line="240" w:lineRule="auto"/>
              <w:ind w:firstLine="0" w:firstLineChars="0"/>
              <w:jc w:val="center"/>
            </w:pPr>
            <w:r>
              <w:rPr>
                <w:rFonts w:hint="eastAsia"/>
              </w:rPr>
              <w:t>2350</w:t>
            </w:r>
          </w:p>
        </w:tc>
        <w:tc>
          <w:tcPr>
            <w:tcW w:w="427" w:type="pct"/>
            <w:vAlign w:val="center"/>
          </w:tcPr>
          <w:p>
            <w:pPr>
              <w:pStyle w:val="26"/>
              <w:spacing w:line="240" w:lineRule="auto"/>
              <w:ind w:firstLine="0" w:firstLineChars="0"/>
              <w:jc w:val="center"/>
            </w:pPr>
            <w:r>
              <w:rPr>
                <w:rFonts w:hint="eastAsia"/>
              </w:rPr>
              <w:t>2250</w:t>
            </w:r>
          </w:p>
        </w:tc>
        <w:tc>
          <w:tcPr>
            <w:tcW w:w="470" w:type="pct"/>
            <w:vAlign w:val="center"/>
          </w:tcPr>
          <w:p>
            <w:pPr>
              <w:pStyle w:val="26"/>
              <w:spacing w:line="240" w:lineRule="auto"/>
              <w:ind w:firstLine="0" w:firstLineChars="0"/>
              <w:jc w:val="center"/>
            </w:pPr>
            <w:r>
              <w:rPr>
                <w:rFonts w:hint="eastAsi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蛋白质（</w:t>
            </w:r>
            <w:r>
              <w:rPr>
                <w:rFonts w:hint="eastAsia"/>
              </w:rPr>
              <w:t>g</w:t>
            </w:r>
            <w:r>
              <w:t>）</w:t>
            </w:r>
          </w:p>
        </w:tc>
        <w:tc>
          <w:tcPr>
            <w:tcW w:w="427" w:type="pct"/>
            <w:vAlign w:val="center"/>
          </w:tcPr>
          <w:p>
            <w:pPr>
              <w:pStyle w:val="26"/>
              <w:spacing w:line="240" w:lineRule="auto"/>
              <w:ind w:firstLine="0" w:firstLineChars="0"/>
              <w:jc w:val="center"/>
            </w:pPr>
            <w:r>
              <w:rPr>
                <w:rFonts w:hint="eastAsia"/>
              </w:rPr>
              <w:t>40</w:t>
            </w:r>
          </w:p>
        </w:tc>
        <w:tc>
          <w:tcPr>
            <w:tcW w:w="430" w:type="pct"/>
            <w:vAlign w:val="center"/>
          </w:tcPr>
          <w:p>
            <w:pPr>
              <w:pStyle w:val="26"/>
              <w:spacing w:line="240" w:lineRule="auto"/>
              <w:ind w:firstLine="0" w:firstLineChars="0"/>
              <w:jc w:val="center"/>
            </w:pPr>
            <w:r>
              <w:rPr>
                <w:rFonts w:hint="eastAsia"/>
              </w:rPr>
              <w:t>40</w:t>
            </w:r>
          </w:p>
        </w:tc>
        <w:tc>
          <w:tcPr>
            <w:tcW w:w="427" w:type="pct"/>
            <w:vAlign w:val="center"/>
          </w:tcPr>
          <w:p>
            <w:pPr>
              <w:pStyle w:val="26"/>
              <w:spacing w:line="240" w:lineRule="auto"/>
              <w:ind w:firstLine="0" w:firstLineChars="0"/>
              <w:jc w:val="center"/>
            </w:pPr>
            <w:r>
              <w:rPr>
                <w:rFonts w:hint="eastAsia"/>
              </w:rPr>
              <w:t>50</w:t>
            </w:r>
          </w:p>
        </w:tc>
        <w:tc>
          <w:tcPr>
            <w:tcW w:w="427" w:type="pct"/>
            <w:vAlign w:val="center"/>
          </w:tcPr>
          <w:p>
            <w:pPr>
              <w:pStyle w:val="26"/>
              <w:spacing w:line="240" w:lineRule="auto"/>
              <w:ind w:firstLine="0" w:firstLineChars="0"/>
              <w:jc w:val="center"/>
            </w:pPr>
            <w:r>
              <w:rPr>
                <w:rFonts w:hint="eastAsia"/>
              </w:rPr>
              <w:t>50</w:t>
            </w:r>
          </w:p>
        </w:tc>
        <w:tc>
          <w:tcPr>
            <w:tcW w:w="429" w:type="pct"/>
            <w:vAlign w:val="center"/>
          </w:tcPr>
          <w:p>
            <w:pPr>
              <w:pStyle w:val="26"/>
              <w:spacing w:line="240" w:lineRule="auto"/>
              <w:ind w:firstLine="0" w:firstLineChars="0"/>
              <w:jc w:val="center"/>
            </w:pPr>
            <w:r>
              <w:rPr>
                <w:rFonts w:hint="eastAsia"/>
              </w:rPr>
              <w:t>65</w:t>
            </w:r>
          </w:p>
        </w:tc>
        <w:tc>
          <w:tcPr>
            <w:tcW w:w="427" w:type="pct"/>
            <w:vAlign w:val="center"/>
          </w:tcPr>
          <w:p>
            <w:pPr>
              <w:pStyle w:val="26"/>
              <w:spacing w:line="240" w:lineRule="auto"/>
              <w:ind w:firstLine="0" w:firstLineChars="0"/>
              <w:jc w:val="center"/>
            </w:pPr>
            <w:r>
              <w:rPr>
                <w:rFonts w:hint="eastAsia"/>
              </w:rPr>
              <w:t>60</w:t>
            </w:r>
          </w:p>
        </w:tc>
        <w:tc>
          <w:tcPr>
            <w:tcW w:w="427" w:type="pct"/>
            <w:vAlign w:val="center"/>
          </w:tcPr>
          <w:p>
            <w:pPr>
              <w:pStyle w:val="26"/>
              <w:spacing w:line="240" w:lineRule="auto"/>
              <w:ind w:firstLine="0" w:firstLineChars="0"/>
              <w:jc w:val="center"/>
            </w:pPr>
            <w:r>
              <w:rPr>
                <w:rFonts w:hint="eastAsia"/>
              </w:rPr>
              <w:t>75</w:t>
            </w:r>
          </w:p>
        </w:tc>
        <w:tc>
          <w:tcPr>
            <w:tcW w:w="429" w:type="pct"/>
            <w:vAlign w:val="center"/>
          </w:tcPr>
          <w:p>
            <w:pPr>
              <w:pStyle w:val="26"/>
              <w:spacing w:line="240" w:lineRule="auto"/>
              <w:ind w:firstLine="0" w:firstLineChars="0"/>
              <w:jc w:val="center"/>
            </w:pPr>
            <w:r>
              <w:rPr>
                <w:rFonts w:hint="eastAsia"/>
              </w:rPr>
              <w:t>60</w:t>
            </w:r>
          </w:p>
        </w:tc>
        <w:tc>
          <w:tcPr>
            <w:tcW w:w="427" w:type="pct"/>
            <w:vAlign w:val="center"/>
          </w:tcPr>
          <w:p>
            <w:pPr>
              <w:pStyle w:val="26"/>
              <w:spacing w:line="240" w:lineRule="auto"/>
              <w:ind w:firstLine="0" w:firstLineChars="0"/>
              <w:jc w:val="center"/>
            </w:pPr>
            <w:r>
              <w:rPr>
                <w:rFonts w:hint="eastAsia"/>
              </w:rPr>
              <w:t>65</w:t>
            </w:r>
          </w:p>
        </w:tc>
        <w:tc>
          <w:tcPr>
            <w:tcW w:w="470" w:type="pct"/>
            <w:vAlign w:val="center"/>
          </w:tcPr>
          <w:p>
            <w:pPr>
              <w:pStyle w:val="26"/>
              <w:spacing w:line="240" w:lineRule="auto"/>
              <w:ind w:firstLine="0" w:firstLineChars="0"/>
              <w:jc w:val="center"/>
            </w:pPr>
            <w:r>
              <w:rPr>
                <w:rFonts w:hint="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脂肪供能比（</w:t>
            </w:r>
            <w:r>
              <w:rPr>
                <w:rFonts w:hint="eastAsia"/>
              </w:rPr>
              <w:t>%E</w:t>
            </w:r>
            <w:r>
              <w:t>）</w:t>
            </w:r>
          </w:p>
        </w:tc>
        <w:tc>
          <w:tcPr>
            <w:tcW w:w="4320" w:type="pct"/>
            <w:gridSpan w:val="10"/>
            <w:vAlign w:val="center"/>
          </w:tcPr>
          <w:p>
            <w:pPr>
              <w:pStyle w:val="26"/>
              <w:spacing w:line="240" w:lineRule="auto"/>
              <w:ind w:firstLine="0" w:firstLineChars="0"/>
              <w:jc w:val="center"/>
            </w:pPr>
            <w:r>
              <w:t>占总能量的</w:t>
            </w:r>
            <w:r>
              <w:rPr>
                <w:rFonts w:hint="eastAsia"/>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碳水化合物供能比（</w:t>
            </w:r>
            <w:r>
              <w:rPr>
                <w:rFonts w:hint="eastAsia"/>
              </w:rPr>
              <w:t>%E</w:t>
            </w:r>
            <w:r>
              <w:t>）</w:t>
            </w:r>
          </w:p>
        </w:tc>
        <w:tc>
          <w:tcPr>
            <w:tcW w:w="4320" w:type="pct"/>
            <w:gridSpan w:val="10"/>
            <w:vAlign w:val="center"/>
          </w:tcPr>
          <w:p>
            <w:pPr>
              <w:pStyle w:val="26"/>
              <w:spacing w:line="240" w:lineRule="auto"/>
              <w:ind w:firstLine="0" w:firstLineChars="0"/>
              <w:jc w:val="center"/>
            </w:pPr>
            <w:r>
              <w:t>占总能量的</w:t>
            </w:r>
            <w:r>
              <w:rPr>
                <w:rFonts w:hint="eastAsia"/>
              </w:rPr>
              <w:t>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钙（</w:t>
            </w:r>
            <w:r>
              <w:rPr>
                <w:rFonts w:hint="eastAsia"/>
              </w:rPr>
              <w:t>mg</w:t>
            </w:r>
            <w:r>
              <w:t>）</w:t>
            </w:r>
          </w:p>
        </w:tc>
        <w:tc>
          <w:tcPr>
            <w:tcW w:w="858" w:type="pct"/>
            <w:gridSpan w:val="2"/>
            <w:vAlign w:val="center"/>
          </w:tcPr>
          <w:p>
            <w:pPr>
              <w:pStyle w:val="26"/>
              <w:spacing w:line="240" w:lineRule="auto"/>
              <w:ind w:firstLine="0" w:firstLineChars="0"/>
              <w:jc w:val="center"/>
            </w:pPr>
            <w:r>
              <w:rPr>
                <w:rFonts w:hint="eastAsia"/>
              </w:rPr>
              <w:t>750</w:t>
            </w:r>
          </w:p>
        </w:tc>
        <w:tc>
          <w:tcPr>
            <w:tcW w:w="853" w:type="pct"/>
            <w:gridSpan w:val="2"/>
            <w:vAlign w:val="center"/>
          </w:tcPr>
          <w:p>
            <w:pPr>
              <w:pStyle w:val="26"/>
              <w:spacing w:line="240" w:lineRule="auto"/>
              <w:ind w:firstLine="0" w:firstLineChars="0"/>
              <w:jc w:val="center"/>
            </w:pPr>
            <w:r>
              <w:rPr>
                <w:rFonts w:hint="eastAsia"/>
              </w:rPr>
              <w:t>50</w:t>
            </w:r>
          </w:p>
        </w:tc>
        <w:tc>
          <w:tcPr>
            <w:tcW w:w="856" w:type="pct"/>
            <w:gridSpan w:val="2"/>
            <w:vAlign w:val="center"/>
          </w:tcPr>
          <w:p>
            <w:pPr>
              <w:pStyle w:val="26"/>
              <w:spacing w:line="240" w:lineRule="auto"/>
              <w:ind w:firstLine="0" w:firstLineChars="0"/>
              <w:jc w:val="center"/>
            </w:pPr>
            <w:r>
              <w:rPr>
                <w:rFonts w:hint="eastAsia"/>
              </w:rPr>
              <w:t>950</w:t>
            </w:r>
          </w:p>
        </w:tc>
        <w:tc>
          <w:tcPr>
            <w:tcW w:w="856" w:type="pct"/>
            <w:gridSpan w:val="2"/>
            <w:vAlign w:val="center"/>
          </w:tcPr>
          <w:p>
            <w:pPr>
              <w:pStyle w:val="26"/>
              <w:spacing w:line="240" w:lineRule="auto"/>
              <w:ind w:firstLine="0" w:firstLineChars="0"/>
              <w:jc w:val="center"/>
            </w:pPr>
            <w:r>
              <w:rPr>
                <w:rFonts w:hint="eastAsia"/>
              </w:rPr>
              <w:t>800</w:t>
            </w:r>
          </w:p>
        </w:tc>
        <w:tc>
          <w:tcPr>
            <w:tcW w:w="897" w:type="pct"/>
            <w:gridSpan w:val="2"/>
            <w:vAlign w:val="center"/>
          </w:tcPr>
          <w:p>
            <w:pPr>
              <w:pStyle w:val="26"/>
              <w:spacing w:line="240" w:lineRule="auto"/>
              <w:ind w:firstLine="0" w:firstLineChars="0"/>
              <w:jc w:val="center"/>
            </w:pPr>
            <w:r>
              <w:rPr>
                <w:rFonts w:hint="eastAsi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铁（</w:t>
            </w:r>
            <w:r>
              <w:rPr>
                <w:rFonts w:hint="eastAsia"/>
              </w:rPr>
              <w:t>mg</w:t>
            </w:r>
            <w:r>
              <w:t>）</w:t>
            </w:r>
          </w:p>
        </w:tc>
        <w:tc>
          <w:tcPr>
            <w:tcW w:w="858" w:type="pct"/>
            <w:gridSpan w:val="2"/>
            <w:vAlign w:val="center"/>
          </w:tcPr>
          <w:p>
            <w:pPr>
              <w:pStyle w:val="26"/>
              <w:spacing w:line="240" w:lineRule="auto"/>
              <w:ind w:firstLine="0" w:firstLineChars="0"/>
              <w:jc w:val="center"/>
            </w:pPr>
            <w:r>
              <w:rPr>
                <w:rFonts w:hint="eastAsia"/>
              </w:rPr>
              <w:t>12</w:t>
            </w:r>
          </w:p>
        </w:tc>
        <w:tc>
          <w:tcPr>
            <w:tcW w:w="853" w:type="pct"/>
            <w:gridSpan w:val="2"/>
            <w:vAlign w:val="center"/>
          </w:tcPr>
          <w:p>
            <w:pPr>
              <w:pStyle w:val="26"/>
              <w:spacing w:line="240" w:lineRule="auto"/>
              <w:ind w:firstLine="0" w:firstLineChars="0"/>
              <w:jc w:val="center"/>
            </w:pPr>
            <w:r>
              <w:rPr>
                <w:rFonts w:hint="eastAsia"/>
              </w:rPr>
              <w:t>14</w:t>
            </w:r>
          </w:p>
        </w:tc>
        <w:tc>
          <w:tcPr>
            <w:tcW w:w="856" w:type="pct"/>
            <w:gridSpan w:val="2"/>
            <w:vAlign w:val="center"/>
          </w:tcPr>
          <w:p>
            <w:pPr>
              <w:pStyle w:val="26"/>
              <w:spacing w:line="240" w:lineRule="auto"/>
              <w:ind w:firstLine="0" w:firstLineChars="0"/>
              <w:jc w:val="center"/>
            </w:pPr>
            <w:r>
              <w:rPr>
                <w:rFonts w:hint="eastAsia"/>
              </w:rPr>
              <w:t>18</w:t>
            </w:r>
          </w:p>
        </w:tc>
        <w:tc>
          <w:tcPr>
            <w:tcW w:w="856" w:type="pct"/>
            <w:gridSpan w:val="2"/>
            <w:vAlign w:val="center"/>
          </w:tcPr>
          <w:p>
            <w:pPr>
              <w:pStyle w:val="26"/>
              <w:spacing w:line="240" w:lineRule="auto"/>
              <w:ind w:firstLine="0" w:firstLineChars="0"/>
              <w:jc w:val="center"/>
            </w:pPr>
            <w:r>
              <w:rPr>
                <w:rFonts w:hint="eastAsia"/>
              </w:rPr>
              <w:t>18</w:t>
            </w:r>
          </w:p>
        </w:tc>
        <w:tc>
          <w:tcPr>
            <w:tcW w:w="427" w:type="pct"/>
            <w:vAlign w:val="center"/>
          </w:tcPr>
          <w:p>
            <w:pPr>
              <w:pStyle w:val="26"/>
              <w:spacing w:line="240" w:lineRule="auto"/>
              <w:ind w:firstLine="0" w:firstLineChars="0"/>
              <w:jc w:val="center"/>
            </w:pPr>
            <w:r>
              <w:rPr>
                <w:rFonts w:hint="eastAsia"/>
              </w:rPr>
              <w:t>12</w:t>
            </w:r>
          </w:p>
        </w:tc>
        <w:tc>
          <w:tcPr>
            <w:tcW w:w="470" w:type="pct"/>
            <w:vAlign w:val="center"/>
          </w:tcPr>
          <w:p>
            <w:pPr>
              <w:pStyle w:val="26"/>
              <w:spacing w:line="240" w:lineRule="auto"/>
              <w:ind w:firstLine="0" w:firstLineChars="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锌（</w:t>
            </w:r>
            <w:r>
              <w:rPr>
                <w:rFonts w:hint="eastAsia"/>
              </w:rPr>
              <w:t>mg</w:t>
            </w:r>
            <w:r>
              <w:t>）</w:t>
            </w:r>
          </w:p>
        </w:tc>
        <w:tc>
          <w:tcPr>
            <w:tcW w:w="858" w:type="pct"/>
            <w:gridSpan w:val="2"/>
            <w:vAlign w:val="center"/>
          </w:tcPr>
          <w:p>
            <w:pPr>
              <w:pStyle w:val="26"/>
              <w:spacing w:line="240" w:lineRule="auto"/>
              <w:ind w:firstLine="0" w:firstLineChars="0"/>
              <w:jc w:val="center"/>
            </w:pPr>
            <w:r>
              <w:rPr>
                <w:rFonts w:hint="eastAsia"/>
              </w:rPr>
              <w:t>6.5</w:t>
            </w:r>
          </w:p>
        </w:tc>
        <w:tc>
          <w:tcPr>
            <w:tcW w:w="853" w:type="pct"/>
            <w:gridSpan w:val="2"/>
            <w:vAlign w:val="center"/>
          </w:tcPr>
          <w:p>
            <w:pPr>
              <w:pStyle w:val="26"/>
              <w:spacing w:line="240" w:lineRule="auto"/>
              <w:ind w:firstLine="0" w:firstLineChars="0"/>
              <w:jc w:val="center"/>
            </w:pPr>
            <w:r>
              <w:rPr>
                <w:rFonts w:hint="eastAsia"/>
              </w:rPr>
              <w:t>8.0</w:t>
            </w:r>
          </w:p>
        </w:tc>
        <w:tc>
          <w:tcPr>
            <w:tcW w:w="429" w:type="pct"/>
            <w:vAlign w:val="center"/>
          </w:tcPr>
          <w:p>
            <w:pPr>
              <w:pStyle w:val="26"/>
              <w:spacing w:line="240" w:lineRule="auto"/>
              <w:ind w:firstLine="0" w:firstLineChars="0"/>
              <w:jc w:val="center"/>
            </w:pPr>
            <w:r>
              <w:rPr>
                <w:rFonts w:hint="eastAsia"/>
              </w:rPr>
              <w:t>10.5</w:t>
            </w:r>
          </w:p>
        </w:tc>
        <w:tc>
          <w:tcPr>
            <w:tcW w:w="427" w:type="pct"/>
            <w:vAlign w:val="center"/>
          </w:tcPr>
          <w:p>
            <w:pPr>
              <w:pStyle w:val="26"/>
              <w:spacing w:line="240" w:lineRule="auto"/>
              <w:ind w:firstLine="0" w:firstLineChars="0"/>
              <w:jc w:val="center"/>
            </w:pPr>
            <w:r>
              <w:rPr>
                <w:rFonts w:hint="eastAsia"/>
              </w:rPr>
              <w:t>9.0</w:t>
            </w:r>
          </w:p>
        </w:tc>
        <w:tc>
          <w:tcPr>
            <w:tcW w:w="427" w:type="pct"/>
            <w:vAlign w:val="center"/>
          </w:tcPr>
          <w:p>
            <w:pPr>
              <w:pStyle w:val="26"/>
              <w:spacing w:line="240" w:lineRule="auto"/>
              <w:ind w:firstLine="0" w:firstLineChars="0"/>
              <w:jc w:val="center"/>
            </w:pPr>
            <w:r>
              <w:rPr>
                <w:rFonts w:hint="eastAsia"/>
              </w:rPr>
              <w:t>11.5</w:t>
            </w:r>
          </w:p>
        </w:tc>
        <w:tc>
          <w:tcPr>
            <w:tcW w:w="429" w:type="pct"/>
            <w:vAlign w:val="center"/>
          </w:tcPr>
          <w:p>
            <w:pPr>
              <w:pStyle w:val="26"/>
              <w:spacing w:line="240" w:lineRule="auto"/>
              <w:ind w:firstLine="0" w:firstLineChars="0"/>
              <w:jc w:val="center"/>
            </w:pPr>
            <w:r>
              <w:rPr>
                <w:rFonts w:hint="eastAsia"/>
              </w:rPr>
              <w:t>8.5</w:t>
            </w:r>
          </w:p>
        </w:tc>
        <w:tc>
          <w:tcPr>
            <w:tcW w:w="427" w:type="pct"/>
            <w:vAlign w:val="center"/>
          </w:tcPr>
          <w:p>
            <w:pPr>
              <w:pStyle w:val="26"/>
              <w:spacing w:line="240" w:lineRule="auto"/>
              <w:ind w:firstLine="0" w:firstLineChars="0"/>
              <w:jc w:val="center"/>
            </w:pPr>
            <w:r>
              <w:rPr>
                <w:rFonts w:hint="eastAsia"/>
              </w:rPr>
              <w:t>12.5</w:t>
            </w:r>
          </w:p>
        </w:tc>
        <w:tc>
          <w:tcPr>
            <w:tcW w:w="470" w:type="pct"/>
            <w:vAlign w:val="center"/>
          </w:tcPr>
          <w:p>
            <w:pPr>
              <w:pStyle w:val="26"/>
              <w:spacing w:line="240" w:lineRule="auto"/>
              <w:ind w:firstLine="0" w:firstLineChars="0"/>
              <w:jc w:val="center"/>
            </w:pPr>
            <w:r>
              <w:rPr>
                <w:rFonts w:hint="eastAsi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维生素</w:t>
            </w:r>
            <w:r>
              <w:rPr>
                <w:rFonts w:hint="eastAsia"/>
              </w:rPr>
              <w:t>A</w:t>
            </w:r>
            <w:r>
              <w:t>（</w:t>
            </w:r>
            <w:r>
              <w:rPr>
                <w:rFonts w:hint="eastAsia"/>
              </w:rPr>
              <w:t>μgRAE</w:t>
            </w:r>
            <w:r>
              <w:t>）</w:t>
            </w:r>
          </w:p>
        </w:tc>
        <w:tc>
          <w:tcPr>
            <w:tcW w:w="858" w:type="pct"/>
            <w:gridSpan w:val="2"/>
            <w:vAlign w:val="center"/>
          </w:tcPr>
          <w:p>
            <w:pPr>
              <w:pStyle w:val="26"/>
              <w:spacing w:line="240" w:lineRule="auto"/>
              <w:ind w:firstLine="0" w:firstLineChars="0"/>
              <w:jc w:val="center"/>
            </w:pPr>
            <w:r>
              <w:rPr>
                <w:rFonts w:hint="eastAsia"/>
              </w:rPr>
              <w:t>450</w:t>
            </w:r>
          </w:p>
        </w:tc>
        <w:tc>
          <w:tcPr>
            <w:tcW w:w="853" w:type="pct"/>
            <w:gridSpan w:val="2"/>
            <w:vAlign w:val="center"/>
          </w:tcPr>
          <w:p>
            <w:pPr>
              <w:pStyle w:val="26"/>
              <w:spacing w:line="240" w:lineRule="auto"/>
              <w:ind w:firstLine="0" w:firstLineChars="0"/>
              <w:jc w:val="center"/>
            </w:pPr>
            <w:r>
              <w:rPr>
                <w:rFonts w:hint="eastAsia"/>
              </w:rPr>
              <w:t>550</w:t>
            </w:r>
          </w:p>
        </w:tc>
        <w:tc>
          <w:tcPr>
            <w:tcW w:w="429" w:type="pct"/>
            <w:vAlign w:val="center"/>
          </w:tcPr>
          <w:p>
            <w:pPr>
              <w:pStyle w:val="26"/>
              <w:spacing w:line="240" w:lineRule="auto"/>
              <w:ind w:firstLine="0" w:firstLineChars="0"/>
              <w:jc w:val="center"/>
            </w:pPr>
            <w:r>
              <w:rPr>
                <w:rFonts w:hint="eastAsia"/>
              </w:rPr>
              <w:t>720</w:t>
            </w:r>
          </w:p>
        </w:tc>
        <w:tc>
          <w:tcPr>
            <w:tcW w:w="427" w:type="pct"/>
            <w:vAlign w:val="center"/>
          </w:tcPr>
          <w:p>
            <w:pPr>
              <w:pStyle w:val="26"/>
              <w:spacing w:line="240" w:lineRule="auto"/>
              <w:ind w:firstLine="0" w:firstLineChars="0"/>
              <w:jc w:val="center"/>
            </w:pPr>
            <w:r>
              <w:rPr>
                <w:rFonts w:hint="eastAsia"/>
              </w:rPr>
              <w:t>630</w:t>
            </w:r>
          </w:p>
        </w:tc>
        <w:tc>
          <w:tcPr>
            <w:tcW w:w="427" w:type="pct"/>
            <w:vAlign w:val="center"/>
          </w:tcPr>
          <w:p>
            <w:pPr>
              <w:pStyle w:val="26"/>
              <w:spacing w:line="240" w:lineRule="auto"/>
              <w:ind w:firstLine="0" w:firstLineChars="0"/>
              <w:jc w:val="center"/>
            </w:pPr>
            <w:r>
              <w:rPr>
                <w:rFonts w:hint="eastAsia"/>
              </w:rPr>
              <w:t>820</w:t>
            </w:r>
          </w:p>
        </w:tc>
        <w:tc>
          <w:tcPr>
            <w:tcW w:w="429" w:type="pct"/>
            <w:vAlign w:val="center"/>
          </w:tcPr>
          <w:p>
            <w:pPr>
              <w:pStyle w:val="26"/>
              <w:spacing w:line="240" w:lineRule="auto"/>
              <w:ind w:firstLine="0" w:firstLineChars="0"/>
              <w:jc w:val="center"/>
            </w:pPr>
            <w:r>
              <w:rPr>
                <w:rFonts w:hint="eastAsia"/>
              </w:rPr>
              <w:t>630</w:t>
            </w:r>
          </w:p>
        </w:tc>
        <w:tc>
          <w:tcPr>
            <w:tcW w:w="427" w:type="pct"/>
            <w:vAlign w:val="center"/>
          </w:tcPr>
          <w:p>
            <w:pPr>
              <w:pStyle w:val="26"/>
              <w:spacing w:line="240" w:lineRule="auto"/>
              <w:ind w:firstLine="0" w:firstLineChars="0"/>
              <w:jc w:val="center"/>
            </w:pPr>
            <w:r>
              <w:rPr>
                <w:rFonts w:hint="eastAsia"/>
              </w:rPr>
              <w:t>800</w:t>
            </w:r>
          </w:p>
        </w:tc>
        <w:tc>
          <w:tcPr>
            <w:tcW w:w="470" w:type="pct"/>
            <w:vAlign w:val="center"/>
          </w:tcPr>
          <w:p>
            <w:pPr>
              <w:pStyle w:val="26"/>
              <w:spacing w:line="240" w:lineRule="auto"/>
              <w:ind w:firstLine="0" w:firstLineChars="0"/>
              <w:jc w:val="center"/>
            </w:pPr>
            <w:r>
              <w:rPr>
                <w:rFonts w:hint="eastAsi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维.素</w:t>
            </w:r>
            <w:r>
              <w:rPr>
                <w:rFonts w:hint="eastAsia"/>
              </w:rPr>
              <w:t>B1</w:t>
            </w:r>
            <w:r>
              <w:t>（</w:t>
            </w:r>
            <w:r>
              <w:rPr>
                <w:rFonts w:hint="eastAsia"/>
              </w:rPr>
              <w:t>mg</w:t>
            </w:r>
            <w:r>
              <w:t>）</w:t>
            </w:r>
          </w:p>
        </w:tc>
        <w:tc>
          <w:tcPr>
            <w:tcW w:w="858" w:type="pct"/>
            <w:gridSpan w:val="2"/>
            <w:vAlign w:val="center"/>
          </w:tcPr>
          <w:p>
            <w:pPr>
              <w:pStyle w:val="26"/>
              <w:spacing w:line="240" w:lineRule="auto"/>
              <w:ind w:firstLine="0" w:firstLineChars="0"/>
              <w:jc w:val="center"/>
            </w:pPr>
            <w:r>
              <w:rPr>
                <w:rFonts w:hint="eastAsia"/>
              </w:rPr>
              <w:t>0.9</w:t>
            </w:r>
          </w:p>
        </w:tc>
        <w:tc>
          <w:tcPr>
            <w:tcW w:w="853" w:type="pct"/>
            <w:gridSpan w:val="2"/>
            <w:vAlign w:val="center"/>
          </w:tcPr>
          <w:p>
            <w:pPr>
              <w:pStyle w:val="26"/>
              <w:spacing w:line="240" w:lineRule="auto"/>
              <w:ind w:firstLine="0" w:firstLineChars="0"/>
              <w:jc w:val="center"/>
            </w:pPr>
            <w:r>
              <w:rPr>
                <w:rFonts w:hint="eastAsia"/>
              </w:rPr>
              <w:t>1.1</w:t>
            </w:r>
          </w:p>
        </w:tc>
        <w:tc>
          <w:tcPr>
            <w:tcW w:w="429" w:type="pct"/>
            <w:vAlign w:val="center"/>
          </w:tcPr>
          <w:p>
            <w:pPr>
              <w:pStyle w:val="26"/>
              <w:spacing w:line="240" w:lineRule="auto"/>
              <w:ind w:firstLine="0" w:firstLineChars="0"/>
              <w:jc w:val="center"/>
            </w:pPr>
            <w:r>
              <w:rPr>
                <w:rFonts w:hint="eastAsia"/>
              </w:rPr>
              <w:t>1.4</w:t>
            </w:r>
          </w:p>
        </w:tc>
        <w:tc>
          <w:tcPr>
            <w:tcW w:w="427" w:type="pct"/>
            <w:vAlign w:val="center"/>
          </w:tcPr>
          <w:p>
            <w:pPr>
              <w:pStyle w:val="26"/>
              <w:spacing w:line="240" w:lineRule="auto"/>
              <w:ind w:firstLine="0" w:firstLineChars="0"/>
              <w:jc w:val="center"/>
            </w:pPr>
            <w:r>
              <w:rPr>
                <w:rFonts w:hint="eastAsia"/>
              </w:rPr>
              <w:t>1.2</w:t>
            </w:r>
          </w:p>
        </w:tc>
        <w:tc>
          <w:tcPr>
            <w:tcW w:w="427" w:type="pct"/>
            <w:vAlign w:val="center"/>
          </w:tcPr>
          <w:p>
            <w:pPr>
              <w:pStyle w:val="26"/>
              <w:spacing w:line="240" w:lineRule="auto"/>
              <w:ind w:firstLine="0" w:firstLineChars="0"/>
              <w:jc w:val="center"/>
            </w:pPr>
            <w:r>
              <w:rPr>
                <w:rFonts w:hint="eastAsia"/>
              </w:rPr>
              <w:t>1.6</w:t>
            </w:r>
          </w:p>
        </w:tc>
        <w:tc>
          <w:tcPr>
            <w:tcW w:w="429" w:type="pct"/>
            <w:vAlign w:val="center"/>
          </w:tcPr>
          <w:p>
            <w:pPr>
              <w:pStyle w:val="26"/>
              <w:spacing w:line="240" w:lineRule="auto"/>
              <w:ind w:firstLine="0" w:firstLineChars="0"/>
              <w:jc w:val="center"/>
            </w:pPr>
            <w:r>
              <w:rPr>
                <w:rFonts w:hint="eastAsia"/>
              </w:rPr>
              <w:t>1.3</w:t>
            </w:r>
          </w:p>
        </w:tc>
        <w:tc>
          <w:tcPr>
            <w:tcW w:w="427" w:type="pct"/>
            <w:vAlign w:val="center"/>
          </w:tcPr>
          <w:p>
            <w:pPr>
              <w:pStyle w:val="26"/>
              <w:spacing w:line="240" w:lineRule="auto"/>
              <w:ind w:firstLine="0" w:firstLineChars="0"/>
              <w:jc w:val="center"/>
            </w:pPr>
            <w:r>
              <w:rPr>
                <w:rFonts w:hint="eastAsia"/>
              </w:rPr>
              <w:t>1.4</w:t>
            </w:r>
          </w:p>
        </w:tc>
        <w:tc>
          <w:tcPr>
            <w:tcW w:w="470" w:type="pct"/>
            <w:vAlign w:val="center"/>
          </w:tcPr>
          <w:p>
            <w:pPr>
              <w:pStyle w:val="26"/>
              <w:spacing w:line="240" w:lineRule="auto"/>
              <w:ind w:firstLine="0" w:firstLineChars="0"/>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维.素</w:t>
            </w:r>
            <w:r>
              <w:rPr>
                <w:rFonts w:hint="eastAsia"/>
              </w:rPr>
              <w:t>B2</w:t>
            </w:r>
            <w:r>
              <w:t>（</w:t>
            </w:r>
            <w:r>
              <w:rPr>
                <w:rFonts w:hint="eastAsia"/>
              </w:rPr>
              <w:t>mg</w:t>
            </w:r>
            <w:r>
              <w:t>）</w:t>
            </w:r>
          </w:p>
        </w:tc>
        <w:tc>
          <w:tcPr>
            <w:tcW w:w="858" w:type="pct"/>
            <w:gridSpan w:val="2"/>
            <w:vAlign w:val="center"/>
          </w:tcPr>
          <w:p>
            <w:pPr>
              <w:pStyle w:val="26"/>
              <w:spacing w:line="240" w:lineRule="auto"/>
              <w:ind w:firstLine="0" w:firstLineChars="0"/>
              <w:jc w:val="center"/>
            </w:pPr>
            <w:r>
              <w:rPr>
                <w:rFonts w:hint="eastAsia"/>
              </w:rPr>
              <w:t>0.9</w:t>
            </w:r>
          </w:p>
        </w:tc>
        <w:tc>
          <w:tcPr>
            <w:tcW w:w="853" w:type="pct"/>
            <w:gridSpan w:val="2"/>
            <w:vAlign w:val="center"/>
          </w:tcPr>
          <w:p>
            <w:pPr>
              <w:pStyle w:val="26"/>
              <w:spacing w:line="240" w:lineRule="auto"/>
              <w:ind w:firstLine="0" w:firstLineChars="0"/>
              <w:jc w:val="center"/>
            </w:pPr>
            <w:r>
              <w:rPr>
                <w:rFonts w:hint="eastAsia"/>
              </w:rPr>
              <w:t>1.1</w:t>
            </w:r>
          </w:p>
        </w:tc>
        <w:tc>
          <w:tcPr>
            <w:tcW w:w="429" w:type="pct"/>
            <w:vAlign w:val="center"/>
          </w:tcPr>
          <w:p>
            <w:pPr>
              <w:pStyle w:val="26"/>
              <w:spacing w:line="240" w:lineRule="auto"/>
              <w:ind w:firstLine="0" w:firstLineChars="0"/>
              <w:jc w:val="center"/>
            </w:pPr>
            <w:r>
              <w:rPr>
                <w:rFonts w:hint="eastAsia"/>
              </w:rPr>
              <w:t>1.4</w:t>
            </w:r>
          </w:p>
        </w:tc>
        <w:tc>
          <w:tcPr>
            <w:tcW w:w="427" w:type="pct"/>
            <w:vAlign w:val="center"/>
          </w:tcPr>
          <w:p>
            <w:pPr>
              <w:pStyle w:val="26"/>
              <w:spacing w:line="240" w:lineRule="auto"/>
              <w:ind w:firstLine="0" w:firstLineChars="0"/>
              <w:jc w:val="center"/>
            </w:pPr>
            <w:r>
              <w:rPr>
                <w:rFonts w:hint="eastAsia"/>
              </w:rPr>
              <w:t>1.2</w:t>
            </w:r>
          </w:p>
        </w:tc>
        <w:tc>
          <w:tcPr>
            <w:tcW w:w="427" w:type="pct"/>
            <w:vAlign w:val="center"/>
          </w:tcPr>
          <w:p>
            <w:pPr>
              <w:pStyle w:val="26"/>
              <w:spacing w:line="240" w:lineRule="auto"/>
              <w:ind w:firstLine="0" w:firstLineChars="0"/>
              <w:jc w:val="center"/>
            </w:pPr>
            <w:r>
              <w:rPr>
                <w:rFonts w:hint="eastAsia"/>
              </w:rPr>
              <w:t>1.6</w:t>
            </w:r>
          </w:p>
        </w:tc>
        <w:tc>
          <w:tcPr>
            <w:tcW w:w="429" w:type="pct"/>
            <w:vAlign w:val="center"/>
          </w:tcPr>
          <w:p>
            <w:pPr>
              <w:pStyle w:val="26"/>
              <w:spacing w:line="240" w:lineRule="auto"/>
              <w:ind w:firstLine="0" w:firstLineChars="0"/>
              <w:jc w:val="center"/>
            </w:pPr>
            <w:r>
              <w:rPr>
                <w:rFonts w:hint="eastAsia"/>
              </w:rPr>
              <w:t>1.3</w:t>
            </w:r>
          </w:p>
        </w:tc>
        <w:tc>
          <w:tcPr>
            <w:tcW w:w="427" w:type="pct"/>
            <w:vAlign w:val="center"/>
          </w:tcPr>
          <w:p>
            <w:pPr>
              <w:pStyle w:val="26"/>
              <w:spacing w:line="240" w:lineRule="auto"/>
              <w:ind w:firstLine="0" w:firstLineChars="0"/>
              <w:jc w:val="center"/>
            </w:pPr>
            <w:r>
              <w:rPr>
                <w:rFonts w:hint="eastAsia"/>
              </w:rPr>
              <w:t>1.4</w:t>
            </w:r>
          </w:p>
        </w:tc>
        <w:tc>
          <w:tcPr>
            <w:tcW w:w="470" w:type="pct"/>
            <w:vAlign w:val="center"/>
          </w:tcPr>
          <w:p>
            <w:pPr>
              <w:pStyle w:val="26"/>
              <w:spacing w:line="240" w:lineRule="auto"/>
              <w:ind w:firstLine="0" w:firstLineChars="0"/>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维.素</w:t>
            </w:r>
            <w:r>
              <w:rPr>
                <w:rFonts w:hint="eastAsia"/>
              </w:rPr>
              <w:t>C</w:t>
            </w:r>
            <w:r>
              <w:t>（</w:t>
            </w:r>
            <w:r>
              <w:rPr>
                <w:rFonts w:hint="eastAsia"/>
              </w:rPr>
              <w:t>mg</w:t>
            </w:r>
            <w:r>
              <w:t>）</w:t>
            </w:r>
          </w:p>
        </w:tc>
        <w:tc>
          <w:tcPr>
            <w:tcW w:w="858" w:type="pct"/>
            <w:gridSpan w:val="2"/>
            <w:vAlign w:val="center"/>
          </w:tcPr>
          <w:p>
            <w:pPr>
              <w:pStyle w:val="26"/>
              <w:spacing w:line="240" w:lineRule="auto"/>
              <w:ind w:firstLine="0" w:firstLineChars="0"/>
              <w:jc w:val="center"/>
            </w:pPr>
            <w:r>
              <w:rPr>
                <w:rFonts w:hint="eastAsia"/>
              </w:rPr>
              <w:t>60</w:t>
            </w:r>
          </w:p>
        </w:tc>
        <w:tc>
          <w:tcPr>
            <w:tcW w:w="853" w:type="pct"/>
            <w:gridSpan w:val="2"/>
            <w:vAlign w:val="center"/>
          </w:tcPr>
          <w:p>
            <w:pPr>
              <w:pStyle w:val="26"/>
              <w:spacing w:line="240" w:lineRule="auto"/>
              <w:ind w:firstLine="0" w:firstLineChars="0"/>
              <w:jc w:val="center"/>
            </w:pPr>
            <w:r>
              <w:rPr>
                <w:rFonts w:hint="eastAsia"/>
              </w:rPr>
              <w:t>75</w:t>
            </w:r>
          </w:p>
        </w:tc>
        <w:tc>
          <w:tcPr>
            <w:tcW w:w="856" w:type="pct"/>
            <w:gridSpan w:val="2"/>
            <w:vAlign w:val="center"/>
          </w:tcPr>
          <w:p>
            <w:pPr>
              <w:pStyle w:val="26"/>
              <w:spacing w:line="240" w:lineRule="auto"/>
              <w:ind w:firstLine="0" w:firstLineChars="0"/>
              <w:jc w:val="center"/>
            </w:pPr>
            <w:r>
              <w:rPr>
                <w:rFonts w:hint="eastAsia"/>
              </w:rPr>
              <w:t>95</w:t>
            </w:r>
          </w:p>
        </w:tc>
        <w:tc>
          <w:tcPr>
            <w:tcW w:w="856" w:type="pct"/>
            <w:gridSpan w:val="2"/>
            <w:vAlign w:val="center"/>
          </w:tcPr>
          <w:p>
            <w:pPr>
              <w:pStyle w:val="26"/>
              <w:spacing w:line="240" w:lineRule="auto"/>
              <w:ind w:firstLine="0" w:firstLineChars="0"/>
              <w:jc w:val="center"/>
            </w:pPr>
            <w:r>
              <w:rPr>
                <w:rFonts w:hint="eastAsia"/>
              </w:rPr>
              <w:t>100</w:t>
            </w:r>
          </w:p>
        </w:tc>
        <w:tc>
          <w:tcPr>
            <w:tcW w:w="897" w:type="pct"/>
            <w:gridSpan w:val="2"/>
            <w:vAlign w:val="center"/>
          </w:tcPr>
          <w:p>
            <w:pPr>
              <w:pStyle w:val="26"/>
              <w:spacing w:line="240" w:lineRule="auto"/>
              <w:ind w:firstLine="0" w:firstLineChars="0"/>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Align w:val="center"/>
          </w:tcPr>
          <w:p>
            <w:pPr>
              <w:pStyle w:val="26"/>
              <w:spacing w:line="240" w:lineRule="auto"/>
              <w:ind w:firstLine="0" w:firstLineChars="0"/>
              <w:jc w:val="center"/>
            </w:pPr>
            <w:r>
              <w:t>膳</w:t>
            </w:r>
            <w:r>
              <w:rPr>
                <w:rFonts w:hint="eastAsia"/>
              </w:rPr>
              <w:t>食</w:t>
            </w:r>
            <w:r>
              <w:t>纤</w:t>
            </w:r>
            <w:r>
              <w:rPr>
                <w:rFonts w:hint="eastAsia"/>
              </w:rPr>
              <w:t>维</w:t>
            </w:r>
            <w:r>
              <w:t>（</w:t>
            </w:r>
            <w:r>
              <w:rPr>
                <w:rFonts w:hint="eastAsia"/>
              </w:rPr>
              <w:t>g</w:t>
            </w:r>
            <w:r>
              <w:t>）</w:t>
            </w:r>
          </w:p>
        </w:tc>
        <w:tc>
          <w:tcPr>
            <w:tcW w:w="858" w:type="pct"/>
            <w:gridSpan w:val="2"/>
            <w:vAlign w:val="center"/>
          </w:tcPr>
          <w:p>
            <w:pPr>
              <w:pStyle w:val="26"/>
              <w:spacing w:line="240" w:lineRule="auto"/>
              <w:ind w:firstLine="0" w:firstLineChars="0"/>
              <w:jc w:val="center"/>
            </w:pPr>
            <w:r>
              <w:rPr>
                <w:rFonts w:hint="eastAsia"/>
              </w:rPr>
              <w:t>20</w:t>
            </w:r>
          </w:p>
        </w:tc>
        <w:tc>
          <w:tcPr>
            <w:tcW w:w="853" w:type="pct"/>
            <w:gridSpan w:val="2"/>
            <w:vAlign w:val="center"/>
          </w:tcPr>
          <w:p>
            <w:pPr>
              <w:pStyle w:val="26"/>
              <w:spacing w:line="240" w:lineRule="auto"/>
              <w:ind w:firstLine="0" w:firstLineChars="0"/>
              <w:jc w:val="center"/>
            </w:pPr>
            <w:r>
              <w:rPr>
                <w:rFonts w:hint="eastAsia"/>
              </w:rPr>
              <w:t>20</w:t>
            </w:r>
          </w:p>
        </w:tc>
        <w:tc>
          <w:tcPr>
            <w:tcW w:w="856" w:type="pct"/>
            <w:gridSpan w:val="2"/>
            <w:vAlign w:val="center"/>
          </w:tcPr>
          <w:p>
            <w:pPr>
              <w:pStyle w:val="26"/>
              <w:spacing w:line="240" w:lineRule="auto"/>
              <w:ind w:firstLine="0" w:firstLineChars="0"/>
              <w:jc w:val="center"/>
            </w:pPr>
            <w:r>
              <w:rPr>
                <w:rFonts w:hint="eastAsia"/>
              </w:rPr>
              <w:t>20</w:t>
            </w:r>
          </w:p>
        </w:tc>
        <w:tc>
          <w:tcPr>
            <w:tcW w:w="856" w:type="pct"/>
            <w:gridSpan w:val="2"/>
            <w:vAlign w:val="center"/>
          </w:tcPr>
          <w:p>
            <w:pPr>
              <w:pStyle w:val="26"/>
              <w:spacing w:line="240" w:lineRule="auto"/>
              <w:ind w:firstLine="0" w:firstLineChars="0"/>
              <w:jc w:val="center"/>
            </w:pPr>
            <w:r>
              <w:rPr>
                <w:rFonts w:hint="eastAsia"/>
              </w:rPr>
              <w:t>25</w:t>
            </w:r>
          </w:p>
        </w:tc>
        <w:tc>
          <w:tcPr>
            <w:tcW w:w="897" w:type="pct"/>
            <w:gridSpan w:val="2"/>
            <w:vAlign w:val="center"/>
          </w:tcPr>
          <w:p>
            <w:pPr>
              <w:pStyle w:val="26"/>
              <w:spacing w:line="240" w:lineRule="auto"/>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11"/>
            <w:vAlign w:val="center"/>
          </w:tcPr>
          <w:p>
            <w:pPr>
              <w:pStyle w:val="26"/>
              <w:spacing w:line="240" w:lineRule="auto"/>
              <w:ind w:firstLine="0" w:firstLineChars="0"/>
              <w:jc w:val="center"/>
            </w:pPr>
            <w:r>
              <w:t>注：能量供给量应达到标准值的</w:t>
            </w:r>
            <w:r>
              <w:rPr>
                <w:rFonts w:hint="eastAsia"/>
              </w:rPr>
              <w:t>90%~110%</w:t>
            </w:r>
            <w:r>
              <w:t>，蛋白质应达到标准值的</w:t>
            </w:r>
            <w:r>
              <w:rPr>
                <w:rFonts w:hint="eastAsia"/>
              </w:rPr>
              <w:t>80%~120%</w:t>
            </w:r>
          </w:p>
        </w:tc>
      </w:tr>
    </w:tbl>
    <w:p>
      <w:pPr>
        <w:pStyle w:val="26"/>
        <w:ind w:firstLine="480"/>
        <w:jc w:val="center"/>
      </w:pPr>
      <w:bookmarkStart w:id="91" w:name="_Ref143992123"/>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26</w:t>
      </w:r>
      <w:r>
        <w:fldChar w:fldCharType="end"/>
      </w:r>
      <w:bookmarkEnd w:id="91"/>
      <w:r>
        <w:rPr>
          <w:rFonts w:hint="eastAsia"/>
        </w:rPr>
        <w:t>学生每日食物种类及数量（单位：g）</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300"/>
        <w:gridCol w:w="1086"/>
        <w:gridCol w:w="1146"/>
        <w:gridCol w:w="1228"/>
        <w:gridCol w:w="1228"/>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Style w:val="26"/>
              <w:spacing w:line="240" w:lineRule="auto"/>
              <w:ind w:firstLine="0" w:firstLineChars="0"/>
              <w:jc w:val="center"/>
            </w:pPr>
          </w:p>
        </w:tc>
        <w:tc>
          <w:tcPr>
            <w:tcW w:w="1300" w:type="dxa"/>
            <w:vAlign w:val="center"/>
          </w:tcPr>
          <w:p>
            <w:pPr>
              <w:pStyle w:val="26"/>
              <w:spacing w:line="240" w:lineRule="auto"/>
              <w:ind w:firstLine="0" w:firstLineChars="0"/>
              <w:jc w:val="center"/>
            </w:pPr>
            <w:r>
              <w:rPr>
                <w:rFonts w:hint="eastAsia"/>
              </w:rPr>
              <w:t>食物种类</w:t>
            </w:r>
          </w:p>
        </w:tc>
        <w:tc>
          <w:tcPr>
            <w:tcW w:w="1086" w:type="dxa"/>
            <w:vAlign w:val="center"/>
          </w:tcPr>
          <w:p>
            <w:pPr>
              <w:pStyle w:val="26"/>
              <w:spacing w:line="240" w:lineRule="auto"/>
              <w:ind w:firstLine="0" w:firstLineChars="0"/>
              <w:jc w:val="center"/>
            </w:pPr>
            <w:r>
              <w:rPr>
                <w:rFonts w:hint="eastAsia"/>
              </w:rPr>
              <w:t>6</w:t>
            </w:r>
            <w:r>
              <w:t>岁</w:t>
            </w:r>
            <w:r>
              <w:rPr>
                <w:rFonts w:hint="eastAsia"/>
              </w:rPr>
              <w:t>~8</w:t>
            </w:r>
            <w:r>
              <w:t>岁</w:t>
            </w:r>
          </w:p>
        </w:tc>
        <w:tc>
          <w:tcPr>
            <w:tcW w:w="1146" w:type="dxa"/>
            <w:vAlign w:val="center"/>
          </w:tcPr>
          <w:p>
            <w:pPr>
              <w:pStyle w:val="26"/>
              <w:spacing w:line="240" w:lineRule="auto"/>
              <w:ind w:firstLine="0" w:firstLineChars="0"/>
              <w:jc w:val="center"/>
            </w:pPr>
            <w:r>
              <w:rPr>
                <w:rFonts w:hint="eastAsia"/>
              </w:rPr>
              <w:t>9</w:t>
            </w:r>
            <w:r>
              <w:t>岁</w:t>
            </w:r>
            <w:r>
              <w:rPr>
                <w:rFonts w:hint="eastAsia"/>
              </w:rPr>
              <w:t>~11</w:t>
            </w:r>
            <w:r>
              <w:t>岁</w:t>
            </w:r>
          </w:p>
        </w:tc>
        <w:tc>
          <w:tcPr>
            <w:tcW w:w="0" w:type="auto"/>
            <w:vAlign w:val="center"/>
          </w:tcPr>
          <w:p>
            <w:pPr>
              <w:pStyle w:val="26"/>
              <w:spacing w:line="240" w:lineRule="auto"/>
              <w:ind w:firstLine="0" w:firstLineChars="0"/>
              <w:jc w:val="center"/>
            </w:pPr>
            <w:r>
              <w:rPr>
                <w:rFonts w:hint="eastAsia"/>
              </w:rPr>
              <w:t>12</w:t>
            </w:r>
            <w:r>
              <w:t>岁</w:t>
            </w:r>
            <w:r>
              <w:rPr>
                <w:rFonts w:hint="eastAsia"/>
              </w:rPr>
              <w:t>~14</w:t>
            </w:r>
            <w:r>
              <w:t>岁</w:t>
            </w:r>
          </w:p>
        </w:tc>
        <w:tc>
          <w:tcPr>
            <w:tcW w:w="0" w:type="auto"/>
            <w:vAlign w:val="center"/>
          </w:tcPr>
          <w:p>
            <w:pPr>
              <w:pStyle w:val="26"/>
              <w:spacing w:line="240" w:lineRule="auto"/>
              <w:ind w:firstLine="0" w:firstLineChars="0"/>
              <w:jc w:val="center"/>
            </w:pPr>
            <w:r>
              <w:rPr>
                <w:rFonts w:hint="eastAsia"/>
              </w:rPr>
              <w:t>15</w:t>
            </w:r>
            <w:r>
              <w:t>岁</w:t>
            </w:r>
            <w:r>
              <w:rPr>
                <w:rFonts w:hint="eastAsia"/>
              </w:rPr>
              <w:t>~17</w:t>
            </w:r>
            <w:r>
              <w:t>岁</w:t>
            </w:r>
          </w:p>
        </w:tc>
        <w:tc>
          <w:tcPr>
            <w:tcW w:w="0" w:type="auto"/>
            <w:vAlign w:val="center"/>
          </w:tcPr>
          <w:p>
            <w:pPr>
              <w:pStyle w:val="26"/>
              <w:spacing w:line="240" w:lineRule="auto"/>
              <w:ind w:firstLine="0" w:firstLineChars="0"/>
              <w:jc w:val="center"/>
            </w:pPr>
            <w:r>
              <w:rPr>
                <w:rFonts w:hint="eastAsia"/>
              </w:rPr>
              <w:t>18</w:t>
            </w:r>
            <w: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Style w:val="26"/>
              <w:spacing w:line="240" w:lineRule="auto"/>
              <w:ind w:firstLine="0" w:firstLineChars="0"/>
              <w:jc w:val="center"/>
            </w:pPr>
            <w:r>
              <w:t>谷薯类</w:t>
            </w:r>
          </w:p>
        </w:tc>
        <w:tc>
          <w:tcPr>
            <w:tcW w:w="1300" w:type="dxa"/>
            <w:vAlign w:val="center"/>
          </w:tcPr>
          <w:p>
            <w:pPr>
              <w:pStyle w:val="26"/>
              <w:spacing w:line="240" w:lineRule="auto"/>
              <w:ind w:firstLine="0" w:firstLineChars="0"/>
              <w:jc w:val="center"/>
            </w:pPr>
            <w:r>
              <w:t>谷薯类</w:t>
            </w:r>
          </w:p>
        </w:tc>
        <w:tc>
          <w:tcPr>
            <w:tcW w:w="1086" w:type="dxa"/>
            <w:vAlign w:val="center"/>
          </w:tcPr>
          <w:p>
            <w:pPr>
              <w:pStyle w:val="26"/>
              <w:spacing w:line="240" w:lineRule="auto"/>
              <w:ind w:firstLine="0" w:firstLineChars="0"/>
              <w:jc w:val="center"/>
            </w:pPr>
            <w:r>
              <w:rPr>
                <w:rFonts w:hint="eastAsia"/>
              </w:rPr>
              <w:t>250~300</w:t>
            </w:r>
          </w:p>
        </w:tc>
        <w:tc>
          <w:tcPr>
            <w:tcW w:w="1146" w:type="dxa"/>
            <w:vAlign w:val="center"/>
          </w:tcPr>
          <w:p>
            <w:pPr>
              <w:pStyle w:val="26"/>
              <w:spacing w:line="240" w:lineRule="auto"/>
              <w:ind w:firstLine="0" w:firstLineChars="0"/>
              <w:jc w:val="center"/>
            </w:pPr>
            <w:r>
              <w:rPr>
                <w:rFonts w:hint="eastAsia"/>
              </w:rPr>
              <w:t>300~350</w:t>
            </w:r>
          </w:p>
        </w:tc>
        <w:tc>
          <w:tcPr>
            <w:tcW w:w="0" w:type="auto"/>
            <w:vAlign w:val="center"/>
          </w:tcPr>
          <w:p>
            <w:pPr>
              <w:pStyle w:val="26"/>
              <w:spacing w:line="240" w:lineRule="auto"/>
              <w:ind w:firstLine="0" w:firstLineChars="0"/>
              <w:jc w:val="center"/>
            </w:pPr>
            <w:r>
              <w:rPr>
                <w:rFonts w:hint="eastAsia"/>
              </w:rPr>
              <w:t>350~400</w:t>
            </w:r>
          </w:p>
        </w:tc>
        <w:tc>
          <w:tcPr>
            <w:tcW w:w="0" w:type="auto"/>
            <w:vAlign w:val="center"/>
          </w:tcPr>
          <w:p>
            <w:pPr>
              <w:pStyle w:val="26"/>
              <w:spacing w:line="240" w:lineRule="auto"/>
              <w:ind w:firstLine="0" w:firstLineChars="0"/>
              <w:jc w:val="center"/>
            </w:pPr>
            <w:r>
              <w:rPr>
                <w:rFonts w:hint="eastAsia"/>
              </w:rPr>
              <w:t>350~400</w:t>
            </w:r>
          </w:p>
        </w:tc>
        <w:tc>
          <w:tcPr>
            <w:tcW w:w="0" w:type="auto"/>
            <w:vAlign w:val="center"/>
          </w:tcPr>
          <w:p>
            <w:pPr>
              <w:pStyle w:val="26"/>
              <w:spacing w:line="240" w:lineRule="auto"/>
              <w:ind w:firstLine="0" w:firstLineChars="0"/>
              <w:jc w:val="center"/>
            </w:pPr>
            <w:r>
              <w:rPr>
                <w:rFonts w:hint="eastAsia"/>
              </w:rPr>
              <w:t>350~400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pPr>
              <w:pStyle w:val="26"/>
              <w:spacing w:line="240" w:lineRule="auto"/>
              <w:ind w:firstLine="0" w:firstLineChars="0"/>
              <w:jc w:val="center"/>
            </w:pPr>
            <w:r>
              <w:t>蔬菜水果类</w:t>
            </w:r>
          </w:p>
        </w:tc>
        <w:tc>
          <w:tcPr>
            <w:tcW w:w="1300" w:type="dxa"/>
            <w:vAlign w:val="center"/>
          </w:tcPr>
          <w:p>
            <w:pPr>
              <w:pStyle w:val="26"/>
              <w:spacing w:line="240" w:lineRule="auto"/>
              <w:ind w:firstLine="0" w:firstLineChars="0"/>
              <w:jc w:val="center"/>
            </w:pPr>
            <w:r>
              <w:t>蔬菜类</w:t>
            </w:r>
          </w:p>
        </w:tc>
        <w:tc>
          <w:tcPr>
            <w:tcW w:w="1086" w:type="dxa"/>
            <w:vAlign w:val="center"/>
          </w:tcPr>
          <w:p>
            <w:pPr>
              <w:pStyle w:val="26"/>
              <w:spacing w:line="240" w:lineRule="auto"/>
              <w:ind w:firstLine="0" w:firstLineChars="0"/>
              <w:jc w:val="center"/>
            </w:pPr>
            <w:r>
              <w:rPr>
                <w:rFonts w:hint="eastAsia"/>
              </w:rPr>
              <w:t>300~350</w:t>
            </w:r>
          </w:p>
        </w:tc>
        <w:tc>
          <w:tcPr>
            <w:tcW w:w="1146" w:type="dxa"/>
            <w:vAlign w:val="center"/>
          </w:tcPr>
          <w:p>
            <w:pPr>
              <w:pStyle w:val="26"/>
              <w:spacing w:line="240" w:lineRule="auto"/>
              <w:ind w:firstLine="0" w:firstLineChars="0"/>
              <w:jc w:val="center"/>
            </w:pPr>
            <w:r>
              <w:rPr>
                <w:rFonts w:hint="eastAsia"/>
              </w:rPr>
              <w:t>350~400</w:t>
            </w:r>
          </w:p>
        </w:tc>
        <w:tc>
          <w:tcPr>
            <w:tcW w:w="0" w:type="auto"/>
            <w:vAlign w:val="center"/>
          </w:tcPr>
          <w:p>
            <w:pPr>
              <w:pStyle w:val="26"/>
              <w:spacing w:line="240" w:lineRule="auto"/>
              <w:ind w:firstLine="0" w:firstLineChars="0"/>
              <w:jc w:val="center"/>
            </w:pPr>
            <w:r>
              <w:rPr>
                <w:rFonts w:hint="eastAsia"/>
              </w:rPr>
              <w:t>400~450</w:t>
            </w:r>
          </w:p>
        </w:tc>
        <w:tc>
          <w:tcPr>
            <w:tcW w:w="0" w:type="auto"/>
            <w:vAlign w:val="center"/>
          </w:tcPr>
          <w:p>
            <w:pPr>
              <w:pStyle w:val="26"/>
              <w:spacing w:line="240" w:lineRule="auto"/>
              <w:ind w:firstLine="0" w:firstLineChars="0"/>
              <w:jc w:val="center"/>
            </w:pPr>
            <w:r>
              <w:rPr>
                <w:rFonts w:hint="eastAsia"/>
              </w:rPr>
              <w:t>450~500</w:t>
            </w:r>
          </w:p>
        </w:tc>
        <w:tc>
          <w:tcPr>
            <w:tcW w:w="0" w:type="auto"/>
            <w:vAlign w:val="center"/>
          </w:tcPr>
          <w:p>
            <w:pPr>
              <w:pStyle w:val="26"/>
              <w:spacing w:line="240" w:lineRule="auto"/>
              <w:ind w:firstLine="0" w:firstLineChars="0"/>
              <w:jc w:val="center"/>
            </w:pPr>
            <w:r>
              <w:rPr>
                <w:rFonts w:hint="eastAsia"/>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pStyle w:val="26"/>
              <w:spacing w:line="240" w:lineRule="auto"/>
              <w:ind w:firstLine="0" w:firstLineChars="0"/>
              <w:jc w:val="center"/>
            </w:pPr>
          </w:p>
        </w:tc>
        <w:tc>
          <w:tcPr>
            <w:tcW w:w="1300" w:type="dxa"/>
            <w:vAlign w:val="center"/>
          </w:tcPr>
          <w:p>
            <w:pPr>
              <w:pStyle w:val="26"/>
              <w:spacing w:line="240" w:lineRule="auto"/>
              <w:ind w:firstLine="0" w:firstLineChars="0"/>
              <w:jc w:val="center"/>
            </w:pPr>
            <w:r>
              <w:t>水果类</w:t>
            </w:r>
          </w:p>
        </w:tc>
        <w:tc>
          <w:tcPr>
            <w:tcW w:w="1086" w:type="dxa"/>
            <w:vAlign w:val="center"/>
          </w:tcPr>
          <w:p>
            <w:pPr>
              <w:pStyle w:val="26"/>
              <w:spacing w:line="240" w:lineRule="auto"/>
              <w:ind w:firstLine="0" w:firstLineChars="0"/>
              <w:jc w:val="center"/>
            </w:pPr>
            <w:r>
              <w:rPr>
                <w:rFonts w:hint="eastAsia"/>
              </w:rPr>
              <w:t>150~200</w:t>
            </w:r>
          </w:p>
        </w:tc>
        <w:tc>
          <w:tcPr>
            <w:tcW w:w="1146" w:type="dxa"/>
            <w:vAlign w:val="center"/>
          </w:tcPr>
          <w:p>
            <w:pPr>
              <w:pStyle w:val="26"/>
              <w:spacing w:line="240" w:lineRule="auto"/>
              <w:ind w:firstLine="0" w:firstLineChars="0"/>
              <w:jc w:val="center"/>
            </w:pPr>
            <w:r>
              <w:rPr>
                <w:rFonts w:hint="eastAsia"/>
              </w:rPr>
              <w:t>200~250</w:t>
            </w:r>
          </w:p>
        </w:tc>
        <w:tc>
          <w:tcPr>
            <w:tcW w:w="0" w:type="auto"/>
            <w:vAlign w:val="center"/>
          </w:tcPr>
          <w:p>
            <w:pPr>
              <w:pStyle w:val="26"/>
              <w:spacing w:line="240" w:lineRule="auto"/>
              <w:ind w:firstLine="0" w:firstLineChars="0"/>
              <w:jc w:val="center"/>
            </w:pPr>
            <w:r>
              <w:rPr>
                <w:rFonts w:hint="eastAsia"/>
              </w:rPr>
              <w:t>250~300</w:t>
            </w:r>
          </w:p>
        </w:tc>
        <w:tc>
          <w:tcPr>
            <w:tcW w:w="0" w:type="auto"/>
            <w:vAlign w:val="center"/>
          </w:tcPr>
          <w:p>
            <w:pPr>
              <w:pStyle w:val="26"/>
              <w:spacing w:line="240" w:lineRule="auto"/>
              <w:ind w:firstLine="0" w:firstLineChars="0"/>
              <w:jc w:val="center"/>
            </w:pPr>
            <w:r>
              <w:rPr>
                <w:rFonts w:hint="eastAsia"/>
              </w:rPr>
              <w:t>300~350</w:t>
            </w:r>
          </w:p>
        </w:tc>
        <w:tc>
          <w:tcPr>
            <w:tcW w:w="0" w:type="auto"/>
            <w:vAlign w:val="center"/>
          </w:tcPr>
          <w:p>
            <w:pPr>
              <w:pStyle w:val="26"/>
              <w:spacing w:line="240" w:lineRule="auto"/>
              <w:ind w:firstLine="0" w:firstLineChars="0"/>
              <w:jc w:val="center"/>
            </w:pPr>
            <w:r>
              <w:rPr>
                <w:rFonts w:hint="eastAsia"/>
              </w:rPr>
              <w:t>200~300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pPr>
              <w:pStyle w:val="26"/>
              <w:spacing w:line="240" w:lineRule="auto"/>
              <w:ind w:firstLine="0" w:firstLineChars="0"/>
              <w:jc w:val="center"/>
            </w:pPr>
            <w:r>
              <w:t>鱼禽蛋肉类</w:t>
            </w:r>
          </w:p>
        </w:tc>
        <w:tc>
          <w:tcPr>
            <w:tcW w:w="1300" w:type="dxa"/>
            <w:vAlign w:val="center"/>
          </w:tcPr>
          <w:p>
            <w:pPr>
              <w:pStyle w:val="26"/>
              <w:spacing w:line="240" w:lineRule="auto"/>
              <w:ind w:firstLine="0" w:firstLineChars="0"/>
              <w:jc w:val="center"/>
            </w:pPr>
            <w:r>
              <w:t>畜禽肉类</w:t>
            </w:r>
          </w:p>
        </w:tc>
        <w:tc>
          <w:tcPr>
            <w:tcW w:w="1086" w:type="dxa"/>
            <w:vAlign w:val="center"/>
          </w:tcPr>
          <w:p>
            <w:pPr>
              <w:pStyle w:val="26"/>
              <w:spacing w:line="240" w:lineRule="auto"/>
              <w:ind w:firstLine="0" w:firstLineChars="0"/>
              <w:jc w:val="center"/>
            </w:pPr>
            <w:r>
              <w:rPr>
                <w:rFonts w:hint="eastAsia"/>
              </w:rPr>
              <w:t>30~40</w:t>
            </w:r>
          </w:p>
        </w:tc>
        <w:tc>
          <w:tcPr>
            <w:tcW w:w="1146" w:type="dxa"/>
            <w:vAlign w:val="center"/>
          </w:tcPr>
          <w:p>
            <w:pPr>
              <w:pStyle w:val="26"/>
              <w:spacing w:line="240" w:lineRule="auto"/>
              <w:ind w:firstLine="0" w:firstLineChars="0"/>
              <w:jc w:val="center"/>
            </w:pPr>
            <w:r>
              <w:rPr>
                <w:rFonts w:hint="eastAsia"/>
              </w:rPr>
              <w:t>40~50</w:t>
            </w:r>
          </w:p>
        </w:tc>
        <w:tc>
          <w:tcPr>
            <w:tcW w:w="0" w:type="auto"/>
            <w:vAlign w:val="center"/>
          </w:tcPr>
          <w:p>
            <w:pPr>
              <w:pStyle w:val="26"/>
              <w:spacing w:line="240" w:lineRule="auto"/>
              <w:ind w:firstLine="0" w:firstLineChars="0"/>
              <w:jc w:val="center"/>
            </w:pPr>
            <w:r>
              <w:rPr>
                <w:rFonts w:hint="eastAsia"/>
              </w:rPr>
              <w:t>50~60</w:t>
            </w:r>
          </w:p>
        </w:tc>
        <w:tc>
          <w:tcPr>
            <w:tcW w:w="0" w:type="auto"/>
            <w:vAlign w:val="center"/>
          </w:tcPr>
          <w:p>
            <w:pPr>
              <w:pStyle w:val="26"/>
              <w:spacing w:line="240" w:lineRule="auto"/>
              <w:ind w:firstLine="0" w:firstLineChars="0"/>
              <w:jc w:val="center"/>
            </w:pPr>
            <w:r>
              <w:rPr>
                <w:rFonts w:hint="eastAsia"/>
              </w:rPr>
              <w:t>60~70</w:t>
            </w:r>
          </w:p>
        </w:tc>
        <w:tc>
          <w:tcPr>
            <w:tcW w:w="0" w:type="auto"/>
            <w:vAlign w:val="center"/>
          </w:tcPr>
          <w:p>
            <w:pPr>
              <w:pStyle w:val="26"/>
              <w:spacing w:line="240" w:lineRule="auto"/>
              <w:ind w:firstLine="0" w:firstLineChars="0"/>
              <w:jc w:val="center"/>
            </w:pPr>
            <w:r>
              <w:rPr>
                <w:rFonts w:hint="eastAsia"/>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pStyle w:val="26"/>
              <w:spacing w:line="240" w:lineRule="auto"/>
              <w:ind w:firstLine="0" w:firstLineChars="0"/>
              <w:jc w:val="center"/>
            </w:pPr>
          </w:p>
        </w:tc>
        <w:tc>
          <w:tcPr>
            <w:tcW w:w="1300" w:type="dxa"/>
            <w:vAlign w:val="center"/>
          </w:tcPr>
          <w:p>
            <w:pPr>
              <w:pStyle w:val="26"/>
              <w:spacing w:line="240" w:lineRule="auto"/>
              <w:ind w:firstLine="0" w:firstLineChars="0"/>
              <w:jc w:val="center"/>
            </w:pPr>
            <w:r>
              <w:t>鱼虾类</w:t>
            </w:r>
          </w:p>
        </w:tc>
        <w:tc>
          <w:tcPr>
            <w:tcW w:w="1086" w:type="dxa"/>
            <w:vAlign w:val="center"/>
          </w:tcPr>
          <w:p>
            <w:pPr>
              <w:pStyle w:val="26"/>
              <w:spacing w:line="240" w:lineRule="auto"/>
              <w:ind w:firstLine="0" w:firstLineChars="0"/>
              <w:jc w:val="center"/>
            </w:pPr>
            <w:r>
              <w:rPr>
                <w:rFonts w:hint="eastAsia"/>
              </w:rPr>
              <w:t>30~40</w:t>
            </w:r>
          </w:p>
        </w:tc>
        <w:tc>
          <w:tcPr>
            <w:tcW w:w="1146" w:type="dxa"/>
            <w:vAlign w:val="center"/>
          </w:tcPr>
          <w:p>
            <w:pPr>
              <w:pStyle w:val="26"/>
              <w:spacing w:line="240" w:lineRule="auto"/>
              <w:ind w:firstLine="0" w:firstLineChars="0"/>
              <w:jc w:val="center"/>
            </w:pPr>
            <w:r>
              <w:rPr>
                <w:rFonts w:hint="eastAsia"/>
              </w:rPr>
              <w:t>40~50</w:t>
            </w:r>
          </w:p>
        </w:tc>
        <w:tc>
          <w:tcPr>
            <w:tcW w:w="0" w:type="auto"/>
            <w:vAlign w:val="center"/>
          </w:tcPr>
          <w:p>
            <w:pPr>
              <w:pStyle w:val="26"/>
              <w:spacing w:line="240" w:lineRule="auto"/>
              <w:ind w:firstLine="0" w:firstLineChars="0"/>
              <w:jc w:val="center"/>
            </w:pPr>
            <w:r>
              <w:rPr>
                <w:rFonts w:hint="eastAsia"/>
              </w:rPr>
              <w:t>50~60</w:t>
            </w:r>
          </w:p>
        </w:tc>
        <w:tc>
          <w:tcPr>
            <w:tcW w:w="0" w:type="auto"/>
            <w:vAlign w:val="center"/>
          </w:tcPr>
          <w:p>
            <w:pPr>
              <w:pStyle w:val="26"/>
              <w:spacing w:line="240" w:lineRule="auto"/>
              <w:ind w:firstLine="0" w:firstLineChars="0"/>
              <w:jc w:val="center"/>
            </w:pPr>
            <w:r>
              <w:rPr>
                <w:rFonts w:hint="eastAsia"/>
              </w:rPr>
              <w:t>50~60</w:t>
            </w:r>
          </w:p>
        </w:tc>
        <w:tc>
          <w:tcPr>
            <w:tcW w:w="0" w:type="auto"/>
            <w:vAlign w:val="center"/>
          </w:tcPr>
          <w:p>
            <w:pPr>
              <w:pStyle w:val="26"/>
              <w:spacing w:line="240" w:lineRule="auto"/>
              <w:ind w:firstLine="0" w:firstLineChars="0"/>
              <w:jc w:val="center"/>
            </w:pPr>
            <w:r>
              <w:rPr>
                <w:rFonts w:hint="eastAsia"/>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pStyle w:val="26"/>
              <w:spacing w:line="240" w:lineRule="auto"/>
              <w:ind w:firstLine="0" w:firstLineChars="0"/>
              <w:jc w:val="center"/>
            </w:pPr>
          </w:p>
        </w:tc>
        <w:tc>
          <w:tcPr>
            <w:tcW w:w="1300" w:type="dxa"/>
            <w:vAlign w:val="center"/>
          </w:tcPr>
          <w:p>
            <w:pPr>
              <w:pStyle w:val="26"/>
              <w:spacing w:line="240" w:lineRule="auto"/>
              <w:ind w:firstLine="0" w:firstLineChars="0"/>
              <w:jc w:val="center"/>
            </w:pPr>
            <w:r>
              <w:t>蛋类</w:t>
            </w:r>
          </w:p>
        </w:tc>
        <w:tc>
          <w:tcPr>
            <w:tcW w:w="1086" w:type="dxa"/>
            <w:vAlign w:val="center"/>
          </w:tcPr>
          <w:p>
            <w:pPr>
              <w:pStyle w:val="26"/>
              <w:spacing w:line="240" w:lineRule="auto"/>
              <w:ind w:firstLine="0" w:firstLineChars="0"/>
              <w:jc w:val="center"/>
            </w:pPr>
            <w:r>
              <w:rPr>
                <w:rFonts w:hint="eastAsia"/>
              </w:rPr>
              <w:t>50</w:t>
            </w:r>
          </w:p>
        </w:tc>
        <w:tc>
          <w:tcPr>
            <w:tcW w:w="1146" w:type="dxa"/>
            <w:vAlign w:val="center"/>
          </w:tcPr>
          <w:p>
            <w:pPr>
              <w:pStyle w:val="26"/>
              <w:spacing w:line="240" w:lineRule="auto"/>
              <w:ind w:firstLine="0" w:firstLineChars="0"/>
              <w:jc w:val="center"/>
            </w:pPr>
            <w:r>
              <w:rPr>
                <w:rFonts w:hint="eastAsia"/>
              </w:rPr>
              <w:t>50</w:t>
            </w:r>
          </w:p>
        </w:tc>
        <w:tc>
          <w:tcPr>
            <w:tcW w:w="0" w:type="auto"/>
            <w:vAlign w:val="center"/>
          </w:tcPr>
          <w:p>
            <w:pPr>
              <w:pStyle w:val="26"/>
              <w:spacing w:line="240" w:lineRule="auto"/>
              <w:ind w:firstLine="0" w:firstLineChars="0"/>
              <w:jc w:val="center"/>
            </w:pPr>
            <w:r>
              <w:rPr>
                <w:rFonts w:hint="eastAsia"/>
              </w:rPr>
              <w:t>75</w:t>
            </w:r>
          </w:p>
        </w:tc>
        <w:tc>
          <w:tcPr>
            <w:tcW w:w="0" w:type="auto"/>
            <w:vAlign w:val="center"/>
          </w:tcPr>
          <w:p>
            <w:pPr>
              <w:pStyle w:val="26"/>
              <w:spacing w:line="240" w:lineRule="auto"/>
              <w:ind w:firstLine="0" w:firstLineChars="0"/>
              <w:jc w:val="center"/>
            </w:pPr>
            <w:r>
              <w:rPr>
                <w:rFonts w:hint="eastAsia"/>
              </w:rPr>
              <w:t>75</w:t>
            </w:r>
          </w:p>
        </w:tc>
        <w:tc>
          <w:tcPr>
            <w:tcW w:w="0" w:type="auto"/>
            <w:vAlign w:val="center"/>
          </w:tcPr>
          <w:p>
            <w:pPr>
              <w:pStyle w:val="26"/>
              <w:spacing w:line="240" w:lineRule="auto"/>
              <w:ind w:firstLine="0" w:firstLineChars="0"/>
              <w:jc w:val="center"/>
            </w:pPr>
            <w:r>
              <w:rPr>
                <w:rFonts w:hint="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pPr>
              <w:pStyle w:val="26"/>
              <w:spacing w:line="240" w:lineRule="auto"/>
              <w:ind w:firstLine="0" w:firstLineChars="0"/>
              <w:jc w:val="center"/>
            </w:pPr>
            <w:r>
              <w:t>奶、大豆类及坚果</w:t>
            </w:r>
          </w:p>
        </w:tc>
        <w:tc>
          <w:tcPr>
            <w:tcW w:w="1300" w:type="dxa"/>
            <w:vAlign w:val="center"/>
          </w:tcPr>
          <w:p>
            <w:pPr>
              <w:pStyle w:val="26"/>
              <w:spacing w:line="240" w:lineRule="auto"/>
              <w:ind w:firstLine="0" w:firstLineChars="0"/>
              <w:jc w:val="center"/>
            </w:pPr>
            <w:r>
              <w:t>奶及奶制品</w:t>
            </w:r>
          </w:p>
        </w:tc>
        <w:tc>
          <w:tcPr>
            <w:tcW w:w="1086" w:type="dxa"/>
            <w:vAlign w:val="center"/>
          </w:tcPr>
          <w:p>
            <w:pPr>
              <w:pStyle w:val="26"/>
              <w:spacing w:line="240" w:lineRule="auto"/>
              <w:ind w:firstLine="0" w:firstLineChars="0"/>
              <w:jc w:val="center"/>
            </w:pPr>
            <w:r>
              <w:rPr>
                <w:rFonts w:hint="eastAsia"/>
              </w:rPr>
              <w:t>200</w:t>
            </w:r>
          </w:p>
        </w:tc>
        <w:tc>
          <w:tcPr>
            <w:tcW w:w="1146" w:type="dxa"/>
            <w:vAlign w:val="center"/>
          </w:tcPr>
          <w:p>
            <w:pPr>
              <w:pStyle w:val="26"/>
              <w:spacing w:line="240" w:lineRule="auto"/>
              <w:ind w:firstLine="0" w:firstLineChars="0"/>
              <w:jc w:val="center"/>
            </w:pPr>
            <w:r>
              <w:rPr>
                <w:rFonts w:hint="eastAsia"/>
              </w:rPr>
              <w:t>200</w:t>
            </w:r>
          </w:p>
        </w:tc>
        <w:tc>
          <w:tcPr>
            <w:tcW w:w="0" w:type="auto"/>
            <w:vAlign w:val="center"/>
          </w:tcPr>
          <w:p>
            <w:pPr>
              <w:pStyle w:val="26"/>
              <w:spacing w:line="240" w:lineRule="auto"/>
              <w:ind w:firstLine="0" w:firstLineChars="0"/>
              <w:jc w:val="center"/>
            </w:pPr>
            <w:r>
              <w:rPr>
                <w:rFonts w:hint="eastAsia"/>
              </w:rPr>
              <w:t>250</w:t>
            </w:r>
          </w:p>
        </w:tc>
        <w:tc>
          <w:tcPr>
            <w:tcW w:w="0" w:type="auto"/>
            <w:vAlign w:val="center"/>
          </w:tcPr>
          <w:p>
            <w:pPr>
              <w:pStyle w:val="26"/>
              <w:spacing w:line="240" w:lineRule="auto"/>
              <w:ind w:firstLine="0" w:firstLineChars="0"/>
              <w:jc w:val="center"/>
            </w:pPr>
            <w:r>
              <w:rPr>
                <w:rFonts w:hint="eastAsia"/>
              </w:rPr>
              <w:t>250</w:t>
            </w:r>
          </w:p>
        </w:tc>
        <w:tc>
          <w:tcPr>
            <w:tcW w:w="0" w:type="auto"/>
            <w:vAlign w:val="center"/>
          </w:tcPr>
          <w:p>
            <w:pPr>
              <w:pStyle w:val="26"/>
              <w:spacing w:line="240" w:lineRule="auto"/>
              <w:ind w:firstLine="0" w:firstLineChars="0"/>
              <w:jc w:val="center"/>
            </w:pPr>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pStyle w:val="26"/>
              <w:spacing w:line="240" w:lineRule="auto"/>
              <w:ind w:firstLine="0" w:firstLineChars="0"/>
              <w:jc w:val="center"/>
            </w:pPr>
          </w:p>
        </w:tc>
        <w:tc>
          <w:tcPr>
            <w:tcW w:w="1300" w:type="dxa"/>
            <w:vAlign w:val="center"/>
          </w:tcPr>
          <w:p>
            <w:pPr>
              <w:pStyle w:val="26"/>
              <w:spacing w:line="240" w:lineRule="auto"/>
              <w:ind w:firstLine="0" w:firstLineChars="0"/>
              <w:jc w:val="center"/>
            </w:pPr>
            <w:r>
              <w:t>大豆类及其制品和坚果</w:t>
            </w:r>
          </w:p>
        </w:tc>
        <w:tc>
          <w:tcPr>
            <w:tcW w:w="1086" w:type="dxa"/>
            <w:vAlign w:val="center"/>
          </w:tcPr>
          <w:p>
            <w:pPr>
              <w:pStyle w:val="26"/>
              <w:spacing w:line="240" w:lineRule="auto"/>
              <w:ind w:firstLine="0" w:firstLineChars="0"/>
              <w:jc w:val="center"/>
            </w:pPr>
            <w:r>
              <w:rPr>
                <w:rFonts w:hint="eastAsia"/>
              </w:rPr>
              <w:t>30</w:t>
            </w:r>
          </w:p>
        </w:tc>
        <w:tc>
          <w:tcPr>
            <w:tcW w:w="1146" w:type="dxa"/>
            <w:vAlign w:val="center"/>
          </w:tcPr>
          <w:p>
            <w:pPr>
              <w:pStyle w:val="26"/>
              <w:spacing w:line="240" w:lineRule="auto"/>
              <w:ind w:firstLine="0" w:firstLineChars="0"/>
              <w:jc w:val="center"/>
            </w:pPr>
            <w:r>
              <w:rPr>
                <w:rFonts w:hint="eastAsia"/>
              </w:rPr>
              <w:t>35</w:t>
            </w:r>
          </w:p>
        </w:tc>
        <w:tc>
          <w:tcPr>
            <w:tcW w:w="0" w:type="auto"/>
            <w:vAlign w:val="center"/>
          </w:tcPr>
          <w:p>
            <w:pPr>
              <w:pStyle w:val="26"/>
              <w:spacing w:line="240" w:lineRule="auto"/>
              <w:ind w:firstLine="0" w:firstLineChars="0"/>
              <w:jc w:val="center"/>
            </w:pPr>
            <w:r>
              <w:rPr>
                <w:rFonts w:hint="eastAsia"/>
              </w:rPr>
              <w:t>40</w:t>
            </w:r>
          </w:p>
        </w:tc>
        <w:tc>
          <w:tcPr>
            <w:tcW w:w="0" w:type="auto"/>
            <w:vAlign w:val="center"/>
          </w:tcPr>
          <w:p>
            <w:pPr>
              <w:pStyle w:val="26"/>
              <w:spacing w:line="240" w:lineRule="auto"/>
              <w:ind w:firstLine="0" w:firstLineChars="0"/>
              <w:jc w:val="center"/>
            </w:pPr>
            <w:r>
              <w:rPr>
                <w:rFonts w:hint="eastAsia"/>
              </w:rPr>
              <w:t>50</w:t>
            </w:r>
          </w:p>
        </w:tc>
        <w:tc>
          <w:tcPr>
            <w:tcW w:w="0" w:type="auto"/>
            <w:vAlign w:val="center"/>
          </w:tcPr>
          <w:p>
            <w:pPr>
              <w:pStyle w:val="26"/>
              <w:spacing w:line="240" w:lineRule="auto"/>
              <w:ind w:firstLine="0" w:firstLineChars="0"/>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gridSpan w:val="2"/>
            <w:vAlign w:val="center"/>
          </w:tcPr>
          <w:p>
            <w:pPr>
              <w:pStyle w:val="26"/>
              <w:spacing w:line="240" w:lineRule="auto"/>
              <w:ind w:firstLine="0" w:firstLineChars="0"/>
              <w:jc w:val="center"/>
            </w:pPr>
            <w:r>
              <w:t>植物油</w:t>
            </w:r>
          </w:p>
        </w:tc>
        <w:tc>
          <w:tcPr>
            <w:tcW w:w="1086" w:type="dxa"/>
            <w:vAlign w:val="center"/>
          </w:tcPr>
          <w:p>
            <w:pPr>
              <w:pStyle w:val="26"/>
              <w:spacing w:line="240" w:lineRule="auto"/>
              <w:ind w:firstLine="0" w:firstLineChars="0"/>
              <w:jc w:val="center"/>
            </w:pPr>
            <w:r>
              <w:rPr>
                <w:rFonts w:hint="eastAsia"/>
              </w:rPr>
              <w:t>25</w:t>
            </w:r>
          </w:p>
        </w:tc>
        <w:tc>
          <w:tcPr>
            <w:tcW w:w="1146" w:type="dxa"/>
            <w:vAlign w:val="center"/>
          </w:tcPr>
          <w:p>
            <w:pPr>
              <w:pStyle w:val="26"/>
              <w:spacing w:line="240" w:lineRule="auto"/>
              <w:ind w:firstLine="0" w:firstLineChars="0"/>
              <w:jc w:val="center"/>
            </w:pPr>
            <w:r>
              <w:rPr>
                <w:rFonts w:hint="eastAsia"/>
              </w:rPr>
              <w:t>25</w:t>
            </w:r>
          </w:p>
        </w:tc>
        <w:tc>
          <w:tcPr>
            <w:tcW w:w="0" w:type="auto"/>
            <w:vAlign w:val="center"/>
          </w:tcPr>
          <w:p>
            <w:pPr>
              <w:pStyle w:val="26"/>
              <w:spacing w:line="240" w:lineRule="auto"/>
              <w:ind w:firstLine="0" w:firstLineChars="0"/>
              <w:jc w:val="center"/>
            </w:pPr>
            <w:r>
              <w:rPr>
                <w:rFonts w:hint="eastAsia"/>
              </w:rPr>
              <w:t>30</w:t>
            </w:r>
          </w:p>
        </w:tc>
        <w:tc>
          <w:tcPr>
            <w:tcW w:w="0" w:type="auto"/>
            <w:vAlign w:val="center"/>
          </w:tcPr>
          <w:p>
            <w:pPr>
              <w:pStyle w:val="26"/>
              <w:spacing w:line="240" w:lineRule="auto"/>
              <w:ind w:firstLine="0" w:firstLineChars="0"/>
              <w:jc w:val="center"/>
            </w:pPr>
            <w:r>
              <w:rPr>
                <w:rFonts w:hint="eastAsia"/>
              </w:rPr>
              <w:t>30</w:t>
            </w:r>
          </w:p>
        </w:tc>
        <w:tc>
          <w:tcPr>
            <w:tcW w:w="0" w:type="auto"/>
            <w:vAlign w:val="center"/>
          </w:tcPr>
          <w:p>
            <w:pPr>
              <w:pStyle w:val="26"/>
              <w:spacing w:line="240" w:lineRule="auto"/>
              <w:ind w:firstLine="0" w:firstLineChars="0"/>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7" w:type="dxa"/>
            <w:gridSpan w:val="2"/>
            <w:vAlign w:val="center"/>
          </w:tcPr>
          <w:p>
            <w:pPr>
              <w:pStyle w:val="26"/>
              <w:spacing w:line="240" w:lineRule="auto"/>
              <w:ind w:firstLine="0" w:firstLineChars="0"/>
              <w:jc w:val="center"/>
            </w:pPr>
            <w:r>
              <w:t>盐</w:t>
            </w:r>
          </w:p>
        </w:tc>
        <w:tc>
          <w:tcPr>
            <w:tcW w:w="1086" w:type="dxa"/>
            <w:vAlign w:val="center"/>
          </w:tcPr>
          <w:p>
            <w:pPr>
              <w:pStyle w:val="26"/>
              <w:spacing w:line="240" w:lineRule="auto"/>
              <w:ind w:firstLine="0" w:firstLineChars="0"/>
              <w:jc w:val="center"/>
            </w:pPr>
            <w:r>
              <w:rPr>
                <w:rFonts w:hint="eastAsia"/>
              </w:rPr>
              <w:t>5</w:t>
            </w:r>
          </w:p>
        </w:tc>
        <w:tc>
          <w:tcPr>
            <w:tcW w:w="1146" w:type="dxa"/>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6</w:t>
            </w:r>
          </w:p>
        </w:tc>
        <w:tc>
          <w:tcPr>
            <w:tcW w:w="0" w:type="auto"/>
            <w:vAlign w:val="center"/>
          </w:tcPr>
          <w:p>
            <w:pPr>
              <w:pStyle w:val="26"/>
              <w:spacing w:line="240" w:lineRule="auto"/>
              <w:ind w:firstLine="0" w:firstLineChars="0"/>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0" w:type="auto"/>
            <w:gridSpan w:val="7"/>
            <w:vAlign w:val="center"/>
          </w:tcPr>
          <w:p>
            <w:pPr>
              <w:pStyle w:val="26"/>
              <w:spacing w:line="240" w:lineRule="auto"/>
              <w:ind w:firstLine="0" w:firstLineChars="0"/>
              <w:jc w:val="center"/>
            </w:pPr>
            <w:r>
              <w:t>注</w:t>
            </w:r>
            <w:r>
              <w:rPr>
                <w:rFonts w:hint="eastAsia"/>
              </w:rPr>
              <w:t>1</w:t>
            </w:r>
            <w:r>
              <w:t>：均为可食部分生鲜重量。</w:t>
            </w:r>
          </w:p>
          <w:p>
            <w:pPr>
              <w:pStyle w:val="26"/>
              <w:spacing w:line="240" w:lineRule="auto"/>
              <w:ind w:firstLine="0" w:firstLineChars="0"/>
              <w:jc w:val="center"/>
            </w:pPr>
            <w:r>
              <w:t>注</w:t>
            </w:r>
            <w:r>
              <w:rPr>
                <w:rFonts w:hint="eastAsia"/>
              </w:rPr>
              <w:t>2</w:t>
            </w:r>
            <w:r>
              <w:t>：谷薯类包括各种米、面、杂粮、杂豆及薯类等。</w:t>
            </w:r>
          </w:p>
          <w:p>
            <w:pPr>
              <w:pStyle w:val="26"/>
              <w:spacing w:line="240" w:lineRule="auto"/>
              <w:ind w:firstLine="0" w:firstLineChars="0"/>
              <w:jc w:val="center"/>
            </w:pPr>
            <w:r>
              <w:t>注</w:t>
            </w:r>
            <w:r>
              <w:rPr>
                <w:rFonts w:hint="eastAsia"/>
              </w:rPr>
              <w:t>3</w:t>
            </w:r>
            <w:r>
              <w:t>：大豆包括黄豆、青豆和黑豆，大豆制品折算成干黄豆计算。</w:t>
            </w:r>
          </w:p>
        </w:tc>
      </w:tr>
    </w:tbl>
    <w:p>
      <w:pPr>
        <w:pStyle w:val="26"/>
        <w:ind w:firstLine="480"/>
        <w:jc w:val="center"/>
      </w:pPr>
      <w:bookmarkStart w:id="92" w:name="_Ref143992129"/>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27</w:t>
      </w:r>
      <w:r>
        <w:fldChar w:fldCharType="end"/>
      </w:r>
      <w:bookmarkEnd w:id="92"/>
      <w:r>
        <w:rPr>
          <w:rFonts w:hint="eastAsia"/>
        </w:rPr>
        <w:t>学生每日早餐食物种类及数量（单位：g）</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416"/>
        <w:gridCol w:w="1042"/>
        <w:gridCol w:w="1158"/>
        <w:gridCol w:w="1216"/>
        <w:gridCol w:w="121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Style w:val="26"/>
              <w:spacing w:line="240" w:lineRule="auto"/>
              <w:ind w:firstLine="0" w:firstLineChars="0"/>
              <w:jc w:val="center"/>
            </w:pPr>
          </w:p>
        </w:tc>
        <w:tc>
          <w:tcPr>
            <w:tcW w:w="0" w:type="auto"/>
            <w:vAlign w:val="center"/>
          </w:tcPr>
          <w:p>
            <w:pPr>
              <w:pStyle w:val="26"/>
              <w:spacing w:line="240" w:lineRule="auto"/>
              <w:ind w:firstLine="0" w:firstLineChars="0"/>
              <w:jc w:val="center"/>
            </w:pPr>
            <w:r>
              <w:rPr>
                <w:rFonts w:hint="eastAsia"/>
              </w:rPr>
              <w:t>食物种类</w:t>
            </w:r>
          </w:p>
        </w:tc>
        <w:tc>
          <w:tcPr>
            <w:tcW w:w="0" w:type="auto"/>
            <w:vAlign w:val="center"/>
          </w:tcPr>
          <w:p>
            <w:pPr>
              <w:pStyle w:val="26"/>
              <w:spacing w:line="240" w:lineRule="auto"/>
              <w:ind w:firstLine="0" w:firstLineChars="0"/>
              <w:jc w:val="center"/>
            </w:pPr>
            <w:r>
              <w:rPr>
                <w:rFonts w:hint="eastAsia"/>
              </w:rPr>
              <w:t>6</w:t>
            </w:r>
            <w:r>
              <w:t>岁</w:t>
            </w:r>
            <w:r>
              <w:rPr>
                <w:rFonts w:hint="eastAsia"/>
              </w:rPr>
              <w:t>~8</w:t>
            </w:r>
            <w:r>
              <w:t>岁</w:t>
            </w:r>
          </w:p>
        </w:tc>
        <w:tc>
          <w:tcPr>
            <w:tcW w:w="0" w:type="auto"/>
            <w:vAlign w:val="center"/>
          </w:tcPr>
          <w:p>
            <w:pPr>
              <w:pStyle w:val="26"/>
              <w:spacing w:line="240" w:lineRule="auto"/>
              <w:ind w:firstLine="0" w:firstLineChars="0"/>
              <w:jc w:val="center"/>
            </w:pPr>
            <w:r>
              <w:rPr>
                <w:rFonts w:hint="eastAsia"/>
              </w:rPr>
              <w:t>9</w:t>
            </w:r>
            <w:r>
              <w:t>岁</w:t>
            </w:r>
            <w:r>
              <w:rPr>
                <w:rFonts w:hint="eastAsia"/>
              </w:rPr>
              <w:t>~11</w:t>
            </w:r>
            <w:r>
              <w:t>岁</w:t>
            </w:r>
          </w:p>
        </w:tc>
        <w:tc>
          <w:tcPr>
            <w:tcW w:w="0" w:type="auto"/>
            <w:vAlign w:val="center"/>
          </w:tcPr>
          <w:p>
            <w:pPr>
              <w:pStyle w:val="26"/>
              <w:spacing w:line="240" w:lineRule="auto"/>
              <w:ind w:firstLine="0" w:firstLineChars="0"/>
              <w:jc w:val="center"/>
            </w:pPr>
            <w:r>
              <w:rPr>
                <w:rFonts w:hint="eastAsia"/>
              </w:rPr>
              <w:t>12</w:t>
            </w:r>
            <w:r>
              <w:t>岁</w:t>
            </w:r>
            <w:r>
              <w:rPr>
                <w:rFonts w:hint="eastAsia"/>
              </w:rPr>
              <w:t>~14</w:t>
            </w:r>
            <w:r>
              <w:t>岁</w:t>
            </w:r>
          </w:p>
        </w:tc>
        <w:tc>
          <w:tcPr>
            <w:tcW w:w="0" w:type="auto"/>
            <w:vAlign w:val="center"/>
          </w:tcPr>
          <w:p>
            <w:pPr>
              <w:pStyle w:val="26"/>
              <w:spacing w:line="240" w:lineRule="auto"/>
              <w:ind w:firstLine="0" w:firstLineChars="0"/>
              <w:jc w:val="center"/>
            </w:pPr>
            <w:r>
              <w:rPr>
                <w:rFonts w:hint="eastAsia"/>
              </w:rPr>
              <w:t>15</w:t>
            </w:r>
            <w:r>
              <w:t>岁</w:t>
            </w:r>
            <w:r>
              <w:rPr>
                <w:rFonts w:hint="eastAsia"/>
              </w:rPr>
              <w:t>~17</w:t>
            </w:r>
            <w:r>
              <w:t>岁</w:t>
            </w:r>
          </w:p>
        </w:tc>
        <w:tc>
          <w:tcPr>
            <w:tcW w:w="0" w:type="auto"/>
            <w:vAlign w:val="center"/>
          </w:tcPr>
          <w:p>
            <w:pPr>
              <w:pStyle w:val="26"/>
              <w:spacing w:line="240" w:lineRule="auto"/>
              <w:ind w:firstLine="0" w:firstLineChars="0"/>
              <w:jc w:val="center"/>
            </w:pPr>
            <w:r>
              <w:rPr>
                <w:rFonts w:hint="eastAsia"/>
              </w:rPr>
              <w:t>18</w:t>
            </w:r>
            <w: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Style w:val="26"/>
              <w:spacing w:line="240" w:lineRule="auto"/>
              <w:ind w:firstLine="0" w:firstLineChars="0"/>
              <w:jc w:val="center"/>
            </w:pPr>
            <w:r>
              <w:t>谷薯类</w:t>
            </w:r>
          </w:p>
        </w:tc>
        <w:tc>
          <w:tcPr>
            <w:tcW w:w="0" w:type="auto"/>
            <w:vAlign w:val="center"/>
          </w:tcPr>
          <w:p>
            <w:pPr>
              <w:pStyle w:val="26"/>
              <w:spacing w:line="240" w:lineRule="auto"/>
              <w:ind w:firstLine="0" w:firstLineChars="0"/>
              <w:jc w:val="center"/>
            </w:pPr>
            <w:r>
              <w:t>谷薯类</w:t>
            </w:r>
          </w:p>
        </w:tc>
        <w:tc>
          <w:tcPr>
            <w:tcW w:w="0" w:type="auto"/>
            <w:vAlign w:val="center"/>
          </w:tcPr>
          <w:p>
            <w:pPr>
              <w:pStyle w:val="26"/>
              <w:spacing w:line="240" w:lineRule="auto"/>
              <w:ind w:firstLine="0" w:firstLineChars="0"/>
              <w:jc w:val="center"/>
            </w:pPr>
            <w:r>
              <w:rPr>
                <w:rFonts w:hint="eastAsia"/>
              </w:rPr>
              <w:t>75~90</w:t>
            </w:r>
          </w:p>
        </w:tc>
        <w:tc>
          <w:tcPr>
            <w:tcW w:w="0" w:type="auto"/>
            <w:vAlign w:val="center"/>
          </w:tcPr>
          <w:p>
            <w:pPr>
              <w:pStyle w:val="26"/>
              <w:spacing w:line="240" w:lineRule="auto"/>
              <w:ind w:firstLine="0" w:firstLineChars="0"/>
              <w:jc w:val="center"/>
            </w:pPr>
            <w:r>
              <w:rPr>
                <w:rFonts w:hint="eastAsia"/>
              </w:rPr>
              <w:t>90~105</w:t>
            </w:r>
          </w:p>
        </w:tc>
        <w:tc>
          <w:tcPr>
            <w:tcW w:w="0" w:type="auto"/>
            <w:vAlign w:val="center"/>
          </w:tcPr>
          <w:p>
            <w:pPr>
              <w:pStyle w:val="26"/>
              <w:spacing w:line="240" w:lineRule="auto"/>
              <w:ind w:firstLine="0" w:firstLineChars="0"/>
              <w:jc w:val="center"/>
            </w:pPr>
            <w:r>
              <w:rPr>
                <w:rFonts w:hint="eastAsia"/>
              </w:rPr>
              <w:t>105~120</w:t>
            </w:r>
          </w:p>
        </w:tc>
        <w:tc>
          <w:tcPr>
            <w:tcW w:w="0" w:type="auto"/>
            <w:vAlign w:val="center"/>
          </w:tcPr>
          <w:p>
            <w:pPr>
              <w:pStyle w:val="26"/>
              <w:spacing w:line="240" w:lineRule="auto"/>
              <w:ind w:firstLine="0" w:firstLineChars="0"/>
              <w:jc w:val="center"/>
            </w:pPr>
            <w:r>
              <w:rPr>
                <w:rFonts w:hint="eastAsia"/>
              </w:rPr>
              <w:t>105~120</w:t>
            </w:r>
          </w:p>
        </w:tc>
        <w:tc>
          <w:tcPr>
            <w:tcW w:w="0" w:type="auto"/>
            <w:vAlign w:val="center"/>
          </w:tcPr>
          <w:p>
            <w:pPr>
              <w:pStyle w:val="26"/>
              <w:spacing w:line="240" w:lineRule="auto"/>
              <w:ind w:firstLine="0" w:firstLineChars="0"/>
              <w:jc w:val="center"/>
            </w:pPr>
            <w:r>
              <w:rPr>
                <w:rFonts w:hint="eastAsia"/>
              </w:rPr>
              <w:t>105~120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pPr>
              <w:pStyle w:val="26"/>
              <w:spacing w:line="240" w:lineRule="auto"/>
              <w:ind w:firstLine="0" w:firstLineChars="0"/>
              <w:jc w:val="center"/>
            </w:pPr>
            <w:r>
              <w:t>蔬菜水果类</w:t>
            </w:r>
          </w:p>
        </w:tc>
        <w:tc>
          <w:tcPr>
            <w:tcW w:w="0" w:type="auto"/>
            <w:vAlign w:val="center"/>
          </w:tcPr>
          <w:p>
            <w:pPr>
              <w:pStyle w:val="26"/>
              <w:spacing w:line="240" w:lineRule="auto"/>
              <w:ind w:firstLine="0" w:firstLineChars="0"/>
              <w:jc w:val="center"/>
            </w:pPr>
            <w:r>
              <w:t>蔬菜类</w:t>
            </w:r>
          </w:p>
        </w:tc>
        <w:tc>
          <w:tcPr>
            <w:tcW w:w="0" w:type="auto"/>
            <w:vAlign w:val="center"/>
          </w:tcPr>
          <w:p>
            <w:pPr>
              <w:pStyle w:val="26"/>
              <w:spacing w:line="240" w:lineRule="auto"/>
              <w:ind w:firstLine="0" w:firstLineChars="0"/>
              <w:jc w:val="center"/>
            </w:pPr>
            <w:r>
              <w:rPr>
                <w:rFonts w:hint="eastAsia"/>
              </w:rPr>
              <w:t>90~105</w:t>
            </w:r>
          </w:p>
        </w:tc>
        <w:tc>
          <w:tcPr>
            <w:tcW w:w="0" w:type="auto"/>
            <w:vAlign w:val="center"/>
          </w:tcPr>
          <w:p>
            <w:pPr>
              <w:pStyle w:val="26"/>
              <w:spacing w:line="240" w:lineRule="auto"/>
              <w:ind w:firstLine="0" w:firstLineChars="0"/>
              <w:jc w:val="center"/>
            </w:pPr>
            <w:r>
              <w:rPr>
                <w:rFonts w:hint="eastAsia"/>
              </w:rPr>
              <w:t>105~120</w:t>
            </w:r>
          </w:p>
        </w:tc>
        <w:tc>
          <w:tcPr>
            <w:tcW w:w="0" w:type="auto"/>
            <w:vAlign w:val="center"/>
          </w:tcPr>
          <w:p>
            <w:pPr>
              <w:pStyle w:val="26"/>
              <w:spacing w:line="240" w:lineRule="auto"/>
              <w:ind w:firstLine="0" w:firstLineChars="0"/>
              <w:jc w:val="center"/>
            </w:pPr>
            <w:r>
              <w:rPr>
                <w:rFonts w:hint="eastAsia"/>
              </w:rPr>
              <w:t>120~135</w:t>
            </w:r>
          </w:p>
        </w:tc>
        <w:tc>
          <w:tcPr>
            <w:tcW w:w="0" w:type="auto"/>
            <w:vAlign w:val="center"/>
          </w:tcPr>
          <w:p>
            <w:pPr>
              <w:pStyle w:val="26"/>
              <w:spacing w:line="240" w:lineRule="auto"/>
              <w:ind w:firstLine="0" w:firstLineChars="0"/>
              <w:jc w:val="center"/>
            </w:pPr>
            <w:r>
              <w:rPr>
                <w:rFonts w:hint="eastAsia"/>
              </w:rPr>
              <w:t>130~150</w:t>
            </w:r>
          </w:p>
        </w:tc>
        <w:tc>
          <w:tcPr>
            <w:tcW w:w="0" w:type="auto"/>
            <w:vAlign w:val="center"/>
          </w:tcPr>
          <w:p>
            <w:pPr>
              <w:pStyle w:val="26"/>
              <w:spacing w:line="240" w:lineRule="auto"/>
              <w:ind w:firstLine="0" w:firstLineChars="0"/>
              <w:jc w:val="center"/>
            </w:pPr>
            <w:r>
              <w:rPr>
                <w:rFonts w:hint="eastAsia"/>
              </w:rPr>
              <w:t>130~150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pStyle w:val="26"/>
              <w:spacing w:line="240" w:lineRule="auto"/>
              <w:ind w:firstLine="0" w:firstLineChars="0"/>
              <w:jc w:val="center"/>
            </w:pPr>
          </w:p>
        </w:tc>
        <w:tc>
          <w:tcPr>
            <w:tcW w:w="0" w:type="auto"/>
            <w:vAlign w:val="center"/>
          </w:tcPr>
          <w:p>
            <w:pPr>
              <w:pStyle w:val="26"/>
              <w:spacing w:line="240" w:lineRule="auto"/>
              <w:ind w:firstLine="0" w:firstLineChars="0"/>
              <w:jc w:val="center"/>
            </w:pPr>
            <w:r>
              <w:t>水果类</w:t>
            </w:r>
          </w:p>
        </w:tc>
        <w:tc>
          <w:tcPr>
            <w:tcW w:w="0" w:type="auto"/>
            <w:vAlign w:val="center"/>
          </w:tcPr>
          <w:p>
            <w:pPr>
              <w:pStyle w:val="26"/>
              <w:spacing w:line="240" w:lineRule="auto"/>
              <w:ind w:firstLine="0" w:firstLineChars="0"/>
              <w:jc w:val="center"/>
            </w:pPr>
            <w:r>
              <w:rPr>
                <w:rFonts w:hint="eastAsia"/>
              </w:rPr>
              <w:t>45~60</w:t>
            </w:r>
          </w:p>
        </w:tc>
        <w:tc>
          <w:tcPr>
            <w:tcW w:w="0" w:type="auto"/>
            <w:vAlign w:val="center"/>
          </w:tcPr>
          <w:p>
            <w:pPr>
              <w:pStyle w:val="26"/>
              <w:spacing w:line="240" w:lineRule="auto"/>
              <w:ind w:firstLine="0" w:firstLineChars="0"/>
              <w:jc w:val="center"/>
            </w:pPr>
            <w:r>
              <w:rPr>
                <w:rFonts w:hint="eastAsia"/>
              </w:rPr>
              <w:t>60~75</w:t>
            </w:r>
          </w:p>
        </w:tc>
        <w:tc>
          <w:tcPr>
            <w:tcW w:w="0" w:type="auto"/>
            <w:vAlign w:val="center"/>
          </w:tcPr>
          <w:p>
            <w:pPr>
              <w:pStyle w:val="26"/>
              <w:spacing w:line="240" w:lineRule="auto"/>
              <w:ind w:firstLine="0" w:firstLineChars="0"/>
              <w:jc w:val="center"/>
            </w:pPr>
            <w:r>
              <w:rPr>
                <w:rFonts w:hint="eastAsia"/>
              </w:rPr>
              <w:t>75~90</w:t>
            </w:r>
          </w:p>
        </w:tc>
        <w:tc>
          <w:tcPr>
            <w:tcW w:w="0" w:type="auto"/>
            <w:vAlign w:val="center"/>
          </w:tcPr>
          <w:p>
            <w:pPr>
              <w:pStyle w:val="26"/>
              <w:spacing w:line="240" w:lineRule="auto"/>
              <w:ind w:firstLine="0" w:firstLineChars="0"/>
              <w:jc w:val="center"/>
            </w:pPr>
            <w:r>
              <w:rPr>
                <w:rFonts w:hint="eastAsia"/>
              </w:rPr>
              <w:t>90~105</w:t>
            </w:r>
          </w:p>
        </w:tc>
        <w:tc>
          <w:tcPr>
            <w:tcW w:w="0" w:type="auto"/>
            <w:vAlign w:val="center"/>
          </w:tcPr>
          <w:p>
            <w:pPr>
              <w:pStyle w:val="26"/>
              <w:spacing w:line="240" w:lineRule="auto"/>
              <w:ind w:firstLine="0" w:firstLineChars="0"/>
              <w:jc w:val="center"/>
            </w:pPr>
            <w:r>
              <w:rPr>
                <w:rFonts w:hint="eastAsia"/>
              </w:rPr>
              <w:t>90~105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pPr>
              <w:pStyle w:val="26"/>
              <w:spacing w:line="240" w:lineRule="auto"/>
              <w:ind w:firstLine="0" w:firstLineChars="0"/>
              <w:jc w:val="center"/>
            </w:pPr>
            <w:r>
              <w:t>鱼禽蛋肉类</w:t>
            </w:r>
          </w:p>
        </w:tc>
        <w:tc>
          <w:tcPr>
            <w:tcW w:w="0" w:type="auto"/>
            <w:vAlign w:val="center"/>
          </w:tcPr>
          <w:p>
            <w:pPr>
              <w:pStyle w:val="26"/>
              <w:spacing w:line="240" w:lineRule="auto"/>
              <w:ind w:firstLine="0" w:firstLineChars="0"/>
              <w:jc w:val="center"/>
            </w:pPr>
            <w:r>
              <w:t>畜禽肉类</w:t>
            </w:r>
          </w:p>
        </w:tc>
        <w:tc>
          <w:tcPr>
            <w:tcW w:w="0" w:type="auto"/>
            <w:vAlign w:val="center"/>
          </w:tcPr>
          <w:p>
            <w:pPr>
              <w:pStyle w:val="26"/>
              <w:spacing w:line="240" w:lineRule="auto"/>
              <w:ind w:firstLine="0" w:firstLineChars="0"/>
              <w:jc w:val="center"/>
            </w:pPr>
            <w:r>
              <w:rPr>
                <w:rFonts w:hint="eastAsia"/>
              </w:rPr>
              <w:t>9~12</w:t>
            </w:r>
          </w:p>
        </w:tc>
        <w:tc>
          <w:tcPr>
            <w:tcW w:w="0" w:type="auto"/>
            <w:vAlign w:val="center"/>
          </w:tcPr>
          <w:p>
            <w:pPr>
              <w:pStyle w:val="26"/>
              <w:spacing w:line="240" w:lineRule="auto"/>
              <w:ind w:firstLine="0" w:firstLineChars="0"/>
              <w:jc w:val="center"/>
            </w:pPr>
            <w:r>
              <w:rPr>
                <w:rFonts w:hint="eastAsia"/>
              </w:rPr>
              <w:t>12~15</w:t>
            </w:r>
          </w:p>
        </w:tc>
        <w:tc>
          <w:tcPr>
            <w:tcW w:w="0" w:type="auto"/>
            <w:vAlign w:val="center"/>
          </w:tcPr>
          <w:p>
            <w:pPr>
              <w:pStyle w:val="26"/>
              <w:spacing w:line="240" w:lineRule="auto"/>
              <w:ind w:firstLine="0" w:firstLineChars="0"/>
              <w:jc w:val="center"/>
            </w:pPr>
            <w:r>
              <w:rPr>
                <w:rFonts w:hint="eastAsia"/>
              </w:rPr>
              <w:t>15~18</w:t>
            </w:r>
          </w:p>
        </w:tc>
        <w:tc>
          <w:tcPr>
            <w:tcW w:w="0" w:type="auto"/>
            <w:vAlign w:val="center"/>
          </w:tcPr>
          <w:p>
            <w:pPr>
              <w:pStyle w:val="26"/>
              <w:spacing w:line="240" w:lineRule="auto"/>
              <w:ind w:firstLine="0" w:firstLineChars="0"/>
              <w:jc w:val="center"/>
            </w:pPr>
            <w:r>
              <w:rPr>
                <w:rFonts w:hint="eastAsia"/>
              </w:rPr>
              <w:t>18~21</w:t>
            </w:r>
          </w:p>
        </w:tc>
        <w:tc>
          <w:tcPr>
            <w:tcW w:w="0" w:type="auto"/>
            <w:vAlign w:val="center"/>
          </w:tcPr>
          <w:p>
            <w:pPr>
              <w:pStyle w:val="26"/>
              <w:spacing w:line="240" w:lineRule="auto"/>
              <w:ind w:firstLine="0" w:firstLineChars="0"/>
              <w:jc w:val="center"/>
            </w:pPr>
            <w:r>
              <w:rPr>
                <w:rFonts w:hint="eastAsia"/>
              </w:rPr>
              <w:t>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pStyle w:val="26"/>
              <w:spacing w:line="240" w:lineRule="auto"/>
              <w:ind w:firstLine="0" w:firstLineChars="0"/>
              <w:jc w:val="center"/>
            </w:pPr>
          </w:p>
        </w:tc>
        <w:tc>
          <w:tcPr>
            <w:tcW w:w="0" w:type="auto"/>
            <w:vAlign w:val="center"/>
          </w:tcPr>
          <w:p>
            <w:pPr>
              <w:pStyle w:val="26"/>
              <w:spacing w:line="240" w:lineRule="auto"/>
              <w:ind w:firstLine="0" w:firstLineChars="0"/>
              <w:jc w:val="center"/>
            </w:pPr>
            <w:r>
              <w:t>鱼虾类</w:t>
            </w:r>
          </w:p>
        </w:tc>
        <w:tc>
          <w:tcPr>
            <w:tcW w:w="0" w:type="auto"/>
            <w:vAlign w:val="center"/>
          </w:tcPr>
          <w:p>
            <w:pPr>
              <w:pStyle w:val="26"/>
              <w:spacing w:line="240" w:lineRule="auto"/>
              <w:ind w:firstLine="0" w:firstLineChars="0"/>
              <w:jc w:val="center"/>
            </w:pPr>
            <w:r>
              <w:rPr>
                <w:rFonts w:hint="eastAsia"/>
              </w:rPr>
              <w:t>9~12</w:t>
            </w:r>
          </w:p>
        </w:tc>
        <w:tc>
          <w:tcPr>
            <w:tcW w:w="0" w:type="auto"/>
            <w:vAlign w:val="center"/>
          </w:tcPr>
          <w:p>
            <w:pPr>
              <w:pStyle w:val="26"/>
              <w:spacing w:line="240" w:lineRule="auto"/>
              <w:ind w:firstLine="0" w:firstLineChars="0"/>
              <w:jc w:val="center"/>
            </w:pPr>
            <w:r>
              <w:rPr>
                <w:rFonts w:hint="eastAsia"/>
              </w:rPr>
              <w:t>12~15</w:t>
            </w:r>
          </w:p>
        </w:tc>
        <w:tc>
          <w:tcPr>
            <w:tcW w:w="0" w:type="auto"/>
            <w:vAlign w:val="center"/>
          </w:tcPr>
          <w:p>
            <w:pPr>
              <w:pStyle w:val="26"/>
              <w:spacing w:line="240" w:lineRule="auto"/>
              <w:ind w:firstLine="0" w:firstLineChars="0"/>
              <w:jc w:val="center"/>
            </w:pPr>
            <w:r>
              <w:rPr>
                <w:rFonts w:hint="eastAsia"/>
              </w:rPr>
              <w:t>15~18</w:t>
            </w:r>
          </w:p>
        </w:tc>
        <w:tc>
          <w:tcPr>
            <w:tcW w:w="0" w:type="auto"/>
            <w:vAlign w:val="center"/>
          </w:tcPr>
          <w:p>
            <w:pPr>
              <w:pStyle w:val="26"/>
              <w:spacing w:line="240" w:lineRule="auto"/>
              <w:ind w:firstLine="0" w:firstLineChars="0"/>
              <w:jc w:val="center"/>
            </w:pPr>
            <w:r>
              <w:rPr>
                <w:rFonts w:hint="eastAsia"/>
              </w:rPr>
              <w:t>18~21</w:t>
            </w:r>
          </w:p>
        </w:tc>
        <w:tc>
          <w:tcPr>
            <w:tcW w:w="0" w:type="auto"/>
            <w:vAlign w:val="center"/>
          </w:tcPr>
          <w:p>
            <w:pPr>
              <w:pStyle w:val="26"/>
              <w:spacing w:line="240" w:lineRule="auto"/>
              <w:ind w:firstLine="0" w:firstLineChars="0"/>
              <w:jc w:val="center"/>
            </w:pPr>
            <w:r>
              <w:rPr>
                <w:rFonts w:hint="eastAsia"/>
              </w:rPr>
              <w:t>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pStyle w:val="26"/>
              <w:spacing w:line="240" w:lineRule="auto"/>
              <w:ind w:firstLine="0" w:firstLineChars="0"/>
              <w:jc w:val="center"/>
            </w:pPr>
          </w:p>
        </w:tc>
        <w:tc>
          <w:tcPr>
            <w:tcW w:w="0" w:type="auto"/>
            <w:vAlign w:val="center"/>
          </w:tcPr>
          <w:p>
            <w:pPr>
              <w:pStyle w:val="26"/>
              <w:spacing w:line="240" w:lineRule="auto"/>
              <w:ind w:firstLine="0" w:firstLineChars="0"/>
              <w:jc w:val="center"/>
            </w:pPr>
            <w:r>
              <w:t>蛋类</w:t>
            </w:r>
          </w:p>
        </w:tc>
        <w:tc>
          <w:tcPr>
            <w:tcW w:w="0" w:type="auto"/>
            <w:vAlign w:val="center"/>
          </w:tcPr>
          <w:p>
            <w:pPr>
              <w:pStyle w:val="26"/>
              <w:spacing w:line="240" w:lineRule="auto"/>
              <w:ind w:firstLine="0" w:firstLineChars="0"/>
              <w:jc w:val="center"/>
            </w:pPr>
            <w:r>
              <w:rPr>
                <w:rFonts w:hint="eastAsia"/>
              </w:rPr>
              <w:t>15</w:t>
            </w:r>
          </w:p>
        </w:tc>
        <w:tc>
          <w:tcPr>
            <w:tcW w:w="0" w:type="auto"/>
            <w:vAlign w:val="center"/>
          </w:tcPr>
          <w:p>
            <w:pPr>
              <w:pStyle w:val="26"/>
              <w:spacing w:line="240" w:lineRule="auto"/>
              <w:ind w:firstLine="0" w:firstLineChars="0"/>
              <w:jc w:val="center"/>
            </w:pPr>
            <w:r>
              <w:rPr>
                <w:rFonts w:hint="eastAsia"/>
              </w:rPr>
              <w:t>15</w:t>
            </w:r>
          </w:p>
        </w:tc>
        <w:tc>
          <w:tcPr>
            <w:tcW w:w="0" w:type="auto"/>
            <w:vAlign w:val="center"/>
          </w:tcPr>
          <w:p>
            <w:pPr>
              <w:pStyle w:val="26"/>
              <w:spacing w:line="240" w:lineRule="auto"/>
              <w:ind w:firstLine="0" w:firstLineChars="0"/>
              <w:jc w:val="center"/>
            </w:pPr>
            <w:r>
              <w:rPr>
                <w:rFonts w:hint="eastAsia"/>
              </w:rPr>
              <w:t>25</w:t>
            </w:r>
          </w:p>
        </w:tc>
        <w:tc>
          <w:tcPr>
            <w:tcW w:w="0" w:type="auto"/>
            <w:vAlign w:val="center"/>
          </w:tcPr>
          <w:p>
            <w:pPr>
              <w:pStyle w:val="26"/>
              <w:spacing w:line="240" w:lineRule="auto"/>
              <w:ind w:firstLine="0" w:firstLineChars="0"/>
              <w:jc w:val="center"/>
            </w:pPr>
            <w:r>
              <w:rPr>
                <w:rFonts w:hint="eastAsia"/>
              </w:rPr>
              <w:t>25</w:t>
            </w:r>
          </w:p>
        </w:tc>
        <w:tc>
          <w:tcPr>
            <w:tcW w:w="0" w:type="auto"/>
            <w:vAlign w:val="center"/>
          </w:tcPr>
          <w:p>
            <w:pPr>
              <w:pStyle w:val="26"/>
              <w:spacing w:line="240" w:lineRule="auto"/>
              <w:ind w:firstLine="0" w:firstLineChars="0"/>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pPr>
              <w:pStyle w:val="26"/>
              <w:spacing w:line="240" w:lineRule="auto"/>
              <w:ind w:firstLine="0" w:firstLineChars="0"/>
              <w:jc w:val="center"/>
            </w:pPr>
            <w:r>
              <w:t>奶、大豆类及坚果</w:t>
            </w:r>
          </w:p>
        </w:tc>
        <w:tc>
          <w:tcPr>
            <w:tcW w:w="0" w:type="auto"/>
            <w:vAlign w:val="center"/>
          </w:tcPr>
          <w:p>
            <w:pPr>
              <w:pStyle w:val="26"/>
              <w:spacing w:line="240" w:lineRule="auto"/>
              <w:ind w:firstLine="0" w:firstLineChars="0"/>
              <w:jc w:val="center"/>
            </w:pPr>
            <w:r>
              <w:t>奶及奶制品</w:t>
            </w:r>
          </w:p>
        </w:tc>
        <w:tc>
          <w:tcPr>
            <w:tcW w:w="0" w:type="auto"/>
            <w:vAlign w:val="center"/>
          </w:tcPr>
          <w:p>
            <w:pPr>
              <w:pStyle w:val="26"/>
              <w:spacing w:line="240" w:lineRule="auto"/>
              <w:ind w:firstLine="0" w:firstLineChars="0"/>
              <w:jc w:val="center"/>
            </w:pPr>
            <w:r>
              <w:rPr>
                <w:rFonts w:hint="eastAsia"/>
              </w:rPr>
              <w:t>60</w:t>
            </w:r>
          </w:p>
        </w:tc>
        <w:tc>
          <w:tcPr>
            <w:tcW w:w="0" w:type="auto"/>
            <w:vAlign w:val="center"/>
          </w:tcPr>
          <w:p>
            <w:pPr>
              <w:pStyle w:val="26"/>
              <w:spacing w:line="240" w:lineRule="auto"/>
              <w:ind w:firstLine="0" w:firstLineChars="0"/>
              <w:jc w:val="center"/>
            </w:pPr>
            <w:r>
              <w:rPr>
                <w:rFonts w:hint="eastAsia"/>
              </w:rPr>
              <w:t>60</w:t>
            </w:r>
          </w:p>
        </w:tc>
        <w:tc>
          <w:tcPr>
            <w:tcW w:w="0" w:type="auto"/>
            <w:vAlign w:val="center"/>
          </w:tcPr>
          <w:p>
            <w:pPr>
              <w:pStyle w:val="26"/>
              <w:spacing w:line="240" w:lineRule="auto"/>
              <w:ind w:firstLine="0" w:firstLineChars="0"/>
              <w:jc w:val="center"/>
            </w:pPr>
            <w:r>
              <w:rPr>
                <w:rFonts w:hint="eastAsia"/>
              </w:rPr>
              <w:t>75</w:t>
            </w:r>
          </w:p>
        </w:tc>
        <w:tc>
          <w:tcPr>
            <w:tcW w:w="0" w:type="auto"/>
            <w:vAlign w:val="center"/>
          </w:tcPr>
          <w:p>
            <w:pPr>
              <w:pStyle w:val="26"/>
              <w:spacing w:line="240" w:lineRule="auto"/>
              <w:ind w:firstLine="0" w:firstLineChars="0"/>
              <w:jc w:val="center"/>
            </w:pPr>
            <w:r>
              <w:rPr>
                <w:rFonts w:hint="eastAsia"/>
              </w:rPr>
              <w:t>75</w:t>
            </w:r>
          </w:p>
        </w:tc>
        <w:tc>
          <w:tcPr>
            <w:tcW w:w="0" w:type="auto"/>
            <w:vAlign w:val="center"/>
          </w:tcPr>
          <w:p>
            <w:pPr>
              <w:pStyle w:val="26"/>
              <w:spacing w:line="240" w:lineRule="auto"/>
              <w:ind w:firstLine="0" w:firstLineChars="0"/>
              <w:jc w:val="center"/>
            </w:pPr>
            <w:r>
              <w:rPr>
                <w:rFonts w:hint="eastAsi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pPr>
              <w:pStyle w:val="26"/>
              <w:spacing w:line="240" w:lineRule="auto"/>
              <w:ind w:firstLine="0" w:firstLineChars="0"/>
              <w:jc w:val="center"/>
            </w:pPr>
          </w:p>
        </w:tc>
        <w:tc>
          <w:tcPr>
            <w:tcW w:w="0" w:type="auto"/>
            <w:vAlign w:val="center"/>
          </w:tcPr>
          <w:p>
            <w:pPr>
              <w:pStyle w:val="26"/>
              <w:spacing w:line="240" w:lineRule="auto"/>
              <w:ind w:firstLine="0" w:firstLineChars="0"/>
              <w:jc w:val="center"/>
            </w:pPr>
            <w:r>
              <w:t>大豆类及其制品和坚果</w:t>
            </w:r>
          </w:p>
        </w:tc>
        <w:tc>
          <w:tcPr>
            <w:tcW w:w="0" w:type="auto"/>
            <w:vAlign w:val="center"/>
          </w:tcPr>
          <w:p>
            <w:pPr>
              <w:pStyle w:val="26"/>
              <w:spacing w:line="240" w:lineRule="auto"/>
              <w:ind w:firstLine="0" w:firstLineChars="0"/>
              <w:jc w:val="center"/>
            </w:pPr>
            <w:r>
              <w:rPr>
                <w:rFonts w:hint="eastAsia"/>
              </w:rPr>
              <w:t>9</w:t>
            </w:r>
          </w:p>
        </w:tc>
        <w:tc>
          <w:tcPr>
            <w:tcW w:w="0" w:type="auto"/>
            <w:vAlign w:val="center"/>
          </w:tcPr>
          <w:p>
            <w:pPr>
              <w:pStyle w:val="26"/>
              <w:spacing w:line="240" w:lineRule="auto"/>
              <w:ind w:firstLine="0" w:firstLineChars="0"/>
              <w:jc w:val="center"/>
            </w:pPr>
            <w:r>
              <w:rPr>
                <w:rFonts w:hint="eastAsia"/>
              </w:rPr>
              <w:t>11</w:t>
            </w:r>
          </w:p>
        </w:tc>
        <w:tc>
          <w:tcPr>
            <w:tcW w:w="0" w:type="auto"/>
            <w:vAlign w:val="center"/>
          </w:tcPr>
          <w:p>
            <w:pPr>
              <w:pStyle w:val="26"/>
              <w:spacing w:line="240" w:lineRule="auto"/>
              <w:ind w:firstLine="0" w:firstLineChars="0"/>
              <w:jc w:val="center"/>
            </w:pPr>
            <w:r>
              <w:rPr>
                <w:rFonts w:hint="eastAsia"/>
              </w:rPr>
              <w:t>12</w:t>
            </w:r>
          </w:p>
        </w:tc>
        <w:tc>
          <w:tcPr>
            <w:tcW w:w="0" w:type="auto"/>
            <w:vAlign w:val="center"/>
          </w:tcPr>
          <w:p>
            <w:pPr>
              <w:pStyle w:val="26"/>
              <w:spacing w:line="240" w:lineRule="auto"/>
              <w:ind w:firstLine="0" w:firstLineChars="0"/>
              <w:jc w:val="center"/>
            </w:pPr>
            <w:r>
              <w:rPr>
                <w:rFonts w:hint="eastAsia"/>
              </w:rPr>
              <w:t>15</w:t>
            </w:r>
          </w:p>
        </w:tc>
        <w:tc>
          <w:tcPr>
            <w:tcW w:w="0" w:type="auto"/>
            <w:vAlign w:val="center"/>
          </w:tcPr>
          <w:p>
            <w:pPr>
              <w:pStyle w:val="26"/>
              <w:spacing w:line="240" w:lineRule="auto"/>
              <w:ind w:firstLine="0" w:firstLineChars="0"/>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vAlign w:val="center"/>
          </w:tcPr>
          <w:p>
            <w:pPr>
              <w:pStyle w:val="26"/>
              <w:spacing w:line="240" w:lineRule="auto"/>
              <w:ind w:firstLine="0" w:firstLineChars="0"/>
              <w:jc w:val="center"/>
            </w:pPr>
            <w:r>
              <w:t>植物油</w:t>
            </w:r>
          </w:p>
        </w:tc>
        <w:tc>
          <w:tcPr>
            <w:tcW w:w="0" w:type="auto"/>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5</w:t>
            </w:r>
          </w:p>
        </w:tc>
        <w:tc>
          <w:tcPr>
            <w:tcW w:w="0" w:type="auto"/>
            <w:vAlign w:val="center"/>
          </w:tcPr>
          <w:p>
            <w:pPr>
              <w:pStyle w:val="26"/>
              <w:spacing w:line="240" w:lineRule="auto"/>
              <w:ind w:firstLine="0" w:firstLineChars="0"/>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vAlign w:val="center"/>
          </w:tcPr>
          <w:p>
            <w:pPr>
              <w:pStyle w:val="26"/>
              <w:spacing w:line="240" w:lineRule="auto"/>
              <w:ind w:firstLine="0" w:firstLineChars="0"/>
              <w:jc w:val="center"/>
            </w:pPr>
            <w:r>
              <w:t>盐</w:t>
            </w:r>
          </w:p>
        </w:tc>
        <w:tc>
          <w:tcPr>
            <w:tcW w:w="0" w:type="auto"/>
            <w:vAlign w:val="center"/>
          </w:tcPr>
          <w:p>
            <w:pPr>
              <w:pStyle w:val="26"/>
              <w:spacing w:line="240" w:lineRule="auto"/>
              <w:ind w:firstLine="0" w:firstLineChars="0"/>
              <w:jc w:val="center"/>
            </w:pPr>
            <w:r>
              <w:rPr>
                <w:rFonts w:hint="eastAsia"/>
              </w:rPr>
              <w:t>1.5</w:t>
            </w:r>
          </w:p>
        </w:tc>
        <w:tc>
          <w:tcPr>
            <w:tcW w:w="0" w:type="auto"/>
            <w:vAlign w:val="center"/>
          </w:tcPr>
          <w:p>
            <w:pPr>
              <w:pStyle w:val="26"/>
              <w:spacing w:line="240" w:lineRule="auto"/>
              <w:ind w:firstLine="0" w:firstLineChars="0"/>
              <w:jc w:val="center"/>
            </w:pPr>
            <w:r>
              <w:rPr>
                <w:rFonts w:hint="eastAsia"/>
              </w:rPr>
              <w:t>1.5</w:t>
            </w:r>
          </w:p>
        </w:tc>
        <w:tc>
          <w:tcPr>
            <w:tcW w:w="0" w:type="auto"/>
            <w:vAlign w:val="center"/>
          </w:tcPr>
          <w:p>
            <w:pPr>
              <w:pStyle w:val="26"/>
              <w:spacing w:line="240" w:lineRule="auto"/>
              <w:ind w:firstLine="0" w:firstLineChars="0"/>
              <w:jc w:val="center"/>
            </w:pPr>
            <w:r>
              <w:rPr>
                <w:rFonts w:hint="eastAsia"/>
              </w:rPr>
              <w:t>1.5</w:t>
            </w:r>
          </w:p>
        </w:tc>
        <w:tc>
          <w:tcPr>
            <w:tcW w:w="0" w:type="auto"/>
            <w:vAlign w:val="center"/>
          </w:tcPr>
          <w:p>
            <w:pPr>
              <w:pStyle w:val="26"/>
              <w:spacing w:line="240" w:lineRule="auto"/>
              <w:ind w:firstLine="0" w:firstLineChars="0"/>
              <w:jc w:val="center"/>
            </w:pPr>
            <w:r>
              <w:rPr>
                <w:rFonts w:hint="eastAsia"/>
              </w:rPr>
              <w:t>2</w:t>
            </w:r>
          </w:p>
        </w:tc>
        <w:tc>
          <w:tcPr>
            <w:tcW w:w="0" w:type="auto"/>
            <w:vAlign w:val="center"/>
          </w:tcPr>
          <w:p>
            <w:pPr>
              <w:pStyle w:val="26"/>
              <w:spacing w:line="240" w:lineRule="auto"/>
              <w:ind w:firstLine="0" w:firstLineChars="0"/>
              <w:jc w:val="center"/>
            </w:pPr>
            <w:r>
              <w:rPr>
                <w:rFonts w:hint="eastAsia"/>
              </w:rPr>
              <w:t>2</w:t>
            </w:r>
          </w:p>
        </w:tc>
      </w:tr>
    </w:tbl>
    <w:p>
      <w:pPr>
        <w:pStyle w:val="26"/>
        <w:ind w:firstLine="480"/>
        <w:jc w:val="center"/>
      </w:pPr>
      <w:bookmarkStart w:id="93" w:name="_Ref143992105"/>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28</w:t>
      </w:r>
      <w:r>
        <w:fldChar w:fldCharType="end"/>
      </w:r>
      <w:bookmarkEnd w:id="93"/>
      <w:r>
        <w:rPr>
          <w:rFonts w:hint="eastAsia"/>
        </w:rPr>
        <w:t>学生每日午餐、晚餐的食物种类及数量（单位：g）</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2"/>
        <w:gridCol w:w="1193"/>
        <w:gridCol w:w="1182"/>
        <w:gridCol w:w="1276"/>
        <w:gridCol w:w="12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pStyle w:val="26"/>
              <w:spacing w:line="240" w:lineRule="auto"/>
              <w:ind w:firstLine="0" w:firstLineChars="0"/>
              <w:jc w:val="center"/>
            </w:pPr>
          </w:p>
        </w:tc>
        <w:tc>
          <w:tcPr>
            <w:tcW w:w="1452" w:type="dxa"/>
            <w:vAlign w:val="center"/>
          </w:tcPr>
          <w:p>
            <w:pPr>
              <w:pStyle w:val="26"/>
              <w:spacing w:line="240" w:lineRule="auto"/>
              <w:ind w:firstLine="0" w:firstLineChars="0"/>
              <w:jc w:val="center"/>
            </w:pPr>
            <w:r>
              <w:rPr>
                <w:rFonts w:hint="eastAsia"/>
              </w:rPr>
              <w:t>食物种类</w:t>
            </w:r>
          </w:p>
        </w:tc>
        <w:tc>
          <w:tcPr>
            <w:tcW w:w="1193" w:type="dxa"/>
            <w:vAlign w:val="center"/>
          </w:tcPr>
          <w:p>
            <w:pPr>
              <w:pStyle w:val="26"/>
              <w:spacing w:line="240" w:lineRule="auto"/>
              <w:ind w:firstLine="0" w:firstLineChars="0"/>
              <w:jc w:val="center"/>
            </w:pPr>
            <w:r>
              <w:rPr>
                <w:rFonts w:hint="eastAsia"/>
              </w:rPr>
              <w:t>6</w:t>
            </w:r>
            <w:r>
              <w:t>岁</w:t>
            </w:r>
            <w:r>
              <w:rPr>
                <w:rFonts w:hint="eastAsia"/>
              </w:rPr>
              <w:t>~8</w:t>
            </w:r>
            <w:r>
              <w:t>岁</w:t>
            </w:r>
          </w:p>
        </w:tc>
        <w:tc>
          <w:tcPr>
            <w:tcW w:w="1182" w:type="dxa"/>
            <w:vAlign w:val="center"/>
          </w:tcPr>
          <w:p>
            <w:pPr>
              <w:pStyle w:val="26"/>
              <w:spacing w:line="240" w:lineRule="auto"/>
              <w:ind w:firstLine="0" w:firstLineChars="0"/>
              <w:jc w:val="center"/>
            </w:pPr>
            <w:r>
              <w:rPr>
                <w:rFonts w:hint="eastAsia"/>
              </w:rPr>
              <w:t>9</w:t>
            </w:r>
            <w:r>
              <w:t>岁</w:t>
            </w:r>
            <w:r>
              <w:rPr>
                <w:rFonts w:hint="eastAsia"/>
              </w:rPr>
              <w:t>~11</w:t>
            </w:r>
            <w:r>
              <w:t>岁</w:t>
            </w:r>
          </w:p>
        </w:tc>
        <w:tc>
          <w:tcPr>
            <w:tcW w:w="1276" w:type="dxa"/>
            <w:vAlign w:val="center"/>
          </w:tcPr>
          <w:p>
            <w:pPr>
              <w:pStyle w:val="26"/>
              <w:spacing w:line="240" w:lineRule="auto"/>
              <w:ind w:firstLine="0" w:firstLineChars="0"/>
              <w:jc w:val="center"/>
            </w:pPr>
            <w:r>
              <w:rPr>
                <w:rFonts w:hint="eastAsia"/>
              </w:rPr>
              <w:t>12</w:t>
            </w:r>
            <w:r>
              <w:t>岁</w:t>
            </w:r>
            <w:r>
              <w:rPr>
                <w:rFonts w:hint="eastAsia"/>
              </w:rPr>
              <w:t>~14</w:t>
            </w:r>
            <w:r>
              <w:t>岁</w:t>
            </w:r>
          </w:p>
        </w:tc>
        <w:tc>
          <w:tcPr>
            <w:tcW w:w="1276" w:type="dxa"/>
            <w:vAlign w:val="center"/>
          </w:tcPr>
          <w:p>
            <w:pPr>
              <w:pStyle w:val="26"/>
              <w:spacing w:line="240" w:lineRule="auto"/>
              <w:ind w:firstLine="0" w:firstLineChars="0"/>
              <w:jc w:val="center"/>
            </w:pPr>
            <w:r>
              <w:rPr>
                <w:rFonts w:hint="eastAsia"/>
              </w:rPr>
              <w:t>15</w:t>
            </w:r>
            <w:r>
              <w:t>岁</w:t>
            </w:r>
            <w:r>
              <w:rPr>
                <w:rFonts w:hint="eastAsia"/>
              </w:rPr>
              <w:t>~17</w:t>
            </w:r>
            <w:r>
              <w:t>岁</w:t>
            </w:r>
          </w:p>
        </w:tc>
        <w:tc>
          <w:tcPr>
            <w:tcW w:w="1213" w:type="dxa"/>
            <w:vAlign w:val="center"/>
          </w:tcPr>
          <w:p>
            <w:pPr>
              <w:pStyle w:val="26"/>
              <w:spacing w:line="240" w:lineRule="auto"/>
              <w:ind w:firstLine="0" w:firstLineChars="0"/>
              <w:jc w:val="center"/>
            </w:pPr>
            <w:r>
              <w:rPr>
                <w:rFonts w:hint="eastAsia"/>
              </w:rPr>
              <w:t>18</w:t>
            </w:r>
            <w: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pStyle w:val="26"/>
              <w:spacing w:line="240" w:lineRule="auto"/>
              <w:ind w:firstLine="0" w:firstLineChars="0"/>
              <w:jc w:val="center"/>
            </w:pPr>
            <w:r>
              <w:t>谷薯类</w:t>
            </w:r>
          </w:p>
        </w:tc>
        <w:tc>
          <w:tcPr>
            <w:tcW w:w="1452" w:type="dxa"/>
            <w:vAlign w:val="center"/>
          </w:tcPr>
          <w:p>
            <w:pPr>
              <w:pStyle w:val="26"/>
              <w:spacing w:line="240" w:lineRule="auto"/>
              <w:ind w:firstLine="0" w:firstLineChars="0"/>
              <w:jc w:val="center"/>
            </w:pPr>
            <w:r>
              <w:t>谷薯类</w:t>
            </w:r>
          </w:p>
        </w:tc>
        <w:tc>
          <w:tcPr>
            <w:tcW w:w="1193" w:type="dxa"/>
            <w:vAlign w:val="center"/>
          </w:tcPr>
          <w:p>
            <w:pPr>
              <w:pStyle w:val="26"/>
              <w:spacing w:line="240" w:lineRule="auto"/>
              <w:ind w:firstLine="0" w:firstLineChars="0"/>
              <w:jc w:val="center"/>
            </w:pPr>
            <w:r>
              <w:rPr>
                <w:rFonts w:hint="eastAsia"/>
              </w:rPr>
              <w:t>100~120</w:t>
            </w:r>
          </w:p>
        </w:tc>
        <w:tc>
          <w:tcPr>
            <w:tcW w:w="1182" w:type="dxa"/>
            <w:vAlign w:val="center"/>
          </w:tcPr>
          <w:p>
            <w:pPr>
              <w:pStyle w:val="26"/>
              <w:spacing w:line="240" w:lineRule="auto"/>
              <w:ind w:firstLine="0" w:firstLineChars="0"/>
              <w:jc w:val="center"/>
            </w:pPr>
            <w:r>
              <w:rPr>
                <w:rFonts w:hint="eastAsia"/>
              </w:rPr>
              <w:t>120~140</w:t>
            </w:r>
          </w:p>
        </w:tc>
        <w:tc>
          <w:tcPr>
            <w:tcW w:w="1276" w:type="dxa"/>
            <w:vAlign w:val="center"/>
          </w:tcPr>
          <w:p>
            <w:pPr>
              <w:pStyle w:val="26"/>
              <w:spacing w:line="240" w:lineRule="auto"/>
              <w:ind w:firstLine="0" w:firstLineChars="0"/>
              <w:jc w:val="center"/>
            </w:pPr>
            <w:r>
              <w:rPr>
                <w:rFonts w:hint="eastAsia"/>
              </w:rPr>
              <w:t>140~160</w:t>
            </w:r>
          </w:p>
        </w:tc>
        <w:tc>
          <w:tcPr>
            <w:tcW w:w="1276" w:type="dxa"/>
            <w:vAlign w:val="center"/>
          </w:tcPr>
          <w:p>
            <w:pPr>
              <w:pStyle w:val="26"/>
              <w:spacing w:line="240" w:lineRule="auto"/>
              <w:ind w:firstLine="0" w:firstLineChars="0"/>
              <w:jc w:val="center"/>
            </w:pPr>
            <w:r>
              <w:rPr>
                <w:rFonts w:hint="eastAsia"/>
              </w:rPr>
              <w:t>140~160</w:t>
            </w:r>
          </w:p>
        </w:tc>
        <w:tc>
          <w:tcPr>
            <w:tcW w:w="1213" w:type="dxa"/>
            <w:vAlign w:val="center"/>
          </w:tcPr>
          <w:p>
            <w:pPr>
              <w:pStyle w:val="26"/>
              <w:spacing w:line="240" w:lineRule="auto"/>
              <w:ind w:firstLine="0" w:firstLineChars="0"/>
              <w:jc w:val="center"/>
            </w:pPr>
            <w:r>
              <w:rPr>
                <w:rFonts w:hint="eastAsia"/>
              </w:rP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pStyle w:val="26"/>
              <w:spacing w:line="240" w:lineRule="auto"/>
              <w:ind w:firstLine="0" w:firstLineChars="0"/>
              <w:jc w:val="center"/>
            </w:pPr>
            <w:r>
              <w:t>蔬菜水果类</w:t>
            </w:r>
          </w:p>
        </w:tc>
        <w:tc>
          <w:tcPr>
            <w:tcW w:w="1452" w:type="dxa"/>
            <w:vAlign w:val="center"/>
          </w:tcPr>
          <w:p>
            <w:pPr>
              <w:pStyle w:val="26"/>
              <w:spacing w:line="240" w:lineRule="auto"/>
              <w:ind w:firstLine="0" w:firstLineChars="0"/>
              <w:jc w:val="center"/>
            </w:pPr>
            <w:r>
              <w:t>蔬菜类</w:t>
            </w:r>
          </w:p>
        </w:tc>
        <w:tc>
          <w:tcPr>
            <w:tcW w:w="1193" w:type="dxa"/>
            <w:vAlign w:val="center"/>
          </w:tcPr>
          <w:p>
            <w:pPr>
              <w:pStyle w:val="26"/>
              <w:spacing w:line="240" w:lineRule="auto"/>
              <w:ind w:firstLine="0" w:firstLineChars="0"/>
              <w:jc w:val="center"/>
            </w:pPr>
            <w:r>
              <w:rPr>
                <w:rFonts w:hint="eastAsia"/>
              </w:rPr>
              <w:t>120~140</w:t>
            </w:r>
          </w:p>
        </w:tc>
        <w:tc>
          <w:tcPr>
            <w:tcW w:w="1182" w:type="dxa"/>
            <w:vAlign w:val="center"/>
          </w:tcPr>
          <w:p>
            <w:pPr>
              <w:pStyle w:val="26"/>
              <w:spacing w:line="240" w:lineRule="auto"/>
              <w:ind w:firstLine="0" w:firstLineChars="0"/>
              <w:jc w:val="center"/>
            </w:pPr>
            <w:r>
              <w:rPr>
                <w:rFonts w:hint="eastAsia"/>
              </w:rPr>
              <w:t>140~160</w:t>
            </w:r>
          </w:p>
        </w:tc>
        <w:tc>
          <w:tcPr>
            <w:tcW w:w="1276" w:type="dxa"/>
            <w:vAlign w:val="center"/>
          </w:tcPr>
          <w:p>
            <w:pPr>
              <w:pStyle w:val="26"/>
              <w:spacing w:line="240" w:lineRule="auto"/>
              <w:ind w:firstLine="0" w:firstLineChars="0"/>
              <w:jc w:val="center"/>
            </w:pPr>
            <w:r>
              <w:rPr>
                <w:rFonts w:hint="eastAsia"/>
              </w:rPr>
              <w:t>160~180</w:t>
            </w:r>
          </w:p>
        </w:tc>
        <w:tc>
          <w:tcPr>
            <w:tcW w:w="1276" w:type="dxa"/>
            <w:vAlign w:val="center"/>
          </w:tcPr>
          <w:p>
            <w:pPr>
              <w:pStyle w:val="26"/>
              <w:spacing w:line="240" w:lineRule="auto"/>
              <w:ind w:firstLine="0" w:firstLineChars="0"/>
              <w:jc w:val="center"/>
            </w:pPr>
            <w:r>
              <w:rPr>
                <w:rFonts w:hint="eastAsia"/>
              </w:rPr>
              <w:t>180~200</w:t>
            </w:r>
          </w:p>
        </w:tc>
        <w:tc>
          <w:tcPr>
            <w:tcW w:w="1213" w:type="dxa"/>
            <w:vAlign w:val="center"/>
          </w:tcPr>
          <w:p>
            <w:pPr>
              <w:pStyle w:val="26"/>
              <w:spacing w:line="240" w:lineRule="auto"/>
              <w:ind w:firstLine="0" w:firstLineChars="0"/>
              <w:jc w:val="center"/>
            </w:pPr>
            <w:r>
              <w:rPr>
                <w:rFonts w:hint="eastAsia"/>
              </w:rPr>
              <w:t>180~200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pStyle w:val="26"/>
              <w:spacing w:line="240" w:lineRule="auto"/>
              <w:ind w:firstLine="0" w:firstLineChars="0"/>
              <w:jc w:val="center"/>
            </w:pPr>
          </w:p>
        </w:tc>
        <w:tc>
          <w:tcPr>
            <w:tcW w:w="1452" w:type="dxa"/>
            <w:vAlign w:val="center"/>
          </w:tcPr>
          <w:p>
            <w:pPr>
              <w:pStyle w:val="26"/>
              <w:spacing w:line="240" w:lineRule="auto"/>
              <w:ind w:firstLine="0" w:firstLineChars="0"/>
              <w:jc w:val="center"/>
            </w:pPr>
            <w:r>
              <w:t>水果类</w:t>
            </w:r>
          </w:p>
        </w:tc>
        <w:tc>
          <w:tcPr>
            <w:tcW w:w="1193" w:type="dxa"/>
            <w:vAlign w:val="center"/>
          </w:tcPr>
          <w:p>
            <w:pPr>
              <w:pStyle w:val="26"/>
              <w:spacing w:line="240" w:lineRule="auto"/>
              <w:ind w:firstLine="0" w:firstLineChars="0"/>
              <w:jc w:val="center"/>
            </w:pPr>
            <w:r>
              <w:rPr>
                <w:rFonts w:hint="eastAsia"/>
              </w:rPr>
              <w:t>60~80</w:t>
            </w:r>
          </w:p>
        </w:tc>
        <w:tc>
          <w:tcPr>
            <w:tcW w:w="1182" w:type="dxa"/>
            <w:vAlign w:val="center"/>
          </w:tcPr>
          <w:p>
            <w:pPr>
              <w:pStyle w:val="26"/>
              <w:spacing w:line="240" w:lineRule="auto"/>
              <w:ind w:firstLine="0" w:firstLineChars="0"/>
              <w:jc w:val="center"/>
            </w:pPr>
            <w:r>
              <w:rPr>
                <w:rFonts w:hint="eastAsia"/>
              </w:rPr>
              <w:t>80~100</w:t>
            </w:r>
          </w:p>
        </w:tc>
        <w:tc>
          <w:tcPr>
            <w:tcW w:w="1276" w:type="dxa"/>
            <w:vAlign w:val="center"/>
          </w:tcPr>
          <w:p>
            <w:pPr>
              <w:pStyle w:val="26"/>
              <w:spacing w:line="240" w:lineRule="auto"/>
              <w:ind w:firstLine="0" w:firstLineChars="0"/>
              <w:jc w:val="center"/>
            </w:pPr>
            <w:r>
              <w:rPr>
                <w:rFonts w:hint="eastAsia"/>
              </w:rPr>
              <w:t>100~120</w:t>
            </w:r>
          </w:p>
        </w:tc>
        <w:tc>
          <w:tcPr>
            <w:tcW w:w="1276" w:type="dxa"/>
            <w:vAlign w:val="center"/>
          </w:tcPr>
          <w:p>
            <w:pPr>
              <w:pStyle w:val="26"/>
              <w:spacing w:line="240" w:lineRule="auto"/>
              <w:ind w:firstLine="0" w:firstLineChars="0"/>
              <w:jc w:val="center"/>
            </w:pPr>
            <w:r>
              <w:rPr>
                <w:rFonts w:hint="eastAsia"/>
              </w:rPr>
              <w:t>120~140</w:t>
            </w:r>
          </w:p>
        </w:tc>
        <w:tc>
          <w:tcPr>
            <w:tcW w:w="1213" w:type="dxa"/>
            <w:vAlign w:val="center"/>
          </w:tcPr>
          <w:p>
            <w:pPr>
              <w:pStyle w:val="26"/>
              <w:spacing w:line="240" w:lineRule="auto"/>
              <w:ind w:firstLine="0" w:firstLineChars="0"/>
              <w:jc w:val="center"/>
            </w:pPr>
            <w:r>
              <w:rPr>
                <w:rFonts w:hint="eastAsia"/>
              </w:rPr>
              <w:t>120~140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pStyle w:val="26"/>
              <w:spacing w:line="240" w:lineRule="auto"/>
              <w:ind w:firstLine="0" w:firstLineChars="0"/>
              <w:jc w:val="center"/>
            </w:pPr>
            <w:r>
              <w:t>鱼禽蛋肉类</w:t>
            </w:r>
          </w:p>
        </w:tc>
        <w:tc>
          <w:tcPr>
            <w:tcW w:w="1452" w:type="dxa"/>
            <w:vAlign w:val="center"/>
          </w:tcPr>
          <w:p>
            <w:pPr>
              <w:pStyle w:val="26"/>
              <w:spacing w:line="240" w:lineRule="auto"/>
              <w:ind w:firstLine="0" w:firstLineChars="0"/>
              <w:jc w:val="center"/>
            </w:pPr>
            <w:r>
              <w:t>畜禽肉类</w:t>
            </w:r>
          </w:p>
        </w:tc>
        <w:tc>
          <w:tcPr>
            <w:tcW w:w="1193" w:type="dxa"/>
            <w:vAlign w:val="center"/>
          </w:tcPr>
          <w:p>
            <w:pPr>
              <w:pStyle w:val="26"/>
              <w:spacing w:line="240" w:lineRule="auto"/>
              <w:ind w:firstLine="0" w:firstLineChars="0"/>
              <w:jc w:val="center"/>
            </w:pPr>
            <w:r>
              <w:rPr>
                <w:rFonts w:hint="eastAsia"/>
              </w:rPr>
              <w:t>12~16</w:t>
            </w:r>
          </w:p>
        </w:tc>
        <w:tc>
          <w:tcPr>
            <w:tcW w:w="1182" w:type="dxa"/>
            <w:vAlign w:val="center"/>
          </w:tcPr>
          <w:p>
            <w:pPr>
              <w:pStyle w:val="26"/>
              <w:spacing w:line="240" w:lineRule="auto"/>
              <w:ind w:firstLine="0" w:firstLineChars="0"/>
              <w:jc w:val="center"/>
            </w:pPr>
            <w:r>
              <w:rPr>
                <w:rFonts w:hint="eastAsia"/>
              </w:rPr>
              <w:t>16~20</w:t>
            </w:r>
          </w:p>
        </w:tc>
        <w:tc>
          <w:tcPr>
            <w:tcW w:w="1276" w:type="dxa"/>
            <w:vAlign w:val="center"/>
          </w:tcPr>
          <w:p>
            <w:pPr>
              <w:pStyle w:val="26"/>
              <w:spacing w:line="240" w:lineRule="auto"/>
              <w:ind w:firstLine="0" w:firstLineChars="0"/>
              <w:jc w:val="center"/>
            </w:pPr>
            <w:r>
              <w:rPr>
                <w:rFonts w:hint="eastAsia"/>
              </w:rPr>
              <w:t>20~24</w:t>
            </w:r>
          </w:p>
        </w:tc>
        <w:tc>
          <w:tcPr>
            <w:tcW w:w="1276" w:type="dxa"/>
            <w:vAlign w:val="center"/>
          </w:tcPr>
          <w:p>
            <w:pPr>
              <w:pStyle w:val="26"/>
              <w:spacing w:line="240" w:lineRule="auto"/>
              <w:ind w:firstLine="0" w:firstLineChars="0"/>
              <w:jc w:val="center"/>
            </w:pPr>
            <w:r>
              <w:rPr>
                <w:rFonts w:hint="eastAsia"/>
              </w:rPr>
              <w:t>24~28</w:t>
            </w:r>
          </w:p>
        </w:tc>
        <w:tc>
          <w:tcPr>
            <w:tcW w:w="1213" w:type="dxa"/>
            <w:vAlign w:val="center"/>
          </w:tcPr>
          <w:p>
            <w:pPr>
              <w:pStyle w:val="26"/>
              <w:spacing w:line="240" w:lineRule="auto"/>
              <w:ind w:firstLine="0" w:firstLineChars="0"/>
              <w:jc w:val="center"/>
            </w:pPr>
            <w:r>
              <w:rPr>
                <w:rFonts w:hint="eastAsia"/>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pStyle w:val="26"/>
              <w:spacing w:line="240" w:lineRule="auto"/>
              <w:ind w:firstLine="0" w:firstLineChars="0"/>
              <w:jc w:val="center"/>
            </w:pPr>
          </w:p>
        </w:tc>
        <w:tc>
          <w:tcPr>
            <w:tcW w:w="1452" w:type="dxa"/>
            <w:vAlign w:val="center"/>
          </w:tcPr>
          <w:p>
            <w:pPr>
              <w:pStyle w:val="26"/>
              <w:spacing w:line="240" w:lineRule="auto"/>
              <w:ind w:firstLine="0" w:firstLineChars="0"/>
              <w:jc w:val="center"/>
            </w:pPr>
            <w:r>
              <w:t>鱼虾类</w:t>
            </w:r>
          </w:p>
        </w:tc>
        <w:tc>
          <w:tcPr>
            <w:tcW w:w="1193" w:type="dxa"/>
            <w:vAlign w:val="center"/>
          </w:tcPr>
          <w:p>
            <w:pPr>
              <w:pStyle w:val="26"/>
              <w:spacing w:line="240" w:lineRule="auto"/>
              <w:ind w:firstLine="0" w:firstLineChars="0"/>
              <w:jc w:val="center"/>
            </w:pPr>
            <w:r>
              <w:rPr>
                <w:rFonts w:hint="eastAsia"/>
              </w:rPr>
              <w:t>12~16</w:t>
            </w:r>
          </w:p>
        </w:tc>
        <w:tc>
          <w:tcPr>
            <w:tcW w:w="1182" w:type="dxa"/>
            <w:vAlign w:val="center"/>
          </w:tcPr>
          <w:p>
            <w:pPr>
              <w:pStyle w:val="26"/>
              <w:spacing w:line="240" w:lineRule="auto"/>
              <w:ind w:firstLine="0" w:firstLineChars="0"/>
              <w:jc w:val="center"/>
            </w:pPr>
            <w:r>
              <w:rPr>
                <w:rFonts w:hint="eastAsia"/>
              </w:rPr>
              <w:t>16~20</w:t>
            </w:r>
          </w:p>
        </w:tc>
        <w:tc>
          <w:tcPr>
            <w:tcW w:w="1276" w:type="dxa"/>
            <w:vAlign w:val="center"/>
          </w:tcPr>
          <w:p>
            <w:pPr>
              <w:pStyle w:val="26"/>
              <w:spacing w:line="240" w:lineRule="auto"/>
              <w:ind w:firstLine="0" w:firstLineChars="0"/>
              <w:jc w:val="center"/>
            </w:pPr>
            <w:r>
              <w:rPr>
                <w:rFonts w:hint="eastAsia"/>
              </w:rPr>
              <w:t>20~24</w:t>
            </w:r>
          </w:p>
        </w:tc>
        <w:tc>
          <w:tcPr>
            <w:tcW w:w="1276" w:type="dxa"/>
            <w:vAlign w:val="center"/>
          </w:tcPr>
          <w:p>
            <w:pPr>
              <w:pStyle w:val="26"/>
              <w:spacing w:line="240" w:lineRule="auto"/>
              <w:ind w:firstLine="0" w:firstLineChars="0"/>
              <w:jc w:val="center"/>
            </w:pPr>
            <w:r>
              <w:rPr>
                <w:rFonts w:hint="eastAsia"/>
              </w:rPr>
              <w:t>20~24</w:t>
            </w:r>
          </w:p>
        </w:tc>
        <w:tc>
          <w:tcPr>
            <w:tcW w:w="1213" w:type="dxa"/>
            <w:vAlign w:val="center"/>
          </w:tcPr>
          <w:p>
            <w:pPr>
              <w:pStyle w:val="26"/>
              <w:spacing w:line="240" w:lineRule="auto"/>
              <w:ind w:firstLine="0" w:firstLineChars="0"/>
              <w:jc w:val="center"/>
            </w:pPr>
            <w:r>
              <w:rPr>
                <w:rFonts w:hint="eastAsia"/>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pStyle w:val="26"/>
              <w:spacing w:line="240" w:lineRule="auto"/>
              <w:ind w:firstLine="0" w:firstLineChars="0"/>
              <w:jc w:val="center"/>
            </w:pPr>
          </w:p>
        </w:tc>
        <w:tc>
          <w:tcPr>
            <w:tcW w:w="1452" w:type="dxa"/>
            <w:vAlign w:val="center"/>
          </w:tcPr>
          <w:p>
            <w:pPr>
              <w:pStyle w:val="26"/>
              <w:spacing w:line="240" w:lineRule="auto"/>
              <w:ind w:firstLine="0" w:firstLineChars="0"/>
              <w:jc w:val="center"/>
            </w:pPr>
            <w:r>
              <w:t>蛋类</w:t>
            </w:r>
          </w:p>
        </w:tc>
        <w:tc>
          <w:tcPr>
            <w:tcW w:w="1193" w:type="dxa"/>
            <w:vAlign w:val="center"/>
          </w:tcPr>
          <w:p>
            <w:pPr>
              <w:pStyle w:val="26"/>
              <w:spacing w:line="240" w:lineRule="auto"/>
              <w:ind w:firstLine="0" w:firstLineChars="0"/>
              <w:jc w:val="center"/>
            </w:pPr>
            <w:r>
              <w:rPr>
                <w:rFonts w:hint="eastAsia"/>
              </w:rPr>
              <w:t>20</w:t>
            </w:r>
          </w:p>
        </w:tc>
        <w:tc>
          <w:tcPr>
            <w:tcW w:w="1182" w:type="dxa"/>
            <w:vAlign w:val="center"/>
          </w:tcPr>
          <w:p>
            <w:pPr>
              <w:pStyle w:val="26"/>
              <w:spacing w:line="240" w:lineRule="auto"/>
              <w:ind w:firstLine="0" w:firstLineChars="0"/>
              <w:jc w:val="center"/>
            </w:pPr>
            <w:r>
              <w:rPr>
                <w:rFonts w:hint="eastAsia"/>
              </w:rPr>
              <w:t>20</w:t>
            </w:r>
          </w:p>
        </w:tc>
        <w:tc>
          <w:tcPr>
            <w:tcW w:w="1276" w:type="dxa"/>
            <w:vAlign w:val="center"/>
          </w:tcPr>
          <w:p>
            <w:pPr>
              <w:pStyle w:val="26"/>
              <w:spacing w:line="240" w:lineRule="auto"/>
              <w:ind w:firstLine="0" w:firstLineChars="0"/>
              <w:jc w:val="center"/>
            </w:pPr>
            <w:r>
              <w:rPr>
                <w:rFonts w:hint="eastAsia"/>
              </w:rPr>
              <w:t>30</w:t>
            </w:r>
          </w:p>
        </w:tc>
        <w:tc>
          <w:tcPr>
            <w:tcW w:w="1276" w:type="dxa"/>
            <w:vAlign w:val="center"/>
          </w:tcPr>
          <w:p>
            <w:pPr>
              <w:pStyle w:val="26"/>
              <w:spacing w:line="240" w:lineRule="auto"/>
              <w:ind w:firstLine="0" w:firstLineChars="0"/>
              <w:jc w:val="center"/>
            </w:pPr>
            <w:r>
              <w:rPr>
                <w:rFonts w:hint="eastAsia"/>
              </w:rPr>
              <w:t>30</w:t>
            </w:r>
          </w:p>
        </w:tc>
        <w:tc>
          <w:tcPr>
            <w:tcW w:w="1213" w:type="dxa"/>
            <w:vAlign w:val="center"/>
          </w:tcPr>
          <w:p>
            <w:pPr>
              <w:pStyle w:val="26"/>
              <w:spacing w:line="240" w:lineRule="auto"/>
              <w:ind w:firstLine="0" w:firstLineChars="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pStyle w:val="26"/>
              <w:spacing w:line="240" w:lineRule="auto"/>
              <w:ind w:firstLine="0" w:firstLineChars="0"/>
              <w:jc w:val="center"/>
            </w:pPr>
            <w:r>
              <w:t>奶、大豆类及坚果</w:t>
            </w:r>
          </w:p>
        </w:tc>
        <w:tc>
          <w:tcPr>
            <w:tcW w:w="1452" w:type="dxa"/>
            <w:vAlign w:val="center"/>
          </w:tcPr>
          <w:p>
            <w:pPr>
              <w:pStyle w:val="26"/>
              <w:spacing w:line="240" w:lineRule="auto"/>
              <w:ind w:firstLine="0" w:firstLineChars="0"/>
              <w:jc w:val="center"/>
            </w:pPr>
            <w:r>
              <w:t>奶及奶制品</w:t>
            </w:r>
          </w:p>
        </w:tc>
        <w:tc>
          <w:tcPr>
            <w:tcW w:w="1193" w:type="dxa"/>
            <w:vAlign w:val="center"/>
          </w:tcPr>
          <w:p>
            <w:pPr>
              <w:pStyle w:val="26"/>
              <w:spacing w:line="240" w:lineRule="auto"/>
              <w:ind w:firstLine="0" w:firstLineChars="0"/>
              <w:jc w:val="center"/>
            </w:pPr>
            <w:r>
              <w:rPr>
                <w:rFonts w:hint="eastAsia"/>
              </w:rPr>
              <w:t>80</w:t>
            </w:r>
          </w:p>
        </w:tc>
        <w:tc>
          <w:tcPr>
            <w:tcW w:w="1182" w:type="dxa"/>
            <w:vAlign w:val="center"/>
          </w:tcPr>
          <w:p>
            <w:pPr>
              <w:pStyle w:val="26"/>
              <w:spacing w:line="240" w:lineRule="auto"/>
              <w:ind w:firstLine="0" w:firstLineChars="0"/>
              <w:jc w:val="center"/>
            </w:pPr>
            <w:r>
              <w:rPr>
                <w:rFonts w:hint="eastAsia"/>
              </w:rPr>
              <w:t>80</w:t>
            </w:r>
          </w:p>
        </w:tc>
        <w:tc>
          <w:tcPr>
            <w:tcW w:w="1276" w:type="dxa"/>
            <w:vAlign w:val="center"/>
          </w:tcPr>
          <w:p>
            <w:pPr>
              <w:pStyle w:val="26"/>
              <w:spacing w:line="240" w:lineRule="auto"/>
              <w:ind w:firstLine="0" w:firstLineChars="0"/>
              <w:jc w:val="center"/>
            </w:pPr>
            <w:r>
              <w:rPr>
                <w:rFonts w:hint="eastAsia"/>
              </w:rPr>
              <w:t>100</w:t>
            </w:r>
          </w:p>
        </w:tc>
        <w:tc>
          <w:tcPr>
            <w:tcW w:w="1276" w:type="dxa"/>
            <w:vAlign w:val="center"/>
          </w:tcPr>
          <w:p>
            <w:pPr>
              <w:pStyle w:val="26"/>
              <w:spacing w:line="240" w:lineRule="auto"/>
              <w:ind w:firstLine="0" w:firstLineChars="0"/>
              <w:jc w:val="center"/>
            </w:pPr>
            <w:r>
              <w:rPr>
                <w:rFonts w:hint="eastAsia"/>
              </w:rPr>
              <w:t>100</w:t>
            </w:r>
          </w:p>
        </w:tc>
        <w:tc>
          <w:tcPr>
            <w:tcW w:w="1213" w:type="dxa"/>
            <w:vAlign w:val="center"/>
          </w:tcPr>
          <w:p>
            <w:pPr>
              <w:pStyle w:val="26"/>
              <w:spacing w:line="240" w:lineRule="auto"/>
              <w:ind w:firstLine="0" w:firstLineChars="0"/>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pStyle w:val="26"/>
              <w:spacing w:line="240" w:lineRule="auto"/>
              <w:ind w:firstLine="0" w:firstLineChars="0"/>
              <w:jc w:val="center"/>
            </w:pPr>
          </w:p>
        </w:tc>
        <w:tc>
          <w:tcPr>
            <w:tcW w:w="1452" w:type="dxa"/>
            <w:vAlign w:val="center"/>
          </w:tcPr>
          <w:p>
            <w:pPr>
              <w:pStyle w:val="26"/>
              <w:spacing w:line="240" w:lineRule="auto"/>
              <w:ind w:firstLine="0" w:firstLineChars="0"/>
              <w:jc w:val="center"/>
            </w:pPr>
            <w:r>
              <w:t>大豆类及其制品和坚果</w:t>
            </w:r>
          </w:p>
        </w:tc>
        <w:tc>
          <w:tcPr>
            <w:tcW w:w="1193" w:type="dxa"/>
            <w:vAlign w:val="center"/>
          </w:tcPr>
          <w:p>
            <w:pPr>
              <w:pStyle w:val="26"/>
              <w:spacing w:line="240" w:lineRule="auto"/>
              <w:ind w:firstLine="0" w:firstLineChars="0"/>
              <w:jc w:val="center"/>
            </w:pPr>
            <w:r>
              <w:rPr>
                <w:rFonts w:hint="eastAsia"/>
              </w:rPr>
              <w:t>30</w:t>
            </w:r>
          </w:p>
        </w:tc>
        <w:tc>
          <w:tcPr>
            <w:tcW w:w="1182" w:type="dxa"/>
            <w:vAlign w:val="center"/>
          </w:tcPr>
          <w:p>
            <w:pPr>
              <w:pStyle w:val="26"/>
              <w:spacing w:line="240" w:lineRule="auto"/>
              <w:ind w:firstLine="0" w:firstLineChars="0"/>
              <w:jc w:val="center"/>
            </w:pPr>
            <w:r>
              <w:rPr>
                <w:rFonts w:hint="eastAsia"/>
              </w:rPr>
              <w:t>35</w:t>
            </w:r>
          </w:p>
        </w:tc>
        <w:tc>
          <w:tcPr>
            <w:tcW w:w="1276" w:type="dxa"/>
            <w:vAlign w:val="center"/>
          </w:tcPr>
          <w:p>
            <w:pPr>
              <w:pStyle w:val="26"/>
              <w:spacing w:line="240" w:lineRule="auto"/>
              <w:ind w:firstLine="0" w:firstLineChars="0"/>
              <w:jc w:val="center"/>
            </w:pPr>
            <w:r>
              <w:rPr>
                <w:rFonts w:hint="eastAsia"/>
              </w:rPr>
              <w:t>40</w:t>
            </w:r>
          </w:p>
        </w:tc>
        <w:tc>
          <w:tcPr>
            <w:tcW w:w="1276" w:type="dxa"/>
            <w:vAlign w:val="center"/>
          </w:tcPr>
          <w:p>
            <w:pPr>
              <w:pStyle w:val="26"/>
              <w:spacing w:line="240" w:lineRule="auto"/>
              <w:ind w:firstLine="0" w:firstLineChars="0"/>
              <w:jc w:val="center"/>
            </w:pPr>
            <w:r>
              <w:rPr>
                <w:rFonts w:hint="eastAsia"/>
              </w:rPr>
              <w:t>50</w:t>
            </w:r>
          </w:p>
        </w:tc>
        <w:tc>
          <w:tcPr>
            <w:tcW w:w="1213" w:type="dxa"/>
            <w:vAlign w:val="center"/>
          </w:tcPr>
          <w:p>
            <w:pPr>
              <w:pStyle w:val="26"/>
              <w:spacing w:line="240" w:lineRule="auto"/>
              <w:ind w:firstLine="0" w:firstLineChars="0"/>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56" w:type="dxa"/>
            <w:gridSpan w:val="2"/>
            <w:vAlign w:val="center"/>
          </w:tcPr>
          <w:p>
            <w:pPr>
              <w:pStyle w:val="26"/>
              <w:spacing w:line="240" w:lineRule="auto"/>
              <w:ind w:firstLine="0" w:firstLineChars="0"/>
              <w:jc w:val="center"/>
            </w:pPr>
            <w:r>
              <w:t>植物油</w:t>
            </w:r>
          </w:p>
        </w:tc>
        <w:tc>
          <w:tcPr>
            <w:tcW w:w="1193" w:type="dxa"/>
            <w:vAlign w:val="center"/>
          </w:tcPr>
          <w:p>
            <w:pPr>
              <w:pStyle w:val="26"/>
              <w:spacing w:line="240" w:lineRule="auto"/>
              <w:ind w:firstLine="0" w:firstLineChars="0"/>
              <w:jc w:val="center"/>
            </w:pPr>
            <w:r>
              <w:rPr>
                <w:rFonts w:hint="eastAsia"/>
              </w:rPr>
              <w:t>10</w:t>
            </w:r>
          </w:p>
        </w:tc>
        <w:tc>
          <w:tcPr>
            <w:tcW w:w="1182" w:type="dxa"/>
            <w:vAlign w:val="center"/>
          </w:tcPr>
          <w:p>
            <w:pPr>
              <w:pStyle w:val="26"/>
              <w:spacing w:line="240" w:lineRule="auto"/>
              <w:ind w:firstLine="0" w:firstLineChars="0"/>
              <w:jc w:val="center"/>
            </w:pPr>
            <w:r>
              <w:rPr>
                <w:rFonts w:hint="eastAsia"/>
              </w:rPr>
              <w:t>10</w:t>
            </w:r>
          </w:p>
        </w:tc>
        <w:tc>
          <w:tcPr>
            <w:tcW w:w="1276" w:type="dxa"/>
            <w:vAlign w:val="center"/>
          </w:tcPr>
          <w:p>
            <w:pPr>
              <w:pStyle w:val="26"/>
              <w:spacing w:line="240" w:lineRule="auto"/>
              <w:ind w:firstLine="0" w:firstLineChars="0"/>
              <w:jc w:val="center"/>
            </w:pPr>
            <w:r>
              <w:rPr>
                <w:rFonts w:hint="eastAsia"/>
              </w:rPr>
              <w:t>10</w:t>
            </w:r>
          </w:p>
        </w:tc>
        <w:tc>
          <w:tcPr>
            <w:tcW w:w="1276" w:type="dxa"/>
            <w:vAlign w:val="center"/>
          </w:tcPr>
          <w:p>
            <w:pPr>
              <w:pStyle w:val="26"/>
              <w:spacing w:line="240" w:lineRule="auto"/>
              <w:ind w:firstLine="0" w:firstLineChars="0"/>
              <w:jc w:val="center"/>
            </w:pPr>
            <w:r>
              <w:rPr>
                <w:rFonts w:hint="eastAsia"/>
              </w:rPr>
              <w:t>15</w:t>
            </w:r>
          </w:p>
        </w:tc>
        <w:tc>
          <w:tcPr>
            <w:tcW w:w="1213" w:type="dxa"/>
            <w:vAlign w:val="center"/>
          </w:tcPr>
          <w:p>
            <w:pPr>
              <w:pStyle w:val="26"/>
              <w:spacing w:line="240" w:lineRule="auto"/>
              <w:ind w:firstLine="0" w:firstLineChars="0"/>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56" w:type="dxa"/>
            <w:gridSpan w:val="2"/>
            <w:vAlign w:val="center"/>
          </w:tcPr>
          <w:p>
            <w:pPr>
              <w:pStyle w:val="26"/>
              <w:spacing w:line="240" w:lineRule="auto"/>
              <w:ind w:firstLine="0" w:firstLineChars="0"/>
              <w:jc w:val="center"/>
            </w:pPr>
            <w:r>
              <w:t>盐</w:t>
            </w:r>
          </w:p>
        </w:tc>
        <w:tc>
          <w:tcPr>
            <w:tcW w:w="1193" w:type="dxa"/>
            <w:vAlign w:val="center"/>
          </w:tcPr>
          <w:p>
            <w:pPr>
              <w:pStyle w:val="26"/>
              <w:spacing w:line="240" w:lineRule="auto"/>
              <w:ind w:firstLine="0" w:firstLineChars="0"/>
              <w:jc w:val="center"/>
            </w:pPr>
            <w:r>
              <w:rPr>
                <w:rFonts w:hint="eastAsia"/>
              </w:rPr>
              <w:t>2</w:t>
            </w:r>
          </w:p>
        </w:tc>
        <w:tc>
          <w:tcPr>
            <w:tcW w:w="1182" w:type="dxa"/>
            <w:vAlign w:val="center"/>
          </w:tcPr>
          <w:p>
            <w:pPr>
              <w:pStyle w:val="26"/>
              <w:spacing w:line="240" w:lineRule="auto"/>
              <w:ind w:firstLine="0" w:firstLineChars="0"/>
              <w:jc w:val="center"/>
            </w:pPr>
            <w:r>
              <w:rPr>
                <w:rFonts w:hint="eastAsia"/>
              </w:rPr>
              <w:t>2</w:t>
            </w:r>
          </w:p>
        </w:tc>
        <w:tc>
          <w:tcPr>
            <w:tcW w:w="1276" w:type="dxa"/>
            <w:vAlign w:val="center"/>
          </w:tcPr>
          <w:p>
            <w:pPr>
              <w:pStyle w:val="26"/>
              <w:spacing w:line="240" w:lineRule="auto"/>
              <w:ind w:firstLine="0" w:firstLineChars="0"/>
              <w:jc w:val="center"/>
            </w:pPr>
            <w:r>
              <w:rPr>
                <w:rFonts w:hint="eastAsia"/>
              </w:rPr>
              <w:t>2</w:t>
            </w:r>
          </w:p>
        </w:tc>
        <w:tc>
          <w:tcPr>
            <w:tcW w:w="1276" w:type="dxa"/>
            <w:vAlign w:val="center"/>
          </w:tcPr>
          <w:p>
            <w:pPr>
              <w:pStyle w:val="26"/>
              <w:spacing w:line="240" w:lineRule="auto"/>
              <w:ind w:firstLine="0" w:firstLineChars="0"/>
              <w:jc w:val="center"/>
            </w:pPr>
            <w:r>
              <w:rPr>
                <w:rFonts w:hint="eastAsia"/>
              </w:rPr>
              <w:t>2.5</w:t>
            </w:r>
          </w:p>
        </w:tc>
        <w:tc>
          <w:tcPr>
            <w:tcW w:w="1213" w:type="dxa"/>
            <w:vAlign w:val="center"/>
          </w:tcPr>
          <w:p>
            <w:pPr>
              <w:pStyle w:val="26"/>
              <w:spacing w:line="240" w:lineRule="auto"/>
              <w:ind w:firstLine="0" w:firstLineChars="0"/>
              <w:jc w:val="center"/>
            </w:pPr>
            <w:r>
              <w:rPr>
                <w:rFonts w:hint="eastAsia"/>
              </w:rPr>
              <w:t>2.5</w:t>
            </w:r>
          </w:p>
        </w:tc>
      </w:tr>
    </w:tbl>
    <w:p>
      <w:pPr>
        <w:pStyle w:val="26"/>
        <w:ind w:firstLine="480"/>
      </w:pPr>
      <w:r>
        <w:rPr>
          <w:rFonts w:hint="eastAsia"/>
        </w:rPr>
        <w:t>对于配餐制学校，配餐公司需将该相关信息转告学校并传达至学生则可得分。</w:t>
      </w:r>
    </w:p>
    <w:p>
      <w:pPr>
        <w:pStyle w:val="26"/>
        <w:ind w:firstLine="480"/>
      </w:pPr>
      <w:r>
        <w:rPr>
          <w:rFonts w:hint="eastAsia"/>
        </w:rPr>
        <w:t>本条的评价方法为：查阅菜品营养素供给量说明和指导说明，并现场核实。</w:t>
      </w:r>
    </w:p>
    <w:p>
      <w:pPr>
        <w:pStyle w:val="5"/>
      </w:pPr>
      <w:r>
        <w:t xml:space="preserve">8.2.11  </w:t>
      </w:r>
      <w:r>
        <w:rPr>
          <w:rFonts w:hint="eastAsia"/>
        </w:rPr>
        <w:t>学校内限制销售高盐、高糖及高脂食品，评价总分值为</w:t>
      </w:r>
      <w:r>
        <w:t>3</w:t>
      </w:r>
      <w:r>
        <w:rPr>
          <w:rFonts w:hint="eastAsia"/>
        </w:rPr>
        <w:t>分，并按下列规则分别评分：</w:t>
      </w:r>
    </w:p>
    <w:p>
      <w:pPr>
        <w:ind w:firstLine="482" w:firstLineChars="200"/>
      </w:pPr>
      <w:r>
        <w:rPr>
          <w:b/>
          <w:bCs/>
        </w:rPr>
        <w:t xml:space="preserve">1 </w:t>
      </w:r>
      <w:r>
        <w:rPr>
          <w:rFonts w:hint="eastAsia"/>
        </w:rPr>
        <w:t>中小学校范围内不设置自动贩卖机或小卖部，得 3 分；</w:t>
      </w:r>
    </w:p>
    <w:p>
      <w:pPr>
        <w:ind w:firstLine="482" w:firstLineChars="200"/>
      </w:pPr>
      <w:r>
        <w:rPr>
          <w:b/>
          <w:bCs/>
        </w:rPr>
        <w:t xml:space="preserve">2 </w:t>
      </w:r>
      <w:r>
        <w:rPr>
          <w:rFonts w:hint="eastAsia"/>
        </w:rPr>
        <w:t>中小学校内设置有自动贩卖机，按下列规则分别评分并累计：</w:t>
      </w:r>
    </w:p>
    <w:p>
      <w:pPr>
        <w:pStyle w:val="26"/>
        <w:ind w:firstLine="720" w:firstLineChars="300"/>
        <w:rPr>
          <w:color w:val="auto"/>
        </w:rPr>
      </w:pPr>
      <w:r>
        <w:rPr>
          <w:rFonts w:hint="eastAsia"/>
          <w:color w:val="auto"/>
        </w:rPr>
        <w:t>1）1升以下瓶装饮料含糖量不超过25克，得 1 分；</w:t>
      </w:r>
    </w:p>
    <w:p>
      <w:pPr>
        <w:pStyle w:val="26"/>
        <w:ind w:firstLine="720" w:firstLineChars="300"/>
        <w:rPr>
          <w:color w:val="auto"/>
        </w:rPr>
      </w:pPr>
      <w:r>
        <w:rPr>
          <w:rFonts w:hint="eastAsia"/>
          <w:color w:val="auto"/>
        </w:rPr>
        <w:t xml:space="preserve">2）包装食品每份含糖量不超过25克，得 1 分； </w:t>
      </w:r>
    </w:p>
    <w:p>
      <w:pPr>
        <w:pStyle w:val="26"/>
        <w:ind w:firstLine="720" w:firstLineChars="300"/>
        <w:rPr>
          <w:color w:val="auto"/>
        </w:rPr>
      </w:pPr>
      <w:r>
        <w:rPr>
          <w:rFonts w:hint="eastAsia"/>
          <w:color w:val="auto"/>
        </w:rPr>
        <w:t>3）不含反式脂肪酸，得 1 分。</w:t>
      </w:r>
    </w:p>
    <w:p>
      <w:pPr>
        <w:pStyle w:val="26"/>
        <w:ind w:firstLine="480"/>
      </w:pPr>
      <w:r>
        <w:rPr>
          <w:rFonts w:hint="eastAsia"/>
        </w:rPr>
        <w:t>【条文说明】</w:t>
      </w:r>
    </w:p>
    <w:p>
      <w:pPr>
        <w:pStyle w:val="26"/>
        <w:ind w:firstLine="480"/>
      </w:pPr>
      <w:r>
        <w:rPr>
          <w:rFonts w:hint="eastAsia"/>
        </w:rPr>
        <w:t>本条依据《学校食品安全与营养健康管理规定》第二十条，中小学一般不得在校内设置小卖部、超市等食品经营场所，确有需要设置的，应当依法取得许可，并避免售卖高盐、高糖及高脂食品。</w:t>
      </w:r>
    </w:p>
    <w:p>
      <w:pPr>
        <w:pStyle w:val="26"/>
        <w:ind w:firstLine="480"/>
      </w:pPr>
      <w:r>
        <w:rPr>
          <w:rFonts w:hint="eastAsia"/>
        </w:rPr>
        <w:t>参照卫生部2011年10月发布的《食品安全国家标准预包装食品营养标签通则》GB</w:t>
      </w:r>
      <w:r>
        <w:t xml:space="preserve"> </w:t>
      </w:r>
      <w:r>
        <w:rPr>
          <w:rFonts w:hint="eastAsia"/>
        </w:rPr>
        <w:t>28050以及世界卫生组织的建议，成年人和儿童每天的游离糖摄入量不超过总能量的10%，最好降低到5%以下或者最好控制25克（6茶匙）以下。不健康预包装食品往往含有较多的添加糖、能量和脂肪，且营养价值较低。</w:t>
      </w:r>
    </w:p>
    <w:p>
      <w:pPr>
        <w:pStyle w:val="26"/>
        <w:ind w:firstLine="480"/>
      </w:pPr>
      <w:r>
        <w:rPr>
          <w:rFonts w:hint="eastAsia"/>
        </w:rPr>
        <w:t>每日糖摄入量不超过通常饮用的半份（至少250 ml）含糖饮料。中国居民膳食指南数据显示：当糖摄入量＜10%能量（约50 g）时，龋齿的发生率下降；当添加糖摄入量＜5%能量（约25 g）时，龋齿发病率显著下降。过多摄入含糖饮料可增加龋齿和肥胖的发病风险。</w:t>
      </w:r>
    </w:p>
    <w:p>
      <w:pPr>
        <w:pStyle w:val="26"/>
        <w:ind w:firstLine="480"/>
      </w:pPr>
      <w:r>
        <w:rPr>
          <w:rFonts w:hint="eastAsia"/>
        </w:rPr>
        <w:t>参照卫生部2011年10月发布的《食品安全国家标准预包装食品营养标签通则》GB</w:t>
      </w:r>
      <w:r>
        <w:t xml:space="preserve"> </w:t>
      </w:r>
      <w:r>
        <w:rPr>
          <w:rFonts w:hint="eastAsia"/>
        </w:rPr>
        <w:t>28050，反式脂肪酸含量可以标示在“脂肪”下面，当反式脂肪酸含量≤0.3 g/100g食品时，可标示为“0”或声称“无”或“不含”反式脂肪酸。</w:t>
      </w:r>
    </w:p>
    <w:p>
      <w:pPr>
        <w:pStyle w:val="26"/>
        <w:ind w:firstLine="480"/>
      </w:pPr>
      <w:r>
        <w:rPr>
          <w:rFonts w:hint="eastAsia"/>
        </w:rPr>
        <w:t>本条的评价方法为：现场核实。</w:t>
      </w:r>
    </w:p>
    <w:p>
      <w:pPr>
        <w:pStyle w:val="5"/>
      </w:pPr>
      <w:r>
        <w:t xml:space="preserve">8.2.12  </w:t>
      </w:r>
      <w:r>
        <w:rPr>
          <w:rFonts w:hint="eastAsia"/>
        </w:rPr>
        <w:t xml:space="preserve">学校提供饮用奶或奶制品，评价总分值为 </w:t>
      </w:r>
      <w:r>
        <w:t>4</w:t>
      </w:r>
      <w:r>
        <w:rPr>
          <w:rFonts w:hint="eastAsia"/>
        </w:rPr>
        <w:t xml:space="preserve"> 分，并按下列规则评分：</w:t>
      </w:r>
    </w:p>
    <w:p>
      <w:pPr>
        <w:ind w:firstLine="482" w:firstLineChars="200"/>
      </w:pPr>
      <w:r>
        <w:rPr>
          <w:b/>
          <w:bCs/>
        </w:rPr>
        <w:t xml:space="preserve">1 </w:t>
      </w:r>
      <w:r>
        <w:rPr>
          <w:rFonts w:hint="eastAsia"/>
        </w:rPr>
        <w:t>每天提供饮用奶或奶制品 200 ml或相当量奶制品，得 2 分；</w:t>
      </w:r>
    </w:p>
    <w:p>
      <w:pPr>
        <w:ind w:firstLine="482" w:firstLineChars="200"/>
      </w:pPr>
      <w:r>
        <w:rPr>
          <w:b/>
          <w:bCs/>
        </w:rPr>
        <w:t xml:space="preserve">2 </w:t>
      </w:r>
      <w:r>
        <w:rPr>
          <w:rFonts w:hint="eastAsia"/>
        </w:rPr>
        <w:t xml:space="preserve">每天提供饮用 奶或奶制品 300 ml或相当量奶制品，得 </w:t>
      </w:r>
      <w:r>
        <w:t>4</w:t>
      </w:r>
      <w:r>
        <w:rPr>
          <w:rFonts w:hint="eastAsia"/>
        </w:rPr>
        <w:t>分。</w:t>
      </w:r>
    </w:p>
    <w:p>
      <w:pPr>
        <w:pStyle w:val="26"/>
        <w:ind w:firstLine="480"/>
      </w:pPr>
      <w:r>
        <w:rPr>
          <w:rFonts w:hint="eastAsia"/>
        </w:rPr>
        <w:t>【条文说明】</w:t>
      </w:r>
    </w:p>
    <w:p>
      <w:pPr>
        <w:pStyle w:val="26"/>
        <w:ind w:firstLine="480"/>
      </w:pPr>
      <w:r>
        <w:rPr>
          <w:rFonts w:hint="eastAsia"/>
        </w:rPr>
        <w:t>2000年，农业部、教育部等七部委联合发起实施了国家“学生饮用奶计划”，旨在改善中小学生营养状况，促进中小学生发育成长，提高中小学生的健康水平，同时依照《“健康中国2030”规划纲要》、《国家中长期教育改革发展规划纲要（2010-2020）》、《国家教育“十三五”发展规划纲要》等政策文件的要求，学校要努力培养学生健康观念和健康生活方式，提高学生健康素养， “学生饮用奶计划”便是健康中国战略中非常重要的一部分。依照《中国居民膳食指南（2016版）》建议学龄儿童每天要喝奶及奶制品300 ml或相当量奶制品，可以选择鲜奶、酸奶、奶粉或奶酪。</w:t>
      </w:r>
    </w:p>
    <w:p>
      <w:pPr>
        <w:pStyle w:val="26"/>
        <w:ind w:firstLine="480"/>
      </w:pPr>
      <w:r>
        <w:rPr>
          <w:rFonts w:hint="eastAsia"/>
        </w:rPr>
        <w:t>本条的评价方法为：查阅菜品营养素供给量说明和指导说明，并现场核实。</w:t>
      </w:r>
    </w:p>
    <w:p>
      <w:pPr>
        <w:pStyle w:val="5"/>
      </w:pPr>
      <w:r>
        <w:t xml:space="preserve">8.2.13  </w:t>
      </w:r>
      <w:r>
        <w:rPr>
          <w:rFonts w:hint="eastAsia"/>
        </w:rPr>
        <w:t>学校提供水果或可生食蔬菜，评价总分值为</w:t>
      </w:r>
      <w:r>
        <w:t>4</w:t>
      </w:r>
      <w:r>
        <w:rPr>
          <w:rFonts w:hint="eastAsia"/>
        </w:rPr>
        <w:t xml:space="preserve"> 分，并按下列规则评分：</w:t>
      </w:r>
    </w:p>
    <w:p>
      <w:pPr>
        <w:ind w:firstLine="482" w:firstLineChars="200"/>
      </w:pPr>
      <w:r>
        <w:rPr>
          <w:b/>
          <w:bCs/>
        </w:rPr>
        <w:t xml:space="preserve">1 </w:t>
      </w:r>
      <w:r>
        <w:rPr>
          <w:rFonts w:hint="eastAsia"/>
        </w:rPr>
        <w:t>每天可提供1种水果或可生食蔬菜，得 2 分；</w:t>
      </w:r>
    </w:p>
    <w:p>
      <w:pPr>
        <w:ind w:firstLine="482" w:firstLineChars="200"/>
      </w:pPr>
      <w:r>
        <w:rPr>
          <w:b/>
          <w:bCs/>
        </w:rPr>
        <w:t xml:space="preserve">2 </w:t>
      </w:r>
      <w:r>
        <w:rPr>
          <w:rFonts w:hint="eastAsia"/>
        </w:rPr>
        <w:t>每天可提供</w:t>
      </w:r>
      <w:r>
        <w:t>2</w:t>
      </w:r>
      <w:r>
        <w:rPr>
          <w:rFonts w:hint="eastAsia"/>
        </w:rPr>
        <w:t>种以上水果或可生食蔬菜，得</w:t>
      </w:r>
      <w:r>
        <w:t>4</w:t>
      </w:r>
      <w:r>
        <w:rPr>
          <w:rFonts w:hint="eastAsia"/>
        </w:rPr>
        <w:t xml:space="preserve"> 分。</w:t>
      </w:r>
    </w:p>
    <w:p>
      <w:pPr>
        <w:pStyle w:val="26"/>
        <w:ind w:firstLine="480"/>
      </w:pPr>
      <w:r>
        <w:rPr>
          <w:rFonts w:hint="eastAsia"/>
        </w:rPr>
        <w:t>【条文说明】</w:t>
      </w:r>
    </w:p>
    <w:p>
      <w:pPr>
        <w:pStyle w:val="26"/>
        <w:ind w:firstLine="480"/>
      </w:pPr>
      <w:r>
        <w:rPr>
          <w:rFonts w:hint="eastAsia"/>
        </w:rPr>
        <w:t>新鲜水果和蔬菜是健康饮食的基石，补充人体所需的维生素、纤维素及微量元素，并能降低罹患疾病的风险，有助于养成良好的饮食习惯。鼓励学校在配餐中或单独能为每个学生每天提供一种及以上的水果或生食蔬菜。</w:t>
      </w:r>
    </w:p>
    <w:p>
      <w:pPr>
        <w:pStyle w:val="26"/>
        <w:ind w:firstLine="480"/>
      </w:pPr>
      <w:r>
        <w:rPr>
          <w:rFonts w:hint="eastAsia"/>
        </w:rPr>
        <w:t>本条的评价方法为：查阅菜品营养素供给量说明和指导说明，并现场核实。</w:t>
      </w:r>
    </w:p>
    <w:p>
      <w:pPr>
        <w:pStyle w:val="5"/>
      </w:pPr>
      <w:r>
        <w:t xml:space="preserve">8.2.14  </w:t>
      </w:r>
      <w:r>
        <w:rPr>
          <w:rFonts w:hint="eastAsia"/>
        </w:rPr>
        <w:t>根据学生生理特征及反馈信息进行科学配餐，评分总分值为12分。满足下列要求中1项，得3分；满足2项，得6分；满足3项，得9分；满足4项及以上，得12分。</w:t>
      </w:r>
    </w:p>
    <w:p>
      <w:pPr>
        <w:ind w:firstLine="482" w:firstLineChars="200"/>
      </w:pPr>
      <w:r>
        <w:rPr>
          <w:rFonts w:hint="eastAsia"/>
          <w:b/>
          <w:bCs/>
        </w:rPr>
        <w:t>1</w:t>
      </w:r>
      <w:r>
        <w:t xml:space="preserve"> </w:t>
      </w:r>
      <w:r>
        <w:rPr>
          <w:rFonts w:hint="eastAsia"/>
        </w:rPr>
        <w:t>配备有专职/兼职有资质的公共营养师、注册营养技师或注册营养师，参与制定每周菜谱、指导营养搭配合理配餐；</w:t>
      </w:r>
    </w:p>
    <w:p>
      <w:pPr>
        <w:ind w:firstLine="482" w:firstLineChars="200"/>
      </w:pPr>
      <w:r>
        <w:rPr>
          <w:b/>
          <w:bCs/>
        </w:rPr>
        <w:t xml:space="preserve">2 </w:t>
      </w:r>
      <w:r>
        <w:rPr>
          <w:rFonts w:hint="eastAsia"/>
        </w:rPr>
        <w:t>建立用餐情况反馈机制，学生可参与配餐意见，邀请家长参与膳食管理；</w:t>
      </w:r>
    </w:p>
    <w:p>
      <w:pPr>
        <w:ind w:firstLine="482" w:firstLineChars="200"/>
      </w:pPr>
      <w:r>
        <w:rPr>
          <w:b/>
          <w:bCs/>
        </w:rPr>
        <w:t xml:space="preserve">3 </w:t>
      </w:r>
      <w:r>
        <w:rPr>
          <w:rFonts w:hint="eastAsia"/>
        </w:rPr>
        <w:t>建立以学校和管理层和学生为主体的膳食管理委员会；</w:t>
      </w:r>
    </w:p>
    <w:p>
      <w:pPr>
        <w:ind w:firstLine="482" w:firstLineChars="200"/>
      </w:pPr>
      <w:r>
        <w:rPr>
          <w:b/>
          <w:bCs/>
        </w:rPr>
        <w:t xml:space="preserve">4 </w:t>
      </w:r>
      <w:r>
        <w:rPr>
          <w:rFonts w:hint="eastAsia"/>
        </w:rPr>
        <w:t>每月统计进食量，每季度做营养计算，动态调整带量食谱；</w:t>
      </w:r>
    </w:p>
    <w:p>
      <w:pPr>
        <w:ind w:firstLine="482" w:firstLineChars="200"/>
      </w:pPr>
      <w:r>
        <w:rPr>
          <w:b/>
          <w:bCs/>
        </w:rPr>
        <w:t xml:space="preserve">5 </w:t>
      </w:r>
      <w:r>
        <w:rPr>
          <w:rFonts w:hint="eastAsia"/>
        </w:rPr>
        <w:t>在公共区域或医务室摆放身高、体重测量、血压计等工具，展示营养状况评价标准，供学生和教师进行监控自测、自评。</w:t>
      </w:r>
    </w:p>
    <w:p>
      <w:pPr>
        <w:pStyle w:val="26"/>
        <w:ind w:firstLine="480"/>
      </w:pPr>
      <w:r>
        <w:rPr>
          <w:rFonts w:hint="eastAsia"/>
        </w:rPr>
        <w:t>【条文说明】</w:t>
      </w:r>
    </w:p>
    <w:p>
      <w:pPr>
        <w:pStyle w:val="26"/>
        <w:ind w:firstLine="480"/>
      </w:pPr>
      <w:r>
        <w:rPr>
          <w:rFonts w:hint="eastAsia"/>
        </w:rPr>
        <w:t>学校餐饮服务提供者需招聘有专职/兼职营养师，并且需持有注册营养师资质，可进行学校膳食营养评价、管理和指导，应掌握营养核心知识及制作低盐少油菜肴建议。学校可设用餐反馈机制，每学期至少2次进行餐饮质量反馈。</w:t>
      </w:r>
    </w:p>
    <w:p>
      <w:pPr>
        <w:pStyle w:val="26"/>
        <w:ind w:firstLine="480"/>
      </w:pPr>
      <w:r>
        <w:rPr>
          <w:rFonts w:hint="eastAsia"/>
        </w:rPr>
        <w:t>《学校食品安全与营养健康管理规定》中第二十一条要求学校在食品采购、食堂管理、供餐单位选择等涉及学校集中用餐的重大事项上，应当以适当方式听取家长委员会或者学生代表大会、教职工代表大会意见，保障师生家长的知情权、参与权、选择权、监督权。学校应当畅通食品安全投诉渠道，听取师生家长对食堂、外购食品以及其他有关食品安全的意见、建议。</w:t>
      </w:r>
    </w:p>
    <w:p>
      <w:pPr>
        <w:pStyle w:val="26"/>
        <w:ind w:firstLine="480"/>
      </w:pPr>
      <w:r>
        <w:rPr>
          <w:rFonts w:hint="eastAsia"/>
        </w:rPr>
        <w:t>带量食谱是指根据学生生长发育的需要制定每餐学生所需的食物摄入量。膳食计划的制定应充分考虑食物的多样性、平衡性、充分性和适度性。制定膳食计划应遵以下原则：膳食必须符合学生营养需要，食物中有足够的营养素，营养素之间有正确比例，食物的质、量、烹调方法适合学生的消化能力，并促进学生食欲，保证食品安全卫生，防止食物中毒。</w:t>
      </w:r>
    </w:p>
    <w:p>
      <w:pPr>
        <w:pStyle w:val="26"/>
        <w:ind w:firstLine="480"/>
      </w:pPr>
      <w:r>
        <w:rPr>
          <w:rFonts w:hint="eastAsia"/>
        </w:rPr>
        <w:t>对于配餐制学校，配餐公司满足可得分。</w:t>
      </w:r>
    </w:p>
    <w:p>
      <w:pPr>
        <w:pStyle w:val="26"/>
        <w:ind w:firstLine="480"/>
      </w:pPr>
      <w:r>
        <w:rPr>
          <w:rFonts w:hint="eastAsia"/>
        </w:rPr>
        <w:t>本条的评价方法为：查阅饮食管理制度，并现场核实。</w:t>
      </w:r>
    </w:p>
    <w:p>
      <w:pPr>
        <w:pStyle w:val="26"/>
        <w:ind w:firstLine="480"/>
      </w:pPr>
    </w:p>
    <w:p>
      <w:pPr>
        <w:pStyle w:val="2"/>
      </w:pPr>
      <w:bookmarkStart w:id="94" w:name="_Toc143994728"/>
      <w:r>
        <w:t xml:space="preserve">9 </w:t>
      </w:r>
      <w:r>
        <w:rPr>
          <w:rFonts w:hint="eastAsia"/>
        </w:rPr>
        <w:t>卫生服务</w:t>
      </w:r>
      <w:bookmarkEnd w:id="94"/>
    </w:p>
    <w:p>
      <w:pPr>
        <w:pStyle w:val="3"/>
        <w:spacing w:before="156" w:after="156"/>
      </w:pPr>
      <w:bookmarkStart w:id="95" w:name="_Toc143994729"/>
      <w:r>
        <w:t xml:space="preserve">9.1  </w:t>
      </w:r>
      <w:r>
        <w:rPr>
          <w:rFonts w:hint="eastAsia"/>
        </w:rPr>
        <w:t>控制项</w:t>
      </w:r>
      <w:bookmarkEnd w:id="95"/>
    </w:p>
    <w:p>
      <w:pPr>
        <w:pStyle w:val="5"/>
      </w:pPr>
      <w:r>
        <w:t xml:space="preserve">9.1.1  </w:t>
      </w:r>
      <w:r>
        <w:rPr>
          <w:rFonts w:hint="eastAsia"/>
        </w:rPr>
        <w:t>学校选址应进行用地适宜性评价、采取系统化安全设计，并应与校园应急策略相结合。</w:t>
      </w:r>
    </w:p>
    <w:p>
      <w:pPr>
        <w:pStyle w:val="26"/>
        <w:ind w:firstLine="480"/>
      </w:pPr>
      <w:r>
        <w:rPr>
          <w:rFonts w:hint="eastAsia"/>
        </w:rPr>
        <w:t>【条文说明】</w:t>
      </w:r>
    </w:p>
    <w:p>
      <w:pPr>
        <w:pStyle w:val="26"/>
        <w:ind w:firstLine="480"/>
      </w:pPr>
      <w:r>
        <w:rPr>
          <w:rFonts w:hint="eastAsia"/>
        </w:rPr>
        <w:t>学校应进行系统化安全设计，应包括但不限于如下内容：</w:t>
      </w:r>
    </w:p>
    <w:p>
      <w:pPr>
        <w:pStyle w:val="26"/>
        <w:ind w:firstLine="480"/>
      </w:pPr>
      <w:r>
        <w:rPr>
          <w:rFonts w:hint="eastAsia"/>
        </w:rPr>
        <w:t>1</w:t>
      </w:r>
      <w:r>
        <w:t xml:space="preserve"> </w:t>
      </w:r>
      <w:r>
        <w:rPr>
          <w:rFonts w:hint="eastAsia"/>
        </w:rPr>
        <w:t>新建学校的场地建设位置应远离自然灾害及人为风险高的地段，例如可能发生滑坡、泥石流、崩塌、地陷、地裂、雷暴、洪涝、冲塌、赠风、海啸等灾难的地段及地震断裂带上可能发生错位的部位。</w:t>
      </w:r>
    </w:p>
    <w:p>
      <w:pPr>
        <w:pStyle w:val="26"/>
        <w:ind w:firstLine="480"/>
      </w:pPr>
      <w:r>
        <w:rPr>
          <w:rFonts w:hint="eastAsia"/>
        </w:rPr>
        <w:t>2 新建学校的场地建设位置应远离污染建筑或设施，包括殡仪馆、医院的太平间、传染病院、城市垃圾堆场，高排放工厂等建筑或设施；其距离应符合国家现行相关标准规定。</w:t>
      </w:r>
    </w:p>
    <w:p>
      <w:pPr>
        <w:pStyle w:val="26"/>
        <w:ind w:firstLine="480"/>
      </w:pPr>
      <w:r>
        <w:rPr>
          <w:rFonts w:hint="eastAsia"/>
        </w:rPr>
        <w:t>3</w:t>
      </w:r>
      <w:r>
        <w:t xml:space="preserve"> </w:t>
      </w:r>
      <w:r>
        <w:rPr>
          <w:rFonts w:hint="eastAsia"/>
        </w:rPr>
        <w:t>新建学校的场地建设位置应远离高铁站等人流量大且噪音大的场所，校园场地内应无危险化学品，易燃易爆危险源；电磁辐射，含氡土壤等危害；不应有排放超标的污染源。且与各类污染源及易燃易爆场所的距离应符合现行国家相关标准的规定。</w:t>
      </w:r>
    </w:p>
    <w:p>
      <w:pPr>
        <w:pStyle w:val="26"/>
        <w:ind w:firstLine="480"/>
      </w:pPr>
      <w:r>
        <w:rPr>
          <w:rFonts w:hint="eastAsia"/>
        </w:rPr>
        <w:t>4 学校范围内所有楼梯，高差≥1 m 的活动台面，窗台面低于 1.2 m 的窗户等具有跌落安全隐患的场所均应设置防护栏。防护栏的结构体应牢固、耐久，校园管理人员应定期对护栏进行结构检查。建筑外墙面、保温板、饰物等应安装牢固，并应进行定期检查，避免脱落伤人隐患。</w:t>
      </w:r>
    </w:p>
    <w:p>
      <w:pPr>
        <w:pStyle w:val="26"/>
        <w:ind w:firstLine="480"/>
      </w:pPr>
      <w:r>
        <w:rPr>
          <w:rFonts w:hint="eastAsia"/>
        </w:rPr>
        <w:t>5</w:t>
      </w:r>
      <w:r>
        <w:t xml:space="preserve"> </w:t>
      </w:r>
      <w:r>
        <w:rPr>
          <w:rFonts w:hint="eastAsia"/>
        </w:rPr>
        <w:t>室内外公共区域的路面、楼地面均应采用防滑铺装，室内公共空间的阳角均应进行圆角处理。室内外绿化应无毒无害，对于具有致敏风险的植物应设立围栏及明确的健康警示标识。</w:t>
      </w:r>
    </w:p>
    <w:p>
      <w:pPr>
        <w:pStyle w:val="26"/>
        <w:ind w:firstLine="480"/>
      </w:pPr>
      <w:r>
        <w:rPr>
          <w:rFonts w:hint="eastAsia"/>
        </w:rPr>
        <w:t>6</w:t>
      </w:r>
      <w:r>
        <w:t xml:space="preserve"> </w:t>
      </w:r>
      <w:r>
        <w:rPr>
          <w:rFonts w:hint="eastAsia"/>
        </w:rPr>
        <w:t>设置清晰明了的标识系统，帮助学生了解自身空间位置，提高环境的易识别性，有效指引人流活动，满足突发灾难时紧急疏散、应急保障救护等要求。</w:t>
      </w:r>
    </w:p>
    <w:p>
      <w:pPr>
        <w:pStyle w:val="26"/>
        <w:ind w:firstLine="480"/>
      </w:pPr>
      <w:r>
        <w:rPr>
          <w:rFonts w:hint="eastAsia"/>
        </w:rPr>
        <w:t>本条的评价方法为：查阅相关竣工图、场址检测报告，并现场核实。</w:t>
      </w:r>
    </w:p>
    <w:p>
      <w:pPr>
        <w:pStyle w:val="5"/>
      </w:pPr>
      <w:r>
        <w:t xml:space="preserve">9.1.2  </w:t>
      </w:r>
      <w:r>
        <w:rPr>
          <w:rFonts w:hint="eastAsia"/>
        </w:rPr>
        <w:t>学校教室环境应满足现行《国家学校体育卫生条件试行基本标准》的要求，教室面积适宜，配套设施齐全、无破损。</w:t>
      </w:r>
    </w:p>
    <w:p>
      <w:pPr>
        <w:pStyle w:val="26"/>
        <w:ind w:firstLine="480"/>
      </w:pPr>
      <w:r>
        <w:rPr>
          <w:rFonts w:hint="eastAsia"/>
        </w:rPr>
        <w:t>【条文说明】</w:t>
      </w:r>
    </w:p>
    <w:p>
      <w:pPr>
        <w:pStyle w:val="26"/>
        <w:ind w:firstLine="480"/>
      </w:pPr>
      <w:bookmarkStart w:id="96" w:name="_Hlk141645571"/>
      <w:r>
        <w:rPr>
          <w:rFonts w:hint="eastAsia"/>
        </w:rPr>
        <w:t>《国家学校体育卫生条件试行基本标准》</w:t>
      </w:r>
      <w:bookmarkEnd w:id="96"/>
      <w:r>
        <w:rPr>
          <w:rFonts w:hint="eastAsia"/>
        </w:rPr>
        <w:t>（教体艺[2008]5号）对中小学校教学空间尺度、布局及设施的卫生基本标准规定如下：</w:t>
      </w:r>
    </w:p>
    <w:p>
      <w:pPr>
        <w:pStyle w:val="26"/>
        <w:ind w:firstLine="480"/>
      </w:pPr>
      <w:r>
        <w:rPr>
          <w:rFonts w:hint="eastAsia"/>
        </w:rPr>
        <w:t>（一）教室</w:t>
      </w:r>
    </w:p>
    <w:p>
      <w:pPr>
        <w:pStyle w:val="26"/>
        <w:ind w:firstLine="480"/>
      </w:pPr>
      <w:r>
        <w:t xml:space="preserve">1 </w:t>
      </w:r>
      <w:r>
        <w:rPr>
          <w:rFonts w:hint="eastAsia"/>
        </w:rPr>
        <w:t>普通教室人均使用面积：小学不低于1.15m</w:t>
      </w:r>
      <w:r>
        <w:rPr>
          <w:vertAlign w:val="superscript"/>
        </w:rPr>
        <w:t>2</w:t>
      </w:r>
      <w:r>
        <w:rPr>
          <w:rFonts w:hint="eastAsia"/>
        </w:rPr>
        <w:t>，中学不低于1.12 m</w:t>
      </w:r>
      <w:r>
        <w:rPr>
          <w:vertAlign w:val="superscript"/>
        </w:rPr>
        <w:t>2</w:t>
      </w:r>
      <w:r>
        <w:rPr>
          <w:rFonts w:hint="eastAsia"/>
        </w:rPr>
        <w:t>。</w:t>
      </w:r>
    </w:p>
    <w:p>
      <w:pPr>
        <w:pStyle w:val="26"/>
        <w:ind w:firstLine="480"/>
      </w:pPr>
      <w:r>
        <w:rPr>
          <w:rFonts w:hint="eastAsia"/>
        </w:rPr>
        <w:t>2 教室前排课桌前缘与黑板应有2m以上距离。</w:t>
      </w:r>
    </w:p>
    <w:p>
      <w:pPr>
        <w:pStyle w:val="26"/>
        <w:ind w:firstLine="480"/>
      </w:pPr>
      <w:r>
        <w:rPr>
          <w:rFonts w:hint="eastAsia"/>
        </w:rPr>
        <w:t>3 教室内各列课桌间应有不小于0.6m宽的纵向走道， 教室后应设置不小于0.6m的横行走道。后排课桌后缘距黑板不超过9m。</w:t>
      </w:r>
    </w:p>
    <w:p>
      <w:pPr>
        <w:pStyle w:val="26"/>
        <w:ind w:firstLine="480"/>
      </w:pPr>
      <w:r>
        <w:rPr>
          <w:rFonts w:hint="eastAsia"/>
        </w:rPr>
        <w:t>（二）课桌椅</w:t>
      </w:r>
    </w:p>
    <w:p>
      <w:pPr>
        <w:pStyle w:val="26"/>
        <w:ind w:firstLine="480"/>
      </w:pPr>
      <w:r>
        <w:rPr>
          <w:rFonts w:hint="eastAsia"/>
        </w:rPr>
        <w:t>1 教室内在座学生应每人一席。</w:t>
      </w:r>
    </w:p>
    <w:p>
      <w:pPr>
        <w:pStyle w:val="26"/>
        <w:ind w:firstLine="480"/>
      </w:pPr>
      <w:r>
        <w:rPr>
          <w:rFonts w:hint="eastAsia"/>
        </w:rPr>
        <w:t>2 每间教室内至少应设有2种不同高低型号的课桌椅。</w:t>
      </w:r>
    </w:p>
    <w:p>
      <w:pPr>
        <w:pStyle w:val="26"/>
        <w:ind w:firstLine="480"/>
      </w:pPr>
      <w:r>
        <w:rPr>
          <w:rFonts w:hint="eastAsia"/>
        </w:rPr>
        <w:t>（三）黑板</w:t>
      </w:r>
    </w:p>
    <w:p>
      <w:pPr>
        <w:pStyle w:val="26"/>
        <w:ind w:firstLine="480"/>
      </w:pPr>
      <w:r>
        <w:rPr>
          <w:rFonts w:hint="eastAsia"/>
        </w:rPr>
        <w:t>1 黑板应完整无破损、无眩光，挂笔性能好，便于擦拭。</w:t>
      </w:r>
    </w:p>
    <w:p>
      <w:pPr>
        <w:pStyle w:val="26"/>
        <w:ind w:firstLine="480"/>
      </w:pPr>
      <w:r>
        <w:rPr>
          <w:rFonts w:hint="eastAsia"/>
        </w:rPr>
        <w:t>2 黑板下缘与讲台地面的垂直距离：小学为0.8～0.9m，中学为1～ 1.m；讲台桌面距教室地面的高度一般为1.2m。</w:t>
      </w:r>
    </w:p>
    <w:p>
      <w:pPr>
        <w:pStyle w:val="26"/>
        <w:ind w:firstLine="480"/>
      </w:pPr>
      <w:r>
        <w:rPr>
          <w:rFonts w:hint="eastAsia"/>
        </w:rPr>
        <w:t>本条的评价方法为：查阅相关竣工图，并现场核实。</w:t>
      </w:r>
    </w:p>
    <w:p>
      <w:pPr>
        <w:pStyle w:val="5"/>
      </w:pPr>
      <w:r>
        <w:t xml:space="preserve">9.1.3  </w:t>
      </w:r>
      <w:r>
        <w:rPr>
          <w:rFonts w:hint="eastAsia"/>
        </w:rPr>
        <w:t>学校宿舍环境应满足现行《国家学校体育卫生条件试行基本标准》的要求，宿舍楼空间布局合理，面积适宜，配套设施完善。</w:t>
      </w:r>
    </w:p>
    <w:p>
      <w:pPr>
        <w:pStyle w:val="26"/>
        <w:ind w:firstLine="480"/>
      </w:pPr>
      <w:r>
        <w:rPr>
          <w:rFonts w:hint="eastAsia"/>
        </w:rPr>
        <w:t>【条文说明】</w:t>
      </w:r>
    </w:p>
    <w:p>
      <w:pPr>
        <w:pStyle w:val="26"/>
        <w:ind w:firstLine="480"/>
      </w:pPr>
      <w:r>
        <w:rPr>
          <w:rFonts w:hint="eastAsia"/>
        </w:rPr>
        <w:t>《国家学校体育卫生条件试行基本标准》（教体艺[2008]5号）对学生宿舍空间尺度、布局及设施的卫生基本标准规定如下：</w:t>
      </w:r>
    </w:p>
    <w:p>
      <w:pPr>
        <w:pStyle w:val="26"/>
        <w:ind w:firstLine="480"/>
      </w:pPr>
      <w:r>
        <w:t xml:space="preserve">1 </w:t>
      </w:r>
      <w:r>
        <w:rPr>
          <w:rFonts w:hint="eastAsia"/>
        </w:rPr>
        <w:t>学生宿舍不应与教学用房合建。男、女生宿舍应分区或分单元布置。一层出入口及门窗，应设置安全防护设施。</w:t>
      </w:r>
    </w:p>
    <w:p>
      <w:pPr>
        <w:pStyle w:val="26"/>
        <w:ind w:firstLine="480"/>
      </w:pPr>
      <w:r>
        <w:rPr>
          <w:rFonts w:hint="eastAsia"/>
        </w:rPr>
        <w:t>2 学生宿舍的居室，人均使用面积不应低于3.0 m</w:t>
      </w:r>
      <w:r>
        <w:rPr>
          <w:vertAlign w:val="superscript"/>
        </w:rPr>
        <w:t>2</w:t>
      </w:r>
      <w:r>
        <w:rPr>
          <w:rFonts w:hint="eastAsia"/>
        </w:rPr>
        <w:t>。</w:t>
      </w:r>
    </w:p>
    <w:p>
      <w:pPr>
        <w:pStyle w:val="26"/>
        <w:ind w:firstLine="480"/>
      </w:pPr>
      <w:r>
        <w:rPr>
          <w:rFonts w:hint="eastAsia"/>
        </w:rPr>
        <w:t>3 应保证学生一人一床，上铺应设有符合安全要求的防护栏。</w:t>
      </w:r>
    </w:p>
    <w:p>
      <w:pPr>
        <w:pStyle w:val="26"/>
        <w:ind w:firstLine="480"/>
      </w:pPr>
      <w:r>
        <w:t>4</w:t>
      </w:r>
      <w:r>
        <w:rPr>
          <w:rFonts w:hint="eastAsia"/>
        </w:rPr>
        <w:t xml:space="preserve"> 宿舍应保证通风良好，寒冷地区宿舍应设有换气窗。</w:t>
      </w:r>
    </w:p>
    <w:p>
      <w:pPr>
        <w:pStyle w:val="26"/>
        <w:ind w:firstLine="480"/>
      </w:pPr>
      <w:r>
        <w:t>5</w:t>
      </w:r>
      <w:r>
        <w:rPr>
          <w:rFonts w:hint="eastAsia"/>
        </w:rPr>
        <w:t xml:space="preserve"> 学生宿舍应设有厕所、盥洗设施。宿舍设室外厕所的，厕所距离宿舍不超过30m，并应设有路灯。</w:t>
      </w:r>
    </w:p>
    <w:p>
      <w:pPr>
        <w:pStyle w:val="26"/>
        <w:ind w:firstLine="480"/>
      </w:pPr>
      <w:r>
        <w:rPr>
          <w:rFonts w:hint="eastAsia"/>
        </w:rPr>
        <w:t>本条的评价方法为：查阅相关竣工图，并现场核实。</w:t>
      </w:r>
    </w:p>
    <w:p>
      <w:pPr>
        <w:pStyle w:val="5"/>
      </w:pPr>
      <w:r>
        <w:t xml:space="preserve">9.1.4  </w:t>
      </w:r>
      <w:r>
        <w:rPr>
          <w:rFonts w:hint="eastAsia"/>
        </w:rPr>
        <w:t>学校厕所环境应满足现行《国家学校体育卫生条件试行基本标准》的要求，厕所数量适宜，厕位布局合理，配套设施完善。</w:t>
      </w:r>
    </w:p>
    <w:p>
      <w:pPr>
        <w:pStyle w:val="26"/>
        <w:ind w:firstLine="480"/>
      </w:pPr>
      <w:r>
        <w:rPr>
          <w:rFonts w:hint="eastAsia"/>
        </w:rPr>
        <w:t>【条文说明】</w:t>
      </w:r>
    </w:p>
    <w:p>
      <w:pPr>
        <w:pStyle w:val="26"/>
        <w:ind w:firstLine="480"/>
      </w:pPr>
      <w:r>
        <w:rPr>
          <w:rFonts w:hint="eastAsia"/>
        </w:rPr>
        <w:t>《国家学校体育卫生条件试行基本标准》（教体艺[2008]5号）对学校厕所的卫生基本标准规定如下：</w:t>
      </w:r>
    </w:p>
    <w:p>
      <w:pPr>
        <w:pStyle w:val="26"/>
        <w:ind w:firstLine="480"/>
      </w:pPr>
      <w:r>
        <w:t xml:space="preserve">1 </w:t>
      </w:r>
      <w:r>
        <w:rPr>
          <w:rFonts w:hint="eastAsia"/>
        </w:rPr>
        <w:t>新建教学楼每层设厕所。独立设置的厕所与生活饮用水水源和食堂相距30m以上。</w:t>
      </w:r>
    </w:p>
    <w:p>
      <w:pPr>
        <w:pStyle w:val="26"/>
        <w:ind w:firstLine="480"/>
      </w:pPr>
      <w:r>
        <w:rPr>
          <w:rFonts w:hint="eastAsia"/>
        </w:rPr>
        <w:t>2 女生应按每15人设一个蹲位；男生应按每30人设一个蹲位，每40 人设1m长的小便槽。</w:t>
      </w:r>
    </w:p>
    <w:p>
      <w:pPr>
        <w:pStyle w:val="26"/>
        <w:ind w:firstLine="480"/>
      </w:pPr>
      <w:r>
        <w:rPr>
          <w:rFonts w:hint="eastAsia"/>
        </w:rPr>
        <w:t>3 厕所内宜设置单排蹲位，蹲位不得建于蓄粪池之上，并与之有隔断；蓄粪池应加盖。小学厕所蹲位宽度（两脚踏位之间距离）不超过18 厘米。</w:t>
      </w:r>
    </w:p>
    <w:p>
      <w:pPr>
        <w:pStyle w:val="26"/>
        <w:ind w:firstLine="480"/>
      </w:pPr>
      <w:r>
        <w:rPr>
          <w:rFonts w:hint="eastAsia"/>
        </w:rPr>
        <w:t>4 厕所结构应安全、完整，应有顶、墙、门、窗和人工照明。</w:t>
      </w:r>
    </w:p>
    <w:p>
      <w:pPr>
        <w:pStyle w:val="26"/>
        <w:ind w:firstLine="480"/>
      </w:pPr>
      <w:r>
        <w:rPr>
          <w:rFonts w:hint="eastAsia"/>
        </w:rPr>
        <w:t>本条的评价方法为：查阅相关竣工图，并现场核实。</w:t>
      </w:r>
    </w:p>
    <w:p>
      <w:pPr>
        <w:pStyle w:val="5"/>
      </w:pPr>
      <w:r>
        <w:t xml:space="preserve">9.1.5  </w:t>
      </w:r>
      <w:r>
        <w:rPr>
          <w:rFonts w:hint="eastAsia"/>
        </w:rPr>
        <w:t>学校应当根据其规模、类型等设立相应的卫生室或者保健室，并应聘用符合国家规定的卫生保健人员具体负责卫生保健工作。</w:t>
      </w:r>
    </w:p>
    <w:p>
      <w:pPr>
        <w:pStyle w:val="26"/>
        <w:ind w:firstLine="480"/>
      </w:pPr>
      <w:r>
        <w:rPr>
          <w:rFonts w:hint="eastAsia"/>
        </w:rPr>
        <w:t>【条文说明】</w:t>
      </w:r>
    </w:p>
    <w:p>
      <w:pPr>
        <w:pStyle w:val="26"/>
        <w:ind w:firstLine="480"/>
      </w:pPr>
      <w:r>
        <w:rPr>
          <w:rFonts w:hint="eastAsia"/>
        </w:rPr>
        <w:t>《国家学校体育卫生条件试行基本标准》（教体艺[2008]5号）对卫生室以及保健室的基本规定如下：</w:t>
      </w:r>
    </w:p>
    <w:p>
      <w:pPr>
        <w:pStyle w:val="26"/>
        <w:ind w:firstLine="480"/>
      </w:pPr>
      <w:r>
        <w:rPr>
          <w:rFonts w:hint="eastAsia"/>
        </w:rPr>
        <w:t>“（一）卫生（保健）室设置</w:t>
      </w:r>
    </w:p>
    <w:p>
      <w:pPr>
        <w:pStyle w:val="26"/>
        <w:ind w:firstLine="480"/>
      </w:pPr>
      <w:r>
        <w:t xml:space="preserve">1 </w:t>
      </w:r>
      <w:r>
        <w:rPr>
          <w:rFonts w:hint="eastAsia"/>
        </w:rPr>
        <w:t>卫生室是指取得《医疗机构执业许可证》的学校卫生机构，承担学校预防保健、健康教育、常见病和传染病预防与控制、学校卫生日常检查并为师生提供必要的医疗服务。</w:t>
      </w:r>
    </w:p>
    <w:p>
      <w:pPr>
        <w:pStyle w:val="26"/>
        <w:ind w:firstLine="480"/>
      </w:pPr>
      <w:r>
        <w:t xml:space="preserve">2 </w:t>
      </w:r>
      <w:r>
        <w:rPr>
          <w:rFonts w:hint="eastAsia"/>
        </w:rPr>
        <w:t>保健室是指未取得《医疗机构执业许可证》的学校卫生机构，在卫生专业人员指导下开展学校预防保健、健康教育、常见病和传染病预防与控制、学校卫生日常检查。</w:t>
      </w:r>
    </w:p>
    <w:p>
      <w:pPr>
        <w:pStyle w:val="26"/>
        <w:ind w:firstLine="480"/>
      </w:pPr>
      <w:r>
        <w:t xml:space="preserve">3 </w:t>
      </w:r>
      <w:r>
        <w:rPr>
          <w:rFonts w:hint="eastAsia"/>
        </w:rPr>
        <w:t>寄宿制学校必须设立卫生室，非寄宿制学校可视学校规模设立卫生室或保健室。</w:t>
      </w:r>
    </w:p>
    <w:p>
      <w:pPr>
        <w:pStyle w:val="26"/>
        <w:ind w:firstLine="480"/>
      </w:pPr>
      <w:r>
        <w:rPr>
          <w:rFonts w:hint="eastAsia"/>
        </w:rPr>
        <w:t>（二）卫生（保健）室人员配备要求</w:t>
      </w:r>
    </w:p>
    <w:p>
      <w:pPr>
        <w:pStyle w:val="26"/>
        <w:ind w:firstLine="480"/>
      </w:pPr>
      <w:r>
        <w:t xml:space="preserve">1 </w:t>
      </w:r>
      <w:r>
        <w:rPr>
          <w:rFonts w:hint="eastAsia"/>
        </w:rPr>
        <w:t>寄宿制学校或600 名学生以上的非寄宿制学校应配备卫生专业技术人员。卫生专业技术人员应持有卫生专业执业资格证书。</w:t>
      </w:r>
    </w:p>
    <w:p>
      <w:pPr>
        <w:pStyle w:val="26"/>
        <w:ind w:firstLine="480"/>
      </w:pPr>
      <w:r>
        <w:rPr>
          <w:rFonts w:hint="eastAsia"/>
        </w:rPr>
        <w:t>2 600 名学生以下的非寄宿制学校，应配备保健教师或卫生专业技术人员。保健教师由现任具有教师资格的教师担任。</w:t>
      </w:r>
    </w:p>
    <w:p>
      <w:pPr>
        <w:pStyle w:val="26"/>
        <w:ind w:firstLine="480"/>
      </w:pPr>
      <w:r>
        <w:rPr>
          <w:rFonts w:hint="eastAsia"/>
        </w:rPr>
        <w:t>3 卫生专业技术人员和保健教师应接受学校卫生专业知识和急救技能培训，并取得相应的合格证书。</w:t>
      </w:r>
    </w:p>
    <w:p>
      <w:pPr>
        <w:pStyle w:val="26"/>
        <w:ind w:firstLine="480"/>
      </w:pPr>
      <w:r>
        <w:rPr>
          <w:rFonts w:hint="eastAsia"/>
        </w:rPr>
        <w:t>（三）卫生保健室设施与设备</w:t>
      </w:r>
    </w:p>
    <w:p>
      <w:pPr>
        <w:pStyle w:val="26"/>
        <w:ind w:firstLine="480"/>
      </w:pPr>
      <w:r>
        <w:rPr>
          <w:rFonts w:hint="eastAsia"/>
        </w:rPr>
        <w:t>1 卫生室</w:t>
      </w:r>
    </w:p>
    <w:p>
      <w:pPr>
        <w:pStyle w:val="26"/>
        <w:ind w:firstLine="480"/>
      </w:pPr>
      <w:r>
        <w:rPr>
          <w:rFonts w:hint="eastAsia"/>
        </w:rPr>
        <w:t>（1）卫生室建筑面积应大于40 平方米，并有适应学校卫生工作需要的功能分区。</w:t>
      </w:r>
    </w:p>
    <w:p>
      <w:pPr>
        <w:pStyle w:val="26"/>
        <w:ind w:firstLine="480"/>
      </w:pPr>
      <w:r>
        <w:rPr>
          <w:rFonts w:hint="eastAsia"/>
        </w:rPr>
        <w:t>（2）卫生室应具备以下基本设备：视力表灯箱、杠杆式体重秤、身高坐高计、课桌椅测量尺、血压计、听诊器、体温计、急救箱、压舌板、诊察床、诊察桌、诊察凳、注射器、敷料缸、方盘、镊子、止血带、药品柜、污物桶、紫外线灯、高压灭菌锅等。</w:t>
      </w:r>
    </w:p>
    <w:p>
      <w:pPr>
        <w:pStyle w:val="26"/>
        <w:ind w:firstLine="480"/>
      </w:pPr>
      <w:r>
        <w:rPr>
          <w:rFonts w:hint="eastAsia"/>
        </w:rPr>
        <w:t>2 保健室。</w:t>
      </w:r>
    </w:p>
    <w:p>
      <w:pPr>
        <w:pStyle w:val="26"/>
        <w:ind w:firstLine="480"/>
      </w:pPr>
      <w:r>
        <w:rPr>
          <w:rFonts w:hint="eastAsia"/>
        </w:rPr>
        <w:t>（1）保健室建筑面积应大于15 平方米，并有适应学校卫生工作需要的功能分区。</w:t>
      </w:r>
    </w:p>
    <w:p>
      <w:pPr>
        <w:pStyle w:val="26"/>
        <w:ind w:firstLine="480"/>
      </w:pPr>
      <w:r>
        <w:rPr>
          <w:rFonts w:hint="eastAsia"/>
        </w:rPr>
        <w:t>（2）保健室应具备以下基本设备：视力表灯箱、杠杆式体重秤、身高坐高计、课桌椅测量尺、血压计、听诊器、体温计、急救箱、压舌板、观察床、诊察桌、诊察凳、止血带、污物桶等。”</w:t>
      </w:r>
    </w:p>
    <w:p>
      <w:pPr>
        <w:pStyle w:val="26"/>
        <w:ind w:firstLine="480"/>
      </w:pPr>
      <w:r>
        <w:rPr>
          <w:rFonts w:hint="eastAsia"/>
        </w:rPr>
        <w:t>本条的评价方法为：查阅相关竣工图、工作人员执业证书与健康证明。</w:t>
      </w:r>
    </w:p>
    <w:p>
      <w:pPr>
        <w:pStyle w:val="5"/>
      </w:pPr>
      <w:r>
        <w:t xml:space="preserve">9.1.6  </w:t>
      </w:r>
      <w:r>
        <w:rPr>
          <w:rFonts w:hint="eastAsia"/>
        </w:rPr>
        <w:t>学校应设置心理咨询室，并应满足现行国家标准</w:t>
      </w:r>
      <w:r>
        <w:t>《</w:t>
      </w:r>
      <w:r>
        <w:rPr>
          <w:rFonts w:hint="eastAsia"/>
        </w:rPr>
        <w:t>中小学校</w:t>
      </w:r>
      <w:r>
        <w:t>设计</w:t>
      </w:r>
      <w:r>
        <w:rPr>
          <w:rFonts w:hint="eastAsia"/>
        </w:rPr>
        <w:t>规范</w:t>
      </w:r>
      <w:r>
        <w:t>》</w:t>
      </w:r>
      <w:r>
        <w:rPr>
          <w:rFonts w:hint="eastAsia"/>
        </w:rPr>
        <w:t>GB 50099的要求。</w:t>
      </w:r>
    </w:p>
    <w:p>
      <w:pPr>
        <w:pStyle w:val="26"/>
        <w:ind w:firstLine="480"/>
      </w:pPr>
      <w:r>
        <w:rPr>
          <w:rFonts w:hint="eastAsia"/>
        </w:rPr>
        <w:t>【条文说明】</w:t>
      </w:r>
    </w:p>
    <w:p>
      <w:pPr>
        <w:pStyle w:val="26"/>
        <w:ind w:firstLine="480"/>
      </w:pPr>
      <w:r>
        <w:rPr>
          <w:rFonts w:hint="eastAsia"/>
        </w:rPr>
        <w:t>现行国家标准《中小学校设计规范》GB 50099第5.1.</w:t>
      </w:r>
      <w:r>
        <w:t>3</w:t>
      </w:r>
      <w:r>
        <w:rPr>
          <w:rFonts w:hint="eastAsia"/>
        </w:rPr>
        <w:t>条规定，中小学校的公共教学用房应包括合班教室、图书室、学生活动室、体质测试室、心理咨询室、德育展览室等及任课教师办公室。</w:t>
      </w:r>
    </w:p>
    <w:p>
      <w:pPr>
        <w:pStyle w:val="26"/>
        <w:ind w:firstLine="480"/>
      </w:pPr>
      <w:r>
        <w:rPr>
          <w:rFonts w:hint="eastAsia"/>
        </w:rPr>
        <w:t>本条的评价方法为：查阅相关竣工图，并现场核实。</w:t>
      </w:r>
    </w:p>
    <w:p>
      <w:pPr>
        <w:pStyle w:val="5"/>
      </w:pPr>
      <w:r>
        <w:t xml:space="preserve">9.1.7  </w:t>
      </w:r>
      <w:r>
        <w:rPr>
          <w:rFonts w:hint="eastAsia"/>
        </w:rPr>
        <w:t>学校应建立突发公共卫生事件应对预案，完善传染病、常见病与多发病防控机制，制定</w:t>
      </w:r>
      <w:bookmarkStart w:id="97" w:name="_Hlk142249203"/>
      <w:r>
        <w:rPr>
          <w:rFonts w:hint="eastAsia"/>
        </w:rPr>
        <w:t>学生定期健康检查管理办法</w:t>
      </w:r>
      <w:bookmarkEnd w:id="97"/>
      <w:r>
        <w:rPr>
          <w:rFonts w:hint="eastAsia"/>
        </w:rPr>
        <w:t>。</w:t>
      </w:r>
    </w:p>
    <w:p>
      <w:pPr>
        <w:pStyle w:val="26"/>
        <w:ind w:firstLine="480"/>
      </w:pPr>
      <w:r>
        <w:rPr>
          <w:rFonts w:hint="eastAsia"/>
        </w:rPr>
        <w:t>【条文说明】</w:t>
      </w:r>
    </w:p>
    <w:p>
      <w:pPr>
        <w:pStyle w:val="26"/>
        <w:ind w:firstLine="480"/>
      </w:pPr>
      <w:r>
        <w:rPr>
          <w:rFonts w:hint="eastAsia"/>
        </w:rPr>
        <w:t>学校突发公共卫生事件是指在学校内突然发生，造成或可能造成师生员工身体健康严重损害的传染病疫情、群体性不明原因疾病、群体性异常反应、食物和职业中毒以及其他严重影响师生员工身体健康的公共卫生事件。学校是特殊的场所，具有社会性与相对独立性的特点，学校内的人与物时刻与外界发生着交往，社会发生的变化随时会影响到学校，学校突发公共卫生事件的发生与此特点有关，如传染病，前者如病原体的输入，后者提供了疾病传播的场所和易感人群的聚集。学校与自然、广大的社会有着密切的联系，一旦出现突发公共卫生事件，将易造成蔓延扩散形成暴发。学校应建立健全的</w:t>
      </w:r>
      <w:bookmarkStart w:id="98" w:name="_Hlk142249423"/>
      <w:r>
        <w:rPr>
          <w:rFonts w:hint="eastAsia"/>
        </w:rPr>
        <w:t>学生晨午检制度、因病缺勤缺课登记与追踪制度</w:t>
      </w:r>
      <w:bookmarkEnd w:id="98"/>
      <w:r>
        <w:rPr>
          <w:rFonts w:hint="eastAsia"/>
        </w:rPr>
        <w:t>，最大限度的降低传染性疾病的蔓延扩散。</w:t>
      </w:r>
    </w:p>
    <w:p>
      <w:pPr>
        <w:pStyle w:val="26"/>
        <w:ind w:firstLine="480"/>
      </w:pPr>
      <w:r>
        <w:rPr>
          <w:rFonts w:hint="eastAsia"/>
        </w:rPr>
        <w:t>为贯彻落实《中共中央</w:t>
      </w:r>
      <w:r>
        <w:t> </w:t>
      </w:r>
      <w:r>
        <w:rPr>
          <w:rFonts w:hint="eastAsia"/>
        </w:rPr>
        <w:t>国务院关于加强青少年体育</w:t>
      </w:r>
      <w:r>
        <w:t> </w:t>
      </w:r>
      <w:r>
        <w:rPr>
          <w:rFonts w:hint="eastAsia"/>
        </w:rPr>
        <w:t>增强青少年体质的意见》《教育部等五部门关于全面加强和改进新时代学校卫生与健康教育工作的意见》等文件精神，加强中小学生健康体检管理，学校应根据《中小学生健康体检管理办法（2021年版）》完善本校相关制度，定期对在校学生进行健康体检，并建立学生健康档案，增强学生体质。</w:t>
      </w:r>
    </w:p>
    <w:p>
      <w:pPr>
        <w:pStyle w:val="26"/>
        <w:ind w:firstLine="480"/>
      </w:pPr>
      <w:r>
        <w:rPr>
          <w:rFonts w:hint="eastAsia"/>
        </w:rPr>
        <w:t>本条的评价方法为：查阅学校公共卫生事件应对预案、学生晨午检制度、因病缺勤缺课登记与追踪制度及落实情况、学生健康体检管理办法及学生体检档案，并现场核实。</w:t>
      </w:r>
    </w:p>
    <w:p>
      <w:pPr>
        <w:pStyle w:val="5"/>
      </w:pPr>
      <w:r>
        <w:t xml:space="preserve">9.1.8  </w:t>
      </w:r>
      <w:r>
        <w:rPr>
          <w:rFonts w:hint="eastAsia"/>
        </w:rPr>
        <w:t>学校范围内全面禁烟、禁酒，校园出入口100m范围内禁止烟酒等有害未成年人身心健康的产品销售。</w:t>
      </w:r>
    </w:p>
    <w:p>
      <w:pPr>
        <w:pStyle w:val="26"/>
        <w:ind w:firstLine="480"/>
      </w:pPr>
      <w:r>
        <w:rPr>
          <w:rFonts w:hint="eastAsia"/>
        </w:rPr>
        <w:t>【条文说明】</w:t>
      </w:r>
    </w:p>
    <w:p>
      <w:pPr>
        <w:pStyle w:val="26"/>
        <w:ind w:firstLine="480"/>
      </w:pPr>
      <w:r>
        <w:rPr>
          <w:rFonts w:hint="eastAsia"/>
        </w:rPr>
        <w:t>烟草中含有多种有害物质，可增大肝脏负担、影响肝脏功能，引起喉头炎、气管炎，肺气肿等咳嗽病，还会增加患口腔、咽喉、食管及肾脏等处癌症的几率；吸烟时大量吸入CO，会妨碍血红蛋白与氧的结合，造成机体缺氧血症等；二手烟雾已被美国环保署和国际癌症研究中心确定为人类A类致癌物质，对人体健康危害巨大。酒精可以刺激人的中枢神经系统，具有成瘾效应。青少年性格发育尚未成熟， 饮酒行为容易跟风，自控能力差，酒后容易发生失控行为，不仅损害肝脏等器官健康，还可能对他人安全产生威胁。</w:t>
      </w:r>
    </w:p>
    <w:p>
      <w:pPr>
        <w:pStyle w:val="26"/>
        <w:ind w:firstLine="480"/>
      </w:pPr>
      <w:r>
        <w:rPr>
          <w:rFonts w:hint="eastAsia"/>
        </w:rPr>
        <w:t>因此，校园不仅应采取强力、有效的禁烟、禁酒措施，还应禁止周边烟酒的销售，降低青少年接触烟酒的概率。</w:t>
      </w:r>
    </w:p>
    <w:p>
      <w:pPr>
        <w:pStyle w:val="26"/>
        <w:ind w:firstLine="480"/>
      </w:pPr>
      <w:r>
        <w:rPr>
          <w:rFonts w:hint="eastAsia"/>
        </w:rPr>
        <w:t>本条的评价方法为：查阅相关竣工图及说明、相关图像资料，并现场核实。</w:t>
      </w:r>
    </w:p>
    <w:p>
      <w:pPr>
        <w:pStyle w:val="3"/>
        <w:spacing w:before="156" w:after="156"/>
      </w:pPr>
      <w:bookmarkStart w:id="99" w:name="_Toc143994730"/>
      <w:r>
        <w:t xml:space="preserve">9.2  </w:t>
      </w:r>
      <w:r>
        <w:rPr>
          <w:rFonts w:hint="eastAsia"/>
        </w:rPr>
        <w:t>评分项</w:t>
      </w:r>
      <w:bookmarkEnd w:id="99"/>
    </w:p>
    <w:p>
      <w:pPr>
        <w:pStyle w:val="4"/>
      </w:pPr>
      <w:bookmarkStart w:id="100" w:name="_Toc143994731"/>
      <w:r>
        <w:rPr>
          <w:rFonts w:hint="eastAsia"/>
        </w:rPr>
        <w:t>Ⅰ 环 境 卫 生</w:t>
      </w:r>
      <w:bookmarkEnd w:id="100"/>
    </w:p>
    <w:p>
      <w:pPr>
        <w:pStyle w:val="5"/>
      </w:pPr>
      <w:r>
        <w:t xml:space="preserve">9.2.1  </w:t>
      </w:r>
      <w:r>
        <w:rPr>
          <w:rFonts w:hint="eastAsia"/>
        </w:rPr>
        <w:t>学校教室环境的卫生条件良好，教室空间多样化、功能多元化，评价总分值为</w:t>
      </w:r>
      <w:r>
        <w:t>8</w:t>
      </w:r>
      <w:r>
        <w:rPr>
          <w:rFonts w:hint="eastAsia"/>
        </w:rPr>
        <w:t>分，并按下列规则分别评分并累计：</w:t>
      </w:r>
    </w:p>
    <w:p>
      <w:pPr>
        <w:ind w:firstLine="482" w:firstLineChars="200"/>
      </w:pPr>
      <w:r>
        <w:rPr>
          <w:rFonts w:hint="eastAsia"/>
          <w:b/>
          <w:bCs/>
        </w:rPr>
        <w:t>1</w:t>
      </w:r>
      <w:r>
        <w:t xml:space="preserve"> </w:t>
      </w:r>
      <w:r>
        <w:rPr>
          <w:rFonts w:hint="eastAsia"/>
        </w:rPr>
        <w:t>人均使用面积在现行《国家学校体育卫生条件试行基本标准》的要求之上提升1</w:t>
      </w:r>
      <w:r>
        <w:t>0%</w:t>
      </w:r>
      <w:r>
        <w:rPr>
          <w:rFonts w:hint="eastAsia"/>
        </w:rPr>
        <w:t>，得</w:t>
      </w:r>
      <w:r>
        <w:t>2</w:t>
      </w:r>
      <w:r>
        <w:rPr>
          <w:rFonts w:hint="eastAsia"/>
        </w:rPr>
        <w:t>分；提升2</w:t>
      </w:r>
      <w:r>
        <w:t>0%</w:t>
      </w:r>
      <w:r>
        <w:rPr>
          <w:rFonts w:hint="eastAsia"/>
        </w:rPr>
        <w:t>，得4份。</w:t>
      </w:r>
    </w:p>
    <w:p>
      <w:pPr>
        <w:ind w:firstLine="482" w:firstLineChars="200"/>
      </w:pPr>
      <w:r>
        <w:rPr>
          <w:b/>
          <w:bCs/>
        </w:rPr>
        <w:t>2</w:t>
      </w:r>
      <w:r>
        <w:t xml:space="preserve"> </w:t>
      </w:r>
      <w:bookmarkStart w:id="101" w:name="_Hlk142250459"/>
      <w:r>
        <w:rPr>
          <w:rFonts w:hint="eastAsia"/>
        </w:rPr>
        <w:t>教室空间灵活可变，可根据教学科目、教学方法进行调整</w:t>
      </w:r>
      <w:bookmarkEnd w:id="101"/>
      <w:r>
        <w:rPr>
          <w:rFonts w:hint="eastAsia"/>
        </w:rPr>
        <w:t>，得</w:t>
      </w:r>
      <w:r>
        <w:t>4</w:t>
      </w:r>
      <w:r>
        <w:rPr>
          <w:rFonts w:hint="eastAsia"/>
        </w:rPr>
        <w:t>分。</w:t>
      </w:r>
    </w:p>
    <w:p>
      <w:pPr>
        <w:pStyle w:val="26"/>
        <w:ind w:firstLine="480"/>
      </w:pPr>
      <w:r>
        <w:rPr>
          <w:rFonts w:hint="eastAsia"/>
        </w:rPr>
        <w:t>【条文说明】</w:t>
      </w:r>
    </w:p>
    <w:p>
      <w:pPr>
        <w:pStyle w:val="26"/>
        <w:ind w:firstLine="480"/>
      </w:pPr>
      <w:r>
        <w:rPr>
          <w:rFonts w:hint="eastAsia"/>
        </w:rPr>
        <w:t>本条是对本标准第</w:t>
      </w:r>
      <w:r>
        <w:t>9.1.2</w:t>
      </w:r>
      <w:r>
        <w:rPr>
          <w:rFonts w:hint="eastAsia"/>
        </w:rPr>
        <w:t>条中控制项指标的提升。教室人均使用面积不仅会影响教室的卫生条件、物理环境状况，而且会影响学生心理状况，狭小的教室会让学生感到拥挤和局促不安，从而分散其注意力，降低其学习效果，而面积较大的教室则会让学生感到舒适和自由，有助于提高其专注度和学习动力。</w:t>
      </w:r>
    </w:p>
    <w:p>
      <w:pPr>
        <w:pStyle w:val="26"/>
        <w:ind w:firstLine="480"/>
      </w:pPr>
      <w:r>
        <w:rPr>
          <w:rFonts w:hint="eastAsia"/>
        </w:rPr>
        <w:t>随着“互联网+教学、互联网+学习”的变革逐步深入，教学方式和学习的形式也逐渐多样化，方便、快捷、灵活、智能化将成为教学空间的新标签，教室人均使用面积的提升，也为未来教室空间多样化、功能多元化提供了条件。</w:t>
      </w:r>
    </w:p>
    <w:p>
      <w:pPr>
        <w:pStyle w:val="26"/>
        <w:ind w:firstLine="480"/>
      </w:pPr>
      <w:r>
        <w:rPr>
          <w:rFonts w:hint="eastAsia"/>
        </w:rPr>
        <w:t>本条的评价方法为：查阅相关竣工图及说明、相关图像资料，并现场核实。</w:t>
      </w:r>
    </w:p>
    <w:p>
      <w:pPr>
        <w:pStyle w:val="5"/>
      </w:pPr>
      <w:r>
        <w:t xml:space="preserve">9.2.2  </w:t>
      </w:r>
      <w:r>
        <w:rPr>
          <w:rFonts w:hint="eastAsia"/>
        </w:rPr>
        <w:t>学校宿舍环境的卫生条件良好，配套设施完善，评价总分值为</w:t>
      </w:r>
      <w:r>
        <w:t>13</w:t>
      </w:r>
      <w:r>
        <w:rPr>
          <w:rFonts w:hint="eastAsia"/>
        </w:rPr>
        <w:t>分，并按下列规则分别评分并累计：</w:t>
      </w:r>
    </w:p>
    <w:p>
      <w:pPr>
        <w:ind w:firstLine="482" w:firstLineChars="200"/>
      </w:pPr>
      <w:r>
        <w:rPr>
          <w:rFonts w:hint="eastAsia"/>
          <w:b/>
          <w:bCs/>
        </w:rPr>
        <w:t>1</w:t>
      </w:r>
      <w:r>
        <w:t xml:space="preserve"> </w:t>
      </w:r>
      <w:r>
        <w:rPr>
          <w:rFonts w:hint="eastAsia"/>
        </w:rPr>
        <w:t>人均使用面积在现行《国家学校体育卫生条件试行基本标准》的要求之上提升1</w:t>
      </w:r>
      <w:r>
        <w:t>0%</w:t>
      </w:r>
      <w:r>
        <w:rPr>
          <w:rFonts w:hint="eastAsia"/>
        </w:rPr>
        <w:t>，得</w:t>
      </w:r>
      <w:r>
        <w:t>2</w:t>
      </w:r>
      <w:r>
        <w:rPr>
          <w:rFonts w:hint="eastAsia"/>
        </w:rPr>
        <w:t>分；提升2</w:t>
      </w:r>
      <w:r>
        <w:t>0%</w:t>
      </w:r>
      <w:r>
        <w:rPr>
          <w:rFonts w:hint="eastAsia"/>
        </w:rPr>
        <w:t>，得4分；</w:t>
      </w:r>
    </w:p>
    <w:p>
      <w:pPr>
        <w:ind w:firstLine="482" w:firstLineChars="200"/>
      </w:pPr>
      <w:r>
        <w:rPr>
          <w:b/>
          <w:bCs/>
        </w:rPr>
        <w:t>2</w:t>
      </w:r>
      <w:r>
        <w:t xml:space="preserve"> </w:t>
      </w:r>
      <w:r>
        <w:rPr>
          <w:rFonts w:hint="eastAsia"/>
        </w:rPr>
        <w:t>宿舍配套设施完善，满足一人一桌，得</w:t>
      </w:r>
      <w:r>
        <w:t>3</w:t>
      </w:r>
      <w:r>
        <w:rPr>
          <w:rFonts w:hint="eastAsia"/>
        </w:rPr>
        <w:t>分；</w:t>
      </w:r>
    </w:p>
    <w:p>
      <w:pPr>
        <w:ind w:firstLine="482" w:firstLineChars="200"/>
      </w:pPr>
      <w:r>
        <w:rPr>
          <w:b/>
          <w:bCs/>
        </w:rPr>
        <w:t>3</w:t>
      </w:r>
      <w:r>
        <w:t xml:space="preserve"> </w:t>
      </w:r>
      <w:r>
        <w:rPr>
          <w:rFonts w:hint="eastAsia"/>
        </w:rPr>
        <w:t>宿舍配备独立卫生间，得</w:t>
      </w:r>
      <w:r>
        <w:t>3</w:t>
      </w:r>
      <w:r>
        <w:rPr>
          <w:rFonts w:hint="eastAsia"/>
        </w:rPr>
        <w:t>分；</w:t>
      </w:r>
    </w:p>
    <w:p>
      <w:pPr>
        <w:ind w:firstLine="482" w:firstLineChars="200"/>
      </w:pPr>
      <w:r>
        <w:rPr>
          <w:b/>
          <w:bCs/>
        </w:rPr>
        <w:t>4</w:t>
      </w:r>
      <w:r>
        <w:t xml:space="preserve"> </w:t>
      </w:r>
      <w:r>
        <w:rPr>
          <w:rFonts w:hint="eastAsia"/>
        </w:rPr>
        <w:t>宿舍卫生间供应热水，得</w:t>
      </w:r>
      <w:r>
        <w:t>3</w:t>
      </w:r>
      <w:r>
        <w:rPr>
          <w:rFonts w:hint="eastAsia"/>
        </w:rPr>
        <w:t>分。</w:t>
      </w:r>
    </w:p>
    <w:p>
      <w:pPr>
        <w:pStyle w:val="26"/>
        <w:ind w:firstLine="480"/>
      </w:pPr>
      <w:r>
        <w:rPr>
          <w:rFonts w:hint="eastAsia"/>
        </w:rPr>
        <w:t>【条文说明】</w:t>
      </w:r>
    </w:p>
    <w:p>
      <w:pPr>
        <w:pStyle w:val="26"/>
        <w:ind w:firstLine="480"/>
      </w:pPr>
      <w:r>
        <w:rPr>
          <w:rFonts w:hint="eastAsia"/>
        </w:rPr>
        <w:t>本条是对本标准第</w:t>
      </w:r>
      <w:r>
        <w:t>9.1.3</w:t>
      </w:r>
      <w:r>
        <w:rPr>
          <w:rFonts w:hint="eastAsia"/>
        </w:rPr>
        <w:t>条中控制项指标的提升。提升宿舍人均使用面积、完善相关卫生设施，为促进学生健康奠定了条件。</w:t>
      </w:r>
    </w:p>
    <w:p>
      <w:pPr>
        <w:pStyle w:val="26"/>
        <w:ind w:firstLine="480"/>
      </w:pPr>
      <w:r>
        <w:rPr>
          <w:rFonts w:hint="eastAsia"/>
        </w:rPr>
        <w:t>本条的评价方法为：查阅相关竣工图及说明、相关图像资料，并现场核实。</w:t>
      </w:r>
    </w:p>
    <w:p>
      <w:pPr>
        <w:pStyle w:val="5"/>
      </w:pPr>
      <w:r>
        <w:t xml:space="preserve">9.2.3  </w:t>
      </w:r>
      <w:r>
        <w:rPr>
          <w:rFonts w:hint="eastAsia"/>
        </w:rPr>
        <w:t>学校厕所环境的卫生条件良好，并采取下列卫生措施，评价总分值为</w:t>
      </w:r>
      <w:r>
        <w:t>18</w:t>
      </w:r>
      <w:r>
        <w:rPr>
          <w:rFonts w:hint="eastAsia"/>
        </w:rPr>
        <w:t>分，并按下列规则分别评分并累计：</w:t>
      </w:r>
    </w:p>
    <w:p>
      <w:pPr>
        <w:ind w:firstLine="482" w:firstLineChars="200"/>
      </w:pPr>
      <w:r>
        <w:rPr>
          <w:rFonts w:hint="eastAsia"/>
          <w:b/>
          <w:bCs/>
        </w:rPr>
        <w:t>1</w:t>
      </w:r>
      <w:r>
        <w:t xml:space="preserve"> </w:t>
      </w:r>
      <w:r>
        <w:rPr>
          <w:rFonts w:hint="eastAsia"/>
        </w:rPr>
        <w:t>坐便器具备自动更换垫圈功能，得</w:t>
      </w:r>
      <w:r>
        <w:t>3</w:t>
      </w:r>
      <w:r>
        <w:rPr>
          <w:rFonts w:hint="eastAsia"/>
        </w:rPr>
        <w:t>分；</w:t>
      </w:r>
    </w:p>
    <w:p>
      <w:pPr>
        <w:ind w:firstLine="482" w:firstLineChars="200"/>
      </w:pPr>
      <w:r>
        <w:rPr>
          <w:b/>
          <w:bCs/>
        </w:rPr>
        <w:t>2</w:t>
      </w:r>
      <w:r>
        <w:t xml:space="preserve"> </w:t>
      </w:r>
      <w:r>
        <w:rPr>
          <w:rFonts w:hint="eastAsia"/>
        </w:rPr>
        <w:t>采取感应式龙头、感应式冲洗阀或脚踏式冲洗阀等无接触式用水方式，得</w:t>
      </w:r>
      <w:r>
        <w:t>3</w:t>
      </w:r>
      <w:r>
        <w:rPr>
          <w:rFonts w:hint="eastAsia"/>
        </w:rPr>
        <w:t>分；</w:t>
      </w:r>
    </w:p>
    <w:p>
      <w:pPr>
        <w:ind w:firstLine="482" w:firstLineChars="200"/>
      </w:pPr>
      <w:r>
        <w:rPr>
          <w:b/>
          <w:bCs/>
        </w:rPr>
        <w:t>3</w:t>
      </w:r>
      <w:r>
        <w:t xml:space="preserve"> </w:t>
      </w:r>
      <w:r>
        <w:rPr>
          <w:rFonts w:hint="eastAsia"/>
        </w:rPr>
        <w:t>供应热水，得</w:t>
      </w:r>
      <w:r>
        <w:t>3</w:t>
      </w:r>
      <w:r>
        <w:rPr>
          <w:rFonts w:hint="eastAsia"/>
        </w:rPr>
        <w:t>分；</w:t>
      </w:r>
    </w:p>
    <w:p>
      <w:pPr>
        <w:ind w:firstLine="482" w:firstLineChars="200"/>
      </w:pPr>
      <w:r>
        <w:rPr>
          <w:b/>
          <w:bCs/>
        </w:rPr>
        <w:t>4</w:t>
      </w:r>
      <w:r>
        <w:t xml:space="preserve"> </w:t>
      </w:r>
      <w:r>
        <w:rPr>
          <w:rFonts w:hint="eastAsia"/>
        </w:rPr>
        <w:t>配置带肥皂架的抗菌皂或瓶装抗菌液体皂，得</w:t>
      </w:r>
      <w:r>
        <w:t>3</w:t>
      </w:r>
      <w:r>
        <w:rPr>
          <w:rFonts w:hint="eastAsia"/>
        </w:rPr>
        <w:t>分；</w:t>
      </w:r>
    </w:p>
    <w:p>
      <w:pPr>
        <w:ind w:firstLine="482" w:firstLineChars="200"/>
      </w:pPr>
      <w:r>
        <w:rPr>
          <w:b/>
          <w:bCs/>
        </w:rPr>
        <w:t>5</w:t>
      </w:r>
      <w:r>
        <w:t xml:space="preserve"> </w:t>
      </w:r>
      <w:r>
        <w:rPr>
          <w:rFonts w:hint="eastAsia"/>
        </w:rPr>
        <w:t>配置一次性纸巾或无菌干手器，得</w:t>
      </w:r>
      <w:r>
        <w:t>3</w:t>
      </w:r>
      <w:r>
        <w:rPr>
          <w:rFonts w:hint="eastAsia"/>
        </w:rPr>
        <w:t>分；</w:t>
      </w:r>
    </w:p>
    <w:p>
      <w:pPr>
        <w:ind w:firstLine="482" w:firstLineChars="200"/>
      </w:pPr>
      <w:r>
        <w:rPr>
          <w:b/>
          <w:bCs/>
        </w:rPr>
        <w:t>6</w:t>
      </w:r>
      <w:r>
        <w:t xml:space="preserve"> </w:t>
      </w:r>
      <w:r>
        <w:rPr>
          <w:rFonts w:hint="eastAsia"/>
        </w:rPr>
        <w:t>张贴正确洗手标语或海报，得</w:t>
      </w:r>
      <w:r>
        <w:t>3</w:t>
      </w:r>
      <w:r>
        <w:rPr>
          <w:rFonts w:hint="eastAsia"/>
        </w:rPr>
        <w:t>分。</w:t>
      </w:r>
    </w:p>
    <w:p>
      <w:pPr>
        <w:pStyle w:val="26"/>
        <w:ind w:firstLine="480"/>
      </w:pPr>
      <w:r>
        <w:rPr>
          <w:rFonts w:hint="eastAsia"/>
        </w:rPr>
        <w:t>【条文说明】</w:t>
      </w:r>
    </w:p>
    <w:p>
      <w:pPr>
        <w:pStyle w:val="26"/>
        <w:ind w:firstLine="480"/>
      </w:pPr>
      <w:r>
        <w:rPr>
          <w:rFonts w:hint="eastAsia"/>
        </w:rPr>
        <w:t>卫生间的非接触用水方式，对防控人群交叉感染具有很好的作用，在疫情期间得到大家的高度认同。健康中小学建筑鼓励通过设置非接触式用水设备，降低交叉感染的风险。可采用非接触式的冲水开关方式，如座便器、小便器采用感应式冲洗阀，蹲便器采用脚踏式冲洗阀，洗脸盆采用感应龙头，设置可自动更换垫圈设备等措施。</w:t>
      </w:r>
    </w:p>
    <w:p>
      <w:pPr>
        <w:pStyle w:val="26"/>
        <w:ind w:firstLine="480"/>
      </w:pPr>
      <w:r>
        <w:rPr>
          <w:rFonts w:hint="eastAsia"/>
        </w:rPr>
        <w:t>洗手是减少病原体传播的最重要、最有效的方法之一。供应热水可提升用户洗手体验感，促进洗手行为。在除菌方面，使用抗菌肥皂可有效减少有害及具有潜在危险的病菌传播，洗手后使用纸巾擦干双手比使用普通空气干燥机更为有效。此外，许多用户由于常识不足或个人习惯，存在不使用洗手液、洗手时长不足等现象。健康中小学建筑鼓励张贴提示标语或公益海报等，提醒用户正确洗手。《新型冠状病毒感染的肺炎公众防护指南》中指出，正确洗手方法为（1）在流水下，淋湿双手。（2）取适量洗手液（肥皂）均匀涂抹至整个手掌、手背、手指和指缝。(3) 认真搓洗双手至少15秒。</w:t>
      </w:r>
    </w:p>
    <w:p>
      <w:pPr>
        <w:pStyle w:val="26"/>
        <w:ind w:firstLine="480"/>
      </w:pPr>
      <w:r>
        <w:rPr>
          <w:rFonts w:hint="eastAsia"/>
        </w:rPr>
        <w:t>本条的评价方法为：查阅相关竣工图、产品说明书、洗手槽设计文件、肥皂及一次性纸巾投放记录、标语或海报张贴记录等，并现场核实。</w:t>
      </w:r>
    </w:p>
    <w:p>
      <w:pPr>
        <w:pStyle w:val="5"/>
      </w:pPr>
      <w:r>
        <w:t xml:space="preserve">9.2.4  </w:t>
      </w:r>
      <w:r>
        <w:rPr>
          <w:rFonts w:hint="eastAsia"/>
        </w:rPr>
        <w:t>学校具备紧急救援的便利条件，评价总分值为</w:t>
      </w:r>
      <w:r>
        <w:t>6</w:t>
      </w:r>
      <w:r>
        <w:rPr>
          <w:rFonts w:hint="eastAsia"/>
        </w:rPr>
        <w:t>分，按下列规则分别评分并累计：</w:t>
      </w:r>
    </w:p>
    <w:p>
      <w:pPr>
        <w:ind w:firstLine="482" w:firstLineChars="200"/>
      </w:pPr>
      <w:r>
        <w:rPr>
          <w:b/>
          <w:bCs/>
        </w:rPr>
        <w:t xml:space="preserve">1 </w:t>
      </w:r>
      <w:r>
        <w:rPr>
          <w:rFonts w:hint="eastAsia"/>
        </w:rPr>
        <w:t>配有基本医学救援设施及储备，得</w:t>
      </w:r>
      <w:r>
        <w:t>3</w:t>
      </w:r>
      <w:r>
        <w:rPr>
          <w:rFonts w:hint="eastAsia"/>
        </w:rPr>
        <w:t>分；</w:t>
      </w:r>
    </w:p>
    <w:p>
      <w:pPr>
        <w:ind w:firstLine="482" w:firstLineChars="200"/>
      </w:pPr>
      <w:r>
        <w:rPr>
          <w:b/>
          <w:bCs/>
        </w:rPr>
        <w:t xml:space="preserve">2 </w:t>
      </w:r>
      <w:r>
        <w:rPr>
          <w:rFonts w:hint="eastAsia"/>
        </w:rPr>
        <w:t>设有医疗急救绿色通道，得</w:t>
      </w:r>
      <w:r>
        <w:t>3</w:t>
      </w:r>
      <w:r>
        <w:rPr>
          <w:rFonts w:hint="eastAsia"/>
        </w:rPr>
        <w:t>分。</w:t>
      </w:r>
    </w:p>
    <w:p>
      <w:pPr>
        <w:pStyle w:val="26"/>
        <w:ind w:firstLine="480"/>
      </w:pPr>
      <w:r>
        <w:rPr>
          <w:rFonts w:hint="eastAsia"/>
        </w:rPr>
        <w:t>【条文说明】</w:t>
      </w:r>
    </w:p>
    <w:p>
      <w:pPr>
        <w:pStyle w:val="26"/>
        <w:ind w:firstLine="480"/>
      </w:pPr>
      <w:r>
        <w:rPr>
          <w:rFonts w:hint="eastAsia"/>
        </w:rPr>
        <w:t>配置有基本医学救援设施，医疗急救绿色通道畅通，设有紧急求助呼救系统，可确保在突发卫生事件时，能迅速、高效地组织医疗救援工作，提高各类突发事件的应急反应能力和救援水平，为医疗救治争取宝贵时间，最大限度地减少人员伤亡，保障中小学校内部人员的身体健康和生命安全。</w:t>
      </w:r>
    </w:p>
    <w:p>
      <w:pPr>
        <w:pStyle w:val="26"/>
        <w:ind w:firstLine="480"/>
      </w:pPr>
      <w:r>
        <w:rPr>
          <w:rFonts w:hint="eastAsia"/>
        </w:rPr>
        <w:t>基本医学救援设施可设置急救包、心脏复苏装置、洗眼器、氧气瓶等，学校应定期检查设备的性能，定期维修、保洁和消毒，保证应急使用性能完好。医疗急救绿色通道应保证救护车顺畅通行，到达中小学校内每个楼栋出入口。</w:t>
      </w:r>
    </w:p>
    <w:p>
      <w:pPr>
        <w:pStyle w:val="26"/>
        <w:ind w:firstLine="480"/>
      </w:pPr>
      <w:r>
        <w:rPr>
          <w:rFonts w:hint="eastAsia"/>
        </w:rPr>
        <w:t>本条的评价方法为：查阅相关竣工图及说明、相关图像资料，并现场核实。</w:t>
      </w:r>
    </w:p>
    <w:p>
      <w:pPr>
        <w:pStyle w:val="5"/>
      </w:pPr>
      <w:r>
        <w:t xml:space="preserve">9.2.5  </w:t>
      </w:r>
      <w:r>
        <w:rPr>
          <w:rFonts w:hint="eastAsia"/>
        </w:rPr>
        <w:t>学校卫生室或者保健室采用微负压设计，评价分值为</w:t>
      </w:r>
      <w:r>
        <w:t>4</w:t>
      </w:r>
      <w:r>
        <w:rPr>
          <w:rFonts w:hint="eastAsia"/>
        </w:rPr>
        <w:t>分。</w:t>
      </w:r>
    </w:p>
    <w:p>
      <w:pPr>
        <w:pStyle w:val="26"/>
        <w:ind w:firstLine="480"/>
      </w:pPr>
      <w:r>
        <w:rPr>
          <w:rFonts w:hint="eastAsia"/>
        </w:rPr>
        <w:t>【条文说明】</w:t>
      </w:r>
    </w:p>
    <w:p>
      <w:pPr>
        <w:pStyle w:val="26"/>
        <w:ind w:firstLine="480"/>
      </w:pPr>
      <w:r>
        <w:rPr>
          <w:rFonts w:hint="eastAsia"/>
        </w:rPr>
        <w:t>负压房间是指房间内的气压低于房间外的气压的病房，它通常采用通风控制技术，使排风量大于进风量，形成稳定负压。室内的空气压力低于室外空气压力，外部清洁空气能进入室内，而室内被污染的空气不会泄露出去，经高效过滤或彻底消毒后排到指定地点，这样就不污染外部环境，从而切断了空气、飞沫等传染病的传播，另外还源源不断引进新风，置换室内被患者污染的空气，有效降低室内病原微生物的浓度，形成有利于医护人员工作安全和患者康复的环境。在当下医疗技术水平下，负压隔离已成为控制传染源与切断空气、飞沫等传染病传播途径的最有效的医疗设施。</w:t>
      </w:r>
    </w:p>
    <w:p>
      <w:pPr>
        <w:pStyle w:val="26"/>
        <w:ind w:firstLine="480"/>
      </w:pPr>
      <w:r>
        <w:rPr>
          <w:rFonts w:hint="eastAsia"/>
        </w:rPr>
        <w:t>本条的评价方法为：查阅相关竣工图，并现场核实。</w:t>
      </w:r>
    </w:p>
    <w:p>
      <w:pPr>
        <w:pStyle w:val="5"/>
      </w:pPr>
      <w:r>
        <w:t xml:space="preserve">9.2.6  </w:t>
      </w:r>
      <w:r>
        <w:rPr>
          <w:rFonts w:hint="eastAsia"/>
        </w:rPr>
        <w:t>采取有效措施，降低日常活动过程中师生病菌传播风险，评分总分值为</w:t>
      </w:r>
      <w:r>
        <w:t>8</w:t>
      </w:r>
      <w:r>
        <w:rPr>
          <w:rFonts w:hint="eastAsia"/>
        </w:rPr>
        <w:t>分。满足下列要求中</w:t>
      </w:r>
      <w:r>
        <w:t>3</w:t>
      </w:r>
      <w:r>
        <w:rPr>
          <w:rFonts w:hint="eastAsia"/>
        </w:rPr>
        <w:t>项，得</w:t>
      </w:r>
      <w:r>
        <w:t>6</w:t>
      </w:r>
      <w:r>
        <w:rPr>
          <w:rFonts w:hint="eastAsia"/>
        </w:rPr>
        <w:t>分；满足</w:t>
      </w:r>
      <w:r>
        <w:t>4</w:t>
      </w:r>
      <w:r>
        <w:rPr>
          <w:rFonts w:hint="eastAsia"/>
        </w:rPr>
        <w:t>项及以上，得</w:t>
      </w:r>
      <w:r>
        <w:t>8</w:t>
      </w:r>
      <w:r>
        <w:rPr>
          <w:rFonts w:hint="eastAsia"/>
        </w:rPr>
        <w:t>分。</w:t>
      </w:r>
    </w:p>
    <w:p>
      <w:pPr>
        <w:ind w:firstLine="482" w:firstLineChars="200"/>
      </w:pPr>
      <w:r>
        <w:rPr>
          <w:rFonts w:hint="eastAsia"/>
          <w:b/>
          <w:bCs/>
        </w:rPr>
        <w:t>1</w:t>
      </w:r>
      <w:r>
        <w:rPr>
          <w:b/>
          <w:bCs/>
        </w:rPr>
        <w:t xml:space="preserve"> </w:t>
      </w:r>
      <w:r>
        <w:rPr>
          <w:rFonts w:hint="eastAsia"/>
        </w:rPr>
        <w:t>主出入口、楼梯间出口配置免洗洗手液或手部消毒液；</w:t>
      </w:r>
    </w:p>
    <w:p>
      <w:pPr>
        <w:ind w:firstLine="482" w:firstLineChars="200"/>
      </w:pPr>
      <w:r>
        <w:rPr>
          <w:rFonts w:hint="eastAsia"/>
          <w:b/>
          <w:bCs/>
        </w:rPr>
        <w:t>2</w:t>
      </w:r>
      <w:r>
        <w:rPr>
          <w:b/>
          <w:bCs/>
        </w:rPr>
        <w:t xml:space="preserve"> </w:t>
      </w:r>
      <w:r>
        <w:rPr>
          <w:rFonts w:hint="eastAsia"/>
        </w:rPr>
        <w:t>日常为师生免费提供应急口罩服务；</w:t>
      </w:r>
    </w:p>
    <w:p>
      <w:pPr>
        <w:ind w:firstLine="482" w:firstLineChars="200"/>
      </w:pPr>
      <w:r>
        <w:rPr>
          <w:b/>
          <w:bCs/>
        </w:rPr>
        <w:t xml:space="preserve">3 </w:t>
      </w:r>
      <w:r>
        <w:rPr>
          <w:rFonts w:hint="eastAsia"/>
        </w:rPr>
        <w:t>主出入口采用非接触式门或提供免接触物品服务；</w:t>
      </w:r>
    </w:p>
    <w:p>
      <w:pPr>
        <w:ind w:firstLine="482" w:firstLineChars="200"/>
      </w:pPr>
      <w:r>
        <w:rPr>
          <w:b/>
          <w:bCs/>
        </w:rPr>
        <w:t xml:space="preserve">4 </w:t>
      </w:r>
      <w:r>
        <w:rPr>
          <w:rFonts w:hint="eastAsia"/>
        </w:rPr>
        <w:t>不同功能流线出入口分开设置；</w:t>
      </w:r>
    </w:p>
    <w:p>
      <w:pPr>
        <w:ind w:firstLine="482" w:firstLineChars="200"/>
      </w:pPr>
      <w:r>
        <w:rPr>
          <w:b/>
          <w:bCs/>
        </w:rPr>
        <w:t xml:space="preserve">5 </w:t>
      </w:r>
      <w:r>
        <w:rPr>
          <w:rFonts w:hint="eastAsia"/>
        </w:rPr>
        <w:t>学生及教职工卫生间分别设置。</w:t>
      </w:r>
    </w:p>
    <w:p>
      <w:pPr>
        <w:pStyle w:val="26"/>
        <w:ind w:firstLine="480"/>
      </w:pPr>
      <w:r>
        <w:rPr>
          <w:rFonts w:hint="eastAsia"/>
        </w:rPr>
        <w:t>【条文说明】</w:t>
      </w:r>
    </w:p>
    <w:p>
      <w:pPr>
        <w:pStyle w:val="26"/>
        <w:ind w:firstLine="480"/>
      </w:pPr>
      <w:r>
        <w:rPr>
          <w:rFonts w:hint="eastAsia"/>
        </w:rPr>
        <w:t>减少日常活动中的间接接触是降低疾病传播的重要途径。健康中小学校建筑鼓励项目通过采取出入口设置感应门、出入口分开设置、提供消毒产品等，降低间接接触的概率。</w:t>
      </w:r>
    </w:p>
    <w:p>
      <w:pPr>
        <w:pStyle w:val="26"/>
        <w:ind w:firstLine="480"/>
      </w:pPr>
      <w:r>
        <w:rPr>
          <w:rFonts w:hint="eastAsia"/>
        </w:rPr>
        <w:t>本条的评价方法为：查阅相关竣工图、服务管理制度文件，并现场核实。</w:t>
      </w:r>
    </w:p>
    <w:p>
      <w:pPr>
        <w:pStyle w:val="5"/>
      </w:pPr>
      <w:r>
        <w:t xml:space="preserve">9.2.7  </w:t>
      </w:r>
      <w:r>
        <w:rPr>
          <w:rFonts w:hint="eastAsia"/>
        </w:rPr>
        <w:t>加强公共环境卫生保障，评价总分值为</w:t>
      </w:r>
      <w:r>
        <w:t>9</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建立病虫害消杀工作管理制度并保存消杀记录，每年开展的消杀工作≥2 次，得</w:t>
      </w:r>
      <w:r>
        <w:t>3</w:t>
      </w:r>
      <w:r>
        <w:rPr>
          <w:rFonts w:hint="eastAsia"/>
        </w:rPr>
        <w:t>分；</w:t>
      </w:r>
    </w:p>
    <w:p>
      <w:pPr>
        <w:ind w:firstLine="482" w:firstLineChars="200"/>
      </w:pPr>
      <w:r>
        <w:rPr>
          <w:rFonts w:hint="eastAsia"/>
          <w:b/>
          <w:bCs/>
        </w:rPr>
        <w:t>2</w:t>
      </w:r>
      <w:r>
        <w:rPr>
          <w:b/>
          <w:bCs/>
        </w:rPr>
        <w:t xml:space="preserve"> </w:t>
      </w:r>
      <w:r>
        <w:rPr>
          <w:rFonts w:hint="eastAsia"/>
        </w:rPr>
        <w:t>采取无公害病虫害防治技术，杀虫剂、除草剂、化肥、农药等化学药品的使用规范、安全，并有公示记录，得</w:t>
      </w:r>
      <w:r>
        <w:t>3</w:t>
      </w:r>
      <w:r>
        <w:rPr>
          <w:rFonts w:hint="eastAsia"/>
        </w:rPr>
        <w:t>分；</w:t>
      </w:r>
    </w:p>
    <w:p>
      <w:pPr>
        <w:ind w:firstLine="482" w:firstLineChars="200"/>
      </w:pPr>
      <w:r>
        <w:rPr>
          <w:b/>
          <w:bCs/>
        </w:rPr>
        <w:t xml:space="preserve">3 </w:t>
      </w:r>
      <w:r>
        <w:rPr>
          <w:rFonts w:hint="eastAsia"/>
        </w:rPr>
        <w:t>定期清扫公共区域，确保公共区域环境保持整洁、干净，得</w:t>
      </w:r>
      <w:r>
        <w:t>3</w:t>
      </w:r>
      <w:r>
        <w:rPr>
          <w:rFonts w:hint="eastAsia"/>
        </w:rPr>
        <w:t>分。</w:t>
      </w:r>
    </w:p>
    <w:p>
      <w:pPr>
        <w:pStyle w:val="26"/>
        <w:ind w:firstLine="480"/>
      </w:pPr>
      <w:r>
        <w:rPr>
          <w:rFonts w:hint="eastAsia"/>
        </w:rPr>
        <w:t>【条文说明】</w:t>
      </w:r>
    </w:p>
    <w:p>
      <w:pPr>
        <w:pStyle w:val="26"/>
        <w:ind w:firstLine="480"/>
      </w:pPr>
      <w:r>
        <w:rPr>
          <w:rFonts w:hint="eastAsia"/>
        </w:rPr>
        <w:t xml:space="preserve">公共环境卫生与疾病传播和疫情控制密切相关，建筑公共环境卫生状况如产 生问题，会给建筑使用者带来突发疾病和危害。杀虫剂和除草剂含有致癌物质， 其中一些化学物质会干扰人体内分泌系统及神经系统，这些化学物质通过雨水污染地下水、土壤和河流，最终返回人类的食物链到达人体，进而对人体产生危害； </w:t>
      </w:r>
    </w:p>
    <w:p>
      <w:pPr>
        <w:pStyle w:val="26"/>
        <w:ind w:firstLine="480"/>
      </w:pPr>
      <w:r>
        <w:rPr>
          <w:rFonts w:hint="eastAsia"/>
        </w:rPr>
        <w:t>因此，本条对加强公共环境卫生安全的相关措施进行了固定。物业管理机构需建立专门的病虫害消杀工作管理制度，通过定期开展的消杀工作，避免鼠、蚊、蝇、蟑等病媒生物蔓延现象。采用无公害病虫害防止技术，一方面提倡采用生物制剂、仿生制剂等无公害防治技术，以物理防治、生物防治为主，化学防治为辅， 淘汰高毒性化学产品，杀虫剂环保性能应满足《生态设计产品评价规范第</w:t>
      </w:r>
      <w:r>
        <w:t>3</w:t>
      </w:r>
      <w:r>
        <w:rPr>
          <w:rFonts w:hint="eastAsia"/>
        </w:rPr>
        <w:t>部分：杀虫剂》GB/T 32163.3-2015中的环境属性和产品属性。另一方面规范杀虫剂、除草剂、化肥、农药等化学品的使用，加强预报预测。在进行病虫害防治时，要提前公示，避免对易感人群产生伤害。灭鼠灭蟑等药物要安全隐蔽并有明确提示，避免发生误食事故。在进行病虫害消杀工作时，一定要谨慎采用各种化学用品。此外，应对公共区域如走道、电梯间、卫生间等开展经常性卫生清扫， 公共区域地面应无积尘、积水、污物、痰迹，墙壁、天花板应无蛛网、霉斑、脱落， 洗手台应无污垢、无冒水，便池应洁净等情形，保持公共区域环境整洁。</w:t>
      </w:r>
    </w:p>
    <w:p>
      <w:pPr>
        <w:pStyle w:val="26"/>
        <w:ind w:firstLine="480"/>
      </w:pPr>
      <w:r>
        <w:rPr>
          <w:rFonts w:hint="eastAsia"/>
        </w:rPr>
        <w:t>本条的评价方法为：查阅相关竣工图、管理制度文件、病虫害防治用品进货清单与使用记录、各项公共环境卫生保障措施执行记录情况，并现场核实。</w:t>
      </w:r>
    </w:p>
    <w:p>
      <w:pPr>
        <w:pStyle w:val="4"/>
      </w:pPr>
      <w:bookmarkStart w:id="102" w:name="_Toc143994732"/>
      <w:r>
        <w:rPr>
          <w:rFonts w:hint="eastAsia"/>
        </w:rPr>
        <w:t>Ⅱ 健 康 教 育</w:t>
      </w:r>
      <w:bookmarkEnd w:id="102"/>
    </w:p>
    <w:p>
      <w:pPr>
        <w:pStyle w:val="5"/>
      </w:pPr>
      <w:r>
        <w:t xml:space="preserve">9.2.8  </w:t>
      </w:r>
      <w:r>
        <w:rPr>
          <w:rFonts w:hint="eastAsia"/>
        </w:rPr>
        <w:t>制定全校参与的健康教育中长期总体规划，评价总分值为</w:t>
      </w:r>
      <w:r>
        <w:t>6</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制定中长期健康教育总体规划，得</w:t>
      </w:r>
      <w:r>
        <w:t>3</w:t>
      </w:r>
      <w:r>
        <w:rPr>
          <w:rFonts w:hint="eastAsia"/>
        </w:rPr>
        <w:t>分；</w:t>
      </w:r>
    </w:p>
    <w:p>
      <w:pPr>
        <w:ind w:firstLine="482" w:firstLineChars="200"/>
      </w:pPr>
      <w:r>
        <w:rPr>
          <w:rFonts w:hint="eastAsia"/>
          <w:b/>
          <w:bCs/>
        </w:rPr>
        <w:t>2</w:t>
      </w:r>
      <w:r>
        <w:rPr>
          <w:b/>
          <w:bCs/>
        </w:rPr>
        <w:t xml:space="preserve"> </w:t>
      </w:r>
      <w:r>
        <w:rPr>
          <w:rFonts w:hint="eastAsia"/>
        </w:rPr>
        <w:t>规划中明确学校各部门的目标、实施计划及相应的保障措施，得</w:t>
      </w:r>
      <w:r>
        <w:t>3</w:t>
      </w:r>
      <w:r>
        <w:rPr>
          <w:rFonts w:hint="eastAsia"/>
        </w:rPr>
        <w:t>分。</w:t>
      </w:r>
    </w:p>
    <w:p>
      <w:pPr>
        <w:pStyle w:val="26"/>
        <w:ind w:firstLine="480"/>
      </w:pPr>
      <w:r>
        <w:rPr>
          <w:rFonts w:hint="eastAsia"/>
        </w:rPr>
        <w:t>【条文说明】</w:t>
      </w:r>
    </w:p>
    <w:p>
      <w:pPr>
        <w:pStyle w:val="26"/>
        <w:ind w:firstLine="480"/>
      </w:pPr>
      <w:r>
        <w:rPr>
          <w:rFonts w:hint="eastAsia"/>
        </w:rPr>
        <w:t>学校管理层面应根据自身特点，组织教职工和家长参与编制健康中小学校教育与推广发展规划，制定具体实施目标、计划与保障措施。</w:t>
      </w:r>
    </w:p>
    <w:p>
      <w:pPr>
        <w:pStyle w:val="26"/>
        <w:ind w:firstLine="480"/>
      </w:pPr>
      <w:r>
        <w:rPr>
          <w:rFonts w:hint="eastAsia"/>
        </w:rPr>
        <w:t>健康教育可分为三个方面。一是健康教育教学，根据教育部制定的《中小学健康教育指导纲要》，中小学生依照不同年龄要掌握一定的健康知识和技能， 以促进学生养成健康的行为和生活方式。二是健康环境创设，针对影响学生健康的各种因素，从硬件基础设施方面进行配置完善。三是健康服务提供，跟据国家有关法律法规和文件精神，结合实际，健立健全和完善一系列有关打造健康校园环境、促进健康校园建设的规章制度，如健康档案管理制度、医务室工作制度、环境卫生检查评比制度、食堂卫生管理制度、后勤管理制度等。</w:t>
      </w:r>
    </w:p>
    <w:p>
      <w:pPr>
        <w:pStyle w:val="26"/>
        <w:ind w:firstLine="480"/>
      </w:pPr>
      <w:r>
        <w:rPr>
          <w:rFonts w:hint="eastAsia"/>
        </w:rPr>
        <w:t>本条的评价方法为：查阅教育规划和实施相关文件资料，并现场核实。</w:t>
      </w:r>
    </w:p>
    <w:p>
      <w:pPr>
        <w:pStyle w:val="5"/>
      </w:pPr>
      <w:r>
        <w:t xml:space="preserve">9.2.9  </w:t>
      </w:r>
      <w:bookmarkStart w:id="103" w:name="_Hlk142255742"/>
      <w:r>
        <w:rPr>
          <w:rFonts w:hint="eastAsia"/>
        </w:rPr>
        <w:t>学校根据学生生长发育特点</w:t>
      </w:r>
      <w:bookmarkEnd w:id="103"/>
      <w:r>
        <w:rPr>
          <w:rFonts w:hint="eastAsia"/>
        </w:rPr>
        <w:t>，制定全面、适宜的健康教育课程，评价总分值为</w:t>
      </w:r>
      <w:r>
        <w:t>8</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教育内容包括健康行为与生活方式、疾病预防、心理健康、生长发育与青春期保健、安全应急与避险等五个方面，得</w:t>
      </w:r>
      <w:r>
        <w:t>4</w:t>
      </w:r>
      <w:r>
        <w:rPr>
          <w:rFonts w:hint="eastAsia"/>
        </w:rPr>
        <w:t>分；</w:t>
      </w:r>
    </w:p>
    <w:p>
      <w:pPr>
        <w:ind w:firstLine="482" w:firstLineChars="200"/>
      </w:pPr>
      <w:r>
        <w:rPr>
          <w:rFonts w:hint="eastAsia"/>
          <w:b/>
          <w:bCs/>
        </w:rPr>
        <w:t>2</w:t>
      </w:r>
      <w:r>
        <w:rPr>
          <w:b/>
          <w:bCs/>
        </w:rPr>
        <w:t xml:space="preserve"> </w:t>
      </w:r>
      <w:r>
        <w:rPr>
          <w:rFonts w:hint="eastAsia"/>
        </w:rPr>
        <w:t xml:space="preserve">教育内容根据学生生长发育特点合理分配，得 </w:t>
      </w:r>
      <w:r>
        <w:t>4</w:t>
      </w:r>
      <w:r>
        <w:rPr>
          <w:rFonts w:hint="eastAsia"/>
        </w:rPr>
        <w:t>分。</w:t>
      </w:r>
    </w:p>
    <w:p>
      <w:pPr>
        <w:pStyle w:val="26"/>
        <w:ind w:firstLine="480"/>
      </w:pPr>
      <w:r>
        <w:rPr>
          <w:rFonts w:hint="eastAsia"/>
        </w:rPr>
        <w:t>【条文说明】</w:t>
      </w:r>
    </w:p>
    <w:p>
      <w:pPr>
        <w:pStyle w:val="26"/>
        <w:ind w:firstLine="480"/>
      </w:pPr>
      <w:r>
        <w:rPr>
          <w:rFonts w:hint="eastAsia"/>
        </w:rPr>
        <w:t>中小学健康教育内容包括五个领域：健康行为与生活方式、疾病预防、心理健康、生长发育与青春期保健、安全应急与避险。</w:t>
      </w:r>
    </w:p>
    <w:p>
      <w:pPr>
        <w:pStyle w:val="26"/>
        <w:ind w:firstLine="480"/>
      </w:pPr>
      <w:r>
        <w:rPr>
          <w:rFonts w:hint="eastAsia"/>
        </w:rPr>
        <w:t>根据儿童青少年生长发育的不同阶段，依照小学低年级、小学中年级、小学高年级、初中年级、高中年级五级水平，把五个领域的内容合理分配到五级水平中，分别为水平一（小学1-2年级）、水平二（小学3-4年级）、水平三（小学5-6年级）、水平四（初中7-9年级）、水平五（高中10-12年级）。五个不同水平互相衔接，完成中小学校健康教育的总体目标。</w:t>
      </w:r>
    </w:p>
    <w:p>
      <w:pPr>
        <w:pStyle w:val="26"/>
        <w:ind w:firstLine="480"/>
      </w:pPr>
      <w:r>
        <w:rPr>
          <w:rFonts w:hint="eastAsia"/>
        </w:rPr>
        <w:t>1</w:t>
      </w:r>
      <w:r>
        <w:t xml:space="preserve"> </w:t>
      </w:r>
      <w:r>
        <w:rPr>
          <w:rFonts w:hint="eastAsia"/>
        </w:rPr>
        <w:t>水平一（小学1-2年级）</w:t>
      </w:r>
    </w:p>
    <w:p>
      <w:pPr>
        <w:pStyle w:val="26"/>
        <w:ind w:firstLine="480"/>
      </w:pPr>
      <w:r>
        <w:rPr>
          <w:rFonts w:hint="eastAsia"/>
        </w:rPr>
        <w:t>（1）目标</w:t>
      </w:r>
    </w:p>
    <w:p>
      <w:pPr>
        <w:pStyle w:val="26"/>
        <w:ind w:firstLine="480"/>
      </w:pPr>
      <w:r>
        <w:rPr>
          <w:rFonts w:hint="eastAsia"/>
        </w:rPr>
        <w:t>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pStyle w:val="26"/>
        <w:ind w:firstLine="480"/>
      </w:pPr>
      <w:r>
        <w:rPr>
          <w:rFonts w:hint="eastAsia"/>
        </w:rPr>
        <w:t>（</w:t>
      </w:r>
      <w:r>
        <w:t>2</w:t>
      </w:r>
      <w:r>
        <w:rPr>
          <w:rFonts w:hint="eastAsia"/>
        </w:rPr>
        <w:t>）基本内容</w:t>
      </w:r>
    </w:p>
    <w:p>
      <w:pPr>
        <w:pStyle w:val="26"/>
        <w:ind w:firstLine="480"/>
      </w:pPr>
      <w:r>
        <w:rPr>
          <w:rFonts w:hint="eastAsia"/>
        </w:rPr>
        <w:t>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pStyle w:val="26"/>
        <w:ind w:firstLine="480"/>
      </w:pPr>
      <w:r>
        <w:rPr>
          <w:rFonts w:hint="eastAsia"/>
        </w:rPr>
        <w:t>疾病预防：接种疫苗可以预防一些传染病。</w:t>
      </w:r>
    </w:p>
    <w:p>
      <w:pPr>
        <w:pStyle w:val="26"/>
        <w:ind w:firstLine="480"/>
      </w:pPr>
      <w:r>
        <w:rPr>
          <w:rFonts w:hint="eastAsia"/>
        </w:rPr>
        <w:t>心理健康：日常生活中的礼貌用语，与同学友好相处技能。</w:t>
      </w:r>
    </w:p>
    <w:p>
      <w:pPr>
        <w:pStyle w:val="26"/>
        <w:ind w:firstLine="480"/>
      </w:pPr>
      <w:r>
        <w:rPr>
          <w:rFonts w:hint="eastAsia"/>
        </w:rPr>
        <w:t>生长发育与青春期保健：生命孕育、成长基本知识，知道“我从哪里来”。</w:t>
      </w:r>
    </w:p>
    <w:p>
      <w:pPr>
        <w:pStyle w:val="26"/>
        <w:ind w:firstLine="480"/>
      </w:pPr>
      <w:r>
        <w:rPr>
          <w:rFonts w:hint="eastAsia"/>
        </w:rPr>
        <w:t>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pStyle w:val="26"/>
        <w:ind w:firstLine="480"/>
      </w:pPr>
      <w:r>
        <w:rPr>
          <w:rFonts w:hint="eastAsia"/>
        </w:rPr>
        <w:t>2</w:t>
      </w:r>
      <w:r>
        <w:t xml:space="preserve"> </w:t>
      </w:r>
      <w:r>
        <w:rPr>
          <w:rFonts w:hint="eastAsia"/>
        </w:rPr>
        <w:t>水平二（小学3-4年级）</w:t>
      </w:r>
    </w:p>
    <w:p>
      <w:pPr>
        <w:pStyle w:val="26"/>
        <w:ind w:firstLine="480"/>
      </w:pPr>
      <w:r>
        <w:rPr>
          <w:rFonts w:hint="eastAsia"/>
        </w:rPr>
        <w:t>（1）目标</w:t>
      </w:r>
    </w:p>
    <w:p>
      <w:pPr>
        <w:pStyle w:val="26"/>
        <w:ind w:firstLine="480"/>
      </w:pPr>
      <w:r>
        <w:rPr>
          <w:rFonts w:hint="eastAsia"/>
        </w:rPr>
        <w:t>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pStyle w:val="26"/>
        <w:ind w:firstLine="480"/>
      </w:pPr>
      <w:r>
        <w:rPr>
          <w:rFonts w:hint="eastAsia"/>
        </w:rPr>
        <w:t>（2）基本内容</w:t>
      </w:r>
    </w:p>
    <w:p>
      <w:pPr>
        <w:pStyle w:val="26"/>
        <w:ind w:firstLine="480"/>
      </w:pPr>
      <w:r>
        <w:rPr>
          <w:rFonts w:hint="eastAsia"/>
        </w:rPr>
        <w:t>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pStyle w:val="26"/>
        <w:ind w:firstLine="480"/>
      </w:pPr>
      <w:r>
        <w:rPr>
          <w:rFonts w:hint="eastAsia"/>
        </w:rPr>
        <w:t>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pStyle w:val="26"/>
        <w:ind w:firstLine="480"/>
      </w:pPr>
      <w:r>
        <w:rPr>
          <w:rFonts w:hint="eastAsia"/>
        </w:rPr>
        <w:t>生长发育与青春期保健：人的生命周期包括诞生、发育、成熟、衰老、死亡；初步了解儿童青少年身体主要器官的功能，学会保护自己。</w:t>
      </w:r>
    </w:p>
    <w:p>
      <w:pPr>
        <w:pStyle w:val="26"/>
        <w:ind w:firstLine="480"/>
      </w:pPr>
      <w:r>
        <w:rPr>
          <w:rFonts w:hint="eastAsia"/>
        </w:rPr>
        <w:t>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pStyle w:val="26"/>
        <w:ind w:firstLine="480"/>
      </w:pPr>
      <w:r>
        <w:rPr>
          <w:rFonts w:hint="eastAsia"/>
        </w:rPr>
        <w:t>3</w:t>
      </w:r>
      <w:r>
        <w:t xml:space="preserve"> </w:t>
      </w:r>
      <w:r>
        <w:rPr>
          <w:rFonts w:hint="eastAsia"/>
        </w:rPr>
        <w:t>水平三（小学5-6年级）</w:t>
      </w:r>
    </w:p>
    <w:p>
      <w:pPr>
        <w:pStyle w:val="26"/>
        <w:ind w:firstLine="480"/>
      </w:pPr>
      <w:r>
        <w:rPr>
          <w:rFonts w:hint="eastAsia"/>
        </w:rPr>
        <w:t>（1）目标</w:t>
      </w:r>
    </w:p>
    <w:p>
      <w:pPr>
        <w:pStyle w:val="26"/>
        <w:ind w:firstLine="480"/>
      </w:pPr>
      <w:r>
        <w:rPr>
          <w:rFonts w:hint="eastAsia"/>
        </w:rPr>
        <w:t>了解健康的含义与健康的生活方式，初步形成健康意识；了解营养对促进儿童少年生长发育的意义，树立正确的营养观；了解食品卫生知识，养成良好的饮食卫生习惯；了解烟草对健康的危害，树立吸烟有害健康的意识；了解毒品危害的简单知识，远离毒品危害；掌握常见肠道传染病、虫媒传染病基本知识和预防方法，树立卫生防病意识；了解常见地方病如碘缺乏病、血吸虫病对健康的危害，掌握预防方法；了解青春期生理发育基本知识，初步掌握相关的卫生保健知识；了解日常生活中的安全常识，学会体育锻炼中的自我监护，提高自我保护的能力。</w:t>
      </w:r>
    </w:p>
    <w:p>
      <w:pPr>
        <w:pStyle w:val="26"/>
        <w:ind w:firstLine="480"/>
      </w:pPr>
      <w:r>
        <w:rPr>
          <w:rFonts w:hint="eastAsia"/>
        </w:rPr>
        <w:t>（2）基本内容</w:t>
      </w:r>
    </w:p>
    <w:p>
      <w:pPr>
        <w:pStyle w:val="26"/>
        <w:ind w:firstLine="480"/>
      </w:pPr>
      <w:r>
        <w:rPr>
          <w:rFonts w:hint="eastAsia"/>
        </w:rPr>
        <w:t>健康行为与生活方式：健康不仅仅是没有疾病或不虚弱，而是身体、心理、社会适应的完好状态；健康的生活方式（主要包括合理膳食、适量运动、戒烟限酒、心理平衡）有利于健康；膳食应以谷类为主，多吃蔬菜水果和薯类，注意荤素搭配；日常生活饮食应适度，不暴饮暴食，不盲目节食，适当零食；购买包装食品应注意查看生产日期、保质期、包装有无涨包或破损，不购买无证摊贩食品；容易引起食物中毒的常见食品（发芽土豆、不熟扁豆和豆浆、毒蘑菇、新鲜黄花菜、河豚鱼等）；不采摘、不食用野果、野菜；体育锻炼时自我监护的主要内容（主观感觉和客观检查的指标）；发现视力异常，应到正规医院眼科进行视力检查、验光，注意配戴眼镜的卫生要求；吸烟和被动吸烟会导致癌症、心血管疾病、呼吸系统疾病等多种疾病；不吸烟、不饮酒。常见毒品的名称；毒品对个人和家庭的危害，自我保护的常识和简单方法，能够远离毒品。</w:t>
      </w:r>
    </w:p>
    <w:p>
      <w:pPr>
        <w:pStyle w:val="26"/>
        <w:ind w:firstLine="480"/>
      </w:pPr>
      <w:r>
        <w:rPr>
          <w:rFonts w:hint="eastAsia"/>
        </w:rPr>
        <w:t>疾病预防：贫血对健康的危害与预防；常见肠道传染病（细菌性痢疾、伤寒与副伤寒、甲型肝炎等）的预防；疟疾的预防；流行性出血性结膜炎（红眼病）的预防；碘缺乏病对人体健康的危害；食用碘盐可以预防碘缺乏病；血吸虫病的预防（可根据地方实际选择）。</w:t>
      </w:r>
    </w:p>
    <w:p>
      <w:pPr>
        <w:pStyle w:val="26"/>
        <w:ind w:firstLine="480"/>
      </w:pPr>
      <w:r>
        <w:rPr>
          <w:rFonts w:hint="eastAsia"/>
        </w:rPr>
        <w:t>心理健康：保持自信，自己的事情自己做。</w:t>
      </w:r>
    </w:p>
    <w:p>
      <w:pPr>
        <w:pStyle w:val="26"/>
        <w:ind w:firstLine="480"/>
      </w:pPr>
      <w:r>
        <w:rPr>
          <w:rFonts w:hint="eastAsia"/>
        </w:rPr>
        <w:t>生长发育与青春期保健：青春期的生长发育特点；男女少年在青春发育期的差异（男性、女性第二性征的具体表现）；女生月经初潮及意义（月经形成以及周期计算）；男生首次遗精及意义；变声期的保健知识；青春期的个人卫生知识。体温、脉搏测量方法及其测量的意义。</w:t>
      </w:r>
    </w:p>
    <w:p>
      <w:pPr>
        <w:pStyle w:val="26"/>
        <w:ind w:firstLine="480"/>
      </w:pPr>
      <w:r>
        <w:rPr>
          <w:rFonts w:hint="eastAsia"/>
        </w:rPr>
        <w:t>安全应急与避险：骑自行车安全常识；常见的危险标识（如高压、易燃、易爆、剧毒、放射性、生物安全），远离危险物；煤气中毒的发生原因和预防；触电、雷击的预防；中暑的预防和处理；轻微烫烧伤和割、刺、擦、挫伤等的自我处理；提高网络安全防范意识。</w:t>
      </w:r>
    </w:p>
    <w:p>
      <w:pPr>
        <w:pStyle w:val="26"/>
        <w:ind w:firstLine="480"/>
      </w:pPr>
      <w:r>
        <w:rPr>
          <w:rFonts w:hint="eastAsia"/>
        </w:rPr>
        <w:t>4</w:t>
      </w:r>
      <w:r>
        <w:t xml:space="preserve"> </w:t>
      </w:r>
      <w:r>
        <w:rPr>
          <w:rFonts w:hint="eastAsia"/>
        </w:rPr>
        <w:t>水平四（初中阶段）</w:t>
      </w:r>
    </w:p>
    <w:p>
      <w:pPr>
        <w:pStyle w:val="26"/>
        <w:ind w:firstLine="480"/>
      </w:pPr>
      <w:r>
        <w:rPr>
          <w:rFonts w:hint="eastAsia"/>
        </w:rPr>
        <w:t>（1）目标</w:t>
      </w:r>
    </w:p>
    <w:p>
      <w:pPr>
        <w:pStyle w:val="26"/>
        <w:ind w:firstLine="480"/>
      </w:pPr>
      <w:r>
        <w:rPr>
          <w:rFonts w:hint="eastAsia"/>
        </w:rPr>
        <w:t>了解生活方式与健康的关系，建立文明、健康的生活方式；进一步了解平衡膳食、合理营养意义，养成科学、营养的饮食习惯；了解充足睡眠对儿童少年生长发育的重要意义；了解预防食物中毒的基本知识；进一步了解常见传染病预防知识，增强卫生防病能力；了解艾滋病基本知识和预防方法，熟悉毒品预防基本知识，增强抵御毒品和艾滋病的能力；了解青春期心理变化特点，学会保持愉快情绪和增进心理健康；进一步了解青春期发育的基本知识，掌握青春期卫生保健知识和青春期常见生理问题的预防和处理方法；了解什么是性侵害，掌握预防方法和技能；掌握简单的用药安全常识；学会自救互救的基本技能，提高应对突发事件的能力；了解网络使用的利弊，合理利用网络。</w:t>
      </w:r>
    </w:p>
    <w:p>
      <w:pPr>
        <w:pStyle w:val="26"/>
        <w:ind w:firstLine="480"/>
      </w:pPr>
      <w:r>
        <w:rPr>
          <w:rFonts w:hint="eastAsia"/>
        </w:rPr>
        <w:t>（2）基本内容</w:t>
      </w:r>
    </w:p>
    <w:p>
      <w:pPr>
        <w:pStyle w:val="26"/>
        <w:ind w:firstLine="480"/>
      </w:pPr>
      <w:r>
        <w:rPr>
          <w:rFonts w:hint="eastAsia"/>
        </w:rPr>
        <w:t>健康行为与生活方式：不良生活方式有害健康，慢性非传染性疾病（恶性肿瘤、冠心病、糖尿病、脑卒中）的发生与不健康的生活方式有关；膳食平衡有利于促进健康；青春期充足的营养素，保证生长发育的需要。保证充足的睡眠有利于生长发育和健康（小学生每天睡眠时间10个小时，初中生每天睡眠时间9个小时，高中生每天睡眠时间8小时）；食物中毒的常见原因（细菌性、化学性、有毒动植物等）；发现病死禽畜要报告，不吃病死禽畜肉；适宜保存食品，腐败变质食品会引起食物中毒；拒绝吸烟、饮酒的技巧；毒品对个人、家庭和社会的危害；拒绝毒品的方法；吸毒违法, 拒绝毒品。</w:t>
      </w:r>
    </w:p>
    <w:p>
      <w:pPr>
        <w:pStyle w:val="26"/>
        <w:ind w:firstLine="480"/>
      </w:pPr>
      <w:r>
        <w:rPr>
          <w:rFonts w:hint="eastAsia"/>
        </w:rPr>
        <w:t>疾病预防：乙型脑炎的预防；疥疮的预防；肺结核病的预防；肝炎的预防（包括甲型肝炎、乙（丙）型肝炎等）；不歧视乙肝病人及感染者；艾滋病的基本知识；艾滋病的危害；艾滋病的预防方法；判断安全行为与不安全行为，拒绝不安全行为的技巧；学会如何寻求帮助的途径和方法；与预防艾滋病相关的青春期生理和心理知识；吸毒与艾滋病；不歧视艾滋病病毒感染者与患者。</w:t>
      </w:r>
    </w:p>
    <w:p>
      <w:pPr>
        <w:pStyle w:val="26"/>
        <w:ind w:firstLine="480"/>
      </w:pPr>
      <w:r>
        <w:rPr>
          <w:rFonts w:hint="eastAsia"/>
        </w:rPr>
        <w:t>心理健康：不良情绪对健康的影响；调控情绪的基本方法；建立自我认同，客观认识和对待自己；根据自己的学习能力和状况确定合理的学习目标；异性交往的原则。</w:t>
      </w:r>
    </w:p>
    <w:p>
      <w:pPr>
        <w:pStyle w:val="26"/>
        <w:ind w:firstLine="480"/>
      </w:pPr>
      <w:r>
        <w:rPr>
          <w:rFonts w:hint="eastAsia"/>
        </w:rPr>
        <w:t>生长发育与青春期保健：热爱生活，珍爱生命；青春期心理发育的特点和变化规律，正确对待青春期心理变化；痤疮发生的原因、预防方法；月经期间的卫生保健常识，痛经的症状及处理；选择和佩戴适宜的胸罩的知识。</w:t>
      </w:r>
    </w:p>
    <w:p>
      <w:pPr>
        <w:pStyle w:val="26"/>
        <w:ind w:firstLine="480"/>
      </w:pPr>
      <w:r>
        <w:rPr>
          <w:rFonts w:hint="eastAsia"/>
        </w:rPr>
        <w:t>安全应急与避险：有病应及时就医；服药要遵从医嘱，不乱服药物；不擅自服用、不滥用镇静催眠等成瘾性药物；不擅自服用止痛药物；保健品不能代替药品；毒物中毒的应急处理；溺水的应急处理；骨折简易应急处理知识；识别容易发生性侵害的危险因素，保护自己不受性侵害；预防网络成瘾。</w:t>
      </w:r>
    </w:p>
    <w:p>
      <w:pPr>
        <w:pStyle w:val="26"/>
        <w:ind w:firstLine="480"/>
      </w:pPr>
      <w:r>
        <w:rPr>
          <w:rFonts w:hint="eastAsia"/>
        </w:rPr>
        <w:t>5水平五（高中阶段）</w:t>
      </w:r>
    </w:p>
    <w:p>
      <w:pPr>
        <w:pStyle w:val="26"/>
        <w:ind w:firstLine="480"/>
      </w:pPr>
      <w:r>
        <w:rPr>
          <w:rFonts w:hint="eastAsia"/>
        </w:rPr>
        <w:t>（1）目标</w:t>
      </w:r>
    </w:p>
    <w:p>
      <w:pPr>
        <w:pStyle w:val="26"/>
        <w:ind w:firstLine="480"/>
      </w:pPr>
      <w:r>
        <w:rPr>
          <w:rFonts w:hint="eastAsia"/>
        </w:rPr>
        <w:t>了解中国居民膳食指南，了解常见食物选购知识，进一步了解预防艾滋病基本知识，正确对待艾滋病病毒感染者和患者；学会正确处理人际关系，培养有效的交流能力，掌握缓解压力等基本的心理调适技能；进一步了解青春期保健知识，认识婚前性行为对身心健康的危害，树立健康文明的性观念和性道德。</w:t>
      </w:r>
    </w:p>
    <w:p>
      <w:pPr>
        <w:pStyle w:val="26"/>
        <w:ind w:firstLine="480"/>
      </w:pPr>
      <w:r>
        <w:rPr>
          <w:rFonts w:hint="eastAsia"/>
        </w:rPr>
        <w:t>（2）基本内容</w:t>
      </w:r>
    </w:p>
    <w:p>
      <w:pPr>
        <w:pStyle w:val="26"/>
        <w:ind w:firstLine="480"/>
      </w:pPr>
      <w:r>
        <w:rPr>
          <w:rFonts w:hint="eastAsia"/>
        </w:rPr>
        <w:t>健康行为与生活方式：食品选购基本知识；中国居民膳食指南的内容。</w:t>
      </w:r>
    </w:p>
    <w:p>
      <w:pPr>
        <w:pStyle w:val="26"/>
        <w:ind w:firstLine="480"/>
      </w:pPr>
      <w:r>
        <w:rPr>
          <w:rFonts w:hint="eastAsia"/>
        </w:rPr>
        <w:t>疾病预防：艾滋病的预防知识和方法；艾滋病的流行趋势及对社会经济带来的危害；HIV感染者与艾滋病病人的区别；艾滋病的窗口期和潜伏期；无偿献血知识；不歧视艾滋病病毒感染者与患者。</w:t>
      </w:r>
    </w:p>
    <w:p>
      <w:pPr>
        <w:pStyle w:val="26"/>
        <w:ind w:firstLine="480"/>
      </w:pPr>
      <w:r>
        <w:rPr>
          <w:rFonts w:hint="eastAsia"/>
        </w:rPr>
        <w:t>心理健康：合理宣泄与倾诉的适宜途径，客观看待事物；人际交往中的原则和方法，做到主动、诚恳、公平、谦虚、宽厚地与人交往；缓解压力的基本方法；认识竞争的积极意义；正确应对失败和挫折；考试等特殊时期常见的心理问题与应对。</w:t>
      </w:r>
    </w:p>
    <w:p>
      <w:pPr>
        <w:pStyle w:val="26"/>
        <w:ind w:firstLine="480"/>
      </w:pPr>
      <w:r>
        <w:rPr>
          <w:rFonts w:hint="eastAsia"/>
        </w:rPr>
        <w:t>生长发育与青春期保健：热爱生活，珍爱生命；青春期常见的发育异常，发现不正常及时就医；婚前性行为严重影响青少年身心健康；避免婚前性行为。</w:t>
      </w:r>
    </w:p>
    <w:p>
      <w:pPr>
        <w:pStyle w:val="26"/>
        <w:ind w:firstLine="480"/>
      </w:pPr>
      <w:r>
        <w:rPr>
          <w:rFonts w:hint="eastAsia"/>
        </w:rPr>
        <w:t>安全应急与避险：网络交友的危险性。</w:t>
      </w:r>
    </w:p>
    <w:p>
      <w:pPr>
        <w:pStyle w:val="26"/>
        <w:ind w:firstLine="480"/>
      </w:pPr>
      <w:r>
        <w:rPr>
          <w:rFonts w:hint="eastAsia"/>
        </w:rPr>
        <w:t>本条的评价方法为：查阅健康教育相关文件资料，并现场核实。</w:t>
      </w:r>
    </w:p>
    <w:p>
      <w:pPr>
        <w:pStyle w:val="5"/>
      </w:pPr>
      <w:r>
        <w:t xml:space="preserve">9.2.10  </w:t>
      </w:r>
      <w:r>
        <w:rPr>
          <w:rFonts w:hint="eastAsia"/>
        </w:rPr>
        <w:t>定期开展健康教育宣传活动，丰富学生、家长及教职工相关专业知识，评价总分值为</w:t>
      </w:r>
      <w:r>
        <w:t>15</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编制健康手册，并定期向学生、家长及教职工免费发放，得</w:t>
      </w:r>
      <w:r>
        <w:t>3</w:t>
      </w:r>
      <w:r>
        <w:rPr>
          <w:rFonts w:hint="eastAsia"/>
        </w:rPr>
        <w:t>分；</w:t>
      </w:r>
    </w:p>
    <w:p>
      <w:pPr>
        <w:ind w:firstLine="482" w:firstLineChars="200"/>
      </w:pPr>
      <w:r>
        <w:rPr>
          <w:rFonts w:hint="eastAsia"/>
          <w:b/>
          <w:bCs/>
        </w:rPr>
        <w:t>2</w:t>
      </w:r>
      <w:r>
        <w:rPr>
          <w:b/>
          <w:bCs/>
        </w:rPr>
        <w:t xml:space="preserve"> </w:t>
      </w:r>
      <w:r>
        <w:rPr>
          <w:rFonts w:hint="eastAsia"/>
        </w:rPr>
        <w:t>通过板报、多媒体等方式宣传健康理念，媒体宣传内容每月至少更新1次，媒体屏幕置于主要的社区出入口、建筑出入口、大堂和电梯厅，得</w:t>
      </w:r>
      <w:r>
        <w:t>3</w:t>
      </w:r>
      <w:r>
        <w:rPr>
          <w:rFonts w:hint="eastAsia"/>
        </w:rPr>
        <w:t>分；</w:t>
      </w:r>
    </w:p>
    <w:p>
      <w:pPr>
        <w:ind w:firstLine="482" w:firstLineChars="200"/>
      </w:pPr>
      <w:r>
        <w:rPr>
          <w:b/>
          <w:bCs/>
        </w:rPr>
        <w:t xml:space="preserve">3 </w:t>
      </w:r>
      <w:r>
        <w:rPr>
          <w:rFonts w:hint="eastAsia"/>
        </w:rPr>
        <w:t>定期开展全校参与的健康专题活动，得</w:t>
      </w:r>
      <w:r>
        <w:t>3</w:t>
      </w:r>
      <w:r>
        <w:rPr>
          <w:rFonts w:hint="eastAsia"/>
        </w:rPr>
        <w:t>分；</w:t>
      </w:r>
    </w:p>
    <w:p>
      <w:pPr>
        <w:ind w:firstLine="482" w:firstLineChars="200"/>
      </w:pPr>
      <w:r>
        <w:rPr>
          <w:b/>
          <w:bCs/>
        </w:rPr>
        <w:t xml:space="preserve">4 </w:t>
      </w:r>
      <w:r>
        <w:rPr>
          <w:rFonts w:hint="eastAsia"/>
        </w:rPr>
        <w:t>制定教职员工健康教育培训制度，定期开展培训课程，得</w:t>
      </w:r>
      <w:r>
        <w:t>3</w:t>
      </w:r>
      <w:r>
        <w:rPr>
          <w:rFonts w:hint="eastAsia"/>
        </w:rPr>
        <w:t>分；</w:t>
      </w:r>
    </w:p>
    <w:p>
      <w:pPr>
        <w:ind w:firstLine="482" w:firstLineChars="200"/>
      </w:pPr>
      <w:r>
        <w:rPr>
          <w:b/>
          <w:bCs/>
        </w:rPr>
        <w:t xml:space="preserve">5 </w:t>
      </w:r>
      <w:r>
        <w:rPr>
          <w:rFonts w:hint="eastAsia"/>
        </w:rPr>
        <w:t>定期组织家长参观学校设施，宣传健康生活和家庭教育理念，得</w:t>
      </w:r>
      <w:r>
        <w:t>3</w:t>
      </w:r>
      <w:r>
        <w:rPr>
          <w:rFonts w:hint="eastAsia"/>
        </w:rPr>
        <w:t>分。</w:t>
      </w:r>
    </w:p>
    <w:p>
      <w:pPr>
        <w:pStyle w:val="26"/>
        <w:ind w:firstLine="480"/>
      </w:pPr>
      <w:r>
        <w:rPr>
          <w:rFonts w:hint="eastAsia"/>
        </w:rPr>
        <w:t>【条文说明】</w:t>
      </w:r>
    </w:p>
    <w:p>
      <w:pPr>
        <w:pStyle w:val="26"/>
        <w:ind w:firstLine="480"/>
      </w:pPr>
      <w:r>
        <w:rPr>
          <w:rFonts w:hint="eastAsia"/>
        </w:rPr>
        <w:t>本条针对创建健康中小学校的各方人员，包括学生、家长、教师及学校职工等，开展全方位宣传。</w:t>
      </w:r>
    </w:p>
    <w:p>
      <w:pPr>
        <w:pStyle w:val="26"/>
        <w:ind w:firstLine="480"/>
      </w:pPr>
      <w:r>
        <w:rPr>
          <w:rFonts w:hint="eastAsia"/>
        </w:rPr>
        <w:t>中共中央国务院印发《“健康中国 2030”规划纲要》，加大学校健康教育力度， 将健康教育纳入国民教育体系，把健康教育作为所有教育阶段素质教育的重要内容。建立学校健康教育推进机制，构建相关学科教学与教育活动相结合、课堂教育与课外实践相结合、经常性宣传教育与集中式宣传教育相结合的健康教育模式。教育宣传内容参考《中国青少年健康教育核心信息及释义（2018 版）》，针对目前我国青少年健康教育面临的核心问题和关键领域，包括养成健康文明的生活方式、合理用眼、通过合理膳食和科学运动保持健康体重、积极应对青少年心理问题和网络成瘾等行为问题共 9 项内容。每季度积极开展如传染病防控、消防安全、紧急救助、运动安全、防范意识、食品安全等知识宣传活动。国家卫生健康委、中宣部等 12 部门联合印发《健康中国行动——儿童青少年心理健康行动方案（2019—2022 年）》，要求教育、卫生健康等部门对教师、家长、精神科医师、心理热线工作人员等开展培训，提升服务能力。</w:t>
      </w:r>
    </w:p>
    <w:p>
      <w:pPr>
        <w:pStyle w:val="26"/>
        <w:ind w:firstLine="480"/>
      </w:pPr>
      <w:r>
        <w:rPr>
          <w:rFonts w:hint="eastAsia"/>
        </w:rPr>
        <w:t>本条的评价方法为：查阅教育宣传记录资料，并现场核实。</w:t>
      </w:r>
    </w:p>
    <w:p>
      <w:pPr>
        <w:pStyle w:val="5"/>
      </w:pPr>
      <w:r>
        <w:t xml:space="preserve">9.2.11  </w:t>
      </w:r>
      <w:r>
        <w:rPr>
          <w:rFonts w:hint="eastAsia"/>
        </w:rPr>
        <w:t>学校定期对健康教育的开展结果进行评估，了解学生对健康知识的学习情况，并结合实际情况进行反馈与改进，评价总分值为</w:t>
      </w:r>
      <w:r>
        <w:t>5</w:t>
      </w:r>
      <w:r>
        <w:rPr>
          <w:rFonts w:hint="eastAsia"/>
        </w:rPr>
        <w:t>分。</w:t>
      </w:r>
    </w:p>
    <w:p>
      <w:pPr>
        <w:pStyle w:val="26"/>
        <w:ind w:firstLine="480"/>
      </w:pPr>
      <w:r>
        <w:rPr>
          <w:rFonts w:hint="eastAsia"/>
        </w:rPr>
        <w:t>【条文说明】</w:t>
      </w:r>
    </w:p>
    <w:p>
      <w:pPr>
        <w:pStyle w:val="26"/>
        <w:ind w:firstLine="480"/>
      </w:pPr>
      <w:r>
        <w:rPr>
          <w:rFonts w:hint="eastAsia"/>
        </w:rPr>
        <w:t>学校不仅要定期开展健康教育，同时也要对健康教育的开展结果进行评估。学校相关部门应制定一套完整的健康教育评估目标和要求、评估指标以及评估方法，从而更好的掌握健康教育的开展程度，了解学生的健康知识学习情况，并及时进行反馈与改进。</w:t>
      </w:r>
    </w:p>
    <w:p>
      <w:pPr>
        <w:pStyle w:val="26"/>
        <w:ind w:firstLine="480"/>
      </w:pPr>
      <w:r>
        <w:rPr>
          <w:rFonts w:hint="eastAsia"/>
        </w:rPr>
        <w:t>评价时，查阅教育规划和实施相关文件资料。</w:t>
      </w:r>
    </w:p>
    <w:p>
      <w:pPr>
        <w:pStyle w:val="2"/>
      </w:pPr>
      <w:bookmarkStart w:id="104" w:name="_Toc143994733"/>
      <w:r>
        <w:t xml:space="preserve">10 </w:t>
      </w:r>
      <w:r>
        <w:rPr>
          <w:rFonts w:hint="eastAsia"/>
        </w:rPr>
        <w:t>提高与创新</w:t>
      </w:r>
      <w:bookmarkEnd w:id="104"/>
    </w:p>
    <w:p>
      <w:pPr>
        <w:pStyle w:val="3"/>
        <w:spacing w:before="156" w:after="156"/>
      </w:pPr>
      <w:bookmarkStart w:id="105" w:name="_Toc143994734"/>
      <w:bookmarkStart w:id="106" w:name="_Toc132141699"/>
      <w:r>
        <w:t xml:space="preserve">10.1  </w:t>
      </w:r>
      <w:r>
        <w:rPr>
          <w:rFonts w:hint="eastAsia"/>
        </w:rPr>
        <w:t>一般规定</w:t>
      </w:r>
      <w:bookmarkEnd w:id="105"/>
      <w:bookmarkEnd w:id="106"/>
    </w:p>
    <w:p>
      <w:pPr>
        <w:pStyle w:val="5"/>
      </w:pPr>
      <w:r>
        <w:t xml:space="preserve">10.1.1  </w:t>
      </w:r>
      <w:r>
        <w:rPr>
          <w:rFonts w:hint="eastAsia"/>
        </w:rPr>
        <w:t>当进行健康中小学校建筑评价时，应按本章规定对加分项进行评价。</w:t>
      </w:r>
    </w:p>
    <w:p>
      <w:pPr>
        <w:pStyle w:val="26"/>
        <w:ind w:firstLine="480"/>
      </w:pPr>
      <w:r>
        <w:rPr>
          <w:rFonts w:hint="eastAsia"/>
        </w:rPr>
        <w:t>【条文说明】</w:t>
      </w:r>
    </w:p>
    <w:p>
      <w:pPr>
        <w:pStyle w:val="26"/>
        <w:ind w:firstLine="480"/>
      </w:pPr>
      <w:r>
        <w:rPr>
          <w:rFonts w:hint="eastAsia"/>
        </w:rPr>
        <w:t>本标准对中小学建筑的设计与管理提出了更高的要求，在技术及产品选用、 运行管理方式等方面都有可能使其健康性能得以提高和创新。为鼓励健康中小学建筑性能的提高和创新，鼓励在各个环节中采用更加有利于健康的技术、产品和运行管理方式，本标准设立了“加分项”。同时，为鼓励采取本标准规定之外的提高和创新措施提高建筑健康性能，标准还设置了开放性加分条文。</w:t>
      </w:r>
    </w:p>
    <w:p>
      <w:pPr>
        <w:pStyle w:val="5"/>
      </w:pPr>
      <w:r>
        <w:t>10.</w:t>
      </w:r>
      <w:r>
        <w:rPr>
          <w:rFonts w:hint="eastAsia"/>
        </w:rPr>
        <w:t>1</w:t>
      </w:r>
      <w:r>
        <w:t xml:space="preserve">.2  </w:t>
      </w:r>
      <w:r>
        <w:rPr>
          <w:rFonts w:hint="eastAsia"/>
        </w:rPr>
        <w:t>加分项的附加得分应为各加分项得分之和。当附加得分大于 10 分时，应取为 10 分。</w:t>
      </w:r>
    </w:p>
    <w:p>
      <w:pPr>
        <w:pStyle w:val="26"/>
        <w:ind w:firstLine="480"/>
      </w:pPr>
      <w:r>
        <w:rPr>
          <w:rFonts w:hint="eastAsia"/>
        </w:rPr>
        <w:t>【条文说明】</w:t>
      </w:r>
    </w:p>
    <w:p>
      <w:pPr>
        <w:pStyle w:val="26"/>
        <w:ind w:firstLine="480"/>
      </w:pPr>
      <w:r>
        <w:rPr>
          <w:rFonts w:hint="eastAsia"/>
        </w:rPr>
        <w:t>加分项的评定结果为得某分或不得分。</w:t>
      </w:r>
    </w:p>
    <w:p>
      <w:pPr>
        <w:pStyle w:val="3"/>
        <w:spacing w:before="156" w:after="156"/>
      </w:pPr>
      <w:bookmarkStart w:id="107" w:name="_Toc132141700"/>
      <w:bookmarkStart w:id="108" w:name="_Toc143994735"/>
      <w:r>
        <w:t xml:space="preserve">10.2  </w:t>
      </w:r>
      <w:r>
        <w:rPr>
          <w:rFonts w:hint="eastAsia"/>
        </w:rPr>
        <w:t>加分项</w:t>
      </w:r>
      <w:bookmarkEnd w:id="107"/>
      <w:bookmarkEnd w:id="108"/>
    </w:p>
    <w:p>
      <w:pPr>
        <w:pStyle w:val="5"/>
      </w:pPr>
      <w:r>
        <w:t xml:space="preserve">10.2.1  </w:t>
      </w:r>
      <w:r>
        <w:rPr>
          <w:rFonts w:hint="eastAsia"/>
        </w:rPr>
        <w:t>室内空气质量进一步提升，评价总分值为</w:t>
      </w:r>
      <w:r>
        <w:t>3</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甲醛、苯系物、TVOC、CO</w:t>
      </w:r>
      <w:r>
        <w:rPr>
          <w:vertAlign w:val="subscript"/>
        </w:rPr>
        <w:t>2</w:t>
      </w:r>
      <w:r>
        <w:rPr>
          <w:rFonts w:hint="eastAsia"/>
        </w:rPr>
        <w:t>、O</w:t>
      </w:r>
      <w:r>
        <w:rPr>
          <w:vertAlign w:val="subscript"/>
        </w:rPr>
        <w:t>3</w:t>
      </w:r>
      <w:r>
        <w:rPr>
          <w:rFonts w:hint="eastAsia"/>
        </w:rPr>
        <w:t>的浓度、细菌总数不大于现行国家标准《室内空气质量标准》GB/T 18883 规定限值的70%，得1分；</w:t>
      </w:r>
    </w:p>
    <w:p>
      <w:pPr>
        <w:ind w:firstLine="482" w:firstLineChars="200"/>
      </w:pPr>
      <w:r>
        <w:rPr>
          <w:rFonts w:hint="eastAsia"/>
          <w:b/>
          <w:bCs/>
        </w:rPr>
        <w:t>2</w:t>
      </w:r>
      <w:r>
        <w:rPr>
          <w:b/>
          <w:bCs/>
        </w:rPr>
        <w:t xml:space="preserve"> </w:t>
      </w:r>
      <w:r>
        <w:rPr>
          <w:rFonts w:hint="eastAsia"/>
        </w:rPr>
        <w:t>允许全年不保证 5d 条件下，室内 PM</w:t>
      </w:r>
      <w:r>
        <w:rPr>
          <w:rFonts w:hint="eastAsia"/>
          <w:vertAlign w:val="subscript"/>
        </w:rPr>
        <w:t>2.</w:t>
      </w:r>
      <w:r>
        <w:rPr>
          <w:vertAlign w:val="subscript"/>
        </w:rPr>
        <w:t>5</w:t>
      </w:r>
      <w:r>
        <w:rPr>
          <w:rFonts w:hint="eastAsia"/>
        </w:rPr>
        <w:t>日平均浓度≤25ug/m</w:t>
      </w:r>
      <w:r>
        <w:rPr>
          <w:rFonts w:hint="eastAsia"/>
          <w:vertAlign w:val="superscript"/>
        </w:rPr>
        <w:t>3</w:t>
      </w:r>
      <w:r>
        <w:rPr>
          <w:rFonts w:hint="eastAsia"/>
        </w:rPr>
        <w:t>，得1分；</w:t>
      </w:r>
    </w:p>
    <w:p>
      <w:pPr>
        <w:ind w:firstLine="482" w:firstLineChars="200"/>
      </w:pPr>
      <w:r>
        <w:rPr>
          <w:b/>
          <w:bCs/>
        </w:rPr>
        <w:t xml:space="preserve">3 </w:t>
      </w:r>
      <w:r>
        <w:rPr>
          <w:rFonts w:hint="eastAsia"/>
        </w:rPr>
        <w:t>向教职工、家长公布不低于50%比例的主要建材及家具的型号、用量、主要污染物含量等信息，得1分。</w:t>
      </w:r>
    </w:p>
    <w:p>
      <w:pPr>
        <w:pStyle w:val="26"/>
        <w:ind w:firstLine="480"/>
      </w:pPr>
      <w:r>
        <w:rPr>
          <w:rFonts w:hint="eastAsia"/>
        </w:rPr>
        <w:t>【条文说明】</w:t>
      </w:r>
    </w:p>
    <w:p>
      <w:pPr>
        <w:pStyle w:val="26"/>
        <w:ind w:firstLine="480"/>
      </w:pPr>
      <w:r>
        <w:rPr>
          <w:rFonts w:hint="eastAsia"/>
        </w:rPr>
        <w:t>本条第1款和第2款在本标准第4</w:t>
      </w:r>
      <w:r>
        <w:t>.2.12</w:t>
      </w:r>
      <w:r>
        <w:rPr>
          <w:rFonts w:hint="eastAsia"/>
        </w:rPr>
        <w:t>条、4</w:t>
      </w:r>
      <w:r>
        <w:t>.2.13</w:t>
      </w:r>
      <w:r>
        <w:rPr>
          <w:rFonts w:hint="eastAsia"/>
        </w:rPr>
        <w:t>条基础上进一步提升对室内空气品质的要求。第</w:t>
      </w:r>
      <w:r>
        <w:t>1</w:t>
      </w:r>
      <w:r>
        <w:rPr>
          <w:rFonts w:hint="eastAsia"/>
        </w:rPr>
        <w:t>款和第</w:t>
      </w:r>
      <w:r>
        <w:t>2</w:t>
      </w:r>
      <w:r>
        <w:rPr>
          <w:rFonts w:hint="eastAsia"/>
        </w:rPr>
        <w:t>款的评价方法详见本标准第4.2.1</w:t>
      </w:r>
      <w:r>
        <w:t>2</w:t>
      </w:r>
      <w:r>
        <w:rPr>
          <w:rFonts w:hint="eastAsia"/>
        </w:rPr>
        <w:t xml:space="preserve"> 条、4.2.</w:t>
      </w:r>
      <w:r>
        <w:t>13</w:t>
      </w:r>
      <w:r>
        <w:rPr>
          <w:rFonts w:hint="eastAsia"/>
        </w:rPr>
        <w:t xml:space="preserve"> 条条文说明。</w:t>
      </w:r>
    </w:p>
    <w:p>
      <w:pPr>
        <w:pStyle w:val="26"/>
        <w:ind w:firstLine="480"/>
      </w:pPr>
      <w:r>
        <w:rPr>
          <w:rFonts w:hint="eastAsia"/>
        </w:rPr>
        <w:t>本条评价方法为：查阅相关竣工图纸、室内空气质量检测报告、监测数据与计算文件、材料释放特性参数检测报告及预评估分析报告，并现场核实。</w:t>
      </w:r>
    </w:p>
    <w:p>
      <w:pPr>
        <w:pStyle w:val="5"/>
      </w:pPr>
      <w:r>
        <w:t xml:space="preserve">10.2.2  </w:t>
      </w:r>
      <w:r>
        <w:rPr>
          <w:rFonts w:hint="eastAsia"/>
        </w:rPr>
        <w:t>采用健康建筑产品，评价总分值为2分。采用3项及以上，且单项应用比例不低于70%，得1分；采用5项及以上，且单项应用比例不低于70%，得 2 分。</w:t>
      </w:r>
    </w:p>
    <w:p>
      <w:pPr>
        <w:pStyle w:val="26"/>
        <w:ind w:firstLine="480"/>
      </w:pPr>
      <w:r>
        <w:rPr>
          <w:rFonts w:hint="eastAsia"/>
        </w:rPr>
        <w:t>【条文说明】</w:t>
      </w:r>
    </w:p>
    <w:p>
      <w:pPr>
        <w:pStyle w:val="26"/>
        <w:ind w:firstLine="480"/>
      </w:pPr>
      <w:r>
        <w:rPr>
          <w:rFonts w:hint="eastAsia"/>
        </w:rPr>
        <w:t>建筑环境的健康性能与建筑材料、装饰装修材料、家具、家用电器等建筑产品密不可分。建筑产品品类繁多导致室内有害物质来源多样。例如，甲醛等有害气化物来源于人造板材、家具、涂料、纺织品等。实木家具虽然使用的天然木材本身不含甲醛，但加工成家具的工程中，用于保护表面的木器漆、连接用的胶黏剂、储存用的防腐剂均含有甲醛。又如，照明系统的色温和照度、墙面及家具的表面反射比不合格，会降低大脑的兴奋、注意力和活动能力。因此，在满足产品使用功能性与安全性的前提下，关注学生及教职工的健康与体验，提升产品健康性能对促进人的身心健康十分必要。</w:t>
      </w:r>
    </w:p>
    <w:p>
      <w:pPr>
        <w:pStyle w:val="26"/>
        <w:ind w:firstLine="480"/>
      </w:pPr>
      <w:r>
        <w:rPr>
          <w:rFonts w:hint="eastAsia"/>
        </w:rPr>
        <w:t>目前，我国建筑产品质量良莠不齐，制造商、供应商、使用者之间存在健康相关信息不对称，选用过程中健康性能无据可依的情况。为促进建筑健康性能的提升与改善，鼓励建筑产品创新和应用，本条鼓励选用健康建筑产品。</w:t>
      </w:r>
    </w:p>
    <w:p>
      <w:pPr>
        <w:pStyle w:val="26"/>
        <w:ind w:firstLine="480"/>
      </w:pPr>
      <w:r>
        <w:rPr>
          <w:rFonts w:hint="eastAsia"/>
        </w:rPr>
        <w:t>健康建筑产品主要包括墙面涂覆材料、室内装饰板材、密封胶黏剂、家具、地板、净水设备、新风净化系统、照明系统等。健康建筑产品标识应由获得国家认证认可监督管理委员会批准的认证机构颁发。健康建筑产品的工程应用比例计算单位可参考，墙面涂覆材料、室内装饰板材、地板等为m</w:t>
      </w:r>
      <w:r>
        <w:rPr>
          <w:vertAlign w:val="superscript"/>
        </w:rPr>
        <w:t>2</w:t>
      </w:r>
      <w:r>
        <w:rPr>
          <w:rFonts w:hint="eastAsia"/>
        </w:rPr>
        <w:t>；密封胶黏剂等为kg；家具、净水设备、新风净化系统、照明系统等为件。</w:t>
      </w:r>
    </w:p>
    <w:p>
      <w:pPr>
        <w:pStyle w:val="26"/>
        <w:ind w:firstLine="480"/>
      </w:pPr>
      <w:r>
        <w:rPr>
          <w:rFonts w:hint="eastAsia"/>
        </w:rPr>
        <w:t>本条的评价方法为：查阅相关竣工图、产品清单及标识文件，并现场核实。</w:t>
      </w:r>
    </w:p>
    <w:p>
      <w:pPr>
        <w:pStyle w:val="5"/>
      </w:pPr>
      <w:r>
        <w:t>10.2.</w:t>
      </w:r>
      <w:r>
        <w:rPr>
          <w:rFonts w:hint="eastAsia"/>
        </w:rPr>
        <w:t>3</w:t>
      </w:r>
      <w:r>
        <w:t xml:space="preserve">  </w:t>
      </w:r>
      <w:r>
        <w:rPr>
          <w:rFonts w:hint="eastAsia"/>
        </w:rPr>
        <w:t>盥洗室的洗手盆和淋浴器有热水供应，且采取确保水温安全舒适的措施，评价分值为</w:t>
      </w:r>
      <w:r>
        <w:t>1</w:t>
      </w:r>
      <w:r>
        <w:rPr>
          <w:rFonts w:hint="eastAsia"/>
        </w:rPr>
        <w:t>分。</w:t>
      </w:r>
    </w:p>
    <w:p>
      <w:pPr>
        <w:pStyle w:val="26"/>
        <w:ind w:firstLine="480"/>
      </w:pPr>
      <w:r>
        <w:rPr>
          <w:rFonts w:hint="eastAsia"/>
        </w:rPr>
        <w:t>【条文说明】</w:t>
      </w:r>
    </w:p>
    <w:p>
      <w:pPr>
        <w:pStyle w:val="26"/>
        <w:ind w:firstLine="480"/>
      </w:pPr>
      <w:r>
        <w:rPr>
          <w:rFonts w:hint="eastAsia"/>
        </w:rPr>
        <w:t>盥洗室和淋浴室设置热水供应，有利于提高生活品质。热水供水系统应采取确保水温安全舒适的措施，比如采用恒温混水龙头或设分散式热水系统、采用相应的水温控制热水器并设定舒适的出水水温。</w:t>
      </w:r>
    </w:p>
    <w:p>
      <w:pPr>
        <w:pStyle w:val="26"/>
        <w:ind w:firstLine="480"/>
      </w:pPr>
      <w:r>
        <w:rPr>
          <w:rFonts w:hint="eastAsia"/>
        </w:rPr>
        <w:t>本条的评价方法为：评价查阅相关竣工图、产品说明书，并现场核实。</w:t>
      </w:r>
    </w:p>
    <w:p>
      <w:pPr>
        <w:pStyle w:val="5"/>
      </w:pPr>
      <w:r>
        <w:t xml:space="preserve">10.2.4  </w:t>
      </w:r>
      <w:r>
        <w:rPr>
          <w:rFonts w:hint="eastAsia"/>
        </w:rPr>
        <w:t>采用有利于健康的知识接收环境和智能教学设备。评价总分值为</w:t>
      </w:r>
      <w:r>
        <w:t>4</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采用智能互动黑板，得1分；</w:t>
      </w:r>
    </w:p>
    <w:p>
      <w:pPr>
        <w:ind w:firstLine="482" w:firstLineChars="200"/>
      </w:pPr>
      <w:r>
        <w:rPr>
          <w:b/>
          <w:bCs/>
        </w:rPr>
        <w:t xml:space="preserve">2 </w:t>
      </w:r>
      <w:r>
        <w:rPr>
          <w:rFonts w:hint="eastAsia"/>
        </w:rPr>
        <w:t>采用VR互动技术，得1分；</w:t>
      </w:r>
    </w:p>
    <w:p>
      <w:pPr>
        <w:ind w:firstLine="482" w:firstLineChars="200"/>
      </w:pPr>
      <w:r>
        <w:rPr>
          <w:b/>
          <w:bCs/>
        </w:rPr>
        <w:t xml:space="preserve">3 </w:t>
      </w:r>
      <w:bookmarkStart w:id="109" w:name="_Hlk142290327"/>
      <w:r>
        <w:rPr>
          <w:rFonts w:hint="eastAsia"/>
        </w:rPr>
        <w:t>采用适宜教学软件</w:t>
      </w:r>
      <w:bookmarkEnd w:id="109"/>
      <w:r>
        <w:rPr>
          <w:rFonts w:hint="eastAsia"/>
        </w:rPr>
        <w:t>，得1分；</w:t>
      </w:r>
    </w:p>
    <w:p>
      <w:pPr>
        <w:ind w:firstLine="482" w:firstLineChars="200"/>
      </w:pPr>
      <w:r>
        <w:rPr>
          <w:b/>
          <w:bCs/>
        </w:rPr>
        <w:t>4</w:t>
      </w:r>
      <w:bookmarkStart w:id="110" w:name="_Hlk142290387"/>
      <w:r>
        <w:rPr>
          <w:rFonts w:hint="eastAsia"/>
        </w:rPr>
        <w:t>采用数字教学平台</w:t>
      </w:r>
      <w:bookmarkEnd w:id="110"/>
      <w:r>
        <w:rPr>
          <w:rFonts w:hint="eastAsia"/>
        </w:rPr>
        <w:t>，得1分。</w:t>
      </w:r>
    </w:p>
    <w:p>
      <w:pPr>
        <w:pStyle w:val="26"/>
        <w:ind w:firstLine="480"/>
      </w:pPr>
      <w:r>
        <w:rPr>
          <w:rFonts w:hint="eastAsia"/>
        </w:rPr>
        <w:t>【条文说明】</w:t>
      </w:r>
    </w:p>
    <w:p>
      <w:pPr>
        <w:pStyle w:val="26"/>
        <w:ind w:firstLine="480"/>
      </w:pPr>
      <w:r>
        <w:rPr>
          <w:rFonts w:hint="eastAsia"/>
        </w:rPr>
        <w:t>2017年国务院出台《新一代人工智能发展规划》强调发展智能教育，2018年教育部发布《教育信息化2.0行动计划》提出人工智能等技术将深刻改变教育形态，2019年《政府工作报告》又进一步要求拓展“智能+”，为制造业转型升级赋能，包括教育领域在内的产业数字化、智能化升级加快发展。2020年新冠肺炎疫情使全世界措手不及，百年未有之大危机加速百年未有之大变局，这也对中小学生的教育教学方式带了巨大变革。学校应积极引入智能化手段，全面深入地运用现代化技术来促进教育改革与发展。依托新一代信息技术所打造的一种智能化、感知化、多媒体化的新型教育形态和教育模式。采用开放、交互、协助、共享，以教育信息化促进教育现代化，用信息技术来改变传统模式。</w:t>
      </w:r>
    </w:p>
    <w:p>
      <w:pPr>
        <w:pStyle w:val="26"/>
        <w:ind w:firstLine="480"/>
      </w:pPr>
      <w:r>
        <w:rPr>
          <w:rFonts w:hint="eastAsia"/>
        </w:rPr>
        <w:t>1</w:t>
      </w:r>
      <w:r>
        <w:t xml:space="preserve"> </w:t>
      </w:r>
      <w:r>
        <w:rPr>
          <w:rFonts w:hint="eastAsia"/>
        </w:rPr>
        <w:t>采用智能互动黑板：智能互动黑板对教学板书，软件介入教学和教学模拟演示等创造了便利的条件，有利于营造健康的知识接收环境。智能互动黑板应具有高清显示，触摸操作和手写板书等教学功能。</w:t>
      </w:r>
    </w:p>
    <w:p>
      <w:pPr>
        <w:pStyle w:val="26"/>
        <w:ind w:firstLine="480"/>
      </w:pPr>
      <w:r>
        <w:rPr>
          <w:rFonts w:hint="eastAsia"/>
        </w:rPr>
        <w:t>2</w:t>
      </w:r>
      <w:r>
        <w:t xml:space="preserve"> </w:t>
      </w:r>
      <w:r>
        <w:rPr>
          <w:rFonts w:hint="eastAsia"/>
        </w:rPr>
        <w:t>采用VR互动技术：VR技术的应用将教学内容直观立体的展现出来，便于教师讲解和演示教学内容，有利于学生更准确的观察和理解所学知识。VR技术相关设备宜在中小学校各类科学教室，功能实验室或计算机教室中应用。</w:t>
      </w:r>
    </w:p>
    <w:p>
      <w:pPr>
        <w:pStyle w:val="26"/>
        <w:ind w:firstLine="480"/>
      </w:pPr>
      <w:r>
        <w:rPr>
          <w:rFonts w:hint="eastAsia"/>
        </w:rPr>
        <w:t>3</w:t>
      </w:r>
      <w:r>
        <w:t xml:space="preserve"> </w:t>
      </w:r>
      <w:r>
        <w:rPr>
          <w:rFonts w:hint="eastAsia"/>
        </w:rPr>
        <w:t>采用适宜教学软件：各学科教研组应合理选择和推荐各类教学辅助软件，在教学中合理使用教学辅助软件，帮助学生更好的认识和理解所学知识。</w:t>
      </w:r>
    </w:p>
    <w:p>
      <w:pPr>
        <w:pStyle w:val="26"/>
        <w:ind w:firstLine="480"/>
      </w:pPr>
      <w:r>
        <w:rPr>
          <w:rFonts w:hint="eastAsia"/>
        </w:rPr>
        <w:t>4</w:t>
      </w:r>
      <w:r>
        <w:t xml:space="preserve"> </w:t>
      </w:r>
      <w:r>
        <w:rPr>
          <w:rFonts w:hint="eastAsia"/>
        </w:rPr>
        <w:t>采用数字教学平台：应合理选择和运用数字化教学平台，制定数字化教学平台使用指南，以应对突发情况下停学停课时的教学需求。</w:t>
      </w:r>
    </w:p>
    <w:p>
      <w:pPr>
        <w:pStyle w:val="26"/>
        <w:ind w:firstLine="480"/>
      </w:pPr>
      <w:r>
        <w:rPr>
          <w:rFonts w:hint="eastAsia"/>
        </w:rPr>
        <w:t>本条的评价方法为：评价查阅相关竣工图、产品说明书，并现场核实。</w:t>
      </w:r>
    </w:p>
    <w:p>
      <w:pPr>
        <w:pStyle w:val="5"/>
      </w:pPr>
      <w:r>
        <w:t xml:space="preserve">10.2.5  </w:t>
      </w:r>
      <w:r>
        <w:rPr>
          <w:rFonts w:hint="eastAsia"/>
        </w:rPr>
        <w:t>采用能更好的保障师生生命健康安全的主动安保设施，并开展安全教育，组织安保演练，评价总分值为</w:t>
      </w:r>
      <w:r>
        <w:t>3</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采用门禁身份识别设施，得</w:t>
      </w:r>
      <w:r>
        <w:t>1</w:t>
      </w:r>
      <w:r>
        <w:rPr>
          <w:rFonts w:hint="eastAsia"/>
        </w:rPr>
        <w:t>分；</w:t>
      </w:r>
    </w:p>
    <w:p>
      <w:pPr>
        <w:ind w:firstLine="482" w:firstLineChars="200"/>
      </w:pPr>
      <w:r>
        <w:rPr>
          <w:b/>
          <w:bCs/>
        </w:rPr>
        <w:t xml:space="preserve">2 </w:t>
      </w:r>
      <w:r>
        <w:rPr>
          <w:rFonts w:hint="eastAsia"/>
        </w:rPr>
        <w:t>采用入侵监测报警设施，得1分；</w:t>
      </w:r>
    </w:p>
    <w:p>
      <w:pPr>
        <w:ind w:firstLine="482" w:firstLineChars="200"/>
      </w:pPr>
      <w:r>
        <w:rPr>
          <w:b/>
          <w:bCs/>
        </w:rPr>
        <w:t xml:space="preserve">3 </w:t>
      </w:r>
      <w:r>
        <w:rPr>
          <w:rFonts w:hint="eastAsia"/>
        </w:rPr>
        <w:t>定期进行安保教育演练，得1分。</w:t>
      </w:r>
    </w:p>
    <w:p>
      <w:pPr>
        <w:pStyle w:val="26"/>
        <w:ind w:firstLine="480"/>
      </w:pPr>
      <w:r>
        <w:rPr>
          <w:rFonts w:hint="eastAsia"/>
        </w:rPr>
        <w:t>【条文说明】</w:t>
      </w:r>
    </w:p>
    <w:p>
      <w:pPr>
        <w:pStyle w:val="26"/>
        <w:ind w:firstLine="480"/>
      </w:pPr>
      <w:r>
        <w:rPr>
          <w:rFonts w:hint="eastAsia"/>
        </w:rPr>
        <w:t>1 随着智能化设备的不断发展，门禁系统已在社会生活中被广泛运用，门禁系统不仅保障了场所的安全，也提高了安保人员的管理效率。校园出入口和宿舍楼宜设置门禁系统，门禁系统宜能读取身份卡信息，以限定不同人员出入权限，身份卡宜与校园卡结合设计。</w:t>
      </w:r>
    </w:p>
    <w:p>
      <w:pPr>
        <w:pStyle w:val="26"/>
        <w:ind w:firstLine="480"/>
      </w:pPr>
      <w:r>
        <w:rPr>
          <w:rFonts w:hint="eastAsia"/>
        </w:rPr>
        <w:t>2 校园周界宜设置电子围栏或红外对线报警系统，避免不法分子攀爬翻越校园围栏，保障校园内师生的生命健康安全。电子围栏或红外对线报警系统可以通过联动设备与视频监控系统，进行相关报警联动。当有可疑人员入侵触发报警时，联动智能视频监控系统应迅速做出反应，以达到制止犯罪发生和警报戒备的作用。相关设施应由专业公司设计施工，并满足立体布防的设计要求。</w:t>
      </w:r>
    </w:p>
    <w:p>
      <w:pPr>
        <w:pStyle w:val="26"/>
        <w:ind w:firstLine="480"/>
      </w:pPr>
      <w:r>
        <w:rPr>
          <w:rFonts w:hint="eastAsia"/>
        </w:rPr>
        <w:t>3 学校安保工作的顺利开展，除了加强安保队伍建设和运用各种先进安保设施外，更需要增强师生自我保护意识。学校应编写符合本校实际情况的安全知识手册，开展自我安全保护教育；学校应定期组织安全保护演练，参与演练的对象应包括学校安保人员，教职工和各年级学生，在演练中加强各单位，各类人员的配合，发现安保工作中存在的不足。</w:t>
      </w:r>
    </w:p>
    <w:p>
      <w:pPr>
        <w:pStyle w:val="26"/>
        <w:ind w:firstLine="480"/>
      </w:pPr>
      <w:r>
        <w:rPr>
          <w:rFonts w:hint="eastAsia"/>
        </w:rPr>
        <w:t>本条的评价方法为：评价查阅相关竣工图、产品说明书，并现场核实。</w:t>
      </w:r>
    </w:p>
    <w:p>
      <w:pPr>
        <w:pStyle w:val="5"/>
      </w:pPr>
      <w:r>
        <w:t xml:space="preserve">10.2.6  </w:t>
      </w:r>
      <w:r>
        <w:rPr>
          <w:rFonts w:hint="eastAsia"/>
        </w:rPr>
        <w:t>为学生创造安全、自然、多样化的特色活动场地，评价总分值为</w:t>
      </w:r>
      <w:r>
        <w:t>2</w:t>
      </w:r>
      <w:r>
        <w:rPr>
          <w:rFonts w:hint="eastAsia"/>
        </w:rPr>
        <w:t>分，并按下列规则评分：</w:t>
      </w:r>
    </w:p>
    <w:p>
      <w:pPr>
        <w:ind w:firstLine="482" w:firstLineChars="200"/>
      </w:pPr>
      <w:r>
        <w:rPr>
          <w:rFonts w:hint="eastAsia"/>
          <w:b/>
          <w:bCs/>
        </w:rPr>
        <w:t>1</w:t>
      </w:r>
      <w:r>
        <w:rPr>
          <w:b/>
          <w:bCs/>
        </w:rPr>
        <w:t xml:space="preserve"> </w:t>
      </w:r>
      <w:r>
        <w:rPr>
          <w:rFonts w:hint="eastAsia"/>
        </w:rPr>
        <w:t>利用原始地形或通过微地形场地设计等方式，创造变化起伏的趣味场所，得1分；</w:t>
      </w:r>
    </w:p>
    <w:p>
      <w:pPr>
        <w:ind w:firstLine="482" w:firstLineChars="200"/>
      </w:pPr>
      <w:r>
        <w:rPr>
          <w:b/>
          <w:bCs/>
        </w:rPr>
        <w:t xml:space="preserve">2  </w:t>
      </w:r>
      <w:r>
        <w:rPr>
          <w:rFonts w:hint="eastAsia"/>
        </w:rPr>
        <w:t>通过设施或绿化营造半私密及私密空间，满足不同性格学生需求，得1分。</w:t>
      </w:r>
    </w:p>
    <w:p>
      <w:pPr>
        <w:pStyle w:val="26"/>
        <w:ind w:firstLine="480"/>
      </w:pPr>
      <w:r>
        <w:rPr>
          <w:rFonts w:hint="eastAsia"/>
        </w:rPr>
        <w:t>【条文说明】</w:t>
      </w:r>
    </w:p>
    <w:p>
      <w:pPr>
        <w:pStyle w:val="26"/>
        <w:ind w:firstLine="480"/>
      </w:pPr>
      <w:r>
        <w:rPr>
          <w:rFonts w:hint="eastAsia"/>
        </w:rPr>
        <w:t>室外活动场地是学生主要的身体锻炼场所，也是学生与大自然、与同伴互动的场所，它对学生健康成长、增强体质、培养友爱至关重要，室外活动场地既要考虑安全，也要有利于开展各种教育活动。鼓励设置多样化场地及活动区，满足更多学生的使用及发展。通过对学生活动场所的观察及分析，变化起伏的场所往往能吸引学生的注意及探索，富有探索性的场地，能提起学生的兴趣，延长他们的活动时间。考虑到不同学生的心理，有外向型及内向型。设计通过营造半私密及私密空间能营造学生的安全感，且室外开阔的区域中通过绿化等方式设置局部半私密及私密空间可满足学生的探索欲。</w:t>
      </w:r>
    </w:p>
    <w:p>
      <w:pPr>
        <w:pStyle w:val="26"/>
        <w:ind w:firstLine="480"/>
      </w:pPr>
      <w:r>
        <w:rPr>
          <w:rFonts w:hint="eastAsia"/>
        </w:rPr>
        <w:t>本条的评价方法为：评价查阅相关竣工图，并现场核实。</w:t>
      </w:r>
    </w:p>
    <w:p>
      <w:pPr>
        <w:pStyle w:val="5"/>
      </w:pPr>
      <w:r>
        <w:t xml:space="preserve">10.2.7  </w:t>
      </w:r>
      <w:r>
        <w:rPr>
          <w:rFonts w:hint="eastAsia"/>
        </w:rPr>
        <w:t>校园内设置劳动实践农场和特色体育运动的场所，评价总分值为</w:t>
      </w:r>
      <w:r>
        <w:t>3</w:t>
      </w:r>
      <w:r>
        <w:rPr>
          <w:rFonts w:hint="eastAsia"/>
        </w:rPr>
        <w:t>分，并按下列规则分别评分并累计：</w:t>
      </w:r>
    </w:p>
    <w:p>
      <w:pPr>
        <w:ind w:firstLine="482" w:firstLineChars="200"/>
      </w:pPr>
      <w:r>
        <w:rPr>
          <w:rFonts w:hint="eastAsia"/>
          <w:b/>
          <w:bCs/>
        </w:rPr>
        <w:t>1</w:t>
      </w:r>
      <w:r>
        <w:rPr>
          <w:b/>
          <w:bCs/>
        </w:rPr>
        <w:t xml:space="preserve">  </w:t>
      </w:r>
      <w:r>
        <w:rPr>
          <w:rFonts w:hint="eastAsia"/>
        </w:rPr>
        <w:t>设置劳动实践农场，并制定完善的管理和维护方案，得</w:t>
      </w:r>
      <w:r>
        <w:t>1</w:t>
      </w:r>
      <w:r>
        <w:rPr>
          <w:rFonts w:hint="eastAsia"/>
        </w:rPr>
        <w:t>分；</w:t>
      </w:r>
    </w:p>
    <w:p>
      <w:pPr>
        <w:ind w:firstLine="482" w:firstLineChars="200"/>
      </w:pPr>
      <w:r>
        <w:rPr>
          <w:b/>
          <w:bCs/>
        </w:rPr>
        <w:t xml:space="preserve">2  </w:t>
      </w:r>
      <w:r>
        <w:rPr>
          <w:rFonts w:hint="eastAsia"/>
        </w:rPr>
        <w:t>设置特色体育课程，并配备相应的体育运动场所，得1分；</w:t>
      </w:r>
    </w:p>
    <w:p>
      <w:pPr>
        <w:ind w:firstLine="482" w:firstLineChars="200"/>
      </w:pPr>
      <w:r>
        <w:rPr>
          <w:b/>
          <w:bCs/>
        </w:rPr>
        <w:t xml:space="preserve">3  </w:t>
      </w:r>
      <w:r>
        <w:rPr>
          <w:rFonts w:hint="eastAsia"/>
        </w:rPr>
        <w:t>实行“体育、劳动”走班制，并配备相应的体育运动场所，得1分。</w:t>
      </w:r>
    </w:p>
    <w:p>
      <w:pPr>
        <w:pStyle w:val="26"/>
        <w:ind w:firstLine="480"/>
      </w:pPr>
      <w:r>
        <w:rPr>
          <w:rFonts w:hint="eastAsia"/>
        </w:rPr>
        <w:t>【条文说明】</w:t>
      </w:r>
    </w:p>
    <w:p>
      <w:pPr>
        <w:pStyle w:val="26"/>
        <w:ind w:firstLine="480"/>
      </w:pPr>
      <w:r>
        <w:rPr>
          <w:rFonts w:hint="eastAsia"/>
        </w:rPr>
        <w:t>《健康中国2030规划纲要》提出：“以中小学为重点，建立学校健康教育推进机制。构建相关学科教学与教育活动相结合、课堂教育与课外实践相结合、经常性宣传教育与集中式宣传教育相结合的健康教育模式。”</w:t>
      </w:r>
    </w:p>
    <w:p>
      <w:pPr>
        <w:pStyle w:val="26"/>
        <w:ind w:firstLine="480"/>
      </w:pPr>
      <w:r>
        <w:rPr>
          <w:rFonts w:hint="eastAsia"/>
        </w:rPr>
        <w:t>1 利用中小学校园的绿化用地、屋顶花园等设计劳动实践农场，提供给师生进行农作物的耕种场地，使学生在亲手种植绿色蔬菜中得到身体锻炼，在参与种植栽培中锻炼动手能力和团队协作能力，在农作物成熟时体验到收获的喜悦。此外，设置农场种植课程有利于学校强化食品安全教育，通过教育教学帮助师生了解食物的营养价值并学会合理膳食，进而提高师生的食品安全意识。学校设置劳动实践农场将对学生的身体健康、心理健康和食品安全教育起到较好的作用，从而促进中小学生在劳动实践中健康成长。农场应有足够的面积；农场进行划分时，应考虑预留安全的公共道路，确保每块农田的直接通达性；农场应有良好的组织，管理和维护保养，生长状况良好，持续良性运转。</w:t>
      </w:r>
    </w:p>
    <w:p>
      <w:pPr>
        <w:pStyle w:val="26"/>
        <w:ind w:firstLine="480"/>
      </w:pPr>
      <w:r>
        <w:rPr>
          <w:rFonts w:hint="eastAsia"/>
        </w:rPr>
        <w:t>2 为满足中小学生的多元化发展，打造学校的特色体育项目，鼓励各学校结合学校实际情况，设置除中小学校园内常见的体育项目如篮球，足球，羽毛球，田径，乒乓球等以外的运动项目，例如各类舞蹈、武术、跆拳道、冰雪运动等，亦可结合地域传统文化、民族文化设置具有地域或民族特色的运动项目。</w:t>
      </w:r>
    </w:p>
    <w:p>
      <w:pPr>
        <w:pStyle w:val="26"/>
        <w:ind w:firstLine="480"/>
      </w:pPr>
      <w:r>
        <w:rPr>
          <w:rFonts w:hint="eastAsia"/>
        </w:rPr>
        <w:t>3 2021年教育部办公厅印发的《〈体育与健康〉教学改革指导纲要（试行）》提出“打破传统的体育课堂教学组织形式的局限性，积极探索与适当增加‘体育选项走班制’教学组织形式。”该教学形式，有利于学校开展多样化体育课程，更好的满足本条文第一、二款提出的关于开展特色化劳动或体育课程的需求。</w:t>
      </w:r>
    </w:p>
    <w:p>
      <w:pPr>
        <w:pStyle w:val="26"/>
        <w:ind w:firstLine="480"/>
      </w:pPr>
      <w:r>
        <w:rPr>
          <w:rFonts w:hint="eastAsia"/>
        </w:rPr>
        <w:t>本条的评价方法为：查阅体育课程表、体育成绩或学分测评表及体育社团组织</w:t>
      </w:r>
      <w:r>
        <w:rPr>
          <w:spacing w:val="-8"/>
        </w:rPr>
        <w:t>管理文件</w:t>
      </w:r>
      <w:r>
        <w:rPr>
          <w:rFonts w:hint="eastAsia"/>
        </w:rPr>
        <w:t>，并现场核实。</w:t>
      </w:r>
    </w:p>
    <w:p>
      <w:pPr>
        <w:pStyle w:val="5"/>
      </w:pPr>
      <w:r>
        <w:t xml:space="preserve">10.2.8  </w:t>
      </w:r>
      <w:r>
        <w:rPr>
          <w:rFonts w:hint="eastAsia"/>
        </w:rPr>
        <w:t>进行健康中小学校建筑满意度主观问卷调查，评价总分值为</w:t>
      </w:r>
      <w:r>
        <w:t>1</w:t>
      </w:r>
      <w:r>
        <w:rPr>
          <w:rFonts w:hint="eastAsia"/>
        </w:rPr>
        <w:t>分。</w:t>
      </w:r>
    </w:p>
    <w:p>
      <w:pPr>
        <w:pStyle w:val="26"/>
        <w:ind w:firstLine="480"/>
      </w:pPr>
      <w:r>
        <w:rPr>
          <w:rFonts w:hint="eastAsia"/>
        </w:rPr>
        <w:t>【条文说明】</w:t>
      </w:r>
    </w:p>
    <w:p>
      <w:pPr>
        <w:pStyle w:val="26"/>
        <w:ind w:firstLine="480"/>
      </w:pPr>
      <w:r>
        <w:rPr>
          <w:rFonts w:hint="eastAsia"/>
        </w:rPr>
        <w:t>进行校园环境人员满意度问卷调查，通过人员的主观评价来反映校园环境质量。问卷调查应以匿名方式开展，调查范围应涵盖各年级学生、老师及后勤工作人员，问卷反馈数量应不低于校园常规人数的50%，建立问卷问答机制，对问卷 中反馈的问题及时予以回应和解决。如对低年级学生可添加拼音和图画等方式便于理解。</w:t>
      </w:r>
    </w:p>
    <w:p>
      <w:pPr>
        <w:pStyle w:val="26"/>
        <w:ind w:firstLine="480"/>
      </w:pPr>
      <w:r>
        <w:rPr>
          <w:rFonts w:hint="eastAsia"/>
        </w:rPr>
        <w:t>本条的评价方法为：查阅调查问卷及反馈、落实记录，并现场核实。</w:t>
      </w:r>
    </w:p>
    <w:p>
      <w:pPr>
        <w:pStyle w:val="5"/>
      </w:pPr>
      <w:r>
        <w:t xml:space="preserve">10.2.9  </w:t>
      </w:r>
      <w:r>
        <w:rPr>
          <w:rFonts w:hint="eastAsia"/>
        </w:rPr>
        <w:t>采取符合健康理念，促进</w:t>
      </w:r>
      <w:r>
        <w:rPr>
          <w:rFonts w:hint="eastAsia"/>
          <w:szCs w:val="24"/>
        </w:rPr>
        <w:t>学生和教职工</w:t>
      </w:r>
      <w:r>
        <w:rPr>
          <w:rFonts w:hint="eastAsia"/>
        </w:rPr>
        <w:t>身心健康、实现建筑健康性能提升的其他创新技术措施，并有明显效益，评价总分值为4分。每采取一项有效技术措施，得1分，最高得4分。</w:t>
      </w:r>
    </w:p>
    <w:p>
      <w:pPr>
        <w:pStyle w:val="26"/>
        <w:ind w:firstLine="480"/>
      </w:pPr>
      <w:r>
        <w:rPr>
          <w:rFonts w:hint="eastAsia"/>
        </w:rPr>
        <w:t>【条文说明】</w:t>
      </w:r>
    </w:p>
    <w:p>
      <w:pPr>
        <w:pStyle w:val="26"/>
        <w:ind w:firstLine="480"/>
      </w:pPr>
      <w:r>
        <w:rPr>
          <w:rFonts w:hint="eastAsia"/>
        </w:rPr>
        <w:t>本条对于不在本标准规定指标范围内，但在促进学生和教职工的身心健康、提升建筑健康性能方面有突出贡献的技术措施，予以加分鼓励。</w:t>
      </w:r>
    </w:p>
    <w:p>
      <w:pPr>
        <w:pStyle w:val="26"/>
        <w:ind w:firstLine="480"/>
      </w:pPr>
      <w:r>
        <w:rPr>
          <w:rFonts w:hint="eastAsia"/>
        </w:rPr>
        <w:t>当某项目采取了创新的技术措施，并提供了足够证据说明该技术措施可以有效地促进学生和教职工身心健康、提高建筑的健康性能，即可参与评审。申请方提供足够的证明材料，并通过专家组的评审，就可认为满足本条要求。</w:t>
      </w:r>
    </w:p>
    <w:p>
      <w:pPr>
        <w:pStyle w:val="26"/>
        <w:ind w:firstLine="480"/>
      </w:pPr>
      <w:r>
        <w:rPr>
          <w:rFonts w:hint="eastAsia"/>
        </w:rPr>
        <w:t>本条的评价方法为：查阅相关竣工图、分析论证报告及相关证明材料，并现场核实。</w:t>
      </w:r>
    </w:p>
    <w:p>
      <w:pPr>
        <w:pStyle w:val="2"/>
      </w:pPr>
      <w:bookmarkStart w:id="111" w:name="_Toc134376683"/>
      <w:bookmarkStart w:id="112" w:name="_Toc132141701"/>
      <w:bookmarkStart w:id="113" w:name="_Toc143994736"/>
      <w:r>
        <w:rPr>
          <w:rFonts w:hint="eastAsia"/>
        </w:rPr>
        <w:t>本标准用词说明</w:t>
      </w:r>
      <w:bookmarkEnd w:id="111"/>
      <w:bookmarkEnd w:id="112"/>
      <w:bookmarkEnd w:id="113"/>
    </w:p>
    <w:p>
      <w:pPr>
        <w:ind w:firstLine="482" w:firstLineChars="200"/>
      </w:pPr>
      <w:r>
        <w:rPr>
          <w:rFonts w:hint="eastAsia"/>
          <w:b/>
          <w:bCs/>
        </w:rPr>
        <w:t>1</w:t>
      </w:r>
      <w:r>
        <w:rPr>
          <w:b/>
          <w:bCs/>
        </w:rPr>
        <w:t xml:space="preserve"> </w:t>
      </w:r>
      <w:r>
        <w:rPr>
          <w:rFonts w:hint="eastAsia"/>
        </w:rPr>
        <w:t>为便于在执行本标准条文时区别对待，对要求严格程度不同的用词说明如下：</w:t>
      </w:r>
    </w:p>
    <w:p>
      <w:pPr>
        <w:ind w:firstLine="480" w:firstLineChars="200"/>
      </w:pPr>
      <w:r>
        <w:rPr>
          <w:rFonts w:hint="eastAsia"/>
        </w:rPr>
        <w:t>1）表示很严格，非这样做不可的：</w:t>
      </w:r>
    </w:p>
    <w:p>
      <w:pPr>
        <w:ind w:firstLine="480" w:firstLineChars="200"/>
      </w:pPr>
      <w:r>
        <w:rPr>
          <w:rFonts w:hint="eastAsia"/>
        </w:rPr>
        <w:t xml:space="preserve"> </w:t>
      </w:r>
      <w:r>
        <w:t xml:space="preserve">   </w:t>
      </w:r>
      <w:r>
        <w:rPr>
          <w:rFonts w:hint="eastAsia"/>
        </w:rPr>
        <w:t>正面词采用“必须”，反面词采用“严禁”；</w:t>
      </w:r>
    </w:p>
    <w:p>
      <w:pPr>
        <w:ind w:firstLine="480" w:firstLineChars="200"/>
      </w:pPr>
      <w:r>
        <w:rPr>
          <w:rFonts w:hint="eastAsia"/>
        </w:rPr>
        <w:t>2）表示严格，在正常情况下均应这样做的：</w:t>
      </w:r>
    </w:p>
    <w:p>
      <w:pPr>
        <w:ind w:firstLine="480" w:firstLineChars="200"/>
      </w:pPr>
      <w:r>
        <w:rPr>
          <w:rFonts w:hint="eastAsia"/>
        </w:rPr>
        <w:t xml:space="preserve"> </w:t>
      </w:r>
      <w:r>
        <w:t xml:space="preserve">   </w:t>
      </w:r>
      <w:r>
        <w:rPr>
          <w:rFonts w:hint="eastAsia"/>
        </w:rPr>
        <w:t>正面词采用“应”，反面词采用“不应”或“不得”；</w:t>
      </w:r>
    </w:p>
    <w:p>
      <w:pPr>
        <w:ind w:firstLine="480" w:firstLineChars="200"/>
      </w:pPr>
      <w:r>
        <w:t>3</w:t>
      </w:r>
      <w:r>
        <w:rPr>
          <w:rFonts w:hint="eastAsia"/>
        </w:rPr>
        <w:t>）表示允许稍有选择，在条件许可时首先这样做的：</w:t>
      </w:r>
    </w:p>
    <w:p>
      <w:pPr>
        <w:ind w:firstLine="480" w:firstLineChars="200"/>
      </w:pPr>
      <w:r>
        <w:rPr>
          <w:rFonts w:hint="eastAsia"/>
        </w:rPr>
        <w:t xml:space="preserve"> </w:t>
      </w:r>
      <w:r>
        <w:t xml:space="preserve">   </w:t>
      </w:r>
      <w:r>
        <w:rPr>
          <w:rFonts w:hint="eastAsia"/>
        </w:rPr>
        <w:t>正面词采用“宜”，反面词采用“不宜”；</w:t>
      </w:r>
    </w:p>
    <w:p>
      <w:pPr>
        <w:ind w:firstLine="480" w:firstLineChars="200"/>
      </w:pPr>
      <w:r>
        <w:t>4</w:t>
      </w:r>
      <w:r>
        <w:rPr>
          <w:rFonts w:hint="eastAsia"/>
        </w:rPr>
        <w:t>）表示有选择，在一定条件下可以这样做的，可采用“可”。</w:t>
      </w:r>
    </w:p>
    <w:p>
      <w:pPr>
        <w:ind w:firstLine="482" w:firstLineChars="200"/>
      </w:pPr>
      <w:r>
        <w:rPr>
          <w:rFonts w:hint="eastAsia"/>
          <w:b/>
          <w:bCs/>
        </w:rPr>
        <w:t>2</w:t>
      </w:r>
      <w:r>
        <w:rPr>
          <w:b/>
          <w:bCs/>
        </w:rPr>
        <w:t xml:space="preserve"> </w:t>
      </w:r>
      <w:r>
        <w:rPr>
          <w:rFonts w:hint="eastAsia"/>
        </w:rPr>
        <w:t>条文中指明应按其他有关标准执行的写法为：“应符合……的规定”或“应按……执行”。</w:t>
      </w:r>
    </w:p>
    <w:p>
      <w:pPr>
        <w:ind w:firstLine="480" w:firstLineChars="200"/>
      </w:pPr>
    </w:p>
    <w:p>
      <w:pPr>
        <w:pStyle w:val="2"/>
      </w:pPr>
      <w:bookmarkStart w:id="114" w:name="_Toc132141702"/>
      <w:bookmarkStart w:id="115" w:name="_Toc134376684"/>
      <w:bookmarkStart w:id="116" w:name="_Toc143994737"/>
      <w:r>
        <w:rPr>
          <w:rFonts w:hint="eastAsia"/>
        </w:rPr>
        <w:t>引用标准名录</w:t>
      </w:r>
      <w:bookmarkEnd w:id="114"/>
      <w:bookmarkEnd w:id="115"/>
      <w:bookmarkEnd w:id="116"/>
    </w:p>
    <w:p>
      <w:r>
        <w:rPr>
          <w:rFonts w:hint="eastAsia"/>
        </w:rPr>
        <w:t>1.</w:t>
      </w:r>
      <w:r>
        <w:t xml:space="preserve"> </w:t>
      </w:r>
      <w:r>
        <w:rPr>
          <w:rFonts w:hint="eastAsia"/>
        </w:rPr>
        <w:t>《中小学校设计规范》GB 50099</w:t>
      </w:r>
    </w:p>
    <w:p>
      <w:r>
        <w:rPr>
          <w:rFonts w:hint="eastAsia"/>
        </w:rPr>
        <w:t>2</w:t>
      </w:r>
      <w:r>
        <w:t xml:space="preserve">. </w:t>
      </w:r>
      <w:r>
        <w:rPr>
          <w:rFonts w:hint="eastAsia"/>
        </w:rPr>
        <w:t>《生活饮用水卫生标准》GB 5749</w:t>
      </w:r>
    </w:p>
    <w:p>
      <w:r>
        <w:rPr>
          <w:rFonts w:hint="eastAsia"/>
        </w:rPr>
        <w:t>3</w:t>
      </w:r>
      <w:r>
        <w:t xml:space="preserve">. </w:t>
      </w:r>
      <w:r>
        <w:rPr>
          <w:rFonts w:hint="eastAsia"/>
        </w:rPr>
        <w:t>《饮用净水水质标准》CJ 94</w:t>
      </w:r>
    </w:p>
    <w:p>
      <w:r>
        <w:rPr>
          <w:rFonts w:hint="eastAsia"/>
        </w:rPr>
        <w:t>4</w:t>
      </w:r>
      <w:r>
        <w:t xml:space="preserve">. </w:t>
      </w:r>
      <w:r>
        <w:rPr>
          <w:rFonts w:hint="eastAsia"/>
        </w:rPr>
        <w:t>《全自动连续微/超滤净水装置》HG/T 4111</w:t>
      </w:r>
    </w:p>
    <w:p>
      <w:r>
        <w:rPr>
          <w:rFonts w:hint="eastAsia"/>
        </w:rPr>
        <w:t>5</w:t>
      </w:r>
      <w:r>
        <w:t xml:space="preserve">. </w:t>
      </w:r>
      <w:r>
        <w:rPr>
          <w:rFonts w:hint="eastAsia"/>
        </w:rPr>
        <w:t>《家用和类似用途反渗透净水机》QB/T 4144</w:t>
      </w:r>
    </w:p>
    <w:p>
      <w:r>
        <w:rPr>
          <w:rFonts w:hint="eastAsia"/>
        </w:rPr>
        <w:t>6</w:t>
      </w:r>
      <w:r>
        <w:t xml:space="preserve">. </w:t>
      </w:r>
      <w:r>
        <w:rPr>
          <w:rFonts w:hint="eastAsia"/>
        </w:rPr>
        <w:t>《建筑给水排水设计标准》GB 50015</w:t>
      </w:r>
    </w:p>
    <w:p>
      <w:r>
        <w:rPr>
          <w:rFonts w:hint="eastAsia"/>
        </w:rPr>
        <w:t>7</w:t>
      </w:r>
      <w:r>
        <w:t xml:space="preserve">. </w:t>
      </w:r>
      <w:r>
        <w:rPr>
          <w:rFonts w:hint="eastAsia"/>
        </w:rPr>
        <w:t>《检验检测实验室技术要求验收规范》GB/T 37140</w:t>
      </w:r>
    </w:p>
    <w:p>
      <w:r>
        <w:rPr>
          <w:rFonts w:hint="eastAsia"/>
        </w:rPr>
        <w:t>8</w:t>
      </w:r>
      <w:r>
        <w:t xml:space="preserve">.  </w:t>
      </w:r>
      <w:r>
        <w:rPr>
          <w:rFonts w:hint="eastAsia"/>
        </w:rPr>
        <w:t>《城市污水再生利用城市杂用水水质》GB/T 18920</w:t>
      </w:r>
    </w:p>
    <w:p>
      <w:r>
        <w:rPr>
          <w:rFonts w:hint="eastAsia"/>
        </w:rPr>
        <w:t>9</w:t>
      </w:r>
      <w:r>
        <w:t xml:space="preserve">.  </w:t>
      </w:r>
      <w:r>
        <w:rPr>
          <w:rFonts w:hint="eastAsia"/>
        </w:rPr>
        <w:t>《城市污水再生利用绿地灌溉水质》GB/T 25499</w:t>
      </w:r>
    </w:p>
    <w:p>
      <w:r>
        <w:rPr>
          <w:rFonts w:hint="eastAsia"/>
        </w:rPr>
        <w:t>1</w:t>
      </w:r>
      <w:r>
        <w:t xml:space="preserve">0. </w:t>
      </w:r>
      <w:r>
        <w:rPr>
          <w:rFonts w:hint="eastAsia"/>
        </w:rPr>
        <w:t>《城市污水再生利用景观环境用水水质》GB/T 18921</w:t>
      </w:r>
    </w:p>
    <w:p>
      <w:r>
        <w:rPr>
          <w:rFonts w:hint="eastAsia"/>
        </w:rPr>
        <w:t>1</w:t>
      </w:r>
      <w:r>
        <w:t xml:space="preserve">1. </w:t>
      </w:r>
      <w:r>
        <w:rPr>
          <w:rFonts w:hint="eastAsia"/>
        </w:rPr>
        <w:t>《生活热水水质标准》CJ/T 521</w:t>
      </w:r>
    </w:p>
    <w:p>
      <w:r>
        <w:rPr>
          <w:rFonts w:hint="eastAsia"/>
        </w:rPr>
        <w:t>1</w:t>
      </w:r>
      <w:r>
        <w:t xml:space="preserve">2. </w:t>
      </w:r>
      <w:r>
        <w:rPr>
          <w:rFonts w:hint="eastAsia"/>
        </w:rPr>
        <w:t>《采暖空调系统水质》GB/T 29044</w:t>
      </w:r>
    </w:p>
    <w:p>
      <w:r>
        <w:rPr>
          <w:rFonts w:hint="eastAsia"/>
        </w:rPr>
        <w:t>1</w:t>
      </w:r>
      <w:r>
        <w:t xml:space="preserve">3. </w:t>
      </w:r>
      <w:r>
        <w:rPr>
          <w:rFonts w:hint="eastAsia"/>
        </w:rPr>
        <w:t>《民用建筑节水设计标准》GB 50555</w:t>
      </w:r>
    </w:p>
    <w:p>
      <w:r>
        <w:rPr>
          <w:rFonts w:hint="eastAsia"/>
        </w:rPr>
        <w:t>1</w:t>
      </w:r>
      <w:r>
        <w:t xml:space="preserve">4. </w:t>
      </w:r>
      <w:r>
        <w:rPr>
          <w:rFonts w:hint="eastAsia"/>
        </w:rPr>
        <w:t>《二次供水设施卫生规范》GB 17051</w:t>
      </w:r>
    </w:p>
    <w:p>
      <w:r>
        <w:rPr>
          <w:rFonts w:hint="eastAsia"/>
        </w:rPr>
        <w:t>1</w:t>
      </w:r>
      <w:r>
        <w:t xml:space="preserve">5. </w:t>
      </w:r>
      <w:r>
        <w:rPr>
          <w:rFonts w:hint="eastAsia"/>
        </w:rPr>
        <w:t>《室内空气质量标准》</w:t>
      </w:r>
      <w:r>
        <w:t>GB/T 18883</w:t>
      </w:r>
    </w:p>
    <w:p>
      <w:r>
        <w:rPr>
          <w:rFonts w:hint="eastAsia"/>
        </w:rPr>
        <w:t>1</w:t>
      </w:r>
      <w:r>
        <w:t>6</w:t>
      </w:r>
      <w:r>
        <w:rPr>
          <w:rFonts w:hint="eastAsia"/>
        </w:rPr>
        <w:t>.</w:t>
      </w:r>
      <w:r>
        <w:t xml:space="preserve"> </w:t>
      </w:r>
      <w:r>
        <w:rPr>
          <w:rFonts w:hint="eastAsia"/>
        </w:rPr>
        <w:t>《木器涂料中有害物质限量》GB 18581</w:t>
      </w:r>
    </w:p>
    <w:p>
      <w:r>
        <w:rPr>
          <w:rFonts w:hint="eastAsia"/>
        </w:rPr>
        <w:t>1</w:t>
      </w:r>
      <w:r>
        <w:t>7</w:t>
      </w:r>
      <w:r>
        <w:rPr>
          <w:rFonts w:hint="eastAsia"/>
        </w:rPr>
        <w:t>.</w:t>
      </w:r>
      <w:r>
        <w:t xml:space="preserve"> </w:t>
      </w:r>
      <w:r>
        <w:rPr>
          <w:rFonts w:hint="eastAsia"/>
        </w:rPr>
        <w:t>《室内装饰装修材料胶粘剂中有害物质限量》 GB 18583</w:t>
      </w:r>
    </w:p>
    <w:p>
      <w:r>
        <w:rPr>
          <w:rFonts w:hint="eastAsia"/>
        </w:rPr>
        <w:t>1</w:t>
      </w:r>
      <w:r>
        <w:t>8</w:t>
      </w:r>
      <w:r>
        <w:rPr>
          <w:rFonts w:hint="eastAsia"/>
        </w:rPr>
        <w:t>.</w:t>
      </w:r>
      <w:r>
        <w:t xml:space="preserve"> </w:t>
      </w:r>
      <w:r>
        <w:rPr>
          <w:rFonts w:hint="eastAsia"/>
        </w:rPr>
        <w:t>《室内装饰装修材料 聚氯乙烯卷材地板中有害物质限量》GB 18586</w:t>
      </w:r>
    </w:p>
    <w:p>
      <w:r>
        <w:rPr>
          <w:rFonts w:hint="eastAsia"/>
        </w:rPr>
        <w:t>1</w:t>
      </w:r>
      <w:r>
        <w:t>9</w:t>
      </w:r>
      <w:r>
        <w:rPr>
          <w:rFonts w:hint="eastAsia"/>
        </w:rPr>
        <w:t>.</w:t>
      </w:r>
      <w:r>
        <w:t xml:space="preserve"> </w:t>
      </w:r>
      <w:r>
        <w:rPr>
          <w:rFonts w:hint="eastAsia"/>
        </w:rPr>
        <w:t>《室内装饰装修材料地毯、地毯衬垫及地毯胶粘剂有害物质释放 限量》 GB 18587</w:t>
      </w:r>
    </w:p>
    <w:p>
      <w:r>
        <w:t>20</w:t>
      </w:r>
      <w:r>
        <w:rPr>
          <w:rFonts w:hint="eastAsia"/>
        </w:rPr>
        <w:t>.</w:t>
      </w:r>
      <w:r>
        <w:t xml:space="preserve"> </w:t>
      </w:r>
      <w:r>
        <w:rPr>
          <w:rFonts w:hint="eastAsia"/>
        </w:rPr>
        <w:t>《塑料家具中有害物质限量》 GB 28481</w:t>
      </w:r>
    </w:p>
    <w:p>
      <w:r>
        <w:rPr>
          <w:rFonts w:hint="eastAsia"/>
        </w:rPr>
        <w:t>2</w:t>
      </w:r>
      <w:r>
        <w:t xml:space="preserve">1. </w:t>
      </w:r>
      <w:r>
        <w:rPr>
          <w:rFonts w:hint="eastAsia"/>
        </w:rPr>
        <w:t>《绿色产品评价 家具》GB/T 35607</w:t>
      </w:r>
    </w:p>
    <w:p>
      <w:r>
        <w:rPr>
          <w:rFonts w:hint="eastAsia"/>
        </w:rPr>
        <w:t>2</w:t>
      </w:r>
      <w:r>
        <w:t xml:space="preserve">2. </w:t>
      </w:r>
      <w:r>
        <w:rPr>
          <w:rFonts w:hint="eastAsia"/>
        </w:rPr>
        <w:t>《木家具中挥发性有机化合物释放速率检测 逐时浓度法》GB/T 38723</w:t>
      </w:r>
    </w:p>
    <w:p>
      <w:r>
        <w:rPr>
          <w:rFonts w:hint="eastAsia"/>
        </w:rPr>
        <w:t>2</w:t>
      </w:r>
      <w:r>
        <w:t xml:space="preserve">3. </w:t>
      </w:r>
      <w:r>
        <w:rPr>
          <w:rFonts w:hint="eastAsia"/>
        </w:rPr>
        <w:t>《中小学合成材料面层运动场地》GB 36246</w:t>
      </w:r>
    </w:p>
    <w:p>
      <w:r>
        <w:rPr>
          <w:rFonts w:hint="eastAsia"/>
        </w:rPr>
        <w:t>2</w:t>
      </w:r>
      <w:r>
        <w:t xml:space="preserve">4. </w:t>
      </w:r>
      <w:r>
        <w:rPr>
          <w:rFonts w:hint="eastAsia"/>
        </w:rPr>
        <w:t>《绿色建筑评价标准》GB/T 50378</w:t>
      </w:r>
    </w:p>
    <w:p>
      <w:r>
        <w:rPr>
          <w:rFonts w:hint="eastAsia"/>
        </w:rPr>
        <w:t>2</w:t>
      </w:r>
      <w:r>
        <w:t xml:space="preserve">5. </w:t>
      </w:r>
      <w:r>
        <w:rPr>
          <w:rFonts w:hint="eastAsia"/>
        </w:rPr>
        <w:t>《健康建筑评价标准》T/ASC 02</w:t>
      </w:r>
    </w:p>
    <w:p>
      <w:r>
        <w:rPr>
          <w:rFonts w:hint="eastAsia"/>
        </w:rPr>
        <w:t>2</w:t>
      </w:r>
      <w:r>
        <w:t xml:space="preserve">6. </w:t>
      </w:r>
      <w:r>
        <w:rPr>
          <w:rFonts w:hint="eastAsia"/>
        </w:rPr>
        <w:t>《科研建筑设计标准》JGJ 91</w:t>
      </w:r>
    </w:p>
    <w:p>
      <w:r>
        <w:rPr>
          <w:rFonts w:hint="eastAsia"/>
        </w:rPr>
        <w:t>2</w:t>
      </w:r>
      <w:r>
        <w:t xml:space="preserve">7. </w:t>
      </w:r>
      <w:r>
        <w:rPr>
          <w:rFonts w:hint="eastAsia"/>
        </w:rPr>
        <w:t>《污染物在线监控（监测）系统数据传输标准》HJ 212</w:t>
      </w:r>
    </w:p>
    <w:p>
      <w:r>
        <w:t>28</w:t>
      </w:r>
      <w:r>
        <w:rPr>
          <w:rFonts w:hint="eastAsia"/>
        </w:rPr>
        <w:t>.</w:t>
      </w:r>
      <w:r>
        <w:t xml:space="preserve"> </w:t>
      </w:r>
      <w:r>
        <w:rPr>
          <w:rFonts w:hint="eastAsia"/>
        </w:rPr>
        <w:t>《建筑采光设计标准》 GB 50033</w:t>
      </w:r>
    </w:p>
    <w:p>
      <w:r>
        <w:t>29</w:t>
      </w:r>
      <w:r>
        <w:rPr>
          <w:rFonts w:hint="eastAsia"/>
        </w:rPr>
        <w:t>.</w:t>
      </w:r>
      <w:r>
        <w:t xml:space="preserve"> </w:t>
      </w:r>
      <w:r>
        <w:rPr>
          <w:rFonts w:hint="eastAsia"/>
        </w:rPr>
        <w:t>《建筑照明设计标准》 GB 50034</w:t>
      </w:r>
    </w:p>
    <w:p>
      <w:r>
        <w:t>30</w:t>
      </w:r>
      <w:r>
        <w:rPr>
          <w:rFonts w:hint="eastAsia"/>
        </w:rPr>
        <w:t>.</w:t>
      </w:r>
      <w:r>
        <w:t xml:space="preserve"> </w:t>
      </w:r>
      <w:r>
        <w:rPr>
          <w:rFonts w:hint="eastAsia"/>
        </w:rPr>
        <w:t>《民用建筑供暖通风与空气调节设计规范》 GB 50736</w:t>
      </w:r>
    </w:p>
    <w:p>
      <w:r>
        <w:t>31</w:t>
      </w:r>
      <w:r>
        <w:rPr>
          <w:rFonts w:hint="eastAsia"/>
        </w:rPr>
        <w:t>.</w:t>
      </w:r>
      <w:r>
        <w:t xml:space="preserve"> </w:t>
      </w:r>
      <w:r>
        <w:rPr>
          <w:rFonts w:hint="eastAsia"/>
        </w:rPr>
        <w:t>《无障碍设计规范》 GB 50763</w:t>
      </w:r>
    </w:p>
    <w:p>
      <w:r>
        <w:t>32</w:t>
      </w:r>
      <w:r>
        <w:rPr>
          <w:rFonts w:hint="eastAsia"/>
        </w:rPr>
        <w:t>.</w:t>
      </w:r>
      <w:r>
        <w:t xml:space="preserve"> </w:t>
      </w:r>
      <w:r>
        <w:rPr>
          <w:rFonts w:hint="eastAsia"/>
        </w:rPr>
        <w:t>《声环境质量标准》 GB 3096</w:t>
      </w:r>
    </w:p>
    <w:p>
      <w:r>
        <w:t>33</w:t>
      </w:r>
      <w:r>
        <w:rPr>
          <w:rFonts w:hint="eastAsia"/>
        </w:rPr>
        <w:t>.</w:t>
      </w:r>
      <w:r>
        <w:t xml:space="preserve"> </w:t>
      </w:r>
      <w:r>
        <w:rPr>
          <w:rFonts w:hint="eastAsia"/>
        </w:rPr>
        <w:t>《灯和灯系统的光生物安全性》 GB/T 20145</w:t>
      </w:r>
    </w:p>
    <w:p>
      <w:r>
        <w:t>34</w:t>
      </w:r>
      <w:r>
        <w:rPr>
          <w:rFonts w:hint="eastAsia"/>
        </w:rPr>
        <w:t>.</w:t>
      </w:r>
      <w:r>
        <w:t xml:space="preserve"> </w:t>
      </w:r>
      <w:r>
        <w:rPr>
          <w:rFonts w:hint="eastAsia"/>
        </w:rPr>
        <w:t>《建筑幕墙、门窗通用技术条件》 GB/T 31433</w:t>
      </w:r>
    </w:p>
    <w:p>
      <w:r>
        <w:t>35</w:t>
      </w:r>
      <w:r>
        <w:rPr>
          <w:rFonts w:hint="eastAsia"/>
        </w:rPr>
        <w:t>.</w:t>
      </w:r>
      <w:r>
        <w:t xml:space="preserve"> </w:t>
      </w:r>
      <w:r>
        <w:rPr>
          <w:rFonts w:hint="eastAsia"/>
        </w:rPr>
        <w:t>《卫生洁具智能坐便器》 GB/T 34549</w:t>
      </w:r>
    </w:p>
    <w:p>
      <w:r>
        <w:t>36</w:t>
      </w:r>
      <w:r>
        <w:rPr>
          <w:rFonts w:hint="eastAsia"/>
        </w:rPr>
        <w:t>.</w:t>
      </w:r>
      <w:r>
        <w:t xml:space="preserve"> </w:t>
      </w:r>
      <w:r>
        <w:rPr>
          <w:rFonts w:hint="eastAsia"/>
        </w:rPr>
        <w:t>《建筑地面工程防滑技术规程》 JGJ/T 331</w:t>
      </w:r>
    </w:p>
    <w:p>
      <w:r>
        <w:rPr>
          <w:rFonts w:hint="eastAsia"/>
        </w:rPr>
        <w:t>3</w:t>
      </w:r>
      <w:r>
        <w:t xml:space="preserve">7. </w:t>
      </w:r>
      <w:r>
        <w:rPr>
          <w:rFonts w:hint="eastAsia"/>
        </w:rPr>
        <w:t>《工业管道的基本识别色、识别符号和安全标识》GB 7231</w:t>
      </w:r>
    </w:p>
    <w:p>
      <w:r>
        <w:t xml:space="preserve">38. </w:t>
      </w:r>
      <w:r>
        <w:rPr>
          <w:rFonts w:hint="eastAsia"/>
        </w:rPr>
        <w:t>《建筑给水排水及采暖工程施工质量验收规范》GB 50242</w:t>
      </w:r>
    </w:p>
    <w:p>
      <w:r>
        <w:t xml:space="preserve">39. </w:t>
      </w:r>
      <w:r>
        <w:rPr>
          <w:rFonts w:hint="eastAsia"/>
        </w:rPr>
        <w:t>《国家学校体育卫生条件试行基本标准》（教体艺[2008]5号）</w:t>
      </w:r>
    </w:p>
    <w:p>
      <w:r>
        <w:t xml:space="preserve">40. </w:t>
      </w:r>
      <w:r>
        <w:rPr>
          <w:rFonts w:hint="eastAsia"/>
        </w:rPr>
        <w:t>《中小学体育器材和场地》GB/T 19851.12</w:t>
      </w:r>
    </w:p>
    <w:p>
      <w:r>
        <w:t xml:space="preserve">41. </w:t>
      </w:r>
      <w:r>
        <w:rPr>
          <w:rFonts w:hint="eastAsia"/>
        </w:rPr>
        <w:t>《病媒生物密度控制水平—鼠类、蚊虫、蝇类、蜚蠊》（GB/T27770、 27771、27772、27773—2011）</w:t>
      </w:r>
    </w:p>
    <w:p>
      <w:r>
        <w:rPr>
          <w:rFonts w:hint="eastAsia"/>
        </w:rPr>
        <w:t>4</w:t>
      </w:r>
      <w:r>
        <w:t xml:space="preserve">2. </w:t>
      </w:r>
      <w:r>
        <w:rPr>
          <w:rFonts w:hint="eastAsia"/>
        </w:rPr>
        <w:t>《照明测量方法》GB/T 5700</w:t>
      </w:r>
    </w:p>
    <w:p>
      <w:r>
        <w:rPr>
          <w:rFonts w:hint="eastAsia"/>
        </w:rPr>
        <w:t>4</w:t>
      </w:r>
      <w:r>
        <w:t xml:space="preserve">3. </w:t>
      </w:r>
      <w:r>
        <w:rPr>
          <w:rFonts w:hint="eastAsia"/>
        </w:rPr>
        <w:t>《食品安全国家标准 餐饮服务通用卫生规范》GB</w:t>
      </w:r>
      <w:r>
        <w:t xml:space="preserve"> </w:t>
      </w:r>
      <w:r>
        <w:rPr>
          <w:rFonts w:hint="eastAsia"/>
        </w:rPr>
        <w:t>31654</w:t>
      </w:r>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t>4</w: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ZDk1MzQ4NTBlN2RjYzhhMTk1OWNhYzRmYjg4YWYifQ=="/>
  </w:docVars>
  <w:rsids>
    <w:rsidRoot w:val="7DFF446E"/>
    <w:rsid w:val="00000056"/>
    <w:rsid w:val="00000228"/>
    <w:rsid w:val="00000617"/>
    <w:rsid w:val="00000B51"/>
    <w:rsid w:val="000011A6"/>
    <w:rsid w:val="000035EB"/>
    <w:rsid w:val="00004C1B"/>
    <w:rsid w:val="00005323"/>
    <w:rsid w:val="000053AE"/>
    <w:rsid w:val="0000570C"/>
    <w:rsid w:val="00005D59"/>
    <w:rsid w:val="000065F8"/>
    <w:rsid w:val="00006D66"/>
    <w:rsid w:val="0000704B"/>
    <w:rsid w:val="00007538"/>
    <w:rsid w:val="00010563"/>
    <w:rsid w:val="0001075B"/>
    <w:rsid w:val="00012193"/>
    <w:rsid w:val="00012683"/>
    <w:rsid w:val="00012AEC"/>
    <w:rsid w:val="00012B7A"/>
    <w:rsid w:val="00012E90"/>
    <w:rsid w:val="00013185"/>
    <w:rsid w:val="00013712"/>
    <w:rsid w:val="00013D43"/>
    <w:rsid w:val="0001445A"/>
    <w:rsid w:val="00014FC3"/>
    <w:rsid w:val="00015AD6"/>
    <w:rsid w:val="00015B38"/>
    <w:rsid w:val="00015B49"/>
    <w:rsid w:val="0001610A"/>
    <w:rsid w:val="000163B9"/>
    <w:rsid w:val="000173C5"/>
    <w:rsid w:val="00017513"/>
    <w:rsid w:val="0001777C"/>
    <w:rsid w:val="0002019D"/>
    <w:rsid w:val="00020666"/>
    <w:rsid w:val="00020D07"/>
    <w:rsid w:val="00020DDF"/>
    <w:rsid w:val="00020FB4"/>
    <w:rsid w:val="00021809"/>
    <w:rsid w:val="00021E8A"/>
    <w:rsid w:val="00022243"/>
    <w:rsid w:val="00022279"/>
    <w:rsid w:val="0002230B"/>
    <w:rsid w:val="00022A1A"/>
    <w:rsid w:val="00023568"/>
    <w:rsid w:val="000235BE"/>
    <w:rsid w:val="00025075"/>
    <w:rsid w:val="00025AB7"/>
    <w:rsid w:val="00025BA5"/>
    <w:rsid w:val="00025C71"/>
    <w:rsid w:val="00026597"/>
    <w:rsid w:val="000266F2"/>
    <w:rsid w:val="00027DE4"/>
    <w:rsid w:val="000310DA"/>
    <w:rsid w:val="00031848"/>
    <w:rsid w:val="00032C39"/>
    <w:rsid w:val="00032C7B"/>
    <w:rsid w:val="00032C7F"/>
    <w:rsid w:val="00032FAA"/>
    <w:rsid w:val="00033155"/>
    <w:rsid w:val="00033333"/>
    <w:rsid w:val="000334EC"/>
    <w:rsid w:val="00033805"/>
    <w:rsid w:val="000339BA"/>
    <w:rsid w:val="00033A46"/>
    <w:rsid w:val="00033EAC"/>
    <w:rsid w:val="0003436D"/>
    <w:rsid w:val="00034BEF"/>
    <w:rsid w:val="000354A3"/>
    <w:rsid w:val="00035F26"/>
    <w:rsid w:val="000360FF"/>
    <w:rsid w:val="00036425"/>
    <w:rsid w:val="00036FFA"/>
    <w:rsid w:val="0003789E"/>
    <w:rsid w:val="00037B57"/>
    <w:rsid w:val="00037CDB"/>
    <w:rsid w:val="000403B0"/>
    <w:rsid w:val="0004089E"/>
    <w:rsid w:val="000415CD"/>
    <w:rsid w:val="00041F72"/>
    <w:rsid w:val="00043699"/>
    <w:rsid w:val="00043C10"/>
    <w:rsid w:val="00044470"/>
    <w:rsid w:val="00044750"/>
    <w:rsid w:val="000451E9"/>
    <w:rsid w:val="0004552F"/>
    <w:rsid w:val="00045731"/>
    <w:rsid w:val="000459EA"/>
    <w:rsid w:val="00045DB6"/>
    <w:rsid w:val="000461AE"/>
    <w:rsid w:val="000461D4"/>
    <w:rsid w:val="00046545"/>
    <w:rsid w:val="000466BC"/>
    <w:rsid w:val="0004677D"/>
    <w:rsid w:val="00046C85"/>
    <w:rsid w:val="000472E5"/>
    <w:rsid w:val="0004788C"/>
    <w:rsid w:val="00047D10"/>
    <w:rsid w:val="00050174"/>
    <w:rsid w:val="00050714"/>
    <w:rsid w:val="00050C52"/>
    <w:rsid w:val="00050D50"/>
    <w:rsid w:val="00051636"/>
    <w:rsid w:val="00051660"/>
    <w:rsid w:val="00051800"/>
    <w:rsid w:val="00051895"/>
    <w:rsid w:val="00051FC8"/>
    <w:rsid w:val="00051FEA"/>
    <w:rsid w:val="000520CA"/>
    <w:rsid w:val="00052960"/>
    <w:rsid w:val="00052EAA"/>
    <w:rsid w:val="000537F1"/>
    <w:rsid w:val="00053FC3"/>
    <w:rsid w:val="00054B24"/>
    <w:rsid w:val="00054E0F"/>
    <w:rsid w:val="00054EA0"/>
    <w:rsid w:val="000569A4"/>
    <w:rsid w:val="000569F8"/>
    <w:rsid w:val="00056D80"/>
    <w:rsid w:val="00057521"/>
    <w:rsid w:val="00057C14"/>
    <w:rsid w:val="000607BC"/>
    <w:rsid w:val="00060BDA"/>
    <w:rsid w:val="000613E3"/>
    <w:rsid w:val="00061A6A"/>
    <w:rsid w:val="00061C6B"/>
    <w:rsid w:val="00061E8B"/>
    <w:rsid w:val="00062B86"/>
    <w:rsid w:val="00064D04"/>
    <w:rsid w:val="00065037"/>
    <w:rsid w:val="000704FC"/>
    <w:rsid w:val="00070689"/>
    <w:rsid w:val="00070902"/>
    <w:rsid w:val="00070D30"/>
    <w:rsid w:val="00070D3C"/>
    <w:rsid w:val="00070EDA"/>
    <w:rsid w:val="00070F97"/>
    <w:rsid w:val="000717B7"/>
    <w:rsid w:val="000718B2"/>
    <w:rsid w:val="00071904"/>
    <w:rsid w:val="00071A76"/>
    <w:rsid w:val="00071FF1"/>
    <w:rsid w:val="000722CE"/>
    <w:rsid w:val="00072A43"/>
    <w:rsid w:val="0007333B"/>
    <w:rsid w:val="00073493"/>
    <w:rsid w:val="0007378D"/>
    <w:rsid w:val="00073C49"/>
    <w:rsid w:val="00074522"/>
    <w:rsid w:val="000745F7"/>
    <w:rsid w:val="00074645"/>
    <w:rsid w:val="00074EAC"/>
    <w:rsid w:val="00074EE2"/>
    <w:rsid w:val="00075217"/>
    <w:rsid w:val="00075614"/>
    <w:rsid w:val="00076278"/>
    <w:rsid w:val="000763DB"/>
    <w:rsid w:val="000764F7"/>
    <w:rsid w:val="0007686A"/>
    <w:rsid w:val="000769BE"/>
    <w:rsid w:val="00077B1B"/>
    <w:rsid w:val="00077BE0"/>
    <w:rsid w:val="00080513"/>
    <w:rsid w:val="0008063E"/>
    <w:rsid w:val="0008231D"/>
    <w:rsid w:val="000824E9"/>
    <w:rsid w:val="00082A90"/>
    <w:rsid w:val="00082D10"/>
    <w:rsid w:val="00082EA6"/>
    <w:rsid w:val="00083ACA"/>
    <w:rsid w:val="00083EF7"/>
    <w:rsid w:val="00084A8D"/>
    <w:rsid w:val="00084B0D"/>
    <w:rsid w:val="000859AC"/>
    <w:rsid w:val="00086668"/>
    <w:rsid w:val="00086919"/>
    <w:rsid w:val="00086BE4"/>
    <w:rsid w:val="0008746F"/>
    <w:rsid w:val="0009111A"/>
    <w:rsid w:val="000917E3"/>
    <w:rsid w:val="00091D9C"/>
    <w:rsid w:val="000927C5"/>
    <w:rsid w:val="00093435"/>
    <w:rsid w:val="000947BD"/>
    <w:rsid w:val="00094D7B"/>
    <w:rsid w:val="000950E3"/>
    <w:rsid w:val="00095201"/>
    <w:rsid w:val="00095884"/>
    <w:rsid w:val="000959A1"/>
    <w:rsid w:val="00095C58"/>
    <w:rsid w:val="00095E9A"/>
    <w:rsid w:val="0009600B"/>
    <w:rsid w:val="000970B0"/>
    <w:rsid w:val="0009760A"/>
    <w:rsid w:val="00097962"/>
    <w:rsid w:val="000A07CE"/>
    <w:rsid w:val="000A0F32"/>
    <w:rsid w:val="000A1752"/>
    <w:rsid w:val="000A2194"/>
    <w:rsid w:val="000A2F2D"/>
    <w:rsid w:val="000A368E"/>
    <w:rsid w:val="000A3714"/>
    <w:rsid w:val="000A37E5"/>
    <w:rsid w:val="000A3CC4"/>
    <w:rsid w:val="000A4714"/>
    <w:rsid w:val="000A49B5"/>
    <w:rsid w:val="000A4A9F"/>
    <w:rsid w:val="000A4B5F"/>
    <w:rsid w:val="000A5863"/>
    <w:rsid w:val="000A5BB1"/>
    <w:rsid w:val="000A6153"/>
    <w:rsid w:val="000A67EE"/>
    <w:rsid w:val="000A6AAA"/>
    <w:rsid w:val="000A77FE"/>
    <w:rsid w:val="000A7A62"/>
    <w:rsid w:val="000A7B9F"/>
    <w:rsid w:val="000B0305"/>
    <w:rsid w:val="000B106D"/>
    <w:rsid w:val="000B10DC"/>
    <w:rsid w:val="000B1577"/>
    <w:rsid w:val="000B16B5"/>
    <w:rsid w:val="000B1B9B"/>
    <w:rsid w:val="000B1F1E"/>
    <w:rsid w:val="000B200F"/>
    <w:rsid w:val="000B2C85"/>
    <w:rsid w:val="000B37C2"/>
    <w:rsid w:val="000B4528"/>
    <w:rsid w:val="000B4796"/>
    <w:rsid w:val="000B493A"/>
    <w:rsid w:val="000B4D0B"/>
    <w:rsid w:val="000B4DF2"/>
    <w:rsid w:val="000B4E16"/>
    <w:rsid w:val="000B71B9"/>
    <w:rsid w:val="000B7B1F"/>
    <w:rsid w:val="000B7EB0"/>
    <w:rsid w:val="000C0876"/>
    <w:rsid w:val="000C12D0"/>
    <w:rsid w:val="000C12D2"/>
    <w:rsid w:val="000C14C0"/>
    <w:rsid w:val="000C3117"/>
    <w:rsid w:val="000C332A"/>
    <w:rsid w:val="000C3B42"/>
    <w:rsid w:val="000C3D6E"/>
    <w:rsid w:val="000C3E14"/>
    <w:rsid w:val="000C4EC2"/>
    <w:rsid w:val="000C6772"/>
    <w:rsid w:val="000C7890"/>
    <w:rsid w:val="000C7F9B"/>
    <w:rsid w:val="000D093C"/>
    <w:rsid w:val="000D11BE"/>
    <w:rsid w:val="000D1503"/>
    <w:rsid w:val="000D20DA"/>
    <w:rsid w:val="000D312D"/>
    <w:rsid w:val="000D31BA"/>
    <w:rsid w:val="000D4233"/>
    <w:rsid w:val="000D46CA"/>
    <w:rsid w:val="000D4B85"/>
    <w:rsid w:val="000D4C61"/>
    <w:rsid w:val="000D5E7E"/>
    <w:rsid w:val="000D653D"/>
    <w:rsid w:val="000D6860"/>
    <w:rsid w:val="000D6B48"/>
    <w:rsid w:val="000D726F"/>
    <w:rsid w:val="000D757E"/>
    <w:rsid w:val="000D794E"/>
    <w:rsid w:val="000D7A5B"/>
    <w:rsid w:val="000E0E7D"/>
    <w:rsid w:val="000E0FA4"/>
    <w:rsid w:val="000E2014"/>
    <w:rsid w:val="000E223A"/>
    <w:rsid w:val="000E2427"/>
    <w:rsid w:val="000E24BF"/>
    <w:rsid w:val="000E26BA"/>
    <w:rsid w:val="000E2AA9"/>
    <w:rsid w:val="000E2CE8"/>
    <w:rsid w:val="000E2CF4"/>
    <w:rsid w:val="000E3573"/>
    <w:rsid w:val="000E3C1A"/>
    <w:rsid w:val="000E4484"/>
    <w:rsid w:val="000E45A6"/>
    <w:rsid w:val="000E5656"/>
    <w:rsid w:val="000E58DB"/>
    <w:rsid w:val="000E5AF0"/>
    <w:rsid w:val="000E5B1B"/>
    <w:rsid w:val="000E5B31"/>
    <w:rsid w:val="000E5BB8"/>
    <w:rsid w:val="000E605F"/>
    <w:rsid w:val="000E60E1"/>
    <w:rsid w:val="000E6AE4"/>
    <w:rsid w:val="000E6CC8"/>
    <w:rsid w:val="000E7098"/>
    <w:rsid w:val="000E7A60"/>
    <w:rsid w:val="000F0DF8"/>
    <w:rsid w:val="000F0FB8"/>
    <w:rsid w:val="000F2ED9"/>
    <w:rsid w:val="000F4027"/>
    <w:rsid w:val="000F429B"/>
    <w:rsid w:val="000F431E"/>
    <w:rsid w:val="000F46E3"/>
    <w:rsid w:val="000F48A9"/>
    <w:rsid w:val="000F5AD5"/>
    <w:rsid w:val="000F5CE7"/>
    <w:rsid w:val="000F5F2C"/>
    <w:rsid w:val="000F67B3"/>
    <w:rsid w:val="000F7A18"/>
    <w:rsid w:val="000F7B67"/>
    <w:rsid w:val="001006F8"/>
    <w:rsid w:val="00100E3D"/>
    <w:rsid w:val="001010A2"/>
    <w:rsid w:val="00103FBD"/>
    <w:rsid w:val="0010463C"/>
    <w:rsid w:val="00104DBC"/>
    <w:rsid w:val="00105048"/>
    <w:rsid w:val="00105AA9"/>
    <w:rsid w:val="00105FC4"/>
    <w:rsid w:val="00106155"/>
    <w:rsid w:val="0010636E"/>
    <w:rsid w:val="001067F5"/>
    <w:rsid w:val="001069AB"/>
    <w:rsid w:val="00106B0A"/>
    <w:rsid w:val="00106B42"/>
    <w:rsid w:val="00106FEE"/>
    <w:rsid w:val="00107E6C"/>
    <w:rsid w:val="0011001F"/>
    <w:rsid w:val="001101A0"/>
    <w:rsid w:val="00110345"/>
    <w:rsid w:val="00110497"/>
    <w:rsid w:val="001109A1"/>
    <w:rsid w:val="00110CF8"/>
    <w:rsid w:val="00110F33"/>
    <w:rsid w:val="00110FA9"/>
    <w:rsid w:val="00111430"/>
    <w:rsid w:val="00111FCC"/>
    <w:rsid w:val="001120D1"/>
    <w:rsid w:val="00112AF4"/>
    <w:rsid w:val="00112EEF"/>
    <w:rsid w:val="00113489"/>
    <w:rsid w:val="0011352D"/>
    <w:rsid w:val="00113FE7"/>
    <w:rsid w:val="00114DA0"/>
    <w:rsid w:val="00116435"/>
    <w:rsid w:val="001164F9"/>
    <w:rsid w:val="00116D26"/>
    <w:rsid w:val="001170A3"/>
    <w:rsid w:val="001172C3"/>
    <w:rsid w:val="0012138F"/>
    <w:rsid w:val="00122135"/>
    <w:rsid w:val="00122207"/>
    <w:rsid w:val="0012241C"/>
    <w:rsid w:val="00122482"/>
    <w:rsid w:val="00122E57"/>
    <w:rsid w:val="00123525"/>
    <w:rsid w:val="0012355E"/>
    <w:rsid w:val="00123575"/>
    <w:rsid w:val="0012373E"/>
    <w:rsid w:val="0012427C"/>
    <w:rsid w:val="00124288"/>
    <w:rsid w:val="00124A4E"/>
    <w:rsid w:val="00124A94"/>
    <w:rsid w:val="00124B4D"/>
    <w:rsid w:val="00125522"/>
    <w:rsid w:val="001257B9"/>
    <w:rsid w:val="0012581A"/>
    <w:rsid w:val="00125C57"/>
    <w:rsid w:val="001261CF"/>
    <w:rsid w:val="00127BFA"/>
    <w:rsid w:val="00127F30"/>
    <w:rsid w:val="00130F32"/>
    <w:rsid w:val="00131C3D"/>
    <w:rsid w:val="00131C90"/>
    <w:rsid w:val="001341AB"/>
    <w:rsid w:val="001345CE"/>
    <w:rsid w:val="001349D5"/>
    <w:rsid w:val="001349FE"/>
    <w:rsid w:val="00135328"/>
    <w:rsid w:val="00136371"/>
    <w:rsid w:val="00136564"/>
    <w:rsid w:val="00136D18"/>
    <w:rsid w:val="00136ED4"/>
    <w:rsid w:val="00137520"/>
    <w:rsid w:val="001404EF"/>
    <w:rsid w:val="00140A0C"/>
    <w:rsid w:val="00140C74"/>
    <w:rsid w:val="00141461"/>
    <w:rsid w:val="00141AAC"/>
    <w:rsid w:val="00141E9D"/>
    <w:rsid w:val="00142124"/>
    <w:rsid w:val="00142279"/>
    <w:rsid w:val="001423D8"/>
    <w:rsid w:val="001428D3"/>
    <w:rsid w:val="00142E72"/>
    <w:rsid w:val="00143541"/>
    <w:rsid w:val="00143C84"/>
    <w:rsid w:val="00144579"/>
    <w:rsid w:val="00144734"/>
    <w:rsid w:val="00145420"/>
    <w:rsid w:val="00146EC8"/>
    <w:rsid w:val="0014745F"/>
    <w:rsid w:val="0014752C"/>
    <w:rsid w:val="00147F1A"/>
    <w:rsid w:val="00150292"/>
    <w:rsid w:val="0015058B"/>
    <w:rsid w:val="001505D2"/>
    <w:rsid w:val="00150F30"/>
    <w:rsid w:val="0015128F"/>
    <w:rsid w:val="001513A8"/>
    <w:rsid w:val="0015166D"/>
    <w:rsid w:val="00151870"/>
    <w:rsid w:val="00151B8D"/>
    <w:rsid w:val="00151C05"/>
    <w:rsid w:val="00151EE8"/>
    <w:rsid w:val="00152A80"/>
    <w:rsid w:val="00152E0A"/>
    <w:rsid w:val="00153FE8"/>
    <w:rsid w:val="001544FB"/>
    <w:rsid w:val="00154735"/>
    <w:rsid w:val="001551FE"/>
    <w:rsid w:val="0015634F"/>
    <w:rsid w:val="00156A3B"/>
    <w:rsid w:val="00156C43"/>
    <w:rsid w:val="00156D7A"/>
    <w:rsid w:val="001600DD"/>
    <w:rsid w:val="00160644"/>
    <w:rsid w:val="0016088E"/>
    <w:rsid w:val="001609A9"/>
    <w:rsid w:val="00160A3D"/>
    <w:rsid w:val="00161749"/>
    <w:rsid w:val="00161817"/>
    <w:rsid w:val="00161A28"/>
    <w:rsid w:val="00161A9A"/>
    <w:rsid w:val="001620B5"/>
    <w:rsid w:val="001621DB"/>
    <w:rsid w:val="00162F7E"/>
    <w:rsid w:val="001632F9"/>
    <w:rsid w:val="00163B8E"/>
    <w:rsid w:val="00163BE0"/>
    <w:rsid w:val="00163E95"/>
    <w:rsid w:val="00164622"/>
    <w:rsid w:val="0016463B"/>
    <w:rsid w:val="00164D63"/>
    <w:rsid w:val="0016523F"/>
    <w:rsid w:val="001652AA"/>
    <w:rsid w:val="001668CD"/>
    <w:rsid w:val="00166CF9"/>
    <w:rsid w:val="0016794D"/>
    <w:rsid w:val="00167FA2"/>
    <w:rsid w:val="001703F3"/>
    <w:rsid w:val="001709FD"/>
    <w:rsid w:val="001719A3"/>
    <w:rsid w:val="00171C5A"/>
    <w:rsid w:val="00171D5E"/>
    <w:rsid w:val="0017229A"/>
    <w:rsid w:val="001725E7"/>
    <w:rsid w:val="0017322D"/>
    <w:rsid w:val="00173267"/>
    <w:rsid w:val="00173409"/>
    <w:rsid w:val="001736CA"/>
    <w:rsid w:val="00173AAF"/>
    <w:rsid w:val="00173B64"/>
    <w:rsid w:val="001740CD"/>
    <w:rsid w:val="00174138"/>
    <w:rsid w:val="001745BC"/>
    <w:rsid w:val="00175084"/>
    <w:rsid w:val="00175808"/>
    <w:rsid w:val="00175B9D"/>
    <w:rsid w:val="00175F19"/>
    <w:rsid w:val="00175FFD"/>
    <w:rsid w:val="001767E3"/>
    <w:rsid w:val="001777FF"/>
    <w:rsid w:val="00177DF6"/>
    <w:rsid w:val="00180DAC"/>
    <w:rsid w:val="00180E54"/>
    <w:rsid w:val="00180E7E"/>
    <w:rsid w:val="00180EE8"/>
    <w:rsid w:val="00181234"/>
    <w:rsid w:val="0018149C"/>
    <w:rsid w:val="001814CB"/>
    <w:rsid w:val="001819A7"/>
    <w:rsid w:val="00181A28"/>
    <w:rsid w:val="001824CF"/>
    <w:rsid w:val="00182962"/>
    <w:rsid w:val="00182D0B"/>
    <w:rsid w:val="00182E40"/>
    <w:rsid w:val="00182E80"/>
    <w:rsid w:val="001834E5"/>
    <w:rsid w:val="001839FF"/>
    <w:rsid w:val="00183A36"/>
    <w:rsid w:val="00184566"/>
    <w:rsid w:val="001858A1"/>
    <w:rsid w:val="00185EFC"/>
    <w:rsid w:val="001861CD"/>
    <w:rsid w:val="001862AF"/>
    <w:rsid w:val="00186719"/>
    <w:rsid w:val="00186A23"/>
    <w:rsid w:val="001901B1"/>
    <w:rsid w:val="00190447"/>
    <w:rsid w:val="0019051B"/>
    <w:rsid w:val="0019056D"/>
    <w:rsid w:val="00190906"/>
    <w:rsid w:val="0019225D"/>
    <w:rsid w:val="00192294"/>
    <w:rsid w:val="001923FB"/>
    <w:rsid w:val="001928A8"/>
    <w:rsid w:val="001928C2"/>
    <w:rsid w:val="00192A6F"/>
    <w:rsid w:val="00192AC7"/>
    <w:rsid w:val="00193350"/>
    <w:rsid w:val="0019353D"/>
    <w:rsid w:val="001947DB"/>
    <w:rsid w:val="00194A0A"/>
    <w:rsid w:val="00194A90"/>
    <w:rsid w:val="0019559D"/>
    <w:rsid w:val="001958CB"/>
    <w:rsid w:val="00195D9D"/>
    <w:rsid w:val="00196F26"/>
    <w:rsid w:val="00196FBE"/>
    <w:rsid w:val="00197119"/>
    <w:rsid w:val="00197489"/>
    <w:rsid w:val="00197616"/>
    <w:rsid w:val="00197BE6"/>
    <w:rsid w:val="00197E97"/>
    <w:rsid w:val="00197F26"/>
    <w:rsid w:val="001A01C0"/>
    <w:rsid w:val="001A163D"/>
    <w:rsid w:val="001A1F34"/>
    <w:rsid w:val="001A204B"/>
    <w:rsid w:val="001A219C"/>
    <w:rsid w:val="001A2FEE"/>
    <w:rsid w:val="001A3B06"/>
    <w:rsid w:val="001A3CEF"/>
    <w:rsid w:val="001A44F7"/>
    <w:rsid w:val="001A4902"/>
    <w:rsid w:val="001A630C"/>
    <w:rsid w:val="001A6635"/>
    <w:rsid w:val="001A678A"/>
    <w:rsid w:val="001A6A84"/>
    <w:rsid w:val="001A7786"/>
    <w:rsid w:val="001A791E"/>
    <w:rsid w:val="001B0BE4"/>
    <w:rsid w:val="001B22EE"/>
    <w:rsid w:val="001B26B5"/>
    <w:rsid w:val="001B2CB1"/>
    <w:rsid w:val="001B3492"/>
    <w:rsid w:val="001B3493"/>
    <w:rsid w:val="001B40E6"/>
    <w:rsid w:val="001B4121"/>
    <w:rsid w:val="001B45B7"/>
    <w:rsid w:val="001B552E"/>
    <w:rsid w:val="001B55F5"/>
    <w:rsid w:val="001B575D"/>
    <w:rsid w:val="001B635B"/>
    <w:rsid w:val="001B72D1"/>
    <w:rsid w:val="001B7E40"/>
    <w:rsid w:val="001C0610"/>
    <w:rsid w:val="001C0646"/>
    <w:rsid w:val="001C06A6"/>
    <w:rsid w:val="001C1AC4"/>
    <w:rsid w:val="001C1ACA"/>
    <w:rsid w:val="001C2218"/>
    <w:rsid w:val="001C2662"/>
    <w:rsid w:val="001C26E0"/>
    <w:rsid w:val="001C2764"/>
    <w:rsid w:val="001C3C0F"/>
    <w:rsid w:val="001C4764"/>
    <w:rsid w:val="001C4FDF"/>
    <w:rsid w:val="001C516F"/>
    <w:rsid w:val="001C607D"/>
    <w:rsid w:val="001C60E7"/>
    <w:rsid w:val="001C6D97"/>
    <w:rsid w:val="001C7B91"/>
    <w:rsid w:val="001D061D"/>
    <w:rsid w:val="001D06D4"/>
    <w:rsid w:val="001D1187"/>
    <w:rsid w:val="001D1B5F"/>
    <w:rsid w:val="001D245E"/>
    <w:rsid w:val="001D26DD"/>
    <w:rsid w:val="001D3023"/>
    <w:rsid w:val="001D50F3"/>
    <w:rsid w:val="001D5195"/>
    <w:rsid w:val="001D5492"/>
    <w:rsid w:val="001D5602"/>
    <w:rsid w:val="001D640B"/>
    <w:rsid w:val="001D694B"/>
    <w:rsid w:val="001D6B29"/>
    <w:rsid w:val="001D6D48"/>
    <w:rsid w:val="001D7521"/>
    <w:rsid w:val="001D76D6"/>
    <w:rsid w:val="001E0044"/>
    <w:rsid w:val="001E0769"/>
    <w:rsid w:val="001E0A93"/>
    <w:rsid w:val="001E1005"/>
    <w:rsid w:val="001E134E"/>
    <w:rsid w:val="001E1CDC"/>
    <w:rsid w:val="001E286F"/>
    <w:rsid w:val="001E2B02"/>
    <w:rsid w:val="001E2CBC"/>
    <w:rsid w:val="001E32ED"/>
    <w:rsid w:val="001E353D"/>
    <w:rsid w:val="001E4884"/>
    <w:rsid w:val="001E4937"/>
    <w:rsid w:val="001E61A0"/>
    <w:rsid w:val="001E6814"/>
    <w:rsid w:val="001E6862"/>
    <w:rsid w:val="001E6D3B"/>
    <w:rsid w:val="001E6F7D"/>
    <w:rsid w:val="001E7373"/>
    <w:rsid w:val="001E73E0"/>
    <w:rsid w:val="001F183E"/>
    <w:rsid w:val="001F1C73"/>
    <w:rsid w:val="001F2002"/>
    <w:rsid w:val="001F339D"/>
    <w:rsid w:val="001F346C"/>
    <w:rsid w:val="001F39EF"/>
    <w:rsid w:val="001F3A54"/>
    <w:rsid w:val="001F3D25"/>
    <w:rsid w:val="001F43F3"/>
    <w:rsid w:val="001F48CD"/>
    <w:rsid w:val="001F4D62"/>
    <w:rsid w:val="001F696E"/>
    <w:rsid w:val="001F6DD2"/>
    <w:rsid w:val="001F74E5"/>
    <w:rsid w:val="002003C3"/>
    <w:rsid w:val="00200F93"/>
    <w:rsid w:val="002013C4"/>
    <w:rsid w:val="00201A3B"/>
    <w:rsid w:val="00202547"/>
    <w:rsid w:val="00204075"/>
    <w:rsid w:val="00204450"/>
    <w:rsid w:val="0020465C"/>
    <w:rsid w:val="00204CA9"/>
    <w:rsid w:val="0020539A"/>
    <w:rsid w:val="0020598E"/>
    <w:rsid w:val="00205D83"/>
    <w:rsid w:val="00205E55"/>
    <w:rsid w:val="00205F3D"/>
    <w:rsid w:val="0020637D"/>
    <w:rsid w:val="002069AB"/>
    <w:rsid w:val="0020718D"/>
    <w:rsid w:val="0020738E"/>
    <w:rsid w:val="002076AC"/>
    <w:rsid w:val="00207A2F"/>
    <w:rsid w:val="00207FAA"/>
    <w:rsid w:val="0021095D"/>
    <w:rsid w:val="00210965"/>
    <w:rsid w:val="00210ABE"/>
    <w:rsid w:val="00210FEB"/>
    <w:rsid w:val="00211227"/>
    <w:rsid w:val="0021128A"/>
    <w:rsid w:val="00211C07"/>
    <w:rsid w:val="00211EFD"/>
    <w:rsid w:val="002120F1"/>
    <w:rsid w:val="002127C7"/>
    <w:rsid w:val="00212959"/>
    <w:rsid w:val="00212A55"/>
    <w:rsid w:val="00212E2E"/>
    <w:rsid w:val="0021384C"/>
    <w:rsid w:val="00214340"/>
    <w:rsid w:val="00214C69"/>
    <w:rsid w:val="00214CE9"/>
    <w:rsid w:val="00215789"/>
    <w:rsid w:val="00215862"/>
    <w:rsid w:val="00215AB3"/>
    <w:rsid w:val="002163A3"/>
    <w:rsid w:val="0021661B"/>
    <w:rsid w:val="002179F1"/>
    <w:rsid w:val="00217F70"/>
    <w:rsid w:val="002209BB"/>
    <w:rsid w:val="00221D89"/>
    <w:rsid w:val="00221E5A"/>
    <w:rsid w:val="00221EC4"/>
    <w:rsid w:val="00222CAA"/>
    <w:rsid w:val="0022318A"/>
    <w:rsid w:val="00223E31"/>
    <w:rsid w:val="00224550"/>
    <w:rsid w:val="00225AE7"/>
    <w:rsid w:val="00225B3C"/>
    <w:rsid w:val="00226505"/>
    <w:rsid w:val="00226A79"/>
    <w:rsid w:val="00226D3C"/>
    <w:rsid w:val="00227CAC"/>
    <w:rsid w:val="00230616"/>
    <w:rsid w:val="0023073A"/>
    <w:rsid w:val="00230B70"/>
    <w:rsid w:val="00231299"/>
    <w:rsid w:val="00231418"/>
    <w:rsid w:val="002314B6"/>
    <w:rsid w:val="002319A8"/>
    <w:rsid w:val="00231CC6"/>
    <w:rsid w:val="00231CDA"/>
    <w:rsid w:val="00231D17"/>
    <w:rsid w:val="00232298"/>
    <w:rsid w:val="00232307"/>
    <w:rsid w:val="002324EB"/>
    <w:rsid w:val="002326EC"/>
    <w:rsid w:val="00232749"/>
    <w:rsid w:val="00232C00"/>
    <w:rsid w:val="002341AC"/>
    <w:rsid w:val="00234605"/>
    <w:rsid w:val="00235897"/>
    <w:rsid w:val="00236196"/>
    <w:rsid w:val="00236E12"/>
    <w:rsid w:val="00236FC7"/>
    <w:rsid w:val="002403B9"/>
    <w:rsid w:val="002404B2"/>
    <w:rsid w:val="002410E7"/>
    <w:rsid w:val="00241761"/>
    <w:rsid w:val="0024189C"/>
    <w:rsid w:val="002427CC"/>
    <w:rsid w:val="00243113"/>
    <w:rsid w:val="002431F7"/>
    <w:rsid w:val="002437FE"/>
    <w:rsid w:val="00243877"/>
    <w:rsid w:val="00244375"/>
    <w:rsid w:val="00245D75"/>
    <w:rsid w:val="002466E9"/>
    <w:rsid w:val="0024690C"/>
    <w:rsid w:val="002474C3"/>
    <w:rsid w:val="00247B3F"/>
    <w:rsid w:val="00247BAE"/>
    <w:rsid w:val="00247EBD"/>
    <w:rsid w:val="002501D2"/>
    <w:rsid w:val="0025137A"/>
    <w:rsid w:val="002525D4"/>
    <w:rsid w:val="002529EE"/>
    <w:rsid w:val="00254C34"/>
    <w:rsid w:val="00255946"/>
    <w:rsid w:val="0025595C"/>
    <w:rsid w:val="00256700"/>
    <w:rsid w:val="00256A20"/>
    <w:rsid w:val="00256BC6"/>
    <w:rsid w:val="0025753A"/>
    <w:rsid w:val="00260153"/>
    <w:rsid w:val="002602D0"/>
    <w:rsid w:val="00260F92"/>
    <w:rsid w:val="00262FE8"/>
    <w:rsid w:val="00263D3C"/>
    <w:rsid w:val="00263F6A"/>
    <w:rsid w:val="00264041"/>
    <w:rsid w:val="002641A5"/>
    <w:rsid w:val="0026452C"/>
    <w:rsid w:val="0026454B"/>
    <w:rsid w:val="0026491F"/>
    <w:rsid w:val="00264C3F"/>
    <w:rsid w:val="00264E56"/>
    <w:rsid w:val="00264FE1"/>
    <w:rsid w:val="002651C7"/>
    <w:rsid w:val="002662AF"/>
    <w:rsid w:val="00266A65"/>
    <w:rsid w:val="00266B0B"/>
    <w:rsid w:val="00266C20"/>
    <w:rsid w:val="002671C7"/>
    <w:rsid w:val="00270F68"/>
    <w:rsid w:val="00271085"/>
    <w:rsid w:val="002717C6"/>
    <w:rsid w:val="00271B19"/>
    <w:rsid w:val="00272333"/>
    <w:rsid w:val="00272652"/>
    <w:rsid w:val="0027336F"/>
    <w:rsid w:val="0027365A"/>
    <w:rsid w:val="00273839"/>
    <w:rsid w:val="00273AFA"/>
    <w:rsid w:val="002744EF"/>
    <w:rsid w:val="0027465F"/>
    <w:rsid w:val="00274C92"/>
    <w:rsid w:val="00275814"/>
    <w:rsid w:val="002758C3"/>
    <w:rsid w:val="00275A84"/>
    <w:rsid w:val="00275ADB"/>
    <w:rsid w:val="00275D3E"/>
    <w:rsid w:val="00276309"/>
    <w:rsid w:val="00276C35"/>
    <w:rsid w:val="0027711D"/>
    <w:rsid w:val="002771DD"/>
    <w:rsid w:val="002776D8"/>
    <w:rsid w:val="00277D1D"/>
    <w:rsid w:val="0028048C"/>
    <w:rsid w:val="00280694"/>
    <w:rsid w:val="00281896"/>
    <w:rsid w:val="0028218C"/>
    <w:rsid w:val="00282262"/>
    <w:rsid w:val="00282AEA"/>
    <w:rsid w:val="00282F69"/>
    <w:rsid w:val="00284529"/>
    <w:rsid w:val="002848FA"/>
    <w:rsid w:val="00284E3A"/>
    <w:rsid w:val="00285BE4"/>
    <w:rsid w:val="00285DF7"/>
    <w:rsid w:val="002860B8"/>
    <w:rsid w:val="0028634B"/>
    <w:rsid w:val="00287152"/>
    <w:rsid w:val="002874E8"/>
    <w:rsid w:val="00287637"/>
    <w:rsid w:val="00290686"/>
    <w:rsid w:val="00290CDD"/>
    <w:rsid w:val="0029127B"/>
    <w:rsid w:val="00291F8E"/>
    <w:rsid w:val="002923E0"/>
    <w:rsid w:val="002927D1"/>
    <w:rsid w:val="002929E2"/>
    <w:rsid w:val="00292B98"/>
    <w:rsid w:val="00292C38"/>
    <w:rsid w:val="00293552"/>
    <w:rsid w:val="002936C5"/>
    <w:rsid w:val="00293713"/>
    <w:rsid w:val="00293F6D"/>
    <w:rsid w:val="00294A84"/>
    <w:rsid w:val="00294C34"/>
    <w:rsid w:val="00294E90"/>
    <w:rsid w:val="00295249"/>
    <w:rsid w:val="00295447"/>
    <w:rsid w:val="00295D27"/>
    <w:rsid w:val="00295FBD"/>
    <w:rsid w:val="002965C2"/>
    <w:rsid w:val="00296CFE"/>
    <w:rsid w:val="00296D7C"/>
    <w:rsid w:val="00297164"/>
    <w:rsid w:val="002979D6"/>
    <w:rsid w:val="00297A8B"/>
    <w:rsid w:val="00297B5E"/>
    <w:rsid w:val="002A017C"/>
    <w:rsid w:val="002A06C7"/>
    <w:rsid w:val="002A0905"/>
    <w:rsid w:val="002A1E6A"/>
    <w:rsid w:val="002A1F1B"/>
    <w:rsid w:val="002A2A53"/>
    <w:rsid w:val="002A39F9"/>
    <w:rsid w:val="002A3A13"/>
    <w:rsid w:val="002A40FC"/>
    <w:rsid w:val="002A4573"/>
    <w:rsid w:val="002A564F"/>
    <w:rsid w:val="002A58AE"/>
    <w:rsid w:val="002A5996"/>
    <w:rsid w:val="002A5E1D"/>
    <w:rsid w:val="002A6025"/>
    <w:rsid w:val="002A620F"/>
    <w:rsid w:val="002A63E0"/>
    <w:rsid w:val="002A65F7"/>
    <w:rsid w:val="002A68CB"/>
    <w:rsid w:val="002A6968"/>
    <w:rsid w:val="002A6ABB"/>
    <w:rsid w:val="002A7170"/>
    <w:rsid w:val="002A77A7"/>
    <w:rsid w:val="002B04EE"/>
    <w:rsid w:val="002B0A88"/>
    <w:rsid w:val="002B0CEE"/>
    <w:rsid w:val="002B139E"/>
    <w:rsid w:val="002B17EF"/>
    <w:rsid w:val="002B2102"/>
    <w:rsid w:val="002B217E"/>
    <w:rsid w:val="002B21F2"/>
    <w:rsid w:val="002B2652"/>
    <w:rsid w:val="002B35B2"/>
    <w:rsid w:val="002B3F12"/>
    <w:rsid w:val="002B409F"/>
    <w:rsid w:val="002B486B"/>
    <w:rsid w:val="002B52AF"/>
    <w:rsid w:val="002B5437"/>
    <w:rsid w:val="002B5C43"/>
    <w:rsid w:val="002B5D84"/>
    <w:rsid w:val="002B6F5B"/>
    <w:rsid w:val="002B6F8F"/>
    <w:rsid w:val="002C00D3"/>
    <w:rsid w:val="002C0222"/>
    <w:rsid w:val="002C073C"/>
    <w:rsid w:val="002C0AFB"/>
    <w:rsid w:val="002C0B11"/>
    <w:rsid w:val="002C0F4A"/>
    <w:rsid w:val="002C1804"/>
    <w:rsid w:val="002C1EE6"/>
    <w:rsid w:val="002C2B5B"/>
    <w:rsid w:val="002C2DE6"/>
    <w:rsid w:val="002C3027"/>
    <w:rsid w:val="002C3BDB"/>
    <w:rsid w:val="002C4443"/>
    <w:rsid w:val="002C4660"/>
    <w:rsid w:val="002C4B66"/>
    <w:rsid w:val="002C521E"/>
    <w:rsid w:val="002C56E9"/>
    <w:rsid w:val="002C5977"/>
    <w:rsid w:val="002D04CB"/>
    <w:rsid w:val="002D0592"/>
    <w:rsid w:val="002D05FE"/>
    <w:rsid w:val="002D0640"/>
    <w:rsid w:val="002D1701"/>
    <w:rsid w:val="002D1C98"/>
    <w:rsid w:val="002D1DFB"/>
    <w:rsid w:val="002D25C2"/>
    <w:rsid w:val="002D2727"/>
    <w:rsid w:val="002D2CB6"/>
    <w:rsid w:val="002D2E1E"/>
    <w:rsid w:val="002D3BDA"/>
    <w:rsid w:val="002D4299"/>
    <w:rsid w:val="002D44FC"/>
    <w:rsid w:val="002D4FBA"/>
    <w:rsid w:val="002D5B14"/>
    <w:rsid w:val="002D5BC3"/>
    <w:rsid w:val="002D5C7A"/>
    <w:rsid w:val="002D62E6"/>
    <w:rsid w:val="002D6A9B"/>
    <w:rsid w:val="002D6B0A"/>
    <w:rsid w:val="002D6CE7"/>
    <w:rsid w:val="002D7F8B"/>
    <w:rsid w:val="002E01AC"/>
    <w:rsid w:val="002E01C2"/>
    <w:rsid w:val="002E03A9"/>
    <w:rsid w:val="002E050C"/>
    <w:rsid w:val="002E08F8"/>
    <w:rsid w:val="002E0CBF"/>
    <w:rsid w:val="002E175D"/>
    <w:rsid w:val="002E1BD1"/>
    <w:rsid w:val="002E1C18"/>
    <w:rsid w:val="002E1E2B"/>
    <w:rsid w:val="002E2088"/>
    <w:rsid w:val="002E2124"/>
    <w:rsid w:val="002E2352"/>
    <w:rsid w:val="002E2482"/>
    <w:rsid w:val="002E2F62"/>
    <w:rsid w:val="002E2FE4"/>
    <w:rsid w:val="002E3474"/>
    <w:rsid w:val="002E3609"/>
    <w:rsid w:val="002E365A"/>
    <w:rsid w:val="002E3677"/>
    <w:rsid w:val="002E3DF5"/>
    <w:rsid w:val="002E4141"/>
    <w:rsid w:val="002E4279"/>
    <w:rsid w:val="002E4D95"/>
    <w:rsid w:val="002E50D8"/>
    <w:rsid w:val="002E534C"/>
    <w:rsid w:val="002E596C"/>
    <w:rsid w:val="002E5AEF"/>
    <w:rsid w:val="002E5BFE"/>
    <w:rsid w:val="002E5C07"/>
    <w:rsid w:val="002E60E2"/>
    <w:rsid w:val="002E621E"/>
    <w:rsid w:val="002E63B1"/>
    <w:rsid w:val="002E67C9"/>
    <w:rsid w:val="002E6B40"/>
    <w:rsid w:val="002E7A5A"/>
    <w:rsid w:val="002F0085"/>
    <w:rsid w:val="002F0408"/>
    <w:rsid w:val="002F0659"/>
    <w:rsid w:val="002F0731"/>
    <w:rsid w:val="002F11A3"/>
    <w:rsid w:val="002F1557"/>
    <w:rsid w:val="002F1933"/>
    <w:rsid w:val="002F1BC1"/>
    <w:rsid w:val="002F35A3"/>
    <w:rsid w:val="002F3B0B"/>
    <w:rsid w:val="002F56E4"/>
    <w:rsid w:val="002F6A8E"/>
    <w:rsid w:val="002F6C41"/>
    <w:rsid w:val="002F7110"/>
    <w:rsid w:val="002F7991"/>
    <w:rsid w:val="002F7C5B"/>
    <w:rsid w:val="0030008C"/>
    <w:rsid w:val="003001D1"/>
    <w:rsid w:val="00300454"/>
    <w:rsid w:val="00300A23"/>
    <w:rsid w:val="00302EFF"/>
    <w:rsid w:val="00303443"/>
    <w:rsid w:val="00303A2F"/>
    <w:rsid w:val="00303A95"/>
    <w:rsid w:val="00304266"/>
    <w:rsid w:val="00304E7B"/>
    <w:rsid w:val="00304EA1"/>
    <w:rsid w:val="00305014"/>
    <w:rsid w:val="00305287"/>
    <w:rsid w:val="003057F7"/>
    <w:rsid w:val="0030638E"/>
    <w:rsid w:val="00306A9D"/>
    <w:rsid w:val="00306CD0"/>
    <w:rsid w:val="00306E02"/>
    <w:rsid w:val="00307875"/>
    <w:rsid w:val="00307D4A"/>
    <w:rsid w:val="0031015F"/>
    <w:rsid w:val="003110BE"/>
    <w:rsid w:val="00311304"/>
    <w:rsid w:val="00313509"/>
    <w:rsid w:val="0031393C"/>
    <w:rsid w:val="003148BE"/>
    <w:rsid w:val="00314CB3"/>
    <w:rsid w:val="003150D1"/>
    <w:rsid w:val="0031512F"/>
    <w:rsid w:val="00315354"/>
    <w:rsid w:val="00315384"/>
    <w:rsid w:val="00315BED"/>
    <w:rsid w:val="00315F76"/>
    <w:rsid w:val="00316EFD"/>
    <w:rsid w:val="00317790"/>
    <w:rsid w:val="00317D41"/>
    <w:rsid w:val="00320206"/>
    <w:rsid w:val="00320624"/>
    <w:rsid w:val="00320C21"/>
    <w:rsid w:val="00321302"/>
    <w:rsid w:val="00321518"/>
    <w:rsid w:val="003222A7"/>
    <w:rsid w:val="00322902"/>
    <w:rsid w:val="00322D0B"/>
    <w:rsid w:val="00322E36"/>
    <w:rsid w:val="00323286"/>
    <w:rsid w:val="00323A0D"/>
    <w:rsid w:val="00323DCB"/>
    <w:rsid w:val="003241D0"/>
    <w:rsid w:val="0032498D"/>
    <w:rsid w:val="00324AE2"/>
    <w:rsid w:val="00324DB5"/>
    <w:rsid w:val="00325356"/>
    <w:rsid w:val="0032536A"/>
    <w:rsid w:val="003268A0"/>
    <w:rsid w:val="00326C5B"/>
    <w:rsid w:val="00326CBB"/>
    <w:rsid w:val="00327691"/>
    <w:rsid w:val="003277D7"/>
    <w:rsid w:val="00327F62"/>
    <w:rsid w:val="003301F7"/>
    <w:rsid w:val="00331072"/>
    <w:rsid w:val="00332553"/>
    <w:rsid w:val="0033267D"/>
    <w:rsid w:val="00332ADD"/>
    <w:rsid w:val="00332BC0"/>
    <w:rsid w:val="0033315B"/>
    <w:rsid w:val="00334A32"/>
    <w:rsid w:val="003352C4"/>
    <w:rsid w:val="0033635D"/>
    <w:rsid w:val="00336A7E"/>
    <w:rsid w:val="003370D8"/>
    <w:rsid w:val="00337A04"/>
    <w:rsid w:val="00337DA1"/>
    <w:rsid w:val="00340654"/>
    <w:rsid w:val="00340658"/>
    <w:rsid w:val="00340AB9"/>
    <w:rsid w:val="00341578"/>
    <w:rsid w:val="00342D88"/>
    <w:rsid w:val="00342F40"/>
    <w:rsid w:val="00343420"/>
    <w:rsid w:val="00343F6E"/>
    <w:rsid w:val="0034455A"/>
    <w:rsid w:val="00344FC6"/>
    <w:rsid w:val="003453DD"/>
    <w:rsid w:val="003461BB"/>
    <w:rsid w:val="003462E7"/>
    <w:rsid w:val="00346613"/>
    <w:rsid w:val="00346F1A"/>
    <w:rsid w:val="003473B8"/>
    <w:rsid w:val="00347841"/>
    <w:rsid w:val="00347A1C"/>
    <w:rsid w:val="00347B46"/>
    <w:rsid w:val="0035009A"/>
    <w:rsid w:val="003500E0"/>
    <w:rsid w:val="00350561"/>
    <w:rsid w:val="00350EAA"/>
    <w:rsid w:val="00351017"/>
    <w:rsid w:val="00351680"/>
    <w:rsid w:val="003518B2"/>
    <w:rsid w:val="00352AF4"/>
    <w:rsid w:val="003535A5"/>
    <w:rsid w:val="003537FA"/>
    <w:rsid w:val="00353DE6"/>
    <w:rsid w:val="0035439E"/>
    <w:rsid w:val="00354771"/>
    <w:rsid w:val="00355005"/>
    <w:rsid w:val="003552F1"/>
    <w:rsid w:val="0035540C"/>
    <w:rsid w:val="0035598E"/>
    <w:rsid w:val="00356598"/>
    <w:rsid w:val="003573F0"/>
    <w:rsid w:val="003575CB"/>
    <w:rsid w:val="00357694"/>
    <w:rsid w:val="00360797"/>
    <w:rsid w:val="00360CB1"/>
    <w:rsid w:val="003618C7"/>
    <w:rsid w:val="00361FFA"/>
    <w:rsid w:val="0036214D"/>
    <w:rsid w:val="0036218A"/>
    <w:rsid w:val="003634B7"/>
    <w:rsid w:val="003635C8"/>
    <w:rsid w:val="003636D4"/>
    <w:rsid w:val="00364B2E"/>
    <w:rsid w:val="00364BD0"/>
    <w:rsid w:val="00364D65"/>
    <w:rsid w:val="00364EB8"/>
    <w:rsid w:val="0036534F"/>
    <w:rsid w:val="0036550C"/>
    <w:rsid w:val="00365514"/>
    <w:rsid w:val="003663E5"/>
    <w:rsid w:val="00366A4B"/>
    <w:rsid w:val="003670CF"/>
    <w:rsid w:val="003675CE"/>
    <w:rsid w:val="003678C0"/>
    <w:rsid w:val="00367E3C"/>
    <w:rsid w:val="003702BA"/>
    <w:rsid w:val="00370942"/>
    <w:rsid w:val="00371949"/>
    <w:rsid w:val="00371972"/>
    <w:rsid w:val="00371A1E"/>
    <w:rsid w:val="00371BEE"/>
    <w:rsid w:val="00372068"/>
    <w:rsid w:val="003722B2"/>
    <w:rsid w:val="00372A2F"/>
    <w:rsid w:val="00372F29"/>
    <w:rsid w:val="00373155"/>
    <w:rsid w:val="003738E8"/>
    <w:rsid w:val="00373945"/>
    <w:rsid w:val="00373E30"/>
    <w:rsid w:val="00374997"/>
    <w:rsid w:val="00374AB5"/>
    <w:rsid w:val="00375D53"/>
    <w:rsid w:val="00375D6D"/>
    <w:rsid w:val="003762FC"/>
    <w:rsid w:val="003772A9"/>
    <w:rsid w:val="003777AC"/>
    <w:rsid w:val="003778F5"/>
    <w:rsid w:val="0038027C"/>
    <w:rsid w:val="00380656"/>
    <w:rsid w:val="003808A0"/>
    <w:rsid w:val="003810EA"/>
    <w:rsid w:val="00381CDF"/>
    <w:rsid w:val="00382555"/>
    <w:rsid w:val="00382F6C"/>
    <w:rsid w:val="0038304D"/>
    <w:rsid w:val="00383569"/>
    <w:rsid w:val="0038375E"/>
    <w:rsid w:val="00383D0C"/>
    <w:rsid w:val="00383E10"/>
    <w:rsid w:val="00384209"/>
    <w:rsid w:val="003842DA"/>
    <w:rsid w:val="00385202"/>
    <w:rsid w:val="0038571B"/>
    <w:rsid w:val="00385CC8"/>
    <w:rsid w:val="00386416"/>
    <w:rsid w:val="00386925"/>
    <w:rsid w:val="003869EB"/>
    <w:rsid w:val="00386FF7"/>
    <w:rsid w:val="00387A3E"/>
    <w:rsid w:val="00387D2A"/>
    <w:rsid w:val="00387EF6"/>
    <w:rsid w:val="00390198"/>
    <w:rsid w:val="00390376"/>
    <w:rsid w:val="0039043D"/>
    <w:rsid w:val="00391025"/>
    <w:rsid w:val="00391BF0"/>
    <w:rsid w:val="003922CF"/>
    <w:rsid w:val="003922DC"/>
    <w:rsid w:val="003923CC"/>
    <w:rsid w:val="00393060"/>
    <w:rsid w:val="003933C3"/>
    <w:rsid w:val="00393CB6"/>
    <w:rsid w:val="00394C33"/>
    <w:rsid w:val="00396378"/>
    <w:rsid w:val="00396CB5"/>
    <w:rsid w:val="00396F5D"/>
    <w:rsid w:val="00397880"/>
    <w:rsid w:val="0039788A"/>
    <w:rsid w:val="00397BEA"/>
    <w:rsid w:val="003A0019"/>
    <w:rsid w:val="003A092E"/>
    <w:rsid w:val="003A1706"/>
    <w:rsid w:val="003A2237"/>
    <w:rsid w:val="003A2409"/>
    <w:rsid w:val="003A2430"/>
    <w:rsid w:val="003A2A69"/>
    <w:rsid w:val="003A2FC8"/>
    <w:rsid w:val="003A30E1"/>
    <w:rsid w:val="003A3104"/>
    <w:rsid w:val="003A3106"/>
    <w:rsid w:val="003A315F"/>
    <w:rsid w:val="003A3DBE"/>
    <w:rsid w:val="003A4365"/>
    <w:rsid w:val="003A459C"/>
    <w:rsid w:val="003A4675"/>
    <w:rsid w:val="003A4B86"/>
    <w:rsid w:val="003A4DE9"/>
    <w:rsid w:val="003A501C"/>
    <w:rsid w:val="003A51F8"/>
    <w:rsid w:val="003A5241"/>
    <w:rsid w:val="003A5D85"/>
    <w:rsid w:val="003A61F8"/>
    <w:rsid w:val="003A6721"/>
    <w:rsid w:val="003A6F33"/>
    <w:rsid w:val="003A7081"/>
    <w:rsid w:val="003A732C"/>
    <w:rsid w:val="003B07E3"/>
    <w:rsid w:val="003B0B10"/>
    <w:rsid w:val="003B13C0"/>
    <w:rsid w:val="003B1569"/>
    <w:rsid w:val="003B16D1"/>
    <w:rsid w:val="003B1A09"/>
    <w:rsid w:val="003B1A51"/>
    <w:rsid w:val="003B2418"/>
    <w:rsid w:val="003B31D8"/>
    <w:rsid w:val="003B32EE"/>
    <w:rsid w:val="003B368E"/>
    <w:rsid w:val="003B406D"/>
    <w:rsid w:val="003B46F8"/>
    <w:rsid w:val="003B4706"/>
    <w:rsid w:val="003B4718"/>
    <w:rsid w:val="003B49EB"/>
    <w:rsid w:val="003B4EEE"/>
    <w:rsid w:val="003B57A6"/>
    <w:rsid w:val="003B5CFE"/>
    <w:rsid w:val="003B68DB"/>
    <w:rsid w:val="003B6F53"/>
    <w:rsid w:val="003B77B3"/>
    <w:rsid w:val="003B7879"/>
    <w:rsid w:val="003B78FB"/>
    <w:rsid w:val="003B7D9E"/>
    <w:rsid w:val="003B7E9E"/>
    <w:rsid w:val="003C016B"/>
    <w:rsid w:val="003C044F"/>
    <w:rsid w:val="003C0861"/>
    <w:rsid w:val="003C136C"/>
    <w:rsid w:val="003C17D0"/>
    <w:rsid w:val="003C2421"/>
    <w:rsid w:val="003C2433"/>
    <w:rsid w:val="003C278B"/>
    <w:rsid w:val="003C27B6"/>
    <w:rsid w:val="003C2B0A"/>
    <w:rsid w:val="003C2B5C"/>
    <w:rsid w:val="003C2C6E"/>
    <w:rsid w:val="003C2DEE"/>
    <w:rsid w:val="003C2E6E"/>
    <w:rsid w:val="003C3AE0"/>
    <w:rsid w:val="003C4DEB"/>
    <w:rsid w:val="003C4F58"/>
    <w:rsid w:val="003C5015"/>
    <w:rsid w:val="003C573E"/>
    <w:rsid w:val="003C58F0"/>
    <w:rsid w:val="003C5C66"/>
    <w:rsid w:val="003C5E0A"/>
    <w:rsid w:val="003C636B"/>
    <w:rsid w:val="003C6664"/>
    <w:rsid w:val="003C67D9"/>
    <w:rsid w:val="003C6CB7"/>
    <w:rsid w:val="003C7568"/>
    <w:rsid w:val="003C7714"/>
    <w:rsid w:val="003D04E0"/>
    <w:rsid w:val="003D1101"/>
    <w:rsid w:val="003D128D"/>
    <w:rsid w:val="003D1440"/>
    <w:rsid w:val="003D16BF"/>
    <w:rsid w:val="003D1825"/>
    <w:rsid w:val="003D269F"/>
    <w:rsid w:val="003D2C1C"/>
    <w:rsid w:val="003D2F94"/>
    <w:rsid w:val="003D3580"/>
    <w:rsid w:val="003D3A65"/>
    <w:rsid w:val="003D4027"/>
    <w:rsid w:val="003D4318"/>
    <w:rsid w:val="003D4AA0"/>
    <w:rsid w:val="003D582E"/>
    <w:rsid w:val="003D72BA"/>
    <w:rsid w:val="003D7562"/>
    <w:rsid w:val="003D7B1A"/>
    <w:rsid w:val="003D7B35"/>
    <w:rsid w:val="003D7C8F"/>
    <w:rsid w:val="003E045A"/>
    <w:rsid w:val="003E0483"/>
    <w:rsid w:val="003E0578"/>
    <w:rsid w:val="003E05E9"/>
    <w:rsid w:val="003E07CC"/>
    <w:rsid w:val="003E0DD2"/>
    <w:rsid w:val="003E1D16"/>
    <w:rsid w:val="003E2877"/>
    <w:rsid w:val="003E290A"/>
    <w:rsid w:val="003E3234"/>
    <w:rsid w:val="003E43F5"/>
    <w:rsid w:val="003E5204"/>
    <w:rsid w:val="003E561E"/>
    <w:rsid w:val="003E5C4F"/>
    <w:rsid w:val="003E7E18"/>
    <w:rsid w:val="003F0670"/>
    <w:rsid w:val="003F0F06"/>
    <w:rsid w:val="003F1AA0"/>
    <w:rsid w:val="003F1C10"/>
    <w:rsid w:val="003F20AD"/>
    <w:rsid w:val="003F2735"/>
    <w:rsid w:val="003F3C9F"/>
    <w:rsid w:val="003F4339"/>
    <w:rsid w:val="003F5166"/>
    <w:rsid w:val="003F55D7"/>
    <w:rsid w:val="003F59D8"/>
    <w:rsid w:val="003F5AA4"/>
    <w:rsid w:val="003F60E3"/>
    <w:rsid w:val="003F6379"/>
    <w:rsid w:val="003F647F"/>
    <w:rsid w:val="003F764F"/>
    <w:rsid w:val="003F7D3B"/>
    <w:rsid w:val="004000CA"/>
    <w:rsid w:val="00400192"/>
    <w:rsid w:val="00400357"/>
    <w:rsid w:val="00400C0A"/>
    <w:rsid w:val="00400C37"/>
    <w:rsid w:val="00400EB0"/>
    <w:rsid w:val="00401BD9"/>
    <w:rsid w:val="00401F07"/>
    <w:rsid w:val="00402300"/>
    <w:rsid w:val="00402562"/>
    <w:rsid w:val="00402DF4"/>
    <w:rsid w:val="00403106"/>
    <w:rsid w:val="00403B14"/>
    <w:rsid w:val="0040412A"/>
    <w:rsid w:val="004041E0"/>
    <w:rsid w:val="00405293"/>
    <w:rsid w:val="0040665C"/>
    <w:rsid w:val="00406DBF"/>
    <w:rsid w:val="0040728F"/>
    <w:rsid w:val="004075AF"/>
    <w:rsid w:val="00407735"/>
    <w:rsid w:val="00407961"/>
    <w:rsid w:val="00410640"/>
    <w:rsid w:val="004107A3"/>
    <w:rsid w:val="00411533"/>
    <w:rsid w:val="004119E9"/>
    <w:rsid w:val="00411E9E"/>
    <w:rsid w:val="004123EF"/>
    <w:rsid w:val="00412AB1"/>
    <w:rsid w:val="00412F2B"/>
    <w:rsid w:val="004132BC"/>
    <w:rsid w:val="0041350D"/>
    <w:rsid w:val="0041420A"/>
    <w:rsid w:val="00414587"/>
    <w:rsid w:val="0041519E"/>
    <w:rsid w:val="00415642"/>
    <w:rsid w:val="004160C0"/>
    <w:rsid w:val="00416598"/>
    <w:rsid w:val="00416CDF"/>
    <w:rsid w:val="00420602"/>
    <w:rsid w:val="00420CEF"/>
    <w:rsid w:val="0042182E"/>
    <w:rsid w:val="00421AFC"/>
    <w:rsid w:val="0042218E"/>
    <w:rsid w:val="004227C1"/>
    <w:rsid w:val="00422DDA"/>
    <w:rsid w:val="004230A1"/>
    <w:rsid w:val="0042314B"/>
    <w:rsid w:val="00423BFB"/>
    <w:rsid w:val="00423CF0"/>
    <w:rsid w:val="00423F0D"/>
    <w:rsid w:val="00424021"/>
    <w:rsid w:val="0042425C"/>
    <w:rsid w:val="00424277"/>
    <w:rsid w:val="004244D7"/>
    <w:rsid w:val="0042471F"/>
    <w:rsid w:val="00424BB1"/>
    <w:rsid w:val="0042535D"/>
    <w:rsid w:val="004261F5"/>
    <w:rsid w:val="00426BB6"/>
    <w:rsid w:val="00426C46"/>
    <w:rsid w:val="004272B0"/>
    <w:rsid w:val="00427EBC"/>
    <w:rsid w:val="004305A0"/>
    <w:rsid w:val="004306F9"/>
    <w:rsid w:val="0043099D"/>
    <w:rsid w:val="00430C5C"/>
    <w:rsid w:val="004314CB"/>
    <w:rsid w:val="004327BE"/>
    <w:rsid w:val="00432A59"/>
    <w:rsid w:val="00432B87"/>
    <w:rsid w:val="00432F17"/>
    <w:rsid w:val="004331BB"/>
    <w:rsid w:val="004337A8"/>
    <w:rsid w:val="00434980"/>
    <w:rsid w:val="004349F9"/>
    <w:rsid w:val="0043508C"/>
    <w:rsid w:val="004353AD"/>
    <w:rsid w:val="004359A1"/>
    <w:rsid w:val="00435CD8"/>
    <w:rsid w:val="00435E4A"/>
    <w:rsid w:val="00435F8C"/>
    <w:rsid w:val="00436166"/>
    <w:rsid w:val="0043637C"/>
    <w:rsid w:val="004373DA"/>
    <w:rsid w:val="00437712"/>
    <w:rsid w:val="0043777C"/>
    <w:rsid w:val="00437F5A"/>
    <w:rsid w:val="0044009B"/>
    <w:rsid w:val="004411F0"/>
    <w:rsid w:val="00441584"/>
    <w:rsid w:val="00441CCA"/>
    <w:rsid w:val="004426CE"/>
    <w:rsid w:val="00442D6A"/>
    <w:rsid w:val="00443FD9"/>
    <w:rsid w:val="00444012"/>
    <w:rsid w:val="00444614"/>
    <w:rsid w:val="00444F05"/>
    <w:rsid w:val="0044511B"/>
    <w:rsid w:val="0044529B"/>
    <w:rsid w:val="004453CF"/>
    <w:rsid w:val="004459A8"/>
    <w:rsid w:val="00445C4B"/>
    <w:rsid w:val="004465EF"/>
    <w:rsid w:val="00446CCB"/>
    <w:rsid w:val="00447698"/>
    <w:rsid w:val="00447E8B"/>
    <w:rsid w:val="004509CF"/>
    <w:rsid w:val="00450C9B"/>
    <w:rsid w:val="00451688"/>
    <w:rsid w:val="00451702"/>
    <w:rsid w:val="00451BD2"/>
    <w:rsid w:val="0045217E"/>
    <w:rsid w:val="0045372E"/>
    <w:rsid w:val="00454D9F"/>
    <w:rsid w:val="0045566E"/>
    <w:rsid w:val="004557B8"/>
    <w:rsid w:val="00455AA7"/>
    <w:rsid w:val="0045626D"/>
    <w:rsid w:val="00456C82"/>
    <w:rsid w:val="00456CE0"/>
    <w:rsid w:val="00456F59"/>
    <w:rsid w:val="0045709F"/>
    <w:rsid w:val="00457432"/>
    <w:rsid w:val="004575FA"/>
    <w:rsid w:val="00457C04"/>
    <w:rsid w:val="00457EAF"/>
    <w:rsid w:val="00460369"/>
    <w:rsid w:val="00460857"/>
    <w:rsid w:val="00460A2A"/>
    <w:rsid w:val="00460BC3"/>
    <w:rsid w:val="00460F75"/>
    <w:rsid w:val="0046139D"/>
    <w:rsid w:val="0046190E"/>
    <w:rsid w:val="00461A33"/>
    <w:rsid w:val="00461BE5"/>
    <w:rsid w:val="00463066"/>
    <w:rsid w:val="0046349E"/>
    <w:rsid w:val="00463F7B"/>
    <w:rsid w:val="004647A7"/>
    <w:rsid w:val="00464DAC"/>
    <w:rsid w:val="00464FD2"/>
    <w:rsid w:val="0046536E"/>
    <w:rsid w:val="004658BD"/>
    <w:rsid w:val="0046631C"/>
    <w:rsid w:val="0046683E"/>
    <w:rsid w:val="00466BC2"/>
    <w:rsid w:val="00466DEC"/>
    <w:rsid w:val="0046713E"/>
    <w:rsid w:val="00467157"/>
    <w:rsid w:val="00467318"/>
    <w:rsid w:val="0046776D"/>
    <w:rsid w:val="00467D74"/>
    <w:rsid w:val="00470918"/>
    <w:rsid w:val="004716B3"/>
    <w:rsid w:val="00471EE2"/>
    <w:rsid w:val="00472050"/>
    <w:rsid w:val="00472194"/>
    <w:rsid w:val="00472D65"/>
    <w:rsid w:val="0047374E"/>
    <w:rsid w:val="0047384A"/>
    <w:rsid w:val="00473A8D"/>
    <w:rsid w:val="004750F5"/>
    <w:rsid w:val="00475A36"/>
    <w:rsid w:val="00475F47"/>
    <w:rsid w:val="004766CF"/>
    <w:rsid w:val="00476A37"/>
    <w:rsid w:val="00476BD4"/>
    <w:rsid w:val="00476C7D"/>
    <w:rsid w:val="00477572"/>
    <w:rsid w:val="00477660"/>
    <w:rsid w:val="00477727"/>
    <w:rsid w:val="00477CF9"/>
    <w:rsid w:val="00480546"/>
    <w:rsid w:val="004805D5"/>
    <w:rsid w:val="004805E8"/>
    <w:rsid w:val="0048089E"/>
    <w:rsid w:val="0048160A"/>
    <w:rsid w:val="004818F0"/>
    <w:rsid w:val="004827B3"/>
    <w:rsid w:val="00482D6D"/>
    <w:rsid w:val="004839C0"/>
    <w:rsid w:val="0048421D"/>
    <w:rsid w:val="00484B7A"/>
    <w:rsid w:val="00484C96"/>
    <w:rsid w:val="00485615"/>
    <w:rsid w:val="004857EA"/>
    <w:rsid w:val="00485DAF"/>
    <w:rsid w:val="004865B3"/>
    <w:rsid w:val="004872FC"/>
    <w:rsid w:val="00487DC7"/>
    <w:rsid w:val="00487EDC"/>
    <w:rsid w:val="00490CAF"/>
    <w:rsid w:val="004917E9"/>
    <w:rsid w:val="00491A29"/>
    <w:rsid w:val="00492CA7"/>
    <w:rsid w:val="00493244"/>
    <w:rsid w:val="00493E9D"/>
    <w:rsid w:val="004944DB"/>
    <w:rsid w:val="00494D45"/>
    <w:rsid w:val="00495C0C"/>
    <w:rsid w:val="00496188"/>
    <w:rsid w:val="0049677D"/>
    <w:rsid w:val="00496AD7"/>
    <w:rsid w:val="00496B33"/>
    <w:rsid w:val="00497171"/>
    <w:rsid w:val="004974F0"/>
    <w:rsid w:val="00497514"/>
    <w:rsid w:val="004979D8"/>
    <w:rsid w:val="00497F63"/>
    <w:rsid w:val="00497FE4"/>
    <w:rsid w:val="004A057F"/>
    <w:rsid w:val="004A0C3F"/>
    <w:rsid w:val="004A11B4"/>
    <w:rsid w:val="004A15D1"/>
    <w:rsid w:val="004A16F3"/>
    <w:rsid w:val="004A18C6"/>
    <w:rsid w:val="004A2106"/>
    <w:rsid w:val="004A2C35"/>
    <w:rsid w:val="004A3C81"/>
    <w:rsid w:val="004A49AE"/>
    <w:rsid w:val="004A4E17"/>
    <w:rsid w:val="004A4E43"/>
    <w:rsid w:val="004A4F26"/>
    <w:rsid w:val="004A54CF"/>
    <w:rsid w:val="004A60E0"/>
    <w:rsid w:val="004A66CA"/>
    <w:rsid w:val="004A7708"/>
    <w:rsid w:val="004A782D"/>
    <w:rsid w:val="004A7CEC"/>
    <w:rsid w:val="004A7E68"/>
    <w:rsid w:val="004B0424"/>
    <w:rsid w:val="004B0AD7"/>
    <w:rsid w:val="004B0D82"/>
    <w:rsid w:val="004B187D"/>
    <w:rsid w:val="004B1AA5"/>
    <w:rsid w:val="004B2740"/>
    <w:rsid w:val="004B347A"/>
    <w:rsid w:val="004B3885"/>
    <w:rsid w:val="004B3C6E"/>
    <w:rsid w:val="004B4167"/>
    <w:rsid w:val="004B4314"/>
    <w:rsid w:val="004B5460"/>
    <w:rsid w:val="004B600F"/>
    <w:rsid w:val="004B6304"/>
    <w:rsid w:val="004B66F9"/>
    <w:rsid w:val="004B6892"/>
    <w:rsid w:val="004B696A"/>
    <w:rsid w:val="004B6A13"/>
    <w:rsid w:val="004B6F04"/>
    <w:rsid w:val="004B6FEA"/>
    <w:rsid w:val="004B7321"/>
    <w:rsid w:val="004B7B27"/>
    <w:rsid w:val="004C08B6"/>
    <w:rsid w:val="004C0C91"/>
    <w:rsid w:val="004C13DB"/>
    <w:rsid w:val="004C1787"/>
    <w:rsid w:val="004C19E4"/>
    <w:rsid w:val="004C2015"/>
    <w:rsid w:val="004C24B7"/>
    <w:rsid w:val="004C265B"/>
    <w:rsid w:val="004C2DB1"/>
    <w:rsid w:val="004C30A1"/>
    <w:rsid w:val="004C329D"/>
    <w:rsid w:val="004C3716"/>
    <w:rsid w:val="004C3B59"/>
    <w:rsid w:val="004C3DC3"/>
    <w:rsid w:val="004C3FFD"/>
    <w:rsid w:val="004C4B9E"/>
    <w:rsid w:val="004C4BEB"/>
    <w:rsid w:val="004C4CCF"/>
    <w:rsid w:val="004C4FEB"/>
    <w:rsid w:val="004C5813"/>
    <w:rsid w:val="004C601E"/>
    <w:rsid w:val="004C6335"/>
    <w:rsid w:val="004C6BFC"/>
    <w:rsid w:val="004C6E12"/>
    <w:rsid w:val="004C6E2C"/>
    <w:rsid w:val="004C74BA"/>
    <w:rsid w:val="004C766A"/>
    <w:rsid w:val="004C7C66"/>
    <w:rsid w:val="004C7CD8"/>
    <w:rsid w:val="004D0096"/>
    <w:rsid w:val="004D035A"/>
    <w:rsid w:val="004D03AE"/>
    <w:rsid w:val="004D0DE5"/>
    <w:rsid w:val="004D1A43"/>
    <w:rsid w:val="004D1DC7"/>
    <w:rsid w:val="004D23E4"/>
    <w:rsid w:val="004D245E"/>
    <w:rsid w:val="004D26C4"/>
    <w:rsid w:val="004D33F5"/>
    <w:rsid w:val="004D3951"/>
    <w:rsid w:val="004D3C30"/>
    <w:rsid w:val="004D5034"/>
    <w:rsid w:val="004D528B"/>
    <w:rsid w:val="004D5630"/>
    <w:rsid w:val="004D577F"/>
    <w:rsid w:val="004D6434"/>
    <w:rsid w:val="004D66A4"/>
    <w:rsid w:val="004D6B1B"/>
    <w:rsid w:val="004D704A"/>
    <w:rsid w:val="004D74EC"/>
    <w:rsid w:val="004E00AC"/>
    <w:rsid w:val="004E1D34"/>
    <w:rsid w:val="004E270D"/>
    <w:rsid w:val="004E2751"/>
    <w:rsid w:val="004E3317"/>
    <w:rsid w:val="004E3F83"/>
    <w:rsid w:val="004E44E3"/>
    <w:rsid w:val="004E4515"/>
    <w:rsid w:val="004E4656"/>
    <w:rsid w:val="004E4700"/>
    <w:rsid w:val="004E4791"/>
    <w:rsid w:val="004E4824"/>
    <w:rsid w:val="004E68E0"/>
    <w:rsid w:val="004F0196"/>
    <w:rsid w:val="004F03FE"/>
    <w:rsid w:val="004F06A0"/>
    <w:rsid w:val="004F08DA"/>
    <w:rsid w:val="004F09B7"/>
    <w:rsid w:val="004F0B59"/>
    <w:rsid w:val="004F0DF7"/>
    <w:rsid w:val="004F110B"/>
    <w:rsid w:val="004F136C"/>
    <w:rsid w:val="004F17A4"/>
    <w:rsid w:val="004F19A8"/>
    <w:rsid w:val="004F19EE"/>
    <w:rsid w:val="004F21FB"/>
    <w:rsid w:val="004F286C"/>
    <w:rsid w:val="004F337A"/>
    <w:rsid w:val="004F4166"/>
    <w:rsid w:val="004F41F7"/>
    <w:rsid w:val="004F5D81"/>
    <w:rsid w:val="004F5FB4"/>
    <w:rsid w:val="004F6336"/>
    <w:rsid w:val="004F6775"/>
    <w:rsid w:val="004F6EDB"/>
    <w:rsid w:val="004F779C"/>
    <w:rsid w:val="004F7974"/>
    <w:rsid w:val="00500E26"/>
    <w:rsid w:val="00501797"/>
    <w:rsid w:val="00501823"/>
    <w:rsid w:val="00501BB0"/>
    <w:rsid w:val="00503178"/>
    <w:rsid w:val="005036DE"/>
    <w:rsid w:val="005044AD"/>
    <w:rsid w:val="00504A66"/>
    <w:rsid w:val="00504DF3"/>
    <w:rsid w:val="00505667"/>
    <w:rsid w:val="00505DBF"/>
    <w:rsid w:val="00506181"/>
    <w:rsid w:val="00506750"/>
    <w:rsid w:val="005071FF"/>
    <w:rsid w:val="0050732F"/>
    <w:rsid w:val="00507482"/>
    <w:rsid w:val="005077D6"/>
    <w:rsid w:val="00510593"/>
    <w:rsid w:val="005123FE"/>
    <w:rsid w:val="0051269B"/>
    <w:rsid w:val="005126DA"/>
    <w:rsid w:val="0051270D"/>
    <w:rsid w:val="00512C1B"/>
    <w:rsid w:val="00513445"/>
    <w:rsid w:val="0051346B"/>
    <w:rsid w:val="00513834"/>
    <w:rsid w:val="00513C71"/>
    <w:rsid w:val="0051406E"/>
    <w:rsid w:val="005147F5"/>
    <w:rsid w:val="00514922"/>
    <w:rsid w:val="00514B65"/>
    <w:rsid w:val="00514E6F"/>
    <w:rsid w:val="00515681"/>
    <w:rsid w:val="005157A0"/>
    <w:rsid w:val="00515F57"/>
    <w:rsid w:val="005163BF"/>
    <w:rsid w:val="005164CD"/>
    <w:rsid w:val="0051665B"/>
    <w:rsid w:val="00516ABC"/>
    <w:rsid w:val="00516AC3"/>
    <w:rsid w:val="00516B7A"/>
    <w:rsid w:val="00517201"/>
    <w:rsid w:val="00520319"/>
    <w:rsid w:val="00521770"/>
    <w:rsid w:val="0052231E"/>
    <w:rsid w:val="00522AF2"/>
    <w:rsid w:val="00522BA5"/>
    <w:rsid w:val="0052378C"/>
    <w:rsid w:val="00523B92"/>
    <w:rsid w:val="0052431F"/>
    <w:rsid w:val="0052486F"/>
    <w:rsid w:val="005248B2"/>
    <w:rsid w:val="00524B4C"/>
    <w:rsid w:val="00524F2D"/>
    <w:rsid w:val="0052503B"/>
    <w:rsid w:val="00525B73"/>
    <w:rsid w:val="00525FD6"/>
    <w:rsid w:val="005260FD"/>
    <w:rsid w:val="00526354"/>
    <w:rsid w:val="00527109"/>
    <w:rsid w:val="00527848"/>
    <w:rsid w:val="0052793C"/>
    <w:rsid w:val="00527AF9"/>
    <w:rsid w:val="00530129"/>
    <w:rsid w:val="0053026B"/>
    <w:rsid w:val="005305BB"/>
    <w:rsid w:val="00530D07"/>
    <w:rsid w:val="00530DE8"/>
    <w:rsid w:val="00530EDD"/>
    <w:rsid w:val="005321E3"/>
    <w:rsid w:val="0053227F"/>
    <w:rsid w:val="00532935"/>
    <w:rsid w:val="00532C1D"/>
    <w:rsid w:val="00533329"/>
    <w:rsid w:val="0053355A"/>
    <w:rsid w:val="0053359D"/>
    <w:rsid w:val="00535171"/>
    <w:rsid w:val="00535432"/>
    <w:rsid w:val="0053578A"/>
    <w:rsid w:val="00535FD2"/>
    <w:rsid w:val="0053658C"/>
    <w:rsid w:val="005375E2"/>
    <w:rsid w:val="005379BC"/>
    <w:rsid w:val="00537FCF"/>
    <w:rsid w:val="00540168"/>
    <w:rsid w:val="00540312"/>
    <w:rsid w:val="00540956"/>
    <w:rsid w:val="00540CF4"/>
    <w:rsid w:val="005411B4"/>
    <w:rsid w:val="0054198E"/>
    <w:rsid w:val="00541BDA"/>
    <w:rsid w:val="00541C58"/>
    <w:rsid w:val="0054248B"/>
    <w:rsid w:val="00542828"/>
    <w:rsid w:val="0054291F"/>
    <w:rsid w:val="00542E09"/>
    <w:rsid w:val="00543586"/>
    <w:rsid w:val="00543D8D"/>
    <w:rsid w:val="00543FF1"/>
    <w:rsid w:val="00544A9A"/>
    <w:rsid w:val="00545840"/>
    <w:rsid w:val="00545C8D"/>
    <w:rsid w:val="00546B22"/>
    <w:rsid w:val="00546D0C"/>
    <w:rsid w:val="00547868"/>
    <w:rsid w:val="00547A17"/>
    <w:rsid w:val="00547AED"/>
    <w:rsid w:val="00547D89"/>
    <w:rsid w:val="00547F3D"/>
    <w:rsid w:val="00550767"/>
    <w:rsid w:val="005511CF"/>
    <w:rsid w:val="00551B5C"/>
    <w:rsid w:val="00551FFA"/>
    <w:rsid w:val="00552468"/>
    <w:rsid w:val="00552CDC"/>
    <w:rsid w:val="00553C97"/>
    <w:rsid w:val="005540AD"/>
    <w:rsid w:val="005547B2"/>
    <w:rsid w:val="00554ABD"/>
    <w:rsid w:val="00554D68"/>
    <w:rsid w:val="005563F0"/>
    <w:rsid w:val="005567B3"/>
    <w:rsid w:val="005569C0"/>
    <w:rsid w:val="00556B92"/>
    <w:rsid w:val="00557245"/>
    <w:rsid w:val="00557530"/>
    <w:rsid w:val="00557A4A"/>
    <w:rsid w:val="005605E5"/>
    <w:rsid w:val="00560CAB"/>
    <w:rsid w:val="005618AF"/>
    <w:rsid w:val="00561913"/>
    <w:rsid w:val="00561AF5"/>
    <w:rsid w:val="00561C50"/>
    <w:rsid w:val="00562572"/>
    <w:rsid w:val="0056257A"/>
    <w:rsid w:val="005629D8"/>
    <w:rsid w:val="00563609"/>
    <w:rsid w:val="005641E3"/>
    <w:rsid w:val="005643BC"/>
    <w:rsid w:val="005644FB"/>
    <w:rsid w:val="00564C8C"/>
    <w:rsid w:val="005652E0"/>
    <w:rsid w:val="00565A0A"/>
    <w:rsid w:val="00566087"/>
    <w:rsid w:val="0056668B"/>
    <w:rsid w:val="0056699A"/>
    <w:rsid w:val="00566B61"/>
    <w:rsid w:val="005670AB"/>
    <w:rsid w:val="005674B6"/>
    <w:rsid w:val="005678AE"/>
    <w:rsid w:val="00567AE1"/>
    <w:rsid w:val="005700E7"/>
    <w:rsid w:val="00570198"/>
    <w:rsid w:val="00570FE6"/>
    <w:rsid w:val="005711D6"/>
    <w:rsid w:val="005715DA"/>
    <w:rsid w:val="00571651"/>
    <w:rsid w:val="00571B14"/>
    <w:rsid w:val="00571D22"/>
    <w:rsid w:val="00571DCB"/>
    <w:rsid w:val="005720EE"/>
    <w:rsid w:val="00572CCF"/>
    <w:rsid w:val="00572D0B"/>
    <w:rsid w:val="00572D77"/>
    <w:rsid w:val="0057337F"/>
    <w:rsid w:val="00573553"/>
    <w:rsid w:val="005738A9"/>
    <w:rsid w:val="00574E1E"/>
    <w:rsid w:val="00574F19"/>
    <w:rsid w:val="00574FBA"/>
    <w:rsid w:val="00575300"/>
    <w:rsid w:val="00575632"/>
    <w:rsid w:val="0057581D"/>
    <w:rsid w:val="00575BA2"/>
    <w:rsid w:val="00576241"/>
    <w:rsid w:val="005768BC"/>
    <w:rsid w:val="00576D6E"/>
    <w:rsid w:val="00576D81"/>
    <w:rsid w:val="00577286"/>
    <w:rsid w:val="005773DE"/>
    <w:rsid w:val="00577A5D"/>
    <w:rsid w:val="00577CF1"/>
    <w:rsid w:val="00577D15"/>
    <w:rsid w:val="00580312"/>
    <w:rsid w:val="00580452"/>
    <w:rsid w:val="00580615"/>
    <w:rsid w:val="00580CAD"/>
    <w:rsid w:val="00582237"/>
    <w:rsid w:val="00582329"/>
    <w:rsid w:val="00582F94"/>
    <w:rsid w:val="00583F86"/>
    <w:rsid w:val="00584B97"/>
    <w:rsid w:val="00584EB8"/>
    <w:rsid w:val="0058559F"/>
    <w:rsid w:val="00586608"/>
    <w:rsid w:val="00586A87"/>
    <w:rsid w:val="00586B33"/>
    <w:rsid w:val="00586BFC"/>
    <w:rsid w:val="00590E93"/>
    <w:rsid w:val="005919C6"/>
    <w:rsid w:val="005925D6"/>
    <w:rsid w:val="00592946"/>
    <w:rsid w:val="005947BC"/>
    <w:rsid w:val="00594B3D"/>
    <w:rsid w:val="00595132"/>
    <w:rsid w:val="00595923"/>
    <w:rsid w:val="00596F60"/>
    <w:rsid w:val="00597142"/>
    <w:rsid w:val="00597196"/>
    <w:rsid w:val="00597396"/>
    <w:rsid w:val="0059749F"/>
    <w:rsid w:val="005A033F"/>
    <w:rsid w:val="005A21F3"/>
    <w:rsid w:val="005A23BE"/>
    <w:rsid w:val="005A29F3"/>
    <w:rsid w:val="005A3B67"/>
    <w:rsid w:val="005A3BDE"/>
    <w:rsid w:val="005A4ACC"/>
    <w:rsid w:val="005A4C6D"/>
    <w:rsid w:val="005A507B"/>
    <w:rsid w:val="005A5277"/>
    <w:rsid w:val="005A57CA"/>
    <w:rsid w:val="005A5C06"/>
    <w:rsid w:val="005A6DBC"/>
    <w:rsid w:val="005A78E1"/>
    <w:rsid w:val="005B08F3"/>
    <w:rsid w:val="005B0A0F"/>
    <w:rsid w:val="005B0E02"/>
    <w:rsid w:val="005B0FC4"/>
    <w:rsid w:val="005B11DD"/>
    <w:rsid w:val="005B24B6"/>
    <w:rsid w:val="005B26FA"/>
    <w:rsid w:val="005B2910"/>
    <w:rsid w:val="005B2BC7"/>
    <w:rsid w:val="005B2F50"/>
    <w:rsid w:val="005B439C"/>
    <w:rsid w:val="005B4729"/>
    <w:rsid w:val="005B51EB"/>
    <w:rsid w:val="005B569B"/>
    <w:rsid w:val="005B6219"/>
    <w:rsid w:val="005B6CFA"/>
    <w:rsid w:val="005B7AA1"/>
    <w:rsid w:val="005B7CDD"/>
    <w:rsid w:val="005C01FF"/>
    <w:rsid w:val="005C0589"/>
    <w:rsid w:val="005C071E"/>
    <w:rsid w:val="005C0DC2"/>
    <w:rsid w:val="005C0E56"/>
    <w:rsid w:val="005C1112"/>
    <w:rsid w:val="005C2942"/>
    <w:rsid w:val="005C34EF"/>
    <w:rsid w:val="005C3B3C"/>
    <w:rsid w:val="005C4F1D"/>
    <w:rsid w:val="005C58A5"/>
    <w:rsid w:val="005C5C4A"/>
    <w:rsid w:val="005C5DCA"/>
    <w:rsid w:val="005C7426"/>
    <w:rsid w:val="005C791F"/>
    <w:rsid w:val="005C7A4F"/>
    <w:rsid w:val="005D01A6"/>
    <w:rsid w:val="005D0472"/>
    <w:rsid w:val="005D06CD"/>
    <w:rsid w:val="005D0728"/>
    <w:rsid w:val="005D1414"/>
    <w:rsid w:val="005D1C49"/>
    <w:rsid w:val="005D2040"/>
    <w:rsid w:val="005D20AE"/>
    <w:rsid w:val="005D2C90"/>
    <w:rsid w:val="005D2CD3"/>
    <w:rsid w:val="005D2EA4"/>
    <w:rsid w:val="005D35A8"/>
    <w:rsid w:val="005D3B28"/>
    <w:rsid w:val="005D4465"/>
    <w:rsid w:val="005D4640"/>
    <w:rsid w:val="005D4723"/>
    <w:rsid w:val="005D478E"/>
    <w:rsid w:val="005D49CF"/>
    <w:rsid w:val="005D6042"/>
    <w:rsid w:val="005D65B9"/>
    <w:rsid w:val="005D774B"/>
    <w:rsid w:val="005D7A96"/>
    <w:rsid w:val="005D7F91"/>
    <w:rsid w:val="005E0B17"/>
    <w:rsid w:val="005E0C4D"/>
    <w:rsid w:val="005E0E6C"/>
    <w:rsid w:val="005E1B3C"/>
    <w:rsid w:val="005E1E42"/>
    <w:rsid w:val="005E1FCD"/>
    <w:rsid w:val="005E2193"/>
    <w:rsid w:val="005E3133"/>
    <w:rsid w:val="005E329E"/>
    <w:rsid w:val="005E3BF5"/>
    <w:rsid w:val="005E43E8"/>
    <w:rsid w:val="005E5339"/>
    <w:rsid w:val="005E555D"/>
    <w:rsid w:val="005E5862"/>
    <w:rsid w:val="005E5F9B"/>
    <w:rsid w:val="005E6D28"/>
    <w:rsid w:val="005E6FAD"/>
    <w:rsid w:val="005E6FC7"/>
    <w:rsid w:val="005F018F"/>
    <w:rsid w:val="005F089E"/>
    <w:rsid w:val="005F1C22"/>
    <w:rsid w:val="005F2CD8"/>
    <w:rsid w:val="005F337B"/>
    <w:rsid w:val="005F3FDA"/>
    <w:rsid w:val="005F413C"/>
    <w:rsid w:val="005F5B86"/>
    <w:rsid w:val="005F5D79"/>
    <w:rsid w:val="005F6615"/>
    <w:rsid w:val="005F67CB"/>
    <w:rsid w:val="005F6E95"/>
    <w:rsid w:val="005F7076"/>
    <w:rsid w:val="005F71E4"/>
    <w:rsid w:val="005F74FF"/>
    <w:rsid w:val="005F768B"/>
    <w:rsid w:val="005F7851"/>
    <w:rsid w:val="00600F9B"/>
    <w:rsid w:val="00601B35"/>
    <w:rsid w:val="00602100"/>
    <w:rsid w:val="0060281E"/>
    <w:rsid w:val="00602970"/>
    <w:rsid w:val="00602A1B"/>
    <w:rsid w:val="00602DD5"/>
    <w:rsid w:val="00603066"/>
    <w:rsid w:val="00603691"/>
    <w:rsid w:val="00603CF2"/>
    <w:rsid w:val="00604065"/>
    <w:rsid w:val="006042C1"/>
    <w:rsid w:val="00604CF6"/>
    <w:rsid w:val="00605107"/>
    <w:rsid w:val="0060554A"/>
    <w:rsid w:val="00605A62"/>
    <w:rsid w:val="0060691B"/>
    <w:rsid w:val="0060694A"/>
    <w:rsid w:val="00606A32"/>
    <w:rsid w:val="00606ED9"/>
    <w:rsid w:val="00606F45"/>
    <w:rsid w:val="00607191"/>
    <w:rsid w:val="00607353"/>
    <w:rsid w:val="0060741E"/>
    <w:rsid w:val="0060745A"/>
    <w:rsid w:val="00607EFB"/>
    <w:rsid w:val="00610201"/>
    <w:rsid w:val="006113A4"/>
    <w:rsid w:val="00611E73"/>
    <w:rsid w:val="006135E8"/>
    <w:rsid w:val="00614DE9"/>
    <w:rsid w:val="006150F8"/>
    <w:rsid w:val="00615AE9"/>
    <w:rsid w:val="00615BB0"/>
    <w:rsid w:val="00615CC8"/>
    <w:rsid w:val="006160DC"/>
    <w:rsid w:val="00616252"/>
    <w:rsid w:val="00616731"/>
    <w:rsid w:val="006167D3"/>
    <w:rsid w:val="00616A93"/>
    <w:rsid w:val="00616CFB"/>
    <w:rsid w:val="0061797F"/>
    <w:rsid w:val="00617F9F"/>
    <w:rsid w:val="006201C5"/>
    <w:rsid w:val="006210D7"/>
    <w:rsid w:val="006211DF"/>
    <w:rsid w:val="00621546"/>
    <w:rsid w:val="00621D97"/>
    <w:rsid w:val="00622036"/>
    <w:rsid w:val="0062260D"/>
    <w:rsid w:val="00622611"/>
    <w:rsid w:val="00622D10"/>
    <w:rsid w:val="00623A3B"/>
    <w:rsid w:val="00623C6C"/>
    <w:rsid w:val="00624C02"/>
    <w:rsid w:val="0062573C"/>
    <w:rsid w:val="00625CC6"/>
    <w:rsid w:val="006274FF"/>
    <w:rsid w:val="0062798E"/>
    <w:rsid w:val="00627B3E"/>
    <w:rsid w:val="00630534"/>
    <w:rsid w:val="0063079A"/>
    <w:rsid w:val="006307C7"/>
    <w:rsid w:val="0063089A"/>
    <w:rsid w:val="00630962"/>
    <w:rsid w:val="00631656"/>
    <w:rsid w:val="00631B7D"/>
    <w:rsid w:val="00631FA2"/>
    <w:rsid w:val="00632FE6"/>
    <w:rsid w:val="0063335E"/>
    <w:rsid w:val="0063360F"/>
    <w:rsid w:val="00633D05"/>
    <w:rsid w:val="00635287"/>
    <w:rsid w:val="0063529E"/>
    <w:rsid w:val="0063572F"/>
    <w:rsid w:val="00635D9A"/>
    <w:rsid w:val="00636E36"/>
    <w:rsid w:val="00636F9C"/>
    <w:rsid w:val="00637780"/>
    <w:rsid w:val="00637A95"/>
    <w:rsid w:val="006401E3"/>
    <w:rsid w:val="006408A2"/>
    <w:rsid w:val="006409A5"/>
    <w:rsid w:val="00640BE6"/>
    <w:rsid w:val="00640C83"/>
    <w:rsid w:val="00640FC3"/>
    <w:rsid w:val="006414E9"/>
    <w:rsid w:val="00641884"/>
    <w:rsid w:val="006426F6"/>
    <w:rsid w:val="0064302F"/>
    <w:rsid w:val="00644CA3"/>
    <w:rsid w:val="00644D0D"/>
    <w:rsid w:val="00644F82"/>
    <w:rsid w:val="00645315"/>
    <w:rsid w:val="00645D38"/>
    <w:rsid w:val="00645E84"/>
    <w:rsid w:val="00645EB2"/>
    <w:rsid w:val="00645F10"/>
    <w:rsid w:val="006460CA"/>
    <w:rsid w:val="00646A89"/>
    <w:rsid w:val="00646B28"/>
    <w:rsid w:val="00646D75"/>
    <w:rsid w:val="00647BD6"/>
    <w:rsid w:val="00650451"/>
    <w:rsid w:val="006513D4"/>
    <w:rsid w:val="00651847"/>
    <w:rsid w:val="00651CEB"/>
    <w:rsid w:val="00651DBE"/>
    <w:rsid w:val="00652B3B"/>
    <w:rsid w:val="0065372E"/>
    <w:rsid w:val="00653E8A"/>
    <w:rsid w:val="00653EF7"/>
    <w:rsid w:val="00653F9B"/>
    <w:rsid w:val="00654477"/>
    <w:rsid w:val="006545A8"/>
    <w:rsid w:val="006545E3"/>
    <w:rsid w:val="006546AF"/>
    <w:rsid w:val="00654701"/>
    <w:rsid w:val="00654E90"/>
    <w:rsid w:val="00655A1A"/>
    <w:rsid w:val="00655FD8"/>
    <w:rsid w:val="00656944"/>
    <w:rsid w:val="00656DDE"/>
    <w:rsid w:val="00657104"/>
    <w:rsid w:val="00657DDA"/>
    <w:rsid w:val="00660045"/>
    <w:rsid w:val="0066024B"/>
    <w:rsid w:val="006608BC"/>
    <w:rsid w:val="00661862"/>
    <w:rsid w:val="00662F69"/>
    <w:rsid w:val="00662F94"/>
    <w:rsid w:val="006634E7"/>
    <w:rsid w:val="00663ADA"/>
    <w:rsid w:val="00663FEF"/>
    <w:rsid w:val="00664176"/>
    <w:rsid w:val="00664330"/>
    <w:rsid w:val="00664830"/>
    <w:rsid w:val="00664F6E"/>
    <w:rsid w:val="00666AAC"/>
    <w:rsid w:val="0066715B"/>
    <w:rsid w:val="006675CE"/>
    <w:rsid w:val="006676A2"/>
    <w:rsid w:val="00667F4F"/>
    <w:rsid w:val="00670220"/>
    <w:rsid w:val="00670D28"/>
    <w:rsid w:val="00671586"/>
    <w:rsid w:val="0067183E"/>
    <w:rsid w:val="00671CAE"/>
    <w:rsid w:val="00672E82"/>
    <w:rsid w:val="00672E97"/>
    <w:rsid w:val="006736BD"/>
    <w:rsid w:val="00673CC9"/>
    <w:rsid w:val="006742E7"/>
    <w:rsid w:val="00675124"/>
    <w:rsid w:val="0067528F"/>
    <w:rsid w:val="006756F4"/>
    <w:rsid w:val="00675E7A"/>
    <w:rsid w:val="00675E9A"/>
    <w:rsid w:val="00676273"/>
    <w:rsid w:val="00676752"/>
    <w:rsid w:val="0067696C"/>
    <w:rsid w:val="0067710B"/>
    <w:rsid w:val="00677527"/>
    <w:rsid w:val="00680184"/>
    <w:rsid w:val="006802EC"/>
    <w:rsid w:val="00680BD2"/>
    <w:rsid w:val="006817D6"/>
    <w:rsid w:val="00681D3A"/>
    <w:rsid w:val="0068215B"/>
    <w:rsid w:val="0068264F"/>
    <w:rsid w:val="006826BF"/>
    <w:rsid w:val="006829B5"/>
    <w:rsid w:val="0068369D"/>
    <w:rsid w:val="00683830"/>
    <w:rsid w:val="00684098"/>
    <w:rsid w:val="006842B3"/>
    <w:rsid w:val="00684719"/>
    <w:rsid w:val="006849EA"/>
    <w:rsid w:val="00684DD4"/>
    <w:rsid w:val="00684FED"/>
    <w:rsid w:val="006852E9"/>
    <w:rsid w:val="00685981"/>
    <w:rsid w:val="00685C41"/>
    <w:rsid w:val="00686A54"/>
    <w:rsid w:val="0068799E"/>
    <w:rsid w:val="006901DC"/>
    <w:rsid w:val="00690676"/>
    <w:rsid w:val="00690E5E"/>
    <w:rsid w:val="0069118E"/>
    <w:rsid w:val="00691201"/>
    <w:rsid w:val="00691CE4"/>
    <w:rsid w:val="00693458"/>
    <w:rsid w:val="0069351B"/>
    <w:rsid w:val="00694ED2"/>
    <w:rsid w:val="00694F0F"/>
    <w:rsid w:val="00695403"/>
    <w:rsid w:val="00695637"/>
    <w:rsid w:val="0069589C"/>
    <w:rsid w:val="00695D55"/>
    <w:rsid w:val="00695E5A"/>
    <w:rsid w:val="0069686E"/>
    <w:rsid w:val="006973A1"/>
    <w:rsid w:val="0069789A"/>
    <w:rsid w:val="00697978"/>
    <w:rsid w:val="006A034B"/>
    <w:rsid w:val="006A0A29"/>
    <w:rsid w:val="006A0EFB"/>
    <w:rsid w:val="006A1120"/>
    <w:rsid w:val="006A14B9"/>
    <w:rsid w:val="006A183F"/>
    <w:rsid w:val="006A19C8"/>
    <w:rsid w:val="006A23B8"/>
    <w:rsid w:val="006A240C"/>
    <w:rsid w:val="006A2CC5"/>
    <w:rsid w:val="006A39F1"/>
    <w:rsid w:val="006A3A63"/>
    <w:rsid w:val="006A3FD8"/>
    <w:rsid w:val="006A4066"/>
    <w:rsid w:val="006A468F"/>
    <w:rsid w:val="006A53DF"/>
    <w:rsid w:val="006A579E"/>
    <w:rsid w:val="006A58DB"/>
    <w:rsid w:val="006A58F2"/>
    <w:rsid w:val="006A5C8A"/>
    <w:rsid w:val="006A5C8E"/>
    <w:rsid w:val="006A5CF4"/>
    <w:rsid w:val="006A61C8"/>
    <w:rsid w:val="006A6E63"/>
    <w:rsid w:val="006A7EAD"/>
    <w:rsid w:val="006B016D"/>
    <w:rsid w:val="006B0E74"/>
    <w:rsid w:val="006B1152"/>
    <w:rsid w:val="006B1370"/>
    <w:rsid w:val="006B1400"/>
    <w:rsid w:val="006B1426"/>
    <w:rsid w:val="006B152C"/>
    <w:rsid w:val="006B1744"/>
    <w:rsid w:val="006B1B61"/>
    <w:rsid w:val="006B1D1E"/>
    <w:rsid w:val="006B209F"/>
    <w:rsid w:val="006B2392"/>
    <w:rsid w:val="006B2703"/>
    <w:rsid w:val="006B29A3"/>
    <w:rsid w:val="006B32B1"/>
    <w:rsid w:val="006B343A"/>
    <w:rsid w:val="006B343E"/>
    <w:rsid w:val="006B3F39"/>
    <w:rsid w:val="006B49C7"/>
    <w:rsid w:val="006B4A02"/>
    <w:rsid w:val="006B4A42"/>
    <w:rsid w:val="006B4A46"/>
    <w:rsid w:val="006B5415"/>
    <w:rsid w:val="006B5A01"/>
    <w:rsid w:val="006B5DD8"/>
    <w:rsid w:val="006B66AF"/>
    <w:rsid w:val="006B6995"/>
    <w:rsid w:val="006B76FD"/>
    <w:rsid w:val="006C0424"/>
    <w:rsid w:val="006C07B7"/>
    <w:rsid w:val="006C0E60"/>
    <w:rsid w:val="006C11F3"/>
    <w:rsid w:val="006C139F"/>
    <w:rsid w:val="006C17E4"/>
    <w:rsid w:val="006C2A38"/>
    <w:rsid w:val="006C2AE7"/>
    <w:rsid w:val="006C3167"/>
    <w:rsid w:val="006C3232"/>
    <w:rsid w:val="006C3599"/>
    <w:rsid w:val="006C3CB6"/>
    <w:rsid w:val="006C5BAD"/>
    <w:rsid w:val="006C5D96"/>
    <w:rsid w:val="006C60C7"/>
    <w:rsid w:val="006C67E7"/>
    <w:rsid w:val="006C7012"/>
    <w:rsid w:val="006C7C27"/>
    <w:rsid w:val="006D0951"/>
    <w:rsid w:val="006D0994"/>
    <w:rsid w:val="006D1005"/>
    <w:rsid w:val="006D1D63"/>
    <w:rsid w:val="006D1D8A"/>
    <w:rsid w:val="006D2480"/>
    <w:rsid w:val="006D2A03"/>
    <w:rsid w:val="006D37FA"/>
    <w:rsid w:val="006D3F36"/>
    <w:rsid w:val="006D439A"/>
    <w:rsid w:val="006D4623"/>
    <w:rsid w:val="006D465E"/>
    <w:rsid w:val="006D46D6"/>
    <w:rsid w:val="006D5154"/>
    <w:rsid w:val="006D57B3"/>
    <w:rsid w:val="006D57C0"/>
    <w:rsid w:val="006D5B14"/>
    <w:rsid w:val="006D5BC4"/>
    <w:rsid w:val="006D60F3"/>
    <w:rsid w:val="006D6499"/>
    <w:rsid w:val="006D6731"/>
    <w:rsid w:val="006D7129"/>
    <w:rsid w:val="006D7294"/>
    <w:rsid w:val="006D7B4E"/>
    <w:rsid w:val="006D7B90"/>
    <w:rsid w:val="006E061F"/>
    <w:rsid w:val="006E16FA"/>
    <w:rsid w:val="006E197A"/>
    <w:rsid w:val="006E1AB5"/>
    <w:rsid w:val="006E1AE5"/>
    <w:rsid w:val="006E2135"/>
    <w:rsid w:val="006E24AD"/>
    <w:rsid w:val="006E290B"/>
    <w:rsid w:val="006E2C2B"/>
    <w:rsid w:val="006E30DB"/>
    <w:rsid w:val="006E365C"/>
    <w:rsid w:val="006E44CC"/>
    <w:rsid w:val="006E4867"/>
    <w:rsid w:val="006E4C13"/>
    <w:rsid w:val="006E4D66"/>
    <w:rsid w:val="006E539F"/>
    <w:rsid w:val="006E5775"/>
    <w:rsid w:val="006E5A0C"/>
    <w:rsid w:val="006E5A5D"/>
    <w:rsid w:val="006E6043"/>
    <w:rsid w:val="006E62AE"/>
    <w:rsid w:val="006E6431"/>
    <w:rsid w:val="006E6787"/>
    <w:rsid w:val="006E6B85"/>
    <w:rsid w:val="006E6E85"/>
    <w:rsid w:val="006E7056"/>
    <w:rsid w:val="006E72A5"/>
    <w:rsid w:val="006F053E"/>
    <w:rsid w:val="006F0679"/>
    <w:rsid w:val="006F08C7"/>
    <w:rsid w:val="006F1CC4"/>
    <w:rsid w:val="006F2339"/>
    <w:rsid w:val="006F2858"/>
    <w:rsid w:val="006F3559"/>
    <w:rsid w:val="006F3BDA"/>
    <w:rsid w:val="006F3F74"/>
    <w:rsid w:val="006F41E2"/>
    <w:rsid w:val="006F4702"/>
    <w:rsid w:val="006F4C10"/>
    <w:rsid w:val="006F6E62"/>
    <w:rsid w:val="006F70EF"/>
    <w:rsid w:val="006F757E"/>
    <w:rsid w:val="006F77CF"/>
    <w:rsid w:val="006F7A37"/>
    <w:rsid w:val="00700594"/>
    <w:rsid w:val="00700A93"/>
    <w:rsid w:val="00700C36"/>
    <w:rsid w:val="00701187"/>
    <w:rsid w:val="0070226B"/>
    <w:rsid w:val="00702A6A"/>
    <w:rsid w:val="00702D11"/>
    <w:rsid w:val="00703381"/>
    <w:rsid w:val="007033E9"/>
    <w:rsid w:val="00703ACC"/>
    <w:rsid w:val="00703B6A"/>
    <w:rsid w:val="00704313"/>
    <w:rsid w:val="0070437F"/>
    <w:rsid w:val="00704E2B"/>
    <w:rsid w:val="007051E2"/>
    <w:rsid w:val="00705650"/>
    <w:rsid w:val="00705A04"/>
    <w:rsid w:val="00705E27"/>
    <w:rsid w:val="00705F77"/>
    <w:rsid w:val="00706D7E"/>
    <w:rsid w:val="00706F36"/>
    <w:rsid w:val="00710315"/>
    <w:rsid w:val="00710394"/>
    <w:rsid w:val="00710774"/>
    <w:rsid w:val="0071159F"/>
    <w:rsid w:val="00711DF0"/>
    <w:rsid w:val="00711F46"/>
    <w:rsid w:val="00711FA1"/>
    <w:rsid w:val="00712C16"/>
    <w:rsid w:val="00712C49"/>
    <w:rsid w:val="0071330E"/>
    <w:rsid w:val="00713DD4"/>
    <w:rsid w:val="00714DE8"/>
    <w:rsid w:val="0071533F"/>
    <w:rsid w:val="00715B0D"/>
    <w:rsid w:val="00715BCD"/>
    <w:rsid w:val="00715E6F"/>
    <w:rsid w:val="00716F15"/>
    <w:rsid w:val="00717540"/>
    <w:rsid w:val="00717895"/>
    <w:rsid w:val="007179F8"/>
    <w:rsid w:val="0072017C"/>
    <w:rsid w:val="00720634"/>
    <w:rsid w:val="007226FF"/>
    <w:rsid w:val="00722734"/>
    <w:rsid w:val="00722880"/>
    <w:rsid w:val="00722A33"/>
    <w:rsid w:val="00723190"/>
    <w:rsid w:val="007235CB"/>
    <w:rsid w:val="00723DD4"/>
    <w:rsid w:val="00724215"/>
    <w:rsid w:val="007242E8"/>
    <w:rsid w:val="00724630"/>
    <w:rsid w:val="00724798"/>
    <w:rsid w:val="00724A9C"/>
    <w:rsid w:val="00724E77"/>
    <w:rsid w:val="00725456"/>
    <w:rsid w:val="007256FB"/>
    <w:rsid w:val="00725A31"/>
    <w:rsid w:val="00726EA2"/>
    <w:rsid w:val="00726EE9"/>
    <w:rsid w:val="00726F64"/>
    <w:rsid w:val="0072709D"/>
    <w:rsid w:val="007270E2"/>
    <w:rsid w:val="00727BE2"/>
    <w:rsid w:val="00727F4E"/>
    <w:rsid w:val="00730348"/>
    <w:rsid w:val="007313AE"/>
    <w:rsid w:val="00731ABD"/>
    <w:rsid w:val="007327C1"/>
    <w:rsid w:val="00732A68"/>
    <w:rsid w:val="00733A94"/>
    <w:rsid w:val="007342DD"/>
    <w:rsid w:val="00734442"/>
    <w:rsid w:val="00734C29"/>
    <w:rsid w:val="00734EB7"/>
    <w:rsid w:val="00734F49"/>
    <w:rsid w:val="0073549F"/>
    <w:rsid w:val="00735AAC"/>
    <w:rsid w:val="007360A6"/>
    <w:rsid w:val="007369D0"/>
    <w:rsid w:val="00736CD8"/>
    <w:rsid w:val="00737AE6"/>
    <w:rsid w:val="00737BF7"/>
    <w:rsid w:val="0074003E"/>
    <w:rsid w:val="007402CB"/>
    <w:rsid w:val="0074111F"/>
    <w:rsid w:val="007415D2"/>
    <w:rsid w:val="00741797"/>
    <w:rsid w:val="007417FA"/>
    <w:rsid w:val="00741B15"/>
    <w:rsid w:val="00741F9E"/>
    <w:rsid w:val="0074224B"/>
    <w:rsid w:val="00742560"/>
    <w:rsid w:val="00743826"/>
    <w:rsid w:val="00743DF1"/>
    <w:rsid w:val="00744245"/>
    <w:rsid w:val="007443D5"/>
    <w:rsid w:val="00744B46"/>
    <w:rsid w:val="00744B87"/>
    <w:rsid w:val="007451AE"/>
    <w:rsid w:val="00745938"/>
    <w:rsid w:val="007467CB"/>
    <w:rsid w:val="007467CC"/>
    <w:rsid w:val="00747931"/>
    <w:rsid w:val="00747A94"/>
    <w:rsid w:val="00750281"/>
    <w:rsid w:val="007505EF"/>
    <w:rsid w:val="007513E7"/>
    <w:rsid w:val="00751DAC"/>
    <w:rsid w:val="0075211D"/>
    <w:rsid w:val="00752363"/>
    <w:rsid w:val="0075279E"/>
    <w:rsid w:val="00752BFF"/>
    <w:rsid w:val="00752C96"/>
    <w:rsid w:val="00752FDF"/>
    <w:rsid w:val="00753704"/>
    <w:rsid w:val="00753C51"/>
    <w:rsid w:val="0075415E"/>
    <w:rsid w:val="00754910"/>
    <w:rsid w:val="00754982"/>
    <w:rsid w:val="00754EF5"/>
    <w:rsid w:val="00755F26"/>
    <w:rsid w:val="00756097"/>
    <w:rsid w:val="00756437"/>
    <w:rsid w:val="00756489"/>
    <w:rsid w:val="007564A9"/>
    <w:rsid w:val="0075669F"/>
    <w:rsid w:val="007569FB"/>
    <w:rsid w:val="00756C65"/>
    <w:rsid w:val="00757AB5"/>
    <w:rsid w:val="00757B57"/>
    <w:rsid w:val="00757D42"/>
    <w:rsid w:val="00757F3F"/>
    <w:rsid w:val="007601BB"/>
    <w:rsid w:val="00760338"/>
    <w:rsid w:val="00760454"/>
    <w:rsid w:val="00760673"/>
    <w:rsid w:val="00760AAE"/>
    <w:rsid w:val="00760BA2"/>
    <w:rsid w:val="00760D25"/>
    <w:rsid w:val="00761245"/>
    <w:rsid w:val="00761E95"/>
    <w:rsid w:val="00762586"/>
    <w:rsid w:val="00763E0B"/>
    <w:rsid w:val="00764AAE"/>
    <w:rsid w:val="0076512A"/>
    <w:rsid w:val="007654CC"/>
    <w:rsid w:val="0076593A"/>
    <w:rsid w:val="00765DF4"/>
    <w:rsid w:val="00765FF0"/>
    <w:rsid w:val="00766447"/>
    <w:rsid w:val="00766801"/>
    <w:rsid w:val="00766AEB"/>
    <w:rsid w:val="00766F6F"/>
    <w:rsid w:val="00766FE9"/>
    <w:rsid w:val="00767899"/>
    <w:rsid w:val="00767F24"/>
    <w:rsid w:val="00770132"/>
    <w:rsid w:val="007701EB"/>
    <w:rsid w:val="007704FD"/>
    <w:rsid w:val="00770A97"/>
    <w:rsid w:val="00770C76"/>
    <w:rsid w:val="0077119E"/>
    <w:rsid w:val="00771890"/>
    <w:rsid w:val="0077194B"/>
    <w:rsid w:val="00773228"/>
    <w:rsid w:val="007734A5"/>
    <w:rsid w:val="0077419F"/>
    <w:rsid w:val="00774439"/>
    <w:rsid w:val="00774649"/>
    <w:rsid w:val="00774873"/>
    <w:rsid w:val="00775946"/>
    <w:rsid w:val="007762A7"/>
    <w:rsid w:val="007762D4"/>
    <w:rsid w:val="007774D0"/>
    <w:rsid w:val="007774F9"/>
    <w:rsid w:val="00777CCA"/>
    <w:rsid w:val="00780F32"/>
    <w:rsid w:val="00781215"/>
    <w:rsid w:val="00781661"/>
    <w:rsid w:val="007839E0"/>
    <w:rsid w:val="007847FE"/>
    <w:rsid w:val="00784973"/>
    <w:rsid w:val="00785B30"/>
    <w:rsid w:val="007868AD"/>
    <w:rsid w:val="0078739A"/>
    <w:rsid w:val="00787872"/>
    <w:rsid w:val="007879C7"/>
    <w:rsid w:val="00787C1B"/>
    <w:rsid w:val="007903E6"/>
    <w:rsid w:val="007906AA"/>
    <w:rsid w:val="0079083E"/>
    <w:rsid w:val="00790A73"/>
    <w:rsid w:val="00791327"/>
    <w:rsid w:val="007914D8"/>
    <w:rsid w:val="0079162E"/>
    <w:rsid w:val="00791C74"/>
    <w:rsid w:val="00792045"/>
    <w:rsid w:val="007924F6"/>
    <w:rsid w:val="007931F4"/>
    <w:rsid w:val="00793BA7"/>
    <w:rsid w:val="007944AC"/>
    <w:rsid w:val="00796023"/>
    <w:rsid w:val="007962AF"/>
    <w:rsid w:val="007965CB"/>
    <w:rsid w:val="00797840"/>
    <w:rsid w:val="00797CCB"/>
    <w:rsid w:val="007A006B"/>
    <w:rsid w:val="007A0B0B"/>
    <w:rsid w:val="007A0C41"/>
    <w:rsid w:val="007A12E7"/>
    <w:rsid w:val="007A13F7"/>
    <w:rsid w:val="007A146C"/>
    <w:rsid w:val="007A1B83"/>
    <w:rsid w:val="007A2209"/>
    <w:rsid w:val="007A2DCA"/>
    <w:rsid w:val="007A2E3C"/>
    <w:rsid w:val="007A3AC2"/>
    <w:rsid w:val="007A4B49"/>
    <w:rsid w:val="007A4B6B"/>
    <w:rsid w:val="007A5017"/>
    <w:rsid w:val="007A5230"/>
    <w:rsid w:val="007A55AA"/>
    <w:rsid w:val="007A5714"/>
    <w:rsid w:val="007A6007"/>
    <w:rsid w:val="007A63A6"/>
    <w:rsid w:val="007A64EA"/>
    <w:rsid w:val="007A6906"/>
    <w:rsid w:val="007A6CC9"/>
    <w:rsid w:val="007A6ECE"/>
    <w:rsid w:val="007A7AD1"/>
    <w:rsid w:val="007A7B0E"/>
    <w:rsid w:val="007B0344"/>
    <w:rsid w:val="007B0856"/>
    <w:rsid w:val="007B094C"/>
    <w:rsid w:val="007B0985"/>
    <w:rsid w:val="007B0F9F"/>
    <w:rsid w:val="007B1637"/>
    <w:rsid w:val="007B1BF5"/>
    <w:rsid w:val="007B2CBA"/>
    <w:rsid w:val="007B36D6"/>
    <w:rsid w:val="007B40F2"/>
    <w:rsid w:val="007B4BD7"/>
    <w:rsid w:val="007B5AB4"/>
    <w:rsid w:val="007B6238"/>
    <w:rsid w:val="007C0053"/>
    <w:rsid w:val="007C026D"/>
    <w:rsid w:val="007C0B0A"/>
    <w:rsid w:val="007C16E1"/>
    <w:rsid w:val="007C1DC3"/>
    <w:rsid w:val="007C1E73"/>
    <w:rsid w:val="007C2D6E"/>
    <w:rsid w:val="007C374B"/>
    <w:rsid w:val="007C3808"/>
    <w:rsid w:val="007C38CE"/>
    <w:rsid w:val="007C4CC3"/>
    <w:rsid w:val="007C4E25"/>
    <w:rsid w:val="007C4F1A"/>
    <w:rsid w:val="007C6054"/>
    <w:rsid w:val="007C6261"/>
    <w:rsid w:val="007C63CD"/>
    <w:rsid w:val="007C6D4C"/>
    <w:rsid w:val="007C6FA5"/>
    <w:rsid w:val="007C787C"/>
    <w:rsid w:val="007C7D3D"/>
    <w:rsid w:val="007D0581"/>
    <w:rsid w:val="007D0C0F"/>
    <w:rsid w:val="007D12CA"/>
    <w:rsid w:val="007D16E2"/>
    <w:rsid w:val="007D2C3A"/>
    <w:rsid w:val="007D35E3"/>
    <w:rsid w:val="007D3B26"/>
    <w:rsid w:val="007D3DFD"/>
    <w:rsid w:val="007D4245"/>
    <w:rsid w:val="007D4FDC"/>
    <w:rsid w:val="007D4FEB"/>
    <w:rsid w:val="007D50F2"/>
    <w:rsid w:val="007D6612"/>
    <w:rsid w:val="007D6F04"/>
    <w:rsid w:val="007D6FF2"/>
    <w:rsid w:val="007D702A"/>
    <w:rsid w:val="007D7EA5"/>
    <w:rsid w:val="007E017B"/>
    <w:rsid w:val="007E0657"/>
    <w:rsid w:val="007E07DB"/>
    <w:rsid w:val="007E141D"/>
    <w:rsid w:val="007E14CF"/>
    <w:rsid w:val="007E18CF"/>
    <w:rsid w:val="007E1968"/>
    <w:rsid w:val="007E1CF0"/>
    <w:rsid w:val="007E27EF"/>
    <w:rsid w:val="007E2AE4"/>
    <w:rsid w:val="007E3E5F"/>
    <w:rsid w:val="007E42F3"/>
    <w:rsid w:val="007E4F48"/>
    <w:rsid w:val="007E55F9"/>
    <w:rsid w:val="007E5D06"/>
    <w:rsid w:val="007E635E"/>
    <w:rsid w:val="007E695A"/>
    <w:rsid w:val="007E79ED"/>
    <w:rsid w:val="007E7E3F"/>
    <w:rsid w:val="007F0DF2"/>
    <w:rsid w:val="007F129C"/>
    <w:rsid w:val="007F2148"/>
    <w:rsid w:val="007F2A75"/>
    <w:rsid w:val="007F39F7"/>
    <w:rsid w:val="007F3B90"/>
    <w:rsid w:val="007F4061"/>
    <w:rsid w:val="007F4643"/>
    <w:rsid w:val="007F475E"/>
    <w:rsid w:val="007F561E"/>
    <w:rsid w:val="007F5B1B"/>
    <w:rsid w:val="007F6462"/>
    <w:rsid w:val="007F6FD9"/>
    <w:rsid w:val="007F721A"/>
    <w:rsid w:val="007F7567"/>
    <w:rsid w:val="007F7DE2"/>
    <w:rsid w:val="00800C26"/>
    <w:rsid w:val="00800C64"/>
    <w:rsid w:val="00800D80"/>
    <w:rsid w:val="00801579"/>
    <w:rsid w:val="008018C8"/>
    <w:rsid w:val="00801D4E"/>
    <w:rsid w:val="00801FDF"/>
    <w:rsid w:val="008020DF"/>
    <w:rsid w:val="00802114"/>
    <w:rsid w:val="00803541"/>
    <w:rsid w:val="00804CAC"/>
    <w:rsid w:val="0080502F"/>
    <w:rsid w:val="0080674E"/>
    <w:rsid w:val="0080735D"/>
    <w:rsid w:val="0080766C"/>
    <w:rsid w:val="00807B5C"/>
    <w:rsid w:val="00810B1A"/>
    <w:rsid w:val="00810D7E"/>
    <w:rsid w:val="00810DCE"/>
    <w:rsid w:val="0081155B"/>
    <w:rsid w:val="008121FA"/>
    <w:rsid w:val="0081278B"/>
    <w:rsid w:val="00812B42"/>
    <w:rsid w:val="00813E6C"/>
    <w:rsid w:val="0081419F"/>
    <w:rsid w:val="00814737"/>
    <w:rsid w:val="00814753"/>
    <w:rsid w:val="0081510C"/>
    <w:rsid w:val="008153DE"/>
    <w:rsid w:val="00815B11"/>
    <w:rsid w:val="00815D5A"/>
    <w:rsid w:val="00815FC3"/>
    <w:rsid w:val="00817CA8"/>
    <w:rsid w:val="0082091C"/>
    <w:rsid w:val="00820BD4"/>
    <w:rsid w:val="00821075"/>
    <w:rsid w:val="0082107E"/>
    <w:rsid w:val="008210E5"/>
    <w:rsid w:val="0082127E"/>
    <w:rsid w:val="00821566"/>
    <w:rsid w:val="00821A3E"/>
    <w:rsid w:val="00821C78"/>
    <w:rsid w:val="0082245B"/>
    <w:rsid w:val="008226A2"/>
    <w:rsid w:val="0082280A"/>
    <w:rsid w:val="00822839"/>
    <w:rsid w:val="00822878"/>
    <w:rsid w:val="00822974"/>
    <w:rsid w:val="00822A22"/>
    <w:rsid w:val="00822E8E"/>
    <w:rsid w:val="00822FAB"/>
    <w:rsid w:val="00822FC8"/>
    <w:rsid w:val="00823377"/>
    <w:rsid w:val="008238D5"/>
    <w:rsid w:val="00825694"/>
    <w:rsid w:val="008257CC"/>
    <w:rsid w:val="00826711"/>
    <w:rsid w:val="0082676B"/>
    <w:rsid w:val="0082680A"/>
    <w:rsid w:val="00826A8E"/>
    <w:rsid w:val="00826FE2"/>
    <w:rsid w:val="00827212"/>
    <w:rsid w:val="00827786"/>
    <w:rsid w:val="00827787"/>
    <w:rsid w:val="00827CFB"/>
    <w:rsid w:val="00827F09"/>
    <w:rsid w:val="008301C2"/>
    <w:rsid w:val="00830CCB"/>
    <w:rsid w:val="00831300"/>
    <w:rsid w:val="00831571"/>
    <w:rsid w:val="00831752"/>
    <w:rsid w:val="0083190B"/>
    <w:rsid w:val="00832116"/>
    <w:rsid w:val="00832207"/>
    <w:rsid w:val="0083225B"/>
    <w:rsid w:val="008328EF"/>
    <w:rsid w:val="00833F4A"/>
    <w:rsid w:val="0083447A"/>
    <w:rsid w:val="0083462A"/>
    <w:rsid w:val="008350F7"/>
    <w:rsid w:val="0083521A"/>
    <w:rsid w:val="00835256"/>
    <w:rsid w:val="00835A27"/>
    <w:rsid w:val="00835A28"/>
    <w:rsid w:val="00836DDB"/>
    <w:rsid w:val="00836FEB"/>
    <w:rsid w:val="008370CE"/>
    <w:rsid w:val="0083712B"/>
    <w:rsid w:val="00837525"/>
    <w:rsid w:val="00837B22"/>
    <w:rsid w:val="00840311"/>
    <w:rsid w:val="0084035B"/>
    <w:rsid w:val="008403CE"/>
    <w:rsid w:val="0084138B"/>
    <w:rsid w:val="00841C3B"/>
    <w:rsid w:val="00842B6B"/>
    <w:rsid w:val="00842C7B"/>
    <w:rsid w:val="00843635"/>
    <w:rsid w:val="008437E5"/>
    <w:rsid w:val="0084472F"/>
    <w:rsid w:val="00844B86"/>
    <w:rsid w:val="00844BCA"/>
    <w:rsid w:val="00844C57"/>
    <w:rsid w:val="00844D4E"/>
    <w:rsid w:val="00844D5B"/>
    <w:rsid w:val="00844E81"/>
    <w:rsid w:val="00846918"/>
    <w:rsid w:val="008469D1"/>
    <w:rsid w:val="00846C91"/>
    <w:rsid w:val="00846CC3"/>
    <w:rsid w:val="00846CED"/>
    <w:rsid w:val="00846F34"/>
    <w:rsid w:val="00846F41"/>
    <w:rsid w:val="00846F81"/>
    <w:rsid w:val="00847248"/>
    <w:rsid w:val="00847BA2"/>
    <w:rsid w:val="00850172"/>
    <w:rsid w:val="008505B2"/>
    <w:rsid w:val="00850827"/>
    <w:rsid w:val="00850E37"/>
    <w:rsid w:val="00850EFC"/>
    <w:rsid w:val="0085193E"/>
    <w:rsid w:val="00851B5C"/>
    <w:rsid w:val="00851D40"/>
    <w:rsid w:val="00851DE1"/>
    <w:rsid w:val="008525E5"/>
    <w:rsid w:val="0085281E"/>
    <w:rsid w:val="00853466"/>
    <w:rsid w:val="00853B21"/>
    <w:rsid w:val="008551A5"/>
    <w:rsid w:val="008555D5"/>
    <w:rsid w:val="00855820"/>
    <w:rsid w:val="00855AC1"/>
    <w:rsid w:val="00855B3A"/>
    <w:rsid w:val="00856652"/>
    <w:rsid w:val="008572CB"/>
    <w:rsid w:val="008575DC"/>
    <w:rsid w:val="00857A59"/>
    <w:rsid w:val="00857F5C"/>
    <w:rsid w:val="00857F8F"/>
    <w:rsid w:val="008609B2"/>
    <w:rsid w:val="00860BEE"/>
    <w:rsid w:val="00861C55"/>
    <w:rsid w:val="00861C88"/>
    <w:rsid w:val="0086211A"/>
    <w:rsid w:val="008622EB"/>
    <w:rsid w:val="008628E8"/>
    <w:rsid w:val="00862D95"/>
    <w:rsid w:val="008630E1"/>
    <w:rsid w:val="00863E34"/>
    <w:rsid w:val="008644F5"/>
    <w:rsid w:val="00864945"/>
    <w:rsid w:val="00864ADB"/>
    <w:rsid w:val="00864CC2"/>
    <w:rsid w:val="00865F12"/>
    <w:rsid w:val="0086600D"/>
    <w:rsid w:val="00866152"/>
    <w:rsid w:val="008664BF"/>
    <w:rsid w:val="00866C1C"/>
    <w:rsid w:val="0087003C"/>
    <w:rsid w:val="00872CA7"/>
    <w:rsid w:val="0087304F"/>
    <w:rsid w:val="008730AC"/>
    <w:rsid w:val="00874FEB"/>
    <w:rsid w:val="00875132"/>
    <w:rsid w:val="008754D6"/>
    <w:rsid w:val="008759E1"/>
    <w:rsid w:val="00876805"/>
    <w:rsid w:val="00876872"/>
    <w:rsid w:val="0087708A"/>
    <w:rsid w:val="008772AF"/>
    <w:rsid w:val="00880075"/>
    <w:rsid w:val="008805B8"/>
    <w:rsid w:val="00880EAC"/>
    <w:rsid w:val="00881029"/>
    <w:rsid w:val="008810E9"/>
    <w:rsid w:val="00881623"/>
    <w:rsid w:val="008817F0"/>
    <w:rsid w:val="00881DC8"/>
    <w:rsid w:val="0088234D"/>
    <w:rsid w:val="008826E4"/>
    <w:rsid w:val="00883069"/>
    <w:rsid w:val="008830CA"/>
    <w:rsid w:val="00883562"/>
    <w:rsid w:val="0088488E"/>
    <w:rsid w:val="00884BAF"/>
    <w:rsid w:val="0088585A"/>
    <w:rsid w:val="00885AF2"/>
    <w:rsid w:val="008861F3"/>
    <w:rsid w:val="0088728A"/>
    <w:rsid w:val="00887B30"/>
    <w:rsid w:val="008906E1"/>
    <w:rsid w:val="00890A39"/>
    <w:rsid w:val="00890B82"/>
    <w:rsid w:val="008915F4"/>
    <w:rsid w:val="00892AFD"/>
    <w:rsid w:val="00892DBB"/>
    <w:rsid w:val="00892E9F"/>
    <w:rsid w:val="0089391B"/>
    <w:rsid w:val="00893B38"/>
    <w:rsid w:val="00893BBB"/>
    <w:rsid w:val="00894DD1"/>
    <w:rsid w:val="00895229"/>
    <w:rsid w:val="0089618F"/>
    <w:rsid w:val="00897056"/>
    <w:rsid w:val="00897B09"/>
    <w:rsid w:val="00897C49"/>
    <w:rsid w:val="00897E9C"/>
    <w:rsid w:val="008A0A49"/>
    <w:rsid w:val="008A18A0"/>
    <w:rsid w:val="008A26C8"/>
    <w:rsid w:val="008A3C73"/>
    <w:rsid w:val="008A3DF3"/>
    <w:rsid w:val="008A3EEB"/>
    <w:rsid w:val="008A4E92"/>
    <w:rsid w:val="008A50E8"/>
    <w:rsid w:val="008A5212"/>
    <w:rsid w:val="008A53AC"/>
    <w:rsid w:val="008A5795"/>
    <w:rsid w:val="008A5854"/>
    <w:rsid w:val="008A5BAE"/>
    <w:rsid w:val="008A5C7A"/>
    <w:rsid w:val="008A6126"/>
    <w:rsid w:val="008A6375"/>
    <w:rsid w:val="008A6505"/>
    <w:rsid w:val="008A70E3"/>
    <w:rsid w:val="008A71B2"/>
    <w:rsid w:val="008A7531"/>
    <w:rsid w:val="008A798F"/>
    <w:rsid w:val="008B0478"/>
    <w:rsid w:val="008B05B2"/>
    <w:rsid w:val="008B067A"/>
    <w:rsid w:val="008B0B9E"/>
    <w:rsid w:val="008B1B0D"/>
    <w:rsid w:val="008B1EEE"/>
    <w:rsid w:val="008B1F6B"/>
    <w:rsid w:val="008B294C"/>
    <w:rsid w:val="008B2BC6"/>
    <w:rsid w:val="008B3095"/>
    <w:rsid w:val="008B30D3"/>
    <w:rsid w:val="008B32EE"/>
    <w:rsid w:val="008B3BA7"/>
    <w:rsid w:val="008B42F5"/>
    <w:rsid w:val="008B5999"/>
    <w:rsid w:val="008B5F6A"/>
    <w:rsid w:val="008B60F7"/>
    <w:rsid w:val="008B618F"/>
    <w:rsid w:val="008B6BB3"/>
    <w:rsid w:val="008B732A"/>
    <w:rsid w:val="008B7E51"/>
    <w:rsid w:val="008C0870"/>
    <w:rsid w:val="008C0B5A"/>
    <w:rsid w:val="008C0CCC"/>
    <w:rsid w:val="008C155B"/>
    <w:rsid w:val="008C2A51"/>
    <w:rsid w:val="008C2AA0"/>
    <w:rsid w:val="008C3136"/>
    <w:rsid w:val="008C378C"/>
    <w:rsid w:val="008C3819"/>
    <w:rsid w:val="008C38FD"/>
    <w:rsid w:val="008C465D"/>
    <w:rsid w:val="008C5DB5"/>
    <w:rsid w:val="008C6619"/>
    <w:rsid w:val="008C6C85"/>
    <w:rsid w:val="008C73C2"/>
    <w:rsid w:val="008C7B2A"/>
    <w:rsid w:val="008C7BCC"/>
    <w:rsid w:val="008D0026"/>
    <w:rsid w:val="008D026E"/>
    <w:rsid w:val="008D0A2A"/>
    <w:rsid w:val="008D217F"/>
    <w:rsid w:val="008D2ED8"/>
    <w:rsid w:val="008D2EDE"/>
    <w:rsid w:val="008D3498"/>
    <w:rsid w:val="008D3783"/>
    <w:rsid w:val="008D3F20"/>
    <w:rsid w:val="008D46EA"/>
    <w:rsid w:val="008D4BF4"/>
    <w:rsid w:val="008D4C37"/>
    <w:rsid w:val="008D4DE2"/>
    <w:rsid w:val="008D50A2"/>
    <w:rsid w:val="008D54C1"/>
    <w:rsid w:val="008D66FE"/>
    <w:rsid w:val="008D67B8"/>
    <w:rsid w:val="008D6D44"/>
    <w:rsid w:val="008D6FD0"/>
    <w:rsid w:val="008D73E3"/>
    <w:rsid w:val="008D7B67"/>
    <w:rsid w:val="008E044A"/>
    <w:rsid w:val="008E0B1E"/>
    <w:rsid w:val="008E1F10"/>
    <w:rsid w:val="008E22B2"/>
    <w:rsid w:val="008E23E7"/>
    <w:rsid w:val="008E2474"/>
    <w:rsid w:val="008E2EDF"/>
    <w:rsid w:val="008E2FDA"/>
    <w:rsid w:val="008E384A"/>
    <w:rsid w:val="008E45B6"/>
    <w:rsid w:val="008E4AC9"/>
    <w:rsid w:val="008E571A"/>
    <w:rsid w:val="008E5BEC"/>
    <w:rsid w:val="008E61E0"/>
    <w:rsid w:val="008E6700"/>
    <w:rsid w:val="008E69B1"/>
    <w:rsid w:val="008E6F09"/>
    <w:rsid w:val="008E710D"/>
    <w:rsid w:val="008E7ECC"/>
    <w:rsid w:val="008F023E"/>
    <w:rsid w:val="008F0364"/>
    <w:rsid w:val="008F080E"/>
    <w:rsid w:val="008F15CB"/>
    <w:rsid w:val="008F1896"/>
    <w:rsid w:val="008F19BB"/>
    <w:rsid w:val="008F1D54"/>
    <w:rsid w:val="008F2791"/>
    <w:rsid w:val="008F2810"/>
    <w:rsid w:val="008F28DE"/>
    <w:rsid w:val="008F2956"/>
    <w:rsid w:val="008F2A03"/>
    <w:rsid w:val="008F2CE3"/>
    <w:rsid w:val="008F38FF"/>
    <w:rsid w:val="008F3BCD"/>
    <w:rsid w:val="008F4392"/>
    <w:rsid w:val="008F4B64"/>
    <w:rsid w:val="008F538E"/>
    <w:rsid w:val="008F6065"/>
    <w:rsid w:val="008F6525"/>
    <w:rsid w:val="008F659C"/>
    <w:rsid w:val="008F6855"/>
    <w:rsid w:val="008F6AD0"/>
    <w:rsid w:val="008F72B2"/>
    <w:rsid w:val="008F75A3"/>
    <w:rsid w:val="008F7645"/>
    <w:rsid w:val="008F7BE3"/>
    <w:rsid w:val="008F7CDE"/>
    <w:rsid w:val="008F7D01"/>
    <w:rsid w:val="00900132"/>
    <w:rsid w:val="009003E6"/>
    <w:rsid w:val="0090050D"/>
    <w:rsid w:val="009006F2"/>
    <w:rsid w:val="0090079D"/>
    <w:rsid w:val="00900CC6"/>
    <w:rsid w:val="00901104"/>
    <w:rsid w:val="009015B2"/>
    <w:rsid w:val="00901F69"/>
    <w:rsid w:val="0090247E"/>
    <w:rsid w:val="009024E8"/>
    <w:rsid w:val="00903BD3"/>
    <w:rsid w:val="0090465E"/>
    <w:rsid w:val="00904916"/>
    <w:rsid w:val="00904A40"/>
    <w:rsid w:val="00904E64"/>
    <w:rsid w:val="00905EA8"/>
    <w:rsid w:val="00905FB7"/>
    <w:rsid w:val="0090647F"/>
    <w:rsid w:val="00906934"/>
    <w:rsid w:val="00906EF6"/>
    <w:rsid w:val="0090701F"/>
    <w:rsid w:val="009106E2"/>
    <w:rsid w:val="0091328A"/>
    <w:rsid w:val="009138B4"/>
    <w:rsid w:val="0091391B"/>
    <w:rsid w:val="009141AD"/>
    <w:rsid w:val="0091456D"/>
    <w:rsid w:val="00914716"/>
    <w:rsid w:val="00914B03"/>
    <w:rsid w:val="0091569F"/>
    <w:rsid w:val="009163B1"/>
    <w:rsid w:val="00916CBD"/>
    <w:rsid w:val="00916E4C"/>
    <w:rsid w:val="009171D7"/>
    <w:rsid w:val="00917CCB"/>
    <w:rsid w:val="00917CE7"/>
    <w:rsid w:val="00920CA8"/>
    <w:rsid w:val="0092149B"/>
    <w:rsid w:val="009215F4"/>
    <w:rsid w:val="00921630"/>
    <w:rsid w:val="0092209D"/>
    <w:rsid w:val="0092243E"/>
    <w:rsid w:val="00922473"/>
    <w:rsid w:val="00922490"/>
    <w:rsid w:val="0092292B"/>
    <w:rsid w:val="00922E77"/>
    <w:rsid w:val="00922F0B"/>
    <w:rsid w:val="00923100"/>
    <w:rsid w:val="009233C0"/>
    <w:rsid w:val="00923928"/>
    <w:rsid w:val="00923947"/>
    <w:rsid w:val="00925016"/>
    <w:rsid w:val="009250AE"/>
    <w:rsid w:val="0092598F"/>
    <w:rsid w:val="00925A30"/>
    <w:rsid w:val="00925F12"/>
    <w:rsid w:val="00926108"/>
    <w:rsid w:val="00926570"/>
    <w:rsid w:val="0092665E"/>
    <w:rsid w:val="00926F78"/>
    <w:rsid w:val="00927102"/>
    <w:rsid w:val="00927E03"/>
    <w:rsid w:val="00927E40"/>
    <w:rsid w:val="00930211"/>
    <w:rsid w:val="0093049F"/>
    <w:rsid w:val="00930817"/>
    <w:rsid w:val="009309E5"/>
    <w:rsid w:val="009311D1"/>
    <w:rsid w:val="009318D0"/>
    <w:rsid w:val="00931F10"/>
    <w:rsid w:val="009338BA"/>
    <w:rsid w:val="0093444D"/>
    <w:rsid w:val="009344D1"/>
    <w:rsid w:val="00934B09"/>
    <w:rsid w:val="009354ED"/>
    <w:rsid w:val="00935580"/>
    <w:rsid w:val="009356FA"/>
    <w:rsid w:val="009358B2"/>
    <w:rsid w:val="00935E76"/>
    <w:rsid w:val="00937785"/>
    <w:rsid w:val="00937B0F"/>
    <w:rsid w:val="00937FEE"/>
    <w:rsid w:val="00940500"/>
    <w:rsid w:val="00940609"/>
    <w:rsid w:val="009408AB"/>
    <w:rsid w:val="00940F38"/>
    <w:rsid w:val="0094135C"/>
    <w:rsid w:val="00941670"/>
    <w:rsid w:val="00941A74"/>
    <w:rsid w:val="00941CAF"/>
    <w:rsid w:val="0094242B"/>
    <w:rsid w:val="00942EB8"/>
    <w:rsid w:val="00942F78"/>
    <w:rsid w:val="00943558"/>
    <w:rsid w:val="00944233"/>
    <w:rsid w:val="00944DC7"/>
    <w:rsid w:val="009451D4"/>
    <w:rsid w:val="009453A1"/>
    <w:rsid w:val="009458C5"/>
    <w:rsid w:val="00946201"/>
    <w:rsid w:val="0094656A"/>
    <w:rsid w:val="0094661C"/>
    <w:rsid w:val="00946CDE"/>
    <w:rsid w:val="00947143"/>
    <w:rsid w:val="009474EA"/>
    <w:rsid w:val="00947714"/>
    <w:rsid w:val="00947B0A"/>
    <w:rsid w:val="009502A2"/>
    <w:rsid w:val="00950D77"/>
    <w:rsid w:val="009511B5"/>
    <w:rsid w:val="00951277"/>
    <w:rsid w:val="00951387"/>
    <w:rsid w:val="00951572"/>
    <w:rsid w:val="00951E0A"/>
    <w:rsid w:val="0095203A"/>
    <w:rsid w:val="009527E2"/>
    <w:rsid w:val="00952DA7"/>
    <w:rsid w:val="00952F3D"/>
    <w:rsid w:val="009533ED"/>
    <w:rsid w:val="009533F4"/>
    <w:rsid w:val="009535DB"/>
    <w:rsid w:val="009538BB"/>
    <w:rsid w:val="0095473A"/>
    <w:rsid w:val="00954AA3"/>
    <w:rsid w:val="00954D2A"/>
    <w:rsid w:val="009550F1"/>
    <w:rsid w:val="00955461"/>
    <w:rsid w:val="00955571"/>
    <w:rsid w:val="00957126"/>
    <w:rsid w:val="0095716F"/>
    <w:rsid w:val="00957257"/>
    <w:rsid w:val="0095736F"/>
    <w:rsid w:val="00957DB6"/>
    <w:rsid w:val="009604D0"/>
    <w:rsid w:val="00960DBD"/>
    <w:rsid w:val="009611ED"/>
    <w:rsid w:val="00962605"/>
    <w:rsid w:val="009626A0"/>
    <w:rsid w:val="00962AAE"/>
    <w:rsid w:val="00962BF2"/>
    <w:rsid w:val="009631F5"/>
    <w:rsid w:val="00963374"/>
    <w:rsid w:val="00963720"/>
    <w:rsid w:val="0096489B"/>
    <w:rsid w:val="0096593F"/>
    <w:rsid w:val="00965E37"/>
    <w:rsid w:val="009666E2"/>
    <w:rsid w:val="009667D4"/>
    <w:rsid w:val="00966914"/>
    <w:rsid w:val="00966C20"/>
    <w:rsid w:val="009672D9"/>
    <w:rsid w:val="00970117"/>
    <w:rsid w:val="00970EBF"/>
    <w:rsid w:val="009717B5"/>
    <w:rsid w:val="00971F32"/>
    <w:rsid w:val="009724E0"/>
    <w:rsid w:val="009727D9"/>
    <w:rsid w:val="00973161"/>
    <w:rsid w:val="00974348"/>
    <w:rsid w:val="00974B94"/>
    <w:rsid w:val="00974B9D"/>
    <w:rsid w:val="00974CC1"/>
    <w:rsid w:val="0097523B"/>
    <w:rsid w:val="009752D8"/>
    <w:rsid w:val="00975353"/>
    <w:rsid w:val="0097588C"/>
    <w:rsid w:val="00975FD2"/>
    <w:rsid w:val="00976152"/>
    <w:rsid w:val="00980132"/>
    <w:rsid w:val="00980471"/>
    <w:rsid w:val="009804DD"/>
    <w:rsid w:val="00980ABC"/>
    <w:rsid w:val="00980D83"/>
    <w:rsid w:val="00980D87"/>
    <w:rsid w:val="00981B9A"/>
    <w:rsid w:val="00982A2D"/>
    <w:rsid w:val="00982C46"/>
    <w:rsid w:val="00982E52"/>
    <w:rsid w:val="00983CC2"/>
    <w:rsid w:val="009849BE"/>
    <w:rsid w:val="00984B86"/>
    <w:rsid w:val="00985419"/>
    <w:rsid w:val="00985614"/>
    <w:rsid w:val="00985776"/>
    <w:rsid w:val="00986104"/>
    <w:rsid w:val="00986D5D"/>
    <w:rsid w:val="009870B0"/>
    <w:rsid w:val="009872C9"/>
    <w:rsid w:val="00987C21"/>
    <w:rsid w:val="00987E54"/>
    <w:rsid w:val="00990A0E"/>
    <w:rsid w:val="00990EF9"/>
    <w:rsid w:val="00991329"/>
    <w:rsid w:val="009918D3"/>
    <w:rsid w:val="00991AF4"/>
    <w:rsid w:val="00991B30"/>
    <w:rsid w:val="00991EC0"/>
    <w:rsid w:val="009920BC"/>
    <w:rsid w:val="00992CB6"/>
    <w:rsid w:val="00992ED6"/>
    <w:rsid w:val="009932F9"/>
    <w:rsid w:val="0099373A"/>
    <w:rsid w:val="00993E32"/>
    <w:rsid w:val="0099436E"/>
    <w:rsid w:val="009944DB"/>
    <w:rsid w:val="00994AC4"/>
    <w:rsid w:val="00995E6C"/>
    <w:rsid w:val="009968EA"/>
    <w:rsid w:val="00996A93"/>
    <w:rsid w:val="00997FC8"/>
    <w:rsid w:val="009A0205"/>
    <w:rsid w:val="009A0DE3"/>
    <w:rsid w:val="009A0E12"/>
    <w:rsid w:val="009A12E6"/>
    <w:rsid w:val="009A266F"/>
    <w:rsid w:val="009A310F"/>
    <w:rsid w:val="009A3CDA"/>
    <w:rsid w:val="009A48F6"/>
    <w:rsid w:val="009A4EA1"/>
    <w:rsid w:val="009A53EF"/>
    <w:rsid w:val="009A586F"/>
    <w:rsid w:val="009A67A0"/>
    <w:rsid w:val="009A6E4E"/>
    <w:rsid w:val="009A6EE1"/>
    <w:rsid w:val="009A6F8D"/>
    <w:rsid w:val="009A7449"/>
    <w:rsid w:val="009A7875"/>
    <w:rsid w:val="009A7B5C"/>
    <w:rsid w:val="009A7C2E"/>
    <w:rsid w:val="009B03D0"/>
    <w:rsid w:val="009B0F46"/>
    <w:rsid w:val="009B1413"/>
    <w:rsid w:val="009B160E"/>
    <w:rsid w:val="009B17EE"/>
    <w:rsid w:val="009B2408"/>
    <w:rsid w:val="009B263B"/>
    <w:rsid w:val="009B3CB1"/>
    <w:rsid w:val="009B3CED"/>
    <w:rsid w:val="009B45D1"/>
    <w:rsid w:val="009B4BBF"/>
    <w:rsid w:val="009B4C67"/>
    <w:rsid w:val="009B5840"/>
    <w:rsid w:val="009B5D58"/>
    <w:rsid w:val="009B5F76"/>
    <w:rsid w:val="009B6323"/>
    <w:rsid w:val="009B63A3"/>
    <w:rsid w:val="009B6438"/>
    <w:rsid w:val="009B7152"/>
    <w:rsid w:val="009B737F"/>
    <w:rsid w:val="009B79EB"/>
    <w:rsid w:val="009B7E5C"/>
    <w:rsid w:val="009C024D"/>
    <w:rsid w:val="009C051B"/>
    <w:rsid w:val="009C06A8"/>
    <w:rsid w:val="009C07CE"/>
    <w:rsid w:val="009C0CF8"/>
    <w:rsid w:val="009C0FE7"/>
    <w:rsid w:val="009C141A"/>
    <w:rsid w:val="009C15FF"/>
    <w:rsid w:val="009C19B8"/>
    <w:rsid w:val="009C1B7C"/>
    <w:rsid w:val="009C1E77"/>
    <w:rsid w:val="009C231B"/>
    <w:rsid w:val="009C25D4"/>
    <w:rsid w:val="009C2E16"/>
    <w:rsid w:val="009C3DC0"/>
    <w:rsid w:val="009C4321"/>
    <w:rsid w:val="009C4346"/>
    <w:rsid w:val="009C44FF"/>
    <w:rsid w:val="009C5792"/>
    <w:rsid w:val="009C5B32"/>
    <w:rsid w:val="009C745C"/>
    <w:rsid w:val="009C75B3"/>
    <w:rsid w:val="009D00EE"/>
    <w:rsid w:val="009D072B"/>
    <w:rsid w:val="009D0E7E"/>
    <w:rsid w:val="009D11BA"/>
    <w:rsid w:val="009D1551"/>
    <w:rsid w:val="009D1785"/>
    <w:rsid w:val="009D17EE"/>
    <w:rsid w:val="009D1C39"/>
    <w:rsid w:val="009D1DCF"/>
    <w:rsid w:val="009D2F63"/>
    <w:rsid w:val="009D2F9B"/>
    <w:rsid w:val="009D3607"/>
    <w:rsid w:val="009D3965"/>
    <w:rsid w:val="009D418E"/>
    <w:rsid w:val="009D4400"/>
    <w:rsid w:val="009D4406"/>
    <w:rsid w:val="009D4DE3"/>
    <w:rsid w:val="009D6392"/>
    <w:rsid w:val="009D648F"/>
    <w:rsid w:val="009D6590"/>
    <w:rsid w:val="009D7059"/>
    <w:rsid w:val="009D7287"/>
    <w:rsid w:val="009E08F2"/>
    <w:rsid w:val="009E0B5D"/>
    <w:rsid w:val="009E0DFD"/>
    <w:rsid w:val="009E0E3E"/>
    <w:rsid w:val="009E2566"/>
    <w:rsid w:val="009E2AA2"/>
    <w:rsid w:val="009E4315"/>
    <w:rsid w:val="009E56EC"/>
    <w:rsid w:val="009E570C"/>
    <w:rsid w:val="009E5B28"/>
    <w:rsid w:val="009E6F00"/>
    <w:rsid w:val="009E7BF3"/>
    <w:rsid w:val="009F0D4C"/>
    <w:rsid w:val="009F1B7D"/>
    <w:rsid w:val="009F21BA"/>
    <w:rsid w:val="009F29EE"/>
    <w:rsid w:val="009F3ACC"/>
    <w:rsid w:val="009F4D0D"/>
    <w:rsid w:val="009F52CE"/>
    <w:rsid w:val="009F5414"/>
    <w:rsid w:val="009F56A2"/>
    <w:rsid w:val="009F676C"/>
    <w:rsid w:val="009F6F3C"/>
    <w:rsid w:val="009F7386"/>
    <w:rsid w:val="009F7B4A"/>
    <w:rsid w:val="009F7EEF"/>
    <w:rsid w:val="00A0002A"/>
    <w:rsid w:val="00A0104A"/>
    <w:rsid w:val="00A01719"/>
    <w:rsid w:val="00A018B7"/>
    <w:rsid w:val="00A01C9D"/>
    <w:rsid w:val="00A02AB5"/>
    <w:rsid w:val="00A0325B"/>
    <w:rsid w:val="00A032AC"/>
    <w:rsid w:val="00A042E7"/>
    <w:rsid w:val="00A04578"/>
    <w:rsid w:val="00A046F7"/>
    <w:rsid w:val="00A04CE4"/>
    <w:rsid w:val="00A05686"/>
    <w:rsid w:val="00A05995"/>
    <w:rsid w:val="00A06DF1"/>
    <w:rsid w:val="00A07A2D"/>
    <w:rsid w:val="00A07D7F"/>
    <w:rsid w:val="00A107AC"/>
    <w:rsid w:val="00A111DD"/>
    <w:rsid w:val="00A11AEA"/>
    <w:rsid w:val="00A12B29"/>
    <w:rsid w:val="00A13772"/>
    <w:rsid w:val="00A13949"/>
    <w:rsid w:val="00A13DF7"/>
    <w:rsid w:val="00A14113"/>
    <w:rsid w:val="00A142B7"/>
    <w:rsid w:val="00A14878"/>
    <w:rsid w:val="00A15278"/>
    <w:rsid w:val="00A15DC8"/>
    <w:rsid w:val="00A15DDC"/>
    <w:rsid w:val="00A1663F"/>
    <w:rsid w:val="00A2039A"/>
    <w:rsid w:val="00A207F9"/>
    <w:rsid w:val="00A20BB1"/>
    <w:rsid w:val="00A21EF3"/>
    <w:rsid w:val="00A224BC"/>
    <w:rsid w:val="00A2352D"/>
    <w:rsid w:val="00A23CF4"/>
    <w:rsid w:val="00A248AD"/>
    <w:rsid w:val="00A24C15"/>
    <w:rsid w:val="00A24E22"/>
    <w:rsid w:val="00A25A35"/>
    <w:rsid w:val="00A25D26"/>
    <w:rsid w:val="00A27BE9"/>
    <w:rsid w:val="00A27C80"/>
    <w:rsid w:val="00A27C9E"/>
    <w:rsid w:val="00A3005C"/>
    <w:rsid w:val="00A300CD"/>
    <w:rsid w:val="00A30250"/>
    <w:rsid w:val="00A3041B"/>
    <w:rsid w:val="00A316C7"/>
    <w:rsid w:val="00A31A99"/>
    <w:rsid w:val="00A31EE0"/>
    <w:rsid w:val="00A322F1"/>
    <w:rsid w:val="00A32549"/>
    <w:rsid w:val="00A33E3E"/>
    <w:rsid w:val="00A33F0F"/>
    <w:rsid w:val="00A343B2"/>
    <w:rsid w:val="00A3515B"/>
    <w:rsid w:val="00A352A6"/>
    <w:rsid w:val="00A35C74"/>
    <w:rsid w:val="00A36D41"/>
    <w:rsid w:val="00A36DB3"/>
    <w:rsid w:val="00A4064B"/>
    <w:rsid w:val="00A40967"/>
    <w:rsid w:val="00A41C43"/>
    <w:rsid w:val="00A41C63"/>
    <w:rsid w:val="00A423A6"/>
    <w:rsid w:val="00A42B20"/>
    <w:rsid w:val="00A439A3"/>
    <w:rsid w:val="00A43D8C"/>
    <w:rsid w:val="00A44AE4"/>
    <w:rsid w:val="00A44BB5"/>
    <w:rsid w:val="00A44E06"/>
    <w:rsid w:val="00A45313"/>
    <w:rsid w:val="00A45539"/>
    <w:rsid w:val="00A45602"/>
    <w:rsid w:val="00A459DC"/>
    <w:rsid w:val="00A45FCD"/>
    <w:rsid w:val="00A470BE"/>
    <w:rsid w:val="00A47766"/>
    <w:rsid w:val="00A47DE1"/>
    <w:rsid w:val="00A503B1"/>
    <w:rsid w:val="00A503ED"/>
    <w:rsid w:val="00A507AC"/>
    <w:rsid w:val="00A50AA5"/>
    <w:rsid w:val="00A50B5F"/>
    <w:rsid w:val="00A51D95"/>
    <w:rsid w:val="00A52304"/>
    <w:rsid w:val="00A5256A"/>
    <w:rsid w:val="00A527B6"/>
    <w:rsid w:val="00A52E78"/>
    <w:rsid w:val="00A52F6E"/>
    <w:rsid w:val="00A5306A"/>
    <w:rsid w:val="00A5408F"/>
    <w:rsid w:val="00A5409C"/>
    <w:rsid w:val="00A548FF"/>
    <w:rsid w:val="00A555A1"/>
    <w:rsid w:val="00A55836"/>
    <w:rsid w:val="00A55E62"/>
    <w:rsid w:val="00A5653F"/>
    <w:rsid w:val="00A600C2"/>
    <w:rsid w:val="00A607B9"/>
    <w:rsid w:val="00A60EA5"/>
    <w:rsid w:val="00A618E6"/>
    <w:rsid w:val="00A6199D"/>
    <w:rsid w:val="00A62FE4"/>
    <w:rsid w:val="00A6300A"/>
    <w:rsid w:val="00A630C8"/>
    <w:rsid w:val="00A6328C"/>
    <w:rsid w:val="00A64447"/>
    <w:rsid w:val="00A64F8D"/>
    <w:rsid w:val="00A65067"/>
    <w:rsid w:val="00A65B4A"/>
    <w:rsid w:val="00A65FF4"/>
    <w:rsid w:val="00A66336"/>
    <w:rsid w:val="00A66429"/>
    <w:rsid w:val="00A664FA"/>
    <w:rsid w:val="00A66887"/>
    <w:rsid w:val="00A66EE0"/>
    <w:rsid w:val="00A7025C"/>
    <w:rsid w:val="00A70426"/>
    <w:rsid w:val="00A70577"/>
    <w:rsid w:val="00A70736"/>
    <w:rsid w:val="00A70B10"/>
    <w:rsid w:val="00A70B36"/>
    <w:rsid w:val="00A70F28"/>
    <w:rsid w:val="00A71012"/>
    <w:rsid w:val="00A71706"/>
    <w:rsid w:val="00A71737"/>
    <w:rsid w:val="00A71763"/>
    <w:rsid w:val="00A71C18"/>
    <w:rsid w:val="00A7201A"/>
    <w:rsid w:val="00A728AF"/>
    <w:rsid w:val="00A72B8C"/>
    <w:rsid w:val="00A72F8D"/>
    <w:rsid w:val="00A7329E"/>
    <w:rsid w:val="00A7380F"/>
    <w:rsid w:val="00A73B06"/>
    <w:rsid w:val="00A73EFE"/>
    <w:rsid w:val="00A7431D"/>
    <w:rsid w:val="00A747E4"/>
    <w:rsid w:val="00A74D86"/>
    <w:rsid w:val="00A74F7A"/>
    <w:rsid w:val="00A74F9A"/>
    <w:rsid w:val="00A75790"/>
    <w:rsid w:val="00A76A51"/>
    <w:rsid w:val="00A76B1C"/>
    <w:rsid w:val="00A76C20"/>
    <w:rsid w:val="00A772B7"/>
    <w:rsid w:val="00A81139"/>
    <w:rsid w:val="00A81A03"/>
    <w:rsid w:val="00A8255E"/>
    <w:rsid w:val="00A83520"/>
    <w:rsid w:val="00A836D9"/>
    <w:rsid w:val="00A8424D"/>
    <w:rsid w:val="00A84446"/>
    <w:rsid w:val="00A84D8A"/>
    <w:rsid w:val="00A85562"/>
    <w:rsid w:val="00A859B9"/>
    <w:rsid w:val="00A85A10"/>
    <w:rsid w:val="00A85AFC"/>
    <w:rsid w:val="00A86265"/>
    <w:rsid w:val="00A86854"/>
    <w:rsid w:val="00A868A0"/>
    <w:rsid w:val="00A87017"/>
    <w:rsid w:val="00A879B0"/>
    <w:rsid w:val="00A87AC7"/>
    <w:rsid w:val="00A90916"/>
    <w:rsid w:val="00A90ADE"/>
    <w:rsid w:val="00A91D16"/>
    <w:rsid w:val="00A91E50"/>
    <w:rsid w:val="00A920A2"/>
    <w:rsid w:val="00A92C3E"/>
    <w:rsid w:val="00A930C7"/>
    <w:rsid w:val="00A936C6"/>
    <w:rsid w:val="00A939AE"/>
    <w:rsid w:val="00A93B6C"/>
    <w:rsid w:val="00A955ED"/>
    <w:rsid w:val="00A95BEB"/>
    <w:rsid w:val="00A95BFB"/>
    <w:rsid w:val="00A95E82"/>
    <w:rsid w:val="00A969B2"/>
    <w:rsid w:val="00A96B48"/>
    <w:rsid w:val="00A973DE"/>
    <w:rsid w:val="00A97437"/>
    <w:rsid w:val="00A97D71"/>
    <w:rsid w:val="00AA0307"/>
    <w:rsid w:val="00AA0A81"/>
    <w:rsid w:val="00AA1D9A"/>
    <w:rsid w:val="00AA2269"/>
    <w:rsid w:val="00AA2C47"/>
    <w:rsid w:val="00AA32C8"/>
    <w:rsid w:val="00AA345A"/>
    <w:rsid w:val="00AA36C3"/>
    <w:rsid w:val="00AA3CD5"/>
    <w:rsid w:val="00AA48A4"/>
    <w:rsid w:val="00AA590F"/>
    <w:rsid w:val="00AA5A12"/>
    <w:rsid w:val="00AA5D90"/>
    <w:rsid w:val="00AA5F92"/>
    <w:rsid w:val="00AA6279"/>
    <w:rsid w:val="00AA7655"/>
    <w:rsid w:val="00AB002A"/>
    <w:rsid w:val="00AB02AB"/>
    <w:rsid w:val="00AB05C4"/>
    <w:rsid w:val="00AB0BCF"/>
    <w:rsid w:val="00AB1133"/>
    <w:rsid w:val="00AB2545"/>
    <w:rsid w:val="00AB2C4B"/>
    <w:rsid w:val="00AB3094"/>
    <w:rsid w:val="00AB32B9"/>
    <w:rsid w:val="00AB466F"/>
    <w:rsid w:val="00AB55E1"/>
    <w:rsid w:val="00AB5962"/>
    <w:rsid w:val="00AB5FA4"/>
    <w:rsid w:val="00AB6206"/>
    <w:rsid w:val="00AB7304"/>
    <w:rsid w:val="00AC00D9"/>
    <w:rsid w:val="00AC0225"/>
    <w:rsid w:val="00AC02E7"/>
    <w:rsid w:val="00AC0332"/>
    <w:rsid w:val="00AC03E2"/>
    <w:rsid w:val="00AC07F5"/>
    <w:rsid w:val="00AC0B4C"/>
    <w:rsid w:val="00AC11C0"/>
    <w:rsid w:val="00AC13CB"/>
    <w:rsid w:val="00AC1C74"/>
    <w:rsid w:val="00AC1D09"/>
    <w:rsid w:val="00AC2AA7"/>
    <w:rsid w:val="00AC3100"/>
    <w:rsid w:val="00AC3319"/>
    <w:rsid w:val="00AC37EA"/>
    <w:rsid w:val="00AC3999"/>
    <w:rsid w:val="00AC39EC"/>
    <w:rsid w:val="00AC3B00"/>
    <w:rsid w:val="00AC40C0"/>
    <w:rsid w:val="00AC46CD"/>
    <w:rsid w:val="00AC48B5"/>
    <w:rsid w:val="00AC4EC7"/>
    <w:rsid w:val="00AC6429"/>
    <w:rsid w:val="00AC64FD"/>
    <w:rsid w:val="00AC6DB8"/>
    <w:rsid w:val="00AD04FD"/>
    <w:rsid w:val="00AD0CC0"/>
    <w:rsid w:val="00AD1185"/>
    <w:rsid w:val="00AD1458"/>
    <w:rsid w:val="00AD1A5C"/>
    <w:rsid w:val="00AD1B48"/>
    <w:rsid w:val="00AD1E78"/>
    <w:rsid w:val="00AD2E48"/>
    <w:rsid w:val="00AD3355"/>
    <w:rsid w:val="00AD37E6"/>
    <w:rsid w:val="00AD3B47"/>
    <w:rsid w:val="00AD3EE5"/>
    <w:rsid w:val="00AD4B13"/>
    <w:rsid w:val="00AD4F6B"/>
    <w:rsid w:val="00AD502C"/>
    <w:rsid w:val="00AD5692"/>
    <w:rsid w:val="00AD5718"/>
    <w:rsid w:val="00AD598C"/>
    <w:rsid w:val="00AD6060"/>
    <w:rsid w:val="00AD62CA"/>
    <w:rsid w:val="00AD630E"/>
    <w:rsid w:val="00AD70D0"/>
    <w:rsid w:val="00AD7B1B"/>
    <w:rsid w:val="00AD7E08"/>
    <w:rsid w:val="00AE0314"/>
    <w:rsid w:val="00AE038E"/>
    <w:rsid w:val="00AE121B"/>
    <w:rsid w:val="00AE13F9"/>
    <w:rsid w:val="00AE16A3"/>
    <w:rsid w:val="00AE192B"/>
    <w:rsid w:val="00AE21C7"/>
    <w:rsid w:val="00AE23B0"/>
    <w:rsid w:val="00AE2998"/>
    <w:rsid w:val="00AE36B2"/>
    <w:rsid w:val="00AE47ED"/>
    <w:rsid w:val="00AE4A45"/>
    <w:rsid w:val="00AE4B69"/>
    <w:rsid w:val="00AE54D8"/>
    <w:rsid w:val="00AE5763"/>
    <w:rsid w:val="00AE58BE"/>
    <w:rsid w:val="00AE65A7"/>
    <w:rsid w:val="00AE732D"/>
    <w:rsid w:val="00AE76E7"/>
    <w:rsid w:val="00AE797E"/>
    <w:rsid w:val="00AE7DD9"/>
    <w:rsid w:val="00AF09DF"/>
    <w:rsid w:val="00AF0F16"/>
    <w:rsid w:val="00AF19DB"/>
    <w:rsid w:val="00AF1A53"/>
    <w:rsid w:val="00AF1AFD"/>
    <w:rsid w:val="00AF1C2E"/>
    <w:rsid w:val="00AF1C75"/>
    <w:rsid w:val="00AF21FB"/>
    <w:rsid w:val="00AF277E"/>
    <w:rsid w:val="00AF2966"/>
    <w:rsid w:val="00AF29F3"/>
    <w:rsid w:val="00AF2F38"/>
    <w:rsid w:val="00AF3276"/>
    <w:rsid w:val="00AF4318"/>
    <w:rsid w:val="00AF462A"/>
    <w:rsid w:val="00AF5157"/>
    <w:rsid w:val="00AF59F5"/>
    <w:rsid w:val="00AF5A6B"/>
    <w:rsid w:val="00AF5ADF"/>
    <w:rsid w:val="00AF5C8A"/>
    <w:rsid w:val="00AF68D1"/>
    <w:rsid w:val="00AF755D"/>
    <w:rsid w:val="00AF7640"/>
    <w:rsid w:val="00AF7BBF"/>
    <w:rsid w:val="00AF7DE5"/>
    <w:rsid w:val="00B00BC7"/>
    <w:rsid w:val="00B013E1"/>
    <w:rsid w:val="00B01D18"/>
    <w:rsid w:val="00B020A4"/>
    <w:rsid w:val="00B0278B"/>
    <w:rsid w:val="00B02E68"/>
    <w:rsid w:val="00B033A2"/>
    <w:rsid w:val="00B033FC"/>
    <w:rsid w:val="00B0345F"/>
    <w:rsid w:val="00B0380D"/>
    <w:rsid w:val="00B0446C"/>
    <w:rsid w:val="00B04535"/>
    <w:rsid w:val="00B04A49"/>
    <w:rsid w:val="00B06174"/>
    <w:rsid w:val="00B066BA"/>
    <w:rsid w:val="00B066FA"/>
    <w:rsid w:val="00B079B7"/>
    <w:rsid w:val="00B079FB"/>
    <w:rsid w:val="00B07DBE"/>
    <w:rsid w:val="00B10395"/>
    <w:rsid w:val="00B10C7C"/>
    <w:rsid w:val="00B1150D"/>
    <w:rsid w:val="00B11617"/>
    <w:rsid w:val="00B118AC"/>
    <w:rsid w:val="00B13406"/>
    <w:rsid w:val="00B14187"/>
    <w:rsid w:val="00B15094"/>
    <w:rsid w:val="00B1540B"/>
    <w:rsid w:val="00B154C2"/>
    <w:rsid w:val="00B15A33"/>
    <w:rsid w:val="00B162FC"/>
    <w:rsid w:val="00B16C36"/>
    <w:rsid w:val="00B170C9"/>
    <w:rsid w:val="00B17E70"/>
    <w:rsid w:val="00B17F6F"/>
    <w:rsid w:val="00B202E8"/>
    <w:rsid w:val="00B204F5"/>
    <w:rsid w:val="00B20A16"/>
    <w:rsid w:val="00B20BF2"/>
    <w:rsid w:val="00B22D04"/>
    <w:rsid w:val="00B232F4"/>
    <w:rsid w:val="00B2356D"/>
    <w:rsid w:val="00B23798"/>
    <w:rsid w:val="00B23A75"/>
    <w:rsid w:val="00B23CF8"/>
    <w:rsid w:val="00B23E14"/>
    <w:rsid w:val="00B250C1"/>
    <w:rsid w:val="00B2516A"/>
    <w:rsid w:val="00B2526F"/>
    <w:rsid w:val="00B252A1"/>
    <w:rsid w:val="00B2547E"/>
    <w:rsid w:val="00B258E6"/>
    <w:rsid w:val="00B2627B"/>
    <w:rsid w:val="00B26B60"/>
    <w:rsid w:val="00B27134"/>
    <w:rsid w:val="00B27470"/>
    <w:rsid w:val="00B27B27"/>
    <w:rsid w:val="00B27B8C"/>
    <w:rsid w:val="00B27BEC"/>
    <w:rsid w:val="00B27E7D"/>
    <w:rsid w:val="00B30520"/>
    <w:rsid w:val="00B30676"/>
    <w:rsid w:val="00B307D8"/>
    <w:rsid w:val="00B316A8"/>
    <w:rsid w:val="00B324CE"/>
    <w:rsid w:val="00B32D0D"/>
    <w:rsid w:val="00B32F8C"/>
    <w:rsid w:val="00B3321F"/>
    <w:rsid w:val="00B35678"/>
    <w:rsid w:val="00B35CE9"/>
    <w:rsid w:val="00B3611F"/>
    <w:rsid w:val="00B36B89"/>
    <w:rsid w:val="00B403CC"/>
    <w:rsid w:val="00B4067E"/>
    <w:rsid w:val="00B40F48"/>
    <w:rsid w:val="00B41781"/>
    <w:rsid w:val="00B41D32"/>
    <w:rsid w:val="00B42579"/>
    <w:rsid w:val="00B42CD2"/>
    <w:rsid w:val="00B42E00"/>
    <w:rsid w:val="00B42F9B"/>
    <w:rsid w:val="00B43377"/>
    <w:rsid w:val="00B44863"/>
    <w:rsid w:val="00B44CA5"/>
    <w:rsid w:val="00B453ED"/>
    <w:rsid w:val="00B454A2"/>
    <w:rsid w:val="00B4586C"/>
    <w:rsid w:val="00B45967"/>
    <w:rsid w:val="00B4599B"/>
    <w:rsid w:val="00B4665D"/>
    <w:rsid w:val="00B46953"/>
    <w:rsid w:val="00B475EC"/>
    <w:rsid w:val="00B47EBB"/>
    <w:rsid w:val="00B501C9"/>
    <w:rsid w:val="00B5070E"/>
    <w:rsid w:val="00B5077A"/>
    <w:rsid w:val="00B50A5E"/>
    <w:rsid w:val="00B50E5F"/>
    <w:rsid w:val="00B51B57"/>
    <w:rsid w:val="00B51B7B"/>
    <w:rsid w:val="00B5211C"/>
    <w:rsid w:val="00B52696"/>
    <w:rsid w:val="00B52A03"/>
    <w:rsid w:val="00B5344F"/>
    <w:rsid w:val="00B53775"/>
    <w:rsid w:val="00B53F79"/>
    <w:rsid w:val="00B55739"/>
    <w:rsid w:val="00B5594D"/>
    <w:rsid w:val="00B55C2D"/>
    <w:rsid w:val="00B568F0"/>
    <w:rsid w:val="00B57392"/>
    <w:rsid w:val="00B574E1"/>
    <w:rsid w:val="00B6056F"/>
    <w:rsid w:val="00B60899"/>
    <w:rsid w:val="00B60BA2"/>
    <w:rsid w:val="00B6160E"/>
    <w:rsid w:val="00B61F02"/>
    <w:rsid w:val="00B62005"/>
    <w:rsid w:val="00B621E6"/>
    <w:rsid w:val="00B629D8"/>
    <w:rsid w:val="00B62C27"/>
    <w:rsid w:val="00B63948"/>
    <w:rsid w:val="00B645C3"/>
    <w:rsid w:val="00B64B58"/>
    <w:rsid w:val="00B65049"/>
    <w:rsid w:val="00B650AE"/>
    <w:rsid w:val="00B655B3"/>
    <w:rsid w:val="00B656C6"/>
    <w:rsid w:val="00B65A7A"/>
    <w:rsid w:val="00B65EB7"/>
    <w:rsid w:val="00B65F02"/>
    <w:rsid w:val="00B66002"/>
    <w:rsid w:val="00B66602"/>
    <w:rsid w:val="00B674ED"/>
    <w:rsid w:val="00B707EB"/>
    <w:rsid w:val="00B714DE"/>
    <w:rsid w:val="00B71820"/>
    <w:rsid w:val="00B71A26"/>
    <w:rsid w:val="00B72320"/>
    <w:rsid w:val="00B72984"/>
    <w:rsid w:val="00B730B2"/>
    <w:rsid w:val="00B738E1"/>
    <w:rsid w:val="00B73DE0"/>
    <w:rsid w:val="00B7472A"/>
    <w:rsid w:val="00B74D0D"/>
    <w:rsid w:val="00B74E94"/>
    <w:rsid w:val="00B75D9D"/>
    <w:rsid w:val="00B764B6"/>
    <w:rsid w:val="00B768E6"/>
    <w:rsid w:val="00B77D58"/>
    <w:rsid w:val="00B8011A"/>
    <w:rsid w:val="00B807E7"/>
    <w:rsid w:val="00B80E59"/>
    <w:rsid w:val="00B80F6D"/>
    <w:rsid w:val="00B81329"/>
    <w:rsid w:val="00B81D63"/>
    <w:rsid w:val="00B821C3"/>
    <w:rsid w:val="00B830DA"/>
    <w:rsid w:val="00B833BA"/>
    <w:rsid w:val="00B83416"/>
    <w:rsid w:val="00B8367D"/>
    <w:rsid w:val="00B8398F"/>
    <w:rsid w:val="00B84503"/>
    <w:rsid w:val="00B84992"/>
    <w:rsid w:val="00B84EE5"/>
    <w:rsid w:val="00B85489"/>
    <w:rsid w:val="00B854A4"/>
    <w:rsid w:val="00B85BA4"/>
    <w:rsid w:val="00B85F01"/>
    <w:rsid w:val="00B87924"/>
    <w:rsid w:val="00B87E75"/>
    <w:rsid w:val="00B90789"/>
    <w:rsid w:val="00B9193E"/>
    <w:rsid w:val="00B91B7F"/>
    <w:rsid w:val="00B92514"/>
    <w:rsid w:val="00B931E2"/>
    <w:rsid w:val="00B93D33"/>
    <w:rsid w:val="00B93F24"/>
    <w:rsid w:val="00B94000"/>
    <w:rsid w:val="00B94029"/>
    <w:rsid w:val="00B9417B"/>
    <w:rsid w:val="00B94785"/>
    <w:rsid w:val="00B94994"/>
    <w:rsid w:val="00B94BFD"/>
    <w:rsid w:val="00B94EC6"/>
    <w:rsid w:val="00B95E55"/>
    <w:rsid w:val="00B960E5"/>
    <w:rsid w:val="00B96A0C"/>
    <w:rsid w:val="00B971F8"/>
    <w:rsid w:val="00B9722F"/>
    <w:rsid w:val="00B97DB4"/>
    <w:rsid w:val="00BA036C"/>
    <w:rsid w:val="00BA064E"/>
    <w:rsid w:val="00BA0C46"/>
    <w:rsid w:val="00BA0C74"/>
    <w:rsid w:val="00BA0E42"/>
    <w:rsid w:val="00BA14F4"/>
    <w:rsid w:val="00BA1885"/>
    <w:rsid w:val="00BA2F72"/>
    <w:rsid w:val="00BA2FA0"/>
    <w:rsid w:val="00BA3A55"/>
    <w:rsid w:val="00BA3C76"/>
    <w:rsid w:val="00BA42C0"/>
    <w:rsid w:val="00BA432A"/>
    <w:rsid w:val="00BA43A5"/>
    <w:rsid w:val="00BA444F"/>
    <w:rsid w:val="00BA4470"/>
    <w:rsid w:val="00BA4512"/>
    <w:rsid w:val="00BA46A0"/>
    <w:rsid w:val="00BA473F"/>
    <w:rsid w:val="00BA4758"/>
    <w:rsid w:val="00BA4C60"/>
    <w:rsid w:val="00BA536E"/>
    <w:rsid w:val="00BA57B2"/>
    <w:rsid w:val="00BA5F38"/>
    <w:rsid w:val="00BA60A8"/>
    <w:rsid w:val="00BA6CC7"/>
    <w:rsid w:val="00BA7607"/>
    <w:rsid w:val="00BA79D4"/>
    <w:rsid w:val="00BA7C7B"/>
    <w:rsid w:val="00BB108B"/>
    <w:rsid w:val="00BB121F"/>
    <w:rsid w:val="00BB16CD"/>
    <w:rsid w:val="00BB2787"/>
    <w:rsid w:val="00BB3205"/>
    <w:rsid w:val="00BB3E5C"/>
    <w:rsid w:val="00BB3FD4"/>
    <w:rsid w:val="00BB401E"/>
    <w:rsid w:val="00BB41D4"/>
    <w:rsid w:val="00BB4881"/>
    <w:rsid w:val="00BB48BB"/>
    <w:rsid w:val="00BB513E"/>
    <w:rsid w:val="00BB518E"/>
    <w:rsid w:val="00BB57F8"/>
    <w:rsid w:val="00BB590E"/>
    <w:rsid w:val="00BB6415"/>
    <w:rsid w:val="00BB64EE"/>
    <w:rsid w:val="00BB6AFB"/>
    <w:rsid w:val="00BB787A"/>
    <w:rsid w:val="00BB79C8"/>
    <w:rsid w:val="00BB7A7E"/>
    <w:rsid w:val="00BC06E2"/>
    <w:rsid w:val="00BC0797"/>
    <w:rsid w:val="00BC0B98"/>
    <w:rsid w:val="00BC1301"/>
    <w:rsid w:val="00BC2002"/>
    <w:rsid w:val="00BC265D"/>
    <w:rsid w:val="00BC42DB"/>
    <w:rsid w:val="00BC4AF9"/>
    <w:rsid w:val="00BC4E1A"/>
    <w:rsid w:val="00BC4F3D"/>
    <w:rsid w:val="00BC524A"/>
    <w:rsid w:val="00BC780F"/>
    <w:rsid w:val="00BC7F1D"/>
    <w:rsid w:val="00BD0749"/>
    <w:rsid w:val="00BD0EA4"/>
    <w:rsid w:val="00BD1300"/>
    <w:rsid w:val="00BD1BCB"/>
    <w:rsid w:val="00BD21A5"/>
    <w:rsid w:val="00BD2BBF"/>
    <w:rsid w:val="00BD3500"/>
    <w:rsid w:val="00BD3E47"/>
    <w:rsid w:val="00BD42D1"/>
    <w:rsid w:val="00BD4AA6"/>
    <w:rsid w:val="00BD4BF6"/>
    <w:rsid w:val="00BD50DE"/>
    <w:rsid w:val="00BD52B3"/>
    <w:rsid w:val="00BD52F7"/>
    <w:rsid w:val="00BD5578"/>
    <w:rsid w:val="00BD558E"/>
    <w:rsid w:val="00BD569B"/>
    <w:rsid w:val="00BD5AB2"/>
    <w:rsid w:val="00BD740F"/>
    <w:rsid w:val="00BD7FFA"/>
    <w:rsid w:val="00BE02F3"/>
    <w:rsid w:val="00BE0667"/>
    <w:rsid w:val="00BE0E72"/>
    <w:rsid w:val="00BE116B"/>
    <w:rsid w:val="00BE1469"/>
    <w:rsid w:val="00BE1BC7"/>
    <w:rsid w:val="00BE1CE7"/>
    <w:rsid w:val="00BE2062"/>
    <w:rsid w:val="00BE2D50"/>
    <w:rsid w:val="00BE32D3"/>
    <w:rsid w:val="00BE3572"/>
    <w:rsid w:val="00BE4519"/>
    <w:rsid w:val="00BE53B3"/>
    <w:rsid w:val="00BE590A"/>
    <w:rsid w:val="00BE5EF9"/>
    <w:rsid w:val="00BE669B"/>
    <w:rsid w:val="00BE675F"/>
    <w:rsid w:val="00BE6C16"/>
    <w:rsid w:val="00BE6CA9"/>
    <w:rsid w:val="00BF038E"/>
    <w:rsid w:val="00BF09D2"/>
    <w:rsid w:val="00BF1099"/>
    <w:rsid w:val="00BF11DE"/>
    <w:rsid w:val="00BF1B98"/>
    <w:rsid w:val="00BF21DD"/>
    <w:rsid w:val="00BF287C"/>
    <w:rsid w:val="00BF2C92"/>
    <w:rsid w:val="00BF3255"/>
    <w:rsid w:val="00BF3D20"/>
    <w:rsid w:val="00BF4B86"/>
    <w:rsid w:val="00BF51D0"/>
    <w:rsid w:val="00BF5C3A"/>
    <w:rsid w:val="00BF6111"/>
    <w:rsid w:val="00BF638B"/>
    <w:rsid w:val="00BF6A51"/>
    <w:rsid w:val="00BF6C25"/>
    <w:rsid w:val="00BF6E79"/>
    <w:rsid w:val="00BF72FE"/>
    <w:rsid w:val="00BF7A18"/>
    <w:rsid w:val="00C0026F"/>
    <w:rsid w:val="00C00512"/>
    <w:rsid w:val="00C02AFC"/>
    <w:rsid w:val="00C02DD0"/>
    <w:rsid w:val="00C03727"/>
    <w:rsid w:val="00C038D0"/>
    <w:rsid w:val="00C043DB"/>
    <w:rsid w:val="00C04BC2"/>
    <w:rsid w:val="00C05105"/>
    <w:rsid w:val="00C0534F"/>
    <w:rsid w:val="00C061F5"/>
    <w:rsid w:val="00C063EE"/>
    <w:rsid w:val="00C06EF2"/>
    <w:rsid w:val="00C075C7"/>
    <w:rsid w:val="00C07C67"/>
    <w:rsid w:val="00C07C80"/>
    <w:rsid w:val="00C1049D"/>
    <w:rsid w:val="00C1093B"/>
    <w:rsid w:val="00C10B85"/>
    <w:rsid w:val="00C112CB"/>
    <w:rsid w:val="00C11B63"/>
    <w:rsid w:val="00C121EC"/>
    <w:rsid w:val="00C12744"/>
    <w:rsid w:val="00C127C3"/>
    <w:rsid w:val="00C128FD"/>
    <w:rsid w:val="00C12CAD"/>
    <w:rsid w:val="00C12FB4"/>
    <w:rsid w:val="00C135C1"/>
    <w:rsid w:val="00C154FA"/>
    <w:rsid w:val="00C17281"/>
    <w:rsid w:val="00C207D4"/>
    <w:rsid w:val="00C20BC3"/>
    <w:rsid w:val="00C21074"/>
    <w:rsid w:val="00C21289"/>
    <w:rsid w:val="00C2143B"/>
    <w:rsid w:val="00C21F33"/>
    <w:rsid w:val="00C227BB"/>
    <w:rsid w:val="00C22D00"/>
    <w:rsid w:val="00C23A98"/>
    <w:rsid w:val="00C23B10"/>
    <w:rsid w:val="00C23CB3"/>
    <w:rsid w:val="00C23F55"/>
    <w:rsid w:val="00C2681A"/>
    <w:rsid w:val="00C269B5"/>
    <w:rsid w:val="00C27313"/>
    <w:rsid w:val="00C27C46"/>
    <w:rsid w:val="00C27DD3"/>
    <w:rsid w:val="00C30CB5"/>
    <w:rsid w:val="00C310ED"/>
    <w:rsid w:val="00C312DD"/>
    <w:rsid w:val="00C3268E"/>
    <w:rsid w:val="00C33A16"/>
    <w:rsid w:val="00C345D6"/>
    <w:rsid w:val="00C347A3"/>
    <w:rsid w:val="00C34E72"/>
    <w:rsid w:val="00C34FFE"/>
    <w:rsid w:val="00C350EE"/>
    <w:rsid w:val="00C35D5C"/>
    <w:rsid w:val="00C361D7"/>
    <w:rsid w:val="00C36531"/>
    <w:rsid w:val="00C3657B"/>
    <w:rsid w:val="00C36D28"/>
    <w:rsid w:val="00C36E17"/>
    <w:rsid w:val="00C4056F"/>
    <w:rsid w:val="00C4126B"/>
    <w:rsid w:val="00C41858"/>
    <w:rsid w:val="00C4190F"/>
    <w:rsid w:val="00C42476"/>
    <w:rsid w:val="00C440D8"/>
    <w:rsid w:val="00C4452C"/>
    <w:rsid w:val="00C447A4"/>
    <w:rsid w:val="00C45981"/>
    <w:rsid w:val="00C462A1"/>
    <w:rsid w:val="00C465BC"/>
    <w:rsid w:val="00C46BA7"/>
    <w:rsid w:val="00C46E1C"/>
    <w:rsid w:val="00C46FF7"/>
    <w:rsid w:val="00C47024"/>
    <w:rsid w:val="00C47364"/>
    <w:rsid w:val="00C47D69"/>
    <w:rsid w:val="00C47E3F"/>
    <w:rsid w:val="00C501AC"/>
    <w:rsid w:val="00C5031F"/>
    <w:rsid w:val="00C50F2A"/>
    <w:rsid w:val="00C512E8"/>
    <w:rsid w:val="00C517DC"/>
    <w:rsid w:val="00C51920"/>
    <w:rsid w:val="00C51A63"/>
    <w:rsid w:val="00C52039"/>
    <w:rsid w:val="00C525FB"/>
    <w:rsid w:val="00C52A39"/>
    <w:rsid w:val="00C53335"/>
    <w:rsid w:val="00C5355A"/>
    <w:rsid w:val="00C53B0B"/>
    <w:rsid w:val="00C53EBB"/>
    <w:rsid w:val="00C53F88"/>
    <w:rsid w:val="00C546A2"/>
    <w:rsid w:val="00C55F0E"/>
    <w:rsid w:val="00C5612E"/>
    <w:rsid w:val="00C563AF"/>
    <w:rsid w:val="00C56AF1"/>
    <w:rsid w:val="00C56E22"/>
    <w:rsid w:val="00C5744F"/>
    <w:rsid w:val="00C607F3"/>
    <w:rsid w:val="00C60BCC"/>
    <w:rsid w:val="00C613E7"/>
    <w:rsid w:val="00C61E63"/>
    <w:rsid w:val="00C6282D"/>
    <w:rsid w:val="00C6295D"/>
    <w:rsid w:val="00C62965"/>
    <w:rsid w:val="00C62B00"/>
    <w:rsid w:val="00C62E81"/>
    <w:rsid w:val="00C631E2"/>
    <w:rsid w:val="00C63E21"/>
    <w:rsid w:val="00C648F7"/>
    <w:rsid w:val="00C64CCC"/>
    <w:rsid w:val="00C65570"/>
    <w:rsid w:val="00C6577C"/>
    <w:rsid w:val="00C65C6A"/>
    <w:rsid w:val="00C65E51"/>
    <w:rsid w:val="00C66191"/>
    <w:rsid w:val="00C662D5"/>
    <w:rsid w:val="00C662EF"/>
    <w:rsid w:val="00C6674E"/>
    <w:rsid w:val="00C667DD"/>
    <w:rsid w:val="00C66AAC"/>
    <w:rsid w:val="00C6719D"/>
    <w:rsid w:val="00C673FA"/>
    <w:rsid w:val="00C6782C"/>
    <w:rsid w:val="00C70AC1"/>
    <w:rsid w:val="00C70D0F"/>
    <w:rsid w:val="00C713C0"/>
    <w:rsid w:val="00C719F3"/>
    <w:rsid w:val="00C71DA7"/>
    <w:rsid w:val="00C71FEF"/>
    <w:rsid w:val="00C7265A"/>
    <w:rsid w:val="00C72D20"/>
    <w:rsid w:val="00C72E48"/>
    <w:rsid w:val="00C72EDD"/>
    <w:rsid w:val="00C72F4C"/>
    <w:rsid w:val="00C73994"/>
    <w:rsid w:val="00C73A61"/>
    <w:rsid w:val="00C75BB5"/>
    <w:rsid w:val="00C75BF0"/>
    <w:rsid w:val="00C76412"/>
    <w:rsid w:val="00C764F5"/>
    <w:rsid w:val="00C77267"/>
    <w:rsid w:val="00C77278"/>
    <w:rsid w:val="00C7747B"/>
    <w:rsid w:val="00C7782E"/>
    <w:rsid w:val="00C779C0"/>
    <w:rsid w:val="00C77AD7"/>
    <w:rsid w:val="00C77D28"/>
    <w:rsid w:val="00C77E4F"/>
    <w:rsid w:val="00C801A5"/>
    <w:rsid w:val="00C80B25"/>
    <w:rsid w:val="00C80CDA"/>
    <w:rsid w:val="00C8141E"/>
    <w:rsid w:val="00C8250F"/>
    <w:rsid w:val="00C82D1B"/>
    <w:rsid w:val="00C830D5"/>
    <w:rsid w:val="00C8334C"/>
    <w:rsid w:val="00C84843"/>
    <w:rsid w:val="00C84BD7"/>
    <w:rsid w:val="00C85106"/>
    <w:rsid w:val="00C85330"/>
    <w:rsid w:val="00C854DC"/>
    <w:rsid w:val="00C85B67"/>
    <w:rsid w:val="00C86C55"/>
    <w:rsid w:val="00C87299"/>
    <w:rsid w:val="00C90C82"/>
    <w:rsid w:val="00C90CCF"/>
    <w:rsid w:val="00C91005"/>
    <w:rsid w:val="00C9148A"/>
    <w:rsid w:val="00C91B6F"/>
    <w:rsid w:val="00C91ED4"/>
    <w:rsid w:val="00C91FC8"/>
    <w:rsid w:val="00C929AB"/>
    <w:rsid w:val="00C93CC4"/>
    <w:rsid w:val="00C943D6"/>
    <w:rsid w:val="00C94666"/>
    <w:rsid w:val="00C94733"/>
    <w:rsid w:val="00CA0032"/>
    <w:rsid w:val="00CA006D"/>
    <w:rsid w:val="00CA060F"/>
    <w:rsid w:val="00CA13FC"/>
    <w:rsid w:val="00CA16B6"/>
    <w:rsid w:val="00CA1735"/>
    <w:rsid w:val="00CA18BB"/>
    <w:rsid w:val="00CA2C42"/>
    <w:rsid w:val="00CA2E5D"/>
    <w:rsid w:val="00CA31EE"/>
    <w:rsid w:val="00CA338A"/>
    <w:rsid w:val="00CA3EAB"/>
    <w:rsid w:val="00CA4137"/>
    <w:rsid w:val="00CA4F12"/>
    <w:rsid w:val="00CA4F2F"/>
    <w:rsid w:val="00CA5108"/>
    <w:rsid w:val="00CA517E"/>
    <w:rsid w:val="00CA56CC"/>
    <w:rsid w:val="00CA5E95"/>
    <w:rsid w:val="00CA5F6A"/>
    <w:rsid w:val="00CA62ED"/>
    <w:rsid w:val="00CA6EF6"/>
    <w:rsid w:val="00CA775F"/>
    <w:rsid w:val="00CA7793"/>
    <w:rsid w:val="00CA7A2D"/>
    <w:rsid w:val="00CA7C85"/>
    <w:rsid w:val="00CA7DB6"/>
    <w:rsid w:val="00CB075E"/>
    <w:rsid w:val="00CB0881"/>
    <w:rsid w:val="00CB092D"/>
    <w:rsid w:val="00CB0D18"/>
    <w:rsid w:val="00CB1F92"/>
    <w:rsid w:val="00CB2088"/>
    <w:rsid w:val="00CB22E5"/>
    <w:rsid w:val="00CB2468"/>
    <w:rsid w:val="00CB249C"/>
    <w:rsid w:val="00CB27AA"/>
    <w:rsid w:val="00CB356C"/>
    <w:rsid w:val="00CB3658"/>
    <w:rsid w:val="00CB416A"/>
    <w:rsid w:val="00CB450C"/>
    <w:rsid w:val="00CB5490"/>
    <w:rsid w:val="00CB5C9A"/>
    <w:rsid w:val="00CB61B5"/>
    <w:rsid w:val="00CB6964"/>
    <w:rsid w:val="00CB733E"/>
    <w:rsid w:val="00CB7F23"/>
    <w:rsid w:val="00CC0137"/>
    <w:rsid w:val="00CC0E60"/>
    <w:rsid w:val="00CC1ADF"/>
    <w:rsid w:val="00CC1CAF"/>
    <w:rsid w:val="00CC2B09"/>
    <w:rsid w:val="00CC336A"/>
    <w:rsid w:val="00CC3794"/>
    <w:rsid w:val="00CC3AF7"/>
    <w:rsid w:val="00CC3DC4"/>
    <w:rsid w:val="00CC414E"/>
    <w:rsid w:val="00CC49B1"/>
    <w:rsid w:val="00CC503F"/>
    <w:rsid w:val="00CC51C6"/>
    <w:rsid w:val="00CC58B2"/>
    <w:rsid w:val="00CC5B81"/>
    <w:rsid w:val="00CC66DF"/>
    <w:rsid w:val="00CC6A66"/>
    <w:rsid w:val="00CC6D43"/>
    <w:rsid w:val="00CC7554"/>
    <w:rsid w:val="00CC7663"/>
    <w:rsid w:val="00CC7711"/>
    <w:rsid w:val="00CC77EE"/>
    <w:rsid w:val="00CC7E9F"/>
    <w:rsid w:val="00CD027D"/>
    <w:rsid w:val="00CD035B"/>
    <w:rsid w:val="00CD0905"/>
    <w:rsid w:val="00CD0F0A"/>
    <w:rsid w:val="00CD2369"/>
    <w:rsid w:val="00CD2506"/>
    <w:rsid w:val="00CD26C9"/>
    <w:rsid w:val="00CD4A69"/>
    <w:rsid w:val="00CD4F6C"/>
    <w:rsid w:val="00CD517A"/>
    <w:rsid w:val="00CD52F8"/>
    <w:rsid w:val="00CD5556"/>
    <w:rsid w:val="00CD56B0"/>
    <w:rsid w:val="00CD58D4"/>
    <w:rsid w:val="00CD5D7D"/>
    <w:rsid w:val="00CD62FA"/>
    <w:rsid w:val="00CD654C"/>
    <w:rsid w:val="00CD6B3E"/>
    <w:rsid w:val="00CD70DC"/>
    <w:rsid w:val="00CD7349"/>
    <w:rsid w:val="00CE0341"/>
    <w:rsid w:val="00CE06CD"/>
    <w:rsid w:val="00CE0848"/>
    <w:rsid w:val="00CE1734"/>
    <w:rsid w:val="00CE1765"/>
    <w:rsid w:val="00CE17FB"/>
    <w:rsid w:val="00CE1A36"/>
    <w:rsid w:val="00CE2739"/>
    <w:rsid w:val="00CE28F0"/>
    <w:rsid w:val="00CE2A25"/>
    <w:rsid w:val="00CE3581"/>
    <w:rsid w:val="00CE486B"/>
    <w:rsid w:val="00CE5208"/>
    <w:rsid w:val="00CE52E4"/>
    <w:rsid w:val="00CE59DB"/>
    <w:rsid w:val="00CE605D"/>
    <w:rsid w:val="00CE6A2F"/>
    <w:rsid w:val="00CE6DE5"/>
    <w:rsid w:val="00CE79CC"/>
    <w:rsid w:val="00CF0160"/>
    <w:rsid w:val="00CF19E1"/>
    <w:rsid w:val="00CF2294"/>
    <w:rsid w:val="00CF27FB"/>
    <w:rsid w:val="00CF2FAF"/>
    <w:rsid w:val="00CF33B9"/>
    <w:rsid w:val="00CF3A19"/>
    <w:rsid w:val="00CF3EE6"/>
    <w:rsid w:val="00CF418B"/>
    <w:rsid w:val="00CF46F8"/>
    <w:rsid w:val="00CF5136"/>
    <w:rsid w:val="00CF5D99"/>
    <w:rsid w:val="00CF6671"/>
    <w:rsid w:val="00D000CB"/>
    <w:rsid w:val="00D002FD"/>
    <w:rsid w:val="00D00AEE"/>
    <w:rsid w:val="00D00CC1"/>
    <w:rsid w:val="00D010BA"/>
    <w:rsid w:val="00D013ED"/>
    <w:rsid w:val="00D01997"/>
    <w:rsid w:val="00D01E8E"/>
    <w:rsid w:val="00D032ED"/>
    <w:rsid w:val="00D03441"/>
    <w:rsid w:val="00D036AD"/>
    <w:rsid w:val="00D037A3"/>
    <w:rsid w:val="00D03810"/>
    <w:rsid w:val="00D04443"/>
    <w:rsid w:val="00D04E5E"/>
    <w:rsid w:val="00D04F92"/>
    <w:rsid w:val="00D052E5"/>
    <w:rsid w:val="00D054DD"/>
    <w:rsid w:val="00D059F8"/>
    <w:rsid w:val="00D05E39"/>
    <w:rsid w:val="00D05F35"/>
    <w:rsid w:val="00D06909"/>
    <w:rsid w:val="00D06B86"/>
    <w:rsid w:val="00D06BFF"/>
    <w:rsid w:val="00D07C16"/>
    <w:rsid w:val="00D10BC3"/>
    <w:rsid w:val="00D10C72"/>
    <w:rsid w:val="00D10FB1"/>
    <w:rsid w:val="00D117BC"/>
    <w:rsid w:val="00D11877"/>
    <w:rsid w:val="00D11BB9"/>
    <w:rsid w:val="00D11D05"/>
    <w:rsid w:val="00D11FB8"/>
    <w:rsid w:val="00D1246E"/>
    <w:rsid w:val="00D12586"/>
    <w:rsid w:val="00D12815"/>
    <w:rsid w:val="00D12B5D"/>
    <w:rsid w:val="00D12C15"/>
    <w:rsid w:val="00D12D87"/>
    <w:rsid w:val="00D13923"/>
    <w:rsid w:val="00D13DC6"/>
    <w:rsid w:val="00D14317"/>
    <w:rsid w:val="00D150C4"/>
    <w:rsid w:val="00D15AB5"/>
    <w:rsid w:val="00D167C1"/>
    <w:rsid w:val="00D16F46"/>
    <w:rsid w:val="00D17977"/>
    <w:rsid w:val="00D17A76"/>
    <w:rsid w:val="00D17F67"/>
    <w:rsid w:val="00D17F69"/>
    <w:rsid w:val="00D20234"/>
    <w:rsid w:val="00D204A1"/>
    <w:rsid w:val="00D20939"/>
    <w:rsid w:val="00D20B36"/>
    <w:rsid w:val="00D20F46"/>
    <w:rsid w:val="00D21F44"/>
    <w:rsid w:val="00D223AB"/>
    <w:rsid w:val="00D22B83"/>
    <w:rsid w:val="00D22D97"/>
    <w:rsid w:val="00D22E7A"/>
    <w:rsid w:val="00D22F15"/>
    <w:rsid w:val="00D23832"/>
    <w:rsid w:val="00D23E65"/>
    <w:rsid w:val="00D241DF"/>
    <w:rsid w:val="00D24BE4"/>
    <w:rsid w:val="00D24E25"/>
    <w:rsid w:val="00D24EB9"/>
    <w:rsid w:val="00D24FDD"/>
    <w:rsid w:val="00D25065"/>
    <w:rsid w:val="00D26133"/>
    <w:rsid w:val="00D26742"/>
    <w:rsid w:val="00D26B5C"/>
    <w:rsid w:val="00D272AA"/>
    <w:rsid w:val="00D27C01"/>
    <w:rsid w:val="00D27E18"/>
    <w:rsid w:val="00D27E8A"/>
    <w:rsid w:val="00D3013C"/>
    <w:rsid w:val="00D30643"/>
    <w:rsid w:val="00D311C2"/>
    <w:rsid w:val="00D316B9"/>
    <w:rsid w:val="00D317C0"/>
    <w:rsid w:val="00D31DB2"/>
    <w:rsid w:val="00D31E52"/>
    <w:rsid w:val="00D32184"/>
    <w:rsid w:val="00D32C92"/>
    <w:rsid w:val="00D32EE4"/>
    <w:rsid w:val="00D343C7"/>
    <w:rsid w:val="00D34892"/>
    <w:rsid w:val="00D352C1"/>
    <w:rsid w:val="00D35714"/>
    <w:rsid w:val="00D35AAB"/>
    <w:rsid w:val="00D36357"/>
    <w:rsid w:val="00D3693A"/>
    <w:rsid w:val="00D3715E"/>
    <w:rsid w:val="00D37411"/>
    <w:rsid w:val="00D375F9"/>
    <w:rsid w:val="00D37842"/>
    <w:rsid w:val="00D3793C"/>
    <w:rsid w:val="00D37A3A"/>
    <w:rsid w:val="00D37DDE"/>
    <w:rsid w:val="00D37FB6"/>
    <w:rsid w:val="00D40971"/>
    <w:rsid w:val="00D409CA"/>
    <w:rsid w:val="00D4198C"/>
    <w:rsid w:val="00D41E40"/>
    <w:rsid w:val="00D4207F"/>
    <w:rsid w:val="00D434A6"/>
    <w:rsid w:val="00D43707"/>
    <w:rsid w:val="00D43A3A"/>
    <w:rsid w:val="00D44395"/>
    <w:rsid w:val="00D448D2"/>
    <w:rsid w:val="00D44A8B"/>
    <w:rsid w:val="00D44D59"/>
    <w:rsid w:val="00D4508B"/>
    <w:rsid w:val="00D4525D"/>
    <w:rsid w:val="00D45624"/>
    <w:rsid w:val="00D4669B"/>
    <w:rsid w:val="00D470CB"/>
    <w:rsid w:val="00D47432"/>
    <w:rsid w:val="00D479CD"/>
    <w:rsid w:val="00D47ACD"/>
    <w:rsid w:val="00D47BE7"/>
    <w:rsid w:val="00D50376"/>
    <w:rsid w:val="00D50C22"/>
    <w:rsid w:val="00D50D50"/>
    <w:rsid w:val="00D51306"/>
    <w:rsid w:val="00D52836"/>
    <w:rsid w:val="00D52D17"/>
    <w:rsid w:val="00D52F6C"/>
    <w:rsid w:val="00D53CC8"/>
    <w:rsid w:val="00D5461C"/>
    <w:rsid w:val="00D54CFD"/>
    <w:rsid w:val="00D54EA8"/>
    <w:rsid w:val="00D54F02"/>
    <w:rsid w:val="00D55871"/>
    <w:rsid w:val="00D55C99"/>
    <w:rsid w:val="00D55D7B"/>
    <w:rsid w:val="00D56541"/>
    <w:rsid w:val="00D567E4"/>
    <w:rsid w:val="00D5790F"/>
    <w:rsid w:val="00D57AED"/>
    <w:rsid w:val="00D57FDD"/>
    <w:rsid w:val="00D6068A"/>
    <w:rsid w:val="00D609BD"/>
    <w:rsid w:val="00D60BC4"/>
    <w:rsid w:val="00D60F84"/>
    <w:rsid w:val="00D61373"/>
    <w:rsid w:val="00D61707"/>
    <w:rsid w:val="00D61C2D"/>
    <w:rsid w:val="00D6275C"/>
    <w:rsid w:val="00D628F5"/>
    <w:rsid w:val="00D633B6"/>
    <w:rsid w:val="00D63AC2"/>
    <w:rsid w:val="00D63D4A"/>
    <w:rsid w:val="00D644DB"/>
    <w:rsid w:val="00D65E3E"/>
    <w:rsid w:val="00D6608C"/>
    <w:rsid w:val="00D660AB"/>
    <w:rsid w:val="00D660E6"/>
    <w:rsid w:val="00D66A21"/>
    <w:rsid w:val="00D66EE4"/>
    <w:rsid w:val="00D674FB"/>
    <w:rsid w:val="00D703FD"/>
    <w:rsid w:val="00D706A2"/>
    <w:rsid w:val="00D70F6B"/>
    <w:rsid w:val="00D7112D"/>
    <w:rsid w:val="00D72007"/>
    <w:rsid w:val="00D72473"/>
    <w:rsid w:val="00D7347F"/>
    <w:rsid w:val="00D74EC9"/>
    <w:rsid w:val="00D753C4"/>
    <w:rsid w:val="00D75700"/>
    <w:rsid w:val="00D759C1"/>
    <w:rsid w:val="00D75E62"/>
    <w:rsid w:val="00D76AE7"/>
    <w:rsid w:val="00D77327"/>
    <w:rsid w:val="00D773DD"/>
    <w:rsid w:val="00D7744C"/>
    <w:rsid w:val="00D77CAE"/>
    <w:rsid w:val="00D8060E"/>
    <w:rsid w:val="00D8086B"/>
    <w:rsid w:val="00D81A53"/>
    <w:rsid w:val="00D81F00"/>
    <w:rsid w:val="00D827A2"/>
    <w:rsid w:val="00D83072"/>
    <w:rsid w:val="00D83646"/>
    <w:rsid w:val="00D845C9"/>
    <w:rsid w:val="00D8501A"/>
    <w:rsid w:val="00D857F8"/>
    <w:rsid w:val="00D859AF"/>
    <w:rsid w:val="00D86195"/>
    <w:rsid w:val="00D862C7"/>
    <w:rsid w:val="00D864CB"/>
    <w:rsid w:val="00D87306"/>
    <w:rsid w:val="00D87376"/>
    <w:rsid w:val="00D877BE"/>
    <w:rsid w:val="00D87F79"/>
    <w:rsid w:val="00D90FCC"/>
    <w:rsid w:val="00D92158"/>
    <w:rsid w:val="00D92233"/>
    <w:rsid w:val="00D923FB"/>
    <w:rsid w:val="00D92B25"/>
    <w:rsid w:val="00D92BD4"/>
    <w:rsid w:val="00D92D5E"/>
    <w:rsid w:val="00D9314A"/>
    <w:rsid w:val="00D931EE"/>
    <w:rsid w:val="00D9356E"/>
    <w:rsid w:val="00D93908"/>
    <w:rsid w:val="00D93A94"/>
    <w:rsid w:val="00D95302"/>
    <w:rsid w:val="00D95831"/>
    <w:rsid w:val="00D9589C"/>
    <w:rsid w:val="00D959CD"/>
    <w:rsid w:val="00D959DC"/>
    <w:rsid w:val="00D95A6D"/>
    <w:rsid w:val="00D95D61"/>
    <w:rsid w:val="00D95DB9"/>
    <w:rsid w:val="00D960B3"/>
    <w:rsid w:val="00D96260"/>
    <w:rsid w:val="00D96653"/>
    <w:rsid w:val="00D96BA8"/>
    <w:rsid w:val="00D96DA7"/>
    <w:rsid w:val="00D97511"/>
    <w:rsid w:val="00D976EB"/>
    <w:rsid w:val="00D978CA"/>
    <w:rsid w:val="00DA02E5"/>
    <w:rsid w:val="00DA0491"/>
    <w:rsid w:val="00DA0AC3"/>
    <w:rsid w:val="00DA0DD6"/>
    <w:rsid w:val="00DA142D"/>
    <w:rsid w:val="00DA177D"/>
    <w:rsid w:val="00DA202C"/>
    <w:rsid w:val="00DA230F"/>
    <w:rsid w:val="00DA3348"/>
    <w:rsid w:val="00DA34D4"/>
    <w:rsid w:val="00DA3E4E"/>
    <w:rsid w:val="00DA4027"/>
    <w:rsid w:val="00DA40CA"/>
    <w:rsid w:val="00DA42C9"/>
    <w:rsid w:val="00DA46F8"/>
    <w:rsid w:val="00DA495C"/>
    <w:rsid w:val="00DA497F"/>
    <w:rsid w:val="00DA4F56"/>
    <w:rsid w:val="00DA53B0"/>
    <w:rsid w:val="00DA5432"/>
    <w:rsid w:val="00DA5A42"/>
    <w:rsid w:val="00DA5CE8"/>
    <w:rsid w:val="00DA7E3A"/>
    <w:rsid w:val="00DA7F0D"/>
    <w:rsid w:val="00DB0806"/>
    <w:rsid w:val="00DB08D8"/>
    <w:rsid w:val="00DB0E6A"/>
    <w:rsid w:val="00DB202E"/>
    <w:rsid w:val="00DB2072"/>
    <w:rsid w:val="00DB20B4"/>
    <w:rsid w:val="00DB2B33"/>
    <w:rsid w:val="00DB30B7"/>
    <w:rsid w:val="00DB376E"/>
    <w:rsid w:val="00DB45E8"/>
    <w:rsid w:val="00DB4CFB"/>
    <w:rsid w:val="00DB4D14"/>
    <w:rsid w:val="00DB527E"/>
    <w:rsid w:val="00DB53E1"/>
    <w:rsid w:val="00DB55C0"/>
    <w:rsid w:val="00DB5A42"/>
    <w:rsid w:val="00DB5B0D"/>
    <w:rsid w:val="00DB5DEC"/>
    <w:rsid w:val="00DB61A9"/>
    <w:rsid w:val="00DB63BE"/>
    <w:rsid w:val="00DB6DFB"/>
    <w:rsid w:val="00DB6EB2"/>
    <w:rsid w:val="00DB6FFD"/>
    <w:rsid w:val="00DB73E1"/>
    <w:rsid w:val="00DB779B"/>
    <w:rsid w:val="00DC1B45"/>
    <w:rsid w:val="00DC269A"/>
    <w:rsid w:val="00DC28E2"/>
    <w:rsid w:val="00DC32F9"/>
    <w:rsid w:val="00DC396A"/>
    <w:rsid w:val="00DC4A2F"/>
    <w:rsid w:val="00DC59FA"/>
    <w:rsid w:val="00DC69B2"/>
    <w:rsid w:val="00DC70B1"/>
    <w:rsid w:val="00DC743D"/>
    <w:rsid w:val="00DD003D"/>
    <w:rsid w:val="00DD023D"/>
    <w:rsid w:val="00DD084E"/>
    <w:rsid w:val="00DD0F5B"/>
    <w:rsid w:val="00DD1090"/>
    <w:rsid w:val="00DD11AE"/>
    <w:rsid w:val="00DD193C"/>
    <w:rsid w:val="00DD1C3F"/>
    <w:rsid w:val="00DD25B9"/>
    <w:rsid w:val="00DD26BE"/>
    <w:rsid w:val="00DD3044"/>
    <w:rsid w:val="00DD30E2"/>
    <w:rsid w:val="00DD3821"/>
    <w:rsid w:val="00DD3A0F"/>
    <w:rsid w:val="00DD3FB6"/>
    <w:rsid w:val="00DD40FD"/>
    <w:rsid w:val="00DD42AB"/>
    <w:rsid w:val="00DD446B"/>
    <w:rsid w:val="00DD4598"/>
    <w:rsid w:val="00DD505A"/>
    <w:rsid w:val="00DD516D"/>
    <w:rsid w:val="00DD54D5"/>
    <w:rsid w:val="00DD5EF1"/>
    <w:rsid w:val="00DD608A"/>
    <w:rsid w:val="00DD65AF"/>
    <w:rsid w:val="00DD67DA"/>
    <w:rsid w:val="00DD7CC5"/>
    <w:rsid w:val="00DD7D0E"/>
    <w:rsid w:val="00DD7D61"/>
    <w:rsid w:val="00DD7E01"/>
    <w:rsid w:val="00DE0074"/>
    <w:rsid w:val="00DE0CDA"/>
    <w:rsid w:val="00DE134C"/>
    <w:rsid w:val="00DE1469"/>
    <w:rsid w:val="00DE1ADB"/>
    <w:rsid w:val="00DE1B46"/>
    <w:rsid w:val="00DE228E"/>
    <w:rsid w:val="00DE3672"/>
    <w:rsid w:val="00DE3984"/>
    <w:rsid w:val="00DE3F8E"/>
    <w:rsid w:val="00DE48E3"/>
    <w:rsid w:val="00DE50CA"/>
    <w:rsid w:val="00DE549B"/>
    <w:rsid w:val="00DE5681"/>
    <w:rsid w:val="00DE585C"/>
    <w:rsid w:val="00DE58D9"/>
    <w:rsid w:val="00DE5B41"/>
    <w:rsid w:val="00DE5E86"/>
    <w:rsid w:val="00DE5EC5"/>
    <w:rsid w:val="00DE62CB"/>
    <w:rsid w:val="00DE6561"/>
    <w:rsid w:val="00DE6782"/>
    <w:rsid w:val="00DF0081"/>
    <w:rsid w:val="00DF0480"/>
    <w:rsid w:val="00DF1945"/>
    <w:rsid w:val="00DF27B0"/>
    <w:rsid w:val="00DF2954"/>
    <w:rsid w:val="00DF33B3"/>
    <w:rsid w:val="00DF3502"/>
    <w:rsid w:val="00DF3C56"/>
    <w:rsid w:val="00DF4413"/>
    <w:rsid w:val="00DF4B8E"/>
    <w:rsid w:val="00DF4BE3"/>
    <w:rsid w:val="00DF5279"/>
    <w:rsid w:val="00DF5B07"/>
    <w:rsid w:val="00DF609E"/>
    <w:rsid w:val="00DF660D"/>
    <w:rsid w:val="00DF6C50"/>
    <w:rsid w:val="00DF7099"/>
    <w:rsid w:val="00DF7164"/>
    <w:rsid w:val="00DF7DB7"/>
    <w:rsid w:val="00DF7EBF"/>
    <w:rsid w:val="00DF7F9A"/>
    <w:rsid w:val="00E00250"/>
    <w:rsid w:val="00E00D75"/>
    <w:rsid w:val="00E0109E"/>
    <w:rsid w:val="00E01D85"/>
    <w:rsid w:val="00E01EF5"/>
    <w:rsid w:val="00E01FAB"/>
    <w:rsid w:val="00E02EB0"/>
    <w:rsid w:val="00E03014"/>
    <w:rsid w:val="00E0334C"/>
    <w:rsid w:val="00E035CA"/>
    <w:rsid w:val="00E03A4B"/>
    <w:rsid w:val="00E040D7"/>
    <w:rsid w:val="00E0415C"/>
    <w:rsid w:val="00E0432F"/>
    <w:rsid w:val="00E04929"/>
    <w:rsid w:val="00E05035"/>
    <w:rsid w:val="00E06168"/>
    <w:rsid w:val="00E06713"/>
    <w:rsid w:val="00E0674E"/>
    <w:rsid w:val="00E0727F"/>
    <w:rsid w:val="00E07C6D"/>
    <w:rsid w:val="00E10597"/>
    <w:rsid w:val="00E10B41"/>
    <w:rsid w:val="00E10DB7"/>
    <w:rsid w:val="00E10EC6"/>
    <w:rsid w:val="00E10EF2"/>
    <w:rsid w:val="00E11164"/>
    <w:rsid w:val="00E11193"/>
    <w:rsid w:val="00E11811"/>
    <w:rsid w:val="00E11D7C"/>
    <w:rsid w:val="00E1203A"/>
    <w:rsid w:val="00E1226F"/>
    <w:rsid w:val="00E12318"/>
    <w:rsid w:val="00E132AF"/>
    <w:rsid w:val="00E13B78"/>
    <w:rsid w:val="00E141CB"/>
    <w:rsid w:val="00E143A4"/>
    <w:rsid w:val="00E15C96"/>
    <w:rsid w:val="00E165C8"/>
    <w:rsid w:val="00E16658"/>
    <w:rsid w:val="00E16CDA"/>
    <w:rsid w:val="00E17088"/>
    <w:rsid w:val="00E17390"/>
    <w:rsid w:val="00E17673"/>
    <w:rsid w:val="00E179E3"/>
    <w:rsid w:val="00E216F7"/>
    <w:rsid w:val="00E21E32"/>
    <w:rsid w:val="00E221F1"/>
    <w:rsid w:val="00E227DD"/>
    <w:rsid w:val="00E22AB2"/>
    <w:rsid w:val="00E2387D"/>
    <w:rsid w:val="00E2407D"/>
    <w:rsid w:val="00E248DC"/>
    <w:rsid w:val="00E24EF3"/>
    <w:rsid w:val="00E26941"/>
    <w:rsid w:val="00E26C29"/>
    <w:rsid w:val="00E27282"/>
    <w:rsid w:val="00E27294"/>
    <w:rsid w:val="00E27897"/>
    <w:rsid w:val="00E278B0"/>
    <w:rsid w:val="00E27D9F"/>
    <w:rsid w:val="00E30360"/>
    <w:rsid w:val="00E305CA"/>
    <w:rsid w:val="00E3095D"/>
    <w:rsid w:val="00E31642"/>
    <w:rsid w:val="00E31692"/>
    <w:rsid w:val="00E318E6"/>
    <w:rsid w:val="00E31EFE"/>
    <w:rsid w:val="00E3211D"/>
    <w:rsid w:val="00E33277"/>
    <w:rsid w:val="00E33475"/>
    <w:rsid w:val="00E33592"/>
    <w:rsid w:val="00E33917"/>
    <w:rsid w:val="00E34775"/>
    <w:rsid w:val="00E34D35"/>
    <w:rsid w:val="00E34E3D"/>
    <w:rsid w:val="00E35744"/>
    <w:rsid w:val="00E35BA6"/>
    <w:rsid w:val="00E35F65"/>
    <w:rsid w:val="00E3731A"/>
    <w:rsid w:val="00E375C3"/>
    <w:rsid w:val="00E377A4"/>
    <w:rsid w:val="00E37EA4"/>
    <w:rsid w:val="00E4042F"/>
    <w:rsid w:val="00E40BD0"/>
    <w:rsid w:val="00E40C01"/>
    <w:rsid w:val="00E41513"/>
    <w:rsid w:val="00E4152B"/>
    <w:rsid w:val="00E4161B"/>
    <w:rsid w:val="00E4163D"/>
    <w:rsid w:val="00E420D5"/>
    <w:rsid w:val="00E424CE"/>
    <w:rsid w:val="00E44497"/>
    <w:rsid w:val="00E44E7D"/>
    <w:rsid w:val="00E44E7E"/>
    <w:rsid w:val="00E44F05"/>
    <w:rsid w:val="00E44F0F"/>
    <w:rsid w:val="00E459AF"/>
    <w:rsid w:val="00E45F04"/>
    <w:rsid w:val="00E462B8"/>
    <w:rsid w:val="00E46CB9"/>
    <w:rsid w:val="00E478F5"/>
    <w:rsid w:val="00E503D4"/>
    <w:rsid w:val="00E50D66"/>
    <w:rsid w:val="00E50D69"/>
    <w:rsid w:val="00E521CA"/>
    <w:rsid w:val="00E523DC"/>
    <w:rsid w:val="00E525F7"/>
    <w:rsid w:val="00E5292D"/>
    <w:rsid w:val="00E52B00"/>
    <w:rsid w:val="00E53661"/>
    <w:rsid w:val="00E54B2E"/>
    <w:rsid w:val="00E54BF2"/>
    <w:rsid w:val="00E551B9"/>
    <w:rsid w:val="00E555DD"/>
    <w:rsid w:val="00E55771"/>
    <w:rsid w:val="00E56510"/>
    <w:rsid w:val="00E568CE"/>
    <w:rsid w:val="00E569FE"/>
    <w:rsid w:val="00E574BA"/>
    <w:rsid w:val="00E5782E"/>
    <w:rsid w:val="00E579E7"/>
    <w:rsid w:val="00E57CC3"/>
    <w:rsid w:val="00E57F07"/>
    <w:rsid w:val="00E60CBB"/>
    <w:rsid w:val="00E611E6"/>
    <w:rsid w:val="00E61EF9"/>
    <w:rsid w:val="00E62E0F"/>
    <w:rsid w:val="00E630B6"/>
    <w:rsid w:val="00E630BE"/>
    <w:rsid w:val="00E6343D"/>
    <w:rsid w:val="00E635B8"/>
    <w:rsid w:val="00E63CC1"/>
    <w:rsid w:val="00E64B99"/>
    <w:rsid w:val="00E64F71"/>
    <w:rsid w:val="00E66CF6"/>
    <w:rsid w:val="00E674D4"/>
    <w:rsid w:val="00E67516"/>
    <w:rsid w:val="00E67632"/>
    <w:rsid w:val="00E67BBA"/>
    <w:rsid w:val="00E67E7F"/>
    <w:rsid w:val="00E7028F"/>
    <w:rsid w:val="00E704D4"/>
    <w:rsid w:val="00E7077B"/>
    <w:rsid w:val="00E71D05"/>
    <w:rsid w:val="00E71F89"/>
    <w:rsid w:val="00E72335"/>
    <w:rsid w:val="00E73121"/>
    <w:rsid w:val="00E736BD"/>
    <w:rsid w:val="00E7410D"/>
    <w:rsid w:val="00E74686"/>
    <w:rsid w:val="00E757DD"/>
    <w:rsid w:val="00E75CD3"/>
    <w:rsid w:val="00E76196"/>
    <w:rsid w:val="00E762F8"/>
    <w:rsid w:val="00E763A3"/>
    <w:rsid w:val="00E7640D"/>
    <w:rsid w:val="00E768D1"/>
    <w:rsid w:val="00E77123"/>
    <w:rsid w:val="00E775AD"/>
    <w:rsid w:val="00E8083A"/>
    <w:rsid w:val="00E809E6"/>
    <w:rsid w:val="00E80B43"/>
    <w:rsid w:val="00E81E1C"/>
    <w:rsid w:val="00E81EE3"/>
    <w:rsid w:val="00E830F3"/>
    <w:rsid w:val="00E830F7"/>
    <w:rsid w:val="00E83362"/>
    <w:rsid w:val="00E83575"/>
    <w:rsid w:val="00E838AB"/>
    <w:rsid w:val="00E83E00"/>
    <w:rsid w:val="00E83FAF"/>
    <w:rsid w:val="00E845E3"/>
    <w:rsid w:val="00E84881"/>
    <w:rsid w:val="00E84922"/>
    <w:rsid w:val="00E84972"/>
    <w:rsid w:val="00E851DF"/>
    <w:rsid w:val="00E85206"/>
    <w:rsid w:val="00E85365"/>
    <w:rsid w:val="00E86019"/>
    <w:rsid w:val="00E86115"/>
    <w:rsid w:val="00E865FD"/>
    <w:rsid w:val="00E8697D"/>
    <w:rsid w:val="00E86D52"/>
    <w:rsid w:val="00E86ED2"/>
    <w:rsid w:val="00E872F6"/>
    <w:rsid w:val="00E87534"/>
    <w:rsid w:val="00E87AD2"/>
    <w:rsid w:val="00E87D2D"/>
    <w:rsid w:val="00E902E1"/>
    <w:rsid w:val="00E9099A"/>
    <w:rsid w:val="00E90AA6"/>
    <w:rsid w:val="00E90B89"/>
    <w:rsid w:val="00E910EC"/>
    <w:rsid w:val="00E915CA"/>
    <w:rsid w:val="00E9177D"/>
    <w:rsid w:val="00E91846"/>
    <w:rsid w:val="00E9340E"/>
    <w:rsid w:val="00E93FC4"/>
    <w:rsid w:val="00E941A8"/>
    <w:rsid w:val="00E9455B"/>
    <w:rsid w:val="00E9471C"/>
    <w:rsid w:val="00E957DB"/>
    <w:rsid w:val="00E95B6A"/>
    <w:rsid w:val="00E95BCD"/>
    <w:rsid w:val="00E95ED8"/>
    <w:rsid w:val="00E96084"/>
    <w:rsid w:val="00E96A0B"/>
    <w:rsid w:val="00E97755"/>
    <w:rsid w:val="00E97FAE"/>
    <w:rsid w:val="00EA01A9"/>
    <w:rsid w:val="00EA01C5"/>
    <w:rsid w:val="00EA0826"/>
    <w:rsid w:val="00EA0E4E"/>
    <w:rsid w:val="00EA11A1"/>
    <w:rsid w:val="00EA13F4"/>
    <w:rsid w:val="00EA1E82"/>
    <w:rsid w:val="00EA2830"/>
    <w:rsid w:val="00EA33B3"/>
    <w:rsid w:val="00EA3C06"/>
    <w:rsid w:val="00EA3CCF"/>
    <w:rsid w:val="00EA4527"/>
    <w:rsid w:val="00EA4677"/>
    <w:rsid w:val="00EA4770"/>
    <w:rsid w:val="00EA4B40"/>
    <w:rsid w:val="00EA4B8A"/>
    <w:rsid w:val="00EA4C87"/>
    <w:rsid w:val="00EA578D"/>
    <w:rsid w:val="00EA5D62"/>
    <w:rsid w:val="00EA605E"/>
    <w:rsid w:val="00EA6786"/>
    <w:rsid w:val="00EA67C5"/>
    <w:rsid w:val="00EA73E9"/>
    <w:rsid w:val="00EA7694"/>
    <w:rsid w:val="00EA78DC"/>
    <w:rsid w:val="00EA79A4"/>
    <w:rsid w:val="00EA7B97"/>
    <w:rsid w:val="00EA7D81"/>
    <w:rsid w:val="00EB02E0"/>
    <w:rsid w:val="00EB0536"/>
    <w:rsid w:val="00EB1326"/>
    <w:rsid w:val="00EB16ED"/>
    <w:rsid w:val="00EB20B6"/>
    <w:rsid w:val="00EB240A"/>
    <w:rsid w:val="00EB2A28"/>
    <w:rsid w:val="00EB3225"/>
    <w:rsid w:val="00EB3335"/>
    <w:rsid w:val="00EB3F9A"/>
    <w:rsid w:val="00EB4059"/>
    <w:rsid w:val="00EB56DF"/>
    <w:rsid w:val="00EB583D"/>
    <w:rsid w:val="00EB59D7"/>
    <w:rsid w:val="00EB6949"/>
    <w:rsid w:val="00EB6F5A"/>
    <w:rsid w:val="00EB78A9"/>
    <w:rsid w:val="00EC0498"/>
    <w:rsid w:val="00EC164C"/>
    <w:rsid w:val="00EC277D"/>
    <w:rsid w:val="00EC34A0"/>
    <w:rsid w:val="00EC394C"/>
    <w:rsid w:val="00EC4365"/>
    <w:rsid w:val="00EC453D"/>
    <w:rsid w:val="00EC46EB"/>
    <w:rsid w:val="00EC5254"/>
    <w:rsid w:val="00EC526C"/>
    <w:rsid w:val="00EC57AB"/>
    <w:rsid w:val="00EC59E8"/>
    <w:rsid w:val="00EC5C76"/>
    <w:rsid w:val="00EC5F0C"/>
    <w:rsid w:val="00EC5F26"/>
    <w:rsid w:val="00EC6C23"/>
    <w:rsid w:val="00EC6F6E"/>
    <w:rsid w:val="00EC72EF"/>
    <w:rsid w:val="00EC7769"/>
    <w:rsid w:val="00EC77AC"/>
    <w:rsid w:val="00EC795E"/>
    <w:rsid w:val="00ED078B"/>
    <w:rsid w:val="00ED0AF2"/>
    <w:rsid w:val="00ED0D08"/>
    <w:rsid w:val="00ED1057"/>
    <w:rsid w:val="00ED198E"/>
    <w:rsid w:val="00ED2B56"/>
    <w:rsid w:val="00ED2C59"/>
    <w:rsid w:val="00ED2E93"/>
    <w:rsid w:val="00ED31F1"/>
    <w:rsid w:val="00ED322E"/>
    <w:rsid w:val="00ED3DE3"/>
    <w:rsid w:val="00ED4127"/>
    <w:rsid w:val="00ED42AB"/>
    <w:rsid w:val="00ED42C3"/>
    <w:rsid w:val="00ED457D"/>
    <w:rsid w:val="00ED47F9"/>
    <w:rsid w:val="00ED52F8"/>
    <w:rsid w:val="00ED5B09"/>
    <w:rsid w:val="00ED5B80"/>
    <w:rsid w:val="00ED6108"/>
    <w:rsid w:val="00ED6171"/>
    <w:rsid w:val="00ED64DE"/>
    <w:rsid w:val="00ED6673"/>
    <w:rsid w:val="00ED732D"/>
    <w:rsid w:val="00ED7BCF"/>
    <w:rsid w:val="00EE0AB7"/>
    <w:rsid w:val="00EE170C"/>
    <w:rsid w:val="00EE1802"/>
    <w:rsid w:val="00EE2074"/>
    <w:rsid w:val="00EE233B"/>
    <w:rsid w:val="00EE2816"/>
    <w:rsid w:val="00EE29D4"/>
    <w:rsid w:val="00EE2A98"/>
    <w:rsid w:val="00EE2C9A"/>
    <w:rsid w:val="00EE3112"/>
    <w:rsid w:val="00EE34C0"/>
    <w:rsid w:val="00EE35A7"/>
    <w:rsid w:val="00EE35E5"/>
    <w:rsid w:val="00EE4113"/>
    <w:rsid w:val="00EE514A"/>
    <w:rsid w:val="00EE514B"/>
    <w:rsid w:val="00EE558E"/>
    <w:rsid w:val="00EE5F32"/>
    <w:rsid w:val="00EE624B"/>
    <w:rsid w:val="00EE7C42"/>
    <w:rsid w:val="00EF0E87"/>
    <w:rsid w:val="00EF171D"/>
    <w:rsid w:val="00EF26C9"/>
    <w:rsid w:val="00EF29C7"/>
    <w:rsid w:val="00EF3DD9"/>
    <w:rsid w:val="00EF41A1"/>
    <w:rsid w:val="00EF41FF"/>
    <w:rsid w:val="00EF42FB"/>
    <w:rsid w:val="00EF44B1"/>
    <w:rsid w:val="00EF46A3"/>
    <w:rsid w:val="00EF4944"/>
    <w:rsid w:val="00EF50AF"/>
    <w:rsid w:val="00EF55D2"/>
    <w:rsid w:val="00EF606C"/>
    <w:rsid w:val="00EF642C"/>
    <w:rsid w:val="00EF66B8"/>
    <w:rsid w:val="00EF6B2E"/>
    <w:rsid w:val="00EF6D87"/>
    <w:rsid w:val="00EF6F23"/>
    <w:rsid w:val="00EF7BA1"/>
    <w:rsid w:val="00EF7D7B"/>
    <w:rsid w:val="00F002C9"/>
    <w:rsid w:val="00F00366"/>
    <w:rsid w:val="00F004E0"/>
    <w:rsid w:val="00F00953"/>
    <w:rsid w:val="00F00D47"/>
    <w:rsid w:val="00F00D61"/>
    <w:rsid w:val="00F01D0F"/>
    <w:rsid w:val="00F0245A"/>
    <w:rsid w:val="00F02CC9"/>
    <w:rsid w:val="00F03489"/>
    <w:rsid w:val="00F03CEB"/>
    <w:rsid w:val="00F040CB"/>
    <w:rsid w:val="00F05C71"/>
    <w:rsid w:val="00F0692E"/>
    <w:rsid w:val="00F06BFC"/>
    <w:rsid w:val="00F07D1B"/>
    <w:rsid w:val="00F106E1"/>
    <w:rsid w:val="00F10720"/>
    <w:rsid w:val="00F118CC"/>
    <w:rsid w:val="00F12426"/>
    <w:rsid w:val="00F128FC"/>
    <w:rsid w:val="00F12BEA"/>
    <w:rsid w:val="00F12D8B"/>
    <w:rsid w:val="00F1319A"/>
    <w:rsid w:val="00F1332B"/>
    <w:rsid w:val="00F133F1"/>
    <w:rsid w:val="00F13749"/>
    <w:rsid w:val="00F13A90"/>
    <w:rsid w:val="00F142A7"/>
    <w:rsid w:val="00F15220"/>
    <w:rsid w:val="00F15277"/>
    <w:rsid w:val="00F15A1E"/>
    <w:rsid w:val="00F202E5"/>
    <w:rsid w:val="00F21350"/>
    <w:rsid w:val="00F22106"/>
    <w:rsid w:val="00F22464"/>
    <w:rsid w:val="00F229B3"/>
    <w:rsid w:val="00F230CF"/>
    <w:rsid w:val="00F23AE2"/>
    <w:rsid w:val="00F24082"/>
    <w:rsid w:val="00F24B0B"/>
    <w:rsid w:val="00F24BFF"/>
    <w:rsid w:val="00F24CD9"/>
    <w:rsid w:val="00F2588A"/>
    <w:rsid w:val="00F26FE6"/>
    <w:rsid w:val="00F272D8"/>
    <w:rsid w:val="00F273F2"/>
    <w:rsid w:val="00F274DA"/>
    <w:rsid w:val="00F27674"/>
    <w:rsid w:val="00F276D7"/>
    <w:rsid w:val="00F27D41"/>
    <w:rsid w:val="00F27F87"/>
    <w:rsid w:val="00F3021C"/>
    <w:rsid w:val="00F3056B"/>
    <w:rsid w:val="00F30816"/>
    <w:rsid w:val="00F308F4"/>
    <w:rsid w:val="00F31C65"/>
    <w:rsid w:val="00F31D28"/>
    <w:rsid w:val="00F32587"/>
    <w:rsid w:val="00F32717"/>
    <w:rsid w:val="00F328C3"/>
    <w:rsid w:val="00F32AA5"/>
    <w:rsid w:val="00F32D74"/>
    <w:rsid w:val="00F3397A"/>
    <w:rsid w:val="00F35303"/>
    <w:rsid w:val="00F354B3"/>
    <w:rsid w:val="00F357A7"/>
    <w:rsid w:val="00F35B58"/>
    <w:rsid w:val="00F367E5"/>
    <w:rsid w:val="00F36934"/>
    <w:rsid w:val="00F37082"/>
    <w:rsid w:val="00F379BA"/>
    <w:rsid w:val="00F406EC"/>
    <w:rsid w:val="00F40DE3"/>
    <w:rsid w:val="00F4164F"/>
    <w:rsid w:val="00F429B1"/>
    <w:rsid w:val="00F42D6E"/>
    <w:rsid w:val="00F4329A"/>
    <w:rsid w:val="00F43BE4"/>
    <w:rsid w:val="00F43CC9"/>
    <w:rsid w:val="00F43E57"/>
    <w:rsid w:val="00F4449A"/>
    <w:rsid w:val="00F4450C"/>
    <w:rsid w:val="00F44CEE"/>
    <w:rsid w:val="00F44E66"/>
    <w:rsid w:val="00F44EDF"/>
    <w:rsid w:val="00F45719"/>
    <w:rsid w:val="00F45B52"/>
    <w:rsid w:val="00F45CC6"/>
    <w:rsid w:val="00F45E8F"/>
    <w:rsid w:val="00F469EC"/>
    <w:rsid w:val="00F475A5"/>
    <w:rsid w:val="00F507D1"/>
    <w:rsid w:val="00F517E6"/>
    <w:rsid w:val="00F53364"/>
    <w:rsid w:val="00F53C59"/>
    <w:rsid w:val="00F54CCC"/>
    <w:rsid w:val="00F5530E"/>
    <w:rsid w:val="00F5557B"/>
    <w:rsid w:val="00F55B9B"/>
    <w:rsid w:val="00F55C69"/>
    <w:rsid w:val="00F569D4"/>
    <w:rsid w:val="00F571A8"/>
    <w:rsid w:val="00F57801"/>
    <w:rsid w:val="00F57A89"/>
    <w:rsid w:val="00F57B23"/>
    <w:rsid w:val="00F57DBF"/>
    <w:rsid w:val="00F57E5B"/>
    <w:rsid w:val="00F601EE"/>
    <w:rsid w:val="00F609B4"/>
    <w:rsid w:val="00F60EF0"/>
    <w:rsid w:val="00F61878"/>
    <w:rsid w:val="00F623CC"/>
    <w:rsid w:val="00F62721"/>
    <w:rsid w:val="00F63349"/>
    <w:rsid w:val="00F63514"/>
    <w:rsid w:val="00F63C67"/>
    <w:rsid w:val="00F6420F"/>
    <w:rsid w:val="00F6468A"/>
    <w:rsid w:val="00F64AAC"/>
    <w:rsid w:val="00F6632B"/>
    <w:rsid w:val="00F665F6"/>
    <w:rsid w:val="00F666B2"/>
    <w:rsid w:val="00F66862"/>
    <w:rsid w:val="00F669A9"/>
    <w:rsid w:val="00F66E7A"/>
    <w:rsid w:val="00F670F5"/>
    <w:rsid w:val="00F70178"/>
    <w:rsid w:val="00F7048C"/>
    <w:rsid w:val="00F70542"/>
    <w:rsid w:val="00F70932"/>
    <w:rsid w:val="00F71008"/>
    <w:rsid w:val="00F712F3"/>
    <w:rsid w:val="00F71D64"/>
    <w:rsid w:val="00F728A9"/>
    <w:rsid w:val="00F73206"/>
    <w:rsid w:val="00F73382"/>
    <w:rsid w:val="00F735FB"/>
    <w:rsid w:val="00F73650"/>
    <w:rsid w:val="00F73734"/>
    <w:rsid w:val="00F739ED"/>
    <w:rsid w:val="00F73A58"/>
    <w:rsid w:val="00F73D0E"/>
    <w:rsid w:val="00F73D39"/>
    <w:rsid w:val="00F73F77"/>
    <w:rsid w:val="00F7457F"/>
    <w:rsid w:val="00F74597"/>
    <w:rsid w:val="00F759B5"/>
    <w:rsid w:val="00F75A05"/>
    <w:rsid w:val="00F7613E"/>
    <w:rsid w:val="00F7651C"/>
    <w:rsid w:val="00F76780"/>
    <w:rsid w:val="00F76909"/>
    <w:rsid w:val="00F7742A"/>
    <w:rsid w:val="00F77D9A"/>
    <w:rsid w:val="00F80655"/>
    <w:rsid w:val="00F8070D"/>
    <w:rsid w:val="00F80813"/>
    <w:rsid w:val="00F80F70"/>
    <w:rsid w:val="00F818A6"/>
    <w:rsid w:val="00F822CE"/>
    <w:rsid w:val="00F823DB"/>
    <w:rsid w:val="00F8280E"/>
    <w:rsid w:val="00F82E17"/>
    <w:rsid w:val="00F82E63"/>
    <w:rsid w:val="00F83B21"/>
    <w:rsid w:val="00F83F9E"/>
    <w:rsid w:val="00F84382"/>
    <w:rsid w:val="00F844F9"/>
    <w:rsid w:val="00F84846"/>
    <w:rsid w:val="00F84C00"/>
    <w:rsid w:val="00F84CBA"/>
    <w:rsid w:val="00F85493"/>
    <w:rsid w:val="00F86700"/>
    <w:rsid w:val="00F86D00"/>
    <w:rsid w:val="00F874FA"/>
    <w:rsid w:val="00F87703"/>
    <w:rsid w:val="00F87740"/>
    <w:rsid w:val="00F906D0"/>
    <w:rsid w:val="00F90AE7"/>
    <w:rsid w:val="00F9183B"/>
    <w:rsid w:val="00F91931"/>
    <w:rsid w:val="00F91E1C"/>
    <w:rsid w:val="00F91EF2"/>
    <w:rsid w:val="00F9239D"/>
    <w:rsid w:val="00F926DE"/>
    <w:rsid w:val="00F92993"/>
    <w:rsid w:val="00F92D3A"/>
    <w:rsid w:val="00F92FB9"/>
    <w:rsid w:val="00F93716"/>
    <w:rsid w:val="00F93E38"/>
    <w:rsid w:val="00F93FE6"/>
    <w:rsid w:val="00F94D57"/>
    <w:rsid w:val="00F94E58"/>
    <w:rsid w:val="00F94FD9"/>
    <w:rsid w:val="00F950EF"/>
    <w:rsid w:val="00F964A4"/>
    <w:rsid w:val="00F97D56"/>
    <w:rsid w:val="00F97EAA"/>
    <w:rsid w:val="00FA051A"/>
    <w:rsid w:val="00FA0B16"/>
    <w:rsid w:val="00FA0B7B"/>
    <w:rsid w:val="00FA197C"/>
    <w:rsid w:val="00FA1CFF"/>
    <w:rsid w:val="00FA1E18"/>
    <w:rsid w:val="00FA2418"/>
    <w:rsid w:val="00FA2EA9"/>
    <w:rsid w:val="00FA2F59"/>
    <w:rsid w:val="00FA32FF"/>
    <w:rsid w:val="00FA3808"/>
    <w:rsid w:val="00FA3D5D"/>
    <w:rsid w:val="00FA4497"/>
    <w:rsid w:val="00FA45CA"/>
    <w:rsid w:val="00FA4A8C"/>
    <w:rsid w:val="00FA4D26"/>
    <w:rsid w:val="00FA5967"/>
    <w:rsid w:val="00FA5D7C"/>
    <w:rsid w:val="00FA5FC5"/>
    <w:rsid w:val="00FA6541"/>
    <w:rsid w:val="00FA6A86"/>
    <w:rsid w:val="00FA6C00"/>
    <w:rsid w:val="00FA7189"/>
    <w:rsid w:val="00FB02F2"/>
    <w:rsid w:val="00FB04D5"/>
    <w:rsid w:val="00FB0DDE"/>
    <w:rsid w:val="00FB0E76"/>
    <w:rsid w:val="00FB1276"/>
    <w:rsid w:val="00FB15CF"/>
    <w:rsid w:val="00FB1838"/>
    <w:rsid w:val="00FB2248"/>
    <w:rsid w:val="00FB27FC"/>
    <w:rsid w:val="00FB28BC"/>
    <w:rsid w:val="00FB2CC7"/>
    <w:rsid w:val="00FB2D0C"/>
    <w:rsid w:val="00FB2DDC"/>
    <w:rsid w:val="00FB32C2"/>
    <w:rsid w:val="00FB3481"/>
    <w:rsid w:val="00FB34D7"/>
    <w:rsid w:val="00FB3A6F"/>
    <w:rsid w:val="00FB403B"/>
    <w:rsid w:val="00FB4C67"/>
    <w:rsid w:val="00FB5A06"/>
    <w:rsid w:val="00FB5A4E"/>
    <w:rsid w:val="00FB5AE8"/>
    <w:rsid w:val="00FB601C"/>
    <w:rsid w:val="00FB6834"/>
    <w:rsid w:val="00FB6B1C"/>
    <w:rsid w:val="00FB6C5C"/>
    <w:rsid w:val="00FB6D2B"/>
    <w:rsid w:val="00FB6E48"/>
    <w:rsid w:val="00FB76A8"/>
    <w:rsid w:val="00FC02B8"/>
    <w:rsid w:val="00FC0405"/>
    <w:rsid w:val="00FC067D"/>
    <w:rsid w:val="00FC0693"/>
    <w:rsid w:val="00FC0724"/>
    <w:rsid w:val="00FC0F0E"/>
    <w:rsid w:val="00FC1092"/>
    <w:rsid w:val="00FC1289"/>
    <w:rsid w:val="00FC1EE8"/>
    <w:rsid w:val="00FC1EFF"/>
    <w:rsid w:val="00FC22A4"/>
    <w:rsid w:val="00FC28E3"/>
    <w:rsid w:val="00FC34B0"/>
    <w:rsid w:val="00FC3F2E"/>
    <w:rsid w:val="00FC48EB"/>
    <w:rsid w:val="00FC498F"/>
    <w:rsid w:val="00FC4CD2"/>
    <w:rsid w:val="00FC4EF1"/>
    <w:rsid w:val="00FC56C4"/>
    <w:rsid w:val="00FC584A"/>
    <w:rsid w:val="00FC58EF"/>
    <w:rsid w:val="00FC59EA"/>
    <w:rsid w:val="00FC5B51"/>
    <w:rsid w:val="00FC617C"/>
    <w:rsid w:val="00FC69CD"/>
    <w:rsid w:val="00FC6CE7"/>
    <w:rsid w:val="00FC6FF8"/>
    <w:rsid w:val="00FC7677"/>
    <w:rsid w:val="00FC7D38"/>
    <w:rsid w:val="00FC7EC4"/>
    <w:rsid w:val="00FD0C02"/>
    <w:rsid w:val="00FD1326"/>
    <w:rsid w:val="00FD1908"/>
    <w:rsid w:val="00FD1A88"/>
    <w:rsid w:val="00FD236B"/>
    <w:rsid w:val="00FD2948"/>
    <w:rsid w:val="00FD2EE1"/>
    <w:rsid w:val="00FD3730"/>
    <w:rsid w:val="00FD379D"/>
    <w:rsid w:val="00FD3BE6"/>
    <w:rsid w:val="00FD4293"/>
    <w:rsid w:val="00FD49EA"/>
    <w:rsid w:val="00FD5199"/>
    <w:rsid w:val="00FD56DE"/>
    <w:rsid w:val="00FD5E69"/>
    <w:rsid w:val="00FD603C"/>
    <w:rsid w:val="00FD60B1"/>
    <w:rsid w:val="00FD60EB"/>
    <w:rsid w:val="00FD6693"/>
    <w:rsid w:val="00FD6888"/>
    <w:rsid w:val="00FD71FE"/>
    <w:rsid w:val="00FD7288"/>
    <w:rsid w:val="00FD7805"/>
    <w:rsid w:val="00FE024D"/>
    <w:rsid w:val="00FE0B50"/>
    <w:rsid w:val="00FE11EF"/>
    <w:rsid w:val="00FE16D7"/>
    <w:rsid w:val="00FE1D2B"/>
    <w:rsid w:val="00FE1F99"/>
    <w:rsid w:val="00FE2228"/>
    <w:rsid w:val="00FE2AAA"/>
    <w:rsid w:val="00FE3298"/>
    <w:rsid w:val="00FE3631"/>
    <w:rsid w:val="00FE37F5"/>
    <w:rsid w:val="00FE39CD"/>
    <w:rsid w:val="00FE3DFD"/>
    <w:rsid w:val="00FE4027"/>
    <w:rsid w:val="00FE45A8"/>
    <w:rsid w:val="00FE5E73"/>
    <w:rsid w:val="00FE5E81"/>
    <w:rsid w:val="00FE5F2A"/>
    <w:rsid w:val="00FE7FA7"/>
    <w:rsid w:val="00FF0050"/>
    <w:rsid w:val="00FF028A"/>
    <w:rsid w:val="00FF03E3"/>
    <w:rsid w:val="00FF1831"/>
    <w:rsid w:val="00FF1DB3"/>
    <w:rsid w:val="00FF25D0"/>
    <w:rsid w:val="00FF3143"/>
    <w:rsid w:val="00FF36F1"/>
    <w:rsid w:val="00FF37BB"/>
    <w:rsid w:val="00FF38A9"/>
    <w:rsid w:val="00FF3A2A"/>
    <w:rsid w:val="00FF3BF1"/>
    <w:rsid w:val="00FF4FBE"/>
    <w:rsid w:val="00FF532A"/>
    <w:rsid w:val="00FF5441"/>
    <w:rsid w:val="00FF5580"/>
    <w:rsid w:val="00FF6D44"/>
    <w:rsid w:val="00FF6EB6"/>
    <w:rsid w:val="00FF6EBF"/>
    <w:rsid w:val="00FF7205"/>
    <w:rsid w:val="00FF7907"/>
    <w:rsid w:val="00FF7E6E"/>
    <w:rsid w:val="00FF7F39"/>
    <w:rsid w:val="058468D3"/>
    <w:rsid w:val="0B083CC0"/>
    <w:rsid w:val="0BD04822"/>
    <w:rsid w:val="15E04885"/>
    <w:rsid w:val="2601765A"/>
    <w:rsid w:val="37EB6085"/>
    <w:rsid w:val="3A477AB7"/>
    <w:rsid w:val="3ABF2A8D"/>
    <w:rsid w:val="45DB086B"/>
    <w:rsid w:val="5AFDF8B9"/>
    <w:rsid w:val="5C576F9D"/>
    <w:rsid w:val="5EFF448A"/>
    <w:rsid w:val="79705240"/>
    <w:rsid w:val="7DFF446E"/>
    <w:rsid w:val="9DFEE34E"/>
    <w:rsid w:val="E977917D"/>
    <w:rsid w:val="F97BD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40"/>
    <w:qFormat/>
    <w:uiPriority w:val="0"/>
    <w:pPr>
      <w:keepNext/>
      <w:keepLines/>
      <w:pageBreakBefore/>
      <w:spacing w:before="340" w:after="330" w:line="576" w:lineRule="auto"/>
      <w:jc w:val="center"/>
      <w:outlineLvl w:val="0"/>
    </w:pPr>
    <w:rPr>
      <w:b/>
      <w:kern w:val="44"/>
      <w:sz w:val="32"/>
    </w:rPr>
  </w:style>
  <w:style w:type="paragraph" w:styleId="3">
    <w:name w:val="heading 2"/>
    <w:basedOn w:val="1"/>
    <w:next w:val="1"/>
    <w:qFormat/>
    <w:uiPriority w:val="9"/>
    <w:pPr>
      <w:keepNext/>
      <w:keepLines/>
      <w:tabs>
        <w:tab w:val="left" w:pos="420"/>
      </w:tabs>
      <w:spacing w:before="50" w:beforeLines="50" w:after="50" w:afterLines="50"/>
      <w:jc w:val="center"/>
      <w:outlineLvl w:val="1"/>
    </w:pPr>
    <w:rPr>
      <w:rFonts w:eastAsia="黑体"/>
      <w:b/>
      <w:bCs/>
      <w:szCs w:val="32"/>
    </w:rPr>
  </w:style>
  <w:style w:type="paragraph" w:styleId="4">
    <w:name w:val="heading 3"/>
    <w:basedOn w:val="1"/>
    <w:next w:val="1"/>
    <w:qFormat/>
    <w:uiPriority w:val="0"/>
    <w:pPr>
      <w:keepNext/>
      <w:keepLines/>
      <w:spacing w:before="260" w:after="260"/>
      <w:jc w:val="center"/>
      <w:outlineLvl w:val="2"/>
    </w:pPr>
    <w:rPr>
      <w:rFonts w:eastAsia="仿宋"/>
    </w:rPr>
  </w:style>
  <w:style w:type="paragraph" w:styleId="5">
    <w:name w:val="heading 4"/>
    <w:basedOn w:val="1"/>
    <w:next w:val="1"/>
    <w:link w:val="20"/>
    <w:autoRedefine/>
    <w:qFormat/>
    <w:uiPriority w:val="0"/>
    <w:pPr>
      <w:keepNext/>
      <w:keepLines/>
      <w:spacing w:before="260" w:after="260"/>
      <w:outlineLvl w:val="3"/>
    </w:pPr>
    <w:rPr>
      <w:b/>
      <w:bCs/>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0"/>
    <w:rPr>
      <w:rFonts w:eastAsia="黑体" w:asciiTheme="majorHAnsi" w:hAnsiTheme="majorHAnsi" w:cstheme="majorBidi"/>
      <w:sz w:val="20"/>
      <w:szCs w:val="20"/>
    </w:rPr>
  </w:style>
  <w:style w:type="paragraph" w:styleId="7">
    <w:name w:val="annotation text"/>
    <w:basedOn w:val="1"/>
    <w:link w:val="21"/>
    <w:qFormat/>
    <w:uiPriority w:val="0"/>
    <w:pPr>
      <w:jc w:val="left"/>
    </w:pPr>
  </w:style>
  <w:style w:type="paragraph" w:styleId="8">
    <w:name w:val="Body Text"/>
    <w:basedOn w:val="1"/>
    <w:link w:val="22"/>
    <w:autoRedefine/>
    <w:qFormat/>
    <w:uiPriority w:val="1"/>
    <w:pPr>
      <w:autoSpaceDE w:val="0"/>
      <w:autoSpaceDN w:val="0"/>
      <w:spacing w:before="161" w:line="240" w:lineRule="auto"/>
      <w:ind w:left="260"/>
      <w:jc w:val="left"/>
    </w:pPr>
    <w:rPr>
      <w:rFonts w:ascii="宋体" w:hAnsi="宋体" w:cs="宋体"/>
      <w:kern w:val="0"/>
      <w:szCs w:val="24"/>
      <w:lang w:val="zh-CN" w:bidi="zh-CN"/>
    </w:rPr>
  </w:style>
  <w:style w:type="paragraph" w:styleId="9">
    <w:name w:val="toc 3"/>
    <w:basedOn w:val="1"/>
    <w:next w:val="1"/>
    <w:unhideWhenUsed/>
    <w:qFormat/>
    <w:uiPriority w:val="39"/>
    <w:pPr>
      <w:widowControl/>
      <w:ind w:firstLine="400" w:firstLineChars="400"/>
      <w:jc w:val="left"/>
    </w:pPr>
    <w:rPr>
      <w:kern w:val="0"/>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autoRedefine/>
    <w:unhideWhenUsed/>
    <w:qFormat/>
    <w:uiPriority w:val="39"/>
    <w:pPr>
      <w:widowControl/>
      <w:tabs>
        <w:tab w:val="right" w:leader="dot" w:pos="8296"/>
      </w:tabs>
      <w:jc w:val="left"/>
    </w:pPr>
    <w:rPr>
      <w:kern w:val="0"/>
    </w:rPr>
  </w:style>
  <w:style w:type="paragraph" w:styleId="13">
    <w:name w:val="toc 2"/>
    <w:basedOn w:val="1"/>
    <w:next w:val="1"/>
    <w:unhideWhenUsed/>
    <w:qFormat/>
    <w:uiPriority w:val="39"/>
    <w:pPr>
      <w:widowControl/>
      <w:tabs>
        <w:tab w:val="right" w:leader="dot" w:pos="8296"/>
      </w:tabs>
      <w:ind w:firstLine="200" w:firstLineChars="200"/>
      <w:jc w:val="left"/>
    </w:pPr>
    <w:rPr>
      <w:kern w:val="0"/>
    </w:rPr>
  </w:style>
  <w:style w:type="paragraph" w:styleId="14">
    <w:name w:val="annotation subject"/>
    <w:basedOn w:val="7"/>
    <w:next w:val="7"/>
    <w:link w:val="25"/>
    <w:qFormat/>
    <w:uiPriority w:val="0"/>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u w:val="single"/>
    </w:rPr>
  </w:style>
  <w:style w:type="character" w:styleId="19">
    <w:name w:val="annotation reference"/>
    <w:basedOn w:val="17"/>
    <w:qFormat/>
    <w:uiPriority w:val="0"/>
    <w:rPr>
      <w:sz w:val="21"/>
      <w:szCs w:val="21"/>
    </w:rPr>
  </w:style>
  <w:style w:type="character" w:customStyle="1" w:styleId="20">
    <w:name w:val="标题 4 字符"/>
    <w:basedOn w:val="17"/>
    <w:link w:val="5"/>
    <w:qFormat/>
    <w:uiPriority w:val="0"/>
    <w:rPr>
      <w:rFonts w:ascii="Times New Roman" w:hAnsi="Times New Roman" w:cs="Times New Roman"/>
      <w:b/>
      <w:bCs/>
      <w:kern w:val="2"/>
      <w:sz w:val="24"/>
      <w:szCs w:val="28"/>
    </w:rPr>
  </w:style>
  <w:style w:type="character" w:customStyle="1" w:styleId="21">
    <w:name w:val="批注文字 字符"/>
    <w:basedOn w:val="17"/>
    <w:link w:val="7"/>
    <w:qFormat/>
    <w:uiPriority w:val="0"/>
    <w:rPr>
      <w:rFonts w:ascii="Times New Roman" w:hAnsi="Times New Roman"/>
      <w:kern w:val="2"/>
      <w:sz w:val="24"/>
      <w:szCs w:val="22"/>
    </w:rPr>
  </w:style>
  <w:style w:type="character" w:customStyle="1" w:styleId="22">
    <w:name w:val="正文文本 字符"/>
    <w:basedOn w:val="17"/>
    <w:link w:val="8"/>
    <w:autoRedefine/>
    <w:qFormat/>
    <w:uiPriority w:val="1"/>
    <w:rPr>
      <w:rFonts w:ascii="宋体" w:hAnsi="宋体" w:cs="宋体"/>
      <w:sz w:val="24"/>
      <w:szCs w:val="24"/>
      <w:lang w:val="zh-CN" w:bidi="zh-CN"/>
    </w:rPr>
  </w:style>
  <w:style w:type="character" w:customStyle="1" w:styleId="23">
    <w:name w:val="页脚 字符"/>
    <w:link w:val="10"/>
    <w:autoRedefine/>
    <w:qFormat/>
    <w:uiPriority w:val="99"/>
    <w:rPr>
      <w:rFonts w:ascii="Times New Roman" w:hAnsi="Times New Roman"/>
      <w:kern w:val="2"/>
      <w:sz w:val="18"/>
      <w:szCs w:val="18"/>
    </w:rPr>
  </w:style>
  <w:style w:type="character" w:customStyle="1" w:styleId="24">
    <w:name w:val="页眉 字符"/>
    <w:link w:val="11"/>
    <w:qFormat/>
    <w:uiPriority w:val="99"/>
    <w:rPr>
      <w:rFonts w:ascii="Times New Roman" w:hAnsi="Times New Roman"/>
      <w:kern w:val="2"/>
      <w:sz w:val="18"/>
      <w:szCs w:val="18"/>
    </w:rPr>
  </w:style>
  <w:style w:type="character" w:customStyle="1" w:styleId="25">
    <w:name w:val="批注主题 字符"/>
    <w:basedOn w:val="21"/>
    <w:link w:val="14"/>
    <w:qFormat/>
    <w:uiPriority w:val="0"/>
    <w:rPr>
      <w:rFonts w:ascii="Times New Roman" w:hAnsi="Times New Roman"/>
      <w:b/>
      <w:bCs/>
      <w:kern w:val="2"/>
      <w:sz w:val="24"/>
      <w:szCs w:val="22"/>
    </w:rPr>
  </w:style>
  <w:style w:type="paragraph" w:styleId="26">
    <w:name w:val="No Spacing"/>
    <w:basedOn w:val="1"/>
    <w:link w:val="27"/>
    <w:qFormat/>
    <w:uiPriority w:val="1"/>
    <w:pPr>
      <w:ind w:firstLine="200" w:firstLineChars="200"/>
    </w:pPr>
    <w:rPr>
      <w:color w:val="4472C4"/>
    </w:rPr>
  </w:style>
  <w:style w:type="character" w:customStyle="1" w:styleId="27">
    <w:name w:val="无间隔 字符"/>
    <w:basedOn w:val="17"/>
    <w:link w:val="26"/>
    <w:qFormat/>
    <w:uiPriority w:val="1"/>
    <w:rPr>
      <w:rFonts w:ascii="Times New Roman" w:hAnsi="Times New Roman"/>
      <w:color w:val="4472C4"/>
      <w:kern w:val="2"/>
      <w:sz w:val="24"/>
      <w:szCs w:val="22"/>
    </w:rPr>
  </w:style>
  <w:style w:type="character" w:styleId="28">
    <w:name w:val="Placeholder Text"/>
    <w:basedOn w:val="17"/>
    <w:autoRedefine/>
    <w:unhideWhenUsed/>
    <w:qFormat/>
    <w:uiPriority w:val="99"/>
    <w:rPr>
      <w:color w:val="808080"/>
    </w:rPr>
  </w:style>
  <w:style w:type="paragraph" w:styleId="29">
    <w:name w:val="Quote"/>
    <w:basedOn w:val="1"/>
    <w:next w:val="1"/>
    <w:link w:val="30"/>
    <w:autoRedefine/>
    <w:qFormat/>
    <w:uiPriority w:val="99"/>
    <w:pPr>
      <w:spacing w:before="200" w:after="160"/>
      <w:ind w:left="864" w:right="864"/>
      <w:jc w:val="center"/>
    </w:pPr>
    <w:rPr>
      <w:i/>
      <w:iCs/>
      <w:color w:val="3F3F3F"/>
    </w:rPr>
  </w:style>
  <w:style w:type="character" w:customStyle="1" w:styleId="30">
    <w:name w:val="引用 字符"/>
    <w:basedOn w:val="17"/>
    <w:link w:val="29"/>
    <w:autoRedefine/>
    <w:qFormat/>
    <w:uiPriority w:val="99"/>
    <w:rPr>
      <w:rFonts w:ascii="Times New Roman" w:hAnsi="Times New Roman"/>
      <w:i/>
      <w:iCs/>
      <w:color w:val="3F3F3F"/>
      <w:kern w:val="2"/>
      <w:sz w:val="24"/>
      <w:szCs w:val="22"/>
    </w:rPr>
  </w:style>
  <w:style w:type="paragraph" w:customStyle="1" w:styleId="31">
    <w:name w:val="表格题注"/>
    <w:basedOn w:val="29"/>
    <w:link w:val="32"/>
    <w:qFormat/>
    <w:uiPriority w:val="0"/>
    <w:rPr>
      <w:rFonts w:eastAsia="黑体"/>
      <w:b/>
      <w:i w:val="0"/>
      <w:sz w:val="21"/>
    </w:rPr>
  </w:style>
  <w:style w:type="character" w:customStyle="1" w:styleId="32">
    <w:name w:val="表格题注 字符"/>
    <w:basedOn w:val="30"/>
    <w:link w:val="31"/>
    <w:qFormat/>
    <w:uiPriority w:val="0"/>
    <w:rPr>
      <w:rFonts w:ascii="Times New Roman" w:hAnsi="Times New Roman" w:eastAsia="黑体"/>
      <w:b/>
      <w:i w:val="0"/>
      <w:color w:val="3F3F3F"/>
      <w:kern w:val="2"/>
      <w:sz w:val="21"/>
      <w:szCs w:val="22"/>
    </w:rPr>
  </w:style>
  <w:style w:type="paragraph" w:customStyle="1" w:styleId="33">
    <w:name w:val="表格"/>
    <w:basedOn w:val="26"/>
    <w:link w:val="34"/>
    <w:qFormat/>
    <w:uiPriority w:val="0"/>
    <w:pPr>
      <w:ind w:firstLine="0" w:firstLineChars="0"/>
      <w:jc w:val="center"/>
    </w:pPr>
    <w:rPr>
      <w:color w:val="auto"/>
      <w:sz w:val="21"/>
    </w:rPr>
  </w:style>
  <w:style w:type="character" w:customStyle="1" w:styleId="34">
    <w:name w:val="表格 字符"/>
    <w:basedOn w:val="27"/>
    <w:link w:val="33"/>
    <w:qFormat/>
    <w:uiPriority w:val="0"/>
    <w:rPr>
      <w:rFonts w:ascii="Times New Roman" w:hAnsi="Times New Roman"/>
      <w:color w:val="4472C4"/>
      <w:kern w:val="2"/>
      <w:sz w:val="21"/>
      <w:szCs w:val="22"/>
    </w:rPr>
  </w:style>
  <w:style w:type="paragraph" w:customStyle="1" w:styleId="35">
    <w:name w:val="表格A"/>
    <w:basedOn w:val="33"/>
    <w:link w:val="36"/>
    <w:qFormat/>
    <w:uiPriority w:val="0"/>
    <w:pPr>
      <w:spacing w:line="240" w:lineRule="auto"/>
    </w:pPr>
    <w:rPr>
      <w:sz w:val="18"/>
    </w:rPr>
  </w:style>
  <w:style w:type="character" w:customStyle="1" w:styleId="36">
    <w:name w:val="表格A 字符"/>
    <w:basedOn w:val="34"/>
    <w:link w:val="35"/>
    <w:autoRedefine/>
    <w:qFormat/>
    <w:uiPriority w:val="0"/>
    <w:rPr>
      <w:rFonts w:ascii="Times New Roman" w:hAnsi="Times New Roman"/>
      <w:color w:val="4472C4"/>
      <w:kern w:val="2"/>
      <w:sz w:val="18"/>
      <w:szCs w:val="22"/>
    </w:rPr>
  </w:style>
  <w:style w:type="paragraph" w:customStyle="1" w:styleId="37">
    <w:name w:val="TOC 标题1"/>
    <w:basedOn w:val="2"/>
    <w:next w:val="1"/>
    <w:unhideWhenUsed/>
    <w:qFormat/>
    <w:uiPriority w:val="39"/>
    <w:pPr>
      <w:pageBreakBefore w:val="0"/>
      <w:widowControl/>
      <w:spacing w:before="240" w:after="0" w:line="259" w:lineRule="auto"/>
      <w:jc w:val="left"/>
      <w:outlineLvl w:val="9"/>
    </w:pPr>
    <w:rPr>
      <w:rFonts w:ascii="等线 Light" w:hAnsi="等线 Light" w:eastAsia="等线 Light"/>
      <w:b w:val="0"/>
      <w:color w:val="2F5496"/>
      <w:kern w:val="0"/>
      <w:szCs w:val="32"/>
    </w:rPr>
  </w:style>
  <w:style w:type="table" w:customStyle="1" w:styleId="38">
    <w:name w:val="Table Normal"/>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39">
    <w:name w:val="Table Paragraph"/>
    <w:basedOn w:val="1"/>
    <w:qFormat/>
    <w:uiPriority w:val="1"/>
    <w:pPr>
      <w:autoSpaceDE w:val="0"/>
      <w:autoSpaceDN w:val="0"/>
      <w:spacing w:before="52" w:line="240" w:lineRule="auto"/>
      <w:jc w:val="center"/>
    </w:pPr>
    <w:rPr>
      <w:rFonts w:eastAsia="Times New Roman"/>
      <w:kern w:val="0"/>
      <w:sz w:val="22"/>
      <w:lang w:val="zh-CN" w:bidi="zh-CN"/>
    </w:rPr>
  </w:style>
  <w:style w:type="character" w:customStyle="1" w:styleId="40">
    <w:name w:val="标题 1 字符"/>
    <w:basedOn w:val="17"/>
    <w:link w:val="2"/>
    <w:autoRedefine/>
    <w:qFormat/>
    <w:uiPriority w:val="0"/>
    <w:rPr>
      <w:rFonts w:ascii="Times New Roman" w:hAnsi="Times New Roman"/>
      <w:b/>
      <w:kern w:val="44"/>
      <w:sz w:val="32"/>
      <w:szCs w:val="22"/>
    </w:rPr>
  </w:style>
  <w:style w:type="paragraph" w:customStyle="1" w:styleId="41">
    <w:name w:val="6表格"/>
    <w:basedOn w:val="1"/>
    <w:link w:val="42"/>
    <w:qFormat/>
    <w:uiPriority w:val="0"/>
    <w:pPr>
      <w:spacing w:before="50" w:beforeLines="50"/>
      <w:jc w:val="center"/>
    </w:pPr>
    <w:rPr>
      <w:rFonts w:eastAsiaTheme="minorEastAsia" w:cstheme="minorBidi"/>
      <w:sz w:val="21"/>
      <w:szCs w:val="21"/>
    </w:rPr>
  </w:style>
  <w:style w:type="character" w:customStyle="1" w:styleId="42">
    <w:name w:val="6表格 Char"/>
    <w:basedOn w:val="17"/>
    <w:link w:val="41"/>
    <w:autoRedefine/>
    <w:qFormat/>
    <w:uiPriority w:val="0"/>
    <w:rPr>
      <w:rFonts w:ascii="Times New Roman" w:hAnsi="Times New Roman" w:eastAsiaTheme="minorEastAsia" w:cstheme="minorBidi"/>
      <w:kern w:val="2"/>
      <w:sz w:val="21"/>
      <w:szCs w:val="21"/>
    </w:rPr>
  </w:style>
  <w:style w:type="paragraph" w:customStyle="1" w:styleId="43">
    <w:name w:val="说明"/>
    <w:basedOn w:val="1"/>
    <w:link w:val="45"/>
    <w:qFormat/>
    <w:uiPriority w:val="0"/>
    <w:pPr>
      <w:widowControl/>
      <w:ind w:firstLine="480" w:firstLineChars="200"/>
    </w:pPr>
    <w:rPr>
      <w:rFonts w:eastAsiaTheme="minorEastAsia"/>
      <w:bCs/>
      <w:color w:val="0070C0"/>
      <w:kern w:val="0"/>
      <w:szCs w:val="24"/>
    </w:rPr>
  </w:style>
  <w:style w:type="paragraph" w:customStyle="1" w:styleId="44">
    <w:name w:val="4标题"/>
    <w:basedOn w:val="1"/>
    <w:link w:val="46"/>
    <w:qFormat/>
    <w:uiPriority w:val="0"/>
    <w:pPr>
      <w:spacing w:before="260" w:after="260"/>
      <w:outlineLvl w:val="3"/>
    </w:pPr>
    <w:rPr>
      <w:rFonts w:eastAsiaTheme="minorEastAsia" w:cstheme="minorBidi"/>
      <w:b/>
      <w:szCs w:val="24"/>
    </w:rPr>
  </w:style>
  <w:style w:type="character" w:customStyle="1" w:styleId="45">
    <w:name w:val="说明 字符"/>
    <w:basedOn w:val="17"/>
    <w:link w:val="43"/>
    <w:qFormat/>
    <w:uiPriority w:val="0"/>
    <w:rPr>
      <w:rFonts w:ascii="Times New Roman" w:hAnsi="Times New Roman" w:eastAsiaTheme="minorEastAsia"/>
      <w:bCs/>
      <w:color w:val="0070C0"/>
      <w:sz w:val="24"/>
      <w:szCs w:val="24"/>
    </w:rPr>
  </w:style>
  <w:style w:type="character" w:customStyle="1" w:styleId="46">
    <w:name w:val="4标题 字符"/>
    <w:basedOn w:val="17"/>
    <w:link w:val="44"/>
    <w:autoRedefine/>
    <w:qFormat/>
    <w:uiPriority w:val="0"/>
    <w:rPr>
      <w:rFonts w:ascii="Times New Roman" w:hAnsi="Times New Roman" w:eastAsiaTheme="minorEastAsia" w:cstheme="minorBidi"/>
      <w:b/>
      <w:kern w:val="2"/>
      <w:sz w:val="24"/>
      <w:szCs w:val="24"/>
    </w:rPr>
  </w:style>
  <w:style w:type="paragraph" w:customStyle="1" w:styleId="47">
    <w:name w:val="修订1"/>
    <w:hidden/>
    <w:unhideWhenUsed/>
    <w:qFormat/>
    <w:uiPriority w:val="99"/>
    <w:rPr>
      <w:rFonts w:ascii="Times New Roman" w:hAnsi="Times New Roman" w:eastAsia="宋体" w:cs="Times New Roman"/>
      <w:kern w:val="2"/>
      <w:sz w:val="24"/>
      <w:szCs w:val="22"/>
      <w:lang w:val="en-US" w:eastAsia="zh-CN" w:bidi="ar-SA"/>
    </w:rPr>
  </w:style>
  <w:style w:type="paragraph" w:customStyle="1" w:styleId="48">
    <w:name w:val="Revision"/>
    <w:autoRedefine/>
    <w:hidden/>
    <w:unhideWhenUsed/>
    <w:uiPriority w:val="99"/>
    <w:rPr>
      <w:rFonts w:ascii="Times New Roman" w:hAnsi="Times New Roman" w:eastAsia="宋体" w:cs="Times New Roman"/>
      <w:kern w:val="2"/>
      <w:sz w:val="24"/>
      <w:szCs w:val="22"/>
      <w:lang w:val="en-US" w:eastAsia="zh-CN" w:bidi="ar-SA"/>
    </w:rPr>
  </w:style>
  <w:style w:type="paragraph" w:customStyle="1" w:styleId="49">
    <w:name w:val="TOC Heading"/>
    <w:basedOn w:val="2"/>
    <w:next w:val="1"/>
    <w:autoRedefine/>
    <w:unhideWhenUsed/>
    <w:qFormat/>
    <w:uiPriority w:val="39"/>
    <w:pPr>
      <w:pageBreakBefore w:val="0"/>
      <w:widowControl/>
      <w:spacing w:before="240" w:after="0" w:line="259" w:lineRule="auto"/>
      <w:jc w:val="left"/>
      <w:outlineLvl w:val="9"/>
    </w:pPr>
    <w:rPr>
      <w:rFonts w:asciiTheme="majorHAnsi" w:hAnsiTheme="majorHAnsi" w:eastAsiaTheme="majorEastAsia" w:cstheme="majorBidi"/>
      <w:b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0ED2C-A799-4BA9-9255-5ED824B0CFDC}">
  <ds:schemaRefs/>
</ds:datastoreItem>
</file>

<file path=docProps/app.xml><?xml version="1.0" encoding="utf-8"?>
<Properties xmlns="http://schemas.openxmlformats.org/officeDocument/2006/extended-properties" xmlns:vt="http://schemas.openxmlformats.org/officeDocument/2006/docPropsVTypes">
  <Template>Normal</Template>
  <Pages>150</Pages>
  <Words>17202</Words>
  <Characters>98057</Characters>
  <Lines>817</Lines>
  <Paragraphs>230</Paragraphs>
  <TotalTime>1</TotalTime>
  <ScaleCrop>false</ScaleCrop>
  <LinksUpToDate>false</LinksUpToDate>
  <CharactersWithSpaces>115029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2023-11-23T08:27:00Z</dcterms:created>
  <dc:creator>航城城建办前期组</dc:creator>
  <cp:lastModifiedBy>张睿</cp:lastModifiedBy>
  <cp:lastPrinted>2023-10-09T06:08:00Z</cp:lastPrinted>
  <dcterms:modified xsi:type="dcterms:W3CDTF">2024-01-03T02:12:26Z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76446943AE92484A969B3F5A33EAE1DB_13</vt:lpwstr>
  </property>
</Properties>
</file>