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村镇建筑分时分区供暖系统设计标准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  <w:bookmarkStart w:id="0" w:name="_GoBack"/>
      <w:bookmarkEnd w:id="0"/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xNzNlYjAxMDAzODI4ZDA3MjdlYTEzMTg1YmY1NDI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1FA798A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119</Characters>
  <Lines>1</Lines>
  <Paragraphs>1</Paragraphs>
  <TotalTime>1</TotalTime>
  <ScaleCrop>false</ScaleCrop>
  <LinksUpToDate>false</LinksUpToDate>
  <CharactersWithSpaces>138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2019-12-12T09:41:00Z</dcterms:created>
  <dc:creator>lenovo</dc:creator>
  <cp:lastModifiedBy>段冠囡</cp:lastModifiedBy>
  <dcterms:modified xsi:type="dcterms:W3CDTF">2024-03-24T15:37:42Z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161197A13EB74F3B96297DC4CE211754_13</vt:lpwstr>
  </property>
</Properties>
</file>