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480" w:leftChars="-200" w:firstLine="460"/>
        <w:jc w:val="left"/>
        <w:rPr>
          <w:rFonts w:cs="Times New Roman"/>
          <w:sz w:val="18"/>
          <w:szCs w:val="24"/>
        </w:rPr>
      </w:pPr>
    </w:p>
    <w:p>
      <w:pPr>
        <w:pBdr>
          <w:bottom w:val="single" w:color="auto" w:sz="6" w:space="1"/>
        </w:pBdr>
        <w:ind w:left="5040" w:hanging="5040" w:hangingChars="2400"/>
        <w:jc w:val="right"/>
        <w:rPr>
          <w:rFonts w:cs="Times New Roman"/>
          <w:b/>
          <w:color w:val="000000"/>
          <w:kern w:val="0"/>
          <w:sz w:val="32"/>
          <w:szCs w:val="32"/>
        </w:rPr>
      </w:pPr>
      <w:r>
        <w:rPr>
          <w:rFonts w:cs="Times New Roman"/>
          <w:kern w:val="0"/>
          <w:sz w:val="21"/>
          <w:szCs w:val="21"/>
        </w:rPr>
        <w:drawing>
          <wp:anchor distT="0" distB="0" distL="114300" distR="114300" simplePos="0" relativeHeight="251659264" behindDoc="0" locked="0" layoutInCell="1" allowOverlap="1">
            <wp:simplePos x="0" y="0"/>
            <wp:positionH relativeFrom="column">
              <wp:posOffset>-17145</wp:posOffset>
            </wp:positionH>
            <wp:positionV relativeFrom="paragraph">
              <wp:posOffset>3810</wp:posOffset>
            </wp:positionV>
            <wp:extent cx="1744980" cy="1149985"/>
            <wp:effectExtent l="0" t="0" r="7620" b="0"/>
            <wp:wrapNone/>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p>
    <w:p>
      <w:pPr>
        <w:pBdr>
          <w:bottom w:val="single" w:color="auto" w:sz="6" w:space="1"/>
        </w:pBdr>
        <w:rPr>
          <w:rFonts w:cs="Times New Roman"/>
          <w:b/>
          <w:color w:val="000000"/>
          <w:kern w:val="0"/>
          <w:sz w:val="32"/>
          <w:szCs w:val="32"/>
        </w:rPr>
      </w:pPr>
    </w:p>
    <w:p>
      <w:pPr>
        <w:pBdr>
          <w:bottom w:val="single" w:color="auto" w:sz="6" w:space="1"/>
        </w:pBdr>
        <w:ind w:left="7710" w:hanging="7710" w:hangingChars="2400"/>
        <w:jc w:val="right"/>
        <w:rPr>
          <w:rFonts w:cs="Times New Roman"/>
          <w:b/>
          <w:color w:val="000000"/>
          <w:kern w:val="0"/>
          <w:sz w:val="32"/>
          <w:szCs w:val="32"/>
        </w:rPr>
      </w:pPr>
      <w:r>
        <w:rPr>
          <w:rFonts w:cs="Times New Roman"/>
          <w:b/>
          <w:color w:val="000000"/>
          <w:kern w:val="0"/>
          <w:sz w:val="32"/>
          <w:szCs w:val="32"/>
        </w:rPr>
        <w:t>T/CECS ×××-202×</w:t>
      </w:r>
    </w:p>
    <w:p>
      <w:pPr>
        <w:tabs>
          <w:tab w:val="left" w:pos="4140"/>
        </w:tabs>
        <w:spacing w:line="240" w:lineRule="auto"/>
        <w:jc w:val="center"/>
        <w:rPr>
          <w:rFonts w:cs="Times New Roman"/>
          <w:b/>
          <w:sz w:val="36"/>
          <w:szCs w:val="36"/>
        </w:rPr>
      </w:pPr>
    </w:p>
    <w:p>
      <w:pPr>
        <w:tabs>
          <w:tab w:val="left" w:pos="4140"/>
        </w:tabs>
        <w:spacing w:line="240" w:lineRule="auto"/>
        <w:jc w:val="center"/>
        <w:rPr>
          <w:rFonts w:cs="Times New Roman"/>
          <w:b/>
          <w:sz w:val="36"/>
          <w:szCs w:val="36"/>
        </w:rPr>
      </w:pPr>
    </w:p>
    <w:p>
      <w:pPr>
        <w:spacing w:line="240" w:lineRule="auto"/>
        <w:rPr>
          <w:rFonts w:cs="Times New Roman"/>
          <w:sz w:val="21"/>
          <w:szCs w:val="21"/>
        </w:rPr>
      </w:pPr>
    </w:p>
    <w:p>
      <w:pPr>
        <w:tabs>
          <w:tab w:val="clear" w:pos="480"/>
        </w:tabs>
        <w:jc w:val="center"/>
        <w:rPr>
          <w:rFonts w:cs="Times New Roman"/>
          <w:b/>
          <w:bCs/>
          <w:sz w:val="44"/>
          <w:szCs w:val="23"/>
        </w:rPr>
      </w:pPr>
      <w:r>
        <w:rPr>
          <w:rFonts w:cs="Times New Roman"/>
          <w:sz w:val="28"/>
          <w:szCs w:val="21"/>
        </w:rPr>
        <w:t>中国工程建设标准化协会标准</w:t>
      </w:r>
    </w:p>
    <w:p>
      <w:pPr>
        <w:jc w:val="center"/>
        <w:rPr>
          <w:rFonts w:cs="Times New Roman"/>
          <w:sz w:val="28"/>
          <w:szCs w:val="20"/>
        </w:rPr>
      </w:pPr>
    </w:p>
    <w:p>
      <w:pPr>
        <w:jc w:val="center"/>
        <w:rPr>
          <w:rFonts w:cs="Times New Roman"/>
          <w:sz w:val="28"/>
          <w:szCs w:val="20"/>
        </w:rPr>
      </w:pPr>
    </w:p>
    <w:p>
      <w:pPr>
        <w:jc w:val="center"/>
        <w:rPr>
          <w:rFonts w:cs="Times New Roman"/>
          <w:sz w:val="30"/>
          <w:szCs w:val="20"/>
        </w:rPr>
      </w:pPr>
    </w:p>
    <w:p>
      <w:pPr>
        <w:jc w:val="center"/>
        <w:rPr>
          <w:rFonts w:eastAsia="仿宋_GB2312" w:cs="Times New Roman"/>
          <w:kern w:val="0"/>
          <w:sz w:val="44"/>
          <w:szCs w:val="44"/>
        </w:rPr>
      </w:pPr>
      <w:r>
        <w:rPr>
          <w:rFonts w:hint="eastAsia" w:eastAsia="仿宋_GB2312" w:cs="Times New Roman"/>
          <w:kern w:val="0"/>
          <w:sz w:val="44"/>
          <w:szCs w:val="44"/>
        </w:rPr>
        <w:t>铁路运输站段碳排放核算标准</w:t>
      </w:r>
    </w:p>
    <w:p/>
    <w:p>
      <w:pPr>
        <w:spacing w:line="333" w:lineRule="auto"/>
        <w:jc w:val="center"/>
        <w:rPr>
          <w:rFonts w:eastAsia="Times New Roman" w:cs="Times New Roman"/>
          <w:position w:val="5"/>
          <w:sz w:val="28"/>
          <w:szCs w:val="28"/>
        </w:rPr>
      </w:pPr>
      <w:r>
        <w:rPr>
          <w:rFonts w:eastAsia="Times New Roman" w:cs="Times New Roman"/>
          <w:position w:val="5"/>
          <w:sz w:val="28"/>
          <w:szCs w:val="28"/>
        </w:rPr>
        <w:t xml:space="preserve">The quantification standard for carbon emissions of railway transportation stations and </w:t>
      </w:r>
      <w:r>
        <w:fldChar w:fldCharType="begin"/>
      </w:r>
      <w:r>
        <w:instrText xml:space="preserve"> HYPERLINK "javascript:;" </w:instrText>
      </w:r>
      <w:r>
        <w:fldChar w:fldCharType="separate"/>
      </w:r>
      <w:r>
        <w:rPr>
          <w:rFonts w:eastAsia="Times New Roman" w:cs="Times New Roman"/>
          <w:position w:val="5"/>
          <w:sz w:val="28"/>
          <w:szCs w:val="28"/>
        </w:rPr>
        <w:t>depots</w:t>
      </w:r>
      <w:r>
        <w:rPr>
          <w:rFonts w:eastAsia="Times New Roman" w:cs="Times New Roman"/>
          <w:position w:val="5"/>
          <w:sz w:val="28"/>
          <w:szCs w:val="28"/>
        </w:rPr>
        <w:fldChar w:fldCharType="end"/>
      </w:r>
    </w:p>
    <w:p>
      <w:pPr>
        <w:widowControl/>
        <w:snapToGrid w:val="0"/>
        <w:ind w:left="204" w:leftChars="85"/>
        <w:jc w:val="center"/>
        <w:rPr>
          <w:rFonts w:cs="Times New Roman"/>
          <w:kern w:val="0"/>
          <w:sz w:val="44"/>
          <w:szCs w:val="44"/>
        </w:rPr>
      </w:pPr>
      <w:r>
        <w:rPr>
          <w:rFonts w:cs="Times New Roman"/>
          <w:kern w:val="0"/>
          <w:sz w:val="44"/>
          <w:szCs w:val="44"/>
        </w:rPr>
        <w:t>（</w:t>
      </w:r>
      <w:r>
        <w:rPr>
          <w:rFonts w:hint="eastAsia" w:cs="Times New Roman"/>
          <w:kern w:val="0"/>
          <w:sz w:val="44"/>
          <w:szCs w:val="44"/>
        </w:rPr>
        <w:t>征求意见稿</w:t>
      </w:r>
      <w:r>
        <w:rPr>
          <w:rFonts w:cs="Times New Roman"/>
          <w:kern w:val="0"/>
          <w:sz w:val="44"/>
          <w:szCs w:val="44"/>
        </w:rPr>
        <w:t>）</w:t>
      </w:r>
    </w:p>
    <w:p>
      <w:pPr>
        <w:pStyle w:val="20"/>
        <w:rPr>
          <w:sz w:val="21"/>
        </w:rPr>
      </w:pPr>
    </w:p>
    <w:p>
      <w:pPr>
        <w:jc w:val="center"/>
        <w:rPr>
          <w:rFonts w:cs="Times New Roman"/>
          <w:sz w:val="21"/>
          <w:szCs w:val="20"/>
        </w:rPr>
      </w:pPr>
    </w:p>
    <w:p>
      <w:pPr>
        <w:jc w:val="center"/>
        <w:rPr>
          <w:rFonts w:cs="Times New Roman"/>
          <w:sz w:val="21"/>
          <w:szCs w:val="20"/>
        </w:rPr>
      </w:pPr>
    </w:p>
    <w:p>
      <w:pPr>
        <w:jc w:val="center"/>
        <w:rPr>
          <w:rFonts w:cs="Times New Roman"/>
          <w:sz w:val="21"/>
          <w:szCs w:val="20"/>
        </w:rPr>
      </w:pPr>
    </w:p>
    <w:p>
      <w:pPr>
        <w:spacing w:line="240" w:lineRule="auto"/>
        <w:jc w:val="center"/>
        <w:rPr>
          <w:rFonts w:cs="Times New Roman"/>
          <w:b/>
          <w:bCs/>
          <w:sz w:val="28"/>
          <w:szCs w:val="28"/>
        </w:rPr>
      </w:pPr>
      <w:r>
        <w:rPr>
          <w:rFonts w:cs="Times New Roman"/>
          <w:b/>
          <w:bCs/>
          <w:sz w:val="28"/>
          <w:szCs w:val="28"/>
        </w:rPr>
        <w:t>2023 北京</w:t>
      </w:r>
    </w:p>
    <w:p>
      <w:pPr>
        <w:rPr>
          <w:rFonts w:cs="Times New Roman"/>
          <w:kern w:val="0"/>
          <w:sz w:val="28"/>
          <w:szCs w:val="28"/>
        </w:rPr>
      </w:pPr>
    </w:p>
    <w:p>
      <w:pPr>
        <w:rPr>
          <w:kern w:val="0"/>
          <w:sz w:val="32"/>
          <w:szCs w:val="32"/>
        </w:rPr>
      </w:pPr>
    </w:p>
    <w:p>
      <w:pPr>
        <w:jc w:val="center"/>
        <w:rPr>
          <w:rFonts w:cs="Times New Roman"/>
          <w:kern w:val="0"/>
          <w:sz w:val="32"/>
          <w:szCs w:val="32"/>
        </w:rPr>
      </w:pPr>
      <w:r>
        <w:rPr>
          <w:rFonts w:cs="Times New Roman"/>
          <w:kern w:val="0"/>
          <w:sz w:val="32"/>
          <w:szCs w:val="32"/>
        </w:rPr>
        <w:t>目录</w:t>
      </w:r>
    </w:p>
    <w:p>
      <w:pPr>
        <w:pStyle w:val="10"/>
        <w:spacing w:line="240" w:lineRule="auto"/>
        <w:rPr>
          <w:rFonts w:ascii="宋体" w:hAnsi="宋体" w:eastAsia="宋体" w:cstheme="minorBidi"/>
          <w:kern w:val="2"/>
          <w:sz w:val="21"/>
          <w:szCs w:val="21"/>
        </w:rPr>
      </w:pPr>
      <w:r>
        <w:rPr>
          <w:rFonts w:ascii="宋体" w:hAnsi="宋体" w:eastAsia="宋体"/>
          <w:sz w:val="21"/>
          <w:szCs w:val="21"/>
        </w:rPr>
        <w:fldChar w:fldCharType="begin"/>
      </w:r>
      <w:r>
        <w:rPr>
          <w:rFonts w:ascii="宋体" w:hAnsi="宋体" w:eastAsia="宋体"/>
          <w:sz w:val="21"/>
          <w:szCs w:val="21"/>
        </w:rPr>
        <w:instrText xml:space="preserve"> TOC \o "1-3" \h \z \u </w:instrText>
      </w:r>
      <w:r>
        <w:rPr>
          <w:rFonts w:ascii="宋体" w:hAnsi="宋体" w:eastAsia="宋体"/>
          <w:sz w:val="21"/>
          <w:szCs w:val="21"/>
        </w:rPr>
        <w:fldChar w:fldCharType="separate"/>
      </w:r>
      <w:r>
        <w:fldChar w:fldCharType="begin"/>
      </w:r>
      <w:r>
        <w:instrText xml:space="preserve"> HYPERLINK \l "_Toc156929481" </w:instrText>
      </w:r>
      <w:r>
        <w:fldChar w:fldCharType="separate"/>
      </w:r>
      <w:r>
        <w:rPr>
          <w:rStyle w:val="16"/>
          <w:rFonts w:ascii="宋体" w:hAnsi="宋体" w:eastAsia="宋体"/>
          <w:sz w:val="21"/>
          <w:szCs w:val="21"/>
        </w:rPr>
        <w:t>1 总则</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_Toc156929481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ascii="宋体" w:hAnsi="宋体" w:eastAsia="宋体" w:cstheme="minorBidi"/>
          <w:kern w:val="2"/>
          <w:sz w:val="21"/>
          <w:szCs w:val="21"/>
        </w:rPr>
      </w:pPr>
      <w:r>
        <w:fldChar w:fldCharType="begin"/>
      </w:r>
      <w:r>
        <w:instrText xml:space="preserve"> HYPERLINK \l "_Toc156929482" </w:instrText>
      </w:r>
      <w:r>
        <w:fldChar w:fldCharType="separate"/>
      </w:r>
      <w:r>
        <w:rPr>
          <w:rStyle w:val="16"/>
          <w:rFonts w:ascii="宋体" w:hAnsi="宋体" w:eastAsia="宋体"/>
          <w:kern w:val="44"/>
          <w:sz w:val="21"/>
          <w:szCs w:val="21"/>
        </w:rPr>
        <w:t>2 术语</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_Toc156929482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ascii="宋体" w:hAnsi="宋体" w:eastAsia="宋体" w:cstheme="minorBidi"/>
          <w:kern w:val="2"/>
          <w:sz w:val="21"/>
          <w:szCs w:val="21"/>
        </w:rPr>
      </w:pPr>
      <w:r>
        <w:fldChar w:fldCharType="begin"/>
      </w:r>
      <w:r>
        <w:instrText xml:space="preserve"> HYPERLINK \l "_Toc156929483" </w:instrText>
      </w:r>
      <w:r>
        <w:fldChar w:fldCharType="separate"/>
      </w:r>
      <w:r>
        <w:rPr>
          <w:rStyle w:val="16"/>
          <w:rFonts w:ascii="宋体" w:hAnsi="宋体" w:eastAsia="宋体"/>
          <w:kern w:val="44"/>
          <w:sz w:val="21"/>
          <w:szCs w:val="21"/>
        </w:rPr>
        <w:t>3 基本规定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_Toc156929483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ascii="宋体" w:hAnsi="宋体" w:eastAsia="宋体" w:cstheme="minorBidi"/>
          <w:kern w:val="2"/>
          <w:sz w:val="21"/>
          <w:szCs w:val="21"/>
        </w:rPr>
      </w:pPr>
      <w:r>
        <w:fldChar w:fldCharType="begin"/>
      </w:r>
      <w:r>
        <w:instrText xml:space="preserve"> HYPERLINK \l "_Toc156929484" </w:instrText>
      </w:r>
      <w:r>
        <w:fldChar w:fldCharType="separate"/>
      </w:r>
      <w:r>
        <w:rPr>
          <w:rStyle w:val="16"/>
          <w:rFonts w:ascii="宋体" w:hAnsi="宋体" w:eastAsia="宋体"/>
          <w:kern w:val="44"/>
          <w:sz w:val="21"/>
          <w:szCs w:val="21"/>
        </w:rPr>
        <w:t>4核算边界</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_Toc156929484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1"/>
        <w:spacing w:line="240" w:lineRule="auto"/>
        <w:rPr>
          <w:rFonts w:ascii="宋体" w:hAnsi="宋体" w:eastAsia="宋体" w:cstheme="minorBidi"/>
          <w:kern w:val="2"/>
          <w:sz w:val="21"/>
          <w:szCs w:val="21"/>
        </w:rPr>
      </w:pPr>
      <w:r>
        <w:fldChar w:fldCharType="begin"/>
      </w:r>
      <w:r>
        <w:instrText xml:space="preserve"> HYPERLINK \l "_Toc156929485" </w:instrText>
      </w:r>
      <w:r>
        <w:fldChar w:fldCharType="separate"/>
      </w:r>
      <w:r>
        <w:rPr>
          <w:rStyle w:val="16"/>
          <w:rFonts w:ascii="宋体" w:hAnsi="宋体" w:eastAsia="宋体"/>
          <w:sz w:val="21"/>
          <w:szCs w:val="21"/>
        </w:rPr>
        <w:t>4.1 核算对象边界的确定</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_Toc156929485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1"/>
        <w:spacing w:line="240" w:lineRule="auto"/>
        <w:rPr>
          <w:rFonts w:ascii="宋体" w:hAnsi="宋体" w:eastAsia="宋体" w:cstheme="minorBidi"/>
          <w:kern w:val="2"/>
          <w:sz w:val="21"/>
          <w:szCs w:val="21"/>
        </w:rPr>
      </w:pPr>
      <w:r>
        <w:fldChar w:fldCharType="begin"/>
      </w:r>
      <w:r>
        <w:instrText xml:space="preserve"> HYPERLINK \l "_Toc156929486" </w:instrText>
      </w:r>
      <w:r>
        <w:fldChar w:fldCharType="separate"/>
      </w:r>
      <w:r>
        <w:rPr>
          <w:rStyle w:val="16"/>
          <w:rFonts w:ascii="宋体" w:hAnsi="宋体" w:eastAsia="宋体"/>
          <w:sz w:val="21"/>
          <w:szCs w:val="21"/>
        </w:rPr>
        <w:t>4.2 核算对象排放源识别</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_Toc156929486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ascii="宋体" w:hAnsi="宋体" w:eastAsia="宋体" w:cstheme="minorBidi"/>
          <w:kern w:val="2"/>
          <w:sz w:val="21"/>
          <w:szCs w:val="21"/>
        </w:rPr>
      </w:pPr>
      <w:r>
        <w:fldChar w:fldCharType="begin"/>
      </w:r>
      <w:r>
        <w:instrText xml:space="preserve"> HYPERLINK \l "_Toc156929487" </w:instrText>
      </w:r>
      <w:r>
        <w:fldChar w:fldCharType="separate"/>
      </w:r>
      <w:r>
        <w:rPr>
          <w:rStyle w:val="16"/>
          <w:rFonts w:ascii="宋体" w:hAnsi="宋体" w:eastAsia="宋体"/>
          <w:kern w:val="44"/>
          <w:sz w:val="21"/>
          <w:szCs w:val="21"/>
        </w:rPr>
        <w:t>5核算方法</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_Toc156929487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11"/>
        <w:spacing w:line="240" w:lineRule="auto"/>
        <w:rPr>
          <w:rFonts w:ascii="宋体" w:hAnsi="宋体" w:eastAsia="宋体" w:cstheme="minorBidi"/>
          <w:kern w:val="2"/>
          <w:sz w:val="21"/>
          <w:szCs w:val="21"/>
        </w:rPr>
      </w:pPr>
      <w:r>
        <w:fldChar w:fldCharType="begin"/>
      </w:r>
      <w:r>
        <w:instrText xml:space="preserve"> HYPERLINK \l "_Toc156929488" </w:instrText>
      </w:r>
      <w:r>
        <w:fldChar w:fldCharType="separate"/>
      </w:r>
      <w:r>
        <w:rPr>
          <w:rStyle w:val="16"/>
          <w:rFonts w:ascii="宋体" w:hAnsi="宋体" w:eastAsia="宋体"/>
          <w:sz w:val="21"/>
          <w:szCs w:val="21"/>
        </w:rPr>
        <w:t>5.1 总要求</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_Toc156929488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11"/>
        <w:spacing w:line="240" w:lineRule="auto"/>
        <w:rPr>
          <w:rFonts w:ascii="宋体" w:hAnsi="宋体" w:eastAsia="宋体" w:cstheme="minorBidi"/>
          <w:kern w:val="2"/>
          <w:sz w:val="21"/>
          <w:szCs w:val="21"/>
        </w:rPr>
      </w:pPr>
      <w:r>
        <w:fldChar w:fldCharType="begin"/>
      </w:r>
      <w:r>
        <w:instrText xml:space="preserve"> HYPERLINK \l "_Toc156929489" </w:instrText>
      </w:r>
      <w:r>
        <w:fldChar w:fldCharType="separate"/>
      </w:r>
      <w:r>
        <w:rPr>
          <w:rStyle w:val="16"/>
          <w:rFonts w:ascii="宋体" w:hAnsi="宋体" w:eastAsia="宋体"/>
          <w:sz w:val="21"/>
          <w:szCs w:val="21"/>
        </w:rPr>
        <w:t>5.2 化石燃料燃烧二氧化碳排放核算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_Toc156929489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fldChar w:fldCharType="end"/>
      </w:r>
    </w:p>
    <w:p>
      <w:pPr>
        <w:pStyle w:val="11"/>
        <w:spacing w:line="240" w:lineRule="auto"/>
        <w:rPr>
          <w:rFonts w:ascii="宋体" w:hAnsi="宋体" w:eastAsia="宋体" w:cstheme="minorBidi"/>
          <w:kern w:val="2"/>
          <w:sz w:val="21"/>
          <w:szCs w:val="21"/>
        </w:rPr>
      </w:pPr>
      <w:r>
        <w:fldChar w:fldCharType="begin"/>
      </w:r>
      <w:r>
        <w:instrText xml:space="preserve"> HYPERLINK \l "_Toc156929490" </w:instrText>
      </w:r>
      <w:r>
        <w:fldChar w:fldCharType="separate"/>
      </w:r>
      <w:r>
        <w:rPr>
          <w:rStyle w:val="16"/>
          <w:rFonts w:ascii="宋体" w:hAnsi="宋体" w:eastAsia="宋体"/>
          <w:sz w:val="21"/>
          <w:szCs w:val="21"/>
        </w:rPr>
        <w:t>5.3 净购入电（热）力间接二氧化碳排放核算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_Toc156929490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11"/>
        <w:spacing w:line="240" w:lineRule="auto"/>
        <w:rPr>
          <w:rFonts w:ascii="宋体" w:hAnsi="宋体" w:eastAsia="宋体" w:cstheme="minorBidi"/>
          <w:kern w:val="2"/>
          <w:sz w:val="21"/>
          <w:szCs w:val="21"/>
        </w:rPr>
      </w:pPr>
      <w:r>
        <w:fldChar w:fldCharType="begin"/>
      </w:r>
      <w:r>
        <w:instrText xml:space="preserve"> HYPERLINK \l "_Toc156929491" </w:instrText>
      </w:r>
      <w:r>
        <w:fldChar w:fldCharType="separate"/>
      </w:r>
      <w:r>
        <w:rPr>
          <w:rStyle w:val="16"/>
          <w:rFonts w:ascii="宋体" w:hAnsi="宋体" w:eastAsia="宋体"/>
          <w:sz w:val="21"/>
          <w:szCs w:val="21"/>
        </w:rPr>
        <w:t>5.4 碳汇量核算</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_Toc156929491 \h </w:instrText>
      </w:r>
      <w:r>
        <w:rPr>
          <w:rFonts w:ascii="宋体" w:hAnsi="宋体" w:eastAsia="宋体"/>
          <w:sz w:val="21"/>
          <w:szCs w:val="21"/>
        </w:rPr>
        <w:fldChar w:fldCharType="separate"/>
      </w:r>
      <w:r>
        <w:rPr>
          <w:rFonts w:ascii="宋体" w:hAnsi="宋体" w:eastAsia="宋体"/>
          <w:sz w:val="21"/>
          <w:szCs w:val="21"/>
        </w:rPr>
        <w:t>12</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ascii="宋体" w:hAnsi="宋体" w:eastAsia="宋体" w:cstheme="minorBidi"/>
          <w:kern w:val="2"/>
          <w:sz w:val="21"/>
          <w:szCs w:val="21"/>
        </w:rPr>
      </w:pPr>
      <w:r>
        <w:fldChar w:fldCharType="begin"/>
      </w:r>
      <w:r>
        <w:instrText xml:space="preserve"> HYPERLINK \l "_Toc156929492" </w:instrText>
      </w:r>
      <w:r>
        <w:fldChar w:fldCharType="separate"/>
      </w:r>
      <w:r>
        <w:rPr>
          <w:rStyle w:val="16"/>
          <w:rFonts w:ascii="宋体" w:hAnsi="宋体" w:eastAsia="宋体"/>
          <w:kern w:val="44"/>
          <w:sz w:val="21"/>
          <w:szCs w:val="21"/>
        </w:rPr>
        <w:t>6核算质量保证与文件存档</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_Toc156929492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ascii="宋体" w:hAnsi="宋体" w:eastAsia="宋体" w:cstheme="minorBidi"/>
          <w:kern w:val="2"/>
          <w:sz w:val="21"/>
          <w:szCs w:val="21"/>
        </w:rPr>
      </w:pPr>
      <w:r>
        <w:fldChar w:fldCharType="begin"/>
      </w:r>
      <w:r>
        <w:instrText xml:space="preserve"> HYPERLINK \l "_Toc156929493" </w:instrText>
      </w:r>
      <w:r>
        <w:fldChar w:fldCharType="separate"/>
      </w:r>
      <w:r>
        <w:rPr>
          <w:rStyle w:val="16"/>
          <w:rFonts w:ascii="宋体" w:hAnsi="宋体" w:eastAsia="宋体"/>
          <w:sz w:val="21"/>
          <w:szCs w:val="21"/>
        </w:rPr>
        <w:t>附录A 化石燃料燃烧的碳排放因子</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_Toc156929493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ascii="宋体" w:hAnsi="宋体" w:eastAsia="宋体" w:cstheme="minorBidi"/>
          <w:kern w:val="2"/>
          <w:sz w:val="21"/>
          <w:szCs w:val="21"/>
        </w:rPr>
      </w:pPr>
      <w:r>
        <w:fldChar w:fldCharType="begin"/>
      </w:r>
      <w:r>
        <w:instrText xml:space="preserve"> HYPERLINK \l "_Toc156929494" </w:instrText>
      </w:r>
      <w:r>
        <w:fldChar w:fldCharType="separate"/>
      </w:r>
      <w:r>
        <w:rPr>
          <w:rStyle w:val="16"/>
          <w:rFonts w:ascii="宋体" w:hAnsi="宋体" w:eastAsia="宋体"/>
          <w:sz w:val="21"/>
          <w:szCs w:val="21"/>
        </w:rPr>
        <w:t>附录B 植物碳汇能力</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_Toc156929494 \h </w:instrText>
      </w:r>
      <w:r>
        <w:rPr>
          <w:rFonts w:ascii="宋体" w:hAnsi="宋体" w:eastAsia="宋体"/>
          <w:sz w:val="21"/>
          <w:szCs w:val="21"/>
        </w:rPr>
        <w:fldChar w:fldCharType="separate"/>
      </w:r>
      <w:r>
        <w:rPr>
          <w:rFonts w:ascii="宋体" w:hAnsi="宋体" w:eastAsia="宋体"/>
          <w:sz w:val="21"/>
          <w:szCs w:val="21"/>
        </w:rPr>
        <w:t>17</w:t>
      </w:r>
      <w:r>
        <w:rPr>
          <w:rFonts w:ascii="宋体" w:hAnsi="宋体" w:eastAsia="宋体"/>
          <w:sz w:val="21"/>
          <w:szCs w:val="21"/>
        </w:rPr>
        <w:fldChar w:fldCharType="end"/>
      </w:r>
      <w:r>
        <w:rPr>
          <w:rFonts w:ascii="宋体" w:hAnsi="宋体" w:eastAsia="宋体"/>
          <w:sz w:val="21"/>
          <w:szCs w:val="21"/>
        </w:rPr>
        <w:fldChar w:fldCharType="end"/>
      </w:r>
    </w:p>
    <w:p>
      <w:pPr>
        <w:pStyle w:val="10"/>
        <w:spacing w:line="240" w:lineRule="auto"/>
        <w:rPr>
          <w:rFonts w:hint="eastAsia" w:ascii="宋体" w:hAnsi="宋体" w:eastAsia="宋体" w:cstheme="minorBidi"/>
          <w:kern w:val="2"/>
          <w:sz w:val="21"/>
          <w:szCs w:val="21"/>
          <w:lang w:val="en-US" w:eastAsia="zh-CN"/>
        </w:rPr>
      </w:pPr>
      <w:r>
        <w:fldChar w:fldCharType="begin"/>
      </w:r>
      <w:r>
        <w:instrText xml:space="preserve"> HYPERLINK \l "_Toc156929495" </w:instrText>
      </w:r>
      <w:r>
        <w:fldChar w:fldCharType="separate"/>
      </w:r>
      <w:r>
        <w:rPr>
          <w:rStyle w:val="16"/>
          <w:rFonts w:ascii="宋体" w:hAnsi="宋体" w:eastAsia="宋体"/>
          <w:sz w:val="21"/>
          <w:szCs w:val="21"/>
        </w:rPr>
        <w:t>本标准用词说明</w:t>
      </w:r>
      <w:r>
        <w:rPr>
          <w:rFonts w:ascii="宋体" w:hAnsi="宋体" w:eastAsia="宋体"/>
          <w:sz w:val="21"/>
          <w:szCs w:val="21"/>
        </w:rPr>
        <w:tab/>
      </w:r>
      <w:r>
        <w:rPr>
          <w:rFonts w:hint="eastAsia" w:ascii="宋体" w:hAnsi="宋体" w:eastAsia="宋体"/>
          <w:sz w:val="21"/>
          <w:szCs w:val="21"/>
          <w:lang w:val="en-US" w:eastAsia="zh-CN"/>
        </w:rPr>
        <w:t>1</w:t>
      </w:r>
      <w:r>
        <w:rPr>
          <w:rFonts w:ascii="宋体" w:hAnsi="宋体" w:eastAsia="宋体"/>
          <w:sz w:val="21"/>
          <w:szCs w:val="21"/>
        </w:rPr>
        <w:fldChar w:fldCharType="end"/>
      </w:r>
      <w:r>
        <w:rPr>
          <w:rFonts w:hint="eastAsia" w:ascii="宋体" w:hAnsi="宋体" w:eastAsia="宋体"/>
          <w:sz w:val="21"/>
          <w:szCs w:val="21"/>
          <w:lang w:val="en-US" w:eastAsia="zh-CN"/>
        </w:rPr>
        <w:t>8</w:t>
      </w:r>
    </w:p>
    <w:p>
      <w:pPr>
        <w:pStyle w:val="10"/>
        <w:spacing w:line="240" w:lineRule="auto"/>
        <w:rPr>
          <w:rFonts w:hint="eastAsia" w:ascii="宋体" w:hAnsi="宋体" w:eastAsia="宋体" w:cstheme="minorBidi"/>
          <w:kern w:val="2"/>
          <w:sz w:val="21"/>
          <w:szCs w:val="21"/>
          <w:lang w:val="en-US" w:eastAsia="zh-CN"/>
        </w:rPr>
      </w:pPr>
      <w:r>
        <w:fldChar w:fldCharType="begin"/>
      </w:r>
      <w:r>
        <w:instrText xml:space="preserve"> HYPERLINK \l "_Toc156929496" </w:instrText>
      </w:r>
      <w:r>
        <w:fldChar w:fldCharType="separate"/>
      </w:r>
      <w:r>
        <w:rPr>
          <w:rStyle w:val="16"/>
          <w:rFonts w:ascii="宋体" w:hAnsi="宋体" w:eastAsia="宋体"/>
          <w:sz w:val="21"/>
          <w:szCs w:val="21"/>
        </w:rPr>
        <w:t>引用文件名录</w:t>
      </w:r>
      <w:r>
        <w:rPr>
          <w:rFonts w:ascii="宋体" w:hAnsi="宋体" w:eastAsia="宋体"/>
          <w:sz w:val="21"/>
          <w:szCs w:val="21"/>
        </w:rPr>
        <w:tab/>
      </w:r>
      <w:r>
        <w:rPr>
          <w:rFonts w:hint="eastAsia" w:ascii="宋体" w:hAnsi="宋体" w:eastAsia="宋体"/>
          <w:sz w:val="21"/>
          <w:szCs w:val="21"/>
          <w:lang w:val="en-US" w:eastAsia="zh-CN"/>
        </w:rPr>
        <w:t>1</w:t>
      </w:r>
      <w:r>
        <w:rPr>
          <w:rFonts w:ascii="宋体" w:hAnsi="宋体" w:eastAsia="宋体"/>
          <w:sz w:val="21"/>
          <w:szCs w:val="21"/>
        </w:rPr>
        <w:fldChar w:fldCharType="end"/>
      </w:r>
      <w:r>
        <w:rPr>
          <w:rFonts w:hint="eastAsia" w:ascii="宋体" w:hAnsi="宋体" w:eastAsia="宋体"/>
          <w:sz w:val="21"/>
          <w:szCs w:val="21"/>
          <w:lang w:val="en-US" w:eastAsia="zh-CN"/>
        </w:rPr>
        <w:t>9</w:t>
      </w:r>
    </w:p>
    <w:p>
      <w:pPr>
        <w:spacing w:before="120" w:after="120" w:line="240" w:lineRule="auto"/>
        <w:rPr>
          <w:kern w:val="0"/>
          <w:sz w:val="28"/>
          <w:szCs w:val="28"/>
        </w:rPr>
      </w:pPr>
      <w:r>
        <w:rPr>
          <w:rFonts w:ascii="宋体" w:hAnsi="宋体" w:cs="Times New Roman"/>
          <w:kern w:val="0"/>
          <w:sz w:val="21"/>
          <w:szCs w:val="21"/>
        </w:rPr>
        <w:fldChar w:fldCharType="end"/>
      </w: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rFonts w:hint="eastAsia"/>
          <w:kern w:val="0"/>
          <w:sz w:val="28"/>
          <w:szCs w:val="28"/>
        </w:rPr>
      </w:pPr>
    </w:p>
    <w:p>
      <w:pPr>
        <w:rPr>
          <w:kern w:val="0"/>
          <w:sz w:val="28"/>
          <w:szCs w:val="28"/>
        </w:rPr>
      </w:pPr>
    </w:p>
    <w:p>
      <w:pPr>
        <w:jc w:val="center"/>
        <w:rPr>
          <w:sz w:val="36"/>
          <w:szCs w:val="36"/>
        </w:rPr>
      </w:pPr>
      <w:bookmarkStart w:id="0" w:name="_Toc139457402"/>
      <w:r>
        <w:rPr>
          <w:sz w:val="36"/>
          <w:szCs w:val="36"/>
        </w:rPr>
        <w:t>Contents</w:t>
      </w:r>
      <w:bookmarkEnd w:id="0"/>
    </w:p>
    <w:p>
      <w:pPr>
        <w:pStyle w:val="10"/>
        <w:spacing w:line="240" w:lineRule="auto"/>
        <w:rPr>
          <w:rFonts w:ascii="Times New Roman" w:hAnsi="Times New Roman"/>
          <w:kern w:val="2"/>
          <w:sz w:val="21"/>
          <w:szCs w:val="21"/>
          <w14:ligatures w14:val="standardContextual"/>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"_Toc155526208" </w:instrText>
      </w:r>
      <w:r>
        <w:fldChar w:fldCharType="separate"/>
      </w:r>
      <w:r>
        <w:rPr>
          <w:rStyle w:val="16"/>
          <w:rFonts w:ascii="Times New Roman" w:hAnsi="Times New Roman" w:eastAsia="宋体"/>
          <w:sz w:val="21"/>
          <w:szCs w:val="21"/>
        </w:rPr>
        <w:t>1 General Provisions</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_Toc155526208 \h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fldChar w:fldCharType="end"/>
      </w:r>
    </w:p>
    <w:p>
      <w:pPr>
        <w:pStyle w:val="10"/>
        <w:spacing w:line="240" w:lineRule="auto"/>
        <w:rPr>
          <w:rFonts w:ascii="Times New Roman" w:hAnsi="Times New Roman"/>
          <w:kern w:val="2"/>
          <w:sz w:val="21"/>
          <w:szCs w:val="21"/>
          <w14:ligatures w14:val="standardContextual"/>
        </w:rPr>
      </w:pPr>
      <w:r>
        <w:fldChar w:fldCharType="begin"/>
      </w:r>
      <w:r>
        <w:instrText xml:space="preserve"> HYPERLINK \l "_Toc155526209" </w:instrText>
      </w:r>
      <w:r>
        <w:fldChar w:fldCharType="separate"/>
      </w:r>
      <w:r>
        <w:rPr>
          <w:rStyle w:val="16"/>
          <w:rFonts w:ascii="Times New Roman" w:hAnsi="Times New Roman"/>
          <w:kern w:val="44"/>
          <w:sz w:val="21"/>
          <w:szCs w:val="21"/>
        </w:rPr>
        <w:t>2 Termi</w:t>
      </w:r>
      <w:r>
        <w:rPr>
          <w:rStyle w:val="16"/>
          <w:rFonts w:hint="eastAsia" w:ascii="Times New Roman" w:hAnsi="Times New Roman"/>
          <w:kern w:val="44"/>
          <w:sz w:val="21"/>
          <w:szCs w:val="21"/>
        </w:rPr>
        <w:t>n</w:t>
      </w:r>
      <w:r>
        <w:rPr>
          <w:rStyle w:val="16"/>
          <w:rFonts w:ascii="Times New Roman" w:hAnsi="Times New Roman"/>
          <w:kern w:val="44"/>
          <w:sz w:val="21"/>
          <w:szCs w:val="21"/>
        </w:rPr>
        <w:t>ology</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_Toc155526209 \h </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fldChar w:fldCharType="end"/>
      </w:r>
    </w:p>
    <w:p>
      <w:pPr>
        <w:pStyle w:val="10"/>
        <w:spacing w:line="240" w:lineRule="auto"/>
        <w:rPr>
          <w:rFonts w:ascii="Times New Roman" w:hAnsi="Times New Roman"/>
          <w:kern w:val="2"/>
          <w:sz w:val="21"/>
          <w:szCs w:val="21"/>
          <w14:ligatures w14:val="standardContextual"/>
        </w:rPr>
      </w:pPr>
      <w:r>
        <w:fldChar w:fldCharType="begin"/>
      </w:r>
      <w:r>
        <w:instrText xml:space="preserve"> HYPERLINK \l "_Toc155526210" </w:instrText>
      </w:r>
      <w:r>
        <w:fldChar w:fldCharType="separate"/>
      </w:r>
      <w:r>
        <w:rPr>
          <w:rStyle w:val="16"/>
          <w:rFonts w:ascii="Times New Roman" w:hAnsi="Times New Roman"/>
          <w:kern w:val="44"/>
          <w:sz w:val="21"/>
          <w:szCs w:val="21"/>
        </w:rPr>
        <w:t>3 Basic Requirements</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_Toc155526210 \h </w:instrText>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r>
        <w:rPr>
          <w:rFonts w:ascii="Times New Roman" w:hAnsi="Times New Roman"/>
          <w:sz w:val="21"/>
          <w:szCs w:val="21"/>
        </w:rPr>
        <w:fldChar w:fldCharType="end"/>
      </w:r>
    </w:p>
    <w:p>
      <w:pPr>
        <w:pStyle w:val="10"/>
        <w:spacing w:line="240" w:lineRule="auto"/>
        <w:rPr>
          <w:rFonts w:ascii="Times New Roman" w:hAnsi="Times New Roman"/>
          <w:kern w:val="2"/>
          <w:sz w:val="21"/>
          <w:szCs w:val="21"/>
          <w14:ligatures w14:val="standardContextual"/>
        </w:rPr>
      </w:pPr>
      <w:r>
        <w:fldChar w:fldCharType="begin"/>
      </w:r>
      <w:r>
        <w:instrText xml:space="preserve"> HYPERLINK \l "_Toc155526211" </w:instrText>
      </w:r>
      <w:r>
        <w:fldChar w:fldCharType="separate"/>
      </w:r>
      <w:r>
        <w:rPr>
          <w:rStyle w:val="16"/>
          <w:rFonts w:ascii="Times New Roman" w:hAnsi="Times New Roman"/>
          <w:kern w:val="44"/>
          <w:sz w:val="21"/>
          <w:szCs w:val="21"/>
        </w:rPr>
        <w:t>4 Accounting Boundary</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_Toc155526211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11"/>
        <w:spacing w:line="240" w:lineRule="auto"/>
        <w:rPr>
          <w:rFonts w:ascii="Times New Roman" w:hAnsi="Times New Roman"/>
          <w:kern w:val="2"/>
          <w:sz w:val="21"/>
          <w:szCs w:val="21"/>
          <w14:ligatures w14:val="standardContextual"/>
        </w:rPr>
      </w:pPr>
      <w:r>
        <w:fldChar w:fldCharType="begin"/>
      </w:r>
      <w:r>
        <w:instrText xml:space="preserve"> HYPERLINK \l "_Toc155526212" </w:instrText>
      </w:r>
      <w:r>
        <w:fldChar w:fldCharType="separate"/>
      </w:r>
      <w:r>
        <w:rPr>
          <w:rStyle w:val="16"/>
          <w:rFonts w:ascii="Times New Roman" w:hAnsi="Times New Roman" w:eastAsia="宋体"/>
          <w:sz w:val="21"/>
          <w:szCs w:val="21"/>
        </w:rPr>
        <w:t>4.1 Boundary Definition</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_Toc155526212 \h </w:instrText>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r>
        <w:rPr>
          <w:rFonts w:ascii="Times New Roman" w:hAnsi="Times New Roman"/>
          <w:sz w:val="21"/>
          <w:szCs w:val="21"/>
        </w:rPr>
        <w:fldChar w:fldCharType="end"/>
      </w:r>
    </w:p>
    <w:p>
      <w:pPr>
        <w:pStyle w:val="11"/>
        <w:spacing w:line="240" w:lineRule="auto"/>
        <w:rPr>
          <w:rFonts w:ascii="Times New Roman" w:hAnsi="Times New Roman"/>
          <w:kern w:val="2"/>
          <w:sz w:val="21"/>
          <w:szCs w:val="21"/>
          <w14:ligatures w14:val="standardContextual"/>
        </w:rPr>
      </w:pPr>
      <w:r>
        <w:fldChar w:fldCharType="begin"/>
      </w:r>
      <w:r>
        <w:instrText xml:space="preserve"> HYPERLINK \l "_Toc155526213" </w:instrText>
      </w:r>
      <w:r>
        <w:fldChar w:fldCharType="separate"/>
      </w:r>
      <w:r>
        <w:rPr>
          <w:rStyle w:val="16"/>
          <w:rFonts w:ascii="Times New Roman" w:hAnsi="Times New Roman" w:eastAsia="宋体"/>
          <w:sz w:val="21"/>
          <w:szCs w:val="21"/>
        </w:rPr>
        <w:t>4.2 Emission Source Identification</w:t>
      </w:r>
      <w:r>
        <w:rPr>
          <w:rFonts w:ascii="Times New Roman" w:hAnsi="Times New Roman"/>
          <w:sz w:val="21"/>
          <w:szCs w:val="21"/>
        </w:rPr>
        <w:tab/>
      </w:r>
      <w:r>
        <w:rPr>
          <w:rFonts w:ascii="Times New Roman" w:hAnsi="Times New Roman"/>
          <w:sz w:val="21"/>
          <w:szCs w:val="21"/>
        </w:rPr>
        <w:t>6</w:t>
      </w:r>
      <w:r>
        <w:rPr>
          <w:rFonts w:ascii="Times New Roman" w:hAnsi="Times New Roman"/>
          <w:sz w:val="21"/>
          <w:szCs w:val="21"/>
        </w:rPr>
        <w:fldChar w:fldCharType="end"/>
      </w:r>
    </w:p>
    <w:p>
      <w:pPr>
        <w:pStyle w:val="10"/>
        <w:spacing w:line="240" w:lineRule="auto"/>
        <w:rPr>
          <w:rFonts w:ascii="Times New Roman" w:hAnsi="Times New Roman"/>
          <w:kern w:val="2"/>
          <w:sz w:val="21"/>
          <w:szCs w:val="21"/>
          <w14:ligatures w14:val="standardContextual"/>
        </w:rPr>
      </w:pPr>
      <w:r>
        <w:fldChar w:fldCharType="begin"/>
      </w:r>
      <w:r>
        <w:instrText xml:space="preserve"> HYPERLINK \l "_Toc155526214" </w:instrText>
      </w:r>
      <w:r>
        <w:fldChar w:fldCharType="separate"/>
      </w:r>
      <w:r>
        <w:rPr>
          <w:rStyle w:val="16"/>
          <w:rFonts w:ascii="Times New Roman" w:hAnsi="Times New Roman"/>
          <w:kern w:val="44"/>
          <w:sz w:val="21"/>
          <w:szCs w:val="21"/>
        </w:rPr>
        <w:t>5 Accounting Method</w:t>
      </w:r>
      <w:r>
        <w:rPr>
          <w:rFonts w:ascii="Times New Roman" w:hAnsi="Times New Roman"/>
          <w:sz w:val="21"/>
          <w:szCs w:val="21"/>
        </w:rPr>
        <w:tab/>
      </w:r>
      <w:r>
        <w:rPr>
          <w:rFonts w:ascii="Times New Roman" w:hAnsi="Times New Roman"/>
          <w:sz w:val="21"/>
          <w:szCs w:val="21"/>
        </w:rPr>
        <w:t>8</w:t>
      </w:r>
      <w:r>
        <w:rPr>
          <w:rFonts w:ascii="Times New Roman" w:hAnsi="Times New Roman"/>
          <w:sz w:val="21"/>
          <w:szCs w:val="21"/>
        </w:rPr>
        <w:fldChar w:fldCharType="end"/>
      </w:r>
    </w:p>
    <w:p>
      <w:pPr>
        <w:pStyle w:val="11"/>
        <w:spacing w:line="240" w:lineRule="auto"/>
        <w:rPr>
          <w:rFonts w:ascii="Times New Roman" w:hAnsi="Times New Roman"/>
          <w:kern w:val="2"/>
          <w:sz w:val="21"/>
          <w:szCs w:val="21"/>
          <w14:ligatures w14:val="standardContextual"/>
        </w:rPr>
      </w:pPr>
      <w:r>
        <w:fldChar w:fldCharType="begin"/>
      </w:r>
      <w:r>
        <w:instrText xml:space="preserve"> HYPERLINK \l "_Toc155526215" </w:instrText>
      </w:r>
      <w:r>
        <w:fldChar w:fldCharType="separate"/>
      </w:r>
      <w:r>
        <w:rPr>
          <w:rStyle w:val="16"/>
          <w:rFonts w:ascii="Times New Roman" w:hAnsi="Times New Roman" w:eastAsia="宋体"/>
          <w:sz w:val="21"/>
          <w:szCs w:val="21"/>
        </w:rPr>
        <w:t>5.1 General Requirements</w:t>
      </w:r>
      <w:r>
        <w:rPr>
          <w:rFonts w:ascii="Times New Roman" w:hAnsi="Times New Roman"/>
          <w:sz w:val="21"/>
          <w:szCs w:val="21"/>
        </w:rPr>
        <w:tab/>
      </w:r>
      <w:r>
        <w:rPr>
          <w:rFonts w:ascii="Times New Roman" w:hAnsi="Times New Roman"/>
          <w:sz w:val="21"/>
          <w:szCs w:val="21"/>
        </w:rPr>
        <w:t>8</w:t>
      </w:r>
      <w:r>
        <w:rPr>
          <w:rFonts w:ascii="Times New Roman" w:hAnsi="Times New Roman"/>
          <w:sz w:val="21"/>
          <w:szCs w:val="21"/>
        </w:rPr>
        <w:fldChar w:fldCharType="end"/>
      </w:r>
    </w:p>
    <w:p>
      <w:pPr>
        <w:pStyle w:val="11"/>
        <w:spacing w:line="240" w:lineRule="auto"/>
        <w:rPr>
          <w:rFonts w:ascii="Times New Roman" w:hAnsi="Times New Roman"/>
          <w:kern w:val="2"/>
          <w:sz w:val="21"/>
          <w:szCs w:val="21"/>
          <w14:ligatures w14:val="standardContextual"/>
        </w:rPr>
      </w:pPr>
      <w:r>
        <w:fldChar w:fldCharType="begin"/>
      </w:r>
      <w:r>
        <w:instrText xml:space="preserve"> HYPERLINK \l "_Toc155526216" </w:instrText>
      </w:r>
      <w:r>
        <w:fldChar w:fldCharType="separate"/>
      </w:r>
      <w:r>
        <w:rPr>
          <w:rStyle w:val="16"/>
          <w:rFonts w:ascii="Times New Roman" w:hAnsi="Times New Roman" w:eastAsia="宋体"/>
          <w:sz w:val="21"/>
          <w:szCs w:val="21"/>
        </w:rPr>
        <w:t>5.2 Carbon Emissions from Fossil Fuel Combustion</w:t>
      </w:r>
      <w:r>
        <w:rPr>
          <w:rFonts w:ascii="Times New Roman" w:hAnsi="Times New Roman"/>
          <w:sz w:val="21"/>
          <w:szCs w:val="21"/>
        </w:rPr>
        <w:tab/>
      </w:r>
      <w:r>
        <w:rPr>
          <w:rFonts w:ascii="Times New Roman" w:hAnsi="Times New Roman"/>
          <w:sz w:val="21"/>
          <w:szCs w:val="21"/>
        </w:rPr>
        <w:t>9</w:t>
      </w:r>
      <w:r>
        <w:rPr>
          <w:rFonts w:ascii="Times New Roman" w:hAnsi="Times New Roman"/>
          <w:sz w:val="21"/>
          <w:szCs w:val="21"/>
        </w:rPr>
        <w:fldChar w:fldCharType="end"/>
      </w:r>
    </w:p>
    <w:p>
      <w:pPr>
        <w:pStyle w:val="11"/>
        <w:spacing w:line="240" w:lineRule="auto"/>
        <w:rPr>
          <w:rFonts w:ascii="Times New Roman" w:hAnsi="Times New Roman"/>
          <w:sz w:val="21"/>
          <w:szCs w:val="21"/>
        </w:rPr>
      </w:pPr>
      <w:r>
        <w:fldChar w:fldCharType="begin"/>
      </w:r>
      <w:r>
        <w:instrText xml:space="preserve"> HYPERLINK \l "_Toc155526217" </w:instrText>
      </w:r>
      <w:r>
        <w:fldChar w:fldCharType="separate"/>
      </w:r>
      <w:r>
        <w:rPr>
          <w:rStyle w:val="16"/>
          <w:rFonts w:ascii="Times New Roman" w:hAnsi="Times New Roman" w:eastAsia="宋体"/>
          <w:sz w:val="21"/>
          <w:szCs w:val="21"/>
        </w:rPr>
        <w:t>5.3 Carbon Emissions from Net Purchases of electricity / heat</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_Toc155526217 \h </w:instrText>
      </w:r>
      <w:r>
        <w:rPr>
          <w:rFonts w:ascii="Times New Roman" w:hAnsi="Times New Roman"/>
          <w:sz w:val="21"/>
          <w:szCs w:val="21"/>
        </w:rPr>
        <w:fldChar w:fldCharType="separate"/>
      </w:r>
      <w:r>
        <w:rPr>
          <w:rFonts w:ascii="Times New Roman" w:hAnsi="Times New Roman"/>
          <w:sz w:val="21"/>
          <w:szCs w:val="21"/>
        </w:rPr>
        <w:t>10</w:t>
      </w:r>
      <w:r>
        <w:rPr>
          <w:rFonts w:ascii="Times New Roman" w:hAnsi="Times New Roman"/>
          <w:sz w:val="21"/>
          <w:szCs w:val="21"/>
        </w:rPr>
        <w:fldChar w:fldCharType="end"/>
      </w:r>
      <w:r>
        <w:rPr>
          <w:rFonts w:ascii="Times New Roman" w:hAnsi="Times New Roman"/>
          <w:sz w:val="21"/>
          <w:szCs w:val="21"/>
        </w:rPr>
        <w:fldChar w:fldCharType="end"/>
      </w:r>
    </w:p>
    <w:p>
      <w:pPr>
        <w:pStyle w:val="11"/>
        <w:spacing w:line="240" w:lineRule="auto"/>
        <w:rPr>
          <w:rFonts w:ascii="Times New Roman" w:hAnsi="Times New Roman"/>
          <w:sz w:val="21"/>
          <w:szCs w:val="21"/>
        </w:rPr>
      </w:pPr>
      <w:r>
        <w:fldChar w:fldCharType="begin"/>
      </w:r>
      <w:r>
        <w:instrText xml:space="preserve"> HYPERLINK \l "_Toc155526217" </w:instrText>
      </w:r>
      <w:r>
        <w:fldChar w:fldCharType="separate"/>
      </w:r>
      <w:r>
        <w:rPr>
          <w:rStyle w:val="16"/>
          <w:rFonts w:ascii="Times New Roman" w:hAnsi="Times New Roman" w:eastAsia="宋体"/>
          <w:sz w:val="21"/>
          <w:szCs w:val="21"/>
        </w:rPr>
        <w:t xml:space="preserve">5.4 Carbon </w:t>
      </w:r>
      <w:r>
        <w:rPr>
          <w:rStyle w:val="16"/>
          <w:rFonts w:hint="eastAsia" w:ascii="Times New Roman" w:hAnsi="Times New Roman" w:eastAsia="宋体"/>
          <w:sz w:val="21"/>
          <w:szCs w:val="21"/>
        </w:rPr>
        <w:t>S</w:t>
      </w:r>
      <w:r>
        <w:rPr>
          <w:rStyle w:val="16"/>
          <w:rFonts w:ascii="Times New Roman" w:hAnsi="Times New Roman" w:eastAsia="宋体"/>
          <w:sz w:val="21"/>
          <w:szCs w:val="21"/>
        </w:rPr>
        <w:t>equestration</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_Toc155526217 \h </w:instrText>
      </w:r>
      <w:r>
        <w:rPr>
          <w:rFonts w:ascii="Times New Roman" w:hAnsi="Times New Roman"/>
          <w:sz w:val="21"/>
          <w:szCs w:val="21"/>
        </w:rPr>
        <w:fldChar w:fldCharType="separate"/>
      </w:r>
      <w:r>
        <w:rPr>
          <w:rFonts w:ascii="Times New Roman" w:hAnsi="Times New Roman"/>
          <w:sz w:val="21"/>
          <w:szCs w:val="21"/>
        </w:rPr>
        <w:t>12</w:t>
      </w:r>
      <w:r>
        <w:rPr>
          <w:rFonts w:ascii="Times New Roman" w:hAnsi="Times New Roman"/>
          <w:sz w:val="21"/>
          <w:szCs w:val="21"/>
        </w:rPr>
        <w:fldChar w:fldCharType="end"/>
      </w:r>
      <w:r>
        <w:rPr>
          <w:rFonts w:ascii="Times New Roman" w:hAnsi="Times New Roman"/>
          <w:sz w:val="21"/>
          <w:szCs w:val="21"/>
        </w:rPr>
        <w:fldChar w:fldCharType="end"/>
      </w:r>
    </w:p>
    <w:p>
      <w:pPr>
        <w:pStyle w:val="10"/>
        <w:spacing w:line="240" w:lineRule="auto"/>
        <w:rPr>
          <w:rFonts w:ascii="Times New Roman" w:hAnsi="Times New Roman"/>
          <w:kern w:val="2"/>
          <w:sz w:val="21"/>
          <w:szCs w:val="21"/>
          <w14:ligatures w14:val="standardContextual"/>
        </w:rPr>
      </w:pPr>
      <w:r>
        <w:fldChar w:fldCharType="begin"/>
      </w:r>
      <w:r>
        <w:instrText xml:space="preserve"> HYPERLINK \l "_Toc155526218" </w:instrText>
      </w:r>
      <w:r>
        <w:fldChar w:fldCharType="separate"/>
      </w:r>
      <w:r>
        <w:rPr>
          <w:rStyle w:val="16"/>
          <w:rFonts w:ascii="Times New Roman" w:hAnsi="Times New Roman"/>
          <w:kern w:val="44"/>
          <w:sz w:val="21"/>
          <w:szCs w:val="21"/>
        </w:rPr>
        <w:t>6 Accounting Quality Assurance and Documentation</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_Toc155526218 \h </w:instrText>
      </w:r>
      <w:r>
        <w:rPr>
          <w:rFonts w:ascii="Times New Roman" w:hAnsi="Times New Roman"/>
          <w:sz w:val="21"/>
          <w:szCs w:val="21"/>
        </w:rPr>
        <w:fldChar w:fldCharType="separate"/>
      </w:r>
      <w:r>
        <w:rPr>
          <w:rFonts w:ascii="Times New Roman" w:hAnsi="Times New Roman"/>
          <w:sz w:val="21"/>
          <w:szCs w:val="21"/>
        </w:rPr>
        <w:t>14</w:t>
      </w:r>
      <w:r>
        <w:rPr>
          <w:rFonts w:ascii="Times New Roman" w:hAnsi="Times New Roman"/>
          <w:sz w:val="21"/>
          <w:szCs w:val="21"/>
        </w:rPr>
        <w:fldChar w:fldCharType="end"/>
      </w:r>
      <w:r>
        <w:rPr>
          <w:rFonts w:ascii="Times New Roman" w:hAnsi="Times New Roman"/>
          <w:sz w:val="21"/>
          <w:szCs w:val="21"/>
        </w:rPr>
        <w:fldChar w:fldCharType="end"/>
      </w:r>
    </w:p>
    <w:p>
      <w:pPr>
        <w:pStyle w:val="10"/>
        <w:spacing w:line="240" w:lineRule="auto"/>
        <w:rPr>
          <w:rFonts w:ascii="Times New Roman" w:hAnsi="Times New Roman"/>
          <w:kern w:val="2"/>
          <w:sz w:val="21"/>
          <w:szCs w:val="21"/>
          <w14:ligatures w14:val="standardContextual"/>
        </w:rPr>
      </w:pPr>
      <w:r>
        <w:fldChar w:fldCharType="begin"/>
      </w:r>
      <w:r>
        <w:instrText xml:space="preserve"> HYPERLINK \l "_Toc155526219" </w:instrText>
      </w:r>
      <w:r>
        <w:fldChar w:fldCharType="separate"/>
      </w:r>
      <w:r>
        <w:rPr>
          <w:rStyle w:val="16"/>
          <w:rFonts w:ascii="Times New Roman" w:hAnsi="Times New Roman" w:eastAsia="宋体"/>
          <w:sz w:val="21"/>
          <w:szCs w:val="21"/>
        </w:rPr>
        <w:t>Annex A Default Values of the Fossil Fuel Parameter</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_Toc155526219 \h </w:instrText>
      </w:r>
      <w:r>
        <w:rPr>
          <w:rFonts w:ascii="Times New Roman" w:hAnsi="Times New Roman"/>
          <w:sz w:val="21"/>
          <w:szCs w:val="21"/>
        </w:rPr>
        <w:fldChar w:fldCharType="separate"/>
      </w:r>
      <w:r>
        <w:rPr>
          <w:rFonts w:ascii="Times New Roman" w:hAnsi="Times New Roman"/>
          <w:sz w:val="21"/>
          <w:szCs w:val="21"/>
        </w:rPr>
        <w:t>15</w:t>
      </w:r>
      <w:r>
        <w:rPr>
          <w:rFonts w:ascii="Times New Roman" w:hAnsi="Times New Roman"/>
          <w:sz w:val="21"/>
          <w:szCs w:val="21"/>
        </w:rPr>
        <w:fldChar w:fldCharType="end"/>
      </w:r>
      <w:r>
        <w:rPr>
          <w:rFonts w:ascii="Times New Roman" w:hAnsi="Times New Roman"/>
          <w:sz w:val="21"/>
          <w:szCs w:val="21"/>
        </w:rPr>
        <w:fldChar w:fldCharType="end"/>
      </w:r>
    </w:p>
    <w:p>
      <w:pPr>
        <w:pStyle w:val="10"/>
        <w:spacing w:line="240" w:lineRule="auto"/>
        <w:rPr>
          <w:rStyle w:val="16"/>
          <w:rFonts w:ascii="Times New Roman" w:hAnsi="Times New Roman"/>
        </w:rPr>
      </w:pPr>
      <w:r>
        <w:fldChar w:fldCharType="begin"/>
      </w:r>
      <w:r>
        <w:instrText xml:space="preserve"> HYPERLINK \l "_Toc156929494" </w:instrText>
      </w:r>
      <w:r>
        <w:fldChar w:fldCharType="separate"/>
      </w:r>
      <w:r>
        <w:rPr>
          <w:rStyle w:val="16"/>
          <w:rFonts w:hint="eastAsia" w:ascii="Times New Roman" w:hAnsi="Times New Roman" w:eastAsia="宋体"/>
          <w:sz w:val="21"/>
          <w:szCs w:val="21"/>
        </w:rPr>
        <w:t>A</w:t>
      </w:r>
      <w:r>
        <w:rPr>
          <w:rStyle w:val="16"/>
          <w:rFonts w:ascii="Times New Roman" w:hAnsi="Times New Roman" w:eastAsia="宋体"/>
          <w:sz w:val="21"/>
          <w:szCs w:val="21"/>
        </w:rPr>
        <w:t xml:space="preserve">nnex B </w:t>
      </w:r>
      <w:r>
        <w:rPr>
          <w:rStyle w:val="16"/>
          <w:rFonts w:hint="eastAsia" w:ascii="Times New Roman" w:hAnsi="Times New Roman" w:eastAsia="宋体"/>
          <w:sz w:val="21"/>
          <w:szCs w:val="21"/>
        </w:rPr>
        <w:t>C</w:t>
      </w:r>
      <w:r>
        <w:rPr>
          <w:rStyle w:val="16"/>
          <w:rFonts w:ascii="Times New Roman" w:hAnsi="Times New Roman" w:eastAsia="宋体"/>
          <w:sz w:val="21"/>
          <w:szCs w:val="21"/>
        </w:rPr>
        <w:t>arbon Sequestration Capacity of Plants</w:t>
      </w:r>
      <w:r>
        <w:rPr>
          <w:rStyle w:val="16"/>
          <w:rFonts w:ascii="Times New Roman" w:hAnsi="Times New Roman"/>
        </w:rPr>
        <w:tab/>
      </w:r>
      <w:r>
        <w:rPr>
          <w:rStyle w:val="16"/>
          <w:rFonts w:ascii="Times New Roman" w:hAnsi="Times New Roman"/>
        </w:rPr>
        <w:fldChar w:fldCharType="begin"/>
      </w:r>
      <w:r>
        <w:rPr>
          <w:rStyle w:val="16"/>
          <w:rFonts w:ascii="Times New Roman" w:hAnsi="Times New Roman"/>
        </w:rPr>
        <w:instrText xml:space="preserve"> PAGEREF _Toc156929494 \h </w:instrText>
      </w:r>
      <w:r>
        <w:rPr>
          <w:rStyle w:val="16"/>
          <w:rFonts w:ascii="Times New Roman" w:hAnsi="Times New Roman"/>
        </w:rPr>
        <w:fldChar w:fldCharType="separate"/>
      </w:r>
      <w:r>
        <w:rPr>
          <w:rStyle w:val="16"/>
          <w:rFonts w:ascii="Times New Roman" w:hAnsi="Times New Roman"/>
        </w:rPr>
        <w:t>17</w:t>
      </w:r>
      <w:r>
        <w:rPr>
          <w:rStyle w:val="16"/>
          <w:rFonts w:ascii="Times New Roman" w:hAnsi="Times New Roman"/>
        </w:rPr>
        <w:fldChar w:fldCharType="end"/>
      </w:r>
      <w:r>
        <w:rPr>
          <w:rStyle w:val="16"/>
          <w:rFonts w:ascii="Times New Roman" w:hAnsi="Times New Roman"/>
        </w:rPr>
        <w:fldChar w:fldCharType="end"/>
      </w:r>
    </w:p>
    <w:p>
      <w:pPr>
        <w:pStyle w:val="10"/>
        <w:spacing w:line="240" w:lineRule="auto"/>
        <w:rPr>
          <w:rFonts w:hint="eastAsia" w:ascii="Times New Roman" w:hAnsi="Times New Roman" w:eastAsiaTheme="minorEastAsia"/>
          <w:kern w:val="2"/>
          <w:sz w:val="21"/>
          <w:szCs w:val="21"/>
          <w:lang w:val="en-US" w:eastAsia="zh-CN"/>
          <w14:ligatures w14:val="standardContextual"/>
        </w:rPr>
      </w:pPr>
      <w:r>
        <w:fldChar w:fldCharType="begin"/>
      </w:r>
      <w:r>
        <w:instrText xml:space="preserve"> HYPERLINK \l "_Toc155526221" </w:instrText>
      </w:r>
      <w:r>
        <w:fldChar w:fldCharType="separate"/>
      </w:r>
      <w:r>
        <w:rPr>
          <w:rStyle w:val="16"/>
          <w:rFonts w:ascii="Times New Roman" w:hAnsi="Times New Roman" w:eastAsia="宋体"/>
          <w:sz w:val="21"/>
          <w:szCs w:val="21"/>
        </w:rPr>
        <w:t>Explanation of Wording in This Standard</w:t>
      </w:r>
      <w:r>
        <w:rPr>
          <w:rFonts w:ascii="Times New Roman" w:hAnsi="Times New Roman"/>
          <w:sz w:val="21"/>
          <w:szCs w:val="21"/>
        </w:rPr>
        <w:tab/>
      </w:r>
      <w:r>
        <w:rPr>
          <w:rFonts w:hint="eastAsia" w:ascii="Times New Roman" w:hAnsi="Times New Roman"/>
          <w:sz w:val="21"/>
          <w:szCs w:val="21"/>
          <w:lang w:val="en-US" w:eastAsia="zh-CN"/>
        </w:rPr>
        <w:t>1</w:t>
      </w:r>
      <w:r>
        <w:rPr>
          <w:rFonts w:ascii="Times New Roman" w:hAnsi="Times New Roman"/>
          <w:sz w:val="21"/>
          <w:szCs w:val="21"/>
        </w:rPr>
        <w:fldChar w:fldCharType="end"/>
      </w:r>
      <w:r>
        <w:rPr>
          <w:rFonts w:hint="eastAsia" w:ascii="Times New Roman" w:hAnsi="Times New Roman"/>
          <w:sz w:val="21"/>
          <w:szCs w:val="21"/>
          <w:lang w:val="en-US" w:eastAsia="zh-CN"/>
        </w:rPr>
        <w:t>8</w:t>
      </w:r>
    </w:p>
    <w:p>
      <w:pPr>
        <w:pStyle w:val="10"/>
        <w:spacing w:line="240" w:lineRule="auto"/>
        <w:rPr>
          <w:rFonts w:hint="eastAsia" w:ascii="Times New Roman" w:hAnsi="Times New Roman" w:eastAsiaTheme="minorEastAsia"/>
          <w:kern w:val="2"/>
          <w:sz w:val="21"/>
          <w:szCs w:val="21"/>
          <w:lang w:val="en-US" w:eastAsia="zh-CN"/>
          <w14:ligatures w14:val="standardContextual"/>
        </w:rPr>
      </w:pPr>
      <w:r>
        <w:fldChar w:fldCharType="begin"/>
      </w:r>
      <w:r>
        <w:instrText xml:space="preserve"> HYPERLINK \l "_Toc155526222" </w:instrText>
      </w:r>
      <w:r>
        <w:fldChar w:fldCharType="separate"/>
      </w:r>
      <w:r>
        <w:rPr>
          <w:rStyle w:val="16"/>
          <w:rFonts w:ascii="Times New Roman" w:hAnsi="Times New Roman" w:eastAsia="宋体"/>
          <w:sz w:val="21"/>
          <w:szCs w:val="21"/>
        </w:rPr>
        <w:t>List of Quoted Documents</w:t>
      </w:r>
      <w:r>
        <w:rPr>
          <w:rFonts w:ascii="Times New Roman" w:hAnsi="Times New Roman"/>
          <w:sz w:val="21"/>
          <w:szCs w:val="21"/>
        </w:rPr>
        <w:tab/>
      </w:r>
      <w:r>
        <w:rPr>
          <w:rFonts w:hint="eastAsia" w:ascii="Times New Roman" w:hAnsi="Times New Roman"/>
          <w:sz w:val="21"/>
          <w:szCs w:val="21"/>
          <w:lang w:val="en-US" w:eastAsia="zh-CN"/>
        </w:rPr>
        <w:t>1</w:t>
      </w:r>
      <w:r>
        <w:rPr>
          <w:rFonts w:ascii="Times New Roman" w:hAnsi="Times New Roman"/>
          <w:sz w:val="21"/>
          <w:szCs w:val="21"/>
        </w:rPr>
        <w:fldChar w:fldCharType="end"/>
      </w:r>
      <w:r>
        <w:rPr>
          <w:rFonts w:hint="eastAsia" w:ascii="Times New Roman" w:hAnsi="Times New Roman"/>
          <w:sz w:val="21"/>
          <w:szCs w:val="21"/>
          <w:lang w:val="en-US" w:eastAsia="zh-CN"/>
        </w:rPr>
        <w:t>9</w:t>
      </w:r>
    </w:p>
    <w:p>
      <w:pPr>
        <w:spacing w:line="240" w:lineRule="auto"/>
        <w:rPr>
          <w:kern w:val="0"/>
          <w:sz w:val="28"/>
          <w:szCs w:val="28"/>
        </w:rPr>
      </w:pPr>
      <w:r>
        <w:rPr>
          <w:rFonts w:cs="Times New Roman"/>
          <w:kern w:val="0"/>
          <w:sz w:val="21"/>
          <w:szCs w:val="21"/>
        </w:rPr>
        <w:fldChar w:fldCharType="end"/>
      </w: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sectPr>
          <w:pgSz w:w="11906" w:h="16838"/>
          <w:pgMar w:top="1440" w:right="1800" w:bottom="1440" w:left="1800" w:header="851" w:footer="992" w:gutter="0"/>
          <w:cols w:space="425" w:num="1"/>
          <w:docGrid w:type="lines" w:linePitch="312" w:charSpace="0"/>
        </w:sectPr>
      </w:pPr>
    </w:p>
    <w:p>
      <w:pPr>
        <w:pStyle w:val="2"/>
        <w:rPr>
          <w:rFonts w:eastAsia="宋体"/>
        </w:rPr>
      </w:pPr>
      <w:bookmarkStart w:id="1" w:name="_Toc154060192"/>
      <w:bookmarkStart w:id="2" w:name="_Toc156929481"/>
      <w:bookmarkStart w:id="3" w:name="_Toc152143007"/>
      <w:bookmarkStart w:id="4" w:name="_Toc155526208"/>
      <w:bookmarkStart w:id="5" w:name="_Toc154060094"/>
      <w:r>
        <w:rPr>
          <w:rFonts w:eastAsia="宋体"/>
        </w:rPr>
        <w:t>1 总则</w:t>
      </w:r>
      <w:bookmarkEnd w:id="1"/>
      <w:bookmarkEnd w:id="2"/>
      <w:bookmarkEnd w:id="3"/>
      <w:bookmarkEnd w:id="4"/>
      <w:bookmarkEnd w:id="5"/>
    </w:p>
    <w:p>
      <w:pPr>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1.0.1 </w:t>
      </w:r>
      <w:r>
        <w:rPr>
          <w:rFonts w:cs="Times New Roman"/>
          <w:color w:val="000000" w:themeColor="text1"/>
          <w14:textFill>
            <w14:solidFill>
              <w14:schemeClr w14:val="tx1"/>
            </w14:solidFill>
          </w14:textFill>
        </w:rPr>
        <w:t>为贯彻国家应对气候变化和节能减排的方针政策</w:t>
      </w:r>
      <w:r>
        <w:rPr>
          <w:rFonts w:hint="eastAsia" w:cs="Times New Roman"/>
          <w:color w:val="000000" w:themeColor="text1"/>
          <w14:textFill>
            <w14:solidFill>
              <w14:schemeClr w14:val="tx1"/>
            </w14:solidFill>
          </w14:textFill>
        </w:rPr>
        <w:t>，落实铁路交通系统低碳发展理念，规范铁路运输站段的碳排放核算方法，制定本标准。</w:t>
      </w:r>
    </w:p>
    <w:p>
      <w:pPr>
        <w:rPr>
          <w:color w:val="0070C0"/>
          <w:sz w:val="21"/>
          <w:szCs w:val="20"/>
        </w:rPr>
      </w:pPr>
      <w:r>
        <w:rPr>
          <w:rFonts w:hint="eastAsia"/>
          <w:color w:val="0070C0"/>
          <w:sz w:val="21"/>
          <w:szCs w:val="20"/>
        </w:rPr>
        <w:t>【</w:t>
      </w:r>
      <w:r>
        <w:rPr>
          <w:color w:val="0070C0"/>
          <w:sz w:val="21"/>
          <w:szCs w:val="20"/>
        </w:rPr>
        <w:t>1.0.1</w:t>
      </w:r>
      <w:r>
        <w:rPr>
          <w:rFonts w:hint="eastAsia"/>
          <w:color w:val="0070C0"/>
          <w:sz w:val="21"/>
          <w:szCs w:val="20"/>
        </w:rPr>
        <w:t>条文说明】</w:t>
      </w:r>
      <w:r>
        <w:rPr>
          <w:color w:val="0070C0"/>
          <w:sz w:val="21"/>
          <w:szCs w:val="20"/>
        </w:rPr>
        <w:t>2020</w:t>
      </w:r>
      <w:r>
        <w:rPr>
          <w:rFonts w:hint="eastAsia"/>
          <w:color w:val="0070C0"/>
          <w:sz w:val="21"/>
          <w:szCs w:val="20"/>
        </w:rPr>
        <w:t>年</w:t>
      </w:r>
      <w:r>
        <w:rPr>
          <w:color w:val="0070C0"/>
          <w:sz w:val="21"/>
          <w:szCs w:val="20"/>
        </w:rPr>
        <w:t>9</w:t>
      </w:r>
      <w:r>
        <w:rPr>
          <w:rFonts w:hint="eastAsia"/>
          <w:color w:val="0070C0"/>
          <w:sz w:val="21"/>
          <w:szCs w:val="20"/>
        </w:rPr>
        <w:t>月</w:t>
      </w:r>
      <w:r>
        <w:rPr>
          <w:color w:val="0070C0"/>
          <w:sz w:val="21"/>
          <w:szCs w:val="20"/>
        </w:rPr>
        <w:t>22</w:t>
      </w:r>
      <w:r>
        <w:rPr>
          <w:rFonts w:hint="eastAsia"/>
          <w:color w:val="0070C0"/>
          <w:sz w:val="21"/>
          <w:szCs w:val="20"/>
        </w:rPr>
        <w:t>日，习近平总书记第七十五届联合国大会一般性辩论上表示，中国将提高国家自主贡献力度，采取更加有力的政策和措施，二氧化碳的碳排放力争于2030年前达到峰值，努力争取到2060年前实现“碳中和”。</w:t>
      </w:r>
      <w:r>
        <w:rPr>
          <w:color w:val="0070C0"/>
          <w:sz w:val="21"/>
          <w:szCs w:val="20"/>
        </w:rPr>
        <w:t>2021</w:t>
      </w:r>
      <w:r>
        <w:rPr>
          <w:rFonts w:hint="eastAsia"/>
          <w:color w:val="0070C0"/>
          <w:sz w:val="21"/>
          <w:szCs w:val="20"/>
        </w:rPr>
        <w:t>年</w:t>
      </w:r>
      <w:r>
        <w:rPr>
          <w:color w:val="0070C0"/>
          <w:sz w:val="21"/>
          <w:szCs w:val="20"/>
        </w:rPr>
        <w:t>10</w:t>
      </w:r>
      <w:r>
        <w:rPr>
          <w:rFonts w:hint="eastAsia"/>
          <w:color w:val="0070C0"/>
          <w:sz w:val="21"/>
          <w:szCs w:val="20"/>
        </w:rPr>
        <w:t>月，国务院印发《</w:t>
      </w:r>
      <w:r>
        <w:rPr>
          <w:color w:val="0070C0"/>
          <w:sz w:val="21"/>
          <w:szCs w:val="20"/>
        </w:rPr>
        <w:t>2030</w:t>
      </w:r>
      <w:r>
        <w:rPr>
          <w:rFonts w:hint="eastAsia"/>
          <w:color w:val="0070C0"/>
          <w:sz w:val="21"/>
          <w:szCs w:val="20"/>
        </w:rPr>
        <w:t>年前碳达峰行动方案》，提出加强碳排放统计核算能力建设，深化核算方法研究，加快建立统一规范的碳排放统计核算体系；支持行业、企业依据自身特点开展碳排放核算方法学研究，建立健全碳排放计量体系。铁路系统中负责各类专业领域工作的铁路运输站段，在日常的</w:t>
      </w:r>
      <w:bookmarkStart w:id="118" w:name="_GoBack"/>
      <w:bookmarkEnd w:id="118"/>
      <w:r>
        <w:rPr>
          <w:rFonts w:hint="eastAsia"/>
          <w:color w:val="0070C0"/>
          <w:sz w:val="21"/>
          <w:szCs w:val="20"/>
        </w:rPr>
        <w:t>运营管理过程中，能源消耗所导致的碳排放量占全铁路系统排放量的比例在逐年升高。为了更好地促进铁路系统绿色低碳发展，规范铁路站段的碳排放量核算，并加以分析控制，是必要的。因此，编者在广泛调研国内外相关研究成果、对标国际标准的基础上，制定本标准。</w:t>
      </w:r>
    </w:p>
    <w:p>
      <w:pPr>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1.0.2</w:t>
      </w:r>
      <w:r>
        <w:rPr>
          <w:rFonts w:cs="Times New Roman"/>
          <w:color w:val="000000" w:themeColor="text1"/>
          <w14:textFill>
            <w14:solidFill>
              <w14:schemeClr w14:val="tx1"/>
            </w14:solidFill>
          </w14:textFill>
        </w:rPr>
        <w:t xml:space="preserve"> 本标准适用于</w:t>
      </w:r>
      <w:r>
        <w:rPr>
          <w:rFonts w:hint="eastAsia" w:cs="Times New Roman"/>
          <w:color w:val="000000" w:themeColor="text1"/>
          <w14:textFill>
            <w14:solidFill>
              <w14:schemeClr w14:val="tx1"/>
            </w14:solidFill>
          </w14:textFill>
        </w:rPr>
        <w:t>铁路运输站段运营</w:t>
      </w:r>
      <w:r>
        <w:rPr>
          <w:rFonts w:hint="eastAsia" w:cs="Times New Roman"/>
        </w:rPr>
        <w:t>阶段</w:t>
      </w:r>
      <w:r>
        <w:rPr>
          <w:rFonts w:cs="Times New Roman"/>
          <w:color w:val="000000" w:themeColor="text1"/>
          <w14:textFill>
            <w14:solidFill>
              <w14:schemeClr w14:val="tx1"/>
            </w14:solidFill>
          </w14:textFill>
        </w:rPr>
        <w:t>的碳排放核算。</w:t>
      </w:r>
    </w:p>
    <w:p>
      <w:pPr>
        <w:rPr>
          <w:color w:val="0070C0"/>
          <w:sz w:val="21"/>
          <w:szCs w:val="20"/>
        </w:rPr>
      </w:pPr>
      <w:r>
        <w:rPr>
          <w:rFonts w:hint="eastAsia"/>
          <w:color w:val="0070C0"/>
          <w:sz w:val="21"/>
          <w:szCs w:val="20"/>
        </w:rPr>
        <w:t>【</w:t>
      </w:r>
      <w:r>
        <w:rPr>
          <w:color w:val="0070C0"/>
          <w:sz w:val="21"/>
          <w:szCs w:val="20"/>
        </w:rPr>
        <w:t>1.0.2</w:t>
      </w:r>
      <w:r>
        <w:rPr>
          <w:rFonts w:hint="eastAsia"/>
          <w:color w:val="0070C0"/>
          <w:sz w:val="21"/>
          <w:szCs w:val="20"/>
        </w:rPr>
        <w:t>条文说明】本条规定了标准的适用范围。本标准核算范围是铁路运输站段运营阶段所产生的碳排放量的计算。</w:t>
      </w:r>
    </w:p>
    <w:p>
      <w:pPr>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1.0.3 </w:t>
      </w:r>
      <w:r>
        <w:rPr>
          <w:rFonts w:hint="eastAsia" w:cs="Times New Roman"/>
          <w:color w:val="000000" w:themeColor="text1"/>
          <w14:textFill>
            <w14:solidFill>
              <w14:schemeClr w14:val="tx1"/>
            </w14:solidFill>
          </w14:textFill>
        </w:rPr>
        <w:t>铁路运输站段碳排放</w:t>
      </w:r>
      <w:r>
        <w:rPr>
          <w:rFonts w:cs="Times New Roman"/>
          <w:color w:val="000000" w:themeColor="text1"/>
          <w14:textFill>
            <w14:solidFill>
              <w14:schemeClr w14:val="tx1"/>
            </w14:solidFill>
          </w14:textFill>
        </w:rPr>
        <w:t>核算除应符合本标准外，</w:t>
      </w:r>
      <w:r>
        <w:rPr>
          <w:rFonts w:hint="eastAsia" w:cs="Times New Roman"/>
          <w:color w:val="000000" w:themeColor="text1"/>
          <w14:textFill>
            <w14:solidFill>
              <w14:schemeClr w14:val="tx1"/>
            </w14:solidFill>
          </w14:textFill>
        </w:rPr>
        <w:t>尚应符合国家现行有关标准和现行相关细分领域温室气体排放核算指南和方法的规定</w:t>
      </w:r>
      <w:r>
        <w:rPr>
          <w:rFonts w:cs="Times New Roman"/>
          <w:color w:val="000000" w:themeColor="text1"/>
          <w14:textFill>
            <w14:solidFill>
              <w14:schemeClr w14:val="tx1"/>
            </w14:solidFill>
          </w14:textFill>
        </w:rPr>
        <w:t>。</w:t>
      </w:r>
    </w:p>
    <w:p>
      <w:pPr>
        <w:rPr>
          <w:sz w:val="21"/>
          <w:szCs w:val="20"/>
        </w:rPr>
      </w:pPr>
      <w:r>
        <w:rPr>
          <w:rFonts w:hint="eastAsia"/>
          <w:color w:val="0070C0"/>
          <w:sz w:val="21"/>
          <w:szCs w:val="20"/>
        </w:rPr>
        <w:t>【</w:t>
      </w:r>
      <w:r>
        <w:rPr>
          <w:color w:val="0070C0"/>
          <w:sz w:val="21"/>
          <w:szCs w:val="20"/>
        </w:rPr>
        <w:t>1.0.3</w:t>
      </w:r>
      <w:r>
        <w:rPr>
          <w:rFonts w:hint="eastAsia"/>
          <w:color w:val="0070C0"/>
          <w:sz w:val="21"/>
          <w:szCs w:val="20"/>
        </w:rPr>
        <w:t>条文说明】符合国家现行有关标准，是铁路运输站段碳排放核算的前提条件。本标准规范的核算内容涉及：建筑、热力和机修等不同行业领域，在涉及具体领域的碳排放核算是，应满足相关指南和方法的具体要求。</w:t>
      </w:r>
    </w:p>
    <w:p>
      <w:pPr>
        <w:rPr>
          <w:color w:val="0070C0"/>
          <w:sz w:val="21"/>
          <w:szCs w:val="20"/>
        </w:rPr>
      </w:pPr>
    </w:p>
    <w:p>
      <w:pPr>
        <w:rPr>
          <w:color w:val="0070C0"/>
          <w:sz w:val="21"/>
          <w:szCs w:val="20"/>
        </w:rPr>
      </w:pPr>
    </w:p>
    <w:p>
      <w:pPr>
        <w:rPr>
          <w:kern w:val="0"/>
          <w:sz w:val="28"/>
          <w:szCs w:val="28"/>
        </w:rPr>
      </w:pPr>
    </w:p>
    <w:p>
      <w:pPr>
        <w:rPr>
          <w:kern w:val="0"/>
          <w:sz w:val="28"/>
          <w:szCs w:val="28"/>
        </w:rPr>
      </w:pPr>
    </w:p>
    <w:p>
      <w:pPr>
        <w:rPr>
          <w:kern w:val="0"/>
          <w:sz w:val="28"/>
          <w:szCs w:val="28"/>
        </w:rPr>
      </w:pPr>
    </w:p>
    <w:p>
      <w:pPr>
        <w:keepNext/>
        <w:keepLines/>
        <w:spacing w:after="120"/>
        <w:jc w:val="center"/>
        <w:outlineLvl w:val="0"/>
        <w:rPr>
          <w:rFonts w:cs="Times New Roman"/>
          <w:b/>
          <w:bCs/>
          <w:kern w:val="44"/>
          <w:sz w:val="44"/>
          <w:szCs w:val="44"/>
        </w:rPr>
      </w:pPr>
      <w:bookmarkStart w:id="6" w:name="_Toc155526209"/>
      <w:bookmarkStart w:id="7" w:name="_Toc152143008"/>
      <w:bookmarkStart w:id="8" w:name="_Toc154060193"/>
      <w:bookmarkStart w:id="9" w:name="_Toc154060095"/>
      <w:bookmarkStart w:id="10" w:name="_Toc156929482"/>
      <w:r>
        <w:rPr>
          <w:rFonts w:cs="Times New Roman"/>
          <w:b/>
          <w:bCs/>
          <w:kern w:val="44"/>
          <w:sz w:val="44"/>
          <w:szCs w:val="44"/>
        </w:rPr>
        <w:t>2 术语</w:t>
      </w:r>
      <w:bookmarkEnd w:id="6"/>
      <w:bookmarkEnd w:id="7"/>
      <w:bookmarkEnd w:id="8"/>
      <w:bookmarkEnd w:id="9"/>
      <w:bookmarkEnd w:id="10"/>
    </w:p>
    <w:p>
      <w:pPr>
        <w:rPr>
          <w:rFonts w:cs="Times New Roman"/>
          <w:szCs w:val="24"/>
        </w:rPr>
      </w:pPr>
      <w:r>
        <w:rPr>
          <w:rFonts w:cs="Times New Roman"/>
          <w:b/>
          <w:color w:val="000000" w:themeColor="text1"/>
          <w14:textFill>
            <w14:solidFill>
              <w14:schemeClr w14:val="tx1"/>
            </w14:solidFill>
          </w14:textFill>
        </w:rPr>
        <w:t>2.0.1</w:t>
      </w:r>
      <w:r>
        <w:rPr>
          <w:rFonts w:hint="eastAsia" w:cs="Times New Roman"/>
          <w:szCs w:val="24"/>
        </w:rPr>
        <w:t>铁路运输站段</w:t>
      </w:r>
      <w:r>
        <w:rPr>
          <w:rFonts w:hint="eastAsia" w:cs="Times New Roman"/>
          <w:b/>
          <w:bCs/>
          <w:szCs w:val="24"/>
        </w:rPr>
        <w:t xml:space="preserve"> </w:t>
      </w:r>
      <w:r>
        <w:rPr>
          <w:rFonts w:cs="Times New Roman"/>
          <w:b/>
          <w:bCs/>
          <w:szCs w:val="24"/>
        </w:rPr>
        <w:t>railway transportation stations and depots</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铁路局下属的基层单位，在铁路运输系统中负责某一特定业务或管理某一特定区域，具体负责铁路运输的生产和管理工作。</w:t>
      </w:r>
    </w:p>
    <w:p>
      <w:pPr>
        <w:rPr>
          <w:color w:val="0070C0"/>
          <w:sz w:val="21"/>
          <w:szCs w:val="20"/>
        </w:rPr>
      </w:pPr>
      <w:r>
        <w:rPr>
          <w:rFonts w:hint="eastAsia"/>
          <w:color w:val="0070C0"/>
          <w:sz w:val="21"/>
          <w:szCs w:val="20"/>
        </w:rPr>
        <w:t>【</w:t>
      </w:r>
      <w:r>
        <w:rPr>
          <w:color w:val="0070C0"/>
          <w:sz w:val="21"/>
          <w:szCs w:val="20"/>
        </w:rPr>
        <w:t>2.0.1</w:t>
      </w:r>
      <w:r>
        <w:rPr>
          <w:rFonts w:hint="eastAsia"/>
          <w:color w:val="0070C0"/>
          <w:sz w:val="21"/>
          <w:szCs w:val="20"/>
        </w:rPr>
        <w:t>条文说明】铁路运输站段一般包含直属站、车务段、货运中心、客运段、工务段、工务机械段、机务段、机车检修段、车辆段、动车段、电务段、供电段、通信段、房建公寓段等。</w:t>
      </w:r>
    </w:p>
    <w:p>
      <w:pPr>
        <w:rPr>
          <w:rFonts w:cs="Times New Roman"/>
          <w:szCs w:val="24"/>
        </w:rPr>
      </w:pPr>
      <w:r>
        <w:rPr>
          <w:rFonts w:cs="Times New Roman"/>
          <w:b/>
          <w:color w:val="000000" w:themeColor="text1"/>
          <w14:textFill>
            <w14:solidFill>
              <w14:schemeClr w14:val="tx1"/>
            </w14:solidFill>
          </w14:textFill>
        </w:rPr>
        <w:t>2.0.2</w:t>
      </w:r>
      <w:r>
        <w:rPr>
          <w:rFonts w:cs="Times New Roman"/>
          <w:szCs w:val="24"/>
        </w:rPr>
        <w:t>温室气体</w:t>
      </w:r>
      <w:r>
        <w:rPr>
          <w:rFonts w:hint="eastAsia" w:cs="Times New Roman"/>
          <w:szCs w:val="24"/>
        </w:rPr>
        <w:t xml:space="preserve"> </w:t>
      </w:r>
      <w:r>
        <w:rPr>
          <w:rFonts w:cs="Times New Roman"/>
          <w:b/>
          <w:bCs/>
          <w:szCs w:val="24"/>
        </w:rPr>
        <w:t>greenhouse gas</w:t>
      </w:r>
      <w:r>
        <w:rPr>
          <w:rFonts w:cs="Times New Roman"/>
          <w:szCs w:val="24"/>
        </w:rPr>
        <w:t>（</w:t>
      </w:r>
      <w:r>
        <w:rPr>
          <w:rFonts w:cs="Times New Roman"/>
          <w:b/>
          <w:bCs/>
          <w:szCs w:val="24"/>
        </w:rPr>
        <w:t>GHG</w:t>
      </w:r>
      <w:r>
        <w:rPr>
          <w:rFonts w:cs="Times New Roman"/>
          <w:szCs w:val="24"/>
        </w:rPr>
        <w:t>）</w:t>
      </w:r>
    </w:p>
    <w:p>
      <w:pPr>
        <w:ind w:firstLine="48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大气层中自然存在的和由人类活动产生的能够可吸收和散发由地球表面、大气层和云层所产生的、波长在红外光谱内的辐射的气态成分。</w:t>
      </w:r>
    </w:p>
    <w:p>
      <w:pPr>
        <w:ind w:firstLine="420" w:firstLineChars="200"/>
        <w:rPr>
          <w:rFonts w:cs="Times New Roman" w:hAnsiTheme="minorEastAsia"/>
          <w:sz w:val="21"/>
          <w:szCs w:val="21"/>
        </w:rPr>
      </w:pPr>
      <w:r>
        <w:rPr>
          <w:rFonts w:hint="eastAsia" w:cs="Times New Roman" w:hAnsiTheme="minorEastAsia"/>
          <w:sz w:val="21"/>
          <w:szCs w:val="21"/>
        </w:rPr>
        <w:t>注：无特别说明，本文件的温室气体仅包括铁路运输站段所排放的二氧化碳（C</w:t>
      </w:r>
      <w:r>
        <w:rPr>
          <w:rFonts w:cs="Times New Roman" w:hAnsiTheme="minorEastAsia"/>
          <w:sz w:val="21"/>
          <w:szCs w:val="21"/>
        </w:rPr>
        <w:t>O</w:t>
      </w:r>
      <w:r>
        <w:rPr>
          <w:rFonts w:cs="Times New Roman" w:hAnsiTheme="minorEastAsia"/>
          <w:sz w:val="21"/>
          <w:szCs w:val="21"/>
          <w:vertAlign w:val="subscript"/>
        </w:rPr>
        <w:t>2</w:t>
      </w:r>
      <w:r>
        <w:rPr>
          <w:rFonts w:hint="eastAsia" w:cs="Times New Roman" w:hAnsiTheme="minorEastAsia"/>
          <w:sz w:val="21"/>
          <w:szCs w:val="21"/>
        </w:rPr>
        <w:t>）。</w:t>
      </w:r>
    </w:p>
    <w:p>
      <w:pPr>
        <w:rPr>
          <w:color w:val="0070C0"/>
          <w:sz w:val="21"/>
          <w:szCs w:val="20"/>
        </w:rPr>
      </w:pPr>
      <w:r>
        <w:rPr>
          <w:rFonts w:hint="eastAsia"/>
          <w:color w:val="0070C0"/>
          <w:sz w:val="21"/>
          <w:szCs w:val="20"/>
        </w:rPr>
        <w:t>【</w:t>
      </w:r>
      <w:r>
        <w:rPr>
          <w:color w:val="0070C0"/>
          <w:sz w:val="21"/>
          <w:szCs w:val="20"/>
        </w:rPr>
        <w:t>2.0.2</w:t>
      </w:r>
      <w:r>
        <w:rPr>
          <w:rFonts w:hint="eastAsia"/>
          <w:color w:val="0070C0"/>
          <w:sz w:val="21"/>
          <w:szCs w:val="20"/>
        </w:rPr>
        <w:t>条文说明】温室气体包括但不限于二氧化碳（</w:t>
      </w:r>
      <w:r>
        <w:rPr>
          <w:color w:val="0070C0"/>
          <w:sz w:val="21"/>
          <w:szCs w:val="20"/>
        </w:rPr>
        <w:t>CO</w:t>
      </w:r>
      <w:r>
        <w:rPr>
          <w:color w:val="0070C0"/>
          <w:sz w:val="21"/>
          <w:szCs w:val="20"/>
          <w:vertAlign w:val="subscript"/>
        </w:rPr>
        <w:t>2</w:t>
      </w:r>
      <w:r>
        <w:rPr>
          <w:rFonts w:hint="eastAsia"/>
          <w:color w:val="0070C0"/>
          <w:sz w:val="21"/>
          <w:szCs w:val="20"/>
        </w:rPr>
        <w:t>），甲烷（</w:t>
      </w:r>
      <w:r>
        <w:rPr>
          <w:color w:val="0070C0"/>
          <w:sz w:val="21"/>
          <w:szCs w:val="20"/>
        </w:rPr>
        <w:t>CH</w:t>
      </w:r>
      <w:r>
        <w:rPr>
          <w:color w:val="0070C0"/>
          <w:sz w:val="21"/>
          <w:szCs w:val="20"/>
          <w:vertAlign w:val="subscript"/>
        </w:rPr>
        <w:t>4</w:t>
      </w:r>
      <w:r>
        <w:rPr>
          <w:rFonts w:hint="eastAsia"/>
          <w:color w:val="0070C0"/>
          <w:sz w:val="21"/>
          <w:szCs w:val="20"/>
        </w:rPr>
        <w:t>）、氧化亚氮（</w:t>
      </w:r>
      <w:r>
        <w:rPr>
          <w:color w:val="0070C0"/>
          <w:sz w:val="21"/>
          <w:szCs w:val="20"/>
        </w:rPr>
        <w:t>N</w:t>
      </w:r>
      <w:r>
        <w:rPr>
          <w:color w:val="0070C0"/>
          <w:sz w:val="21"/>
          <w:szCs w:val="20"/>
          <w:vertAlign w:val="subscript"/>
        </w:rPr>
        <w:t>2</w:t>
      </w:r>
      <w:r>
        <w:rPr>
          <w:color w:val="0070C0"/>
          <w:sz w:val="21"/>
          <w:szCs w:val="20"/>
        </w:rPr>
        <w:t>O</w:t>
      </w:r>
      <w:r>
        <w:rPr>
          <w:rFonts w:hint="eastAsia"/>
          <w:color w:val="0070C0"/>
          <w:sz w:val="21"/>
          <w:szCs w:val="20"/>
        </w:rPr>
        <w:t>）、氢氟碳化物（</w:t>
      </w:r>
      <w:r>
        <w:rPr>
          <w:color w:val="0070C0"/>
          <w:sz w:val="21"/>
          <w:szCs w:val="20"/>
        </w:rPr>
        <w:t>HFCs</w:t>
      </w:r>
      <w:r>
        <w:rPr>
          <w:rFonts w:hint="eastAsia"/>
          <w:color w:val="0070C0"/>
          <w:sz w:val="21"/>
          <w:szCs w:val="20"/>
        </w:rPr>
        <w:t>）、全氟化碳（</w:t>
      </w:r>
      <w:r>
        <w:rPr>
          <w:color w:val="0070C0"/>
          <w:sz w:val="21"/>
          <w:szCs w:val="20"/>
        </w:rPr>
        <w:t>PFCs</w:t>
      </w:r>
      <w:r>
        <w:rPr>
          <w:rFonts w:hint="eastAsia"/>
          <w:color w:val="0070C0"/>
          <w:sz w:val="21"/>
          <w:szCs w:val="20"/>
        </w:rPr>
        <w:t>）、六氟化硫（</w:t>
      </w:r>
      <w:r>
        <w:rPr>
          <w:color w:val="0070C0"/>
          <w:sz w:val="21"/>
          <w:szCs w:val="20"/>
        </w:rPr>
        <w:t>SF</w:t>
      </w:r>
      <w:r>
        <w:rPr>
          <w:color w:val="0070C0"/>
          <w:sz w:val="21"/>
          <w:szCs w:val="20"/>
          <w:vertAlign w:val="subscript"/>
        </w:rPr>
        <w:t>6</w:t>
      </w:r>
      <w:r>
        <w:rPr>
          <w:rFonts w:hint="eastAsia"/>
          <w:color w:val="0070C0"/>
          <w:sz w:val="21"/>
          <w:szCs w:val="20"/>
        </w:rPr>
        <w:t>）和</w:t>
      </w:r>
      <w:r>
        <w:rPr>
          <w:color w:val="0070C0"/>
          <w:sz w:val="21"/>
          <w:szCs w:val="20"/>
        </w:rPr>
        <w:t>三氟化氮(NF</w:t>
      </w:r>
      <w:r>
        <w:rPr>
          <w:color w:val="0070C0"/>
          <w:sz w:val="21"/>
          <w:szCs w:val="20"/>
          <w:vertAlign w:val="subscript"/>
        </w:rPr>
        <w:t>3</w:t>
      </w:r>
      <w:r>
        <w:rPr>
          <w:color w:val="0070C0"/>
          <w:sz w:val="21"/>
          <w:szCs w:val="20"/>
        </w:rPr>
        <w:t>)</w:t>
      </w:r>
      <w:r>
        <w:rPr>
          <w:rFonts w:hint="eastAsia"/>
          <w:color w:val="0070C0"/>
          <w:sz w:val="21"/>
          <w:szCs w:val="20"/>
        </w:rPr>
        <w:t>等。</w:t>
      </w:r>
    </w:p>
    <w:p>
      <w:pPr>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2.0.3</w:t>
      </w:r>
      <w:r>
        <w:rPr>
          <w:rFonts w:cs="Times New Roman"/>
          <w:color w:val="000000" w:themeColor="text1"/>
          <w14:textFill>
            <w14:solidFill>
              <w14:schemeClr w14:val="tx1"/>
            </w14:solidFill>
          </w14:textFill>
        </w:rPr>
        <w:t>碳排放</w:t>
      </w:r>
      <w:r>
        <w:rPr>
          <w:rFonts w:hint="eastAsia" w:cs="Times New Roman"/>
          <w:b/>
          <w:bCs/>
          <w:szCs w:val="24"/>
        </w:rPr>
        <w:t xml:space="preserve"> </w:t>
      </w:r>
      <w:r>
        <w:rPr>
          <w:rFonts w:cs="Times New Roman"/>
          <w:b/>
          <w:bCs/>
          <w:szCs w:val="24"/>
        </w:rPr>
        <w:t xml:space="preserve">carbon emissions </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指煤炭、天然气、石油等化石能源燃烧活动和工业生产过程以及土地利用、土地利用变化与林业活动产生的温室气体向大气的排放，以及因使用外购的电力和热力等所导致的间接温室气体向大气的排放。温室气体排放量以二氧化碳当量表示，记为C</w:t>
      </w:r>
      <w:r>
        <w:rPr>
          <w:rFonts w:cs="Times New Roman"/>
          <w:color w:val="000000" w:themeColor="text1"/>
          <w14:textFill>
            <w14:solidFill>
              <w14:schemeClr w14:val="tx1"/>
            </w14:solidFill>
          </w14:textFill>
        </w:rPr>
        <w:t>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equivalent</w:t>
      </w:r>
      <w:r>
        <w:rPr>
          <w:rFonts w:hint="eastAsia" w:cs="Times New Roman"/>
          <w:color w:val="000000" w:themeColor="text1"/>
          <w14:textFill>
            <w14:solidFill>
              <w14:schemeClr w14:val="tx1"/>
            </w14:solidFill>
          </w14:textFill>
        </w:rPr>
        <w:t>也可简称为C</w:t>
      </w:r>
      <w:r>
        <w:rPr>
          <w:rFonts w:cs="Times New Roman"/>
          <w:color w:val="000000" w:themeColor="text1"/>
          <w14:textFill>
            <w14:solidFill>
              <w14:schemeClr w14:val="tx1"/>
            </w14:solidFill>
          </w14:textFill>
        </w:rPr>
        <w:t>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e</w:t>
      </w:r>
      <w:r>
        <w:rPr>
          <w:rFonts w:hint="eastAsia" w:cs="Times New Roman"/>
          <w:color w:val="000000" w:themeColor="text1"/>
          <w14:textFill>
            <w14:solidFill>
              <w14:schemeClr w14:val="tx1"/>
            </w14:solidFill>
          </w14:textFill>
        </w:rPr>
        <w:t>。</w:t>
      </w:r>
    </w:p>
    <w:p>
      <w:pPr>
        <w:rPr>
          <w:color w:val="0070C0"/>
          <w:sz w:val="21"/>
          <w:szCs w:val="20"/>
        </w:rPr>
      </w:pPr>
      <w:r>
        <w:rPr>
          <w:rFonts w:hint="eastAsia"/>
          <w:color w:val="0070C0"/>
          <w:sz w:val="21"/>
          <w:szCs w:val="20"/>
        </w:rPr>
        <w:t>【</w:t>
      </w:r>
      <w:r>
        <w:rPr>
          <w:color w:val="0070C0"/>
          <w:sz w:val="21"/>
          <w:szCs w:val="20"/>
        </w:rPr>
        <w:t>2.0.3</w:t>
      </w:r>
      <w:r>
        <w:rPr>
          <w:rFonts w:hint="eastAsia"/>
          <w:color w:val="0070C0"/>
          <w:sz w:val="21"/>
          <w:szCs w:val="20"/>
        </w:rPr>
        <w:t>条文说明】本标准核算过程中仅考虑化石燃料直接排放与电力热力导致的间接排放所产生的二氧化碳（</w:t>
      </w:r>
      <w:r>
        <w:rPr>
          <w:color w:val="0070C0"/>
          <w:sz w:val="21"/>
          <w:szCs w:val="20"/>
        </w:rPr>
        <w:t>CO</w:t>
      </w:r>
      <w:r>
        <w:rPr>
          <w:color w:val="0070C0"/>
          <w:sz w:val="21"/>
          <w:szCs w:val="20"/>
          <w:vertAlign w:val="subscript"/>
        </w:rPr>
        <w:t>2</w:t>
      </w:r>
      <w:r>
        <w:rPr>
          <w:rFonts w:hint="eastAsia"/>
          <w:color w:val="0070C0"/>
          <w:sz w:val="21"/>
          <w:szCs w:val="20"/>
        </w:rPr>
        <w:t>）排放量。考虑到铁路系统运营过程的特点，其他温室气体的排放量几乎没有或非常微小，所以在本标准中除二氧化碳之外的温室气体均不纳入核算。</w:t>
      </w:r>
    </w:p>
    <w:p>
      <w:pPr>
        <w:rPr>
          <w:rFonts w:cs="Times New Roman"/>
          <w:szCs w:val="24"/>
        </w:rPr>
      </w:pPr>
      <w:r>
        <w:rPr>
          <w:rFonts w:cs="Times New Roman"/>
          <w:b/>
          <w:color w:val="000000" w:themeColor="text1"/>
          <w14:textFill>
            <w14:solidFill>
              <w14:schemeClr w14:val="tx1"/>
            </w14:solidFill>
          </w14:textFill>
        </w:rPr>
        <w:t>2.0.4</w:t>
      </w:r>
      <w:r>
        <w:rPr>
          <w:rFonts w:hint="eastAsia" w:cs="Times New Roman"/>
          <w:szCs w:val="24"/>
        </w:rPr>
        <w:t>核算主体</w:t>
      </w:r>
      <w:r>
        <w:rPr>
          <w:rFonts w:hint="eastAsia" w:cs="Times New Roman"/>
          <w:b/>
          <w:bCs/>
          <w:szCs w:val="24"/>
        </w:rPr>
        <w:t xml:space="preserve"> </w:t>
      </w:r>
      <w:r>
        <w:rPr>
          <w:rFonts w:cs="Times New Roman"/>
          <w:b/>
          <w:bCs/>
          <w:szCs w:val="24"/>
        </w:rPr>
        <w:t>quantification entity</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具有二氧化碳排放行为，并需应定期核算温室气体排放量的铁路车站和运营管理单元或基本单位，即铁路段。</w:t>
      </w:r>
    </w:p>
    <w:p>
      <w:pPr>
        <w:rPr>
          <w:color w:val="0070C0"/>
          <w:sz w:val="21"/>
          <w:szCs w:val="20"/>
        </w:rPr>
      </w:pPr>
      <w:r>
        <w:rPr>
          <w:rFonts w:hint="eastAsia"/>
          <w:color w:val="0070C0"/>
          <w:sz w:val="21"/>
          <w:szCs w:val="20"/>
        </w:rPr>
        <w:t>【</w:t>
      </w:r>
      <w:r>
        <w:rPr>
          <w:color w:val="0070C0"/>
          <w:sz w:val="21"/>
          <w:szCs w:val="20"/>
        </w:rPr>
        <w:t>2.0.4</w:t>
      </w:r>
      <w:r>
        <w:rPr>
          <w:rFonts w:hint="eastAsia"/>
          <w:color w:val="0070C0"/>
          <w:sz w:val="21"/>
          <w:szCs w:val="20"/>
        </w:rPr>
        <w:t>条文说明】本标准旨在规范各铁路运输站段，结合自身的用能特点，根据能源消耗统计数据计算其产生的温室气体排放量。各类车站和铁路段即为核算的主体。</w:t>
      </w:r>
    </w:p>
    <w:p>
      <w:pPr>
        <w:rPr>
          <w:rFonts w:cs="Times New Roman"/>
          <w:szCs w:val="24"/>
        </w:rPr>
      </w:pPr>
      <w:r>
        <w:rPr>
          <w:rFonts w:cs="Times New Roman"/>
          <w:b/>
          <w:color w:val="000000" w:themeColor="text1"/>
          <w14:textFill>
            <w14:solidFill>
              <w14:schemeClr w14:val="tx1"/>
            </w14:solidFill>
          </w14:textFill>
        </w:rPr>
        <w:t>2.0.5</w:t>
      </w:r>
      <w:r>
        <w:rPr>
          <w:rFonts w:hint="eastAsia" w:cs="Times New Roman"/>
          <w:szCs w:val="24"/>
        </w:rPr>
        <w:t>温室气体排放源</w:t>
      </w:r>
      <w:r>
        <w:rPr>
          <w:rFonts w:cs="Times New Roman"/>
          <w:b/>
          <w:bCs/>
          <w:szCs w:val="24"/>
        </w:rPr>
        <w:t>greenhouse gas source</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向大气中排放温室气体的物理单元或过程。</w:t>
      </w:r>
    </w:p>
    <w:p>
      <w:pPr>
        <w:rPr>
          <w:color w:val="0070C0"/>
          <w:sz w:val="21"/>
          <w:szCs w:val="20"/>
        </w:rPr>
      </w:pPr>
      <w:r>
        <w:rPr>
          <w:rFonts w:hint="eastAsia"/>
          <w:color w:val="0070C0"/>
          <w:sz w:val="21"/>
          <w:szCs w:val="20"/>
        </w:rPr>
        <w:t>【</w:t>
      </w:r>
      <w:r>
        <w:rPr>
          <w:color w:val="0070C0"/>
          <w:sz w:val="21"/>
          <w:szCs w:val="20"/>
        </w:rPr>
        <w:t>2.0.5</w:t>
      </w:r>
      <w:r>
        <w:rPr>
          <w:rFonts w:hint="eastAsia"/>
          <w:color w:val="0070C0"/>
          <w:sz w:val="21"/>
          <w:szCs w:val="20"/>
        </w:rPr>
        <w:t>条文说明】本标准中排放源可能包括：车站内负责运输行包的柴油叉车，客运站站房内的通风机组，以及工业站内负责装卸货物的由电机驱动的自动装车和翻车卸货过程等等。</w:t>
      </w:r>
    </w:p>
    <w:p>
      <w:pPr>
        <w:rPr>
          <w:rFonts w:cs="Times New Roman"/>
          <w:szCs w:val="24"/>
        </w:rPr>
      </w:pPr>
      <w:r>
        <w:rPr>
          <w:rFonts w:cs="Times New Roman"/>
          <w:b/>
          <w:color w:val="000000" w:themeColor="text1"/>
          <w14:textFill>
            <w14:solidFill>
              <w14:schemeClr w14:val="tx1"/>
            </w14:solidFill>
          </w14:textFill>
        </w:rPr>
        <w:t>2.0.6</w:t>
      </w:r>
      <w:r>
        <w:rPr>
          <w:rFonts w:hint="eastAsia" w:cs="Times New Roman"/>
          <w:szCs w:val="24"/>
        </w:rPr>
        <w:t>活动水平数据</w:t>
      </w:r>
      <w:r>
        <w:rPr>
          <w:rFonts w:cs="Times New Roman"/>
          <w:b/>
          <w:bCs/>
          <w:szCs w:val="24"/>
        </w:rPr>
        <w:t>activity data</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导致温室气体排放的生产或消费活动量的表征值。</w:t>
      </w:r>
    </w:p>
    <w:p>
      <w:pPr>
        <w:rPr>
          <w:color w:val="0070C0"/>
          <w:sz w:val="21"/>
          <w:szCs w:val="20"/>
        </w:rPr>
      </w:pPr>
      <w:r>
        <w:rPr>
          <w:rFonts w:hint="eastAsia"/>
          <w:color w:val="0070C0"/>
          <w:sz w:val="21"/>
          <w:szCs w:val="20"/>
        </w:rPr>
        <w:t>【</w:t>
      </w:r>
      <w:r>
        <w:rPr>
          <w:color w:val="0070C0"/>
          <w:sz w:val="21"/>
          <w:szCs w:val="20"/>
        </w:rPr>
        <w:t>2.0.6</w:t>
      </w:r>
      <w:r>
        <w:rPr>
          <w:rFonts w:hint="eastAsia"/>
          <w:color w:val="0070C0"/>
          <w:sz w:val="21"/>
          <w:szCs w:val="20"/>
        </w:rPr>
        <w:t>条文说明】对于铁路运输站段，具体是指用于核算温室气体排放的基础数据，包括各种化石燃料实物消耗量、化石燃料低位发热值、服务量和净购入用于生产运营的用电量等。</w:t>
      </w:r>
    </w:p>
    <w:p>
      <w:pPr>
        <w:rPr>
          <w:rFonts w:cs="Times New Roman"/>
          <w:szCs w:val="24"/>
        </w:rPr>
      </w:pPr>
      <w:r>
        <w:rPr>
          <w:rFonts w:cs="Times New Roman"/>
          <w:b/>
          <w:color w:val="000000" w:themeColor="text1"/>
          <w14:textFill>
            <w14:solidFill>
              <w14:schemeClr w14:val="tx1"/>
            </w14:solidFill>
          </w14:textFill>
        </w:rPr>
        <w:t>2.0.7</w:t>
      </w:r>
      <w:r>
        <w:rPr>
          <w:rFonts w:hint="eastAsia" w:cs="Times New Roman"/>
          <w:szCs w:val="24"/>
        </w:rPr>
        <w:t>排放因子</w:t>
      </w:r>
      <w:r>
        <w:rPr>
          <w:rFonts w:hint="eastAsia" w:cs="Times New Roman"/>
          <w:b/>
          <w:bCs/>
          <w:szCs w:val="24"/>
        </w:rPr>
        <w:t xml:space="preserve"> </w:t>
      </w:r>
      <w:r>
        <w:rPr>
          <w:rFonts w:cs="Times New Roman"/>
          <w:b/>
          <w:bCs/>
          <w:szCs w:val="24"/>
        </w:rPr>
        <w:t>emission factor</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表征单位生产或消费活动量的温室气体排放的系数。</w:t>
      </w:r>
    </w:p>
    <w:p>
      <w:pPr>
        <w:rPr>
          <w:color w:val="0070C0"/>
          <w:sz w:val="21"/>
          <w:szCs w:val="20"/>
        </w:rPr>
      </w:pPr>
      <w:r>
        <w:rPr>
          <w:rFonts w:hint="eastAsia"/>
          <w:color w:val="0070C0"/>
          <w:sz w:val="21"/>
          <w:szCs w:val="20"/>
        </w:rPr>
        <w:t>【</w:t>
      </w:r>
      <w:r>
        <w:rPr>
          <w:color w:val="0070C0"/>
          <w:sz w:val="21"/>
          <w:szCs w:val="20"/>
        </w:rPr>
        <w:t>2.0.7</w:t>
      </w:r>
      <w:r>
        <w:rPr>
          <w:rFonts w:hint="eastAsia"/>
          <w:color w:val="0070C0"/>
          <w:sz w:val="21"/>
          <w:szCs w:val="20"/>
        </w:rPr>
        <w:t>条文说明】对于铁路运输站段，具体指单位活动对应的二氧化碳排放量。</w:t>
      </w:r>
    </w:p>
    <w:p>
      <w:pPr>
        <w:rPr>
          <w:rFonts w:cs="Times New Roman"/>
          <w:szCs w:val="24"/>
        </w:rPr>
      </w:pPr>
      <w:r>
        <w:rPr>
          <w:rFonts w:cs="Times New Roman"/>
          <w:b/>
          <w:color w:val="000000" w:themeColor="text1"/>
          <w14:textFill>
            <w14:solidFill>
              <w14:schemeClr w14:val="tx1"/>
            </w14:solidFill>
          </w14:textFill>
        </w:rPr>
        <w:t>2.0.8</w:t>
      </w:r>
      <w:r>
        <w:rPr>
          <w:rFonts w:hint="eastAsia" w:cs="Times New Roman"/>
          <w:szCs w:val="24"/>
        </w:rPr>
        <w:t>直接碳排放</w:t>
      </w:r>
      <w:r>
        <w:rPr>
          <w:rFonts w:hint="eastAsia" w:cs="Times New Roman"/>
          <w:b/>
          <w:bCs/>
          <w:szCs w:val="24"/>
        </w:rPr>
        <w:t xml:space="preserve"> </w:t>
      </w:r>
      <w:r>
        <w:rPr>
          <w:rFonts w:cs="Times New Roman"/>
          <w:b/>
          <w:bCs/>
          <w:szCs w:val="24"/>
        </w:rPr>
        <w:t>direct carbon emission</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因铁路运营活动直接引起的燃料直接燃烧产生的碳排放。</w:t>
      </w:r>
    </w:p>
    <w:p>
      <w:pPr>
        <w:rPr>
          <w:color w:val="0070C0"/>
          <w:sz w:val="21"/>
          <w:szCs w:val="20"/>
        </w:rPr>
      </w:pPr>
      <w:r>
        <w:rPr>
          <w:rFonts w:hint="eastAsia"/>
          <w:color w:val="0070C0"/>
          <w:sz w:val="21"/>
          <w:szCs w:val="20"/>
        </w:rPr>
        <w:t>【</w:t>
      </w:r>
      <w:r>
        <w:rPr>
          <w:color w:val="0070C0"/>
          <w:sz w:val="21"/>
          <w:szCs w:val="20"/>
        </w:rPr>
        <w:t>2.0.8</w:t>
      </w:r>
      <w:r>
        <w:rPr>
          <w:rFonts w:hint="eastAsia"/>
          <w:color w:val="0070C0"/>
          <w:sz w:val="21"/>
          <w:szCs w:val="20"/>
        </w:rPr>
        <w:t>条文说明】来自公司拥有和控制的化石燃料处于能源利用目的过程产生的温室气体排放，如：锅炉、燃油移动工程车辆、小型柴油发电机等。</w:t>
      </w:r>
    </w:p>
    <w:p>
      <w:pPr>
        <w:rPr>
          <w:rFonts w:cs="Times New Roman"/>
          <w:szCs w:val="24"/>
        </w:rPr>
      </w:pPr>
      <w:r>
        <w:rPr>
          <w:rFonts w:cs="Times New Roman"/>
          <w:b/>
          <w:color w:val="000000" w:themeColor="text1"/>
          <w14:textFill>
            <w14:solidFill>
              <w14:schemeClr w14:val="tx1"/>
            </w14:solidFill>
          </w14:textFill>
        </w:rPr>
        <w:t>2.0.9</w:t>
      </w:r>
      <w:r>
        <w:rPr>
          <w:rFonts w:hint="eastAsia" w:cs="Times New Roman"/>
          <w:szCs w:val="24"/>
        </w:rPr>
        <w:t>间接碳排放</w:t>
      </w:r>
      <w:r>
        <w:rPr>
          <w:rFonts w:hint="eastAsia" w:cs="Times New Roman"/>
          <w:b/>
          <w:bCs/>
          <w:szCs w:val="24"/>
        </w:rPr>
        <w:t xml:space="preserve"> </w:t>
      </w:r>
      <w:r>
        <w:rPr>
          <w:rFonts w:cs="Times New Roman"/>
          <w:b/>
          <w:bCs/>
          <w:szCs w:val="24"/>
        </w:rPr>
        <w:t>indirect carbon emission</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净购入电力（热力）所对应的电力</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热力）生产环节产生的二氧化碳排放。</w:t>
      </w:r>
    </w:p>
    <w:p>
      <w:pPr>
        <w:rPr>
          <w:color w:val="0070C0"/>
          <w:sz w:val="21"/>
          <w:szCs w:val="20"/>
        </w:rPr>
      </w:pPr>
      <w:r>
        <w:rPr>
          <w:rFonts w:hint="eastAsia"/>
          <w:color w:val="0070C0"/>
          <w:sz w:val="21"/>
          <w:szCs w:val="20"/>
        </w:rPr>
        <w:t>【</w:t>
      </w:r>
      <w:r>
        <w:rPr>
          <w:color w:val="0070C0"/>
          <w:sz w:val="21"/>
          <w:szCs w:val="20"/>
        </w:rPr>
        <w:t>2.0.9</w:t>
      </w:r>
      <w:r>
        <w:rPr>
          <w:rFonts w:hint="eastAsia"/>
          <w:color w:val="0070C0"/>
          <w:sz w:val="21"/>
          <w:szCs w:val="20"/>
        </w:rPr>
        <w:t>条文说明】如：车站外购的电力和从供暖企业外购的热力。</w:t>
      </w:r>
    </w:p>
    <w:p>
      <w:pPr>
        <w:rPr>
          <w:rFonts w:cs="Times New Roman"/>
          <w:szCs w:val="24"/>
        </w:rPr>
      </w:pPr>
      <w:r>
        <w:rPr>
          <w:rFonts w:cs="Times New Roman"/>
          <w:b/>
          <w:color w:val="000000" w:themeColor="text1"/>
          <w14:textFill>
            <w14:solidFill>
              <w14:schemeClr w14:val="tx1"/>
            </w14:solidFill>
          </w14:textFill>
        </w:rPr>
        <w:t>2.0.10</w:t>
      </w:r>
      <w:r>
        <w:rPr>
          <w:rFonts w:hint="eastAsia" w:cs="Times New Roman"/>
          <w:szCs w:val="24"/>
        </w:rPr>
        <w:t>碳汇</w:t>
      </w:r>
      <w:r>
        <w:rPr>
          <w:rFonts w:cs="Times New Roman"/>
          <w:b/>
          <w:bCs/>
          <w:szCs w:val="24"/>
        </w:rPr>
        <w:t xml:space="preserve"> </w:t>
      </w:r>
      <w:r>
        <w:rPr>
          <w:rFonts w:hint="eastAsia" w:cs="Times New Roman"/>
          <w:b/>
          <w:bCs/>
          <w:szCs w:val="24"/>
        </w:rPr>
        <w:t>carbon</w:t>
      </w:r>
      <w:r>
        <w:rPr>
          <w:rFonts w:cs="Times New Roman"/>
          <w:b/>
          <w:bCs/>
          <w:szCs w:val="24"/>
        </w:rPr>
        <w:t xml:space="preserve"> se</w:t>
      </w:r>
      <w:r>
        <w:rPr>
          <w:rFonts w:hint="eastAsia" w:cs="Times New Roman"/>
          <w:b/>
          <w:bCs/>
          <w:szCs w:val="24"/>
        </w:rPr>
        <w:t>qu</w:t>
      </w:r>
      <w:r>
        <w:rPr>
          <w:rFonts w:cs="Times New Roman"/>
          <w:b/>
          <w:bCs/>
          <w:szCs w:val="24"/>
        </w:rPr>
        <w:t>estration</w:t>
      </w:r>
    </w:p>
    <w:p>
      <w:pPr>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绿化植被从空气中吸收并存储的二氧化碳量。</w:t>
      </w:r>
    </w:p>
    <w:p>
      <w:pPr>
        <w:rPr>
          <w:color w:val="0070C0"/>
          <w:sz w:val="21"/>
          <w:szCs w:val="20"/>
        </w:rPr>
      </w:pPr>
      <w:r>
        <w:rPr>
          <w:rFonts w:hint="eastAsia"/>
          <w:color w:val="0070C0"/>
          <w:sz w:val="21"/>
          <w:szCs w:val="20"/>
        </w:rPr>
        <w:t>【</w:t>
      </w:r>
      <w:r>
        <w:rPr>
          <w:color w:val="0070C0"/>
          <w:sz w:val="21"/>
          <w:szCs w:val="20"/>
        </w:rPr>
        <w:t>2.0.10</w:t>
      </w:r>
      <w:r>
        <w:rPr>
          <w:rFonts w:hint="eastAsia"/>
          <w:color w:val="0070C0"/>
          <w:sz w:val="21"/>
          <w:szCs w:val="20"/>
        </w:rPr>
        <w:t>条文说明】碳汇可以分为自然碳汇和人工碳汇两大类。本标准中主要考虑铁路运输站段所属的生态系统中通过生物化学过程自然吸收并储存二氧化碳的过程。</w:t>
      </w:r>
    </w:p>
    <w:p>
      <w:pPr>
        <w:rPr>
          <w:color w:val="0070C0"/>
          <w:sz w:val="21"/>
          <w:szCs w:val="20"/>
        </w:rPr>
      </w:pPr>
    </w:p>
    <w:p>
      <w:pPr>
        <w:rPr>
          <w:color w:val="0070C0"/>
          <w:sz w:val="21"/>
          <w:szCs w:val="20"/>
        </w:rPr>
      </w:pPr>
    </w:p>
    <w:p>
      <w:pPr>
        <w:rPr>
          <w:color w:val="0070C0"/>
          <w:sz w:val="21"/>
          <w:szCs w:val="20"/>
        </w:rPr>
      </w:pPr>
    </w:p>
    <w:p>
      <w:pPr>
        <w:rPr>
          <w:color w:val="0070C0"/>
          <w:sz w:val="21"/>
          <w:szCs w:val="20"/>
        </w:rPr>
      </w:pPr>
    </w:p>
    <w:p>
      <w:pPr>
        <w:rPr>
          <w:color w:val="0070C0"/>
          <w:sz w:val="21"/>
          <w:szCs w:val="20"/>
        </w:rPr>
      </w:pPr>
    </w:p>
    <w:p>
      <w:pPr>
        <w:rPr>
          <w:color w:val="0070C0"/>
          <w:sz w:val="21"/>
          <w:szCs w:val="20"/>
        </w:rPr>
      </w:pPr>
    </w:p>
    <w:p>
      <w:pPr>
        <w:rPr>
          <w:color w:val="0070C0"/>
          <w:sz w:val="21"/>
          <w:szCs w:val="20"/>
        </w:rPr>
      </w:pPr>
    </w:p>
    <w:p>
      <w:pPr>
        <w:keepNext/>
        <w:keepLines/>
        <w:spacing w:before="120" w:after="120"/>
        <w:jc w:val="center"/>
        <w:outlineLvl w:val="0"/>
        <w:rPr>
          <w:rFonts w:cs="Times New Roman"/>
          <w:b/>
          <w:bCs/>
          <w:kern w:val="44"/>
          <w:sz w:val="44"/>
          <w:szCs w:val="44"/>
        </w:rPr>
      </w:pPr>
      <w:bookmarkStart w:id="11" w:name="_Toc155526210"/>
      <w:bookmarkStart w:id="12" w:name="_Toc154060194"/>
      <w:bookmarkStart w:id="13" w:name="_Toc49265775"/>
      <w:bookmarkStart w:id="14" w:name="_Toc156929483"/>
      <w:bookmarkStart w:id="15" w:name="_Toc152143009"/>
      <w:bookmarkStart w:id="16" w:name="_Toc154060096"/>
      <w:r>
        <w:rPr>
          <w:rFonts w:cs="Times New Roman"/>
          <w:b/>
          <w:bCs/>
          <w:kern w:val="44"/>
          <w:sz w:val="44"/>
          <w:szCs w:val="44"/>
        </w:rPr>
        <w:t>3 基本规定</w:t>
      </w:r>
      <w:bookmarkEnd w:id="11"/>
      <w:bookmarkEnd w:id="12"/>
      <w:bookmarkEnd w:id="13"/>
      <w:bookmarkEnd w:id="14"/>
      <w:bookmarkEnd w:id="15"/>
      <w:bookmarkEnd w:id="16"/>
    </w:p>
    <w:p>
      <w:pPr>
        <w:rPr>
          <w:rFonts w:cs="Times New Roman"/>
          <w:color w:val="000000" w:themeColor="text1"/>
          <w:szCs w:val="24"/>
          <w14:textFill>
            <w14:solidFill>
              <w14:schemeClr w14:val="tx1"/>
            </w14:solidFill>
          </w14:textFill>
        </w:rPr>
      </w:pPr>
      <w:r>
        <w:rPr>
          <w:rFonts w:cs="Times New Roman"/>
          <w:b/>
          <w:szCs w:val="24"/>
        </w:rPr>
        <w:t>3.0.1</w:t>
      </w:r>
      <w:r>
        <w:rPr>
          <w:rFonts w:cs="Times New Roman"/>
          <w:szCs w:val="24"/>
        </w:rPr>
        <w:t xml:space="preserve"> </w:t>
      </w:r>
      <w:r>
        <w:rPr>
          <w:rFonts w:hint="eastAsia" w:cs="Times New Roman"/>
          <w:szCs w:val="24"/>
        </w:rPr>
        <w:t>铁路</w:t>
      </w:r>
      <w:r>
        <w:rPr>
          <w:rFonts w:hint="eastAsia" w:cs="Times New Roman"/>
          <w:color w:val="000000" w:themeColor="text1"/>
          <w14:textFill>
            <w14:solidFill>
              <w14:schemeClr w14:val="tx1"/>
            </w14:solidFill>
          </w14:textFill>
        </w:rPr>
        <w:t>运输</w:t>
      </w:r>
      <w:r>
        <w:rPr>
          <w:rFonts w:hint="eastAsia" w:cs="Times New Roman"/>
          <w:szCs w:val="24"/>
        </w:rPr>
        <w:t>站段碳排放</w:t>
      </w:r>
      <w:r>
        <w:rPr>
          <w:rFonts w:cs="Times New Roman"/>
          <w:szCs w:val="24"/>
        </w:rPr>
        <w:t>核算数据应符合</w:t>
      </w:r>
      <w:bookmarkStart w:id="17" w:name="_Hlk118722643"/>
      <w:r>
        <w:rPr>
          <w:rFonts w:hint="eastAsia" w:cs="Times New Roman"/>
          <w:szCs w:val="24"/>
        </w:rPr>
        <w:t>相关性、完整性、一致性、准确性、透明性要求。</w:t>
      </w:r>
      <w:bookmarkEnd w:id="17"/>
    </w:p>
    <w:p>
      <w:pPr>
        <w:rPr>
          <w:color w:val="0070C0"/>
          <w:sz w:val="21"/>
          <w:szCs w:val="20"/>
        </w:rPr>
      </w:pPr>
      <w:r>
        <w:rPr>
          <w:rFonts w:hint="eastAsia"/>
          <w:color w:val="0070C0"/>
          <w:sz w:val="21"/>
          <w:szCs w:val="20"/>
        </w:rPr>
        <w:t>【</w:t>
      </w:r>
      <w:r>
        <w:rPr>
          <w:color w:val="0070C0"/>
          <w:sz w:val="21"/>
          <w:szCs w:val="20"/>
        </w:rPr>
        <w:t>3.0.1</w:t>
      </w:r>
      <w:r>
        <w:rPr>
          <w:rFonts w:hint="eastAsia"/>
          <w:color w:val="0070C0"/>
          <w:sz w:val="21"/>
          <w:szCs w:val="20"/>
        </w:rPr>
        <w:t>条文说明】“相关性、完整性、一致性、准确性、透明性”是实施碳排放量化的核心基础要求。铁路运输站段的碳排放核算，“相关性”是指铁路运输站段碳排放核算时，所采用的边界和选取的数据要与核算主体需要实现的目标和待解决的问题具有相关性，以确保核算的结果可以为铁路运输站段内部和外部用户服务。“完整性”是指在确保铁路运输站段碳排放核算包括所有排放源和排放过程的同时，其他没有被计入的碳排放量也应披露并被合理的说明解释。“一致性”是指：确保核算采用统一的方法学和理论框架，以便可以进行长期时间轴纵向的排放量对比。这里包括排放数据的获取、排放统计与核算的边界和范围，采用的核算方法及其他影响因素。“准确性”是指：确保所提供的核算结果，是基于可靠的数据质量，并采用科学的方法学进行核算使结果达到足够的准确度。“透明性”是指：使温室气体排放核算数据、核算过程及核算结果公开可查询，使相关方可以获得相关信息。</w:t>
      </w:r>
    </w:p>
    <w:p>
      <w:pPr>
        <w:jc w:val="left"/>
        <w:rPr>
          <w:rFonts w:cs="Times New Roman"/>
          <w:szCs w:val="24"/>
        </w:rPr>
      </w:pPr>
      <w:r>
        <w:rPr>
          <w:rFonts w:cs="Times New Roman"/>
          <w:b/>
          <w:szCs w:val="24"/>
        </w:rPr>
        <w:t>3.0.2</w:t>
      </w:r>
      <w:bookmarkStart w:id="18" w:name="_Toc123047013"/>
      <w:bookmarkStart w:id="19" w:name="_Toc123053998"/>
      <w:bookmarkStart w:id="20" w:name="_Toc123504304"/>
      <w:bookmarkStart w:id="21" w:name="_Toc126336113"/>
      <w:bookmarkStart w:id="22" w:name="_Toc116587646"/>
      <w:bookmarkStart w:id="23" w:name="_Toc124886303"/>
      <w:r>
        <w:rPr>
          <w:rFonts w:cs="Times New Roman"/>
          <w:b/>
          <w:szCs w:val="24"/>
        </w:rPr>
        <w:t xml:space="preserve"> </w:t>
      </w:r>
      <w:r>
        <w:rPr>
          <w:rFonts w:hint="eastAsia" w:cs="Times New Roman"/>
          <w:szCs w:val="24"/>
        </w:rPr>
        <w:t>铁路运输站段碳排放核算以既有运营中的铁路各类运输站段为核算对象。核算对象应根据铁路运输站段实际情况进行明确，然后结合需要进行核算。核算对象主要包括以下</w:t>
      </w:r>
      <w:r>
        <w:rPr>
          <w:rFonts w:cs="Times New Roman"/>
          <w:szCs w:val="24"/>
        </w:rPr>
        <w:t>15</w:t>
      </w:r>
      <w:r>
        <w:rPr>
          <w:rFonts w:hint="eastAsia" w:cs="Times New Roman"/>
          <w:szCs w:val="24"/>
        </w:rPr>
        <w:t>类，具体见表3</w:t>
      </w:r>
      <w:r>
        <w:rPr>
          <w:rFonts w:cs="Times New Roman"/>
          <w:szCs w:val="24"/>
        </w:rPr>
        <w:t>.0.2</w:t>
      </w:r>
      <w:r>
        <w:rPr>
          <w:rFonts w:hint="eastAsia" w:cs="Times New Roman"/>
          <w:szCs w:val="24"/>
        </w:rPr>
        <w:t>。</w:t>
      </w:r>
    </w:p>
    <w:p>
      <w:pPr>
        <w:jc w:val="center"/>
        <w:rPr>
          <w:rFonts w:cs="Times New Roman"/>
          <w:sz w:val="21"/>
          <w:szCs w:val="21"/>
        </w:rPr>
      </w:pPr>
      <w:r>
        <w:rPr>
          <w:rFonts w:hint="eastAsia" w:cs="Times New Roman"/>
          <w:sz w:val="21"/>
          <w:szCs w:val="21"/>
        </w:rPr>
        <w:t>表3</w:t>
      </w:r>
      <w:r>
        <w:rPr>
          <w:rFonts w:cs="Times New Roman"/>
          <w:sz w:val="21"/>
          <w:szCs w:val="21"/>
        </w:rPr>
        <w:t xml:space="preserve">.0.2 </w:t>
      </w:r>
      <w:r>
        <w:rPr>
          <w:rFonts w:hint="eastAsia" w:cs="Times New Roman"/>
          <w:sz w:val="21"/>
          <w:szCs w:val="21"/>
        </w:rPr>
        <w:t>核算对象选择确定表</w:t>
      </w:r>
    </w:p>
    <w:tbl>
      <w:tblPr>
        <w:tblStyle w:val="1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240" w:lineRule="auto"/>
              <w:jc w:val="center"/>
              <w:rPr>
                <w:rFonts w:cs="Times New Roman"/>
                <w:sz w:val="21"/>
                <w:szCs w:val="21"/>
              </w:rPr>
            </w:pPr>
            <w:r>
              <w:rPr>
                <w:rFonts w:hint="eastAsia" w:cs="Times New Roman"/>
                <w:sz w:val="21"/>
                <w:szCs w:val="21"/>
              </w:rPr>
              <w:t>序号</w:t>
            </w:r>
          </w:p>
        </w:tc>
        <w:tc>
          <w:tcPr>
            <w:tcW w:w="1276" w:type="dxa"/>
          </w:tcPr>
          <w:p>
            <w:pPr>
              <w:spacing w:line="240" w:lineRule="auto"/>
              <w:jc w:val="center"/>
              <w:rPr>
                <w:rFonts w:cs="Times New Roman"/>
                <w:sz w:val="21"/>
                <w:szCs w:val="21"/>
              </w:rPr>
            </w:pPr>
            <w:r>
              <w:rPr>
                <w:rFonts w:hint="eastAsia" w:cs="Times New Roman"/>
                <w:sz w:val="21"/>
                <w:szCs w:val="21"/>
              </w:rPr>
              <w:t>核算对象</w:t>
            </w:r>
          </w:p>
        </w:tc>
        <w:tc>
          <w:tcPr>
            <w:tcW w:w="6379" w:type="dxa"/>
          </w:tcPr>
          <w:p>
            <w:pPr>
              <w:spacing w:line="240" w:lineRule="auto"/>
              <w:jc w:val="center"/>
              <w:rPr>
                <w:rFonts w:cs="Times New Roman"/>
                <w:sz w:val="21"/>
                <w:szCs w:val="21"/>
              </w:rPr>
            </w:pPr>
            <w:r>
              <w:rPr>
                <w:rFonts w:hint="eastAsia" w:cs="Times New Roman"/>
                <w:sz w:val="21"/>
                <w:szCs w:val="21"/>
              </w:rPr>
              <w:t>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1</w:t>
            </w:r>
          </w:p>
        </w:tc>
        <w:tc>
          <w:tcPr>
            <w:tcW w:w="1276" w:type="dxa"/>
            <w:vAlign w:val="center"/>
          </w:tcPr>
          <w:p>
            <w:pPr>
              <w:spacing w:line="240" w:lineRule="auto"/>
              <w:jc w:val="center"/>
              <w:rPr>
                <w:rFonts w:cs="Times New Roman"/>
                <w:sz w:val="21"/>
                <w:szCs w:val="21"/>
              </w:rPr>
            </w:pPr>
            <w:r>
              <w:rPr>
                <w:rFonts w:hint="eastAsia" w:cs="Times New Roman"/>
                <w:sz w:val="21"/>
                <w:szCs w:val="21"/>
              </w:rPr>
              <w:t>直属站</w:t>
            </w:r>
          </w:p>
        </w:tc>
        <w:tc>
          <w:tcPr>
            <w:tcW w:w="6379" w:type="dxa"/>
          </w:tcPr>
          <w:p>
            <w:pPr>
              <w:spacing w:line="240" w:lineRule="auto"/>
              <w:jc w:val="left"/>
              <w:rPr>
                <w:rFonts w:cs="Times New Roman"/>
                <w:sz w:val="21"/>
                <w:szCs w:val="21"/>
              </w:rPr>
            </w:pPr>
            <w:r>
              <w:rPr>
                <w:rFonts w:hint="eastAsia" w:cs="Times New Roman"/>
                <w:sz w:val="21"/>
                <w:szCs w:val="21"/>
              </w:rPr>
              <w:t>由铁路局直接管理的特等站或一等站。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2</w:t>
            </w:r>
          </w:p>
        </w:tc>
        <w:tc>
          <w:tcPr>
            <w:tcW w:w="1276" w:type="dxa"/>
            <w:vAlign w:val="center"/>
          </w:tcPr>
          <w:p>
            <w:pPr>
              <w:spacing w:line="240" w:lineRule="auto"/>
              <w:jc w:val="center"/>
              <w:rPr>
                <w:rFonts w:cs="Times New Roman"/>
                <w:sz w:val="21"/>
                <w:szCs w:val="21"/>
              </w:rPr>
            </w:pPr>
            <w:r>
              <w:rPr>
                <w:rFonts w:hint="eastAsia" w:cs="Times New Roman"/>
                <w:sz w:val="21"/>
                <w:szCs w:val="21"/>
              </w:rPr>
              <w:t>车务段</w:t>
            </w:r>
          </w:p>
        </w:tc>
        <w:tc>
          <w:tcPr>
            <w:tcW w:w="6379" w:type="dxa"/>
          </w:tcPr>
          <w:p>
            <w:pPr>
              <w:spacing w:line="240" w:lineRule="auto"/>
              <w:jc w:val="left"/>
              <w:rPr>
                <w:rFonts w:cs="Times New Roman"/>
                <w:sz w:val="21"/>
                <w:szCs w:val="21"/>
              </w:rPr>
            </w:pPr>
            <w:r>
              <w:rPr>
                <w:rFonts w:hint="eastAsia" w:cs="Times New Roman"/>
                <w:sz w:val="21"/>
                <w:szCs w:val="21"/>
              </w:rPr>
              <w:t>负责列车运营和管理，包括车站的日常管理和调度指挥等。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3</w:t>
            </w:r>
          </w:p>
        </w:tc>
        <w:tc>
          <w:tcPr>
            <w:tcW w:w="1276" w:type="dxa"/>
            <w:vAlign w:val="center"/>
          </w:tcPr>
          <w:p>
            <w:pPr>
              <w:spacing w:line="240" w:lineRule="auto"/>
              <w:jc w:val="center"/>
              <w:rPr>
                <w:rFonts w:cs="Times New Roman"/>
                <w:sz w:val="21"/>
                <w:szCs w:val="21"/>
              </w:rPr>
            </w:pPr>
            <w:r>
              <w:rPr>
                <w:rFonts w:hint="eastAsia" w:cs="Times New Roman"/>
                <w:sz w:val="21"/>
                <w:szCs w:val="21"/>
              </w:rPr>
              <w:t>货运中心</w:t>
            </w:r>
          </w:p>
        </w:tc>
        <w:tc>
          <w:tcPr>
            <w:tcW w:w="6379" w:type="dxa"/>
          </w:tcPr>
          <w:p>
            <w:pPr>
              <w:spacing w:line="240" w:lineRule="auto"/>
              <w:jc w:val="left"/>
              <w:rPr>
                <w:rFonts w:cs="Times New Roman"/>
                <w:sz w:val="21"/>
                <w:szCs w:val="21"/>
              </w:rPr>
            </w:pPr>
            <w:r>
              <w:rPr>
                <w:rFonts w:hint="eastAsia" w:cs="Times New Roman"/>
                <w:sz w:val="21"/>
                <w:szCs w:val="21"/>
              </w:rPr>
              <w:t>对外提供铁路运输服务。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4</w:t>
            </w:r>
          </w:p>
        </w:tc>
        <w:tc>
          <w:tcPr>
            <w:tcW w:w="1276" w:type="dxa"/>
            <w:vAlign w:val="center"/>
          </w:tcPr>
          <w:p>
            <w:pPr>
              <w:spacing w:line="240" w:lineRule="auto"/>
              <w:jc w:val="center"/>
              <w:rPr>
                <w:rFonts w:cs="Times New Roman"/>
                <w:sz w:val="21"/>
                <w:szCs w:val="21"/>
              </w:rPr>
            </w:pPr>
            <w:r>
              <w:rPr>
                <w:rFonts w:hint="eastAsia" w:cs="Times New Roman"/>
                <w:sz w:val="21"/>
                <w:szCs w:val="21"/>
              </w:rPr>
              <w:t>客运段</w:t>
            </w:r>
          </w:p>
        </w:tc>
        <w:tc>
          <w:tcPr>
            <w:tcW w:w="6379" w:type="dxa"/>
          </w:tcPr>
          <w:p>
            <w:pPr>
              <w:spacing w:line="240" w:lineRule="auto"/>
              <w:jc w:val="left"/>
              <w:rPr>
                <w:rFonts w:cs="Times New Roman"/>
                <w:sz w:val="21"/>
                <w:szCs w:val="21"/>
              </w:rPr>
            </w:pPr>
            <w:r>
              <w:rPr>
                <w:rFonts w:hint="eastAsia" w:cs="Times New Roman"/>
                <w:sz w:val="21"/>
                <w:szCs w:val="21"/>
              </w:rPr>
              <w:t>负责旅客列车工作人员的管理工作。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5</w:t>
            </w:r>
          </w:p>
        </w:tc>
        <w:tc>
          <w:tcPr>
            <w:tcW w:w="1276" w:type="dxa"/>
            <w:vAlign w:val="center"/>
          </w:tcPr>
          <w:p>
            <w:pPr>
              <w:spacing w:line="240" w:lineRule="auto"/>
              <w:jc w:val="center"/>
              <w:rPr>
                <w:rFonts w:cs="Times New Roman"/>
                <w:sz w:val="21"/>
                <w:szCs w:val="21"/>
              </w:rPr>
            </w:pPr>
            <w:r>
              <w:rPr>
                <w:rFonts w:hint="eastAsia" w:cs="Times New Roman"/>
                <w:sz w:val="21"/>
                <w:szCs w:val="21"/>
              </w:rPr>
              <w:t>工务段</w:t>
            </w:r>
          </w:p>
        </w:tc>
        <w:tc>
          <w:tcPr>
            <w:tcW w:w="6379" w:type="dxa"/>
          </w:tcPr>
          <w:p>
            <w:pPr>
              <w:spacing w:line="240" w:lineRule="auto"/>
              <w:jc w:val="left"/>
              <w:rPr>
                <w:rFonts w:cs="Times New Roman"/>
                <w:sz w:val="21"/>
                <w:szCs w:val="21"/>
              </w:rPr>
            </w:pPr>
            <w:r>
              <w:rPr>
                <w:rFonts w:hint="eastAsia" w:cs="Times New Roman"/>
                <w:sz w:val="21"/>
                <w:szCs w:val="21"/>
              </w:rPr>
              <w:t>负责铁路线路及桥隧设备的保养与维修，确保铁路线路的安全运行。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cs="Times New Roman"/>
                <w:sz w:val="21"/>
                <w:szCs w:val="21"/>
              </w:rPr>
              <w:t>6</w:t>
            </w:r>
          </w:p>
        </w:tc>
        <w:tc>
          <w:tcPr>
            <w:tcW w:w="1276" w:type="dxa"/>
            <w:vAlign w:val="center"/>
          </w:tcPr>
          <w:p>
            <w:pPr>
              <w:spacing w:line="240" w:lineRule="auto"/>
              <w:jc w:val="center"/>
              <w:rPr>
                <w:rFonts w:cs="Times New Roman"/>
                <w:sz w:val="21"/>
                <w:szCs w:val="21"/>
              </w:rPr>
            </w:pPr>
            <w:r>
              <w:rPr>
                <w:rFonts w:hint="eastAsia" w:cs="Times New Roman"/>
                <w:sz w:val="21"/>
                <w:szCs w:val="21"/>
              </w:rPr>
              <w:t>工务机械段</w:t>
            </w:r>
          </w:p>
        </w:tc>
        <w:tc>
          <w:tcPr>
            <w:tcW w:w="6379" w:type="dxa"/>
          </w:tcPr>
          <w:p>
            <w:pPr>
              <w:spacing w:line="240" w:lineRule="auto"/>
              <w:jc w:val="left"/>
              <w:rPr>
                <w:rFonts w:cs="Times New Roman"/>
                <w:sz w:val="21"/>
                <w:szCs w:val="21"/>
              </w:rPr>
            </w:pPr>
            <w:r>
              <w:rPr>
                <w:rFonts w:hint="eastAsia" w:cs="Times New Roman"/>
                <w:sz w:val="21"/>
                <w:szCs w:val="21"/>
              </w:rPr>
              <w:t>负责线路、桥路大修施工、大机综合维修、铁路运输设备更新改造、路、内外基础工程建设等大型工程施工任务。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7</w:t>
            </w:r>
          </w:p>
        </w:tc>
        <w:tc>
          <w:tcPr>
            <w:tcW w:w="1276" w:type="dxa"/>
            <w:vAlign w:val="center"/>
          </w:tcPr>
          <w:p>
            <w:pPr>
              <w:spacing w:line="240" w:lineRule="auto"/>
              <w:jc w:val="center"/>
              <w:rPr>
                <w:rFonts w:cs="Times New Roman"/>
                <w:sz w:val="21"/>
                <w:szCs w:val="21"/>
              </w:rPr>
            </w:pPr>
            <w:r>
              <w:rPr>
                <w:rFonts w:hint="eastAsia" w:cs="Times New Roman"/>
                <w:sz w:val="21"/>
                <w:szCs w:val="21"/>
              </w:rPr>
              <w:t>机务段</w:t>
            </w:r>
          </w:p>
        </w:tc>
        <w:tc>
          <w:tcPr>
            <w:tcW w:w="6379" w:type="dxa"/>
          </w:tcPr>
          <w:p>
            <w:pPr>
              <w:spacing w:line="240" w:lineRule="auto"/>
              <w:jc w:val="left"/>
              <w:rPr>
                <w:rFonts w:cs="Times New Roman"/>
                <w:sz w:val="21"/>
                <w:szCs w:val="21"/>
              </w:rPr>
            </w:pPr>
            <w:r>
              <w:rPr>
                <w:rFonts w:hint="eastAsia" w:cs="Times New Roman"/>
                <w:sz w:val="21"/>
                <w:szCs w:val="21"/>
              </w:rPr>
              <w:t>负责铁路机车的运营、综合整备、整体检修等工作。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8</w:t>
            </w:r>
          </w:p>
        </w:tc>
        <w:tc>
          <w:tcPr>
            <w:tcW w:w="1276" w:type="dxa"/>
            <w:vAlign w:val="center"/>
          </w:tcPr>
          <w:p>
            <w:pPr>
              <w:spacing w:line="240" w:lineRule="auto"/>
              <w:jc w:val="center"/>
              <w:rPr>
                <w:rFonts w:cs="Times New Roman"/>
                <w:sz w:val="21"/>
                <w:szCs w:val="21"/>
              </w:rPr>
            </w:pPr>
            <w:r>
              <w:rPr>
                <w:rFonts w:hint="eastAsia" w:cs="Times New Roman"/>
                <w:sz w:val="21"/>
                <w:szCs w:val="21"/>
              </w:rPr>
              <w:t>机车检修段</w:t>
            </w:r>
          </w:p>
        </w:tc>
        <w:tc>
          <w:tcPr>
            <w:tcW w:w="6379" w:type="dxa"/>
          </w:tcPr>
          <w:p>
            <w:pPr>
              <w:spacing w:line="240" w:lineRule="auto"/>
              <w:jc w:val="left"/>
              <w:rPr>
                <w:rFonts w:cs="Times New Roman"/>
                <w:sz w:val="21"/>
                <w:szCs w:val="21"/>
              </w:rPr>
            </w:pPr>
            <w:r>
              <w:rPr>
                <w:rFonts w:hint="eastAsia" w:cs="Times New Roman"/>
                <w:sz w:val="21"/>
                <w:szCs w:val="21"/>
              </w:rPr>
              <w:t>对铁路机车进行定期检查、维修和保养，确保机车的正常运行。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9</w:t>
            </w:r>
          </w:p>
        </w:tc>
        <w:tc>
          <w:tcPr>
            <w:tcW w:w="1276" w:type="dxa"/>
            <w:vAlign w:val="center"/>
          </w:tcPr>
          <w:p>
            <w:pPr>
              <w:spacing w:line="240" w:lineRule="auto"/>
              <w:jc w:val="center"/>
              <w:rPr>
                <w:rFonts w:cs="Times New Roman"/>
                <w:sz w:val="21"/>
                <w:szCs w:val="21"/>
              </w:rPr>
            </w:pPr>
            <w:r>
              <w:rPr>
                <w:rFonts w:hint="eastAsia" w:cs="Times New Roman"/>
                <w:sz w:val="21"/>
                <w:szCs w:val="21"/>
              </w:rPr>
              <w:t>车辆段</w:t>
            </w:r>
          </w:p>
        </w:tc>
        <w:tc>
          <w:tcPr>
            <w:tcW w:w="6379" w:type="dxa"/>
          </w:tcPr>
          <w:p>
            <w:pPr>
              <w:spacing w:line="240" w:lineRule="auto"/>
              <w:jc w:val="left"/>
              <w:rPr>
                <w:rFonts w:cs="Times New Roman"/>
                <w:sz w:val="21"/>
                <w:szCs w:val="21"/>
              </w:rPr>
            </w:pPr>
            <w:r>
              <w:rPr>
                <w:rFonts w:hint="eastAsia" w:cs="Times New Roman"/>
                <w:sz w:val="21"/>
                <w:szCs w:val="21"/>
              </w:rPr>
              <w:t>负责列车车辆（不含机车）的运营、整备、检修等工作，包括客车和货车的检修和保养。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1</w:t>
            </w:r>
            <w:r>
              <w:rPr>
                <w:rFonts w:cs="Times New Roman"/>
                <w:sz w:val="21"/>
                <w:szCs w:val="21"/>
              </w:rPr>
              <w:t>0</w:t>
            </w:r>
          </w:p>
        </w:tc>
        <w:tc>
          <w:tcPr>
            <w:tcW w:w="1276" w:type="dxa"/>
            <w:vAlign w:val="center"/>
          </w:tcPr>
          <w:p>
            <w:pPr>
              <w:spacing w:line="240" w:lineRule="auto"/>
              <w:jc w:val="center"/>
              <w:rPr>
                <w:rFonts w:cs="Times New Roman"/>
                <w:sz w:val="21"/>
                <w:szCs w:val="21"/>
              </w:rPr>
            </w:pPr>
            <w:r>
              <w:rPr>
                <w:rFonts w:hint="eastAsia" w:cs="Times New Roman"/>
                <w:sz w:val="21"/>
                <w:szCs w:val="21"/>
              </w:rPr>
              <w:t>动车段</w:t>
            </w:r>
          </w:p>
        </w:tc>
        <w:tc>
          <w:tcPr>
            <w:tcW w:w="6379" w:type="dxa"/>
          </w:tcPr>
          <w:p>
            <w:pPr>
              <w:spacing w:line="240" w:lineRule="auto"/>
              <w:jc w:val="left"/>
              <w:rPr>
                <w:rFonts w:cs="Times New Roman"/>
                <w:sz w:val="21"/>
                <w:szCs w:val="21"/>
              </w:rPr>
            </w:pPr>
            <w:r>
              <w:rPr>
                <w:rFonts w:hint="eastAsia" w:cs="Times New Roman"/>
                <w:sz w:val="21"/>
                <w:szCs w:val="21"/>
              </w:rPr>
              <w:t>负责动车组的检修和整备，下设若干动车所和动车检修基地。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1</w:t>
            </w:r>
            <w:r>
              <w:rPr>
                <w:rFonts w:cs="Times New Roman"/>
                <w:sz w:val="21"/>
                <w:szCs w:val="21"/>
              </w:rPr>
              <w:t>1</w:t>
            </w:r>
          </w:p>
        </w:tc>
        <w:tc>
          <w:tcPr>
            <w:tcW w:w="1276" w:type="dxa"/>
            <w:vAlign w:val="center"/>
          </w:tcPr>
          <w:p>
            <w:pPr>
              <w:spacing w:line="240" w:lineRule="auto"/>
              <w:jc w:val="center"/>
              <w:rPr>
                <w:rFonts w:cs="Times New Roman"/>
                <w:sz w:val="21"/>
                <w:szCs w:val="21"/>
              </w:rPr>
            </w:pPr>
            <w:r>
              <w:rPr>
                <w:rFonts w:hint="eastAsia" w:cs="Times New Roman"/>
                <w:sz w:val="21"/>
                <w:szCs w:val="21"/>
              </w:rPr>
              <w:t>电务段</w:t>
            </w:r>
          </w:p>
        </w:tc>
        <w:tc>
          <w:tcPr>
            <w:tcW w:w="6379" w:type="dxa"/>
          </w:tcPr>
          <w:p>
            <w:pPr>
              <w:spacing w:line="240" w:lineRule="auto"/>
              <w:jc w:val="left"/>
              <w:rPr>
                <w:rFonts w:cs="Times New Roman"/>
                <w:sz w:val="21"/>
                <w:szCs w:val="21"/>
              </w:rPr>
            </w:pPr>
            <w:r>
              <w:rPr>
                <w:rFonts w:hint="eastAsia" w:cs="Times New Roman"/>
                <w:sz w:val="21"/>
                <w:szCs w:val="21"/>
              </w:rPr>
              <w:t>负责管理和维护列车在运行途中的地面信号与机车信号及道岔正常工作。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1</w:t>
            </w:r>
            <w:r>
              <w:rPr>
                <w:rFonts w:cs="Times New Roman"/>
                <w:sz w:val="21"/>
                <w:szCs w:val="21"/>
              </w:rPr>
              <w:t>2</w:t>
            </w:r>
          </w:p>
        </w:tc>
        <w:tc>
          <w:tcPr>
            <w:tcW w:w="1276" w:type="dxa"/>
            <w:vAlign w:val="center"/>
          </w:tcPr>
          <w:p>
            <w:pPr>
              <w:spacing w:line="240" w:lineRule="auto"/>
              <w:jc w:val="center"/>
              <w:rPr>
                <w:rFonts w:cs="Times New Roman"/>
                <w:sz w:val="21"/>
                <w:szCs w:val="21"/>
              </w:rPr>
            </w:pPr>
            <w:r>
              <w:rPr>
                <w:rFonts w:hint="eastAsia" w:cs="Times New Roman"/>
                <w:sz w:val="21"/>
                <w:szCs w:val="21"/>
              </w:rPr>
              <w:t>供电段</w:t>
            </w:r>
          </w:p>
        </w:tc>
        <w:tc>
          <w:tcPr>
            <w:tcW w:w="6379" w:type="dxa"/>
          </w:tcPr>
          <w:p>
            <w:pPr>
              <w:spacing w:line="240" w:lineRule="auto"/>
              <w:jc w:val="left"/>
              <w:rPr>
                <w:rFonts w:cs="Times New Roman"/>
                <w:sz w:val="21"/>
                <w:szCs w:val="21"/>
              </w:rPr>
            </w:pPr>
            <w:r>
              <w:rPr>
                <w:rFonts w:hint="eastAsia" w:cs="Times New Roman"/>
                <w:sz w:val="21"/>
                <w:szCs w:val="21"/>
              </w:rPr>
              <w:t>负责电气化铁路的牵引供电、铁路运输信号供电、铁路地区的电力供应、电力设备的检修与保养等工作。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1</w:t>
            </w:r>
            <w:r>
              <w:rPr>
                <w:rFonts w:cs="Times New Roman"/>
                <w:sz w:val="21"/>
                <w:szCs w:val="21"/>
              </w:rPr>
              <w:t>3</w:t>
            </w:r>
          </w:p>
        </w:tc>
        <w:tc>
          <w:tcPr>
            <w:tcW w:w="1276" w:type="dxa"/>
            <w:vAlign w:val="center"/>
          </w:tcPr>
          <w:p>
            <w:pPr>
              <w:spacing w:line="240" w:lineRule="auto"/>
              <w:jc w:val="center"/>
              <w:rPr>
                <w:rFonts w:cs="Times New Roman"/>
                <w:sz w:val="21"/>
                <w:szCs w:val="21"/>
              </w:rPr>
            </w:pPr>
            <w:r>
              <w:rPr>
                <w:rFonts w:hint="eastAsia" w:cs="Times New Roman"/>
                <w:sz w:val="21"/>
                <w:szCs w:val="21"/>
              </w:rPr>
              <w:t>通信段</w:t>
            </w:r>
          </w:p>
        </w:tc>
        <w:tc>
          <w:tcPr>
            <w:tcW w:w="6379" w:type="dxa"/>
          </w:tcPr>
          <w:p>
            <w:pPr>
              <w:spacing w:line="240" w:lineRule="auto"/>
              <w:jc w:val="left"/>
              <w:rPr>
                <w:rFonts w:cs="Times New Roman"/>
                <w:sz w:val="21"/>
                <w:szCs w:val="21"/>
              </w:rPr>
            </w:pPr>
            <w:r>
              <w:rPr>
                <w:rFonts w:hint="eastAsia" w:cs="Times New Roman"/>
                <w:sz w:val="21"/>
                <w:szCs w:val="21"/>
              </w:rPr>
              <w:t>负责所辖范围内各种通信设施的日常检修工作。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1</w:t>
            </w:r>
            <w:r>
              <w:rPr>
                <w:rFonts w:cs="Times New Roman"/>
                <w:sz w:val="21"/>
                <w:szCs w:val="21"/>
              </w:rPr>
              <w:t>4</w:t>
            </w:r>
          </w:p>
        </w:tc>
        <w:tc>
          <w:tcPr>
            <w:tcW w:w="1276" w:type="dxa"/>
            <w:vAlign w:val="center"/>
          </w:tcPr>
          <w:p>
            <w:pPr>
              <w:spacing w:line="240" w:lineRule="auto"/>
              <w:jc w:val="center"/>
              <w:rPr>
                <w:rFonts w:cs="Times New Roman"/>
                <w:sz w:val="21"/>
                <w:szCs w:val="21"/>
              </w:rPr>
            </w:pPr>
            <w:r>
              <w:rPr>
                <w:rFonts w:hint="eastAsia" w:cs="Times New Roman"/>
                <w:sz w:val="21"/>
                <w:szCs w:val="21"/>
              </w:rPr>
              <w:t>房建公寓段</w:t>
            </w:r>
          </w:p>
        </w:tc>
        <w:tc>
          <w:tcPr>
            <w:tcW w:w="6379" w:type="dxa"/>
          </w:tcPr>
          <w:p>
            <w:pPr>
              <w:spacing w:line="240" w:lineRule="auto"/>
              <w:jc w:val="left"/>
              <w:rPr>
                <w:rFonts w:cs="Times New Roman"/>
                <w:sz w:val="21"/>
                <w:szCs w:val="21"/>
              </w:rPr>
            </w:pPr>
            <w:r>
              <w:rPr>
                <w:rFonts w:hint="eastAsia" w:cs="Times New Roman"/>
                <w:sz w:val="21"/>
                <w:szCs w:val="21"/>
              </w:rPr>
              <w:t>负责铁路房屋区规划建设、工程监理、物业管理、水电缴费等。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40" w:lineRule="auto"/>
              <w:jc w:val="center"/>
              <w:rPr>
                <w:rFonts w:cs="Times New Roman"/>
                <w:sz w:val="21"/>
                <w:szCs w:val="21"/>
              </w:rPr>
            </w:pPr>
            <w:r>
              <w:rPr>
                <w:rFonts w:hint="eastAsia" w:cs="Times New Roman"/>
                <w:sz w:val="21"/>
                <w:szCs w:val="21"/>
              </w:rPr>
              <w:t>1</w:t>
            </w:r>
            <w:r>
              <w:rPr>
                <w:rFonts w:cs="Times New Roman"/>
                <w:sz w:val="21"/>
                <w:szCs w:val="21"/>
              </w:rPr>
              <w:t>5</w:t>
            </w:r>
          </w:p>
        </w:tc>
        <w:tc>
          <w:tcPr>
            <w:tcW w:w="1276" w:type="dxa"/>
            <w:vAlign w:val="center"/>
          </w:tcPr>
          <w:p>
            <w:pPr>
              <w:spacing w:line="240" w:lineRule="auto"/>
              <w:jc w:val="center"/>
              <w:rPr>
                <w:rFonts w:cs="Times New Roman"/>
                <w:sz w:val="21"/>
                <w:szCs w:val="21"/>
              </w:rPr>
            </w:pPr>
            <w:r>
              <w:rPr>
                <w:rFonts w:hint="eastAsia" w:cs="Times New Roman"/>
                <w:sz w:val="21"/>
                <w:szCs w:val="21"/>
              </w:rPr>
              <w:t>其他站段</w:t>
            </w:r>
          </w:p>
        </w:tc>
        <w:tc>
          <w:tcPr>
            <w:tcW w:w="6379" w:type="dxa"/>
          </w:tcPr>
          <w:p>
            <w:pPr>
              <w:spacing w:line="240" w:lineRule="auto"/>
              <w:jc w:val="left"/>
              <w:rPr>
                <w:rFonts w:cs="Times New Roman"/>
                <w:sz w:val="21"/>
                <w:szCs w:val="21"/>
              </w:rPr>
            </w:pPr>
            <w:r>
              <w:rPr>
                <w:rFonts w:hint="eastAsia" w:cs="Times New Roman"/>
                <w:sz w:val="21"/>
                <w:szCs w:val="21"/>
              </w:rPr>
              <w:t>除上述</w:t>
            </w:r>
            <w:r>
              <w:rPr>
                <w:rFonts w:cs="Times New Roman"/>
                <w:sz w:val="21"/>
                <w:szCs w:val="21"/>
              </w:rPr>
              <w:t>14</w:t>
            </w:r>
            <w:r>
              <w:rPr>
                <w:rFonts w:hint="eastAsia" w:cs="Times New Roman"/>
                <w:sz w:val="21"/>
                <w:szCs w:val="21"/>
              </w:rPr>
              <w:t>类运输站段外的其他站段。</w:t>
            </w:r>
          </w:p>
        </w:tc>
      </w:tr>
      <w:bookmarkEnd w:id="18"/>
      <w:bookmarkEnd w:id="19"/>
      <w:bookmarkEnd w:id="20"/>
      <w:bookmarkEnd w:id="21"/>
      <w:bookmarkEnd w:id="22"/>
      <w:bookmarkEnd w:id="23"/>
    </w:tbl>
    <w:p>
      <w:pPr>
        <w:rPr>
          <w:color w:val="0070C0"/>
          <w:sz w:val="21"/>
          <w:szCs w:val="20"/>
        </w:rPr>
      </w:pPr>
      <w:r>
        <w:rPr>
          <w:rFonts w:hint="eastAsia"/>
          <w:color w:val="0070C0"/>
          <w:sz w:val="21"/>
          <w:szCs w:val="20"/>
        </w:rPr>
        <w:t>【</w:t>
      </w:r>
      <w:r>
        <w:rPr>
          <w:color w:val="0070C0"/>
          <w:sz w:val="21"/>
          <w:szCs w:val="20"/>
        </w:rPr>
        <w:t>3.0.2</w:t>
      </w:r>
      <w:r>
        <w:rPr>
          <w:rFonts w:hint="eastAsia"/>
          <w:color w:val="0070C0"/>
          <w:sz w:val="21"/>
          <w:szCs w:val="20"/>
        </w:rPr>
        <w:t>条文说明】在开展碳排放核算时应明确界定核算对象。各类运输站段为铁路运输系统中的按照职能划分的管理机构，各站段有可拥有自己实际的支撑其完成既定职能的物理场所，如机务段的维修车间、动车段的车厂和车辆段的机修车间等，而这些物理场所根据其规模和功能被可设置位于毗邻各类车站的位置，或者根据铁路运输需要集中布局设置。比如，车辆段整备所一般在车站附近。</w:t>
      </w:r>
    </w:p>
    <w:p>
      <w:pPr>
        <w:ind w:firstLine="420" w:firstLineChars="200"/>
        <w:rPr>
          <w:color w:val="0070C0"/>
          <w:sz w:val="21"/>
          <w:szCs w:val="20"/>
        </w:rPr>
      </w:pPr>
      <w:r>
        <w:rPr>
          <w:rFonts w:hint="eastAsia"/>
          <w:color w:val="0070C0"/>
          <w:sz w:val="21"/>
          <w:szCs w:val="20"/>
        </w:rPr>
        <w:t>本标准适用于运营中的各类铁路运输站段，包括：直属站、车务段、货运中心、客运段、工务段、工务机械段、机务段、机车检修段、车辆段、动车段、电务段、供电段、通信段、房建公寓段等专业基础铁路单元。由于铁路运输站段往往统一设计和规划，物理边界相邻，基础设施和设备互为嵌套，铁路运输站段可作为一个统一的核算主体，开展碳排放的核算。而大型的铁路枢纽，可根据其具体地理分布和组织结构分别对其下辖的多个车站和专业基础单元进行核算，然后进行碳排放量进行合计加总。当需要进行某一具体铁路段的碳排放核算时，特别是其管辖和拥有使用权的建筑、厂房和车间与车站不存在嵌套和运用，而是拥有独立的物理场所时，应根据其设施设备的地理位置以及实际能源消耗进行核算。</w:t>
      </w:r>
    </w:p>
    <w:p>
      <w:pPr>
        <w:rPr>
          <w:rFonts w:cs="Times New Roman"/>
          <w:szCs w:val="24"/>
        </w:rPr>
      </w:pPr>
      <w:r>
        <w:rPr>
          <w:rFonts w:cs="Times New Roman"/>
          <w:b/>
          <w:bCs/>
          <w:szCs w:val="24"/>
        </w:rPr>
        <w:t>3.0.3</w:t>
      </w:r>
      <w:r>
        <w:rPr>
          <w:rFonts w:hint="eastAsia" w:cs="Times New Roman"/>
          <w:szCs w:val="24"/>
        </w:rPr>
        <w:t>碳排放计算与核算时，应对碳排放因子来源进行说明。</w:t>
      </w:r>
    </w:p>
    <w:p>
      <w:pPr>
        <w:rPr>
          <w:color w:val="0070C0"/>
          <w:sz w:val="21"/>
          <w:szCs w:val="20"/>
        </w:rPr>
      </w:pPr>
      <w:r>
        <w:rPr>
          <w:rFonts w:hint="eastAsia"/>
          <w:color w:val="0070C0"/>
          <w:sz w:val="21"/>
          <w:szCs w:val="20"/>
        </w:rPr>
        <w:t>【</w:t>
      </w:r>
      <w:r>
        <w:rPr>
          <w:color w:val="0070C0"/>
          <w:sz w:val="21"/>
          <w:szCs w:val="20"/>
        </w:rPr>
        <w:t>3.0.3</w:t>
      </w:r>
      <w:r>
        <w:rPr>
          <w:rFonts w:hint="eastAsia"/>
          <w:color w:val="0070C0"/>
          <w:sz w:val="21"/>
          <w:szCs w:val="20"/>
        </w:rPr>
        <w:t>条文说明】</w:t>
      </w:r>
      <w:bookmarkStart w:id="24" w:name="_Hlk121149310"/>
      <w:r>
        <w:rPr>
          <w:rFonts w:hint="eastAsia"/>
          <w:color w:val="0070C0"/>
          <w:sz w:val="21"/>
          <w:szCs w:val="20"/>
        </w:rPr>
        <w:t>化石燃料相关的碳排放因子，可按照本标准附录</w:t>
      </w:r>
      <w:r>
        <w:rPr>
          <w:color w:val="0070C0"/>
          <w:sz w:val="21"/>
          <w:szCs w:val="20"/>
        </w:rPr>
        <w:t>A</w:t>
      </w:r>
      <w:r>
        <w:rPr>
          <w:rFonts w:hint="eastAsia"/>
          <w:color w:val="0070C0"/>
          <w:sz w:val="21"/>
          <w:szCs w:val="20"/>
        </w:rPr>
        <w:t>参数计算得出；电力排放因子应采用权威机构发布的国家电网平均排放因子。</w:t>
      </w:r>
    </w:p>
    <w:bookmarkEnd w:id="24"/>
    <w:p>
      <w:pPr>
        <w:rPr>
          <w:rFonts w:cs="Times New Roman"/>
          <w:szCs w:val="24"/>
        </w:rPr>
      </w:pPr>
      <w:r>
        <w:rPr>
          <w:rFonts w:cs="Times New Roman"/>
          <w:b/>
          <w:bCs/>
          <w:szCs w:val="24"/>
        </w:rPr>
        <w:t>3.0.4</w:t>
      </w:r>
      <w:r>
        <w:rPr>
          <w:rFonts w:hint="eastAsia" w:cs="Times New Roman"/>
          <w:szCs w:val="24"/>
        </w:rPr>
        <w:t>碳排放计算与核算时，应对铁路</w:t>
      </w:r>
      <w:r>
        <w:rPr>
          <w:rFonts w:hint="eastAsia" w:cs="Times New Roman"/>
          <w:color w:val="000000" w:themeColor="text1"/>
          <w14:textFill>
            <w14:solidFill>
              <w14:schemeClr w14:val="tx1"/>
            </w14:solidFill>
          </w14:textFill>
        </w:rPr>
        <w:t>运输</w:t>
      </w:r>
      <w:r>
        <w:rPr>
          <w:rFonts w:hint="eastAsia" w:cs="Times New Roman"/>
          <w:szCs w:val="24"/>
        </w:rPr>
        <w:t>站段的能源计量情况进行说明，根据实际能源计量水平来选择核算对象，以便得到相对合理与准确的核算结果。</w:t>
      </w:r>
    </w:p>
    <w:p>
      <w:pPr>
        <w:rPr>
          <w:color w:val="0070C0"/>
          <w:sz w:val="21"/>
          <w:szCs w:val="20"/>
        </w:rPr>
      </w:pPr>
      <w:r>
        <w:rPr>
          <w:rFonts w:hint="eastAsia"/>
          <w:color w:val="0070C0"/>
          <w:sz w:val="21"/>
          <w:szCs w:val="20"/>
        </w:rPr>
        <w:t>【</w:t>
      </w:r>
      <w:r>
        <w:rPr>
          <w:color w:val="0070C0"/>
          <w:sz w:val="21"/>
          <w:szCs w:val="20"/>
        </w:rPr>
        <w:t>3.0.4</w:t>
      </w:r>
      <w:r>
        <w:rPr>
          <w:rFonts w:hint="eastAsia"/>
          <w:color w:val="0070C0"/>
          <w:sz w:val="21"/>
          <w:szCs w:val="20"/>
        </w:rPr>
        <w:t>条文说明】不同的铁路运输站段，其能源计量情况存在差异，较为完善的能源计量，可以为碳排放核算提供必要的数据支撑。当核算主体的计量水平不足以实现相关碳排放计算时，应该调整核算对象。</w:t>
      </w:r>
    </w:p>
    <w:p>
      <w:pPr>
        <w:rPr>
          <w:rFonts w:cs="Times New Roman"/>
          <w:color w:val="FF0000"/>
        </w:rPr>
      </w:pPr>
    </w:p>
    <w:p>
      <w:pPr>
        <w:rPr>
          <w:rFonts w:cs="Times New Roman"/>
          <w:color w:val="FF0000"/>
        </w:rPr>
      </w:pPr>
    </w:p>
    <w:p>
      <w:pPr>
        <w:keepNext/>
        <w:keepLines/>
        <w:spacing w:before="120" w:after="120"/>
        <w:jc w:val="center"/>
        <w:outlineLvl w:val="0"/>
        <w:rPr>
          <w:rFonts w:cs="Times New Roman"/>
          <w:b/>
          <w:bCs/>
          <w:kern w:val="44"/>
          <w:sz w:val="44"/>
          <w:szCs w:val="44"/>
        </w:rPr>
      </w:pPr>
      <w:bookmarkStart w:id="25" w:name="_Toc156929484"/>
      <w:bookmarkStart w:id="26" w:name="_Toc154060097"/>
      <w:bookmarkStart w:id="27" w:name="_Toc152143010"/>
      <w:bookmarkStart w:id="28" w:name="_Toc155526211"/>
      <w:bookmarkStart w:id="29" w:name="_Toc154060195"/>
      <w:r>
        <w:rPr>
          <w:rFonts w:cs="Times New Roman"/>
          <w:b/>
          <w:bCs/>
          <w:kern w:val="44"/>
          <w:sz w:val="44"/>
          <w:szCs w:val="44"/>
        </w:rPr>
        <w:t>4</w:t>
      </w:r>
      <w:r>
        <w:rPr>
          <w:rFonts w:hint="eastAsia" w:cs="Times New Roman"/>
          <w:b/>
          <w:bCs/>
          <w:kern w:val="44"/>
          <w:sz w:val="44"/>
          <w:szCs w:val="44"/>
        </w:rPr>
        <w:t>核算边界</w:t>
      </w:r>
      <w:bookmarkEnd w:id="25"/>
      <w:bookmarkEnd w:id="26"/>
      <w:bookmarkEnd w:id="27"/>
      <w:bookmarkEnd w:id="28"/>
      <w:bookmarkEnd w:id="29"/>
    </w:p>
    <w:p>
      <w:pPr>
        <w:pStyle w:val="3"/>
        <w:jc w:val="center"/>
        <w:rPr>
          <w:rFonts w:ascii="宋体" w:hAnsi="宋体" w:eastAsia="宋体"/>
          <w:sz w:val="30"/>
          <w:szCs w:val="30"/>
        </w:rPr>
      </w:pPr>
      <w:bookmarkStart w:id="30" w:name="_Toc152143011"/>
      <w:bookmarkStart w:id="31" w:name="_Toc156929485"/>
      <w:bookmarkStart w:id="32" w:name="_Toc154060098"/>
      <w:bookmarkStart w:id="33" w:name="_Toc154060196"/>
      <w:bookmarkStart w:id="34" w:name="_Toc155526212"/>
      <w:bookmarkStart w:id="35" w:name="_Toc154060631"/>
      <w:r>
        <w:rPr>
          <w:rFonts w:ascii="宋体" w:hAnsi="宋体" w:eastAsia="宋体"/>
          <w:sz w:val="30"/>
          <w:szCs w:val="30"/>
        </w:rPr>
        <w:t xml:space="preserve">4.1 </w:t>
      </w:r>
      <w:bookmarkEnd w:id="30"/>
      <w:r>
        <w:rPr>
          <w:rFonts w:hint="eastAsia" w:ascii="宋体" w:hAnsi="宋体" w:eastAsia="宋体"/>
          <w:sz w:val="30"/>
          <w:szCs w:val="30"/>
        </w:rPr>
        <w:t>核算对象边界的确定</w:t>
      </w:r>
      <w:bookmarkEnd w:id="31"/>
      <w:bookmarkEnd w:id="32"/>
      <w:bookmarkEnd w:id="33"/>
      <w:bookmarkEnd w:id="34"/>
      <w:bookmarkEnd w:id="35"/>
    </w:p>
    <w:p>
      <w:pPr>
        <w:rPr>
          <w:rFonts w:cs="Times New Roman"/>
          <w:szCs w:val="24"/>
          <w:shd w:val="clear" w:color="auto" w:fill="FFFFFF"/>
        </w:rPr>
      </w:pPr>
      <w:r>
        <w:rPr>
          <w:rFonts w:hint="eastAsia" w:cs="Times New Roman"/>
          <w:b/>
          <w:bCs/>
          <w:szCs w:val="24"/>
        </w:rPr>
        <w:t>4</w:t>
      </w:r>
      <w:r>
        <w:rPr>
          <w:rFonts w:cs="Times New Roman"/>
          <w:b/>
          <w:bCs/>
          <w:szCs w:val="24"/>
        </w:rPr>
        <w:t xml:space="preserve">.1.1 </w:t>
      </w:r>
      <w:r>
        <w:rPr>
          <w:rFonts w:hint="eastAsia" w:cs="Times New Roman"/>
          <w:bCs/>
          <w:szCs w:val="24"/>
        </w:rPr>
        <w:t>确定某一铁路</w:t>
      </w:r>
      <w:r>
        <w:rPr>
          <w:rFonts w:hint="eastAsia" w:cs="Times New Roman"/>
          <w:color w:val="000000" w:themeColor="text1"/>
          <w14:textFill>
            <w14:solidFill>
              <w14:schemeClr w14:val="tx1"/>
            </w14:solidFill>
          </w14:textFill>
        </w:rPr>
        <w:t>运输</w:t>
      </w:r>
      <w:r>
        <w:rPr>
          <w:rFonts w:hint="eastAsia" w:cs="Times New Roman"/>
          <w:bCs/>
          <w:szCs w:val="24"/>
        </w:rPr>
        <w:t>站段边界时，该站段既定地理范围内，其</w:t>
      </w:r>
      <w:r>
        <w:rPr>
          <w:rFonts w:cs="Times New Roman"/>
          <w:szCs w:val="24"/>
          <w:shd w:val="clear" w:color="auto" w:fill="FFFFFF"/>
        </w:rPr>
        <w:t>运营控制权之内的所有</w:t>
      </w:r>
      <w:r>
        <w:rPr>
          <w:rFonts w:hint="eastAsia" w:cs="Times New Roman"/>
          <w:szCs w:val="24"/>
          <w:shd w:val="clear" w:color="auto" w:fill="FFFFFF"/>
        </w:rPr>
        <w:t>服务</w:t>
      </w:r>
      <w:r>
        <w:rPr>
          <w:rFonts w:cs="Times New Roman"/>
          <w:szCs w:val="24"/>
          <w:shd w:val="clear" w:color="auto" w:fill="FFFFFF"/>
        </w:rPr>
        <w:t>场所</w:t>
      </w:r>
      <w:r>
        <w:rPr>
          <w:rFonts w:hint="eastAsia" w:cs="Times New Roman"/>
          <w:szCs w:val="24"/>
          <w:shd w:val="clear" w:color="auto" w:fill="FFFFFF"/>
        </w:rPr>
        <w:t>中，相关用能</w:t>
      </w:r>
      <w:r>
        <w:rPr>
          <w:rFonts w:cs="Times New Roman"/>
          <w:szCs w:val="24"/>
          <w:shd w:val="clear" w:color="auto" w:fill="FFFFFF"/>
        </w:rPr>
        <w:t>设施</w:t>
      </w:r>
      <w:r>
        <w:rPr>
          <w:rFonts w:hint="eastAsia" w:cs="Times New Roman"/>
          <w:szCs w:val="24"/>
          <w:shd w:val="clear" w:color="auto" w:fill="FFFFFF"/>
        </w:rPr>
        <w:t>设备所</w:t>
      </w:r>
      <w:r>
        <w:rPr>
          <w:rFonts w:cs="Times New Roman"/>
          <w:szCs w:val="24"/>
          <w:shd w:val="clear" w:color="auto" w:fill="FFFFFF"/>
        </w:rPr>
        <w:t>产生的二氧化碳排放均应纳入核算范围。</w:t>
      </w:r>
      <w:r>
        <w:rPr>
          <w:rFonts w:hint="eastAsia" w:cs="Times New Roman"/>
          <w:szCs w:val="24"/>
          <w:shd w:val="clear" w:color="auto" w:fill="FFFFFF"/>
        </w:rPr>
        <w:t>特别地，当该站段对某设施设备并不具有产权，但具有运营管理权时，也应将其纳入该站段碳排放核算边界。</w:t>
      </w:r>
    </w:p>
    <w:p>
      <w:pPr>
        <w:rPr>
          <w:color w:val="0070C0"/>
          <w:sz w:val="21"/>
          <w:szCs w:val="20"/>
        </w:rPr>
      </w:pPr>
      <w:r>
        <w:rPr>
          <w:rFonts w:hint="eastAsia"/>
          <w:color w:val="0070C0"/>
          <w:sz w:val="21"/>
          <w:szCs w:val="20"/>
        </w:rPr>
        <w:t>【</w:t>
      </w:r>
      <w:r>
        <w:rPr>
          <w:color w:val="0070C0"/>
          <w:sz w:val="21"/>
          <w:szCs w:val="20"/>
        </w:rPr>
        <w:t>4.1.1</w:t>
      </w:r>
      <w:r>
        <w:rPr>
          <w:rFonts w:hint="eastAsia"/>
          <w:color w:val="0070C0"/>
          <w:sz w:val="21"/>
          <w:szCs w:val="20"/>
        </w:rPr>
        <w:t>条文说明】铁路运输站段是铁路系统的基础功能单位，为铁路高效运营提供各类专业保障，其组织功能的发挥也依托不同的基础用能设施设备，若以某铁路局中具体某一铁路运输站段为核算对象时，应首先对其地理分布、组织结构以及设施设备进行分析调查，最终确定核算边界。当涉及具体建筑设施或用能设备时，应本着“谁使用，谁负责”的原则，将铁路运输站段使用的具体建筑设施或用能设备纳入核算边界。</w:t>
      </w:r>
    </w:p>
    <w:p>
      <w:pPr>
        <w:rPr>
          <w:rFonts w:cs="Times New Roman"/>
          <w:bCs/>
          <w:szCs w:val="24"/>
        </w:rPr>
      </w:pPr>
      <w:r>
        <w:rPr>
          <w:rFonts w:hint="eastAsia" w:cs="Times New Roman"/>
          <w:b/>
          <w:bCs/>
          <w:szCs w:val="24"/>
        </w:rPr>
        <w:t>4</w:t>
      </w:r>
      <w:r>
        <w:rPr>
          <w:rFonts w:cs="Times New Roman"/>
          <w:b/>
          <w:bCs/>
          <w:szCs w:val="24"/>
        </w:rPr>
        <w:t xml:space="preserve">.1.2 </w:t>
      </w:r>
      <w:r>
        <w:rPr>
          <w:rFonts w:hint="eastAsia" w:cs="Times New Roman"/>
          <w:bCs/>
          <w:szCs w:val="24"/>
        </w:rPr>
        <w:t>铁路</w:t>
      </w:r>
      <w:r>
        <w:rPr>
          <w:rFonts w:hint="eastAsia" w:cs="Times New Roman"/>
          <w:color w:val="000000" w:themeColor="text1"/>
          <w14:textFill>
            <w14:solidFill>
              <w14:schemeClr w14:val="tx1"/>
            </w14:solidFill>
          </w14:textFill>
        </w:rPr>
        <w:t>运输</w:t>
      </w:r>
      <w:r>
        <w:rPr>
          <w:rFonts w:hint="eastAsia" w:cs="Times New Roman"/>
          <w:bCs/>
          <w:szCs w:val="24"/>
        </w:rPr>
        <w:t>站段碳排放核算的核算期为一个自然年度。</w:t>
      </w:r>
    </w:p>
    <w:p>
      <w:pPr>
        <w:rPr>
          <w:rFonts w:cs="Times New Roman"/>
          <w:bCs/>
          <w:szCs w:val="24"/>
        </w:rPr>
      </w:pPr>
      <w:r>
        <w:rPr>
          <w:rFonts w:hint="eastAsia"/>
          <w:color w:val="0070C0"/>
          <w:sz w:val="21"/>
          <w:szCs w:val="20"/>
        </w:rPr>
        <w:t>【</w:t>
      </w:r>
      <w:r>
        <w:rPr>
          <w:color w:val="0070C0"/>
          <w:sz w:val="21"/>
          <w:szCs w:val="20"/>
        </w:rPr>
        <w:t>4.1.2</w:t>
      </w:r>
      <w:r>
        <w:rPr>
          <w:rFonts w:hint="eastAsia"/>
          <w:color w:val="0070C0"/>
          <w:sz w:val="21"/>
          <w:szCs w:val="20"/>
        </w:rPr>
        <w:t>条文说明】一般核算碳排放需要确定核算对象的范围边界，边界可以是抽象的概念，如铁路的“段”，不一定有固定集中的物理场所，而是以一个组织机构形式存在。而边界也分为地理边界和时间边界。一般在碳排放核算时，时间边界取1个自然年度，即碳排放核算的核算期。</w:t>
      </w:r>
    </w:p>
    <w:p>
      <w:pPr>
        <w:pStyle w:val="3"/>
        <w:jc w:val="center"/>
        <w:rPr>
          <w:rFonts w:ascii="宋体" w:hAnsi="宋体" w:eastAsia="宋体"/>
          <w:sz w:val="30"/>
          <w:szCs w:val="30"/>
        </w:rPr>
      </w:pPr>
      <w:bookmarkStart w:id="36" w:name="_Toc154060099"/>
      <w:bookmarkStart w:id="37" w:name="_Toc154060197"/>
      <w:bookmarkStart w:id="38" w:name="_Toc154060632"/>
      <w:bookmarkStart w:id="39" w:name="_Toc155526213"/>
      <w:bookmarkStart w:id="40" w:name="_Toc156929486"/>
      <w:r>
        <w:rPr>
          <w:rFonts w:ascii="宋体" w:hAnsi="宋体" w:eastAsia="宋体"/>
          <w:sz w:val="30"/>
          <w:szCs w:val="30"/>
        </w:rPr>
        <w:t xml:space="preserve">4.2 </w:t>
      </w:r>
      <w:r>
        <w:rPr>
          <w:rFonts w:hint="eastAsia" w:ascii="宋体" w:hAnsi="宋体" w:eastAsia="宋体"/>
          <w:sz w:val="30"/>
          <w:szCs w:val="30"/>
        </w:rPr>
        <w:t>核算对象排放源识别</w:t>
      </w:r>
      <w:bookmarkEnd w:id="36"/>
      <w:bookmarkEnd w:id="37"/>
      <w:bookmarkEnd w:id="38"/>
      <w:bookmarkEnd w:id="39"/>
      <w:bookmarkEnd w:id="40"/>
    </w:p>
    <w:p>
      <w:pPr>
        <w:rPr>
          <w:rFonts w:cs="Times New Roman"/>
          <w:szCs w:val="24"/>
        </w:rPr>
      </w:pPr>
      <w:bookmarkStart w:id="41" w:name="_Toc154060100"/>
      <w:bookmarkStart w:id="42" w:name="_Toc154060198"/>
      <w:bookmarkStart w:id="43" w:name="_Toc154060633"/>
      <w:r>
        <w:rPr>
          <w:rFonts w:hint="eastAsia" w:cs="Times New Roman"/>
          <w:b/>
          <w:bCs/>
          <w:szCs w:val="24"/>
        </w:rPr>
        <w:t>4</w:t>
      </w:r>
      <w:r>
        <w:rPr>
          <w:rFonts w:cs="Times New Roman"/>
          <w:b/>
          <w:bCs/>
          <w:szCs w:val="24"/>
        </w:rPr>
        <w:t xml:space="preserve">.2.1 </w:t>
      </w:r>
      <w:r>
        <w:rPr>
          <w:rFonts w:hint="eastAsia" w:cs="Times New Roman"/>
          <w:szCs w:val="24"/>
        </w:rPr>
        <w:t>铁路</w:t>
      </w:r>
      <w:r>
        <w:rPr>
          <w:rFonts w:hint="eastAsia" w:cs="Times New Roman"/>
          <w:color w:val="000000" w:themeColor="text1"/>
          <w14:textFill>
            <w14:solidFill>
              <w14:schemeClr w14:val="tx1"/>
            </w14:solidFill>
          </w14:textFill>
        </w:rPr>
        <w:t>运输</w:t>
      </w:r>
      <w:r>
        <w:rPr>
          <w:rFonts w:hint="eastAsia" w:cs="Times New Roman"/>
          <w:szCs w:val="24"/>
        </w:rPr>
        <w:t>站段应根据站段类别、服务要求和配套设施设备进行分功能区域逐项排查与识别，确定应纳入核算的二氧化碳排放源。二氧化碳排放源通常不超出以下类别：</w:t>
      </w:r>
    </w:p>
    <w:p>
      <w:pPr>
        <w:ind w:firstLine="482" w:firstLineChars="200"/>
      </w:pPr>
      <w:r>
        <w:rPr>
          <w:rFonts w:hint="eastAsia"/>
          <w:b/>
          <w:bCs/>
        </w:rPr>
        <w:t>1</w:t>
      </w:r>
      <w:r>
        <w:rPr>
          <w:rFonts w:hint="eastAsia" w:cs="Times New Roman"/>
          <w:szCs w:val="24"/>
        </w:rPr>
        <w:t>化石燃料燃烧二氧化碳排放</w:t>
      </w:r>
      <w:r>
        <w:rPr>
          <w:rFonts w:hint="eastAsia"/>
        </w:rPr>
        <w:t>；</w:t>
      </w:r>
    </w:p>
    <w:p>
      <w:pPr>
        <w:ind w:firstLine="482" w:firstLineChars="200"/>
      </w:pPr>
      <w:r>
        <w:rPr>
          <w:rFonts w:hint="eastAsia"/>
          <w:b/>
          <w:bCs/>
        </w:rPr>
        <w:t>2</w:t>
      </w:r>
      <w:r>
        <w:rPr>
          <w:rFonts w:hint="eastAsia" w:cs="Times New Roman"/>
          <w:szCs w:val="24"/>
        </w:rPr>
        <w:t>净购入电力和热力间接二氧化碳排放（向外输出电力或热力应扣除相应的排放量）</w:t>
      </w:r>
      <w:r>
        <w:rPr>
          <w:rFonts w:hint="eastAsia"/>
        </w:rPr>
        <w:t>。</w:t>
      </w:r>
    </w:p>
    <w:bookmarkEnd w:id="41"/>
    <w:bookmarkEnd w:id="42"/>
    <w:bookmarkEnd w:id="43"/>
    <w:p>
      <w:pPr>
        <w:rPr>
          <w:rFonts w:cs="Times New Roman"/>
          <w:bCs/>
          <w:szCs w:val="24"/>
        </w:rPr>
      </w:pPr>
      <w:r>
        <w:rPr>
          <w:rFonts w:hint="eastAsia"/>
          <w:color w:val="0070C0"/>
          <w:sz w:val="21"/>
          <w:szCs w:val="20"/>
        </w:rPr>
        <w:t>【</w:t>
      </w:r>
      <w:r>
        <w:rPr>
          <w:color w:val="0070C0"/>
          <w:sz w:val="21"/>
          <w:szCs w:val="20"/>
        </w:rPr>
        <w:t>4.2.1</w:t>
      </w:r>
      <w:r>
        <w:rPr>
          <w:rFonts w:hint="eastAsia"/>
          <w:color w:val="0070C0"/>
          <w:sz w:val="21"/>
          <w:szCs w:val="20"/>
        </w:rPr>
        <w:t>条文说明】铁路运输站段需要根据对其用能设备进行排查梳理，判断其由于能源消耗所引起的碳排放类别。比如，客运站的站房，夏季空调系统运行所消耗的电力，冬季锅炉供暖所消耗的燃气、煤炭或者电力所引起的碳排放，前者属于间接排放，后者属于固定源化石燃料燃烧直接排放。如果冬季为客运站候车厅供暖的是外部热力公司接入的热力，那么这部门能源所引起的铁路运输站段边界范围以外，在热力公司内发生的碳排放也属于间接排放。铁路运输站段应拉出排放源清单，逐一进行梳理。</w:t>
      </w:r>
    </w:p>
    <w:p>
      <w:pPr>
        <w:rPr>
          <w:rFonts w:cs="Times New Roman"/>
          <w:szCs w:val="24"/>
        </w:rPr>
      </w:pPr>
      <w:bookmarkStart w:id="44" w:name="_Toc154060101"/>
      <w:bookmarkStart w:id="45" w:name="_Toc154060199"/>
      <w:bookmarkStart w:id="46" w:name="_Toc154060634"/>
      <w:r>
        <w:rPr>
          <w:rFonts w:hint="eastAsia" w:cs="Times New Roman"/>
          <w:b/>
          <w:bCs/>
          <w:szCs w:val="24"/>
        </w:rPr>
        <w:t>4</w:t>
      </w:r>
      <w:r>
        <w:rPr>
          <w:rFonts w:cs="Times New Roman"/>
          <w:b/>
          <w:bCs/>
          <w:szCs w:val="24"/>
        </w:rPr>
        <w:t xml:space="preserve">.2.2 </w:t>
      </w:r>
      <w:r>
        <w:rPr>
          <w:rFonts w:hint="eastAsia" w:cs="Times New Roman"/>
          <w:szCs w:val="24"/>
        </w:rPr>
        <w:t>燃料燃烧的二氧化碳排放包括在核算对象组织管辖范畴内的用以供暖或生产所须的燃气、燃煤或燃油的固定源排放设施设备，如锅炉、茶炉、燃气炊事灶具和工业站中可能存在的需要消耗化石燃料以获取热能的工业加热、热处理设备以及备用柴油发电机等。所用燃料包括天然气、液化石油气、煤气、柴油、重油、煤炭、焦炭等。除了以上固定源化石燃料燃烧二氧化碳排放外，工业站、港湾站、集装箱货运站以及其他货运站场内，场内移动源运输设备，如场内燃油或燃气的运输车辆、叉车运行产生的二氧化碳，也应全部计入燃料燃烧的二氧化碳排放的核算。</w:t>
      </w:r>
    </w:p>
    <w:bookmarkEnd w:id="44"/>
    <w:bookmarkEnd w:id="45"/>
    <w:bookmarkEnd w:id="46"/>
    <w:p>
      <w:pPr>
        <w:rPr>
          <w:rFonts w:cs="Times New Roman"/>
          <w:bCs/>
          <w:szCs w:val="24"/>
        </w:rPr>
      </w:pPr>
      <w:r>
        <w:rPr>
          <w:rFonts w:hint="eastAsia"/>
          <w:color w:val="0070C0"/>
          <w:sz w:val="21"/>
          <w:szCs w:val="20"/>
        </w:rPr>
        <w:t>【</w:t>
      </w:r>
      <w:r>
        <w:rPr>
          <w:color w:val="0070C0"/>
          <w:sz w:val="21"/>
          <w:szCs w:val="20"/>
        </w:rPr>
        <w:t>4.2.2</w:t>
      </w:r>
      <w:r>
        <w:rPr>
          <w:rFonts w:hint="eastAsia"/>
          <w:color w:val="0070C0"/>
          <w:sz w:val="21"/>
          <w:szCs w:val="20"/>
        </w:rPr>
        <w:t>条文说明】在进行核算时，应逐一对核算边界内的所有化石燃料燃烧排放源（固定源和移动源）进行排查，记录其化石燃料消耗量和对应的低位发热值，以确定化石燃料的活动水平数据。特别是不能遗漏职工生活炊事可能消耗的化石燃料，以及产权和使用权均归属于该核算对象的燃油车辆，包括商务用车和职工接送班车。</w:t>
      </w:r>
    </w:p>
    <w:p>
      <w:pPr>
        <w:rPr>
          <w:rFonts w:cs="Times New Roman"/>
          <w:szCs w:val="24"/>
        </w:rPr>
      </w:pPr>
      <w:bookmarkStart w:id="47" w:name="_Toc154060200"/>
      <w:bookmarkStart w:id="48" w:name="_Toc154060635"/>
      <w:bookmarkStart w:id="49" w:name="_Toc154060102"/>
      <w:r>
        <w:rPr>
          <w:rFonts w:hint="eastAsia" w:cs="Times New Roman"/>
          <w:b/>
          <w:bCs/>
          <w:szCs w:val="24"/>
        </w:rPr>
        <w:t>4</w:t>
      </w:r>
      <w:r>
        <w:rPr>
          <w:rFonts w:cs="Times New Roman"/>
          <w:b/>
          <w:bCs/>
          <w:szCs w:val="24"/>
        </w:rPr>
        <w:t xml:space="preserve">.2.3 </w:t>
      </w:r>
      <w:r>
        <w:rPr>
          <w:rFonts w:hint="eastAsia" w:cs="Times New Roman"/>
          <w:szCs w:val="24"/>
        </w:rPr>
        <w:t>为维持铁路</w:t>
      </w:r>
      <w:r>
        <w:rPr>
          <w:rFonts w:hint="eastAsia" w:cs="Times New Roman"/>
          <w:color w:val="000000" w:themeColor="text1"/>
          <w14:textFill>
            <w14:solidFill>
              <w14:schemeClr w14:val="tx1"/>
            </w14:solidFill>
          </w14:textFill>
        </w:rPr>
        <w:t>运输</w:t>
      </w:r>
      <w:r>
        <w:rPr>
          <w:rFonts w:hint="eastAsia" w:cs="Times New Roman"/>
          <w:szCs w:val="24"/>
        </w:rPr>
        <w:t>站段正常运营生产，相关用电设施设备所消耗的外购电（热）力，都隐含发电或生产热能时引起的二氧化碳排放，应计入碳排放总量。如果该站段内存在向核算对象边界外部供应余热或自发电力的情况，这部分热（电）力所隐含的二氧化碳排放应从核算总量中扣除。</w:t>
      </w:r>
    </w:p>
    <w:bookmarkEnd w:id="47"/>
    <w:bookmarkEnd w:id="48"/>
    <w:bookmarkEnd w:id="49"/>
    <w:p>
      <w:pPr>
        <w:rPr>
          <w:rFonts w:cs="Times New Roman"/>
          <w:bCs/>
          <w:szCs w:val="24"/>
        </w:rPr>
      </w:pPr>
      <w:r>
        <w:rPr>
          <w:rFonts w:hint="eastAsia"/>
          <w:color w:val="0070C0"/>
          <w:sz w:val="21"/>
          <w:szCs w:val="20"/>
        </w:rPr>
        <w:t>【</w:t>
      </w:r>
      <w:r>
        <w:rPr>
          <w:color w:val="0070C0"/>
          <w:sz w:val="21"/>
          <w:szCs w:val="20"/>
        </w:rPr>
        <w:t>4.2.3</w:t>
      </w:r>
      <w:r>
        <w:rPr>
          <w:rFonts w:hint="eastAsia"/>
          <w:color w:val="0070C0"/>
          <w:sz w:val="21"/>
          <w:szCs w:val="20"/>
        </w:rPr>
        <w:t>条文说明】对所有用电设施设备的运行电耗进行统计以计算其间接碳排放量。外供热力和电力，该部分热力和电力所间接产生的碳排放需要扣除，即不属于该铁路运输站段所排放的二氧化碳。</w:t>
      </w:r>
    </w:p>
    <w:p>
      <w:pPr>
        <w:rPr>
          <w:rFonts w:cs="Times New Roman"/>
          <w:szCs w:val="24"/>
        </w:rPr>
      </w:pPr>
      <w:bookmarkStart w:id="50" w:name="_Toc154060201"/>
      <w:bookmarkStart w:id="51" w:name="_Toc154060103"/>
      <w:bookmarkStart w:id="52" w:name="_Toc154060636"/>
      <w:r>
        <w:rPr>
          <w:rFonts w:hint="eastAsia" w:cs="Times New Roman"/>
          <w:b/>
          <w:bCs/>
          <w:szCs w:val="24"/>
        </w:rPr>
        <w:t>4</w:t>
      </w:r>
      <w:r>
        <w:rPr>
          <w:rFonts w:cs="Times New Roman"/>
          <w:b/>
          <w:bCs/>
          <w:szCs w:val="24"/>
        </w:rPr>
        <w:t xml:space="preserve">.2.4 </w:t>
      </w:r>
      <w:r>
        <w:rPr>
          <w:rFonts w:hint="eastAsia" w:cs="Times New Roman"/>
          <w:szCs w:val="24"/>
        </w:rPr>
        <w:t>铁路</w:t>
      </w:r>
      <w:r>
        <w:rPr>
          <w:rFonts w:hint="eastAsia" w:cs="Times New Roman"/>
          <w:color w:val="000000" w:themeColor="text1"/>
          <w14:textFill>
            <w14:solidFill>
              <w14:schemeClr w14:val="tx1"/>
            </w14:solidFill>
          </w14:textFill>
        </w:rPr>
        <w:t>运输</w:t>
      </w:r>
      <w:r>
        <w:rPr>
          <w:rFonts w:hint="eastAsia" w:cs="Times New Roman"/>
          <w:szCs w:val="24"/>
        </w:rPr>
        <w:t>站段内如果存在碳汇等情况，该部分碳汇量应从二氧化碳总排放量中核减扣除。</w:t>
      </w:r>
    </w:p>
    <w:bookmarkEnd w:id="50"/>
    <w:bookmarkEnd w:id="51"/>
    <w:bookmarkEnd w:id="52"/>
    <w:p>
      <w:pPr>
        <w:rPr>
          <w:color w:val="0070C0"/>
          <w:sz w:val="21"/>
          <w:szCs w:val="20"/>
        </w:rPr>
      </w:pPr>
      <w:r>
        <w:rPr>
          <w:rFonts w:hint="eastAsia"/>
          <w:color w:val="0070C0"/>
          <w:sz w:val="21"/>
          <w:szCs w:val="20"/>
        </w:rPr>
        <w:t>【</w:t>
      </w:r>
      <w:r>
        <w:rPr>
          <w:color w:val="0070C0"/>
          <w:sz w:val="21"/>
          <w:szCs w:val="20"/>
        </w:rPr>
        <w:t>4.2.4</w:t>
      </w:r>
      <w:r>
        <w:rPr>
          <w:rFonts w:hint="eastAsia"/>
          <w:color w:val="0070C0"/>
          <w:sz w:val="21"/>
          <w:szCs w:val="20"/>
        </w:rPr>
        <w:t>条文说明】如果铁路站段存在碳汇情况，须要提供详细的技术论证和行政审批手续，以证明该项目科学合理，程序合法合规。</w:t>
      </w:r>
    </w:p>
    <w:p>
      <w:pPr>
        <w:keepNext/>
        <w:keepLines/>
        <w:spacing w:before="120" w:after="120"/>
        <w:jc w:val="center"/>
        <w:outlineLvl w:val="0"/>
        <w:rPr>
          <w:rFonts w:cs="Times New Roman"/>
          <w:b/>
          <w:bCs/>
          <w:kern w:val="44"/>
          <w:sz w:val="44"/>
          <w:szCs w:val="44"/>
        </w:rPr>
      </w:pPr>
      <w:bookmarkStart w:id="53" w:name="_Toc156929487"/>
      <w:bookmarkStart w:id="54" w:name="_Toc155526214"/>
      <w:bookmarkStart w:id="55" w:name="_Toc154060202"/>
      <w:bookmarkStart w:id="56" w:name="_Toc154060104"/>
      <w:r>
        <w:rPr>
          <w:rFonts w:cs="Times New Roman"/>
          <w:b/>
          <w:bCs/>
          <w:kern w:val="44"/>
          <w:sz w:val="44"/>
          <w:szCs w:val="44"/>
        </w:rPr>
        <w:t>5</w:t>
      </w:r>
      <w:r>
        <w:rPr>
          <w:rFonts w:hint="eastAsia" w:cs="Times New Roman"/>
          <w:b/>
          <w:bCs/>
          <w:kern w:val="44"/>
          <w:sz w:val="44"/>
          <w:szCs w:val="44"/>
        </w:rPr>
        <w:t>核算方法</w:t>
      </w:r>
      <w:bookmarkEnd w:id="53"/>
      <w:bookmarkEnd w:id="54"/>
      <w:bookmarkEnd w:id="55"/>
      <w:bookmarkEnd w:id="56"/>
    </w:p>
    <w:p>
      <w:pPr>
        <w:pStyle w:val="3"/>
        <w:jc w:val="center"/>
        <w:rPr>
          <w:rFonts w:ascii="宋体" w:hAnsi="宋体" w:eastAsia="宋体"/>
          <w:sz w:val="30"/>
          <w:szCs w:val="30"/>
        </w:rPr>
      </w:pPr>
      <w:bookmarkStart w:id="57" w:name="_Toc154060105"/>
      <w:bookmarkStart w:id="58" w:name="_Toc154060203"/>
      <w:bookmarkStart w:id="59" w:name="_Toc155526215"/>
      <w:bookmarkStart w:id="60" w:name="_Toc154060638"/>
      <w:bookmarkStart w:id="61" w:name="_Toc156929488"/>
      <w:r>
        <w:rPr>
          <w:rFonts w:ascii="Times New Roman" w:hAnsi="Times New Roman" w:eastAsia="宋体" w:cs="Times New Roman"/>
          <w:sz w:val="30"/>
          <w:szCs w:val="30"/>
        </w:rPr>
        <w:t>5.1</w:t>
      </w:r>
      <w:r>
        <w:rPr>
          <w:rFonts w:ascii="宋体" w:hAnsi="宋体" w:eastAsia="宋体"/>
          <w:sz w:val="30"/>
          <w:szCs w:val="30"/>
        </w:rPr>
        <w:t xml:space="preserve"> </w:t>
      </w:r>
      <w:bookmarkEnd w:id="57"/>
      <w:bookmarkEnd w:id="58"/>
      <w:r>
        <w:rPr>
          <w:rFonts w:hint="eastAsia" w:ascii="宋体" w:hAnsi="宋体" w:eastAsia="宋体"/>
          <w:sz w:val="30"/>
          <w:szCs w:val="30"/>
        </w:rPr>
        <w:t>总要求</w:t>
      </w:r>
      <w:bookmarkEnd w:id="59"/>
      <w:bookmarkEnd w:id="60"/>
      <w:bookmarkEnd w:id="61"/>
    </w:p>
    <w:p>
      <w:pPr>
        <w:rPr>
          <w:rFonts w:cs="Times New Roman"/>
          <w:szCs w:val="24"/>
        </w:rPr>
      </w:pPr>
      <w:bookmarkStart w:id="62" w:name="_Toc154060639"/>
      <w:bookmarkStart w:id="63" w:name="_Toc154060106"/>
      <w:bookmarkStart w:id="64" w:name="_Toc154060204"/>
      <w:r>
        <w:rPr>
          <w:rFonts w:cs="Times New Roman"/>
          <w:b/>
          <w:bCs/>
          <w:szCs w:val="24"/>
        </w:rPr>
        <w:t xml:space="preserve">5.1.1 </w:t>
      </w:r>
      <w:r>
        <w:rPr>
          <w:rFonts w:hint="eastAsia" w:cs="Times New Roman"/>
          <w:szCs w:val="24"/>
        </w:rPr>
        <w:t>铁路运输站段碳排放总量应按下式计算：</w:t>
      </w:r>
    </w:p>
    <w:bookmarkEnd w:id="62"/>
    <w:bookmarkEnd w:id="63"/>
    <w:bookmarkEnd w:id="64"/>
    <w:p>
      <w:pPr>
        <w:ind w:firstLine="480" w:firstLineChars="200"/>
        <w:jc w:val="center"/>
        <w:rPr>
          <w:rFonts w:cs="Times New Roman"/>
          <w:szCs w:val="21"/>
          <w:shd w:val="clear" w:color="auto" w:fill="FFFFFF"/>
        </w:rPr>
      </w:pPr>
      <m:oMath>
        <m:sSub>
          <m:sSubPr>
            <m:ctrlPr>
              <w:rPr>
                <w:rFonts w:ascii="Cambria Math" w:hAnsi="Cambria Math"/>
                <w:i/>
              </w:rPr>
            </m:ctrlPr>
          </m:sSubPr>
          <m:e>
            <m:r>
              <m:rPr>
                <m:nor/>
                <m:sty m:val="p"/>
              </m:rPr>
              <w:rPr>
                <w:rFonts w:ascii="Cambria Math" w:hAnsi="Cambria Math"/>
                <w:b w:val="0"/>
                <w:i w:val="0"/>
              </w:rPr>
              <m:t>E</m:t>
            </m:r>
            <m:ctrlPr>
              <w:rPr>
                <w:rFonts w:ascii="Cambria Math" w:hAnsi="Cambria Math"/>
                <w:i/>
              </w:rPr>
            </m:ctrlPr>
          </m:e>
          <m:sub>
            <m:r>
              <m:rPr>
                <m:nor/>
                <m:sty m:val="p"/>
              </m:rPr>
              <w:rPr>
                <w:rFonts w:ascii="Cambria Math" w:hAnsi="Cambria Math"/>
                <w:b w:val="0"/>
                <w:i w:val="0"/>
              </w:rPr>
              <m:t>总</m:t>
            </m:r>
            <m:ctrlPr>
              <w:rPr>
                <w:rFonts w:ascii="Cambria Math" w:hAnsi="Cambria Math"/>
                <w:i/>
              </w:rPr>
            </m:ctrlPr>
          </m:sub>
        </m:sSub>
        <m:r>
          <m:rPr>
            <m:nor/>
            <m:sty m:val="p"/>
          </m:rPr>
          <w:rPr>
            <w:rFonts w:ascii="Cambria Math" w:hAnsi="Cambria Math"/>
            <w:b w:val="0"/>
            <w:i w:val="0"/>
          </w:rPr>
          <m:t>=</m:t>
        </m:r>
        <m:sSub>
          <m:sSubPr>
            <m:ctrlPr>
              <w:rPr>
                <w:rFonts w:ascii="Cambria Math" w:hAnsi="Cambria Math"/>
                <w:i/>
              </w:rPr>
            </m:ctrlPr>
          </m:sSubPr>
          <m:e>
            <m:r>
              <m:rPr>
                <m:nor/>
                <m:sty m:val="p"/>
              </m:rPr>
              <w:rPr>
                <w:rFonts w:ascii="Cambria Math" w:hAnsi="Cambria Math"/>
                <w:b w:val="0"/>
                <w:i w:val="0"/>
              </w:rPr>
              <m:t>E</m:t>
            </m:r>
            <m:ctrlPr>
              <w:rPr>
                <w:rFonts w:ascii="Cambria Math" w:hAnsi="Cambria Math"/>
                <w:i/>
              </w:rPr>
            </m:ctrlPr>
          </m:e>
          <m:sub>
            <m:r>
              <m:rPr>
                <m:nor/>
                <m:sty m:val="p"/>
              </m:rPr>
              <w:rPr>
                <w:rFonts w:hint="eastAsia" w:ascii="Cambria Math" w:hAnsi="Cambria Math"/>
                <w:b w:val="0"/>
                <w:i w:val="0"/>
              </w:rPr>
              <m:t>直接</m:t>
            </m:r>
            <m:ctrlPr>
              <w:rPr>
                <w:rFonts w:ascii="Cambria Math" w:hAnsi="Cambria Math"/>
                <w:i/>
              </w:rPr>
            </m:ctrlPr>
          </m:sub>
        </m:sSub>
        <m:r>
          <m:rPr>
            <m:nor/>
            <m:sty m:val="p"/>
          </m:rPr>
          <w:rPr>
            <w:rFonts w:ascii="Cambria Math" w:hAnsi="Cambria Math"/>
            <w:b w:val="0"/>
            <w:i w:val="0"/>
          </w:rPr>
          <m:t>+</m:t>
        </m:r>
        <m:sSub>
          <m:sSubPr>
            <m:ctrlPr>
              <w:rPr>
                <w:rFonts w:ascii="Cambria Math" w:hAnsi="Cambria Math"/>
                <w:i/>
              </w:rPr>
            </m:ctrlPr>
          </m:sSubPr>
          <m:e>
            <m:r>
              <m:rPr>
                <m:nor/>
                <m:sty m:val="p"/>
              </m:rPr>
              <w:rPr>
                <w:rFonts w:ascii="Cambria Math" w:hAnsi="Cambria Math"/>
                <w:b w:val="0"/>
                <w:i w:val="0"/>
              </w:rPr>
              <m:t>E</m:t>
            </m:r>
            <m:ctrlPr>
              <w:rPr>
                <w:rFonts w:ascii="Cambria Math" w:hAnsi="Cambria Math"/>
                <w:i/>
              </w:rPr>
            </m:ctrlPr>
          </m:e>
          <m:sub>
            <m:r>
              <m:rPr>
                <m:nor/>
                <m:sty m:val="p"/>
              </m:rPr>
              <w:rPr>
                <w:rFonts w:hint="eastAsia" w:ascii="Cambria Math" w:hAnsi="Cambria Math"/>
                <w:b w:val="0"/>
                <w:i w:val="0"/>
              </w:rPr>
              <m:t>间接</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nor/>
                <m:sty m:val="p"/>
              </m:rPr>
              <w:rPr>
                <w:rFonts w:ascii="Cambria Math" w:hAnsi="Cambria Math"/>
                <w:b w:val="0"/>
                <w:i w:val="0"/>
              </w:rPr>
              <m:t>E</m:t>
            </m:r>
            <m:ctrlPr>
              <w:rPr>
                <w:rFonts w:ascii="Cambria Math" w:hAnsi="Cambria Math"/>
                <w:i/>
              </w:rPr>
            </m:ctrlPr>
          </m:e>
          <m:sub>
            <m:r>
              <m:rPr>
                <m:nor/>
                <m:sty m:val="p"/>
              </m:rPr>
              <w:rPr>
                <w:rFonts w:hint="eastAsia" w:ascii="Cambria Math" w:hAnsi="Cambria Math"/>
                <w:b w:val="0"/>
                <w:i w:val="0"/>
              </w:rPr>
              <m:t>碳汇</m:t>
            </m:r>
            <m:ctrlPr>
              <w:rPr>
                <w:rFonts w:ascii="Cambria Math" w:hAnsi="Cambria Math"/>
                <w:i/>
              </w:rPr>
            </m:ctrlPr>
          </m:sub>
        </m:sSub>
        <m:r>
          <m:rPr>
            <m:nor/>
            <m:sty m:val="p"/>
          </m:rPr>
          <w:rPr>
            <w:rFonts w:hint="eastAsia" w:ascii="Cambria Math" w:hAnsi="Cambria Math"/>
            <w:b w:val="0"/>
            <w:i w:val="0"/>
          </w:rPr>
          <m:t xml:space="preserve">           </m:t>
        </m:r>
      </m:oMath>
      <w:r>
        <w:rPr>
          <w:rFonts w:hint="eastAsia" w:cs="Times New Roman"/>
          <w:szCs w:val="21"/>
          <w:shd w:val="clear" w:color="auto" w:fill="FFFFFF"/>
        </w:rPr>
        <w:t xml:space="preserve">           （5</w:t>
      </w:r>
      <w:r>
        <w:rPr>
          <w:rFonts w:cs="Times New Roman"/>
          <w:szCs w:val="21"/>
          <w:shd w:val="clear" w:color="auto" w:fill="FFFFFF"/>
        </w:rPr>
        <w:t>.1.1</w:t>
      </w:r>
      <w:r>
        <w:rPr>
          <w:rFonts w:hint="eastAsia" w:cs="Times New Roman"/>
          <w:szCs w:val="21"/>
          <w:shd w:val="clear" w:color="auto" w:fill="FFFFFF"/>
        </w:rPr>
        <w:t>）</w:t>
      </w:r>
    </w:p>
    <w:p>
      <w:pPr>
        <w:ind w:firstLine="480" w:firstLineChars="200"/>
        <w:rPr>
          <w:rFonts w:cs="Times New Roman"/>
          <w:szCs w:val="21"/>
          <w:shd w:val="clear" w:color="auto" w:fill="FFFFFF"/>
        </w:rPr>
      </w:pPr>
      <w:r>
        <w:rPr>
          <w:rFonts w:hint="eastAsia" w:cs="Times New Roman"/>
          <w:szCs w:val="21"/>
          <w:shd w:val="clear" w:color="auto" w:fill="FFFFFF"/>
        </w:rPr>
        <w:t>式中：</w:t>
      </w:r>
    </w:p>
    <w:p>
      <w:pPr>
        <w:ind w:firstLine="480" w:firstLineChars="200"/>
        <w:rPr>
          <w:rFonts w:cs="Times New Roman"/>
          <w:szCs w:val="21"/>
          <w:shd w:val="clear" w:color="auto" w:fill="FFFFFF"/>
        </w:rPr>
      </w:pPr>
      <w:r>
        <w:rPr>
          <w:rFonts w:hint="eastAsia" w:cs="Times New Roman"/>
          <w:szCs w:val="21"/>
          <w:shd w:val="clear" w:color="auto" w:fill="FFFFFF"/>
        </w:rPr>
        <w:t>E</w:t>
      </w:r>
      <w:r>
        <w:rPr>
          <w:rFonts w:hint="eastAsia" w:cs="Times New Roman"/>
          <w:szCs w:val="21"/>
          <w:shd w:val="clear" w:color="auto" w:fill="FFFFFF"/>
          <w:vertAlign w:val="subscript"/>
        </w:rPr>
        <w:t>总</w:t>
      </w:r>
      <w:r>
        <w:rPr>
          <w:rFonts w:hint="eastAsia" w:cs="Times New Roman"/>
          <w:szCs w:val="21"/>
          <w:shd w:val="clear" w:color="auto" w:fill="FFFFFF"/>
        </w:rPr>
        <w:t>——核算期内站段</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排放总量，单位为吨（t）；</w:t>
      </w:r>
    </w:p>
    <w:p>
      <w:pPr>
        <w:ind w:firstLine="480" w:firstLineChars="200"/>
        <w:rPr>
          <w:rFonts w:cs="Times New Roman"/>
          <w:szCs w:val="21"/>
          <w:shd w:val="clear" w:color="auto" w:fill="FFFFFF"/>
        </w:rPr>
      </w:pPr>
      <w:r>
        <w:rPr>
          <w:rFonts w:hint="eastAsia" w:cs="Times New Roman"/>
          <w:szCs w:val="21"/>
          <w:shd w:val="clear" w:color="auto" w:fill="FFFFFF"/>
        </w:rPr>
        <w:t>E</w:t>
      </w:r>
      <w:r>
        <w:rPr>
          <w:rFonts w:hint="eastAsia" w:cs="Times New Roman"/>
          <w:szCs w:val="21"/>
          <w:shd w:val="clear" w:color="auto" w:fill="FFFFFF"/>
          <w:vertAlign w:val="subscript"/>
        </w:rPr>
        <w:t>直接</w:t>
      </w:r>
      <w:r>
        <w:rPr>
          <w:rFonts w:hint="eastAsia" w:cs="Times New Roman"/>
          <w:szCs w:val="21"/>
          <w:shd w:val="clear" w:color="auto" w:fill="FFFFFF"/>
        </w:rPr>
        <w:t>——核算期内站段化石燃料燃烧产生的直接</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量，单位为吨（t）；</w:t>
      </w:r>
    </w:p>
    <w:p>
      <w:pPr>
        <w:ind w:firstLine="480" w:firstLineChars="200"/>
        <w:rPr>
          <w:rFonts w:cs="Times New Roman"/>
          <w:szCs w:val="21"/>
          <w:shd w:val="clear" w:color="auto" w:fill="FFFFFF"/>
        </w:rPr>
      </w:pPr>
      <w:r>
        <w:rPr>
          <w:rFonts w:hint="eastAsia" w:cs="Times New Roman"/>
          <w:szCs w:val="21"/>
          <w:shd w:val="clear" w:color="auto" w:fill="FFFFFF"/>
        </w:rPr>
        <w:t>E</w:t>
      </w:r>
      <w:r>
        <w:rPr>
          <w:rFonts w:hint="eastAsia" w:cs="Times New Roman"/>
          <w:szCs w:val="21"/>
          <w:shd w:val="clear" w:color="auto" w:fill="FFFFFF"/>
          <w:vertAlign w:val="subscript"/>
        </w:rPr>
        <w:t>间接</w:t>
      </w:r>
      <w:r>
        <w:rPr>
          <w:rFonts w:hint="eastAsia" w:cs="Times New Roman"/>
          <w:szCs w:val="21"/>
          <w:shd w:val="clear" w:color="auto" w:fill="FFFFFF"/>
        </w:rPr>
        <w:t>——核算期内站段净购入电（热）力间接</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排放量，单位为吨（t）；</w:t>
      </w:r>
    </w:p>
    <w:p>
      <w:pPr>
        <w:ind w:firstLine="480" w:firstLineChars="200"/>
        <w:rPr>
          <w:rFonts w:cs="Times New Roman"/>
          <w:szCs w:val="21"/>
          <w:shd w:val="clear" w:color="auto" w:fill="FFFFFF"/>
        </w:rPr>
      </w:pPr>
      <w:r>
        <w:rPr>
          <w:rFonts w:hint="eastAsia" w:cs="Times New Roman"/>
          <w:szCs w:val="21"/>
          <w:shd w:val="clear" w:color="auto" w:fill="FFFFFF"/>
        </w:rPr>
        <w:t>E</w:t>
      </w:r>
      <w:r>
        <w:rPr>
          <w:rFonts w:hint="eastAsia" w:cs="Times New Roman"/>
          <w:szCs w:val="21"/>
          <w:shd w:val="clear" w:color="auto" w:fill="FFFFFF"/>
          <w:vertAlign w:val="subscript"/>
        </w:rPr>
        <w:t>碳汇</w:t>
      </w:r>
      <w:r>
        <w:rPr>
          <w:rFonts w:hint="eastAsia" w:cs="Times New Roman"/>
          <w:szCs w:val="21"/>
          <w:shd w:val="clear" w:color="auto" w:fill="FFFFFF"/>
        </w:rPr>
        <w:t>——核算期内站段碳汇量，单位为吨（t）。</w:t>
      </w:r>
    </w:p>
    <w:p>
      <w:pPr>
        <w:rPr>
          <w:color w:val="0070C0"/>
          <w:sz w:val="21"/>
          <w:szCs w:val="20"/>
        </w:rPr>
      </w:pPr>
      <w:r>
        <w:rPr>
          <w:rFonts w:hint="eastAsia"/>
          <w:color w:val="0070C0"/>
          <w:sz w:val="21"/>
          <w:szCs w:val="20"/>
        </w:rPr>
        <w:t>【</w:t>
      </w:r>
      <w:r>
        <w:rPr>
          <w:color w:val="0070C0"/>
          <w:sz w:val="21"/>
          <w:szCs w:val="20"/>
        </w:rPr>
        <w:t>5.1.1</w:t>
      </w:r>
      <w:r>
        <w:rPr>
          <w:rFonts w:hint="eastAsia"/>
          <w:color w:val="0070C0"/>
          <w:sz w:val="21"/>
          <w:szCs w:val="20"/>
        </w:rPr>
        <w:t>条文说明】核算对象以此公式进行碳排放量的加总计算。</w:t>
      </w:r>
    </w:p>
    <w:p>
      <w:pPr>
        <w:rPr>
          <w:rFonts w:cs="Times New Roman"/>
          <w:szCs w:val="24"/>
        </w:rPr>
      </w:pPr>
      <w:r>
        <w:rPr>
          <w:rFonts w:cs="Times New Roman"/>
          <w:b/>
          <w:bCs/>
          <w:szCs w:val="24"/>
        </w:rPr>
        <w:t>5.1.2</w:t>
      </w:r>
      <w:r>
        <w:rPr>
          <w:rFonts w:hint="eastAsia" w:cs="Times New Roman"/>
          <w:szCs w:val="24"/>
        </w:rPr>
        <w:t xml:space="preserve"> 铁路运输站段碳排放强度应按下式计算：</w:t>
      </w:r>
    </w:p>
    <w:p>
      <w:pPr>
        <w:ind w:firstLine="480" w:firstLineChars="200"/>
        <w:jc w:val="center"/>
        <w:rPr>
          <w:rFonts w:cs="Times New Roman"/>
          <w:szCs w:val="21"/>
          <w:shd w:val="clear" w:color="auto" w:fill="FFFFFF"/>
        </w:rPr>
      </w:pPr>
      <m:oMath>
        <m:r>
          <m:rPr>
            <m:nor/>
          </m:rPr>
          <w:rPr>
            <w:rFonts w:hint="eastAsia" w:ascii="Cambria Math" w:hAnsi="Cambria Math"/>
            <w:i/>
          </w:rPr>
          <m:t>I</m:t>
        </m:r>
        <m:r>
          <m:rPr>
            <m:nor/>
            <m:sty m:val="p"/>
          </m:rPr>
          <w:rPr>
            <w:rFonts w:ascii="Cambria Math" w:hAnsi="Cambria Math"/>
            <w:b w:val="0"/>
            <w:i w:val="0"/>
          </w:rPr>
          <m:t>=</m:t>
        </m:r>
        <m:f>
          <m:fPr>
            <m:ctrlPr>
              <w:rPr>
                <w:rFonts w:ascii="Cambria Math" w:hAnsi="Cambria Math"/>
                <w:i/>
              </w:rPr>
            </m:ctrlPr>
          </m:fPr>
          <m:num>
            <m:sSub>
              <m:sSubPr>
                <m:ctrlPr>
                  <w:rPr>
                    <w:rFonts w:ascii="Cambria Math" w:hAnsi="Cambria Math"/>
                    <w:i/>
                  </w:rPr>
                </m:ctrlPr>
              </m:sSubPr>
              <m:e>
                <m:r>
                  <m:rPr>
                    <m:nor/>
                    <m:sty m:val="p"/>
                  </m:rPr>
                  <w:rPr>
                    <w:rFonts w:ascii="Cambria Math" w:hAnsi="Cambria Math"/>
                    <w:b w:val="0"/>
                    <w:i w:val="0"/>
                  </w:rPr>
                  <m:t>E</m:t>
                </m:r>
                <m:ctrlPr>
                  <w:rPr>
                    <w:rFonts w:ascii="Cambria Math" w:hAnsi="Cambria Math"/>
                    <w:i/>
                  </w:rPr>
                </m:ctrlPr>
              </m:e>
              <m:sub>
                <m:r>
                  <m:rPr>
                    <m:nor/>
                    <m:sty m:val="p"/>
                  </m:rPr>
                  <w:rPr>
                    <w:rFonts w:hint="eastAsia" w:ascii="Cambria Math" w:hAnsi="Cambria Math"/>
                    <w:b w:val="0"/>
                    <w:i w:val="0"/>
                  </w:rPr>
                  <m:t>总</m:t>
                </m:r>
                <m:ctrlPr>
                  <w:rPr>
                    <w:rFonts w:ascii="Cambria Math" w:hAnsi="Cambria Math"/>
                    <w:i/>
                  </w:rPr>
                </m:ctrlPr>
              </m:sub>
            </m:sSub>
            <m:ctrlPr>
              <w:rPr>
                <w:rFonts w:ascii="Cambria Math" w:hAnsi="Cambria Math"/>
                <w:i/>
              </w:rPr>
            </m:ctrlPr>
          </m:num>
          <m:den>
            <m:r>
              <m:rPr/>
              <w:rPr>
                <w:rFonts w:ascii="Cambria Math" w:hAnsi="Cambria Math"/>
              </w:rPr>
              <m:t>L</m:t>
            </m:r>
            <m:ctrlPr>
              <w:rPr>
                <w:rFonts w:ascii="Cambria Math" w:hAnsi="Cambria Math"/>
                <w:i/>
              </w:rPr>
            </m:ctrlPr>
          </m:den>
        </m:f>
      </m:oMath>
      <w:r>
        <w:rPr>
          <w:rFonts w:hint="eastAsia" w:cs="Times New Roman"/>
          <w:szCs w:val="21"/>
          <w:shd w:val="clear" w:color="auto" w:fill="FFFFFF"/>
        </w:rPr>
        <w:t xml:space="preserve">           （5</w:t>
      </w:r>
      <w:r>
        <w:rPr>
          <w:rFonts w:cs="Times New Roman"/>
          <w:szCs w:val="21"/>
          <w:shd w:val="clear" w:color="auto" w:fill="FFFFFF"/>
        </w:rPr>
        <w:t>.1.2</w:t>
      </w:r>
      <w:r>
        <w:rPr>
          <w:rFonts w:hint="eastAsia" w:cs="Times New Roman"/>
          <w:szCs w:val="21"/>
          <w:shd w:val="clear" w:color="auto" w:fill="FFFFFF"/>
        </w:rPr>
        <w:t>）</w:t>
      </w:r>
    </w:p>
    <w:p>
      <w:pPr>
        <w:ind w:firstLine="480" w:firstLineChars="200"/>
        <w:rPr>
          <w:rFonts w:cs="Times New Roman"/>
          <w:szCs w:val="21"/>
          <w:shd w:val="clear" w:color="auto" w:fill="FFFFFF"/>
        </w:rPr>
      </w:pPr>
      <w:r>
        <w:rPr>
          <w:rFonts w:hint="eastAsia" w:cs="Times New Roman"/>
          <w:szCs w:val="21"/>
          <w:shd w:val="clear" w:color="auto" w:fill="FFFFFF"/>
        </w:rPr>
        <w:t>式中：</w:t>
      </w:r>
    </w:p>
    <w:p>
      <w:pPr>
        <w:ind w:firstLine="480" w:firstLineChars="200"/>
        <w:rPr>
          <w:rFonts w:cs="Times New Roman"/>
          <w:szCs w:val="21"/>
          <w:shd w:val="clear" w:color="auto" w:fill="FFFFFF"/>
        </w:rPr>
      </w:pPr>
      <w:r>
        <w:rPr>
          <w:rFonts w:cs="Times New Roman"/>
          <w:szCs w:val="21"/>
          <w:shd w:val="clear" w:color="auto" w:fill="FFFFFF"/>
        </w:rPr>
        <w:t>I</w:t>
      </w:r>
      <w:r>
        <w:rPr>
          <w:rFonts w:hint="eastAsia" w:cs="Times New Roman"/>
          <w:szCs w:val="21"/>
          <w:shd w:val="clear" w:color="auto" w:fill="FFFFFF"/>
        </w:rPr>
        <w:t>——核算期内站段</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排放强度，单位为吨每万吨公里（t</w:t>
      </w:r>
      <w:r>
        <w:rPr>
          <w:rFonts w:cs="Times New Roman"/>
          <w:szCs w:val="21"/>
          <w:shd w:val="clear" w:color="auto" w:fill="FFFFFF"/>
        </w:rPr>
        <w:t>/10</w:t>
      </w:r>
      <w:r>
        <w:rPr>
          <w:rFonts w:cs="Times New Roman"/>
          <w:szCs w:val="21"/>
          <w:shd w:val="clear" w:color="auto" w:fill="FFFFFF"/>
          <w:vertAlign w:val="superscript"/>
        </w:rPr>
        <w:t>4</w:t>
      </w:r>
      <w:r>
        <w:rPr>
          <w:rFonts w:cs="Times New Roman"/>
          <w:szCs w:val="21"/>
          <w:shd w:val="clear" w:color="auto" w:fill="FFFFFF"/>
        </w:rPr>
        <w:t>tkm</w:t>
      </w:r>
      <w:r>
        <w:rPr>
          <w:rFonts w:hint="eastAsia" w:cs="Times New Roman"/>
          <w:szCs w:val="21"/>
          <w:shd w:val="clear" w:color="auto" w:fill="FFFFFF"/>
        </w:rPr>
        <w:t>）；</w:t>
      </w:r>
    </w:p>
    <w:p>
      <w:pPr>
        <w:ind w:firstLine="480" w:firstLineChars="200"/>
        <w:rPr>
          <w:rFonts w:cs="Times New Roman"/>
          <w:szCs w:val="21"/>
          <w:shd w:val="clear" w:color="auto" w:fill="FFFFFF"/>
        </w:rPr>
      </w:pPr>
      <w:r>
        <w:rPr>
          <w:rFonts w:hint="eastAsia" w:cs="Times New Roman"/>
          <w:szCs w:val="21"/>
          <w:shd w:val="clear" w:color="auto" w:fill="FFFFFF"/>
        </w:rPr>
        <w:t>L——核算期内站段工作量指标，单位以站段工作量统计方式为准。</w:t>
      </w:r>
    </w:p>
    <w:p>
      <w:pPr>
        <w:rPr>
          <w:color w:val="0070C0"/>
          <w:sz w:val="21"/>
          <w:szCs w:val="20"/>
        </w:rPr>
      </w:pPr>
      <w:r>
        <w:rPr>
          <w:rFonts w:hint="eastAsia"/>
          <w:color w:val="0070C0"/>
          <w:sz w:val="21"/>
          <w:szCs w:val="20"/>
        </w:rPr>
        <w:t>【</w:t>
      </w:r>
      <w:r>
        <w:rPr>
          <w:color w:val="0070C0"/>
          <w:sz w:val="21"/>
          <w:szCs w:val="20"/>
        </w:rPr>
        <w:t>5.1.2</w:t>
      </w:r>
      <w:r>
        <w:rPr>
          <w:rFonts w:hint="eastAsia"/>
          <w:color w:val="0070C0"/>
          <w:sz w:val="21"/>
          <w:szCs w:val="20"/>
        </w:rPr>
        <w:t>条文说明】铁路运输站段以此公式进行碳排放强度的计算，站段工作量指标选取及计算方法应参考《铁路运输单位劳动生产率统计规则》（铁总计统〔2</w:t>
      </w:r>
      <w:r>
        <w:rPr>
          <w:color w:val="0070C0"/>
          <w:sz w:val="21"/>
          <w:szCs w:val="20"/>
        </w:rPr>
        <w:t>017</w:t>
      </w:r>
      <w:r>
        <w:rPr>
          <w:rFonts w:hint="eastAsia"/>
          <w:color w:val="0070C0"/>
          <w:sz w:val="21"/>
          <w:szCs w:val="20"/>
        </w:rPr>
        <w:t>〕1</w:t>
      </w:r>
      <w:r>
        <w:rPr>
          <w:color w:val="0070C0"/>
          <w:sz w:val="21"/>
          <w:szCs w:val="20"/>
        </w:rPr>
        <w:t>9</w:t>
      </w:r>
      <w:r>
        <w:rPr>
          <w:rFonts w:hint="eastAsia"/>
          <w:color w:val="0070C0"/>
          <w:sz w:val="21"/>
          <w:szCs w:val="20"/>
        </w:rPr>
        <w:t>号）。</w:t>
      </w:r>
    </w:p>
    <w:p>
      <w:pPr>
        <w:rPr>
          <w:rFonts w:cs="Times New Roman"/>
          <w:szCs w:val="24"/>
        </w:rPr>
      </w:pPr>
      <w:bookmarkStart w:id="65" w:name="_Toc154060107"/>
      <w:bookmarkStart w:id="66" w:name="_Toc154060640"/>
      <w:bookmarkStart w:id="67" w:name="_Toc154060205"/>
      <w:r>
        <w:rPr>
          <w:rFonts w:cs="Times New Roman"/>
          <w:b/>
          <w:bCs/>
          <w:szCs w:val="24"/>
        </w:rPr>
        <w:t>5.1.3</w:t>
      </w:r>
      <w:r>
        <w:rPr>
          <w:rFonts w:hint="eastAsia" w:cs="Times New Roman"/>
          <w:szCs w:val="24"/>
        </w:rPr>
        <w:t>燃料燃烧和净购入电（热）力产生的CO</w:t>
      </w:r>
      <w:r>
        <w:rPr>
          <w:rFonts w:hint="eastAsia" w:cs="Times New Roman"/>
          <w:szCs w:val="24"/>
          <w:vertAlign w:val="subscript"/>
        </w:rPr>
        <w:t>2</w:t>
      </w:r>
      <w:r>
        <w:rPr>
          <w:rFonts w:hint="eastAsia" w:cs="Times New Roman"/>
          <w:szCs w:val="24"/>
        </w:rPr>
        <w:t>排放量应采用排放因子法核算。二氧化碳排放量为活动数据与排放因子的乘积，按下式核算：</w:t>
      </w:r>
    </w:p>
    <w:bookmarkEnd w:id="65"/>
    <w:bookmarkEnd w:id="66"/>
    <w:bookmarkEnd w:id="67"/>
    <w:p>
      <w:pPr>
        <w:ind w:firstLine="480" w:firstLineChars="200"/>
        <w:jc w:val="center"/>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GHG</m:t>
            </m:r>
            <m:ctrlPr>
              <w:rPr>
                <w:rFonts w:ascii="Cambria Math" w:hAnsi="Cambria Math"/>
                <w:i/>
              </w:rPr>
            </m:ctrlPr>
          </m:sub>
        </m:sSub>
        <m:r>
          <m:rPr/>
          <w:rPr>
            <w:rFonts w:ascii="Cambria Math"/>
          </w:rPr>
          <m:t>=AD×EF</m:t>
        </m:r>
      </m:oMath>
      <w:r>
        <w:rPr>
          <w:rFonts w:hint="eastAsia"/>
        </w:rPr>
        <w:t xml:space="preserve">               （</w:t>
      </w:r>
      <w:r>
        <w:rPr>
          <w:rFonts w:hint="eastAsia" w:cs="Times New Roman"/>
          <w:szCs w:val="21"/>
          <w:shd w:val="clear" w:color="auto" w:fill="FFFFFF"/>
        </w:rPr>
        <w:t>5</w:t>
      </w:r>
      <w:r>
        <w:rPr>
          <w:rFonts w:cs="Times New Roman"/>
          <w:szCs w:val="21"/>
          <w:shd w:val="clear" w:color="auto" w:fill="FFFFFF"/>
        </w:rPr>
        <w:t>.1.3</w:t>
      </w:r>
      <w:r>
        <w:rPr>
          <w:rFonts w:hint="eastAsia"/>
        </w:rPr>
        <w:t>）</w:t>
      </w:r>
    </w:p>
    <w:p>
      <w:pPr>
        <w:ind w:firstLine="480" w:firstLineChars="200"/>
        <w:jc w:val="left"/>
      </w:pPr>
      <w:r>
        <w:rPr>
          <w:rFonts w:hint="eastAsia"/>
        </w:rPr>
        <w:t>式中：</w:t>
      </w:r>
    </w:p>
    <w:p>
      <w:pPr>
        <w:spacing w:line="276" w:lineRule="auto"/>
        <w:ind w:firstLine="480" w:firstLineChars="200"/>
        <w:jc w:val="left"/>
        <w:rPr>
          <w:rFonts w:cs="Times New Roman"/>
          <w:szCs w:val="21"/>
          <w:shd w:val="clear" w:color="auto" w:fill="FFFFFF"/>
        </w:rPr>
      </w:pPr>
      <w:r>
        <w:rPr>
          <w:rFonts w:hint="eastAsia" w:cs="Times New Roman"/>
          <w:szCs w:val="21"/>
          <w:shd w:val="clear" w:color="auto" w:fill="FFFFFF"/>
        </w:rPr>
        <w:t>E</w:t>
      </w:r>
      <w:r>
        <w:rPr>
          <w:rFonts w:hint="eastAsia" w:cs="Times New Roman"/>
          <w:szCs w:val="21"/>
          <w:shd w:val="clear" w:color="auto" w:fill="FFFFFF"/>
          <w:vertAlign w:val="subscript"/>
        </w:rPr>
        <w:t>G</w:t>
      </w:r>
      <w:r>
        <w:rPr>
          <w:rFonts w:cs="Times New Roman"/>
          <w:szCs w:val="21"/>
          <w:shd w:val="clear" w:color="auto" w:fill="FFFFFF"/>
          <w:vertAlign w:val="subscript"/>
        </w:rPr>
        <w:t>HG</w:t>
      </w:r>
      <w:r>
        <w:rPr>
          <w:rFonts w:hint="eastAsia" w:cs="Times New Roman"/>
          <w:szCs w:val="21"/>
          <w:shd w:val="clear" w:color="auto" w:fill="FFFFFF"/>
        </w:rPr>
        <w:t>——核算期内</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排放量，单位为吨（t）；</w:t>
      </w:r>
    </w:p>
    <w:p>
      <w:pPr>
        <w:spacing w:line="276" w:lineRule="auto"/>
        <w:ind w:firstLine="480" w:firstLineChars="200"/>
        <w:jc w:val="left"/>
        <w:rPr>
          <w:rFonts w:cs="Times New Roman"/>
          <w:szCs w:val="21"/>
          <w:shd w:val="clear" w:color="auto" w:fill="FFFFFF"/>
        </w:rPr>
      </w:pPr>
      <w:r>
        <w:rPr>
          <w:rFonts w:cs="Times New Roman"/>
          <w:szCs w:val="21"/>
          <w:shd w:val="clear" w:color="auto" w:fill="FFFFFF"/>
        </w:rPr>
        <w:t xml:space="preserve">AD </w:t>
      </w:r>
      <w:r>
        <w:rPr>
          <w:rFonts w:hint="eastAsia" w:cs="Times New Roman"/>
          <w:szCs w:val="21"/>
          <w:shd w:val="clear" w:color="auto" w:fill="FFFFFF"/>
        </w:rPr>
        <w:t>——活动数据，单位根据具体排放源确定；</w:t>
      </w:r>
    </w:p>
    <w:p>
      <w:pPr>
        <w:spacing w:line="276" w:lineRule="auto"/>
        <w:ind w:firstLine="480" w:firstLineChars="200"/>
        <w:jc w:val="left"/>
        <w:rPr>
          <w:rFonts w:cs="Times New Roman"/>
          <w:szCs w:val="21"/>
          <w:shd w:val="clear" w:color="auto" w:fill="FFFFFF"/>
        </w:rPr>
      </w:pPr>
      <w:r>
        <w:rPr>
          <w:rFonts w:hint="eastAsia" w:cs="Times New Roman"/>
          <w:szCs w:val="21"/>
          <w:shd w:val="clear" w:color="auto" w:fill="FFFFFF"/>
        </w:rPr>
        <w:t>E</w:t>
      </w:r>
      <w:r>
        <w:rPr>
          <w:rFonts w:cs="Times New Roman"/>
          <w:szCs w:val="21"/>
          <w:shd w:val="clear" w:color="auto" w:fill="FFFFFF"/>
        </w:rPr>
        <w:t xml:space="preserve">F </w:t>
      </w:r>
      <w:r>
        <w:rPr>
          <w:rFonts w:hint="eastAsia" w:cs="Times New Roman"/>
          <w:szCs w:val="21"/>
          <w:shd w:val="clear" w:color="auto" w:fill="FFFFFF"/>
        </w:rPr>
        <w:t>——</w:t>
      </w:r>
      <w:r>
        <w:rPr>
          <w:rFonts w:cs="Times New Roman"/>
          <w:szCs w:val="21"/>
          <w:shd w:val="clear" w:color="auto" w:fill="FFFFFF"/>
        </w:rPr>
        <w:t xml:space="preserve"> </w:t>
      </w:r>
      <w:r>
        <w:rPr>
          <w:rFonts w:hint="eastAsia" w:cs="Times New Roman"/>
          <w:szCs w:val="21"/>
          <w:shd w:val="clear" w:color="auto" w:fill="FFFFFF"/>
        </w:rPr>
        <w:t>排放因子，其单位应与活动数据单位相匹配。</w:t>
      </w:r>
    </w:p>
    <w:p>
      <w:pPr>
        <w:rPr>
          <w:color w:val="0070C0"/>
          <w:sz w:val="21"/>
          <w:szCs w:val="20"/>
        </w:rPr>
      </w:pPr>
      <w:r>
        <w:rPr>
          <w:rFonts w:hint="eastAsia"/>
          <w:color w:val="0070C0"/>
          <w:sz w:val="21"/>
          <w:szCs w:val="20"/>
        </w:rPr>
        <w:t>【</w:t>
      </w:r>
      <w:r>
        <w:rPr>
          <w:color w:val="0070C0"/>
          <w:sz w:val="21"/>
          <w:szCs w:val="20"/>
        </w:rPr>
        <w:t>5.1.3</w:t>
      </w:r>
      <w:r>
        <w:rPr>
          <w:rFonts w:hint="eastAsia"/>
          <w:color w:val="0070C0"/>
          <w:sz w:val="21"/>
          <w:szCs w:val="20"/>
        </w:rPr>
        <w:t>条文说明】排放因子法具有便于操作的特点，该公式为碳排放算法的基础公式。</w:t>
      </w:r>
    </w:p>
    <w:p>
      <w:pPr>
        <w:pStyle w:val="3"/>
        <w:jc w:val="center"/>
        <w:rPr>
          <w:rFonts w:ascii="宋体" w:hAnsi="宋体" w:eastAsia="宋体"/>
          <w:sz w:val="30"/>
          <w:szCs w:val="30"/>
        </w:rPr>
      </w:pPr>
      <w:bookmarkStart w:id="68" w:name="_Toc155526216"/>
      <w:bookmarkStart w:id="69" w:name="_Toc154060108"/>
      <w:bookmarkStart w:id="70" w:name="_Toc156929489"/>
      <w:bookmarkStart w:id="71" w:name="_Toc154060206"/>
      <w:bookmarkStart w:id="72" w:name="_Toc154060641"/>
      <w:r>
        <w:rPr>
          <w:rFonts w:ascii="Times New Roman" w:hAnsi="Times New Roman" w:eastAsia="宋体" w:cs="Times New Roman"/>
          <w:sz w:val="30"/>
          <w:szCs w:val="30"/>
        </w:rPr>
        <w:t xml:space="preserve">5.2 </w:t>
      </w:r>
      <w:r>
        <w:rPr>
          <w:rFonts w:hint="eastAsia" w:ascii="宋体" w:hAnsi="宋体" w:eastAsia="宋体"/>
          <w:sz w:val="30"/>
          <w:szCs w:val="30"/>
        </w:rPr>
        <w:t>化石燃料燃烧二氧化碳排放核算</w:t>
      </w:r>
      <w:bookmarkEnd w:id="68"/>
      <w:bookmarkEnd w:id="69"/>
      <w:bookmarkEnd w:id="70"/>
      <w:bookmarkEnd w:id="71"/>
      <w:bookmarkEnd w:id="72"/>
    </w:p>
    <w:p>
      <w:pPr>
        <w:rPr>
          <w:rFonts w:cs="Times New Roman"/>
          <w:szCs w:val="24"/>
        </w:rPr>
      </w:pPr>
      <w:bookmarkStart w:id="73" w:name="_Toc154060642"/>
      <w:bookmarkStart w:id="74" w:name="_Toc154060109"/>
      <w:bookmarkStart w:id="75" w:name="_Toc154060207"/>
      <w:r>
        <w:rPr>
          <w:rFonts w:cs="Times New Roman"/>
          <w:b/>
          <w:bCs/>
          <w:szCs w:val="24"/>
        </w:rPr>
        <w:t xml:space="preserve">5.2.1 </w:t>
      </w:r>
      <w:r>
        <w:rPr>
          <w:rFonts w:hint="eastAsia" w:cs="Times New Roman"/>
          <w:szCs w:val="24"/>
        </w:rPr>
        <w:t>化石燃料燃烧排放量计算，应采用排放因子法。确定排放源后，可按下式进行计算：</w:t>
      </w:r>
    </w:p>
    <w:bookmarkEnd w:id="73"/>
    <w:bookmarkEnd w:id="74"/>
    <w:bookmarkEnd w:id="75"/>
    <w:p>
      <w:pPr>
        <w:ind w:firstLine="480" w:firstLineChars="200"/>
        <w:jc w:val="center"/>
      </w:pPr>
      <m:oMath>
        <m:sSub>
          <m:sSubPr>
            <m:ctrlPr>
              <w:rPr>
                <w:rFonts w:ascii="Cambria Math" w:hAnsi="Cambria Math"/>
              </w:rPr>
            </m:ctrlPr>
          </m:sSubPr>
          <m:e>
            <m:r>
              <m:rPr>
                <m:sty m:val="p"/>
              </m:rPr>
              <w:rPr>
                <w:rFonts w:ascii="Cambria Math"/>
              </w:rPr>
              <m:t>E</m:t>
            </m:r>
            <m:ctrlPr>
              <w:rPr>
                <w:rFonts w:ascii="Cambria Math" w:hAnsi="Cambria Math"/>
              </w:rPr>
            </m:ctrlPr>
          </m:e>
          <m:sub>
            <m:r>
              <m:rPr>
                <m:sty m:val="p"/>
              </m:rPr>
              <w:rPr>
                <w:rFonts w:hint="eastAsia" w:ascii="Cambria Math"/>
              </w:rPr>
              <m:t>直接</m:t>
            </m:r>
            <m:ctrlPr>
              <w:rPr>
                <w:rFonts w:ascii="Cambria Math" w:hAnsi="Cambria Math"/>
              </w:rPr>
            </m:ctrlPr>
          </m:sub>
        </m:sSub>
        <m:r>
          <m:rPr>
            <m:sty m:val="p"/>
          </m:rPr>
          <w:rPr>
            <w:rFonts w:ascii="Cambria Math"/>
          </w:rPr>
          <m:t>=</m:t>
        </m:r>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rPr>
              <m:t>（A</m:t>
            </m:r>
            <m:sSub>
              <m:sSubPr>
                <m:ctrlPr>
                  <w:rPr>
                    <w:rFonts w:ascii="Cambria Math" w:hAnsi="Cambria Math"/>
                  </w:rPr>
                </m:ctrlPr>
              </m:sSubPr>
              <m:e>
                <m:r>
                  <m:rPr>
                    <m:sty m:val="p"/>
                  </m:rPr>
                  <w:rPr>
                    <w:rFonts w:ascii="Cambria Math"/>
                  </w:rPr>
                  <m:t>D</m:t>
                </m:r>
                <m:ctrlPr>
                  <w:rPr>
                    <w:rFonts w:ascii="Cambria Math" w:hAnsi="Cambria Math"/>
                  </w:rPr>
                </m:ctrlPr>
              </m:e>
              <m:sub>
                <m:r>
                  <m:rPr>
                    <m:sty m:val="p"/>
                  </m:rPr>
                  <w:rPr>
                    <w:rFonts w:ascii="Cambria Math"/>
                  </w:rPr>
                  <m:t>i</m:t>
                </m:r>
                <m:ctrlPr>
                  <w:rPr>
                    <w:rFonts w:ascii="Cambria Math" w:hAnsi="Cambria Math"/>
                  </w:rPr>
                </m:ctrlPr>
              </m:sub>
            </m:sSub>
            <m:r>
              <m:rPr>
                <m:sty m:val="p"/>
              </m:rPr>
              <w:rPr>
                <w:rFonts w:ascii="Cambria Math"/>
              </w:rPr>
              <m:t>×E</m:t>
            </m:r>
            <m:sSub>
              <m:sSubPr>
                <m:ctrlPr>
                  <w:rPr>
                    <w:rFonts w:ascii="Cambria Math" w:hAnsi="Cambria Math"/>
                  </w:rPr>
                </m:ctrlPr>
              </m:sSubPr>
              <m:e>
                <m:r>
                  <m:rPr>
                    <m:sty m:val="p"/>
                  </m:rPr>
                  <w:rPr>
                    <w:rFonts w:ascii="Cambria Math"/>
                  </w:rPr>
                  <m:t>F</m:t>
                </m:r>
                <m:ctrlPr>
                  <w:rPr>
                    <w:rFonts w:ascii="Cambria Math" w:hAnsi="Cambria Math"/>
                  </w:rPr>
                </m:ctrlPr>
              </m:e>
              <m:sub>
                <m:r>
                  <m:rPr>
                    <m:sty m:val="p"/>
                  </m:rPr>
                  <w:rPr>
                    <w:rFonts w:ascii="Cambria Math"/>
                  </w:rPr>
                  <m:t>i</m:t>
                </m:r>
                <m:ctrlPr>
                  <w:rPr>
                    <w:rFonts w:ascii="Cambria Math" w:hAnsi="Cambria Math"/>
                  </w:rPr>
                </m:ctrlPr>
              </m:sub>
            </m:sSub>
            <m:r>
              <m:rPr>
                <m:sty m:val="p"/>
              </m:rPr>
              <w:rPr>
                <w:rFonts w:ascii="Cambria Math"/>
              </w:rPr>
              <m:t xml:space="preserve">）   </m:t>
            </m:r>
            <m:ctrlPr>
              <w:rPr>
                <w:rFonts w:ascii="Cambria Math" w:hAnsi="Cambria Math"/>
              </w:rPr>
            </m:ctrlPr>
          </m:e>
        </m:nary>
      </m:oMath>
      <w:r>
        <w:rPr>
          <w:rFonts w:hint="eastAsia"/>
        </w:rPr>
        <w:t xml:space="preserve">       （</w:t>
      </w:r>
      <w:r>
        <w:t>5.2.1</w:t>
      </w:r>
      <w:r>
        <w:rPr>
          <w:rFonts w:hint="eastAsia"/>
        </w:rPr>
        <w:t>）</w:t>
      </w:r>
    </w:p>
    <w:p>
      <w:pPr>
        <w:ind w:firstLine="480" w:firstLineChars="200"/>
        <w:jc w:val="left"/>
      </w:pPr>
      <w:r>
        <w:rPr>
          <w:rFonts w:hint="eastAsia"/>
        </w:rPr>
        <w:t>式中：</w:t>
      </w:r>
    </w:p>
    <w:p>
      <w:pPr>
        <w:spacing w:line="276" w:lineRule="auto"/>
        <w:ind w:firstLine="480" w:firstLineChars="200"/>
        <w:jc w:val="left"/>
        <w:rPr>
          <w:rFonts w:cs="Times New Roman"/>
          <w:szCs w:val="21"/>
          <w:shd w:val="clear" w:color="auto" w:fill="FFFFFF"/>
        </w:rPr>
      </w:pPr>
      <w:r>
        <w:rPr>
          <w:rFonts w:hint="eastAsia" w:cs="Times New Roman"/>
          <w:szCs w:val="21"/>
          <w:shd w:val="clear" w:color="auto" w:fill="FFFFFF"/>
        </w:rPr>
        <w:t>E</w:t>
      </w:r>
      <w:r>
        <w:rPr>
          <w:rFonts w:hint="eastAsia" w:cs="Times New Roman"/>
          <w:szCs w:val="21"/>
          <w:shd w:val="clear" w:color="auto" w:fill="FFFFFF"/>
          <w:vertAlign w:val="subscript"/>
        </w:rPr>
        <w:t>直接</w:t>
      </w:r>
      <w:r>
        <w:rPr>
          <w:rFonts w:hint="eastAsia" w:cs="Times New Roman"/>
          <w:szCs w:val="21"/>
          <w:shd w:val="clear" w:color="auto" w:fill="FFFFFF"/>
        </w:rPr>
        <w:t>—核算期内站段核算边界内化石燃料燃烧活动产生的直接</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排放量，单位为吨（t）；</w:t>
      </w:r>
    </w:p>
    <w:p>
      <w:pPr>
        <w:spacing w:line="276" w:lineRule="auto"/>
        <w:ind w:firstLine="480" w:firstLineChars="200"/>
        <w:jc w:val="left"/>
        <w:rPr>
          <w:rFonts w:cs="Times New Roman"/>
          <w:szCs w:val="21"/>
          <w:shd w:val="clear" w:color="auto" w:fill="FFFFFF"/>
        </w:rPr>
      </w:pPr>
      <w:r>
        <w:rPr>
          <w:rFonts w:cs="Times New Roman"/>
          <w:szCs w:val="21"/>
          <w:shd w:val="clear" w:color="auto" w:fill="FFFFFF"/>
        </w:rPr>
        <w:t>AD</w:t>
      </w:r>
      <w:r>
        <w:rPr>
          <w:rFonts w:hint="eastAsia" w:cs="Times New Roman"/>
          <w:szCs w:val="21"/>
          <w:shd w:val="clear" w:color="auto" w:fill="FFFFFF"/>
          <w:vertAlign w:val="subscript"/>
        </w:rPr>
        <w:t>i</w:t>
      </w:r>
      <w:r>
        <w:rPr>
          <w:rFonts w:hint="eastAsia" w:cs="Times New Roman"/>
          <w:szCs w:val="21"/>
          <w:shd w:val="clear" w:color="auto" w:fill="FFFFFF"/>
        </w:rPr>
        <w:t>—核算期内站段核算边界内第i种化石燃料活动数据，单位为吉焦（</w:t>
      </w:r>
      <w:r>
        <w:rPr>
          <w:rFonts w:cs="Times New Roman"/>
          <w:szCs w:val="21"/>
          <w:shd w:val="clear" w:color="auto" w:fill="FFFFFF"/>
        </w:rPr>
        <w:t>GJ</w:t>
      </w:r>
      <w:r>
        <w:rPr>
          <w:rFonts w:hint="eastAsia" w:cs="Times New Roman"/>
          <w:szCs w:val="21"/>
          <w:shd w:val="clear" w:color="auto" w:fill="FFFFFF"/>
        </w:rPr>
        <w:t>）；</w:t>
      </w:r>
    </w:p>
    <w:p>
      <w:pPr>
        <w:spacing w:line="276" w:lineRule="auto"/>
        <w:ind w:firstLine="480" w:firstLineChars="200"/>
        <w:jc w:val="left"/>
        <w:rPr>
          <w:rFonts w:cs="Times New Roman"/>
          <w:szCs w:val="21"/>
          <w:shd w:val="clear" w:color="auto" w:fill="FFFFFF"/>
        </w:rPr>
      </w:pPr>
      <w:r>
        <w:rPr>
          <w:rFonts w:cs="Times New Roman"/>
          <w:szCs w:val="21"/>
          <w:shd w:val="clear" w:color="auto" w:fill="FFFFFF"/>
        </w:rPr>
        <w:t>EF</w:t>
      </w:r>
      <w:r>
        <w:rPr>
          <w:rFonts w:hint="eastAsia" w:cs="Times New Roman"/>
          <w:szCs w:val="21"/>
          <w:shd w:val="clear" w:color="auto" w:fill="FFFFFF"/>
          <w:vertAlign w:val="subscript"/>
        </w:rPr>
        <w:t>i</w:t>
      </w:r>
      <w:r>
        <w:rPr>
          <w:rFonts w:hint="eastAsia" w:cs="Times New Roman"/>
          <w:szCs w:val="21"/>
          <w:shd w:val="clear" w:color="auto" w:fill="FFFFFF"/>
        </w:rPr>
        <w:t>—核算期内站段核算边界内第i种化石燃料</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排放因子，单位为吨二氧化碳每吉焦（t</w:t>
      </w:r>
      <w:r>
        <w:rPr>
          <w:rFonts w:cs="Times New Roman"/>
          <w:szCs w:val="21"/>
          <w:shd w:val="clear" w:color="auto" w:fill="FFFFFF"/>
          <w:vertAlign w:val="subscript"/>
        </w:rPr>
        <w:t xml:space="preserve"> </w:t>
      </w:r>
      <w:r>
        <w:rPr>
          <w:rFonts w:cs="Times New Roman"/>
          <w:szCs w:val="21"/>
          <w:shd w:val="clear" w:color="auto" w:fill="FFFFFF"/>
        </w:rPr>
        <w:t>CO</w:t>
      </w:r>
      <w:r>
        <w:rPr>
          <w:rFonts w:cs="Times New Roman"/>
          <w:szCs w:val="21"/>
          <w:shd w:val="clear" w:color="auto" w:fill="FFFFFF"/>
          <w:vertAlign w:val="subscript"/>
        </w:rPr>
        <w:t>2</w:t>
      </w:r>
      <w:r>
        <w:rPr>
          <w:rFonts w:cs="Times New Roman"/>
          <w:szCs w:val="21"/>
          <w:shd w:val="clear" w:color="auto" w:fill="FFFFFF"/>
        </w:rPr>
        <w:t>/GJ</w:t>
      </w:r>
      <w:r>
        <w:rPr>
          <w:rFonts w:hint="eastAsia" w:cs="Times New Roman"/>
          <w:szCs w:val="21"/>
          <w:shd w:val="clear" w:color="auto" w:fill="FFFFFF"/>
        </w:rPr>
        <w:t>）。</w:t>
      </w:r>
    </w:p>
    <w:p>
      <w:pPr>
        <w:spacing w:line="276" w:lineRule="auto"/>
        <w:jc w:val="left"/>
        <w:rPr>
          <w:rFonts w:cs="Times New Roman"/>
          <w:szCs w:val="21"/>
          <w:shd w:val="clear" w:color="auto" w:fill="FFFFFF"/>
        </w:rPr>
      </w:pPr>
      <w:r>
        <w:rPr>
          <w:rFonts w:hint="eastAsia"/>
          <w:color w:val="0070C0"/>
          <w:sz w:val="21"/>
          <w:szCs w:val="20"/>
        </w:rPr>
        <w:t>【</w:t>
      </w:r>
      <w:r>
        <w:rPr>
          <w:color w:val="0070C0"/>
          <w:sz w:val="21"/>
          <w:szCs w:val="20"/>
        </w:rPr>
        <w:t>5.2.1</w:t>
      </w:r>
      <w:r>
        <w:rPr>
          <w:rFonts w:hint="eastAsia"/>
          <w:color w:val="0070C0"/>
          <w:sz w:val="21"/>
          <w:szCs w:val="20"/>
        </w:rPr>
        <w:t>条文说明】活动水平数据为热量单位，这里需要注意，不是化石能源的实物量，而是实物量与其低位发热值的乘积，具体算法见5.</w:t>
      </w:r>
      <w:r>
        <w:rPr>
          <w:color w:val="0070C0"/>
          <w:sz w:val="21"/>
          <w:szCs w:val="20"/>
        </w:rPr>
        <w:t>2.2</w:t>
      </w:r>
      <w:r>
        <w:rPr>
          <w:rFonts w:hint="eastAsia"/>
          <w:color w:val="0070C0"/>
          <w:sz w:val="21"/>
          <w:szCs w:val="20"/>
        </w:rPr>
        <w:t>。</w:t>
      </w:r>
    </w:p>
    <w:p>
      <w:pPr>
        <w:rPr>
          <w:rFonts w:cs="Times New Roman"/>
          <w:szCs w:val="24"/>
        </w:rPr>
      </w:pPr>
      <w:bookmarkStart w:id="76" w:name="_Toc154060643"/>
      <w:bookmarkStart w:id="77" w:name="_Toc154060208"/>
      <w:bookmarkStart w:id="78" w:name="_Toc154060110"/>
      <w:r>
        <w:rPr>
          <w:rFonts w:cs="Times New Roman"/>
          <w:b/>
          <w:bCs/>
          <w:szCs w:val="24"/>
        </w:rPr>
        <w:t xml:space="preserve">5.2.2 </w:t>
      </w:r>
      <w:r>
        <w:rPr>
          <w:rFonts w:hint="eastAsia" w:cs="Times New Roman"/>
          <w:szCs w:val="24"/>
        </w:rPr>
        <w:t>核算期内化石燃料燃烧排放的活动数据ADi可按下式计算。站段所消耗化石燃料的低位发热值应优先使用实测的平均值；当条件不满足时，可使用本标准附表A中的缺省值。当国家权威部门公布更新时，以最新缺省值为准。</w:t>
      </w:r>
    </w:p>
    <w:bookmarkEnd w:id="76"/>
    <w:bookmarkEnd w:id="77"/>
    <w:bookmarkEnd w:id="78"/>
    <w:p>
      <w:pPr>
        <w:ind w:firstLine="480" w:firstLineChars="200"/>
        <w:jc w:val="center"/>
        <w:rPr>
          <w:rFonts w:cs="Times New Roman"/>
        </w:rPr>
      </w:pPr>
      <m:oMath>
        <m:r>
          <m:rPr>
            <m:sty m:val="p"/>
          </m:rPr>
          <w:rPr>
            <w:rFonts w:ascii="Cambria Math"/>
          </w:rPr>
          <m:t>A</m:t>
        </m:r>
        <m:sSub>
          <m:sSubPr>
            <m:ctrlPr>
              <w:rPr>
                <w:rFonts w:ascii="Cambria Math" w:hAnsi="Cambria Math"/>
              </w:rPr>
            </m:ctrlPr>
          </m:sSubPr>
          <m:e>
            <m:r>
              <m:rPr>
                <m:sty m:val="p"/>
              </m:rPr>
              <w:rPr>
                <w:rFonts w:ascii="Cambria Math"/>
              </w:rPr>
              <m:t>D</m:t>
            </m:r>
            <m:ctrlPr>
              <w:rPr>
                <w:rFonts w:ascii="Cambria Math" w:hAnsi="Cambria Math"/>
              </w:rPr>
            </m:ctrlPr>
          </m:e>
          <m:sub>
            <m:r>
              <m:rPr>
                <m:sty m:val="p"/>
              </m:rPr>
              <w:rPr>
                <w:rFonts w:ascii="Cambria Math"/>
              </w:rPr>
              <m:t>i</m:t>
            </m:r>
            <m:ctrlPr>
              <w:rPr>
                <w:rFonts w:ascii="Cambria Math" w:hAnsi="Cambria Math"/>
              </w:rPr>
            </m:ctrlPr>
          </m:sub>
        </m:sSub>
        <m:r>
          <m:rPr>
            <m:sty m:val="p"/>
          </m:rPr>
          <w:rPr>
            <w:rFonts w:ascii="Cambria Math"/>
          </w:rPr>
          <m:t>=F</m:t>
        </m:r>
        <m:sSub>
          <m:sSubPr>
            <m:ctrlPr>
              <w:rPr>
                <w:rFonts w:ascii="Cambria Math" w:hAnsi="Cambria Math"/>
              </w:rPr>
            </m:ctrlPr>
          </m:sSubPr>
          <m:e>
            <m:r>
              <m:rPr>
                <m:sty m:val="p"/>
              </m:rPr>
              <w:rPr>
                <w:rFonts w:ascii="Cambria Math"/>
              </w:rPr>
              <m:t>C</m:t>
            </m:r>
            <m:ctrlPr>
              <w:rPr>
                <w:rFonts w:ascii="Cambria Math" w:hAnsi="Cambria Math"/>
              </w:rPr>
            </m:ctrlPr>
          </m:e>
          <m:sub>
            <m:r>
              <m:rPr>
                <m:sty m:val="p"/>
              </m:rPr>
              <w:rPr>
                <w:rFonts w:ascii="Cambria Math"/>
              </w:rPr>
              <m:t>i</m:t>
            </m:r>
            <m:ctrlPr>
              <w:rPr>
                <w:rFonts w:ascii="Cambria Math" w:hAnsi="Cambria Math"/>
              </w:rPr>
            </m:ctrlPr>
          </m:sub>
        </m:sSub>
        <m:r>
          <m:rPr>
            <m:sty m:val="p"/>
          </m:rPr>
          <w:rPr>
            <w:rFonts w:ascii="Cambria Math"/>
          </w:rPr>
          <m:t>×NC</m:t>
        </m:r>
        <m:sSub>
          <m:sSubPr>
            <m:ctrlPr>
              <w:rPr>
                <w:rFonts w:ascii="Cambria Math" w:hAnsi="Cambria Math"/>
              </w:rPr>
            </m:ctrlPr>
          </m:sSubPr>
          <m:e>
            <m:r>
              <m:rPr>
                <m:sty m:val="p"/>
              </m:rPr>
              <w:rPr>
                <w:rFonts w:ascii="Cambria Math"/>
              </w:rPr>
              <m:t>V</m:t>
            </m:r>
            <m:ctrlPr>
              <w:rPr>
                <w:rFonts w:ascii="Cambria Math" w:hAnsi="Cambria Math"/>
              </w:rPr>
            </m:ctrlPr>
          </m:e>
          <m:sub>
            <m:r>
              <m:rPr>
                <m:sty m:val="p"/>
              </m:rPr>
              <w:rPr>
                <w:rFonts w:ascii="Cambria Math"/>
              </w:rPr>
              <m:t>i</m:t>
            </m:r>
            <m:ctrlPr>
              <w:rPr>
                <w:rFonts w:ascii="Cambria Math" w:hAnsi="Cambria Math"/>
              </w:rPr>
            </m:ctrlPr>
          </m:sub>
        </m:sSub>
        <m:r>
          <m:rPr/>
          <w:rPr>
            <w:rFonts w:ascii="Cambria Math"/>
          </w:rPr>
          <m:t xml:space="preserve">    </m:t>
        </m:r>
      </m:oMath>
      <w:r>
        <w:rPr>
          <w:rFonts w:hint="eastAsia" w:cs="Times New Roman"/>
        </w:rPr>
        <w:t xml:space="preserve">           （</w:t>
      </w:r>
      <w:r>
        <w:t>5.2.2</w:t>
      </w:r>
      <w:r>
        <w:rPr>
          <w:rFonts w:hint="eastAsia" w:cs="Times New Roman"/>
        </w:rPr>
        <w:t>）</w:t>
      </w:r>
    </w:p>
    <w:p>
      <w:pPr>
        <w:ind w:firstLine="480" w:firstLineChars="200"/>
        <w:jc w:val="left"/>
        <w:rPr>
          <w:rFonts w:cs="Times New Roman"/>
          <w:szCs w:val="24"/>
          <w:shd w:val="clear" w:color="auto" w:fill="FFFFFF"/>
        </w:rPr>
      </w:pPr>
      <w:r>
        <w:rPr>
          <w:rFonts w:hint="eastAsia"/>
        </w:rPr>
        <w:t>式中：</w:t>
      </w:r>
    </w:p>
    <w:p>
      <w:pPr>
        <w:ind w:left="1080" w:leftChars="200" w:hanging="600" w:hangingChars="250"/>
        <w:jc w:val="left"/>
        <w:rPr>
          <w:rFonts w:cs="Times New Roman"/>
          <w:szCs w:val="21"/>
          <w:shd w:val="clear" w:color="auto" w:fill="FFFFFF"/>
        </w:rPr>
      </w:pPr>
      <w:r>
        <w:rPr>
          <w:rFonts w:cs="Times New Roman"/>
          <w:szCs w:val="21"/>
          <w:shd w:val="clear" w:color="auto" w:fill="FFFFFF"/>
        </w:rPr>
        <w:t>FC</w:t>
      </w:r>
      <w:r>
        <w:rPr>
          <w:rFonts w:hint="eastAsia" w:cs="Times New Roman"/>
          <w:szCs w:val="21"/>
          <w:shd w:val="clear" w:color="auto" w:fill="FFFFFF"/>
          <w:vertAlign w:val="subscript"/>
        </w:rPr>
        <w:t>i</w:t>
      </w:r>
      <w:r>
        <w:rPr>
          <w:rFonts w:hint="eastAsia" w:cs="Times New Roman"/>
          <w:szCs w:val="21"/>
          <w:shd w:val="clear" w:color="auto" w:fill="FFFFFF"/>
        </w:rPr>
        <w:t>—核算期内站段第i种化石燃料消耗量，固体或液体燃料单位为吨（t）；气体燃料单位为标准立方米（</w:t>
      </w:r>
      <w:r>
        <w:rPr>
          <w:rFonts w:cs="Times New Roman"/>
          <w:szCs w:val="21"/>
          <w:shd w:val="clear" w:color="auto" w:fill="FFFFFF"/>
        </w:rPr>
        <w:t>Nm</w:t>
      </w:r>
      <w:r>
        <w:rPr>
          <w:rFonts w:cs="Times New Roman"/>
          <w:szCs w:val="21"/>
          <w:shd w:val="clear" w:color="auto" w:fill="FFFFFF"/>
          <w:vertAlign w:val="superscript"/>
        </w:rPr>
        <w:t>3</w:t>
      </w:r>
      <w:r>
        <w:rPr>
          <w:rFonts w:hint="eastAsia" w:cs="Times New Roman"/>
          <w:szCs w:val="21"/>
          <w:shd w:val="clear" w:color="auto" w:fill="FFFFFF"/>
        </w:rPr>
        <w:t>）；</w:t>
      </w:r>
    </w:p>
    <w:p>
      <w:pPr>
        <w:ind w:left="1080" w:leftChars="200" w:hanging="600" w:hangingChars="250"/>
        <w:jc w:val="left"/>
        <w:rPr>
          <w:rFonts w:cs="Times New Roman"/>
          <w:szCs w:val="21"/>
        </w:rPr>
      </w:pPr>
      <w:r>
        <w:rPr>
          <w:rFonts w:hint="eastAsia" w:cs="Times New Roman"/>
          <w:szCs w:val="21"/>
        </w:rPr>
        <w:t>N</w:t>
      </w:r>
      <w:r>
        <w:rPr>
          <w:rFonts w:cs="Times New Roman"/>
          <w:szCs w:val="21"/>
        </w:rPr>
        <w:t>CV</w:t>
      </w:r>
      <w:r>
        <w:rPr>
          <w:rFonts w:cs="Times New Roman"/>
          <w:szCs w:val="21"/>
          <w:vertAlign w:val="subscript"/>
        </w:rPr>
        <w:t>i</w:t>
      </w:r>
      <w:r>
        <w:rPr>
          <w:rFonts w:hint="eastAsia" w:cs="Times New Roman"/>
          <w:szCs w:val="21"/>
        </w:rPr>
        <w:t>—核算期内</w:t>
      </w:r>
      <w:r>
        <w:rPr>
          <w:rFonts w:hint="eastAsia" w:cs="Times New Roman"/>
          <w:szCs w:val="21"/>
          <w:shd w:val="clear" w:color="auto" w:fill="FFFFFF"/>
        </w:rPr>
        <w:t>站段</w:t>
      </w:r>
      <w:r>
        <w:rPr>
          <w:rFonts w:hint="eastAsia" w:cs="Times New Roman"/>
          <w:szCs w:val="21"/>
        </w:rPr>
        <w:t>第i种</w:t>
      </w:r>
      <w:r>
        <w:rPr>
          <w:rFonts w:hint="eastAsia" w:cs="Times New Roman"/>
          <w:szCs w:val="21"/>
          <w:shd w:val="clear" w:color="auto" w:fill="FFFFFF"/>
        </w:rPr>
        <w:t>化石</w:t>
      </w:r>
      <w:r>
        <w:rPr>
          <w:rFonts w:hint="eastAsia" w:cs="Times New Roman"/>
          <w:szCs w:val="21"/>
        </w:rPr>
        <w:t>燃料的低位发热值，固体和液体燃料单位为吉焦每吨（G</w:t>
      </w:r>
      <w:r>
        <w:rPr>
          <w:rFonts w:cs="Times New Roman"/>
          <w:szCs w:val="21"/>
        </w:rPr>
        <w:t>J/t</w:t>
      </w:r>
      <w:r>
        <w:rPr>
          <w:rFonts w:hint="eastAsia" w:cs="Times New Roman"/>
          <w:szCs w:val="21"/>
        </w:rPr>
        <w:t>）；气体燃料单位为吉焦每标准立方米（G</w:t>
      </w:r>
      <w:r>
        <w:rPr>
          <w:rFonts w:cs="Times New Roman"/>
          <w:szCs w:val="21"/>
        </w:rPr>
        <w:t>J/Nm</w:t>
      </w:r>
      <w:r>
        <w:rPr>
          <w:rFonts w:cs="Times New Roman"/>
          <w:szCs w:val="21"/>
          <w:vertAlign w:val="superscript"/>
        </w:rPr>
        <w:t>3</w:t>
      </w:r>
      <w:r>
        <w:rPr>
          <w:rFonts w:hint="eastAsia" w:cs="Times New Roman"/>
          <w:szCs w:val="21"/>
        </w:rPr>
        <w:t>）。</w:t>
      </w:r>
    </w:p>
    <w:p>
      <w:r>
        <w:rPr>
          <w:rFonts w:hint="eastAsia"/>
          <w:color w:val="0070C0"/>
          <w:sz w:val="21"/>
          <w:szCs w:val="20"/>
        </w:rPr>
        <w:t>【</w:t>
      </w:r>
      <w:r>
        <w:rPr>
          <w:color w:val="0070C0"/>
          <w:sz w:val="21"/>
          <w:szCs w:val="20"/>
        </w:rPr>
        <w:t>5.2.2</w:t>
      </w:r>
      <w:r>
        <w:rPr>
          <w:rFonts w:hint="eastAsia"/>
          <w:color w:val="0070C0"/>
          <w:sz w:val="21"/>
          <w:szCs w:val="20"/>
        </w:rPr>
        <w:t>条文说明】低位发热值应优先选择实测值，实测值可以来自具有资质的第三方检测公司出具的检测结果。一个核算期内的来自不同批次的化石燃料的低位发热值应采用加权平均方式计算其加权平均值，用的加权平均值计算活动水平数据。当站段没有进行低位发热值实测，或者无法获得加权平均值时，可以采用默认值（缺省值）缺省值见附表</w:t>
      </w:r>
      <w:r>
        <w:rPr>
          <w:color w:val="0070C0"/>
          <w:sz w:val="21"/>
          <w:szCs w:val="20"/>
        </w:rPr>
        <w:t>A</w:t>
      </w:r>
      <w:r>
        <w:rPr>
          <w:rFonts w:hint="eastAsia"/>
          <w:color w:val="0070C0"/>
          <w:sz w:val="21"/>
          <w:szCs w:val="20"/>
        </w:rPr>
        <w:t>。</w:t>
      </w:r>
    </w:p>
    <w:p>
      <w:pPr>
        <w:rPr>
          <w:rFonts w:cs="Times New Roman"/>
          <w:szCs w:val="24"/>
        </w:rPr>
      </w:pPr>
      <w:bookmarkStart w:id="79" w:name="_Toc154060209"/>
      <w:bookmarkStart w:id="80" w:name="_Toc154060644"/>
      <w:bookmarkStart w:id="81" w:name="_Toc154060111"/>
      <w:r>
        <w:rPr>
          <w:rFonts w:cs="Times New Roman"/>
          <w:b/>
          <w:bCs/>
          <w:szCs w:val="24"/>
        </w:rPr>
        <w:t xml:space="preserve">5.2.3 </w:t>
      </w:r>
      <w:r>
        <w:rPr>
          <w:rFonts w:hint="eastAsia" w:cs="Times New Roman"/>
          <w:szCs w:val="24"/>
        </w:rPr>
        <w:t>核算期内某用能系统或具体设备消耗的第i种化石燃料二氧化碳排放因子EF</w:t>
      </w:r>
      <w:r>
        <w:rPr>
          <w:rFonts w:hint="eastAsia" w:cs="Times New Roman"/>
          <w:szCs w:val="24"/>
          <w:vertAlign w:val="subscript"/>
        </w:rPr>
        <w:t>i</w:t>
      </w:r>
      <w:r>
        <w:rPr>
          <w:rFonts w:hint="eastAsia" w:cs="Times New Roman"/>
          <w:szCs w:val="24"/>
        </w:rPr>
        <w:t>的可按下式计算。站段消耗的第i种化石燃料单位热值含碳量CC</w:t>
      </w:r>
      <w:r>
        <w:rPr>
          <w:rFonts w:hint="eastAsia" w:cs="Times New Roman"/>
          <w:szCs w:val="24"/>
          <w:vertAlign w:val="subscript"/>
        </w:rPr>
        <w:t>i</w:t>
      </w:r>
      <w:r>
        <w:rPr>
          <w:rFonts w:hint="eastAsia" w:cs="Times New Roman"/>
          <w:szCs w:val="24"/>
        </w:rPr>
        <w:t>及其碳氧化率α</w:t>
      </w:r>
      <w:r>
        <w:rPr>
          <w:rFonts w:hint="eastAsia" w:cs="Times New Roman"/>
          <w:szCs w:val="24"/>
          <w:vertAlign w:val="subscript"/>
        </w:rPr>
        <w:t>i</w:t>
      </w:r>
      <w:r>
        <w:rPr>
          <w:rFonts w:hint="eastAsia" w:cs="Times New Roman"/>
          <w:szCs w:val="24"/>
        </w:rPr>
        <w:t>的数值，宜优先使用实测值；当条件不满足时，可以使用本标准附表A中的缺省值，当国家权威部门公布更新时，以最新缺省值为准。</w:t>
      </w:r>
    </w:p>
    <w:bookmarkEnd w:id="79"/>
    <w:bookmarkEnd w:id="80"/>
    <w:bookmarkEnd w:id="81"/>
    <w:p>
      <w:pPr>
        <w:ind w:firstLine="480" w:firstLineChars="200"/>
        <w:jc w:val="center"/>
      </w:pPr>
      <m:oMath>
        <m:r>
          <m:rPr>
            <m:sty m:val="p"/>
          </m:rPr>
          <w:rPr>
            <w:rFonts w:ascii="Cambria Math"/>
          </w:rPr>
          <m:t>E</m:t>
        </m:r>
        <m:sSub>
          <m:sSubPr>
            <m:ctrlPr>
              <w:rPr>
                <w:rFonts w:ascii="Cambria Math" w:hAnsi="Cambria Math"/>
              </w:rPr>
            </m:ctrlPr>
          </m:sSubPr>
          <m:e>
            <m:r>
              <m:rPr>
                <m:sty m:val="p"/>
              </m:rPr>
              <w:rPr>
                <w:rFonts w:ascii="Cambria Math"/>
              </w:rPr>
              <m:t>F</m:t>
            </m:r>
            <m:ctrlPr>
              <w:rPr>
                <w:rFonts w:ascii="Cambria Math" w:hAnsi="Cambria Math"/>
              </w:rPr>
            </m:ctrlPr>
          </m:e>
          <m:sub>
            <m:r>
              <m:rPr>
                <m:sty m:val="p"/>
              </m:rPr>
              <w:rPr>
                <w:rFonts w:ascii="Cambria Math"/>
              </w:rPr>
              <m:t>i</m:t>
            </m:r>
            <m:ctrlPr>
              <w:rPr>
                <w:rFonts w:ascii="Cambria Math" w:hAnsi="Cambria Math"/>
              </w:rPr>
            </m:ctrlPr>
          </m:sub>
        </m:sSub>
        <m:r>
          <m:rPr>
            <m:sty m:val="p"/>
          </m:rPr>
          <w:rPr>
            <w:rFonts w:ascii="Cambria Math"/>
          </w:rPr>
          <m:t>=C</m:t>
        </m:r>
        <m:sSub>
          <m:sSubPr>
            <m:ctrlPr>
              <w:rPr>
                <w:rFonts w:ascii="Cambria Math" w:hAnsi="Cambria Math"/>
              </w:rPr>
            </m:ctrlPr>
          </m:sSubPr>
          <m:e>
            <m:r>
              <m:rPr>
                <m:sty m:val="p"/>
              </m:rPr>
              <w:rPr>
                <w:rFonts w:ascii="Cambria Math"/>
              </w:rPr>
              <m:t>C</m:t>
            </m:r>
            <m:ctrlPr>
              <w:rPr>
                <w:rFonts w:ascii="Cambria Math" w:hAnsi="Cambria Math"/>
              </w:rPr>
            </m:ctrlPr>
          </m:e>
          <m:sub>
            <m:r>
              <m:rPr>
                <m:sty m:val="p"/>
              </m:rPr>
              <w:rPr>
                <w:rFonts w:ascii="Cambria Math"/>
              </w:rPr>
              <m:t>i</m:t>
            </m:r>
            <m:ctrlPr>
              <w:rPr>
                <w:rFonts w:ascii="Cambria Math" w:hAnsi="Cambria Math"/>
              </w:rPr>
            </m:ctrlPr>
          </m:sub>
        </m:sSub>
        <m:r>
          <m:rPr>
            <m:sty m:val="p"/>
          </m:rPr>
          <w:rPr>
            <w:rFonts w:ascii="Cambria Math"/>
          </w:rPr>
          <m:t>×</m:t>
        </m:r>
        <m:sSub>
          <m:sSubPr>
            <m:ctrlPr>
              <w:rPr>
                <w:rFonts w:ascii="Cambria Math" w:hAnsi="Cambria Math"/>
              </w:rPr>
            </m:ctrlPr>
          </m:sSubPr>
          <m:e>
            <m:r>
              <m:rPr>
                <m:sty m:val="p"/>
              </m:rPr>
              <w:rPr>
                <w:rFonts w:ascii="Cambria Math"/>
              </w:rPr>
              <m:t>α</m:t>
            </m:r>
            <m:ctrlPr>
              <w:rPr>
                <w:rFonts w:ascii="Cambria Math" w:hAnsi="Cambria Math"/>
              </w:rPr>
            </m:ctrlPr>
          </m:e>
          <m:sub>
            <m:r>
              <m:rPr>
                <m:sty m:val="p"/>
              </m:rPr>
              <w:rPr>
                <w:rFonts w:ascii="Cambria Math"/>
              </w:rPr>
              <m:t>i</m:t>
            </m:r>
            <m:ctrlPr>
              <w:rPr>
                <w:rFonts w:ascii="Cambria Math" w:hAnsi="Cambria Math"/>
              </w:rPr>
            </m:ctrlPr>
          </m:sub>
        </m:sSub>
        <m:r>
          <m:rPr>
            <m:sty m:val="p"/>
          </m:rPr>
          <w:rPr>
            <w:rFonts w:ascii="Cambria Math"/>
          </w:rPr>
          <m:t>×</m:t>
        </m:r>
        <m:sSub>
          <m:sSubPr>
            <m:ctrlPr>
              <w:rPr>
                <w:rFonts w:ascii="Cambria Math" w:hAnsi="Cambria Math"/>
              </w:rPr>
            </m:ctrlPr>
          </m:sSubPr>
          <m:e>
            <m:r>
              <m:rPr>
                <m:sty m:val="p"/>
              </m:rPr>
              <w:rPr>
                <w:rFonts w:ascii="Cambria Math"/>
              </w:rPr>
              <m:t>ρ</m:t>
            </m:r>
            <m:ctrlPr>
              <w:rPr>
                <w:rFonts w:ascii="Cambria Math" w:hAnsi="Cambria Math"/>
              </w:rPr>
            </m:ctrlPr>
          </m:e>
          <m:sub>
            <m:r>
              <m:rPr>
                <m:sty m:val="p"/>
              </m:rPr>
              <w:rPr>
                <w:rFonts w:ascii="Cambria Math"/>
              </w:rPr>
              <m:t>1</m:t>
            </m:r>
            <m:ctrlPr>
              <w:rPr>
                <w:rFonts w:ascii="Cambria Math" w:hAnsi="Cambria Math"/>
              </w:rPr>
            </m:ctrlPr>
          </m:sub>
        </m:sSub>
      </m:oMath>
      <w:r>
        <w:rPr>
          <w:rFonts w:hint="eastAsia"/>
        </w:rPr>
        <w:t xml:space="preserve">            （</w:t>
      </w:r>
      <w:r>
        <w:t>5.2.3</w:t>
      </w:r>
      <w:r>
        <w:rPr>
          <w:rFonts w:hint="eastAsia"/>
        </w:rPr>
        <w:t>）</w:t>
      </w:r>
    </w:p>
    <w:p>
      <w:pPr>
        <w:ind w:firstLine="480" w:firstLineChars="200"/>
        <w:jc w:val="left"/>
      </w:pPr>
      <w:r>
        <w:rPr>
          <w:rFonts w:hint="eastAsia"/>
        </w:rPr>
        <w:t>式中：</w:t>
      </w:r>
    </w:p>
    <w:p>
      <w:pPr>
        <w:spacing w:line="276" w:lineRule="auto"/>
        <w:ind w:left="1080" w:leftChars="200" w:hanging="600" w:hangingChars="250"/>
        <w:jc w:val="left"/>
        <w:rPr>
          <w:rFonts w:cs="Times New Roman"/>
          <w:szCs w:val="21"/>
          <w:shd w:val="clear" w:color="auto" w:fill="FFFFFF"/>
        </w:rPr>
      </w:pPr>
      <w:r>
        <w:rPr>
          <w:rFonts w:cs="Times New Roman"/>
          <w:szCs w:val="21"/>
          <w:shd w:val="clear" w:color="auto" w:fill="FFFFFF"/>
        </w:rPr>
        <w:t>CC</w:t>
      </w:r>
      <w:r>
        <w:rPr>
          <w:rFonts w:cs="Times New Roman"/>
          <w:szCs w:val="21"/>
          <w:shd w:val="clear" w:color="auto" w:fill="FFFFFF"/>
          <w:vertAlign w:val="subscript"/>
        </w:rPr>
        <w:t>i</w:t>
      </w:r>
      <w:r>
        <w:rPr>
          <w:rFonts w:hint="eastAsia" w:cs="Times New Roman"/>
          <w:szCs w:val="21"/>
          <w:shd w:val="clear" w:color="auto" w:fill="FFFFFF"/>
        </w:rPr>
        <w:t>—核算期内</w:t>
      </w:r>
      <w:r>
        <w:rPr>
          <w:rFonts w:hint="eastAsia" w:ascii="宋体" w:hAnsi="宋体" w:cs="Times New Roman"/>
          <w:szCs w:val="21"/>
          <w:shd w:val="clear" w:color="auto" w:fill="FFFFFF"/>
        </w:rPr>
        <w:t>站段</w:t>
      </w:r>
      <w:r>
        <w:rPr>
          <w:rFonts w:hint="eastAsia" w:cs="Times New Roman"/>
          <w:szCs w:val="21"/>
          <w:shd w:val="clear" w:color="auto" w:fill="FFFFFF"/>
        </w:rPr>
        <w:t>第i种</w:t>
      </w:r>
      <w:bookmarkStart w:id="82" w:name="_Hlk89424726"/>
      <w:r>
        <w:rPr>
          <w:rFonts w:hint="eastAsia" w:cs="Times New Roman"/>
          <w:szCs w:val="21"/>
          <w:shd w:val="clear" w:color="auto" w:fill="FFFFFF"/>
        </w:rPr>
        <w:t>化石</w:t>
      </w:r>
      <w:bookmarkEnd w:id="82"/>
      <w:r>
        <w:rPr>
          <w:rFonts w:hint="eastAsia" w:cs="Times New Roman"/>
          <w:szCs w:val="21"/>
          <w:shd w:val="clear" w:color="auto" w:fill="FFFFFF"/>
        </w:rPr>
        <w:t>燃料的单位热值含碳量，单位为吨每吉焦（t</w:t>
      </w:r>
      <w:r>
        <w:rPr>
          <w:rFonts w:cs="Times New Roman"/>
          <w:szCs w:val="21"/>
          <w:shd w:val="clear" w:color="auto" w:fill="FFFFFF"/>
        </w:rPr>
        <w:t>/GJ</w:t>
      </w:r>
      <w:r>
        <w:rPr>
          <w:rFonts w:hint="eastAsia" w:cs="Times New Roman"/>
          <w:szCs w:val="21"/>
          <w:shd w:val="clear" w:color="auto" w:fill="FFFFFF"/>
        </w:rPr>
        <w:t>）；</w:t>
      </w:r>
    </w:p>
    <w:p>
      <w:pPr>
        <w:spacing w:line="276" w:lineRule="auto"/>
        <w:ind w:left="1080" w:leftChars="200" w:hanging="600" w:hangingChars="250"/>
        <w:jc w:val="left"/>
        <w:rPr>
          <w:rFonts w:cs="Times New Roman"/>
          <w:szCs w:val="21"/>
          <w:shd w:val="clear" w:color="auto" w:fill="FFFFFF"/>
        </w:rPr>
      </w:pPr>
      <w:r>
        <w:rPr>
          <w:rFonts w:hint="eastAsia" w:cs="Times New Roman"/>
          <w:szCs w:val="21"/>
          <w:shd w:val="clear" w:color="auto" w:fill="FFFFFF"/>
        </w:rPr>
        <w:t>α</w:t>
      </w:r>
      <w:r>
        <w:rPr>
          <w:rFonts w:hint="eastAsia" w:cs="Times New Roman"/>
          <w:szCs w:val="21"/>
          <w:shd w:val="clear" w:color="auto" w:fill="FFFFFF"/>
          <w:vertAlign w:val="subscript"/>
        </w:rPr>
        <w:t>i</w:t>
      </w:r>
      <w:r>
        <w:rPr>
          <w:rFonts w:hint="eastAsia" w:cs="Times New Roman"/>
          <w:szCs w:val="21"/>
          <w:shd w:val="clear" w:color="auto" w:fill="FFFFFF"/>
        </w:rPr>
        <w:t>—核算期内</w:t>
      </w:r>
      <w:r>
        <w:rPr>
          <w:rFonts w:hint="eastAsia" w:ascii="宋体" w:hAnsi="宋体" w:cs="Times New Roman"/>
          <w:szCs w:val="21"/>
          <w:shd w:val="clear" w:color="auto" w:fill="FFFFFF"/>
        </w:rPr>
        <w:t>站段</w:t>
      </w:r>
      <w:r>
        <w:rPr>
          <w:rFonts w:hint="eastAsia" w:cs="Times New Roman"/>
          <w:szCs w:val="21"/>
          <w:shd w:val="clear" w:color="auto" w:fill="FFFFFF"/>
        </w:rPr>
        <w:t>第i种化石燃料的碳氧化率，单位为质量百分数（%）；</w:t>
      </w:r>
    </w:p>
    <w:p>
      <w:pPr>
        <w:spacing w:line="276" w:lineRule="auto"/>
        <w:ind w:left="1080" w:leftChars="200" w:hanging="600" w:hangingChars="250"/>
        <w:jc w:val="left"/>
        <w:rPr>
          <w:rFonts w:cs="Times New Roman"/>
          <w:szCs w:val="24"/>
          <w:shd w:val="clear" w:color="auto" w:fill="FFFFFF"/>
        </w:rPr>
      </w:pPr>
      <w:r>
        <w:rPr>
          <w:rFonts w:hint="eastAsia" w:cs="Times New Roman"/>
          <w:szCs w:val="21"/>
          <w:shd w:val="clear" w:color="auto" w:fill="FFFFFF"/>
        </w:rPr>
        <w:t>ρ</w:t>
      </w:r>
      <w:r>
        <w:rPr>
          <w:rFonts w:cs="Times New Roman"/>
          <w:szCs w:val="21"/>
          <w:shd w:val="clear" w:color="auto" w:fill="FFFFFF"/>
          <w:vertAlign w:val="subscript"/>
        </w:rPr>
        <w:t>1</w:t>
      </w:r>
      <w:r>
        <w:rPr>
          <w:rFonts w:hint="eastAsia" w:cs="Times New Roman"/>
          <w:szCs w:val="21"/>
          <w:shd w:val="clear" w:color="auto" w:fill="FFFFFF"/>
        </w:rPr>
        <w:t>—</w:t>
      </w:r>
      <w:r>
        <w:rPr>
          <w:rFonts w:cs="Times New Roman"/>
          <w:szCs w:val="21"/>
          <w:shd w:val="clear" w:color="auto" w:fill="FFFFFF"/>
        </w:rPr>
        <w:t xml:space="preserve"> CO</w:t>
      </w:r>
      <w:r>
        <w:rPr>
          <w:rFonts w:cs="Times New Roman"/>
          <w:szCs w:val="21"/>
          <w:shd w:val="clear" w:color="auto" w:fill="FFFFFF"/>
          <w:vertAlign w:val="subscript"/>
        </w:rPr>
        <w:t>2</w:t>
      </w:r>
      <w:r>
        <w:rPr>
          <w:rFonts w:hint="eastAsia" w:cs="Times New Roman"/>
          <w:szCs w:val="21"/>
          <w:shd w:val="clear" w:color="auto" w:fill="FFFFFF"/>
        </w:rPr>
        <w:t>分子量与</w:t>
      </w:r>
      <w:r>
        <w:rPr>
          <w:rFonts w:cs="Times New Roman"/>
          <w:szCs w:val="21"/>
          <w:shd w:val="clear" w:color="auto" w:fill="FFFFFF"/>
        </w:rPr>
        <w:t>C</w:t>
      </w:r>
      <w:r>
        <w:rPr>
          <w:rFonts w:hint="eastAsia" w:cs="Times New Roman"/>
          <w:szCs w:val="21"/>
          <w:shd w:val="clear" w:color="auto" w:fill="FFFFFF"/>
        </w:rPr>
        <w:t>的分子量之比4</w:t>
      </w:r>
      <w:r>
        <w:rPr>
          <w:rFonts w:cs="Times New Roman"/>
          <w:szCs w:val="21"/>
          <w:shd w:val="clear" w:color="auto" w:fill="FFFFFF"/>
        </w:rPr>
        <w:t>4</w:t>
      </w:r>
      <w:r>
        <w:rPr>
          <w:rFonts w:hint="eastAsia" w:cs="Times New Roman"/>
          <w:szCs w:val="21"/>
          <w:shd w:val="clear" w:color="auto" w:fill="FFFFFF"/>
        </w:rPr>
        <w:t>/</w:t>
      </w:r>
      <w:r>
        <w:rPr>
          <w:rFonts w:cs="Times New Roman"/>
          <w:szCs w:val="21"/>
          <w:shd w:val="clear" w:color="auto" w:fill="FFFFFF"/>
        </w:rPr>
        <w:t>12</w:t>
      </w:r>
      <w:r>
        <w:rPr>
          <w:rFonts w:hint="eastAsia" w:cs="Times New Roman"/>
          <w:szCs w:val="21"/>
          <w:shd w:val="clear" w:color="auto" w:fill="FFFFFF"/>
        </w:rPr>
        <w:t>。</w:t>
      </w:r>
    </w:p>
    <w:p>
      <w:pPr>
        <w:rPr>
          <w:color w:val="0070C0"/>
          <w:sz w:val="21"/>
          <w:szCs w:val="20"/>
        </w:rPr>
      </w:pPr>
      <w:r>
        <w:rPr>
          <w:rFonts w:hint="eastAsia"/>
          <w:color w:val="0070C0"/>
          <w:sz w:val="21"/>
          <w:szCs w:val="20"/>
        </w:rPr>
        <w:t>【</w:t>
      </w:r>
      <w:r>
        <w:rPr>
          <w:color w:val="0070C0"/>
          <w:sz w:val="21"/>
          <w:szCs w:val="20"/>
        </w:rPr>
        <w:t>5.2.3</w:t>
      </w:r>
      <w:r>
        <w:rPr>
          <w:rFonts w:hint="eastAsia"/>
          <w:color w:val="0070C0"/>
          <w:sz w:val="21"/>
          <w:szCs w:val="20"/>
        </w:rPr>
        <w:t>条文说明】单位热值含碳量应优先选择实测值，碳氧化率可以采用缺省值。实测值可以来自具有资质的第三方检测公司出具的检测结果。</w:t>
      </w:r>
    </w:p>
    <w:p>
      <w:pPr>
        <w:pStyle w:val="3"/>
        <w:jc w:val="center"/>
        <w:rPr>
          <w:rFonts w:ascii="Times New Roman" w:hAnsi="Times New Roman" w:eastAsia="宋体" w:cs="Times New Roman"/>
          <w:sz w:val="30"/>
          <w:szCs w:val="30"/>
        </w:rPr>
      </w:pPr>
      <w:bookmarkStart w:id="83" w:name="_Toc155526217"/>
      <w:bookmarkStart w:id="84" w:name="_Toc154060112"/>
      <w:bookmarkStart w:id="85" w:name="_Toc156929490"/>
      <w:bookmarkStart w:id="86" w:name="_Toc154060210"/>
      <w:bookmarkStart w:id="87" w:name="_Toc154060645"/>
      <w:r>
        <w:rPr>
          <w:rFonts w:hint="eastAsia" w:ascii="Times New Roman" w:hAnsi="Times New Roman" w:eastAsia="宋体" w:cs="Times New Roman"/>
          <w:sz w:val="30"/>
          <w:szCs w:val="30"/>
        </w:rPr>
        <w:t>5</w:t>
      </w:r>
      <w:r>
        <w:rPr>
          <w:rFonts w:ascii="Times New Roman" w:hAnsi="Times New Roman" w:eastAsia="宋体" w:cs="Times New Roman"/>
          <w:sz w:val="30"/>
          <w:szCs w:val="30"/>
        </w:rPr>
        <w:t xml:space="preserve">.3 </w:t>
      </w:r>
      <w:r>
        <w:rPr>
          <w:rFonts w:hint="eastAsia" w:ascii="Times New Roman" w:hAnsi="Times New Roman" w:eastAsia="宋体" w:cs="Times New Roman"/>
          <w:sz w:val="30"/>
          <w:szCs w:val="30"/>
        </w:rPr>
        <w:t>净购入电（热）力间接二氧化碳排放核算</w:t>
      </w:r>
      <w:bookmarkEnd w:id="83"/>
      <w:bookmarkEnd w:id="84"/>
      <w:bookmarkEnd w:id="85"/>
      <w:bookmarkEnd w:id="86"/>
      <w:bookmarkEnd w:id="87"/>
    </w:p>
    <w:p>
      <w:pPr>
        <w:rPr>
          <w:rFonts w:cs="Times New Roman"/>
          <w:szCs w:val="24"/>
        </w:rPr>
      </w:pPr>
      <w:bookmarkStart w:id="88" w:name="_Toc154060646"/>
      <w:bookmarkStart w:id="89" w:name="_Toc154060211"/>
      <w:bookmarkStart w:id="90" w:name="_Toc154060113"/>
      <w:r>
        <w:rPr>
          <w:rFonts w:cs="Times New Roman"/>
          <w:b/>
          <w:bCs/>
          <w:szCs w:val="24"/>
        </w:rPr>
        <w:t xml:space="preserve">5.3.1 </w:t>
      </w:r>
      <w:r>
        <w:rPr>
          <w:rFonts w:hint="eastAsia" w:cs="Times New Roman"/>
          <w:szCs w:val="24"/>
        </w:rPr>
        <w:t>净购入生产用电（热）力间接二氧化碳排放核算应采用排放因子法，如下式进行计算：</w:t>
      </w:r>
    </w:p>
    <w:bookmarkEnd w:id="88"/>
    <w:bookmarkEnd w:id="89"/>
    <w:bookmarkEnd w:id="90"/>
    <w:p>
      <w:pPr>
        <w:spacing w:line="480" w:lineRule="auto"/>
        <w:ind w:firstLine="480" w:firstLineChars="200"/>
        <w:jc w:val="center"/>
      </w:pPr>
      <m:oMath>
        <m:sSub>
          <m:sSubPr>
            <m:ctrlPr>
              <w:rPr>
                <w:rFonts w:ascii="Cambria Math" w:hAnsi="Cambria Math"/>
              </w:rPr>
            </m:ctrlPr>
          </m:sSubPr>
          <m:e>
            <m:r>
              <m:rPr>
                <m:sty m:val="p"/>
              </m:rPr>
              <w:rPr>
                <w:rFonts w:ascii="Cambria Math"/>
              </w:rPr>
              <m:t>E</m:t>
            </m:r>
            <m:ctrlPr>
              <w:rPr>
                <w:rFonts w:ascii="Cambria Math" w:hAnsi="Cambria Math"/>
              </w:rPr>
            </m:ctrlPr>
          </m:e>
          <m:sub>
            <m:r>
              <m:rPr>
                <m:sty m:val="p"/>
              </m:rPr>
              <w:rPr>
                <w:rFonts w:hint="eastAsia" w:ascii="Cambria Math"/>
              </w:rPr>
              <m:t>间接</m:t>
            </m:r>
            <m:ctrlPr>
              <w:rPr>
                <w:rFonts w:ascii="Cambria Math" w:hAnsi="Cambria Math"/>
              </w:rPr>
            </m:ctrlPr>
          </m:sub>
        </m:sSub>
        <m:r>
          <m:rPr>
            <m:sty m:val="p"/>
          </m:rPr>
          <w:rPr>
            <w:rFonts w:ascii="Cambria Math"/>
          </w:rPr>
          <m:t>=</m:t>
        </m:r>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rPr>
              <m:t>（E</m:t>
            </m:r>
            <m:r>
              <m:rPr>
                <m:sty m:val="p"/>
              </m:rPr>
              <w:rPr>
                <w:rFonts w:hint="eastAsia" w:ascii="Cambria Math" w:hAnsi="Cambria Math"/>
              </w:rPr>
              <m:t>A</m:t>
            </m:r>
            <m:r>
              <m:rPr>
                <m:sty m:val="p"/>
              </m:rPr>
              <w:rPr>
                <w:rFonts w:ascii="Cambria Math"/>
              </w:rPr>
              <m:t>×E</m:t>
            </m:r>
            <m:r>
              <m:rPr>
                <m:sty m:val="p"/>
              </m:rPr>
              <w:rPr>
                <w:rFonts w:ascii="Cambria Math" w:hAnsi="Cambria Math"/>
              </w:rPr>
              <m:t>F</m:t>
            </m:r>
            <m:r>
              <m:rPr>
                <m:sty m:val="p"/>
              </m:rPr>
              <w:rPr>
                <w:rFonts w:ascii="Cambria Math"/>
              </w:rPr>
              <m:t xml:space="preserve">）    </m:t>
            </m:r>
            <m:ctrlPr>
              <w:rPr>
                <w:rFonts w:ascii="Cambria Math" w:hAnsi="Cambria Math"/>
              </w:rPr>
            </m:ctrlPr>
          </m:e>
        </m:nary>
      </m:oMath>
      <w:r>
        <w:rPr>
          <w:rFonts w:hint="eastAsia"/>
        </w:rPr>
        <w:t xml:space="preserve">             （</w:t>
      </w:r>
      <w:r>
        <w:rPr>
          <w:rFonts w:cs="Times New Roman"/>
        </w:rPr>
        <w:t>5.3.1</w:t>
      </w:r>
      <w:r>
        <w:rPr>
          <w:rFonts w:hint="eastAsia"/>
        </w:rPr>
        <w:t>）</w:t>
      </w:r>
    </w:p>
    <w:p>
      <w:pPr>
        <w:ind w:firstLine="480" w:firstLineChars="200"/>
        <w:jc w:val="left"/>
      </w:pPr>
      <w:r>
        <w:rPr>
          <w:rFonts w:hint="eastAsia"/>
        </w:rPr>
        <w:t>式中：</w:t>
      </w:r>
    </w:p>
    <w:p>
      <w:pPr>
        <w:spacing w:line="276" w:lineRule="auto"/>
        <w:ind w:firstLine="480" w:firstLineChars="200"/>
        <w:jc w:val="left"/>
        <w:rPr>
          <w:rFonts w:cs="Times New Roman"/>
          <w:szCs w:val="21"/>
          <w:shd w:val="clear" w:color="auto" w:fill="FFFFFF"/>
        </w:rPr>
      </w:pPr>
      <w:r>
        <w:rPr>
          <w:rFonts w:hint="eastAsia" w:cs="Times New Roman"/>
          <w:szCs w:val="21"/>
          <w:shd w:val="clear" w:color="auto" w:fill="FFFFFF"/>
        </w:rPr>
        <w:t>E</w:t>
      </w:r>
      <w:r>
        <w:rPr>
          <w:rFonts w:hint="eastAsia" w:cs="Times New Roman"/>
          <w:szCs w:val="21"/>
          <w:shd w:val="clear" w:color="auto" w:fill="FFFFFF"/>
          <w:vertAlign w:val="subscript"/>
        </w:rPr>
        <w:t>间接</w:t>
      </w:r>
      <w:r>
        <w:rPr>
          <w:rFonts w:hint="eastAsia" w:cs="Times New Roman"/>
          <w:szCs w:val="21"/>
          <w:shd w:val="clear" w:color="auto" w:fill="FFFFFF"/>
        </w:rPr>
        <w:t>—核算期内</w:t>
      </w:r>
      <w:r>
        <w:rPr>
          <w:rFonts w:hint="eastAsia" w:ascii="宋体" w:hAnsi="宋体" w:cs="Times New Roman"/>
          <w:szCs w:val="21"/>
          <w:shd w:val="clear" w:color="auto" w:fill="FFFFFF"/>
        </w:rPr>
        <w:t>站段</w:t>
      </w:r>
      <w:r>
        <w:rPr>
          <w:rFonts w:hint="eastAsia" w:cs="Times New Roman"/>
          <w:szCs w:val="21"/>
          <w:shd w:val="clear" w:color="auto" w:fill="FFFFFF"/>
        </w:rPr>
        <w:t>净购入电（热）力</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排放量，</w:t>
      </w:r>
      <w:r>
        <w:rPr>
          <w:rFonts w:cs="Times New Roman"/>
          <w:szCs w:val="21"/>
          <w:shd w:val="clear" w:color="auto" w:fill="FFFFFF"/>
        </w:rPr>
        <w:t>单位</w:t>
      </w:r>
      <w:r>
        <w:rPr>
          <w:rFonts w:hint="eastAsia" w:cs="Times New Roman"/>
          <w:szCs w:val="21"/>
          <w:shd w:val="clear" w:color="auto" w:fill="FFFFFF"/>
        </w:rPr>
        <w:t>为吨（</w:t>
      </w:r>
      <w:r>
        <w:rPr>
          <w:rFonts w:cs="Times New Roman"/>
          <w:szCs w:val="21"/>
          <w:shd w:val="clear" w:color="auto" w:fill="FFFFFF"/>
        </w:rPr>
        <w:t>t</w:t>
      </w:r>
      <w:r>
        <w:rPr>
          <w:rFonts w:hint="eastAsia" w:cs="Times New Roman"/>
          <w:szCs w:val="21"/>
          <w:shd w:val="clear" w:color="auto" w:fill="FFFFFF"/>
        </w:rPr>
        <w:t>）</w:t>
      </w:r>
      <w:r>
        <w:rPr>
          <w:rFonts w:cs="Times New Roman"/>
          <w:szCs w:val="21"/>
          <w:shd w:val="clear" w:color="auto" w:fill="FFFFFF"/>
        </w:rPr>
        <w:t>；</w:t>
      </w:r>
    </w:p>
    <w:p>
      <w:pPr>
        <w:spacing w:line="276" w:lineRule="auto"/>
        <w:ind w:firstLine="480" w:firstLineChars="200"/>
        <w:jc w:val="left"/>
        <w:rPr>
          <w:rFonts w:cs="Times New Roman"/>
          <w:szCs w:val="21"/>
          <w:shd w:val="clear" w:color="auto" w:fill="FFFFFF"/>
        </w:rPr>
      </w:pPr>
      <w:r>
        <w:rPr>
          <w:rFonts w:cs="Times New Roman"/>
          <w:szCs w:val="21"/>
          <w:shd w:val="clear" w:color="auto" w:fill="FFFFFF"/>
        </w:rPr>
        <w:t>EA</w:t>
      </w:r>
      <w:r>
        <w:rPr>
          <w:rFonts w:hint="eastAsia" w:cs="Times New Roman"/>
          <w:szCs w:val="21"/>
          <w:shd w:val="clear" w:color="auto" w:fill="FFFFFF"/>
        </w:rPr>
        <w:t>—核算期内</w:t>
      </w:r>
      <w:r>
        <w:rPr>
          <w:rFonts w:hint="eastAsia" w:ascii="宋体" w:hAnsi="宋体" w:cs="Times New Roman"/>
          <w:szCs w:val="21"/>
          <w:shd w:val="clear" w:color="auto" w:fill="FFFFFF"/>
        </w:rPr>
        <w:t>站段</w:t>
      </w:r>
      <w:r>
        <w:rPr>
          <w:rFonts w:hint="eastAsia" w:cs="Times New Roman"/>
          <w:szCs w:val="21"/>
          <w:shd w:val="clear" w:color="auto" w:fill="FFFFFF"/>
        </w:rPr>
        <w:t>净购入电量（热力），单位为兆瓦时（</w:t>
      </w:r>
      <w:r>
        <w:rPr>
          <w:rFonts w:cs="Times New Roman"/>
          <w:szCs w:val="21"/>
          <w:shd w:val="clear" w:color="auto" w:fill="FFFFFF"/>
        </w:rPr>
        <w:t>MWh</w:t>
      </w:r>
      <w:r>
        <w:rPr>
          <w:rFonts w:hint="eastAsia" w:cs="Times New Roman"/>
          <w:szCs w:val="21"/>
          <w:shd w:val="clear" w:color="auto" w:fill="FFFFFF"/>
        </w:rPr>
        <w:t>）或吉焦（GJ）；</w:t>
      </w:r>
    </w:p>
    <w:p>
      <w:pPr>
        <w:spacing w:line="276" w:lineRule="auto"/>
        <w:ind w:left="1440" w:leftChars="200" w:hanging="960" w:hangingChars="400"/>
        <w:jc w:val="left"/>
        <w:rPr>
          <w:rFonts w:cs="Times New Roman"/>
          <w:szCs w:val="21"/>
          <w:shd w:val="clear" w:color="auto" w:fill="FFFFFF"/>
        </w:rPr>
      </w:pPr>
      <w:r>
        <w:rPr>
          <w:rFonts w:cs="Times New Roman"/>
          <w:szCs w:val="21"/>
          <w:shd w:val="clear" w:color="auto" w:fill="FFFFFF"/>
        </w:rPr>
        <w:t>EF</w:t>
      </w:r>
      <w:r>
        <w:rPr>
          <w:rFonts w:hint="eastAsia" w:cs="Times New Roman"/>
          <w:szCs w:val="21"/>
          <w:shd w:val="clear" w:color="auto" w:fill="FFFFFF"/>
        </w:rPr>
        <w:t>—核算期内</w:t>
      </w:r>
      <w:r>
        <w:rPr>
          <w:rFonts w:hint="eastAsia" w:ascii="宋体" w:hAnsi="宋体" w:cs="Times New Roman"/>
          <w:szCs w:val="21"/>
          <w:shd w:val="clear" w:color="auto" w:fill="FFFFFF"/>
        </w:rPr>
        <w:t>站段</w:t>
      </w:r>
      <w:r>
        <w:rPr>
          <w:rFonts w:hint="eastAsia" w:cs="Times New Roman"/>
          <w:szCs w:val="21"/>
          <w:shd w:val="clear" w:color="auto" w:fill="FFFFFF"/>
        </w:rPr>
        <w:t>净外购生产用电所属区域电网</w:t>
      </w:r>
      <w:r>
        <w:rPr>
          <w:rFonts w:cs="Times New Roman"/>
          <w:szCs w:val="21"/>
          <w:shd w:val="clear" w:color="auto" w:fill="FFFFFF"/>
        </w:rPr>
        <w:t>CO</w:t>
      </w:r>
      <w:r>
        <w:rPr>
          <w:rFonts w:cs="Times New Roman"/>
          <w:szCs w:val="21"/>
          <w:shd w:val="clear" w:color="auto" w:fill="FFFFFF"/>
          <w:vertAlign w:val="subscript"/>
        </w:rPr>
        <w:t>2</w:t>
      </w:r>
      <w:r>
        <w:rPr>
          <w:rFonts w:hint="eastAsia" w:cs="Times New Roman"/>
          <w:szCs w:val="21"/>
          <w:shd w:val="clear" w:color="auto" w:fill="FFFFFF"/>
        </w:rPr>
        <w:t>排放因子或热力排放因子，单位为吨二氧化碳每兆瓦时（t</w:t>
      </w:r>
      <w:r>
        <w:rPr>
          <w:rFonts w:cs="Times New Roman"/>
          <w:szCs w:val="21"/>
          <w:shd w:val="clear" w:color="auto" w:fill="FFFFFF"/>
        </w:rPr>
        <w:t>CO</w:t>
      </w:r>
      <w:r>
        <w:rPr>
          <w:rFonts w:cs="Times New Roman"/>
          <w:szCs w:val="21"/>
          <w:shd w:val="clear" w:color="auto" w:fill="FFFFFF"/>
          <w:vertAlign w:val="subscript"/>
        </w:rPr>
        <w:t>2</w:t>
      </w:r>
      <w:r>
        <w:rPr>
          <w:rFonts w:cs="Times New Roman"/>
          <w:szCs w:val="21"/>
          <w:shd w:val="clear" w:color="auto" w:fill="FFFFFF"/>
        </w:rPr>
        <w:t>/MWh</w:t>
      </w:r>
      <w:r>
        <w:rPr>
          <w:rFonts w:hint="eastAsia" w:cs="Times New Roman"/>
          <w:szCs w:val="21"/>
          <w:shd w:val="clear" w:color="auto" w:fill="FFFFFF"/>
        </w:rPr>
        <w:t>）或吨二氧化碳每吉焦（t</w:t>
      </w:r>
      <w:r>
        <w:rPr>
          <w:rFonts w:cs="Times New Roman"/>
          <w:szCs w:val="21"/>
          <w:shd w:val="clear" w:color="auto" w:fill="FFFFFF"/>
        </w:rPr>
        <w:t>CO</w:t>
      </w:r>
      <w:r>
        <w:rPr>
          <w:rFonts w:cs="Times New Roman"/>
          <w:szCs w:val="21"/>
          <w:shd w:val="clear" w:color="auto" w:fill="FFFFFF"/>
          <w:vertAlign w:val="subscript"/>
        </w:rPr>
        <w:t>2</w:t>
      </w:r>
      <w:r>
        <w:rPr>
          <w:rFonts w:cs="Times New Roman"/>
          <w:szCs w:val="21"/>
          <w:shd w:val="clear" w:color="auto" w:fill="FFFFFF"/>
        </w:rPr>
        <w:t>/</w:t>
      </w:r>
      <w:r>
        <w:rPr>
          <w:rFonts w:hint="eastAsia" w:cs="Times New Roman"/>
          <w:szCs w:val="21"/>
          <w:shd w:val="clear" w:color="auto" w:fill="FFFFFF"/>
        </w:rPr>
        <w:t>GJ）。</w:t>
      </w:r>
    </w:p>
    <w:p>
      <w:pPr>
        <w:spacing w:line="276" w:lineRule="auto"/>
        <w:jc w:val="left"/>
        <w:rPr>
          <w:rFonts w:cs="Times New Roman"/>
          <w:szCs w:val="21"/>
          <w:shd w:val="clear" w:color="auto" w:fill="FFFFFF"/>
        </w:rPr>
      </w:pPr>
      <w:r>
        <w:rPr>
          <w:rFonts w:hint="eastAsia"/>
          <w:color w:val="0070C0"/>
          <w:sz w:val="21"/>
          <w:szCs w:val="20"/>
        </w:rPr>
        <w:t>【</w:t>
      </w:r>
      <w:r>
        <w:rPr>
          <w:color w:val="0070C0"/>
          <w:sz w:val="21"/>
          <w:szCs w:val="20"/>
        </w:rPr>
        <w:t>5.3.1</w:t>
      </w:r>
      <w:r>
        <w:rPr>
          <w:rFonts w:hint="eastAsia"/>
          <w:color w:val="0070C0"/>
          <w:sz w:val="21"/>
          <w:szCs w:val="20"/>
        </w:rPr>
        <w:t>条文说明】电力消耗量应来源于企业对外财务结算电量与各用电系统电耗统计数据交叉核对后的数据，具体要求见5</w:t>
      </w:r>
      <w:r>
        <w:rPr>
          <w:color w:val="0070C0"/>
          <w:sz w:val="21"/>
          <w:szCs w:val="20"/>
        </w:rPr>
        <w:t>.3.2</w:t>
      </w:r>
      <w:r>
        <w:rPr>
          <w:rFonts w:hint="eastAsia"/>
          <w:color w:val="0070C0"/>
          <w:sz w:val="21"/>
          <w:szCs w:val="20"/>
        </w:rPr>
        <w:t>条款。电网排放因子则采用该站段所在区域电网的电网排放因子，而不是采用全国纳入碳排放交易的全国统一排放因子。</w:t>
      </w:r>
    </w:p>
    <w:p>
      <w:pPr>
        <w:rPr>
          <w:rFonts w:cs="Times New Roman"/>
          <w:szCs w:val="24"/>
        </w:rPr>
      </w:pPr>
      <w:bookmarkStart w:id="91" w:name="_Toc154060212"/>
      <w:bookmarkStart w:id="92" w:name="_Toc154060647"/>
      <w:bookmarkStart w:id="93" w:name="_Toc154060114"/>
      <w:r>
        <w:rPr>
          <w:rFonts w:cs="Times New Roman"/>
          <w:b/>
          <w:bCs/>
          <w:szCs w:val="24"/>
        </w:rPr>
        <w:t xml:space="preserve">5.3.2 </w:t>
      </w:r>
      <w:r>
        <w:rPr>
          <w:rFonts w:hint="eastAsia" w:cs="Times New Roman"/>
          <w:szCs w:val="24"/>
        </w:rPr>
        <w:t>站段净购入的用电量，是实际消耗的电量，该电量应依据站段购电结算凭证及站段电力计量记录经交叉核对后获取。如果站段有自发电情况，对外出售电量数据应根据售电结算凭证数据和供电计量表计电力计量数据获得。如果自发电全部为该铁路站段自用，则自发电量以站段发电车间可以采信的发电量记录或日、月、年度发电量统计报表为准。站段净购入的用电量是指实际消耗的电力，耗电相关数据的统计和应用均应建立在可查证的计量表计记录数据基础之上。</w:t>
      </w:r>
    </w:p>
    <w:bookmarkEnd w:id="91"/>
    <w:bookmarkEnd w:id="92"/>
    <w:bookmarkEnd w:id="93"/>
    <w:p>
      <w:pPr>
        <w:spacing w:line="276" w:lineRule="auto"/>
        <w:jc w:val="left"/>
        <w:rPr>
          <w:rFonts w:cs="Times New Roman"/>
          <w:szCs w:val="21"/>
          <w:shd w:val="clear" w:color="auto" w:fill="FFFFFF"/>
        </w:rPr>
      </w:pPr>
      <w:r>
        <w:rPr>
          <w:rFonts w:hint="eastAsia"/>
          <w:color w:val="0070C0"/>
          <w:sz w:val="21"/>
          <w:szCs w:val="20"/>
        </w:rPr>
        <w:t>【</w:t>
      </w:r>
      <w:r>
        <w:rPr>
          <w:color w:val="0070C0"/>
          <w:sz w:val="21"/>
          <w:szCs w:val="20"/>
        </w:rPr>
        <w:t>5.3.2</w:t>
      </w:r>
      <w:r>
        <w:rPr>
          <w:rFonts w:hint="eastAsia"/>
          <w:color w:val="0070C0"/>
          <w:sz w:val="21"/>
          <w:szCs w:val="20"/>
        </w:rPr>
        <w:t>条文说明】该条款对电力活动水平数据的来源、统计和验证分析进行了阐述，以确保得到的间接排放量数据的准确度。</w:t>
      </w:r>
    </w:p>
    <w:p>
      <w:pPr>
        <w:rPr>
          <w:rFonts w:cs="Times New Roman"/>
          <w:szCs w:val="24"/>
        </w:rPr>
      </w:pPr>
      <w:bookmarkStart w:id="94" w:name="_Toc154060648"/>
      <w:bookmarkStart w:id="95" w:name="_Toc154060115"/>
      <w:bookmarkStart w:id="96" w:name="_Toc154060213"/>
      <w:r>
        <w:rPr>
          <w:rFonts w:cs="Times New Roman"/>
          <w:b/>
          <w:bCs/>
          <w:szCs w:val="24"/>
        </w:rPr>
        <w:t xml:space="preserve">5.3.3 </w:t>
      </w:r>
      <w:r>
        <w:rPr>
          <w:rFonts w:hint="eastAsia" w:cs="Times New Roman"/>
          <w:szCs w:val="24"/>
        </w:rPr>
        <w:t>如果站段向外供应热力，通常采用排放因子法计算对应的二氧化碳排放量。该排放量可以用活动数据（以质量单位计量的蒸汽和热水）乘以热力排放因子进行计算。排放因子可以采用《温室气体排放核算方法与报告指南 发电设施》中给出的方法和排放因子计算。计算出排放量后，应在总排放量基础上进行核减。外购热力也按此方法计算，并列入排放量。</w:t>
      </w:r>
    </w:p>
    <w:p>
      <w:pPr>
        <w:spacing w:line="276" w:lineRule="auto"/>
        <w:jc w:val="left"/>
        <w:rPr>
          <w:rFonts w:cs="Times New Roman"/>
          <w:szCs w:val="21"/>
          <w:shd w:val="clear" w:color="auto" w:fill="FFFFFF"/>
        </w:rPr>
      </w:pPr>
      <w:r>
        <w:rPr>
          <w:rFonts w:hint="eastAsia"/>
          <w:color w:val="0070C0"/>
          <w:sz w:val="21"/>
          <w:szCs w:val="20"/>
        </w:rPr>
        <w:t>【</w:t>
      </w:r>
      <w:r>
        <w:rPr>
          <w:color w:val="0070C0"/>
          <w:sz w:val="21"/>
          <w:szCs w:val="20"/>
        </w:rPr>
        <w:t>5.3.3</w:t>
      </w:r>
      <w:r>
        <w:rPr>
          <w:rFonts w:hint="eastAsia"/>
          <w:color w:val="0070C0"/>
          <w:sz w:val="21"/>
          <w:szCs w:val="20"/>
        </w:rPr>
        <w:t>条文说明】热力外供可能是站段为其家属区或当热力富余时向其他法人或组织团体提供热力。热力外供包括了蒸汽外供和热水外供。以上分别给出了两种外供方式的热量活动水平数据的计算方法。如果没有相关计量或数据无法统计时，可以采用缺省值进行计算。</w:t>
      </w:r>
    </w:p>
    <w:p>
      <w:pPr>
        <w:rPr>
          <w:rFonts w:cs="Times New Roman"/>
          <w:szCs w:val="24"/>
        </w:rPr>
      </w:pPr>
      <w:r>
        <w:rPr>
          <w:rFonts w:cs="Times New Roman"/>
          <w:b/>
          <w:bCs/>
          <w:szCs w:val="24"/>
        </w:rPr>
        <w:t xml:space="preserve">5.3.4 </w:t>
      </w:r>
      <w:r>
        <w:rPr>
          <w:rFonts w:hint="eastAsia" w:cs="Times New Roman"/>
          <w:szCs w:val="24"/>
        </w:rPr>
        <w:t>蒸汽活动数据（以质量单位计量的蒸汽量）可采用下式计算：</w:t>
      </w:r>
    </w:p>
    <w:bookmarkEnd w:id="94"/>
    <w:bookmarkEnd w:id="95"/>
    <w:bookmarkEnd w:id="96"/>
    <w:p>
      <w:pPr>
        <w:jc w:val="center"/>
        <w:rPr>
          <w:rFonts w:cs="Times New Roman"/>
          <w:szCs w:val="21"/>
          <w:shd w:val="clear" w:color="auto" w:fill="FFFFFF"/>
        </w:rPr>
      </w:pPr>
      <m:oMath>
        <m:sSub>
          <m:sSubPr>
            <m:ctrlPr>
              <w:rPr>
                <w:rFonts w:ascii="Cambria Math" w:hAnsi="Cambria Math" w:cs="Times New Roman"/>
                <w:i/>
                <w:szCs w:val="21"/>
                <w:shd w:val="clear" w:color="auto" w:fill="FFFFFF"/>
              </w:rPr>
            </m:ctrlPr>
          </m:sSubPr>
          <m:e>
            <m:r>
              <m:rPr/>
              <w:rPr>
                <w:rFonts w:ascii="Cambria Math" w:cs="Times New Roman"/>
                <w:szCs w:val="21"/>
                <w:shd w:val="clear" w:color="auto" w:fill="FFFFFF"/>
              </w:rPr>
              <m:t>AD</m:t>
            </m:r>
            <m:ctrlPr>
              <w:rPr>
                <w:rFonts w:ascii="Cambria Math" w:hAnsi="Cambria Math" w:cs="Times New Roman"/>
                <w:i/>
                <w:szCs w:val="21"/>
                <w:shd w:val="clear" w:color="auto" w:fill="FFFFFF"/>
              </w:rPr>
            </m:ctrlPr>
          </m:e>
          <m:sub>
            <m:r>
              <m:rPr/>
              <w:rPr>
                <w:rFonts w:ascii="Cambria Math" w:cs="Times New Roman"/>
                <w:szCs w:val="21"/>
                <w:shd w:val="clear" w:color="auto" w:fill="FFFFFF"/>
              </w:rPr>
              <m:t>st</m:t>
            </m:r>
            <m:ctrlPr>
              <w:rPr>
                <w:rFonts w:ascii="Cambria Math" w:hAnsi="Cambria Math" w:cs="Times New Roman"/>
                <w:i/>
                <w:szCs w:val="21"/>
                <w:shd w:val="clear" w:color="auto" w:fill="FFFFFF"/>
              </w:rPr>
            </m:ctrlPr>
          </m:sub>
        </m:sSub>
        <m:r>
          <m:rPr/>
          <w:rPr>
            <w:rFonts w:ascii="Cambria Math" w:cs="Times New Roman"/>
            <w:szCs w:val="21"/>
            <w:shd w:val="clear" w:color="auto" w:fill="FFFFFF"/>
          </w:rPr>
          <m:t>=</m:t>
        </m:r>
        <m:sSub>
          <m:sSubPr>
            <m:ctrlPr>
              <w:rPr>
                <w:rFonts w:ascii="Cambria Math" w:hAnsi="Cambria Math" w:cs="Times New Roman"/>
                <w:i/>
                <w:szCs w:val="21"/>
                <w:shd w:val="clear" w:color="auto" w:fill="FFFFFF"/>
              </w:rPr>
            </m:ctrlPr>
          </m:sSubPr>
          <m:e>
            <m:r>
              <m:rPr/>
              <w:rPr>
                <w:rFonts w:ascii="Cambria Math" w:cs="Times New Roman"/>
                <w:szCs w:val="21"/>
                <w:shd w:val="clear" w:color="auto" w:fill="FFFFFF"/>
              </w:rPr>
              <m:t>Ma</m:t>
            </m:r>
            <m:ctrlPr>
              <w:rPr>
                <w:rFonts w:ascii="Cambria Math" w:hAnsi="Cambria Math" w:cs="Times New Roman"/>
                <w:i/>
                <w:szCs w:val="21"/>
                <w:shd w:val="clear" w:color="auto" w:fill="FFFFFF"/>
              </w:rPr>
            </m:ctrlPr>
          </m:e>
          <m:sub>
            <m:r>
              <m:rPr/>
              <w:rPr>
                <w:rFonts w:ascii="Cambria Math" w:cs="Times New Roman"/>
                <w:szCs w:val="21"/>
                <w:shd w:val="clear" w:color="auto" w:fill="FFFFFF"/>
              </w:rPr>
              <m:t>st</m:t>
            </m:r>
            <m:ctrlPr>
              <w:rPr>
                <w:rFonts w:ascii="Cambria Math" w:hAnsi="Cambria Math" w:cs="Times New Roman"/>
                <w:i/>
                <w:szCs w:val="21"/>
                <w:shd w:val="clear" w:color="auto" w:fill="FFFFFF"/>
              </w:rPr>
            </m:ctrlPr>
          </m:sub>
        </m:sSub>
        <m:r>
          <m:rPr/>
          <w:rPr>
            <w:rFonts w:ascii="Cambria Math" w:cs="Times New Roman"/>
            <w:szCs w:val="21"/>
            <w:shd w:val="clear" w:color="auto" w:fill="FFFFFF"/>
          </w:rPr>
          <m:t>×(</m:t>
        </m:r>
        <m:sSub>
          <m:sSubPr>
            <m:ctrlPr>
              <w:rPr>
                <w:rFonts w:ascii="Cambria Math" w:hAnsi="Cambria Math" w:cs="Times New Roman"/>
                <w:i/>
                <w:szCs w:val="21"/>
                <w:shd w:val="clear" w:color="auto" w:fill="FFFFFF"/>
              </w:rPr>
            </m:ctrlPr>
          </m:sSubPr>
          <m:e>
            <m:r>
              <m:rPr/>
              <w:rPr>
                <w:rFonts w:ascii="Cambria Math" w:cs="Times New Roman"/>
                <w:szCs w:val="21"/>
                <w:shd w:val="clear" w:color="auto" w:fill="FFFFFF"/>
              </w:rPr>
              <m:t>En</m:t>
            </m:r>
            <m:ctrlPr>
              <w:rPr>
                <w:rFonts w:ascii="Cambria Math" w:hAnsi="Cambria Math" w:cs="Times New Roman"/>
                <w:i/>
                <w:szCs w:val="21"/>
                <w:shd w:val="clear" w:color="auto" w:fill="FFFFFF"/>
              </w:rPr>
            </m:ctrlPr>
          </m:e>
          <m:sub>
            <m:r>
              <m:rPr/>
              <w:rPr>
                <w:rFonts w:ascii="Cambria Math" w:cs="Times New Roman"/>
                <w:szCs w:val="21"/>
                <w:shd w:val="clear" w:color="auto" w:fill="FFFFFF"/>
              </w:rPr>
              <m:t>st</m:t>
            </m:r>
            <m:ctrlPr>
              <w:rPr>
                <w:rFonts w:ascii="Cambria Math" w:hAnsi="Cambria Math" w:cs="Times New Roman"/>
                <w:i/>
                <w:szCs w:val="21"/>
                <w:shd w:val="clear" w:color="auto" w:fill="FFFFFF"/>
              </w:rPr>
            </m:ctrlPr>
          </m:sub>
        </m:sSub>
        <m:r>
          <m:rPr/>
          <w:rPr>
            <w:rFonts w:ascii="Cambria Math" w:cs="Times New Roman"/>
            <w:szCs w:val="21"/>
            <w:shd w:val="clear" w:color="auto" w:fill="FFFFFF"/>
          </w:rPr>
          <m:t>−83.74)×1</m:t>
        </m:r>
        <m:sSup>
          <m:sSupPr>
            <m:ctrlPr>
              <w:rPr>
                <w:rFonts w:ascii="Cambria Math" w:hAnsi="Cambria Math" w:cs="Times New Roman"/>
                <w:i/>
                <w:iCs/>
                <w:szCs w:val="21"/>
                <w:shd w:val="clear" w:color="auto" w:fill="FFFFFF"/>
              </w:rPr>
            </m:ctrlPr>
          </m:sSupPr>
          <m:e>
            <m:r>
              <m:rPr/>
              <w:rPr>
                <w:rFonts w:ascii="Cambria Math" w:cs="Times New Roman"/>
                <w:szCs w:val="21"/>
                <w:shd w:val="clear" w:color="auto" w:fill="FFFFFF"/>
              </w:rPr>
              <m:t>0</m:t>
            </m:r>
            <m:ctrlPr>
              <w:rPr>
                <w:rFonts w:ascii="Cambria Math" w:hAnsi="Cambria Math" w:cs="Times New Roman"/>
                <w:i/>
                <w:iCs/>
                <w:szCs w:val="21"/>
                <w:shd w:val="clear" w:color="auto" w:fill="FFFFFF"/>
              </w:rPr>
            </m:ctrlPr>
          </m:e>
          <m:sup>
            <m:r>
              <m:rPr/>
              <w:rPr>
                <w:rFonts w:ascii="Cambria Math" w:cs="Times New Roman"/>
                <w:szCs w:val="21"/>
                <w:shd w:val="clear" w:color="auto" w:fill="FFFFFF"/>
              </w:rPr>
              <m:t>−3</m:t>
            </m:r>
            <m:ctrlPr>
              <w:rPr>
                <w:rFonts w:ascii="Cambria Math" w:hAnsi="Cambria Math" w:cs="Times New Roman"/>
                <w:i/>
                <w:iCs/>
                <w:szCs w:val="21"/>
                <w:shd w:val="clear" w:color="auto" w:fill="FFFFFF"/>
              </w:rPr>
            </m:ctrlPr>
          </m:sup>
        </m:sSup>
      </m:oMath>
      <w:r>
        <w:rPr>
          <w:rFonts w:hint="eastAsia" w:cs="Times New Roman"/>
          <w:szCs w:val="21"/>
          <w:shd w:val="clear" w:color="auto" w:fill="FFFFFF"/>
        </w:rPr>
        <w:t xml:space="preserve">       （</w:t>
      </w:r>
      <w:r>
        <w:rPr>
          <w:rFonts w:hint="eastAsia" w:cs="Times New Roman"/>
          <w:b/>
          <w:szCs w:val="21"/>
          <w:shd w:val="clear" w:color="auto" w:fill="FFFFFF"/>
        </w:rPr>
        <w:t>5.</w:t>
      </w:r>
      <w:r>
        <w:rPr>
          <w:rFonts w:cs="Times New Roman"/>
          <w:b/>
          <w:szCs w:val="21"/>
          <w:shd w:val="clear" w:color="auto" w:fill="FFFFFF"/>
        </w:rPr>
        <w:t>3</w:t>
      </w:r>
      <w:r>
        <w:rPr>
          <w:rFonts w:hint="eastAsia" w:cs="Times New Roman"/>
          <w:b/>
          <w:szCs w:val="21"/>
          <w:shd w:val="clear" w:color="auto" w:fill="FFFFFF"/>
        </w:rPr>
        <w:t>.</w:t>
      </w:r>
      <w:r>
        <w:rPr>
          <w:rFonts w:cs="Times New Roman"/>
          <w:b/>
          <w:szCs w:val="21"/>
          <w:shd w:val="clear" w:color="auto" w:fill="FFFFFF"/>
        </w:rPr>
        <w:t>4</w:t>
      </w:r>
      <w:r>
        <w:rPr>
          <w:rFonts w:hint="eastAsia" w:cs="Times New Roman"/>
          <w:szCs w:val="21"/>
          <w:shd w:val="clear" w:color="auto" w:fill="FFFFFF"/>
        </w:rPr>
        <w:t>）</w:t>
      </w:r>
    </w:p>
    <w:p>
      <w:pPr>
        <w:rPr>
          <w:rFonts w:cs="Times New Roman"/>
          <w:szCs w:val="21"/>
          <w:shd w:val="clear" w:color="auto" w:fill="FFFFFF"/>
        </w:rPr>
      </w:pPr>
      <w:r>
        <w:rPr>
          <w:rFonts w:cs="Times New Roman"/>
          <w:szCs w:val="21"/>
          <w:shd w:val="clear" w:color="auto" w:fill="FFFFFF"/>
        </w:rPr>
        <w:t>式中：</w:t>
      </w:r>
    </w:p>
    <w:p>
      <w:pPr>
        <w:ind w:firstLine="480" w:firstLineChars="200"/>
        <w:rPr>
          <w:rFonts w:cs="Times New Roman"/>
          <w:szCs w:val="21"/>
          <w:shd w:val="clear" w:color="auto" w:fill="FFFFFF"/>
        </w:rPr>
      </w:pPr>
      <w:r>
        <w:rPr>
          <w:rFonts w:cs="Times New Roman"/>
          <w:i/>
          <w:iCs/>
          <w:szCs w:val="21"/>
          <w:shd w:val="clear" w:color="auto" w:fill="FFFFFF"/>
        </w:rPr>
        <w:t>AD</w:t>
      </w:r>
      <w:r>
        <w:rPr>
          <w:rFonts w:cs="Times New Roman"/>
          <w:i/>
          <w:iCs/>
          <w:szCs w:val="21"/>
          <w:shd w:val="clear" w:color="auto" w:fill="FFFFFF"/>
          <w:vertAlign w:val="subscript"/>
        </w:rPr>
        <w:t>st</w:t>
      </w:r>
      <w:r>
        <w:rPr>
          <w:rFonts w:cs="Times New Roman"/>
          <w:szCs w:val="21"/>
          <w:shd w:val="clear" w:color="auto" w:fill="FFFFFF"/>
        </w:rPr>
        <w:t>－蒸汽的热量，单位为吉焦（GJ）；</w:t>
      </w:r>
    </w:p>
    <w:p>
      <w:pPr>
        <w:ind w:firstLine="480" w:firstLineChars="200"/>
        <w:rPr>
          <w:rFonts w:cs="Times New Roman"/>
          <w:szCs w:val="21"/>
          <w:shd w:val="clear" w:color="auto" w:fill="FFFFFF"/>
        </w:rPr>
      </w:pPr>
      <w:r>
        <w:rPr>
          <w:rFonts w:cs="Times New Roman"/>
          <w:i/>
          <w:iCs/>
          <w:szCs w:val="21"/>
          <w:shd w:val="clear" w:color="auto" w:fill="FFFFFF"/>
        </w:rPr>
        <w:t>Ma</w:t>
      </w:r>
      <w:r>
        <w:rPr>
          <w:rFonts w:cs="Times New Roman"/>
          <w:i/>
          <w:iCs/>
          <w:szCs w:val="21"/>
          <w:shd w:val="clear" w:color="auto" w:fill="FFFFFF"/>
          <w:vertAlign w:val="subscript"/>
        </w:rPr>
        <w:t>st</w:t>
      </w:r>
      <w:r>
        <w:rPr>
          <w:rFonts w:cs="Times New Roman"/>
          <w:szCs w:val="21"/>
          <w:shd w:val="clear" w:color="auto" w:fill="FFFFFF"/>
        </w:rPr>
        <w:t>－蒸汽的质量，单位为吨蒸汽（t）；</w:t>
      </w:r>
    </w:p>
    <w:p>
      <w:pPr>
        <w:ind w:firstLine="480" w:firstLineChars="200"/>
        <w:rPr>
          <w:rFonts w:cs="Times New Roman"/>
          <w:szCs w:val="21"/>
          <w:shd w:val="clear" w:color="auto" w:fill="FFFFFF"/>
        </w:rPr>
      </w:pPr>
      <w:r>
        <w:rPr>
          <w:rFonts w:cs="Times New Roman"/>
          <w:i/>
          <w:iCs/>
          <w:szCs w:val="21"/>
          <w:shd w:val="clear" w:color="auto" w:fill="FFFFFF"/>
        </w:rPr>
        <w:t>En</w:t>
      </w:r>
      <w:r>
        <w:rPr>
          <w:rFonts w:cs="Times New Roman"/>
          <w:i/>
          <w:iCs/>
          <w:szCs w:val="21"/>
          <w:shd w:val="clear" w:color="auto" w:fill="FFFFFF"/>
          <w:vertAlign w:val="subscript"/>
        </w:rPr>
        <w:t>st</w:t>
      </w:r>
      <w:r>
        <w:rPr>
          <w:rFonts w:cs="Times New Roman"/>
          <w:szCs w:val="21"/>
          <w:shd w:val="clear" w:color="auto" w:fill="FFFFFF"/>
        </w:rPr>
        <w:t>－蒸汽所对应的温度、压力下每千克蒸汽的焓值，单位为千焦</w:t>
      </w:r>
      <w:r>
        <w:rPr>
          <w:rFonts w:hint="eastAsia" w:cs="Times New Roman"/>
          <w:szCs w:val="21"/>
          <w:shd w:val="clear" w:color="auto" w:fill="FFFFFF"/>
        </w:rPr>
        <w:t>每</w:t>
      </w:r>
      <w:r>
        <w:rPr>
          <w:rFonts w:cs="Times New Roman"/>
          <w:szCs w:val="21"/>
          <w:shd w:val="clear" w:color="auto" w:fill="FFFFFF"/>
        </w:rPr>
        <w:t>千克（kJ/kg）；</w:t>
      </w:r>
    </w:p>
    <w:p>
      <w:pPr>
        <w:ind w:firstLine="480" w:firstLineChars="200"/>
        <w:rPr>
          <w:rFonts w:cs="Times New Roman"/>
          <w:szCs w:val="21"/>
          <w:shd w:val="clear" w:color="auto" w:fill="FFFFFF"/>
        </w:rPr>
      </w:pPr>
      <w:r>
        <w:rPr>
          <w:rFonts w:cs="Times New Roman"/>
          <w:szCs w:val="21"/>
          <w:shd w:val="clear" w:color="auto" w:fill="FFFFFF"/>
        </w:rPr>
        <w:t>焓值取值参考相关行业标准</w:t>
      </w:r>
      <w:r>
        <w:rPr>
          <w:rFonts w:hint="eastAsia" w:cs="Times New Roman"/>
          <w:szCs w:val="21"/>
          <w:shd w:val="clear" w:color="auto" w:fill="FFFFFF"/>
        </w:rPr>
        <w:t>。</w:t>
      </w:r>
    </w:p>
    <w:p>
      <w:pPr>
        <w:ind w:firstLine="480" w:firstLineChars="200"/>
        <w:rPr>
          <w:rFonts w:cs="Times New Roman"/>
          <w:szCs w:val="21"/>
          <w:shd w:val="clear" w:color="auto" w:fill="FFFFFF"/>
        </w:rPr>
      </w:pPr>
      <w:r>
        <w:rPr>
          <w:rFonts w:cs="Times New Roman"/>
          <w:i/>
          <w:iCs/>
          <w:szCs w:val="21"/>
          <w:shd w:val="clear" w:color="auto" w:fill="FFFFFF"/>
        </w:rPr>
        <w:t>83.74</w:t>
      </w:r>
      <w:r>
        <w:rPr>
          <w:rFonts w:cs="Times New Roman"/>
          <w:szCs w:val="21"/>
          <w:shd w:val="clear" w:color="auto" w:fill="FFFFFF"/>
        </w:rPr>
        <w:t>－给水温度为20摄氏度时的焓值，单位为千焦</w:t>
      </w:r>
      <w:r>
        <w:rPr>
          <w:rFonts w:hint="eastAsia" w:cs="Times New Roman"/>
          <w:szCs w:val="21"/>
          <w:shd w:val="clear" w:color="auto" w:fill="FFFFFF"/>
        </w:rPr>
        <w:t>每</w:t>
      </w:r>
      <w:r>
        <w:rPr>
          <w:rFonts w:cs="Times New Roman"/>
          <w:szCs w:val="21"/>
          <w:shd w:val="clear" w:color="auto" w:fill="FFFFFF"/>
        </w:rPr>
        <w:t>千克（kJ/kg）</w:t>
      </w:r>
      <w:r>
        <w:rPr>
          <w:rFonts w:hint="eastAsia" w:cs="Times New Roman"/>
          <w:szCs w:val="21"/>
          <w:shd w:val="clear" w:color="auto" w:fill="FFFFFF"/>
        </w:rPr>
        <w:t>。</w:t>
      </w:r>
    </w:p>
    <w:p>
      <w:pPr>
        <w:spacing w:line="276" w:lineRule="auto"/>
        <w:jc w:val="left"/>
        <w:rPr>
          <w:rFonts w:cs="Times New Roman"/>
          <w:szCs w:val="21"/>
          <w:shd w:val="clear" w:color="auto" w:fill="FFFFFF"/>
        </w:rPr>
      </w:pPr>
      <w:r>
        <w:rPr>
          <w:rFonts w:hint="eastAsia"/>
          <w:color w:val="0070C0"/>
          <w:sz w:val="21"/>
          <w:szCs w:val="20"/>
        </w:rPr>
        <w:t>【</w:t>
      </w:r>
      <w:r>
        <w:rPr>
          <w:color w:val="0070C0"/>
          <w:sz w:val="21"/>
          <w:szCs w:val="20"/>
        </w:rPr>
        <w:t>5.3.4</w:t>
      </w:r>
      <w:r>
        <w:rPr>
          <w:rFonts w:hint="eastAsia"/>
          <w:color w:val="0070C0"/>
          <w:sz w:val="21"/>
          <w:szCs w:val="20"/>
        </w:rPr>
        <w:t>条文说明】本条规定了蒸汽活动数据的计算方式。</w:t>
      </w:r>
    </w:p>
    <w:p>
      <w:pPr>
        <w:rPr>
          <w:rFonts w:cs="Times New Roman"/>
          <w:szCs w:val="21"/>
          <w:shd w:val="clear" w:color="auto" w:fill="FFFFFF"/>
        </w:rPr>
      </w:pPr>
      <w:r>
        <w:rPr>
          <w:rFonts w:hint="eastAsia" w:cs="Times New Roman"/>
          <w:b/>
          <w:szCs w:val="21"/>
          <w:shd w:val="clear" w:color="auto" w:fill="FFFFFF"/>
        </w:rPr>
        <w:t>5.</w:t>
      </w:r>
      <w:r>
        <w:rPr>
          <w:rFonts w:cs="Times New Roman"/>
          <w:b/>
          <w:szCs w:val="21"/>
          <w:shd w:val="clear" w:color="auto" w:fill="FFFFFF"/>
        </w:rPr>
        <w:t>3</w:t>
      </w:r>
      <w:r>
        <w:rPr>
          <w:rFonts w:hint="eastAsia" w:cs="Times New Roman"/>
          <w:b/>
          <w:szCs w:val="21"/>
          <w:shd w:val="clear" w:color="auto" w:fill="FFFFFF"/>
        </w:rPr>
        <w:t>.</w:t>
      </w:r>
      <w:r>
        <w:rPr>
          <w:rFonts w:cs="Times New Roman"/>
          <w:b/>
          <w:szCs w:val="21"/>
          <w:shd w:val="clear" w:color="auto" w:fill="FFFFFF"/>
        </w:rPr>
        <w:t xml:space="preserve">5 </w:t>
      </w:r>
      <w:r>
        <w:rPr>
          <w:rFonts w:hint="eastAsia" w:cs="Times New Roman"/>
        </w:rPr>
        <w:t>热水活动数据（</w:t>
      </w:r>
      <w:r>
        <w:rPr>
          <w:rFonts w:cs="Times New Roman"/>
          <w:szCs w:val="21"/>
          <w:shd w:val="clear" w:color="auto" w:fill="FFFFFF"/>
        </w:rPr>
        <w:t>以质量单位计量的</w:t>
      </w:r>
      <w:r>
        <w:rPr>
          <w:rFonts w:hint="eastAsia" w:cs="Times New Roman"/>
          <w:szCs w:val="21"/>
          <w:shd w:val="clear" w:color="auto" w:fill="FFFFFF"/>
        </w:rPr>
        <w:t>热水</w:t>
      </w:r>
      <w:r>
        <w:rPr>
          <w:rFonts w:hint="eastAsia" w:cs="Times New Roman"/>
        </w:rPr>
        <w:t>）</w:t>
      </w:r>
      <w:r>
        <w:rPr>
          <w:rFonts w:hint="eastAsia" w:cs="Times New Roman"/>
          <w:szCs w:val="24"/>
        </w:rPr>
        <w:t>可采用下式计算。热力供应的CO</w:t>
      </w:r>
      <w:r>
        <w:rPr>
          <w:rFonts w:hint="eastAsia" w:cs="Times New Roman"/>
          <w:szCs w:val="24"/>
          <w:vertAlign w:val="subscript"/>
        </w:rPr>
        <w:t>2</w:t>
      </w:r>
      <w:r>
        <w:rPr>
          <w:rFonts w:hint="eastAsia" w:cs="Times New Roman"/>
          <w:szCs w:val="24"/>
        </w:rPr>
        <w:t>排放因子暂按缺省值0.11吨CO</w:t>
      </w:r>
      <w:r>
        <w:rPr>
          <w:rFonts w:hint="eastAsia" w:cs="Times New Roman"/>
          <w:szCs w:val="24"/>
          <w:vertAlign w:val="subscript"/>
        </w:rPr>
        <w:t>2</w:t>
      </w:r>
      <w:r>
        <w:rPr>
          <w:rFonts w:hint="eastAsia" w:cs="Times New Roman"/>
          <w:szCs w:val="24"/>
        </w:rPr>
        <w:t>/GJ计，未来应根据主管部门发布的官方数据进行更新。</w:t>
      </w:r>
    </w:p>
    <w:p>
      <w:pPr>
        <w:jc w:val="center"/>
        <w:rPr>
          <w:rFonts w:cs="Times New Roman"/>
          <w:szCs w:val="21"/>
          <w:shd w:val="clear" w:color="auto" w:fill="FFFFFF"/>
        </w:rPr>
      </w:pPr>
      <m:oMath>
        <m:sSub>
          <m:sSubPr>
            <m:ctrlPr>
              <w:rPr>
                <w:rFonts w:ascii="Cambria Math" w:hAnsi="Cambria Math" w:cs="Times New Roman"/>
                <w:i/>
                <w:szCs w:val="21"/>
                <w:shd w:val="clear" w:color="auto" w:fill="FFFFFF"/>
              </w:rPr>
            </m:ctrlPr>
          </m:sSubPr>
          <m:e>
            <m:r>
              <m:rPr/>
              <w:rPr>
                <w:rFonts w:ascii="Cambria Math" w:cs="Times New Roman"/>
                <w:szCs w:val="21"/>
                <w:shd w:val="clear" w:color="auto" w:fill="FFFFFF"/>
              </w:rPr>
              <m:t>AD</m:t>
            </m:r>
            <m:ctrlPr>
              <w:rPr>
                <w:rFonts w:ascii="Cambria Math" w:hAnsi="Cambria Math" w:cs="Times New Roman"/>
                <w:i/>
                <w:szCs w:val="21"/>
                <w:shd w:val="clear" w:color="auto" w:fill="FFFFFF"/>
              </w:rPr>
            </m:ctrlPr>
          </m:e>
          <m:sub>
            <m:r>
              <m:rPr/>
              <w:rPr>
                <w:rFonts w:ascii="Cambria Math" w:cs="Times New Roman"/>
                <w:szCs w:val="21"/>
                <w:shd w:val="clear" w:color="auto" w:fill="FFFFFF"/>
              </w:rPr>
              <m:t>w</m:t>
            </m:r>
            <m:ctrlPr>
              <w:rPr>
                <w:rFonts w:ascii="Cambria Math" w:hAnsi="Cambria Math" w:cs="Times New Roman"/>
                <w:i/>
                <w:szCs w:val="21"/>
                <w:shd w:val="clear" w:color="auto" w:fill="FFFFFF"/>
              </w:rPr>
            </m:ctrlPr>
          </m:sub>
        </m:sSub>
        <m:r>
          <m:rPr/>
          <w:rPr>
            <w:rFonts w:ascii="Cambria Math" w:cs="Times New Roman"/>
            <w:szCs w:val="21"/>
            <w:shd w:val="clear" w:color="auto" w:fill="FFFFFF"/>
          </w:rPr>
          <m:t>=</m:t>
        </m:r>
        <m:sSub>
          <m:sSubPr>
            <m:ctrlPr>
              <w:rPr>
                <w:rFonts w:ascii="Cambria Math" w:hAnsi="Cambria Math" w:cs="Times New Roman"/>
                <w:i/>
                <w:szCs w:val="21"/>
                <w:shd w:val="clear" w:color="auto" w:fill="FFFFFF"/>
              </w:rPr>
            </m:ctrlPr>
          </m:sSubPr>
          <m:e>
            <m:r>
              <m:rPr/>
              <w:rPr>
                <w:rFonts w:ascii="Cambria Math" w:cs="Times New Roman"/>
                <w:szCs w:val="21"/>
                <w:shd w:val="clear" w:color="auto" w:fill="FFFFFF"/>
              </w:rPr>
              <m:t>Ma</m:t>
            </m:r>
            <m:ctrlPr>
              <w:rPr>
                <w:rFonts w:ascii="Cambria Math" w:hAnsi="Cambria Math" w:cs="Times New Roman"/>
                <w:i/>
                <w:szCs w:val="21"/>
                <w:shd w:val="clear" w:color="auto" w:fill="FFFFFF"/>
              </w:rPr>
            </m:ctrlPr>
          </m:e>
          <m:sub>
            <m:r>
              <m:rPr/>
              <w:rPr>
                <w:rFonts w:ascii="Cambria Math" w:cs="Times New Roman"/>
                <w:szCs w:val="21"/>
                <w:shd w:val="clear" w:color="auto" w:fill="FFFFFF"/>
              </w:rPr>
              <m:t>w</m:t>
            </m:r>
            <m:ctrlPr>
              <w:rPr>
                <w:rFonts w:ascii="Cambria Math" w:hAnsi="Cambria Math" w:cs="Times New Roman"/>
                <w:i/>
                <w:szCs w:val="21"/>
                <w:shd w:val="clear" w:color="auto" w:fill="FFFFFF"/>
              </w:rPr>
            </m:ctrlPr>
          </m:sub>
        </m:sSub>
        <m:r>
          <m:rPr/>
          <w:rPr>
            <w:rFonts w:ascii="Cambria Math" w:cs="Times New Roman"/>
            <w:szCs w:val="21"/>
            <w:shd w:val="clear" w:color="auto" w:fill="FFFFFF"/>
          </w:rPr>
          <m:t>×(</m:t>
        </m:r>
        <m:sSub>
          <m:sSubPr>
            <m:ctrlPr>
              <w:rPr>
                <w:rFonts w:ascii="Cambria Math" w:hAnsi="Cambria Math" w:cs="Times New Roman"/>
                <w:szCs w:val="21"/>
                <w:shd w:val="clear" w:color="auto" w:fill="FFFFFF"/>
              </w:rPr>
            </m:ctrlPr>
          </m:sSubPr>
          <m:e>
            <m:r>
              <m:rPr>
                <m:sty m:val="p"/>
              </m:rPr>
              <w:rPr>
                <w:rFonts w:ascii="Cambria Math" w:hAnsi="Cambria Math" w:cs="Times New Roman"/>
                <w:szCs w:val="21"/>
                <w:shd w:val="clear" w:color="auto" w:fill="FFFFFF"/>
              </w:rPr>
              <m:t>T</m:t>
            </m:r>
            <m:ctrlPr>
              <w:rPr>
                <w:rFonts w:ascii="Cambria Math" w:hAnsi="Cambria Math" w:cs="Times New Roman"/>
                <w:szCs w:val="21"/>
                <w:shd w:val="clear" w:color="auto" w:fill="FFFFFF"/>
              </w:rPr>
            </m:ctrlPr>
          </m:e>
          <m:sub>
            <m:r>
              <m:rPr/>
              <w:rPr>
                <w:rFonts w:ascii="Cambria Math" w:hAnsi="Cambria Math" w:cs="Times New Roman"/>
                <w:szCs w:val="21"/>
                <w:shd w:val="clear" w:color="auto" w:fill="FFFFFF"/>
              </w:rPr>
              <m:t>w</m:t>
            </m:r>
            <m:ctrlPr>
              <w:rPr>
                <w:rFonts w:ascii="Cambria Math" w:hAnsi="Cambria Math" w:cs="Times New Roman"/>
                <w:szCs w:val="21"/>
                <w:shd w:val="clear" w:color="auto" w:fill="FFFFFF"/>
              </w:rPr>
            </m:ctrlPr>
          </m:sub>
        </m:sSub>
        <m:r>
          <m:rPr/>
          <w:rPr>
            <w:rFonts w:ascii="Cambria Math" w:cs="Times New Roman"/>
            <w:szCs w:val="21"/>
            <w:shd w:val="clear" w:color="auto" w:fill="FFFFFF"/>
          </w:rPr>
          <m:t>−20)×4.1868×1</m:t>
        </m:r>
        <m:sSup>
          <m:sSupPr>
            <m:ctrlPr>
              <w:rPr>
                <w:rFonts w:ascii="Cambria Math" w:hAnsi="Cambria Math" w:cs="Times New Roman"/>
                <w:i/>
                <w:szCs w:val="21"/>
                <w:shd w:val="clear" w:color="auto" w:fill="FFFFFF"/>
              </w:rPr>
            </m:ctrlPr>
          </m:sSupPr>
          <m:e>
            <m:r>
              <m:rPr/>
              <w:rPr>
                <w:rFonts w:ascii="Cambria Math" w:cs="Times New Roman"/>
                <w:szCs w:val="21"/>
                <w:shd w:val="clear" w:color="auto" w:fill="FFFFFF"/>
              </w:rPr>
              <m:t>0</m:t>
            </m:r>
            <m:ctrlPr>
              <w:rPr>
                <w:rFonts w:ascii="Cambria Math" w:hAnsi="Cambria Math" w:cs="Times New Roman"/>
                <w:i/>
                <w:szCs w:val="21"/>
                <w:shd w:val="clear" w:color="auto" w:fill="FFFFFF"/>
              </w:rPr>
            </m:ctrlPr>
          </m:e>
          <m:sup>
            <m:r>
              <m:rPr/>
              <w:rPr>
                <w:rFonts w:ascii="Cambria Math" w:cs="Times New Roman"/>
                <w:szCs w:val="21"/>
                <w:shd w:val="clear" w:color="auto" w:fill="FFFFFF"/>
              </w:rPr>
              <m:t>−3</m:t>
            </m:r>
            <m:ctrlPr>
              <w:rPr>
                <w:rFonts w:ascii="Cambria Math" w:hAnsi="Cambria Math" w:cs="Times New Roman"/>
                <w:i/>
                <w:szCs w:val="21"/>
                <w:shd w:val="clear" w:color="auto" w:fill="FFFFFF"/>
              </w:rPr>
            </m:ctrlPr>
          </m:sup>
        </m:sSup>
      </m:oMath>
      <w:r>
        <w:rPr>
          <w:rFonts w:hint="eastAsia" w:cs="Times New Roman"/>
          <w:szCs w:val="21"/>
          <w:shd w:val="clear" w:color="auto" w:fill="FFFFFF"/>
        </w:rPr>
        <w:t xml:space="preserve">    （</w:t>
      </w:r>
      <w:r>
        <w:rPr>
          <w:rFonts w:hint="eastAsia" w:cs="Times New Roman"/>
          <w:b/>
          <w:szCs w:val="21"/>
          <w:shd w:val="clear" w:color="auto" w:fill="FFFFFF"/>
        </w:rPr>
        <w:t>5.</w:t>
      </w:r>
      <w:r>
        <w:rPr>
          <w:rFonts w:cs="Times New Roman"/>
          <w:b/>
          <w:szCs w:val="21"/>
          <w:shd w:val="clear" w:color="auto" w:fill="FFFFFF"/>
        </w:rPr>
        <w:t>3</w:t>
      </w:r>
      <w:r>
        <w:rPr>
          <w:rFonts w:hint="eastAsia" w:cs="Times New Roman"/>
          <w:b/>
          <w:szCs w:val="21"/>
          <w:shd w:val="clear" w:color="auto" w:fill="FFFFFF"/>
        </w:rPr>
        <w:t>.</w:t>
      </w:r>
      <w:r>
        <w:rPr>
          <w:rFonts w:cs="Times New Roman"/>
          <w:b/>
          <w:szCs w:val="21"/>
          <w:shd w:val="clear" w:color="auto" w:fill="FFFFFF"/>
        </w:rPr>
        <w:t>5</w:t>
      </w:r>
      <w:r>
        <w:rPr>
          <w:rFonts w:hint="eastAsia" w:cs="Times New Roman"/>
          <w:szCs w:val="21"/>
          <w:shd w:val="clear" w:color="auto" w:fill="FFFFFF"/>
        </w:rPr>
        <w:t>）</w:t>
      </w:r>
    </w:p>
    <w:p>
      <w:pPr>
        <w:rPr>
          <w:rFonts w:cs="Times New Roman"/>
          <w:szCs w:val="21"/>
          <w:shd w:val="clear" w:color="auto" w:fill="FFFFFF"/>
        </w:rPr>
      </w:pPr>
      <w:r>
        <w:rPr>
          <w:rFonts w:cs="Times New Roman"/>
          <w:szCs w:val="21"/>
          <w:shd w:val="clear" w:color="auto" w:fill="FFFFFF"/>
        </w:rPr>
        <w:t>式中：</w:t>
      </w:r>
    </w:p>
    <w:p>
      <w:pPr>
        <w:tabs>
          <w:tab w:val="left" w:pos="4791"/>
        </w:tabs>
        <w:ind w:firstLine="480" w:firstLineChars="200"/>
        <w:rPr>
          <w:rFonts w:cs="Times New Roman"/>
          <w:szCs w:val="21"/>
          <w:shd w:val="clear" w:color="auto" w:fill="FFFFFF"/>
        </w:rPr>
      </w:pPr>
      <w:r>
        <w:rPr>
          <w:rFonts w:cs="Times New Roman"/>
          <w:i/>
          <w:iCs/>
          <w:szCs w:val="21"/>
          <w:shd w:val="clear" w:color="auto" w:fill="FFFFFF"/>
        </w:rPr>
        <w:t>AD</w:t>
      </w:r>
      <w:r>
        <w:rPr>
          <w:rFonts w:cs="Times New Roman"/>
          <w:i/>
          <w:iCs/>
          <w:szCs w:val="21"/>
          <w:shd w:val="clear" w:color="auto" w:fill="FFFFFF"/>
          <w:vertAlign w:val="subscript"/>
        </w:rPr>
        <w:t>w</w:t>
      </w:r>
      <w:r>
        <w:rPr>
          <w:rFonts w:cs="Times New Roman"/>
          <w:szCs w:val="21"/>
          <w:shd w:val="clear" w:color="auto" w:fill="FFFFFF"/>
        </w:rPr>
        <w:t>－热水的热量，单位为吉焦（GJ）；</w:t>
      </w:r>
      <w:r>
        <w:rPr>
          <w:rFonts w:cs="Times New Roman"/>
          <w:szCs w:val="21"/>
          <w:shd w:val="clear" w:color="auto" w:fill="FFFFFF"/>
        </w:rPr>
        <w:tab/>
      </w:r>
    </w:p>
    <w:p>
      <w:pPr>
        <w:ind w:firstLine="480" w:firstLineChars="200"/>
        <w:rPr>
          <w:rFonts w:cs="Times New Roman"/>
          <w:szCs w:val="21"/>
          <w:shd w:val="clear" w:color="auto" w:fill="FFFFFF"/>
        </w:rPr>
      </w:pPr>
      <w:r>
        <w:rPr>
          <w:rFonts w:cs="Times New Roman"/>
          <w:i/>
          <w:iCs/>
          <w:szCs w:val="21"/>
          <w:shd w:val="clear" w:color="auto" w:fill="FFFFFF"/>
        </w:rPr>
        <w:t>Ma</w:t>
      </w:r>
      <w:r>
        <w:rPr>
          <w:rFonts w:cs="Times New Roman"/>
          <w:i/>
          <w:iCs/>
          <w:szCs w:val="21"/>
          <w:shd w:val="clear" w:color="auto" w:fill="FFFFFF"/>
          <w:vertAlign w:val="subscript"/>
        </w:rPr>
        <w:t>w</w:t>
      </w:r>
      <w:r>
        <w:rPr>
          <w:rFonts w:cs="Times New Roman"/>
          <w:szCs w:val="21"/>
          <w:shd w:val="clear" w:color="auto" w:fill="FFFFFF"/>
        </w:rPr>
        <w:t>－热水的质量，单位为吨（t）；</w:t>
      </w:r>
    </w:p>
    <w:p>
      <w:pPr>
        <w:ind w:firstLine="480" w:firstLineChars="200"/>
        <w:rPr>
          <w:rFonts w:cs="Times New Roman"/>
          <w:szCs w:val="21"/>
          <w:shd w:val="clear" w:color="auto" w:fill="FFFFFF"/>
        </w:rPr>
      </w:pPr>
      <w:r>
        <w:rPr>
          <w:rFonts w:cs="Times New Roman"/>
          <w:i/>
          <w:iCs/>
          <w:szCs w:val="21"/>
          <w:shd w:val="clear" w:color="auto" w:fill="FFFFFF"/>
        </w:rPr>
        <w:t>T</w:t>
      </w:r>
      <w:r>
        <w:rPr>
          <w:rFonts w:cs="Times New Roman"/>
          <w:i/>
          <w:iCs/>
          <w:szCs w:val="21"/>
          <w:shd w:val="clear" w:color="auto" w:fill="FFFFFF"/>
          <w:vertAlign w:val="subscript"/>
        </w:rPr>
        <w:t>w</w:t>
      </w:r>
      <w:r>
        <w:rPr>
          <w:rFonts w:cs="Times New Roman"/>
          <w:szCs w:val="21"/>
          <w:shd w:val="clear" w:color="auto" w:fill="FFFFFF"/>
        </w:rPr>
        <w:t>－热水的温度，单位为摄氏度（℃）；</w:t>
      </w:r>
    </w:p>
    <w:p>
      <w:pPr>
        <w:ind w:firstLine="480" w:firstLineChars="200"/>
        <w:rPr>
          <w:rFonts w:cs="Times New Roman"/>
          <w:szCs w:val="21"/>
          <w:shd w:val="clear" w:color="auto" w:fill="FFFFFF"/>
        </w:rPr>
      </w:pPr>
      <w:r>
        <w:rPr>
          <w:rFonts w:cs="Times New Roman"/>
          <w:i/>
          <w:iCs/>
          <w:szCs w:val="21"/>
          <w:shd w:val="clear" w:color="auto" w:fill="FFFFFF"/>
        </w:rPr>
        <w:t>20</w:t>
      </w:r>
      <w:r>
        <w:rPr>
          <w:rFonts w:cs="Times New Roman"/>
          <w:szCs w:val="21"/>
          <w:shd w:val="clear" w:color="auto" w:fill="FFFFFF"/>
        </w:rPr>
        <w:t>－常温下水的温度，单位为摄氏度（℃）；</w:t>
      </w:r>
    </w:p>
    <w:p>
      <w:pPr>
        <w:ind w:firstLine="480" w:firstLineChars="200"/>
        <w:rPr>
          <w:rFonts w:cs="Times New Roman"/>
          <w:szCs w:val="24"/>
          <w:shd w:val="clear" w:color="auto" w:fill="FFFFFF"/>
        </w:rPr>
      </w:pPr>
      <w:r>
        <w:rPr>
          <w:rFonts w:cs="Times New Roman"/>
          <w:i/>
          <w:iCs/>
          <w:szCs w:val="21"/>
          <w:shd w:val="clear" w:color="auto" w:fill="FFFFFF"/>
        </w:rPr>
        <w:t>4.1868</w:t>
      </w:r>
      <w:r>
        <w:rPr>
          <w:rFonts w:cs="Times New Roman"/>
          <w:szCs w:val="21"/>
          <w:shd w:val="clear" w:color="auto" w:fill="FFFFFF"/>
        </w:rPr>
        <w:t>－水在常温常压下的比热</w:t>
      </w:r>
      <w:r>
        <w:rPr>
          <w:rFonts w:hint="eastAsia" w:cs="Times New Roman"/>
          <w:szCs w:val="21"/>
          <w:shd w:val="clear" w:color="auto" w:fill="FFFFFF"/>
        </w:rPr>
        <w:t>容</w:t>
      </w:r>
      <w:r>
        <w:rPr>
          <w:rFonts w:cs="Times New Roman"/>
          <w:szCs w:val="21"/>
          <w:shd w:val="clear" w:color="auto" w:fill="FFFFFF"/>
        </w:rPr>
        <w:t>，单位为千焦/千克摄氏度（kJ/</w:t>
      </w:r>
      <w:r>
        <w:rPr>
          <w:rFonts w:hint="eastAsia" w:cs="Times New Roman"/>
          <w:szCs w:val="21"/>
          <w:shd w:val="clear" w:color="auto" w:fill="FFFFFF"/>
        </w:rPr>
        <w:t>（</w:t>
      </w:r>
      <w:r>
        <w:rPr>
          <w:rFonts w:cs="Times New Roman"/>
          <w:szCs w:val="21"/>
          <w:shd w:val="clear" w:color="auto" w:fill="FFFFFF"/>
        </w:rPr>
        <w:t>kg·℃</w:t>
      </w:r>
      <w:r>
        <w:rPr>
          <w:rFonts w:hint="eastAsia" w:cs="Times New Roman"/>
          <w:szCs w:val="21"/>
          <w:shd w:val="clear" w:color="auto" w:fill="FFFFFF"/>
        </w:rPr>
        <w:t>））。</w:t>
      </w:r>
    </w:p>
    <w:p>
      <w:pPr>
        <w:spacing w:line="276" w:lineRule="auto"/>
        <w:jc w:val="left"/>
        <w:rPr>
          <w:color w:val="0070C0"/>
          <w:sz w:val="21"/>
          <w:szCs w:val="20"/>
        </w:rPr>
      </w:pPr>
      <w:r>
        <w:rPr>
          <w:rFonts w:hint="eastAsia"/>
          <w:color w:val="0070C0"/>
          <w:sz w:val="21"/>
          <w:szCs w:val="20"/>
        </w:rPr>
        <w:t>【</w:t>
      </w:r>
      <w:r>
        <w:rPr>
          <w:color w:val="0070C0"/>
          <w:sz w:val="21"/>
          <w:szCs w:val="20"/>
        </w:rPr>
        <w:t>5.3.5</w:t>
      </w:r>
      <w:r>
        <w:rPr>
          <w:rFonts w:hint="eastAsia"/>
          <w:color w:val="0070C0"/>
          <w:sz w:val="21"/>
          <w:szCs w:val="20"/>
        </w:rPr>
        <w:t>条文说明】本条规定了热水活动数据的计算方式。</w:t>
      </w:r>
    </w:p>
    <w:p>
      <w:pPr>
        <w:pStyle w:val="3"/>
        <w:jc w:val="center"/>
        <w:rPr>
          <w:rFonts w:ascii="Times New Roman" w:hAnsi="Times New Roman" w:eastAsia="宋体" w:cs="Times New Roman"/>
          <w:sz w:val="30"/>
          <w:szCs w:val="30"/>
        </w:rPr>
      </w:pPr>
      <w:bookmarkStart w:id="97" w:name="_Toc156929491"/>
      <w:r>
        <w:rPr>
          <w:rFonts w:hint="eastAsia" w:ascii="Times New Roman" w:hAnsi="Times New Roman" w:eastAsia="宋体" w:cs="Times New Roman"/>
          <w:sz w:val="30"/>
          <w:szCs w:val="30"/>
        </w:rPr>
        <w:t>5</w:t>
      </w:r>
      <w:r>
        <w:rPr>
          <w:rFonts w:ascii="Times New Roman" w:hAnsi="Times New Roman" w:eastAsia="宋体" w:cs="Times New Roman"/>
          <w:sz w:val="30"/>
          <w:szCs w:val="30"/>
        </w:rPr>
        <w:t xml:space="preserve">.4 </w:t>
      </w:r>
      <w:r>
        <w:rPr>
          <w:rFonts w:hint="eastAsia" w:ascii="Times New Roman" w:hAnsi="Times New Roman" w:eastAsia="宋体" w:cs="Times New Roman"/>
          <w:sz w:val="30"/>
          <w:szCs w:val="30"/>
        </w:rPr>
        <w:t>碳汇量核算</w:t>
      </w:r>
      <w:bookmarkEnd w:id="97"/>
    </w:p>
    <w:p>
      <w:pPr>
        <w:rPr>
          <w:rFonts w:cs="Times New Roman"/>
          <w:b/>
          <w:bCs/>
          <w:szCs w:val="24"/>
        </w:rPr>
      </w:pPr>
      <w:r>
        <w:rPr>
          <w:rFonts w:hint="eastAsia" w:cs="Times New Roman"/>
          <w:b/>
          <w:bCs/>
          <w:szCs w:val="24"/>
        </w:rPr>
        <w:t>5</w:t>
      </w:r>
      <w:r>
        <w:rPr>
          <w:rFonts w:cs="Times New Roman"/>
          <w:b/>
          <w:bCs/>
          <w:szCs w:val="24"/>
        </w:rPr>
        <w:t>.4.1</w:t>
      </w:r>
      <w:r>
        <w:rPr>
          <w:rFonts w:cs="Times New Roman"/>
          <w:szCs w:val="24"/>
        </w:rPr>
        <w:t xml:space="preserve"> 铁路运输</w:t>
      </w:r>
      <w:r>
        <w:rPr>
          <w:rFonts w:hint="eastAsia" w:cs="Times New Roman"/>
          <w:szCs w:val="24"/>
        </w:rPr>
        <w:t>站段</w:t>
      </w:r>
      <w:r>
        <w:rPr>
          <w:rFonts w:cs="Times New Roman"/>
          <w:szCs w:val="24"/>
        </w:rPr>
        <w:t>具有经营权的乔木、</w:t>
      </w:r>
      <w:r>
        <w:rPr>
          <w:rFonts w:hint="eastAsia" w:cs="Times New Roman"/>
          <w:szCs w:val="24"/>
        </w:rPr>
        <w:t>灌木和草本植物</w:t>
      </w:r>
      <w:r>
        <w:rPr>
          <w:rFonts w:cs="Times New Roman"/>
          <w:szCs w:val="24"/>
        </w:rPr>
        <w:t>，包括防护林、特种用途林、用材林等造林可按本标准计算碳汇量，该范围不包括经济林造林、非林地上的通道绿化、城镇村及工矿用地绿化等。</w:t>
      </w:r>
    </w:p>
    <w:p>
      <w:pPr>
        <w:rPr>
          <w:color w:val="0070C0"/>
          <w:sz w:val="21"/>
          <w:szCs w:val="20"/>
        </w:rPr>
      </w:pPr>
      <w:r>
        <w:rPr>
          <w:rFonts w:hint="eastAsia"/>
          <w:color w:val="0070C0"/>
          <w:sz w:val="21"/>
          <w:szCs w:val="20"/>
        </w:rPr>
        <w:t>【</w:t>
      </w:r>
      <w:r>
        <w:rPr>
          <w:color w:val="0070C0"/>
          <w:sz w:val="21"/>
          <w:szCs w:val="20"/>
        </w:rPr>
        <w:t>5.4.1</w:t>
      </w:r>
      <w:r>
        <w:rPr>
          <w:rFonts w:hint="eastAsia"/>
          <w:color w:val="0070C0"/>
          <w:sz w:val="21"/>
          <w:szCs w:val="20"/>
        </w:rPr>
        <w:t>条文说明】本条规定了铁路运输站段运营期的碳汇核算包括的范围。截至 2017 年暂停签发，全国已有2871个CCER审定项目，861个备案项目。其中风电、水电、光伏项目占比较大，共有97个林业碳汇CCER 审定项目，占比3.4%，备案项目 15 个，其中3个项目已签发首期减排量。林业碳汇CCER项目主要分为造林碳汇、森林经营、竹子碳汇和竹林经营四类，其中造林碳汇为主要类型，CCER审定项目数量达66个，其次为森林经营，项目数量为25个，竹林经营项目数量 5 个，竹子造林项目数量 1 个，审定预计减排总量 5.59 亿吨。可见，植被碳汇不仅可以起到固碳减排的作用，而且给企业带来经济效益。本标准纳入碳汇核算，可促进铁路碳汇CCER的发展，同时也可促进企业更好地增加植树造林等固碳措施的建设。</w:t>
      </w:r>
    </w:p>
    <w:p>
      <w:pPr>
        <w:rPr>
          <w:rFonts w:cs="Times New Roman"/>
          <w:szCs w:val="24"/>
        </w:rPr>
      </w:pPr>
      <w:r>
        <w:rPr>
          <w:rFonts w:hint="eastAsia" w:cs="Times New Roman"/>
          <w:b/>
          <w:bCs/>
          <w:szCs w:val="24"/>
        </w:rPr>
        <w:t>5</w:t>
      </w:r>
      <w:r>
        <w:rPr>
          <w:rFonts w:cs="Times New Roman"/>
          <w:b/>
          <w:bCs/>
          <w:szCs w:val="24"/>
        </w:rPr>
        <w:t>.4.2</w:t>
      </w:r>
      <w:r>
        <w:rPr>
          <w:rFonts w:cs="Times New Roman"/>
          <w:szCs w:val="24"/>
        </w:rPr>
        <w:t xml:space="preserve"> </w:t>
      </w:r>
      <w:r>
        <w:rPr>
          <w:rFonts w:hint="eastAsia" w:cs="Times New Roman"/>
          <w:szCs w:val="24"/>
        </w:rPr>
        <w:t>铁路运输站段运营期碳汇核算必须满足以下条件：</w:t>
      </w:r>
    </w:p>
    <w:p>
      <w:pPr>
        <w:ind w:firstLine="480" w:firstLineChars="200"/>
        <w:rPr>
          <w:rFonts w:cs="Times New Roman"/>
          <w:szCs w:val="24"/>
        </w:rPr>
      </w:pPr>
      <w:r>
        <w:rPr>
          <w:rFonts w:hint="eastAsia" w:cs="Times New Roman"/>
          <w:szCs w:val="24"/>
        </w:rPr>
        <w:t>1 土地在铁路建设开始前至少三年为不符合森林定义的规划造林地；</w:t>
      </w:r>
    </w:p>
    <w:p>
      <w:pPr>
        <w:ind w:firstLine="480" w:firstLineChars="200"/>
        <w:rPr>
          <w:rFonts w:cs="Times New Roman"/>
          <w:szCs w:val="24"/>
        </w:rPr>
      </w:pPr>
      <w:r>
        <w:rPr>
          <w:rFonts w:hint="eastAsia" w:cs="Times New Roman"/>
          <w:szCs w:val="24"/>
        </w:rPr>
        <w:t>2 土地权属清晰，具有不动产权属证书、土地承包或流转合同，或具有经有批准权的人民政府或主管部门批准核发的土地证、林权证；</w:t>
      </w:r>
    </w:p>
    <w:p>
      <w:pPr>
        <w:ind w:firstLine="480" w:firstLineChars="200"/>
        <w:rPr>
          <w:rFonts w:cs="Times New Roman"/>
          <w:szCs w:val="24"/>
        </w:rPr>
      </w:pPr>
      <w:r>
        <w:rPr>
          <w:rFonts w:hint="eastAsia" w:cs="Times New Roman"/>
          <w:szCs w:val="24"/>
        </w:rPr>
        <w:t>3 国家铁路集团按照绿化工程与主体工程同步实施的绿化均纳入碳汇计算范围；</w:t>
      </w:r>
    </w:p>
    <w:p>
      <w:pPr>
        <w:ind w:firstLine="480" w:firstLineChars="200"/>
        <w:rPr>
          <w:rFonts w:cs="Times New Roman"/>
          <w:szCs w:val="24"/>
        </w:rPr>
      </w:pPr>
      <w:r>
        <w:rPr>
          <w:rFonts w:hint="eastAsia" w:cs="Times New Roman"/>
          <w:szCs w:val="24"/>
        </w:rPr>
        <w:t>4 除铁路建设期开始时的整地和造林外，在计入期内不应对土壤进行重复扰动；</w:t>
      </w:r>
    </w:p>
    <w:p>
      <w:pPr>
        <w:ind w:firstLine="480" w:firstLineChars="200"/>
        <w:rPr>
          <w:rFonts w:cs="Times New Roman"/>
          <w:szCs w:val="24"/>
        </w:rPr>
      </w:pPr>
      <w:r>
        <w:rPr>
          <w:rFonts w:hint="eastAsia" w:cs="Times New Roman"/>
          <w:szCs w:val="24"/>
        </w:rPr>
        <w:t>5 除对病（虫）原疫木进行必要的火烧外，项目不允许其它人为火烧活动；</w:t>
      </w:r>
    </w:p>
    <w:p>
      <w:pPr>
        <w:ind w:firstLine="480" w:firstLineChars="200"/>
        <w:rPr>
          <w:rFonts w:cs="Times New Roman"/>
          <w:b/>
          <w:bCs/>
          <w:szCs w:val="24"/>
        </w:rPr>
      </w:pPr>
      <w:r>
        <w:rPr>
          <w:rFonts w:hint="eastAsia" w:cs="Times New Roman"/>
          <w:szCs w:val="24"/>
        </w:rPr>
        <w:t>6 铁路建设项目应符合法律、法规要求，符合行业发展政策。</w:t>
      </w:r>
    </w:p>
    <w:p>
      <w:pPr>
        <w:rPr>
          <w:b/>
        </w:rPr>
      </w:pPr>
      <w:r>
        <w:rPr>
          <w:rFonts w:hint="eastAsia"/>
          <w:color w:val="0070C0"/>
          <w:sz w:val="21"/>
          <w:szCs w:val="20"/>
        </w:rPr>
        <w:t>【</w:t>
      </w:r>
      <w:r>
        <w:rPr>
          <w:color w:val="0070C0"/>
          <w:sz w:val="21"/>
          <w:szCs w:val="20"/>
        </w:rPr>
        <w:t>5.4.2</w:t>
      </w:r>
      <w:r>
        <w:rPr>
          <w:rFonts w:hint="eastAsia"/>
          <w:color w:val="0070C0"/>
          <w:sz w:val="21"/>
          <w:szCs w:val="20"/>
        </w:rPr>
        <w:t>条文说明】本条参考《温室气体自愿减排项目方法学造林碳汇》(CCER-14-001-V01)进行制定，本标准适用的碳汇范围具体包括铁路绿色通道建设，对铁路用地界范围内路基边坡、桥下区域、隧道边仰坡等区域宜林地段的绿化建设。</w:t>
      </w:r>
    </w:p>
    <w:p>
      <w:pPr>
        <w:rPr>
          <w:rFonts w:cs="Times New Roman"/>
          <w:szCs w:val="24"/>
        </w:rPr>
      </w:pPr>
      <w:r>
        <w:rPr>
          <w:rFonts w:cs="Times New Roman"/>
          <w:b/>
          <w:bCs/>
          <w:szCs w:val="24"/>
        </w:rPr>
        <w:t xml:space="preserve">5.4.3 </w:t>
      </w:r>
      <w:r>
        <w:rPr>
          <w:rFonts w:hint="eastAsia" w:cs="Times New Roman"/>
          <w:szCs w:val="24"/>
        </w:rPr>
        <w:t>铁路运输站段碳汇量如下式进行计算：</w:t>
      </w:r>
    </w:p>
    <w:p>
      <w:pPr>
        <w:jc w:val="center"/>
        <w:rPr>
          <w:rFonts w:ascii="Cambria Math" w:hAnsi="Cambria Math" w:cs="Times New Roman"/>
          <w:i/>
          <w:szCs w:val="21"/>
          <w:shd w:val="clear" w:color="auto" w:fill="FFFFFF"/>
        </w:rPr>
      </w:pPr>
      <m:oMath>
        <m:sSub>
          <m:sSubPr>
            <m:ctrlPr>
              <w:rPr>
                <w:rFonts w:ascii="Cambria Math" w:hAnsi="Cambria Math" w:cs="Times New Roman"/>
                <w:i/>
                <w:szCs w:val="21"/>
                <w:shd w:val="clear" w:color="auto" w:fill="FFFFFF"/>
              </w:rPr>
            </m:ctrlPr>
          </m:sSubPr>
          <m:e>
            <m:r>
              <m:rPr/>
              <w:rPr>
                <w:rFonts w:ascii="Cambria Math" w:hAnsi="Cambria Math" w:cs="Times New Roman"/>
                <w:szCs w:val="21"/>
                <w:shd w:val="clear" w:color="auto" w:fill="FFFFFF"/>
              </w:rPr>
              <m:t>C</m:t>
            </m:r>
            <m:ctrlPr>
              <w:rPr>
                <w:rFonts w:ascii="Cambria Math" w:hAnsi="Cambria Math" w:cs="Times New Roman"/>
                <w:i/>
                <w:szCs w:val="21"/>
                <w:shd w:val="clear" w:color="auto" w:fill="FFFFFF"/>
              </w:rPr>
            </m:ctrlPr>
          </m:e>
          <m:sub>
            <m:r>
              <m:rPr/>
              <w:rPr>
                <w:rFonts w:ascii="Cambria Math" w:hAnsi="Cambria Math" w:cs="Times New Roman"/>
                <w:szCs w:val="21"/>
                <w:shd w:val="clear" w:color="auto" w:fill="FFFFFF"/>
              </w:rPr>
              <m:t>G</m:t>
            </m:r>
            <m:ctrlPr>
              <w:rPr>
                <w:rFonts w:ascii="Cambria Math" w:hAnsi="Cambria Math" w:cs="Times New Roman"/>
                <w:i/>
                <w:szCs w:val="21"/>
                <w:shd w:val="clear" w:color="auto" w:fill="FFFFFF"/>
              </w:rPr>
            </m:ctrlPr>
          </m:sub>
        </m:sSub>
        <m:r>
          <m:rPr/>
          <w:rPr>
            <w:rFonts w:ascii="Cambria Math" w:hAnsi="Cambria Math" w:cs="Times New Roman"/>
            <w:szCs w:val="21"/>
            <w:shd w:val="clear" w:color="auto" w:fill="FFFFFF"/>
          </w:rPr>
          <m:t>=</m:t>
        </m:r>
        <m:nary>
          <m:naryPr>
            <m:chr m:val="∑"/>
            <m:limLoc m:val="subSup"/>
            <m:ctrlPr>
              <w:rPr>
                <w:rFonts w:ascii="Cambria Math" w:hAnsi="Cambria Math" w:cs="Times New Roman"/>
                <w:i/>
                <w:szCs w:val="21"/>
                <w:shd w:val="clear" w:color="auto" w:fill="FFFFFF"/>
              </w:rPr>
            </m:ctrlPr>
          </m:naryPr>
          <m:sub>
            <m:r>
              <m:rPr/>
              <w:rPr>
                <w:rFonts w:hint="eastAsia" w:ascii="Cambria Math" w:hAnsi="Cambria Math" w:cs="Times New Roman"/>
                <w:szCs w:val="21"/>
                <w:shd w:val="clear" w:color="auto" w:fill="FFFFFF"/>
              </w:rPr>
              <m:t>i</m:t>
            </m:r>
            <m:r>
              <m:rPr/>
              <w:rPr>
                <w:rFonts w:ascii="Cambria Math" w:hAnsi="Cambria Math" w:cs="Times New Roman"/>
                <w:szCs w:val="21"/>
                <w:shd w:val="clear" w:color="auto" w:fill="FFFFFF"/>
              </w:rPr>
              <m:t>=1</m:t>
            </m:r>
            <m:ctrlPr>
              <w:rPr>
                <w:rFonts w:ascii="Cambria Math" w:hAnsi="Cambria Math" w:cs="Times New Roman"/>
                <w:i/>
                <w:szCs w:val="21"/>
                <w:shd w:val="clear" w:color="auto" w:fill="FFFFFF"/>
              </w:rPr>
            </m:ctrlPr>
          </m:sub>
          <m:sup>
            <m:r>
              <m:rPr/>
              <w:rPr>
                <w:rFonts w:hint="eastAsia" w:ascii="Cambria Math" w:hAnsi="Cambria Math" w:cs="Times New Roman"/>
                <w:szCs w:val="21"/>
                <w:shd w:val="clear" w:color="auto" w:fill="FFFFFF"/>
              </w:rPr>
              <m:t>n</m:t>
            </m:r>
            <m:ctrlPr>
              <w:rPr>
                <w:rFonts w:ascii="Cambria Math" w:hAnsi="Cambria Math" w:cs="Times New Roman"/>
                <w:i/>
                <w:szCs w:val="21"/>
                <w:shd w:val="clear" w:color="auto" w:fill="FFFFFF"/>
              </w:rPr>
            </m:ctrlPr>
          </m:sup>
          <m:e>
            <m:sSub>
              <m:sSubPr>
                <m:ctrlPr>
                  <w:rPr>
                    <w:rFonts w:ascii="Cambria Math" w:hAnsi="Cambria Math" w:cs="Times New Roman"/>
                    <w:i/>
                    <w:szCs w:val="21"/>
                    <w:shd w:val="clear" w:color="auto" w:fill="FFFFFF"/>
                  </w:rPr>
                </m:ctrlPr>
              </m:sSubPr>
              <m:e>
                <m:r>
                  <m:rPr/>
                  <w:rPr>
                    <w:rFonts w:ascii="Cambria Math" w:hAnsi="Cambria Math" w:cs="Times New Roman"/>
                    <w:szCs w:val="21"/>
                    <w:shd w:val="clear" w:color="auto" w:fill="FFFFFF"/>
                  </w:rPr>
                  <m:t>C</m:t>
                </m:r>
                <m:ctrlPr>
                  <w:rPr>
                    <w:rFonts w:ascii="Cambria Math" w:hAnsi="Cambria Math" w:cs="Times New Roman"/>
                    <w:i/>
                    <w:szCs w:val="21"/>
                    <w:shd w:val="clear" w:color="auto" w:fill="FFFFFF"/>
                  </w:rPr>
                </m:ctrlPr>
              </m:e>
              <m:sub>
                <m:r>
                  <m:rPr/>
                  <w:rPr>
                    <w:rFonts w:ascii="Cambria Math" w:hAnsi="Cambria Math" w:cs="Times New Roman"/>
                    <w:szCs w:val="21"/>
                    <w:shd w:val="clear" w:color="auto" w:fill="FFFFFF"/>
                  </w:rPr>
                  <m:t>G,i</m:t>
                </m:r>
                <m:ctrlPr>
                  <w:rPr>
                    <w:rFonts w:ascii="Cambria Math" w:hAnsi="Cambria Math" w:cs="Times New Roman"/>
                    <w:i/>
                    <w:szCs w:val="21"/>
                    <w:shd w:val="clear" w:color="auto" w:fill="FFFFFF"/>
                  </w:rPr>
                </m:ctrlPr>
              </m:sub>
            </m:sSub>
            <m:ctrlPr>
              <w:rPr>
                <w:rFonts w:ascii="Cambria Math" w:hAnsi="Cambria Math" w:cs="Times New Roman"/>
                <w:i/>
                <w:szCs w:val="21"/>
                <w:shd w:val="clear" w:color="auto" w:fill="FFFFFF"/>
              </w:rPr>
            </m:ctrlPr>
          </m:e>
        </m:nary>
        <m:r>
          <m:rPr/>
          <w:rPr>
            <w:rFonts w:ascii="Cambria Math" w:hAnsi="Cambria Math" w:cs="Times New Roman"/>
            <w:szCs w:val="21"/>
            <w:shd w:val="clear" w:color="auto" w:fill="FFFFFF"/>
          </w:rPr>
          <m:t>×</m:t>
        </m:r>
        <m:sSub>
          <m:sSubPr>
            <m:ctrlPr>
              <w:rPr>
                <w:rFonts w:ascii="Cambria Math" w:hAnsi="Cambria Math" w:cs="Times New Roman"/>
                <w:i/>
                <w:szCs w:val="21"/>
                <w:shd w:val="clear" w:color="auto" w:fill="FFFFFF"/>
              </w:rPr>
            </m:ctrlPr>
          </m:sSubPr>
          <m:e>
            <m:r>
              <m:rPr/>
              <w:rPr>
                <w:rFonts w:ascii="Cambria Math" w:hAnsi="Cambria Math" w:cs="Times New Roman"/>
                <w:szCs w:val="21"/>
                <w:shd w:val="clear" w:color="auto" w:fill="FFFFFF"/>
              </w:rPr>
              <m:t>A</m:t>
            </m:r>
            <m:ctrlPr>
              <w:rPr>
                <w:rFonts w:ascii="Cambria Math" w:hAnsi="Cambria Math" w:cs="Times New Roman"/>
                <w:i/>
                <w:szCs w:val="21"/>
                <w:shd w:val="clear" w:color="auto" w:fill="FFFFFF"/>
              </w:rPr>
            </m:ctrlPr>
          </m:e>
          <m:sub>
            <m:r>
              <m:rPr/>
              <w:rPr>
                <w:rFonts w:ascii="Cambria Math" w:hAnsi="Cambria Math" w:cs="Times New Roman"/>
                <w:szCs w:val="21"/>
                <w:shd w:val="clear" w:color="auto" w:fill="FFFFFF"/>
              </w:rPr>
              <m:t>G,i</m:t>
            </m:r>
            <m:ctrlPr>
              <w:rPr>
                <w:rFonts w:ascii="Cambria Math" w:hAnsi="Cambria Math" w:cs="Times New Roman"/>
                <w:i/>
                <w:szCs w:val="21"/>
                <w:shd w:val="clear" w:color="auto" w:fill="FFFFFF"/>
              </w:rPr>
            </m:ctrlPr>
          </m:sub>
        </m:sSub>
      </m:oMath>
      <w:r>
        <w:rPr>
          <w:rFonts w:cs="Times New Roman"/>
          <w:sz w:val="23"/>
          <w:szCs w:val="23"/>
        </w:rPr>
        <w:t xml:space="preserve">                       (5.4.3)</w:t>
      </w:r>
    </w:p>
    <w:p>
      <w:pPr>
        <w:rPr>
          <w:rFonts w:cs="Times New Roman"/>
          <w:szCs w:val="21"/>
          <w:shd w:val="clear" w:color="auto" w:fill="FFFFFF"/>
        </w:rPr>
      </w:pPr>
      <w:r>
        <w:rPr>
          <w:rFonts w:hint="eastAsia" w:cs="Times New Roman"/>
          <w:szCs w:val="21"/>
          <w:shd w:val="clear" w:color="auto" w:fill="FFFFFF"/>
        </w:rPr>
        <w:t>式中：</w:t>
      </w:r>
    </w:p>
    <w:p>
      <w:pPr>
        <w:ind w:firstLine="696" w:firstLineChars="300"/>
        <w:rPr>
          <w:rFonts w:ascii="Cambria Math" w:hAnsi="Cambria Math" w:cs="Times New Roman"/>
          <w:spacing w:val="1"/>
          <w:sz w:val="23"/>
          <w:szCs w:val="23"/>
        </w:rPr>
      </w:pPr>
      <w:r>
        <w:rPr>
          <w:rFonts w:ascii="Cambria Math" w:hAnsi="Cambria Math" w:cs="Times New Roman"/>
          <w:spacing w:val="1"/>
          <w:sz w:val="23"/>
          <w:szCs w:val="23"/>
        </w:rPr>
        <w:tab/>
      </w:r>
      <m:oMath>
        <m:sSub>
          <m:sSubPr>
            <m:ctrlPr>
              <w:rPr>
                <w:rFonts w:ascii="Cambria Math" w:hAnsi="Cambria Math" w:cs="Times New Roman"/>
                <w:spacing w:val="1"/>
                <w:sz w:val="23"/>
                <w:szCs w:val="23"/>
              </w:rPr>
            </m:ctrlPr>
          </m:sSubPr>
          <m:e>
            <m:r>
              <m:rPr/>
              <w:rPr>
                <w:rFonts w:ascii="Cambria Math" w:hAnsi="Cambria Math" w:cs="Times New Roman"/>
                <w:spacing w:val="1"/>
                <w:sz w:val="23"/>
                <w:szCs w:val="23"/>
              </w:rPr>
              <m:t>C</m:t>
            </m:r>
            <m:ctrlPr>
              <w:rPr>
                <w:rFonts w:ascii="Cambria Math" w:hAnsi="Cambria Math" w:cs="Times New Roman"/>
                <w:spacing w:val="1"/>
                <w:sz w:val="23"/>
                <w:szCs w:val="23"/>
              </w:rPr>
            </m:ctrlPr>
          </m:e>
          <m:sub>
            <m:r>
              <m:rPr/>
              <w:rPr>
                <w:rFonts w:ascii="Cambria Math" w:hAnsi="Cambria Math" w:cs="Times New Roman"/>
                <w:spacing w:val="1"/>
                <w:sz w:val="23"/>
                <w:szCs w:val="23"/>
              </w:rPr>
              <m:t>G</m:t>
            </m:r>
            <m:r>
              <m:rPr>
                <m:sty m:val="p"/>
              </m:rPr>
              <w:rPr>
                <w:rFonts w:ascii="Cambria Math" w:hAnsi="Cambria Math" w:cs="Times New Roman"/>
                <w:spacing w:val="1"/>
                <w:sz w:val="23"/>
                <w:szCs w:val="23"/>
              </w:rPr>
              <m:t>,</m:t>
            </m:r>
            <m:r>
              <m:rPr/>
              <w:rPr>
                <w:rFonts w:ascii="Cambria Math" w:hAnsi="Cambria Math" w:cs="Times New Roman"/>
                <w:spacing w:val="1"/>
                <w:sz w:val="23"/>
                <w:szCs w:val="23"/>
              </w:rPr>
              <m:t>i</m:t>
            </m:r>
            <m:ctrlPr>
              <w:rPr>
                <w:rFonts w:ascii="Cambria Math" w:hAnsi="Cambria Math" w:cs="Times New Roman"/>
                <w:spacing w:val="1"/>
                <w:sz w:val="23"/>
                <w:szCs w:val="23"/>
              </w:rPr>
            </m:ctrlPr>
          </m:sub>
        </m:sSub>
      </m:oMath>
      <w:r>
        <w:rPr>
          <w:rFonts w:hint="eastAsia" w:ascii="Cambria Math" w:hAnsi="Cambria Math" w:cs="Times New Roman"/>
          <w:spacing w:val="1"/>
          <w:sz w:val="23"/>
          <w:szCs w:val="23"/>
        </w:rPr>
        <w:t>——第i类植栽方式单位绿地面积年CO</w:t>
      </w:r>
      <w:r>
        <w:rPr>
          <w:rFonts w:hint="eastAsia" w:ascii="Cambria Math" w:hAnsi="Cambria Math" w:cs="Times New Roman"/>
          <w:spacing w:val="1"/>
          <w:sz w:val="23"/>
          <w:szCs w:val="23"/>
          <w:vertAlign w:val="subscript"/>
        </w:rPr>
        <w:t>2</w:t>
      </w:r>
      <w:r>
        <w:rPr>
          <w:rFonts w:hint="eastAsia" w:ascii="Cambria Math" w:hAnsi="Cambria Math" w:cs="Times New Roman"/>
          <w:spacing w:val="1"/>
          <w:sz w:val="23"/>
          <w:szCs w:val="23"/>
        </w:rPr>
        <w:t>e固碳量（kg/㎡</w:t>
      </w:r>
      <w:r>
        <w:rPr>
          <w:rFonts w:ascii="Cambria Math" w:hAnsi="Cambria Math" w:cs="Times New Roman"/>
          <w:spacing w:val="1"/>
          <w:sz w:val="23"/>
          <w:szCs w:val="23"/>
        </w:rPr>
        <w:t>·</w:t>
      </w:r>
      <w:r>
        <w:rPr>
          <w:rFonts w:hint="eastAsia" w:ascii="Cambria Math" w:hAnsi="Cambria Math" w:cs="Times New Roman"/>
          <w:spacing w:val="1"/>
          <w:sz w:val="23"/>
          <w:szCs w:val="23"/>
        </w:rPr>
        <w:t>a），可根据附录查取；</w:t>
      </w:r>
    </w:p>
    <w:p>
      <w:pPr>
        <w:ind w:firstLine="696" w:firstLineChars="300"/>
        <w:rPr>
          <w:rFonts w:ascii="Cambria Math" w:hAnsi="Cambria Math" w:cs="Times New Roman"/>
          <w:spacing w:val="1"/>
          <w:sz w:val="23"/>
          <w:szCs w:val="23"/>
        </w:rPr>
      </w:pPr>
      <w:r>
        <w:rPr>
          <w:rFonts w:ascii="Cambria Math" w:hAnsi="Cambria Math" w:cs="Times New Roman"/>
          <w:spacing w:val="1"/>
          <w:sz w:val="23"/>
          <w:szCs w:val="23"/>
        </w:rPr>
        <w:tab/>
      </w:r>
      <m:oMath>
        <m:sSub>
          <m:sSubPr>
            <m:ctrlPr>
              <w:rPr>
                <w:rFonts w:ascii="Cambria Math" w:hAnsi="Cambria Math" w:cs="Times New Roman"/>
                <w:spacing w:val="1"/>
                <w:sz w:val="23"/>
                <w:szCs w:val="23"/>
              </w:rPr>
            </m:ctrlPr>
          </m:sSubPr>
          <m:e>
            <m:r>
              <m:rPr/>
              <w:rPr>
                <w:rFonts w:ascii="Cambria Math" w:hAnsi="Cambria Math" w:cs="Times New Roman"/>
                <w:spacing w:val="1"/>
                <w:sz w:val="23"/>
                <w:szCs w:val="23"/>
              </w:rPr>
              <m:t>A</m:t>
            </m:r>
            <m:ctrlPr>
              <w:rPr>
                <w:rFonts w:ascii="Cambria Math" w:hAnsi="Cambria Math" w:cs="Times New Roman"/>
                <w:spacing w:val="1"/>
                <w:sz w:val="23"/>
                <w:szCs w:val="23"/>
              </w:rPr>
            </m:ctrlPr>
          </m:e>
          <m:sub>
            <m:r>
              <m:rPr/>
              <w:rPr>
                <w:rFonts w:ascii="Cambria Math" w:hAnsi="Cambria Math" w:cs="Times New Roman"/>
                <w:spacing w:val="1"/>
                <w:sz w:val="23"/>
                <w:szCs w:val="23"/>
              </w:rPr>
              <m:t>G</m:t>
            </m:r>
            <m:r>
              <m:rPr>
                <m:sty m:val="p"/>
              </m:rPr>
              <w:rPr>
                <w:rFonts w:ascii="Cambria Math" w:hAnsi="Cambria Math" w:cs="Times New Roman"/>
                <w:spacing w:val="1"/>
                <w:sz w:val="23"/>
                <w:szCs w:val="23"/>
              </w:rPr>
              <m:t>,</m:t>
            </m:r>
            <m:r>
              <m:rPr/>
              <w:rPr>
                <w:rFonts w:ascii="Cambria Math" w:hAnsi="Cambria Math" w:cs="Times New Roman"/>
                <w:spacing w:val="1"/>
                <w:sz w:val="23"/>
                <w:szCs w:val="23"/>
              </w:rPr>
              <m:t>i</m:t>
            </m:r>
            <m:ctrlPr>
              <w:rPr>
                <w:rFonts w:ascii="Cambria Math" w:hAnsi="Cambria Math" w:cs="Times New Roman"/>
                <w:spacing w:val="1"/>
                <w:sz w:val="23"/>
                <w:szCs w:val="23"/>
              </w:rPr>
            </m:ctrlPr>
          </m:sub>
        </m:sSub>
      </m:oMath>
      <w:r>
        <w:rPr>
          <w:rFonts w:hint="eastAsia" w:ascii="Cambria Math" w:hAnsi="Cambria Math" w:cs="Times New Roman"/>
          <w:spacing w:val="1"/>
          <w:sz w:val="23"/>
          <w:szCs w:val="23"/>
        </w:rPr>
        <w:t>——第i类植栽方式绿地面积（㎡）。</w:t>
      </w:r>
    </w:p>
    <w:p>
      <w:pPr>
        <w:rPr>
          <w:b/>
        </w:rPr>
      </w:pPr>
      <w:r>
        <w:rPr>
          <w:rFonts w:hint="eastAsia"/>
          <w:color w:val="0070C0"/>
          <w:sz w:val="21"/>
          <w:szCs w:val="20"/>
        </w:rPr>
        <w:t>【</w:t>
      </w:r>
      <w:r>
        <w:rPr>
          <w:color w:val="0070C0"/>
          <w:sz w:val="21"/>
          <w:szCs w:val="20"/>
        </w:rPr>
        <w:t>5.4.3</w:t>
      </w:r>
      <w:r>
        <w:rPr>
          <w:rFonts w:hint="eastAsia"/>
          <w:color w:val="0070C0"/>
          <w:sz w:val="21"/>
          <w:szCs w:val="20"/>
        </w:rPr>
        <w:t>条文说明】本条给出了计算铁路运输站段碳汇量的基本公式。不同植栽方式绿化固碳量可根据附录</w:t>
      </w:r>
      <w:r>
        <w:rPr>
          <w:color w:val="0070C0"/>
          <w:sz w:val="21"/>
          <w:szCs w:val="20"/>
        </w:rPr>
        <w:t>B</w:t>
      </w:r>
      <w:r>
        <w:rPr>
          <w:rFonts w:hint="eastAsia"/>
          <w:color w:val="0070C0"/>
          <w:sz w:val="21"/>
          <w:szCs w:val="20"/>
        </w:rPr>
        <w:t>查取。</w:t>
      </w:r>
    </w:p>
    <w:p>
      <w:pPr>
        <w:rPr>
          <w:rFonts w:cs="Times New Roman"/>
          <w:szCs w:val="24"/>
        </w:rPr>
      </w:pPr>
      <w:r>
        <w:rPr>
          <w:rFonts w:hint="eastAsia" w:cs="Times New Roman"/>
          <w:b/>
          <w:bCs/>
          <w:szCs w:val="24"/>
        </w:rPr>
        <w:t>5.</w:t>
      </w:r>
      <w:r>
        <w:rPr>
          <w:rFonts w:cs="Times New Roman"/>
          <w:b/>
          <w:bCs/>
          <w:szCs w:val="24"/>
        </w:rPr>
        <w:t>4</w:t>
      </w:r>
      <w:r>
        <w:rPr>
          <w:rFonts w:hint="eastAsia" w:cs="Times New Roman"/>
          <w:b/>
          <w:bCs/>
          <w:szCs w:val="24"/>
        </w:rPr>
        <w:t>.4</w:t>
      </w:r>
      <w:r>
        <w:rPr>
          <w:rFonts w:hint="eastAsia" w:cs="Times New Roman"/>
          <w:szCs w:val="24"/>
        </w:rPr>
        <w:t xml:space="preserve"> 植栽方式绿地面积应按DZ/T0143-1993第3章对卫星遥感图像质量控制的规定，在完成几何校正、辐射校正等遥感图像预处理步骤后进行收集计算。</w:t>
      </w:r>
    </w:p>
    <w:p>
      <w:pPr>
        <w:rPr>
          <w:color w:val="0070C0"/>
          <w:sz w:val="21"/>
          <w:szCs w:val="20"/>
        </w:rPr>
      </w:pPr>
      <w:r>
        <w:rPr>
          <w:rFonts w:hint="eastAsia"/>
          <w:color w:val="0070C0"/>
          <w:sz w:val="21"/>
          <w:szCs w:val="20"/>
        </w:rPr>
        <w:t>【5</w:t>
      </w:r>
      <w:r>
        <w:rPr>
          <w:color w:val="0070C0"/>
          <w:sz w:val="21"/>
          <w:szCs w:val="20"/>
        </w:rPr>
        <w:t>.4</w:t>
      </w:r>
      <w:r>
        <w:rPr>
          <w:rFonts w:hint="eastAsia"/>
          <w:color w:val="0070C0"/>
          <w:sz w:val="21"/>
          <w:szCs w:val="20"/>
        </w:rPr>
        <w:t>.4条文说明】本条给出了碳汇面积的获取方式。参照深圳市地方标准《城市碳汇遥感评价技术规范》（DB4403/T 348-2023）中5.2资料收集与数据处理的相关规定，遥感数据按照DZ/T0143-1993第3章的要求进行校正处理后获得。</w:t>
      </w: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spacing w:line="276" w:lineRule="auto"/>
        <w:jc w:val="left"/>
        <w:rPr>
          <w:rFonts w:cs="Times New Roman"/>
          <w:szCs w:val="21"/>
          <w:shd w:val="clear" w:color="auto" w:fill="FFFFFF"/>
        </w:rPr>
      </w:pPr>
    </w:p>
    <w:p>
      <w:pPr>
        <w:keepNext/>
        <w:keepLines/>
        <w:spacing w:before="120" w:after="120"/>
        <w:jc w:val="center"/>
        <w:outlineLvl w:val="0"/>
        <w:rPr>
          <w:rFonts w:cs="Times New Roman"/>
          <w:b/>
          <w:bCs/>
          <w:kern w:val="44"/>
          <w:sz w:val="44"/>
          <w:szCs w:val="44"/>
        </w:rPr>
      </w:pPr>
      <w:bookmarkStart w:id="98" w:name="_Toc154060214"/>
      <w:bookmarkStart w:id="99" w:name="_Toc155526218"/>
      <w:bookmarkStart w:id="100" w:name="_Toc154060116"/>
      <w:bookmarkStart w:id="101" w:name="_Toc156929492"/>
      <w:r>
        <w:rPr>
          <w:rFonts w:cs="Times New Roman"/>
          <w:b/>
          <w:bCs/>
          <w:kern w:val="44"/>
          <w:sz w:val="44"/>
          <w:szCs w:val="44"/>
        </w:rPr>
        <w:t>6</w:t>
      </w:r>
      <w:r>
        <w:rPr>
          <w:rFonts w:hint="eastAsia" w:cs="Times New Roman"/>
          <w:b/>
          <w:bCs/>
          <w:kern w:val="44"/>
          <w:sz w:val="44"/>
          <w:szCs w:val="44"/>
        </w:rPr>
        <w:t>核算质量保证与文件存档</w:t>
      </w:r>
      <w:bookmarkEnd w:id="98"/>
      <w:bookmarkEnd w:id="99"/>
      <w:bookmarkEnd w:id="100"/>
      <w:bookmarkEnd w:id="101"/>
    </w:p>
    <w:p>
      <w:pPr>
        <w:rPr>
          <w:rFonts w:cs="Times New Roman"/>
          <w:szCs w:val="21"/>
          <w:shd w:val="clear" w:color="auto" w:fill="FFFFFF"/>
        </w:rPr>
      </w:pPr>
      <w:r>
        <w:rPr>
          <w:rFonts w:cs="Times New Roman"/>
          <w:b/>
          <w:szCs w:val="21"/>
          <w:shd w:val="clear" w:color="auto" w:fill="FFFFFF"/>
        </w:rPr>
        <w:t xml:space="preserve">6.0.1 </w:t>
      </w:r>
      <w:r>
        <w:rPr>
          <w:rFonts w:hint="eastAsia" w:cs="Times New Roman"/>
        </w:rPr>
        <w:t>核算主体应该加强温室气体数据质量管理工作，具体工作包括但不限于：</w:t>
      </w:r>
    </w:p>
    <w:p>
      <w:pPr>
        <w:ind w:firstLine="482" w:firstLineChars="200"/>
        <w:rPr>
          <w:rFonts w:cs="Times New Roman"/>
        </w:rPr>
      </w:pPr>
      <w:r>
        <w:rPr>
          <w:rFonts w:hint="eastAsia" w:cs="Times New Roman"/>
          <w:b/>
          <w:bCs/>
        </w:rPr>
        <w:t>1</w:t>
      </w:r>
      <w:r>
        <w:rPr>
          <w:rFonts w:cs="Times New Roman"/>
          <w:b/>
          <w:bCs/>
        </w:rPr>
        <w:t xml:space="preserve"> </w:t>
      </w:r>
      <w:r>
        <w:rPr>
          <w:rFonts w:hint="eastAsia" w:cs="Times New Roman"/>
        </w:rPr>
        <w:t>建立铁路</w:t>
      </w:r>
      <w:r>
        <w:rPr>
          <w:rFonts w:hint="eastAsia" w:cs="Times New Roman"/>
          <w:szCs w:val="24"/>
        </w:rPr>
        <w:t>运输</w:t>
      </w:r>
      <w:r>
        <w:rPr>
          <w:rFonts w:hint="eastAsia" w:cs="Times New Roman"/>
        </w:rPr>
        <w:t>站段温室气体排放核算和报告的规章制度，包括负责机构和人员、工作流程和内容、工作周期和时间节点等；制定专职人员负责企业温室气体排放核算和报告工作；</w:t>
      </w:r>
    </w:p>
    <w:p>
      <w:pPr>
        <w:ind w:firstLine="482" w:firstLineChars="200"/>
        <w:rPr>
          <w:rFonts w:cs="Times New Roman"/>
        </w:rPr>
      </w:pPr>
      <w:r>
        <w:rPr>
          <w:rFonts w:cs="Times New Roman"/>
          <w:b/>
          <w:bCs/>
        </w:rPr>
        <w:t xml:space="preserve">2 </w:t>
      </w:r>
      <w:r>
        <w:rPr>
          <w:rFonts w:hint="eastAsia" w:cs="Times New Roman"/>
        </w:rPr>
        <w:t>根据各类型的温室气体排放源的重要程度对其进行等级划分，并建立铁路</w:t>
      </w:r>
      <w:r>
        <w:rPr>
          <w:rFonts w:hint="eastAsia" w:cs="Times New Roman"/>
          <w:szCs w:val="24"/>
        </w:rPr>
        <w:t>运输</w:t>
      </w:r>
      <w:r>
        <w:rPr>
          <w:rFonts w:hint="eastAsia" w:cs="Times New Roman"/>
        </w:rPr>
        <w:t>站段温室气体排放源一览表，对于不同等级的排放源的活动数据和排放因子数据的获取提出相应的要求，必要时可参考G</w:t>
      </w:r>
      <w:r>
        <w:rPr>
          <w:rFonts w:cs="Times New Roman"/>
        </w:rPr>
        <w:t>B/T 23331</w:t>
      </w:r>
      <w:r>
        <w:rPr>
          <w:rFonts w:hint="eastAsia" w:cs="Times New Roman"/>
        </w:rPr>
        <w:t>-</w:t>
      </w:r>
      <w:r>
        <w:rPr>
          <w:rFonts w:cs="Times New Roman"/>
        </w:rPr>
        <w:t>2020</w:t>
      </w:r>
      <w:r>
        <w:rPr>
          <w:rFonts w:hint="eastAsia" w:cs="Times New Roman"/>
        </w:rPr>
        <w:t>标准中4</w:t>
      </w:r>
      <w:r>
        <w:rPr>
          <w:rFonts w:cs="Times New Roman"/>
        </w:rPr>
        <w:t>.2</w:t>
      </w:r>
      <w:r>
        <w:rPr>
          <w:rFonts w:hint="eastAsia" w:cs="Times New Roman"/>
        </w:rPr>
        <w:t>条款要求，确保活动数据及排放因子满足法律法规及其他要求；</w:t>
      </w:r>
    </w:p>
    <w:p>
      <w:pPr>
        <w:ind w:firstLine="482" w:firstLineChars="200"/>
        <w:rPr>
          <w:rFonts w:cs="Times New Roman"/>
        </w:rPr>
      </w:pPr>
      <w:r>
        <w:rPr>
          <w:rFonts w:cs="Times New Roman"/>
          <w:b/>
          <w:bCs/>
        </w:rPr>
        <w:t xml:space="preserve">3 </w:t>
      </w:r>
      <w:r>
        <w:rPr>
          <w:rFonts w:hint="eastAsia" w:cs="Times New Roman"/>
        </w:rPr>
        <w:t>应依照G</w:t>
      </w:r>
      <w:r>
        <w:rPr>
          <w:rFonts w:cs="Times New Roman"/>
        </w:rPr>
        <w:t>B 17167</w:t>
      </w:r>
      <w:r>
        <w:rPr>
          <w:rFonts w:hint="eastAsia" w:cs="Times New Roman"/>
        </w:rPr>
        <w:t>标准相关条款，对现有监测条件进行评估，制定监测计划，包括对活动数据的监测和对燃料低位发热量等参数的监测；定期对计量器具、检测设备和在线监测仪器仪表进行维护管理，并记录存档；</w:t>
      </w:r>
    </w:p>
    <w:p>
      <w:pPr>
        <w:ind w:firstLine="482" w:firstLineChars="200"/>
        <w:rPr>
          <w:rFonts w:cs="Times New Roman"/>
        </w:rPr>
      </w:pPr>
      <w:r>
        <w:rPr>
          <w:rFonts w:cs="Times New Roman"/>
          <w:b/>
          <w:bCs/>
        </w:rPr>
        <w:t xml:space="preserve">4 </w:t>
      </w:r>
      <w:r>
        <w:rPr>
          <w:rFonts w:hint="eastAsia" w:cs="Times New Roman"/>
        </w:rPr>
        <w:t>建立健全温室气体数据记录管理体系，包括数据来源、数据获取时间及相关责任人等信息的记录管理；</w:t>
      </w:r>
    </w:p>
    <w:p>
      <w:pPr>
        <w:ind w:firstLine="482" w:firstLineChars="200"/>
        <w:rPr>
          <w:rFonts w:cs="Times New Roman"/>
        </w:rPr>
      </w:pPr>
      <w:r>
        <w:rPr>
          <w:rFonts w:cs="Times New Roman"/>
          <w:b/>
          <w:bCs/>
        </w:rPr>
        <w:t xml:space="preserve">5 </w:t>
      </w:r>
      <w:r>
        <w:rPr>
          <w:rFonts w:hint="eastAsia" w:cs="Times New Roman"/>
        </w:rPr>
        <w:t>建立铁路</w:t>
      </w:r>
      <w:r>
        <w:rPr>
          <w:rFonts w:hint="eastAsia" w:cs="Times New Roman"/>
          <w:szCs w:val="24"/>
        </w:rPr>
        <w:t>运输</w:t>
      </w:r>
      <w:r>
        <w:rPr>
          <w:rFonts w:hint="eastAsia" w:cs="Times New Roman"/>
        </w:rPr>
        <w:t>站段温室气体排放报告内部审核制度，定期对温室气体排放数据进行交叉校验，对可能产生的数据误差风险进行识别，并提出相应的解决方案。</w:t>
      </w:r>
    </w:p>
    <w:p>
      <w:pPr>
        <w:rPr>
          <w:bCs/>
        </w:rPr>
      </w:pPr>
      <w:r>
        <w:rPr>
          <w:rFonts w:hint="eastAsia"/>
          <w:color w:val="0070C0"/>
          <w:sz w:val="21"/>
          <w:szCs w:val="20"/>
        </w:rPr>
        <w:t>【</w:t>
      </w:r>
      <w:r>
        <w:rPr>
          <w:color w:val="0070C0"/>
          <w:sz w:val="21"/>
          <w:szCs w:val="20"/>
        </w:rPr>
        <w:t>6.0.1</w:t>
      </w:r>
      <w:r>
        <w:rPr>
          <w:rFonts w:hint="eastAsia"/>
          <w:color w:val="0070C0"/>
          <w:sz w:val="21"/>
          <w:szCs w:val="20"/>
        </w:rPr>
        <w:t>条文说明】本条规定了核算主体应进行的温室气体数据核算质量保证与文件存档工作。</w:t>
      </w: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ind w:firstLine="480" w:firstLineChars="200"/>
        <w:rPr>
          <w:rFonts w:cs="Times New Roman"/>
        </w:rPr>
      </w:pPr>
    </w:p>
    <w:p>
      <w:pPr>
        <w:pStyle w:val="2"/>
        <w:rPr>
          <w:rFonts w:eastAsia="宋体" w:cs="Times New Roman"/>
          <w:sz w:val="32"/>
          <w:szCs w:val="32"/>
        </w:rPr>
      </w:pPr>
      <w:bookmarkStart w:id="102" w:name="_Toc155526219"/>
      <w:bookmarkStart w:id="103" w:name="_Toc154060117"/>
      <w:bookmarkStart w:id="104" w:name="_Toc156929493"/>
      <w:bookmarkStart w:id="105" w:name="_Toc154060215"/>
      <w:r>
        <w:rPr>
          <w:rFonts w:eastAsia="宋体" w:cs="Times New Roman"/>
          <w:sz w:val="32"/>
          <w:szCs w:val="32"/>
        </w:rPr>
        <w:t>附录A 化石燃料</w:t>
      </w:r>
      <w:r>
        <w:rPr>
          <w:rFonts w:hint="eastAsia" w:eastAsia="宋体" w:cs="Times New Roman"/>
          <w:sz w:val="32"/>
          <w:szCs w:val="32"/>
        </w:rPr>
        <w:t>燃烧的碳排放因子</w:t>
      </w:r>
      <w:bookmarkEnd w:id="102"/>
      <w:bookmarkEnd w:id="103"/>
      <w:bookmarkEnd w:id="104"/>
      <w:bookmarkEnd w:id="105"/>
    </w:p>
    <w:p>
      <w:pPr>
        <w:spacing w:line="400" w:lineRule="exact"/>
      </w:pPr>
      <w:r>
        <w:rPr>
          <w:rFonts w:hint="eastAsia" w:cs="Times New Roman"/>
          <w:b/>
          <w:bCs/>
          <w:szCs w:val="28"/>
        </w:rPr>
        <w:t>A</w:t>
      </w:r>
      <w:r>
        <w:rPr>
          <w:rFonts w:cs="Times New Roman"/>
          <w:b/>
          <w:bCs/>
          <w:szCs w:val="28"/>
        </w:rPr>
        <w:t>.0.1</w:t>
      </w:r>
      <w:r>
        <w:rPr>
          <w:rFonts w:hint="eastAsia" w:cs="Times New Roman"/>
          <w:szCs w:val="28"/>
        </w:rPr>
        <w:t>下表A.</w:t>
      </w:r>
      <w:r>
        <w:rPr>
          <w:rFonts w:cs="Times New Roman"/>
          <w:szCs w:val="28"/>
        </w:rPr>
        <w:t>0.</w:t>
      </w:r>
      <w:r>
        <w:rPr>
          <w:rFonts w:hint="eastAsia" w:cs="Times New Roman"/>
          <w:szCs w:val="28"/>
        </w:rPr>
        <w:t>1是按照化石燃料单位热值碳排放因子折算出的单位燃料实物量对应的</w:t>
      </w:r>
      <w:r>
        <w:rPr>
          <w:rFonts w:cs="Times New Roman"/>
          <w:szCs w:val="28"/>
        </w:rPr>
        <w:t>碳排放因子。</w:t>
      </w:r>
    </w:p>
    <w:p>
      <w:pPr>
        <w:spacing w:line="400" w:lineRule="exact"/>
        <w:jc w:val="center"/>
        <w:rPr>
          <w:rFonts w:cs="Times New Roman"/>
          <w:b/>
          <w:bCs/>
          <w:szCs w:val="21"/>
        </w:rPr>
      </w:pPr>
      <w:r>
        <w:rPr>
          <w:rFonts w:cs="Times New Roman"/>
          <w:b/>
          <w:bCs/>
          <w:szCs w:val="21"/>
        </w:rPr>
        <w:t>表A.0.1 化石燃料碳排放因子</w:t>
      </w:r>
    </w:p>
    <w:tbl>
      <w:tblPr>
        <w:tblStyle w:val="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992"/>
        <w:gridCol w:w="992"/>
        <w:gridCol w:w="1276"/>
        <w:gridCol w:w="992"/>
        <w:gridCol w:w="851"/>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jc w:val="center"/>
              <w:rPr>
                <w:sz w:val="21"/>
                <w:szCs w:val="21"/>
              </w:rPr>
            </w:pPr>
            <w:r>
              <w:rPr>
                <w:rFonts w:hint="eastAsia"/>
                <w:bCs/>
                <w:sz w:val="21"/>
                <w:szCs w:val="21"/>
              </w:rPr>
              <w:t>能源类别</w:t>
            </w:r>
          </w:p>
        </w:tc>
        <w:tc>
          <w:tcPr>
            <w:tcW w:w="1984" w:type="dxa"/>
            <w:gridSpan w:val="2"/>
            <w:vAlign w:val="center"/>
          </w:tcPr>
          <w:p>
            <w:pPr>
              <w:jc w:val="center"/>
              <w:rPr>
                <w:sz w:val="21"/>
                <w:szCs w:val="21"/>
              </w:rPr>
            </w:pPr>
            <w:r>
              <w:rPr>
                <w:rFonts w:hint="eastAsia"/>
                <w:sz w:val="21"/>
                <w:szCs w:val="21"/>
              </w:rPr>
              <w:t>A</w:t>
            </w:r>
          </w:p>
        </w:tc>
        <w:tc>
          <w:tcPr>
            <w:tcW w:w="1276" w:type="dxa"/>
            <w:vAlign w:val="center"/>
          </w:tcPr>
          <w:p>
            <w:pPr>
              <w:jc w:val="center"/>
              <w:rPr>
                <w:sz w:val="21"/>
                <w:szCs w:val="21"/>
              </w:rPr>
            </w:pPr>
            <w:r>
              <w:rPr>
                <w:rFonts w:hint="eastAsia"/>
                <w:sz w:val="21"/>
                <w:szCs w:val="21"/>
              </w:rPr>
              <w:t>B</w:t>
            </w:r>
          </w:p>
        </w:tc>
        <w:tc>
          <w:tcPr>
            <w:tcW w:w="1843" w:type="dxa"/>
            <w:gridSpan w:val="2"/>
            <w:vAlign w:val="center"/>
          </w:tcPr>
          <w:p>
            <w:pPr>
              <w:jc w:val="center"/>
              <w:rPr>
                <w:sz w:val="21"/>
                <w:szCs w:val="21"/>
              </w:rPr>
            </w:pPr>
            <w:r>
              <w:rPr>
                <w:rFonts w:hint="eastAsia"/>
                <w:sz w:val="21"/>
                <w:szCs w:val="21"/>
              </w:rPr>
              <w:t>C</w:t>
            </w:r>
          </w:p>
        </w:tc>
        <w:tc>
          <w:tcPr>
            <w:tcW w:w="2126" w:type="dxa"/>
            <w:gridSpan w:val="2"/>
            <w:vAlign w:val="center"/>
          </w:tcPr>
          <w:p>
            <w:pPr>
              <w:jc w:val="center"/>
              <w:rPr>
                <w:sz w:val="21"/>
                <w:szCs w:val="21"/>
              </w:rPr>
            </w:pPr>
            <w:r>
              <w:rPr>
                <w:rFonts w:hint="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jc w:val="center"/>
              <w:rPr>
                <w:sz w:val="21"/>
                <w:szCs w:val="21"/>
              </w:rPr>
            </w:pPr>
          </w:p>
        </w:tc>
        <w:tc>
          <w:tcPr>
            <w:tcW w:w="1984" w:type="dxa"/>
            <w:gridSpan w:val="2"/>
            <w:vAlign w:val="center"/>
          </w:tcPr>
          <w:p>
            <w:pPr>
              <w:jc w:val="center"/>
              <w:rPr>
                <w:sz w:val="21"/>
                <w:szCs w:val="21"/>
              </w:rPr>
            </w:pPr>
            <w:r>
              <w:rPr>
                <w:rFonts w:hint="eastAsia"/>
                <w:sz w:val="21"/>
                <w:szCs w:val="21"/>
              </w:rPr>
              <w:t>单位热值含碳量</w:t>
            </w:r>
            <w:r>
              <w:rPr>
                <w:sz w:val="21"/>
                <w:szCs w:val="21"/>
                <w:vertAlign w:val="superscript"/>
              </w:rPr>
              <w:t>a</w:t>
            </w:r>
          </w:p>
        </w:tc>
        <w:tc>
          <w:tcPr>
            <w:tcW w:w="1276" w:type="dxa"/>
            <w:vMerge w:val="restart"/>
            <w:vAlign w:val="center"/>
          </w:tcPr>
          <w:p>
            <w:pPr>
              <w:jc w:val="center"/>
              <w:rPr>
                <w:sz w:val="21"/>
                <w:szCs w:val="21"/>
              </w:rPr>
            </w:pPr>
            <w:r>
              <w:rPr>
                <w:rFonts w:hint="eastAsia"/>
                <w:sz w:val="21"/>
                <w:szCs w:val="21"/>
              </w:rPr>
              <w:t>碳氧化率</w:t>
            </w:r>
            <w:r>
              <w:rPr>
                <w:sz w:val="21"/>
                <w:szCs w:val="21"/>
                <w:vertAlign w:val="superscript"/>
              </w:rPr>
              <w:t>b</w:t>
            </w:r>
          </w:p>
        </w:tc>
        <w:tc>
          <w:tcPr>
            <w:tcW w:w="1843" w:type="dxa"/>
            <w:gridSpan w:val="2"/>
            <w:vAlign w:val="center"/>
          </w:tcPr>
          <w:p>
            <w:pPr>
              <w:jc w:val="center"/>
              <w:rPr>
                <w:sz w:val="21"/>
                <w:szCs w:val="21"/>
              </w:rPr>
            </w:pPr>
            <w:r>
              <w:rPr>
                <w:rFonts w:hint="eastAsia"/>
                <w:sz w:val="21"/>
                <w:szCs w:val="21"/>
              </w:rPr>
              <w:t>热值</w:t>
            </w:r>
            <w:r>
              <w:rPr>
                <w:sz w:val="21"/>
                <w:szCs w:val="21"/>
                <w:vertAlign w:val="superscript"/>
              </w:rPr>
              <w:t>c</w:t>
            </w:r>
          </w:p>
        </w:tc>
        <w:tc>
          <w:tcPr>
            <w:tcW w:w="2126" w:type="dxa"/>
            <w:gridSpan w:val="2"/>
            <w:vAlign w:val="center"/>
          </w:tcPr>
          <w:p>
            <w:pPr>
              <w:jc w:val="center"/>
              <w:rPr>
                <w:sz w:val="21"/>
                <w:szCs w:val="21"/>
              </w:rPr>
            </w:pPr>
            <w:r>
              <w:rPr>
                <w:rFonts w:hint="eastAsia"/>
                <w:sz w:val="21"/>
                <w:szCs w:val="21"/>
              </w:rPr>
              <w:t>推荐排放因子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jc w:val="center"/>
              <w:rPr>
                <w:sz w:val="21"/>
                <w:szCs w:val="21"/>
              </w:rPr>
            </w:pPr>
          </w:p>
        </w:tc>
        <w:tc>
          <w:tcPr>
            <w:tcW w:w="992" w:type="dxa"/>
            <w:vAlign w:val="center"/>
          </w:tcPr>
          <w:p>
            <w:pPr>
              <w:jc w:val="center"/>
              <w:rPr>
                <w:sz w:val="21"/>
                <w:szCs w:val="21"/>
              </w:rPr>
            </w:pPr>
            <w:r>
              <w:rPr>
                <w:rFonts w:hint="eastAsia"/>
                <w:bCs/>
                <w:sz w:val="21"/>
                <w:szCs w:val="21"/>
              </w:rPr>
              <w:t>含碳量</w:t>
            </w:r>
          </w:p>
        </w:tc>
        <w:tc>
          <w:tcPr>
            <w:tcW w:w="992" w:type="dxa"/>
            <w:vAlign w:val="center"/>
          </w:tcPr>
          <w:p>
            <w:pPr>
              <w:jc w:val="center"/>
              <w:rPr>
                <w:sz w:val="21"/>
                <w:szCs w:val="21"/>
              </w:rPr>
            </w:pPr>
            <w:r>
              <w:rPr>
                <w:rFonts w:hint="eastAsia"/>
                <w:sz w:val="21"/>
                <w:szCs w:val="21"/>
              </w:rPr>
              <w:t>单位</w:t>
            </w:r>
          </w:p>
        </w:tc>
        <w:tc>
          <w:tcPr>
            <w:tcW w:w="1276" w:type="dxa"/>
            <w:vMerge w:val="continue"/>
            <w:vAlign w:val="center"/>
          </w:tcPr>
          <w:p>
            <w:pPr>
              <w:jc w:val="center"/>
              <w:rPr>
                <w:sz w:val="21"/>
                <w:szCs w:val="21"/>
              </w:rPr>
            </w:pPr>
          </w:p>
        </w:tc>
        <w:tc>
          <w:tcPr>
            <w:tcW w:w="992" w:type="dxa"/>
            <w:vAlign w:val="center"/>
          </w:tcPr>
          <w:p>
            <w:pPr>
              <w:jc w:val="center"/>
              <w:rPr>
                <w:sz w:val="21"/>
                <w:szCs w:val="21"/>
              </w:rPr>
            </w:pPr>
            <w:r>
              <w:rPr>
                <w:rFonts w:hint="eastAsia"/>
                <w:sz w:val="21"/>
                <w:szCs w:val="21"/>
              </w:rPr>
              <w:t>数值</w:t>
            </w:r>
          </w:p>
        </w:tc>
        <w:tc>
          <w:tcPr>
            <w:tcW w:w="851" w:type="dxa"/>
            <w:vAlign w:val="center"/>
          </w:tcPr>
          <w:p>
            <w:pPr>
              <w:jc w:val="center"/>
              <w:rPr>
                <w:sz w:val="21"/>
                <w:szCs w:val="21"/>
              </w:rPr>
            </w:pPr>
            <w:r>
              <w:rPr>
                <w:rFonts w:hint="eastAsia"/>
                <w:sz w:val="21"/>
                <w:szCs w:val="21"/>
              </w:rPr>
              <w:t>单位</w:t>
            </w:r>
          </w:p>
        </w:tc>
        <w:tc>
          <w:tcPr>
            <w:tcW w:w="992" w:type="dxa"/>
            <w:vAlign w:val="center"/>
          </w:tcPr>
          <w:p>
            <w:pPr>
              <w:jc w:val="center"/>
              <w:rPr>
                <w:sz w:val="21"/>
                <w:szCs w:val="21"/>
              </w:rPr>
            </w:pPr>
            <w:r>
              <w:rPr>
                <w:rFonts w:hint="eastAsia"/>
                <w:sz w:val="21"/>
                <w:szCs w:val="21"/>
              </w:rPr>
              <w:t>数值</w:t>
            </w:r>
          </w:p>
        </w:tc>
        <w:tc>
          <w:tcPr>
            <w:tcW w:w="1134" w:type="dxa"/>
            <w:vAlign w:val="center"/>
          </w:tcPr>
          <w:p>
            <w:pPr>
              <w:jc w:val="center"/>
              <w:rPr>
                <w:sz w:val="21"/>
                <w:szCs w:val="21"/>
              </w:rPr>
            </w:pPr>
            <w:r>
              <w:rPr>
                <w:rFonts w:hint="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bCs/>
                <w:sz w:val="21"/>
                <w:szCs w:val="21"/>
              </w:rPr>
              <w:t>无烟煤</w:t>
            </w:r>
          </w:p>
        </w:tc>
        <w:tc>
          <w:tcPr>
            <w:tcW w:w="992" w:type="dxa"/>
            <w:vAlign w:val="center"/>
          </w:tcPr>
          <w:p>
            <w:pPr>
              <w:jc w:val="center"/>
              <w:rPr>
                <w:sz w:val="21"/>
                <w:szCs w:val="21"/>
              </w:rPr>
            </w:pPr>
            <w:r>
              <w:rPr>
                <w:rFonts w:hint="eastAsia"/>
                <w:sz w:val="21"/>
                <w:szCs w:val="21"/>
              </w:rPr>
              <w:t>2</w:t>
            </w:r>
            <w:r>
              <w:rPr>
                <w:sz w:val="21"/>
                <w:szCs w:val="21"/>
              </w:rPr>
              <w:t>7.4</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.94</w:t>
            </w:r>
          </w:p>
        </w:tc>
        <w:tc>
          <w:tcPr>
            <w:tcW w:w="992" w:type="dxa"/>
            <w:vAlign w:val="center"/>
          </w:tcPr>
          <w:p>
            <w:pPr>
              <w:jc w:val="center"/>
              <w:rPr>
                <w:sz w:val="21"/>
                <w:szCs w:val="21"/>
              </w:rPr>
            </w:pPr>
            <w:r>
              <w:rPr>
                <w:rFonts w:hint="eastAsia"/>
                <w:sz w:val="21"/>
                <w:szCs w:val="21"/>
              </w:rPr>
              <w:t>2</w:t>
            </w:r>
            <w:r>
              <w:rPr>
                <w:sz w:val="21"/>
                <w:szCs w:val="21"/>
              </w:rPr>
              <w:t>0908</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1</w:t>
            </w:r>
            <w:r>
              <w:rPr>
                <w:sz w:val="21"/>
                <w:szCs w:val="21"/>
              </w:rPr>
              <w:t>.9745</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bCs/>
                <w:sz w:val="21"/>
                <w:szCs w:val="21"/>
              </w:rPr>
              <w:t>烟煤</w:t>
            </w:r>
          </w:p>
        </w:tc>
        <w:tc>
          <w:tcPr>
            <w:tcW w:w="992" w:type="dxa"/>
            <w:vAlign w:val="center"/>
          </w:tcPr>
          <w:p>
            <w:pPr>
              <w:jc w:val="center"/>
              <w:rPr>
                <w:sz w:val="21"/>
                <w:szCs w:val="21"/>
              </w:rPr>
            </w:pPr>
            <w:r>
              <w:rPr>
                <w:rFonts w:hint="eastAsia"/>
                <w:sz w:val="21"/>
                <w:szCs w:val="21"/>
              </w:rPr>
              <w:t>2</w:t>
            </w:r>
            <w:r>
              <w:rPr>
                <w:sz w:val="21"/>
                <w:szCs w:val="21"/>
              </w:rPr>
              <w:t>6.1</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.93</w:t>
            </w:r>
          </w:p>
        </w:tc>
        <w:tc>
          <w:tcPr>
            <w:tcW w:w="992" w:type="dxa"/>
            <w:vAlign w:val="center"/>
          </w:tcPr>
          <w:p>
            <w:pPr>
              <w:jc w:val="center"/>
              <w:rPr>
                <w:sz w:val="21"/>
                <w:szCs w:val="21"/>
              </w:rPr>
            </w:pPr>
            <w:r>
              <w:rPr>
                <w:rFonts w:hint="eastAsia"/>
                <w:sz w:val="21"/>
                <w:szCs w:val="21"/>
              </w:rPr>
              <w:t>2</w:t>
            </w:r>
            <w:r>
              <w:rPr>
                <w:sz w:val="21"/>
                <w:szCs w:val="21"/>
              </w:rPr>
              <w:t>0908</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1</w:t>
            </w:r>
            <w:r>
              <w:rPr>
                <w:sz w:val="21"/>
                <w:szCs w:val="21"/>
              </w:rPr>
              <w:t>.8608</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sz w:val="21"/>
                <w:szCs w:val="21"/>
              </w:rPr>
              <w:t>褐煤</w:t>
            </w:r>
          </w:p>
        </w:tc>
        <w:tc>
          <w:tcPr>
            <w:tcW w:w="992" w:type="dxa"/>
            <w:vAlign w:val="center"/>
          </w:tcPr>
          <w:p>
            <w:pPr>
              <w:jc w:val="center"/>
              <w:rPr>
                <w:sz w:val="21"/>
                <w:szCs w:val="21"/>
              </w:rPr>
            </w:pPr>
            <w:r>
              <w:rPr>
                <w:rFonts w:hint="eastAsia"/>
                <w:sz w:val="21"/>
                <w:szCs w:val="21"/>
              </w:rPr>
              <w:t>2</w:t>
            </w:r>
            <w:r>
              <w:rPr>
                <w:sz w:val="21"/>
                <w:szCs w:val="21"/>
              </w:rPr>
              <w:t>8.0</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.96</w:t>
            </w:r>
          </w:p>
        </w:tc>
        <w:tc>
          <w:tcPr>
            <w:tcW w:w="992" w:type="dxa"/>
            <w:vAlign w:val="center"/>
          </w:tcPr>
          <w:p>
            <w:pPr>
              <w:jc w:val="center"/>
              <w:rPr>
                <w:sz w:val="21"/>
                <w:szCs w:val="21"/>
              </w:rPr>
            </w:pPr>
            <w:r>
              <w:rPr>
                <w:rFonts w:hint="eastAsia"/>
                <w:sz w:val="21"/>
                <w:szCs w:val="21"/>
              </w:rPr>
              <w:t>2</w:t>
            </w:r>
            <w:r>
              <w:rPr>
                <w:sz w:val="21"/>
                <w:szCs w:val="21"/>
              </w:rPr>
              <w:t>0908</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2</w:t>
            </w:r>
            <w:r>
              <w:rPr>
                <w:sz w:val="21"/>
                <w:szCs w:val="21"/>
              </w:rPr>
              <w:t>.0607</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jc w:val="center"/>
              <w:rPr>
                <w:sz w:val="21"/>
                <w:szCs w:val="21"/>
              </w:rPr>
            </w:pPr>
            <w:r>
              <w:rPr>
                <w:rFonts w:hint="eastAsia"/>
                <w:sz w:val="21"/>
                <w:szCs w:val="21"/>
              </w:rPr>
              <w:t>液化天然气（L</w:t>
            </w:r>
            <w:r>
              <w:rPr>
                <w:sz w:val="21"/>
                <w:szCs w:val="21"/>
              </w:rPr>
              <w:t>NG</w:t>
            </w:r>
            <w:r>
              <w:rPr>
                <w:rFonts w:hint="eastAsia"/>
                <w:sz w:val="21"/>
                <w:szCs w:val="21"/>
              </w:rPr>
              <w:t>）</w:t>
            </w:r>
          </w:p>
        </w:tc>
        <w:tc>
          <w:tcPr>
            <w:tcW w:w="992" w:type="dxa"/>
            <w:vAlign w:val="center"/>
          </w:tcPr>
          <w:p>
            <w:pPr>
              <w:jc w:val="center"/>
              <w:rPr>
                <w:sz w:val="21"/>
                <w:szCs w:val="21"/>
              </w:rPr>
            </w:pPr>
            <w:r>
              <w:rPr>
                <w:rFonts w:hint="eastAsia"/>
                <w:sz w:val="21"/>
                <w:szCs w:val="21"/>
              </w:rPr>
              <w:t>1</w:t>
            </w:r>
            <w:r>
              <w:rPr>
                <w:sz w:val="21"/>
                <w:szCs w:val="21"/>
              </w:rPr>
              <w:t>7.2</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.99</w:t>
            </w:r>
          </w:p>
        </w:tc>
        <w:tc>
          <w:tcPr>
            <w:tcW w:w="992" w:type="dxa"/>
            <w:vAlign w:val="center"/>
          </w:tcPr>
          <w:p>
            <w:pPr>
              <w:jc w:val="center"/>
              <w:rPr>
                <w:sz w:val="21"/>
                <w:szCs w:val="21"/>
              </w:rPr>
            </w:pPr>
            <w:r>
              <w:rPr>
                <w:rFonts w:hint="eastAsia"/>
                <w:sz w:val="21"/>
                <w:szCs w:val="21"/>
              </w:rPr>
              <w:t>5</w:t>
            </w:r>
            <w:r>
              <w:rPr>
                <w:sz w:val="21"/>
                <w:szCs w:val="21"/>
              </w:rPr>
              <w:t>1434</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3</w:t>
            </w:r>
            <w:r>
              <w:rPr>
                <w:sz w:val="21"/>
                <w:szCs w:val="21"/>
              </w:rPr>
              <w:t>.2113</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sz w:val="21"/>
                <w:szCs w:val="21"/>
              </w:rPr>
              <w:t>液化石油气（L</w:t>
            </w:r>
            <w:r>
              <w:rPr>
                <w:sz w:val="21"/>
                <w:szCs w:val="21"/>
              </w:rPr>
              <w:t>PG</w:t>
            </w:r>
            <w:r>
              <w:rPr>
                <w:rFonts w:hint="eastAsia"/>
                <w:sz w:val="21"/>
                <w:szCs w:val="21"/>
              </w:rPr>
              <w:t>）</w:t>
            </w:r>
          </w:p>
        </w:tc>
        <w:tc>
          <w:tcPr>
            <w:tcW w:w="992" w:type="dxa"/>
            <w:vAlign w:val="center"/>
          </w:tcPr>
          <w:p>
            <w:pPr>
              <w:jc w:val="center"/>
              <w:rPr>
                <w:sz w:val="21"/>
                <w:szCs w:val="21"/>
              </w:rPr>
            </w:pPr>
            <w:r>
              <w:rPr>
                <w:rFonts w:hint="eastAsia"/>
                <w:sz w:val="21"/>
                <w:szCs w:val="21"/>
              </w:rPr>
              <w:t>1</w:t>
            </w:r>
            <w:r>
              <w:rPr>
                <w:sz w:val="21"/>
                <w:szCs w:val="21"/>
              </w:rPr>
              <w:t>17.2</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.99</w:t>
            </w:r>
          </w:p>
        </w:tc>
        <w:tc>
          <w:tcPr>
            <w:tcW w:w="992" w:type="dxa"/>
            <w:vAlign w:val="center"/>
          </w:tcPr>
          <w:p>
            <w:pPr>
              <w:jc w:val="center"/>
              <w:rPr>
                <w:sz w:val="21"/>
                <w:szCs w:val="21"/>
              </w:rPr>
            </w:pPr>
            <w:r>
              <w:rPr>
                <w:rFonts w:hint="eastAsia"/>
                <w:sz w:val="21"/>
                <w:szCs w:val="21"/>
              </w:rPr>
              <w:t>5</w:t>
            </w:r>
            <w:r>
              <w:rPr>
                <w:sz w:val="21"/>
                <w:szCs w:val="21"/>
              </w:rPr>
              <w:t>0179</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3</w:t>
            </w:r>
            <w:r>
              <w:rPr>
                <w:sz w:val="21"/>
                <w:szCs w:val="21"/>
              </w:rPr>
              <w:t>.1330</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sz w:val="21"/>
                <w:szCs w:val="21"/>
              </w:rPr>
              <w:t>天然气</w:t>
            </w:r>
          </w:p>
        </w:tc>
        <w:tc>
          <w:tcPr>
            <w:tcW w:w="992" w:type="dxa"/>
            <w:vAlign w:val="center"/>
          </w:tcPr>
          <w:p>
            <w:pPr>
              <w:jc w:val="center"/>
              <w:rPr>
                <w:sz w:val="21"/>
                <w:szCs w:val="21"/>
              </w:rPr>
            </w:pPr>
            <w:r>
              <w:rPr>
                <w:rFonts w:hint="eastAsia"/>
                <w:sz w:val="21"/>
                <w:szCs w:val="21"/>
              </w:rPr>
              <w:t>1</w:t>
            </w:r>
            <w:r>
              <w:rPr>
                <w:sz w:val="21"/>
                <w:szCs w:val="21"/>
              </w:rPr>
              <w:t>5.3</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.99</w:t>
            </w:r>
          </w:p>
        </w:tc>
        <w:tc>
          <w:tcPr>
            <w:tcW w:w="992" w:type="dxa"/>
            <w:vAlign w:val="center"/>
          </w:tcPr>
          <w:p>
            <w:pPr>
              <w:jc w:val="center"/>
              <w:rPr>
                <w:sz w:val="21"/>
                <w:szCs w:val="21"/>
              </w:rPr>
            </w:pPr>
            <w:r>
              <w:rPr>
                <w:rFonts w:hint="eastAsia"/>
                <w:sz w:val="21"/>
                <w:szCs w:val="21"/>
              </w:rPr>
              <w:t>3</w:t>
            </w:r>
            <w:r>
              <w:rPr>
                <w:sz w:val="21"/>
                <w:szCs w:val="21"/>
              </w:rPr>
              <w:t>8931</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2</w:t>
            </w:r>
            <w:r>
              <w:rPr>
                <w:sz w:val="21"/>
                <w:szCs w:val="21"/>
              </w:rPr>
              <w:t>.1622</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sz w:val="21"/>
                <w:szCs w:val="21"/>
              </w:rPr>
              <w:t>汽油</w:t>
            </w:r>
          </w:p>
        </w:tc>
        <w:tc>
          <w:tcPr>
            <w:tcW w:w="992" w:type="dxa"/>
            <w:vAlign w:val="center"/>
          </w:tcPr>
          <w:p>
            <w:pPr>
              <w:jc w:val="center"/>
              <w:rPr>
                <w:sz w:val="21"/>
                <w:szCs w:val="21"/>
              </w:rPr>
            </w:pPr>
            <w:r>
              <w:rPr>
                <w:rFonts w:hint="eastAsia"/>
                <w:sz w:val="21"/>
                <w:szCs w:val="21"/>
              </w:rPr>
              <w:t>1</w:t>
            </w:r>
            <w:r>
              <w:rPr>
                <w:sz w:val="21"/>
                <w:szCs w:val="21"/>
              </w:rPr>
              <w:t>8.9</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.98</w:t>
            </w:r>
          </w:p>
        </w:tc>
        <w:tc>
          <w:tcPr>
            <w:tcW w:w="992" w:type="dxa"/>
            <w:vAlign w:val="center"/>
          </w:tcPr>
          <w:p>
            <w:pPr>
              <w:jc w:val="center"/>
              <w:rPr>
                <w:sz w:val="21"/>
                <w:szCs w:val="21"/>
              </w:rPr>
            </w:pPr>
            <w:r>
              <w:rPr>
                <w:rFonts w:hint="eastAsia"/>
                <w:sz w:val="21"/>
                <w:szCs w:val="21"/>
              </w:rPr>
              <w:t>4</w:t>
            </w:r>
            <w:r>
              <w:rPr>
                <w:sz w:val="21"/>
                <w:szCs w:val="21"/>
              </w:rPr>
              <w:t>3070</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2</w:t>
            </w:r>
            <w:r>
              <w:rPr>
                <w:sz w:val="21"/>
                <w:szCs w:val="21"/>
              </w:rPr>
              <w:t>.9251</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sz w:val="21"/>
                <w:szCs w:val="21"/>
              </w:rPr>
              <w:t>柴油</w:t>
            </w:r>
          </w:p>
        </w:tc>
        <w:tc>
          <w:tcPr>
            <w:tcW w:w="992" w:type="dxa"/>
            <w:vAlign w:val="center"/>
          </w:tcPr>
          <w:p>
            <w:pPr>
              <w:jc w:val="center"/>
              <w:rPr>
                <w:sz w:val="21"/>
                <w:szCs w:val="21"/>
              </w:rPr>
            </w:pPr>
            <w:r>
              <w:rPr>
                <w:rFonts w:hint="eastAsia"/>
                <w:sz w:val="21"/>
                <w:szCs w:val="21"/>
              </w:rPr>
              <w:t>2</w:t>
            </w:r>
            <w:r>
              <w:rPr>
                <w:sz w:val="21"/>
                <w:szCs w:val="21"/>
              </w:rPr>
              <w:t>0.2</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.98</w:t>
            </w:r>
          </w:p>
        </w:tc>
        <w:tc>
          <w:tcPr>
            <w:tcW w:w="992" w:type="dxa"/>
            <w:vAlign w:val="center"/>
          </w:tcPr>
          <w:p>
            <w:pPr>
              <w:jc w:val="center"/>
              <w:rPr>
                <w:sz w:val="21"/>
                <w:szCs w:val="21"/>
              </w:rPr>
            </w:pPr>
            <w:r>
              <w:rPr>
                <w:rFonts w:hint="eastAsia"/>
                <w:sz w:val="21"/>
                <w:szCs w:val="21"/>
              </w:rPr>
              <w:t>4</w:t>
            </w:r>
            <w:r>
              <w:rPr>
                <w:sz w:val="21"/>
                <w:szCs w:val="21"/>
              </w:rPr>
              <w:t>2652</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3</w:t>
            </w:r>
            <w:r>
              <w:rPr>
                <w:sz w:val="21"/>
                <w:szCs w:val="21"/>
              </w:rPr>
              <w:t>.0959</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3" w:type="dxa"/>
            <w:vAlign w:val="center"/>
          </w:tcPr>
          <w:p>
            <w:pPr>
              <w:jc w:val="center"/>
              <w:rPr>
                <w:sz w:val="21"/>
                <w:szCs w:val="21"/>
              </w:rPr>
            </w:pPr>
            <w:r>
              <w:rPr>
                <w:rFonts w:hint="eastAsia"/>
                <w:sz w:val="21"/>
                <w:szCs w:val="21"/>
              </w:rPr>
              <w:t>煤油</w:t>
            </w:r>
          </w:p>
        </w:tc>
        <w:tc>
          <w:tcPr>
            <w:tcW w:w="992" w:type="dxa"/>
            <w:vAlign w:val="center"/>
          </w:tcPr>
          <w:p>
            <w:pPr>
              <w:jc w:val="center"/>
              <w:rPr>
                <w:sz w:val="21"/>
                <w:szCs w:val="21"/>
              </w:rPr>
            </w:pPr>
            <w:r>
              <w:rPr>
                <w:rFonts w:hint="eastAsia"/>
                <w:sz w:val="21"/>
                <w:szCs w:val="21"/>
              </w:rPr>
              <w:t>1</w:t>
            </w:r>
            <w:r>
              <w:rPr>
                <w:sz w:val="21"/>
                <w:szCs w:val="21"/>
              </w:rPr>
              <w:t>9.6</w:t>
            </w:r>
          </w:p>
        </w:tc>
        <w:tc>
          <w:tcPr>
            <w:tcW w:w="992" w:type="dxa"/>
            <w:vAlign w:val="center"/>
          </w:tcPr>
          <w:p>
            <w:pPr>
              <w:jc w:val="center"/>
              <w:rPr>
                <w:sz w:val="21"/>
                <w:szCs w:val="21"/>
              </w:rPr>
            </w:pPr>
            <w:r>
              <w:rPr>
                <w:rFonts w:hint="eastAsia"/>
                <w:sz w:val="21"/>
                <w:szCs w:val="21"/>
              </w:rPr>
              <w:t>t</w:t>
            </w:r>
            <w:r>
              <w:rPr>
                <w:sz w:val="21"/>
                <w:szCs w:val="21"/>
              </w:rPr>
              <w:t>C/TJ</w:t>
            </w:r>
          </w:p>
        </w:tc>
        <w:tc>
          <w:tcPr>
            <w:tcW w:w="1276" w:type="dxa"/>
            <w:vAlign w:val="center"/>
          </w:tcPr>
          <w:p>
            <w:pPr>
              <w:jc w:val="center"/>
              <w:rPr>
                <w:sz w:val="21"/>
                <w:szCs w:val="21"/>
              </w:rPr>
            </w:pPr>
            <w:r>
              <w:rPr>
                <w:rFonts w:hint="eastAsia"/>
                <w:sz w:val="21"/>
                <w:szCs w:val="21"/>
              </w:rPr>
              <w:t>0</w:t>
            </w:r>
            <w:r>
              <w:rPr>
                <w:sz w:val="21"/>
                <w:szCs w:val="21"/>
              </w:rPr>
              <w:t>.98</w:t>
            </w:r>
          </w:p>
        </w:tc>
        <w:tc>
          <w:tcPr>
            <w:tcW w:w="992" w:type="dxa"/>
            <w:vAlign w:val="center"/>
          </w:tcPr>
          <w:p>
            <w:pPr>
              <w:jc w:val="center"/>
              <w:rPr>
                <w:sz w:val="21"/>
                <w:szCs w:val="21"/>
              </w:rPr>
            </w:pPr>
            <w:r>
              <w:rPr>
                <w:rFonts w:hint="eastAsia"/>
                <w:sz w:val="21"/>
                <w:szCs w:val="21"/>
              </w:rPr>
              <w:t>4</w:t>
            </w:r>
            <w:r>
              <w:rPr>
                <w:sz w:val="21"/>
                <w:szCs w:val="21"/>
              </w:rPr>
              <w:t>3070</w:t>
            </w:r>
          </w:p>
        </w:tc>
        <w:tc>
          <w:tcPr>
            <w:tcW w:w="851" w:type="dxa"/>
            <w:vAlign w:val="center"/>
          </w:tcPr>
          <w:p>
            <w:pPr>
              <w:jc w:val="center"/>
              <w:rPr>
                <w:sz w:val="21"/>
                <w:szCs w:val="21"/>
              </w:rPr>
            </w:pPr>
            <w:r>
              <w:rPr>
                <w:rFonts w:hint="eastAsia"/>
                <w:sz w:val="21"/>
                <w:szCs w:val="21"/>
              </w:rPr>
              <w:t>k</w:t>
            </w:r>
            <w:r>
              <w:rPr>
                <w:sz w:val="21"/>
                <w:szCs w:val="21"/>
              </w:rPr>
              <w:t>J/</w:t>
            </w:r>
            <w:r>
              <w:rPr>
                <w:rFonts w:hint="eastAsia"/>
                <w:sz w:val="21"/>
                <w:szCs w:val="21"/>
              </w:rPr>
              <w:t>kg</w:t>
            </w:r>
          </w:p>
        </w:tc>
        <w:tc>
          <w:tcPr>
            <w:tcW w:w="992" w:type="dxa"/>
            <w:vAlign w:val="center"/>
          </w:tcPr>
          <w:p>
            <w:pPr>
              <w:jc w:val="center"/>
              <w:rPr>
                <w:sz w:val="21"/>
                <w:szCs w:val="21"/>
              </w:rPr>
            </w:pPr>
            <w:r>
              <w:rPr>
                <w:rFonts w:hint="eastAsia"/>
                <w:sz w:val="21"/>
                <w:szCs w:val="21"/>
              </w:rPr>
              <w:t>3</w:t>
            </w:r>
            <w:r>
              <w:rPr>
                <w:sz w:val="21"/>
                <w:szCs w:val="21"/>
              </w:rPr>
              <w:t>.0334</w:t>
            </w:r>
          </w:p>
        </w:tc>
        <w:tc>
          <w:tcPr>
            <w:tcW w:w="1134" w:type="dxa"/>
            <w:vAlign w:val="center"/>
          </w:tcPr>
          <w:p>
            <w:pPr>
              <w:jc w:val="center"/>
              <w:rPr>
                <w:sz w:val="21"/>
                <w:szCs w:val="21"/>
              </w:rPr>
            </w:pPr>
            <w:r>
              <w:rPr>
                <w:sz w:val="21"/>
                <w:szCs w:val="21"/>
              </w:rPr>
              <w:t>kgCO</w:t>
            </w:r>
            <w:r>
              <w:rPr>
                <w:sz w:val="21"/>
                <w:szCs w:val="21"/>
                <w:vertAlign w:val="subscript"/>
              </w:rPr>
              <w:t>2</w:t>
            </w:r>
            <w:r>
              <w:rPr>
                <w:sz w:val="21"/>
                <w:szCs w:val="21"/>
              </w:rPr>
              <w:t>/</w:t>
            </w:r>
            <w:r>
              <w:rPr>
                <w:rFonts w:hint="eastAsia"/>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2" w:type="dxa"/>
            <w:gridSpan w:val="8"/>
            <w:vAlign w:val="center"/>
          </w:tcPr>
          <w:p>
            <w:pPr>
              <w:rPr>
                <w:sz w:val="21"/>
                <w:szCs w:val="21"/>
              </w:rPr>
            </w:pPr>
            <w:r>
              <w:rPr>
                <w:rFonts w:hint="eastAsia"/>
                <w:sz w:val="21"/>
                <w:szCs w:val="21"/>
              </w:rPr>
              <w:t>数据来源：卢春房,《铁路低碳发展导论》,中国科学技术出版社, 2023.</w:t>
            </w:r>
          </w:p>
          <w:p>
            <w:pPr>
              <w:spacing w:line="400" w:lineRule="exact"/>
              <w:ind w:firstLine="420" w:firstLineChars="200"/>
              <w:rPr>
                <w:rFonts w:cs="Times New Roman"/>
                <w:sz w:val="21"/>
                <w:szCs w:val="21"/>
              </w:rPr>
            </w:pPr>
            <w:r>
              <w:rPr>
                <w:rFonts w:hint="eastAsia" w:cs="Times New Roman"/>
                <w:color w:val="000000"/>
                <w:kern w:val="0"/>
                <w:sz w:val="21"/>
                <w:szCs w:val="21"/>
                <w:vertAlign w:val="superscript"/>
              </w:rPr>
              <w:t>a</w:t>
            </w:r>
            <w:r>
              <w:rPr>
                <w:rFonts w:cs="Times New Roman"/>
                <w:color w:val="000000"/>
                <w:kern w:val="0"/>
                <w:sz w:val="21"/>
                <w:szCs w:val="21"/>
              </w:rPr>
              <w:t>单位热值含碳量来源于《省级温室气体清单指南（试行）》，当得不到按实测的热值计算的能源折标准煤系数时，可采用该参考系数。</w:t>
            </w:r>
          </w:p>
          <w:p>
            <w:pPr>
              <w:spacing w:line="400" w:lineRule="exact"/>
              <w:ind w:firstLine="420" w:firstLineChars="200"/>
              <w:rPr>
                <w:rFonts w:cs="Times New Roman"/>
                <w:sz w:val="21"/>
                <w:szCs w:val="21"/>
              </w:rPr>
            </w:pPr>
            <w:r>
              <w:rPr>
                <w:rFonts w:hint="eastAsia" w:cs="Times New Roman"/>
                <w:color w:val="000000"/>
                <w:kern w:val="0"/>
                <w:sz w:val="21"/>
                <w:szCs w:val="21"/>
                <w:vertAlign w:val="superscript"/>
              </w:rPr>
              <w:t>b</w:t>
            </w:r>
            <w:r>
              <w:rPr>
                <w:rFonts w:cs="Times New Roman"/>
                <w:color w:val="000000"/>
                <w:kern w:val="0"/>
                <w:sz w:val="21"/>
                <w:szCs w:val="21"/>
              </w:rPr>
              <w:t>燃料碳氧化率来源于《省级温室气体清单指南（试行）》，当得不到按实测的热值计算的能源折标准煤系数时，可采用该参考系数。</w:t>
            </w:r>
          </w:p>
          <w:p>
            <w:pPr>
              <w:spacing w:line="400" w:lineRule="exact"/>
              <w:ind w:firstLine="420" w:firstLineChars="200"/>
              <w:rPr>
                <w:rFonts w:cs="Times New Roman"/>
                <w:sz w:val="21"/>
                <w:szCs w:val="21"/>
              </w:rPr>
            </w:pPr>
            <w:r>
              <w:rPr>
                <w:rFonts w:hint="eastAsia" w:cs="Times New Roman"/>
                <w:color w:val="000000"/>
                <w:kern w:val="0"/>
                <w:sz w:val="21"/>
                <w:szCs w:val="21"/>
                <w:vertAlign w:val="superscript"/>
              </w:rPr>
              <w:t>c</w:t>
            </w:r>
            <w:r>
              <w:rPr>
                <w:rFonts w:hint="eastAsia" w:cs="Times New Roman"/>
                <w:color w:val="000000"/>
                <w:kern w:val="0"/>
                <w:sz w:val="21"/>
                <w:szCs w:val="21"/>
              </w:rPr>
              <w:t>热值</w:t>
            </w:r>
            <w:r>
              <w:rPr>
                <w:rFonts w:cs="Times New Roman"/>
                <w:color w:val="000000"/>
                <w:kern w:val="0"/>
                <w:sz w:val="21"/>
                <w:szCs w:val="21"/>
              </w:rPr>
              <w:t>来源于《中国温室气体清单研究》，当得不到按实测的热值计算的能源折标准煤系数时，可采用该参考系数。</w:t>
            </w:r>
          </w:p>
          <w:p>
            <w:pPr>
              <w:rPr>
                <w:sz w:val="21"/>
                <w:szCs w:val="21"/>
              </w:rPr>
            </w:pPr>
            <w:r>
              <w:rPr>
                <w:rFonts w:hint="eastAsia"/>
                <w:sz w:val="21"/>
                <w:szCs w:val="21"/>
              </w:rPr>
              <w:t>注1：单</w:t>
            </w:r>
            <w:r>
              <w:rPr>
                <w:rFonts w:hint="eastAsia"/>
                <w:bCs/>
                <w:sz w:val="21"/>
                <w:szCs w:val="21"/>
              </w:rPr>
              <w:t>位热值含碳量单位为吨碳每</w:t>
            </w:r>
            <w:r>
              <w:rPr>
                <w:rFonts w:hint="eastAsia"/>
                <w:sz w:val="21"/>
                <w:szCs w:val="21"/>
              </w:rPr>
              <w:t>太焦能源（tC/TJ）。</w:t>
            </w:r>
          </w:p>
          <w:p>
            <w:pPr>
              <w:rPr>
                <w:sz w:val="21"/>
                <w:szCs w:val="21"/>
              </w:rPr>
            </w:pPr>
            <w:r>
              <w:rPr>
                <w:rFonts w:hint="eastAsia"/>
                <w:sz w:val="21"/>
                <w:szCs w:val="21"/>
              </w:rPr>
              <w:t>注2：热值单位：固体、液体能源为千焦每千克能源（k</w:t>
            </w:r>
            <w:r>
              <w:rPr>
                <w:sz w:val="21"/>
                <w:szCs w:val="21"/>
              </w:rPr>
              <w:t>J</w:t>
            </w:r>
            <w:r>
              <w:rPr>
                <w:rFonts w:hint="eastAsia"/>
                <w:sz w:val="21"/>
                <w:szCs w:val="21"/>
              </w:rPr>
              <w:t>/kg），气体能源为千焦每立方米能源（kJ/m</w:t>
            </w:r>
            <w:r>
              <w:rPr>
                <w:rFonts w:hint="eastAsia"/>
                <w:sz w:val="21"/>
                <w:szCs w:val="21"/>
                <w:vertAlign w:val="superscript"/>
              </w:rPr>
              <w:t>3</w:t>
            </w:r>
            <w:r>
              <w:rPr>
                <w:rFonts w:hint="eastAsia"/>
                <w:sz w:val="21"/>
                <w:szCs w:val="21"/>
              </w:rPr>
              <w:t>）。</w:t>
            </w:r>
          </w:p>
          <w:p>
            <w:pPr>
              <w:rPr>
                <w:sz w:val="21"/>
                <w:szCs w:val="21"/>
              </w:rPr>
            </w:pPr>
            <w:r>
              <w:rPr>
                <w:rFonts w:hint="eastAsia"/>
                <w:sz w:val="21"/>
                <w:szCs w:val="21"/>
              </w:rPr>
              <w:t>注3：推荐排放因子数值</w:t>
            </w:r>
            <m:oMath>
              <m:r>
                <m:rPr/>
                <w:rPr>
                  <w:rFonts w:hint="eastAsia" w:ascii="Cambria Math" w:hAnsi="Cambria Math"/>
                  <w:sz w:val="21"/>
                  <w:szCs w:val="21"/>
                </w:rPr>
                <m:t>D=A</m:t>
              </m:r>
              <m:r>
                <m:rPr/>
                <w:rPr>
                  <w:rFonts w:ascii="Cambria Math" w:hAnsi="Cambria Math"/>
                  <w:sz w:val="21"/>
                  <w:szCs w:val="21"/>
                </w:rPr>
                <m:t>×</m:t>
              </m:r>
              <m:r>
                <m:rPr/>
                <w:rPr>
                  <w:rFonts w:hint="eastAsia" w:ascii="Cambria Math" w:hAnsi="Cambria Math"/>
                  <w:sz w:val="21"/>
                  <w:szCs w:val="21"/>
                </w:rPr>
                <m:t>B</m:t>
              </m:r>
              <m:r>
                <m:rPr/>
                <w:rPr>
                  <w:rFonts w:ascii="Cambria Math" w:hAnsi="Cambria Math"/>
                  <w:sz w:val="21"/>
                  <w:szCs w:val="21"/>
                </w:rPr>
                <m:t>×</m:t>
              </m:r>
              <m:r>
                <m:rPr/>
                <w:rPr>
                  <w:rFonts w:hint="eastAsia" w:ascii="Cambria Math" w:hAnsi="Cambria Math"/>
                  <w:sz w:val="21"/>
                  <w:szCs w:val="21"/>
                </w:rPr>
                <m:t>C</m:t>
              </m:r>
              <m:r>
                <m:rPr/>
                <w:rPr>
                  <w:rFonts w:ascii="Cambria Math" w:hAnsi="Cambria Math"/>
                  <w:sz w:val="21"/>
                  <w:szCs w:val="21"/>
                </w:rPr>
                <m:t>×</m:t>
              </m:r>
              <m:sSup>
                <m:sSupPr>
                  <m:ctrlPr>
                    <w:rPr>
                      <w:rFonts w:ascii="Cambria Math" w:hAnsi="Cambria Math"/>
                      <w:i/>
                      <w:sz w:val="21"/>
                      <w:szCs w:val="21"/>
                    </w:rPr>
                  </m:ctrlPr>
                </m:sSupPr>
                <m:e>
                  <m:r>
                    <m:rPr/>
                    <w:rPr>
                      <w:rFonts w:ascii="Cambria Math" w:hAnsi="Cambria Math"/>
                      <w:sz w:val="21"/>
                      <w:szCs w:val="21"/>
                    </w:rPr>
                    <m:t>10</m:t>
                  </m:r>
                  <m:ctrlPr>
                    <w:rPr>
                      <w:rFonts w:ascii="Cambria Math" w:hAnsi="Cambria Math"/>
                      <w:i/>
                      <w:sz w:val="21"/>
                      <w:szCs w:val="21"/>
                    </w:rPr>
                  </m:ctrlPr>
                </m:e>
                <m:sup>
                  <m:r>
                    <m:rPr/>
                    <w:rPr>
                      <w:rFonts w:ascii="Cambria Math" w:hAnsi="Cambria Math"/>
                      <w:sz w:val="21"/>
                      <w:szCs w:val="21"/>
                    </w:rPr>
                    <m:t>−6</m:t>
                  </m:r>
                  <m:ctrlPr>
                    <w:rPr>
                      <w:rFonts w:ascii="Cambria Math" w:hAnsi="Cambria Math"/>
                      <w:i/>
                      <w:sz w:val="21"/>
                      <w:szCs w:val="21"/>
                    </w:rPr>
                  </m:ctrlPr>
                </m:sup>
              </m:sSup>
              <m:r>
                <m:rPr/>
                <w:rPr>
                  <w:rFonts w:ascii="Cambria Math" w:hAnsi="Cambria Math"/>
                  <w:sz w:val="21"/>
                  <w:szCs w:val="21"/>
                </w:rPr>
                <m:t>×</m:t>
              </m:r>
              <m:r>
                <m:rPr/>
                <w:rPr>
                  <w:rFonts w:hint="eastAsia" w:ascii="Cambria Math" w:hAnsi="Cambria Math"/>
                  <w:sz w:val="21"/>
                  <w:szCs w:val="21"/>
                </w:rPr>
                <m:t>44/12。</m:t>
              </m:r>
            </m:oMath>
          </w:p>
          <w:p>
            <w:pPr>
              <w:rPr>
                <w:sz w:val="21"/>
                <w:szCs w:val="21"/>
              </w:rPr>
            </w:pPr>
            <w:r>
              <w:rPr>
                <w:rFonts w:hint="eastAsia"/>
                <w:sz w:val="21"/>
                <w:szCs w:val="21"/>
              </w:rPr>
              <w:t>注4：推荐排放因子单位：固体、液体能源为千克二氧化碳每千克能源（kgCO</w:t>
            </w:r>
            <w:r>
              <w:rPr>
                <w:sz w:val="21"/>
                <w:szCs w:val="21"/>
                <w:vertAlign w:val="subscript"/>
              </w:rPr>
              <w:t>2</w:t>
            </w:r>
            <w:r>
              <w:rPr>
                <w:rFonts w:hint="eastAsia"/>
                <w:sz w:val="21"/>
                <w:szCs w:val="21"/>
              </w:rPr>
              <w:t>,/kg），气体能源为千克二氧化碳每立方米能源（kgCO</w:t>
            </w:r>
            <w:r>
              <w:rPr>
                <w:rFonts w:hint="eastAsia"/>
                <w:sz w:val="21"/>
                <w:szCs w:val="21"/>
                <w:vertAlign w:val="subscript"/>
              </w:rPr>
              <w:t>2</w:t>
            </w:r>
            <w:r>
              <w:rPr>
                <w:rFonts w:hint="eastAsia"/>
                <w:sz w:val="21"/>
                <w:szCs w:val="21"/>
              </w:rPr>
              <w:t>/m</w:t>
            </w:r>
            <w:r>
              <w:rPr>
                <w:rFonts w:hint="eastAsia"/>
                <w:sz w:val="21"/>
                <w:szCs w:val="21"/>
                <w:vertAlign w:val="superscript"/>
              </w:rPr>
              <w:t>3</w:t>
            </w:r>
            <w:r>
              <w:rPr>
                <w:rFonts w:hint="eastAsia"/>
                <w:sz w:val="21"/>
                <w:szCs w:val="21"/>
              </w:rPr>
              <w:t>）。</w:t>
            </w:r>
          </w:p>
        </w:tc>
      </w:tr>
    </w:tbl>
    <w:p>
      <w:pPr>
        <w:rPr>
          <w:rFonts w:cs="Times New Roman"/>
          <w:bCs/>
          <w:szCs w:val="24"/>
        </w:rPr>
      </w:pPr>
    </w:p>
    <w:p>
      <w:pPr>
        <w:spacing w:line="400" w:lineRule="exact"/>
      </w:pPr>
      <w:r>
        <w:rPr>
          <w:rFonts w:hint="eastAsia" w:cs="Times New Roman"/>
          <w:b/>
          <w:bCs/>
          <w:szCs w:val="28"/>
        </w:rPr>
        <w:t>A</w:t>
      </w:r>
      <w:r>
        <w:rPr>
          <w:rFonts w:cs="Times New Roman"/>
          <w:b/>
          <w:bCs/>
          <w:szCs w:val="28"/>
        </w:rPr>
        <w:t>.0.2</w:t>
      </w:r>
      <w:r>
        <w:rPr>
          <w:rFonts w:hint="eastAsia" w:cs="Times New Roman"/>
          <w:szCs w:val="28"/>
        </w:rPr>
        <w:t>下表A.</w:t>
      </w:r>
      <w:r>
        <w:rPr>
          <w:rFonts w:cs="Times New Roman"/>
          <w:szCs w:val="28"/>
        </w:rPr>
        <w:t>0.2</w:t>
      </w:r>
      <w:r>
        <w:rPr>
          <w:rFonts w:hint="eastAsia" w:cs="Times New Roman"/>
          <w:szCs w:val="28"/>
        </w:rPr>
        <w:t>是间接碳排放因子的选取规则与采用条件</w:t>
      </w:r>
      <w:r>
        <w:rPr>
          <w:rFonts w:cs="Times New Roman"/>
          <w:szCs w:val="28"/>
        </w:rPr>
        <w:t>。</w:t>
      </w:r>
    </w:p>
    <w:p>
      <w:pPr>
        <w:spacing w:line="400" w:lineRule="exact"/>
        <w:jc w:val="center"/>
        <w:rPr>
          <w:rFonts w:cs="Times New Roman"/>
          <w:b/>
          <w:bCs/>
          <w:szCs w:val="21"/>
        </w:rPr>
      </w:pPr>
      <w:r>
        <w:rPr>
          <w:rFonts w:cs="Times New Roman"/>
          <w:b/>
          <w:bCs/>
          <w:szCs w:val="21"/>
        </w:rPr>
        <w:t xml:space="preserve">表A.0.2 </w:t>
      </w:r>
      <w:r>
        <w:rPr>
          <w:rFonts w:hint="eastAsia" w:cs="Times New Roman"/>
          <w:b/>
          <w:bCs/>
          <w:szCs w:val="21"/>
        </w:rPr>
        <w:t>间接</w:t>
      </w:r>
      <w:r>
        <w:rPr>
          <w:rFonts w:cs="Times New Roman"/>
          <w:b/>
          <w:bCs/>
          <w:szCs w:val="21"/>
        </w:rPr>
        <w:t>碳排放因子</w:t>
      </w:r>
    </w:p>
    <w:tbl>
      <w:tblPr>
        <w:tblStyle w:val="14"/>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547"/>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名称</w:t>
            </w:r>
          </w:p>
        </w:tc>
        <w:tc>
          <w:tcPr>
            <w:tcW w:w="1547"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单位</w:t>
            </w:r>
          </w:p>
        </w:tc>
        <w:tc>
          <w:tcPr>
            <w:tcW w:w="2430" w:type="dxa"/>
            <w:vAlign w:val="center"/>
          </w:tcPr>
          <w:p>
            <w:pPr>
              <w:jc w:val="center"/>
              <w:textAlignment w:val="center"/>
              <w:rPr>
                <w:rFonts w:cs="Times New Roman" w:eastAsiaTheme="minorEastAsia"/>
                <w:sz w:val="21"/>
                <w:szCs w:val="21"/>
              </w:rPr>
            </w:pPr>
            <w:r>
              <w:rPr>
                <w:rFonts w:cs="Times New Roman" w:eastAsiaTheme="minorEastAsia"/>
                <w:sz w:val="21"/>
                <w:szCs w:val="21"/>
              </w:rPr>
              <w:t>排放因子</w:t>
            </w:r>
          </w:p>
        </w:tc>
        <w:tc>
          <w:tcPr>
            <w:tcW w:w="2430"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采用条件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restart"/>
            <w:vAlign w:val="center"/>
          </w:tcPr>
          <w:p>
            <w:pPr>
              <w:jc w:val="center"/>
              <w:textAlignment w:val="center"/>
              <w:rPr>
                <w:rFonts w:cs="Times New Roman" w:eastAsiaTheme="minorEastAsia"/>
                <w:sz w:val="21"/>
                <w:szCs w:val="21"/>
              </w:rPr>
            </w:pPr>
            <w:r>
              <w:rPr>
                <w:rFonts w:hint="eastAsia" w:cs="Times New Roman" w:eastAsiaTheme="minorEastAsia"/>
                <w:sz w:val="21"/>
                <w:szCs w:val="21"/>
              </w:rPr>
              <w:t>电力</w:t>
            </w:r>
          </w:p>
        </w:tc>
        <w:tc>
          <w:tcPr>
            <w:tcW w:w="1547" w:type="dxa"/>
            <w:vMerge w:val="restart"/>
            <w:vAlign w:val="center"/>
          </w:tcPr>
          <w:p>
            <w:pPr>
              <w:textAlignment w:val="center"/>
              <w:rPr>
                <w:rFonts w:cs="Times New Roman" w:eastAsiaTheme="minorEastAsia"/>
                <w:sz w:val="21"/>
                <w:szCs w:val="21"/>
              </w:rPr>
            </w:pPr>
            <w:r>
              <w:rPr>
                <w:rFonts w:hint="eastAsia" w:cs="Times New Roman" w:eastAsiaTheme="minorEastAsia"/>
                <w:sz w:val="21"/>
                <w:szCs w:val="21"/>
              </w:rPr>
              <w:t>t</w:t>
            </w:r>
            <w:r>
              <w:rPr>
                <w:rFonts w:cs="Times New Roman" w:eastAsiaTheme="minorEastAsia"/>
                <w:sz w:val="21"/>
                <w:szCs w:val="21"/>
              </w:rPr>
              <w:t>CO</w:t>
            </w:r>
            <w:r>
              <w:rPr>
                <w:rFonts w:cs="Times New Roman" w:eastAsiaTheme="minorEastAsia"/>
                <w:sz w:val="21"/>
                <w:szCs w:val="21"/>
                <w:vertAlign w:val="subscript"/>
              </w:rPr>
              <w:t>2</w:t>
            </w:r>
            <w:r>
              <w:rPr>
                <w:rFonts w:cs="Times New Roman" w:eastAsiaTheme="minorEastAsia"/>
                <w:sz w:val="21"/>
                <w:szCs w:val="21"/>
              </w:rPr>
              <w:t>cq/MWh</w:t>
            </w:r>
          </w:p>
        </w:tc>
        <w:tc>
          <w:tcPr>
            <w:tcW w:w="2430"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采用国家最新发布值</w:t>
            </w:r>
          </w:p>
        </w:tc>
        <w:tc>
          <w:tcPr>
            <w:tcW w:w="2430"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碳排放披露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Merge w:val="continue"/>
            <w:vAlign w:val="center"/>
          </w:tcPr>
          <w:p>
            <w:pPr>
              <w:jc w:val="center"/>
              <w:textAlignment w:val="center"/>
              <w:rPr>
                <w:rFonts w:cs="Times New Roman" w:eastAsiaTheme="minorEastAsia"/>
                <w:sz w:val="21"/>
                <w:szCs w:val="21"/>
              </w:rPr>
            </w:pPr>
          </w:p>
        </w:tc>
        <w:tc>
          <w:tcPr>
            <w:tcW w:w="1547" w:type="dxa"/>
            <w:vMerge w:val="continue"/>
            <w:vAlign w:val="center"/>
          </w:tcPr>
          <w:p>
            <w:pPr>
              <w:textAlignment w:val="center"/>
              <w:rPr>
                <w:rFonts w:cs="Times New Roman" w:eastAsiaTheme="minorEastAsia"/>
                <w:sz w:val="21"/>
                <w:szCs w:val="21"/>
              </w:rPr>
            </w:pPr>
          </w:p>
        </w:tc>
        <w:tc>
          <w:tcPr>
            <w:tcW w:w="2430"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采用国家主管部门相应区域电网排放因子</w:t>
            </w:r>
          </w:p>
        </w:tc>
        <w:tc>
          <w:tcPr>
            <w:tcW w:w="2430"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碳排放对比分析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热力</w:t>
            </w:r>
          </w:p>
        </w:tc>
        <w:tc>
          <w:tcPr>
            <w:tcW w:w="1547" w:type="dxa"/>
            <w:vAlign w:val="center"/>
          </w:tcPr>
          <w:p>
            <w:pPr>
              <w:textAlignment w:val="center"/>
              <w:rPr>
                <w:rFonts w:cs="Times New Roman" w:eastAsiaTheme="minorEastAsia"/>
                <w:sz w:val="21"/>
                <w:szCs w:val="21"/>
              </w:rPr>
            </w:pPr>
            <w:r>
              <w:rPr>
                <w:rFonts w:hint="eastAsia" w:cs="Times New Roman" w:eastAsiaTheme="minorEastAsia"/>
                <w:sz w:val="21"/>
                <w:szCs w:val="21"/>
              </w:rPr>
              <w:t>t</w:t>
            </w:r>
            <w:r>
              <w:rPr>
                <w:rFonts w:cs="Times New Roman" w:eastAsiaTheme="minorEastAsia"/>
                <w:sz w:val="21"/>
                <w:szCs w:val="21"/>
              </w:rPr>
              <w:t>CO</w:t>
            </w:r>
            <w:r>
              <w:rPr>
                <w:rFonts w:cs="Times New Roman" w:eastAsiaTheme="minorEastAsia"/>
                <w:sz w:val="21"/>
                <w:szCs w:val="21"/>
                <w:vertAlign w:val="subscript"/>
              </w:rPr>
              <w:t>2</w:t>
            </w:r>
            <w:r>
              <w:rPr>
                <w:rFonts w:cs="Times New Roman" w:eastAsiaTheme="minorEastAsia"/>
                <w:sz w:val="21"/>
                <w:szCs w:val="21"/>
              </w:rPr>
              <w:t>cq/</w:t>
            </w:r>
            <w:r>
              <w:rPr>
                <w:rFonts w:hint="eastAsia" w:cs="Times New Roman" w:eastAsiaTheme="minorEastAsia"/>
                <w:sz w:val="21"/>
                <w:szCs w:val="21"/>
              </w:rPr>
              <w:t>GJ</w:t>
            </w:r>
          </w:p>
        </w:tc>
        <w:tc>
          <w:tcPr>
            <w:tcW w:w="2430"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0.11</w:t>
            </w:r>
          </w:p>
        </w:tc>
        <w:tc>
          <w:tcPr>
            <w:tcW w:w="2430" w:type="dxa"/>
            <w:vAlign w:val="center"/>
          </w:tcPr>
          <w:p>
            <w:pPr>
              <w:jc w:val="center"/>
              <w:textAlignment w:val="center"/>
              <w:rPr>
                <w:rFonts w:cs="Times New Roman" w:eastAsiaTheme="minorEastAsia"/>
                <w:sz w:val="21"/>
                <w:szCs w:val="21"/>
              </w:rPr>
            </w:pPr>
            <w:r>
              <w:rPr>
                <w:rFonts w:hint="eastAsia" w:cs="Times New Roman" w:eastAsiaTheme="minorEastAsia"/>
                <w:sz w:val="21"/>
                <w:szCs w:val="21"/>
              </w:rPr>
              <w:t>-</w:t>
            </w:r>
          </w:p>
        </w:tc>
      </w:tr>
    </w:tbl>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spacing w:line="400" w:lineRule="exact"/>
      </w:pPr>
      <w:bookmarkStart w:id="106" w:name="_Toc152143032"/>
      <w:bookmarkStart w:id="107" w:name="_Toc154060216"/>
      <w:bookmarkStart w:id="108" w:name="_Toc154060118"/>
    </w:p>
    <w:p>
      <w:pPr>
        <w:spacing w:line="400" w:lineRule="exact"/>
      </w:pPr>
    </w:p>
    <w:p>
      <w:pPr>
        <w:spacing w:line="400" w:lineRule="exact"/>
      </w:pPr>
    </w:p>
    <w:p>
      <w:pPr>
        <w:spacing w:line="400" w:lineRule="exact"/>
      </w:pPr>
    </w:p>
    <w:p>
      <w:pPr>
        <w:pStyle w:val="2"/>
        <w:rPr>
          <w:rFonts w:eastAsia="宋体" w:cs="Times New Roman"/>
          <w:sz w:val="32"/>
          <w:szCs w:val="32"/>
        </w:rPr>
      </w:pPr>
      <w:bookmarkStart w:id="109" w:name="_Toc155810423"/>
      <w:bookmarkStart w:id="110" w:name="_Toc156929494"/>
      <w:r>
        <w:rPr>
          <w:rFonts w:eastAsia="宋体" w:cs="Times New Roman"/>
          <w:sz w:val="32"/>
          <w:szCs w:val="32"/>
        </w:rPr>
        <w:t xml:space="preserve">附录B </w:t>
      </w:r>
      <w:bookmarkEnd w:id="109"/>
      <w:r>
        <w:rPr>
          <w:rFonts w:hint="eastAsia" w:eastAsia="宋体" w:cs="Times New Roman"/>
          <w:sz w:val="32"/>
          <w:szCs w:val="32"/>
        </w:rPr>
        <w:t>植物碳汇能力</w:t>
      </w:r>
      <w:bookmarkEnd w:id="110"/>
    </w:p>
    <w:p>
      <w:pPr>
        <w:spacing w:line="400" w:lineRule="exact"/>
      </w:pPr>
      <w:r>
        <w:rPr>
          <w:rFonts w:hint="eastAsia" w:cs="Times New Roman"/>
          <w:b/>
          <w:bCs/>
          <w:szCs w:val="28"/>
        </w:rPr>
        <w:t>B</w:t>
      </w:r>
      <w:r>
        <w:rPr>
          <w:rFonts w:cs="Times New Roman"/>
          <w:b/>
          <w:bCs/>
          <w:szCs w:val="28"/>
        </w:rPr>
        <w:t>.0.1</w:t>
      </w:r>
      <w:r>
        <w:rPr>
          <w:rFonts w:hint="eastAsia" w:cs="Times New Roman"/>
          <w:szCs w:val="28"/>
        </w:rPr>
        <w:t>下表</w:t>
      </w:r>
      <w:r>
        <w:rPr>
          <w:rFonts w:cs="Times New Roman"/>
          <w:szCs w:val="28"/>
        </w:rPr>
        <w:t>B.0.1</w:t>
      </w:r>
      <w:r>
        <w:rPr>
          <w:rFonts w:hint="eastAsia" w:cs="Times New Roman"/>
          <w:szCs w:val="28"/>
        </w:rPr>
        <w:t>是</w:t>
      </w:r>
      <w:r>
        <w:rPr>
          <w:rFonts w:hint="eastAsia"/>
        </w:rPr>
        <w:t>不同植裁方式绿化固碳量</w:t>
      </w:r>
      <w:r>
        <w:rPr>
          <w:rFonts w:hint="eastAsia" w:cs="Times New Roman"/>
          <w:szCs w:val="28"/>
        </w:rPr>
        <w:t>参照表</w:t>
      </w:r>
      <w:r>
        <w:rPr>
          <w:rFonts w:cs="Times New Roman"/>
          <w:szCs w:val="28"/>
        </w:rPr>
        <w:t>。</w:t>
      </w:r>
    </w:p>
    <w:p>
      <w:pPr>
        <w:spacing w:line="400" w:lineRule="exact"/>
        <w:jc w:val="center"/>
        <w:rPr>
          <w:rFonts w:hint="eastAsia" w:ascii="Times New Roman" w:hAnsi="Times New Roman" w:cs="Times New Roman"/>
          <w:b/>
          <w:bCs/>
          <w:szCs w:val="21"/>
        </w:rPr>
      </w:pPr>
      <w:r>
        <w:rPr>
          <w:rFonts w:hint="eastAsia" w:ascii="Times New Roman" w:hAnsi="Times New Roman" w:cs="Times New Roman"/>
          <w:b/>
          <w:bCs/>
          <w:szCs w:val="21"/>
        </w:rPr>
        <w:t>表B.0.1 不同植裁方式绿化固碳量</w:t>
      </w:r>
    </w:p>
    <w:p>
      <w:pPr>
        <w:rPr>
          <w:szCs w:val="21"/>
        </w:rPr>
      </w:pPr>
    </w:p>
    <w:tbl>
      <w:tblPr>
        <w:tblStyle w:val="13"/>
        <w:tblW w:w="5000" w:type="pct"/>
        <w:tblInd w:w="0" w:type="dxa"/>
        <w:tblLayout w:type="autofit"/>
        <w:tblCellMar>
          <w:top w:w="0" w:type="dxa"/>
          <w:left w:w="108" w:type="dxa"/>
          <w:bottom w:w="0" w:type="dxa"/>
          <w:right w:w="108" w:type="dxa"/>
        </w:tblCellMar>
      </w:tblPr>
      <w:tblGrid>
        <w:gridCol w:w="6490"/>
        <w:gridCol w:w="2032"/>
      </w:tblGrid>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bCs/>
                <w:color w:val="000000"/>
                <w:sz w:val="22"/>
              </w:rPr>
            </w:pPr>
            <w:r>
              <w:rPr>
                <w:bCs/>
              </w:rPr>
              <w:t>栽植方式</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2"/>
                <w:rFonts w:hint="default" w:eastAsia="等线"/>
                <w:b w:val="0"/>
                <w:bCs w:val="0"/>
                <w:lang w:bidi="ar"/>
              </w:rPr>
              <w:t>CO2e固定量(kg/(</w:t>
            </w:r>
            <w:r>
              <w:rPr>
                <w:rStyle w:val="33"/>
                <w:b w:val="0"/>
                <w:bCs w:val="0"/>
                <w:lang w:bidi="ar"/>
              </w:rPr>
              <w:t>㎡</w:t>
            </w:r>
            <w:r>
              <w:rPr>
                <w:rStyle w:val="32"/>
                <w:rFonts w:hint="default" w:eastAsia="等线"/>
                <w:b w:val="0"/>
                <w:bCs w:val="0"/>
                <w:lang w:bidi="ar"/>
              </w:rPr>
              <w:t>·a))</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大小乔木、灌木、花草密集混种区</w:t>
            </w:r>
            <w:r>
              <w:rPr>
                <w:rStyle w:val="32"/>
                <w:rFonts w:hint="default" w:eastAsia="等线"/>
                <w:b w:val="0"/>
                <w:bCs w:val="0"/>
                <w:lang w:bidi="ar"/>
              </w:rPr>
              <w:t>(</w:t>
            </w:r>
            <w:r>
              <w:rPr>
                <w:rStyle w:val="33"/>
                <w:b w:val="0"/>
                <w:bCs w:val="0"/>
                <w:lang w:bidi="ar"/>
              </w:rPr>
              <w:t>乔木平均种植间距</w:t>
            </w:r>
            <w:r>
              <w:rPr>
                <w:rStyle w:val="32"/>
                <w:rFonts w:hint="default" w:eastAsia="等线"/>
                <w:b w:val="0"/>
                <w:bCs w:val="0"/>
                <w:lang w:bidi="ar"/>
              </w:rPr>
              <w:t>&lt;3.0m</w:t>
            </w:r>
            <w:r>
              <w:rPr>
                <w:rStyle w:val="33"/>
                <w:b w:val="0"/>
                <w:bCs w:val="0"/>
                <w:lang w:bidi="ar"/>
              </w:rPr>
              <w:t>，土壤深度</w:t>
            </w:r>
            <w:r>
              <w:rPr>
                <w:rStyle w:val="32"/>
                <w:rFonts w:hint="default" w:eastAsia="等线"/>
                <w:b w:val="0"/>
                <w:bCs w:val="0"/>
                <w:lang w:bidi="ar"/>
              </w:rPr>
              <w:t>&gt;1.0m)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27.50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大小乔木密集混种区</w:t>
            </w:r>
            <w:r>
              <w:rPr>
                <w:rStyle w:val="33"/>
                <w:rFonts w:hint="eastAsia"/>
                <w:b w:val="0"/>
                <w:bCs w:val="0"/>
                <w:lang w:bidi="ar"/>
              </w:rPr>
              <w:t>（</w:t>
            </w:r>
            <w:r>
              <w:rPr>
                <w:rStyle w:val="33"/>
                <w:b w:val="0"/>
                <w:bCs w:val="0"/>
                <w:lang w:bidi="ar"/>
              </w:rPr>
              <w:t>平均种植间距</w:t>
            </w:r>
            <w:r>
              <w:rPr>
                <w:rStyle w:val="32"/>
                <w:rFonts w:hint="default" w:eastAsia="等线"/>
                <w:b w:val="0"/>
                <w:bCs w:val="0"/>
                <w:lang w:bidi="ar"/>
              </w:rPr>
              <w:t>&lt;3.0m</w:t>
            </w:r>
            <w:r>
              <w:rPr>
                <w:rStyle w:val="33"/>
                <w:b w:val="0"/>
                <w:bCs w:val="0"/>
                <w:lang w:bidi="ar"/>
              </w:rPr>
              <w:t>，土壤深度</w:t>
            </w:r>
            <w:r>
              <w:rPr>
                <w:rStyle w:val="32"/>
                <w:rFonts w:hint="default" w:eastAsia="等线"/>
                <w:b w:val="0"/>
                <w:bCs w:val="0"/>
                <w:lang w:bidi="ar"/>
              </w:rPr>
              <w:t>&gt;0.9m)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22.50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落叶大乔木</w:t>
            </w:r>
            <w:r>
              <w:rPr>
                <w:rStyle w:val="32"/>
                <w:rFonts w:hint="default" w:eastAsia="等线"/>
                <w:b w:val="0"/>
                <w:bCs w:val="0"/>
                <w:lang w:bidi="ar"/>
              </w:rPr>
              <w:t>(</w:t>
            </w:r>
            <w:r>
              <w:rPr>
                <w:rStyle w:val="33"/>
                <w:b w:val="0"/>
                <w:bCs w:val="0"/>
                <w:lang w:bidi="ar"/>
              </w:rPr>
              <w:t>土壤深度</w:t>
            </w:r>
            <w:r>
              <w:rPr>
                <w:rStyle w:val="32"/>
                <w:rFonts w:hint="default" w:eastAsia="等线"/>
                <w:b w:val="0"/>
                <w:bCs w:val="0"/>
                <w:lang w:bidi="ar"/>
              </w:rPr>
              <w:t>&gt;1.0m)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20.20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落叶小乔木，针叶木或疏叶性乔木</w:t>
            </w:r>
            <w:r>
              <w:rPr>
                <w:rStyle w:val="32"/>
                <w:rFonts w:hint="default" w:eastAsia="等线"/>
                <w:b w:val="0"/>
                <w:bCs w:val="0"/>
                <w:lang w:bidi="ar"/>
              </w:rPr>
              <w:t>(</w:t>
            </w:r>
            <w:r>
              <w:rPr>
                <w:rStyle w:val="33"/>
                <w:b w:val="0"/>
                <w:bCs w:val="0"/>
                <w:lang w:bidi="ar"/>
              </w:rPr>
              <w:t>土壤深度</w:t>
            </w:r>
            <w:r>
              <w:rPr>
                <w:rStyle w:val="32"/>
                <w:rFonts w:hint="default" w:eastAsia="等线"/>
                <w:b w:val="0"/>
                <w:bCs w:val="0"/>
                <w:lang w:bidi="ar"/>
              </w:rPr>
              <w:t>&gt;1.0m )</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13.43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大棕桐类</w:t>
            </w:r>
            <w:r>
              <w:rPr>
                <w:rStyle w:val="32"/>
                <w:rFonts w:hint="default" w:eastAsia="等线"/>
                <w:b w:val="0"/>
                <w:bCs w:val="0"/>
                <w:lang w:bidi="ar"/>
              </w:rPr>
              <w:t>(</w:t>
            </w:r>
            <w:r>
              <w:rPr>
                <w:rStyle w:val="33"/>
                <w:b w:val="0"/>
                <w:bCs w:val="0"/>
                <w:lang w:bidi="ar"/>
              </w:rPr>
              <w:t>土壤深度</w:t>
            </w:r>
            <w:r>
              <w:rPr>
                <w:rStyle w:val="32"/>
                <w:rFonts w:hint="default" w:eastAsia="等线"/>
                <w:b w:val="0"/>
                <w:bCs w:val="0"/>
                <w:lang w:bidi="ar"/>
              </w:rPr>
              <w:t>&gt;1.0m)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10.25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密植灌木从</w:t>
            </w:r>
            <w:r>
              <w:rPr>
                <w:rStyle w:val="32"/>
                <w:rFonts w:hint="default" w:eastAsia="等线"/>
                <w:b w:val="0"/>
                <w:bCs w:val="0"/>
                <w:lang w:bidi="ar"/>
              </w:rPr>
              <w:t>(</w:t>
            </w:r>
            <w:r>
              <w:rPr>
                <w:rStyle w:val="33"/>
                <w:b w:val="0"/>
                <w:bCs w:val="0"/>
                <w:lang w:bidi="ar"/>
              </w:rPr>
              <w:t>高约</w:t>
            </w:r>
            <w:r>
              <w:rPr>
                <w:rStyle w:val="32"/>
                <w:rFonts w:hint="default" w:eastAsia="等线"/>
                <w:b w:val="0"/>
                <w:bCs w:val="0"/>
                <w:lang w:bidi="ar"/>
              </w:rPr>
              <w:t xml:space="preserve"> 1.3m</w:t>
            </w:r>
            <w:r>
              <w:rPr>
                <w:rStyle w:val="33"/>
                <w:b w:val="0"/>
                <w:bCs w:val="0"/>
                <w:lang w:bidi="ar"/>
              </w:rPr>
              <w:t>，土壤深度</w:t>
            </w:r>
            <w:r>
              <w:rPr>
                <w:rStyle w:val="32"/>
                <w:rFonts w:hint="default" w:eastAsia="等线"/>
                <w:b w:val="0"/>
                <w:bCs w:val="0"/>
                <w:lang w:bidi="ar"/>
              </w:rPr>
              <w:t>&gt;0.5m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10.95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密植灌木从</w:t>
            </w:r>
            <w:r>
              <w:rPr>
                <w:rStyle w:val="32"/>
                <w:rFonts w:hint="default" w:eastAsia="等线"/>
                <w:b w:val="0"/>
                <w:bCs w:val="0"/>
                <w:lang w:bidi="ar"/>
              </w:rPr>
              <w:t>(</w:t>
            </w:r>
            <w:r>
              <w:rPr>
                <w:rStyle w:val="33"/>
                <w:b w:val="0"/>
                <w:bCs w:val="0"/>
                <w:lang w:bidi="ar"/>
              </w:rPr>
              <w:t>高约</w:t>
            </w:r>
            <w:r>
              <w:rPr>
                <w:rStyle w:val="32"/>
                <w:rFonts w:hint="default" w:eastAsia="等线"/>
                <w:b w:val="0"/>
                <w:bCs w:val="0"/>
                <w:lang w:bidi="ar"/>
              </w:rPr>
              <w:t>0.9m</w:t>
            </w:r>
            <w:r>
              <w:rPr>
                <w:rStyle w:val="33"/>
                <w:b w:val="0"/>
                <w:bCs w:val="0"/>
                <w:lang w:bidi="ar"/>
              </w:rPr>
              <w:t>，深度</w:t>
            </w:r>
            <w:r>
              <w:rPr>
                <w:rStyle w:val="32"/>
                <w:rFonts w:hint="default" w:eastAsia="等线"/>
                <w:b w:val="0"/>
                <w:bCs w:val="0"/>
                <w:lang w:bidi="ar"/>
              </w:rPr>
              <w:t>&gt;0.5m)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8.15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密植灌木丛</w:t>
            </w:r>
            <w:r>
              <w:rPr>
                <w:rStyle w:val="32"/>
                <w:rFonts w:hint="default" w:eastAsia="等线"/>
                <w:b w:val="0"/>
                <w:bCs w:val="0"/>
                <w:lang w:bidi="ar"/>
              </w:rPr>
              <w:t>(</w:t>
            </w:r>
            <w:r>
              <w:rPr>
                <w:rStyle w:val="33"/>
                <w:b w:val="0"/>
                <w:bCs w:val="0"/>
                <w:lang w:bidi="ar"/>
              </w:rPr>
              <w:t>高约</w:t>
            </w:r>
            <w:r>
              <w:rPr>
                <w:rStyle w:val="32"/>
                <w:rFonts w:hint="default" w:eastAsia="等线"/>
                <w:b w:val="0"/>
                <w:bCs w:val="0"/>
                <w:lang w:bidi="ar"/>
              </w:rPr>
              <w:t>0.45m</w:t>
            </w:r>
            <w:r>
              <w:rPr>
                <w:rStyle w:val="33"/>
                <w:b w:val="0"/>
                <w:bCs w:val="0"/>
                <w:lang w:bidi="ar"/>
              </w:rPr>
              <w:t>，土壤深度</w:t>
            </w:r>
            <w:r>
              <w:rPr>
                <w:rStyle w:val="32"/>
                <w:rFonts w:hint="default" w:eastAsia="等线"/>
                <w:b w:val="0"/>
                <w:bCs w:val="0"/>
                <w:lang w:bidi="ar"/>
              </w:rPr>
              <w:t>&gt;0.5m)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5.13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多年生蔓藤</w:t>
            </w:r>
            <w:r>
              <w:rPr>
                <w:rStyle w:val="32"/>
                <w:rFonts w:hint="default" w:eastAsia="等线"/>
                <w:b w:val="0"/>
                <w:bCs w:val="0"/>
                <w:lang w:bidi="ar"/>
              </w:rPr>
              <w:t>(</w:t>
            </w:r>
            <w:r>
              <w:rPr>
                <w:rStyle w:val="33"/>
                <w:b w:val="0"/>
                <w:bCs w:val="0"/>
                <w:lang w:bidi="ar"/>
              </w:rPr>
              <w:t>以立体攀附面积计量，土壤深度</w:t>
            </w:r>
            <w:r>
              <w:rPr>
                <w:rStyle w:val="32"/>
                <w:rFonts w:hint="default" w:eastAsia="等线"/>
                <w:b w:val="0"/>
                <w:bCs w:val="0"/>
                <w:lang w:bidi="ar"/>
              </w:rPr>
              <w:t>&gt;0.5m</w:t>
            </w:r>
            <w:r>
              <w:rPr>
                <w:rStyle w:val="33"/>
                <w:b w:val="0"/>
                <w:bCs w:val="0"/>
                <w:lang w:bidi="ar"/>
              </w:rPr>
              <w:t>）</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2.58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高草花花圃或高茎野草地</w:t>
            </w:r>
            <w:r>
              <w:rPr>
                <w:rStyle w:val="32"/>
                <w:rFonts w:hint="default" w:eastAsia="等线"/>
                <w:b w:val="0"/>
                <w:bCs w:val="0"/>
                <w:lang w:bidi="ar"/>
              </w:rPr>
              <w:t>(</w:t>
            </w:r>
            <w:r>
              <w:rPr>
                <w:rStyle w:val="33"/>
                <w:b w:val="0"/>
                <w:bCs w:val="0"/>
                <w:lang w:bidi="ar"/>
              </w:rPr>
              <w:t>高约</w:t>
            </w:r>
            <w:r>
              <w:rPr>
                <w:rStyle w:val="32"/>
                <w:rFonts w:hint="default" w:eastAsia="等线"/>
                <w:b w:val="0"/>
                <w:bCs w:val="0"/>
                <w:lang w:bidi="ar"/>
              </w:rPr>
              <w:t xml:space="preserve"> 1.0m</w:t>
            </w:r>
            <w:r>
              <w:rPr>
                <w:rStyle w:val="33"/>
                <w:b w:val="0"/>
                <w:bCs w:val="0"/>
                <w:lang w:bidi="ar"/>
              </w:rPr>
              <w:t>，土壤深度</w:t>
            </w:r>
            <w:r>
              <w:rPr>
                <w:rStyle w:val="32"/>
                <w:rFonts w:hint="default" w:eastAsia="等线"/>
                <w:b w:val="0"/>
                <w:bCs w:val="0"/>
                <w:lang w:bidi="ar"/>
              </w:rPr>
              <w:t>0.3m)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1.15 </w:t>
            </w:r>
          </w:p>
        </w:tc>
      </w:tr>
      <w:tr>
        <w:tblPrEx>
          <w:tblCellMar>
            <w:top w:w="0" w:type="dxa"/>
            <w:left w:w="108" w:type="dxa"/>
            <w:bottom w:w="0" w:type="dxa"/>
            <w:right w:w="108" w:type="dxa"/>
          </w:tblCellMar>
        </w:tblPrEx>
        <w:trPr>
          <w:trHeight w:val="56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440"/>
              <w:jc w:val="center"/>
              <w:textAlignment w:val="bottom"/>
              <w:rPr>
                <w:rFonts w:eastAsia="等线" w:cs="Times New Roman"/>
                <w:b/>
                <w:bCs/>
                <w:color w:val="000000"/>
                <w:sz w:val="22"/>
              </w:rPr>
            </w:pPr>
            <w:r>
              <w:rPr>
                <w:rStyle w:val="33"/>
                <w:b w:val="0"/>
                <w:bCs w:val="0"/>
                <w:lang w:bidi="ar"/>
              </w:rPr>
              <w:t>一年生蔓藤、低草花花圃或低茎野草地</w:t>
            </w:r>
            <w:r>
              <w:rPr>
                <w:rStyle w:val="32"/>
                <w:rFonts w:hint="default" w:eastAsia="等线"/>
                <w:b w:val="0"/>
                <w:bCs w:val="0"/>
                <w:lang w:bidi="ar"/>
              </w:rPr>
              <w:t>(</w:t>
            </w:r>
            <w:r>
              <w:rPr>
                <w:rStyle w:val="33"/>
                <w:b w:val="0"/>
                <w:bCs w:val="0"/>
                <w:lang w:bidi="ar"/>
              </w:rPr>
              <w:t>高约</w:t>
            </w:r>
            <w:r>
              <w:rPr>
                <w:rStyle w:val="32"/>
                <w:rFonts w:hint="default" w:eastAsia="等线"/>
                <w:b w:val="0"/>
                <w:bCs w:val="0"/>
                <w:lang w:bidi="ar"/>
              </w:rPr>
              <w:t xml:space="preserve"> 0.25m</w:t>
            </w:r>
            <w:r>
              <w:rPr>
                <w:rStyle w:val="33"/>
                <w:b w:val="0"/>
                <w:bCs w:val="0"/>
                <w:lang w:bidi="ar"/>
              </w:rPr>
              <w:t>，土壤深度</w:t>
            </w:r>
            <w:r>
              <w:rPr>
                <w:rStyle w:val="32"/>
                <w:rFonts w:hint="default" w:eastAsia="等线"/>
                <w:b w:val="0"/>
                <w:bCs w:val="0"/>
                <w:lang w:bidi="ar"/>
              </w:rPr>
              <w:t>&gt;0.3m)</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0.35 </w:t>
            </w:r>
          </w:p>
        </w:tc>
      </w:tr>
      <w:tr>
        <w:tblPrEx>
          <w:tblCellMar>
            <w:top w:w="0" w:type="dxa"/>
            <w:left w:w="108" w:type="dxa"/>
            <w:bottom w:w="0" w:type="dxa"/>
            <w:right w:w="108" w:type="dxa"/>
          </w:tblCellMar>
        </w:tblPrEx>
        <w:trPr>
          <w:trHeight w:val="280" w:hRule="atLeast"/>
        </w:trPr>
        <w:tc>
          <w:tcPr>
            <w:tcW w:w="38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440"/>
              <w:jc w:val="center"/>
              <w:textAlignment w:val="bottom"/>
              <w:rPr>
                <w:rFonts w:eastAsia="等线" w:cs="Times New Roman"/>
                <w:b/>
                <w:bCs/>
                <w:color w:val="000000"/>
                <w:sz w:val="22"/>
              </w:rPr>
            </w:pPr>
            <w:r>
              <w:rPr>
                <w:rStyle w:val="33"/>
                <w:b w:val="0"/>
                <w:bCs w:val="0"/>
                <w:lang w:bidi="ar"/>
              </w:rPr>
              <w:t>人工修剪草坪</w:t>
            </w:r>
          </w:p>
        </w:tc>
        <w:tc>
          <w:tcPr>
            <w:tcW w:w="1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40"/>
              <w:jc w:val="center"/>
              <w:textAlignment w:val="center"/>
              <w:rPr>
                <w:rFonts w:eastAsia="等线" w:cs="Times New Roman"/>
                <w:color w:val="000000"/>
                <w:sz w:val="22"/>
              </w:rPr>
            </w:pPr>
            <w:r>
              <w:rPr>
                <w:rFonts w:eastAsia="等线" w:cs="Times New Roman"/>
                <w:color w:val="000000"/>
                <w:kern w:val="0"/>
                <w:sz w:val="22"/>
                <w:lang w:bidi="ar"/>
              </w:rPr>
              <w:t xml:space="preserve">0.00 </w:t>
            </w:r>
          </w:p>
        </w:tc>
      </w:tr>
    </w:tbl>
    <w:p>
      <w:pPr>
        <w:rPr>
          <w:rFonts w:cs="Times New Roman"/>
          <w14:textOutline w14:w="5105" w14:cap="sq" w14:cmpd="sng" w14:algn="ctr">
            <w14:solidFill>
              <w14:srgbClr w14:val="000000"/>
            </w14:solidFill>
            <w14:prstDash w14:val="solid"/>
            <w14:bevel/>
          </w14:textOutline>
        </w:rPr>
      </w:pPr>
    </w:p>
    <w:p>
      <w:pPr>
        <w:spacing w:line="400" w:lineRule="exact"/>
      </w:pPr>
    </w:p>
    <w:p>
      <w:pPr>
        <w:spacing w:line="400" w:lineRule="exact"/>
      </w:pPr>
    </w:p>
    <w:p>
      <w:pPr>
        <w:spacing w:line="400" w:lineRule="exact"/>
      </w:pPr>
    </w:p>
    <w:p>
      <w:pPr>
        <w:spacing w:line="400" w:lineRule="exact"/>
      </w:pPr>
    </w:p>
    <w:p>
      <w:pPr>
        <w:spacing w:line="400" w:lineRule="exact"/>
      </w:pPr>
    </w:p>
    <w:p>
      <w:pPr>
        <w:pStyle w:val="2"/>
        <w:rPr>
          <w:rFonts w:eastAsia="宋体" w:cs="Times New Roman"/>
          <w:sz w:val="32"/>
          <w:szCs w:val="32"/>
        </w:rPr>
      </w:pPr>
      <w:bookmarkStart w:id="111" w:name="_Toc155526221"/>
      <w:bookmarkStart w:id="112" w:name="_Toc156929495"/>
      <w:r>
        <w:rPr>
          <w:rFonts w:hint="eastAsia" w:eastAsia="宋体" w:cs="Times New Roman"/>
          <w:sz w:val="32"/>
          <w:szCs w:val="32"/>
        </w:rPr>
        <w:t>本标准用词说明</w:t>
      </w:r>
      <w:bookmarkEnd w:id="106"/>
      <w:bookmarkEnd w:id="107"/>
      <w:bookmarkEnd w:id="108"/>
      <w:bookmarkEnd w:id="111"/>
      <w:bookmarkEnd w:id="112"/>
    </w:p>
    <w:p>
      <w:r>
        <w:rPr>
          <w:rFonts w:hint="eastAsia"/>
        </w:rPr>
        <w:t>1 为便于在执行本标准条文时区别对待，对要求严格程度不同的用词说明如</w:t>
      </w:r>
    </w:p>
    <w:p>
      <w:r>
        <w:rPr>
          <w:rFonts w:hint="eastAsia"/>
        </w:rPr>
        <w:t>下：</w:t>
      </w:r>
    </w:p>
    <w:p>
      <w:r>
        <w:rPr>
          <w:rFonts w:hint="eastAsia"/>
        </w:rPr>
        <w:t>1）表示很严格，非这样做不可的：</w:t>
      </w:r>
    </w:p>
    <w:p>
      <w:r>
        <w:rPr>
          <w:rFonts w:hint="eastAsia"/>
        </w:rPr>
        <w:t>正面词采用“必须”，反面词采用“严禁”；</w:t>
      </w:r>
    </w:p>
    <w:p>
      <w:r>
        <w:rPr>
          <w:rFonts w:hint="eastAsia"/>
        </w:rPr>
        <w:t>2）表示严格，在正常情况下均应这样做的：</w:t>
      </w:r>
    </w:p>
    <w:p>
      <w:r>
        <w:rPr>
          <w:rFonts w:hint="eastAsia"/>
        </w:rPr>
        <w:t>正面词采用“应”，反面词采用“不应”或“不得”；</w:t>
      </w:r>
    </w:p>
    <w:p>
      <w:r>
        <w:rPr>
          <w:rFonts w:hint="eastAsia"/>
        </w:rPr>
        <w:t>3）表示允许稍有选择，在条件许可时首先应这样做的：</w:t>
      </w:r>
    </w:p>
    <w:p>
      <w:r>
        <w:rPr>
          <w:rFonts w:hint="eastAsia"/>
        </w:rPr>
        <w:t>正面词采用“宜”，反面词采用“不宜”；</w:t>
      </w:r>
    </w:p>
    <w:p>
      <w:r>
        <w:rPr>
          <w:rFonts w:hint="eastAsia"/>
        </w:rPr>
        <w:t>4）表示有选择，在一定条件下可以这样做的，采用“可”。</w:t>
      </w:r>
    </w:p>
    <w:p>
      <w:r>
        <w:rPr>
          <w:rFonts w:hint="eastAsia"/>
        </w:rPr>
        <w:t>2 条文中指明应按其他有关标准执行的写法为：“应符合……的规定”或</w:t>
      </w:r>
    </w:p>
    <w:p>
      <w:r>
        <w:rPr>
          <w:rFonts w:hint="eastAsia"/>
        </w:rPr>
        <w:t>“应按……执行”。</w:t>
      </w: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rPr>
          <w:rFonts w:cs="Times New Roman"/>
          <w:bCs/>
          <w:szCs w:val="24"/>
        </w:rPr>
      </w:pPr>
    </w:p>
    <w:p>
      <w:pPr>
        <w:pStyle w:val="2"/>
        <w:rPr>
          <w:rFonts w:eastAsia="宋体" w:cs="Times New Roman"/>
          <w:sz w:val="32"/>
          <w:szCs w:val="32"/>
        </w:rPr>
      </w:pPr>
      <w:bookmarkStart w:id="113" w:name="_Toc156929496"/>
      <w:bookmarkStart w:id="114" w:name="_Toc154060217"/>
      <w:bookmarkStart w:id="115" w:name="_Toc152143033"/>
      <w:bookmarkStart w:id="116" w:name="_Toc155526222"/>
      <w:bookmarkStart w:id="117" w:name="_Toc154060119"/>
      <w:r>
        <w:rPr>
          <w:rFonts w:hint="eastAsia" w:eastAsia="宋体" w:cs="Times New Roman"/>
          <w:sz w:val="32"/>
          <w:szCs w:val="32"/>
        </w:rPr>
        <w:t>引用文件名录</w:t>
      </w:r>
      <w:bookmarkEnd w:id="113"/>
      <w:bookmarkEnd w:id="114"/>
      <w:bookmarkEnd w:id="115"/>
      <w:bookmarkEnd w:id="116"/>
      <w:bookmarkEnd w:id="117"/>
    </w:p>
    <w:p>
      <w:pPr>
        <w:pStyle w:val="6"/>
        <w:spacing w:line="240" w:lineRule="auto"/>
        <w:rPr>
          <w:rFonts w:ascii="Times New Roman" w:hAnsi="Times New Roman" w:eastAsia="宋体"/>
          <w:snapToGrid/>
          <w:color w:val="auto"/>
          <w:sz w:val="24"/>
          <w:szCs w:val="24"/>
          <w:lang w:val="en-US"/>
        </w:rPr>
      </w:pPr>
      <w:r>
        <w:rPr>
          <w:rFonts w:ascii="Times New Roman" w:hAnsi="Times New Roman" w:eastAsia="宋体"/>
          <w:snapToGrid/>
          <w:color w:val="auto"/>
          <w:sz w:val="24"/>
          <w:szCs w:val="24"/>
          <w:lang w:val="en-US"/>
        </w:rPr>
        <w:t xml:space="preserve">1 ISO 14064-1 </w:t>
      </w:r>
      <w:r>
        <w:rPr>
          <w:rFonts w:ascii="Times New Roman" w:hAnsi="Times New Roman" w:eastAsia="宋体"/>
          <w:snapToGrid/>
          <w:color w:val="auto"/>
          <w:sz w:val="24"/>
          <w:szCs w:val="24"/>
        </w:rPr>
        <w:t>温室气体第一部分</w:t>
      </w:r>
      <w:r>
        <w:rPr>
          <w:rFonts w:ascii="Times New Roman" w:hAnsi="Times New Roman" w:eastAsia="宋体"/>
          <w:snapToGrid/>
          <w:color w:val="auto"/>
          <w:sz w:val="24"/>
          <w:szCs w:val="24"/>
          <w:lang w:val="en-US"/>
        </w:rPr>
        <w:t>：</w:t>
      </w:r>
      <w:r>
        <w:rPr>
          <w:rFonts w:ascii="Times New Roman" w:hAnsi="Times New Roman" w:eastAsia="宋体"/>
          <w:snapToGrid/>
          <w:color w:val="auto"/>
          <w:sz w:val="24"/>
          <w:szCs w:val="24"/>
        </w:rPr>
        <w:t>组织层面上对温室气体排放和清除的量化和报告的规范及指南</w:t>
      </w:r>
      <w:r>
        <w:rPr>
          <w:rFonts w:ascii="Times New Roman" w:hAnsi="Times New Roman" w:eastAsia="宋体"/>
          <w:snapToGrid/>
          <w:color w:val="auto"/>
          <w:sz w:val="24"/>
          <w:szCs w:val="24"/>
          <w:lang w:val="en-US"/>
        </w:rPr>
        <w:t>（Greenhouse gases- Part 1: Specification with guidance at the organization level for quantification and reporting of greenhouse gas emissions and removals）</w:t>
      </w:r>
    </w:p>
    <w:p>
      <w:pPr>
        <w:pStyle w:val="6"/>
        <w:spacing w:line="240" w:lineRule="auto"/>
        <w:rPr>
          <w:rFonts w:ascii="Times New Roman" w:hAnsi="Times New Roman" w:eastAsia="宋体"/>
          <w:snapToGrid/>
          <w:color w:val="auto"/>
          <w:sz w:val="24"/>
          <w:szCs w:val="24"/>
          <w:lang w:val="en-US"/>
        </w:rPr>
      </w:pPr>
      <w:r>
        <w:rPr>
          <w:rFonts w:ascii="Times New Roman" w:hAnsi="Times New Roman" w:eastAsia="宋体"/>
          <w:snapToGrid/>
          <w:color w:val="auto"/>
          <w:sz w:val="24"/>
          <w:szCs w:val="24"/>
          <w:lang w:val="en-US"/>
        </w:rPr>
        <w:t>2 ISO 14067</w:t>
      </w:r>
      <w:r>
        <w:rPr>
          <w:rFonts w:hint="eastAsia" w:ascii="Times New Roman" w:hAnsi="Times New Roman" w:eastAsia="宋体"/>
          <w:snapToGrid/>
          <w:color w:val="auto"/>
          <w:sz w:val="24"/>
          <w:szCs w:val="24"/>
          <w:lang w:val="en-US"/>
        </w:rPr>
        <w:t>：</w:t>
      </w:r>
      <w:r>
        <w:rPr>
          <w:rFonts w:ascii="Times New Roman" w:hAnsi="Times New Roman" w:eastAsia="宋体"/>
          <w:snapToGrid/>
          <w:color w:val="auto"/>
          <w:sz w:val="24"/>
          <w:szCs w:val="24"/>
          <w:lang w:val="en-US"/>
        </w:rPr>
        <w:t xml:space="preserve">2018 </w:t>
      </w:r>
      <w:r>
        <w:rPr>
          <w:rFonts w:hint="eastAsia" w:ascii="Times New Roman" w:hAnsi="Times New Roman" w:eastAsia="宋体"/>
          <w:snapToGrid/>
          <w:color w:val="auto"/>
          <w:sz w:val="24"/>
          <w:szCs w:val="24"/>
        </w:rPr>
        <w:t>温室气体产品碳足迹量化要求与指南</w:t>
      </w:r>
      <w:r>
        <w:rPr>
          <w:rFonts w:hint="eastAsia" w:ascii="Times New Roman" w:hAnsi="Times New Roman" w:eastAsia="宋体"/>
          <w:snapToGrid/>
          <w:color w:val="auto"/>
          <w:sz w:val="24"/>
          <w:szCs w:val="24"/>
          <w:lang w:val="en-US"/>
        </w:rPr>
        <w:t>（</w:t>
      </w:r>
      <w:r>
        <w:rPr>
          <w:rFonts w:ascii="Times New Roman" w:hAnsi="Times New Roman" w:eastAsia="宋体"/>
          <w:snapToGrid/>
          <w:color w:val="auto"/>
          <w:sz w:val="24"/>
          <w:szCs w:val="24"/>
          <w:lang w:val="en-US"/>
        </w:rPr>
        <w:t xml:space="preserve">Greenhouse gases </w:t>
      </w:r>
      <w:r>
        <w:rPr>
          <w:rFonts w:hint="eastAsia" w:ascii="Times New Roman" w:hAnsi="Times New Roman" w:eastAsia="宋体"/>
          <w:snapToGrid/>
          <w:color w:val="auto"/>
          <w:sz w:val="24"/>
          <w:szCs w:val="24"/>
          <w:lang w:val="en-US"/>
        </w:rPr>
        <w:t>—</w:t>
      </w:r>
      <w:r>
        <w:rPr>
          <w:rFonts w:ascii="Times New Roman" w:hAnsi="Times New Roman" w:eastAsia="宋体"/>
          <w:snapToGrid/>
          <w:color w:val="auto"/>
          <w:sz w:val="24"/>
          <w:szCs w:val="24"/>
          <w:lang w:val="en-US"/>
        </w:rPr>
        <w:t xml:space="preserve"> Carbon footprint</w:t>
      </w:r>
      <w:r>
        <w:rPr>
          <w:rFonts w:hint="eastAsia" w:ascii="Times New Roman" w:hAnsi="Times New Roman" w:eastAsia="宋体"/>
          <w:snapToGrid/>
          <w:color w:val="auto"/>
          <w:sz w:val="24"/>
          <w:szCs w:val="24"/>
          <w:lang w:val="en-US"/>
        </w:rPr>
        <w:t xml:space="preserve"> </w:t>
      </w:r>
      <w:r>
        <w:rPr>
          <w:rFonts w:ascii="Times New Roman" w:hAnsi="Times New Roman" w:eastAsia="宋体"/>
          <w:snapToGrid/>
          <w:color w:val="auto"/>
          <w:sz w:val="24"/>
          <w:szCs w:val="24"/>
          <w:lang w:val="en-US"/>
        </w:rPr>
        <w:t xml:space="preserve">of products </w:t>
      </w:r>
      <w:r>
        <w:rPr>
          <w:rFonts w:hint="eastAsia" w:ascii="Times New Roman" w:hAnsi="Times New Roman" w:eastAsia="宋体"/>
          <w:snapToGrid/>
          <w:color w:val="auto"/>
          <w:sz w:val="24"/>
          <w:szCs w:val="24"/>
          <w:lang w:val="en-US"/>
        </w:rPr>
        <w:t>—</w:t>
      </w:r>
      <w:r>
        <w:rPr>
          <w:rFonts w:ascii="Times New Roman" w:hAnsi="Times New Roman" w:eastAsia="宋体"/>
          <w:snapToGrid/>
          <w:color w:val="auto"/>
          <w:sz w:val="24"/>
          <w:szCs w:val="24"/>
          <w:lang w:val="en-US"/>
        </w:rPr>
        <w:t xml:space="preserve"> Requirements and guidelines for quantification</w:t>
      </w:r>
      <w:r>
        <w:rPr>
          <w:rFonts w:hint="eastAsia" w:ascii="Times New Roman" w:hAnsi="Times New Roman" w:eastAsia="宋体"/>
          <w:snapToGrid/>
          <w:color w:val="auto"/>
          <w:sz w:val="24"/>
          <w:szCs w:val="24"/>
          <w:lang w:val="en-US"/>
        </w:rPr>
        <w:t>）</w:t>
      </w:r>
    </w:p>
    <w:p>
      <w:pPr>
        <w:pStyle w:val="6"/>
        <w:spacing w:line="240" w:lineRule="auto"/>
        <w:rPr>
          <w:rFonts w:ascii="Times New Roman" w:hAnsi="Times New Roman" w:eastAsia="宋体"/>
          <w:snapToGrid/>
          <w:color w:val="auto"/>
          <w:sz w:val="24"/>
          <w:szCs w:val="24"/>
        </w:rPr>
      </w:pPr>
      <w:r>
        <w:rPr>
          <w:rFonts w:ascii="Times New Roman" w:hAnsi="Times New Roman" w:eastAsia="宋体"/>
          <w:snapToGrid/>
          <w:color w:val="auto"/>
          <w:sz w:val="24"/>
          <w:szCs w:val="24"/>
        </w:rPr>
        <w:t>3 GB/T 32150 工业企业温室气体排放核算和报告通则</w:t>
      </w:r>
    </w:p>
    <w:p>
      <w:pPr>
        <w:pStyle w:val="6"/>
        <w:spacing w:line="240" w:lineRule="auto"/>
        <w:rPr>
          <w:rFonts w:ascii="Times New Roman" w:hAnsi="Times New Roman" w:eastAsia="宋体"/>
          <w:snapToGrid/>
          <w:color w:val="auto"/>
          <w:sz w:val="24"/>
          <w:szCs w:val="24"/>
        </w:rPr>
      </w:pPr>
      <w:r>
        <w:rPr>
          <w:rFonts w:ascii="Times New Roman" w:hAnsi="Times New Roman" w:eastAsia="宋体"/>
          <w:snapToGrid/>
          <w:color w:val="auto"/>
          <w:sz w:val="24"/>
          <w:szCs w:val="24"/>
        </w:rPr>
        <w:t xml:space="preserve">4 GB 17167 </w:t>
      </w:r>
      <w:r>
        <w:rPr>
          <w:rFonts w:hint="eastAsia" w:ascii="Times New Roman" w:hAnsi="Times New Roman" w:eastAsia="宋体"/>
          <w:snapToGrid/>
          <w:color w:val="auto"/>
          <w:sz w:val="24"/>
          <w:szCs w:val="24"/>
        </w:rPr>
        <w:t>用能单位能源计量器具配备和管理通则</w:t>
      </w:r>
    </w:p>
    <w:p>
      <w:pPr>
        <w:pStyle w:val="6"/>
        <w:spacing w:line="240" w:lineRule="auto"/>
        <w:rPr>
          <w:rFonts w:ascii="Times New Roman" w:hAnsi="Times New Roman" w:eastAsia="宋体"/>
          <w:snapToGrid/>
          <w:color w:val="auto"/>
          <w:sz w:val="24"/>
          <w:szCs w:val="24"/>
        </w:rPr>
      </w:pPr>
      <w:r>
        <w:rPr>
          <w:rFonts w:ascii="Times New Roman" w:hAnsi="Times New Roman" w:eastAsia="宋体"/>
          <w:snapToGrid/>
          <w:color w:val="auto"/>
          <w:sz w:val="24"/>
          <w:szCs w:val="24"/>
        </w:rPr>
        <w:t xml:space="preserve">5 GB/T 2589 </w:t>
      </w:r>
      <w:r>
        <w:rPr>
          <w:rFonts w:hint="eastAsia" w:ascii="Times New Roman" w:hAnsi="Times New Roman" w:eastAsia="宋体"/>
          <w:snapToGrid/>
          <w:color w:val="auto"/>
          <w:sz w:val="24"/>
          <w:szCs w:val="24"/>
        </w:rPr>
        <w:t>综合能耗计算通则</w:t>
      </w:r>
    </w:p>
    <w:p>
      <w:pPr>
        <w:pStyle w:val="6"/>
        <w:spacing w:line="240" w:lineRule="auto"/>
        <w:rPr>
          <w:rFonts w:ascii="Times New Roman" w:hAnsi="Times New Roman" w:eastAsia="宋体"/>
          <w:snapToGrid/>
          <w:color w:val="auto"/>
          <w:sz w:val="24"/>
          <w:szCs w:val="24"/>
        </w:rPr>
      </w:pPr>
      <w:r>
        <w:rPr>
          <w:rFonts w:ascii="Times New Roman" w:hAnsi="Times New Roman" w:eastAsia="宋体"/>
          <w:snapToGrid/>
          <w:color w:val="auto"/>
          <w:sz w:val="24"/>
          <w:szCs w:val="24"/>
        </w:rPr>
        <w:t xml:space="preserve">5 GB/T 23331 </w:t>
      </w:r>
      <w:r>
        <w:rPr>
          <w:rFonts w:hint="eastAsia" w:ascii="Times New Roman" w:hAnsi="Times New Roman" w:eastAsia="宋体"/>
          <w:snapToGrid/>
          <w:color w:val="auto"/>
          <w:sz w:val="24"/>
          <w:szCs w:val="24"/>
        </w:rPr>
        <w:t>能源管理体系要求及使用指南</w:t>
      </w:r>
    </w:p>
    <w:p>
      <w:pPr>
        <w:pStyle w:val="6"/>
        <w:spacing w:line="240" w:lineRule="auto"/>
        <w:rPr>
          <w:rFonts w:ascii="Times New Roman" w:hAnsi="Times New Roman" w:eastAsia="宋体"/>
          <w:snapToGrid/>
          <w:color w:val="auto"/>
          <w:sz w:val="24"/>
          <w:szCs w:val="24"/>
        </w:rPr>
      </w:pPr>
      <w:r>
        <w:rPr>
          <w:rFonts w:ascii="Times New Roman" w:hAnsi="Times New Roman" w:eastAsia="宋体"/>
          <w:snapToGrid/>
          <w:color w:val="auto"/>
          <w:sz w:val="24"/>
          <w:szCs w:val="24"/>
        </w:rPr>
        <w:t>7 DB11/T 1785-2020 二氧化碳排放核算和报告要求 服务业</w:t>
      </w:r>
    </w:p>
    <w:p>
      <w:pPr>
        <w:pStyle w:val="6"/>
        <w:spacing w:line="240" w:lineRule="auto"/>
        <w:rPr>
          <w:rFonts w:ascii="Times New Roman" w:hAnsi="Times New Roman" w:eastAsia="宋体"/>
          <w:snapToGrid/>
          <w:color w:val="auto"/>
          <w:sz w:val="24"/>
          <w:szCs w:val="24"/>
        </w:rPr>
      </w:pPr>
      <w:r>
        <w:rPr>
          <w:rFonts w:hint="eastAsia" w:ascii="Times New Roman" w:hAnsi="Times New Roman" w:eastAsia="宋体"/>
          <w:snapToGrid/>
          <w:color w:val="auto"/>
          <w:sz w:val="24"/>
          <w:szCs w:val="24"/>
        </w:rPr>
        <w:t>8</w:t>
      </w:r>
      <w:r>
        <w:rPr>
          <w:rFonts w:ascii="Times New Roman" w:hAnsi="Times New Roman" w:eastAsia="宋体"/>
          <w:snapToGrid/>
          <w:color w:val="auto"/>
          <w:sz w:val="24"/>
          <w:szCs w:val="24"/>
        </w:rPr>
        <w:t xml:space="preserve"> </w:t>
      </w:r>
      <w:r>
        <w:rPr>
          <w:rFonts w:hint="eastAsia" w:ascii="Times New Roman" w:hAnsi="Times New Roman" w:eastAsia="宋体"/>
          <w:snapToGrid/>
          <w:color w:val="auto"/>
          <w:sz w:val="24"/>
          <w:szCs w:val="24"/>
        </w:rPr>
        <w:t>《陆上交通运输企业温室气体排放核算方法与报告指南（试行）》</w:t>
      </w:r>
    </w:p>
    <w:p>
      <w:pPr>
        <w:pStyle w:val="6"/>
        <w:spacing w:line="240" w:lineRule="auto"/>
        <w:rPr>
          <w:rFonts w:ascii="Times New Roman" w:hAnsi="Times New Roman" w:eastAsia="宋体"/>
          <w:snapToGrid/>
          <w:color w:val="auto"/>
          <w:sz w:val="24"/>
          <w:szCs w:val="24"/>
        </w:rPr>
      </w:pPr>
      <w:r>
        <w:rPr>
          <w:rFonts w:hint="eastAsia" w:ascii="Times New Roman" w:hAnsi="Times New Roman" w:eastAsia="宋体"/>
          <w:snapToGrid/>
          <w:color w:val="auto"/>
          <w:sz w:val="24"/>
          <w:szCs w:val="24"/>
        </w:rPr>
        <w:t>9</w:t>
      </w:r>
      <w:r>
        <w:rPr>
          <w:rFonts w:ascii="Times New Roman" w:hAnsi="Times New Roman" w:eastAsia="宋体"/>
          <w:snapToGrid/>
          <w:color w:val="auto"/>
          <w:sz w:val="24"/>
          <w:szCs w:val="24"/>
        </w:rPr>
        <w:t xml:space="preserve"> </w:t>
      </w:r>
      <w:r>
        <w:rPr>
          <w:rFonts w:hint="eastAsia" w:ascii="Times New Roman" w:hAnsi="Times New Roman" w:eastAsia="宋体"/>
          <w:snapToGrid/>
          <w:color w:val="auto"/>
          <w:sz w:val="24"/>
          <w:szCs w:val="24"/>
        </w:rPr>
        <w:t>《铁路运输单位劳动生产率统计规则》（铁总计统〔2017〕19号）</w:t>
      </w:r>
    </w:p>
    <w:p>
      <w:pPr>
        <w:pStyle w:val="6"/>
        <w:spacing w:line="240" w:lineRule="auto"/>
        <w:rPr>
          <w:rFonts w:ascii="Times New Roman" w:hAnsi="Times New Roman" w:eastAsia="宋体"/>
          <w:snapToGrid/>
          <w:color w:val="auto"/>
          <w:sz w:val="24"/>
          <w:szCs w:val="24"/>
        </w:rPr>
      </w:pPr>
      <w:r>
        <w:rPr>
          <w:rFonts w:hint="eastAsia" w:ascii="Times New Roman" w:hAnsi="Times New Roman" w:eastAsia="宋体"/>
          <w:snapToGrid/>
          <w:color w:val="auto"/>
          <w:sz w:val="24"/>
          <w:szCs w:val="24"/>
        </w:rPr>
        <w:t>1</w:t>
      </w:r>
      <w:r>
        <w:rPr>
          <w:rFonts w:ascii="Times New Roman" w:hAnsi="Times New Roman" w:eastAsia="宋体"/>
          <w:snapToGrid/>
          <w:color w:val="auto"/>
          <w:sz w:val="24"/>
          <w:szCs w:val="24"/>
        </w:rPr>
        <w:t xml:space="preserve">0 </w:t>
      </w:r>
      <w:r>
        <w:rPr>
          <w:rFonts w:hint="eastAsia" w:ascii="Times New Roman" w:hAnsi="Times New Roman" w:eastAsia="宋体"/>
          <w:snapToGrid/>
          <w:color w:val="auto"/>
          <w:sz w:val="24"/>
          <w:szCs w:val="24"/>
        </w:rPr>
        <w:t>《城市碳汇遥感评价技术规范》（DB4403/T 348-2023）</w:t>
      </w:r>
    </w:p>
    <w:sectPr>
      <w:footerReference r:id="rId5" w:type="default"/>
      <w:pgSz w:w="11906" w:h="16838"/>
      <w:pgMar w:top="1440" w:right="1800" w:bottom="1440" w:left="1800" w:header="851" w:footer="737"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956777"/>
      <w:docPartObj>
        <w:docPartGallery w:val="autotext"/>
      </w:docPartObj>
    </w:sdtPr>
    <w:sdtEndPr>
      <w:rPr>
        <w:sz w:val="21"/>
        <w:szCs w:val="21"/>
      </w:rPr>
    </w:sdtEndPr>
    <w:sdtContent>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OTdiOGIwMDQ5MmY1NTVmMzc4OTJlN2I0MjllMmYifQ=="/>
  </w:docVars>
  <w:rsids>
    <w:rsidRoot w:val="00B836F2"/>
    <w:rsid w:val="00002EB7"/>
    <w:rsid w:val="00003633"/>
    <w:rsid w:val="00007289"/>
    <w:rsid w:val="0001289D"/>
    <w:rsid w:val="00016E73"/>
    <w:rsid w:val="00017C02"/>
    <w:rsid w:val="000228DD"/>
    <w:rsid w:val="0003099A"/>
    <w:rsid w:val="0003477A"/>
    <w:rsid w:val="00036348"/>
    <w:rsid w:val="00036B52"/>
    <w:rsid w:val="00043626"/>
    <w:rsid w:val="000464EF"/>
    <w:rsid w:val="00046816"/>
    <w:rsid w:val="00062E4C"/>
    <w:rsid w:val="00064B4B"/>
    <w:rsid w:val="00064E9A"/>
    <w:rsid w:val="00071002"/>
    <w:rsid w:val="000760AC"/>
    <w:rsid w:val="000814A1"/>
    <w:rsid w:val="000932BC"/>
    <w:rsid w:val="00093A7C"/>
    <w:rsid w:val="000A1B30"/>
    <w:rsid w:val="000A362E"/>
    <w:rsid w:val="000B11ED"/>
    <w:rsid w:val="000B3279"/>
    <w:rsid w:val="000B3EAD"/>
    <w:rsid w:val="000B51C9"/>
    <w:rsid w:val="000C0486"/>
    <w:rsid w:val="000C130B"/>
    <w:rsid w:val="000C4EBE"/>
    <w:rsid w:val="000D3A74"/>
    <w:rsid w:val="000D5504"/>
    <w:rsid w:val="000E1BBE"/>
    <w:rsid w:val="000E1D09"/>
    <w:rsid w:val="000E1FAE"/>
    <w:rsid w:val="000E2225"/>
    <w:rsid w:val="000E5473"/>
    <w:rsid w:val="000E5936"/>
    <w:rsid w:val="000E63A8"/>
    <w:rsid w:val="000F3CCD"/>
    <w:rsid w:val="000F5340"/>
    <w:rsid w:val="000F54C2"/>
    <w:rsid w:val="00101EAF"/>
    <w:rsid w:val="001070F1"/>
    <w:rsid w:val="0011119C"/>
    <w:rsid w:val="0011209B"/>
    <w:rsid w:val="00113E6B"/>
    <w:rsid w:val="00115073"/>
    <w:rsid w:val="001163B6"/>
    <w:rsid w:val="00117F6D"/>
    <w:rsid w:val="00120608"/>
    <w:rsid w:val="00123954"/>
    <w:rsid w:val="00123DD2"/>
    <w:rsid w:val="00124EEF"/>
    <w:rsid w:val="00125119"/>
    <w:rsid w:val="00135DFA"/>
    <w:rsid w:val="00136C65"/>
    <w:rsid w:val="00137147"/>
    <w:rsid w:val="001378AE"/>
    <w:rsid w:val="00142C9F"/>
    <w:rsid w:val="00142D0C"/>
    <w:rsid w:val="00152CAC"/>
    <w:rsid w:val="00155341"/>
    <w:rsid w:val="001617F4"/>
    <w:rsid w:val="001642F2"/>
    <w:rsid w:val="00164B75"/>
    <w:rsid w:val="001669CE"/>
    <w:rsid w:val="00174554"/>
    <w:rsid w:val="00176A30"/>
    <w:rsid w:val="0018500C"/>
    <w:rsid w:val="00185DA5"/>
    <w:rsid w:val="001904AE"/>
    <w:rsid w:val="00190FAF"/>
    <w:rsid w:val="0019253F"/>
    <w:rsid w:val="001A3E5E"/>
    <w:rsid w:val="001A5DC0"/>
    <w:rsid w:val="001B43AE"/>
    <w:rsid w:val="001C7027"/>
    <w:rsid w:val="001C7B08"/>
    <w:rsid w:val="001D034F"/>
    <w:rsid w:val="001E00A1"/>
    <w:rsid w:val="001E09D3"/>
    <w:rsid w:val="001E0A98"/>
    <w:rsid w:val="001E1C73"/>
    <w:rsid w:val="001E20C6"/>
    <w:rsid w:val="001E5007"/>
    <w:rsid w:val="001E5690"/>
    <w:rsid w:val="001E78AC"/>
    <w:rsid w:val="001E7CB2"/>
    <w:rsid w:val="001F5048"/>
    <w:rsid w:val="001F7D2A"/>
    <w:rsid w:val="00200E51"/>
    <w:rsid w:val="00203BD0"/>
    <w:rsid w:val="00204736"/>
    <w:rsid w:val="00205719"/>
    <w:rsid w:val="002077D4"/>
    <w:rsid w:val="002078B6"/>
    <w:rsid w:val="00214843"/>
    <w:rsid w:val="002148C9"/>
    <w:rsid w:val="0022364B"/>
    <w:rsid w:val="0022595F"/>
    <w:rsid w:val="0022609A"/>
    <w:rsid w:val="00226E50"/>
    <w:rsid w:val="00230E4B"/>
    <w:rsid w:val="00231D21"/>
    <w:rsid w:val="00232A3C"/>
    <w:rsid w:val="00243CA8"/>
    <w:rsid w:val="0024564B"/>
    <w:rsid w:val="002462D2"/>
    <w:rsid w:val="00250795"/>
    <w:rsid w:val="00251484"/>
    <w:rsid w:val="00253524"/>
    <w:rsid w:val="00257815"/>
    <w:rsid w:val="00260B60"/>
    <w:rsid w:val="00261370"/>
    <w:rsid w:val="002660C9"/>
    <w:rsid w:val="0027079D"/>
    <w:rsid w:val="00275C51"/>
    <w:rsid w:val="00284396"/>
    <w:rsid w:val="00286B47"/>
    <w:rsid w:val="00286C94"/>
    <w:rsid w:val="002901FA"/>
    <w:rsid w:val="00290A58"/>
    <w:rsid w:val="00296538"/>
    <w:rsid w:val="00296B64"/>
    <w:rsid w:val="002B0CEC"/>
    <w:rsid w:val="002B1CAD"/>
    <w:rsid w:val="002B1D26"/>
    <w:rsid w:val="002B2AF2"/>
    <w:rsid w:val="002B5579"/>
    <w:rsid w:val="002B5D61"/>
    <w:rsid w:val="002C0FC0"/>
    <w:rsid w:val="002C1E15"/>
    <w:rsid w:val="002C690B"/>
    <w:rsid w:val="002C7C30"/>
    <w:rsid w:val="002D426D"/>
    <w:rsid w:val="002D61E5"/>
    <w:rsid w:val="002D6D24"/>
    <w:rsid w:val="002E3FCA"/>
    <w:rsid w:val="002E4220"/>
    <w:rsid w:val="002E6561"/>
    <w:rsid w:val="002F39BA"/>
    <w:rsid w:val="002F434B"/>
    <w:rsid w:val="002F52F9"/>
    <w:rsid w:val="003032EE"/>
    <w:rsid w:val="003036D8"/>
    <w:rsid w:val="003044BC"/>
    <w:rsid w:val="0030738D"/>
    <w:rsid w:val="00311382"/>
    <w:rsid w:val="003126FE"/>
    <w:rsid w:val="0031280F"/>
    <w:rsid w:val="00315857"/>
    <w:rsid w:val="0031592C"/>
    <w:rsid w:val="00323BD3"/>
    <w:rsid w:val="00324C0A"/>
    <w:rsid w:val="003467CA"/>
    <w:rsid w:val="00346E38"/>
    <w:rsid w:val="00351A7D"/>
    <w:rsid w:val="00355DE3"/>
    <w:rsid w:val="00356E22"/>
    <w:rsid w:val="00361613"/>
    <w:rsid w:val="0036162F"/>
    <w:rsid w:val="00362112"/>
    <w:rsid w:val="00363947"/>
    <w:rsid w:val="00371580"/>
    <w:rsid w:val="00372208"/>
    <w:rsid w:val="00376571"/>
    <w:rsid w:val="0038719A"/>
    <w:rsid w:val="00391E93"/>
    <w:rsid w:val="003A04C9"/>
    <w:rsid w:val="003A0ED0"/>
    <w:rsid w:val="003A1175"/>
    <w:rsid w:val="003A4E7E"/>
    <w:rsid w:val="003A56D7"/>
    <w:rsid w:val="003A6D50"/>
    <w:rsid w:val="003B542A"/>
    <w:rsid w:val="003C275B"/>
    <w:rsid w:val="003C279B"/>
    <w:rsid w:val="003C3056"/>
    <w:rsid w:val="003C53A3"/>
    <w:rsid w:val="003D63F2"/>
    <w:rsid w:val="003D7141"/>
    <w:rsid w:val="003E0CBE"/>
    <w:rsid w:val="003F02C5"/>
    <w:rsid w:val="003F5475"/>
    <w:rsid w:val="00400397"/>
    <w:rsid w:val="00400FB4"/>
    <w:rsid w:val="00401071"/>
    <w:rsid w:val="00402AEB"/>
    <w:rsid w:val="00402B98"/>
    <w:rsid w:val="00403374"/>
    <w:rsid w:val="00406321"/>
    <w:rsid w:val="004229C5"/>
    <w:rsid w:val="00424403"/>
    <w:rsid w:val="00425FF1"/>
    <w:rsid w:val="0043187C"/>
    <w:rsid w:val="00433633"/>
    <w:rsid w:val="004406CC"/>
    <w:rsid w:val="0044415C"/>
    <w:rsid w:val="00450500"/>
    <w:rsid w:val="0045269E"/>
    <w:rsid w:val="0046138E"/>
    <w:rsid w:val="004670D8"/>
    <w:rsid w:val="0047079A"/>
    <w:rsid w:val="00471685"/>
    <w:rsid w:val="00472252"/>
    <w:rsid w:val="00475ECB"/>
    <w:rsid w:val="00476963"/>
    <w:rsid w:val="00477131"/>
    <w:rsid w:val="00480C45"/>
    <w:rsid w:val="00481B02"/>
    <w:rsid w:val="00483527"/>
    <w:rsid w:val="00492553"/>
    <w:rsid w:val="00493D53"/>
    <w:rsid w:val="0049426B"/>
    <w:rsid w:val="004A0E59"/>
    <w:rsid w:val="004A3F95"/>
    <w:rsid w:val="004A4235"/>
    <w:rsid w:val="004A751F"/>
    <w:rsid w:val="004A7BAB"/>
    <w:rsid w:val="004B11F2"/>
    <w:rsid w:val="004B2580"/>
    <w:rsid w:val="004B64EA"/>
    <w:rsid w:val="004C075A"/>
    <w:rsid w:val="004C24BD"/>
    <w:rsid w:val="004C3C0D"/>
    <w:rsid w:val="004C4263"/>
    <w:rsid w:val="004C44BA"/>
    <w:rsid w:val="004C6D50"/>
    <w:rsid w:val="004C7CCB"/>
    <w:rsid w:val="004D00C9"/>
    <w:rsid w:val="004D0616"/>
    <w:rsid w:val="004D4AE1"/>
    <w:rsid w:val="004D793C"/>
    <w:rsid w:val="004E0C0D"/>
    <w:rsid w:val="004E2104"/>
    <w:rsid w:val="004E5A5F"/>
    <w:rsid w:val="004F0044"/>
    <w:rsid w:val="004F1ED8"/>
    <w:rsid w:val="0050213E"/>
    <w:rsid w:val="00503342"/>
    <w:rsid w:val="00512B78"/>
    <w:rsid w:val="00516321"/>
    <w:rsid w:val="00517A64"/>
    <w:rsid w:val="005222C7"/>
    <w:rsid w:val="0052423D"/>
    <w:rsid w:val="005257B8"/>
    <w:rsid w:val="00526558"/>
    <w:rsid w:val="00531F27"/>
    <w:rsid w:val="005418AF"/>
    <w:rsid w:val="00541A9F"/>
    <w:rsid w:val="00541B74"/>
    <w:rsid w:val="0054227C"/>
    <w:rsid w:val="00542A78"/>
    <w:rsid w:val="005436F6"/>
    <w:rsid w:val="005451B7"/>
    <w:rsid w:val="005451BC"/>
    <w:rsid w:val="00553322"/>
    <w:rsid w:val="005607C3"/>
    <w:rsid w:val="00564D1F"/>
    <w:rsid w:val="005763C4"/>
    <w:rsid w:val="00577FAE"/>
    <w:rsid w:val="00580FF3"/>
    <w:rsid w:val="00582BBB"/>
    <w:rsid w:val="00586507"/>
    <w:rsid w:val="0058789C"/>
    <w:rsid w:val="00587F70"/>
    <w:rsid w:val="0059744A"/>
    <w:rsid w:val="005A1B5E"/>
    <w:rsid w:val="005A20FD"/>
    <w:rsid w:val="005A25FF"/>
    <w:rsid w:val="005A4415"/>
    <w:rsid w:val="005B2DD4"/>
    <w:rsid w:val="005B6C30"/>
    <w:rsid w:val="005C148F"/>
    <w:rsid w:val="005C7998"/>
    <w:rsid w:val="005D7CB2"/>
    <w:rsid w:val="005E629B"/>
    <w:rsid w:val="005F515A"/>
    <w:rsid w:val="00600142"/>
    <w:rsid w:val="00605201"/>
    <w:rsid w:val="006103E5"/>
    <w:rsid w:val="006158BD"/>
    <w:rsid w:val="0062089B"/>
    <w:rsid w:val="00626F5A"/>
    <w:rsid w:val="0063343A"/>
    <w:rsid w:val="006362F5"/>
    <w:rsid w:val="00643472"/>
    <w:rsid w:val="006456E1"/>
    <w:rsid w:val="0065163D"/>
    <w:rsid w:val="00653943"/>
    <w:rsid w:val="00654D85"/>
    <w:rsid w:val="00660C14"/>
    <w:rsid w:val="00663A8D"/>
    <w:rsid w:val="00663F8E"/>
    <w:rsid w:val="00671719"/>
    <w:rsid w:val="0067569B"/>
    <w:rsid w:val="0068212B"/>
    <w:rsid w:val="00685142"/>
    <w:rsid w:val="00696521"/>
    <w:rsid w:val="006A008A"/>
    <w:rsid w:val="006A414B"/>
    <w:rsid w:val="006A740A"/>
    <w:rsid w:val="006B17A3"/>
    <w:rsid w:val="006B1E12"/>
    <w:rsid w:val="006B6610"/>
    <w:rsid w:val="006C1FE2"/>
    <w:rsid w:val="006C2328"/>
    <w:rsid w:val="006C4BA7"/>
    <w:rsid w:val="006C7C8C"/>
    <w:rsid w:val="006D3295"/>
    <w:rsid w:val="006E01FA"/>
    <w:rsid w:val="006E24B3"/>
    <w:rsid w:val="006E2996"/>
    <w:rsid w:val="006E3ED8"/>
    <w:rsid w:val="006F196F"/>
    <w:rsid w:val="00700AE1"/>
    <w:rsid w:val="00703EB8"/>
    <w:rsid w:val="00714686"/>
    <w:rsid w:val="007149E7"/>
    <w:rsid w:val="00717D98"/>
    <w:rsid w:val="00720C59"/>
    <w:rsid w:val="00721FC7"/>
    <w:rsid w:val="00723B5E"/>
    <w:rsid w:val="0073024E"/>
    <w:rsid w:val="007321F9"/>
    <w:rsid w:val="00732FCE"/>
    <w:rsid w:val="0073616E"/>
    <w:rsid w:val="0074009B"/>
    <w:rsid w:val="00745C0A"/>
    <w:rsid w:val="00751580"/>
    <w:rsid w:val="00755574"/>
    <w:rsid w:val="00760621"/>
    <w:rsid w:val="0076156F"/>
    <w:rsid w:val="007625DA"/>
    <w:rsid w:val="00766C12"/>
    <w:rsid w:val="00767C06"/>
    <w:rsid w:val="00774FD2"/>
    <w:rsid w:val="0077740D"/>
    <w:rsid w:val="00777A79"/>
    <w:rsid w:val="007806F1"/>
    <w:rsid w:val="00780F47"/>
    <w:rsid w:val="0078352A"/>
    <w:rsid w:val="00785CC0"/>
    <w:rsid w:val="00793124"/>
    <w:rsid w:val="007A039A"/>
    <w:rsid w:val="007B1124"/>
    <w:rsid w:val="007B4C6D"/>
    <w:rsid w:val="007B5B8B"/>
    <w:rsid w:val="007C109D"/>
    <w:rsid w:val="007C21A4"/>
    <w:rsid w:val="007C2C11"/>
    <w:rsid w:val="007C55E3"/>
    <w:rsid w:val="007C5F7B"/>
    <w:rsid w:val="007D1CB3"/>
    <w:rsid w:val="007D4CBD"/>
    <w:rsid w:val="007D4F3E"/>
    <w:rsid w:val="007D65C7"/>
    <w:rsid w:val="007D65DF"/>
    <w:rsid w:val="007E2228"/>
    <w:rsid w:val="007E6016"/>
    <w:rsid w:val="007F4598"/>
    <w:rsid w:val="00802FA8"/>
    <w:rsid w:val="00803F6A"/>
    <w:rsid w:val="00804FF2"/>
    <w:rsid w:val="008067F6"/>
    <w:rsid w:val="00811E46"/>
    <w:rsid w:val="00812C6F"/>
    <w:rsid w:val="0081314F"/>
    <w:rsid w:val="008158C6"/>
    <w:rsid w:val="00815CE5"/>
    <w:rsid w:val="00815D23"/>
    <w:rsid w:val="00817002"/>
    <w:rsid w:val="00825AA3"/>
    <w:rsid w:val="00825FC1"/>
    <w:rsid w:val="00826C8D"/>
    <w:rsid w:val="00827D2C"/>
    <w:rsid w:val="00831BBE"/>
    <w:rsid w:val="00834193"/>
    <w:rsid w:val="008350DD"/>
    <w:rsid w:val="00853136"/>
    <w:rsid w:val="008567B8"/>
    <w:rsid w:val="00860092"/>
    <w:rsid w:val="0086392D"/>
    <w:rsid w:val="00867EA5"/>
    <w:rsid w:val="00874A26"/>
    <w:rsid w:val="00875D1F"/>
    <w:rsid w:val="0088298C"/>
    <w:rsid w:val="00897776"/>
    <w:rsid w:val="008A4079"/>
    <w:rsid w:val="008A5AD1"/>
    <w:rsid w:val="008A6AD0"/>
    <w:rsid w:val="008B1CAE"/>
    <w:rsid w:val="008B27B0"/>
    <w:rsid w:val="008B2A32"/>
    <w:rsid w:val="008B2A54"/>
    <w:rsid w:val="008B2AFF"/>
    <w:rsid w:val="008B451C"/>
    <w:rsid w:val="008C3342"/>
    <w:rsid w:val="008C3402"/>
    <w:rsid w:val="008C4D93"/>
    <w:rsid w:val="008C5D2E"/>
    <w:rsid w:val="008C6A64"/>
    <w:rsid w:val="008C7B00"/>
    <w:rsid w:val="008D11DF"/>
    <w:rsid w:val="008D13F1"/>
    <w:rsid w:val="008D39B7"/>
    <w:rsid w:val="008D7964"/>
    <w:rsid w:val="008E58FA"/>
    <w:rsid w:val="008E665B"/>
    <w:rsid w:val="008F21F6"/>
    <w:rsid w:val="008F771B"/>
    <w:rsid w:val="00902257"/>
    <w:rsid w:val="0090620C"/>
    <w:rsid w:val="00907A3B"/>
    <w:rsid w:val="00910F23"/>
    <w:rsid w:val="0091389E"/>
    <w:rsid w:val="00913E73"/>
    <w:rsid w:val="00923A7D"/>
    <w:rsid w:val="009350C0"/>
    <w:rsid w:val="00937771"/>
    <w:rsid w:val="00942B84"/>
    <w:rsid w:val="009440CE"/>
    <w:rsid w:val="00950EFE"/>
    <w:rsid w:val="00954207"/>
    <w:rsid w:val="00960BAC"/>
    <w:rsid w:val="0096244F"/>
    <w:rsid w:val="009658EE"/>
    <w:rsid w:val="00973EC6"/>
    <w:rsid w:val="009843A3"/>
    <w:rsid w:val="00984E3F"/>
    <w:rsid w:val="00992AD0"/>
    <w:rsid w:val="00993509"/>
    <w:rsid w:val="009946D1"/>
    <w:rsid w:val="009A2BBA"/>
    <w:rsid w:val="009A357F"/>
    <w:rsid w:val="009A5C86"/>
    <w:rsid w:val="009A68FA"/>
    <w:rsid w:val="009B1723"/>
    <w:rsid w:val="009B2F79"/>
    <w:rsid w:val="009B6149"/>
    <w:rsid w:val="009B642F"/>
    <w:rsid w:val="009B7A8A"/>
    <w:rsid w:val="009B7D07"/>
    <w:rsid w:val="009C6440"/>
    <w:rsid w:val="009C6B96"/>
    <w:rsid w:val="009D0A79"/>
    <w:rsid w:val="009E3681"/>
    <w:rsid w:val="009F0449"/>
    <w:rsid w:val="009F11C8"/>
    <w:rsid w:val="009F2F66"/>
    <w:rsid w:val="009F4DF1"/>
    <w:rsid w:val="00A014AC"/>
    <w:rsid w:val="00A04885"/>
    <w:rsid w:val="00A12E89"/>
    <w:rsid w:val="00A176DA"/>
    <w:rsid w:val="00A212E8"/>
    <w:rsid w:val="00A22003"/>
    <w:rsid w:val="00A34788"/>
    <w:rsid w:val="00A34B08"/>
    <w:rsid w:val="00A360B0"/>
    <w:rsid w:val="00A444EF"/>
    <w:rsid w:val="00A5303C"/>
    <w:rsid w:val="00A53BC1"/>
    <w:rsid w:val="00A62E1C"/>
    <w:rsid w:val="00A65155"/>
    <w:rsid w:val="00A66A2E"/>
    <w:rsid w:val="00A75183"/>
    <w:rsid w:val="00A7688C"/>
    <w:rsid w:val="00A80F09"/>
    <w:rsid w:val="00A81F4F"/>
    <w:rsid w:val="00A86CCB"/>
    <w:rsid w:val="00A95375"/>
    <w:rsid w:val="00A96013"/>
    <w:rsid w:val="00AA16CF"/>
    <w:rsid w:val="00AA438E"/>
    <w:rsid w:val="00AB3349"/>
    <w:rsid w:val="00AC308D"/>
    <w:rsid w:val="00AC51C7"/>
    <w:rsid w:val="00AE090B"/>
    <w:rsid w:val="00AE1821"/>
    <w:rsid w:val="00AE1F04"/>
    <w:rsid w:val="00AE5DF1"/>
    <w:rsid w:val="00AF38F3"/>
    <w:rsid w:val="00B12C92"/>
    <w:rsid w:val="00B1488E"/>
    <w:rsid w:val="00B2419D"/>
    <w:rsid w:val="00B324D1"/>
    <w:rsid w:val="00B346B7"/>
    <w:rsid w:val="00B43DEB"/>
    <w:rsid w:val="00B43ED3"/>
    <w:rsid w:val="00B45592"/>
    <w:rsid w:val="00B46C15"/>
    <w:rsid w:val="00B504CF"/>
    <w:rsid w:val="00B52915"/>
    <w:rsid w:val="00B54A80"/>
    <w:rsid w:val="00B62C9F"/>
    <w:rsid w:val="00B73766"/>
    <w:rsid w:val="00B7415F"/>
    <w:rsid w:val="00B77414"/>
    <w:rsid w:val="00B836F2"/>
    <w:rsid w:val="00B84970"/>
    <w:rsid w:val="00B85044"/>
    <w:rsid w:val="00B8518C"/>
    <w:rsid w:val="00B86503"/>
    <w:rsid w:val="00B87EC4"/>
    <w:rsid w:val="00B90F74"/>
    <w:rsid w:val="00BA03F3"/>
    <w:rsid w:val="00BA4D9D"/>
    <w:rsid w:val="00BB020A"/>
    <w:rsid w:val="00BB1502"/>
    <w:rsid w:val="00BB40B8"/>
    <w:rsid w:val="00BB42B1"/>
    <w:rsid w:val="00BC15D7"/>
    <w:rsid w:val="00BC15FC"/>
    <w:rsid w:val="00BC192D"/>
    <w:rsid w:val="00BC446B"/>
    <w:rsid w:val="00BC5067"/>
    <w:rsid w:val="00BC6136"/>
    <w:rsid w:val="00BD0B57"/>
    <w:rsid w:val="00BD0B62"/>
    <w:rsid w:val="00BE0CE5"/>
    <w:rsid w:val="00BE201C"/>
    <w:rsid w:val="00BF468F"/>
    <w:rsid w:val="00BF78AD"/>
    <w:rsid w:val="00C01699"/>
    <w:rsid w:val="00C107B2"/>
    <w:rsid w:val="00C139C7"/>
    <w:rsid w:val="00C13AE0"/>
    <w:rsid w:val="00C150BC"/>
    <w:rsid w:val="00C16FCE"/>
    <w:rsid w:val="00C2479F"/>
    <w:rsid w:val="00C27E67"/>
    <w:rsid w:val="00C34FE9"/>
    <w:rsid w:val="00C37C6E"/>
    <w:rsid w:val="00C37E5E"/>
    <w:rsid w:val="00C37FE8"/>
    <w:rsid w:val="00C40AEB"/>
    <w:rsid w:val="00C45F20"/>
    <w:rsid w:val="00C50054"/>
    <w:rsid w:val="00C52761"/>
    <w:rsid w:val="00C562AF"/>
    <w:rsid w:val="00C63B99"/>
    <w:rsid w:val="00C66CEB"/>
    <w:rsid w:val="00C70723"/>
    <w:rsid w:val="00C71765"/>
    <w:rsid w:val="00C7485D"/>
    <w:rsid w:val="00C75280"/>
    <w:rsid w:val="00C92A08"/>
    <w:rsid w:val="00C9302C"/>
    <w:rsid w:val="00C96DB5"/>
    <w:rsid w:val="00C97ADE"/>
    <w:rsid w:val="00CA2C16"/>
    <w:rsid w:val="00CB71A5"/>
    <w:rsid w:val="00CC30EA"/>
    <w:rsid w:val="00CC3D01"/>
    <w:rsid w:val="00CC7EB5"/>
    <w:rsid w:val="00CD1539"/>
    <w:rsid w:val="00CD6D02"/>
    <w:rsid w:val="00CD79B6"/>
    <w:rsid w:val="00CE1456"/>
    <w:rsid w:val="00CF0960"/>
    <w:rsid w:val="00CF1F7B"/>
    <w:rsid w:val="00CF585A"/>
    <w:rsid w:val="00D030EA"/>
    <w:rsid w:val="00D0314A"/>
    <w:rsid w:val="00D03941"/>
    <w:rsid w:val="00D04C8B"/>
    <w:rsid w:val="00D074D4"/>
    <w:rsid w:val="00D07F69"/>
    <w:rsid w:val="00D10D81"/>
    <w:rsid w:val="00D16A98"/>
    <w:rsid w:val="00D17C4C"/>
    <w:rsid w:val="00D20F6C"/>
    <w:rsid w:val="00D23AE0"/>
    <w:rsid w:val="00D305D2"/>
    <w:rsid w:val="00D3095A"/>
    <w:rsid w:val="00D338B2"/>
    <w:rsid w:val="00D338F4"/>
    <w:rsid w:val="00D3628A"/>
    <w:rsid w:val="00D404B8"/>
    <w:rsid w:val="00D42447"/>
    <w:rsid w:val="00D433BB"/>
    <w:rsid w:val="00D50A44"/>
    <w:rsid w:val="00D5484B"/>
    <w:rsid w:val="00D557CB"/>
    <w:rsid w:val="00D56002"/>
    <w:rsid w:val="00D56B4E"/>
    <w:rsid w:val="00D5744F"/>
    <w:rsid w:val="00D65B0E"/>
    <w:rsid w:val="00D72BA1"/>
    <w:rsid w:val="00D76D7B"/>
    <w:rsid w:val="00D7751F"/>
    <w:rsid w:val="00D775DF"/>
    <w:rsid w:val="00D80E48"/>
    <w:rsid w:val="00D831CB"/>
    <w:rsid w:val="00D90136"/>
    <w:rsid w:val="00D92999"/>
    <w:rsid w:val="00D96622"/>
    <w:rsid w:val="00DA4EB4"/>
    <w:rsid w:val="00DA515F"/>
    <w:rsid w:val="00DA7477"/>
    <w:rsid w:val="00DB191B"/>
    <w:rsid w:val="00DB227B"/>
    <w:rsid w:val="00DB3B74"/>
    <w:rsid w:val="00DB4056"/>
    <w:rsid w:val="00DB470F"/>
    <w:rsid w:val="00DB6A7C"/>
    <w:rsid w:val="00DB6AED"/>
    <w:rsid w:val="00DB7827"/>
    <w:rsid w:val="00DC20DA"/>
    <w:rsid w:val="00DC21B2"/>
    <w:rsid w:val="00DC31B9"/>
    <w:rsid w:val="00DC5032"/>
    <w:rsid w:val="00DC5073"/>
    <w:rsid w:val="00DD0249"/>
    <w:rsid w:val="00DD1F51"/>
    <w:rsid w:val="00DD4E78"/>
    <w:rsid w:val="00DD7302"/>
    <w:rsid w:val="00DE1F14"/>
    <w:rsid w:val="00DE2F72"/>
    <w:rsid w:val="00DF78D9"/>
    <w:rsid w:val="00E00FA2"/>
    <w:rsid w:val="00E02776"/>
    <w:rsid w:val="00E03E72"/>
    <w:rsid w:val="00E0748A"/>
    <w:rsid w:val="00E10009"/>
    <w:rsid w:val="00E1319D"/>
    <w:rsid w:val="00E1578A"/>
    <w:rsid w:val="00E178F9"/>
    <w:rsid w:val="00E17C7C"/>
    <w:rsid w:val="00E2462C"/>
    <w:rsid w:val="00E30261"/>
    <w:rsid w:val="00E31345"/>
    <w:rsid w:val="00E42998"/>
    <w:rsid w:val="00E6290D"/>
    <w:rsid w:val="00E631C1"/>
    <w:rsid w:val="00E65875"/>
    <w:rsid w:val="00E75273"/>
    <w:rsid w:val="00E811FF"/>
    <w:rsid w:val="00E923EA"/>
    <w:rsid w:val="00E92C19"/>
    <w:rsid w:val="00E94AF1"/>
    <w:rsid w:val="00E953C6"/>
    <w:rsid w:val="00E95925"/>
    <w:rsid w:val="00EA161D"/>
    <w:rsid w:val="00EA29D8"/>
    <w:rsid w:val="00EA5267"/>
    <w:rsid w:val="00EA5604"/>
    <w:rsid w:val="00EA6998"/>
    <w:rsid w:val="00EB0D8D"/>
    <w:rsid w:val="00EB3C5D"/>
    <w:rsid w:val="00EB54A5"/>
    <w:rsid w:val="00EB576F"/>
    <w:rsid w:val="00EB5AAE"/>
    <w:rsid w:val="00EC67C1"/>
    <w:rsid w:val="00EC688B"/>
    <w:rsid w:val="00EC691C"/>
    <w:rsid w:val="00EC7828"/>
    <w:rsid w:val="00ED09A2"/>
    <w:rsid w:val="00ED5F97"/>
    <w:rsid w:val="00EF2FE5"/>
    <w:rsid w:val="00EF5904"/>
    <w:rsid w:val="00F01212"/>
    <w:rsid w:val="00F0484C"/>
    <w:rsid w:val="00F051CA"/>
    <w:rsid w:val="00F0596E"/>
    <w:rsid w:val="00F12186"/>
    <w:rsid w:val="00F177A9"/>
    <w:rsid w:val="00F206AB"/>
    <w:rsid w:val="00F21A1A"/>
    <w:rsid w:val="00F238EF"/>
    <w:rsid w:val="00F250F7"/>
    <w:rsid w:val="00F26DD9"/>
    <w:rsid w:val="00F31E3F"/>
    <w:rsid w:val="00F3501E"/>
    <w:rsid w:val="00F36A81"/>
    <w:rsid w:val="00F37B11"/>
    <w:rsid w:val="00F40719"/>
    <w:rsid w:val="00F40AE7"/>
    <w:rsid w:val="00F41230"/>
    <w:rsid w:val="00F416F3"/>
    <w:rsid w:val="00F41C96"/>
    <w:rsid w:val="00F546B2"/>
    <w:rsid w:val="00F553D6"/>
    <w:rsid w:val="00F613CE"/>
    <w:rsid w:val="00F63D94"/>
    <w:rsid w:val="00F658C8"/>
    <w:rsid w:val="00F67FE5"/>
    <w:rsid w:val="00F70BD6"/>
    <w:rsid w:val="00F713FB"/>
    <w:rsid w:val="00F71514"/>
    <w:rsid w:val="00F80556"/>
    <w:rsid w:val="00F81307"/>
    <w:rsid w:val="00F81B36"/>
    <w:rsid w:val="00F81FA0"/>
    <w:rsid w:val="00F827B9"/>
    <w:rsid w:val="00F8608E"/>
    <w:rsid w:val="00F9088C"/>
    <w:rsid w:val="00FA0341"/>
    <w:rsid w:val="00FA0474"/>
    <w:rsid w:val="00FA3705"/>
    <w:rsid w:val="00FA4846"/>
    <w:rsid w:val="00FA640A"/>
    <w:rsid w:val="00FB2976"/>
    <w:rsid w:val="00FB2FCE"/>
    <w:rsid w:val="00FB71D1"/>
    <w:rsid w:val="00FB7BCD"/>
    <w:rsid w:val="00FC022A"/>
    <w:rsid w:val="00FC63F2"/>
    <w:rsid w:val="00FD0436"/>
    <w:rsid w:val="00FD2547"/>
    <w:rsid w:val="00FD46D5"/>
    <w:rsid w:val="00FE18AE"/>
    <w:rsid w:val="00FF049C"/>
    <w:rsid w:val="00FF0D02"/>
    <w:rsid w:val="00FF1709"/>
    <w:rsid w:val="00FF383E"/>
    <w:rsid w:val="00FF4440"/>
    <w:rsid w:val="00FF59F4"/>
    <w:rsid w:val="00FF6BC9"/>
    <w:rsid w:val="04605F14"/>
    <w:rsid w:val="0FB3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80"/>
        <w:tab w:val="left" w:pos="720"/>
      </w:tabs>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1"/>
    <w:autoRedefine/>
    <w:qFormat/>
    <w:uiPriority w:val="9"/>
    <w:pPr>
      <w:keepNext/>
      <w:keepLines/>
      <w:spacing w:before="340" w:after="330" w:line="578" w:lineRule="auto"/>
      <w:jc w:val="center"/>
      <w:outlineLvl w:val="0"/>
    </w:pPr>
    <w:rPr>
      <w:rFonts w:eastAsiaTheme="minorEastAsia"/>
      <w:b/>
      <w:bCs/>
      <w:kern w:val="44"/>
      <w:sz w:val="44"/>
      <w:szCs w:val="44"/>
    </w:rPr>
  </w:style>
  <w:style w:type="paragraph" w:styleId="3">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autoRedefine/>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9"/>
    <w:autoRedefine/>
    <w:unhideWhenUsed/>
    <w:qFormat/>
    <w:uiPriority w:val="0"/>
    <w:pPr>
      <w:jc w:val="left"/>
    </w:pPr>
  </w:style>
  <w:style w:type="paragraph" w:styleId="6">
    <w:name w:val="Body Text"/>
    <w:basedOn w:val="1"/>
    <w:link w:val="26"/>
    <w:autoRedefine/>
    <w:qFormat/>
    <w:uiPriority w:val="1"/>
    <w:pPr>
      <w:widowControl/>
      <w:tabs>
        <w:tab w:val="clear" w:pos="480"/>
        <w:tab w:val="clear" w:pos="720"/>
      </w:tabs>
      <w:kinsoku w:val="0"/>
      <w:autoSpaceDE w:val="0"/>
      <w:autoSpaceDN w:val="0"/>
      <w:adjustRightInd w:val="0"/>
      <w:snapToGrid w:val="0"/>
      <w:spacing w:before="214" w:line="312" w:lineRule="auto"/>
      <w:jc w:val="left"/>
      <w:textAlignment w:val="baseline"/>
    </w:pPr>
    <w:rPr>
      <w:rFonts w:ascii="仿宋" w:hAnsi="仿宋" w:eastAsia="楷体" w:cs="Times New Roman"/>
      <w:snapToGrid w:val="0"/>
      <w:color w:val="000000"/>
      <w:kern w:val="0"/>
      <w:sz w:val="21"/>
      <w:szCs w:val="32"/>
      <w:lang w:val="zh-CN" w:bidi="zh-CN"/>
    </w:rPr>
  </w:style>
  <w:style w:type="paragraph" w:styleId="7">
    <w:name w:val="toc 3"/>
    <w:basedOn w:val="1"/>
    <w:next w:val="1"/>
    <w:autoRedefine/>
    <w:unhideWhenUsed/>
    <w:qFormat/>
    <w:uiPriority w:val="39"/>
    <w:pPr>
      <w:widowControl/>
      <w:tabs>
        <w:tab w:val="clear" w:pos="480"/>
        <w:tab w:val="clear" w:pos="720"/>
      </w:tabs>
      <w:spacing w:after="100" w:line="259" w:lineRule="auto"/>
      <w:ind w:left="440"/>
      <w:jc w:val="left"/>
    </w:pPr>
    <w:rPr>
      <w:rFonts w:cs="Times New Roman" w:asciiTheme="minorHAnsi" w:hAnsiTheme="minorHAnsi" w:eastAsiaTheme="minorEastAsia"/>
      <w:kern w:val="0"/>
      <w:sz w:val="22"/>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right" w:leader="dot" w:pos="8296"/>
        <w:tab w:val="clear" w:pos="480"/>
        <w:tab w:val="clear" w:pos="720"/>
      </w:tabs>
      <w:spacing w:before="120" w:after="120"/>
      <w:jc w:val="left"/>
    </w:pPr>
    <w:rPr>
      <w:rFonts w:cs="Times New Roman" w:asciiTheme="minorHAnsi" w:hAnsiTheme="minorHAnsi" w:eastAsiaTheme="minorEastAsia"/>
      <w:kern w:val="0"/>
      <w:sz w:val="22"/>
    </w:rPr>
  </w:style>
  <w:style w:type="paragraph" w:styleId="11">
    <w:name w:val="toc 2"/>
    <w:basedOn w:val="1"/>
    <w:next w:val="1"/>
    <w:autoRedefine/>
    <w:unhideWhenUsed/>
    <w:qFormat/>
    <w:uiPriority w:val="39"/>
    <w:pPr>
      <w:widowControl/>
      <w:tabs>
        <w:tab w:val="right" w:leader="dot" w:pos="8296"/>
        <w:tab w:val="clear" w:pos="480"/>
        <w:tab w:val="clear" w:pos="720"/>
      </w:tabs>
      <w:spacing w:after="100" w:line="259" w:lineRule="auto"/>
      <w:ind w:left="220"/>
      <w:jc w:val="left"/>
    </w:pPr>
    <w:rPr>
      <w:rFonts w:cs="Times New Roman" w:asciiTheme="minorHAnsi" w:hAnsiTheme="minorHAnsi" w:eastAsiaTheme="minorEastAsia"/>
      <w:kern w:val="0"/>
      <w:sz w:val="22"/>
    </w:rPr>
  </w:style>
  <w:style w:type="paragraph" w:styleId="12">
    <w:name w:val="annotation subject"/>
    <w:basedOn w:val="5"/>
    <w:next w:val="5"/>
    <w:link w:val="30"/>
    <w:autoRedefine/>
    <w:semiHidden/>
    <w:unhideWhenUsed/>
    <w:qFormat/>
    <w:uiPriority w:val="99"/>
    <w:rPr>
      <w:b/>
      <w:bCs/>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character" w:styleId="17">
    <w:name w:val="annotation reference"/>
    <w:basedOn w:val="15"/>
    <w:autoRedefine/>
    <w:semiHidden/>
    <w:unhideWhenUsed/>
    <w:qFormat/>
    <w:uiPriority w:val="99"/>
    <w:rPr>
      <w:sz w:val="21"/>
      <w:szCs w:val="21"/>
    </w:rPr>
  </w:style>
  <w:style w:type="character" w:customStyle="1" w:styleId="18">
    <w:name w:val="页眉 字符"/>
    <w:basedOn w:val="15"/>
    <w:link w:val="9"/>
    <w:autoRedefine/>
    <w:qFormat/>
    <w:uiPriority w:val="99"/>
    <w:rPr>
      <w:sz w:val="18"/>
      <w:szCs w:val="18"/>
    </w:rPr>
  </w:style>
  <w:style w:type="character" w:customStyle="1" w:styleId="19">
    <w:name w:val="页脚 字符"/>
    <w:basedOn w:val="15"/>
    <w:link w:val="8"/>
    <w:autoRedefine/>
    <w:qFormat/>
    <w:uiPriority w:val="99"/>
    <w:rPr>
      <w:sz w:val="18"/>
      <w:szCs w:val="18"/>
    </w:rPr>
  </w:style>
  <w:style w:type="paragraph" w:customStyle="1" w:styleId="20">
    <w:name w:val="封面标准英文名称"/>
    <w:autoRedefine/>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character" w:customStyle="1" w:styleId="21">
    <w:name w:val="标题 1 字符"/>
    <w:basedOn w:val="15"/>
    <w:link w:val="2"/>
    <w:autoRedefine/>
    <w:qFormat/>
    <w:uiPriority w:val="9"/>
    <w:rPr>
      <w:rFonts w:ascii="Times New Roman" w:hAnsi="Times New Roman"/>
      <w:b/>
      <w:bCs/>
      <w:kern w:val="44"/>
      <w:sz w:val="44"/>
      <w:szCs w:val="44"/>
    </w:rPr>
  </w:style>
  <w:style w:type="character" w:customStyle="1" w:styleId="22">
    <w:name w:val="标题 1 字符1"/>
    <w:basedOn w:val="15"/>
    <w:autoRedefine/>
    <w:qFormat/>
    <w:uiPriority w:val="9"/>
    <w:rPr>
      <w:rFonts w:ascii="Times New Roman" w:hAnsi="Times New Roman" w:eastAsia="宋体"/>
      <w:b/>
      <w:bCs/>
      <w:kern w:val="44"/>
      <w:sz w:val="44"/>
      <w:szCs w:val="44"/>
    </w:rPr>
  </w:style>
  <w:style w:type="character" w:customStyle="1" w:styleId="23">
    <w:name w:val="标题 2 字符"/>
    <w:basedOn w:val="15"/>
    <w:link w:val="3"/>
    <w:autoRedefine/>
    <w:qFormat/>
    <w:uiPriority w:val="9"/>
    <w:rPr>
      <w:rFonts w:asciiTheme="majorHAnsi" w:hAnsiTheme="majorHAnsi" w:eastAsiaTheme="majorEastAsia" w:cstheme="majorBidi"/>
      <w:b/>
      <w:bCs/>
      <w:sz w:val="32"/>
      <w:szCs w:val="32"/>
    </w:rPr>
  </w:style>
  <w:style w:type="paragraph" w:styleId="24">
    <w:name w:val="List Paragraph"/>
    <w:basedOn w:val="1"/>
    <w:autoRedefine/>
    <w:qFormat/>
    <w:uiPriority w:val="34"/>
    <w:pPr>
      <w:tabs>
        <w:tab w:val="clear" w:pos="480"/>
        <w:tab w:val="clear" w:pos="720"/>
      </w:tabs>
      <w:spacing w:line="240" w:lineRule="auto"/>
      <w:ind w:firstLine="420" w:firstLineChars="200"/>
    </w:pPr>
    <w:rPr>
      <w:rFonts w:asciiTheme="minorHAnsi" w:hAnsiTheme="minorHAnsi" w:eastAsiaTheme="minorEastAsia"/>
      <w:sz w:val="21"/>
    </w:rPr>
  </w:style>
  <w:style w:type="character" w:customStyle="1" w:styleId="25">
    <w:name w:val="标题 3 字符"/>
    <w:basedOn w:val="15"/>
    <w:link w:val="4"/>
    <w:autoRedefine/>
    <w:semiHidden/>
    <w:qFormat/>
    <w:uiPriority w:val="9"/>
    <w:rPr>
      <w:rFonts w:ascii="Times New Roman" w:hAnsi="Times New Roman" w:eastAsia="宋体"/>
      <w:b/>
      <w:bCs/>
      <w:sz w:val="32"/>
      <w:szCs w:val="32"/>
    </w:rPr>
  </w:style>
  <w:style w:type="character" w:customStyle="1" w:styleId="26">
    <w:name w:val="正文文本 字符"/>
    <w:basedOn w:val="15"/>
    <w:link w:val="6"/>
    <w:autoRedefine/>
    <w:qFormat/>
    <w:uiPriority w:val="1"/>
    <w:rPr>
      <w:rFonts w:ascii="仿宋" w:hAnsi="仿宋" w:eastAsia="楷体" w:cs="Times New Roman"/>
      <w:snapToGrid w:val="0"/>
      <w:color w:val="000000"/>
      <w:kern w:val="0"/>
      <w:szCs w:val="32"/>
      <w:lang w:val="zh-CN" w:bidi="zh-CN"/>
    </w:rPr>
  </w:style>
  <w:style w:type="paragraph" w:customStyle="1" w:styleId="27">
    <w:name w:val="TOC Heading"/>
    <w:basedOn w:val="2"/>
    <w:next w:val="1"/>
    <w:autoRedefine/>
    <w:unhideWhenUsed/>
    <w:qFormat/>
    <w:uiPriority w:val="39"/>
    <w:pPr>
      <w:widowControl/>
      <w:tabs>
        <w:tab w:val="clear" w:pos="480"/>
        <w:tab w:val="clear" w:pos="720"/>
      </w:tabs>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8">
    <w:name w:val="Revision"/>
    <w:autoRedefine/>
    <w:hidden/>
    <w:semiHidden/>
    <w:qFormat/>
    <w:uiPriority w:val="99"/>
    <w:rPr>
      <w:rFonts w:ascii="Times New Roman" w:hAnsi="Times New Roman" w:eastAsia="宋体" w:cstheme="minorBidi"/>
      <w:kern w:val="2"/>
      <w:sz w:val="24"/>
      <w:szCs w:val="22"/>
      <w:lang w:val="en-US" w:eastAsia="zh-CN" w:bidi="ar-SA"/>
    </w:rPr>
  </w:style>
  <w:style w:type="character" w:customStyle="1" w:styleId="29">
    <w:name w:val="批注文字 字符"/>
    <w:basedOn w:val="15"/>
    <w:link w:val="5"/>
    <w:autoRedefine/>
    <w:semiHidden/>
    <w:qFormat/>
    <w:uiPriority w:val="99"/>
    <w:rPr>
      <w:rFonts w:ascii="Times New Roman" w:hAnsi="Times New Roman" w:eastAsia="宋体"/>
      <w:sz w:val="24"/>
    </w:rPr>
  </w:style>
  <w:style w:type="character" w:customStyle="1" w:styleId="30">
    <w:name w:val="批注主题 字符"/>
    <w:basedOn w:val="29"/>
    <w:link w:val="12"/>
    <w:autoRedefine/>
    <w:semiHidden/>
    <w:qFormat/>
    <w:uiPriority w:val="99"/>
    <w:rPr>
      <w:rFonts w:ascii="Times New Roman" w:hAnsi="Times New Roman" w:eastAsia="宋体"/>
      <w:b/>
      <w:bCs/>
      <w:sz w:val="24"/>
    </w:rPr>
  </w:style>
  <w:style w:type="paragraph" w:customStyle="1" w:styleId="31">
    <w:name w:val="公式"/>
    <w:basedOn w:val="1"/>
    <w:autoRedefine/>
    <w:qFormat/>
    <w:uiPriority w:val="0"/>
    <w:pPr>
      <w:widowControl/>
      <w:tabs>
        <w:tab w:val="left" w:pos="2640"/>
        <w:tab w:val="center" w:pos="4253"/>
        <w:tab w:val="right" w:pos="8505"/>
        <w:tab w:val="clear" w:pos="480"/>
        <w:tab w:val="clear" w:pos="720"/>
      </w:tabs>
      <w:kinsoku w:val="0"/>
      <w:autoSpaceDE w:val="0"/>
      <w:autoSpaceDN w:val="0"/>
      <w:adjustRightInd w:val="0"/>
      <w:snapToGrid w:val="0"/>
      <w:spacing w:line="240" w:lineRule="auto"/>
      <w:jc w:val="center"/>
      <w:textAlignment w:val="baseline"/>
    </w:pPr>
    <w:rPr>
      <w:rFonts w:ascii="Arial" w:hAnsi="Arial" w:eastAsia="Arial" w:cs="Arial"/>
      <w:snapToGrid w:val="0"/>
      <w:color w:val="000000"/>
      <w:kern w:val="0"/>
      <w:sz w:val="21"/>
      <w:szCs w:val="21"/>
    </w:rPr>
  </w:style>
  <w:style w:type="character" w:customStyle="1" w:styleId="32">
    <w:name w:val="font21"/>
    <w:basedOn w:val="15"/>
    <w:autoRedefine/>
    <w:qFormat/>
    <w:uiPriority w:val="0"/>
    <w:rPr>
      <w:rFonts w:hint="eastAsia" w:ascii="宋体" w:hAnsi="宋体" w:eastAsia="宋体" w:cs="宋体"/>
      <w:b/>
      <w:bCs/>
      <w:color w:val="000000"/>
      <w:sz w:val="24"/>
      <w:szCs w:val="24"/>
      <w:u w:val="none"/>
    </w:rPr>
  </w:style>
  <w:style w:type="character" w:customStyle="1" w:styleId="33">
    <w:name w:val="font11"/>
    <w:basedOn w:val="15"/>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EA2F-083A-47A9-93C2-BF5E1B4EF0A0}">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2654</Words>
  <Characters>15130</Characters>
  <Lines>126</Lines>
  <Paragraphs>35</Paragraphs>
  <TotalTime>1</TotalTime>
  <ScaleCrop>false</ScaleCrop>
  <LinksUpToDate>false</LinksUpToDate>
  <CharactersWithSpaces>17749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2023-12-20T00:45:00Z</dcterms:created>
  <dc:creator>11 ma</dc:creator>
  <cp:lastModifiedBy>湫</cp:lastModifiedBy>
  <cp:lastPrinted>2024-01-11T01:54:00Z</cp:lastPrinted>
  <dcterms:modified xsi:type="dcterms:W3CDTF">2024-05-07T02:42:30Z</dcterms:modified>
  <cp:revision>666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6F6F4D4FC87B43CBB116FBB5372D3C1E_12</vt:lpwstr>
  </property>
</Properties>
</file>