
<file path=[Content_Types].xml><?xml version="1.0" encoding="utf-8"?>
<Types xmlns="http://schemas.openxmlformats.org/package/2006/content-types">
  <Default Extension="xml" ContentType="application/xml"/>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宋体"/>
          <w:b/>
          <w:bCs/>
          <w:color w:val="auto"/>
          <w:kern w:val="2"/>
          <w:sz w:val="52"/>
          <w:szCs w:val="84"/>
        </w:rPr>
      </w:pPr>
      <w:bookmarkStart w:id="0" w:name="_Hlk533011466"/>
      <w:r>
        <w:rPr>
          <w:color w:val="auto"/>
          <w:kern w:val="2"/>
          <w:szCs w:val="24"/>
        </w:rPr>
        <w:drawing>
          <wp:anchor distT="0" distB="0" distL="114300" distR="114300" simplePos="0" relativeHeight="251660288" behindDoc="0" locked="0" layoutInCell="1" allowOverlap="1">
            <wp:simplePos x="0" y="0"/>
            <wp:positionH relativeFrom="column">
              <wp:posOffset>8255</wp:posOffset>
            </wp:positionH>
            <wp:positionV relativeFrom="paragraph">
              <wp:posOffset>-22225</wp:posOffset>
            </wp:positionV>
            <wp:extent cx="1737995" cy="1149350"/>
            <wp:effectExtent l="0" t="0" r="14605" b="889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1016635" y="986155"/>
                      <a:ext cx="1737995" cy="1149350"/>
                    </a:xfrm>
                    <a:prstGeom prst="rect">
                      <a:avLst/>
                    </a:prstGeom>
                    <a:noFill/>
                    <a:ln>
                      <a:noFill/>
                    </a:ln>
                  </pic:spPr>
                </pic:pic>
              </a:graphicData>
            </a:graphic>
          </wp:anchor>
        </w:drawing>
      </w:r>
    </w:p>
    <w:p>
      <w:pPr>
        <w:rPr>
          <w:rFonts w:eastAsia="宋体"/>
          <w:b/>
          <w:bCs/>
          <w:color w:val="auto"/>
          <w:kern w:val="2"/>
          <w:sz w:val="52"/>
          <w:szCs w:val="84"/>
        </w:rPr>
      </w:pPr>
    </w:p>
    <w:p>
      <w:pPr>
        <w:wordWrap w:val="0"/>
        <w:jc w:val="right"/>
        <w:rPr>
          <w:rFonts w:eastAsia="宋体"/>
          <w:color w:val="auto"/>
          <w:kern w:val="2"/>
          <w:sz w:val="36"/>
          <w:szCs w:val="36"/>
        </w:rPr>
      </w:pPr>
      <w:r>
        <w:rPr>
          <w:rFonts w:eastAsia="宋体"/>
          <w:b/>
          <w:bCs/>
          <w:color w:val="auto"/>
          <w:kern w:val="2"/>
          <w:sz w:val="36"/>
          <w:szCs w:val="36"/>
        </w:rPr>
        <w:t xml:space="preserve">   T/CECS</w:t>
      </w:r>
      <w:r>
        <w:rPr>
          <w:rFonts w:ascii="Calibri" w:hAnsi="Calibri" w:eastAsia="宋体"/>
          <w:color w:val="auto"/>
          <w:kern w:val="2"/>
          <w:sz w:val="36"/>
          <w:szCs w:val="36"/>
        </w:rPr>
        <w:t xml:space="preserve"> </w:t>
      </w:r>
      <w:r>
        <w:rPr>
          <w:rFonts w:eastAsia="宋体"/>
          <w:color w:val="auto"/>
          <w:kern w:val="2"/>
          <w:sz w:val="36"/>
          <w:szCs w:val="36"/>
        </w:rPr>
        <w:t>XXXX- 202X</w:t>
      </w:r>
    </w:p>
    <w:p>
      <w:pPr>
        <w:jc w:val="center"/>
        <w:rPr>
          <w:rFonts w:eastAsia="宋体"/>
          <w:color w:val="auto"/>
          <w:kern w:val="2"/>
          <w:sz w:val="20"/>
          <w:szCs w:val="32"/>
        </w:rPr>
      </w:pPr>
      <w:r>
        <w:rPr>
          <w:rFonts w:eastAsia="宋体"/>
          <w:color w:val="auto"/>
          <w:kern w:val="2"/>
          <w:sz w:val="20"/>
          <w:szCs w:val="24"/>
        </w:rPr>
        <mc:AlternateContent>
          <mc:Choice Requires="wps">
            <w:drawing>
              <wp:anchor distT="0" distB="0" distL="114300" distR="114300" simplePos="0" relativeHeight="251659264" behindDoc="0" locked="0" layoutInCell="1" allowOverlap="1">
                <wp:simplePos x="0" y="0"/>
                <wp:positionH relativeFrom="column">
                  <wp:posOffset>61595</wp:posOffset>
                </wp:positionH>
                <wp:positionV relativeFrom="paragraph">
                  <wp:posOffset>142240</wp:posOffset>
                </wp:positionV>
                <wp:extent cx="5705475" cy="0"/>
                <wp:effectExtent l="0" t="4445" r="0" b="5080"/>
                <wp:wrapNone/>
                <wp:docPr id="3" name="AutoShape 63"/>
                <wp:cNvGraphicFramePr/>
                <a:graphic xmlns:a="http://schemas.openxmlformats.org/drawingml/2006/main">
                  <a:graphicData uri="http://schemas.microsoft.com/office/word/2010/wordprocessingShape">
                    <wps:wsp>
                      <wps:cNvCnPr>
                        <a:cxnSpLocks noChangeShapeType="1"/>
                      </wps:cNvCnPr>
                      <wps:spPr bwMode="auto">
                        <a:xfrm>
                          <a:off x="0" y="0"/>
                          <a:ext cx="5705475" cy="0"/>
                        </a:xfrm>
                        <a:prstGeom prst="straightConnector1">
                          <a:avLst/>
                        </a:prstGeom>
                        <a:noFill/>
                        <a:ln w="9525">
                          <a:solidFill>
                            <a:srgbClr val="000000"/>
                          </a:solidFill>
                          <a:round/>
                        </a:ln>
                      </wps:spPr>
                      <wps:bodyPr/>
                    </wps:wsp>
                  </a:graphicData>
                </a:graphic>
              </wp:anchor>
            </w:drawing>
          </mc:Choice>
          <mc:Fallback>
            <w:pict>
              <v:shape id="AutoShape 63" o:spid="_x0000_s1026" o:spt="32" type="#_x0000_t32" style="position:absolute;left:0pt;margin-left:4.85pt;margin-top:11.2pt;height:0pt;width:449.25pt;z-index:251659264;mso-width-relative:page;mso-height-relative:page;" filled="f" stroked="t" coordsize="21600,21600" o:gfxdata="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aydi81AAAAAcBAAAPAAAAAAAAAAEAIAAA&#10;ACIAAABkcnMvZG93bnJldi54bWxQSwECFAAUAAAACACHTuJA24u9atcBAACzAwAADgAAAAAAAAAB&#10;ACAAAAAjAQAAZHJzL2Uyb0RvYy54bWxQSwUGAAAAAAYABgBZAQAAbAUAAAAA&#10;">
                <v:fill on="f" focussize="0,0"/>
                <v:stroke color="#000000" joinstyle="round"/>
                <v:imagedata o:title=""/>
                <o:lock v:ext="edit" aspectratio="f"/>
              </v:shape>
            </w:pict>
          </mc:Fallback>
        </mc:AlternateContent>
      </w:r>
    </w:p>
    <w:p>
      <w:pPr>
        <w:widowControl/>
        <w:tabs>
          <w:tab w:val="left" w:pos="3510"/>
        </w:tabs>
        <w:jc w:val="left"/>
        <w:rPr>
          <w:rFonts w:ascii="宋体" w:hAnsi="宋体" w:eastAsia="宋体"/>
          <w:color w:val="000000"/>
          <w:kern w:val="2"/>
          <w:sz w:val="20"/>
          <w:szCs w:val="24"/>
        </w:rPr>
      </w:pPr>
    </w:p>
    <w:p>
      <w:pPr>
        <w:rPr>
          <w:rFonts w:ascii="宋体" w:hAnsi="宋体" w:eastAsia="宋体"/>
          <w:color w:val="000000"/>
          <w:kern w:val="2"/>
          <w:sz w:val="20"/>
          <w:szCs w:val="24"/>
        </w:rPr>
      </w:pPr>
    </w:p>
    <w:p>
      <w:pPr>
        <w:rPr>
          <w:rFonts w:ascii="宋体" w:hAnsi="宋体" w:eastAsia="宋体"/>
          <w:color w:val="000000"/>
          <w:kern w:val="2"/>
          <w:sz w:val="20"/>
          <w:szCs w:val="24"/>
        </w:rPr>
      </w:pPr>
    </w:p>
    <w:p>
      <w:pPr>
        <w:jc w:val="center"/>
        <w:rPr>
          <w:rFonts w:ascii="宋体" w:hAnsi="宋体" w:eastAsia="宋体" w:cs="宋体"/>
          <w:bCs/>
          <w:color w:val="000000"/>
          <w:kern w:val="2"/>
          <w:sz w:val="36"/>
          <w:szCs w:val="36"/>
        </w:rPr>
      </w:pPr>
      <w:r>
        <w:rPr>
          <w:rFonts w:hint="eastAsia" w:ascii="宋体" w:hAnsi="宋体" w:eastAsia="宋体" w:cs="宋体"/>
          <w:b/>
          <w:color w:val="000000"/>
          <w:kern w:val="2"/>
          <w:sz w:val="36"/>
          <w:szCs w:val="36"/>
        </w:rPr>
        <w:t>中国工程建设标准化协会标准</w:t>
      </w:r>
    </w:p>
    <w:p>
      <w:pPr>
        <w:jc w:val="center"/>
        <w:rPr>
          <w:rFonts w:ascii="宋体" w:hAnsi="宋体" w:eastAsia="宋体"/>
          <w:color w:val="000000"/>
          <w:kern w:val="2"/>
          <w:sz w:val="44"/>
          <w:szCs w:val="44"/>
        </w:rPr>
      </w:pPr>
    </w:p>
    <w:p>
      <w:pPr>
        <w:widowControl/>
        <w:spacing w:line="360" w:lineRule="auto"/>
        <w:jc w:val="center"/>
        <w:rPr>
          <w:rFonts w:ascii="黑体" w:hAnsi="黑体" w:eastAsia="黑体" w:cs="宋体"/>
          <w:color w:val="000000"/>
          <w:kern w:val="0"/>
          <w:sz w:val="44"/>
          <w:szCs w:val="44"/>
        </w:rPr>
      </w:pPr>
      <w:r>
        <w:rPr>
          <w:rFonts w:hint="eastAsia" w:ascii="黑体" w:hAnsi="黑体" w:eastAsia="黑体" w:cs="宋体"/>
          <w:color w:val="000000"/>
          <w:kern w:val="0"/>
          <w:sz w:val="44"/>
          <w:szCs w:val="44"/>
          <w:lang w:val="zh-CN"/>
        </w:rPr>
        <w:t>地下</w:t>
      </w:r>
      <w:r>
        <w:rPr>
          <w:rFonts w:hint="eastAsia" w:ascii="黑体" w:hAnsi="黑体" w:eastAsia="黑体" w:cs="宋体"/>
          <w:color w:val="000000"/>
          <w:kern w:val="0"/>
          <w:sz w:val="44"/>
          <w:szCs w:val="44"/>
          <w:lang w:val="en-US" w:eastAsia="zh-CN"/>
        </w:rPr>
        <w:t>室</w:t>
      </w:r>
      <w:r>
        <w:rPr>
          <w:rFonts w:hint="eastAsia" w:ascii="黑体" w:hAnsi="黑体" w:eastAsia="黑体" w:cs="宋体"/>
          <w:color w:val="000000"/>
          <w:kern w:val="0"/>
          <w:sz w:val="44"/>
          <w:szCs w:val="44"/>
          <w:lang w:val="zh-CN"/>
        </w:rPr>
        <w:t>抗浮主动疏导调压技术规程</w:t>
      </w:r>
    </w:p>
    <w:p>
      <w:pPr>
        <w:widowControl/>
        <w:shd w:val="clear" w:color="auto" w:fill="FFFFFF"/>
        <w:spacing w:line="360" w:lineRule="auto"/>
        <w:jc w:val="center"/>
        <w:rPr>
          <w:rFonts w:eastAsia="等线"/>
          <w:color w:val="auto"/>
          <w:kern w:val="2"/>
          <w:sz w:val="32"/>
          <w:szCs w:val="32"/>
        </w:rPr>
      </w:pPr>
      <w:r>
        <w:rPr>
          <w:rFonts w:hint="eastAsia" w:eastAsia="等线"/>
          <w:color w:val="auto"/>
          <w:kern w:val="2"/>
          <w:sz w:val="32"/>
          <w:szCs w:val="32"/>
        </w:rPr>
        <w:t>Technical specification for anti-floating active drainage and pressure regulation of underground</w:t>
      </w:r>
    </w:p>
    <w:p>
      <w:pPr>
        <w:widowControl/>
        <w:shd w:val="clear" w:color="auto" w:fill="FFFFFF"/>
        <w:spacing w:before="100" w:beforeAutospacing="1" w:after="63" w:line="275" w:lineRule="atLeast"/>
        <w:jc w:val="center"/>
        <w:rPr>
          <w:rFonts w:ascii="宋体" w:hAnsi="宋体" w:eastAsia="宋体" w:cs="宋体"/>
          <w:color w:val="000000"/>
          <w:kern w:val="0"/>
          <w:sz w:val="32"/>
          <w:szCs w:val="32"/>
        </w:rPr>
      </w:pPr>
      <w:r>
        <w:rPr>
          <w:rFonts w:hint="eastAsia" w:ascii="宋体" w:hAnsi="宋体" w:eastAsia="宋体" w:cs="宋体"/>
          <w:color w:val="000000"/>
          <w:kern w:val="0"/>
          <w:sz w:val="32"/>
          <w:szCs w:val="32"/>
        </w:rPr>
        <w:t>（</w:t>
      </w:r>
      <w:r>
        <w:rPr>
          <w:rFonts w:hint="eastAsia" w:ascii="宋体" w:hAnsi="宋体" w:cs="宋体"/>
          <w:color w:val="000000"/>
          <w:kern w:val="0"/>
          <w:sz w:val="32"/>
          <w:szCs w:val="32"/>
          <w:lang w:val="en-US" w:eastAsia="zh-CN"/>
        </w:rPr>
        <w:t>征求意见稿</w:t>
      </w:r>
      <w:bookmarkStart w:id="62" w:name="_GoBack"/>
      <w:bookmarkEnd w:id="62"/>
      <w:r>
        <w:rPr>
          <w:rFonts w:hint="eastAsia" w:ascii="宋体" w:hAnsi="宋体" w:eastAsia="宋体" w:cs="宋体"/>
          <w:color w:val="000000"/>
          <w:kern w:val="0"/>
          <w:sz w:val="32"/>
          <w:szCs w:val="32"/>
        </w:rPr>
        <w:t>）</w:t>
      </w:r>
    </w:p>
    <w:p>
      <w:pPr>
        <w:widowControl w:val="0"/>
        <w:spacing w:after="120"/>
        <w:jc w:val="both"/>
        <w:rPr>
          <w:rFonts w:ascii="Times New Roman" w:hAnsi="Times New Roman" w:eastAsia="宋体" w:cs="Times New Roman"/>
          <w:color w:val="000000"/>
          <w:szCs w:val="21"/>
          <w:lang w:val="en-US" w:eastAsia="zh-CN" w:bidi="ar-SA"/>
        </w:rPr>
      </w:pPr>
    </w:p>
    <w:p>
      <w:pPr>
        <w:widowControl w:val="0"/>
        <w:spacing w:after="120"/>
        <w:jc w:val="both"/>
        <w:rPr>
          <w:rFonts w:ascii="Times New Roman" w:hAnsi="Times New Roman" w:eastAsia="宋体" w:cs="Times New Roman"/>
          <w:color w:val="000000"/>
          <w:szCs w:val="21"/>
          <w:lang w:val="en-US" w:eastAsia="zh-CN" w:bidi="ar-SA"/>
        </w:rPr>
      </w:pPr>
    </w:p>
    <w:p>
      <w:pPr>
        <w:widowControl w:val="0"/>
        <w:spacing w:after="120"/>
        <w:jc w:val="both"/>
        <w:rPr>
          <w:rFonts w:ascii="Times New Roman" w:hAnsi="Times New Roman" w:eastAsia="宋体" w:cs="Times New Roman"/>
          <w:color w:val="000000"/>
          <w:szCs w:val="21"/>
          <w:lang w:val="en-US" w:eastAsia="zh-CN" w:bidi="ar-SA"/>
        </w:rPr>
      </w:pPr>
    </w:p>
    <w:p>
      <w:pPr>
        <w:rPr>
          <w:rFonts w:ascii="宋体" w:hAnsi="宋体" w:eastAsia="宋体"/>
          <w:color w:val="000000"/>
          <w:kern w:val="2"/>
          <w:sz w:val="20"/>
          <w:szCs w:val="24"/>
        </w:rPr>
      </w:pPr>
    </w:p>
    <w:p>
      <w:pPr>
        <w:tabs>
          <w:tab w:val="left" w:pos="5115"/>
        </w:tabs>
        <w:jc w:val="left"/>
        <w:rPr>
          <w:rFonts w:ascii="宋体" w:hAnsi="宋体" w:eastAsia="宋体"/>
          <w:color w:val="000000"/>
          <w:kern w:val="2"/>
          <w:sz w:val="20"/>
          <w:szCs w:val="24"/>
        </w:rPr>
      </w:pPr>
    </w:p>
    <w:p>
      <w:pPr>
        <w:jc w:val="left"/>
        <w:rPr>
          <w:rFonts w:ascii="宋体" w:hAnsi="宋体" w:eastAsia="宋体"/>
          <w:color w:val="000000"/>
          <w:kern w:val="2"/>
          <w:sz w:val="20"/>
          <w:szCs w:val="24"/>
        </w:rPr>
      </w:pPr>
    </w:p>
    <w:p>
      <w:pPr>
        <w:jc w:val="left"/>
        <w:rPr>
          <w:rFonts w:ascii="宋体" w:hAnsi="宋体" w:eastAsia="宋体"/>
          <w:color w:val="000000"/>
          <w:kern w:val="2"/>
          <w:sz w:val="20"/>
          <w:szCs w:val="24"/>
        </w:rPr>
      </w:pPr>
    </w:p>
    <w:p>
      <w:pPr>
        <w:jc w:val="left"/>
        <w:rPr>
          <w:rFonts w:ascii="宋体" w:hAnsi="宋体" w:eastAsia="宋体"/>
          <w:color w:val="000000"/>
          <w:kern w:val="2"/>
          <w:sz w:val="20"/>
          <w:szCs w:val="24"/>
        </w:rPr>
      </w:pPr>
    </w:p>
    <w:p>
      <w:pPr>
        <w:jc w:val="left"/>
        <w:rPr>
          <w:rFonts w:ascii="宋体" w:hAnsi="宋体" w:eastAsia="宋体"/>
          <w:color w:val="000000"/>
          <w:kern w:val="2"/>
          <w:sz w:val="20"/>
          <w:szCs w:val="24"/>
        </w:rPr>
      </w:pPr>
    </w:p>
    <w:p>
      <w:pPr>
        <w:jc w:val="left"/>
        <w:rPr>
          <w:rFonts w:ascii="宋体" w:hAnsi="宋体" w:eastAsia="宋体"/>
          <w:color w:val="000000"/>
          <w:kern w:val="2"/>
          <w:sz w:val="20"/>
          <w:szCs w:val="24"/>
        </w:rPr>
      </w:pPr>
    </w:p>
    <w:p>
      <w:pPr>
        <w:widowControl w:val="0"/>
        <w:spacing w:after="120"/>
        <w:jc w:val="both"/>
        <w:rPr>
          <w:rFonts w:ascii="Times New Roman" w:hAnsi="Times New Roman" w:eastAsia="宋体" w:cs="Times New Roman"/>
          <w:color w:val="000000"/>
          <w:szCs w:val="21"/>
          <w:lang w:val="en-US" w:eastAsia="zh-CN" w:bidi="ar-SA"/>
        </w:rPr>
      </w:pPr>
    </w:p>
    <w:p>
      <w:pPr>
        <w:rPr>
          <w:rFonts w:ascii="宋体" w:hAnsi="宋体" w:eastAsia="宋体"/>
          <w:color w:val="000000"/>
          <w:kern w:val="2"/>
          <w:sz w:val="30"/>
          <w:szCs w:val="30"/>
        </w:rPr>
      </w:pPr>
    </w:p>
    <w:p>
      <w:pPr>
        <w:widowControl w:val="0"/>
        <w:spacing w:after="120"/>
        <w:jc w:val="both"/>
        <w:rPr>
          <w:rFonts w:ascii="Times New Roman" w:hAnsi="Times New Roman" w:eastAsia="宋体" w:cs="Times New Roman"/>
          <w:color w:val="000000"/>
          <w:szCs w:val="21"/>
          <w:lang w:val="en-US" w:eastAsia="zh-CN" w:bidi="ar-SA"/>
        </w:rPr>
      </w:pPr>
    </w:p>
    <w:p>
      <w:pPr>
        <w:widowControl/>
        <w:jc w:val="center"/>
        <w:rPr>
          <w:rFonts w:eastAsia="宋体"/>
          <w:color w:val="000000"/>
          <w:kern w:val="0"/>
          <w:sz w:val="20"/>
          <w:szCs w:val="21"/>
        </w:rPr>
      </w:pPr>
      <w:r>
        <w:rPr>
          <w:rFonts w:ascii="仿宋" w:hAnsi="仿宋" w:eastAsia="仿宋" w:cs="仿宋"/>
          <w:b/>
          <w:bCs/>
          <w:color w:val="000000"/>
          <w:kern w:val="0"/>
          <w:sz w:val="30"/>
          <w:szCs w:val="30"/>
          <w:lang w:bidi="ar"/>
        </w:rPr>
        <w:t>中国计划出版社</w:t>
      </w:r>
    </w:p>
    <w:p>
      <w:pPr>
        <w:widowControl/>
        <w:jc w:val="left"/>
        <w:rPr>
          <w:rFonts w:ascii="宋体" w:hAnsi="宋体" w:eastAsia="宋体"/>
          <w:color w:val="000000"/>
          <w:kern w:val="2"/>
          <w:sz w:val="28"/>
          <w:szCs w:val="28"/>
        </w:rPr>
      </w:pPr>
      <w:r>
        <w:rPr>
          <w:rFonts w:ascii="宋体" w:hAnsi="宋体" w:eastAsia="宋体"/>
          <w:color w:val="000000"/>
          <w:kern w:val="2"/>
          <w:sz w:val="28"/>
          <w:szCs w:val="28"/>
        </w:rPr>
        <w:br w:type="page"/>
      </w:r>
    </w:p>
    <w:p>
      <w:pPr>
        <w:jc w:val="center"/>
      </w:pPr>
      <w:bookmarkStart w:id="1" w:name="_Toc531794192"/>
      <w:bookmarkStart w:id="2" w:name="_Toc531794094"/>
    </w:p>
    <w:bookmarkEnd w:id="1"/>
    <w:bookmarkEnd w:id="2"/>
    <w:p>
      <w:pPr>
        <w:pStyle w:val="4"/>
        <w:bidi w:val="0"/>
        <w:rPr>
          <w:rFonts w:hint="eastAsia" w:ascii="Times New Roman" w:hAnsi="Times New Roman" w:eastAsia="宋体" w:cs="Times New Roman"/>
          <w:lang w:val="en-US" w:eastAsia="zh-CN"/>
        </w:rPr>
      </w:pPr>
      <w:bookmarkStart w:id="3" w:name="_Toc20547"/>
      <w:bookmarkStart w:id="4" w:name="_Toc4490554"/>
      <w:bookmarkStart w:id="5" w:name="_Toc1725327"/>
      <w:r>
        <w:rPr>
          <w:rFonts w:hint="eastAsia" w:ascii="Times New Roman" w:hAnsi="Times New Roman" w:eastAsia="宋体" w:cs="Times New Roman"/>
          <w:lang w:val="en-US" w:eastAsia="zh-CN"/>
        </w:rPr>
        <w:t>前言</w:t>
      </w:r>
      <w:bookmarkEnd w:id="3"/>
      <w:bookmarkEnd w:id="4"/>
      <w:bookmarkEnd w:id="5"/>
    </w:p>
    <w:p>
      <w:pPr>
        <w:widowControl/>
        <w:ind w:firstLine="480" w:firstLineChars="200"/>
        <w:rPr>
          <w:rFonts w:hint="eastAsia"/>
          <w:sz w:val="24"/>
          <w:szCs w:val="24"/>
        </w:rPr>
      </w:pPr>
      <w:r>
        <w:rPr>
          <w:rFonts w:hint="eastAsia"/>
          <w:sz w:val="24"/>
          <w:szCs w:val="24"/>
        </w:rPr>
        <w:t>根据中国工程建设标准化协会《关于印发＜2023年第二批工程建设协会标准制订、修订计划&gt;的通知》(建标协字(2023)50号)的要求，规程编制组经过深入调查研究，结合工程实践，认真总结经验，并在广泛征求意见的基础上，制定本规程。</w:t>
      </w:r>
    </w:p>
    <w:p>
      <w:pPr>
        <w:widowControl/>
        <w:ind w:firstLine="480" w:firstLineChars="200"/>
        <w:rPr>
          <w:rFonts w:hint="eastAsia"/>
          <w:sz w:val="24"/>
          <w:szCs w:val="24"/>
        </w:rPr>
      </w:pPr>
      <w:r>
        <w:rPr>
          <w:rFonts w:hint="eastAsia"/>
          <w:sz w:val="24"/>
          <w:szCs w:val="24"/>
        </w:rPr>
        <w:t>本规程共分为9章,主要技术内容包括:：总则、术语和符号、基本规定、材料、勘察与鉴定、设计与构造、施工与抗浮治理施工、质量验收、应急减压与智能监测系统等。</w:t>
      </w:r>
    </w:p>
    <w:p>
      <w:pPr>
        <w:widowControl/>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本规程的某些内容涉及地下水抗浮主动疏导调压技术</w:t>
      </w:r>
      <w:r>
        <w:rPr>
          <w:rFonts w:hint="eastAsia" w:ascii="Times New Roman" w:hAnsi="Times New Roman" w:eastAsia="宋体" w:cs="Times New Roman"/>
          <w:sz w:val="24"/>
          <w:szCs w:val="24"/>
          <w:lang w:eastAsia="zh-CN"/>
        </w:rPr>
        <w:t>（</w:t>
      </w:r>
      <w:r>
        <w:rPr>
          <w:rFonts w:hint="eastAsia"/>
          <w:vertAlign w:val="baseline"/>
          <w:lang w:val="en-US" w:eastAsia="zh-CN"/>
        </w:rPr>
        <w:t>ZL 201420322399.0</w:t>
      </w:r>
      <w:r>
        <w:rPr>
          <w:rFonts w:hint="eastAsia" w:ascii="Times New Roman" w:hAnsi="Times New Roman" w:eastAsia="宋体" w:cs="Times New Roman"/>
          <w:sz w:val="24"/>
          <w:szCs w:val="24"/>
          <w:lang w:eastAsia="zh-CN"/>
        </w:rPr>
        <w:t>、</w:t>
      </w:r>
      <w:r>
        <w:rPr>
          <w:rFonts w:hint="eastAsia"/>
          <w:vertAlign w:val="baseline"/>
          <w:lang w:val="en-US" w:eastAsia="zh-CN"/>
        </w:rPr>
        <w:t>ZL 201921147565.7</w:t>
      </w:r>
      <w:r>
        <w:rPr>
          <w:rFonts w:hint="eastAsia" w:ascii="Times New Roman" w:hAnsi="Times New Roman" w:eastAsia="宋体" w:cs="Times New Roman"/>
          <w:sz w:val="24"/>
          <w:szCs w:val="24"/>
          <w:lang w:eastAsia="zh-CN"/>
        </w:rPr>
        <w:t>、</w:t>
      </w:r>
      <w:r>
        <w:rPr>
          <w:rFonts w:hint="eastAsia"/>
          <w:vertAlign w:val="baseline"/>
          <w:lang w:val="en-US" w:eastAsia="zh-CN"/>
        </w:rPr>
        <w:t>ZL 201921147568.0</w:t>
      </w:r>
      <w:r>
        <w:rPr>
          <w:rFonts w:hint="eastAsia" w:ascii="Times New Roman" w:hAnsi="Times New Roman" w:eastAsia="宋体" w:cs="Times New Roman"/>
          <w:sz w:val="24"/>
          <w:szCs w:val="24"/>
          <w:lang w:eastAsia="zh-CN"/>
        </w:rPr>
        <w:t>、</w:t>
      </w:r>
      <w:r>
        <w:rPr>
          <w:rFonts w:hint="eastAsia"/>
          <w:vertAlign w:val="baseline"/>
          <w:lang w:val="en-US" w:eastAsia="zh-CN"/>
        </w:rPr>
        <w:t>ZL 201910659361.X</w:t>
      </w:r>
      <w:r>
        <w:rPr>
          <w:rFonts w:hint="eastAsia" w:ascii="Times New Roman" w:hAnsi="Times New Roman" w:eastAsia="宋体" w:cs="Times New Roman"/>
          <w:sz w:val="24"/>
          <w:szCs w:val="24"/>
          <w:lang w:eastAsia="zh-CN"/>
        </w:rPr>
        <w:t>、</w:t>
      </w:r>
      <w:r>
        <w:rPr>
          <w:rFonts w:hint="eastAsia"/>
          <w:vertAlign w:val="baseline"/>
          <w:lang w:val="en-US" w:eastAsia="zh-CN"/>
        </w:rPr>
        <w:t>ZL202122988269.3</w:t>
      </w:r>
      <w:r>
        <w:rPr>
          <w:rFonts w:hint="eastAsia" w:ascii="Times New Roman" w:hAnsi="Times New Roman" w:eastAsia="宋体" w:cs="Times New Roman"/>
          <w:sz w:val="24"/>
          <w:szCs w:val="24"/>
          <w:lang w:eastAsia="zh-CN"/>
        </w:rPr>
        <w:t>、</w:t>
      </w:r>
      <w:r>
        <w:rPr>
          <w:rFonts w:hint="eastAsia"/>
          <w:vertAlign w:val="baseline"/>
          <w:lang w:val="en-US" w:eastAsia="zh-CN"/>
        </w:rPr>
        <w:t>ZL202121302100.1、ZL2021229882547、ZL2021229882570、ZL202130806151.7、ZL 2021307537899、ZL 20220904282.8</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等相关专利及核心技术。涉及专利的具体技术问题，使用者可直接与本规程主编单位协商处理，本规程的发布机构不承担识别这些专利的责任。</w:t>
      </w:r>
    </w:p>
    <w:p>
      <w:pPr>
        <w:widowControl/>
        <w:ind w:firstLine="480" w:firstLineChars="200"/>
        <w:rPr>
          <w:sz w:val="24"/>
          <w:szCs w:val="24"/>
        </w:rPr>
      </w:pPr>
      <w:r>
        <w:rPr>
          <w:rFonts w:hint="eastAsia"/>
          <w:sz w:val="24"/>
          <w:szCs w:val="24"/>
        </w:rPr>
        <w:t>本规程由中国工程建设标准化协会建筑材料专业委员会归口管理,由福建省恒通科新地下排水工程有限公司负责具体技术内容的解释。本规程在使用过程中如有需要修改或补充之处，请将有关资料和建议寄送解释单位（地址：福建省厦门市思明区仙源里26-1，邮编：361012），以供修订时参考。</w:t>
      </w:r>
    </w:p>
    <w:tbl>
      <w:tblPr>
        <w:tblStyle w:val="21"/>
        <w:tblW w:w="6746" w:type="dxa"/>
        <w:tblInd w:w="525" w:type="dxa"/>
        <w:tblLayout w:type="autofit"/>
        <w:tblCellMar>
          <w:top w:w="0" w:type="dxa"/>
          <w:left w:w="108" w:type="dxa"/>
          <w:bottom w:w="0" w:type="dxa"/>
          <w:right w:w="108" w:type="dxa"/>
        </w:tblCellMar>
      </w:tblPr>
      <w:tblGrid>
        <w:gridCol w:w="2418"/>
        <w:gridCol w:w="1082"/>
        <w:gridCol w:w="1082"/>
        <w:gridCol w:w="1082"/>
        <w:gridCol w:w="1082"/>
      </w:tblGrid>
      <w:tr>
        <w:tblPrEx>
          <w:tblCellMar>
            <w:top w:w="0" w:type="dxa"/>
            <w:left w:w="108" w:type="dxa"/>
            <w:bottom w:w="0" w:type="dxa"/>
            <w:right w:w="108" w:type="dxa"/>
          </w:tblCellMar>
        </w:tblPrEx>
        <w:trPr>
          <w:trHeight w:val="343" w:hRule="atLeast"/>
        </w:trPr>
        <w:tc>
          <w:tcPr>
            <w:tcW w:w="2418" w:type="dxa"/>
          </w:tcPr>
          <w:p>
            <w:pPr>
              <w:widowControl/>
              <w:jc w:val="distribute"/>
              <w:rPr>
                <w:sz w:val="24"/>
                <w:szCs w:val="24"/>
              </w:rPr>
            </w:pPr>
            <w:bookmarkStart w:id="6" w:name="_Hlk141819987"/>
            <w:r>
              <w:rPr>
                <w:rFonts w:hint="eastAsia"/>
                <w:b/>
                <w:sz w:val="24"/>
                <w:szCs w:val="24"/>
              </w:rPr>
              <w:t>主编单位：</w:t>
            </w:r>
          </w:p>
        </w:tc>
        <w:tc>
          <w:tcPr>
            <w:tcW w:w="4328" w:type="dxa"/>
            <w:gridSpan w:val="4"/>
          </w:tcPr>
          <w:p>
            <w:pPr>
              <w:widowControl/>
              <w:jc w:val="left"/>
              <w:rPr>
                <w:rFonts w:ascii="宋体" w:hAnsi="宋体" w:cs="宋体"/>
                <w:sz w:val="24"/>
                <w:szCs w:val="24"/>
              </w:rPr>
            </w:pPr>
            <w:r>
              <w:rPr>
                <w:rFonts w:hint="eastAsia" w:ascii="宋体" w:hAnsi="宋体" w:cs="宋体"/>
                <w:sz w:val="24"/>
                <w:szCs w:val="24"/>
              </w:rPr>
              <w:t>福建省恒通科新地下排水工程有限公司</w:t>
            </w:r>
          </w:p>
        </w:tc>
      </w:tr>
      <w:bookmarkEnd w:id="6"/>
      <w:tr>
        <w:tblPrEx>
          <w:tblCellMar>
            <w:top w:w="0" w:type="dxa"/>
            <w:left w:w="108" w:type="dxa"/>
            <w:bottom w:w="0" w:type="dxa"/>
            <w:right w:w="108" w:type="dxa"/>
          </w:tblCellMar>
        </w:tblPrEx>
        <w:trPr>
          <w:trHeight w:val="343" w:hRule="atLeast"/>
        </w:trPr>
        <w:tc>
          <w:tcPr>
            <w:tcW w:w="2418" w:type="dxa"/>
          </w:tcPr>
          <w:p>
            <w:pPr>
              <w:widowControl/>
              <w:jc w:val="distribute"/>
              <w:rPr>
                <w:b/>
                <w:sz w:val="24"/>
                <w:szCs w:val="24"/>
              </w:rPr>
            </w:pPr>
          </w:p>
        </w:tc>
        <w:tc>
          <w:tcPr>
            <w:tcW w:w="4328" w:type="dxa"/>
            <w:gridSpan w:val="4"/>
          </w:tcPr>
          <w:p>
            <w:pPr>
              <w:widowControl/>
              <w:jc w:val="left"/>
              <w:rPr>
                <w:rFonts w:ascii="宋体" w:hAnsi="宋体" w:cs="宋体"/>
                <w:sz w:val="24"/>
                <w:szCs w:val="24"/>
              </w:rPr>
            </w:pPr>
            <w:r>
              <w:rPr>
                <w:rFonts w:hint="eastAsia" w:ascii="Times New Roman" w:hAnsi="Times New Roman" w:eastAsia="宋体" w:cs="Times New Roman"/>
                <w:color w:val="000000"/>
                <w:sz w:val="24"/>
                <w:szCs w:val="24"/>
                <w:lang w:eastAsia="zh-CN"/>
              </w:rPr>
              <w:t>福</w:t>
            </w:r>
            <w:r>
              <w:rPr>
                <w:rFonts w:hint="eastAsia" w:ascii="Times New Roman" w:hAnsi="Times New Roman" w:eastAsia="宋体" w:cs="Times New Roman"/>
                <w:color w:val="000000"/>
                <w:sz w:val="24"/>
                <w:szCs w:val="24"/>
                <w:lang w:val="en-US" w:eastAsia="zh-CN"/>
              </w:rPr>
              <w:t xml:space="preserve">         </w:t>
            </w:r>
            <w:r>
              <w:rPr>
                <w:rFonts w:hint="eastAsia" w:ascii="Times New Roman" w:hAnsi="Times New Roman" w:eastAsia="宋体" w:cs="Times New Roman"/>
                <w:color w:val="000000"/>
                <w:sz w:val="24"/>
                <w:szCs w:val="24"/>
                <w:lang w:eastAsia="zh-CN"/>
              </w:rPr>
              <w:t>州</w:t>
            </w:r>
            <w:r>
              <w:rPr>
                <w:rFonts w:hint="eastAsia" w:ascii="Times New Roman" w:hAnsi="Times New Roman" w:eastAsia="宋体" w:cs="Times New Roman"/>
                <w:color w:val="000000"/>
                <w:sz w:val="24"/>
                <w:szCs w:val="24"/>
                <w:lang w:val="en-US" w:eastAsia="zh-CN"/>
              </w:rPr>
              <w:t xml:space="preserve">        </w:t>
            </w:r>
            <w:r>
              <w:rPr>
                <w:rFonts w:hint="eastAsia" w:ascii="Times New Roman" w:hAnsi="Times New Roman" w:eastAsia="宋体" w:cs="Times New Roman"/>
                <w:color w:val="000000"/>
                <w:sz w:val="24"/>
                <w:szCs w:val="24"/>
                <w:lang w:eastAsia="zh-CN"/>
              </w:rPr>
              <w:t>大</w:t>
            </w:r>
            <w:r>
              <w:rPr>
                <w:rFonts w:hint="eastAsia" w:ascii="Times New Roman" w:hAnsi="Times New Roman" w:eastAsia="宋体" w:cs="Times New Roman"/>
                <w:color w:val="000000"/>
                <w:sz w:val="24"/>
                <w:szCs w:val="24"/>
                <w:lang w:val="en-US" w:eastAsia="zh-CN"/>
              </w:rPr>
              <w:t xml:space="preserve">         </w:t>
            </w:r>
            <w:r>
              <w:rPr>
                <w:rFonts w:hint="eastAsia" w:ascii="Times New Roman" w:hAnsi="Times New Roman" w:eastAsia="宋体" w:cs="Times New Roman"/>
                <w:color w:val="000000"/>
                <w:sz w:val="24"/>
                <w:szCs w:val="24"/>
                <w:lang w:eastAsia="zh-CN"/>
              </w:rPr>
              <w:t>学</w:t>
            </w:r>
          </w:p>
        </w:tc>
      </w:tr>
      <w:tr>
        <w:tblPrEx>
          <w:tblCellMar>
            <w:top w:w="0" w:type="dxa"/>
            <w:left w:w="108" w:type="dxa"/>
            <w:bottom w:w="0" w:type="dxa"/>
            <w:right w:w="108" w:type="dxa"/>
          </w:tblCellMar>
        </w:tblPrEx>
        <w:trPr>
          <w:trHeight w:val="343" w:hRule="atLeast"/>
        </w:trPr>
        <w:tc>
          <w:tcPr>
            <w:tcW w:w="2418" w:type="dxa"/>
          </w:tcPr>
          <w:p>
            <w:pPr>
              <w:widowControl/>
              <w:jc w:val="distribute"/>
              <w:rPr>
                <w:sz w:val="24"/>
                <w:szCs w:val="24"/>
              </w:rPr>
            </w:pPr>
            <w:r>
              <w:rPr>
                <w:rFonts w:hint="eastAsia"/>
                <w:b/>
                <w:sz w:val="24"/>
                <w:szCs w:val="24"/>
              </w:rPr>
              <w:t>参编单位：</w:t>
            </w:r>
          </w:p>
        </w:tc>
        <w:tc>
          <w:tcPr>
            <w:tcW w:w="4328" w:type="dxa"/>
            <w:gridSpan w:val="4"/>
          </w:tcPr>
          <w:p>
            <w:pPr>
              <w:widowControl/>
              <w:jc w:val="left"/>
              <w:rPr>
                <w:sz w:val="24"/>
                <w:szCs w:val="24"/>
              </w:rPr>
            </w:pPr>
          </w:p>
        </w:tc>
      </w:tr>
      <w:tr>
        <w:tblPrEx>
          <w:tblCellMar>
            <w:top w:w="0" w:type="dxa"/>
            <w:left w:w="108" w:type="dxa"/>
            <w:bottom w:w="0" w:type="dxa"/>
            <w:right w:w="108" w:type="dxa"/>
          </w:tblCellMar>
        </w:tblPrEx>
        <w:trPr>
          <w:trHeight w:val="343" w:hRule="atLeast"/>
        </w:trPr>
        <w:tc>
          <w:tcPr>
            <w:tcW w:w="2418" w:type="dxa"/>
          </w:tcPr>
          <w:p>
            <w:pPr>
              <w:widowControl/>
              <w:jc w:val="distribute"/>
              <w:rPr>
                <w:b/>
                <w:sz w:val="24"/>
                <w:szCs w:val="24"/>
              </w:rPr>
            </w:pPr>
          </w:p>
        </w:tc>
        <w:tc>
          <w:tcPr>
            <w:tcW w:w="4328" w:type="dxa"/>
            <w:gridSpan w:val="4"/>
          </w:tcPr>
          <w:p>
            <w:pPr>
              <w:widowControl/>
              <w:jc w:val="left"/>
              <w:rPr>
                <w:sz w:val="24"/>
                <w:szCs w:val="24"/>
              </w:rPr>
            </w:pPr>
          </w:p>
        </w:tc>
      </w:tr>
      <w:tr>
        <w:tblPrEx>
          <w:tblCellMar>
            <w:top w:w="0" w:type="dxa"/>
            <w:left w:w="108" w:type="dxa"/>
            <w:bottom w:w="0" w:type="dxa"/>
            <w:right w:w="108" w:type="dxa"/>
          </w:tblCellMar>
        </w:tblPrEx>
        <w:trPr>
          <w:trHeight w:val="343" w:hRule="atLeast"/>
        </w:trPr>
        <w:tc>
          <w:tcPr>
            <w:tcW w:w="2418" w:type="dxa"/>
          </w:tcPr>
          <w:p>
            <w:pPr>
              <w:widowControl/>
              <w:jc w:val="distribute"/>
              <w:rPr>
                <w:sz w:val="24"/>
                <w:szCs w:val="24"/>
              </w:rPr>
            </w:pPr>
          </w:p>
        </w:tc>
        <w:tc>
          <w:tcPr>
            <w:tcW w:w="4328" w:type="dxa"/>
            <w:gridSpan w:val="4"/>
          </w:tcPr>
          <w:p>
            <w:pPr>
              <w:widowControl/>
              <w:jc w:val="left"/>
              <w:rPr>
                <w:sz w:val="24"/>
                <w:szCs w:val="24"/>
              </w:rPr>
            </w:pPr>
          </w:p>
        </w:tc>
      </w:tr>
      <w:tr>
        <w:tblPrEx>
          <w:tblCellMar>
            <w:top w:w="0" w:type="dxa"/>
            <w:left w:w="108" w:type="dxa"/>
            <w:bottom w:w="0" w:type="dxa"/>
            <w:right w:w="108" w:type="dxa"/>
          </w:tblCellMar>
        </w:tblPrEx>
        <w:trPr>
          <w:trHeight w:val="343" w:hRule="atLeast"/>
        </w:trPr>
        <w:tc>
          <w:tcPr>
            <w:tcW w:w="2418" w:type="dxa"/>
          </w:tcPr>
          <w:p>
            <w:pPr>
              <w:widowControl/>
              <w:jc w:val="distribute"/>
              <w:rPr>
                <w:sz w:val="24"/>
                <w:szCs w:val="24"/>
              </w:rPr>
            </w:pPr>
          </w:p>
        </w:tc>
        <w:tc>
          <w:tcPr>
            <w:tcW w:w="4328" w:type="dxa"/>
            <w:gridSpan w:val="4"/>
          </w:tcPr>
          <w:p>
            <w:pPr>
              <w:widowControl/>
              <w:jc w:val="left"/>
              <w:rPr>
                <w:sz w:val="24"/>
                <w:szCs w:val="24"/>
              </w:rPr>
            </w:pPr>
          </w:p>
        </w:tc>
      </w:tr>
      <w:tr>
        <w:tblPrEx>
          <w:tblCellMar>
            <w:top w:w="0" w:type="dxa"/>
            <w:left w:w="108" w:type="dxa"/>
            <w:bottom w:w="0" w:type="dxa"/>
            <w:right w:w="108" w:type="dxa"/>
          </w:tblCellMar>
        </w:tblPrEx>
        <w:trPr>
          <w:trHeight w:val="343" w:hRule="atLeast"/>
        </w:trPr>
        <w:tc>
          <w:tcPr>
            <w:tcW w:w="2418" w:type="dxa"/>
          </w:tcPr>
          <w:p>
            <w:pPr>
              <w:widowControl/>
              <w:jc w:val="distribute"/>
              <w:rPr>
                <w:sz w:val="24"/>
                <w:szCs w:val="24"/>
              </w:rPr>
            </w:pPr>
          </w:p>
        </w:tc>
        <w:tc>
          <w:tcPr>
            <w:tcW w:w="4328" w:type="dxa"/>
            <w:gridSpan w:val="4"/>
          </w:tcPr>
          <w:p>
            <w:pPr>
              <w:widowControl/>
              <w:jc w:val="left"/>
              <w:rPr>
                <w:sz w:val="24"/>
                <w:szCs w:val="24"/>
              </w:rPr>
            </w:pPr>
          </w:p>
        </w:tc>
      </w:tr>
      <w:tr>
        <w:tblPrEx>
          <w:tblCellMar>
            <w:top w:w="0" w:type="dxa"/>
            <w:left w:w="108" w:type="dxa"/>
            <w:bottom w:w="0" w:type="dxa"/>
            <w:right w:w="108" w:type="dxa"/>
          </w:tblCellMar>
        </w:tblPrEx>
        <w:trPr>
          <w:trHeight w:val="343" w:hRule="atLeast"/>
        </w:trPr>
        <w:tc>
          <w:tcPr>
            <w:tcW w:w="2418" w:type="dxa"/>
          </w:tcPr>
          <w:p>
            <w:pPr>
              <w:widowControl/>
              <w:jc w:val="distribute"/>
              <w:rPr>
                <w:sz w:val="24"/>
                <w:szCs w:val="24"/>
              </w:rPr>
            </w:pPr>
          </w:p>
        </w:tc>
        <w:tc>
          <w:tcPr>
            <w:tcW w:w="4328" w:type="dxa"/>
            <w:gridSpan w:val="4"/>
          </w:tcPr>
          <w:p>
            <w:pPr>
              <w:widowControl/>
              <w:jc w:val="left"/>
              <w:rPr>
                <w:sz w:val="24"/>
                <w:szCs w:val="24"/>
              </w:rPr>
            </w:pPr>
          </w:p>
        </w:tc>
      </w:tr>
      <w:tr>
        <w:tblPrEx>
          <w:tblCellMar>
            <w:top w:w="0" w:type="dxa"/>
            <w:left w:w="108" w:type="dxa"/>
            <w:bottom w:w="0" w:type="dxa"/>
            <w:right w:w="108" w:type="dxa"/>
          </w:tblCellMar>
        </w:tblPrEx>
        <w:trPr>
          <w:trHeight w:val="343" w:hRule="atLeast"/>
        </w:trPr>
        <w:tc>
          <w:tcPr>
            <w:tcW w:w="2418" w:type="dxa"/>
          </w:tcPr>
          <w:p>
            <w:pPr>
              <w:widowControl/>
              <w:jc w:val="distribute"/>
              <w:rPr>
                <w:sz w:val="24"/>
                <w:szCs w:val="24"/>
              </w:rPr>
            </w:pPr>
          </w:p>
        </w:tc>
        <w:tc>
          <w:tcPr>
            <w:tcW w:w="4328" w:type="dxa"/>
            <w:gridSpan w:val="4"/>
          </w:tcPr>
          <w:p>
            <w:pPr>
              <w:widowControl/>
              <w:jc w:val="left"/>
              <w:rPr>
                <w:sz w:val="24"/>
                <w:szCs w:val="24"/>
              </w:rPr>
            </w:pPr>
          </w:p>
        </w:tc>
      </w:tr>
      <w:tr>
        <w:tblPrEx>
          <w:tblCellMar>
            <w:top w:w="0" w:type="dxa"/>
            <w:left w:w="108" w:type="dxa"/>
            <w:bottom w:w="0" w:type="dxa"/>
            <w:right w:w="108" w:type="dxa"/>
          </w:tblCellMar>
        </w:tblPrEx>
        <w:trPr>
          <w:trHeight w:val="343" w:hRule="atLeast"/>
        </w:trPr>
        <w:tc>
          <w:tcPr>
            <w:tcW w:w="2418" w:type="dxa"/>
          </w:tcPr>
          <w:p>
            <w:pPr>
              <w:widowControl/>
              <w:jc w:val="distribute"/>
              <w:rPr>
                <w:sz w:val="24"/>
                <w:szCs w:val="24"/>
              </w:rPr>
            </w:pPr>
            <w:r>
              <w:rPr>
                <w:rFonts w:hint="eastAsia"/>
                <w:b/>
                <w:sz w:val="24"/>
                <w:szCs w:val="24"/>
              </w:rPr>
              <w:t>主要起草人：</w:t>
            </w:r>
          </w:p>
        </w:tc>
        <w:tc>
          <w:tcPr>
            <w:tcW w:w="1082" w:type="dxa"/>
          </w:tcPr>
          <w:p>
            <w:pPr>
              <w:widowControl/>
              <w:jc w:val="left"/>
              <w:rPr>
                <w:sz w:val="24"/>
                <w:szCs w:val="24"/>
              </w:rPr>
            </w:pPr>
          </w:p>
        </w:tc>
        <w:tc>
          <w:tcPr>
            <w:tcW w:w="1082" w:type="dxa"/>
          </w:tcPr>
          <w:p>
            <w:pPr>
              <w:widowControl/>
              <w:jc w:val="left"/>
              <w:rPr>
                <w:sz w:val="24"/>
                <w:szCs w:val="24"/>
              </w:rPr>
            </w:pPr>
          </w:p>
        </w:tc>
        <w:tc>
          <w:tcPr>
            <w:tcW w:w="1082" w:type="dxa"/>
          </w:tcPr>
          <w:p>
            <w:pPr>
              <w:widowControl/>
              <w:jc w:val="left"/>
              <w:rPr>
                <w:sz w:val="24"/>
                <w:szCs w:val="24"/>
              </w:rPr>
            </w:pPr>
          </w:p>
        </w:tc>
        <w:tc>
          <w:tcPr>
            <w:tcW w:w="1082" w:type="dxa"/>
          </w:tcPr>
          <w:p>
            <w:pPr>
              <w:widowControl/>
              <w:jc w:val="left"/>
              <w:rPr>
                <w:szCs w:val="21"/>
              </w:rPr>
            </w:pPr>
          </w:p>
        </w:tc>
      </w:tr>
      <w:tr>
        <w:tblPrEx>
          <w:tblCellMar>
            <w:top w:w="0" w:type="dxa"/>
            <w:left w:w="108" w:type="dxa"/>
            <w:bottom w:w="0" w:type="dxa"/>
            <w:right w:w="108" w:type="dxa"/>
          </w:tblCellMar>
        </w:tblPrEx>
        <w:trPr>
          <w:trHeight w:val="343" w:hRule="atLeast"/>
        </w:trPr>
        <w:tc>
          <w:tcPr>
            <w:tcW w:w="2418" w:type="dxa"/>
          </w:tcPr>
          <w:p>
            <w:pPr>
              <w:widowControl/>
              <w:jc w:val="distribute"/>
              <w:rPr>
                <w:b/>
                <w:szCs w:val="21"/>
              </w:rPr>
            </w:pPr>
          </w:p>
        </w:tc>
        <w:tc>
          <w:tcPr>
            <w:tcW w:w="1082" w:type="dxa"/>
          </w:tcPr>
          <w:p>
            <w:pPr>
              <w:widowControl/>
              <w:jc w:val="left"/>
              <w:rPr>
                <w:szCs w:val="21"/>
              </w:rPr>
            </w:pPr>
          </w:p>
        </w:tc>
        <w:tc>
          <w:tcPr>
            <w:tcW w:w="1082" w:type="dxa"/>
          </w:tcPr>
          <w:p>
            <w:pPr>
              <w:widowControl/>
              <w:jc w:val="left"/>
              <w:rPr>
                <w:szCs w:val="21"/>
              </w:rPr>
            </w:pPr>
          </w:p>
        </w:tc>
        <w:tc>
          <w:tcPr>
            <w:tcW w:w="1082" w:type="dxa"/>
          </w:tcPr>
          <w:p>
            <w:pPr>
              <w:widowControl/>
              <w:jc w:val="left"/>
              <w:rPr>
                <w:szCs w:val="21"/>
              </w:rPr>
            </w:pPr>
          </w:p>
        </w:tc>
        <w:tc>
          <w:tcPr>
            <w:tcW w:w="1082" w:type="dxa"/>
          </w:tcPr>
          <w:p>
            <w:pPr>
              <w:widowControl/>
              <w:jc w:val="left"/>
              <w:rPr>
                <w:szCs w:val="21"/>
              </w:rPr>
            </w:pPr>
          </w:p>
        </w:tc>
      </w:tr>
      <w:tr>
        <w:tblPrEx>
          <w:tblCellMar>
            <w:top w:w="0" w:type="dxa"/>
            <w:left w:w="108" w:type="dxa"/>
            <w:bottom w:w="0" w:type="dxa"/>
            <w:right w:w="108" w:type="dxa"/>
          </w:tblCellMar>
        </w:tblPrEx>
        <w:trPr>
          <w:trHeight w:val="343" w:hRule="atLeast"/>
        </w:trPr>
        <w:tc>
          <w:tcPr>
            <w:tcW w:w="2418" w:type="dxa"/>
          </w:tcPr>
          <w:p>
            <w:pPr>
              <w:widowControl/>
              <w:jc w:val="distribute"/>
              <w:rPr>
                <w:b/>
                <w:szCs w:val="21"/>
              </w:rPr>
            </w:pPr>
          </w:p>
        </w:tc>
        <w:tc>
          <w:tcPr>
            <w:tcW w:w="1082" w:type="dxa"/>
          </w:tcPr>
          <w:p>
            <w:pPr>
              <w:widowControl/>
              <w:jc w:val="left"/>
              <w:rPr>
                <w:szCs w:val="21"/>
              </w:rPr>
            </w:pPr>
          </w:p>
        </w:tc>
        <w:tc>
          <w:tcPr>
            <w:tcW w:w="1082" w:type="dxa"/>
          </w:tcPr>
          <w:p>
            <w:pPr>
              <w:widowControl/>
              <w:jc w:val="left"/>
              <w:rPr>
                <w:szCs w:val="21"/>
              </w:rPr>
            </w:pPr>
          </w:p>
        </w:tc>
        <w:tc>
          <w:tcPr>
            <w:tcW w:w="1082" w:type="dxa"/>
          </w:tcPr>
          <w:p>
            <w:pPr>
              <w:widowControl/>
              <w:jc w:val="left"/>
              <w:rPr>
                <w:szCs w:val="21"/>
              </w:rPr>
            </w:pPr>
          </w:p>
        </w:tc>
        <w:tc>
          <w:tcPr>
            <w:tcW w:w="1082" w:type="dxa"/>
          </w:tcPr>
          <w:p>
            <w:pPr>
              <w:widowControl/>
              <w:jc w:val="left"/>
              <w:rPr>
                <w:szCs w:val="21"/>
              </w:rPr>
            </w:pPr>
          </w:p>
        </w:tc>
      </w:tr>
      <w:tr>
        <w:tblPrEx>
          <w:tblCellMar>
            <w:top w:w="0" w:type="dxa"/>
            <w:left w:w="108" w:type="dxa"/>
            <w:bottom w:w="0" w:type="dxa"/>
            <w:right w:w="108" w:type="dxa"/>
          </w:tblCellMar>
        </w:tblPrEx>
        <w:trPr>
          <w:trHeight w:val="343" w:hRule="atLeast"/>
        </w:trPr>
        <w:tc>
          <w:tcPr>
            <w:tcW w:w="2418" w:type="dxa"/>
          </w:tcPr>
          <w:p>
            <w:pPr>
              <w:widowControl/>
              <w:jc w:val="distribute"/>
              <w:rPr>
                <w:b/>
                <w:szCs w:val="21"/>
              </w:rPr>
            </w:pPr>
          </w:p>
        </w:tc>
        <w:tc>
          <w:tcPr>
            <w:tcW w:w="1082" w:type="dxa"/>
          </w:tcPr>
          <w:p>
            <w:pPr>
              <w:widowControl/>
              <w:jc w:val="left"/>
              <w:rPr>
                <w:szCs w:val="21"/>
              </w:rPr>
            </w:pPr>
          </w:p>
        </w:tc>
        <w:tc>
          <w:tcPr>
            <w:tcW w:w="1082" w:type="dxa"/>
          </w:tcPr>
          <w:p>
            <w:pPr>
              <w:widowControl/>
              <w:jc w:val="left"/>
              <w:rPr>
                <w:szCs w:val="21"/>
              </w:rPr>
            </w:pPr>
          </w:p>
        </w:tc>
        <w:tc>
          <w:tcPr>
            <w:tcW w:w="1082" w:type="dxa"/>
          </w:tcPr>
          <w:p>
            <w:pPr>
              <w:widowControl/>
              <w:jc w:val="left"/>
              <w:rPr>
                <w:szCs w:val="21"/>
              </w:rPr>
            </w:pPr>
          </w:p>
        </w:tc>
        <w:tc>
          <w:tcPr>
            <w:tcW w:w="1082" w:type="dxa"/>
          </w:tcPr>
          <w:p>
            <w:pPr>
              <w:widowControl/>
              <w:jc w:val="left"/>
              <w:rPr>
                <w:szCs w:val="21"/>
              </w:rPr>
            </w:pPr>
          </w:p>
        </w:tc>
      </w:tr>
      <w:tr>
        <w:tblPrEx>
          <w:tblCellMar>
            <w:top w:w="0" w:type="dxa"/>
            <w:left w:w="108" w:type="dxa"/>
            <w:bottom w:w="0" w:type="dxa"/>
            <w:right w:w="108" w:type="dxa"/>
          </w:tblCellMar>
        </w:tblPrEx>
        <w:trPr>
          <w:trHeight w:val="343" w:hRule="atLeast"/>
        </w:trPr>
        <w:tc>
          <w:tcPr>
            <w:tcW w:w="2418" w:type="dxa"/>
          </w:tcPr>
          <w:p>
            <w:pPr>
              <w:widowControl/>
              <w:jc w:val="distribute"/>
              <w:rPr>
                <w:b/>
                <w:szCs w:val="21"/>
              </w:rPr>
            </w:pPr>
          </w:p>
        </w:tc>
        <w:tc>
          <w:tcPr>
            <w:tcW w:w="1082" w:type="dxa"/>
          </w:tcPr>
          <w:p>
            <w:pPr>
              <w:widowControl/>
              <w:jc w:val="left"/>
              <w:rPr>
                <w:szCs w:val="21"/>
              </w:rPr>
            </w:pPr>
          </w:p>
        </w:tc>
        <w:tc>
          <w:tcPr>
            <w:tcW w:w="1082" w:type="dxa"/>
          </w:tcPr>
          <w:p>
            <w:pPr>
              <w:widowControl/>
              <w:jc w:val="left"/>
              <w:rPr>
                <w:szCs w:val="21"/>
              </w:rPr>
            </w:pPr>
          </w:p>
        </w:tc>
        <w:tc>
          <w:tcPr>
            <w:tcW w:w="1082" w:type="dxa"/>
          </w:tcPr>
          <w:p>
            <w:pPr>
              <w:widowControl/>
              <w:jc w:val="left"/>
              <w:rPr>
                <w:szCs w:val="21"/>
              </w:rPr>
            </w:pPr>
          </w:p>
        </w:tc>
        <w:tc>
          <w:tcPr>
            <w:tcW w:w="1082" w:type="dxa"/>
          </w:tcPr>
          <w:p>
            <w:pPr>
              <w:widowControl/>
              <w:jc w:val="left"/>
              <w:rPr>
                <w:szCs w:val="21"/>
              </w:rPr>
            </w:pPr>
          </w:p>
        </w:tc>
      </w:tr>
      <w:tr>
        <w:tblPrEx>
          <w:tblCellMar>
            <w:top w:w="0" w:type="dxa"/>
            <w:left w:w="108" w:type="dxa"/>
            <w:bottom w:w="0" w:type="dxa"/>
            <w:right w:w="108" w:type="dxa"/>
          </w:tblCellMar>
        </w:tblPrEx>
        <w:trPr>
          <w:trHeight w:val="343" w:hRule="atLeast"/>
        </w:trPr>
        <w:tc>
          <w:tcPr>
            <w:tcW w:w="2418" w:type="dxa"/>
          </w:tcPr>
          <w:p>
            <w:pPr>
              <w:widowControl/>
              <w:jc w:val="distribute"/>
              <w:rPr>
                <w:b/>
                <w:sz w:val="24"/>
                <w:szCs w:val="24"/>
              </w:rPr>
            </w:pPr>
            <w:r>
              <w:rPr>
                <w:rFonts w:hint="eastAsia"/>
                <w:b/>
                <w:sz w:val="24"/>
                <w:szCs w:val="24"/>
              </w:rPr>
              <w:t>主要审查人：</w:t>
            </w:r>
          </w:p>
        </w:tc>
        <w:tc>
          <w:tcPr>
            <w:tcW w:w="1082" w:type="dxa"/>
          </w:tcPr>
          <w:p>
            <w:pPr>
              <w:widowControl/>
              <w:jc w:val="left"/>
              <w:rPr>
                <w:sz w:val="24"/>
                <w:szCs w:val="24"/>
              </w:rPr>
            </w:pPr>
          </w:p>
        </w:tc>
        <w:tc>
          <w:tcPr>
            <w:tcW w:w="1082" w:type="dxa"/>
          </w:tcPr>
          <w:p>
            <w:pPr>
              <w:widowControl/>
              <w:jc w:val="left"/>
              <w:rPr>
                <w:sz w:val="24"/>
                <w:szCs w:val="24"/>
              </w:rPr>
            </w:pPr>
          </w:p>
        </w:tc>
        <w:tc>
          <w:tcPr>
            <w:tcW w:w="1082" w:type="dxa"/>
          </w:tcPr>
          <w:p>
            <w:pPr>
              <w:widowControl/>
              <w:jc w:val="left"/>
              <w:rPr>
                <w:sz w:val="24"/>
                <w:szCs w:val="24"/>
              </w:rPr>
            </w:pPr>
          </w:p>
        </w:tc>
        <w:tc>
          <w:tcPr>
            <w:tcW w:w="1082" w:type="dxa"/>
          </w:tcPr>
          <w:p>
            <w:pPr>
              <w:widowControl/>
              <w:jc w:val="left"/>
              <w:rPr>
                <w:sz w:val="24"/>
                <w:szCs w:val="24"/>
              </w:rPr>
            </w:pPr>
          </w:p>
        </w:tc>
      </w:tr>
    </w:tbl>
    <w:p>
      <w:r>
        <w:br w:type="page"/>
      </w:r>
    </w:p>
    <w:p>
      <w:pPr>
        <w:ind w:firstLine="420" w:firstLineChars="200"/>
      </w:pPr>
    </w:p>
    <w:p>
      <w:pPr>
        <w:pStyle w:val="4"/>
        <w:bidi w:val="0"/>
        <w:rPr>
          <w:rFonts w:hint="eastAsia" w:ascii="Times New Roman" w:hAnsi="Times New Roman" w:eastAsia="宋体" w:cs="Times New Roman"/>
          <w:lang w:val="en-US" w:eastAsia="zh-CN"/>
        </w:rPr>
      </w:pPr>
      <w:bookmarkStart w:id="7" w:name="_Toc1725329"/>
      <w:bookmarkStart w:id="8" w:name="_Toc526007225"/>
      <w:bookmarkStart w:id="9" w:name="_Toc4490555"/>
      <w:bookmarkStart w:id="10" w:name="_Toc522784581"/>
      <w:bookmarkStart w:id="11" w:name="_Toc531794193"/>
      <w:bookmarkStart w:id="12" w:name="_Toc2838"/>
      <w:bookmarkStart w:id="13" w:name="_Toc531794095"/>
      <w:r>
        <w:rPr>
          <w:rFonts w:hint="eastAsia" w:ascii="Times New Roman" w:hAnsi="Times New Roman" w:eastAsia="宋体" w:cs="Times New Roman"/>
          <w:lang w:val="en-US" w:eastAsia="zh-CN"/>
        </w:rPr>
        <w:t>目  次</w:t>
      </w:r>
      <w:bookmarkEnd w:id="7"/>
      <w:bookmarkEnd w:id="8"/>
      <w:bookmarkEnd w:id="9"/>
      <w:bookmarkEnd w:id="10"/>
      <w:bookmarkEnd w:id="11"/>
      <w:bookmarkEnd w:id="12"/>
      <w:bookmarkEnd w:id="13"/>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12" w:lineRule="auto"/>
        <w:textAlignment w:val="auto"/>
        <w:rPr>
          <w:b/>
          <w:bCs/>
          <w:sz w:val="24"/>
          <w:szCs w:val="24"/>
        </w:rPr>
      </w:pPr>
      <w:r>
        <w:rPr>
          <w:rFonts w:hint="eastAsia"/>
        </w:rPr>
        <w:fldChar w:fldCharType="begin"/>
      </w:r>
      <w:r>
        <w:rPr>
          <w:rFonts w:hint="eastAsia"/>
        </w:rPr>
        <w:instrText xml:space="preserve">TOC \o "1-3" \h \u </w:instrText>
      </w:r>
      <w:r>
        <w:rPr>
          <w:rFonts w:hint="eastAsia"/>
        </w:rPr>
        <w:fldChar w:fldCharType="separate"/>
      </w:r>
      <w:r>
        <w:rPr>
          <w:rFonts w:hint="eastAsia" w:ascii="Times New Roman" w:hAnsi="Times New Roman"/>
          <w:b/>
          <w:bCs/>
          <w:sz w:val="24"/>
          <w:szCs w:val="24"/>
        </w:rPr>
        <w:fldChar w:fldCharType="begin"/>
      </w:r>
      <w:r>
        <w:rPr>
          <w:rFonts w:hint="eastAsia" w:ascii="Times New Roman" w:hAnsi="Times New Roman"/>
          <w:b/>
          <w:bCs/>
          <w:sz w:val="24"/>
          <w:szCs w:val="24"/>
        </w:rPr>
        <w:instrText xml:space="preserve"> HYPERLINK \l _Toc19892 </w:instrText>
      </w:r>
      <w:r>
        <w:rPr>
          <w:rFonts w:hint="eastAsia" w:ascii="Times New Roman" w:hAnsi="Times New Roman"/>
          <w:b/>
          <w:bCs/>
          <w:sz w:val="24"/>
          <w:szCs w:val="24"/>
        </w:rPr>
        <w:fldChar w:fldCharType="separate"/>
      </w:r>
      <w:r>
        <w:rPr>
          <w:rFonts w:hint="eastAsia"/>
          <w:b/>
          <w:bCs/>
          <w:sz w:val="24"/>
          <w:szCs w:val="24"/>
          <w:lang w:val="en-US" w:eastAsia="zh-CN"/>
        </w:rPr>
        <w:t>1  总 则</w:t>
      </w:r>
      <w:r>
        <w:rPr>
          <w:b/>
          <w:bCs/>
          <w:sz w:val="24"/>
          <w:szCs w:val="24"/>
        </w:rPr>
        <w:tab/>
      </w:r>
      <w:r>
        <w:rPr>
          <w:b/>
          <w:bCs/>
          <w:sz w:val="24"/>
          <w:szCs w:val="24"/>
        </w:rPr>
        <w:fldChar w:fldCharType="begin"/>
      </w:r>
      <w:r>
        <w:rPr>
          <w:b/>
          <w:bCs/>
          <w:sz w:val="24"/>
          <w:szCs w:val="24"/>
        </w:rPr>
        <w:instrText xml:space="preserve"> PAGEREF _Toc19892 \h </w:instrText>
      </w:r>
      <w:r>
        <w:rPr>
          <w:b/>
          <w:bCs/>
          <w:sz w:val="24"/>
          <w:szCs w:val="24"/>
        </w:rPr>
        <w:fldChar w:fldCharType="separate"/>
      </w:r>
      <w:r>
        <w:rPr>
          <w:b/>
          <w:bCs/>
          <w:sz w:val="24"/>
          <w:szCs w:val="24"/>
        </w:rPr>
        <w:t>4</w:t>
      </w:r>
      <w:r>
        <w:rPr>
          <w:b/>
          <w:bCs/>
          <w:sz w:val="24"/>
          <w:szCs w:val="24"/>
        </w:rPr>
        <w:fldChar w:fldCharType="end"/>
      </w:r>
      <w:r>
        <w:rPr>
          <w:rFonts w:hint="eastAsia" w:ascii="Times New Roman" w:hAnsi="Times New Roman"/>
          <w:b/>
          <w:bCs/>
          <w:sz w:val="24"/>
          <w:szCs w:val="24"/>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12" w:lineRule="auto"/>
        <w:textAlignment w:val="auto"/>
        <w:rPr>
          <w:b/>
          <w:bCs/>
          <w:sz w:val="24"/>
          <w:szCs w:val="24"/>
        </w:rPr>
      </w:pPr>
      <w:r>
        <w:rPr>
          <w:rFonts w:hint="eastAsia" w:ascii="Times New Roman" w:hAnsi="Times New Roman"/>
          <w:b/>
          <w:bCs/>
          <w:sz w:val="24"/>
          <w:szCs w:val="24"/>
        </w:rPr>
        <w:fldChar w:fldCharType="begin"/>
      </w:r>
      <w:r>
        <w:rPr>
          <w:rFonts w:hint="eastAsia" w:ascii="Times New Roman" w:hAnsi="Times New Roman"/>
          <w:b/>
          <w:bCs/>
          <w:sz w:val="24"/>
          <w:szCs w:val="24"/>
        </w:rPr>
        <w:instrText xml:space="preserve"> HYPERLINK \l _Toc18569 </w:instrText>
      </w:r>
      <w:r>
        <w:rPr>
          <w:rFonts w:hint="eastAsia" w:ascii="Times New Roman" w:hAnsi="Times New Roman"/>
          <w:b/>
          <w:bCs/>
          <w:sz w:val="24"/>
          <w:szCs w:val="24"/>
        </w:rPr>
        <w:fldChar w:fldCharType="separate"/>
      </w:r>
      <w:r>
        <w:rPr>
          <w:rFonts w:hint="eastAsia"/>
          <w:b/>
          <w:bCs/>
          <w:sz w:val="24"/>
          <w:szCs w:val="24"/>
          <w:lang w:val="en-US"/>
        </w:rPr>
        <w:t xml:space="preserve">2 </w:t>
      </w:r>
      <w:r>
        <w:rPr>
          <w:rFonts w:hint="eastAsia"/>
          <w:b/>
          <w:bCs/>
          <w:sz w:val="24"/>
          <w:szCs w:val="24"/>
          <w:lang w:val="en-US" w:eastAsia="zh-CN"/>
        </w:rPr>
        <w:t xml:space="preserve"> </w:t>
      </w:r>
      <w:r>
        <w:rPr>
          <w:rFonts w:hint="eastAsia"/>
          <w:b/>
          <w:bCs/>
          <w:sz w:val="24"/>
          <w:szCs w:val="24"/>
        </w:rPr>
        <w:t>术语</w:t>
      </w:r>
      <w:r>
        <w:rPr>
          <w:rFonts w:hint="eastAsia"/>
          <w:b/>
          <w:bCs/>
          <w:sz w:val="24"/>
          <w:szCs w:val="24"/>
          <w:lang w:eastAsia="zh-CN"/>
        </w:rPr>
        <w:t>和</w:t>
      </w:r>
      <w:r>
        <w:rPr>
          <w:rFonts w:hint="eastAsia"/>
          <w:b/>
          <w:bCs/>
          <w:sz w:val="24"/>
          <w:szCs w:val="24"/>
        </w:rPr>
        <w:t>符号</w:t>
      </w:r>
      <w:r>
        <w:rPr>
          <w:b/>
          <w:bCs/>
          <w:sz w:val="24"/>
          <w:szCs w:val="24"/>
        </w:rPr>
        <w:tab/>
      </w:r>
      <w:r>
        <w:rPr>
          <w:b/>
          <w:bCs/>
          <w:sz w:val="24"/>
          <w:szCs w:val="24"/>
        </w:rPr>
        <w:fldChar w:fldCharType="begin"/>
      </w:r>
      <w:r>
        <w:rPr>
          <w:b/>
          <w:bCs/>
          <w:sz w:val="24"/>
          <w:szCs w:val="24"/>
        </w:rPr>
        <w:instrText xml:space="preserve"> PAGEREF _Toc18569 \h </w:instrText>
      </w:r>
      <w:r>
        <w:rPr>
          <w:b/>
          <w:bCs/>
          <w:sz w:val="24"/>
          <w:szCs w:val="24"/>
        </w:rPr>
        <w:fldChar w:fldCharType="separate"/>
      </w:r>
      <w:r>
        <w:rPr>
          <w:b/>
          <w:bCs/>
          <w:sz w:val="24"/>
          <w:szCs w:val="24"/>
        </w:rPr>
        <w:t>5</w:t>
      </w:r>
      <w:r>
        <w:rPr>
          <w:b/>
          <w:bCs/>
          <w:sz w:val="24"/>
          <w:szCs w:val="24"/>
        </w:rPr>
        <w:fldChar w:fldCharType="end"/>
      </w:r>
      <w:r>
        <w:rPr>
          <w:rFonts w:hint="eastAsia" w:ascii="Times New Roman" w:hAnsi="Times New Roman"/>
          <w:b/>
          <w:bCs/>
          <w:sz w:val="24"/>
          <w:szCs w:val="24"/>
        </w:rPr>
        <w:fldChar w:fldCharType="end"/>
      </w:r>
    </w:p>
    <w:p>
      <w:pPr>
        <w:pStyle w:val="18"/>
        <w:keepNext w:val="0"/>
        <w:keepLines w:val="0"/>
        <w:pageBreakBefore w:val="0"/>
        <w:widowControl w:val="0"/>
        <w:tabs>
          <w:tab w:val="right" w:leader="dot" w:pos="8306"/>
        </w:tabs>
        <w:kinsoku/>
        <w:wordWrap/>
        <w:overflowPunct/>
        <w:topLinePunct w:val="0"/>
        <w:autoSpaceDE/>
        <w:autoSpaceDN/>
        <w:bidi w:val="0"/>
        <w:adjustRightInd/>
        <w:snapToGrid/>
        <w:spacing w:line="312" w:lineRule="auto"/>
        <w:textAlignment w:val="auto"/>
        <w:rPr>
          <w:sz w:val="22"/>
          <w:szCs w:val="22"/>
        </w:rPr>
      </w:pPr>
      <w:r>
        <w:rPr>
          <w:rFonts w:hint="eastAsia" w:ascii="Times New Roman" w:hAnsi="Times New Roman"/>
          <w:sz w:val="22"/>
          <w:szCs w:val="22"/>
        </w:rPr>
        <w:fldChar w:fldCharType="begin"/>
      </w:r>
      <w:r>
        <w:rPr>
          <w:rFonts w:hint="eastAsia" w:ascii="Times New Roman" w:hAnsi="Times New Roman"/>
          <w:sz w:val="22"/>
          <w:szCs w:val="22"/>
        </w:rPr>
        <w:instrText xml:space="preserve"> HYPERLINK \l _Toc31793 </w:instrText>
      </w:r>
      <w:r>
        <w:rPr>
          <w:rFonts w:hint="eastAsia" w:ascii="Times New Roman" w:hAnsi="Times New Roman"/>
          <w:sz w:val="22"/>
          <w:szCs w:val="22"/>
        </w:rPr>
        <w:fldChar w:fldCharType="separate"/>
      </w:r>
      <w:r>
        <w:rPr>
          <w:rFonts w:hint="eastAsia"/>
          <w:sz w:val="22"/>
          <w:szCs w:val="22"/>
          <w:lang w:val="en-US"/>
        </w:rPr>
        <w:t xml:space="preserve">2.1 </w:t>
      </w:r>
      <w:r>
        <w:rPr>
          <w:rFonts w:hint="eastAsia"/>
          <w:sz w:val="22"/>
          <w:szCs w:val="22"/>
          <w:lang w:val="en-US" w:eastAsia="zh-CN"/>
        </w:rPr>
        <w:t xml:space="preserve"> </w:t>
      </w:r>
      <w:r>
        <w:rPr>
          <w:rFonts w:hint="eastAsia"/>
          <w:sz w:val="22"/>
          <w:szCs w:val="22"/>
          <w:lang w:val="en-US"/>
        </w:rPr>
        <w:t>术  语</w:t>
      </w:r>
      <w:r>
        <w:rPr>
          <w:sz w:val="22"/>
          <w:szCs w:val="22"/>
        </w:rPr>
        <w:tab/>
      </w:r>
      <w:r>
        <w:rPr>
          <w:sz w:val="22"/>
          <w:szCs w:val="22"/>
        </w:rPr>
        <w:fldChar w:fldCharType="begin"/>
      </w:r>
      <w:r>
        <w:rPr>
          <w:sz w:val="22"/>
          <w:szCs w:val="22"/>
        </w:rPr>
        <w:instrText xml:space="preserve"> PAGEREF _Toc31793 \h </w:instrText>
      </w:r>
      <w:r>
        <w:rPr>
          <w:sz w:val="22"/>
          <w:szCs w:val="22"/>
        </w:rPr>
        <w:fldChar w:fldCharType="separate"/>
      </w:r>
      <w:r>
        <w:rPr>
          <w:sz w:val="22"/>
          <w:szCs w:val="22"/>
        </w:rPr>
        <w:t>5</w:t>
      </w:r>
      <w:r>
        <w:rPr>
          <w:sz w:val="22"/>
          <w:szCs w:val="22"/>
        </w:rPr>
        <w:fldChar w:fldCharType="end"/>
      </w:r>
      <w:r>
        <w:rPr>
          <w:rFonts w:hint="eastAsia" w:ascii="Times New Roman" w:hAnsi="Times New Roman"/>
          <w:sz w:val="22"/>
          <w:szCs w:val="22"/>
        </w:rPr>
        <w:fldChar w:fldCharType="end"/>
      </w:r>
    </w:p>
    <w:p>
      <w:pPr>
        <w:pStyle w:val="18"/>
        <w:keepNext w:val="0"/>
        <w:keepLines w:val="0"/>
        <w:pageBreakBefore w:val="0"/>
        <w:widowControl w:val="0"/>
        <w:tabs>
          <w:tab w:val="right" w:leader="dot" w:pos="8306"/>
        </w:tabs>
        <w:kinsoku/>
        <w:wordWrap/>
        <w:overflowPunct/>
        <w:topLinePunct w:val="0"/>
        <w:autoSpaceDE/>
        <w:autoSpaceDN/>
        <w:bidi w:val="0"/>
        <w:adjustRightInd/>
        <w:snapToGrid/>
        <w:spacing w:line="312" w:lineRule="auto"/>
        <w:textAlignment w:val="auto"/>
        <w:rPr>
          <w:sz w:val="22"/>
          <w:szCs w:val="22"/>
        </w:rPr>
      </w:pPr>
      <w:r>
        <w:rPr>
          <w:rFonts w:hint="eastAsia" w:ascii="Times New Roman" w:hAnsi="Times New Roman"/>
          <w:sz w:val="22"/>
          <w:szCs w:val="22"/>
        </w:rPr>
        <w:fldChar w:fldCharType="begin"/>
      </w:r>
      <w:r>
        <w:rPr>
          <w:rFonts w:hint="eastAsia" w:ascii="Times New Roman" w:hAnsi="Times New Roman"/>
          <w:sz w:val="22"/>
          <w:szCs w:val="22"/>
        </w:rPr>
        <w:instrText xml:space="preserve"> HYPERLINK \l _Toc28720 </w:instrText>
      </w:r>
      <w:r>
        <w:rPr>
          <w:rFonts w:hint="eastAsia" w:ascii="Times New Roman" w:hAnsi="Times New Roman"/>
          <w:sz w:val="22"/>
          <w:szCs w:val="22"/>
        </w:rPr>
        <w:fldChar w:fldCharType="separate"/>
      </w:r>
      <w:r>
        <w:rPr>
          <w:rFonts w:hint="eastAsia"/>
          <w:sz w:val="22"/>
          <w:szCs w:val="22"/>
          <w:lang w:val="en-US"/>
        </w:rPr>
        <w:t xml:space="preserve">2.2 </w:t>
      </w:r>
      <w:r>
        <w:rPr>
          <w:rFonts w:hint="eastAsia"/>
          <w:sz w:val="22"/>
          <w:szCs w:val="22"/>
          <w:lang w:val="en-US" w:eastAsia="zh-CN"/>
        </w:rPr>
        <w:t xml:space="preserve"> </w:t>
      </w:r>
      <w:r>
        <w:rPr>
          <w:rFonts w:hint="eastAsia"/>
          <w:sz w:val="22"/>
          <w:szCs w:val="22"/>
          <w:lang w:val="en-US"/>
        </w:rPr>
        <w:t>符  号</w:t>
      </w:r>
      <w:r>
        <w:rPr>
          <w:sz w:val="22"/>
          <w:szCs w:val="22"/>
        </w:rPr>
        <w:tab/>
      </w:r>
      <w:r>
        <w:rPr>
          <w:sz w:val="22"/>
          <w:szCs w:val="22"/>
        </w:rPr>
        <w:fldChar w:fldCharType="begin"/>
      </w:r>
      <w:r>
        <w:rPr>
          <w:sz w:val="22"/>
          <w:szCs w:val="22"/>
        </w:rPr>
        <w:instrText xml:space="preserve"> PAGEREF _Toc28720 \h </w:instrText>
      </w:r>
      <w:r>
        <w:rPr>
          <w:sz w:val="22"/>
          <w:szCs w:val="22"/>
        </w:rPr>
        <w:fldChar w:fldCharType="separate"/>
      </w:r>
      <w:r>
        <w:rPr>
          <w:sz w:val="22"/>
          <w:szCs w:val="22"/>
        </w:rPr>
        <w:t>6</w:t>
      </w:r>
      <w:r>
        <w:rPr>
          <w:sz w:val="22"/>
          <w:szCs w:val="22"/>
        </w:rPr>
        <w:fldChar w:fldCharType="end"/>
      </w:r>
      <w:r>
        <w:rPr>
          <w:rFonts w:hint="eastAsia" w:ascii="Times New Roman" w:hAnsi="Times New Roman"/>
          <w:sz w:val="22"/>
          <w:szCs w:val="22"/>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12" w:lineRule="auto"/>
        <w:textAlignment w:val="auto"/>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rPr>
        <w:fldChar w:fldCharType="begin"/>
      </w:r>
      <w:r>
        <w:rPr>
          <w:rFonts w:hint="eastAsia" w:ascii="Times New Roman" w:hAnsi="Times New Roman" w:eastAsia="宋体" w:cs="Times New Roman"/>
          <w:b/>
          <w:bCs/>
          <w:sz w:val="24"/>
          <w:szCs w:val="24"/>
        </w:rPr>
        <w:instrText xml:space="preserve"> HYPERLINK \l _Toc13564 </w:instrText>
      </w:r>
      <w:r>
        <w:rPr>
          <w:rFonts w:hint="eastAsia" w:ascii="Times New Roman" w:hAnsi="Times New Roman" w:eastAsia="宋体" w:cs="Times New Roman"/>
          <w:b/>
          <w:bCs/>
          <w:sz w:val="24"/>
          <w:szCs w:val="24"/>
        </w:rPr>
        <w:fldChar w:fldCharType="separate"/>
      </w:r>
      <w:r>
        <w:rPr>
          <w:rFonts w:hint="eastAsia" w:ascii="Times New Roman" w:hAnsi="Times New Roman" w:eastAsia="宋体" w:cs="Times New Roman"/>
          <w:b/>
          <w:bCs/>
          <w:sz w:val="24"/>
          <w:szCs w:val="24"/>
        </w:rPr>
        <w:t xml:space="preserve">3 </w:t>
      </w:r>
      <w:r>
        <w:rPr>
          <w:rFonts w:hint="eastAsia" w:ascii="Times New Roman" w:hAnsi="Times New Roman" w:eastAsia="宋体" w:cs="Times New Roman"/>
          <w:b/>
          <w:bCs/>
          <w:sz w:val="24"/>
          <w:szCs w:val="24"/>
          <w:lang w:val="en-US"/>
        </w:rPr>
        <w:t xml:space="preserve"> </w:t>
      </w:r>
      <w:r>
        <w:rPr>
          <w:rFonts w:hint="eastAsia" w:ascii="Times New Roman" w:hAnsi="Times New Roman" w:eastAsia="宋体" w:cs="Times New Roman"/>
          <w:b/>
          <w:bCs/>
          <w:sz w:val="24"/>
          <w:szCs w:val="24"/>
        </w:rPr>
        <w:t>基本规定</w:t>
      </w:r>
      <w:r>
        <w:rPr>
          <w:rFonts w:hint="eastAsia" w:ascii="Times New Roman" w:hAnsi="Times New Roman" w:eastAsia="宋体" w:cs="Times New Roman"/>
          <w:b/>
          <w:bCs/>
          <w:sz w:val="24"/>
          <w:szCs w:val="24"/>
        </w:rPr>
        <w:tab/>
      </w:r>
      <w:r>
        <w:rPr>
          <w:rFonts w:hint="eastAsia" w:ascii="Times New Roman" w:hAnsi="Times New Roman" w:eastAsia="宋体" w:cs="Times New Roman"/>
          <w:b/>
          <w:bCs/>
          <w:sz w:val="24"/>
          <w:szCs w:val="24"/>
        </w:rPr>
        <w:fldChar w:fldCharType="begin"/>
      </w:r>
      <w:r>
        <w:rPr>
          <w:rFonts w:hint="eastAsia" w:ascii="Times New Roman" w:hAnsi="Times New Roman" w:eastAsia="宋体" w:cs="Times New Roman"/>
          <w:b/>
          <w:bCs/>
          <w:sz w:val="24"/>
          <w:szCs w:val="24"/>
        </w:rPr>
        <w:instrText xml:space="preserve"> PAGEREF _Toc13564 \h </w:instrText>
      </w:r>
      <w:r>
        <w:rPr>
          <w:rFonts w:hint="eastAsia" w:ascii="Times New Roman" w:hAnsi="Times New Roman" w:eastAsia="宋体" w:cs="Times New Roman"/>
          <w:b/>
          <w:bCs/>
          <w:sz w:val="24"/>
          <w:szCs w:val="24"/>
        </w:rPr>
        <w:fldChar w:fldCharType="separate"/>
      </w:r>
      <w:r>
        <w:rPr>
          <w:rFonts w:hint="eastAsia" w:ascii="Times New Roman" w:hAnsi="Times New Roman" w:eastAsia="宋体" w:cs="Times New Roman"/>
          <w:b/>
          <w:bCs/>
          <w:sz w:val="24"/>
          <w:szCs w:val="24"/>
        </w:rPr>
        <w:t>7</w:t>
      </w:r>
      <w:r>
        <w:rPr>
          <w:rFonts w:hint="eastAsia" w:ascii="Times New Roman" w:hAnsi="Times New Roman" w:eastAsia="宋体" w:cs="Times New Roman"/>
          <w:b/>
          <w:bCs/>
          <w:sz w:val="24"/>
          <w:szCs w:val="24"/>
        </w:rPr>
        <w:fldChar w:fldCharType="end"/>
      </w:r>
      <w:r>
        <w:rPr>
          <w:rFonts w:hint="eastAsia" w:ascii="Times New Roman" w:hAnsi="Times New Roman" w:eastAsia="宋体" w:cs="Times New Roman"/>
          <w:b/>
          <w:bCs/>
          <w:sz w:val="24"/>
          <w:szCs w:val="24"/>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12" w:lineRule="auto"/>
        <w:textAlignment w:val="auto"/>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rPr>
        <w:fldChar w:fldCharType="begin"/>
      </w:r>
      <w:r>
        <w:rPr>
          <w:rFonts w:hint="eastAsia" w:ascii="Times New Roman" w:hAnsi="Times New Roman" w:eastAsia="宋体" w:cs="Times New Roman"/>
          <w:b/>
          <w:bCs/>
          <w:sz w:val="24"/>
          <w:szCs w:val="24"/>
        </w:rPr>
        <w:instrText xml:space="preserve"> HYPERLINK \l _Toc23343 </w:instrText>
      </w:r>
      <w:r>
        <w:rPr>
          <w:rFonts w:hint="eastAsia" w:ascii="Times New Roman" w:hAnsi="Times New Roman" w:eastAsia="宋体" w:cs="Times New Roman"/>
          <w:b/>
          <w:bCs/>
          <w:sz w:val="24"/>
          <w:szCs w:val="24"/>
        </w:rPr>
        <w:fldChar w:fldCharType="separate"/>
      </w:r>
      <w:r>
        <w:rPr>
          <w:rFonts w:hint="eastAsia" w:ascii="Times New Roman" w:hAnsi="Times New Roman" w:eastAsia="宋体" w:cs="Times New Roman"/>
          <w:b/>
          <w:bCs/>
          <w:sz w:val="24"/>
          <w:szCs w:val="24"/>
        </w:rPr>
        <w:t xml:space="preserve">4 </w:t>
      </w:r>
      <w:r>
        <w:rPr>
          <w:rFonts w:hint="eastAsia" w:cs="Times New Roman"/>
          <w:b/>
          <w:bCs/>
          <w:sz w:val="24"/>
          <w:szCs w:val="24"/>
          <w:lang w:val="en-US" w:eastAsia="zh-CN"/>
        </w:rPr>
        <w:t xml:space="preserve"> </w:t>
      </w:r>
      <w:r>
        <w:rPr>
          <w:rFonts w:hint="eastAsia" w:ascii="Times New Roman" w:hAnsi="Times New Roman" w:eastAsia="宋体" w:cs="Times New Roman"/>
          <w:b/>
          <w:bCs/>
          <w:sz w:val="24"/>
          <w:szCs w:val="24"/>
        </w:rPr>
        <w:t>材 料</w:t>
      </w:r>
      <w:r>
        <w:rPr>
          <w:rFonts w:hint="eastAsia" w:ascii="Times New Roman" w:hAnsi="Times New Roman" w:eastAsia="宋体" w:cs="Times New Roman"/>
          <w:b/>
          <w:bCs/>
          <w:sz w:val="24"/>
          <w:szCs w:val="24"/>
        </w:rPr>
        <w:tab/>
      </w:r>
      <w:r>
        <w:rPr>
          <w:rFonts w:hint="eastAsia" w:ascii="Times New Roman" w:hAnsi="Times New Roman" w:eastAsia="宋体" w:cs="Times New Roman"/>
          <w:b/>
          <w:bCs/>
          <w:sz w:val="24"/>
          <w:szCs w:val="24"/>
        </w:rPr>
        <w:fldChar w:fldCharType="begin"/>
      </w:r>
      <w:r>
        <w:rPr>
          <w:rFonts w:hint="eastAsia" w:ascii="Times New Roman" w:hAnsi="Times New Roman" w:eastAsia="宋体" w:cs="Times New Roman"/>
          <w:b/>
          <w:bCs/>
          <w:sz w:val="24"/>
          <w:szCs w:val="24"/>
        </w:rPr>
        <w:instrText xml:space="preserve"> PAGEREF _Toc23343 \h </w:instrText>
      </w:r>
      <w:r>
        <w:rPr>
          <w:rFonts w:hint="eastAsia" w:ascii="Times New Roman" w:hAnsi="Times New Roman" w:eastAsia="宋体" w:cs="Times New Roman"/>
          <w:b/>
          <w:bCs/>
          <w:sz w:val="24"/>
          <w:szCs w:val="24"/>
        </w:rPr>
        <w:fldChar w:fldCharType="separate"/>
      </w:r>
      <w:r>
        <w:rPr>
          <w:rFonts w:hint="eastAsia" w:ascii="Times New Roman" w:hAnsi="Times New Roman" w:eastAsia="宋体" w:cs="Times New Roman"/>
          <w:b/>
          <w:bCs/>
          <w:sz w:val="24"/>
          <w:szCs w:val="24"/>
        </w:rPr>
        <w:t>9</w:t>
      </w:r>
      <w:r>
        <w:rPr>
          <w:rFonts w:hint="eastAsia" w:ascii="Times New Roman" w:hAnsi="Times New Roman" w:eastAsia="宋体" w:cs="Times New Roman"/>
          <w:b/>
          <w:bCs/>
          <w:sz w:val="24"/>
          <w:szCs w:val="24"/>
        </w:rPr>
        <w:fldChar w:fldCharType="end"/>
      </w:r>
      <w:r>
        <w:rPr>
          <w:rFonts w:hint="eastAsia" w:ascii="Times New Roman" w:hAnsi="Times New Roman" w:eastAsia="宋体" w:cs="Times New Roman"/>
          <w:b/>
          <w:bCs/>
          <w:sz w:val="24"/>
          <w:szCs w:val="24"/>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12" w:lineRule="auto"/>
        <w:textAlignment w:val="auto"/>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rPr>
        <w:fldChar w:fldCharType="begin"/>
      </w:r>
      <w:r>
        <w:rPr>
          <w:rFonts w:hint="eastAsia" w:ascii="Times New Roman" w:hAnsi="Times New Roman" w:eastAsia="宋体" w:cs="Times New Roman"/>
          <w:b/>
          <w:bCs/>
          <w:sz w:val="24"/>
          <w:szCs w:val="24"/>
        </w:rPr>
        <w:instrText xml:space="preserve"> HYPERLINK \l _Toc17925 </w:instrText>
      </w:r>
      <w:r>
        <w:rPr>
          <w:rFonts w:hint="eastAsia" w:ascii="Times New Roman" w:hAnsi="Times New Roman" w:eastAsia="宋体" w:cs="Times New Roman"/>
          <w:b/>
          <w:bCs/>
          <w:sz w:val="24"/>
          <w:szCs w:val="24"/>
        </w:rPr>
        <w:fldChar w:fldCharType="separate"/>
      </w:r>
      <w:r>
        <w:rPr>
          <w:rFonts w:hint="eastAsia" w:ascii="Times New Roman" w:hAnsi="Times New Roman" w:eastAsia="宋体" w:cs="Times New Roman"/>
          <w:b/>
          <w:bCs/>
          <w:sz w:val="24"/>
          <w:szCs w:val="24"/>
        </w:rPr>
        <w:t xml:space="preserve">5 </w:t>
      </w:r>
      <w:r>
        <w:rPr>
          <w:rFonts w:hint="eastAsia" w:cs="Times New Roman"/>
          <w:b/>
          <w:bCs/>
          <w:sz w:val="24"/>
          <w:szCs w:val="24"/>
          <w:lang w:val="en-US" w:eastAsia="zh-CN"/>
        </w:rPr>
        <w:t xml:space="preserve"> </w:t>
      </w:r>
      <w:r>
        <w:rPr>
          <w:rFonts w:hint="eastAsia" w:ascii="Times New Roman" w:hAnsi="Times New Roman" w:eastAsia="宋体" w:cs="Times New Roman"/>
          <w:b/>
          <w:bCs/>
          <w:sz w:val="24"/>
          <w:szCs w:val="24"/>
        </w:rPr>
        <w:t>勘察与鉴定</w:t>
      </w:r>
      <w:r>
        <w:rPr>
          <w:rFonts w:hint="eastAsia" w:ascii="Times New Roman" w:hAnsi="Times New Roman" w:eastAsia="宋体" w:cs="Times New Roman"/>
          <w:b/>
          <w:bCs/>
          <w:sz w:val="24"/>
          <w:szCs w:val="24"/>
        </w:rPr>
        <w:tab/>
      </w:r>
      <w:r>
        <w:rPr>
          <w:rFonts w:hint="eastAsia" w:ascii="Times New Roman" w:hAnsi="Times New Roman" w:eastAsia="宋体" w:cs="Times New Roman"/>
          <w:b/>
          <w:bCs/>
          <w:sz w:val="24"/>
          <w:szCs w:val="24"/>
        </w:rPr>
        <w:fldChar w:fldCharType="begin"/>
      </w:r>
      <w:r>
        <w:rPr>
          <w:rFonts w:hint="eastAsia" w:ascii="Times New Roman" w:hAnsi="Times New Roman" w:eastAsia="宋体" w:cs="Times New Roman"/>
          <w:b/>
          <w:bCs/>
          <w:sz w:val="24"/>
          <w:szCs w:val="24"/>
        </w:rPr>
        <w:instrText xml:space="preserve"> PAGEREF _Toc17925 \h </w:instrText>
      </w:r>
      <w:r>
        <w:rPr>
          <w:rFonts w:hint="eastAsia" w:ascii="Times New Roman" w:hAnsi="Times New Roman" w:eastAsia="宋体" w:cs="Times New Roman"/>
          <w:b/>
          <w:bCs/>
          <w:sz w:val="24"/>
          <w:szCs w:val="24"/>
        </w:rPr>
        <w:fldChar w:fldCharType="separate"/>
      </w:r>
      <w:r>
        <w:rPr>
          <w:rFonts w:hint="eastAsia" w:ascii="Times New Roman" w:hAnsi="Times New Roman" w:eastAsia="宋体" w:cs="Times New Roman"/>
          <w:b/>
          <w:bCs/>
          <w:sz w:val="24"/>
          <w:szCs w:val="24"/>
        </w:rPr>
        <w:t>13</w:t>
      </w:r>
      <w:r>
        <w:rPr>
          <w:rFonts w:hint="eastAsia" w:ascii="Times New Roman" w:hAnsi="Times New Roman" w:eastAsia="宋体" w:cs="Times New Roman"/>
          <w:b/>
          <w:bCs/>
          <w:sz w:val="24"/>
          <w:szCs w:val="24"/>
        </w:rPr>
        <w:fldChar w:fldCharType="end"/>
      </w:r>
      <w:r>
        <w:rPr>
          <w:rFonts w:hint="eastAsia" w:ascii="Times New Roman" w:hAnsi="Times New Roman" w:eastAsia="宋体" w:cs="Times New Roman"/>
          <w:b/>
          <w:bCs/>
          <w:sz w:val="24"/>
          <w:szCs w:val="24"/>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12" w:lineRule="auto"/>
        <w:textAlignment w:val="auto"/>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rPr>
        <w:fldChar w:fldCharType="begin"/>
      </w:r>
      <w:r>
        <w:rPr>
          <w:rFonts w:hint="eastAsia" w:ascii="Times New Roman" w:hAnsi="Times New Roman" w:eastAsia="宋体" w:cs="Times New Roman"/>
          <w:b/>
          <w:bCs/>
          <w:sz w:val="24"/>
          <w:szCs w:val="24"/>
        </w:rPr>
        <w:instrText xml:space="preserve"> HYPERLINK \l _Toc31648 </w:instrText>
      </w:r>
      <w:r>
        <w:rPr>
          <w:rFonts w:hint="eastAsia" w:ascii="Times New Roman" w:hAnsi="Times New Roman" w:eastAsia="宋体" w:cs="Times New Roman"/>
          <w:b/>
          <w:bCs/>
          <w:sz w:val="24"/>
          <w:szCs w:val="24"/>
        </w:rPr>
        <w:fldChar w:fldCharType="separate"/>
      </w:r>
      <w:r>
        <w:rPr>
          <w:rFonts w:hint="eastAsia" w:ascii="Times New Roman" w:hAnsi="Times New Roman" w:eastAsia="宋体" w:cs="Times New Roman"/>
          <w:b/>
          <w:bCs/>
          <w:sz w:val="24"/>
          <w:szCs w:val="24"/>
        </w:rPr>
        <w:t xml:space="preserve">6 </w:t>
      </w:r>
      <w:r>
        <w:rPr>
          <w:rFonts w:hint="eastAsia" w:cs="Times New Roman"/>
          <w:b/>
          <w:bCs/>
          <w:sz w:val="24"/>
          <w:szCs w:val="24"/>
          <w:lang w:val="en-US" w:eastAsia="zh-CN"/>
        </w:rPr>
        <w:t xml:space="preserve"> </w:t>
      </w:r>
      <w:r>
        <w:rPr>
          <w:rFonts w:hint="eastAsia" w:ascii="Times New Roman" w:hAnsi="Times New Roman" w:eastAsia="宋体" w:cs="Times New Roman"/>
          <w:b/>
          <w:bCs/>
          <w:sz w:val="24"/>
          <w:szCs w:val="24"/>
        </w:rPr>
        <w:t>设计与构造</w:t>
      </w:r>
      <w:r>
        <w:rPr>
          <w:rFonts w:hint="eastAsia" w:ascii="Times New Roman" w:hAnsi="Times New Roman" w:eastAsia="宋体" w:cs="Times New Roman"/>
          <w:b/>
          <w:bCs/>
          <w:sz w:val="24"/>
          <w:szCs w:val="24"/>
        </w:rPr>
        <w:tab/>
      </w:r>
      <w:r>
        <w:rPr>
          <w:rFonts w:hint="eastAsia" w:ascii="Times New Roman" w:hAnsi="Times New Roman" w:eastAsia="宋体" w:cs="Times New Roman"/>
          <w:b/>
          <w:bCs/>
          <w:sz w:val="24"/>
          <w:szCs w:val="24"/>
        </w:rPr>
        <w:fldChar w:fldCharType="begin"/>
      </w:r>
      <w:r>
        <w:rPr>
          <w:rFonts w:hint="eastAsia" w:ascii="Times New Roman" w:hAnsi="Times New Roman" w:eastAsia="宋体" w:cs="Times New Roman"/>
          <w:b/>
          <w:bCs/>
          <w:sz w:val="24"/>
          <w:szCs w:val="24"/>
        </w:rPr>
        <w:instrText xml:space="preserve"> PAGEREF _Toc31648 \h </w:instrText>
      </w:r>
      <w:r>
        <w:rPr>
          <w:rFonts w:hint="eastAsia" w:ascii="Times New Roman" w:hAnsi="Times New Roman" w:eastAsia="宋体" w:cs="Times New Roman"/>
          <w:b/>
          <w:bCs/>
          <w:sz w:val="24"/>
          <w:szCs w:val="24"/>
        </w:rPr>
        <w:fldChar w:fldCharType="separate"/>
      </w:r>
      <w:r>
        <w:rPr>
          <w:rFonts w:hint="eastAsia" w:ascii="Times New Roman" w:hAnsi="Times New Roman" w:eastAsia="宋体" w:cs="Times New Roman"/>
          <w:b/>
          <w:bCs/>
          <w:sz w:val="24"/>
          <w:szCs w:val="24"/>
        </w:rPr>
        <w:t>14</w:t>
      </w:r>
      <w:r>
        <w:rPr>
          <w:rFonts w:hint="eastAsia" w:ascii="Times New Roman" w:hAnsi="Times New Roman" w:eastAsia="宋体" w:cs="Times New Roman"/>
          <w:b/>
          <w:bCs/>
          <w:sz w:val="24"/>
          <w:szCs w:val="24"/>
        </w:rPr>
        <w:fldChar w:fldCharType="end"/>
      </w:r>
      <w:r>
        <w:rPr>
          <w:rFonts w:hint="eastAsia" w:ascii="Times New Roman" w:hAnsi="Times New Roman" w:eastAsia="宋体" w:cs="Times New Roman"/>
          <w:b/>
          <w:bCs/>
          <w:sz w:val="24"/>
          <w:szCs w:val="24"/>
        </w:rPr>
        <w:fldChar w:fldCharType="end"/>
      </w:r>
    </w:p>
    <w:p>
      <w:pPr>
        <w:pStyle w:val="18"/>
        <w:keepNext w:val="0"/>
        <w:keepLines w:val="0"/>
        <w:pageBreakBefore w:val="0"/>
        <w:widowControl w:val="0"/>
        <w:tabs>
          <w:tab w:val="right" w:leader="dot" w:pos="8306"/>
        </w:tabs>
        <w:kinsoku/>
        <w:wordWrap/>
        <w:overflowPunct/>
        <w:topLinePunct w:val="0"/>
        <w:autoSpaceDE/>
        <w:autoSpaceDN/>
        <w:bidi w:val="0"/>
        <w:adjustRightInd/>
        <w:snapToGrid/>
        <w:spacing w:line="312" w:lineRule="auto"/>
        <w:textAlignment w:val="auto"/>
        <w:rPr>
          <w:rFonts w:hint="eastAsia" w:ascii="Times New Roman" w:hAnsi="Times New Roman" w:eastAsia="宋体" w:cs="Times New Roman"/>
          <w:sz w:val="22"/>
          <w:szCs w:val="22"/>
        </w:rPr>
      </w:pPr>
      <w:r>
        <w:rPr>
          <w:rFonts w:hint="eastAsia" w:ascii="Times New Roman" w:hAnsi="Times New Roman" w:eastAsia="宋体" w:cs="Times New Roman"/>
          <w:sz w:val="22"/>
          <w:szCs w:val="22"/>
        </w:rPr>
        <w:fldChar w:fldCharType="begin"/>
      </w:r>
      <w:r>
        <w:rPr>
          <w:rFonts w:hint="eastAsia" w:ascii="Times New Roman" w:hAnsi="Times New Roman" w:eastAsia="宋体" w:cs="Times New Roman"/>
          <w:sz w:val="22"/>
          <w:szCs w:val="22"/>
        </w:rPr>
        <w:instrText xml:space="preserve"> HYPERLINK \l _Toc3367 </w:instrText>
      </w:r>
      <w:r>
        <w:rPr>
          <w:rFonts w:hint="eastAsia" w:ascii="Times New Roman" w:hAnsi="Times New Roman" w:eastAsia="宋体" w:cs="Times New Roman"/>
          <w:sz w:val="22"/>
          <w:szCs w:val="22"/>
        </w:rPr>
        <w:fldChar w:fldCharType="separate"/>
      </w:r>
      <w:r>
        <w:rPr>
          <w:rFonts w:hint="eastAsia" w:ascii="Times New Roman" w:hAnsi="Times New Roman" w:eastAsia="宋体" w:cs="Times New Roman"/>
          <w:sz w:val="22"/>
          <w:szCs w:val="22"/>
          <w:lang w:val="en-US" w:eastAsia="zh-CN"/>
        </w:rPr>
        <w:t>6.1  一般规定</w:t>
      </w:r>
      <w:r>
        <w:rPr>
          <w:rFonts w:hint="eastAsia" w:ascii="Times New Roman" w:hAnsi="Times New Roman" w:eastAsia="宋体" w:cs="Times New Roman"/>
          <w:sz w:val="22"/>
          <w:szCs w:val="22"/>
        </w:rPr>
        <w:tab/>
      </w:r>
      <w:r>
        <w:rPr>
          <w:rFonts w:hint="eastAsia" w:ascii="Times New Roman" w:hAnsi="Times New Roman" w:eastAsia="宋体" w:cs="Times New Roman"/>
          <w:sz w:val="22"/>
          <w:szCs w:val="22"/>
        </w:rPr>
        <w:fldChar w:fldCharType="begin"/>
      </w:r>
      <w:r>
        <w:rPr>
          <w:rFonts w:hint="eastAsia" w:ascii="Times New Roman" w:hAnsi="Times New Roman" w:eastAsia="宋体" w:cs="Times New Roman"/>
          <w:sz w:val="22"/>
          <w:szCs w:val="22"/>
        </w:rPr>
        <w:instrText xml:space="preserve"> PAGEREF _Toc3367 \h </w:instrText>
      </w:r>
      <w:r>
        <w:rPr>
          <w:rFonts w:hint="eastAsia" w:ascii="Times New Roman" w:hAnsi="Times New Roman" w:eastAsia="宋体" w:cs="Times New Roman"/>
          <w:sz w:val="22"/>
          <w:szCs w:val="22"/>
        </w:rPr>
        <w:fldChar w:fldCharType="separate"/>
      </w:r>
      <w:r>
        <w:rPr>
          <w:rFonts w:hint="eastAsia" w:ascii="Times New Roman" w:hAnsi="Times New Roman" w:eastAsia="宋体" w:cs="Times New Roman"/>
          <w:sz w:val="22"/>
          <w:szCs w:val="22"/>
        </w:rPr>
        <w:t>14</w:t>
      </w:r>
      <w:r>
        <w:rPr>
          <w:rFonts w:hint="eastAsia" w:ascii="Times New Roman" w:hAnsi="Times New Roman" w:eastAsia="宋体" w:cs="Times New Roman"/>
          <w:sz w:val="22"/>
          <w:szCs w:val="22"/>
        </w:rPr>
        <w:fldChar w:fldCharType="end"/>
      </w:r>
      <w:r>
        <w:rPr>
          <w:rFonts w:hint="eastAsia" w:ascii="Times New Roman" w:hAnsi="Times New Roman" w:eastAsia="宋体" w:cs="Times New Roman"/>
          <w:sz w:val="22"/>
          <w:szCs w:val="22"/>
        </w:rPr>
        <w:fldChar w:fldCharType="end"/>
      </w:r>
    </w:p>
    <w:p>
      <w:pPr>
        <w:pStyle w:val="18"/>
        <w:keepNext w:val="0"/>
        <w:keepLines w:val="0"/>
        <w:pageBreakBefore w:val="0"/>
        <w:widowControl w:val="0"/>
        <w:tabs>
          <w:tab w:val="right" w:leader="dot" w:pos="8306"/>
        </w:tabs>
        <w:kinsoku/>
        <w:wordWrap/>
        <w:overflowPunct/>
        <w:topLinePunct w:val="0"/>
        <w:autoSpaceDE/>
        <w:autoSpaceDN/>
        <w:bidi w:val="0"/>
        <w:adjustRightInd/>
        <w:snapToGrid/>
        <w:spacing w:line="312" w:lineRule="auto"/>
        <w:textAlignment w:val="auto"/>
        <w:rPr>
          <w:rFonts w:hint="eastAsia" w:ascii="Times New Roman" w:hAnsi="Times New Roman" w:eastAsia="宋体" w:cs="Times New Roman"/>
          <w:sz w:val="22"/>
          <w:szCs w:val="22"/>
        </w:rPr>
      </w:pPr>
      <w:r>
        <w:rPr>
          <w:rFonts w:hint="eastAsia" w:ascii="Times New Roman" w:hAnsi="Times New Roman" w:eastAsia="宋体" w:cs="Times New Roman"/>
          <w:sz w:val="22"/>
          <w:szCs w:val="22"/>
        </w:rPr>
        <w:fldChar w:fldCharType="begin"/>
      </w:r>
      <w:r>
        <w:rPr>
          <w:rFonts w:hint="eastAsia" w:ascii="Times New Roman" w:hAnsi="Times New Roman" w:eastAsia="宋体" w:cs="Times New Roman"/>
          <w:sz w:val="22"/>
          <w:szCs w:val="22"/>
        </w:rPr>
        <w:instrText xml:space="preserve"> HYPERLINK \l _Toc17275 </w:instrText>
      </w:r>
      <w:r>
        <w:rPr>
          <w:rFonts w:hint="eastAsia" w:ascii="Times New Roman" w:hAnsi="Times New Roman" w:eastAsia="宋体" w:cs="Times New Roman"/>
          <w:sz w:val="22"/>
          <w:szCs w:val="22"/>
        </w:rPr>
        <w:fldChar w:fldCharType="separate"/>
      </w:r>
      <w:r>
        <w:rPr>
          <w:rFonts w:hint="eastAsia" w:ascii="Times New Roman" w:hAnsi="Times New Roman" w:eastAsia="宋体" w:cs="Times New Roman"/>
          <w:sz w:val="22"/>
          <w:szCs w:val="22"/>
          <w:lang w:val="en-US" w:eastAsia="zh-CN"/>
        </w:rPr>
        <w:t>6.2  基底孔压疏导系统</w:t>
      </w:r>
      <w:r>
        <w:rPr>
          <w:rFonts w:hint="eastAsia" w:ascii="Times New Roman" w:hAnsi="Times New Roman" w:eastAsia="宋体" w:cs="Times New Roman"/>
          <w:sz w:val="22"/>
          <w:szCs w:val="22"/>
        </w:rPr>
        <w:tab/>
      </w:r>
      <w:r>
        <w:rPr>
          <w:rFonts w:hint="eastAsia" w:ascii="Times New Roman" w:hAnsi="Times New Roman" w:eastAsia="宋体" w:cs="Times New Roman"/>
          <w:sz w:val="22"/>
          <w:szCs w:val="22"/>
        </w:rPr>
        <w:fldChar w:fldCharType="begin"/>
      </w:r>
      <w:r>
        <w:rPr>
          <w:rFonts w:hint="eastAsia" w:ascii="Times New Roman" w:hAnsi="Times New Roman" w:eastAsia="宋体" w:cs="Times New Roman"/>
          <w:sz w:val="22"/>
          <w:szCs w:val="22"/>
        </w:rPr>
        <w:instrText xml:space="preserve"> PAGEREF _Toc17275 \h </w:instrText>
      </w:r>
      <w:r>
        <w:rPr>
          <w:rFonts w:hint="eastAsia" w:ascii="Times New Roman" w:hAnsi="Times New Roman" w:eastAsia="宋体" w:cs="Times New Roman"/>
          <w:sz w:val="22"/>
          <w:szCs w:val="22"/>
        </w:rPr>
        <w:fldChar w:fldCharType="separate"/>
      </w:r>
      <w:r>
        <w:rPr>
          <w:rFonts w:hint="eastAsia" w:ascii="Times New Roman" w:hAnsi="Times New Roman" w:eastAsia="宋体" w:cs="Times New Roman"/>
          <w:sz w:val="22"/>
          <w:szCs w:val="22"/>
        </w:rPr>
        <w:t>15</w:t>
      </w:r>
      <w:r>
        <w:rPr>
          <w:rFonts w:hint="eastAsia" w:ascii="Times New Roman" w:hAnsi="Times New Roman" w:eastAsia="宋体" w:cs="Times New Roman"/>
          <w:sz w:val="22"/>
          <w:szCs w:val="22"/>
        </w:rPr>
        <w:fldChar w:fldCharType="end"/>
      </w:r>
      <w:r>
        <w:rPr>
          <w:rFonts w:hint="eastAsia" w:ascii="Times New Roman" w:hAnsi="Times New Roman" w:eastAsia="宋体" w:cs="Times New Roman"/>
          <w:sz w:val="22"/>
          <w:szCs w:val="22"/>
        </w:rPr>
        <w:fldChar w:fldCharType="end"/>
      </w:r>
    </w:p>
    <w:p>
      <w:pPr>
        <w:pStyle w:val="18"/>
        <w:keepNext w:val="0"/>
        <w:keepLines w:val="0"/>
        <w:pageBreakBefore w:val="0"/>
        <w:widowControl w:val="0"/>
        <w:tabs>
          <w:tab w:val="right" w:leader="dot" w:pos="8306"/>
        </w:tabs>
        <w:kinsoku/>
        <w:wordWrap/>
        <w:overflowPunct/>
        <w:topLinePunct w:val="0"/>
        <w:autoSpaceDE/>
        <w:autoSpaceDN/>
        <w:bidi w:val="0"/>
        <w:adjustRightInd/>
        <w:snapToGrid/>
        <w:spacing w:line="312" w:lineRule="auto"/>
        <w:textAlignment w:val="auto"/>
        <w:rPr>
          <w:rFonts w:hint="eastAsia" w:ascii="Times New Roman" w:hAnsi="Times New Roman" w:eastAsia="宋体" w:cs="Times New Roman"/>
          <w:sz w:val="22"/>
          <w:szCs w:val="22"/>
        </w:rPr>
      </w:pPr>
      <w:r>
        <w:rPr>
          <w:rFonts w:hint="eastAsia" w:ascii="Times New Roman" w:hAnsi="Times New Roman" w:eastAsia="宋体" w:cs="Times New Roman"/>
          <w:sz w:val="22"/>
          <w:szCs w:val="22"/>
        </w:rPr>
        <w:fldChar w:fldCharType="begin"/>
      </w:r>
      <w:r>
        <w:rPr>
          <w:rFonts w:hint="eastAsia" w:ascii="Times New Roman" w:hAnsi="Times New Roman" w:eastAsia="宋体" w:cs="Times New Roman"/>
          <w:sz w:val="22"/>
          <w:szCs w:val="22"/>
        </w:rPr>
        <w:instrText xml:space="preserve"> HYPERLINK \l _Toc6646 </w:instrText>
      </w:r>
      <w:r>
        <w:rPr>
          <w:rFonts w:hint="eastAsia" w:ascii="Times New Roman" w:hAnsi="Times New Roman" w:eastAsia="宋体" w:cs="Times New Roman"/>
          <w:sz w:val="22"/>
          <w:szCs w:val="22"/>
        </w:rPr>
        <w:fldChar w:fldCharType="separate"/>
      </w:r>
      <w:r>
        <w:rPr>
          <w:rFonts w:hint="eastAsia" w:ascii="Times New Roman" w:hAnsi="Times New Roman" w:eastAsia="宋体" w:cs="Times New Roman"/>
          <w:sz w:val="22"/>
          <w:szCs w:val="22"/>
          <w:lang w:val="en-US" w:eastAsia="zh-CN"/>
        </w:rPr>
        <w:t xml:space="preserve">6.3  </w:t>
      </w:r>
      <w:r>
        <w:rPr>
          <w:rFonts w:hint="eastAsia" w:ascii="Times New Roman" w:hAnsi="Times New Roman" w:eastAsia="宋体" w:cs="Times New Roman"/>
          <w:sz w:val="22"/>
          <w:szCs w:val="22"/>
          <w:lang w:val="en-US"/>
        </w:rPr>
        <w:t>既有工程抗浮治理</w:t>
      </w:r>
      <w:r>
        <w:rPr>
          <w:rFonts w:hint="eastAsia" w:ascii="Times New Roman" w:hAnsi="Times New Roman" w:eastAsia="宋体" w:cs="Times New Roman"/>
          <w:sz w:val="22"/>
          <w:szCs w:val="22"/>
        </w:rPr>
        <w:tab/>
      </w:r>
      <w:r>
        <w:rPr>
          <w:rFonts w:hint="eastAsia" w:ascii="Times New Roman" w:hAnsi="Times New Roman" w:eastAsia="宋体" w:cs="Times New Roman"/>
          <w:sz w:val="22"/>
          <w:szCs w:val="22"/>
        </w:rPr>
        <w:fldChar w:fldCharType="begin"/>
      </w:r>
      <w:r>
        <w:rPr>
          <w:rFonts w:hint="eastAsia" w:ascii="Times New Roman" w:hAnsi="Times New Roman" w:eastAsia="宋体" w:cs="Times New Roman"/>
          <w:sz w:val="22"/>
          <w:szCs w:val="22"/>
        </w:rPr>
        <w:instrText xml:space="preserve"> PAGEREF _Toc6646 \h </w:instrText>
      </w:r>
      <w:r>
        <w:rPr>
          <w:rFonts w:hint="eastAsia" w:ascii="Times New Roman" w:hAnsi="Times New Roman" w:eastAsia="宋体" w:cs="Times New Roman"/>
          <w:sz w:val="22"/>
          <w:szCs w:val="22"/>
        </w:rPr>
        <w:fldChar w:fldCharType="separate"/>
      </w:r>
      <w:r>
        <w:rPr>
          <w:rFonts w:hint="eastAsia" w:ascii="Times New Roman" w:hAnsi="Times New Roman" w:eastAsia="宋体" w:cs="Times New Roman"/>
          <w:sz w:val="22"/>
          <w:szCs w:val="22"/>
        </w:rPr>
        <w:t>16</w:t>
      </w:r>
      <w:r>
        <w:rPr>
          <w:rFonts w:hint="eastAsia" w:ascii="Times New Roman" w:hAnsi="Times New Roman" w:eastAsia="宋体" w:cs="Times New Roman"/>
          <w:sz w:val="22"/>
          <w:szCs w:val="22"/>
        </w:rPr>
        <w:fldChar w:fldCharType="end"/>
      </w:r>
      <w:r>
        <w:rPr>
          <w:rFonts w:hint="eastAsia" w:ascii="Times New Roman" w:hAnsi="Times New Roman" w:eastAsia="宋体" w:cs="Times New Roman"/>
          <w:sz w:val="22"/>
          <w:szCs w:val="22"/>
        </w:rPr>
        <w:fldChar w:fldCharType="end"/>
      </w:r>
    </w:p>
    <w:p>
      <w:pPr>
        <w:pStyle w:val="18"/>
        <w:keepNext w:val="0"/>
        <w:keepLines w:val="0"/>
        <w:pageBreakBefore w:val="0"/>
        <w:widowControl w:val="0"/>
        <w:tabs>
          <w:tab w:val="right" w:leader="dot" w:pos="8306"/>
        </w:tabs>
        <w:kinsoku/>
        <w:wordWrap/>
        <w:overflowPunct/>
        <w:topLinePunct w:val="0"/>
        <w:autoSpaceDE/>
        <w:autoSpaceDN/>
        <w:bidi w:val="0"/>
        <w:adjustRightInd/>
        <w:snapToGrid/>
        <w:spacing w:line="312" w:lineRule="auto"/>
        <w:textAlignment w:val="auto"/>
        <w:rPr>
          <w:rFonts w:hint="eastAsia" w:ascii="Times New Roman" w:hAnsi="Times New Roman" w:eastAsia="宋体" w:cs="Times New Roman"/>
          <w:sz w:val="22"/>
          <w:szCs w:val="22"/>
        </w:rPr>
      </w:pPr>
      <w:r>
        <w:rPr>
          <w:rFonts w:hint="eastAsia" w:ascii="Times New Roman" w:hAnsi="Times New Roman" w:eastAsia="宋体" w:cs="Times New Roman"/>
          <w:sz w:val="22"/>
          <w:szCs w:val="22"/>
        </w:rPr>
        <w:fldChar w:fldCharType="begin"/>
      </w:r>
      <w:r>
        <w:rPr>
          <w:rFonts w:hint="eastAsia" w:ascii="Times New Roman" w:hAnsi="Times New Roman" w:eastAsia="宋体" w:cs="Times New Roman"/>
          <w:sz w:val="22"/>
          <w:szCs w:val="22"/>
        </w:rPr>
        <w:instrText xml:space="preserve"> HYPERLINK \l _Toc15250 </w:instrText>
      </w:r>
      <w:r>
        <w:rPr>
          <w:rFonts w:hint="eastAsia" w:ascii="Times New Roman" w:hAnsi="Times New Roman" w:eastAsia="宋体" w:cs="Times New Roman"/>
          <w:sz w:val="22"/>
          <w:szCs w:val="22"/>
        </w:rPr>
        <w:fldChar w:fldCharType="separate"/>
      </w:r>
      <w:r>
        <w:rPr>
          <w:rFonts w:hint="eastAsia" w:ascii="Times New Roman" w:hAnsi="Times New Roman" w:eastAsia="宋体" w:cs="Times New Roman"/>
          <w:sz w:val="22"/>
          <w:szCs w:val="22"/>
          <w:lang w:val="en-US" w:eastAsia="zh-CN"/>
        </w:rPr>
        <w:t xml:space="preserve">6.4  </w:t>
      </w:r>
      <w:r>
        <w:rPr>
          <w:rFonts w:hint="eastAsia" w:ascii="Times New Roman" w:hAnsi="Times New Roman" w:eastAsia="宋体" w:cs="Times New Roman"/>
          <w:sz w:val="22"/>
          <w:szCs w:val="22"/>
          <w:lang w:val="en-US"/>
        </w:rPr>
        <w:t>构</w:t>
      </w:r>
      <w:r>
        <w:rPr>
          <w:rFonts w:hint="eastAsia" w:ascii="Times New Roman" w:hAnsi="Times New Roman" w:eastAsia="宋体" w:cs="Times New Roman"/>
          <w:sz w:val="22"/>
          <w:szCs w:val="22"/>
          <w:lang w:val="en-US" w:eastAsia="zh-CN"/>
        </w:rPr>
        <w:t xml:space="preserve"> </w:t>
      </w:r>
      <w:r>
        <w:rPr>
          <w:rFonts w:hint="eastAsia" w:ascii="Times New Roman" w:hAnsi="Times New Roman" w:eastAsia="宋体" w:cs="Times New Roman"/>
          <w:sz w:val="22"/>
          <w:szCs w:val="22"/>
          <w:lang w:val="en-US"/>
        </w:rPr>
        <w:t>造</w:t>
      </w:r>
      <w:r>
        <w:rPr>
          <w:rFonts w:hint="eastAsia" w:ascii="Times New Roman" w:hAnsi="Times New Roman" w:eastAsia="宋体" w:cs="Times New Roman"/>
          <w:sz w:val="22"/>
          <w:szCs w:val="22"/>
        </w:rPr>
        <w:tab/>
      </w:r>
      <w:r>
        <w:rPr>
          <w:rFonts w:hint="eastAsia" w:ascii="Times New Roman" w:hAnsi="Times New Roman" w:eastAsia="宋体" w:cs="Times New Roman"/>
          <w:sz w:val="22"/>
          <w:szCs w:val="22"/>
        </w:rPr>
        <w:fldChar w:fldCharType="begin"/>
      </w:r>
      <w:r>
        <w:rPr>
          <w:rFonts w:hint="eastAsia" w:ascii="Times New Roman" w:hAnsi="Times New Roman" w:eastAsia="宋体" w:cs="Times New Roman"/>
          <w:sz w:val="22"/>
          <w:szCs w:val="22"/>
        </w:rPr>
        <w:instrText xml:space="preserve"> PAGEREF _Toc15250 \h </w:instrText>
      </w:r>
      <w:r>
        <w:rPr>
          <w:rFonts w:hint="eastAsia" w:ascii="Times New Roman" w:hAnsi="Times New Roman" w:eastAsia="宋体" w:cs="Times New Roman"/>
          <w:sz w:val="22"/>
          <w:szCs w:val="22"/>
        </w:rPr>
        <w:fldChar w:fldCharType="separate"/>
      </w:r>
      <w:r>
        <w:rPr>
          <w:rFonts w:hint="eastAsia" w:ascii="Times New Roman" w:hAnsi="Times New Roman" w:eastAsia="宋体" w:cs="Times New Roman"/>
          <w:sz w:val="22"/>
          <w:szCs w:val="22"/>
        </w:rPr>
        <w:t>17</w:t>
      </w:r>
      <w:r>
        <w:rPr>
          <w:rFonts w:hint="eastAsia" w:ascii="Times New Roman" w:hAnsi="Times New Roman" w:eastAsia="宋体" w:cs="Times New Roman"/>
          <w:sz w:val="22"/>
          <w:szCs w:val="22"/>
        </w:rPr>
        <w:fldChar w:fldCharType="end"/>
      </w:r>
      <w:r>
        <w:rPr>
          <w:rFonts w:hint="eastAsia" w:ascii="Times New Roman" w:hAnsi="Times New Roman" w:eastAsia="宋体" w:cs="Times New Roman"/>
          <w:sz w:val="22"/>
          <w:szCs w:val="22"/>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12" w:lineRule="auto"/>
        <w:textAlignment w:val="auto"/>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rPr>
        <w:fldChar w:fldCharType="begin"/>
      </w:r>
      <w:r>
        <w:rPr>
          <w:rFonts w:hint="eastAsia" w:ascii="Times New Roman" w:hAnsi="Times New Roman" w:eastAsia="宋体" w:cs="Times New Roman"/>
          <w:b/>
          <w:bCs/>
          <w:sz w:val="24"/>
          <w:szCs w:val="24"/>
        </w:rPr>
        <w:instrText xml:space="preserve"> HYPERLINK \l _Toc29505 </w:instrText>
      </w:r>
      <w:r>
        <w:rPr>
          <w:rFonts w:hint="eastAsia" w:ascii="Times New Roman" w:hAnsi="Times New Roman" w:eastAsia="宋体" w:cs="Times New Roman"/>
          <w:b/>
          <w:bCs/>
          <w:sz w:val="24"/>
          <w:szCs w:val="24"/>
        </w:rPr>
        <w:fldChar w:fldCharType="separate"/>
      </w:r>
      <w:r>
        <w:rPr>
          <w:rFonts w:hint="eastAsia" w:ascii="Times New Roman" w:hAnsi="Times New Roman" w:eastAsia="宋体" w:cs="Times New Roman"/>
          <w:b/>
          <w:bCs/>
          <w:sz w:val="24"/>
          <w:szCs w:val="24"/>
        </w:rPr>
        <w:t xml:space="preserve">7 </w:t>
      </w:r>
      <w:r>
        <w:rPr>
          <w:rFonts w:hint="eastAsia" w:ascii="Times New Roman" w:hAnsi="Times New Roman" w:eastAsia="宋体" w:cs="Times New Roman"/>
          <w:b/>
          <w:bCs/>
          <w:sz w:val="24"/>
          <w:szCs w:val="24"/>
          <w:lang w:val="en-US" w:eastAsia="zh-CN"/>
        </w:rPr>
        <w:t xml:space="preserve"> </w:t>
      </w:r>
      <w:r>
        <w:rPr>
          <w:rFonts w:hint="eastAsia" w:ascii="Times New Roman" w:hAnsi="Times New Roman" w:eastAsia="宋体" w:cs="Times New Roman"/>
          <w:b/>
          <w:bCs/>
          <w:sz w:val="24"/>
          <w:szCs w:val="24"/>
        </w:rPr>
        <w:t>施工与抗浮治理施工</w:t>
      </w:r>
      <w:r>
        <w:rPr>
          <w:rFonts w:hint="eastAsia" w:ascii="Times New Roman" w:hAnsi="Times New Roman" w:eastAsia="宋体" w:cs="Times New Roman"/>
          <w:b/>
          <w:bCs/>
          <w:sz w:val="24"/>
          <w:szCs w:val="24"/>
        </w:rPr>
        <w:tab/>
      </w:r>
      <w:r>
        <w:rPr>
          <w:rFonts w:hint="eastAsia" w:ascii="Times New Roman" w:hAnsi="Times New Roman" w:eastAsia="宋体" w:cs="Times New Roman"/>
          <w:b/>
          <w:bCs/>
          <w:sz w:val="24"/>
          <w:szCs w:val="24"/>
        </w:rPr>
        <w:fldChar w:fldCharType="begin"/>
      </w:r>
      <w:r>
        <w:rPr>
          <w:rFonts w:hint="eastAsia" w:ascii="Times New Roman" w:hAnsi="Times New Roman" w:eastAsia="宋体" w:cs="Times New Roman"/>
          <w:b/>
          <w:bCs/>
          <w:sz w:val="24"/>
          <w:szCs w:val="24"/>
        </w:rPr>
        <w:instrText xml:space="preserve"> PAGEREF _Toc29505 \h </w:instrText>
      </w:r>
      <w:r>
        <w:rPr>
          <w:rFonts w:hint="eastAsia" w:ascii="Times New Roman" w:hAnsi="Times New Roman" w:eastAsia="宋体" w:cs="Times New Roman"/>
          <w:b/>
          <w:bCs/>
          <w:sz w:val="24"/>
          <w:szCs w:val="24"/>
        </w:rPr>
        <w:fldChar w:fldCharType="separate"/>
      </w:r>
      <w:r>
        <w:rPr>
          <w:rFonts w:hint="eastAsia" w:ascii="Times New Roman" w:hAnsi="Times New Roman" w:eastAsia="宋体" w:cs="Times New Roman"/>
          <w:b/>
          <w:bCs/>
          <w:sz w:val="24"/>
          <w:szCs w:val="24"/>
        </w:rPr>
        <w:t>19</w:t>
      </w:r>
      <w:r>
        <w:rPr>
          <w:rFonts w:hint="eastAsia" w:ascii="Times New Roman" w:hAnsi="Times New Roman" w:eastAsia="宋体" w:cs="Times New Roman"/>
          <w:b/>
          <w:bCs/>
          <w:sz w:val="24"/>
          <w:szCs w:val="24"/>
        </w:rPr>
        <w:fldChar w:fldCharType="end"/>
      </w:r>
      <w:r>
        <w:rPr>
          <w:rFonts w:hint="eastAsia" w:ascii="Times New Roman" w:hAnsi="Times New Roman" w:eastAsia="宋体" w:cs="Times New Roman"/>
          <w:b/>
          <w:bCs/>
          <w:sz w:val="24"/>
          <w:szCs w:val="24"/>
        </w:rPr>
        <w:fldChar w:fldCharType="end"/>
      </w:r>
    </w:p>
    <w:p>
      <w:pPr>
        <w:pStyle w:val="18"/>
        <w:keepNext w:val="0"/>
        <w:keepLines w:val="0"/>
        <w:pageBreakBefore w:val="0"/>
        <w:widowControl w:val="0"/>
        <w:tabs>
          <w:tab w:val="right" w:leader="dot" w:pos="8306"/>
        </w:tabs>
        <w:kinsoku/>
        <w:wordWrap/>
        <w:overflowPunct/>
        <w:topLinePunct w:val="0"/>
        <w:autoSpaceDE/>
        <w:autoSpaceDN/>
        <w:bidi w:val="0"/>
        <w:adjustRightInd/>
        <w:snapToGrid/>
        <w:spacing w:line="312" w:lineRule="auto"/>
        <w:textAlignment w:val="auto"/>
        <w:rPr>
          <w:rFonts w:hint="eastAsia" w:ascii="Times New Roman" w:hAnsi="Times New Roman" w:eastAsia="宋体" w:cs="Times New Roman"/>
          <w:sz w:val="22"/>
          <w:szCs w:val="22"/>
        </w:rPr>
      </w:pPr>
      <w:r>
        <w:rPr>
          <w:rFonts w:hint="eastAsia" w:ascii="Times New Roman" w:hAnsi="Times New Roman" w:eastAsia="宋体" w:cs="Times New Roman"/>
          <w:sz w:val="22"/>
          <w:szCs w:val="22"/>
        </w:rPr>
        <w:fldChar w:fldCharType="begin"/>
      </w:r>
      <w:r>
        <w:rPr>
          <w:rFonts w:hint="eastAsia" w:ascii="Times New Roman" w:hAnsi="Times New Roman" w:eastAsia="宋体" w:cs="Times New Roman"/>
          <w:sz w:val="22"/>
          <w:szCs w:val="22"/>
        </w:rPr>
        <w:instrText xml:space="preserve"> HYPERLINK \l _Toc5021 </w:instrText>
      </w:r>
      <w:r>
        <w:rPr>
          <w:rFonts w:hint="eastAsia" w:ascii="Times New Roman" w:hAnsi="Times New Roman" w:eastAsia="宋体" w:cs="Times New Roman"/>
          <w:sz w:val="22"/>
          <w:szCs w:val="22"/>
        </w:rPr>
        <w:fldChar w:fldCharType="separate"/>
      </w:r>
      <w:r>
        <w:rPr>
          <w:rFonts w:hint="eastAsia" w:ascii="Times New Roman" w:hAnsi="Times New Roman" w:eastAsia="宋体" w:cs="Times New Roman"/>
          <w:sz w:val="22"/>
          <w:szCs w:val="22"/>
        </w:rPr>
        <w:t>7.1</w:t>
      </w:r>
      <w:r>
        <w:rPr>
          <w:rFonts w:hint="eastAsia" w:ascii="Times New Roman" w:hAnsi="Times New Roman" w:eastAsia="宋体" w:cs="Times New Roman"/>
          <w:sz w:val="22"/>
          <w:szCs w:val="22"/>
          <w:lang w:val="en-US" w:eastAsia="zh-CN"/>
        </w:rPr>
        <w:t xml:space="preserve"> </w:t>
      </w:r>
      <w:r>
        <w:rPr>
          <w:rFonts w:hint="eastAsia" w:ascii="Times New Roman" w:hAnsi="Times New Roman" w:eastAsia="宋体" w:cs="Times New Roman"/>
          <w:sz w:val="22"/>
          <w:szCs w:val="22"/>
        </w:rPr>
        <w:t xml:space="preserve"> 新建抗浮工程施工</w:t>
      </w:r>
      <w:r>
        <w:rPr>
          <w:rFonts w:hint="eastAsia" w:ascii="Times New Roman" w:hAnsi="Times New Roman" w:eastAsia="宋体" w:cs="Times New Roman"/>
          <w:sz w:val="22"/>
          <w:szCs w:val="22"/>
        </w:rPr>
        <w:tab/>
      </w:r>
      <w:r>
        <w:rPr>
          <w:rFonts w:hint="eastAsia" w:ascii="Times New Roman" w:hAnsi="Times New Roman" w:eastAsia="宋体" w:cs="Times New Roman"/>
          <w:sz w:val="22"/>
          <w:szCs w:val="22"/>
        </w:rPr>
        <w:fldChar w:fldCharType="begin"/>
      </w:r>
      <w:r>
        <w:rPr>
          <w:rFonts w:hint="eastAsia" w:ascii="Times New Roman" w:hAnsi="Times New Roman" w:eastAsia="宋体" w:cs="Times New Roman"/>
          <w:sz w:val="22"/>
          <w:szCs w:val="22"/>
        </w:rPr>
        <w:instrText xml:space="preserve"> PAGEREF _Toc5021 \h </w:instrText>
      </w:r>
      <w:r>
        <w:rPr>
          <w:rFonts w:hint="eastAsia" w:ascii="Times New Roman" w:hAnsi="Times New Roman" w:eastAsia="宋体" w:cs="Times New Roman"/>
          <w:sz w:val="22"/>
          <w:szCs w:val="22"/>
        </w:rPr>
        <w:fldChar w:fldCharType="separate"/>
      </w:r>
      <w:r>
        <w:rPr>
          <w:rFonts w:hint="eastAsia" w:ascii="Times New Roman" w:hAnsi="Times New Roman" w:eastAsia="宋体" w:cs="Times New Roman"/>
          <w:sz w:val="22"/>
          <w:szCs w:val="22"/>
        </w:rPr>
        <w:t>19</w:t>
      </w:r>
      <w:r>
        <w:rPr>
          <w:rFonts w:hint="eastAsia" w:ascii="Times New Roman" w:hAnsi="Times New Roman" w:eastAsia="宋体" w:cs="Times New Roman"/>
          <w:sz w:val="22"/>
          <w:szCs w:val="22"/>
        </w:rPr>
        <w:fldChar w:fldCharType="end"/>
      </w:r>
      <w:r>
        <w:rPr>
          <w:rFonts w:hint="eastAsia" w:ascii="Times New Roman" w:hAnsi="Times New Roman" w:eastAsia="宋体" w:cs="Times New Roman"/>
          <w:sz w:val="22"/>
          <w:szCs w:val="22"/>
        </w:rPr>
        <w:fldChar w:fldCharType="end"/>
      </w:r>
    </w:p>
    <w:p>
      <w:pPr>
        <w:pStyle w:val="18"/>
        <w:keepNext w:val="0"/>
        <w:keepLines w:val="0"/>
        <w:pageBreakBefore w:val="0"/>
        <w:widowControl w:val="0"/>
        <w:tabs>
          <w:tab w:val="right" w:leader="dot" w:pos="8306"/>
        </w:tabs>
        <w:kinsoku/>
        <w:wordWrap/>
        <w:overflowPunct/>
        <w:topLinePunct w:val="0"/>
        <w:autoSpaceDE/>
        <w:autoSpaceDN/>
        <w:bidi w:val="0"/>
        <w:adjustRightInd/>
        <w:snapToGrid/>
        <w:spacing w:line="312" w:lineRule="auto"/>
        <w:textAlignment w:val="auto"/>
        <w:rPr>
          <w:rFonts w:hint="eastAsia" w:ascii="Times New Roman" w:hAnsi="Times New Roman" w:eastAsia="宋体" w:cs="Times New Roman"/>
          <w:sz w:val="22"/>
          <w:szCs w:val="22"/>
        </w:rPr>
      </w:pPr>
      <w:r>
        <w:rPr>
          <w:rFonts w:hint="eastAsia" w:ascii="Times New Roman" w:hAnsi="Times New Roman" w:eastAsia="宋体" w:cs="Times New Roman"/>
          <w:sz w:val="22"/>
          <w:szCs w:val="22"/>
        </w:rPr>
        <w:fldChar w:fldCharType="begin"/>
      </w:r>
      <w:r>
        <w:rPr>
          <w:rFonts w:hint="eastAsia" w:ascii="Times New Roman" w:hAnsi="Times New Roman" w:eastAsia="宋体" w:cs="Times New Roman"/>
          <w:sz w:val="22"/>
          <w:szCs w:val="22"/>
        </w:rPr>
        <w:instrText xml:space="preserve"> HYPERLINK \l _Toc17791 </w:instrText>
      </w:r>
      <w:r>
        <w:rPr>
          <w:rFonts w:hint="eastAsia" w:ascii="Times New Roman" w:hAnsi="Times New Roman" w:eastAsia="宋体" w:cs="Times New Roman"/>
          <w:sz w:val="22"/>
          <w:szCs w:val="22"/>
        </w:rPr>
        <w:fldChar w:fldCharType="separate"/>
      </w:r>
      <w:r>
        <w:rPr>
          <w:rFonts w:hint="eastAsia" w:ascii="Times New Roman" w:hAnsi="Times New Roman" w:eastAsia="宋体" w:cs="Times New Roman"/>
          <w:sz w:val="22"/>
          <w:szCs w:val="22"/>
        </w:rPr>
        <w:t>7.</w:t>
      </w:r>
      <w:r>
        <w:rPr>
          <w:rFonts w:hint="eastAsia" w:ascii="Times New Roman" w:hAnsi="Times New Roman" w:eastAsia="宋体" w:cs="Times New Roman"/>
          <w:sz w:val="22"/>
          <w:szCs w:val="22"/>
          <w:lang w:val="en-US" w:eastAsia="zh-CN"/>
        </w:rPr>
        <w:t xml:space="preserve">2 </w:t>
      </w:r>
      <w:r>
        <w:rPr>
          <w:rFonts w:hint="eastAsia" w:ascii="Times New Roman" w:hAnsi="Times New Roman" w:eastAsia="宋体" w:cs="Times New Roman"/>
          <w:sz w:val="22"/>
          <w:szCs w:val="22"/>
        </w:rPr>
        <w:t xml:space="preserve"> </w:t>
      </w:r>
      <w:r>
        <w:rPr>
          <w:rFonts w:hint="eastAsia" w:ascii="Times New Roman" w:hAnsi="Times New Roman" w:eastAsia="宋体" w:cs="Times New Roman"/>
          <w:sz w:val="22"/>
          <w:szCs w:val="22"/>
          <w:lang w:eastAsia="zh-CN"/>
        </w:rPr>
        <w:t>既有地下</w:t>
      </w:r>
      <w:r>
        <w:rPr>
          <w:rFonts w:hint="eastAsia" w:ascii="Times New Roman" w:hAnsi="Times New Roman" w:eastAsia="宋体" w:cs="Times New Roman"/>
          <w:sz w:val="22"/>
          <w:szCs w:val="22"/>
        </w:rPr>
        <w:t>工程抗浮治理施工</w:t>
      </w:r>
      <w:r>
        <w:rPr>
          <w:rFonts w:hint="eastAsia" w:ascii="Times New Roman" w:hAnsi="Times New Roman" w:eastAsia="宋体" w:cs="Times New Roman"/>
          <w:sz w:val="22"/>
          <w:szCs w:val="22"/>
        </w:rPr>
        <w:tab/>
      </w:r>
      <w:r>
        <w:rPr>
          <w:rFonts w:hint="eastAsia" w:ascii="Times New Roman" w:hAnsi="Times New Roman" w:eastAsia="宋体" w:cs="Times New Roman"/>
          <w:sz w:val="22"/>
          <w:szCs w:val="22"/>
        </w:rPr>
        <w:fldChar w:fldCharType="begin"/>
      </w:r>
      <w:r>
        <w:rPr>
          <w:rFonts w:hint="eastAsia" w:ascii="Times New Roman" w:hAnsi="Times New Roman" w:eastAsia="宋体" w:cs="Times New Roman"/>
          <w:sz w:val="22"/>
          <w:szCs w:val="22"/>
        </w:rPr>
        <w:instrText xml:space="preserve"> PAGEREF _Toc17791 \h </w:instrText>
      </w:r>
      <w:r>
        <w:rPr>
          <w:rFonts w:hint="eastAsia" w:ascii="Times New Roman" w:hAnsi="Times New Roman" w:eastAsia="宋体" w:cs="Times New Roman"/>
          <w:sz w:val="22"/>
          <w:szCs w:val="22"/>
        </w:rPr>
        <w:fldChar w:fldCharType="separate"/>
      </w:r>
      <w:r>
        <w:rPr>
          <w:rFonts w:hint="eastAsia" w:ascii="Times New Roman" w:hAnsi="Times New Roman" w:eastAsia="宋体" w:cs="Times New Roman"/>
          <w:sz w:val="22"/>
          <w:szCs w:val="22"/>
        </w:rPr>
        <w:t>20</w:t>
      </w:r>
      <w:r>
        <w:rPr>
          <w:rFonts w:hint="eastAsia" w:ascii="Times New Roman" w:hAnsi="Times New Roman" w:eastAsia="宋体" w:cs="Times New Roman"/>
          <w:sz w:val="22"/>
          <w:szCs w:val="22"/>
        </w:rPr>
        <w:fldChar w:fldCharType="end"/>
      </w:r>
      <w:r>
        <w:rPr>
          <w:rFonts w:hint="eastAsia" w:ascii="Times New Roman" w:hAnsi="Times New Roman" w:eastAsia="宋体" w:cs="Times New Roman"/>
          <w:sz w:val="22"/>
          <w:szCs w:val="22"/>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12" w:lineRule="auto"/>
        <w:textAlignment w:val="auto"/>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rPr>
        <w:fldChar w:fldCharType="begin"/>
      </w:r>
      <w:r>
        <w:rPr>
          <w:rFonts w:hint="eastAsia" w:ascii="Times New Roman" w:hAnsi="Times New Roman" w:eastAsia="宋体" w:cs="Times New Roman"/>
          <w:b/>
          <w:bCs/>
          <w:sz w:val="24"/>
          <w:szCs w:val="24"/>
        </w:rPr>
        <w:instrText xml:space="preserve"> HYPERLINK \l _Toc31591 </w:instrText>
      </w:r>
      <w:r>
        <w:rPr>
          <w:rFonts w:hint="eastAsia" w:ascii="Times New Roman" w:hAnsi="Times New Roman" w:eastAsia="宋体" w:cs="Times New Roman"/>
          <w:b/>
          <w:bCs/>
          <w:sz w:val="24"/>
          <w:szCs w:val="24"/>
        </w:rPr>
        <w:fldChar w:fldCharType="separate"/>
      </w:r>
      <w:r>
        <w:rPr>
          <w:rFonts w:hint="eastAsia" w:ascii="Times New Roman" w:hAnsi="Times New Roman" w:eastAsia="宋体" w:cs="Times New Roman"/>
          <w:b/>
          <w:bCs/>
          <w:sz w:val="24"/>
          <w:szCs w:val="24"/>
        </w:rPr>
        <w:t xml:space="preserve">8 </w:t>
      </w:r>
      <w:r>
        <w:rPr>
          <w:rFonts w:hint="eastAsia" w:ascii="Times New Roman" w:hAnsi="Times New Roman" w:eastAsia="宋体" w:cs="Times New Roman"/>
          <w:b/>
          <w:bCs/>
          <w:sz w:val="24"/>
          <w:szCs w:val="24"/>
          <w:lang w:val="en-US" w:eastAsia="zh-CN"/>
        </w:rPr>
        <w:t xml:space="preserve"> </w:t>
      </w:r>
      <w:r>
        <w:rPr>
          <w:rFonts w:hint="eastAsia" w:ascii="Times New Roman" w:hAnsi="Times New Roman" w:eastAsia="宋体" w:cs="Times New Roman"/>
          <w:b/>
          <w:bCs/>
          <w:sz w:val="24"/>
          <w:szCs w:val="24"/>
        </w:rPr>
        <w:t>质量验收</w:t>
      </w:r>
      <w:r>
        <w:rPr>
          <w:rFonts w:hint="eastAsia" w:ascii="Times New Roman" w:hAnsi="Times New Roman" w:eastAsia="宋体" w:cs="Times New Roman"/>
          <w:b/>
          <w:bCs/>
          <w:sz w:val="24"/>
          <w:szCs w:val="24"/>
        </w:rPr>
        <w:tab/>
      </w:r>
      <w:r>
        <w:rPr>
          <w:rFonts w:hint="eastAsia" w:ascii="Times New Roman" w:hAnsi="Times New Roman" w:eastAsia="宋体" w:cs="Times New Roman"/>
          <w:b/>
          <w:bCs/>
          <w:sz w:val="24"/>
          <w:szCs w:val="24"/>
        </w:rPr>
        <w:fldChar w:fldCharType="begin"/>
      </w:r>
      <w:r>
        <w:rPr>
          <w:rFonts w:hint="eastAsia" w:ascii="Times New Roman" w:hAnsi="Times New Roman" w:eastAsia="宋体" w:cs="Times New Roman"/>
          <w:b/>
          <w:bCs/>
          <w:sz w:val="24"/>
          <w:szCs w:val="24"/>
        </w:rPr>
        <w:instrText xml:space="preserve"> PAGEREF _Toc31591 \h </w:instrText>
      </w:r>
      <w:r>
        <w:rPr>
          <w:rFonts w:hint="eastAsia" w:ascii="Times New Roman" w:hAnsi="Times New Roman" w:eastAsia="宋体" w:cs="Times New Roman"/>
          <w:b/>
          <w:bCs/>
          <w:sz w:val="24"/>
          <w:szCs w:val="24"/>
        </w:rPr>
        <w:fldChar w:fldCharType="separate"/>
      </w:r>
      <w:r>
        <w:rPr>
          <w:rFonts w:hint="eastAsia" w:ascii="Times New Roman" w:hAnsi="Times New Roman" w:eastAsia="宋体" w:cs="Times New Roman"/>
          <w:b/>
          <w:bCs/>
          <w:sz w:val="24"/>
          <w:szCs w:val="24"/>
        </w:rPr>
        <w:t>23</w:t>
      </w:r>
      <w:r>
        <w:rPr>
          <w:rFonts w:hint="eastAsia" w:ascii="Times New Roman" w:hAnsi="Times New Roman" w:eastAsia="宋体" w:cs="Times New Roman"/>
          <w:b/>
          <w:bCs/>
          <w:sz w:val="24"/>
          <w:szCs w:val="24"/>
        </w:rPr>
        <w:fldChar w:fldCharType="end"/>
      </w:r>
      <w:r>
        <w:rPr>
          <w:rFonts w:hint="eastAsia" w:ascii="Times New Roman" w:hAnsi="Times New Roman" w:eastAsia="宋体" w:cs="Times New Roman"/>
          <w:b/>
          <w:bCs/>
          <w:sz w:val="24"/>
          <w:szCs w:val="24"/>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12" w:lineRule="auto"/>
        <w:textAlignment w:val="auto"/>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rPr>
        <w:fldChar w:fldCharType="begin"/>
      </w:r>
      <w:r>
        <w:rPr>
          <w:rFonts w:hint="eastAsia" w:ascii="Times New Roman" w:hAnsi="Times New Roman" w:eastAsia="宋体" w:cs="Times New Roman"/>
          <w:b/>
          <w:bCs/>
          <w:sz w:val="24"/>
          <w:szCs w:val="24"/>
        </w:rPr>
        <w:instrText xml:space="preserve"> HYPERLINK \l _Toc10681 </w:instrText>
      </w:r>
      <w:r>
        <w:rPr>
          <w:rFonts w:hint="eastAsia" w:ascii="Times New Roman" w:hAnsi="Times New Roman" w:eastAsia="宋体" w:cs="Times New Roman"/>
          <w:b/>
          <w:bCs/>
          <w:sz w:val="24"/>
          <w:szCs w:val="24"/>
        </w:rPr>
        <w:fldChar w:fldCharType="separate"/>
      </w:r>
      <w:r>
        <w:rPr>
          <w:rFonts w:hint="eastAsia" w:ascii="Times New Roman" w:hAnsi="Times New Roman" w:eastAsia="宋体" w:cs="Times New Roman"/>
          <w:b/>
          <w:bCs/>
          <w:sz w:val="24"/>
          <w:szCs w:val="24"/>
          <w:lang w:val="en-US" w:eastAsia="zh-CN"/>
        </w:rPr>
        <w:t>9  应急减压与智能监测系统</w:t>
      </w:r>
      <w:r>
        <w:rPr>
          <w:rFonts w:hint="eastAsia" w:ascii="Times New Roman" w:hAnsi="Times New Roman" w:eastAsia="宋体" w:cs="Times New Roman"/>
          <w:b/>
          <w:bCs/>
          <w:sz w:val="24"/>
          <w:szCs w:val="24"/>
        </w:rPr>
        <w:tab/>
      </w:r>
      <w:r>
        <w:rPr>
          <w:rFonts w:hint="eastAsia" w:ascii="Times New Roman" w:hAnsi="Times New Roman" w:eastAsia="宋体" w:cs="Times New Roman"/>
          <w:b/>
          <w:bCs/>
          <w:sz w:val="24"/>
          <w:szCs w:val="24"/>
        </w:rPr>
        <w:fldChar w:fldCharType="begin"/>
      </w:r>
      <w:r>
        <w:rPr>
          <w:rFonts w:hint="eastAsia" w:ascii="Times New Roman" w:hAnsi="Times New Roman" w:eastAsia="宋体" w:cs="Times New Roman"/>
          <w:b/>
          <w:bCs/>
          <w:sz w:val="24"/>
          <w:szCs w:val="24"/>
        </w:rPr>
        <w:instrText xml:space="preserve"> PAGEREF _Toc10681 \h </w:instrText>
      </w:r>
      <w:r>
        <w:rPr>
          <w:rFonts w:hint="eastAsia" w:ascii="Times New Roman" w:hAnsi="Times New Roman" w:eastAsia="宋体" w:cs="Times New Roman"/>
          <w:b/>
          <w:bCs/>
          <w:sz w:val="24"/>
          <w:szCs w:val="24"/>
        </w:rPr>
        <w:fldChar w:fldCharType="separate"/>
      </w:r>
      <w:r>
        <w:rPr>
          <w:rFonts w:hint="eastAsia" w:ascii="Times New Roman" w:hAnsi="Times New Roman" w:eastAsia="宋体" w:cs="Times New Roman"/>
          <w:b/>
          <w:bCs/>
          <w:sz w:val="24"/>
          <w:szCs w:val="24"/>
        </w:rPr>
        <w:t>25</w:t>
      </w:r>
      <w:r>
        <w:rPr>
          <w:rFonts w:hint="eastAsia" w:ascii="Times New Roman" w:hAnsi="Times New Roman" w:eastAsia="宋体" w:cs="Times New Roman"/>
          <w:b/>
          <w:bCs/>
          <w:sz w:val="24"/>
          <w:szCs w:val="24"/>
        </w:rPr>
        <w:fldChar w:fldCharType="end"/>
      </w:r>
      <w:r>
        <w:rPr>
          <w:rFonts w:hint="eastAsia" w:ascii="Times New Roman" w:hAnsi="Times New Roman" w:eastAsia="宋体" w:cs="Times New Roman"/>
          <w:b/>
          <w:bCs/>
          <w:sz w:val="24"/>
          <w:szCs w:val="24"/>
        </w:rPr>
        <w:fldChar w:fldCharType="end"/>
      </w:r>
    </w:p>
    <w:p>
      <w:pPr>
        <w:pStyle w:val="18"/>
        <w:keepNext w:val="0"/>
        <w:keepLines w:val="0"/>
        <w:pageBreakBefore w:val="0"/>
        <w:widowControl w:val="0"/>
        <w:tabs>
          <w:tab w:val="right" w:leader="dot" w:pos="8306"/>
        </w:tabs>
        <w:kinsoku/>
        <w:wordWrap/>
        <w:overflowPunct/>
        <w:topLinePunct w:val="0"/>
        <w:autoSpaceDE/>
        <w:autoSpaceDN/>
        <w:bidi w:val="0"/>
        <w:adjustRightInd/>
        <w:snapToGrid/>
        <w:spacing w:line="312" w:lineRule="auto"/>
        <w:textAlignment w:val="auto"/>
        <w:rPr>
          <w:rFonts w:hint="eastAsia" w:ascii="Times New Roman" w:hAnsi="Times New Roman" w:eastAsia="宋体" w:cs="Times New Roman"/>
          <w:sz w:val="22"/>
          <w:szCs w:val="22"/>
        </w:rPr>
      </w:pPr>
      <w:r>
        <w:rPr>
          <w:rFonts w:hint="eastAsia" w:ascii="Times New Roman" w:hAnsi="Times New Roman" w:eastAsia="宋体" w:cs="Times New Roman"/>
          <w:sz w:val="22"/>
          <w:szCs w:val="22"/>
        </w:rPr>
        <w:fldChar w:fldCharType="begin"/>
      </w:r>
      <w:r>
        <w:rPr>
          <w:rFonts w:hint="eastAsia" w:ascii="Times New Roman" w:hAnsi="Times New Roman" w:eastAsia="宋体" w:cs="Times New Roman"/>
          <w:sz w:val="22"/>
          <w:szCs w:val="22"/>
        </w:rPr>
        <w:instrText xml:space="preserve"> HYPERLINK \l _Toc22166 </w:instrText>
      </w:r>
      <w:r>
        <w:rPr>
          <w:rFonts w:hint="eastAsia" w:ascii="Times New Roman" w:hAnsi="Times New Roman" w:eastAsia="宋体" w:cs="Times New Roman"/>
          <w:sz w:val="22"/>
          <w:szCs w:val="22"/>
        </w:rPr>
        <w:fldChar w:fldCharType="separate"/>
      </w:r>
      <w:r>
        <w:rPr>
          <w:rFonts w:hint="eastAsia" w:ascii="Times New Roman" w:hAnsi="Times New Roman" w:eastAsia="宋体" w:cs="Times New Roman"/>
          <w:sz w:val="22"/>
          <w:szCs w:val="22"/>
          <w:lang w:val="en-US" w:eastAsia="zh-CN"/>
        </w:rPr>
        <w:t>9</w:t>
      </w:r>
      <w:r>
        <w:rPr>
          <w:rFonts w:hint="eastAsia" w:ascii="Times New Roman" w:hAnsi="Times New Roman" w:eastAsia="宋体" w:cs="Times New Roman"/>
          <w:sz w:val="22"/>
          <w:szCs w:val="22"/>
        </w:rPr>
        <w:t>.</w:t>
      </w:r>
      <w:r>
        <w:rPr>
          <w:rFonts w:hint="eastAsia" w:ascii="Times New Roman" w:hAnsi="Times New Roman" w:eastAsia="宋体" w:cs="Times New Roman"/>
          <w:sz w:val="22"/>
          <w:szCs w:val="22"/>
          <w:lang w:val="en-US" w:eastAsia="zh-CN"/>
        </w:rPr>
        <w:t>1  一般规定</w:t>
      </w:r>
      <w:r>
        <w:rPr>
          <w:rFonts w:hint="eastAsia" w:ascii="Times New Roman" w:hAnsi="Times New Roman" w:eastAsia="宋体" w:cs="Times New Roman"/>
          <w:sz w:val="22"/>
          <w:szCs w:val="22"/>
        </w:rPr>
        <w:tab/>
      </w:r>
      <w:r>
        <w:rPr>
          <w:rFonts w:hint="eastAsia" w:ascii="Times New Roman" w:hAnsi="Times New Roman" w:eastAsia="宋体" w:cs="Times New Roman"/>
          <w:sz w:val="22"/>
          <w:szCs w:val="22"/>
        </w:rPr>
        <w:fldChar w:fldCharType="begin"/>
      </w:r>
      <w:r>
        <w:rPr>
          <w:rFonts w:hint="eastAsia" w:ascii="Times New Roman" w:hAnsi="Times New Roman" w:eastAsia="宋体" w:cs="Times New Roman"/>
          <w:sz w:val="22"/>
          <w:szCs w:val="22"/>
        </w:rPr>
        <w:instrText xml:space="preserve"> PAGEREF _Toc22166 \h </w:instrText>
      </w:r>
      <w:r>
        <w:rPr>
          <w:rFonts w:hint="eastAsia" w:ascii="Times New Roman" w:hAnsi="Times New Roman" w:eastAsia="宋体" w:cs="Times New Roman"/>
          <w:sz w:val="22"/>
          <w:szCs w:val="22"/>
        </w:rPr>
        <w:fldChar w:fldCharType="separate"/>
      </w:r>
      <w:r>
        <w:rPr>
          <w:rFonts w:hint="eastAsia" w:ascii="Times New Roman" w:hAnsi="Times New Roman" w:eastAsia="宋体" w:cs="Times New Roman"/>
          <w:sz w:val="22"/>
          <w:szCs w:val="22"/>
        </w:rPr>
        <w:t>25</w:t>
      </w:r>
      <w:r>
        <w:rPr>
          <w:rFonts w:hint="eastAsia" w:ascii="Times New Roman" w:hAnsi="Times New Roman" w:eastAsia="宋体" w:cs="Times New Roman"/>
          <w:sz w:val="22"/>
          <w:szCs w:val="22"/>
        </w:rPr>
        <w:fldChar w:fldCharType="end"/>
      </w:r>
      <w:r>
        <w:rPr>
          <w:rFonts w:hint="eastAsia" w:ascii="Times New Roman" w:hAnsi="Times New Roman" w:eastAsia="宋体" w:cs="Times New Roman"/>
          <w:sz w:val="22"/>
          <w:szCs w:val="22"/>
        </w:rPr>
        <w:fldChar w:fldCharType="end"/>
      </w:r>
    </w:p>
    <w:p>
      <w:pPr>
        <w:pStyle w:val="18"/>
        <w:keepNext w:val="0"/>
        <w:keepLines w:val="0"/>
        <w:pageBreakBefore w:val="0"/>
        <w:widowControl w:val="0"/>
        <w:tabs>
          <w:tab w:val="right" w:leader="dot" w:pos="8306"/>
        </w:tabs>
        <w:kinsoku/>
        <w:wordWrap/>
        <w:overflowPunct/>
        <w:topLinePunct w:val="0"/>
        <w:autoSpaceDE/>
        <w:autoSpaceDN/>
        <w:bidi w:val="0"/>
        <w:adjustRightInd/>
        <w:snapToGrid/>
        <w:spacing w:line="312" w:lineRule="auto"/>
        <w:textAlignment w:val="auto"/>
        <w:rPr>
          <w:rFonts w:hint="eastAsia" w:ascii="Times New Roman" w:hAnsi="Times New Roman" w:eastAsia="宋体" w:cs="Times New Roman"/>
          <w:sz w:val="22"/>
          <w:szCs w:val="22"/>
        </w:rPr>
      </w:pPr>
      <w:r>
        <w:rPr>
          <w:rFonts w:hint="eastAsia" w:ascii="Times New Roman" w:hAnsi="Times New Roman" w:eastAsia="宋体" w:cs="Times New Roman"/>
          <w:sz w:val="22"/>
          <w:szCs w:val="22"/>
        </w:rPr>
        <w:fldChar w:fldCharType="begin"/>
      </w:r>
      <w:r>
        <w:rPr>
          <w:rFonts w:hint="eastAsia" w:ascii="Times New Roman" w:hAnsi="Times New Roman" w:eastAsia="宋体" w:cs="Times New Roman"/>
          <w:sz w:val="22"/>
          <w:szCs w:val="22"/>
        </w:rPr>
        <w:instrText xml:space="preserve"> HYPERLINK \l _Toc28850 </w:instrText>
      </w:r>
      <w:r>
        <w:rPr>
          <w:rFonts w:hint="eastAsia" w:ascii="Times New Roman" w:hAnsi="Times New Roman" w:eastAsia="宋体" w:cs="Times New Roman"/>
          <w:sz w:val="22"/>
          <w:szCs w:val="22"/>
        </w:rPr>
        <w:fldChar w:fldCharType="separate"/>
      </w:r>
      <w:r>
        <w:rPr>
          <w:rFonts w:hint="eastAsia" w:ascii="Times New Roman" w:hAnsi="Times New Roman" w:eastAsia="宋体" w:cs="Times New Roman"/>
          <w:sz w:val="22"/>
          <w:szCs w:val="22"/>
          <w:lang w:val="en-US" w:eastAsia="zh-CN"/>
        </w:rPr>
        <w:t>9</w:t>
      </w:r>
      <w:r>
        <w:rPr>
          <w:rFonts w:hint="eastAsia" w:ascii="Times New Roman" w:hAnsi="Times New Roman" w:eastAsia="宋体" w:cs="Times New Roman"/>
          <w:sz w:val="22"/>
          <w:szCs w:val="22"/>
        </w:rPr>
        <w:t>.</w:t>
      </w:r>
      <w:r>
        <w:rPr>
          <w:rFonts w:hint="eastAsia" w:ascii="Times New Roman" w:hAnsi="Times New Roman" w:eastAsia="宋体" w:cs="Times New Roman"/>
          <w:sz w:val="22"/>
          <w:szCs w:val="22"/>
          <w:lang w:val="en-US" w:eastAsia="zh-CN"/>
        </w:rPr>
        <w:t>2  应急减压系统</w:t>
      </w:r>
      <w:r>
        <w:rPr>
          <w:rFonts w:hint="eastAsia" w:ascii="Times New Roman" w:hAnsi="Times New Roman" w:eastAsia="宋体" w:cs="Times New Roman"/>
          <w:sz w:val="22"/>
          <w:szCs w:val="22"/>
        </w:rPr>
        <w:tab/>
      </w:r>
      <w:r>
        <w:rPr>
          <w:rFonts w:hint="eastAsia" w:ascii="Times New Roman" w:hAnsi="Times New Roman" w:eastAsia="宋体" w:cs="Times New Roman"/>
          <w:sz w:val="22"/>
          <w:szCs w:val="22"/>
        </w:rPr>
        <w:fldChar w:fldCharType="begin"/>
      </w:r>
      <w:r>
        <w:rPr>
          <w:rFonts w:hint="eastAsia" w:ascii="Times New Roman" w:hAnsi="Times New Roman" w:eastAsia="宋体" w:cs="Times New Roman"/>
          <w:sz w:val="22"/>
          <w:szCs w:val="22"/>
        </w:rPr>
        <w:instrText xml:space="preserve"> PAGEREF _Toc28850 \h </w:instrText>
      </w:r>
      <w:r>
        <w:rPr>
          <w:rFonts w:hint="eastAsia" w:ascii="Times New Roman" w:hAnsi="Times New Roman" w:eastAsia="宋体" w:cs="Times New Roman"/>
          <w:sz w:val="22"/>
          <w:szCs w:val="22"/>
        </w:rPr>
        <w:fldChar w:fldCharType="separate"/>
      </w:r>
      <w:r>
        <w:rPr>
          <w:rFonts w:hint="eastAsia" w:ascii="Times New Roman" w:hAnsi="Times New Roman" w:eastAsia="宋体" w:cs="Times New Roman"/>
          <w:sz w:val="22"/>
          <w:szCs w:val="22"/>
        </w:rPr>
        <w:t>26</w:t>
      </w:r>
      <w:r>
        <w:rPr>
          <w:rFonts w:hint="eastAsia" w:ascii="Times New Roman" w:hAnsi="Times New Roman" w:eastAsia="宋体" w:cs="Times New Roman"/>
          <w:sz w:val="22"/>
          <w:szCs w:val="22"/>
        </w:rPr>
        <w:fldChar w:fldCharType="end"/>
      </w:r>
      <w:r>
        <w:rPr>
          <w:rFonts w:hint="eastAsia" w:ascii="Times New Roman" w:hAnsi="Times New Roman" w:eastAsia="宋体" w:cs="Times New Roman"/>
          <w:sz w:val="22"/>
          <w:szCs w:val="22"/>
        </w:rPr>
        <w:fldChar w:fldCharType="end"/>
      </w:r>
    </w:p>
    <w:p>
      <w:pPr>
        <w:pStyle w:val="18"/>
        <w:keepNext w:val="0"/>
        <w:keepLines w:val="0"/>
        <w:pageBreakBefore w:val="0"/>
        <w:widowControl w:val="0"/>
        <w:tabs>
          <w:tab w:val="right" w:leader="dot" w:pos="8306"/>
        </w:tabs>
        <w:kinsoku/>
        <w:wordWrap/>
        <w:overflowPunct/>
        <w:topLinePunct w:val="0"/>
        <w:autoSpaceDE/>
        <w:autoSpaceDN/>
        <w:bidi w:val="0"/>
        <w:adjustRightInd/>
        <w:snapToGrid/>
        <w:spacing w:line="312" w:lineRule="auto"/>
        <w:textAlignment w:val="auto"/>
        <w:rPr>
          <w:rFonts w:hint="eastAsia" w:ascii="Times New Roman" w:hAnsi="Times New Roman" w:eastAsia="宋体" w:cs="Times New Roman"/>
          <w:sz w:val="22"/>
          <w:szCs w:val="22"/>
        </w:rPr>
      </w:pPr>
      <w:r>
        <w:rPr>
          <w:rFonts w:hint="eastAsia" w:ascii="Times New Roman" w:hAnsi="Times New Roman" w:eastAsia="宋体" w:cs="Times New Roman"/>
          <w:sz w:val="22"/>
          <w:szCs w:val="22"/>
        </w:rPr>
        <w:fldChar w:fldCharType="begin"/>
      </w:r>
      <w:r>
        <w:rPr>
          <w:rFonts w:hint="eastAsia" w:ascii="Times New Roman" w:hAnsi="Times New Roman" w:eastAsia="宋体" w:cs="Times New Roman"/>
          <w:sz w:val="22"/>
          <w:szCs w:val="22"/>
        </w:rPr>
        <w:instrText xml:space="preserve"> HYPERLINK \l _Toc10164 </w:instrText>
      </w:r>
      <w:r>
        <w:rPr>
          <w:rFonts w:hint="eastAsia" w:ascii="Times New Roman" w:hAnsi="Times New Roman" w:eastAsia="宋体" w:cs="Times New Roman"/>
          <w:sz w:val="22"/>
          <w:szCs w:val="22"/>
        </w:rPr>
        <w:fldChar w:fldCharType="separate"/>
      </w:r>
      <w:r>
        <w:rPr>
          <w:rFonts w:hint="eastAsia" w:ascii="Times New Roman" w:hAnsi="Times New Roman" w:eastAsia="宋体" w:cs="Times New Roman"/>
          <w:sz w:val="22"/>
          <w:szCs w:val="22"/>
          <w:lang w:val="en-US" w:eastAsia="zh-CN"/>
        </w:rPr>
        <w:t>9</w:t>
      </w:r>
      <w:r>
        <w:rPr>
          <w:rFonts w:hint="eastAsia" w:ascii="Times New Roman" w:hAnsi="Times New Roman" w:eastAsia="宋体" w:cs="Times New Roman"/>
          <w:sz w:val="22"/>
          <w:szCs w:val="22"/>
        </w:rPr>
        <w:t>.</w:t>
      </w:r>
      <w:r>
        <w:rPr>
          <w:rFonts w:hint="eastAsia" w:ascii="Times New Roman" w:hAnsi="Times New Roman" w:eastAsia="宋体" w:cs="Times New Roman"/>
          <w:sz w:val="22"/>
          <w:szCs w:val="22"/>
          <w:lang w:val="en-US" w:eastAsia="zh-CN"/>
        </w:rPr>
        <w:t>3  监测维护</w:t>
      </w:r>
      <w:r>
        <w:rPr>
          <w:rFonts w:hint="eastAsia" w:ascii="Times New Roman" w:hAnsi="Times New Roman" w:eastAsia="宋体" w:cs="Times New Roman"/>
          <w:sz w:val="22"/>
          <w:szCs w:val="22"/>
        </w:rPr>
        <w:tab/>
      </w:r>
      <w:r>
        <w:rPr>
          <w:rFonts w:hint="eastAsia" w:ascii="Times New Roman" w:hAnsi="Times New Roman" w:eastAsia="宋体" w:cs="Times New Roman"/>
          <w:sz w:val="22"/>
          <w:szCs w:val="22"/>
        </w:rPr>
        <w:fldChar w:fldCharType="begin"/>
      </w:r>
      <w:r>
        <w:rPr>
          <w:rFonts w:hint="eastAsia" w:ascii="Times New Roman" w:hAnsi="Times New Roman" w:eastAsia="宋体" w:cs="Times New Roman"/>
          <w:sz w:val="22"/>
          <w:szCs w:val="22"/>
        </w:rPr>
        <w:instrText xml:space="preserve"> PAGEREF _Toc10164 \h </w:instrText>
      </w:r>
      <w:r>
        <w:rPr>
          <w:rFonts w:hint="eastAsia" w:ascii="Times New Roman" w:hAnsi="Times New Roman" w:eastAsia="宋体" w:cs="Times New Roman"/>
          <w:sz w:val="22"/>
          <w:szCs w:val="22"/>
        </w:rPr>
        <w:fldChar w:fldCharType="separate"/>
      </w:r>
      <w:r>
        <w:rPr>
          <w:rFonts w:hint="eastAsia" w:ascii="Times New Roman" w:hAnsi="Times New Roman" w:eastAsia="宋体" w:cs="Times New Roman"/>
          <w:sz w:val="22"/>
          <w:szCs w:val="22"/>
        </w:rPr>
        <w:t>28</w:t>
      </w:r>
      <w:r>
        <w:rPr>
          <w:rFonts w:hint="eastAsia" w:ascii="Times New Roman" w:hAnsi="Times New Roman" w:eastAsia="宋体" w:cs="Times New Roman"/>
          <w:sz w:val="22"/>
          <w:szCs w:val="22"/>
        </w:rPr>
        <w:fldChar w:fldCharType="end"/>
      </w:r>
      <w:r>
        <w:rPr>
          <w:rFonts w:hint="eastAsia" w:ascii="Times New Roman" w:hAnsi="Times New Roman" w:eastAsia="宋体" w:cs="Times New Roman"/>
          <w:sz w:val="22"/>
          <w:szCs w:val="22"/>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12" w:lineRule="auto"/>
        <w:textAlignment w:val="auto"/>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rPr>
        <w:fldChar w:fldCharType="begin"/>
      </w:r>
      <w:r>
        <w:rPr>
          <w:rFonts w:hint="eastAsia" w:ascii="Times New Roman" w:hAnsi="Times New Roman" w:eastAsia="宋体" w:cs="Times New Roman"/>
          <w:b/>
          <w:bCs/>
          <w:sz w:val="24"/>
          <w:szCs w:val="24"/>
        </w:rPr>
        <w:instrText xml:space="preserve"> HYPERLINK \l _Toc31834 </w:instrText>
      </w:r>
      <w:r>
        <w:rPr>
          <w:rFonts w:hint="eastAsia" w:ascii="Times New Roman" w:hAnsi="Times New Roman" w:eastAsia="宋体" w:cs="Times New Roman"/>
          <w:b/>
          <w:bCs/>
          <w:sz w:val="24"/>
          <w:szCs w:val="24"/>
        </w:rPr>
        <w:fldChar w:fldCharType="separate"/>
      </w:r>
      <w:r>
        <w:rPr>
          <w:rFonts w:hint="eastAsia" w:ascii="Times New Roman" w:hAnsi="Times New Roman" w:eastAsia="宋体" w:cs="Times New Roman"/>
          <w:b/>
          <w:bCs/>
          <w:sz w:val="24"/>
          <w:szCs w:val="24"/>
          <w:lang w:val="en-US" w:eastAsia="zh-CN"/>
        </w:rPr>
        <w:t>附录A  隧道抗浮抗渗主动疏导处理技术</w:t>
      </w:r>
      <w:r>
        <w:rPr>
          <w:rFonts w:hint="eastAsia" w:ascii="Times New Roman" w:hAnsi="Times New Roman" w:eastAsia="宋体" w:cs="Times New Roman"/>
          <w:b/>
          <w:bCs/>
          <w:sz w:val="24"/>
          <w:szCs w:val="24"/>
        </w:rPr>
        <w:tab/>
      </w:r>
      <w:r>
        <w:rPr>
          <w:rFonts w:hint="eastAsia" w:ascii="Times New Roman" w:hAnsi="Times New Roman" w:eastAsia="宋体" w:cs="Times New Roman"/>
          <w:b/>
          <w:bCs/>
          <w:sz w:val="24"/>
          <w:szCs w:val="24"/>
        </w:rPr>
        <w:fldChar w:fldCharType="begin"/>
      </w:r>
      <w:r>
        <w:rPr>
          <w:rFonts w:hint="eastAsia" w:ascii="Times New Roman" w:hAnsi="Times New Roman" w:eastAsia="宋体" w:cs="Times New Roman"/>
          <w:b/>
          <w:bCs/>
          <w:sz w:val="24"/>
          <w:szCs w:val="24"/>
        </w:rPr>
        <w:instrText xml:space="preserve"> PAGEREF _Toc31834 \h </w:instrText>
      </w:r>
      <w:r>
        <w:rPr>
          <w:rFonts w:hint="eastAsia" w:ascii="Times New Roman" w:hAnsi="Times New Roman" w:eastAsia="宋体" w:cs="Times New Roman"/>
          <w:b/>
          <w:bCs/>
          <w:sz w:val="24"/>
          <w:szCs w:val="24"/>
        </w:rPr>
        <w:fldChar w:fldCharType="separate"/>
      </w:r>
      <w:r>
        <w:rPr>
          <w:rFonts w:hint="eastAsia" w:ascii="Times New Roman" w:hAnsi="Times New Roman" w:eastAsia="宋体" w:cs="Times New Roman"/>
          <w:b/>
          <w:bCs/>
          <w:sz w:val="24"/>
          <w:szCs w:val="24"/>
        </w:rPr>
        <w:t>31</w:t>
      </w:r>
      <w:r>
        <w:rPr>
          <w:rFonts w:hint="eastAsia" w:ascii="Times New Roman" w:hAnsi="Times New Roman" w:eastAsia="宋体" w:cs="Times New Roman"/>
          <w:b/>
          <w:bCs/>
          <w:sz w:val="24"/>
          <w:szCs w:val="24"/>
        </w:rPr>
        <w:fldChar w:fldCharType="end"/>
      </w:r>
      <w:r>
        <w:rPr>
          <w:rFonts w:hint="eastAsia" w:ascii="Times New Roman" w:hAnsi="Times New Roman" w:eastAsia="宋体" w:cs="Times New Roman"/>
          <w:b/>
          <w:bCs/>
          <w:sz w:val="24"/>
          <w:szCs w:val="24"/>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12" w:lineRule="auto"/>
        <w:textAlignment w:val="auto"/>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rPr>
        <w:fldChar w:fldCharType="begin"/>
      </w:r>
      <w:r>
        <w:rPr>
          <w:rFonts w:hint="eastAsia" w:ascii="Times New Roman" w:hAnsi="Times New Roman" w:eastAsia="宋体" w:cs="Times New Roman"/>
          <w:b/>
          <w:bCs/>
          <w:sz w:val="24"/>
          <w:szCs w:val="24"/>
        </w:rPr>
        <w:instrText xml:space="preserve"> HYPERLINK \l _Toc13397 </w:instrText>
      </w:r>
      <w:r>
        <w:rPr>
          <w:rFonts w:hint="eastAsia" w:ascii="Times New Roman" w:hAnsi="Times New Roman" w:eastAsia="宋体" w:cs="Times New Roman"/>
          <w:b/>
          <w:bCs/>
          <w:sz w:val="24"/>
          <w:szCs w:val="24"/>
        </w:rPr>
        <w:fldChar w:fldCharType="separate"/>
      </w:r>
      <w:r>
        <w:rPr>
          <w:rFonts w:hint="eastAsia" w:ascii="Times New Roman" w:hAnsi="Times New Roman" w:eastAsia="宋体" w:cs="Times New Roman"/>
          <w:b/>
          <w:bCs/>
          <w:sz w:val="24"/>
          <w:szCs w:val="24"/>
          <w:lang w:val="en-US" w:eastAsia="zh-CN"/>
        </w:rPr>
        <w:t>附表B  报审/验表</w:t>
      </w:r>
      <w:r>
        <w:rPr>
          <w:rFonts w:hint="eastAsia" w:ascii="Times New Roman" w:hAnsi="Times New Roman" w:eastAsia="宋体" w:cs="Times New Roman"/>
          <w:b/>
          <w:bCs/>
          <w:sz w:val="24"/>
          <w:szCs w:val="24"/>
        </w:rPr>
        <w:tab/>
      </w:r>
      <w:r>
        <w:rPr>
          <w:rFonts w:hint="eastAsia" w:ascii="Times New Roman" w:hAnsi="Times New Roman" w:eastAsia="宋体" w:cs="Times New Roman"/>
          <w:b/>
          <w:bCs/>
          <w:sz w:val="24"/>
          <w:szCs w:val="24"/>
        </w:rPr>
        <w:fldChar w:fldCharType="begin"/>
      </w:r>
      <w:r>
        <w:rPr>
          <w:rFonts w:hint="eastAsia" w:ascii="Times New Roman" w:hAnsi="Times New Roman" w:eastAsia="宋体" w:cs="Times New Roman"/>
          <w:b/>
          <w:bCs/>
          <w:sz w:val="24"/>
          <w:szCs w:val="24"/>
        </w:rPr>
        <w:instrText xml:space="preserve"> PAGEREF _Toc13397 \h </w:instrText>
      </w:r>
      <w:r>
        <w:rPr>
          <w:rFonts w:hint="eastAsia" w:ascii="Times New Roman" w:hAnsi="Times New Roman" w:eastAsia="宋体" w:cs="Times New Roman"/>
          <w:b/>
          <w:bCs/>
          <w:sz w:val="24"/>
          <w:szCs w:val="24"/>
        </w:rPr>
        <w:fldChar w:fldCharType="separate"/>
      </w:r>
      <w:r>
        <w:rPr>
          <w:rFonts w:hint="eastAsia" w:ascii="Times New Roman" w:hAnsi="Times New Roman" w:eastAsia="宋体" w:cs="Times New Roman"/>
          <w:b/>
          <w:bCs/>
          <w:sz w:val="24"/>
          <w:szCs w:val="24"/>
        </w:rPr>
        <w:t>34</w:t>
      </w:r>
      <w:r>
        <w:rPr>
          <w:rFonts w:hint="eastAsia" w:ascii="Times New Roman" w:hAnsi="Times New Roman" w:eastAsia="宋体" w:cs="Times New Roman"/>
          <w:b/>
          <w:bCs/>
          <w:sz w:val="24"/>
          <w:szCs w:val="24"/>
        </w:rPr>
        <w:fldChar w:fldCharType="end"/>
      </w:r>
      <w:r>
        <w:rPr>
          <w:rFonts w:hint="eastAsia" w:ascii="Times New Roman" w:hAnsi="Times New Roman" w:eastAsia="宋体" w:cs="Times New Roman"/>
          <w:b/>
          <w:bCs/>
          <w:sz w:val="24"/>
          <w:szCs w:val="24"/>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12" w:lineRule="auto"/>
        <w:textAlignment w:val="auto"/>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rPr>
        <w:fldChar w:fldCharType="begin"/>
      </w:r>
      <w:r>
        <w:rPr>
          <w:rFonts w:hint="eastAsia" w:ascii="Times New Roman" w:hAnsi="Times New Roman" w:eastAsia="宋体" w:cs="Times New Roman"/>
          <w:b/>
          <w:bCs/>
          <w:sz w:val="24"/>
          <w:szCs w:val="24"/>
        </w:rPr>
        <w:instrText xml:space="preserve"> HYPERLINK \l _Toc16847 </w:instrText>
      </w:r>
      <w:r>
        <w:rPr>
          <w:rFonts w:hint="eastAsia" w:ascii="Times New Roman" w:hAnsi="Times New Roman" w:eastAsia="宋体" w:cs="Times New Roman"/>
          <w:b/>
          <w:bCs/>
          <w:sz w:val="24"/>
          <w:szCs w:val="24"/>
        </w:rPr>
        <w:fldChar w:fldCharType="separate"/>
      </w:r>
      <w:r>
        <w:rPr>
          <w:rFonts w:hint="eastAsia" w:ascii="Times New Roman" w:hAnsi="Times New Roman" w:eastAsia="宋体" w:cs="Times New Roman"/>
          <w:b/>
          <w:bCs/>
          <w:sz w:val="24"/>
          <w:szCs w:val="24"/>
          <w:lang w:val="en-US" w:eastAsia="zh-CN"/>
        </w:rPr>
        <w:t>附表C  工程质量验收记录</w:t>
      </w:r>
      <w:r>
        <w:rPr>
          <w:rFonts w:hint="eastAsia" w:ascii="Times New Roman" w:hAnsi="Times New Roman" w:eastAsia="宋体" w:cs="Times New Roman"/>
          <w:b/>
          <w:bCs/>
          <w:sz w:val="24"/>
          <w:szCs w:val="24"/>
        </w:rPr>
        <w:tab/>
      </w:r>
      <w:r>
        <w:rPr>
          <w:rFonts w:hint="eastAsia" w:ascii="Times New Roman" w:hAnsi="Times New Roman" w:eastAsia="宋体" w:cs="Times New Roman"/>
          <w:b/>
          <w:bCs/>
          <w:sz w:val="24"/>
          <w:szCs w:val="24"/>
        </w:rPr>
        <w:fldChar w:fldCharType="begin"/>
      </w:r>
      <w:r>
        <w:rPr>
          <w:rFonts w:hint="eastAsia" w:ascii="Times New Roman" w:hAnsi="Times New Roman" w:eastAsia="宋体" w:cs="Times New Roman"/>
          <w:b/>
          <w:bCs/>
          <w:sz w:val="24"/>
          <w:szCs w:val="24"/>
        </w:rPr>
        <w:instrText xml:space="preserve"> PAGEREF _Toc16847 \h </w:instrText>
      </w:r>
      <w:r>
        <w:rPr>
          <w:rFonts w:hint="eastAsia" w:ascii="Times New Roman" w:hAnsi="Times New Roman" w:eastAsia="宋体" w:cs="Times New Roman"/>
          <w:b/>
          <w:bCs/>
          <w:sz w:val="24"/>
          <w:szCs w:val="24"/>
        </w:rPr>
        <w:fldChar w:fldCharType="separate"/>
      </w:r>
      <w:r>
        <w:rPr>
          <w:rFonts w:hint="eastAsia" w:ascii="Times New Roman" w:hAnsi="Times New Roman" w:eastAsia="宋体" w:cs="Times New Roman"/>
          <w:b/>
          <w:bCs/>
          <w:sz w:val="24"/>
          <w:szCs w:val="24"/>
        </w:rPr>
        <w:t>35</w:t>
      </w:r>
      <w:r>
        <w:rPr>
          <w:rFonts w:hint="eastAsia" w:ascii="Times New Roman" w:hAnsi="Times New Roman" w:eastAsia="宋体" w:cs="Times New Roman"/>
          <w:b/>
          <w:bCs/>
          <w:sz w:val="24"/>
          <w:szCs w:val="24"/>
        </w:rPr>
        <w:fldChar w:fldCharType="end"/>
      </w:r>
      <w:r>
        <w:rPr>
          <w:rFonts w:hint="eastAsia" w:ascii="Times New Roman" w:hAnsi="Times New Roman" w:eastAsia="宋体" w:cs="Times New Roman"/>
          <w:b/>
          <w:bCs/>
          <w:sz w:val="24"/>
          <w:szCs w:val="24"/>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12" w:lineRule="auto"/>
        <w:textAlignment w:val="auto"/>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rPr>
        <w:fldChar w:fldCharType="begin"/>
      </w:r>
      <w:r>
        <w:rPr>
          <w:rFonts w:hint="eastAsia" w:ascii="Times New Roman" w:hAnsi="Times New Roman" w:eastAsia="宋体" w:cs="Times New Roman"/>
          <w:b/>
          <w:bCs/>
          <w:sz w:val="24"/>
          <w:szCs w:val="24"/>
        </w:rPr>
        <w:instrText xml:space="preserve"> HYPERLINK \l _Toc13198 </w:instrText>
      </w:r>
      <w:r>
        <w:rPr>
          <w:rFonts w:hint="eastAsia" w:ascii="Times New Roman" w:hAnsi="Times New Roman" w:eastAsia="宋体" w:cs="Times New Roman"/>
          <w:b/>
          <w:bCs/>
          <w:sz w:val="24"/>
          <w:szCs w:val="24"/>
        </w:rPr>
        <w:fldChar w:fldCharType="separate"/>
      </w:r>
      <w:r>
        <w:rPr>
          <w:rFonts w:hint="eastAsia" w:ascii="Times New Roman" w:hAnsi="Times New Roman" w:eastAsia="宋体" w:cs="Times New Roman"/>
          <w:b/>
          <w:bCs/>
          <w:sz w:val="24"/>
          <w:szCs w:val="24"/>
          <w:lang w:val="en-US" w:eastAsia="zh-CN"/>
        </w:rPr>
        <w:t>附表D  检验批质量验收记录</w:t>
      </w:r>
      <w:r>
        <w:rPr>
          <w:rFonts w:hint="eastAsia" w:ascii="Times New Roman" w:hAnsi="Times New Roman" w:eastAsia="宋体" w:cs="Times New Roman"/>
          <w:b/>
          <w:bCs/>
          <w:sz w:val="24"/>
          <w:szCs w:val="24"/>
        </w:rPr>
        <w:tab/>
      </w:r>
      <w:r>
        <w:rPr>
          <w:rFonts w:hint="eastAsia" w:ascii="Times New Roman" w:hAnsi="Times New Roman" w:eastAsia="宋体" w:cs="Times New Roman"/>
          <w:b/>
          <w:bCs/>
          <w:sz w:val="24"/>
          <w:szCs w:val="24"/>
        </w:rPr>
        <w:fldChar w:fldCharType="begin"/>
      </w:r>
      <w:r>
        <w:rPr>
          <w:rFonts w:hint="eastAsia" w:ascii="Times New Roman" w:hAnsi="Times New Roman" w:eastAsia="宋体" w:cs="Times New Roman"/>
          <w:b/>
          <w:bCs/>
          <w:sz w:val="24"/>
          <w:szCs w:val="24"/>
        </w:rPr>
        <w:instrText xml:space="preserve"> PAGEREF _Toc13198 \h </w:instrText>
      </w:r>
      <w:r>
        <w:rPr>
          <w:rFonts w:hint="eastAsia" w:ascii="Times New Roman" w:hAnsi="Times New Roman" w:eastAsia="宋体" w:cs="Times New Roman"/>
          <w:b/>
          <w:bCs/>
          <w:sz w:val="24"/>
          <w:szCs w:val="24"/>
        </w:rPr>
        <w:fldChar w:fldCharType="separate"/>
      </w:r>
      <w:r>
        <w:rPr>
          <w:rFonts w:hint="eastAsia" w:ascii="Times New Roman" w:hAnsi="Times New Roman" w:eastAsia="宋体" w:cs="Times New Roman"/>
          <w:b/>
          <w:bCs/>
          <w:sz w:val="24"/>
          <w:szCs w:val="24"/>
        </w:rPr>
        <w:t>36</w:t>
      </w:r>
      <w:r>
        <w:rPr>
          <w:rFonts w:hint="eastAsia" w:ascii="Times New Roman" w:hAnsi="Times New Roman" w:eastAsia="宋体" w:cs="Times New Roman"/>
          <w:b/>
          <w:bCs/>
          <w:sz w:val="24"/>
          <w:szCs w:val="24"/>
        </w:rPr>
        <w:fldChar w:fldCharType="end"/>
      </w:r>
      <w:r>
        <w:rPr>
          <w:rFonts w:hint="eastAsia" w:ascii="Times New Roman" w:hAnsi="Times New Roman" w:eastAsia="宋体" w:cs="Times New Roman"/>
          <w:b/>
          <w:bCs/>
          <w:sz w:val="24"/>
          <w:szCs w:val="24"/>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12" w:lineRule="auto"/>
        <w:textAlignment w:val="auto"/>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rPr>
        <w:fldChar w:fldCharType="begin"/>
      </w:r>
      <w:r>
        <w:rPr>
          <w:rFonts w:hint="eastAsia" w:ascii="Times New Roman" w:hAnsi="Times New Roman" w:eastAsia="宋体" w:cs="Times New Roman"/>
          <w:b/>
          <w:bCs/>
          <w:sz w:val="24"/>
          <w:szCs w:val="24"/>
        </w:rPr>
        <w:instrText xml:space="preserve"> HYPERLINK \l _Toc8316 </w:instrText>
      </w:r>
      <w:r>
        <w:rPr>
          <w:rFonts w:hint="eastAsia" w:ascii="Times New Roman" w:hAnsi="Times New Roman" w:eastAsia="宋体" w:cs="Times New Roman"/>
          <w:b/>
          <w:bCs/>
          <w:sz w:val="24"/>
          <w:szCs w:val="24"/>
        </w:rPr>
        <w:fldChar w:fldCharType="separate"/>
      </w:r>
      <w:r>
        <w:rPr>
          <w:rFonts w:hint="eastAsia" w:ascii="Times New Roman" w:hAnsi="Times New Roman" w:eastAsia="宋体" w:cs="Times New Roman"/>
          <w:b/>
          <w:bCs/>
          <w:sz w:val="24"/>
          <w:szCs w:val="24"/>
          <w:lang w:val="en-US" w:eastAsia="zh-CN"/>
        </w:rPr>
        <w:t>附表E  隐蔽工程验收记录</w:t>
      </w:r>
      <w:r>
        <w:rPr>
          <w:rFonts w:hint="eastAsia" w:ascii="Times New Roman" w:hAnsi="Times New Roman" w:eastAsia="宋体" w:cs="Times New Roman"/>
          <w:b/>
          <w:bCs/>
          <w:sz w:val="24"/>
          <w:szCs w:val="24"/>
        </w:rPr>
        <w:tab/>
      </w:r>
      <w:r>
        <w:rPr>
          <w:rFonts w:hint="eastAsia" w:ascii="Times New Roman" w:hAnsi="Times New Roman" w:eastAsia="宋体" w:cs="Times New Roman"/>
          <w:b/>
          <w:bCs/>
          <w:sz w:val="24"/>
          <w:szCs w:val="24"/>
        </w:rPr>
        <w:fldChar w:fldCharType="begin"/>
      </w:r>
      <w:r>
        <w:rPr>
          <w:rFonts w:hint="eastAsia" w:ascii="Times New Roman" w:hAnsi="Times New Roman" w:eastAsia="宋体" w:cs="Times New Roman"/>
          <w:b/>
          <w:bCs/>
          <w:sz w:val="24"/>
          <w:szCs w:val="24"/>
        </w:rPr>
        <w:instrText xml:space="preserve"> PAGEREF _Toc8316 \h </w:instrText>
      </w:r>
      <w:r>
        <w:rPr>
          <w:rFonts w:hint="eastAsia" w:ascii="Times New Roman" w:hAnsi="Times New Roman" w:eastAsia="宋体" w:cs="Times New Roman"/>
          <w:b/>
          <w:bCs/>
          <w:sz w:val="24"/>
          <w:szCs w:val="24"/>
        </w:rPr>
        <w:fldChar w:fldCharType="separate"/>
      </w:r>
      <w:r>
        <w:rPr>
          <w:rFonts w:hint="eastAsia" w:ascii="Times New Roman" w:hAnsi="Times New Roman" w:eastAsia="宋体" w:cs="Times New Roman"/>
          <w:b/>
          <w:bCs/>
          <w:sz w:val="24"/>
          <w:szCs w:val="24"/>
        </w:rPr>
        <w:t>37</w:t>
      </w:r>
      <w:r>
        <w:rPr>
          <w:rFonts w:hint="eastAsia" w:ascii="Times New Roman" w:hAnsi="Times New Roman" w:eastAsia="宋体" w:cs="Times New Roman"/>
          <w:b/>
          <w:bCs/>
          <w:sz w:val="24"/>
          <w:szCs w:val="24"/>
        </w:rPr>
        <w:fldChar w:fldCharType="end"/>
      </w:r>
      <w:r>
        <w:rPr>
          <w:rFonts w:hint="eastAsia" w:ascii="Times New Roman" w:hAnsi="Times New Roman" w:eastAsia="宋体" w:cs="Times New Roman"/>
          <w:b/>
          <w:bCs/>
          <w:sz w:val="24"/>
          <w:szCs w:val="24"/>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12" w:lineRule="auto"/>
        <w:textAlignment w:val="auto"/>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rPr>
        <w:fldChar w:fldCharType="begin"/>
      </w:r>
      <w:r>
        <w:rPr>
          <w:rFonts w:hint="eastAsia" w:ascii="Times New Roman" w:hAnsi="Times New Roman" w:eastAsia="宋体" w:cs="Times New Roman"/>
          <w:b/>
          <w:bCs/>
          <w:sz w:val="24"/>
          <w:szCs w:val="24"/>
        </w:rPr>
        <w:instrText xml:space="preserve"> HYPERLINK \l _Toc8480 </w:instrText>
      </w:r>
      <w:r>
        <w:rPr>
          <w:rFonts w:hint="eastAsia" w:ascii="Times New Roman" w:hAnsi="Times New Roman" w:eastAsia="宋体" w:cs="Times New Roman"/>
          <w:b/>
          <w:bCs/>
          <w:sz w:val="24"/>
          <w:szCs w:val="24"/>
        </w:rPr>
        <w:fldChar w:fldCharType="separate"/>
      </w:r>
      <w:r>
        <w:rPr>
          <w:rFonts w:hint="eastAsia" w:ascii="Times New Roman" w:hAnsi="Times New Roman" w:eastAsia="宋体" w:cs="Times New Roman"/>
          <w:b/>
          <w:bCs/>
          <w:sz w:val="24"/>
          <w:szCs w:val="24"/>
          <w:lang w:val="zh-CN" w:eastAsia="zh-CN"/>
        </w:rPr>
        <w:t>本规程用词说明</w:t>
      </w:r>
      <w:r>
        <w:rPr>
          <w:rFonts w:hint="eastAsia" w:ascii="Times New Roman" w:hAnsi="Times New Roman" w:eastAsia="宋体" w:cs="Times New Roman"/>
          <w:b/>
          <w:bCs/>
          <w:sz w:val="24"/>
          <w:szCs w:val="24"/>
        </w:rPr>
        <w:tab/>
      </w:r>
      <w:r>
        <w:rPr>
          <w:rFonts w:hint="eastAsia" w:ascii="Times New Roman" w:hAnsi="Times New Roman" w:eastAsia="宋体" w:cs="Times New Roman"/>
          <w:b/>
          <w:bCs/>
          <w:sz w:val="24"/>
          <w:szCs w:val="24"/>
        </w:rPr>
        <w:fldChar w:fldCharType="begin"/>
      </w:r>
      <w:r>
        <w:rPr>
          <w:rFonts w:hint="eastAsia" w:ascii="Times New Roman" w:hAnsi="Times New Roman" w:eastAsia="宋体" w:cs="Times New Roman"/>
          <w:b/>
          <w:bCs/>
          <w:sz w:val="24"/>
          <w:szCs w:val="24"/>
        </w:rPr>
        <w:instrText xml:space="preserve"> PAGEREF _Toc8480 \h </w:instrText>
      </w:r>
      <w:r>
        <w:rPr>
          <w:rFonts w:hint="eastAsia" w:ascii="Times New Roman" w:hAnsi="Times New Roman" w:eastAsia="宋体" w:cs="Times New Roman"/>
          <w:b/>
          <w:bCs/>
          <w:sz w:val="24"/>
          <w:szCs w:val="24"/>
        </w:rPr>
        <w:fldChar w:fldCharType="separate"/>
      </w:r>
      <w:r>
        <w:rPr>
          <w:rFonts w:hint="eastAsia" w:ascii="Times New Roman" w:hAnsi="Times New Roman" w:eastAsia="宋体" w:cs="Times New Roman"/>
          <w:b/>
          <w:bCs/>
          <w:sz w:val="24"/>
          <w:szCs w:val="24"/>
        </w:rPr>
        <w:t>38</w:t>
      </w:r>
      <w:r>
        <w:rPr>
          <w:rFonts w:hint="eastAsia" w:ascii="Times New Roman" w:hAnsi="Times New Roman" w:eastAsia="宋体" w:cs="Times New Roman"/>
          <w:b/>
          <w:bCs/>
          <w:sz w:val="24"/>
          <w:szCs w:val="24"/>
        </w:rPr>
        <w:fldChar w:fldCharType="end"/>
      </w:r>
      <w:r>
        <w:rPr>
          <w:rFonts w:hint="eastAsia" w:ascii="Times New Roman" w:hAnsi="Times New Roman" w:eastAsia="宋体" w:cs="Times New Roman"/>
          <w:b/>
          <w:bCs/>
          <w:sz w:val="24"/>
          <w:szCs w:val="24"/>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12" w:lineRule="auto"/>
        <w:textAlignment w:val="auto"/>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rPr>
        <w:fldChar w:fldCharType="begin"/>
      </w:r>
      <w:r>
        <w:rPr>
          <w:rFonts w:hint="eastAsia" w:ascii="Times New Roman" w:hAnsi="Times New Roman" w:eastAsia="宋体" w:cs="Times New Roman"/>
          <w:b/>
          <w:bCs/>
          <w:sz w:val="24"/>
          <w:szCs w:val="24"/>
        </w:rPr>
        <w:instrText xml:space="preserve"> HYPERLINK \l _Toc24341 </w:instrText>
      </w:r>
      <w:r>
        <w:rPr>
          <w:rFonts w:hint="eastAsia" w:ascii="Times New Roman" w:hAnsi="Times New Roman" w:eastAsia="宋体" w:cs="Times New Roman"/>
          <w:b/>
          <w:bCs/>
          <w:sz w:val="24"/>
          <w:szCs w:val="24"/>
        </w:rPr>
        <w:fldChar w:fldCharType="separate"/>
      </w:r>
      <w:r>
        <w:rPr>
          <w:rFonts w:hint="eastAsia" w:ascii="Times New Roman" w:hAnsi="Times New Roman" w:eastAsia="宋体" w:cs="Times New Roman"/>
          <w:b/>
          <w:bCs/>
          <w:sz w:val="24"/>
          <w:szCs w:val="24"/>
          <w:lang w:val="en-US" w:eastAsia="zh-CN"/>
        </w:rPr>
        <w:t>引用标准名录</w:t>
      </w:r>
      <w:r>
        <w:rPr>
          <w:rFonts w:hint="eastAsia" w:ascii="Times New Roman" w:hAnsi="Times New Roman" w:eastAsia="宋体" w:cs="Times New Roman"/>
          <w:b/>
          <w:bCs/>
          <w:sz w:val="24"/>
          <w:szCs w:val="24"/>
        </w:rPr>
        <w:tab/>
      </w:r>
      <w:r>
        <w:rPr>
          <w:rFonts w:hint="eastAsia" w:ascii="Times New Roman" w:hAnsi="Times New Roman" w:eastAsia="宋体" w:cs="Times New Roman"/>
          <w:b/>
          <w:bCs/>
          <w:sz w:val="24"/>
          <w:szCs w:val="24"/>
        </w:rPr>
        <w:fldChar w:fldCharType="begin"/>
      </w:r>
      <w:r>
        <w:rPr>
          <w:rFonts w:hint="eastAsia" w:ascii="Times New Roman" w:hAnsi="Times New Roman" w:eastAsia="宋体" w:cs="Times New Roman"/>
          <w:b/>
          <w:bCs/>
          <w:sz w:val="24"/>
          <w:szCs w:val="24"/>
        </w:rPr>
        <w:instrText xml:space="preserve"> PAGEREF _Toc24341 \h </w:instrText>
      </w:r>
      <w:r>
        <w:rPr>
          <w:rFonts w:hint="eastAsia" w:ascii="Times New Roman" w:hAnsi="Times New Roman" w:eastAsia="宋体" w:cs="Times New Roman"/>
          <w:b/>
          <w:bCs/>
          <w:sz w:val="24"/>
          <w:szCs w:val="24"/>
        </w:rPr>
        <w:fldChar w:fldCharType="separate"/>
      </w:r>
      <w:r>
        <w:rPr>
          <w:rFonts w:hint="eastAsia" w:ascii="Times New Roman" w:hAnsi="Times New Roman" w:eastAsia="宋体" w:cs="Times New Roman"/>
          <w:b/>
          <w:bCs/>
          <w:sz w:val="24"/>
          <w:szCs w:val="24"/>
        </w:rPr>
        <w:t>39</w:t>
      </w:r>
      <w:r>
        <w:rPr>
          <w:rFonts w:hint="eastAsia" w:ascii="Times New Roman" w:hAnsi="Times New Roman" w:eastAsia="宋体" w:cs="Times New Roman"/>
          <w:b/>
          <w:bCs/>
          <w:sz w:val="24"/>
          <w:szCs w:val="24"/>
        </w:rPr>
        <w:fldChar w:fldCharType="end"/>
      </w:r>
      <w:r>
        <w:rPr>
          <w:rFonts w:hint="eastAsia" w:ascii="Times New Roman" w:hAnsi="Times New Roman" w:eastAsia="宋体" w:cs="Times New Roman"/>
          <w:b/>
          <w:bCs/>
          <w:sz w:val="24"/>
          <w:szCs w:val="24"/>
        </w:rPr>
        <w:fldChar w:fldCharType="end"/>
      </w:r>
    </w:p>
    <w:p>
      <w:pPr>
        <w:pStyle w:val="4"/>
        <w:bidi w:val="0"/>
        <w:rPr>
          <w:rFonts w:hint="eastAsia" w:ascii="Times New Roman" w:hAnsi="Times New Roman"/>
        </w:rPr>
      </w:pPr>
      <w:r>
        <w:rPr>
          <w:rFonts w:hint="eastAsia" w:ascii="Times New Roman" w:hAnsi="Times New Roman"/>
        </w:rPr>
        <w:fldChar w:fldCharType="end"/>
      </w:r>
    </w:p>
    <w:p>
      <w:pPr>
        <w:pStyle w:val="4"/>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Contents</w:t>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12" w:lineRule="auto"/>
        <w:textAlignment w:val="auto"/>
        <w:rPr>
          <w:b/>
          <w:bCs/>
          <w:sz w:val="24"/>
          <w:szCs w:val="24"/>
        </w:rPr>
      </w:pPr>
      <w:r>
        <w:rPr>
          <w:rFonts w:hint="eastAsia"/>
        </w:rPr>
        <w:fldChar w:fldCharType="begin"/>
      </w:r>
      <w:r>
        <w:rPr>
          <w:rFonts w:hint="eastAsia"/>
        </w:rPr>
        <w:instrText xml:space="preserve">TOC \o "1-3" \h \u </w:instrText>
      </w:r>
      <w:r>
        <w:rPr>
          <w:rFonts w:hint="eastAsia"/>
        </w:rPr>
        <w:fldChar w:fldCharType="separate"/>
      </w:r>
      <w:r>
        <w:rPr>
          <w:rFonts w:hint="eastAsia" w:ascii="Times New Roman" w:hAnsi="Times New Roman"/>
          <w:b/>
          <w:bCs/>
          <w:sz w:val="24"/>
          <w:szCs w:val="24"/>
        </w:rPr>
        <w:fldChar w:fldCharType="begin"/>
      </w:r>
      <w:r>
        <w:rPr>
          <w:rFonts w:hint="eastAsia" w:ascii="Times New Roman" w:hAnsi="Times New Roman"/>
          <w:b/>
          <w:bCs/>
          <w:sz w:val="24"/>
          <w:szCs w:val="24"/>
        </w:rPr>
        <w:instrText xml:space="preserve"> HYPERLINK \l _Toc19892 </w:instrText>
      </w:r>
      <w:r>
        <w:rPr>
          <w:rFonts w:hint="eastAsia" w:ascii="Times New Roman" w:hAnsi="Times New Roman"/>
          <w:b/>
          <w:bCs/>
          <w:sz w:val="24"/>
          <w:szCs w:val="24"/>
        </w:rPr>
        <w:fldChar w:fldCharType="separate"/>
      </w:r>
      <w:r>
        <w:rPr>
          <w:rFonts w:hint="eastAsia"/>
          <w:b/>
          <w:bCs/>
          <w:sz w:val="24"/>
          <w:szCs w:val="24"/>
          <w:lang w:val="en-US" w:eastAsia="zh-CN"/>
        </w:rPr>
        <w:t>1  General</w:t>
      </w:r>
      <w:r>
        <w:rPr>
          <w:b/>
          <w:bCs/>
          <w:sz w:val="24"/>
          <w:szCs w:val="24"/>
        </w:rPr>
        <w:tab/>
      </w:r>
      <w:r>
        <w:rPr>
          <w:b/>
          <w:bCs/>
          <w:sz w:val="24"/>
          <w:szCs w:val="24"/>
        </w:rPr>
        <w:fldChar w:fldCharType="begin"/>
      </w:r>
      <w:r>
        <w:rPr>
          <w:b/>
          <w:bCs/>
          <w:sz w:val="24"/>
          <w:szCs w:val="24"/>
        </w:rPr>
        <w:instrText xml:space="preserve"> PAGEREF _Toc19892 \h </w:instrText>
      </w:r>
      <w:r>
        <w:rPr>
          <w:b/>
          <w:bCs/>
          <w:sz w:val="24"/>
          <w:szCs w:val="24"/>
        </w:rPr>
        <w:fldChar w:fldCharType="separate"/>
      </w:r>
      <w:r>
        <w:rPr>
          <w:b/>
          <w:bCs/>
          <w:sz w:val="24"/>
          <w:szCs w:val="24"/>
        </w:rPr>
        <w:t>4</w:t>
      </w:r>
      <w:r>
        <w:rPr>
          <w:b/>
          <w:bCs/>
          <w:sz w:val="24"/>
          <w:szCs w:val="24"/>
        </w:rPr>
        <w:fldChar w:fldCharType="end"/>
      </w:r>
      <w:r>
        <w:rPr>
          <w:rFonts w:hint="eastAsia" w:ascii="Times New Roman" w:hAnsi="Times New Roman"/>
          <w:b/>
          <w:bCs/>
          <w:sz w:val="24"/>
          <w:szCs w:val="24"/>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12" w:lineRule="auto"/>
        <w:textAlignment w:val="auto"/>
        <w:rPr>
          <w:b/>
          <w:bCs/>
          <w:sz w:val="24"/>
          <w:szCs w:val="24"/>
        </w:rPr>
      </w:pPr>
      <w:r>
        <w:rPr>
          <w:rFonts w:hint="eastAsia" w:ascii="Times New Roman" w:hAnsi="Times New Roman"/>
          <w:b/>
          <w:bCs/>
          <w:sz w:val="24"/>
          <w:szCs w:val="24"/>
        </w:rPr>
        <w:fldChar w:fldCharType="begin"/>
      </w:r>
      <w:r>
        <w:rPr>
          <w:rFonts w:hint="eastAsia" w:ascii="Times New Roman" w:hAnsi="Times New Roman"/>
          <w:b/>
          <w:bCs/>
          <w:sz w:val="24"/>
          <w:szCs w:val="24"/>
        </w:rPr>
        <w:instrText xml:space="preserve"> HYPERLINK \l _Toc18569 </w:instrText>
      </w:r>
      <w:r>
        <w:rPr>
          <w:rFonts w:hint="eastAsia" w:ascii="Times New Roman" w:hAnsi="Times New Roman"/>
          <w:b/>
          <w:bCs/>
          <w:sz w:val="24"/>
          <w:szCs w:val="24"/>
        </w:rPr>
        <w:fldChar w:fldCharType="separate"/>
      </w:r>
      <w:r>
        <w:rPr>
          <w:rFonts w:hint="eastAsia"/>
          <w:b/>
          <w:bCs/>
          <w:sz w:val="24"/>
          <w:szCs w:val="24"/>
          <w:lang w:val="en-US"/>
        </w:rPr>
        <w:t xml:space="preserve">2 </w:t>
      </w:r>
      <w:r>
        <w:rPr>
          <w:rFonts w:hint="eastAsia"/>
          <w:b/>
          <w:bCs/>
          <w:sz w:val="24"/>
          <w:szCs w:val="24"/>
          <w:lang w:val="en-US" w:eastAsia="zh-CN"/>
        </w:rPr>
        <w:t xml:space="preserve"> Terms and symbols</w:t>
      </w:r>
      <w:r>
        <w:rPr>
          <w:b/>
          <w:bCs/>
          <w:sz w:val="24"/>
          <w:szCs w:val="24"/>
        </w:rPr>
        <w:tab/>
      </w:r>
      <w:r>
        <w:rPr>
          <w:b/>
          <w:bCs/>
          <w:sz w:val="24"/>
          <w:szCs w:val="24"/>
        </w:rPr>
        <w:fldChar w:fldCharType="begin"/>
      </w:r>
      <w:r>
        <w:rPr>
          <w:b/>
          <w:bCs/>
          <w:sz w:val="24"/>
          <w:szCs w:val="24"/>
        </w:rPr>
        <w:instrText xml:space="preserve"> PAGEREF _Toc18569 \h </w:instrText>
      </w:r>
      <w:r>
        <w:rPr>
          <w:b/>
          <w:bCs/>
          <w:sz w:val="24"/>
          <w:szCs w:val="24"/>
        </w:rPr>
        <w:fldChar w:fldCharType="separate"/>
      </w:r>
      <w:r>
        <w:rPr>
          <w:b/>
          <w:bCs/>
          <w:sz w:val="24"/>
          <w:szCs w:val="24"/>
        </w:rPr>
        <w:t>5</w:t>
      </w:r>
      <w:r>
        <w:rPr>
          <w:b/>
          <w:bCs/>
          <w:sz w:val="24"/>
          <w:szCs w:val="24"/>
        </w:rPr>
        <w:fldChar w:fldCharType="end"/>
      </w:r>
      <w:r>
        <w:rPr>
          <w:rFonts w:hint="eastAsia" w:ascii="Times New Roman" w:hAnsi="Times New Roman"/>
          <w:b/>
          <w:bCs/>
          <w:sz w:val="24"/>
          <w:szCs w:val="24"/>
        </w:rPr>
        <w:fldChar w:fldCharType="end"/>
      </w:r>
    </w:p>
    <w:p>
      <w:pPr>
        <w:pStyle w:val="18"/>
        <w:keepNext w:val="0"/>
        <w:keepLines w:val="0"/>
        <w:pageBreakBefore w:val="0"/>
        <w:widowControl w:val="0"/>
        <w:tabs>
          <w:tab w:val="right" w:leader="dot" w:pos="8306"/>
        </w:tabs>
        <w:kinsoku/>
        <w:wordWrap/>
        <w:overflowPunct/>
        <w:topLinePunct w:val="0"/>
        <w:autoSpaceDE/>
        <w:autoSpaceDN/>
        <w:bidi w:val="0"/>
        <w:adjustRightInd/>
        <w:snapToGrid/>
        <w:spacing w:line="312" w:lineRule="auto"/>
        <w:textAlignment w:val="auto"/>
        <w:rPr>
          <w:sz w:val="22"/>
          <w:szCs w:val="22"/>
        </w:rPr>
      </w:pPr>
      <w:r>
        <w:rPr>
          <w:rFonts w:hint="eastAsia" w:ascii="Times New Roman" w:hAnsi="Times New Roman"/>
          <w:sz w:val="22"/>
          <w:szCs w:val="22"/>
        </w:rPr>
        <w:fldChar w:fldCharType="begin"/>
      </w:r>
      <w:r>
        <w:rPr>
          <w:rFonts w:hint="eastAsia" w:ascii="Times New Roman" w:hAnsi="Times New Roman"/>
          <w:sz w:val="22"/>
          <w:szCs w:val="22"/>
        </w:rPr>
        <w:instrText xml:space="preserve"> HYPERLINK \l _Toc31793 </w:instrText>
      </w:r>
      <w:r>
        <w:rPr>
          <w:rFonts w:hint="eastAsia" w:ascii="Times New Roman" w:hAnsi="Times New Roman"/>
          <w:sz w:val="22"/>
          <w:szCs w:val="22"/>
        </w:rPr>
        <w:fldChar w:fldCharType="separate"/>
      </w:r>
      <w:r>
        <w:rPr>
          <w:rFonts w:hint="eastAsia"/>
          <w:sz w:val="22"/>
          <w:szCs w:val="22"/>
          <w:lang w:val="en-US"/>
        </w:rPr>
        <w:t xml:space="preserve">2.1 </w:t>
      </w:r>
      <w:r>
        <w:rPr>
          <w:rFonts w:hint="eastAsia"/>
          <w:sz w:val="22"/>
          <w:szCs w:val="22"/>
          <w:lang w:val="en-US" w:eastAsia="zh-CN"/>
        </w:rPr>
        <w:t xml:space="preserve"> Terms</w:t>
      </w:r>
      <w:r>
        <w:rPr>
          <w:sz w:val="22"/>
          <w:szCs w:val="22"/>
        </w:rPr>
        <w:tab/>
      </w:r>
      <w:r>
        <w:rPr>
          <w:sz w:val="22"/>
          <w:szCs w:val="22"/>
        </w:rPr>
        <w:fldChar w:fldCharType="begin"/>
      </w:r>
      <w:r>
        <w:rPr>
          <w:sz w:val="22"/>
          <w:szCs w:val="22"/>
        </w:rPr>
        <w:instrText xml:space="preserve"> PAGEREF _Toc31793 \h </w:instrText>
      </w:r>
      <w:r>
        <w:rPr>
          <w:sz w:val="22"/>
          <w:szCs w:val="22"/>
        </w:rPr>
        <w:fldChar w:fldCharType="separate"/>
      </w:r>
      <w:r>
        <w:rPr>
          <w:sz w:val="22"/>
          <w:szCs w:val="22"/>
        </w:rPr>
        <w:t>5</w:t>
      </w:r>
      <w:r>
        <w:rPr>
          <w:sz w:val="22"/>
          <w:szCs w:val="22"/>
        </w:rPr>
        <w:fldChar w:fldCharType="end"/>
      </w:r>
      <w:r>
        <w:rPr>
          <w:rFonts w:hint="eastAsia" w:ascii="Times New Roman" w:hAnsi="Times New Roman"/>
          <w:sz w:val="22"/>
          <w:szCs w:val="22"/>
        </w:rPr>
        <w:fldChar w:fldCharType="end"/>
      </w:r>
    </w:p>
    <w:p>
      <w:pPr>
        <w:pStyle w:val="18"/>
        <w:keepNext w:val="0"/>
        <w:keepLines w:val="0"/>
        <w:pageBreakBefore w:val="0"/>
        <w:widowControl w:val="0"/>
        <w:tabs>
          <w:tab w:val="right" w:leader="dot" w:pos="8306"/>
        </w:tabs>
        <w:kinsoku/>
        <w:wordWrap/>
        <w:overflowPunct/>
        <w:topLinePunct w:val="0"/>
        <w:autoSpaceDE/>
        <w:autoSpaceDN/>
        <w:bidi w:val="0"/>
        <w:adjustRightInd/>
        <w:snapToGrid/>
        <w:spacing w:line="312" w:lineRule="auto"/>
        <w:textAlignment w:val="auto"/>
        <w:rPr>
          <w:sz w:val="22"/>
          <w:szCs w:val="22"/>
        </w:rPr>
      </w:pPr>
      <w:r>
        <w:rPr>
          <w:rFonts w:hint="eastAsia" w:ascii="Times New Roman" w:hAnsi="Times New Roman"/>
          <w:sz w:val="22"/>
          <w:szCs w:val="22"/>
        </w:rPr>
        <w:fldChar w:fldCharType="begin"/>
      </w:r>
      <w:r>
        <w:rPr>
          <w:rFonts w:hint="eastAsia" w:ascii="Times New Roman" w:hAnsi="Times New Roman"/>
          <w:sz w:val="22"/>
          <w:szCs w:val="22"/>
        </w:rPr>
        <w:instrText xml:space="preserve"> HYPERLINK \l _Toc28720 </w:instrText>
      </w:r>
      <w:r>
        <w:rPr>
          <w:rFonts w:hint="eastAsia" w:ascii="Times New Roman" w:hAnsi="Times New Roman"/>
          <w:sz w:val="22"/>
          <w:szCs w:val="22"/>
        </w:rPr>
        <w:fldChar w:fldCharType="separate"/>
      </w:r>
      <w:r>
        <w:rPr>
          <w:rFonts w:hint="eastAsia"/>
          <w:sz w:val="22"/>
          <w:szCs w:val="22"/>
          <w:lang w:val="en-US"/>
        </w:rPr>
        <w:t xml:space="preserve">2.2 </w:t>
      </w:r>
      <w:r>
        <w:rPr>
          <w:rFonts w:hint="eastAsia"/>
          <w:sz w:val="22"/>
          <w:szCs w:val="22"/>
          <w:lang w:val="en-US" w:eastAsia="zh-CN"/>
        </w:rPr>
        <w:t xml:space="preserve"> symbols</w:t>
      </w:r>
      <w:r>
        <w:rPr>
          <w:sz w:val="22"/>
          <w:szCs w:val="22"/>
        </w:rPr>
        <w:tab/>
      </w:r>
      <w:r>
        <w:rPr>
          <w:sz w:val="22"/>
          <w:szCs w:val="22"/>
        </w:rPr>
        <w:fldChar w:fldCharType="begin"/>
      </w:r>
      <w:r>
        <w:rPr>
          <w:sz w:val="22"/>
          <w:szCs w:val="22"/>
        </w:rPr>
        <w:instrText xml:space="preserve"> PAGEREF _Toc28720 \h </w:instrText>
      </w:r>
      <w:r>
        <w:rPr>
          <w:sz w:val="22"/>
          <w:szCs w:val="22"/>
        </w:rPr>
        <w:fldChar w:fldCharType="separate"/>
      </w:r>
      <w:r>
        <w:rPr>
          <w:sz w:val="22"/>
          <w:szCs w:val="22"/>
        </w:rPr>
        <w:t>6</w:t>
      </w:r>
      <w:r>
        <w:rPr>
          <w:sz w:val="22"/>
          <w:szCs w:val="22"/>
        </w:rPr>
        <w:fldChar w:fldCharType="end"/>
      </w:r>
      <w:r>
        <w:rPr>
          <w:rFonts w:hint="eastAsia" w:ascii="Times New Roman" w:hAnsi="Times New Roman"/>
          <w:sz w:val="22"/>
          <w:szCs w:val="22"/>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12" w:lineRule="auto"/>
        <w:textAlignment w:val="auto"/>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rPr>
        <w:fldChar w:fldCharType="begin"/>
      </w:r>
      <w:r>
        <w:rPr>
          <w:rFonts w:hint="eastAsia" w:ascii="Times New Roman" w:hAnsi="Times New Roman" w:eastAsia="宋体" w:cs="Times New Roman"/>
          <w:b/>
          <w:bCs/>
          <w:sz w:val="24"/>
          <w:szCs w:val="24"/>
        </w:rPr>
        <w:instrText xml:space="preserve"> HYPERLINK \l _Toc13564 </w:instrText>
      </w:r>
      <w:r>
        <w:rPr>
          <w:rFonts w:hint="eastAsia" w:ascii="Times New Roman" w:hAnsi="Times New Roman" w:eastAsia="宋体" w:cs="Times New Roman"/>
          <w:b/>
          <w:bCs/>
          <w:sz w:val="24"/>
          <w:szCs w:val="24"/>
        </w:rPr>
        <w:fldChar w:fldCharType="separate"/>
      </w:r>
      <w:r>
        <w:rPr>
          <w:rFonts w:hint="eastAsia" w:ascii="Times New Roman" w:hAnsi="Times New Roman" w:eastAsia="宋体" w:cs="Times New Roman"/>
          <w:b/>
          <w:bCs/>
          <w:sz w:val="24"/>
          <w:szCs w:val="24"/>
        </w:rPr>
        <w:t xml:space="preserve">3 </w:t>
      </w:r>
      <w:r>
        <w:rPr>
          <w:rFonts w:hint="eastAsia" w:ascii="Times New Roman" w:hAnsi="Times New Roman" w:eastAsia="宋体" w:cs="Times New Roman"/>
          <w:b/>
          <w:bCs/>
          <w:sz w:val="24"/>
          <w:szCs w:val="24"/>
          <w:lang w:val="en-US"/>
        </w:rPr>
        <w:t xml:space="preserve"> </w:t>
      </w:r>
      <w:r>
        <w:rPr>
          <w:rFonts w:hint="eastAsia" w:cs="Times New Roman"/>
          <w:b/>
          <w:bCs/>
          <w:sz w:val="24"/>
          <w:szCs w:val="24"/>
          <w:lang w:val="en-US" w:eastAsia="zh-CN"/>
        </w:rPr>
        <w:t>B</w:t>
      </w:r>
      <w:r>
        <w:rPr>
          <w:rFonts w:hint="eastAsia" w:ascii="Times New Roman" w:hAnsi="Times New Roman" w:eastAsia="宋体" w:cs="Times New Roman"/>
          <w:b/>
          <w:bCs/>
          <w:sz w:val="24"/>
          <w:szCs w:val="24"/>
        </w:rPr>
        <w:t>asic requirements</w:t>
      </w:r>
      <w:r>
        <w:rPr>
          <w:rFonts w:hint="eastAsia" w:ascii="Times New Roman" w:hAnsi="Times New Roman" w:eastAsia="宋体" w:cs="Times New Roman"/>
          <w:b/>
          <w:bCs/>
          <w:sz w:val="24"/>
          <w:szCs w:val="24"/>
        </w:rPr>
        <w:tab/>
      </w:r>
      <w:r>
        <w:rPr>
          <w:rFonts w:hint="eastAsia" w:ascii="Times New Roman" w:hAnsi="Times New Roman" w:eastAsia="宋体" w:cs="Times New Roman"/>
          <w:b/>
          <w:bCs/>
          <w:sz w:val="24"/>
          <w:szCs w:val="24"/>
        </w:rPr>
        <w:fldChar w:fldCharType="begin"/>
      </w:r>
      <w:r>
        <w:rPr>
          <w:rFonts w:hint="eastAsia" w:ascii="Times New Roman" w:hAnsi="Times New Roman" w:eastAsia="宋体" w:cs="Times New Roman"/>
          <w:b/>
          <w:bCs/>
          <w:sz w:val="24"/>
          <w:szCs w:val="24"/>
        </w:rPr>
        <w:instrText xml:space="preserve"> PAGEREF _Toc13564 \h </w:instrText>
      </w:r>
      <w:r>
        <w:rPr>
          <w:rFonts w:hint="eastAsia" w:ascii="Times New Roman" w:hAnsi="Times New Roman" w:eastAsia="宋体" w:cs="Times New Roman"/>
          <w:b/>
          <w:bCs/>
          <w:sz w:val="24"/>
          <w:szCs w:val="24"/>
        </w:rPr>
        <w:fldChar w:fldCharType="separate"/>
      </w:r>
      <w:r>
        <w:rPr>
          <w:rFonts w:hint="eastAsia" w:ascii="Times New Roman" w:hAnsi="Times New Roman" w:eastAsia="宋体" w:cs="Times New Roman"/>
          <w:b/>
          <w:bCs/>
          <w:sz w:val="24"/>
          <w:szCs w:val="24"/>
        </w:rPr>
        <w:t>7</w:t>
      </w:r>
      <w:r>
        <w:rPr>
          <w:rFonts w:hint="eastAsia" w:ascii="Times New Roman" w:hAnsi="Times New Roman" w:eastAsia="宋体" w:cs="Times New Roman"/>
          <w:b/>
          <w:bCs/>
          <w:sz w:val="24"/>
          <w:szCs w:val="24"/>
        </w:rPr>
        <w:fldChar w:fldCharType="end"/>
      </w:r>
      <w:r>
        <w:rPr>
          <w:rFonts w:hint="eastAsia" w:ascii="Times New Roman" w:hAnsi="Times New Roman" w:eastAsia="宋体" w:cs="Times New Roman"/>
          <w:b/>
          <w:bCs/>
          <w:sz w:val="24"/>
          <w:szCs w:val="24"/>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12" w:lineRule="auto"/>
        <w:textAlignment w:val="auto"/>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rPr>
        <w:fldChar w:fldCharType="begin"/>
      </w:r>
      <w:r>
        <w:rPr>
          <w:rFonts w:hint="eastAsia" w:ascii="Times New Roman" w:hAnsi="Times New Roman" w:eastAsia="宋体" w:cs="Times New Roman"/>
          <w:b/>
          <w:bCs/>
          <w:sz w:val="24"/>
          <w:szCs w:val="24"/>
        </w:rPr>
        <w:instrText xml:space="preserve"> HYPERLINK \l _Toc23343 </w:instrText>
      </w:r>
      <w:r>
        <w:rPr>
          <w:rFonts w:hint="eastAsia" w:ascii="Times New Roman" w:hAnsi="Times New Roman" w:eastAsia="宋体" w:cs="Times New Roman"/>
          <w:b/>
          <w:bCs/>
          <w:sz w:val="24"/>
          <w:szCs w:val="24"/>
        </w:rPr>
        <w:fldChar w:fldCharType="separate"/>
      </w:r>
      <w:r>
        <w:rPr>
          <w:rFonts w:hint="eastAsia" w:ascii="Times New Roman" w:hAnsi="Times New Roman" w:eastAsia="宋体" w:cs="Times New Roman"/>
          <w:b/>
          <w:bCs/>
          <w:sz w:val="24"/>
          <w:szCs w:val="24"/>
        </w:rPr>
        <w:t xml:space="preserve">4 </w:t>
      </w:r>
      <w:r>
        <w:rPr>
          <w:rFonts w:hint="eastAsia" w:cs="Times New Roman"/>
          <w:b/>
          <w:bCs/>
          <w:sz w:val="24"/>
          <w:szCs w:val="24"/>
          <w:lang w:val="en-US" w:eastAsia="zh-CN"/>
        </w:rPr>
        <w:t xml:space="preserve"> </w:t>
      </w:r>
      <w:r>
        <w:rPr>
          <w:rFonts w:hint="eastAsia" w:ascii="Times New Roman" w:hAnsi="Times New Roman" w:eastAsia="宋体" w:cs="Times New Roman"/>
          <w:b/>
          <w:bCs/>
          <w:sz w:val="24"/>
          <w:szCs w:val="24"/>
        </w:rPr>
        <w:t>Materials</w:t>
      </w:r>
      <w:r>
        <w:rPr>
          <w:rFonts w:hint="eastAsia" w:ascii="Times New Roman" w:hAnsi="Times New Roman" w:eastAsia="宋体" w:cs="Times New Roman"/>
          <w:b/>
          <w:bCs/>
          <w:sz w:val="24"/>
          <w:szCs w:val="24"/>
        </w:rPr>
        <w:tab/>
      </w:r>
      <w:r>
        <w:rPr>
          <w:rFonts w:hint="eastAsia" w:ascii="Times New Roman" w:hAnsi="Times New Roman" w:eastAsia="宋体" w:cs="Times New Roman"/>
          <w:b/>
          <w:bCs/>
          <w:sz w:val="24"/>
          <w:szCs w:val="24"/>
        </w:rPr>
        <w:fldChar w:fldCharType="begin"/>
      </w:r>
      <w:r>
        <w:rPr>
          <w:rFonts w:hint="eastAsia" w:ascii="Times New Roman" w:hAnsi="Times New Roman" w:eastAsia="宋体" w:cs="Times New Roman"/>
          <w:b/>
          <w:bCs/>
          <w:sz w:val="24"/>
          <w:szCs w:val="24"/>
        </w:rPr>
        <w:instrText xml:space="preserve"> PAGEREF _Toc23343 \h </w:instrText>
      </w:r>
      <w:r>
        <w:rPr>
          <w:rFonts w:hint="eastAsia" w:ascii="Times New Roman" w:hAnsi="Times New Roman" w:eastAsia="宋体" w:cs="Times New Roman"/>
          <w:b/>
          <w:bCs/>
          <w:sz w:val="24"/>
          <w:szCs w:val="24"/>
        </w:rPr>
        <w:fldChar w:fldCharType="separate"/>
      </w:r>
      <w:r>
        <w:rPr>
          <w:rFonts w:hint="eastAsia" w:ascii="Times New Roman" w:hAnsi="Times New Roman" w:eastAsia="宋体" w:cs="Times New Roman"/>
          <w:b/>
          <w:bCs/>
          <w:sz w:val="24"/>
          <w:szCs w:val="24"/>
        </w:rPr>
        <w:t>9</w:t>
      </w:r>
      <w:r>
        <w:rPr>
          <w:rFonts w:hint="eastAsia" w:ascii="Times New Roman" w:hAnsi="Times New Roman" w:eastAsia="宋体" w:cs="Times New Roman"/>
          <w:b/>
          <w:bCs/>
          <w:sz w:val="24"/>
          <w:szCs w:val="24"/>
        </w:rPr>
        <w:fldChar w:fldCharType="end"/>
      </w:r>
      <w:r>
        <w:rPr>
          <w:rFonts w:hint="eastAsia" w:ascii="Times New Roman" w:hAnsi="Times New Roman" w:eastAsia="宋体" w:cs="Times New Roman"/>
          <w:b/>
          <w:bCs/>
          <w:sz w:val="24"/>
          <w:szCs w:val="24"/>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12" w:lineRule="auto"/>
        <w:textAlignment w:val="auto"/>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rPr>
        <w:fldChar w:fldCharType="begin"/>
      </w:r>
      <w:r>
        <w:rPr>
          <w:rFonts w:hint="eastAsia" w:ascii="Times New Roman" w:hAnsi="Times New Roman" w:eastAsia="宋体" w:cs="Times New Roman"/>
          <w:b/>
          <w:bCs/>
          <w:sz w:val="24"/>
          <w:szCs w:val="24"/>
        </w:rPr>
        <w:instrText xml:space="preserve"> HYPERLINK \l _Toc17925 </w:instrText>
      </w:r>
      <w:r>
        <w:rPr>
          <w:rFonts w:hint="eastAsia" w:ascii="Times New Roman" w:hAnsi="Times New Roman" w:eastAsia="宋体" w:cs="Times New Roman"/>
          <w:b/>
          <w:bCs/>
          <w:sz w:val="24"/>
          <w:szCs w:val="24"/>
        </w:rPr>
        <w:fldChar w:fldCharType="separate"/>
      </w:r>
      <w:r>
        <w:rPr>
          <w:rFonts w:hint="eastAsia" w:ascii="Times New Roman" w:hAnsi="Times New Roman" w:eastAsia="宋体" w:cs="Times New Roman"/>
          <w:b/>
          <w:bCs/>
          <w:sz w:val="24"/>
          <w:szCs w:val="24"/>
        </w:rPr>
        <w:t>5</w:t>
      </w:r>
      <w:r>
        <w:rPr>
          <w:rFonts w:hint="eastAsia" w:cs="Times New Roman"/>
          <w:b/>
          <w:bCs/>
          <w:sz w:val="24"/>
          <w:szCs w:val="24"/>
          <w:lang w:val="en-US" w:eastAsia="zh-CN"/>
        </w:rPr>
        <w:t xml:space="preserve"> </w:t>
      </w:r>
      <w:r>
        <w:rPr>
          <w:rFonts w:hint="eastAsia" w:ascii="Times New Roman" w:hAnsi="Times New Roman" w:eastAsia="宋体" w:cs="Times New Roman"/>
          <w:b/>
          <w:bCs/>
          <w:sz w:val="24"/>
          <w:szCs w:val="24"/>
        </w:rPr>
        <w:t xml:space="preserve"> Geological Survey and appraisal</w:t>
      </w:r>
      <w:r>
        <w:rPr>
          <w:rFonts w:hint="eastAsia" w:ascii="Times New Roman" w:hAnsi="Times New Roman" w:eastAsia="宋体" w:cs="Times New Roman"/>
          <w:b/>
          <w:bCs/>
          <w:sz w:val="24"/>
          <w:szCs w:val="24"/>
        </w:rPr>
        <w:tab/>
      </w:r>
      <w:r>
        <w:rPr>
          <w:rFonts w:hint="eastAsia" w:ascii="Times New Roman" w:hAnsi="Times New Roman" w:eastAsia="宋体" w:cs="Times New Roman"/>
          <w:b/>
          <w:bCs/>
          <w:sz w:val="24"/>
          <w:szCs w:val="24"/>
        </w:rPr>
        <w:fldChar w:fldCharType="begin"/>
      </w:r>
      <w:r>
        <w:rPr>
          <w:rFonts w:hint="eastAsia" w:ascii="Times New Roman" w:hAnsi="Times New Roman" w:eastAsia="宋体" w:cs="Times New Roman"/>
          <w:b/>
          <w:bCs/>
          <w:sz w:val="24"/>
          <w:szCs w:val="24"/>
        </w:rPr>
        <w:instrText xml:space="preserve"> PAGEREF _Toc17925 \h </w:instrText>
      </w:r>
      <w:r>
        <w:rPr>
          <w:rFonts w:hint="eastAsia" w:ascii="Times New Roman" w:hAnsi="Times New Roman" w:eastAsia="宋体" w:cs="Times New Roman"/>
          <w:b/>
          <w:bCs/>
          <w:sz w:val="24"/>
          <w:szCs w:val="24"/>
        </w:rPr>
        <w:fldChar w:fldCharType="separate"/>
      </w:r>
      <w:r>
        <w:rPr>
          <w:rFonts w:hint="eastAsia" w:ascii="Times New Roman" w:hAnsi="Times New Roman" w:eastAsia="宋体" w:cs="Times New Roman"/>
          <w:b/>
          <w:bCs/>
          <w:sz w:val="24"/>
          <w:szCs w:val="24"/>
        </w:rPr>
        <w:t>13</w:t>
      </w:r>
      <w:r>
        <w:rPr>
          <w:rFonts w:hint="eastAsia" w:ascii="Times New Roman" w:hAnsi="Times New Roman" w:eastAsia="宋体" w:cs="Times New Roman"/>
          <w:b/>
          <w:bCs/>
          <w:sz w:val="24"/>
          <w:szCs w:val="24"/>
        </w:rPr>
        <w:fldChar w:fldCharType="end"/>
      </w:r>
      <w:r>
        <w:rPr>
          <w:rFonts w:hint="eastAsia" w:ascii="Times New Roman" w:hAnsi="Times New Roman" w:eastAsia="宋体" w:cs="Times New Roman"/>
          <w:b/>
          <w:bCs/>
          <w:sz w:val="24"/>
          <w:szCs w:val="24"/>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12" w:lineRule="auto"/>
        <w:textAlignment w:val="auto"/>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rPr>
        <w:fldChar w:fldCharType="begin"/>
      </w:r>
      <w:r>
        <w:rPr>
          <w:rFonts w:hint="eastAsia" w:ascii="Times New Roman" w:hAnsi="Times New Roman" w:eastAsia="宋体" w:cs="Times New Roman"/>
          <w:b/>
          <w:bCs/>
          <w:sz w:val="24"/>
          <w:szCs w:val="24"/>
        </w:rPr>
        <w:instrText xml:space="preserve"> HYPERLINK \l _Toc31648 </w:instrText>
      </w:r>
      <w:r>
        <w:rPr>
          <w:rFonts w:hint="eastAsia" w:ascii="Times New Roman" w:hAnsi="Times New Roman" w:eastAsia="宋体" w:cs="Times New Roman"/>
          <w:b/>
          <w:bCs/>
          <w:sz w:val="24"/>
          <w:szCs w:val="24"/>
        </w:rPr>
        <w:fldChar w:fldCharType="separate"/>
      </w:r>
      <w:r>
        <w:rPr>
          <w:rFonts w:hint="eastAsia" w:ascii="Times New Roman" w:hAnsi="Times New Roman" w:eastAsia="宋体" w:cs="Times New Roman"/>
          <w:b/>
          <w:bCs/>
          <w:sz w:val="24"/>
          <w:szCs w:val="24"/>
        </w:rPr>
        <w:t xml:space="preserve">6 </w:t>
      </w:r>
      <w:r>
        <w:rPr>
          <w:rFonts w:hint="eastAsia" w:cs="Times New Roman"/>
          <w:b/>
          <w:bCs/>
          <w:sz w:val="24"/>
          <w:szCs w:val="24"/>
          <w:lang w:val="en-US" w:eastAsia="zh-CN"/>
        </w:rPr>
        <w:t xml:space="preserve"> </w:t>
      </w:r>
      <w:r>
        <w:rPr>
          <w:rFonts w:hint="eastAsia" w:ascii="Times New Roman" w:hAnsi="Times New Roman" w:eastAsia="宋体" w:cs="Times New Roman"/>
          <w:b/>
          <w:bCs/>
          <w:sz w:val="24"/>
          <w:szCs w:val="24"/>
        </w:rPr>
        <w:t>Design and construction</w:t>
      </w:r>
      <w:r>
        <w:rPr>
          <w:rFonts w:hint="eastAsia" w:ascii="Times New Roman" w:hAnsi="Times New Roman" w:eastAsia="宋体" w:cs="Times New Roman"/>
          <w:b/>
          <w:bCs/>
          <w:sz w:val="24"/>
          <w:szCs w:val="24"/>
        </w:rPr>
        <w:tab/>
      </w:r>
      <w:r>
        <w:rPr>
          <w:rFonts w:hint="eastAsia" w:ascii="Times New Roman" w:hAnsi="Times New Roman" w:eastAsia="宋体" w:cs="Times New Roman"/>
          <w:b/>
          <w:bCs/>
          <w:sz w:val="24"/>
          <w:szCs w:val="24"/>
        </w:rPr>
        <w:fldChar w:fldCharType="begin"/>
      </w:r>
      <w:r>
        <w:rPr>
          <w:rFonts w:hint="eastAsia" w:ascii="Times New Roman" w:hAnsi="Times New Roman" w:eastAsia="宋体" w:cs="Times New Roman"/>
          <w:b/>
          <w:bCs/>
          <w:sz w:val="24"/>
          <w:szCs w:val="24"/>
        </w:rPr>
        <w:instrText xml:space="preserve"> PAGEREF _Toc31648 \h </w:instrText>
      </w:r>
      <w:r>
        <w:rPr>
          <w:rFonts w:hint="eastAsia" w:ascii="Times New Roman" w:hAnsi="Times New Roman" w:eastAsia="宋体" w:cs="Times New Roman"/>
          <w:b/>
          <w:bCs/>
          <w:sz w:val="24"/>
          <w:szCs w:val="24"/>
        </w:rPr>
        <w:fldChar w:fldCharType="separate"/>
      </w:r>
      <w:r>
        <w:rPr>
          <w:rFonts w:hint="eastAsia" w:ascii="Times New Roman" w:hAnsi="Times New Roman" w:eastAsia="宋体" w:cs="Times New Roman"/>
          <w:b/>
          <w:bCs/>
          <w:sz w:val="24"/>
          <w:szCs w:val="24"/>
        </w:rPr>
        <w:t>14</w:t>
      </w:r>
      <w:r>
        <w:rPr>
          <w:rFonts w:hint="eastAsia" w:ascii="Times New Roman" w:hAnsi="Times New Roman" w:eastAsia="宋体" w:cs="Times New Roman"/>
          <w:b/>
          <w:bCs/>
          <w:sz w:val="24"/>
          <w:szCs w:val="24"/>
        </w:rPr>
        <w:fldChar w:fldCharType="end"/>
      </w:r>
      <w:r>
        <w:rPr>
          <w:rFonts w:hint="eastAsia" w:ascii="Times New Roman" w:hAnsi="Times New Roman" w:eastAsia="宋体" w:cs="Times New Roman"/>
          <w:b/>
          <w:bCs/>
          <w:sz w:val="24"/>
          <w:szCs w:val="24"/>
        </w:rPr>
        <w:fldChar w:fldCharType="end"/>
      </w:r>
    </w:p>
    <w:p>
      <w:pPr>
        <w:pStyle w:val="18"/>
        <w:keepNext w:val="0"/>
        <w:keepLines w:val="0"/>
        <w:pageBreakBefore w:val="0"/>
        <w:widowControl w:val="0"/>
        <w:tabs>
          <w:tab w:val="right" w:leader="dot" w:pos="8306"/>
        </w:tabs>
        <w:kinsoku/>
        <w:wordWrap/>
        <w:overflowPunct/>
        <w:topLinePunct w:val="0"/>
        <w:autoSpaceDE/>
        <w:autoSpaceDN/>
        <w:bidi w:val="0"/>
        <w:adjustRightInd/>
        <w:snapToGrid/>
        <w:spacing w:line="312" w:lineRule="auto"/>
        <w:textAlignment w:val="auto"/>
        <w:rPr>
          <w:rFonts w:hint="eastAsia" w:ascii="Times New Roman" w:hAnsi="Times New Roman" w:eastAsia="宋体" w:cs="Times New Roman"/>
          <w:sz w:val="22"/>
          <w:szCs w:val="22"/>
        </w:rPr>
      </w:pPr>
      <w:r>
        <w:rPr>
          <w:rFonts w:hint="eastAsia" w:ascii="Times New Roman" w:hAnsi="Times New Roman" w:eastAsia="宋体" w:cs="Times New Roman"/>
          <w:sz w:val="22"/>
          <w:szCs w:val="22"/>
        </w:rPr>
        <w:fldChar w:fldCharType="begin"/>
      </w:r>
      <w:r>
        <w:rPr>
          <w:rFonts w:hint="eastAsia" w:ascii="Times New Roman" w:hAnsi="Times New Roman" w:eastAsia="宋体" w:cs="Times New Roman"/>
          <w:sz w:val="22"/>
          <w:szCs w:val="22"/>
        </w:rPr>
        <w:instrText xml:space="preserve"> HYPERLINK \l _Toc3367 </w:instrText>
      </w:r>
      <w:r>
        <w:rPr>
          <w:rFonts w:hint="eastAsia" w:ascii="Times New Roman" w:hAnsi="Times New Roman" w:eastAsia="宋体" w:cs="Times New Roman"/>
          <w:sz w:val="22"/>
          <w:szCs w:val="22"/>
        </w:rPr>
        <w:fldChar w:fldCharType="separate"/>
      </w:r>
      <w:r>
        <w:rPr>
          <w:rFonts w:hint="eastAsia" w:ascii="Times New Roman" w:hAnsi="Times New Roman" w:eastAsia="宋体" w:cs="Times New Roman"/>
          <w:sz w:val="22"/>
          <w:szCs w:val="22"/>
          <w:lang w:val="en-US" w:eastAsia="zh-CN"/>
        </w:rPr>
        <w:t xml:space="preserve">6.1  </w:t>
      </w:r>
      <w:r>
        <w:rPr>
          <w:rFonts w:hint="eastAsia"/>
        </w:rPr>
        <w:t>G</w:t>
      </w:r>
      <w:r>
        <w:t>eneral regulation</w:t>
      </w:r>
      <w:r>
        <w:rPr>
          <w:rFonts w:hint="eastAsia" w:ascii="Times New Roman" w:hAnsi="Times New Roman" w:eastAsia="宋体" w:cs="Times New Roman"/>
          <w:sz w:val="22"/>
          <w:szCs w:val="22"/>
        </w:rPr>
        <w:tab/>
      </w:r>
      <w:r>
        <w:rPr>
          <w:rFonts w:hint="eastAsia" w:ascii="Times New Roman" w:hAnsi="Times New Roman" w:eastAsia="宋体" w:cs="Times New Roman"/>
          <w:sz w:val="22"/>
          <w:szCs w:val="22"/>
        </w:rPr>
        <w:fldChar w:fldCharType="begin"/>
      </w:r>
      <w:r>
        <w:rPr>
          <w:rFonts w:hint="eastAsia" w:ascii="Times New Roman" w:hAnsi="Times New Roman" w:eastAsia="宋体" w:cs="Times New Roman"/>
          <w:sz w:val="22"/>
          <w:szCs w:val="22"/>
        </w:rPr>
        <w:instrText xml:space="preserve"> PAGEREF _Toc3367 \h </w:instrText>
      </w:r>
      <w:r>
        <w:rPr>
          <w:rFonts w:hint="eastAsia" w:ascii="Times New Roman" w:hAnsi="Times New Roman" w:eastAsia="宋体" w:cs="Times New Roman"/>
          <w:sz w:val="22"/>
          <w:szCs w:val="22"/>
        </w:rPr>
        <w:fldChar w:fldCharType="separate"/>
      </w:r>
      <w:r>
        <w:rPr>
          <w:rFonts w:hint="eastAsia" w:ascii="Times New Roman" w:hAnsi="Times New Roman" w:eastAsia="宋体" w:cs="Times New Roman"/>
          <w:sz w:val="22"/>
          <w:szCs w:val="22"/>
        </w:rPr>
        <w:t>14</w:t>
      </w:r>
      <w:r>
        <w:rPr>
          <w:rFonts w:hint="eastAsia" w:ascii="Times New Roman" w:hAnsi="Times New Roman" w:eastAsia="宋体" w:cs="Times New Roman"/>
          <w:sz w:val="22"/>
          <w:szCs w:val="22"/>
        </w:rPr>
        <w:fldChar w:fldCharType="end"/>
      </w:r>
      <w:r>
        <w:rPr>
          <w:rFonts w:hint="eastAsia" w:ascii="Times New Roman" w:hAnsi="Times New Roman" w:eastAsia="宋体" w:cs="Times New Roman"/>
          <w:sz w:val="22"/>
          <w:szCs w:val="22"/>
        </w:rPr>
        <w:fldChar w:fldCharType="end"/>
      </w:r>
    </w:p>
    <w:p>
      <w:pPr>
        <w:pStyle w:val="18"/>
        <w:keepNext w:val="0"/>
        <w:keepLines w:val="0"/>
        <w:pageBreakBefore w:val="0"/>
        <w:widowControl w:val="0"/>
        <w:tabs>
          <w:tab w:val="right" w:leader="dot" w:pos="8306"/>
        </w:tabs>
        <w:kinsoku/>
        <w:wordWrap/>
        <w:overflowPunct/>
        <w:topLinePunct w:val="0"/>
        <w:autoSpaceDE/>
        <w:autoSpaceDN/>
        <w:bidi w:val="0"/>
        <w:adjustRightInd/>
        <w:snapToGrid/>
        <w:spacing w:line="312" w:lineRule="auto"/>
        <w:textAlignment w:val="auto"/>
        <w:rPr>
          <w:rFonts w:hint="eastAsia" w:ascii="Times New Roman" w:hAnsi="Times New Roman" w:eastAsia="宋体" w:cs="Times New Roman"/>
          <w:sz w:val="22"/>
          <w:szCs w:val="22"/>
        </w:rPr>
      </w:pPr>
      <w:r>
        <w:rPr>
          <w:rFonts w:hint="eastAsia" w:ascii="Times New Roman" w:hAnsi="Times New Roman" w:eastAsia="宋体" w:cs="Times New Roman"/>
          <w:sz w:val="22"/>
          <w:szCs w:val="22"/>
        </w:rPr>
        <w:fldChar w:fldCharType="begin"/>
      </w:r>
      <w:r>
        <w:rPr>
          <w:rFonts w:hint="eastAsia" w:ascii="Times New Roman" w:hAnsi="Times New Roman" w:eastAsia="宋体" w:cs="Times New Roman"/>
          <w:sz w:val="22"/>
          <w:szCs w:val="22"/>
        </w:rPr>
        <w:instrText xml:space="preserve"> HYPERLINK \l _Toc17275 </w:instrText>
      </w:r>
      <w:r>
        <w:rPr>
          <w:rFonts w:hint="eastAsia" w:ascii="Times New Roman" w:hAnsi="Times New Roman" w:eastAsia="宋体" w:cs="Times New Roman"/>
          <w:sz w:val="22"/>
          <w:szCs w:val="22"/>
        </w:rPr>
        <w:fldChar w:fldCharType="separate"/>
      </w:r>
      <w:r>
        <w:rPr>
          <w:rFonts w:hint="eastAsia" w:ascii="Times New Roman" w:hAnsi="Times New Roman" w:eastAsia="宋体" w:cs="Times New Roman"/>
          <w:sz w:val="22"/>
          <w:szCs w:val="22"/>
          <w:lang w:val="en-US" w:eastAsia="zh-CN"/>
        </w:rPr>
        <w:t xml:space="preserve">6.2  </w:t>
      </w:r>
      <w:r>
        <w:rPr>
          <w:rFonts w:hint="eastAsia"/>
        </w:rPr>
        <w:t xml:space="preserve">Slab groundwater pressure relief </w:t>
      </w:r>
      <w:r>
        <w:t>syst</w:t>
      </w:r>
      <w:r>
        <w:rPr>
          <w:rFonts w:hint="eastAsia"/>
        </w:rPr>
        <w:t>em</w:t>
      </w:r>
      <w:r>
        <w:rPr>
          <w:rFonts w:hint="eastAsia" w:ascii="Times New Roman" w:hAnsi="Times New Roman" w:eastAsia="宋体" w:cs="Times New Roman"/>
          <w:sz w:val="22"/>
          <w:szCs w:val="22"/>
        </w:rPr>
        <w:tab/>
      </w:r>
      <w:r>
        <w:rPr>
          <w:rFonts w:hint="eastAsia" w:ascii="Times New Roman" w:hAnsi="Times New Roman" w:eastAsia="宋体" w:cs="Times New Roman"/>
          <w:sz w:val="22"/>
          <w:szCs w:val="22"/>
        </w:rPr>
        <w:fldChar w:fldCharType="begin"/>
      </w:r>
      <w:r>
        <w:rPr>
          <w:rFonts w:hint="eastAsia" w:ascii="Times New Roman" w:hAnsi="Times New Roman" w:eastAsia="宋体" w:cs="Times New Roman"/>
          <w:sz w:val="22"/>
          <w:szCs w:val="22"/>
        </w:rPr>
        <w:instrText xml:space="preserve"> PAGEREF _Toc17275 \h </w:instrText>
      </w:r>
      <w:r>
        <w:rPr>
          <w:rFonts w:hint="eastAsia" w:ascii="Times New Roman" w:hAnsi="Times New Roman" w:eastAsia="宋体" w:cs="Times New Roman"/>
          <w:sz w:val="22"/>
          <w:szCs w:val="22"/>
        </w:rPr>
        <w:fldChar w:fldCharType="separate"/>
      </w:r>
      <w:r>
        <w:rPr>
          <w:rFonts w:hint="eastAsia" w:ascii="Times New Roman" w:hAnsi="Times New Roman" w:eastAsia="宋体" w:cs="Times New Roman"/>
          <w:sz w:val="22"/>
          <w:szCs w:val="22"/>
        </w:rPr>
        <w:t>15</w:t>
      </w:r>
      <w:r>
        <w:rPr>
          <w:rFonts w:hint="eastAsia" w:ascii="Times New Roman" w:hAnsi="Times New Roman" w:eastAsia="宋体" w:cs="Times New Roman"/>
          <w:sz w:val="22"/>
          <w:szCs w:val="22"/>
        </w:rPr>
        <w:fldChar w:fldCharType="end"/>
      </w:r>
      <w:r>
        <w:rPr>
          <w:rFonts w:hint="eastAsia" w:ascii="Times New Roman" w:hAnsi="Times New Roman" w:eastAsia="宋体" w:cs="Times New Roman"/>
          <w:sz w:val="22"/>
          <w:szCs w:val="22"/>
        </w:rPr>
        <w:fldChar w:fldCharType="end"/>
      </w:r>
    </w:p>
    <w:p>
      <w:pPr>
        <w:pStyle w:val="18"/>
        <w:keepNext w:val="0"/>
        <w:keepLines w:val="0"/>
        <w:pageBreakBefore w:val="0"/>
        <w:widowControl w:val="0"/>
        <w:tabs>
          <w:tab w:val="right" w:leader="dot" w:pos="8306"/>
        </w:tabs>
        <w:kinsoku/>
        <w:wordWrap/>
        <w:overflowPunct/>
        <w:topLinePunct w:val="0"/>
        <w:autoSpaceDE/>
        <w:autoSpaceDN/>
        <w:bidi w:val="0"/>
        <w:adjustRightInd/>
        <w:snapToGrid/>
        <w:spacing w:line="312" w:lineRule="auto"/>
        <w:textAlignment w:val="auto"/>
        <w:rPr>
          <w:rFonts w:hint="eastAsia" w:ascii="Times New Roman" w:hAnsi="Times New Roman" w:eastAsia="宋体" w:cs="Times New Roman"/>
          <w:sz w:val="22"/>
          <w:szCs w:val="22"/>
        </w:rPr>
      </w:pPr>
      <w:r>
        <w:rPr>
          <w:rFonts w:hint="eastAsia" w:ascii="Times New Roman" w:hAnsi="Times New Roman" w:eastAsia="宋体" w:cs="Times New Roman"/>
          <w:sz w:val="22"/>
          <w:szCs w:val="22"/>
        </w:rPr>
        <w:fldChar w:fldCharType="begin"/>
      </w:r>
      <w:r>
        <w:rPr>
          <w:rFonts w:hint="eastAsia" w:ascii="Times New Roman" w:hAnsi="Times New Roman" w:eastAsia="宋体" w:cs="Times New Roman"/>
          <w:sz w:val="22"/>
          <w:szCs w:val="22"/>
        </w:rPr>
        <w:instrText xml:space="preserve"> HYPERLINK \l _Toc6646 </w:instrText>
      </w:r>
      <w:r>
        <w:rPr>
          <w:rFonts w:hint="eastAsia" w:ascii="Times New Roman" w:hAnsi="Times New Roman" w:eastAsia="宋体" w:cs="Times New Roman"/>
          <w:sz w:val="22"/>
          <w:szCs w:val="22"/>
        </w:rPr>
        <w:fldChar w:fldCharType="separate"/>
      </w:r>
      <w:r>
        <w:rPr>
          <w:rFonts w:hint="eastAsia" w:ascii="Times New Roman" w:hAnsi="Times New Roman" w:eastAsia="宋体" w:cs="Times New Roman"/>
          <w:sz w:val="22"/>
          <w:szCs w:val="22"/>
          <w:lang w:val="en-US" w:eastAsia="zh-CN"/>
        </w:rPr>
        <w:t xml:space="preserve">6.3  </w:t>
      </w:r>
      <w:r>
        <w:rPr>
          <w:rFonts w:hint="eastAsia"/>
        </w:rPr>
        <w:t>A</w:t>
      </w:r>
      <w:r>
        <w:t>nti-floating</w:t>
      </w:r>
      <w:r>
        <w:rPr>
          <w:rFonts w:hint="eastAsia"/>
        </w:rPr>
        <w:t xml:space="preserve"> countermeasure for </w:t>
      </w:r>
      <w:r>
        <w:t>existing</w:t>
      </w:r>
      <w:r>
        <w:rPr>
          <w:rFonts w:hint="eastAsia"/>
        </w:rPr>
        <w:t xml:space="preserve"> building</w:t>
      </w:r>
      <w:r>
        <w:rPr>
          <w:rFonts w:hint="eastAsia" w:ascii="Times New Roman" w:hAnsi="Times New Roman" w:eastAsia="宋体" w:cs="Times New Roman"/>
          <w:sz w:val="22"/>
          <w:szCs w:val="22"/>
        </w:rPr>
        <w:tab/>
      </w:r>
      <w:r>
        <w:rPr>
          <w:rFonts w:hint="eastAsia" w:ascii="Times New Roman" w:hAnsi="Times New Roman" w:eastAsia="宋体" w:cs="Times New Roman"/>
          <w:sz w:val="22"/>
          <w:szCs w:val="22"/>
        </w:rPr>
        <w:fldChar w:fldCharType="begin"/>
      </w:r>
      <w:r>
        <w:rPr>
          <w:rFonts w:hint="eastAsia" w:ascii="Times New Roman" w:hAnsi="Times New Roman" w:eastAsia="宋体" w:cs="Times New Roman"/>
          <w:sz w:val="22"/>
          <w:szCs w:val="22"/>
        </w:rPr>
        <w:instrText xml:space="preserve"> PAGEREF _Toc6646 \h </w:instrText>
      </w:r>
      <w:r>
        <w:rPr>
          <w:rFonts w:hint="eastAsia" w:ascii="Times New Roman" w:hAnsi="Times New Roman" w:eastAsia="宋体" w:cs="Times New Roman"/>
          <w:sz w:val="22"/>
          <w:szCs w:val="22"/>
        </w:rPr>
        <w:fldChar w:fldCharType="separate"/>
      </w:r>
      <w:r>
        <w:rPr>
          <w:rFonts w:hint="eastAsia" w:ascii="Times New Roman" w:hAnsi="Times New Roman" w:eastAsia="宋体" w:cs="Times New Roman"/>
          <w:sz w:val="22"/>
          <w:szCs w:val="22"/>
        </w:rPr>
        <w:t>16</w:t>
      </w:r>
      <w:r>
        <w:rPr>
          <w:rFonts w:hint="eastAsia" w:ascii="Times New Roman" w:hAnsi="Times New Roman" w:eastAsia="宋体" w:cs="Times New Roman"/>
          <w:sz w:val="22"/>
          <w:szCs w:val="22"/>
        </w:rPr>
        <w:fldChar w:fldCharType="end"/>
      </w:r>
      <w:r>
        <w:rPr>
          <w:rFonts w:hint="eastAsia" w:ascii="Times New Roman" w:hAnsi="Times New Roman" w:eastAsia="宋体" w:cs="Times New Roman"/>
          <w:sz w:val="22"/>
          <w:szCs w:val="22"/>
        </w:rPr>
        <w:fldChar w:fldCharType="end"/>
      </w:r>
    </w:p>
    <w:p>
      <w:pPr>
        <w:pStyle w:val="18"/>
        <w:keepNext w:val="0"/>
        <w:keepLines w:val="0"/>
        <w:pageBreakBefore w:val="0"/>
        <w:widowControl w:val="0"/>
        <w:tabs>
          <w:tab w:val="right" w:leader="dot" w:pos="8306"/>
        </w:tabs>
        <w:kinsoku/>
        <w:wordWrap/>
        <w:overflowPunct/>
        <w:topLinePunct w:val="0"/>
        <w:autoSpaceDE/>
        <w:autoSpaceDN/>
        <w:bidi w:val="0"/>
        <w:adjustRightInd/>
        <w:snapToGrid/>
        <w:spacing w:line="312" w:lineRule="auto"/>
        <w:textAlignment w:val="auto"/>
        <w:rPr>
          <w:rFonts w:hint="eastAsia" w:ascii="Times New Roman" w:hAnsi="Times New Roman" w:eastAsia="宋体" w:cs="Times New Roman"/>
          <w:sz w:val="22"/>
          <w:szCs w:val="22"/>
        </w:rPr>
      </w:pPr>
      <w:r>
        <w:rPr>
          <w:rFonts w:hint="eastAsia" w:ascii="Times New Roman" w:hAnsi="Times New Roman" w:eastAsia="宋体" w:cs="Times New Roman"/>
          <w:sz w:val="22"/>
          <w:szCs w:val="22"/>
        </w:rPr>
        <w:fldChar w:fldCharType="begin"/>
      </w:r>
      <w:r>
        <w:rPr>
          <w:rFonts w:hint="eastAsia" w:ascii="Times New Roman" w:hAnsi="Times New Roman" w:eastAsia="宋体" w:cs="Times New Roman"/>
          <w:sz w:val="22"/>
          <w:szCs w:val="22"/>
        </w:rPr>
        <w:instrText xml:space="preserve"> HYPERLINK \l _Toc15250 </w:instrText>
      </w:r>
      <w:r>
        <w:rPr>
          <w:rFonts w:hint="eastAsia" w:ascii="Times New Roman" w:hAnsi="Times New Roman" w:eastAsia="宋体" w:cs="Times New Roman"/>
          <w:sz w:val="22"/>
          <w:szCs w:val="22"/>
        </w:rPr>
        <w:fldChar w:fldCharType="separate"/>
      </w:r>
      <w:r>
        <w:rPr>
          <w:rFonts w:hint="eastAsia" w:ascii="Times New Roman" w:hAnsi="Times New Roman" w:eastAsia="宋体" w:cs="Times New Roman"/>
          <w:sz w:val="22"/>
          <w:szCs w:val="22"/>
          <w:lang w:val="en-US" w:eastAsia="zh-CN"/>
        </w:rPr>
        <w:t xml:space="preserve">6.4  </w:t>
      </w:r>
      <w:r>
        <w:rPr>
          <w:rFonts w:hint="eastAsia"/>
        </w:rPr>
        <w:t>Construction</w:t>
      </w:r>
      <w:r>
        <w:rPr>
          <w:rFonts w:hint="eastAsia" w:ascii="Times New Roman" w:hAnsi="Times New Roman" w:eastAsia="宋体" w:cs="Times New Roman"/>
          <w:sz w:val="22"/>
          <w:szCs w:val="22"/>
        </w:rPr>
        <w:tab/>
      </w:r>
      <w:r>
        <w:rPr>
          <w:rFonts w:hint="eastAsia" w:ascii="Times New Roman" w:hAnsi="Times New Roman" w:eastAsia="宋体" w:cs="Times New Roman"/>
          <w:sz w:val="22"/>
          <w:szCs w:val="22"/>
        </w:rPr>
        <w:fldChar w:fldCharType="begin"/>
      </w:r>
      <w:r>
        <w:rPr>
          <w:rFonts w:hint="eastAsia" w:ascii="Times New Roman" w:hAnsi="Times New Roman" w:eastAsia="宋体" w:cs="Times New Roman"/>
          <w:sz w:val="22"/>
          <w:szCs w:val="22"/>
        </w:rPr>
        <w:instrText xml:space="preserve"> PAGEREF _Toc15250 \h </w:instrText>
      </w:r>
      <w:r>
        <w:rPr>
          <w:rFonts w:hint="eastAsia" w:ascii="Times New Roman" w:hAnsi="Times New Roman" w:eastAsia="宋体" w:cs="Times New Roman"/>
          <w:sz w:val="22"/>
          <w:szCs w:val="22"/>
        </w:rPr>
        <w:fldChar w:fldCharType="separate"/>
      </w:r>
      <w:r>
        <w:rPr>
          <w:rFonts w:hint="eastAsia" w:ascii="Times New Roman" w:hAnsi="Times New Roman" w:eastAsia="宋体" w:cs="Times New Roman"/>
          <w:sz w:val="22"/>
          <w:szCs w:val="22"/>
        </w:rPr>
        <w:t>17</w:t>
      </w:r>
      <w:r>
        <w:rPr>
          <w:rFonts w:hint="eastAsia" w:ascii="Times New Roman" w:hAnsi="Times New Roman" w:eastAsia="宋体" w:cs="Times New Roman"/>
          <w:sz w:val="22"/>
          <w:szCs w:val="22"/>
        </w:rPr>
        <w:fldChar w:fldCharType="end"/>
      </w:r>
      <w:r>
        <w:rPr>
          <w:rFonts w:hint="eastAsia" w:ascii="Times New Roman" w:hAnsi="Times New Roman" w:eastAsia="宋体" w:cs="Times New Roman"/>
          <w:sz w:val="22"/>
          <w:szCs w:val="22"/>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12" w:lineRule="auto"/>
        <w:textAlignment w:val="auto"/>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rPr>
        <w:fldChar w:fldCharType="begin"/>
      </w:r>
      <w:r>
        <w:rPr>
          <w:rFonts w:hint="eastAsia" w:ascii="Times New Roman" w:hAnsi="Times New Roman" w:eastAsia="宋体" w:cs="Times New Roman"/>
          <w:b/>
          <w:bCs/>
          <w:sz w:val="24"/>
          <w:szCs w:val="24"/>
        </w:rPr>
        <w:instrText xml:space="preserve"> HYPERLINK \l _Toc29505 </w:instrText>
      </w:r>
      <w:r>
        <w:rPr>
          <w:rFonts w:hint="eastAsia" w:ascii="Times New Roman" w:hAnsi="Times New Roman" w:eastAsia="宋体" w:cs="Times New Roman"/>
          <w:b/>
          <w:bCs/>
          <w:sz w:val="24"/>
          <w:szCs w:val="24"/>
        </w:rPr>
        <w:fldChar w:fldCharType="separate"/>
      </w:r>
      <w:r>
        <w:rPr>
          <w:rFonts w:hint="eastAsia" w:ascii="Times New Roman" w:hAnsi="Times New Roman" w:eastAsia="宋体" w:cs="Times New Roman"/>
          <w:b/>
          <w:bCs/>
          <w:sz w:val="24"/>
          <w:szCs w:val="24"/>
        </w:rPr>
        <w:t xml:space="preserve">7 </w:t>
      </w:r>
      <w:r>
        <w:rPr>
          <w:rFonts w:hint="eastAsia" w:ascii="Times New Roman" w:hAnsi="Times New Roman" w:eastAsia="宋体" w:cs="Times New Roman"/>
          <w:b/>
          <w:bCs/>
          <w:sz w:val="24"/>
          <w:szCs w:val="24"/>
          <w:lang w:val="en-US" w:eastAsia="zh-CN"/>
        </w:rPr>
        <w:t xml:space="preserve"> </w:t>
      </w:r>
      <w:r>
        <w:rPr>
          <w:rFonts w:hint="eastAsia" w:ascii="Times New Roman" w:hAnsi="Times New Roman" w:eastAsia="宋体" w:cs="Times New Roman"/>
          <w:b/>
          <w:bCs/>
          <w:sz w:val="24"/>
          <w:szCs w:val="24"/>
        </w:rPr>
        <w:t>Construction and anti-floating treatment construction</w:t>
      </w:r>
      <w:r>
        <w:rPr>
          <w:rFonts w:hint="eastAsia" w:ascii="Times New Roman" w:hAnsi="Times New Roman" w:eastAsia="宋体" w:cs="Times New Roman"/>
          <w:b/>
          <w:bCs/>
          <w:sz w:val="24"/>
          <w:szCs w:val="24"/>
        </w:rPr>
        <w:tab/>
      </w:r>
      <w:r>
        <w:rPr>
          <w:rFonts w:hint="eastAsia" w:ascii="Times New Roman" w:hAnsi="Times New Roman" w:eastAsia="宋体" w:cs="Times New Roman"/>
          <w:b/>
          <w:bCs/>
          <w:sz w:val="24"/>
          <w:szCs w:val="24"/>
        </w:rPr>
        <w:fldChar w:fldCharType="begin"/>
      </w:r>
      <w:r>
        <w:rPr>
          <w:rFonts w:hint="eastAsia" w:ascii="Times New Roman" w:hAnsi="Times New Roman" w:eastAsia="宋体" w:cs="Times New Roman"/>
          <w:b/>
          <w:bCs/>
          <w:sz w:val="24"/>
          <w:szCs w:val="24"/>
        </w:rPr>
        <w:instrText xml:space="preserve"> PAGEREF _Toc29505 \h </w:instrText>
      </w:r>
      <w:r>
        <w:rPr>
          <w:rFonts w:hint="eastAsia" w:ascii="Times New Roman" w:hAnsi="Times New Roman" w:eastAsia="宋体" w:cs="Times New Roman"/>
          <w:b/>
          <w:bCs/>
          <w:sz w:val="24"/>
          <w:szCs w:val="24"/>
        </w:rPr>
        <w:fldChar w:fldCharType="separate"/>
      </w:r>
      <w:r>
        <w:rPr>
          <w:rFonts w:hint="eastAsia" w:ascii="Times New Roman" w:hAnsi="Times New Roman" w:eastAsia="宋体" w:cs="Times New Roman"/>
          <w:b/>
          <w:bCs/>
          <w:sz w:val="24"/>
          <w:szCs w:val="24"/>
        </w:rPr>
        <w:t>19</w:t>
      </w:r>
      <w:r>
        <w:rPr>
          <w:rFonts w:hint="eastAsia" w:ascii="Times New Roman" w:hAnsi="Times New Roman" w:eastAsia="宋体" w:cs="Times New Roman"/>
          <w:b/>
          <w:bCs/>
          <w:sz w:val="24"/>
          <w:szCs w:val="24"/>
        </w:rPr>
        <w:fldChar w:fldCharType="end"/>
      </w:r>
      <w:r>
        <w:rPr>
          <w:rFonts w:hint="eastAsia" w:ascii="Times New Roman" w:hAnsi="Times New Roman" w:eastAsia="宋体" w:cs="Times New Roman"/>
          <w:b/>
          <w:bCs/>
          <w:sz w:val="24"/>
          <w:szCs w:val="24"/>
        </w:rPr>
        <w:fldChar w:fldCharType="end"/>
      </w:r>
    </w:p>
    <w:p>
      <w:pPr>
        <w:pStyle w:val="18"/>
        <w:keepNext w:val="0"/>
        <w:keepLines w:val="0"/>
        <w:pageBreakBefore w:val="0"/>
        <w:widowControl w:val="0"/>
        <w:tabs>
          <w:tab w:val="right" w:leader="dot" w:pos="8306"/>
        </w:tabs>
        <w:kinsoku/>
        <w:wordWrap/>
        <w:overflowPunct/>
        <w:topLinePunct w:val="0"/>
        <w:autoSpaceDE/>
        <w:autoSpaceDN/>
        <w:bidi w:val="0"/>
        <w:adjustRightInd/>
        <w:snapToGrid/>
        <w:spacing w:line="312" w:lineRule="auto"/>
        <w:textAlignment w:val="auto"/>
        <w:rPr>
          <w:rFonts w:hint="eastAsia" w:ascii="Times New Roman" w:hAnsi="Times New Roman" w:eastAsia="宋体" w:cs="Times New Roman"/>
          <w:sz w:val="22"/>
          <w:szCs w:val="22"/>
        </w:rPr>
      </w:pPr>
      <w:r>
        <w:rPr>
          <w:rFonts w:hint="eastAsia" w:ascii="Times New Roman" w:hAnsi="Times New Roman" w:eastAsia="宋体" w:cs="Times New Roman"/>
          <w:sz w:val="22"/>
          <w:szCs w:val="22"/>
        </w:rPr>
        <w:fldChar w:fldCharType="begin"/>
      </w:r>
      <w:r>
        <w:rPr>
          <w:rFonts w:hint="eastAsia" w:ascii="Times New Roman" w:hAnsi="Times New Roman" w:eastAsia="宋体" w:cs="Times New Roman"/>
          <w:sz w:val="22"/>
          <w:szCs w:val="22"/>
        </w:rPr>
        <w:instrText xml:space="preserve"> HYPERLINK \l _Toc5021 </w:instrText>
      </w:r>
      <w:r>
        <w:rPr>
          <w:rFonts w:hint="eastAsia" w:ascii="Times New Roman" w:hAnsi="Times New Roman" w:eastAsia="宋体" w:cs="Times New Roman"/>
          <w:sz w:val="22"/>
          <w:szCs w:val="22"/>
        </w:rPr>
        <w:fldChar w:fldCharType="separate"/>
      </w:r>
      <w:r>
        <w:rPr>
          <w:rFonts w:hint="eastAsia" w:ascii="Times New Roman" w:hAnsi="Times New Roman" w:eastAsia="宋体" w:cs="Times New Roman"/>
          <w:sz w:val="22"/>
          <w:szCs w:val="22"/>
        </w:rPr>
        <w:t>7.1</w:t>
      </w:r>
      <w:r>
        <w:rPr>
          <w:rFonts w:hint="eastAsia" w:ascii="Times New Roman" w:hAnsi="Times New Roman" w:eastAsia="宋体" w:cs="Times New Roman"/>
          <w:sz w:val="22"/>
          <w:szCs w:val="22"/>
          <w:lang w:val="en-US" w:eastAsia="zh-CN"/>
        </w:rPr>
        <w:t xml:space="preserve"> </w:t>
      </w:r>
      <w:r>
        <w:rPr>
          <w:rFonts w:hint="eastAsia" w:ascii="Times New Roman" w:hAnsi="Times New Roman" w:eastAsia="宋体" w:cs="Times New Roman"/>
          <w:sz w:val="22"/>
          <w:szCs w:val="22"/>
        </w:rPr>
        <w:t xml:space="preserve"> </w:t>
      </w:r>
      <w:r>
        <w:rPr>
          <w:rFonts w:hint="eastAsia"/>
        </w:rPr>
        <w:t>A</w:t>
      </w:r>
      <w:r>
        <w:t>nti-floating</w:t>
      </w:r>
      <w:r>
        <w:rPr>
          <w:rFonts w:hint="eastAsia"/>
        </w:rPr>
        <w:t xml:space="preserve"> construction for new building</w:t>
      </w:r>
      <w:r>
        <w:rPr>
          <w:rFonts w:hint="eastAsia" w:ascii="Times New Roman" w:hAnsi="Times New Roman" w:eastAsia="宋体" w:cs="Times New Roman"/>
          <w:sz w:val="22"/>
          <w:szCs w:val="22"/>
        </w:rPr>
        <w:tab/>
      </w:r>
      <w:r>
        <w:rPr>
          <w:rFonts w:hint="eastAsia" w:ascii="Times New Roman" w:hAnsi="Times New Roman" w:eastAsia="宋体" w:cs="Times New Roman"/>
          <w:sz w:val="22"/>
          <w:szCs w:val="22"/>
        </w:rPr>
        <w:fldChar w:fldCharType="begin"/>
      </w:r>
      <w:r>
        <w:rPr>
          <w:rFonts w:hint="eastAsia" w:ascii="Times New Roman" w:hAnsi="Times New Roman" w:eastAsia="宋体" w:cs="Times New Roman"/>
          <w:sz w:val="22"/>
          <w:szCs w:val="22"/>
        </w:rPr>
        <w:instrText xml:space="preserve"> PAGEREF _Toc5021 \h </w:instrText>
      </w:r>
      <w:r>
        <w:rPr>
          <w:rFonts w:hint="eastAsia" w:ascii="Times New Roman" w:hAnsi="Times New Roman" w:eastAsia="宋体" w:cs="Times New Roman"/>
          <w:sz w:val="22"/>
          <w:szCs w:val="22"/>
        </w:rPr>
        <w:fldChar w:fldCharType="separate"/>
      </w:r>
      <w:r>
        <w:rPr>
          <w:rFonts w:hint="eastAsia" w:ascii="Times New Roman" w:hAnsi="Times New Roman" w:eastAsia="宋体" w:cs="Times New Roman"/>
          <w:sz w:val="22"/>
          <w:szCs w:val="22"/>
        </w:rPr>
        <w:t>19</w:t>
      </w:r>
      <w:r>
        <w:rPr>
          <w:rFonts w:hint="eastAsia" w:ascii="Times New Roman" w:hAnsi="Times New Roman" w:eastAsia="宋体" w:cs="Times New Roman"/>
          <w:sz w:val="22"/>
          <w:szCs w:val="22"/>
        </w:rPr>
        <w:fldChar w:fldCharType="end"/>
      </w:r>
      <w:r>
        <w:rPr>
          <w:rFonts w:hint="eastAsia" w:ascii="Times New Roman" w:hAnsi="Times New Roman" w:eastAsia="宋体" w:cs="Times New Roman"/>
          <w:sz w:val="22"/>
          <w:szCs w:val="22"/>
        </w:rPr>
        <w:fldChar w:fldCharType="end"/>
      </w:r>
    </w:p>
    <w:p>
      <w:pPr>
        <w:pStyle w:val="18"/>
        <w:keepNext w:val="0"/>
        <w:keepLines w:val="0"/>
        <w:pageBreakBefore w:val="0"/>
        <w:widowControl w:val="0"/>
        <w:tabs>
          <w:tab w:val="right" w:leader="dot" w:pos="8306"/>
        </w:tabs>
        <w:kinsoku/>
        <w:wordWrap/>
        <w:overflowPunct/>
        <w:topLinePunct w:val="0"/>
        <w:autoSpaceDE/>
        <w:autoSpaceDN/>
        <w:bidi w:val="0"/>
        <w:adjustRightInd/>
        <w:snapToGrid/>
        <w:spacing w:line="312" w:lineRule="auto"/>
        <w:textAlignment w:val="auto"/>
        <w:rPr>
          <w:rFonts w:hint="eastAsia" w:ascii="Times New Roman" w:hAnsi="Times New Roman" w:eastAsia="宋体" w:cs="Times New Roman"/>
          <w:sz w:val="22"/>
          <w:szCs w:val="22"/>
        </w:rPr>
      </w:pPr>
      <w:r>
        <w:rPr>
          <w:rFonts w:hint="eastAsia" w:ascii="Times New Roman" w:hAnsi="Times New Roman" w:eastAsia="宋体" w:cs="Times New Roman"/>
          <w:sz w:val="22"/>
          <w:szCs w:val="22"/>
        </w:rPr>
        <w:fldChar w:fldCharType="begin"/>
      </w:r>
      <w:r>
        <w:rPr>
          <w:rFonts w:hint="eastAsia" w:ascii="Times New Roman" w:hAnsi="Times New Roman" w:eastAsia="宋体" w:cs="Times New Roman"/>
          <w:sz w:val="22"/>
          <w:szCs w:val="22"/>
        </w:rPr>
        <w:instrText xml:space="preserve"> HYPERLINK \l _Toc17791 </w:instrText>
      </w:r>
      <w:r>
        <w:rPr>
          <w:rFonts w:hint="eastAsia" w:ascii="Times New Roman" w:hAnsi="Times New Roman" w:eastAsia="宋体" w:cs="Times New Roman"/>
          <w:sz w:val="22"/>
          <w:szCs w:val="22"/>
        </w:rPr>
        <w:fldChar w:fldCharType="separate"/>
      </w:r>
      <w:r>
        <w:rPr>
          <w:rFonts w:hint="eastAsia" w:ascii="Times New Roman" w:hAnsi="Times New Roman" w:eastAsia="宋体" w:cs="Times New Roman"/>
          <w:sz w:val="22"/>
          <w:szCs w:val="22"/>
        </w:rPr>
        <w:t>7.</w:t>
      </w:r>
      <w:r>
        <w:rPr>
          <w:rFonts w:hint="eastAsia" w:ascii="Times New Roman" w:hAnsi="Times New Roman" w:eastAsia="宋体" w:cs="Times New Roman"/>
          <w:sz w:val="22"/>
          <w:szCs w:val="22"/>
          <w:lang w:val="en-US" w:eastAsia="zh-CN"/>
        </w:rPr>
        <w:t xml:space="preserve">2 </w:t>
      </w:r>
      <w:r>
        <w:rPr>
          <w:rFonts w:hint="eastAsia" w:ascii="Times New Roman" w:hAnsi="Times New Roman" w:eastAsia="宋体" w:cs="Times New Roman"/>
          <w:sz w:val="22"/>
          <w:szCs w:val="22"/>
        </w:rPr>
        <w:t xml:space="preserve"> </w:t>
      </w:r>
      <w:r>
        <w:rPr>
          <w:rFonts w:hint="eastAsia"/>
        </w:rPr>
        <w:t>A</w:t>
      </w:r>
      <w:r>
        <w:t>nti-floating</w:t>
      </w:r>
      <w:r>
        <w:rPr>
          <w:rFonts w:hint="eastAsia"/>
        </w:rPr>
        <w:t xml:space="preserve"> construction for existing underground</w:t>
      </w:r>
      <w:r>
        <w:rPr>
          <w:rFonts w:hint="eastAsia" w:ascii="Times New Roman" w:hAnsi="Times New Roman" w:eastAsia="宋体" w:cs="Times New Roman"/>
          <w:sz w:val="22"/>
          <w:szCs w:val="22"/>
        </w:rPr>
        <w:tab/>
      </w:r>
      <w:r>
        <w:rPr>
          <w:rFonts w:hint="eastAsia" w:ascii="Times New Roman" w:hAnsi="Times New Roman" w:eastAsia="宋体" w:cs="Times New Roman"/>
          <w:sz w:val="22"/>
          <w:szCs w:val="22"/>
        </w:rPr>
        <w:fldChar w:fldCharType="begin"/>
      </w:r>
      <w:r>
        <w:rPr>
          <w:rFonts w:hint="eastAsia" w:ascii="Times New Roman" w:hAnsi="Times New Roman" w:eastAsia="宋体" w:cs="Times New Roman"/>
          <w:sz w:val="22"/>
          <w:szCs w:val="22"/>
        </w:rPr>
        <w:instrText xml:space="preserve"> PAGEREF _Toc17791 \h </w:instrText>
      </w:r>
      <w:r>
        <w:rPr>
          <w:rFonts w:hint="eastAsia" w:ascii="Times New Roman" w:hAnsi="Times New Roman" w:eastAsia="宋体" w:cs="Times New Roman"/>
          <w:sz w:val="22"/>
          <w:szCs w:val="22"/>
        </w:rPr>
        <w:fldChar w:fldCharType="separate"/>
      </w:r>
      <w:r>
        <w:rPr>
          <w:rFonts w:hint="eastAsia" w:ascii="Times New Roman" w:hAnsi="Times New Roman" w:eastAsia="宋体" w:cs="Times New Roman"/>
          <w:sz w:val="22"/>
          <w:szCs w:val="22"/>
        </w:rPr>
        <w:t>20</w:t>
      </w:r>
      <w:r>
        <w:rPr>
          <w:rFonts w:hint="eastAsia" w:ascii="Times New Roman" w:hAnsi="Times New Roman" w:eastAsia="宋体" w:cs="Times New Roman"/>
          <w:sz w:val="22"/>
          <w:szCs w:val="22"/>
        </w:rPr>
        <w:fldChar w:fldCharType="end"/>
      </w:r>
      <w:r>
        <w:rPr>
          <w:rFonts w:hint="eastAsia" w:ascii="Times New Roman" w:hAnsi="Times New Roman" w:eastAsia="宋体" w:cs="Times New Roman"/>
          <w:sz w:val="22"/>
          <w:szCs w:val="22"/>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12" w:lineRule="auto"/>
        <w:textAlignment w:val="auto"/>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rPr>
        <w:fldChar w:fldCharType="begin"/>
      </w:r>
      <w:r>
        <w:rPr>
          <w:rFonts w:hint="eastAsia" w:ascii="Times New Roman" w:hAnsi="Times New Roman" w:eastAsia="宋体" w:cs="Times New Roman"/>
          <w:b/>
          <w:bCs/>
          <w:sz w:val="24"/>
          <w:szCs w:val="24"/>
        </w:rPr>
        <w:instrText xml:space="preserve"> HYPERLINK \l _Toc31591 </w:instrText>
      </w:r>
      <w:r>
        <w:rPr>
          <w:rFonts w:hint="eastAsia" w:ascii="Times New Roman" w:hAnsi="Times New Roman" w:eastAsia="宋体" w:cs="Times New Roman"/>
          <w:b/>
          <w:bCs/>
          <w:sz w:val="24"/>
          <w:szCs w:val="24"/>
        </w:rPr>
        <w:fldChar w:fldCharType="separate"/>
      </w:r>
      <w:r>
        <w:rPr>
          <w:rFonts w:hint="eastAsia" w:ascii="Times New Roman" w:hAnsi="Times New Roman" w:eastAsia="宋体" w:cs="Times New Roman"/>
          <w:b/>
          <w:bCs/>
          <w:sz w:val="24"/>
          <w:szCs w:val="24"/>
        </w:rPr>
        <w:t xml:space="preserve">8 </w:t>
      </w:r>
      <w:r>
        <w:rPr>
          <w:rFonts w:hint="eastAsia" w:ascii="Times New Roman" w:hAnsi="Times New Roman" w:eastAsia="宋体" w:cs="Times New Roman"/>
          <w:b/>
          <w:bCs/>
          <w:sz w:val="24"/>
          <w:szCs w:val="24"/>
          <w:lang w:val="en-US" w:eastAsia="zh-CN"/>
        </w:rPr>
        <w:t xml:space="preserve"> </w:t>
      </w:r>
      <w:r>
        <w:rPr>
          <w:rFonts w:hint="eastAsia" w:ascii="Times New Roman" w:hAnsi="Times New Roman" w:eastAsia="宋体" w:cs="Times New Roman"/>
          <w:b/>
          <w:bCs/>
          <w:sz w:val="24"/>
          <w:szCs w:val="24"/>
        </w:rPr>
        <w:t>Quality acceptance</w:t>
      </w:r>
      <w:r>
        <w:rPr>
          <w:rFonts w:hint="eastAsia" w:ascii="Times New Roman" w:hAnsi="Times New Roman" w:eastAsia="宋体" w:cs="Times New Roman"/>
          <w:b/>
          <w:bCs/>
          <w:sz w:val="24"/>
          <w:szCs w:val="24"/>
        </w:rPr>
        <w:tab/>
      </w:r>
      <w:r>
        <w:rPr>
          <w:rFonts w:hint="eastAsia" w:ascii="Times New Roman" w:hAnsi="Times New Roman" w:eastAsia="宋体" w:cs="Times New Roman"/>
          <w:b/>
          <w:bCs/>
          <w:sz w:val="24"/>
          <w:szCs w:val="24"/>
        </w:rPr>
        <w:fldChar w:fldCharType="begin"/>
      </w:r>
      <w:r>
        <w:rPr>
          <w:rFonts w:hint="eastAsia" w:ascii="Times New Roman" w:hAnsi="Times New Roman" w:eastAsia="宋体" w:cs="Times New Roman"/>
          <w:b/>
          <w:bCs/>
          <w:sz w:val="24"/>
          <w:szCs w:val="24"/>
        </w:rPr>
        <w:instrText xml:space="preserve"> PAGEREF _Toc31591 \h </w:instrText>
      </w:r>
      <w:r>
        <w:rPr>
          <w:rFonts w:hint="eastAsia" w:ascii="Times New Roman" w:hAnsi="Times New Roman" w:eastAsia="宋体" w:cs="Times New Roman"/>
          <w:b/>
          <w:bCs/>
          <w:sz w:val="24"/>
          <w:szCs w:val="24"/>
        </w:rPr>
        <w:fldChar w:fldCharType="separate"/>
      </w:r>
      <w:r>
        <w:rPr>
          <w:rFonts w:hint="eastAsia" w:ascii="Times New Roman" w:hAnsi="Times New Roman" w:eastAsia="宋体" w:cs="Times New Roman"/>
          <w:b/>
          <w:bCs/>
          <w:sz w:val="24"/>
          <w:szCs w:val="24"/>
        </w:rPr>
        <w:t>23</w:t>
      </w:r>
      <w:r>
        <w:rPr>
          <w:rFonts w:hint="eastAsia" w:ascii="Times New Roman" w:hAnsi="Times New Roman" w:eastAsia="宋体" w:cs="Times New Roman"/>
          <w:b/>
          <w:bCs/>
          <w:sz w:val="24"/>
          <w:szCs w:val="24"/>
        </w:rPr>
        <w:fldChar w:fldCharType="end"/>
      </w:r>
      <w:r>
        <w:rPr>
          <w:rFonts w:hint="eastAsia" w:ascii="Times New Roman" w:hAnsi="Times New Roman" w:eastAsia="宋体" w:cs="Times New Roman"/>
          <w:b/>
          <w:bCs/>
          <w:sz w:val="24"/>
          <w:szCs w:val="24"/>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12" w:lineRule="auto"/>
        <w:textAlignment w:val="auto"/>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rPr>
        <w:fldChar w:fldCharType="begin"/>
      </w:r>
      <w:r>
        <w:rPr>
          <w:rFonts w:hint="eastAsia" w:ascii="Times New Roman" w:hAnsi="Times New Roman" w:eastAsia="宋体" w:cs="Times New Roman"/>
          <w:b/>
          <w:bCs/>
          <w:sz w:val="24"/>
          <w:szCs w:val="24"/>
        </w:rPr>
        <w:instrText xml:space="preserve"> HYPERLINK \l _Toc10681 </w:instrText>
      </w:r>
      <w:r>
        <w:rPr>
          <w:rFonts w:hint="eastAsia" w:ascii="Times New Roman" w:hAnsi="Times New Roman" w:eastAsia="宋体" w:cs="Times New Roman"/>
          <w:b/>
          <w:bCs/>
          <w:sz w:val="24"/>
          <w:szCs w:val="24"/>
        </w:rPr>
        <w:fldChar w:fldCharType="separate"/>
      </w:r>
      <w:r>
        <w:rPr>
          <w:rFonts w:hint="eastAsia" w:ascii="Times New Roman" w:hAnsi="Times New Roman" w:eastAsia="宋体" w:cs="Times New Roman"/>
          <w:b/>
          <w:bCs/>
          <w:sz w:val="24"/>
          <w:szCs w:val="24"/>
          <w:lang w:val="en-US" w:eastAsia="zh-CN"/>
        </w:rPr>
        <w:t xml:space="preserve">9  </w:t>
      </w:r>
      <w:r>
        <w:rPr>
          <w:rFonts w:hint="eastAsia" w:ascii="Times New Roman" w:hAnsi="Times New Roman" w:eastAsia="宋体" w:cs="Times New Roman"/>
          <w:b/>
          <w:bCs/>
          <w:sz w:val="24"/>
          <w:szCs w:val="24"/>
        </w:rPr>
        <w:t>Emergency decompression and intelligent monitoring system</w:t>
      </w:r>
      <w:r>
        <w:rPr>
          <w:rFonts w:hint="eastAsia" w:ascii="Times New Roman" w:hAnsi="Times New Roman" w:eastAsia="宋体" w:cs="Times New Roman"/>
          <w:b/>
          <w:bCs/>
          <w:sz w:val="24"/>
          <w:szCs w:val="24"/>
        </w:rPr>
        <w:tab/>
      </w:r>
      <w:r>
        <w:rPr>
          <w:rFonts w:hint="eastAsia" w:ascii="Times New Roman" w:hAnsi="Times New Roman" w:eastAsia="宋体" w:cs="Times New Roman"/>
          <w:b/>
          <w:bCs/>
          <w:sz w:val="24"/>
          <w:szCs w:val="24"/>
        </w:rPr>
        <w:fldChar w:fldCharType="begin"/>
      </w:r>
      <w:r>
        <w:rPr>
          <w:rFonts w:hint="eastAsia" w:ascii="Times New Roman" w:hAnsi="Times New Roman" w:eastAsia="宋体" w:cs="Times New Roman"/>
          <w:b/>
          <w:bCs/>
          <w:sz w:val="24"/>
          <w:szCs w:val="24"/>
        </w:rPr>
        <w:instrText xml:space="preserve"> PAGEREF _Toc10681 \h </w:instrText>
      </w:r>
      <w:r>
        <w:rPr>
          <w:rFonts w:hint="eastAsia" w:ascii="Times New Roman" w:hAnsi="Times New Roman" w:eastAsia="宋体" w:cs="Times New Roman"/>
          <w:b/>
          <w:bCs/>
          <w:sz w:val="24"/>
          <w:szCs w:val="24"/>
        </w:rPr>
        <w:fldChar w:fldCharType="separate"/>
      </w:r>
      <w:r>
        <w:rPr>
          <w:rFonts w:hint="eastAsia" w:ascii="Times New Roman" w:hAnsi="Times New Roman" w:eastAsia="宋体" w:cs="Times New Roman"/>
          <w:b/>
          <w:bCs/>
          <w:sz w:val="24"/>
          <w:szCs w:val="24"/>
        </w:rPr>
        <w:t>25</w:t>
      </w:r>
      <w:r>
        <w:rPr>
          <w:rFonts w:hint="eastAsia" w:ascii="Times New Roman" w:hAnsi="Times New Roman" w:eastAsia="宋体" w:cs="Times New Roman"/>
          <w:b/>
          <w:bCs/>
          <w:sz w:val="24"/>
          <w:szCs w:val="24"/>
        </w:rPr>
        <w:fldChar w:fldCharType="end"/>
      </w:r>
      <w:r>
        <w:rPr>
          <w:rFonts w:hint="eastAsia" w:ascii="Times New Roman" w:hAnsi="Times New Roman" w:eastAsia="宋体" w:cs="Times New Roman"/>
          <w:b/>
          <w:bCs/>
          <w:sz w:val="24"/>
          <w:szCs w:val="24"/>
        </w:rPr>
        <w:fldChar w:fldCharType="end"/>
      </w:r>
    </w:p>
    <w:p>
      <w:pPr>
        <w:pStyle w:val="18"/>
        <w:keepNext w:val="0"/>
        <w:keepLines w:val="0"/>
        <w:pageBreakBefore w:val="0"/>
        <w:widowControl w:val="0"/>
        <w:tabs>
          <w:tab w:val="right" w:leader="dot" w:pos="8306"/>
        </w:tabs>
        <w:kinsoku/>
        <w:wordWrap/>
        <w:overflowPunct/>
        <w:topLinePunct w:val="0"/>
        <w:autoSpaceDE/>
        <w:autoSpaceDN/>
        <w:bidi w:val="0"/>
        <w:adjustRightInd/>
        <w:snapToGrid/>
        <w:spacing w:line="312" w:lineRule="auto"/>
        <w:textAlignment w:val="auto"/>
        <w:rPr>
          <w:rFonts w:hint="eastAsia" w:ascii="Times New Roman" w:hAnsi="Times New Roman" w:eastAsia="宋体" w:cs="Times New Roman"/>
          <w:sz w:val="22"/>
          <w:szCs w:val="22"/>
        </w:rPr>
      </w:pPr>
      <w:r>
        <w:rPr>
          <w:rFonts w:hint="eastAsia" w:ascii="Times New Roman" w:hAnsi="Times New Roman" w:eastAsia="宋体" w:cs="Times New Roman"/>
          <w:sz w:val="22"/>
          <w:szCs w:val="22"/>
        </w:rPr>
        <w:fldChar w:fldCharType="begin"/>
      </w:r>
      <w:r>
        <w:rPr>
          <w:rFonts w:hint="eastAsia" w:ascii="Times New Roman" w:hAnsi="Times New Roman" w:eastAsia="宋体" w:cs="Times New Roman"/>
          <w:sz w:val="22"/>
          <w:szCs w:val="22"/>
        </w:rPr>
        <w:instrText xml:space="preserve"> HYPERLINK \l _Toc22166 </w:instrText>
      </w:r>
      <w:r>
        <w:rPr>
          <w:rFonts w:hint="eastAsia" w:ascii="Times New Roman" w:hAnsi="Times New Roman" w:eastAsia="宋体" w:cs="Times New Roman"/>
          <w:sz w:val="22"/>
          <w:szCs w:val="22"/>
        </w:rPr>
        <w:fldChar w:fldCharType="separate"/>
      </w:r>
      <w:r>
        <w:rPr>
          <w:rFonts w:hint="eastAsia" w:ascii="Times New Roman" w:hAnsi="Times New Roman" w:eastAsia="宋体" w:cs="Times New Roman"/>
          <w:sz w:val="22"/>
          <w:szCs w:val="22"/>
          <w:lang w:val="en-US" w:eastAsia="zh-CN"/>
        </w:rPr>
        <w:t>9</w:t>
      </w:r>
      <w:r>
        <w:rPr>
          <w:rFonts w:hint="eastAsia" w:ascii="Times New Roman" w:hAnsi="Times New Roman" w:eastAsia="宋体" w:cs="Times New Roman"/>
          <w:sz w:val="22"/>
          <w:szCs w:val="22"/>
        </w:rPr>
        <w:t>.</w:t>
      </w:r>
      <w:r>
        <w:rPr>
          <w:rFonts w:hint="eastAsia" w:ascii="Times New Roman" w:hAnsi="Times New Roman" w:eastAsia="宋体" w:cs="Times New Roman"/>
          <w:sz w:val="22"/>
          <w:szCs w:val="22"/>
          <w:lang w:val="en-US" w:eastAsia="zh-CN"/>
        </w:rPr>
        <w:t xml:space="preserve">1  </w:t>
      </w:r>
      <w:r>
        <w:rPr>
          <w:rFonts w:hint="eastAsia"/>
        </w:rPr>
        <w:t>G</w:t>
      </w:r>
      <w:r>
        <w:t>eneral regulation</w:t>
      </w:r>
      <w:r>
        <w:rPr>
          <w:rFonts w:hint="eastAsia" w:ascii="Times New Roman" w:hAnsi="Times New Roman" w:eastAsia="宋体" w:cs="Times New Roman"/>
          <w:sz w:val="22"/>
          <w:szCs w:val="22"/>
        </w:rPr>
        <w:tab/>
      </w:r>
      <w:r>
        <w:rPr>
          <w:rFonts w:hint="eastAsia" w:ascii="Times New Roman" w:hAnsi="Times New Roman" w:eastAsia="宋体" w:cs="Times New Roman"/>
          <w:sz w:val="22"/>
          <w:szCs w:val="22"/>
        </w:rPr>
        <w:fldChar w:fldCharType="begin"/>
      </w:r>
      <w:r>
        <w:rPr>
          <w:rFonts w:hint="eastAsia" w:ascii="Times New Roman" w:hAnsi="Times New Roman" w:eastAsia="宋体" w:cs="Times New Roman"/>
          <w:sz w:val="22"/>
          <w:szCs w:val="22"/>
        </w:rPr>
        <w:instrText xml:space="preserve"> PAGEREF _Toc22166 \h </w:instrText>
      </w:r>
      <w:r>
        <w:rPr>
          <w:rFonts w:hint="eastAsia" w:ascii="Times New Roman" w:hAnsi="Times New Roman" w:eastAsia="宋体" w:cs="Times New Roman"/>
          <w:sz w:val="22"/>
          <w:szCs w:val="22"/>
        </w:rPr>
        <w:fldChar w:fldCharType="separate"/>
      </w:r>
      <w:r>
        <w:rPr>
          <w:rFonts w:hint="eastAsia" w:ascii="Times New Roman" w:hAnsi="Times New Roman" w:eastAsia="宋体" w:cs="Times New Roman"/>
          <w:sz w:val="22"/>
          <w:szCs w:val="22"/>
        </w:rPr>
        <w:t>25</w:t>
      </w:r>
      <w:r>
        <w:rPr>
          <w:rFonts w:hint="eastAsia" w:ascii="Times New Roman" w:hAnsi="Times New Roman" w:eastAsia="宋体" w:cs="Times New Roman"/>
          <w:sz w:val="22"/>
          <w:szCs w:val="22"/>
        </w:rPr>
        <w:fldChar w:fldCharType="end"/>
      </w:r>
      <w:r>
        <w:rPr>
          <w:rFonts w:hint="eastAsia" w:ascii="Times New Roman" w:hAnsi="Times New Roman" w:eastAsia="宋体" w:cs="Times New Roman"/>
          <w:sz w:val="22"/>
          <w:szCs w:val="22"/>
        </w:rPr>
        <w:fldChar w:fldCharType="end"/>
      </w:r>
    </w:p>
    <w:p>
      <w:pPr>
        <w:pStyle w:val="18"/>
        <w:keepNext w:val="0"/>
        <w:keepLines w:val="0"/>
        <w:pageBreakBefore w:val="0"/>
        <w:widowControl w:val="0"/>
        <w:tabs>
          <w:tab w:val="right" w:leader="dot" w:pos="8306"/>
        </w:tabs>
        <w:kinsoku/>
        <w:wordWrap/>
        <w:overflowPunct/>
        <w:topLinePunct w:val="0"/>
        <w:autoSpaceDE/>
        <w:autoSpaceDN/>
        <w:bidi w:val="0"/>
        <w:adjustRightInd/>
        <w:snapToGrid/>
        <w:spacing w:line="312" w:lineRule="auto"/>
        <w:textAlignment w:val="auto"/>
        <w:rPr>
          <w:rFonts w:hint="eastAsia" w:ascii="Times New Roman" w:hAnsi="Times New Roman" w:eastAsia="宋体" w:cs="Times New Roman"/>
          <w:sz w:val="22"/>
          <w:szCs w:val="22"/>
        </w:rPr>
      </w:pPr>
      <w:r>
        <w:rPr>
          <w:rFonts w:hint="eastAsia" w:ascii="Times New Roman" w:hAnsi="Times New Roman" w:eastAsia="宋体" w:cs="Times New Roman"/>
          <w:sz w:val="22"/>
          <w:szCs w:val="22"/>
        </w:rPr>
        <w:fldChar w:fldCharType="begin"/>
      </w:r>
      <w:r>
        <w:rPr>
          <w:rFonts w:hint="eastAsia" w:ascii="Times New Roman" w:hAnsi="Times New Roman" w:eastAsia="宋体" w:cs="Times New Roman"/>
          <w:sz w:val="22"/>
          <w:szCs w:val="22"/>
        </w:rPr>
        <w:instrText xml:space="preserve"> HYPERLINK \l _Toc28850 </w:instrText>
      </w:r>
      <w:r>
        <w:rPr>
          <w:rFonts w:hint="eastAsia" w:ascii="Times New Roman" w:hAnsi="Times New Roman" w:eastAsia="宋体" w:cs="Times New Roman"/>
          <w:sz w:val="22"/>
          <w:szCs w:val="22"/>
        </w:rPr>
        <w:fldChar w:fldCharType="separate"/>
      </w:r>
      <w:r>
        <w:rPr>
          <w:rFonts w:hint="eastAsia" w:ascii="Times New Roman" w:hAnsi="Times New Roman" w:eastAsia="宋体" w:cs="Times New Roman"/>
          <w:sz w:val="22"/>
          <w:szCs w:val="22"/>
          <w:lang w:val="en-US" w:eastAsia="zh-CN"/>
        </w:rPr>
        <w:t>9</w:t>
      </w:r>
      <w:r>
        <w:rPr>
          <w:rFonts w:hint="eastAsia" w:ascii="Times New Roman" w:hAnsi="Times New Roman" w:eastAsia="宋体" w:cs="Times New Roman"/>
          <w:sz w:val="22"/>
          <w:szCs w:val="22"/>
        </w:rPr>
        <w:t>.</w:t>
      </w:r>
      <w:r>
        <w:rPr>
          <w:rFonts w:hint="eastAsia" w:ascii="Times New Roman" w:hAnsi="Times New Roman" w:eastAsia="宋体" w:cs="Times New Roman"/>
          <w:sz w:val="22"/>
          <w:szCs w:val="22"/>
          <w:lang w:val="en-US" w:eastAsia="zh-CN"/>
        </w:rPr>
        <w:t xml:space="preserve">2  </w:t>
      </w:r>
      <w:r>
        <w:rPr>
          <w:rFonts w:hint="eastAsia"/>
        </w:rPr>
        <w:t>E</w:t>
      </w:r>
      <w:r>
        <w:t>mergency</w:t>
      </w:r>
      <w:r>
        <w:rPr>
          <w:rFonts w:hint="eastAsia"/>
        </w:rPr>
        <w:t xml:space="preserve"> pressure relief system</w:t>
      </w:r>
      <w:r>
        <w:rPr>
          <w:rFonts w:hint="eastAsia" w:ascii="Times New Roman" w:hAnsi="Times New Roman" w:eastAsia="宋体" w:cs="Times New Roman"/>
          <w:sz w:val="22"/>
          <w:szCs w:val="22"/>
        </w:rPr>
        <w:tab/>
      </w:r>
      <w:r>
        <w:rPr>
          <w:rFonts w:hint="eastAsia" w:ascii="Times New Roman" w:hAnsi="Times New Roman" w:eastAsia="宋体" w:cs="Times New Roman"/>
          <w:sz w:val="22"/>
          <w:szCs w:val="22"/>
        </w:rPr>
        <w:fldChar w:fldCharType="begin"/>
      </w:r>
      <w:r>
        <w:rPr>
          <w:rFonts w:hint="eastAsia" w:ascii="Times New Roman" w:hAnsi="Times New Roman" w:eastAsia="宋体" w:cs="Times New Roman"/>
          <w:sz w:val="22"/>
          <w:szCs w:val="22"/>
        </w:rPr>
        <w:instrText xml:space="preserve"> PAGEREF _Toc28850 \h </w:instrText>
      </w:r>
      <w:r>
        <w:rPr>
          <w:rFonts w:hint="eastAsia" w:ascii="Times New Roman" w:hAnsi="Times New Roman" w:eastAsia="宋体" w:cs="Times New Roman"/>
          <w:sz w:val="22"/>
          <w:szCs w:val="22"/>
        </w:rPr>
        <w:fldChar w:fldCharType="separate"/>
      </w:r>
      <w:r>
        <w:rPr>
          <w:rFonts w:hint="eastAsia" w:ascii="Times New Roman" w:hAnsi="Times New Roman" w:eastAsia="宋体" w:cs="Times New Roman"/>
          <w:sz w:val="22"/>
          <w:szCs w:val="22"/>
        </w:rPr>
        <w:t>26</w:t>
      </w:r>
      <w:r>
        <w:rPr>
          <w:rFonts w:hint="eastAsia" w:ascii="Times New Roman" w:hAnsi="Times New Roman" w:eastAsia="宋体" w:cs="Times New Roman"/>
          <w:sz w:val="22"/>
          <w:szCs w:val="22"/>
        </w:rPr>
        <w:fldChar w:fldCharType="end"/>
      </w:r>
      <w:r>
        <w:rPr>
          <w:rFonts w:hint="eastAsia" w:ascii="Times New Roman" w:hAnsi="Times New Roman" w:eastAsia="宋体" w:cs="Times New Roman"/>
          <w:sz w:val="22"/>
          <w:szCs w:val="22"/>
        </w:rPr>
        <w:fldChar w:fldCharType="end"/>
      </w:r>
    </w:p>
    <w:p>
      <w:pPr>
        <w:pStyle w:val="18"/>
        <w:keepNext w:val="0"/>
        <w:keepLines w:val="0"/>
        <w:pageBreakBefore w:val="0"/>
        <w:widowControl w:val="0"/>
        <w:tabs>
          <w:tab w:val="right" w:leader="dot" w:pos="8306"/>
        </w:tabs>
        <w:kinsoku/>
        <w:wordWrap/>
        <w:overflowPunct/>
        <w:topLinePunct w:val="0"/>
        <w:autoSpaceDE/>
        <w:autoSpaceDN/>
        <w:bidi w:val="0"/>
        <w:adjustRightInd/>
        <w:snapToGrid/>
        <w:spacing w:line="312" w:lineRule="auto"/>
        <w:textAlignment w:val="auto"/>
        <w:rPr>
          <w:rFonts w:hint="eastAsia" w:ascii="Times New Roman" w:hAnsi="Times New Roman" w:eastAsia="宋体" w:cs="Times New Roman"/>
          <w:sz w:val="22"/>
          <w:szCs w:val="22"/>
        </w:rPr>
      </w:pPr>
      <w:r>
        <w:rPr>
          <w:rFonts w:hint="eastAsia" w:ascii="Times New Roman" w:hAnsi="Times New Roman" w:eastAsia="宋体" w:cs="Times New Roman"/>
          <w:sz w:val="22"/>
          <w:szCs w:val="22"/>
        </w:rPr>
        <w:fldChar w:fldCharType="begin"/>
      </w:r>
      <w:r>
        <w:rPr>
          <w:rFonts w:hint="eastAsia" w:ascii="Times New Roman" w:hAnsi="Times New Roman" w:eastAsia="宋体" w:cs="Times New Roman"/>
          <w:sz w:val="22"/>
          <w:szCs w:val="22"/>
        </w:rPr>
        <w:instrText xml:space="preserve"> HYPERLINK \l _Toc10164 </w:instrText>
      </w:r>
      <w:r>
        <w:rPr>
          <w:rFonts w:hint="eastAsia" w:ascii="Times New Roman" w:hAnsi="Times New Roman" w:eastAsia="宋体" w:cs="Times New Roman"/>
          <w:sz w:val="22"/>
          <w:szCs w:val="22"/>
        </w:rPr>
        <w:fldChar w:fldCharType="separate"/>
      </w:r>
      <w:r>
        <w:rPr>
          <w:rFonts w:hint="eastAsia" w:ascii="Times New Roman" w:hAnsi="Times New Roman" w:eastAsia="宋体" w:cs="Times New Roman"/>
          <w:sz w:val="22"/>
          <w:szCs w:val="22"/>
          <w:lang w:val="en-US" w:eastAsia="zh-CN"/>
        </w:rPr>
        <w:t>9</w:t>
      </w:r>
      <w:r>
        <w:rPr>
          <w:rFonts w:hint="eastAsia" w:ascii="Times New Roman" w:hAnsi="Times New Roman" w:eastAsia="宋体" w:cs="Times New Roman"/>
          <w:sz w:val="22"/>
          <w:szCs w:val="22"/>
        </w:rPr>
        <w:t>.</w:t>
      </w:r>
      <w:r>
        <w:rPr>
          <w:rFonts w:hint="eastAsia" w:ascii="Times New Roman" w:hAnsi="Times New Roman" w:eastAsia="宋体" w:cs="Times New Roman"/>
          <w:sz w:val="22"/>
          <w:szCs w:val="22"/>
          <w:lang w:val="en-US" w:eastAsia="zh-CN"/>
        </w:rPr>
        <w:t xml:space="preserve">3  </w:t>
      </w:r>
      <w:r>
        <w:rPr>
          <w:rFonts w:hint="eastAsia"/>
        </w:rPr>
        <w:t xml:space="preserve">Monitoring and </w:t>
      </w:r>
      <w:r>
        <w:t>maintenance</w:t>
      </w:r>
      <w:r>
        <w:rPr>
          <w:rFonts w:hint="eastAsia" w:ascii="Times New Roman" w:hAnsi="Times New Roman" w:eastAsia="宋体" w:cs="Times New Roman"/>
          <w:sz w:val="22"/>
          <w:szCs w:val="22"/>
        </w:rPr>
        <w:tab/>
      </w:r>
      <w:r>
        <w:rPr>
          <w:rFonts w:hint="eastAsia" w:ascii="Times New Roman" w:hAnsi="Times New Roman" w:eastAsia="宋体" w:cs="Times New Roman"/>
          <w:sz w:val="22"/>
          <w:szCs w:val="22"/>
        </w:rPr>
        <w:fldChar w:fldCharType="begin"/>
      </w:r>
      <w:r>
        <w:rPr>
          <w:rFonts w:hint="eastAsia" w:ascii="Times New Roman" w:hAnsi="Times New Roman" w:eastAsia="宋体" w:cs="Times New Roman"/>
          <w:sz w:val="22"/>
          <w:szCs w:val="22"/>
        </w:rPr>
        <w:instrText xml:space="preserve"> PAGEREF _Toc10164 \h </w:instrText>
      </w:r>
      <w:r>
        <w:rPr>
          <w:rFonts w:hint="eastAsia" w:ascii="Times New Roman" w:hAnsi="Times New Roman" w:eastAsia="宋体" w:cs="Times New Roman"/>
          <w:sz w:val="22"/>
          <w:szCs w:val="22"/>
        </w:rPr>
        <w:fldChar w:fldCharType="separate"/>
      </w:r>
      <w:r>
        <w:rPr>
          <w:rFonts w:hint="eastAsia" w:ascii="Times New Roman" w:hAnsi="Times New Roman" w:eastAsia="宋体" w:cs="Times New Roman"/>
          <w:sz w:val="22"/>
          <w:szCs w:val="22"/>
        </w:rPr>
        <w:t>28</w:t>
      </w:r>
      <w:r>
        <w:rPr>
          <w:rFonts w:hint="eastAsia" w:ascii="Times New Roman" w:hAnsi="Times New Roman" w:eastAsia="宋体" w:cs="Times New Roman"/>
          <w:sz w:val="22"/>
          <w:szCs w:val="22"/>
        </w:rPr>
        <w:fldChar w:fldCharType="end"/>
      </w:r>
      <w:r>
        <w:rPr>
          <w:rFonts w:hint="eastAsia" w:ascii="Times New Roman" w:hAnsi="Times New Roman" w:eastAsia="宋体" w:cs="Times New Roman"/>
          <w:sz w:val="22"/>
          <w:szCs w:val="22"/>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12" w:lineRule="auto"/>
        <w:textAlignment w:val="auto"/>
        <w:rPr>
          <w:rFonts w:hint="default" w:ascii="Times New Roman" w:hAnsi="Times New Roman" w:eastAsia="宋体" w:cs="Times New Roman"/>
          <w:b/>
          <w:bCs/>
          <w:sz w:val="24"/>
          <w:szCs w:val="24"/>
        </w:rPr>
      </w:pPr>
      <w:r>
        <w:rPr>
          <w:rFonts w:hint="eastAsia" w:ascii="Times New Roman" w:hAnsi="Times New Roman" w:eastAsia="宋体" w:cs="Times New Roman"/>
          <w:b/>
          <w:bCs/>
          <w:sz w:val="24"/>
          <w:szCs w:val="24"/>
        </w:rPr>
        <w:fldChar w:fldCharType="begin"/>
      </w:r>
      <w:r>
        <w:rPr>
          <w:rFonts w:hint="eastAsia" w:ascii="Times New Roman" w:hAnsi="Times New Roman" w:eastAsia="宋体" w:cs="Times New Roman"/>
          <w:b/>
          <w:bCs/>
          <w:sz w:val="24"/>
          <w:szCs w:val="24"/>
        </w:rPr>
        <w:instrText xml:space="preserve"> HYPERLINK \l _Toc31834 </w:instrText>
      </w:r>
      <w:r>
        <w:rPr>
          <w:rFonts w:hint="eastAsia" w:ascii="Times New Roman" w:hAnsi="Times New Roman" w:eastAsia="宋体" w:cs="Times New Roman"/>
          <w:b/>
          <w:bCs/>
          <w:sz w:val="24"/>
          <w:szCs w:val="24"/>
        </w:rPr>
        <w:fldChar w:fldCharType="separate"/>
      </w:r>
      <w:r>
        <w:rPr>
          <w:rFonts w:hint="default" w:ascii="Times New Roman" w:hAnsi="Times New Roman" w:eastAsia="宋体" w:cs="Times New Roman"/>
          <w:b/>
          <w:bCs/>
          <w:sz w:val="24"/>
          <w:szCs w:val="24"/>
        </w:rPr>
        <w:t>Appendix</w:t>
      </w:r>
      <w:r>
        <w:rPr>
          <w:rFonts w:hint="eastAsia" w:ascii="Times New Roman" w:hAnsi="Times New Roman" w:eastAsia="宋体" w:cs="Times New Roman"/>
          <w:b/>
          <w:bCs/>
          <w:sz w:val="24"/>
          <w:szCs w:val="24"/>
          <w:lang w:val="en-US" w:eastAsia="zh-CN"/>
        </w:rPr>
        <w:t xml:space="preserve"> A  </w:t>
      </w:r>
      <w:r>
        <w:rPr>
          <w:rFonts w:hint="default" w:ascii="Times New Roman" w:hAnsi="Times New Roman" w:eastAsia="宋体" w:cs="Times New Roman"/>
          <w:b/>
          <w:bCs/>
          <w:sz w:val="24"/>
          <w:szCs w:val="24"/>
        </w:rPr>
        <w:t>Anti-floating and anti-seepage active dredging technology for</w:t>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12" w:lineRule="auto"/>
        <w:ind w:firstLine="1446" w:firstLineChars="600"/>
        <w:textAlignment w:val="auto"/>
        <w:rPr>
          <w:rFonts w:hint="eastAsia" w:ascii="Times New Roman" w:hAnsi="Times New Roman" w:eastAsia="宋体" w:cs="Times New Roman"/>
          <w:b/>
          <w:bCs/>
          <w:sz w:val="24"/>
          <w:szCs w:val="24"/>
        </w:rPr>
      </w:pPr>
      <w:r>
        <w:rPr>
          <w:rFonts w:hint="default" w:ascii="Times New Roman" w:hAnsi="Times New Roman" w:eastAsia="宋体" w:cs="Times New Roman"/>
          <w:b/>
          <w:bCs/>
          <w:sz w:val="24"/>
          <w:szCs w:val="24"/>
        </w:rPr>
        <w:t xml:space="preserve"> tunne</w:t>
      </w:r>
      <w:r>
        <w:rPr>
          <w:rFonts w:hint="eastAsia" w:ascii="Times New Roman" w:hAnsi="Times New Roman" w:eastAsia="宋体" w:cs="Times New Roman"/>
          <w:b/>
          <w:bCs/>
          <w:sz w:val="24"/>
          <w:szCs w:val="24"/>
          <w:lang w:val="en-US" w:eastAsia="zh-CN"/>
        </w:rPr>
        <w:t>l</w:t>
      </w:r>
      <w:r>
        <w:rPr>
          <w:rFonts w:hint="eastAsia" w:ascii="Times New Roman" w:hAnsi="Times New Roman" w:eastAsia="宋体" w:cs="Times New Roman"/>
          <w:b/>
          <w:bCs/>
          <w:sz w:val="24"/>
          <w:szCs w:val="24"/>
        </w:rPr>
        <w:tab/>
      </w:r>
      <w:r>
        <w:rPr>
          <w:rFonts w:hint="eastAsia" w:ascii="Times New Roman" w:hAnsi="Times New Roman" w:eastAsia="宋体" w:cs="Times New Roman"/>
          <w:b/>
          <w:bCs/>
          <w:sz w:val="24"/>
          <w:szCs w:val="24"/>
        </w:rPr>
        <w:fldChar w:fldCharType="begin"/>
      </w:r>
      <w:r>
        <w:rPr>
          <w:rFonts w:hint="eastAsia" w:ascii="Times New Roman" w:hAnsi="Times New Roman" w:eastAsia="宋体" w:cs="Times New Roman"/>
          <w:b/>
          <w:bCs/>
          <w:sz w:val="24"/>
          <w:szCs w:val="24"/>
        </w:rPr>
        <w:instrText xml:space="preserve"> PAGEREF _Toc31834 \h </w:instrText>
      </w:r>
      <w:r>
        <w:rPr>
          <w:rFonts w:hint="eastAsia" w:ascii="Times New Roman" w:hAnsi="Times New Roman" w:eastAsia="宋体" w:cs="Times New Roman"/>
          <w:b/>
          <w:bCs/>
          <w:sz w:val="24"/>
          <w:szCs w:val="24"/>
        </w:rPr>
        <w:fldChar w:fldCharType="separate"/>
      </w:r>
      <w:r>
        <w:rPr>
          <w:rFonts w:hint="eastAsia" w:ascii="Times New Roman" w:hAnsi="Times New Roman" w:eastAsia="宋体" w:cs="Times New Roman"/>
          <w:b/>
          <w:bCs/>
          <w:sz w:val="24"/>
          <w:szCs w:val="24"/>
        </w:rPr>
        <w:t>31</w:t>
      </w:r>
      <w:r>
        <w:rPr>
          <w:rFonts w:hint="eastAsia" w:ascii="Times New Roman" w:hAnsi="Times New Roman" w:eastAsia="宋体" w:cs="Times New Roman"/>
          <w:b/>
          <w:bCs/>
          <w:sz w:val="24"/>
          <w:szCs w:val="24"/>
        </w:rPr>
        <w:fldChar w:fldCharType="end"/>
      </w:r>
      <w:r>
        <w:rPr>
          <w:rFonts w:hint="eastAsia" w:ascii="Times New Roman" w:hAnsi="Times New Roman" w:eastAsia="宋体" w:cs="Times New Roman"/>
          <w:b/>
          <w:bCs/>
          <w:sz w:val="24"/>
          <w:szCs w:val="24"/>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12" w:lineRule="auto"/>
        <w:textAlignment w:val="auto"/>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rPr>
        <w:fldChar w:fldCharType="begin"/>
      </w:r>
      <w:r>
        <w:rPr>
          <w:rFonts w:hint="eastAsia" w:ascii="Times New Roman" w:hAnsi="Times New Roman" w:eastAsia="宋体" w:cs="Times New Roman"/>
          <w:b/>
          <w:bCs/>
          <w:sz w:val="24"/>
          <w:szCs w:val="24"/>
        </w:rPr>
        <w:instrText xml:space="preserve"> HYPERLINK \l _Toc13397 </w:instrText>
      </w:r>
      <w:r>
        <w:rPr>
          <w:rFonts w:hint="eastAsia" w:ascii="Times New Roman" w:hAnsi="Times New Roman" w:eastAsia="宋体" w:cs="Times New Roman"/>
          <w:b/>
          <w:bCs/>
          <w:sz w:val="24"/>
          <w:szCs w:val="24"/>
        </w:rPr>
        <w:fldChar w:fldCharType="separate"/>
      </w:r>
      <w:r>
        <w:rPr>
          <w:rFonts w:hint="default" w:ascii="Times New Roman" w:hAnsi="Times New Roman" w:eastAsia="宋体" w:cs="Times New Roman"/>
          <w:b/>
          <w:bCs/>
          <w:sz w:val="24"/>
          <w:szCs w:val="24"/>
        </w:rPr>
        <w:t>Schedule</w:t>
      </w:r>
      <w:r>
        <w:rPr>
          <w:rFonts w:hint="eastAsia" w:ascii="Times New Roman" w:hAnsi="Times New Roman" w:eastAsia="宋体" w:cs="Times New Roman"/>
          <w:b/>
          <w:bCs/>
          <w:sz w:val="24"/>
          <w:szCs w:val="24"/>
          <w:lang w:val="en-US" w:eastAsia="zh-CN"/>
        </w:rPr>
        <w:t xml:space="preserve"> B  </w:t>
      </w:r>
      <w:r>
        <w:rPr>
          <w:rFonts w:hint="default" w:ascii="Times New Roman" w:hAnsi="Times New Roman" w:eastAsia="宋体" w:cs="Times New Roman"/>
          <w:b/>
          <w:bCs/>
          <w:sz w:val="24"/>
          <w:szCs w:val="24"/>
        </w:rPr>
        <w:t>Approval/Inspection Table</w:t>
      </w:r>
      <w:r>
        <w:rPr>
          <w:rFonts w:hint="eastAsia" w:ascii="Times New Roman" w:hAnsi="Times New Roman" w:eastAsia="宋体" w:cs="Times New Roman"/>
          <w:b/>
          <w:bCs/>
          <w:sz w:val="24"/>
          <w:szCs w:val="24"/>
        </w:rPr>
        <w:tab/>
      </w:r>
      <w:r>
        <w:rPr>
          <w:rFonts w:hint="eastAsia" w:ascii="Times New Roman" w:hAnsi="Times New Roman" w:eastAsia="宋体" w:cs="Times New Roman"/>
          <w:b/>
          <w:bCs/>
          <w:sz w:val="24"/>
          <w:szCs w:val="24"/>
        </w:rPr>
        <w:fldChar w:fldCharType="begin"/>
      </w:r>
      <w:r>
        <w:rPr>
          <w:rFonts w:hint="eastAsia" w:ascii="Times New Roman" w:hAnsi="Times New Roman" w:eastAsia="宋体" w:cs="Times New Roman"/>
          <w:b/>
          <w:bCs/>
          <w:sz w:val="24"/>
          <w:szCs w:val="24"/>
        </w:rPr>
        <w:instrText xml:space="preserve"> PAGEREF _Toc13397 \h </w:instrText>
      </w:r>
      <w:r>
        <w:rPr>
          <w:rFonts w:hint="eastAsia" w:ascii="Times New Roman" w:hAnsi="Times New Roman" w:eastAsia="宋体" w:cs="Times New Roman"/>
          <w:b/>
          <w:bCs/>
          <w:sz w:val="24"/>
          <w:szCs w:val="24"/>
        </w:rPr>
        <w:fldChar w:fldCharType="separate"/>
      </w:r>
      <w:r>
        <w:rPr>
          <w:rFonts w:hint="eastAsia" w:ascii="Times New Roman" w:hAnsi="Times New Roman" w:eastAsia="宋体" w:cs="Times New Roman"/>
          <w:b/>
          <w:bCs/>
          <w:sz w:val="24"/>
          <w:szCs w:val="24"/>
        </w:rPr>
        <w:t>34</w:t>
      </w:r>
      <w:r>
        <w:rPr>
          <w:rFonts w:hint="eastAsia" w:ascii="Times New Roman" w:hAnsi="Times New Roman" w:eastAsia="宋体" w:cs="Times New Roman"/>
          <w:b/>
          <w:bCs/>
          <w:sz w:val="24"/>
          <w:szCs w:val="24"/>
        </w:rPr>
        <w:fldChar w:fldCharType="end"/>
      </w:r>
      <w:r>
        <w:rPr>
          <w:rFonts w:hint="eastAsia" w:ascii="Times New Roman" w:hAnsi="Times New Roman" w:eastAsia="宋体" w:cs="Times New Roman"/>
          <w:b/>
          <w:bCs/>
          <w:sz w:val="24"/>
          <w:szCs w:val="24"/>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12" w:lineRule="auto"/>
        <w:textAlignment w:val="auto"/>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rPr>
        <w:fldChar w:fldCharType="begin"/>
      </w:r>
      <w:r>
        <w:rPr>
          <w:rFonts w:hint="eastAsia" w:ascii="Times New Roman" w:hAnsi="Times New Roman" w:eastAsia="宋体" w:cs="Times New Roman"/>
          <w:b/>
          <w:bCs/>
          <w:sz w:val="24"/>
          <w:szCs w:val="24"/>
        </w:rPr>
        <w:instrText xml:space="preserve"> HYPERLINK \l _Toc16847 </w:instrText>
      </w:r>
      <w:r>
        <w:rPr>
          <w:rFonts w:hint="eastAsia" w:ascii="Times New Roman" w:hAnsi="Times New Roman" w:eastAsia="宋体" w:cs="Times New Roman"/>
          <w:b/>
          <w:bCs/>
          <w:sz w:val="24"/>
          <w:szCs w:val="24"/>
        </w:rPr>
        <w:fldChar w:fldCharType="separate"/>
      </w:r>
      <w:r>
        <w:rPr>
          <w:rFonts w:hint="default" w:ascii="Times New Roman" w:hAnsi="Times New Roman" w:eastAsia="宋体" w:cs="Times New Roman"/>
          <w:b/>
          <w:bCs/>
          <w:sz w:val="24"/>
          <w:szCs w:val="24"/>
        </w:rPr>
        <w:t>Schedule</w:t>
      </w:r>
      <w:r>
        <w:rPr>
          <w:rFonts w:hint="eastAsia" w:ascii="Times New Roman" w:hAnsi="Times New Roman" w:eastAsia="宋体" w:cs="Times New Roman"/>
          <w:b/>
          <w:bCs/>
          <w:sz w:val="24"/>
          <w:szCs w:val="24"/>
          <w:lang w:val="en-US" w:eastAsia="zh-CN"/>
        </w:rPr>
        <w:t xml:space="preserve"> C  </w:t>
      </w:r>
      <w:r>
        <w:rPr>
          <w:rFonts w:hint="default" w:ascii="Times New Roman" w:hAnsi="Times New Roman" w:eastAsia="宋体" w:cs="Times New Roman"/>
          <w:b/>
          <w:bCs/>
          <w:sz w:val="24"/>
          <w:szCs w:val="24"/>
        </w:rPr>
        <w:t>Engineering Quality Acceptance Record</w:t>
      </w:r>
      <w:r>
        <w:rPr>
          <w:rFonts w:hint="eastAsia" w:ascii="Times New Roman" w:hAnsi="Times New Roman" w:eastAsia="宋体" w:cs="Times New Roman"/>
          <w:b/>
          <w:bCs/>
          <w:sz w:val="24"/>
          <w:szCs w:val="24"/>
        </w:rPr>
        <w:tab/>
      </w:r>
      <w:r>
        <w:rPr>
          <w:rFonts w:hint="eastAsia" w:ascii="Times New Roman" w:hAnsi="Times New Roman" w:eastAsia="宋体" w:cs="Times New Roman"/>
          <w:b/>
          <w:bCs/>
          <w:sz w:val="24"/>
          <w:szCs w:val="24"/>
        </w:rPr>
        <w:fldChar w:fldCharType="begin"/>
      </w:r>
      <w:r>
        <w:rPr>
          <w:rFonts w:hint="eastAsia" w:ascii="Times New Roman" w:hAnsi="Times New Roman" w:eastAsia="宋体" w:cs="Times New Roman"/>
          <w:b/>
          <w:bCs/>
          <w:sz w:val="24"/>
          <w:szCs w:val="24"/>
        </w:rPr>
        <w:instrText xml:space="preserve"> PAGEREF _Toc16847 \h </w:instrText>
      </w:r>
      <w:r>
        <w:rPr>
          <w:rFonts w:hint="eastAsia" w:ascii="Times New Roman" w:hAnsi="Times New Roman" w:eastAsia="宋体" w:cs="Times New Roman"/>
          <w:b/>
          <w:bCs/>
          <w:sz w:val="24"/>
          <w:szCs w:val="24"/>
        </w:rPr>
        <w:fldChar w:fldCharType="separate"/>
      </w:r>
      <w:r>
        <w:rPr>
          <w:rFonts w:hint="eastAsia" w:ascii="Times New Roman" w:hAnsi="Times New Roman" w:eastAsia="宋体" w:cs="Times New Roman"/>
          <w:b/>
          <w:bCs/>
          <w:sz w:val="24"/>
          <w:szCs w:val="24"/>
        </w:rPr>
        <w:t>35</w:t>
      </w:r>
      <w:r>
        <w:rPr>
          <w:rFonts w:hint="eastAsia" w:ascii="Times New Roman" w:hAnsi="Times New Roman" w:eastAsia="宋体" w:cs="Times New Roman"/>
          <w:b/>
          <w:bCs/>
          <w:sz w:val="24"/>
          <w:szCs w:val="24"/>
        </w:rPr>
        <w:fldChar w:fldCharType="end"/>
      </w:r>
      <w:r>
        <w:rPr>
          <w:rFonts w:hint="eastAsia" w:ascii="Times New Roman" w:hAnsi="Times New Roman" w:eastAsia="宋体" w:cs="Times New Roman"/>
          <w:b/>
          <w:bCs/>
          <w:sz w:val="24"/>
          <w:szCs w:val="24"/>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12" w:lineRule="auto"/>
        <w:textAlignment w:val="auto"/>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rPr>
        <w:fldChar w:fldCharType="begin"/>
      </w:r>
      <w:r>
        <w:rPr>
          <w:rFonts w:hint="eastAsia" w:ascii="Times New Roman" w:hAnsi="Times New Roman" w:eastAsia="宋体" w:cs="Times New Roman"/>
          <w:b/>
          <w:bCs/>
          <w:sz w:val="24"/>
          <w:szCs w:val="24"/>
        </w:rPr>
        <w:instrText xml:space="preserve"> HYPERLINK \l _Toc13198 </w:instrText>
      </w:r>
      <w:r>
        <w:rPr>
          <w:rFonts w:hint="eastAsia" w:ascii="Times New Roman" w:hAnsi="Times New Roman" w:eastAsia="宋体" w:cs="Times New Roman"/>
          <w:b/>
          <w:bCs/>
          <w:sz w:val="24"/>
          <w:szCs w:val="24"/>
        </w:rPr>
        <w:fldChar w:fldCharType="separate"/>
      </w:r>
      <w:r>
        <w:rPr>
          <w:rFonts w:hint="default" w:ascii="Times New Roman" w:hAnsi="Times New Roman" w:eastAsia="宋体" w:cs="Times New Roman"/>
          <w:b/>
          <w:bCs/>
          <w:sz w:val="24"/>
          <w:szCs w:val="24"/>
        </w:rPr>
        <w:t>Schedule</w:t>
      </w:r>
      <w:r>
        <w:rPr>
          <w:rFonts w:hint="eastAsia" w:ascii="Times New Roman" w:hAnsi="Times New Roman" w:eastAsia="宋体" w:cs="Times New Roman"/>
          <w:b/>
          <w:bCs/>
          <w:sz w:val="24"/>
          <w:szCs w:val="24"/>
          <w:lang w:val="en-US" w:eastAsia="zh-CN"/>
        </w:rPr>
        <w:t xml:space="preserve"> D  </w:t>
      </w:r>
      <w:r>
        <w:rPr>
          <w:rFonts w:hint="default" w:ascii="Times New Roman" w:hAnsi="Times New Roman" w:eastAsia="宋体" w:cs="Times New Roman"/>
          <w:b/>
          <w:bCs/>
          <w:sz w:val="24"/>
          <w:szCs w:val="24"/>
        </w:rPr>
        <w:t>Inspection batch quality acceptance record</w:t>
      </w:r>
      <w:r>
        <w:rPr>
          <w:rFonts w:hint="eastAsia" w:ascii="Times New Roman" w:hAnsi="Times New Roman" w:eastAsia="宋体" w:cs="Times New Roman"/>
          <w:b/>
          <w:bCs/>
          <w:sz w:val="24"/>
          <w:szCs w:val="24"/>
        </w:rPr>
        <w:tab/>
      </w:r>
      <w:r>
        <w:rPr>
          <w:rFonts w:hint="eastAsia" w:ascii="Times New Roman" w:hAnsi="Times New Roman" w:eastAsia="宋体" w:cs="Times New Roman"/>
          <w:b/>
          <w:bCs/>
          <w:sz w:val="24"/>
          <w:szCs w:val="24"/>
        </w:rPr>
        <w:fldChar w:fldCharType="begin"/>
      </w:r>
      <w:r>
        <w:rPr>
          <w:rFonts w:hint="eastAsia" w:ascii="Times New Roman" w:hAnsi="Times New Roman" w:eastAsia="宋体" w:cs="Times New Roman"/>
          <w:b/>
          <w:bCs/>
          <w:sz w:val="24"/>
          <w:szCs w:val="24"/>
        </w:rPr>
        <w:instrText xml:space="preserve"> PAGEREF _Toc13198 \h </w:instrText>
      </w:r>
      <w:r>
        <w:rPr>
          <w:rFonts w:hint="eastAsia" w:ascii="Times New Roman" w:hAnsi="Times New Roman" w:eastAsia="宋体" w:cs="Times New Roman"/>
          <w:b/>
          <w:bCs/>
          <w:sz w:val="24"/>
          <w:szCs w:val="24"/>
        </w:rPr>
        <w:fldChar w:fldCharType="separate"/>
      </w:r>
      <w:r>
        <w:rPr>
          <w:rFonts w:hint="eastAsia" w:ascii="Times New Roman" w:hAnsi="Times New Roman" w:eastAsia="宋体" w:cs="Times New Roman"/>
          <w:b/>
          <w:bCs/>
          <w:sz w:val="24"/>
          <w:szCs w:val="24"/>
        </w:rPr>
        <w:t>36</w:t>
      </w:r>
      <w:r>
        <w:rPr>
          <w:rFonts w:hint="eastAsia" w:ascii="Times New Roman" w:hAnsi="Times New Roman" w:eastAsia="宋体" w:cs="Times New Roman"/>
          <w:b/>
          <w:bCs/>
          <w:sz w:val="24"/>
          <w:szCs w:val="24"/>
        </w:rPr>
        <w:fldChar w:fldCharType="end"/>
      </w:r>
      <w:r>
        <w:rPr>
          <w:rFonts w:hint="eastAsia" w:ascii="Times New Roman" w:hAnsi="Times New Roman" w:eastAsia="宋体" w:cs="Times New Roman"/>
          <w:b/>
          <w:bCs/>
          <w:sz w:val="24"/>
          <w:szCs w:val="24"/>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12" w:lineRule="auto"/>
        <w:textAlignment w:val="auto"/>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rPr>
        <w:fldChar w:fldCharType="begin"/>
      </w:r>
      <w:r>
        <w:rPr>
          <w:rFonts w:hint="eastAsia" w:ascii="Times New Roman" w:hAnsi="Times New Roman" w:eastAsia="宋体" w:cs="Times New Roman"/>
          <w:b/>
          <w:bCs/>
          <w:sz w:val="24"/>
          <w:szCs w:val="24"/>
        </w:rPr>
        <w:instrText xml:space="preserve"> HYPERLINK \l _Toc8316 </w:instrText>
      </w:r>
      <w:r>
        <w:rPr>
          <w:rFonts w:hint="eastAsia" w:ascii="Times New Roman" w:hAnsi="Times New Roman" w:eastAsia="宋体" w:cs="Times New Roman"/>
          <w:b/>
          <w:bCs/>
          <w:sz w:val="24"/>
          <w:szCs w:val="24"/>
        </w:rPr>
        <w:fldChar w:fldCharType="separate"/>
      </w:r>
      <w:r>
        <w:rPr>
          <w:rFonts w:hint="default" w:ascii="Times New Roman" w:hAnsi="Times New Roman" w:eastAsia="宋体" w:cs="Times New Roman"/>
          <w:b/>
          <w:bCs/>
          <w:sz w:val="24"/>
          <w:szCs w:val="24"/>
        </w:rPr>
        <w:t>Schedule</w:t>
      </w:r>
      <w:r>
        <w:rPr>
          <w:rFonts w:hint="eastAsia" w:ascii="Times New Roman" w:hAnsi="Times New Roman" w:eastAsia="宋体" w:cs="Times New Roman"/>
          <w:b/>
          <w:bCs/>
          <w:sz w:val="24"/>
          <w:szCs w:val="24"/>
          <w:lang w:val="en-US" w:eastAsia="zh-CN"/>
        </w:rPr>
        <w:t xml:space="preserve"> E  </w:t>
      </w:r>
      <w:r>
        <w:rPr>
          <w:rFonts w:hint="default" w:ascii="Times New Roman" w:hAnsi="Times New Roman" w:eastAsia="宋体" w:cs="Times New Roman"/>
          <w:b/>
          <w:bCs/>
          <w:sz w:val="24"/>
          <w:szCs w:val="24"/>
        </w:rPr>
        <w:t>Acceptance records of concealed works</w:t>
      </w:r>
      <w:r>
        <w:rPr>
          <w:rFonts w:hint="eastAsia" w:ascii="Times New Roman" w:hAnsi="Times New Roman" w:eastAsia="宋体" w:cs="Times New Roman"/>
          <w:b/>
          <w:bCs/>
          <w:sz w:val="24"/>
          <w:szCs w:val="24"/>
        </w:rPr>
        <w:tab/>
      </w:r>
      <w:r>
        <w:rPr>
          <w:rFonts w:hint="eastAsia" w:ascii="Times New Roman" w:hAnsi="Times New Roman" w:eastAsia="宋体" w:cs="Times New Roman"/>
          <w:b/>
          <w:bCs/>
          <w:sz w:val="24"/>
          <w:szCs w:val="24"/>
        </w:rPr>
        <w:fldChar w:fldCharType="begin"/>
      </w:r>
      <w:r>
        <w:rPr>
          <w:rFonts w:hint="eastAsia" w:ascii="Times New Roman" w:hAnsi="Times New Roman" w:eastAsia="宋体" w:cs="Times New Roman"/>
          <w:b/>
          <w:bCs/>
          <w:sz w:val="24"/>
          <w:szCs w:val="24"/>
        </w:rPr>
        <w:instrText xml:space="preserve"> PAGEREF _Toc8316 \h </w:instrText>
      </w:r>
      <w:r>
        <w:rPr>
          <w:rFonts w:hint="eastAsia" w:ascii="Times New Roman" w:hAnsi="Times New Roman" w:eastAsia="宋体" w:cs="Times New Roman"/>
          <w:b/>
          <w:bCs/>
          <w:sz w:val="24"/>
          <w:szCs w:val="24"/>
        </w:rPr>
        <w:fldChar w:fldCharType="separate"/>
      </w:r>
      <w:r>
        <w:rPr>
          <w:rFonts w:hint="eastAsia" w:ascii="Times New Roman" w:hAnsi="Times New Roman" w:eastAsia="宋体" w:cs="Times New Roman"/>
          <w:b/>
          <w:bCs/>
          <w:sz w:val="24"/>
          <w:szCs w:val="24"/>
        </w:rPr>
        <w:t>37</w:t>
      </w:r>
      <w:r>
        <w:rPr>
          <w:rFonts w:hint="eastAsia" w:ascii="Times New Roman" w:hAnsi="Times New Roman" w:eastAsia="宋体" w:cs="Times New Roman"/>
          <w:b/>
          <w:bCs/>
          <w:sz w:val="24"/>
          <w:szCs w:val="24"/>
        </w:rPr>
        <w:fldChar w:fldCharType="end"/>
      </w:r>
      <w:r>
        <w:rPr>
          <w:rFonts w:hint="eastAsia" w:ascii="Times New Roman" w:hAnsi="Times New Roman" w:eastAsia="宋体" w:cs="Times New Roman"/>
          <w:b/>
          <w:bCs/>
          <w:sz w:val="24"/>
          <w:szCs w:val="24"/>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12" w:lineRule="auto"/>
        <w:textAlignment w:val="auto"/>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rPr>
        <w:fldChar w:fldCharType="begin"/>
      </w:r>
      <w:r>
        <w:rPr>
          <w:rFonts w:hint="eastAsia" w:ascii="Times New Roman" w:hAnsi="Times New Roman" w:eastAsia="宋体" w:cs="Times New Roman"/>
          <w:b/>
          <w:bCs/>
          <w:sz w:val="24"/>
          <w:szCs w:val="24"/>
        </w:rPr>
        <w:instrText xml:space="preserve"> HYPERLINK \l _Toc8480 </w:instrText>
      </w:r>
      <w:r>
        <w:rPr>
          <w:rFonts w:hint="eastAsia" w:ascii="Times New Roman" w:hAnsi="Times New Roman" w:eastAsia="宋体" w:cs="Times New Roman"/>
          <w:b/>
          <w:bCs/>
          <w:sz w:val="24"/>
          <w:szCs w:val="24"/>
        </w:rPr>
        <w:fldChar w:fldCharType="separate"/>
      </w:r>
      <w:r>
        <w:rPr>
          <w:rFonts w:hint="default" w:ascii="Times New Roman" w:hAnsi="Times New Roman" w:eastAsia="宋体" w:cs="Times New Roman"/>
          <w:b/>
          <w:bCs/>
          <w:sz w:val="24"/>
          <w:szCs w:val="24"/>
        </w:rPr>
        <w:t>Word description of this standard</w:t>
      </w:r>
      <w:r>
        <w:rPr>
          <w:rFonts w:hint="eastAsia" w:ascii="Times New Roman" w:hAnsi="Times New Roman" w:eastAsia="宋体" w:cs="Times New Roman"/>
          <w:b/>
          <w:bCs/>
          <w:sz w:val="24"/>
          <w:szCs w:val="24"/>
        </w:rPr>
        <w:tab/>
      </w:r>
      <w:r>
        <w:rPr>
          <w:rFonts w:hint="eastAsia" w:ascii="Times New Roman" w:hAnsi="Times New Roman" w:eastAsia="宋体" w:cs="Times New Roman"/>
          <w:b/>
          <w:bCs/>
          <w:sz w:val="24"/>
          <w:szCs w:val="24"/>
        </w:rPr>
        <w:fldChar w:fldCharType="begin"/>
      </w:r>
      <w:r>
        <w:rPr>
          <w:rFonts w:hint="eastAsia" w:ascii="Times New Roman" w:hAnsi="Times New Roman" w:eastAsia="宋体" w:cs="Times New Roman"/>
          <w:b/>
          <w:bCs/>
          <w:sz w:val="24"/>
          <w:szCs w:val="24"/>
        </w:rPr>
        <w:instrText xml:space="preserve"> PAGEREF _Toc8480 \h </w:instrText>
      </w:r>
      <w:r>
        <w:rPr>
          <w:rFonts w:hint="eastAsia" w:ascii="Times New Roman" w:hAnsi="Times New Roman" w:eastAsia="宋体" w:cs="Times New Roman"/>
          <w:b/>
          <w:bCs/>
          <w:sz w:val="24"/>
          <w:szCs w:val="24"/>
        </w:rPr>
        <w:fldChar w:fldCharType="separate"/>
      </w:r>
      <w:r>
        <w:rPr>
          <w:rFonts w:hint="eastAsia" w:ascii="Times New Roman" w:hAnsi="Times New Roman" w:eastAsia="宋体" w:cs="Times New Roman"/>
          <w:b/>
          <w:bCs/>
          <w:sz w:val="24"/>
          <w:szCs w:val="24"/>
        </w:rPr>
        <w:t>38</w:t>
      </w:r>
      <w:r>
        <w:rPr>
          <w:rFonts w:hint="eastAsia" w:ascii="Times New Roman" w:hAnsi="Times New Roman" w:eastAsia="宋体" w:cs="Times New Roman"/>
          <w:b/>
          <w:bCs/>
          <w:sz w:val="24"/>
          <w:szCs w:val="24"/>
        </w:rPr>
        <w:fldChar w:fldCharType="end"/>
      </w:r>
      <w:r>
        <w:rPr>
          <w:rFonts w:hint="eastAsia" w:ascii="Times New Roman" w:hAnsi="Times New Roman" w:eastAsia="宋体" w:cs="Times New Roman"/>
          <w:b/>
          <w:bCs/>
          <w:sz w:val="24"/>
          <w:szCs w:val="24"/>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12" w:lineRule="auto"/>
        <w:textAlignment w:val="auto"/>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rPr>
        <w:fldChar w:fldCharType="begin"/>
      </w:r>
      <w:r>
        <w:rPr>
          <w:rFonts w:hint="eastAsia" w:ascii="Times New Roman" w:hAnsi="Times New Roman" w:eastAsia="宋体" w:cs="Times New Roman"/>
          <w:b/>
          <w:bCs/>
          <w:sz w:val="24"/>
          <w:szCs w:val="24"/>
        </w:rPr>
        <w:instrText xml:space="preserve"> HYPERLINK \l _Toc24341 </w:instrText>
      </w:r>
      <w:r>
        <w:rPr>
          <w:rFonts w:hint="eastAsia" w:ascii="Times New Roman" w:hAnsi="Times New Roman" w:eastAsia="宋体" w:cs="Times New Roman"/>
          <w:b/>
          <w:bCs/>
          <w:sz w:val="24"/>
          <w:szCs w:val="24"/>
        </w:rPr>
        <w:fldChar w:fldCharType="separate"/>
      </w:r>
      <w:r>
        <w:rPr>
          <w:rFonts w:hint="eastAsia" w:ascii="Times New Roman" w:hAnsi="Times New Roman" w:eastAsia="宋体" w:cs="Times New Roman"/>
          <w:b/>
          <w:bCs/>
          <w:sz w:val="24"/>
          <w:szCs w:val="24"/>
        </w:rPr>
        <w:t>Reference the standard directory</w:t>
      </w:r>
      <w:r>
        <w:rPr>
          <w:rFonts w:hint="eastAsia" w:ascii="Times New Roman" w:hAnsi="Times New Roman" w:eastAsia="宋体" w:cs="Times New Roman"/>
          <w:b/>
          <w:bCs/>
          <w:sz w:val="24"/>
          <w:szCs w:val="24"/>
        </w:rPr>
        <w:tab/>
      </w:r>
      <w:r>
        <w:rPr>
          <w:rFonts w:hint="eastAsia" w:ascii="Times New Roman" w:hAnsi="Times New Roman" w:eastAsia="宋体" w:cs="Times New Roman"/>
          <w:b/>
          <w:bCs/>
          <w:sz w:val="24"/>
          <w:szCs w:val="24"/>
        </w:rPr>
        <w:fldChar w:fldCharType="begin"/>
      </w:r>
      <w:r>
        <w:rPr>
          <w:rFonts w:hint="eastAsia" w:ascii="Times New Roman" w:hAnsi="Times New Roman" w:eastAsia="宋体" w:cs="Times New Roman"/>
          <w:b/>
          <w:bCs/>
          <w:sz w:val="24"/>
          <w:szCs w:val="24"/>
        </w:rPr>
        <w:instrText xml:space="preserve"> PAGEREF _Toc24341 \h </w:instrText>
      </w:r>
      <w:r>
        <w:rPr>
          <w:rFonts w:hint="eastAsia" w:ascii="Times New Roman" w:hAnsi="Times New Roman" w:eastAsia="宋体" w:cs="Times New Roman"/>
          <w:b/>
          <w:bCs/>
          <w:sz w:val="24"/>
          <w:szCs w:val="24"/>
        </w:rPr>
        <w:fldChar w:fldCharType="separate"/>
      </w:r>
      <w:r>
        <w:rPr>
          <w:rFonts w:hint="eastAsia" w:ascii="Times New Roman" w:hAnsi="Times New Roman" w:eastAsia="宋体" w:cs="Times New Roman"/>
          <w:b/>
          <w:bCs/>
          <w:sz w:val="24"/>
          <w:szCs w:val="24"/>
        </w:rPr>
        <w:t>39</w:t>
      </w:r>
      <w:r>
        <w:rPr>
          <w:rFonts w:hint="eastAsia" w:ascii="Times New Roman" w:hAnsi="Times New Roman" w:eastAsia="宋体" w:cs="Times New Roman"/>
          <w:b/>
          <w:bCs/>
          <w:sz w:val="24"/>
          <w:szCs w:val="24"/>
        </w:rPr>
        <w:fldChar w:fldCharType="end"/>
      </w:r>
      <w:r>
        <w:rPr>
          <w:rFonts w:hint="eastAsia" w:ascii="Times New Roman" w:hAnsi="Times New Roman" w:eastAsia="宋体" w:cs="Times New Roman"/>
          <w:b/>
          <w:bCs/>
          <w:sz w:val="24"/>
          <w:szCs w:val="24"/>
        </w:rPr>
        <w:fldChar w:fldCharType="end"/>
      </w:r>
    </w:p>
    <w:p>
      <w:pPr>
        <w:pStyle w:val="5"/>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docGrid w:type="lines" w:linePitch="312" w:charSpace="0"/>
        </w:sectPr>
      </w:pPr>
      <w:r>
        <w:rPr>
          <w:rFonts w:hint="eastAsia" w:ascii="Times New Roman" w:hAnsi="Times New Roman"/>
        </w:rPr>
        <w:fldChar w:fldCharType="end"/>
      </w:r>
    </w:p>
    <w:p>
      <w:pPr>
        <w:pStyle w:val="4"/>
        <w:bidi w:val="0"/>
        <w:rPr>
          <w:rFonts w:hint="eastAsia"/>
          <w:lang w:val="en-US" w:eastAsia="zh-CN"/>
        </w:rPr>
      </w:pPr>
      <w:bookmarkStart w:id="14" w:name="_Toc19892"/>
      <w:r>
        <w:rPr>
          <w:rFonts w:hint="eastAsia"/>
          <w:lang w:val="en-US" w:eastAsia="zh-CN"/>
        </w:rPr>
        <w:t>1  总 则</w:t>
      </w:r>
      <w:bookmarkEnd w:id="14"/>
    </w:p>
    <w:p>
      <w:pPr>
        <w:rPr>
          <w:sz w:val="24"/>
          <w:szCs w:val="24"/>
        </w:rPr>
      </w:pPr>
      <w:r>
        <w:rPr>
          <w:rFonts w:hint="eastAsia"/>
          <w:sz w:val="24"/>
          <w:szCs w:val="24"/>
        </w:rPr>
        <w:t>1.0.1 为推广应用地下水抗浮主动疏导调压技术，规范抗浮主动疏导调压技术系统的勘察、设计与施工，统一质量验收标准，确保工程质量，制定本规程。</w:t>
      </w:r>
    </w:p>
    <w:p>
      <w:pPr>
        <w:rPr>
          <w:sz w:val="24"/>
          <w:szCs w:val="24"/>
        </w:rPr>
      </w:pPr>
      <w:r>
        <w:rPr>
          <w:rFonts w:hint="eastAsia"/>
          <w:sz w:val="24"/>
          <w:szCs w:val="24"/>
        </w:rPr>
        <w:t>1.0.2 本规程适用于新建和既有地下工程抗浮主动疏导调压技术系统材料标准、勘察与鉴定、设计与构造、施工与质量验收、应急减压与智能监测、地下工程渗漏水治理等。</w:t>
      </w:r>
    </w:p>
    <w:p>
      <w:pPr>
        <w:spacing w:before="156" w:beforeLines="50" w:after="156" w:afterLines="50"/>
        <w:ind w:firstLine="480" w:firstLineChars="200"/>
        <w:rPr>
          <w:rFonts w:eastAsia="仿宋"/>
          <w:sz w:val="24"/>
          <w:szCs w:val="24"/>
        </w:rPr>
      </w:pPr>
      <w:r>
        <w:rPr>
          <w:rFonts w:hint="eastAsia" w:eastAsia="仿宋"/>
          <w:sz w:val="24"/>
          <w:szCs w:val="24"/>
        </w:rPr>
        <w:t>【</w:t>
      </w:r>
      <w:r>
        <w:rPr>
          <w:rFonts w:hint="eastAsia" w:eastAsia="仿宋"/>
          <w:b/>
          <w:bCs/>
          <w:sz w:val="24"/>
          <w:szCs w:val="24"/>
        </w:rPr>
        <w:t>条文说明</w:t>
      </w:r>
      <w:r>
        <w:rPr>
          <w:rFonts w:hint="eastAsia" w:eastAsia="仿宋"/>
          <w:sz w:val="24"/>
          <w:szCs w:val="24"/>
        </w:rPr>
        <w:t>】 本规程地下工程地下水抗浮主动疏导调压技术系统，采用该技术系统将地下水位始终控制在地下工程底板下方，减小或去除地下工程上浮力作用，不仅抗浮，而且能有效防止底板渗水，特别适合应用于地势较高、存在地下水位高低差、具有自行排水条件的地下工程，以及埋深范围内主要为弱透水性地层(包括明挖基坑支护工程实施了永久性、全闭环的止水帷幕)的地下工程地下水抗浮与防渗；或适合应用于排水隧道中排水以减小作用在衬砌结构地下水压力的排水减压工程。</w:t>
      </w:r>
    </w:p>
    <w:p>
      <w:pPr>
        <w:rPr>
          <w:rFonts w:hint="eastAsia"/>
          <w:sz w:val="24"/>
          <w:szCs w:val="24"/>
        </w:rPr>
      </w:pPr>
      <w:r>
        <w:rPr>
          <w:rFonts w:hint="eastAsia"/>
          <w:sz w:val="24"/>
          <w:szCs w:val="24"/>
        </w:rPr>
        <w:t>1.0.3 地下工程抗浮主动疏导调压技术系统除应符合本规程外，尚应符合国家现行有关标准和现行中国工程建设标准化协会有关标准的规定。</w:t>
      </w:r>
    </w:p>
    <w:p>
      <w:pPr>
        <w:spacing w:before="156" w:beforeLines="50" w:after="156" w:afterLines="50"/>
        <w:ind w:firstLine="482" w:firstLineChars="200"/>
        <w:rPr>
          <w:rFonts w:hint="eastAsia" w:ascii="Times New Roman" w:hAnsi="Times New Roman" w:eastAsia="仿宋" w:cs="Times New Roman"/>
          <w:sz w:val="24"/>
          <w:szCs w:val="24"/>
        </w:rPr>
      </w:pPr>
      <w:r>
        <w:rPr>
          <w:rFonts w:hint="eastAsia" w:ascii="Times New Roman" w:hAnsi="Times New Roman" w:eastAsia="仿宋" w:cs="Times New Roman"/>
          <w:b/>
          <w:bCs/>
          <w:sz w:val="24"/>
          <w:szCs w:val="24"/>
        </w:rPr>
        <w:t>【条文说明】</w:t>
      </w:r>
      <w:r>
        <w:rPr>
          <w:rFonts w:hint="eastAsia" w:ascii="Times New Roman" w:hAnsi="Times New Roman" w:eastAsia="仿宋" w:cs="Times New Roman"/>
          <w:sz w:val="24"/>
          <w:szCs w:val="24"/>
        </w:rPr>
        <w:t>本规程地下工程地下水抗浮主动疏导调压技术系统的材料、勘察与鉴定、设计与构造、施工与渗漏水治理、质量验收和应急减压管与智能监测系统等，应符合</w:t>
      </w:r>
      <w:r>
        <w:rPr>
          <w:rFonts w:hint="eastAsia" w:ascii="Times New Roman" w:hAnsi="Times New Roman" w:eastAsia="仿宋" w:cs="Times New Roman"/>
          <w:sz w:val="24"/>
          <w:szCs w:val="24"/>
          <w:lang w:val="en-US" w:eastAsia="zh-CN"/>
        </w:rPr>
        <w:t>国家现行标准</w:t>
      </w:r>
      <w:r>
        <w:rPr>
          <w:rFonts w:hint="eastAsia" w:ascii="Times New Roman" w:hAnsi="Times New Roman" w:eastAsia="仿宋" w:cs="Times New Roman"/>
          <w:sz w:val="24"/>
          <w:szCs w:val="24"/>
        </w:rPr>
        <w:t>《工程勘察通用规范》GB 55017-2021、《供水水文地质勘察规范》GB 50027、《地下水环境监测技术规范》HJ164-2020、《工程结构通用规范》GB 55001-2021、《建筑与市政地基基础通用规范》GB 55003-2021、《混凝土结构通用规范》GB 55008-2021、《建筑工程抗浮技术标准》JGJ476的要求。</w:t>
      </w:r>
    </w:p>
    <w:p>
      <w:pPr>
        <w:pStyle w:val="4"/>
        <w:rPr>
          <w:lang w:val="en-US"/>
        </w:rPr>
      </w:pPr>
      <w:r>
        <w:rPr>
          <w:lang w:val="en-US"/>
        </w:rPr>
        <w:br w:type="page"/>
      </w:r>
      <w:bookmarkStart w:id="15" w:name="_Toc18569"/>
      <w:r>
        <w:rPr>
          <w:rFonts w:hint="eastAsia"/>
          <w:b/>
          <w:bCs w:val="0"/>
          <w:sz w:val="30"/>
          <w:szCs w:val="30"/>
          <w:lang w:val="en-US"/>
        </w:rPr>
        <w:t xml:space="preserve">2 </w:t>
      </w:r>
      <w:r>
        <w:rPr>
          <w:rFonts w:hint="eastAsia"/>
          <w:b/>
          <w:bCs w:val="0"/>
          <w:sz w:val="30"/>
          <w:szCs w:val="30"/>
          <w:lang w:val="en-US" w:eastAsia="zh-CN"/>
        </w:rPr>
        <w:t xml:space="preserve"> </w:t>
      </w:r>
      <w:r>
        <w:rPr>
          <w:rFonts w:hint="eastAsia"/>
          <w:b/>
          <w:bCs w:val="0"/>
          <w:sz w:val="30"/>
          <w:szCs w:val="30"/>
        </w:rPr>
        <w:t>术语</w:t>
      </w:r>
      <w:r>
        <w:rPr>
          <w:rFonts w:hint="eastAsia"/>
          <w:b/>
          <w:bCs w:val="0"/>
          <w:sz w:val="30"/>
          <w:szCs w:val="30"/>
          <w:lang w:eastAsia="zh-CN"/>
        </w:rPr>
        <w:t>和</w:t>
      </w:r>
      <w:r>
        <w:rPr>
          <w:rFonts w:hint="eastAsia"/>
          <w:b/>
          <w:bCs w:val="0"/>
          <w:sz w:val="30"/>
          <w:szCs w:val="30"/>
        </w:rPr>
        <w:t>符号</w:t>
      </w:r>
      <w:bookmarkEnd w:id="15"/>
    </w:p>
    <w:p>
      <w:pPr>
        <w:pStyle w:val="5"/>
        <w:bidi w:val="0"/>
        <w:rPr>
          <w:rFonts w:hint="eastAsia"/>
          <w:lang w:val="en-US"/>
        </w:rPr>
      </w:pPr>
      <w:bookmarkStart w:id="16" w:name="_Toc31793"/>
      <w:r>
        <w:rPr>
          <w:rFonts w:hint="eastAsia"/>
          <w:lang w:val="en-US"/>
        </w:rPr>
        <w:t xml:space="preserve">2.1 </w:t>
      </w:r>
      <w:r>
        <w:rPr>
          <w:rFonts w:hint="eastAsia"/>
          <w:lang w:val="en-US" w:eastAsia="zh-CN"/>
        </w:rPr>
        <w:t xml:space="preserve"> </w:t>
      </w:r>
      <w:r>
        <w:rPr>
          <w:rFonts w:hint="eastAsia"/>
          <w:lang w:val="en-US"/>
        </w:rPr>
        <w:t>术  语</w:t>
      </w:r>
      <w:bookmarkEnd w:id="16"/>
    </w:p>
    <w:p>
      <w:pPr>
        <w:widowControl w:val="0"/>
        <w:jc w:val="both"/>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2.</w:t>
      </w:r>
      <w:r>
        <w:rPr>
          <w:rFonts w:ascii="Times New Roman" w:hAnsi="Times New Roman" w:eastAsia="宋体" w:cs="Times New Roman"/>
          <w:b/>
          <w:bCs/>
          <w:kern w:val="2"/>
          <w:sz w:val="24"/>
          <w:szCs w:val="24"/>
          <w:lang w:val="en-US" w:eastAsia="zh-CN" w:bidi="ar-SA"/>
        </w:rPr>
        <w:t>1.</w:t>
      </w:r>
      <w:r>
        <w:rPr>
          <w:rFonts w:hint="eastAsia" w:ascii="Times New Roman" w:hAnsi="Times New Roman" w:eastAsia="宋体" w:cs="Times New Roman"/>
          <w:b/>
          <w:bCs/>
          <w:kern w:val="2"/>
          <w:sz w:val="24"/>
          <w:szCs w:val="24"/>
          <w:lang w:val="en-US" w:eastAsia="zh-CN" w:bidi="ar-SA"/>
        </w:rPr>
        <w:t>1</w:t>
      </w:r>
      <w:r>
        <w:rPr>
          <w:rFonts w:hint="eastAsia" w:ascii="Times New Roman" w:hAnsi="Times New Roman" w:eastAsia="宋体" w:cs="Times New Roman"/>
          <w:kern w:val="2"/>
          <w:sz w:val="24"/>
          <w:szCs w:val="24"/>
          <w:lang w:val="en-US" w:eastAsia="zh-CN" w:bidi="ar-SA"/>
        </w:rPr>
        <w:t xml:space="preserve">  基底  </w:t>
      </w:r>
      <w:r>
        <w:rPr>
          <w:rFonts w:hint="eastAsia" w:ascii="Times New Roman" w:hAnsi="Times New Roman" w:eastAsia="宋体" w:cs="Times New Roman"/>
          <w:kern w:val="2"/>
          <w:sz w:val="21"/>
          <w:szCs w:val="21"/>
          <w:lang w:val="en-US" w:eastAsia="zh-CN" w:bidi="ar-SA"/>
        </w:rPr>
        <w:t>bottom slab</w:t>
      </w:r>
    </w:p>
    <w:p>
      <w:pPr>
        <w:widowControl w:val="0"/>
        <w:ind w:firstLine="480" w:firstLineChars="200"/>
        <w:jc w:val="both"/>
        <w:rPr>
          <w:rFonts w:hint="eastAsia"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kern w:val="2"/>
          <w:sz w:val="24"/>
          <w:szCs w:val="24"/>
          <w:lang w:val="en-US" w:eastAsia="zh-CN" w:bidi="ar-SA"/>
        </w:rPr>
        <w:t>即地下结构底板。地下工程底部传递上部结构荷载并承受地下水浮力的结构或构件，包括具有防水、防渗功能的抗浮板、承台及筏板。</w:t>
      </w:r>
    </w:p>
    <w:p>
      <w:pPr>
        <w:widowControl w:val="0"/>
        <w:jc w:val="both"/>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b/>
          <w:bCs/>
          <w:kern w:val="2"/>
          <w:sz w:val="24"/>
          <w:szCs w:val="24"/>
          <w:lang w:val="en-US" w:eastAsia="zh-CN" w:bidi="ar-SA"/>
        </w:rPr>
        <w:t>2.</w:t>
      </w:r>
      <w:r>
        <w:rPr>
          <w:rFonts w:ascii="Times New Roman" w:hAnsi="Times New Roman" w:eastAsia="宋体" w:cs="Times New Roman"/>
          <w:b/>
          <w:bCs/>
          <w:kern w:val="2"/>
          <w:sz w:val="24"/>
          <w:szCs w:val="24"/>
          <w:lang w:val="en-US" w:eastAsia="zh-CN" w:bidi="ar-SA"/>
        </w:rPr>
        <w:t>1.</w:t>
      </w:r>
      <w:r>
        <w:rPr>
          <w:rFonts w:hint="eastAsia" w:ascii="Times New Roman" w:hAnsi="Times New Roman" w:eastAsia="宋体" w:cs="Times New Roman"/>
          <w:b/>
          <w:bCs/>
          <w:kern w:val="2"/>
          <w:sz w:val="24"/>
          <w:szCs w:val="24"/>
          <w:lang w:val="en-US" w:eastAsia="zh-CN" w:bidi="ar-SA"/>
        </w:rPr>
        <w:t>2</w:t>
      </w:r>
      <w:r>
        <w:rPr>
          <w:rFonts w:hint="eastAsia" w:ascii="Times New Roman" w:hAnsi="Times New Roman" w:eastAsia="宋体" w:cs="Times New Roman"/>
          <w:kern w:val="2"/>
          <w:sz w:val="24"/>
          <w:szCs w:val="24"/>
          <w:lang w:val="en-US" w:eastAsia="zh-CN" w:bidi="ar-SA"/>
        </w:rPr>
        <w:t xml:space="preserve">  地下工程地下水抗浮主动疏导调压技术系统 </w:t>
      </w:r>
      <w:r>
        <w:rPr>
          <w:rFonts w:hint="eastAsia" w:ascii="Times New Roman" w:hAnsi="Times New Roman" w:eastAsia="宋体" w:cs="Times New Roman"/>
          <w:kern w:val="2"/>
          <w:sz w:val="21"/>
          <w:szCs w:val="21"/>
          <w:lang w:val="en-US" w:eastAsia="zh-CN" w:bidi="ar-SA"/>
        </w:rPr>
        <w:t>anti-floating active dredging and pressure regulation system for groundwater in underground engineering</w:t>
      </w:r>
    </w:p>
    <w:p>
      <w:pPr>
        <w:widowControl w:val="0"/>
        <w:ind w:firstLine="480" w:firstLineChars="200"/>
        <w:jc w:val="both"/>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由设置于地下工程基底下方的孔压水疏导调节系统、应急减压系统和智能化孔隙水压力采集监控系统组成，属于地下工程主动抗浮和防渗措施，进而保障地下工程的抗浮稳定性。地下结构抗浮工程中具有地基条件时，在地下工程基底下设置基底孔压疏导调节系统，再通过自流或抽水将对底板结构产生浮力的部分的水有组织地排走,使其始终低于地下工程底板底面以下、不会对地下工程结构产生浮力，从而控制地下水产生对地下工程结构产生的浮力。</w:t>
      </w:r>
    </w:p>
    <w:p>
      <w:pPr>
        <w:widowControl w:val="0"/>
        <w:jc w:val="both"/>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2.1.3</w:t>
      </w:r>
      <w:r>
        <w:rPr>
          <w:rFonts w:hint="eastAsia" w:ascii="Times New Roman" w:hAnsi="Times New Roman" w:eastAsia="宋体" w:cs="Times New Roman"/>
          <w:kern w:val="2"/>
          <w:sz w:val="24"/>
          <w:szCs w:val="24"/>
          <w:lang w:val="en-US" w:eastAsia="zh-CN" w:bidi="ar-SA"/>
        </w:rPr>
        <w:t xml:space="preserve"> 基底孔压疏导系统  </w:t>
      </w:r>
      <w:r>
        <w:rPr>
          <w:rFonts w:hint="eastAsia" w:ascii="Times New Roman" w:hAnsi="Times New Roman" w:eastAsia="宋体" w:cs="Times New Roman"/>
          <w:kern w:val="2"/>
          <w:sz w:val="21"/>
          <w:szCs w:val="21"/>
          <w:lang w:val="en-US" w:eastAsia="zh-CN" w:bidi="ar-SA"/>
        </w:rPr>
        <w:t>the pore water pressure relief system</w:t>
      </w:r>
    </w:p>
    <w:p>
      <w:pPr>
        <w:widowControl w:val="0"/>
        <w:ind w:firstLine="480" w:firstLineChars="200"/>
        <w:jc w:val="both"/>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将地下工程基底下地下水通过设置于地下工程基底下方的孔压疏导系统在有压条件下主动排除水，以降低水位减压来达到地下工程的抗浮稳定性。</w:t>
      </w:r>
    </w:p>
    <w:p>
      <w:pPr>
        <w:widowControl w:val="0"/>
        <w:jc w:val="both"/>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2.1.4</w:t>
      </w:r>
      <w:r>
        <w:rPr>
          <w:rFonts w:hint="eastAsia" w:ascii="Times New Roman" w:hAnsi="Times New Roman" w:eastAsia="宋体" w:cs="Times New Roman"/>
          <w:kern w:val="2"/>
          <w:sz w:val="24"/>
          <w:szCs w:val="24"/>
          <w:lang w:val="en-US" w:eastAsia="zh-CN" w:bidi="ar-SA"/>
        </w:rPr>
        <w:t xml:space="preserve"> 基底孔压调压系统  </w:t>
      </w:r>
      <w:r>
        <w:rPr>
          <w:rFonts w:hint="eastAsia" w:ascii="Times New Roman" w:hAnsi="Times New Roman" w:eastAsia="宋体" w:cs="Times New Roman"/>
          <w:kern w:val="2"/>
          <w:sz w:val="21"/>
          <w:szCs w:val="21"/>
          <w:lang w:val="en-US" w:eastAsia="zh-CN" w:bidi="ar-SA"/>
        </w:rPr>
        <w:t>the pore water pressure adjust system</w:t>
      </w:r>
    </w:p>
    <w:p>
      <w:pPr>
        <w:widowControl w:val="0"/>
        <w:ind w:firstLine="480" w:firstLineChars="200"/>
        <w:jc w:val="both"/>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通过地下工程基底孔压疏导调压系统消散一定的基底孔隙水压力，消除浮力作用，以满足地下结构抗浮要求。</w:t>
      </w:r>
    </w:p>
    <w:p>
      <w:pPr>
        <w:widowControl w:val="0"/>
        <w:jc w:val="both"/>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2.1.5</w:t>
      </w:r>
      <w:r>
        <w:rPr>
          <w:rFonts w:hint="eastAsia" w:ascii="Times New Roman" w:hAnsi="Times New Roman" w:eastAsia="宋体" w:cs="Times New Roman"/>
          <w:kern w:val="2"/>
          <w:sz w:val="24"/>
          <w:szCs w:val="24"/>
          <w:lang w:val="en-US" w:eastAsia="zh-CN" w:bidi="ar-SA"/>
        </w:rPr>
        <w:t xml:space="preserve">  复合排水材料及孔压疏导系统  </w:t>
      </w:r>
      <w:r>
        <w:rPr>
          <w:rFonts w:hint="eastAsia" w:ascii="Times New Roman" w:hAnsi="Times New Roman" w:eastAsia="宋体" w:cs="Times New Roman"/>
          <w:kern w:val="2"/>
          <w:sz w:val="21"/>
          <w:szCs w:val="21"/>
          <w:lang w:val="en-US" w:eastAsia="zh-CN" w:bidi="ar-SA"/>
        </w:rPr>
        <w:t>composite Drainage materia and pore water drainage system</w:t>
      </w:r>
    </w:p>
    <w:p>
      <w:pPr>
        <w:widowControl w:val="0"/>
        <w:ind w:firstLine="480" w:firstLineChars="200"/>
        <w:jc w:val="both"/>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由S型排水管材和包裹的土工织物组成的孔压疏导系统，具有排水性能好、防淤堵、能防止由于竖向荷载作用下排水材料蠕变所引起的排水能力减弱的优点。</w:t>
      </w:r>
    </w:p>
    <w:p>
      <w:pPr>
        <w:widowControl w:val="0"/>
        <w:jc w:val="both"/>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2.1.6</w:t>
      </w:r>
      <w:r>
        <w:rPr>
          <w:rFonts w:hint="eastAsia" w:ascii="Times New Roman" w:hAnsi="Times New Roman" w:eastAsia="宋体" w:cs="Times New Roman"/>
          <w:kern w:val="2"/>
          <w:sz w:val="24"/>
          <w:szCs w:val="24"/>
          <w:lang w:val="en-US" w:eastAsia="zh-CN" w:bidi="ar-SA"/>
        </w:rPr>
        <w:t xml:space="preserve">  基底需排除对地下工程结构产生浮力的部分地下水</w:t>
      </w:r>
      <w:r>
        <w:rPr>
          <w:rFonts w:hint="eastAsia" w:ascii="Times New Roman" w:hAnsi="Times New Roman" w:eastAsia="宋体" w:cs="Times New Roman"/>
          <w:kern w:val="2"/>
          <w:sz w:val="21"/>
          <w:szCs w:val="21"/>
          <w:lang w:val="en-US" w:eastAsia="zh-CN" w:bidi="ar-SA"/>
        </w:rPr>
        <w:t>off groundwater discharge capacity</w:t>
      </w:r>
    </w:p>
    <w:p>
      <w:pPr>
        <w:widowControl w:val="0"/>
        <w:ind w:firstLine="480" w:firstLineChars="200"/>
        <w:jc w:val="both"/>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通过计算分析，能达到抗浮设计目标的基底需排除地下水水量。</w:t>
      </w:r>
    </w:p>
    <w:p>
      <w:pPr>
        <w:widowControl w:val="0"/>
        <w:jc w:val="both"/>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2.1.7</w:t>
      </w:r>
      <w:r>
        <w:rPr>
          <w:rFonts w:hint="eastAsia" w:ascii="Times New Roman" w:hAnsi="Times New Roman" w:eastAsia="宋体" w:cs="Times New Roman"/>
          <w:kern w:val="2"/>
          <w:sz w:val="24"/>
          <w:szCs w:val="24"/>
          <w:lang w:val="en-US" w:eastAsia="zh-CN" w:bidi="ar-SA"/>
        </w:rPr>
        <w:t xml:space="preserve">  集水与抽水系统  </w:t>
      </w:r>
      <w:r>
        <w:rPr>
          <w:rFonts w:hint="eastAsia" w:ascii="Times New Roman" w:hAnsi="Times New Roman" w:eastAsia="宋体" w:cs="Times New Roman"/>
          <w:kern w:val="2"/>
          <w:sz w:val="21"/>
          <w:szCs w:val="21"/>
          <w:lang w:val="en-US" w:eastAsia="zh-CN" w:bidi="ar-SA"/>
        </w:rPr>
        <w:t>sump and pump system</w:t>
      </w:r>
    </w:p>
    <w:p>
      <w:pPr>
        <w:widowControl w:val="0"/>
        <w:ind w:firstLine="480" w:firstLineChars="200"/>
        <w:jc w:val="both"/>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基底排出地下水，先收集至集水井或地下工程外墙外侧集水涵洞，再自流导入市政排水管网或定时通过水泵外排。</w:t>
      </w:r>
    </w:p>
    <w:p>
      <w:pPr>
        <w:widowControl w:val="0"/>
        <w:jc w:val="both"/>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2.1.8</w:t>
      </w:r>
      <w:r>
        <w:rPr>
          <w:rFonts w:hint="eastAsia" w:ascii="Times New Roman" w:hAnsi="Times New Roman" w:eastAsia="宋体" w:cs="Times New Roman"/>
          <w:kern w:val="2"/>
          <w:sz w:val="24"/>
          <w:szCs w:val="24"/>
          <w:lang w:val="en-US" w:eastAsia="zh-CN" w:bidi="ar-SA"/>
        </w:rPr>
        <w:t xml:space="preserve">  应急减压安全装置  </w:t>
      </w:r>
      <w:r>
        <w:rPr>
          <w:rFonts w:hint="eastAsia" w:ascii="Times New Roman" w:hAnsi="Times New Roman" w:eastAsia="宋体" w:cs="Times New Roman"/>
          <w:kern w:val="2"/>
          <w:sz w:val="21"/>
          <w:szCs w:val="21"/>
          <w:lang w:val="en-US" w:eastAsia="zh-CN" w:bidi="ar-SA"/>
        </w:rPr>
        <w:t>emergency decompression safety device</w:t>
      </w:r>
    </w:p>
    <w:p>
      <w:pPr>
        <w:widowControl w:val="0"/>
        <w:ind w:firstLine="480" w:firstLineChars="200"/>
        <w:jc w:val="both"/>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应急减压装置是由应急减压末端、减压管、应急减压阀组成。</w:t>
      </w:r>
    </w:p>
    <w:p>
      <w:pPr>
        <w:widowControl w:val="0"/>
        <w:jc w:val="both"/>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2.1.9</w:t>
      </w:r>
      <w:r>
        <w:rPr>
          <w:rFonts w:hint="eastAsia" w:ascii="Times New Roman" w:hAnsi="Times New Roman" w:eastAsia="宋体" w:cs="Times New Roman"/>
          <w:kern w:val="2"/>
          <w:sz w:val="24"/>
          <w:szCs w:val="24"/>
          <w:lang w:val="en-US" w:eastAsia="zh-CN" w:bidi="ar-SA"/>
        </w:rPr>
        <w:t xml:space="preserve">  智能化孔隙水压力采集监测系统 </w:t>
      </w:r>
      <w:r>
        <w:rPr>
          <w:rFonts w:hint="eastAsia" w:ascii="Times New Roman" w:hAnsi="Times New Roman" w:eastAsia="宋体" w:cs="Times New Roman"/>
          <w:kern w:val="2"/>
          <w:sz w:val="21"/>
          <w:szCs w:val="21"/>
          <w:lang w:val="en-US" w:eastAsia="zh-CN" w:bidi="ar-SA"/>
        </w:rPr>
        <w:t>intelligent pore water pressure collection and monitoring system</w:t>
      </w:r>
    </w:p>
    <w:p>
      <w:pPr>
        <w:ind w:firstLine="480" w:firstLineChars="200"/>
        <w:rPr>
          <w:sz w:val="24"/>
          <w:szCs w:val="32"/>
        </w:rPr>
      </w:pPr>
      <w:r>
        <w:rPr>
          <w:rFonts w:hint="eastAsia" w:ascii="Times New Roman" w:hAnsi="Times New Roman" w:eastAsia="宋体" w:cs="Times New Roman"/>
          <w:kern w:val="2"/>
          <w:sz w:val="24"/>
          <w:szCs w:val="24"/>
          <w:lang w:val="en-US" w:eastAsia="zh-CN" w:bidi="ar-SA"/>
        </w:rPr>
        <w:t>由埋设在基底土体中的孔隙水压力传感器、排水系统末端流量计、监测数据实时采集传输和数据分析、无线自动化综合测试系统、云处数据处理系统等组成的抗浮监控系统，实时监控抗浮系统的运行状况，并对抗浮系统运行状况进行实时评估及自动干预。</w:t>
      </w:r>
    </w:p>
    <w:p>
      <w:pPr>
        <w:pStyle w:val="5"/>
        <w:bidi w:val="0"/>
        <w:rPr>
          <w:rFonts w:hint="eastAsia"/>
          <w:lang w:val="en-US"/>
        </w:rPr>
      </w:pPr>
      <w:bookmarkStart w:id="17" w:name="_Toc28720"/>
      <w:r>
        <w:rPr>
          <w:rFonts w:hint="eastAsia"/>
          <w:lang w:val="en-US"/>
        </w:rPr>
        <w:t xml:space="preserve">2.2 </w:t>
      </w:r>
      <w:r>
        <w:rPr>
          <w:rFonts w:hint="eastAsia"/>
          <w:lang w:val="en-US" w:eastAsia="zh-CN"/>
        </w:rPr>
        <w:t xml:space="preserve"> </w:t>
      </w:r>
      <w:r>
        <w:rPr>
          <w:rFonts w:hint="eastAsia"/>
          <w:lang w:val="en-US"/>
        </w:rPr>
        <w:t>符  号</w:t>
      </w:r>
      <w:bookmarkEnd w:id="17"/>
    </w:p>
    <w:p>
      <w:pPr>
        <w:ind w:firstLine="240" w:firstLineChars="100"/>
        <w:rPr>
          <w:rFonts w:ascii="Times New Roman" w:hAnsi="Times New Roman" w:eastAsia="宋体" w:cs="Times New Roman"/>
          <w:sz w:val="24"/>
          <w:szCs w:val="24"/>
        </w:rPr>
      </w:pPr>
      <w:r>
        <w:rPr>
          <w:rFonts w:hint="eastAsia" w:ascii="Times New Roman" w:hAnsi="Times New Roman" w:eastAsia="宋体" w:cs="Times New Roman"/>
          <w:i/>
          <w:sz w:val="24"/>
          <w:szCs w:val="24"/>
        </w:rPr>
        <w:t>G</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验算单位面积上抗浮力标准值总和(kN)</w:t>
      </w:r>
      <w:r>
        <w:rPr>
          <w:rFonts w:hint="eastAsia" w:ascii="Times New Roman" w:hAnsi="Times New Roman" w:eastAsia="宋体" w:cs="Times New Roman"/>
          <w:sz w:val="24"/>
          <w:szCs w:val="24"/>
        </w:rPr>
        <w:t>；</w:t>
      </w:r>
    </w:p>
    <w:p>
      <w:pPr>
        <w:ind w:firstLine="240" w:firstLineChars="100"/>
        <w:rPr>
          <w:rFonts w:hint="eastAsia" w:ascii="Times New Roman" w:hAnsi="Times New Roman" w:eastAsia="宋体" w:cs="Times New Roman"/>
          <w:sz w:val="24"/>
          <w:szCs w:val="24"/>
        </w:rPr>
      </w:pPr>
      <w:r>
        <w:rPr>
          <w:rFonts w:hint="eastAsia" w:ascii="Times New Roman" w:hAnsi="Times New Roman" w:eastAsia="宋体" w:cs="Times New Roman"/>
          <w:i/>
          <w:iCs/>
          <w:sz w:val="24"/>
          <w:szCs w:val="24"/>
        </w:rPr>
        <w:t>K</w:t>
      </w:r>
      <w:r>
        <w:rPr>
          <w:rFonts w:hint="eastAsia" w:ascii="Times New Roman" w:hAnsi="Times New Roman" w:eastAsia="宋体" w:cs="Times New Roman"/>
          <w:sz w:val="24"/>
          <w:szCs w:val="24"/>
          <w:vertAlign w:val="subscript"/>
        </w:rPr>
        <w:t xml:space="preserve">s </w:t>
      </w:r>
      <w:r>
        <w:rPr>
          <w:rFonts w:hint="eastAsia" w:ascii="Times New Roman" w:hAnsi="Times New Roman" w:eastAsia="宋体" w:cs="Times New Roman"/>
          <w:sz w:val="24"/>
          <w:szCs w:val="24"/>
        </w:rPr>
        <w:t>—抗浮稳定性安全系数；</w:t>
      </w:r>
    </w:p>
    <w:p>
      <w:pPr>
        <w:ind w:firstLine="240" w:firstLineChars="100"/>
        <w:rPr>
          <w:rFonts w:hint="eastAsia" w:ascii="Times New Roman" w:hAnsi="Times New Roman" w:eastAsia="宋体" w:cs="Times New Roman"/>
          <w:sz w:val="24"/>
          <w:szCs w:val="24"/>
        </w:rPr>
      </w:pPr>
      <w:r>
        <w:rPr>
          <w:rFonts w:hint="eastAsia" w:ascii="Times New Roman" w:hAnsi="Times New Roman" w:eastAsia="宋体" w:cs="Times New Roman"/>
          <w:i/>
          <w:iCs/>
          <w:sz w:val="24"/>
          <w:szCs w:val="24"/>
        </w:rPr>
        <w:t>S</w:t>
      </w:r>
      <w:r>
        <w:rPr>
          <w:rFonts w:hint="eastAsia" w:ascii="Times New Roman" w:hAnsi="Times New Roman" w:eastAsia="宋体" w:cs="Times New Roman"/>
          <w:sz w:val="24"/>
          <w:szCs w:val="24"/>
          <w:vertAlign w:val="subscript"/>
        </w:rPr>
        <w:t>k</w:t>
      </w:r>
      <w:r>
        <w:rPr>
          <w:rFonts w:hint="eastAsia" w:ascii="Times New Roman" w:hAnsi="Times New Roman" w:eastAsia="宋体" w:cs="Times New Roman"/>
          <w:sz w:val="24"/>
          <w:szCs w:val="24"/>
        </w:rPr>
        <w:t>—验算单元面积上排水限压、隔水控压和泄水降压后的浮力标准值（kN）。</w:t>
      </w:r>
    </w:p>
    <w:p>
      <w:pPr>
        <w:pStyle w:val="5"/>
        <w:rPr>
          <w:rFonts w:ascii="Times New Roman" w:hAnsi="Times New Roman"/>
        </w:rPr>
      </w:pPr>
      <w:r>
        <w:rPr>
          <w:rFonts w:ascii="Times New Roman" w:hAnsi="Times New Roman"/>
          <w:lang w:val="en-US"/>
        </w:rPr>
        <w:br w:type="page"/>
      </w:r>
      <w:bookmarkStart w:id="18" w:name="_Toc13564"/>
      <w:r>
        <w:rPr>
          <w:rStyle w:val="27"/>
          <w:rFonts w:hint="eastAsia"/>
        </w:rPr>
        <w:t xml:space="preserve">3 </w:t>
      </w:r>
      <w:r>
        <w:rPr>
          <w:rStyle w:val="27"/>
          <w:rFonts w:hint="eastAsia"/>
          <w:lang w:val="en-US"/>
        </w:rPr>
        <w:t xml:space="preserve"> </w:t>
      </w:r>
      <w:r>
        <w:rPr>
          <w:rStyle w:val="27"/>
          <w:rFonts w:hint="eastAsia"/>
        </w:rPr>
        <w:t>基本规定</w:t>
      </w:r>
      <w:bookmarkEnd w:id="18"/>
    </w:p>
    <w:p>
      <w:pPr>
        <w:ind w:right="5"/>
        <w:rPr>
          <w:rFonts w:hint="eastAsia" w:ascii="宋体" w:hAnsi="宋体" w:eastAsia="宋体" w:cs="宋体"/>
          <w:sz w:val="24"/>
          <w:szCs w:val="24"/>
        </w:rPr>
      </w:pPr>
      <w:r>
        <w:rPr>
          <w:rFonts w:hint="eastAsia" w:ascii="宋体" w:hAnsi="宋体" w:eastAsia="宋体" w:cs="宋体"/>
          <w:b/>
          <w:bCs/>
          <w:sz w:val="24"/>
          <w:szCs w:val="24"/>
          <w:lang w:eastAsia="zh-CN"/>
        </w:rPr>
        <w:t>3.0.</w:t>
      </w:r>
      <w:r>
        <w:rPr>
          <w:rFonts w:hint="eastAsia" w:ascii="宋体" w:hAnsi="宋体" w:eastAsia="宋体" w:cs="宋体"/>
          <w:b/>
          <w:bCs/>
          <w:sz w:val="24"/>
          <w:szCs w:val="24"/>
        </w:rPr>
        <w:t>1</w:t>
      </w:r>
      <w:r>
        <w:rPr>
          <w:rFonts w:hint="eastAsia" w:ascii="宋体" w:hAnsi="宋体" w:eastAsia="宋体" w:cs="宋体"/>
          <w:sz w:val="24"/>
          <w:szCs w:val="24"/>
        </w:rPr>
        <w:t xml:space="preserve">  </w:t>
      </w:r>
      <w:r>
        <w:rPr>
          <w:rFonts w:hint="eastAsia" w:ascii="宋体" w:hAnsi="宋体" w:eastAsia="宋体" w:cs="宋体"/>
          <w:sz w:val="24"/>
          <w:szCs w:val="24"/>
          <w:lang w:eastAsia="zh-CN"/>
        </w:rPr>
        <w:t>地下工程</w:t>
      </w:r>
      <w:r>
        <w:rPr>
          <w:rFonts w:hint="eastAsia" w:ascii="宋体" w:hAnsi="宋体" w:eastAsia="宋体" w:cs="宋体"/>
          <w:sz w:val="24"/>
          <w:szCs w:val="24"/>
        </w:rPr>
        <w:t>抗浮构件及设施的耐久性年限不应少于</w:t>
      </w:r>
      <w:r>
        <w:rPr>
          <w:rFonts w:hint="eastAsia" w:ascii="宋体" w:hAnsi="宋体" w:eastAsia="宋体" w:cs="宋体"/>
          <w:sz w:val="24"/>
          <w:szCs w:val="24"/>
          <w:lang w:eastAsia="zh-CN"/>
        </w:rPr>
        <w:t>地下工程</w:t>
      </w:r>
      <w:r>
        <w:rPr>
          <w:rFonts w:hint="eastAsia" w:ascii="宋体" w:hAnsi="宋体" w:eastAsia="宋体" w:cs="宋体"/>
          <w:sz w:val="24"/>
          <w:szCs w:val="24"/>
        </w:rPr>
        <w:t>结构设计工作年限。</w:t>
      </w:r>
    </w:p>
    <w:p>
      <w:pPr>
        <w:spacing w:before="156" w:beforeLines="50" w:after="156" w:afterLines="50"/>
        <w:ind w:firstLine="480" w:firstLineChars="200"/>
        <w:rPr>
          <w:rFonts w:hint="eastAsia" w:ascii="Times New Roman" w:hAnsi="Times New Roman" w:eastAsia="仿宋" w:cs="Times New Roman"/>
          <w:sz w:val="24"/>
          <w:szCs w:val="24"/>
          <w:lang w:eastAsia="zh-CN"/>
        </w:rPr>
      </w:pPr>
      <w:r>
        <w:rPr>
          <w:rFonts w:hint="eastAsia" w:ascii="Times New Roman" w:hAnsi="Times New Roman" w:eastAsia="仿宋" w:cs="Times New Roman"/>
          <w:sz w:val="24"/>
          <w:szCs w:val="24"/>
          <w:lang w:eastAsia="zh-CN"/>
        </w:rPr>
        <w:t>【条文说明】地下工程抗浮设施的耐久性年限低于地下工程结构设计工作年限时，应采取及时更换方式予以保障。</w:t>
      </w:r>
    </w:p>
    <w:p>
      <w:pPr>
        <w:ind w:right="5"/>
        <w:rPr>
          <w:rFonts w:hint="eastAsia" w:ascii="宋体" w:hAnsi="宋体" w:eastAsia="宋体" w:cs="宋体"/>
          <w:sz w:val="24"/>
          <w:szCs w:val="24"/>
        </w:rPr>
      </w:pPr>
      <w:r>
        <w:rPr>
          <w:rFonts w:hint="eastAsia" w:ascii="宋体" w:hAnsi="宋体" w:eastAsia="宋体" w:cs="宋体"/>
          <w:b/>
          <w:bCs/>
          <w:sz w:val="24"/>
          <w:szCs w:val="24"/>
          <w:lang w:eastAsia="zh-CN"/>
        </w:rPr>
        <w:t>3.0.</w:t>
      </w:r>
      <w:r>
        <w:rPr>
          <w:rFonts w:hint="eastAsia" w:ascii="宋体" w:hAnsi="宋体" w:eastAsia="宋体" w:cs="宋体"/>
          <w:b/>
          <w:bCs/>
          <w:sz w:val="24"/>
          <w:szCs w:val="24"/>
        </w:rPr>
        <w:t>2</w:t>
      </w:r>
      <w:r>
        <w:rPr>
          <w:rFonts w:hint="eastAsia" w:ascii="宋体" w:hAnsi="宋体" w:eastAsia="宋体" w:cs="宋体"/>
          <w:sz w:val="24"/>
          <w:szCs w:val="24"/>
        </w:rPr>
        <w:t xml:space="preserve">  </w:t>
      </w:r>
      <w:r>
        <w:rPr>
          <w:rFonts w:hint="eastAsia" w:ascii="宋体" w:hAnsi="宋体" w:eastAsia="宋体" w:cs="宋体"/>
          <w:sz w:val="24"/>
          <w:szCs w:val="24"/>
          <w:lang w:eastAsia="zh-CN"/>
        </w:rPr>
        <w:t>地下工程</w:t>
      </w:r>
      <w:r>
        <w:rPr>
          <w:rFonts w:hint="eastAsia" w:ascii="宋体" w:hAnsi="宋体" w:eastAsia="宋体" w:cs="宋体"/>
          <w:sz w:val="24"/>
          <w:szCs w:val="24"/>
        </w:rPr>
        <w:t>的抗浮，应综合考虑</w:t>
      </w:r>
      <w:r>
        <w:rPr>
          <w:rFonts w:hint="eastAsia" w:ascii="宋体" w:hAnsi="宋体" w:eastAsia="宋体" w:cs="宋体"/>
          <w:sz w:val="24"/>
          <w:szCs w:val="24"/>
          <w:lang w:eastAsia="zh-CN"/>
        </w:rPr>
        <w:t>地下工程及地面以上工程的</w:t>
      </w:r>
      <w:r>
        <w:rPr>
          <w:rFonts w:hint="eastAsia" w:ascii="宋体" w:hAnsi="宋体" w:eastAsia="宋体" w:cs="宋体"/>
          <w:sz w:val="24"/>
          <w:szCs w:val="24"/>
        </w:rPr>
        <w:t>荷载特征与功能要求、场地工程地质与水文地质及环境条件等因素，结合地方经验形成抗浮概念设计，因地制宜地确定具体的抗浮治理方案。</w:t>
      </w:r>
    </w:p>
    <w:p>
      <w:pPr>
        <w:ind w:right="5"/>
        <w:rPr>
          <w:rFonts w:hint="eastAsia" w:ascii="宋体" w:hAnsi="宋体" w:eastAsia="宋体" w:cs="宋体"/>
          <w:sz w:val="24"/>
          <w:szCs w:val="24"/>
        </w:rPr>
      </w:pPr>
      <w:r>
        <w:rPr>
          <w:rFonts w:hint="eastAsia" w:ascii="宋体" w:hAnsi="宋体" w:eastAsia="宋体" w:cs="宋体"/>
          <w:b/>
          <w:bCs/>
          <w:sz w:val="24"/>
          <w:szCs w:val="24"/>
          <w:lang w:eastAsia="zh-CN"/>
        </w:rPr>
        <w:t>3.0.</w:t>
      </w:r>
      <w:r>
        <w:rPr>
          <w:rFonts w:hint="eastAsia" w:ascii="宋体" w:hAnsi="宋体" w:eastAsia="宋体" w:cs="宋体"/>
          <w:b/>
          <w:bCs/>
          <w:sz w:val="24"/>
          <w:szCs w:val="24"/>
        </w:rPr>
        <w:t>3</w:t>
      </w:r>
      <w:r>
        <w:rPr>
          <w:rFonts w:hint="eastAsia" w:ascii="宋体" w:hAnsi="宋体" w:eastAsia="宋体" w:cs="宋体"/>
          <w:sz w:val="24"/>
          <w:szCs w:val="24"/>
        </w:rPr>
        <w:t xml:space="preserve">  </w:t>
      </w:r>
      <w:r>
        <w:rPr>
          <w:rFonts w:hint="eastAsia" w:ascii="宋体" w:hAnsi="宋体" w:eastAsia="宋体" w:cs="宋体"/>
          <w:sz w:val="24"/>
          <w:szCs w:val="24"/>
          <w:lang w:eastAsia="zh-CN"/>
        </w:rPr>
        <w:t>地下工程</w:t>
      </w:r>
      <w:r>
        <w:rPr>
          <w:rFonts w:hint="eastAsia" w:ascii="宋体" w:hAnsi="宋体" w:eastAsia="宋体" w:cs="宋体"/>
          <w:sz w:val="24"/>
          <w:szCs w:val="24"/>
        </w:rPr>
        <w:t>的抗浮工程应根据工程地质和水文地质条件的复杂程度、地基基础设计等级、使用功能要求及抗浮失效可能造成的对正常使用影响程度或危害程度等按照现行行业标准《建筑工程抗浮技术标准》JGJ</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476确定建筑抗浮工程设计等级。</w:t>
      </w:r>
    </w:p>
    <w:p>
      <w:pPr>
        <w:ind w:right="5"/>
        <w:rPr>
          <w:rFonts w:hint="eastAsia" w:ascii="宋体" w:hAnsi="宋体" w:eastAsia="宋体" w:cs="宋体"/>
          <w:sz w:val="24"/>
          <w:szCs w:val="24"/>
          <w:lang w:eastAsia="zh-CN"/>
        </w:rPr>
      </w:pPr>
      <w:r>
        <w:rPr>
          <w:rFonts w:hint="eastAsia" w:ascii="宋体" w:hAnsi="宋体" w:eastAsia="宋体" w:cs="宋体"/>
          <w:b/>
          <w:bCs/>
          <w:sz w:val="24"/>
          <w:szCs w:val="24"/>
          <w:lang w:eastAsia="zh-CN"/>
        </w:rPr>
        <w:t>3.0.</w:t>
      </w:r>
      <w:r>
        <w:rPr>
          <w:rFonts w:hint="eastAsia" w:ascii="宋体" w:hAnsi="宋体" w:eastAsia="宋体" w:cs="宋体"/>
          <w:b/>
          <w:bCs/>
          <w:sz w:val="24"/>
          <w:szCs w:val="24"/>
        </w:rPr>
        <w:t>4</w:t>
      </w:r>
      <w:r>
        <w:rPr>
          <w:rFonts w:hint="eastAsia" w:ascii="宋体" w:hAnsi="宋体" w:eastAsia="宋体" w:cs="宋体"/>
          <w:sz w:val="24"/>
          <w:szCs w:val="24"/>
        </w:rPr>
        <w:t xml:space="preserve">  </w:t>
      </w:r>
      <w:r>
        <w:rPr>
          <w:rFonts w:hint="eastAsia" w:ascii="宋体" w:hAnsi="宋体" w:eastAsia="宋体" w:cs="宋体"/>
          <w:sz w:val="24"/>
          <w:szCs w:val="24"/>
          <w:lang w:eastAsia="zh-CN"/>
        </w:rPr>
        <w:t>地下工程</w:t>
      </w:r>
      <w:r>
        <w:rPr>
          <w:rFonts w:hint="eastAsia" w:ascii="宋体" w:hAnsi="宋体" w:eastAsia="宋体" w:cs="宋体"/>
          <w:sz w:val="24"/>
          <w:szCs w:val="24"/>
        </w:rPr>
        <w:t>的抗浮工程分为施工期和使用期二个时期，其稳定状态应根据地下结构形式及埋置深度、结构荷载分布、抗浮设计等级、抗浮设防水位等条件，按最不利组合工况确定。抗浮设施有效性应符合抗浮性能及结构设计要求</w:t>
      </w:r>
      <w:r>
        <w:rPr>
          <w:rFonts w:hint="eastAsia" w:ascii="宋体" w:hAnsi="宋体" w:eastAsia="宋体" w:cs="宋体"/>
          <w:sz w:val="24"/>
          <w:szCs w:val="24"/>
          <w:lang w:eastAsia="zh-CN"/>
        </w:rPr>
        <w:t>。</w:t>
      </w:r>
    </w:p>
    <w:p>
      <w:pPr>
        <w:ind w:right="5"/>
        <w:rPr>
          <w:rFonts w:hint="eastAsia" w:ascii="宋体" w:hAnsi="宋体" w:eastAsia="宋体" w:cs="宋体"/>
          <w:sz w:val="24"/>
          <w:szCs w:val="24"/>
        </w:rPr>
      </w:pPr>
      <w:r>
        <w:rPr>
          <w:rFonts w:hint="eastAsia" w:ascii="宋体" w:hAnsi="宋体" w:eastAsia="宋体" w:cs="宋体"/>
          <w:b/>
          <w:bCs/>
          <w:sz w:val="24"/>
          <w:szCs w:val="24"/>
          <w:lang w:eastAsia="zh-CN"/>
        </w:rPr>
        <w:t>3.0.</w:t>
      </w:r>
      <w:r>
        <w:rPr>
          <w:rFonts w:hint="eastAsia" w:ascii="宋体" w:hAnsi="宋体" w:eastAsia="宋体" w:cs="宋体"/>
          <w:b/>
          <w:bCs/>
          <w:sz w:val="24"/>
          <w:szCs w:val="24"/>
        </w:rPr>
        <w:t>5</w:t>
      </w:r>
      <w:r>
        <w:rPr>
          <w:rFonts w:hint="eastAsia" w:ascii="宋体" w:hAnsi="宋体" w:eastAsia="宋体" w:cs="宋体"/>
          <w:sz w:val="24"/>
          <w:szCs w:val="24"/>
        </w:rPr>
        <w:t xml:space="preserve">  场地岩土工程勘察应满足</w:t>
      </w:r>
      <w:r>
        <w:rPr>
          <w:rFonts w:hint="eastAsia" w:ascii="宋体" w:hAnsi="宋体" w:eastAsia="宋体" w:cs="宋体"/>
          <w:sz w:val="24"/>
          <w:szCs w:val="24"/>
          <w:lang w:eastAsia="zh-CN"/>
        </w:rPr>
        <w:t>本规程地下工程地下水抗浮主动疏导调压技术系统</w:t>
      </w:r>
      <w:r>
        <w:rPr>
          <w:rFonts w:hint="eastAsia" w:ascii="宋体" w:hAnsi="宋体" w:eastAsia="宋体" w:cs="宋体"/>
          <w:sz w:val="24"/>
          <w:szCs w:val="24"/>
        </w:rPr>
        <w:t>的抗浮工程设计与施工</w:t>
      </w:r>
      <w:r>
        <w:rPr>
          <w:rFonts w:hint="eastAsia" w:ascii="宋体" w:hAnsi="宋体" w:eastAsia="宋体" w:cs="宋体"/>
          <w:color w:val="000000"/>
          <w:sz w:val="24"/>
          <w:szCs w:val="24"/>
        </w:rPr>
        <w:t>需要。抗浮设计等级为甲级、水文地质条件比较复杂的乙级及场地岩土工程勘察文件不满足抗浮设计和施工要求时，应进行专项勘察。</w:t>
      </w:r>
    </w:p>
    <w:p>
      <w:pPr>
        <w:ind w:right="5"/>
        <w:rPr>
          <w:rFonts w:hint="eastAsia" w:ascii="宋体" w:hAnsi="宋体" w:eastAsia="宋体" w:cs="宋体"/>
          <w:sz w:val="24"/>
          <w:szCs w:val="24"/>
        </w:rPr>
      </w:pPr>
      <w:r>
        <w:rPr>
          <w:rFonts w:hint="eastAsia" w:ascii="宋体" w:hAnsi="宋体" w:eastAsia="宋体" w:cs="宋体"/>
          <w:b/>
          <w:bCs/>
          <w:sz w:val="24"/>
          <w:szCs w:val="24"/>
          <w:lang w:eastAsia="zh-CN"/>
        </w:rPr>
        <w:t>3.0.</w:t>
      </w:r>
      <w:r>
        <w:rPr>
          <w:rFonts w:hint="eastAsia" w:ascii="宋体" w:hAnsi="宋体" w:eastAsia="宋体" w:cs="宋体"/>
          <w:b/>
          <w:bCs/>
          <w:sz w:val="24"/>
          <w:szCs w:val="24"/>
        </w:rPr>
        <w:t>6</w:t>
      </w:r>
      <w:r>
        <w:rPr>
          <w:rFonts w:hint="eastAsia" w:ascii="宋体" w:hAnsi="宋体" w:eastAsia="宋体" w:cs="宋体"/>
          <w:sz w:val="24"/>
          <w:szCs w:val="24"/>
        </w:rPr>
        <w:t xml:space="preserve">  </w:t>
      </w:r>
      <w:r>
        <w:rPr>
          <w:rFonts w:hint="eastAsia" w:ascii="宋体" w:hAnsi="宋体" w:eastAsia="宋体" w:cs="宋体"/>
          <w:sz w:val="24"/>
          <w:szCs w:val="24"/>
          <w:lang w:eastAsia="zh-CN"/>
        </w:rPr>
        <w:t>地下水的最高</w:t>
      </w:r>
      <w:r>
        <w:rPr>
          <w:rFonts w:hint="eastAsia" w:ascii="宋体" w:hAnsi="宋体" w:eastAsia="宋体" w:cs="宋体"/>
          <w:sz w:val="24"/>
          <w:szCs w:val="24"/>
        </w:rPr>
        <w:t>水位应根据使用功能、抗浮设计等级、场地历史最高水位和长期水位观测资料、勘察报告建议、水位预测咨询成果和工程经验综合分析后，按施工期和使用期分别确定。</w:t>
      </w:r>
    </w:p>
    <w:p>
      <w:pPr>
        <w:ind w:right="5"/>
        <w:rPr>
          <w:rFonts w:hint="eastAsia" w:ascii="宋体" w:hAnsi="宋体" w:eastAsia="宋体" w:cs="宋体"/>
          <w:sz w:val="24"/>
          <w:szCs w:val="24"/>
        </w:rPr>
      </w:pPr>
      <w:r>
        <w:rPr>
          <w:rFonts w:hint="eastAsia" w:ascii="宋体" w:hAnsi="宋体" w:eastAsia="宋体" w:cs="宋体"/>
          <w:b/>
          <w:bCs/>
          <w:sz w:val="24"/>
          <w:szCs w:val="24"/>
          <w:lang w:eastAsia="zh-CN"/>
        </w:rPr>
        <w:t>3.0.</w:t>
      </w:r>
      <w:r>
        <w:rPr>
          <w:rFonts w:hint="eastAsia" w:ascii="宋体" w:hAnsi="宋体" w:eastAsia="宋体" w:cs="宋体"/>
          <w:b/>
          <w:bCs/>
          <w:sz w:val="24"/>
          <w:szCs w:val="24"/>
        </w:rPr>
        <w:t>7</w:t>
      </w:r>
      <w:r>
        <w:rPr>
          <w:rFonts w:hint="eastAsia" w:ascii="宋体" w:hAnsi="宋体" w:eastAsia="宋体" w:cs="宋体"/>
          <w:sz w:val="24"/>
          <w:szCs w:val="24"/>
        </w:rPr>
        <w:t xml:space="preserve">  </w:t>
      </w:r>
      <w:r>
        <w:rPr>
          <w:rFonts w:hint="eastAsia" w:ascii="宋体" w:hAnsi="宋体" w:eastAsia="宋体" w:cs="宋体"/>
          <w:sz w:val="24"/>
          <w:szCs w:val="24"/>
          <w:lang w:eastAsia="zh-CN"/>
        </w:rPr>
        <w:t>本规程地下工程地下水抗浮主动疏导调压技术系统</w:t>
      </w:r>
      <w:r>
        <w:rPr>
          <w:rFonts w:hint="eastAsia" w:ascii="宋体" w:hAnsi="宋体" w:eastAsia="宋体" w:cs="宋体"/>
          <w:sz w:val="24"/>
          <w:szCs w:val="24"/>
        </w:rPr>
        <w:t>的抗浮工程设计内容应包括抗浮措施选择、耐久性设计和构造设计，以及抗浮构件性能试验、施工及质量验收标准和监测与维护等要求，并符合现行行业标准《地下水环境监测技术规范》HJ</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164-2020的相关规定。</w:t>
      </w:r>
    </w:p>
    <w:p>
      <w:pPr>
        <w:ind w:right="5"/>
        <w:rPr>
          <w:rFonts w:hint="eastAsia" w:ascii="宋体" w:hAnsi="宋体" w:eastAsia="宋体" w:cs="宋体"/>
          <w:sz w:val="24"/>
          <w:szCs w:val="24"/>
        </w:rPr>
      </w:pPr>
      <w:r>
        <w:rPr>
          <w:rFonts w:hint="eastAsia" w:ascii="宋体" w:hAnsi="宋体" w:eastAsia="宋体" w:cs="宋体"/>
          <w:b/>
          <w:bCs/>
          <w:sz w:val="24"/>
          <w:szCs w:val="24"/>
          <w:lang w:eastAsia="zh-CN"/>
        </w:rPr>
        <w:t>3.0.</w:t>
      </w:r>
      <w:r>
        <w:rPr>
          <w:rFonts w:hint="eastAsia" w:ascii="宋体" w:hAnsi="宋体" w:eastAsia="宋体" w:cs="宋体"/>
          <w:b/>
          <w:bCs/>
          <w:sz w:val="24"/>
          <w:szCs w:val="24"/>
        </w:rPr>
        <w:t>8</w:t>
      </w:r>
      <w:r>
        <w:rPr>
          <w:rFonts w:hint="eastAsia" w:ascii="宋体" w:hAnsi="宋体" w:eastAsia="宋体" w:cs="宋体"/>
          <w:sz w:val="24"/>
          <w:szCs w:val="24"/>
        </w:rPr>
        <w:t xml:space="preserve">  </w:t>
      </w:r>
      <w:r>
        <w:rPr>
          <w:rFonts w:hint="eastAsia" w:ascii="宋体" w:hAnsi="宋体" w:eastAsia="宋体" w:cs="宋体"/>
          <w:sz w:val="24"/>
          <w:szCs w:val="24"/>
          <w:lang w:eastAsia="zh-CN"/>
        </w:rPr>
        <w:t>本规程地下工程地下水抗浮主动疏导调压技术系统</w:t>
      </w:r>
      <w:r>
        <w:rPr>
          <w:rFonts w:hint="eastAsia" w:ascii="宋体" w:hAnsi="宋体" w:eastAsia="宋体" w:cs="宋体"/>
          <w:sz w:val="24"/>
          <w:szCs w:val="24"/>
        </w:rPr>
        <w:t>的抗浮工程应根据场地工程地质和水文地质条件，综合地下结构基底形式及组合形式、场地环境条件和抗浮设计文件要求等选择具体的施工工艺，并编制专项施工方案。</w:t>
      </w:r>
    </w:p>
    <w:p>
      <w:pPr>
        <w:ind w:right="5"/>
        <w:rPr>
          <w:rFonts w:hint="eastAsia" w:ascii="宋体" w:hAnsi="宋体" w:eastAsia="宋体" w:cs="宋体"/>
          <w:sz w:val="24"/>
          <w:szCs w:val="24"/>
        </w:rPr>
      </w:pPr>
      <w:r>
        <w:rPr>
          <w:rFonts w:hint="eastAsia" w:ascii="宋体" w:hAnsi="宋体" w:eastAsia="宋体" w:cs="宋体"/>
          <w:b/>
          <w:bCs/>
          <w:sz w:val="24"/>
          <w:szCs w:val="24"/>
          <w:lang w:eastAsia="zh-CN"/>
        </w:rPr>
        <w:t>3.0.</w:t>
      </w:r>
      <w:r>
        <w:rPr>
          <w:rFonts w:hint="eastAsia" w:ascii="宋体" w:hAnsi="宋体" w:eastAsia="宋体" w:cs="宋体"/>
          <w:b/>
          <w:bCs/>
          <w:sz w:val="24"/>
          <w:szCs w:val="24"/>
          <w:lang w:val="en-US" w:eastAsia="zh-CN"/>
        </w:rPr>
        <w:t>9</w:t>
      </w:r>
      <w:r>
        <w:rPr>
          <w:rFonts w:hint="eastAsia" w:ascii="宋体" w:hAnsi="宋体" w:eastAsia="宋体" w:cs="宋体"/>
          <w:sz w:val="24"/>
          <w:szCs w:val="24"/>
        </w:rPr>
        <w:t xml:space="preserve">  地下结构抗浮施工不得对</w:t>
      </w:r>
      <w:r>
        <w:rPr>
          <w:rFonts w:hint="eastAsia" w:ascii="宋体" w:hAnsi="宋体" w:eastAsia="宋体" w:cs="宋体"/>
          <w:sz w:val="24"/>
          <w:szCs w:val="24"/>
          <w:lang w:eastAsia="zh-CN"/>
        </w:rPr>
        <w:t>地下</w:t>
      </w:r>
      <w:r>
        <w:rPr>
          <w:rFonts w:hint="eastAsia" w:ascii="宋体" w:hAnsi="宋体" w:eastAsia="宋体" w:cs="宋体"/>
          <w:sz w:val="24"/>
          <w:szCs w:val="24"/>
        </w:rPr>
        <w:t>结构、构件及设施的性能造成损害。</w:t>
      </w:r>
    </w:p>
    <w:p>
      <w:pPr>
        <w:ind w:right="5"/>
        <w:rPr>
          <w:rFonts w:hint="eastAsia" w:ascii="宋体" w:hAnsi="宋体" w:eastAsia="宋体" w:cs="宋体"/>
          <w:sz w:val="24"/>
          <w:szCs w:val="24"/>
        </w:rPr>
      </w:pPr>
      <w:r>
        <w:rPr>
          <w:rFonts w:hint="eastAsia" w:ascii="宋体" w:hAnsi="宋体" w:eastAsia="宋体" w:cs="宋体"/>
          <w:b/>
          <w:bCs/>
          <w:sz w:val="24"/>
          <w:szCs w:val="24"/>
          <w:lang w:eastAsia="zh-CN"/>
        </w:rPr>
        <w:t>3.0.</w:t>
      </w: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0</w:t>
      </w:r>
      <w:r>
        <w:rPr>
          <w:rFonts w:hint="eastAsia" w:ascii="宋体" w:hAnsi="宋体" w:eastAsia="宋体" w:cs="宋体"/>
          <w:sz w:val="24"/>
          <w:szCs w:val="24"/>
        </w:rPr>
        <w:t xml:space="preserve">  地下结构抗浮工程应作为地基基础工程的分项工程进行施工质量检验和验收。</w:t>
      </w:r>
    </w:p>
    <w:p>
      <w:pPr>
        <w:ind w:right="5"/>
        <w:rPr>
          <w:rFonts w:hint="eastAsia" w:ascii="宋体" w:hAnsi="宋体" w:eastAsia="宋体" w:cs="宋体"/>
          <w:sz w:val="24"/>
          <w:szCs w:val="24"/>
        </w:rPr>
      </w:pPr>
      <w:r>
        <w:rPr>
          <w:rFonts w:hint="eastAsia" w:ascii="宋体" w:hAnsi="宋体" w:eastAsia="宋体" w:cs="宋体"/>
          <w:b/>
          <w:bCs/>
          <w:sz w:val="24"/>
          <w:szCs w:val="24"/>
          <w:lang w:eastAsia="zh-CN"/>
        </w:rPr>
        <w:t>3.0.</w:t>
      </w: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1</w:t>
      </w:r>
      <w:r>
        <w:rPr>
          <w:rFonts w:hint="eastAsia" w:ascii="宋体" w:hAnsi="宋体" w:eastAsia="宋体" w:cs="宋体"/>
          <w:sz w:val="24"/>
          <w:szCs w:val="24"/>
        </w:rPr>
        <w:t xml:space="preserve">  抗浮设计等级为乙级及以上、采取控制地下水水位及其联合方法的混凝土</w:t>
      </w:r>
      <w:r>
        <w:rPr>
          <w:rFonts w:hint="eastAsia" w:ascii="宋体" w:hAnsi="宋体" w:eastAsia="宋体" w:cs="宋体"/>
          <w:sz w:val="24"/>
          <w:szCs w:val="24"/>
          <w:lang w:eastAsia="zh-CN"/>
        </w:rPr>
        <w:t>地下工程</w:t>
      </w:r>
      <w:r>
        <w:rPr>
          <w:rFonts w:hint="eastAsia" w:ascii="宋体" w:hAnsi="宋体" w:eastAsia="宋体" w:cs="宋体"/>
          <w:sz w:val="24"/>
          <w:szCs w:val="24"/>
        </w:rPr>
        <w:t>，</w:t>
      </w:r>
      <w:r>
        <w:rPr>
          <w:rFonts w:hint="eastAsia" w:ascii="宋体" w:hAnsi="宋体" w:eastAsia="宋体" w:cs="宋体"/>
          <w:sz w:val="24"/>
          <w:szCs w:val="24"/>
          <w:lang w:eastAsia="zh-CN"/>
        </w:rPr>
        <w:t>应</w:t>
      </w:r>
      <w:r>
        <w:rPr>
          <w:rFonts w:hint="eastAsia" w:ascii="宋体" w:hAnsi="宋体" w:eastAsia="宋体" w:cs="宋体"/>
          <w:sz w:val="24"/>
          <w:szCs w:val="24"/>
        </w:rPr>
        <w:t>采用地下水抗浮主动疏导调压</w:t>
      </w:r>
      <w:r>
        <w:rPr>
          <w:rFonts w:hint="eastAsia" w:ascii="宋体" w:hAnsi="宋体" w:eastAsia="宋体" w:cs="宋体"/>
          <w:sz w:val="24"/>
          <w:szCs w:val="24"/>
          <w:lang w:eastAsia="zh-CN"/>
        </w:rPr>
        <w:t>技</w:t>
      </w:r>
      <w:r>
        <w:rPr>
          <w:rFonts w:hint="eastAsia" w:ascii="宋体" w:hAnsi="宋体" w:eastAsia="宋体" w:cs="宋体"/>
          <w:sz w:val="24"/>
          <w:szCs w:val="24"/>
        </w:rPr>
        <w:t>术系统的抗浮工程应进行水位和抗浮稳定性状态监测；抗浮设计等级为甲级的</w:t>
      </w:r>
      <w:r>
        <w:rPr>
          <w:rFonts w:hint="eastAsia" w:ascii="宋体" w:hAnsi="宋体" w:eastAsia="宋体" w:cs="宋体"/>
          <w:sz w:val="24"/>
          <w:szCs w:val="24"/>
          <w:lang w:eastAsia="zh-CN"/>
        </w:rPr>
        <w:t>地下工程</w:t>
      </w:r>
      <w:r>
        <w:rPr>
          <w:rFonts w:hint="eastAsia" w:ascii="宋体" w:hAnsi="宋体" w:eastAsia="宋体" w:cs="宋体"/>
          <w:sz w:val="24"/>
          <w:szCs w:val="24"/>
        </w:rPr>
        <w:t>工程应</w:t>
      </w:r>
      <w:r>
        <w:rPr>
          <w:rFonts w:hint="eastAsia" w:ascii="宋体" w:hAnsi="宋体" w:eastAsia="宋体" w:cs="宋体"/>
          <w:sz w:val="24"/>
          <w:szCs w:val="24"/>
          <w:lang w:eastAsia="zh-CN"/>
        </w:rPr>
        <w:t>增设</w:t>
      </w:r>
      <w:r>
        <w:rPr>
          <w:rFonts w:hint="eastAsia" w:ascii="宋体" w:hAnsi="宋体" w:eastAsia="宋体" w:cs="宋体"/>
          <w:sz w:val="24"/>
          <w:szCs w:val="24"/>
        </w:rPr>
        <w:t>应急减压与智能监测系统。</w:t>
      </w:r>
    </w:p>
    <w:p>
      <w:pPr>
        <w:ind w:right="5"/>
        <w:rPr>
          <w:rFonts w:hint="eastAsia" w:ascii="宋体" w:hAnsi="宋体" w:eastAsia="宋体" w:cs="宋体"/>
          <w:sz w:val="24"/>
          <w:szCs w:val="24"/>
        </w:rPr>
      </w:pPr>
      <w:r>
        <w:rPr>
          <w:rFonts w:hint="eastAsia" w:ascii="宋体" w:hAnsi="宋体" w:eastAsia="宋体" w:cs="宋体"/>
          <w:b/>
          <w:bCs/>
          <w:sz w:val="24"/>
          <w:szCs w:val="24"/>
          <w:lang w:eastAsia="zh-CN"/>
        </w:rPr>
        <w:t>3.0.</w:t>
      </w: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2</w:t>
      </w:r>
      <w:r>
        <w:rPr>
          <w:rFonts w:hint="eastAsia" w:ascii="宋体" w:hAnsi="宋体" w:eastAsia="宋体" w:cs="宋体"/>
          <w:sz w:val="24"/>
          <w:szCs w:val="24"/>
        </w:rPr>
        <w:t xml:space="preserve">  未经技术鉴定和设计许可，不得改变抗浮结构、构件及抗浮设施的使用条件、性能及用途。</w:t>
      </w:r>
    </w:p>
    <w:p>
      <w:pPr>
        <w:ind w:right="5"/>
        <w:rPr>
          <w:rFonts w:hint="eastAsia" w:ascii="宋体" w:hAnsi="宋体" w:eastAsia="宋体" w:cs="宋体"/>
          <w:sz w:val="24"/>
          <w:szCs w:val="24"/>
        </w:rPr>
      </w:pPr>
      <w:r>
        <w:rPr>
          <w:rFonts w:hint="eastAsia" w:ascii="宋体" w:hAnsi="宋体" w:eastAsia="宋体" w:cs="宋体"/>
          <w:b/>
          <w:bCs/>
          <w:sz w:val="24"/>
          <w:szCs w:val="24"/>
          <w:lang w:eastAsia="zh-CN"/>
        </w:rPr>
        <w:t>3.0.</w:t>
      </w: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3</w:t>
      </w:r>
      <w:r>
        <w:rPr>
          <w:rFonts w:hint="eastAsia" w:ascii="宋体" w:hAnsi="宋体" w:eastAsia="宋体" w:cs="宋体"/>
          <w:sz w:val="24"/>
          <w:szCs w:val="24"/>
        </w:rPr>
        <w:t xml:space="preserve">  既有工程遇有下列情况之一时，应进行抗浮安全性鉴定。不满足抗浮稳定要求时应进行抗浮治理：</w:t>
      </w:r>
    </w:p>
    <w:p>
      <w:pPr>
        <w:ind w:right="5" w:firstLine="482" w:firstLineChars="200"/>
        <w:rPr>
          <w:rFonts w:hint="eastAsia" w:ascii="宋体" w:hAnsi="宋体" w:eastAsia="宋体" w:cs="宋体"/>
          <w:sz w:val="24"/>
          <w:szCs w:val="24"/>
        </w:rPr>
      </w:pPr>
      <w:r>
        <w:rPr>
          <w:rFonts w:hint="eastAsia" w:ascii="宋体" w:hAnsi="宋体" w:eastAsia="宋体" w:cs="宋体"/>
          <w:b/>
          <w:bCs/>
          <w:sz w:val="24"/>
          <w:szCs w:val="24"/>
        </w:rPr>
        <w:t>1</w:t>
      </w:r>
      <w:r>
        <w:rPr>
          <w:rFonts w:hint="eastAsia" w:ascii="宋体" w:hAnsi="宋体" w:eastAsia="宋体" w:cs="宋体"/>
          <w:sz w:val="24"/>
          <w:szCs w:val="24"/>
        </w:rPr>
        <w:t xml:space="preserve">  工程整体或局部出现上浮位移、隆起变形</w:t>
      </w:r>
      <w:r>
        <w:rPr>
          <w:rFonts w:hint="eastAsia" w:ascii="宋体" w:hAnsi="宋体" w:eastAsia="宋体" w:cs="宋体"/>
          <w:sz w:val="24"/>
          <w:szCs w:val="24"/>
          <w:lang w:eastAsia="zh-CN"/>
        </w:rPr>
        <w:t>且达到本规程表9.1.5预警值</w:t>
      </w:r>
      <w:r>
        <w:rPr>
          <w:rFonts w:hint="eastAsia" w:ascii="宋体" w:hAnsi="宋体" w:eastAsia="宋体" w:cs="宋体"/>
          <w:sz w:val="24"/>
          <w:szCs w:val="24"/>
          <w:lang w:val="en-US" w:eastAsia="zh-CN"/>
        </w:rPr>
        <w:t>时</w:t>
      </w:r>
      <w:r>
        <w:rPr>
          <w:rFonts w:hint="eastAsia" w:ascii="宋体" w:hAnsi="宋体" w:eastAsia="宋体" w:cs="宋体"/>
          <w:sz w:val="24"/>
          <w:szCs w:val="24"/>
        </w:rPr>
        <w:t>；</w:t>
      </w:r>
    </w:p>
    <w:p>
      <w:pPr>
        <w:ind w:right="5" w:firstLine="482" w:firstLineChars="200"/>
        <w:rPr>
          <w:rFonts w:hint="eastAsia" w:ascii="宋体" w:hAnsi="宋体" w:eastAsia="宋体" w:cs="宋体"/>
          <w:sz w:val="24"/>
          <w:szCs w:val="24"/>
        </w:rPr>
      </w:pPr>
      <w:r>
        <w:rPr>
          <w:rFonts w:hint="eastAsia" w:ascii="宋体" w:hAnsi="宋体" w:eastAsia="宋体" w:cs="宋体"/>
          <w:b/>
          <w:bCs/>
          <w:sz w:val="24"/>
          <w:szCs w:val="24"/>
        </w:rPr>
        <w:t xml:space="preserve">2 </w:t>
      </w:r>
      <w:r>
        <w:rPr>
          <w:rFonts w:hint="eastAsia" w:ascii="宋体" w:hAnsi="宋体" w:eastAsia="宋体" w:cs="宋体"/>
          <w:sz w:val="24"/>
          <w:szCs w:val="24"/>
        </w:rPr>
        <w:t xml:space="preserve"> 地下结构基底发生隆起变形</w:t>
      </w:r>
      <w:r>
        <w:rPr>
          <w:rFonts w:hint="eastAsia" w:ascii="宋体" w:hAnsi="宋体" w:eastAsia="宋体" w:cs="宋体"/>
          <w:sz w:val="24"/>
          <w:szCs w:val="24"/>
          <w:lang w:eastAsia="zh-CN"/>
        </w:rPr>
        <w:t>且达到本规程表9.1.5预警值</w:t>
      </w:r>
      <w:r>
        <w:rPr>
          <w:rFonts w:hint="eastAsia" w:ascii="宋体" w:hAnsi="宋体" w:eastAsia="宋体" w:cs="宋体"/>
          <w:sz w:val="24"/>
          <w:szCs w:val="24"/>
          <w:lang w:val="en-US" w:eastAsia="zh-CN"/>
        </w:rPr>
        <w:t>时或</w:t>
      </w:r>
      <w:r>
        <w:rPr>
          <w:rFonts w:hint="eastAsia" w:ascii="宋体" w:hAnsi="宋体" w:eastAsia="宋体" w:cs="宋体"/>
          <w:sz w:val="24"/>
          <w:szCs w:val="24"/>
        </w:rPr>
        <w:t>开裂；</w:t>
      </w:r>
    </w:p>
    <w:p>
      <w:pPr>
        <w:ind w:right="5" w:firstLine="482" w:firstLineChars="200"/>
        <w:rPr>
          <w:rFonts w:hint="eastAsia" w:ascii="宋体" w:hAnsi="宋体" w:eastAsia="宋体" w:cs="宋体"/>
          <w:sz w:val="24"/>
          <w:szCs w:val="24"/>
        </w:rPr>
      </w:pPr>
      <w:r>
        <w:rPr>
          <w:rFonts w:hint="eastAsia" w:ascii="宋体" w:hAnsi="宋体" w:eastAsia="宋体" w:cs="宋体"/>
          <w:b/>
          <w:bCs/>
          <w:sz w:val="24"/>
          <w:szCs w:val="24"/>
        </w:rPr>
        <w:t>3</w:t>
      </w:r>
      <w:r>
        <w:rPr>
          <w:rFonts w:hint="eastAsia" w:ascii="宋体" w:hAnsi="宋体" w:eastAsia="宋体" w:cs="宋体"/>
          <w:sz w:val="24"/>
          <w:szCs w:val="24"/>
        </w:rPr>
        <w:t xml:space="preserve">  因使用条件或功能变化削减抗浮力；</w:t>
      </w:r>
    </w:p>
    <w:p>
      <w:pPr>
        <w:spacing w:before="156" w:beforeLines="50" w:after="156" w:afterLines="50"/>
        <w:ind w:firstLine="482" w:firstLineChars="200"/>
        <w:rPr>
          <w:rFonts w:eastAsia="仿宋"/>
        </w:rPr>
      </w:pPr>
      <w:r>
        <w:rPr>
          <w:rFonts w:hint="eastAsia" w:ascii="宋体" w:hAnsi="宋体" w:eastAsia="宋体" w:cs="宋体"/>
          <w:b/>
          <w:bCs/>
          <w:sz w:val="24"/>
          <w:szCs w:val="24"/>
        </w:rPr>
        <w:t>4</w:t>
      </w:r>
      <w:r>
        <w:rPr>
          <w:rFonts w:hint="eastAsia" w:ascii="宋体" w:hAnsi="宋体" w:eastAsia="宋体" w:cs="宋体"/>
          <w:sz w:val="24"/>
          <w:szCs w:val="24"/>
        </w:rPr>
        <w:t xml:space="preserve">  遭遇灾害或发生影响抗浮结构、构件及抗浮设施性能事故。</w:t>
      </w:r>
    </w:p>
    <w:p>
      <w:pPr>
        <w:pStyle w:val="2"/>
      </w:pPr>
    </w:p>
    <w:p>
      <w:pPr>
        <w:pStyle w:val="4"/>
      </w:pPr>
      <w:r>
        <w:br w:type="page"/>
      </w:r>
      <w:bookmarkStart w:id="19" w:name="_Toc23343"/>
      <w:r>
        <w:rPr>
          <w:rFonts w:hint="eastAsia"/>
        </w:rPr>
        <w:t>4 材 料</w:t>
      </w:r>
      <w:bookmarkEnd w:id="19"/>
    </w:p>
    <w:p>
      <w:pPr>
        <w:rPr>
          <w:rFonts w:hint="eastAsia"/>
          <w:sz w:val="24"/>
          <w:szCs w:val="24"/>
        </w:rPr>
      </w:pPr>
      <w:r>
        <w:rPr>
          <w:rFonts w:hint="eastAsia"/>
          <w:b/>
          <w:bCs/>
          <w:szCs w:val="21"/>
          <w:lang w:eastAsia="zh-CN"/>
        </w:rPr>
        <w:t>4.0.</w:t>
      </w:r>
      <w:r>
        <w:rPr>
          <w:b/>
          <w:bCs/>
          <w:szCs w:val="21"/>
        </w:rPr>
        <w:t>1</w:t>
      </w:r>
      <w:r>
        <w:rPr>
          <w:szCs w:val="21"/>
        </w:rPr>
        <w:t xml:space="preserve"> </w:t>
      </w:r>
      <w:r>
        <w:rPr>
          <w:rFonts w:hint="eastAsia"/>
          <w:szCs w:val="21"/>
        </w:rPr>
        <w:t xml:space="preserve"> </w:t>
      </w:r>
      <w:r>
        <w:rPr>
          <w:rFonts w:hint="eastAsia"/>
          <w:sz w:val="24"/>
          <w:szCs w:val="24"/>
          <w:lang w:eastAsia="zh-CN"/>
        </w:rPr>
        <w:t>本规程地下工程地下水抗浮主动疏导调压技术系统</w:t>
      </w:r>
      <w:r>
        <w:rPr>
          <w:rFonts w:hint="eastAsia"/>
          <w:sz w:val="24"/>
          <w:szCs w:val="24"/>
        </w:rPr>
        <w:t>抗浮工程所采用的诱导排水板剖面见图</w:t>
      </w:r>
      <w:r>
        <w:rPr>
          <w:rFonts w:hint="eastAsia"/>
          <w:sz w:val="24"/>
          <w:szCs w:val="24"/>
          <w:lang w:eastAsia="zh-CN"/>
        </w:rPr>
        <w:t>4.0.</w:t>
      </w:r>
      <w:r>
        <w:rPr>
          <w:rFonts w:hint="eastAsia"/>
          <w:sz w:val="24"/>
          <w:szCs w:val="24"/>
        </w:rPr>
        <w:t>1，诱导排水板材料性能指标应符合本</w:t>
      </w:r>
      <w:r>
        <w:rPr>
          <w:rFonts w:hint="eastAsia"/>
          <w:sz w:val="24"/>
          <w:szCs w:val="24"/>
          <w:lang w:eastAsia="zh-CN"/>
        </w:rPr>
        <w:t>规程</w:t>
      </w:r>
      <w:r>
        <w:rPr>
          <w:rFonts w:hint="eastAsia"/>
          <w:sz w:val="24"/>
          <w:szCs w:val="24"/>
        </w:rPr>
        <w:t>表</w:t>
      </w:r>
      <w:r>
        <w:rPr>
          <w:rFonts w:hint="eastAsia"/>
          <w:sz w:val="24"/>
          <w:szCs w:val="24"/>
          <w:lang w:eastAsia="zh-CN"/>
        </w:rPr>
        <w:t>4.0.</w:t>
      </w:r>
      <w:r>
        <w:rPr>
          <w:rFonts w:hint="eastAsia"/>
          <w:sz w:val="24"/>
          <w:szCs w:val="24"/>
        </w:rPr>
        <w:t>1的规定。</w:t>
      </w:r>
    </w:p>
    <w:p>
      <w:pPr>
        <w:spacing w:line="360" w:lineRule="auto"/>
        <w:jc w:val="center"/>
        <w:rPr>
          <w:rFonts w:hint="eastAsia"/>
          <w:szCs w:val="21"/>
        </w:rPr>
      </w:pPr>
      <w:r>
        <w:drawing>
          <wp:inline distT="0" distB="0" distL="114300" distR="114300">
            <wp:extent cx="4870450" cy="708025"/>
            <wp:effectExtent l="0" t="0" r="6350" b="8255"/>
            <wp:docPr id="2"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8"/>
                    <pic:cNvPicPr>
                      <a:picLocks noChangeAspect="1"/>
                    </pic:cNvPicPr>
                  </pic:nvPicPr>
                  <pic:blipFill>
                    <a:blip r:embed="rId7"/>
                    <a:stretch>
                      <a:fillRect/>
                    </a:stretch>
                  </pic:blipFill>
                  <pic:spPr>
                    <a:xfrm>
                      <a:off x="0" y="0"/>
                      <a:ext cx="4870450" cy="708025"/>
                    </a:xfrm>
                    <a:prstGeom prst="rect">
                      <a:avLst/>
                    </a:prstGeom>
                    <a:noFill/>
                    <a:ln>
                      <a:noFill/>
                    </a:ln>
                  </pic:spPr>
                </pic:pic>
              </a:graphicData>
            </a:graphic>
          </wp:inline>
        </w:drawing>
      </w:r>
    </w:p>
    <w:p>
      <w:pPr>
        <w:jc w:val="center"/>
        <w:rPr>
          <w:rFonts w:hint="eastAsia" w:ascii="Times New Roman" w:hAnsi="Times New Roman" w:cs="Times New Roman"/>
          <w:b/>
          <w:bCs/>
          <w:sz w:val="21"/>
          <w:szCs w:val="21"/>
        </w:rPr>
      </w:pPr>
      <w:r>
        <w:rPr>
          <w:rFonts w:hint="eastAsia" w:ascii="Times New Roman" w:hAnsi="Times New Roman" w:cs="Times New Roman"/>
          <w:b/>
          <w:bCs/>
          <w:sz w:val="21"/>
          <w:szCs w:val="21"/>
        </w:rPr>
        <w:t>图</w:t>
      </w:r>
      <w:r>
        <w:rPr>
          <w:rFonts w:hint="eastAsia" w:ascii="Times New Roman" w:hAnsi="Times New Roman" w:cs="Times New Roman"/>
          <w:b/>
          <w:bCs/>
          <w:sz w:val="21"/>
          <w:szCs w:val="21"/>
          <w:lang w:eastAsia="zh-CN"/>
        </w:rPr>
        <w:t>4.0.</w:t>
      </w:r>
      <w:r>
        <w:rPr>
          <w:rFonts w:hint="eastAsia" w:ascii="Times New Roman" w:hAnsi="Times New Roman" w:cs="Times New Roman"/>
          <w:b/>
          <w:bCs/>
          <w:sz w:val="21"/>
          <w:szCs w:val="21"/>
        </w:rPr>
        <w:t>1  诱导排水板剖面图</w:t>
      </w:r>
    </w:p>
    <w:p>
      <w:pPr>
        <w:jc w:val="center"/>
        <w:rPr>
          <w:rFonts w:hint="eastAsia"/>
          <w:sz w:val="18"/>
          <w:szCs w:val="18"/>
        </w:rPr>
      </w:pPr>
      <w:r>
        <w:rPr>
          <w:rFonts w:hint="eastAsia"/>
          <w:sz w:val="18"/>
          <w:szCs w:val="18"/>
        </w:rPr>
        <w:t>1―包裹长丝土工布（300g/</w:t>
      </w:r>
      <w:r>
        <w:rPr>
          <w:rFonts w:hint="eastAsia"/>
          <w:sz w:val="18"/>
          <w:szCs w:val="18"/>
          <w:vertAlign w:val="baseline"/>
        </w:rPr>
        <w:t>㎡</w:t>
      </w:r>
      <w:r>
        <w:rPr>
          <w:rFonts w:hint="eastAsia"/>
          <w:sz w:val="18"/>
          <w:szCs w:val="18"/>
        </w:rPr>
        <w:t>）；  2―诱导排水板</w:t>
      </w:r>
    </w:p>
    <w:p>
      <w:pPr>
        <w:jc w:val="center"/>
        <w:rPr>
          <w:rFonts w:hint="eastAsia" w:ascii="黑体" w:hAnsi="黑体" w:eastAsia="黑体" w:cs="黑体"/>
          <w:sz w:val="21"/>
          <w:szCs w:val="21"/>
        </w:rPr>
      </w:pPr>
    </w:p>
    <w:p>
      <w:pPr>
        <w:jc w:val="center"/>
        <w:rPr>
          <w:rFonts w:hint="eastAsia" w:ascii="Times New Roman" w:hAnsi="Times New Roman" w:eastAsia="宋体" w:cs="Times New Roman"/>
          <w:b/>
          <w:bCs/>
          <w:sz w:val="21"/>
          <w:szCs w:val="21"/>
        </w:rPr>
      </w:pPr>
      <w:r>
        <w:rPr>
          <w:rFonts w:hint="eastAsia" w:ascii="Times New Roman" w:hAnsi="Times New Roman" w:eastAsia="宋体" w:cs="Times New Roman"/>
          <w:b/>
          <w:bCs/>
          <w:sz w:val="21"/>
          <w:szCs w:val="21"/>
        </w:rPr>
        <w:t>表</w:t>
      </w:r>
      <w:r>
        <w:rPr>
          <w:rFonts w:hint="eastAsia" w:ascii="Times New Roman" w:hAnsi="Times New Roman" w:eastAsia="宋体" w:cs="Times New Roman"/>
          <w:b/>
          <w:bCs/>
          <w:sz w:val="21"/>
          <w:szCs w:val="21"/>
          <w:lang w:eastAsia="zh-CN"/>
        </w:rPr>
        <w:t>4.0.</w:t>
      </w:r>
      <w:r>
        <w:rPr>
          <w:rFonts w:hint="eastAsia" w:ascii="Times New Roman" w:hAnsi="Times New Roman" w:eastAsia="宋体" w:cs="Times New Roman"/>
          <w:b/>
          <w:bCs/>
          <w:sz w:val="21"/>
          <w:szCs w:val="21"/>
        </w:rPr>
        <w:t>1  诱导排水板材料技术要求</w:t>
      </w:r>
    </w:p>
    <w:tbl>
      <w:tblPr>
        <w:tblStyle w:val="21"/>
        <w:tblW w:w="82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
        <w:gridCol w:w="1440"/>
        <w:gridCol w:w="2333"/>
        <w:gridCol w:w="3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563" w:type="dxa"/>
            <w:noWrap w:val="0"/>
            <w:vAlign w:val="center"/>
          </w:tcPr>
          <w:p>
            <w:pPr>
              <w:jc w:val="center"/>
              <w:rPr>
                <w:rFonts w:hint="eastAsia" w:ascii="宋体" w:hAnsi="宋体" w:cs="宋体"/>
                <w:bCs/>
                <w:sz w:val="18"/>
                <w:szCs w:val="18"/>
              </w:rPr>
            </w:pPr>
            <w:r>
              <w:rPr>
                <w:rFonts w:hint="eastAsia" w:ascii="宋体" w:hAnsi="宋体" w:cs="宋体"/>
                <w:bCs/>
                <w:sz w:val="18"/>
                <w:szCs w:val="18"/>
              </w:rPr>
              <w:t>序号</w:t>
            </w:r>
          </w:p>
        </w:tc>
        <w:tc>
          <w:tcPr>
            <w:tcW w:w="3773" w:type="dxa"/>
            <w:gridSpan w:val="2"/>
            <w:noWrap w:val="0"/>
            <w:vAlign w:val="center"/>
          </w:tcPr>
          <w:p>
            <w:pPr>
              <w:jc w:val="center"/>
              <w:rPr>
                <w:rFonts w:hint="eastAsia" w:ascii="宋体" w:hAnsi="宋体" w:cs="宋体"/>
                <w:bCs/>
                <w:sz w:val="18"/>
                <w:szCs w:val="18"/>
              </w:rPr>
            </w:pPr>
            <w:r>
              <w:rPr>
                <w:rFonts w:hint="eastAsia" w:ascii="宋体" w:hAnsi="宋体" w:cs="宋体"/>
                <w:bCs/>
                <w:sz w:val="18"/>
                <w:szCs w:val="18"/>
              </w:rPr>
              <w:t>检 测 项 目</w:t>
            </w:r>
          </w:p>
        </w:tc>
        <w:tc>
          <w:tcPr>
            <w:tcW w:w="3901" w:type="dxa"/>
            <w:noWrap w:val="0"/>
            <w:vAlign w:val="center"/>
          </w:tcPr>
          <w:p>
            <w:pPr>
              <w:jc w:val="center"/>
              <w:rPr>
                <w:rFonts w:hint="eastAsia" w:ascii="宋体" w:hAnsi="宋体" w:cs="宋体"/>
                <w:bCs/>
                <w:sz w:val="18"/>
                <w:szCs w:val="18"/>
              </w:rPr>
            </w:pPr>
            <w:r>
              <w:rPr>
                <w:rFonts w:hint="eastAsia" w:ascii="宋体" w:hAnsi="宋体" w:cs="宋体"/>
                <w:bCs/>
                <w:sz w:val="18"/>
                <w:szCs w:val="18"/>
              </w:rPr>
              <w:t>指   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3" w:type="dxa"/>
            <w:noWrap w:val="0"/>
            <w:vAlign w:val="center"/>
          </w:tcPr>
          <w:p>
            <w:pPr>
              <w:jc w:val="center"/>
              <w:rPr>
                <w:rFonts w:hint="eastAsia" w:ascii="宋体" w:hAnsi="宋体" w:cs="宋体"/>
                <w:bCs/>
                <w:sz w:val="18"/>
                <w:szCs w:val="18"/>
              </w:rPr>
            </w:pPr>
            <w:r>
              <w:rPr>
                <w:rFonts w:hint="eastAsia" w:ascii="宋体" w:hAnsi="宋体" w:cs="宋体"/>
                <w:bCs/>
                <w:sz w:val="18"/>
                <w:szCs w:val="18"/>
              </w:rPr>
              <w:t>1</w:t>
            </w:r>
          </w:p>
        </w:tc>
        <w:tc>
          <w:tcPr>
            <w:tcW w:w="3773" w:type="dxa"/>
            <w:gridSpan w:val="2"/>
            <w:noWrap w:val="0"/>
            <w:vAlign w:val="center"/>
          </w:tcPr>
          <w:p>
            <w:pPr>
              <w:jc w:val="center"/>
              <w:rPr>
                <w:rFonts w:hint="eastAsia" w:ascii="宋体" w:hAnsi="宋体" w:cs="宋体"/>
                <w:bCs/>
                <w:sz w:val="18"/>
                <w:szCs w:val="18"/>
              </w:rPr>
            </w:pPr>
            <w:r>
              <w:rPr>
                <w:rFonts w:hint="eastAsia" w:ascii="宋体" w:hAnsi="宋体" w:cs="宋体"/>
                <w:bCs/>
                <w:sz w:val="18"/>
                <w:szCs w:val="18"/>
              </w:rPr>
              <w:t>最大拉力（N/mm</w:t>
            </w:r>
            <w:r>
              <w:rPr>
                <w:rFonts w:hint="eastAsia" w:ascii="宋体" w:hAnsi="宋体" w:cs="宋体"/>
                <w:bCs/>
                <w:sz w:val="18"/>
                <w:szCs w:val="18"/>
                <w:vertAlign w:val="superscript"/>
              </w:rPr>
              <w:t>2</w:t>
            </w:r>
            <w:r>
              <w:rPr>
                <w:rFonts w:hint="eastAsia" w:ascii="宋体" w:hAnsi="宋体" w:cs="宋体"/>
                <w:bCs/>
                <w:sz w:val="18"/>
                <w:szCs w:val="18"/>
              </w:rPr>
              <w:t>）</w:t>
            </w:r>
          </w:p>
        </w:tc>
        <w:tc>
          <w:tcPr>
            <w:tcW w:w="3901" w:type="dxa"/>
            <w:noWrap w:val="0"/>
            <w:vAlign w:val="center"/>
          </w:tcPr>
          <w:p>
            <w:pPr>
              <w:jc w:val="center"/>
              <w:rPr>
                <w:rFonts w:ascii="宋体" w:hAnsi="宋体" w:cs="宋体"/>
                <w:bCs/>
                <w:sz w:val="18"/>
                <w:szCs w:val="18"/>
              </w:rPr>
            </w:pPr>
            <w:r>
              <w:rPr>
                <w:rFonts w:hint="eastAsia" w:ascii="宋体" w:hAnsi="宋体" w:cs="宋体"/>
                <w:bCs/>
                <w:sz w:val="18"/>
                <w:szCs w:val="18"/>
              </w:rPr>
              <w:t>纵向</w:t>
            </w:r>
            <w:r>
              <w:rPr>
                <w:rFonts w:hint="eastAsia" w:ascii="宋体" w:hAnsi="宋体" w:cs="宋体"/>
                <w:sz w:val="18"/>
                <w:szCs w:val="18"/>
              </w:rPr>
              <w:t>≥</w:t>
            </w:r>
            <w:r>
              <w:rPr>
                <w:rFonts w:hint="eastAsia" w:ascii="宋体" w:hAnsi="宋体" w:cs="宋体"/>
                <w:bCs/>
                <w:sz w:val="18"/>
                <w:szCs w:val="18"/>
              </w:rPr>
              <w:t>550N/100mm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3" w:type="dxa"/>
            <w:noWrap w:val="0"/>
            <w:vAlign w:val="center"/>
          </w:tcPr>
          <w:p>
            <w:pPr>
              <w:jc w:val="center"/>
              <w:rPr>
                <w:rFonts w:hint="eastAsia" w:ascii="宋体" w:hAnsi="宋体" w:cs="宋体"/>
                <w:bCs/>
                <w:sz w:val="18"/>
                <w:szCs w:val="18"/>
              </w:rPr>
            </w:pPr>
            <w:r>
              <w:rPr>
                <w:rFonts w:hint="eastAsia" w:ascii="宋体" w:hAnsi="宋体" w:cs="宋体"/>
                <w:bCs/>
                <w:sz w:val="18"/>
                <w:szCs w:val="18"/>
              </w:rPr>
              <w:t>2</w:t>
            </w:r>
          </w:p>
        </w:tc>
        <w:tc>
          <w:tcPr>
            <w:tcW w:w="3773" w:type="dxa"/>
            <w:gridSpan w:val="2"/>
            <w:noWrap w:val="0"/>
            <w:vAlign w:val="center"/>
          </w:tcPr>
          <w:p>
            <w:pPr>
              <w:jc w:val="center"/>
              <w:rPr>
                <w:rFonts w:hint="eastAsia" w:ascii="宋体" w:hAnsi="宋体" w:cs="宋体"/>
                <w:bCs/>
                <w:sz w:val="18"/>
                <w:szCs w:val="18"/>
              </w:rPr>
            </w:pPr>
            <w:r>
              <w:rPr>
                <w:rFonts w:hint="eastAsia" w:ascii="宋体" w:hAnsi="宋体" w:cs="宋体"/>
                <w:bCs/>
                <w:sz w:val="18"/>
                <w:szCs w:val="18"/>
              </w:rPr>
              <w:t>断裂伸长率（%）</w:t>
            </w:r>
          </w:p>
        </w:tc>
        <w:tc>
          <w:tcPr>
            <w:tcW w:w="3901" w:type="dxa"/>
            <w:noWrap w:val="0"/>
            <w:vAlign w:val="center"/>
          </w:tcPr>
          <w:p>
            <w:pPr>
              <w:jc w:val="center"/>
              <w:rPr>
                <w:rFonts w:ascii="宋体" w:hAnsi="宋体" w:cs="宋体"/>
                <w:bCs/>
                <w:sz w:val="18"/>
                <w:szCs w:val="18"/>
              </w:rPr>
            </w:pPr>
            <w:r>
              <w:rPr>
                <w:rFonts w:hint="eastAsia" w:ascii="宋体" w:hAnsi="宋体" w:cs="宋体"/>
                <w:bCs/>
                <w:sz w:val="18"/>
                <w:szCs w:val="18"/>
              </w:rPr>
              <w:t>纵横向≥8%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563" w:type="dxa"/>
            <w:noWrap w:val="0"/>
            <w:vAlign w:val="center"/>
          </w:tcPr>
          <w:p>
            <w:pPr>
              <w:jc w:val="center"/>
              <w:rPr>
                <w:rFonts w:hint="eastAsia" w:ascii="宋体" w:hAnsi="宋体" w:cs="宋体"/>
                <w:bCs/>
                <w:sz w:val="18"/>
                <w:szCs w:val="18"/>
              </w:rPr>
            </w:pPr>
            <w:r>
              <w:rPr>
                <w:rFonts w:hint="eastAsia" w:ascii="宋体" w:hAnsi="宋体" w:cs="宋体"/>
                <w:bCs/>
                <w:sz w:val="18"/>
                <w:szCs w:val="18"/>
              </w:rPr>
              <w:t>3</w:t>
            </w:r>
          </w:p>
        </w:tc>
        <w:tc>
          <w:tcPr>
            <w:tcW w:w="3773" w:type="dxa"/>
            <w:gridSpan w:val="2"/>
            <w:noWrap w:val="0"/>
            <w:vAlign w:val="center"/>
          </w:tcPr>
          <w:p>
            <w:pPr>
              <w:jc w:val="center"/>
              <w:rPr>
                <w:rFonts w:hint="eastAsia" w:ascii="宋体" w:hAnsi="宋体" w:cs="宋体"/>
                <w:bCs/>
                <w:sz w:val="18"/>
                <w:szCs w:val="18"/>
              </w:rPr>
            </w:pPr>
            <w:r>
              <w:rPr>
                <w:rFonts w:hint="eastAsia" w:ascii="宋体" w:hAnsi="宋体" w:cs="宋体"/>
                <w:bCs/>
                <w:sz w:val="18"/>
                <w:szCs w:val="18"/>
              </w:rPr>
              <w:t>最大压缩强度</w:t>
            </w:r>
          </w:p>
        </w:tc>
        <w:tc>
          <w:tcPr>
            <w:tcW w:w="3901" w:type="dxa"/>
            <w:noWrap w:val="0"/>
            <w:vAlign w:val="center"/>
          </w:tcPr>
          <w:p>
            <w:pPr>
              <w:jc w:val="center"/>
              <w:rPr>
                <w:rFonts w:hint="eastAsia" w:ascii="宋体" w:hAnsi="宋体" w:cs="宋体"/>
                <w:bCs/>
                <w:sz w:val="18"/>
                <w:szCs w:val="18"/>
              </w:rPr>
            </w:pPr>
            <w:r>
              <w:rPr>
                <w:rFonts w:hint="eastAsia" w:ascii="宋体" w:hAnsi="宋体" w:cs="宋体"/>
                <w:sz w:val="18"/>
                <w:szCs w:val="18"/>
              </w:rPr>
              <w:t>≥</w:t>
            </w:r>
            <w:r>
              <w:rPr>
                <w:rFonts w:hint="eastAsia" w:ascii="宋体" w:hAnsi="宋体" w:cs="宋体"/>
                <w:bCs/>
                <w:sz w:val="18"/>
                <w:szCs w:val="18"/>
              </w:rPr>
              <w:t>1.0kN/100cm</w:t>
            </w:r>
            <w:r>
              <w:rPr>
                <w:rFonts w:hint="eastAsia" w:ascii="宋体" w:hAnsi="宋体" w:cs="宋体"/>
                <w:bCs/>
                <w:sz w:val="18"/>
                <w:szCs w:val="18"/>
                <w:vertAlign w:val="superscript"/>
              </w:rPr>
              <w:t>2</w:t>
            </w:r>
            <w:r>
              <w:rPr>
                <w:rFonts w:hint="eastAsia" w:ascii="宋体" w:hAnsi="宋体" w:cs="宋体"/>
                <w:bCs/>
                <w:sz w:val="18"/>
                <w:szCs w:val="18"/>
              </w:rPr>
              <w:t>且压缩率为50%时，无破裂现象。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3" w:type="dxa"/>
            <w:noWrap w:val="0"/>
            <w:vAlign w:val="center"/>
          </w:tcPr>
          <w:p>
            <w:pPr>
              <w:jc w:val="center"/>
              <w:rPr>
                <w:rFonts w:hint="eastAsia" w:ascii="宋体" w:hAnsi="宋体" w:cs="宋体"/>
                <w:bCs/>
                <w:sz w:val="18"/>
                <w:szCs w:val="18"/>
              </w:rPr>
            </w:pPr>
            <w:r>
              <w:rPr>
                <w:rFonts w:hint="eastAsia" w:ascii="宋体" w:hAnsi="宋体" w:cs="宋体"/>
                <w:bCs/>
                <w:sz w:val="18"/>
                <w:szCs w:val="18"/>
              </w:rPr>
              <w:t>4</w:t>
            </w:r>
          </w:p>
        </w:tc>
        <w:tc>
          <w:tcPr>
            <w:tcW w:w="3773" w:type="dxa"/>
            <w:gridSpan w:val="2"/>
            <w:noWrap w:val="0"/>
            <w:vAlign w:val="center"/>
          </w:tcPr>
          <w:p>
            <w:pPr>
              <w:jc w:val="center"/>
              <w:rPr>
                <w:rFonts w:hint="eastAsia" w:ascii="宋体" w:hAnsi="宋体" w:cs="宋体"/>
                <w:bCs/>
                <w:sz w:val="18"/>
                <w:szCs w:val="18"/>
              </w:rPr>
            </w:pPr>
            <w:r>
              <w:rPr>
                <w:rFonts w:hint="eastAsia" w:ascii="宋体" w:hAnsi="宋体" w:cs="宋体"/>
                <w:bCs/>
                <w:sz w:val="18"/>
                <w:szCs w:val="18"/>
              </w:rPr>
              <w:t>低温柔度</w:t>
            </w:r>
          </w:p>
        </w:tc>
        <w:tc>
          <w:tcPr>
            <w:tcW w:w="3901" w:type="dxa"/>
            <w:noWrap w:val="0"/>
            <w:vAlign w:val="center"/>
          </w:tcPr>
          <w:p>
            <w:pPr>
              <w:jc w:val="center"/>
              <w:rPr>
                <w:rFonts w:hint="eastAsia" w:ascii="宋体" w:hAnsi="宋体" w:cs="宋体"/>
                <w:bCs/>
                <w:sz w:val="18"/>
                <w:szCs w:val="18"/>
              </w:rPr>
            </w:pPr>
            <w:r>
              <w:rPr>
                <w:rFonts w:hint="eastAsia" w:ascii="宋体" w:hAnsi="宋体" w:cs="宋体"/>
                <w:bCs/>
                <w:sz w:val="18"/>
                <w:szCs w:val="18"/>
                <w:lang w:eastAsia="zh-CN"/>
              </w:rPr>
              <w:t>―</w:t>
            </w:r>
            <w:r>
              <w:rPr>
                <w:rFonts w:hint="eastAsia" w:ascii="宋体" w:hAnsi="宋体" w:cs="宋体"/>
                <w:bCs/>
                <w:sz w:val="18"/>
                <w:szCs w:val="18"/>
              </w:rPr>
              <w:t>10℃，无断裂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3" w:type="dxa"/>
            <w:noWrap w:val="0"/>
            <w:vAlign w:val="center"/>
          </w:tcPr>
          <w:p>
            <w:pPr>
              <w:jc w:val="center"/>
              <w:rPr>
                <w:rFonts w:hint="eastAsia" w:ascii="宋体" w:hAnsi="宋体" w:cs="宋体"/>
                <w:bCs/>
                <w:sz w:val="18"/>
                <w:szCs w:val="18"/>
              </w:rPr>
            </w:pPr>
            <w:r>
              <w:rPr>
                <w:rFonts w:hint="eastAsia" w:ascii="宋体" w:hAnsi="宋体" w:cs="宋体"/>
                <w:bCs/>
                <w:sz w:val="18"/>
                <w:szCs w:val="18"/>
              </w:rPr>
              <w:t>5</w:t>
            </w:r>
          </w:p>
        </w:tc>
        <w:tc>
          <w:tcPr>
            <w:tcW w:w="1440" w:type="dxa"/>
            <w:vMerge w:val="restart"/>
            <w:noWrap w:val="0"/>
            <w:vAlign w:val="center"/>
          </w:tcPr>
          <w:p>
            <w:pPr>
              <w:jc w:val="center"/>
              <w:rPr>
                <w:rFonts w:hint="eastAsia" w:ascii="宋体" w:hAnsi="宋体" w:cs="宋体"/>
                <w:bCs/>
                <w:sz w:val="18"/>
                <w:szCs w:val="18"/>
              </w:rPr>
            </w:pPr>
            <w:r>
              <w:rPr>
                <w:rFonts w:hint="eastAsia" w:ascii="宋体" w:hAnsi="宋体" w:cs="宋体"/>
                <w:bCs/>
                <w:sz w:val="18"/>
                <w:szCs w:val="18"/>
              </w:rPr>
              <w:t>耐热老化40℃，72h</w:t>
            </w:r>
          </w:p>
        </w:tc>
        <w:tc>
          <w:tcPr>
            <w:tcW w:w="2333" w:type="dxa"/>
            <w:noWrap w:val="0"/>
            <w:vAlign w:val="center"/>
          </w:tcPr>
          <w:p>
            <w:pPr>
              <w:jc w:val="center"/>
              <w:rPr>
                <w:rFonts w:hint="eastAsia" w:ascii="宋体" w:hAnsi="宋体" w:cs="宋体"/>
                <w:bCs/>
                <w:sz w:val="18"/>
                <w:szCs w:val="18"/>
              </w:rPr>
            </w:pPr>
            <w:r>
              <w:rPr>
                <w:rFonts w:hint="eastAsia" w:ascii="宋体" w:hAnsi="宋体" w:cs="宋体"/>
                <w:bCs/>
                <w:sz w:val="18"/>
                <w:szCs w:val="18"/>
              </w:rPr>
              <w:t>最大拉力保持率</w:t>
            </w:r>
          </w:p>
        </w:tc>
        <w:tc>
          <w:tcPr>
            <w:tcW w:w="3901" w:type="dxa"/>
            <w:noWrap w:val="0"/>
            <w:vAlign w:val="center"/>
          </w:tcPr>
          <w:p>
            <w:pPr>
              <w:jc w:val="center"/>
              <w:rPr>
                <w:rFonts w:ascii="宋体" w:hAnsi="宋体" w:cs="宋体"/>
                <w:bCs/>
                <w:sz w:val="18"/>
                <w:szCs w:val="18"/>
              </w:rPr>
            </w:pPr>
            <w:r>
              <w:rPr>
                <w:rFonts w:hint="eastAsia" w:ascii="宋体" w:hAnsi="宋体" w:cs="宋体"/>
                <w:bCs/>
                <w:sz w:val="18"/>
                <w:szCs w:val="18"/>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3" w:type="dxa"/>
            <w:noWrap w:val="0"/>
            <w:vAlign w:val="center"/>
          </w:tcPr>
          <w:p>
            <w:pPr>
              <w:jc w:val="center"/>
              <w:rPr>
                <w:rFonts w:hint="eastAsia" w:ascii="宋体" w:hAnsi="宋体" w:cs="宋体"/>
                <w:bCs/>
                <w:sz w:val="18"/>
                <w:szCs w:val="18"/>
              </w:rPr>
            </w:pPr>
            <w:r>
              <w:rPr>
                <w:rFonts w:hint="eastAsia" w:ascii="宋体" w:hAnsi="宋体" w:cs="宋体"/>
                <w:bCs/>
                <w:sz w:val="18"/>
                <w:szCs w:val="18"/>
              </w:rPr>
              <w:t>6</w:t>
            </w:r>
          </w:p>
        </w:tc>
        <w:tc>
          <w:tcPr>
            <w:tcW w:w="1440" w:type="dxa"/>
            <w:vMerge w:val="continue"/>
            <w:noWrap w:val="0"/>
            <w:vAlign w:val="center"/>
          </w:tcPr>
          <w:p>
            <w:pPr>
              <w:jc w:val="center"/>
              <w:rPr>
                <w:rFonts w:hint="eastAsia" w:ascii="宋体" w:hAnsi="宋体" w:cs="宋体"/>
                <w:bCs/>
                <w:sz w:val="18"/>
                <w:szCs w:val="18"/>
              </w:rPr>
            </w:pPr>
          </w:p>
        </w:tc>
        <w:tc>
          <w:tcPr>
            <w:tcW w:w="2333" w:type="dxa"/>
            <w:noWrap w:val="0"/>
            <w:vAlign w:val="center"/>
          </w:tcPr>
          <w:p>
            <w:pPr>
              <w:jc w:val="center"/>
              <w:rPr>
                <w:rFonts w:hint="eastAsia" w:ascii="宋体" w:hAnsi="宋体" w:cs="宋体"/>
                <w:bCs/>
                <w:sz w:val="18"/>
                <w:szCs w:val="18"/>
              </w:rPr>
            </w:pPr>
            <w:r>
              <w:rPr>
                <w:rFonts w:hint="eastAsia" w:ascii="宋体" w:hAnsi="宋体" w:cs="宋体"/>
                <w:bCs/>
                <w:sz w:val="18"/>
                <w:szCs w:val="18"/>
              </w:rPr>
              <w:t>断裂伸长率保持率</w:t>
            </w:r>
          </w:p>
        </w:tc>
        <w:tc>
          <w:tcPr>
            <w:tcW w:w="3901" w:type="dxa"/>
            <w:noWrap w:val="0"/>
            <w:vAlign w:val="center"/>
          </w:tcPr>
          <w:p>
            <w:pPr>
              <w:jc w:val="center"/>
              <w:rPr>
                <w:rFonts w:hint="eastAsia" w:ascii="宋体" w:hAnsi="宋体" w:cs="宋体"/>
                <w:bCs/>
                <w:sz w:val="18"/>
                <w:szCs w:val="18"/>
              </w:rPr>
            </w:pPr>
            <w:r>
              <w:rPr>
                <w:rFonts w:hint="eastAsia" w:ascii="宋体" w:hAnsi="宋体" w:cs="宋体"/>
                <w:bCs/>
                <w:sz w:val="18"/>
                <w:szCs w:val="18"/>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563" w:type="dxa"/>
            <w:noWrap w:val="0"/>
            <w:vAlign w:val="center"/>
          </w:tcPr>
          <w:p>
            <w:pPr>
              <w:jc w:val="center"/>
              <w:rPr>
                <w:rFonts w:hint="eastAsia" w:ascii="宋体" w:hAnsi="宋体" w:cs="宋体"/>
                <w:bCs/>
                <w:sz w:val="18"/>
                <w:szCs w:val="18"/>
              </w:rPr>
            </w:pPr>
            <w:r>
              <w:rPr>
                <w:rFonts w:hint="eastAsia" w:ascii="宋体" w:hAnsi="宋体" w:cs="宋体"/>
                <w:bCs/>
                <w:sz w:val="18"/>
                <w:szCs w:val="18"/>
              </w:rPr>
              <w:t>7</w:t>
            </w:r>
          </w:p>
        </w:tc>
        <w:tc>
          <w:tcPr>
            <w:tcW w:w="1440" w:type="dxa"/>
            <w:vMerge w:val="continue"/>
            <w:noWrap w:val="0"/>
            <w:vAlign w:val="center"/>
          </w:tcPr>
          <w:p>
            <w:pPr>
              <w:jc w:val="center"/>
              <w:rPr>
                <w:rFonts w:hint="eastAsia" w:ascii="宋体" w:hAnsi="宋体" w:cs="宋体"/>
                <w:bCs/>
                <w:sz w:val="18"/>
                <w:szCs w:val="18"/>
              </w:rPr>
            </w:pPr>
          </w:p>
        </w:tc>
        <w:tc>
          <w:tcPr>
            <w:tcW w:w="2333" w:type="dxa"/>
            <w:noWrap w:val="0"/>
            <w:vAlign w:val="center"/>
          </w:tcPr>
          <w:p>
            <w:pPr>
              <w:jc w:val="center"/>
              <w:rPr>
                <w:rFonts w:hint="eastAsia" w:ascii="宋体" w:hAnsi="宋体" w:cs="宋体"/>
                <w:bCs/>
                <w:sz w:val="18"/>
                <w:szCs w:val="18"/>
              </w:rPr>
            </w:pPr>
            <w:r>
              <w:rPr>
                <w:rFonts w:hint="eastAsia" w:ascii="宋体" w:hAnsi="宋体" w:cs="宋体"/>
                <w:bCs/>
                <w:sz w:val="18"/>
                <w:szCs w:val="18"/>
              </w:rPr>
              <w:t>最大压缩强度保持率</w:t>
            </w:r>
          </w:p>
        </w:tc>
        <w:tc>
          <w:tcPr>
            <w:tcW w:w="3901" w:type="dxa"/>
            <w:noWrap w:val="0"/>
            <w:vAlign w:val="center"/>
          </w:tcPr>
          <w:p>
            <w:pPr>
              <w:jc w:val="center"/>
              <w:rPr>
                <w:rFonts w:hint="eastAsia" w:ascii="宋体" w:hAnsi="宋体" w:cs="宋体"/>
                <w:bCs/>
                <w:sz w:val="18"/>
                <w:szCs w:val="18"/>
              </w:rPr>
            </w:pPr>
            <w:r>
              <w:rPr>
                <w:rFonts w:hint="eastAsia" w:ascii="宋体" w:hAnsi="宋体" w:cs="宋体"/>
                <w:bCs/>
                <w:sz w:val="18"/>
                <w:szCs w:val="18"/>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563" w:type="dxa"/>
            <w:noWrap w:val="0"/>
            <w:vAlign w:val="center"/>
          </w:tcPr>
          <w:p>
            <w:pPr>
              <w:jc w:val="center"/>
              <w:rPr>
                <w:rFonts w:hint="eastAsia" w:ascii="宋体" w:hAnsi="宋体" w:cs="宋体"/>
                <w:bCs/>
                <w:sz w:val="18"/>
                <w:szCs w:val="18"/>
              </w:rPr>
            </w:pPr>
            <w:r>
              <w:rPr>
                <w:rFonts w:hint="eastAsia" w:ascii="宋体" w:hAnsi="宋体" w:cs="宋体"/>
                <w:bCs/>
                <w:sz w:val="18"/>
                <w:szCs w:val="18"/>
              </w:rPr>
              <w:t>8</w:t>
            </w:r>
          </w:p>
        </w:tc>
        <w:tc>
          <w:tcPr>
            <w:tcW w:w="1440" w:type="dxa"/>
            <w:vMerge w:val="continue"/>
            <w:noWrap w:val="0"/>
            <w:vAlign w:val="center"/>
          </w:tcPr>
          <w:p>
            <w:pPr>
              <w:jc w:val="center"/>
              <w:rPr>
                <w:rFonts w:hint="eastAsia" w:ascii="宋体" w:hAnsi="宋体" w:cs="宋体"/>
                <w:bCs/>
                <w:sz w:val="18"/>
                <w:szCs w:val="18"/>
              </w:rPr>
            </w:pPr>
          </w:p>
        </w:tc>
        <w:tc>
          <w:tcPr>
            <w:tcW w:w="2333" w:type="dxa"/>
            <w:noWrap w:val="0"/>
            <w:vAlign w:val="center"/>
          </w:tcPr>
          <w:p>
            <w:pPr>
              <w:jc w:val="center"/>
              <w:rPr>
                <w:rFonts w:hint="eastAsia" w:ascii="宋体" w:hAnsi="宋体" w:cs="宋体"/>
                <w:bCs/>
                <w:sz w:val="18"/>
                <w:szCs w:val="18"/>
              </w:rPr>
            </w:pPr>
            <w:r>
              <w:rPr>
                <w:rFonts w:hint="eastAsia" w:ascii="宋体" w:hAnsi="宋体" w:cs="宋体"/>
                <w:bCs/>
                <w:sz w:val="18"/>
                <w:szCs w:val="18"/>
              </w:rPr>
              <w:t>压缩率为50%时现象</w:t>
            </w:r>
          </w:p>
        </w:tc>
        <w:tc>
          <w:tcPr>
            <w:tcW w:w="3901" w:type="dxa"/>
            <w:noWrap w:val="0"/>
            <w:vAlign w:val="center"/>
          </w:tcPr>
          <w:p>
            <w:pPr>
              <w:jc w:val="center"/>
              <w:rPr>
                <w:rFonts w:hint="eastAsia" w:ascii="宋体" w:hAnsi="宋体" w:cs="宋体"/>
                <w:bCs/>
                <w:sz w:val="18"/>
                <w:szCs w:val="18"/>
              </w:rPr>
            </w:pPr>
            <w:r>
              <w:rPr>
                <w:rFonts w:hint="eastAsia" w:ascii="宋体" w:hAnsi="宋体" w:cs="宋体"/>
                <w:bCs/>
                <w:sz w:val="18"/>
                <w:szCs w:val="18"/>
              </w:rPr>
              <w:t>无破裂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63" w:type="dxa"/>
            <w:noWrap w:val="0"/>
            <w:vAlign w:val="center"/>
          </w:tcPr>
          <w:p>
            <w:pPr>
              <w:jc w:val="center"/>
              <w:rPr>
                <w:rFonts w:hint="eastAsia" w:ascii="宋体" w:hAnsi="宋体" w:cs="宋体"/>
                <w:bCs/>
                <w:sz w:val="18"/>
                <w:szCs w:val="18"/>
              </w:rPr>
            </w:pPr>
            <w:r>
              <w:rPr>
                <w:rFonts w:hint="eastAsia" w:ascii="宋体" w:hAnsi="宋体" w:cs="宋体"/>
                <w:bCs/>
                <w:sz w:val="18"/>
                <w:szCs w:val="18"/>
              </w:rPr>
              <w:t>9</w:t>
            </w:r>
          </w:p>
        </w:tc>
        <w:tc>
          <w:tcPr>
            <w:tcW w:w="1440" w:type="dxa"/>
            <w:vMerge w:val="continue"/>
            <w:noWrap w:val="0"/>
            <w:vAlign w:val="center"/>
          </w:tcPr>
          <w:p>
            <w:pPr>
              <w:jc w:val="center"/>
              <w:rPr>
                <w:rFonts w:hint="eastAsia" w:ascii="宋体" w:hAnsi="宋体" w:cs="宋体"/>
                <w:bCs/>
                <w:sz w:val="18"/>
                <w:szCs w:val="18"/>
              </w:rPr>
            </w:pPr>
          </w:p>
        </w:tc>
        <w:tc>
          <w:tcPr>
            <w:tcW w:w="2333" w:type="dxa"/>
            <w:noWrap w:val="0"/>
            <w:vAlign w:val="center"/>
          </w:tcPr>
          <w:p>
            <w:pPr>
              <w:jc w:val="center"/>
              <w:rPr>
                <w:rFonts w:hint="eastAsia" w:ascii="宋体" w:hAnsi="宋体" w:cs="宋体"/>
                <w:bCs/>
                <w:sz w:val="18"/>
                <w:szCs w:val="18"/>
              </w:rPr>
            </w:pPr>
            <w:r>
              <w:rPr>
                <w:rFonts w:hint="eastAsia" w:ascii="宋体" w:hAnsi="宋体" w:cs="宋体"/>
                <w:bCs/>
                <w:sz w:val="18"/>
                <w:szCs w:val="18"/>
              </w:rPr>
              <w:t>低温柔度</w:t>
            </w:r>
          </w:p>
        </w:tc>
        <w:tc>
          <w:tcPr>
            <w:tcW w:w="3901" w:type="dxa"/>
            <w:noWrap w:val="0"/>
            <w:vAlign w:val="center"/>
          </w:tcPr>
          <w:p>
            <w:pPr>
              <w:jc w:val="center"/>
              <w:rPr>
                <w:rFonts w:hint="eastAsia" w:ascii="宋体" w:hAnsi="宋体" w:cs="宋体"/>
                <w:bCs/>
                <w:sz w:val="18"/>
                <w:szCs w:val="18"/>
              </w:rPr>
            </w:pPr>
            <w:r>
              <w:rPr>
                <w:rFonts w:hint="eastAsia" w:ascii="宋体" w:hAnsi="宋体" w:cs="宋体"/>
                <w:bCs/>
                <w:sz w:val="18"/>
                <w:szCs w:val="18"/>
              </w:rPr>
              <w:t>―10℃，无断裂</w:t>
            </w:r>
          </w:p>
        </w:tc>
      </w:tr>
    </w:tbl>
    <w:p>
      <w:pPr>
        <w:rPr>
          <w:rFonts w:hint="eastAsia"/>
          <w:sz w:val="24"/>
          <w:szCs w:val="24"/>
        </w:rPr>
      </w:pPr>
      <w:r>
        <w:rPr>
          <w:rFonts w:hint="eastAsia"/>
          <w:b/>
          <w:bCs/>
          <w:sz w:val="24"/>
          <w:szCs w:val="24"/>
          <w:lang w:eastAsia="zh-CN"/>
        </w:rPr>
        <w:t>4.0.</w:t>
      </w:r>
      <w:r>
        <w:rPr>
          <w:b/>
          <w:bCs/>
          <w:sz w:val="24"/>
          <w:szCs w:val="24"/>
        </w:rPr>
        <w:t>2</w:t>
      </w:r>
      <w:r>
        <w:rPr>
          <w:sz w:val="24"/>
          <w:szCs w:val="24"/>
        </w:rPr>
        <w:t xml:space="preserve"> </w:t>
      </w:r>
      <w:r>
        <w:rPr>
          <w:rFonts w:hint="eastAsia"/>
          <w:sz w:val="24"/>
          <w:szCs w:val="24"/>
        </w:rPr>
        <w:t xml:space="preserve"> </w:t>
      </w:r>
      <w:r>
        <w:rPr>
          <w:rFonts w:hint="eastAsia"/>
          <w:sz w:val="24"/>
          <w:szCs w:val="24"/>
          <w:lang w:eastAsia="zh-CN"/>
        </w:rPr>
        <w:t>本规程地下工程地下水抗浮主动疏导调压技术系统</w:t>
      </w:r>
      <w:r>
        <w:rPr>
          <w:rFonts w:hint="eastAsia"/>
          <w:sz w:val="24"/>
          <w:szCs w:val="24"/>
        </w:rPr>
        <w:t>所采用的S型主排水板剖面见图</w:t>
      </w:r>
      <w:r>
        <w:rPr>
          <w:rFonts w:hint="eastAsia"/>
          <w:sz w:val="24"/>
          <w:szCs w:val="24"/>
          <w:lang w:eastAsia="zh-CN"/>
        </w:rPr>
        <w:t>4.0.</w:t>
      </w:r>
      <w:r>
        <w:rPr>
          <w:rFonts w:hint="eastAsia"/>
          <w:sz w:val="24"/>
          <w:szCs w:val="24"/>
        </w:rPr>
        <w:t>2，S型主排水板性能指标应符合表</w:t>
      </w:r>
      <w:r>
        <w:rPr>
          <w:rFonts w:hint="eastAsia"/>
          <w:sz w:val="24"/>
          <w:szCs w:val="24"/>
          <w:lang w:eastAsia="zh-CN"/>
        </w:rPr>
        <w:t>4.0.</w:t>
      </w:r>
      <w:r>
        <w:rPr>
          <w:sz w:val="24"/>
          <w:szCs w:val="24"/>
        </w:rPr>
        <w:t>2</w:t>
      </w:r>
      <w:r>
        <w:rPr>
          <w:rFonts w:hint="eastAsia"/>
          <w:sz w:val="24"/>
          <w:szCs w:val="24"/>
        </w:rPr>
        <w:t>的规定。</w:t>
      </w:r>
    </w:p>
    <w:p>
      <w:pPr>
        <w:spacing w:line="360" w:lineRule="auto"/>
        <w:jc w:val="center"/>
        <w:rPr>
          <w:rFonts w:hint="eastAsia"/>
          <w:sz w:val="24"/>
          <w:szCs w:val="24"/>
        </w:rPr>
      </w:pPr>
      <w:r>
        <w:rPr>
          <w:sz w:val="24"/>
          <w:szCs w:val="32"/>
        </w:rPr>
        <w:drawing>
          <wp:inline distT="0" distB="0" distL="114300" distR="114300">
            <wp:extent cx="2903855" cy="1764030"/>
            <wp:effectExtent l="0" t="0" r="6985" b="3810"/>
            <wp:docPr id="6"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9"/>
                    <pic:cNvPicPr>
                      <a:picLocks noChangeAspect="1"/>
                    </pic:cNvPicPr>
                  </pic:nvPicPr>
                  <pic:blipFill>
                    <a:blip r:embed="rId8"/>
                    <a:stretch>
                      <a:fillRect/>
                    </a:stretch>
                  </pic:blipFill>
                  <pic:spPr>
                    <a:xfrm>
                      <a:off x="0" y="0"/>
                      <a:ext cx="2903855" cy="1764030"/>
                    </a:xfrm>
                    <a:prstGeom prst="rect">
                      <a:avLst/>
                    </a:prstGeom>
                    <a:noFill/>
                    <a:ln>
                      <a:noFill/>
                    </a:ln>
                  </pic:spPr>
                </pic:pic>
              </a:graphicData>
            </a:graphic>
          </wp:inline>
        </w:drawing>
      </w:r>
    </w:p>
    <w:p>
      <w:pPr>
        <w:jc w:val="center"/>
        <w:rPr>
          <w:rFonts w:hint="eastAsia" w:ascii="Times New Roman" w:hAnsi="Times New Roman" w:eastAsia="宋体" w:cs="Times New Roman"/>
          <w:b/>
          <w:bCs/>
          <w:sz w:val="21"/>
          <w:szCs w:val="21"/>
        </w:rPr>
      </w:pPr>
      <w:r>
        <w:rPr>
          <w:rFonts w:hint="eastAsia" w:ascii="Times New Roman" w:hAnsi="Times New Roman" w:eastAsia="宋体" w:cs="Times New Roman"/>
          <w:b/>
          <w:bCs/>
          <w:sz w:val="21"/>
          <w:szCs w:val="21"/>
        </w:rPr>
        <w:t>图</w:t>
      </w:r>
      <w:r>
        <w:rPr>
          <w:rFonts w:hint="eastAsia" w:ascii="Times New Roman" w:hAnsi="Times New Roman" w:eastAsia="宋体" w:cs="Times New Roman"/>
          <w:b/>
          <w:bCs/>
          <w:sz w:val="21"/>
          <w:szCs w:val="21"/>
          <w:lang w:eastAsia="zh-CN"/>
        </w:rPr>
        <w:t>4.0.</w:t>
      </w:r>
      <w:r>
        <w:rPr>
          <w:rFonts w:hint="eastAsia" w:ascii="Times New Roman" w:hAnsi="Times New Roman" w:eastAsia="宋体" w:cs="Times New Roman"/>
          <w:b/>
          <w:bCs/>
          <w:sz w:val="21"/>
          <w:szCs w:val="21"/>
        </w:rPr>
        <w:t>2  主排水板剖面图</w:t>
      </w:r>
    </w:p>
    <w:p>
      <w:pPr>
        <w:jc w:val="center"/>
        <w:rPr>
          <w:rFonts w:hint="eastAsia" w:ascii="黑体" w:hAnsi="黑体" w:eastAsia="黑体" w:cs="黑体"/>
          <w:sz w:val="18"/>
          <w:szCs w:val="18"/>
        </w:rPr>
      </w:pPr>
      <w:r>
        <w:rPr>
          <w:rFonts w:hint="eastAsia" w:ascii="宋体" w:hAnsi="宋体" w:cs="宋体"/>
          <w:sz w:val="18"/>
          <w:szCs w:val="18"/>
        </w:rPr>
        <w:t>1</w:t>
      </w:r>
      <w:r>
        <w:rPr>
          <w:rFonts w:hint="eastAsia"/>
          <w:sz w:val="18"/>
          <w:szCs w:val="18"/>
        </w:rPr>
        <w:t>―</w:t>
      </w:r>
      <w:r>
        <w:rPr>
          <w:rFonts w:hint="eastAsia" w:ascii="宋体" w:hAnsi="宋体" w:cs="宋体"/>
          <w:sz w:val="18"/>
          <w:szCs w:val="18"/>
        </w:rPr>
        <w:t>S型主排水板；  2</w:t>
      </w:r>
      <w:r>
        <w:rPr>
          <w:rFonts w:hint="eastAsia"/>
          <w:sz w:val="18"/>
          <w:szCs w:val="18"/>
        </w:rPr>
        <w:t>―</w:t>
      </w:r>
      <w:r>
        <w:rPr>
          <w:rFonts w:hint="eastAsia" w:ascii="宋体" w:hAnsi="宋体" w:cs="宋体"/>
          <w:sz w:val="18"/>
          <w:szCs w:val="18"/>
        </w:rPr>
        <w:t>包裹长丝土工布（300g/㎡）</w:t>
      </w:r>
    </w:p>
    <w:p>
      <w:pPr>
        <w:jc w:val="center"/>
        <w:rPr>
          <w:rFonts w:hint="eastAsia" w:ascii="黑体" w:hAnsi="黑体" w:eastAsia="黑体" w:cs="黑体"/>
          <w:sz w:val="21"/>
          <w:szCs w:val="21"/>
        </w:rPr>
      </w:pPr>
    </w:p>
    <w:p>
      <w:pPr>
        <w:jc w:val="center"/>
        <w:rPr>
          <w:rFonts w:hint="eastAsia" w:ascii="Times New Roman" w:hAnsi="Times New Roman" w:eastAsia="宋体" w:cs="Times New Roman"/>
          <w:b/>
          <w:bCs/>
          <w:sz w:val="21"/>
          <w:szCs w:val="21"/>
        </w:rPr>
      </w:pPr>
      <w:r>
        <w:rPr>
          <w:rFonts w:hint="eastAsia" w:ascii="Times New Roman" w:hAnsi="Times New Roman" w:eastAsia="宋体" w:cs="Times New Roman"/>
          <w:b/>
          <w:bCs/>
          <w:sz w:val="21"/>
          <w:szCs w:val="21"/>
        </w:rPr>
        <w:t>表</w:t>
      </w:r>
      <w:r>
        <w:rPr>
          <w:rFonts w:hint="eastAsia" w:ascii="Times New Roman" w:hAnsi="Times New Roman" w:eastAsia="宋体" w:cs="Times New Roman"/>
          <w:b/>
          <w:bCs/>
          <w:sz w:val="21"/>
          <w:szCs w:val="21"/>
          <w:lang w:eastAsia="zh-CN"/>
        </w:rPr>
        <w:t>4.0.</w:t>
      </w:r>
      <w:r>
        <w:rPr>
          <w:rFonts w:hint="eastAsia" w:ascii="Times New Roman" w:hAnsi="Times New Roman" w:eastAsia="宋体" w:cs="Times New Roman"/>
          <w:b/>
          <w:bCs/>
          <w:sz w:val="21"/>
          <w:szCs w:val="21"/>
        </w:rPr>
        <w:t>2  主排水板材料性能指标</w:t>
      </w:r>
    </w:p>
    <w:tbl>
      <w:tblPr>
        <w:tblStyle w:val="21"/>
        <w:tblW w:w="83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1369"/>
        <w:gridCol w:w="2604"/>
        <w:gridCol w:w="3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912" w:type="dxa"/>
            <w:noWrap w:val="0"/>
            <w:vAlign w:val="center"/>
          </w:tcPr>
          <w:p>
            <w:pPr>
              <w:jc w:val="center"/>
              <w:rPr>
                <w:rFonts w:hint="eastAsia" w:ascii="宋体" w:hAnsi="宋体" w:eastAsia="宋体" w:cs="宋体"/>
                <w:b w:val="0"/>
                <w:bCs/>
                <w:sz w:val="18"/>
                <w:szCs w:val="18"/>
              </w:rPr>
            </w:pPr>
            <w:r>
              <w:rPr>
                <w:rFonts w:hint="eastAsia" w:ascii="宋体" w:hAnsi="宋体" w:eastAsia="宋体" w:cs="宋体"/>
                <w:b w:val="0"/>
                <w:bCs/>
                <w:sz w:val="18"/>
                <w:szCs w:val="18"/>
              </w:rPr>
              <w:t>序号</w:t>
            </w:r>
          </w:p>
        </w:tc>
        <w:tc>
          <w:tcPr>
            <w:tcW w:w="3973" w:type="dxa"/>
            <w:gridSpan w:val="2"/>
            <w:noWrap w:val="0"/>
            <w:vAlign w:val="center"/>
          </w:tcPr>
          <w:p>
            <w:pPr>
              <w:jc w:val="center"/>
              <w:rPr>
                <w:rFonts w:hint="eastAsia" w:ascii="宋体" w:hAnsi="宋体" w:eastAsia="宋体" w:cs="宋体"/>
                <w:b w:val="0"/>
                <w:bCs/>
                <w:sz w:val="18"/>
                <w:szCs w:val="18"/>
              </w:rPr>
            </w:pPr>
            <w:r>
              <w:rPr>
                <w:rFonts w:hint="eastAsia" w:ascii="宋体" w:hAnsi="宋体" w:eastAsia="宋体" w:cs="宋体"/>
                <w:b w:val="0"/>
                <w:bCs/>
                <w:sz w:val="18"/>
                <w:szCs w:val="18"/>
              </w:rPr>
              <w:t>检测项目</w:t>
            </w:r>
          </w:p>
        </w:tc>
        <w:tc>
          <w:tcPr>
            <w:tcW w:w="3453" w:type="dxa"/>
            <w:noWrap w:val="0"/>
            <w:vAlign w:val="center"/>
          </w:tcPr>
          <w:p>
            <w:pPr>
              <w:jc w:val="center"/>
              <w:rPr>
                <w:rFonts w:hint="eastAsia" w:ascii="宋体" w:hAnsi="宋体" w:eastAsia="宋体" w:cs="宋体"/>
                <w:b w:val="0"/>
                <w:bCs/>
                <w:sz w:val="18"/>
                <w:szCs w:val="18"/>
              </w:rPr>
            </w:pPr>
            <w:r>
              <w:rPr>
                <w:rFonts w:hint="eastAsia" w:ascii="宋体" w:hAnsi="宋体" w:eastAsia="宋体" w:cs="宋体"/>
                <w:b w:val="0"/>
                <w:bCs/>
                <w:sz w:val="18"/>
                <w:szCs w:val="18"/>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912" w:type="dxa"/>
            <w:noWrap w:val="0"/>
            <w:vAlign w:val="center"/>
          </w:tcPr>
          <w:p>
            <w:pPr>
              <w:jc w:val="center"/>
              <w:rPr>
                <w:rFonts w:hint="eastAsia" w:ascii="宋体" w:hAnsi="宋体" w:eastAsia="宋体" w:cs="宋体"/>
                <w:b w:val="0"/>
                <w:bCs/>
                <w:sz w:val="18"/>
                <w:szCs w:val="18"/>
              </w:rPr>
            </w:pPr>
            <w:r>
              <w:rPr>
                <w:rFonts w:hint="eastAsia" w:ascii="宋体" w:hAnsi="宋体" w:eastAsia="宋体" w:cs="宋体"/>
                <w:b w:val="0"/>
                <w:bCs/>
                <w:sz w:val="18"/>
                <w:szCs w:val="18"/>
              </w:rPr>
              <w:t>1</w:t>
            </w:r>
          </w:p>
        </w:tc>
        <w:tc>
          <w:tcPr>
            <w:tcW w:w="3973" w:type="dxa"/>
            <w:gridSpan w:val="2"/>
            <w:noWrap w:val="0"/>
            <w:vAlign w:val="center"/>
          </w:tcPr>
          <w:p>
            <w:pPr>
              <w:jc w:val="center"/>
              <w:rPr>
                <w:rFonts w:hint="eastAsia" w:ascii="宋体" w:hAnsi="宋体" w:eastAsia="宋体" w:cs="宋体"/>
                <w:b w:val="0"/>
                <w:bCs/>
                <w:sz w:val="18"/>
                <w:szCs w:val="18"/>
              </w:rPr>
            </w:pPr>
            <w:r>
              <w:rPr>
                <w:rFonts w:hint="eastAsia" w:ascii="宋体" w:hAnsi="宋体" w:eastAsia="宋体" w:cs="宋体"/>
                <w:b w:val="0"/>
                <w:bCs/>
                <w:sz w:val="18"/>
                <w:szCs w:val="18"/>
              </w:rPr>
              <w:t>最大拉力（N/mm）</w:t>
            </w:r>
          </w:p>
        </w:tc>
        <w:tc>
          <w:tcPr>
            <w:tcW w:w="3453" w:type="dxa"/>
            <w:noWrap w:val="0"/>
            <w:vAlign w:val="center"/>
          </w:tcPr>
          <w:p>
            <w:pPr>
              <w:jc w:val="center"/>
              <w:rPr>
                <w:rFonts w:hint="eastAsia" w:ascii="宋体" w:hAnsi="宋体" w:eastAsia="宋体" w:cs="宋体"/>
                <w:b w:val="0"/>
                <w:bCs/>
                <w:sz w:val="18"/>
                <w:szCs w:val="18"/>
              </w:rPr>
            </w:pPr>
            <w:r>
              <w:rPr>
                <w:rFonts w:hint="eastAsia" w:ascii="宋体" w:hAnsi="宋体" w:eastAsia="宋体" w:cs="宋体"/>
                <w:b w:val="0"/>
                <w:bCs/>
                <w:sz w:val="18"/>
                <w:szCs w:val="18"/>
              </w:rPr>
              <w:t>纵向≥800N/25mm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912" w:type="dxa"/>
            <w:noWrap w:val="0"/>
            <w:vAlign w:val="center"/>
          </w:tcPr>
          <w:p>
            <w:pPr>
              <w:jc w:val="center"/>
              <w:rPr>
                <w:rFonts w:hint="eastAsia" w:ascii="宋体" w:hAnsi="宋体" w:eastAsia="宋体" w:cs="宋体"/>
                <w:b w:val="0"/>
                <w:bCs/>
                <w:sz w:val="18"/>
                <w:szCs w:val="18"/>
              </w:rPr>
            </w:pPr>
            <w:r>
              <w:rPr>
                <w:rFonts w:hint="eastAsia" w:ascii="宋体" w:hAnsi="宋体" w:eastAsia="宋体" w:cs="宋体"/>
                <w:b w:val="0"/>
                <w:bCs/>
                <w:sz w:val="18"/>
                <w:szCs w:val="18"/>
              </w:rPr>
              <w:t>2</w:t>
            </w:r>
          </w:p>
        </w:tc>
        <w:tc>
          <w:tcPr>
            <w:tcW w:w="3973" w:type="dxa"/>
            <w:gridSpan w:val="2"/>
            <w:noWrap w:val="0"/>
            <w:vAlign w:val="center"/>
          </w:tcPr>
          <w:p>
            <w:pPr>
              <w:jc w:val="center"/>
              <w:rPr>
                <w:rFonts w:hint="eastAsia" w:ascii="宋体" w:hAnsi="宋体" w:eastAsia="宋体" w:cs="宋体"/>
                <w:b w:val="0"/>
                <w:bCs/>
                <w:sz w:val="18"/>
                <w:szCs w:val="18"/>
              </w:rPr>
            </w:pPr>
            <w:r>
              <w:rPr>
                <w:rFonts w:hint="eastAsia" w:ascii="宋体" w:hAnsi="宋体" w:eastAsia="宋体" w:cs="宋体"/>
                <w:b w:val="0"/>
                <w:bCs/>
                <w:sz w:val="18"/>
                <w:szCs w:val="18"/>
              </w:rPr>
              <w:t>断裂伸长率（%）</w:t>
            </w:r>
          </w:p>
        </w:tc>
        <w:tc>
          <w:tcPr>
            <w:tcW w:w="3453" w:type="dxa"/>
            <w:noWrap w:val="0"/>
            <w:vAlign w:val="center"/>
          </w:tcPr>
          <w:p>
            <w:pPr>
              <w:jc w:val="center"/>
              <w:rPr>
                <w:rFonts w:hint="eastAsia" w:ascii="宋体" w:hAnsi="宋体" w:eastAsia="宋体" w:cs="宋体"/>
                <w:b w:val="0"/>
                <w:bCs/>
                <w:sz w:val="18"/>
                <w:szCs w:val="18"/>
              </w:rPr>
            </w:pPr>
            <w:r>
              <w:rPr>
                <w:rFonts w:hint="eastAsia" w:ascii="宋体" w:hAnsi="宋体" w:eastAsia="宋体" w:cs="宋体"/>
                <w:b w:val="0"/>
                <w:bCs/>
                <w:sz w:val="18"/>
                <w:szCs w:val="18"/>
              </w:rPr>
              <w:t>纵向≥15%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912" w:type="dxa"/>
            <w:noWrap w:val="0"/>
            <w:vAlign w:val="center"/>
          </w:tcPr>
          <w:p>
            <w:pPr>
              <w:jc w:val="center"/>
              <w:rPr>
                <w:rFonts w:hint="eastAsia" w:ascii="宋体" w:hAnsi="宋体" w:eastAsia="宋体" w:cs="宋体"/>
                <w:b w:val="0"/>
                <w:bCs/>
                <w:sz w:val="18"/>
                <w:szCs w:val="18"/>
              </w:rPr>
            </w:pPr>
            <w:r>
              <w:rPr>
                <w:rFonts w:hint="eastAsia" w:ascii="宋体" w:hAnsi="宋体" w:eastAsia="宋体" w:cs="宋体"/>
                <w:b w:val="0"/>
                <w:bCs/>
                <w:sz w:val="18"/>
                <w:szCs w:val="18"/>
              </w:rPr>
              <w:t>3</w:t>
            </w:r>
          </w:p>
        </w:tc>
        <w:tc>
          <w:tcPr>
            <w:tcW w:w="3973" w:type="dxa"/>
            <w:gridSpan w:val="2"/>
            <w:noWrap w:val="0"/>
            <w:vAlign w:val="center"/>
          </w:tcPr>
          <w:p>
            <w:pPr>
              <w:jc w:val="center"/>
              <w:rPr>
                <w:rFonts w:hint="eastAsia" w:ascii="宋体" w:hAnsi="宋体" w:eastAsia="宋体" w:cs="宋体"/>
                <w:b w:val="0"/>
                <w:bCs/>
                <w:sz w:val="18"/>
                <w:szCs w:val="18"/>
              </w:rPr>
            </w:pPr>
            <w:r>
              <w:rPr>
                <w:rFonts w:hint="eastAsia" w:ascii="宋体" w:hAnsi="宋体" w:eastAsia="宋体" w:cs="宋体"/>
                <w:b w:val="0"/>
                <w:bCs/>
                <w:sz w:val="18"/>
                <w:szCs w:val="18"/>
              </w:rPr>
              <w:t>最大压缩强度</w:t>
            </w:r>
          </w:p>
        </w:tc>
        <w:tc>
          <w:tcPr>
            <w:tcW w:w="3453" w:type="dxa"/>
            <w:noWrap w:val="0"/>
            <w:vAlign w:val="center"/>
          </w:tcPr>
          <w:p>
            <w:pPr>
              <w:jc w:val="center"/>
              <w:rPr>
                <w:rFonts w:hint="eastAsia" w:ascii="宋体" w:hAnsi="宋体" w:eastAsia="宋体" w:cs="宋体"/>
                <w:b w:val="0"/>
                <w:bCs/>
                <w:sz w:val="18"/>
                <w:szCs w:val="18"/>
              </w:rPr>
            </w:pPr>
            <w:r>
              <w:rPr>
                <w:rFonts w:hint="eastAsia" w:ascii="宋体" w:hAnsi="宋体" w:eastAsia="宋体" w:cs="宋体"/>
                <w:b w:val="0"/>
                <w:bCs/>
                <w:sz w:val="18"/>
                <w:szCs w:val="18"/>
              </w:rPr>
              <w:t>≥2.0kN/100cm</w:t>
            </w:r>
            <w:r>
              <w:rPr>
                <w:rFonts w:hint="eastAsia" w:ascii="宋体" w:hAnsi="宋体" w:eastAsia="宋体" w:cs="宋体"/>
                <w:b w:val="0"/>
                <w:bCs/>
                <w:sz w:val="18"/>
                <w:szCs w:val="18"/>
                <w:vertAlign w:val="superscript"/>
              </w:rPr>
              <w:t>2</w:t>
            </w:r>
            <w:r>
              <w:rPr>
                <w:rFonts w:hint="eastAsia" w:ascii="宋体" w:hAnsi="宋体" w:eastAsia="宋体" w:cs="宋体"/>
                <w:b w:val="0"/>
                <w:bCs/>
                <w:sz w:val="18"/>
                <w:szCs w:val="18"/>
              </w:rPr>
              <w:t>且压缩率为50%时，无破裂现象。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912" w:type="dxa"/>
            <w:noWrap w:val="0"/>
            <w:vAlign w:val="center"/>
          </w:tcPr>
          <w:p>
            <w:pPr>
              <w:jc w:val="center"/>
              <w:rPr>
                <w:rFonts w:hint="eastAsia" w:ascii="宋体" w:hAnsi="宋体" w:eastAsia="宋体" w:cs="宋体"/>
                <w:b w:val="0"/>
                <w:bCs/>
                <w:sz w:val="18"/>
                <w:szCs w:val="18"/>
              </w:rPr>
            </w:pPr>
            <w:r>
              <w:rPr>
                <w:rFonts w:hint="eastAsia" w:ascii="宋体" w:hAnsi="宋体" w:eastAsia="宋体" w:cs="宋体"/>
                <w:b w:val="0"/>
                <w:bCs/>
                <w:sz w:val="18"/>
                <w:szCs w:val="18"/>
              </w:rPr>
              <w:t>4</w:t>
            </w:r>
          </w:p>
        </w:tc>
        <w:tc>
          <w:tcPr>
            <w:tcW w:w="3973" w:type="dxa"/>
            <w:gridSpan w:val="2"/>
            <w:noWrap w:val="0"/>
            <w:vAlign w:val="center"/>
          </w:tcPr>
          <w:p>
            <w:pPr>
              <w:jc w:val="center"/>
              <w:rPr>
                <w:rFonts w:hint="eastAsia" w:ascii="宋体" w:hAnsi="宋体" w:eastAsia="宋体" w:cs="宋体"/>
                <w:b w:val="0"/>
                <w:bCs/>
                <w:sz w:val="18"/>
                <w:szCs w:val="18"/>
              </w:rPr>
            </w:pPr>
            <w:r>
              <w:rPr>
                <w:rFonts w:hint="eastAsia" w:ascii="宋体" w:hAnsi="宋体" w:eastAsia="宋体" w:cs="宋体"/>
                <w:b w:val="0"/>
                <w:bCs/>
                <w:sz w:val="18"/>
                <w:szCs w:val="18"/>
              </w:rPr>
              <w:t>低温柔度</w:t>
            </w:r>
          </w:p>
        </w:tc>
        <w:tc>
          <w:tcPr>
            <w:tcW w:w="3453" w:type="dxa"/>
            <w:noWrap w:val="0"/>
            <w:vAlign w:val="center"/>
          </w:tcPr>
          <w:p>
            <w:pPr>
              <w:jc w:val="center"/>
              <w:rPr>
                <w:rFonts w:hint="eastAsia" w:ascii="宋体" w:hAnsi="宋体" w:eastAsia="宋体" w:cs="宋体"/>
                <w:b w:val="0"/>
                <w:bCs/>
                <w:sz w:val="18"/>
                <w:szCs w:val="18"/>
              </w:rPr>
            </w:pPr>
            <w:r>
              <w:rPr>
                <w:rFonts w:hint="eastAsia" w:ascii="宋体" w:hAnsi="宋体" w:eastAsia="宋体" w:cs="宋体"/>
                <w:b w:val="0"/>
                <w:bCs/>
                <w:sz w:val="18"/>
                <w:szCs w:val="18"/>
              </w:rPr>
              <w:t>―10℃，无断裂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912" w:type="dxa"/>
            <w:noWrap w:val="0"/>
            <w:vAlign w:val="center"/>
          </w:tcPr>
          <w:p>
            <w:pPr>
              <w:jc w:val="center"/>
              <w:rPr>
                <w:rFonts w:hint="eastAsia" w:ascii="宋体" w:hAnsi="宋体" w:eastAsia="宋体" w:cs="宋体"/>
                <w:b w:val="0"/>
                <w:bCs/>
                <w:sz w:val="18"/>
                <w:szCs w:val="18"/>
              </w:rPr>
            </w:pPr>
            <w:r>
              <w:rPr>
                <w:rFonts w:hint="eastAsia" w:ascii="宋体" w:hAnsi="宋体" w:eastAsia="宋体" w:cs="宋体"/>
                <w:b w:val="0"/>
                <w:bCs/>
                <w:sz w:val="18"/>
                <w:szCs w:val="18"/>
              </w:rPr>
              <w:t>5</w:t>
            </w:r>
          </w:p>
        </w:tc>
        <w:tc>
          <w:tcPr>
            <w:tcW w:w="1369" w:type="dxa"/>
            <w:vMerge w:val="restart"/>
            <w:noWrap w:val="0"/>
            <w:vAlign w:val="center"/>
          </w:tcPr>
          <w:p>
            <w:pPr>
              <w:jc w:val="center"/>
              <w:rPr>
                <w:rFonts w:hint="eastAsia" w:ascii="宋体" w:hAnsi="宋体" w:eastAsia="宋体" w:cs="宋体"/>
                <w:b w:val="0"/>
                <w:bCs/>
                <w:sz w:val="18"/>
                <w:szCs w:val="18"/>
              </w:rPr>
            </w:pPr>
            <w:r>
              <w:rPr>
                <w:rFonts w:hint="eastAsia" w:ascii="宋体" w:hAnsi="宋体" w:eastAsia="宋体" w:cs="宋体"/>
                <w:b w:val="0"/>
                <w:bCs/>
                <w:sz w:val="18"/>
                <w:szCs w:val="18"/>
              </w:rPr>
              <w:t>耐热老化40℃，</w:t>
            </w:r>
            <w:r>
              <w:rPr>
                <w:rFonts w:hint="eastAsia" w:ascii="宋体" w:hAnsi="宋体" w:eastAsia="宋体" w:cs="宋体"/>
                <w:b w:val="0"/>
                <w:bCs/>
                <w:sz w:val="18"/>
                <w:szCs w:val="18"/>
                <w:lang w:val="en-US" w:eastAsia="zh-CN"/>
              </w:rPr>
              <w:t>72</w:t>
            </w:r>
            <w:r>
              <w:rPr>
                <w:rFonts w:hint="eastAsia" w:ascii="宋体" w:hAnsi="宋体" w:eastAsia="宋体" w:cs="宋体"/>
                <w:b w:val="0"/>
                <w:bCs/>
                <w:sz w:val="18"/>
                <w:szCs w:val="18"/>
              </w:rPr>
              <w:t>h</w:t>
            </w:r>
          </w:p>
        </w:tc>
        <w:tc>
          <w:tcPr>
            <w:tcW w:w="2604" w:type="dxa"/>
            <w:noWrap w:val="0"/>
            <w:vAlign w:val="center"/>
          </w:tcPr>
          <w:p>
            <w:pPr>
              <w:jc w:val="center"/>
              <w:rPr>
                <w:rFonts w:hint="eastAsia" w:ascii="宋体" w:hAnsi="宋体" w:eastAsia="宋体" w:cs="宋体"/>
                <w:b w:val="0"/>
                <w:bCs/>
                <w:sz w:val="18"/>
                <w:szCs w:val="18"/>
              </w:rPr>
            </w:pPr>
            <w:r>
              <w:rPr>
                <w:rFonts w:hint="eastAsia" w:ascii="宋体" w:hAnsi="宋体" w:eastAsia="宋体" w:cs="宋体"/>
                <w:b w:val="0"/>
                <w:bCs/>
                <w:sz w:val="18"/>
                <w:szCs w:val="18"/>
              </w:rPr>
              <w:t>最大拉力保持率</w:t>
            </w:r>
          </w:p>
        </w:tc>
        <w:tc>
          <w:tcPr>
            <w:tcW w:w="3453" w:type="dxa"/>
            <w:noWrap w:val="0"/>
            <w:vAlign w:val="center"/>
          </w:tcPr>
          <w:p>
            <w:pPr>
              <w:jc w:val="center"/>
              <w:rPr>
                <w:rFonts w:hint="eastAsia" w:ascii="宋体" w:hAnsi="宋体" w:eastAsia="宋体" w:cs="宋体"/>
                <w:b w:val="0"/>
                <w:bCs/>
                <w:sz w:val="18"/>
                <w:szCs w:val="18"/>
              </w:rPr>
            </w:pPr>
            <w:r>
              <w:rPr>
                <w:rFonts w:hint="eastAsia" w:ascii="宋体" w:hAnsi="宋体" w:eastAsia="宋体" w:cs="宋体"/>
                <w:b w:val="0"/>
                <w:bCs/>
                <w:sz w:val="18"/>
                <w:szCs w:val="18"/>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912" w:type="dxa"/>
            <w:noWrap w:val="0"/>
            <w:vAlign w:val="center"/>
          </w:tcPr>
          <w:p>
            <w:pPr>
              <w:jc w:val="center"/>
              <w:rPr>
                <w:rFonts w:hint="eastAsia" w:ascii="宋体" w:hAnsi="宋体" w:eastAsia="宋体" w:cs="宋体"/>
                <w:b w:val="0"/>
                <w:bCs/>
                <w:sz w:val="18"/>
                <w:szCs w:val="18"/>
              </w:rPr>
            </w:pPr>
            <w:r>
              <w:rPr>
                <w:rFonts w:hint="eastAsia" w:ascii="宋体" w:hAnsi="宋体" w:eastAsia="宋体" w:cs="宋体"/>
                <w:b w:val="0"/>
                <w:bCs/>
                <w:sz w:val="18"/>
                <w:szCs w:val="18"/>
              </w:rPr>
              <w:t>6</w:t>
            </w:r>
          </w:p>
        </w:tc>
        <w:tc>
          <w:tcPr>
            <w:tcW w:w="1369" w:type="dxa"/>
            <w:vMerge w:val="continue"/>
            <w:noWrap w:val="0"/>
            <w:vAlign w:val="center"/>
          </w:tcPr>
          <w:p>
            <w:pPr>
              <w:jc w:val="center"/>
              <w:rPr>
                <w:rFonts w:hint="eastAsia" w:ascii="宋体" w:hAnsi="宋体" w:eastAsia="宋体" w:cs="宋体"/>
                <w:b w:val="0"/>
                <w:bCs/>
                <w:sz w:val="18"/>
                <w:szCs w:val="18"/>
              </w:rPr>
            </w:pPr>
          </w:p>
        </w:tc>
        <w:tc>
          <w:tcPr>
            <w:tcW w:w="2604" w:type="dxa"/>
            <w:noWrap w:val="0"/>
            <w:vAlign w:val="center"/>
          </w:tcPr>
          <w:p>
            <w:pPr>
              <w:jc w:val="center"/>
              <w:rPr>
                <w:rFonts w:hint="eastAsia" w:ascii="宋体" w:hAnsi="宋体" w:eastAsia="宋体" w:cs="宋体"/>
                <w:b w:val="0"/>
                <w:bCs/>
                <w:sz w:val="18"/>
                <w:szCs w:val="18"/>
              </w:rPr>
            </w:pPr>
            <w:r>
              <w:rPr>
                <w:rFonts w:hint="eastAsia" w:ascii="宋体" w:hAnsi="宋体" w:eastAsia="宋体" w:cs="宋体"/>
                <w:b w:val="0"/>
                <w:bCs/>
                <w:sz w:val="18"/>
                <w:szCs w:val="18"/>
              </w:rPr>
              <w:t>断裂伸长率保持率</w:t>
            </w:r>
          </w:p>
        </w:tc>
        <w:tc>
          <w:tcPr>
            <w:tcW w:w="3453" w:type="dxa"/>
            <w:noWrap w:val="0"/>
            <w:vAlign w:val="center"/>
          </w:tcPr>
          <w:p>
            <w:pPr>
              <w:jc w:val="center"/>
              <w:rPr>
                <w:rFonts w:hint="eastAsia" w:ascii="宋体" w:hAnsi="宋体" w:eastAsia="宋体" w:cs="宋体"/>
                <w:b w:val="0"/>
                <w:bCs/>
                <w:sz w:val="18"/>
                <w:szCs w:val="18"/>
              </w:rPr>
            </w:pPr>
            <w:r>
              <w:rPr>
                <w:rFonts w:hint="eastAsia" w:ascii="宋体" w:hAnsi="宋体" w:eastAsia="宋体" w:cs="宋体"/>
                <w:b w:val="0"/>
                <w:bCs/>
                <w:sz w:val="18"/>
                <w:szCs w:val="18"/>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912" w:type="dxa"/>
            <w:noWrap w:val="0"/>
            <w:vAlign w:val="center"/>
          </w:tcPr>
          <w:p>
            <w:pPr>
              <w:jc w:val="center"/>
              <w:rPr>
                <w:rFonts w:hint="eastAsia" w:ascii="宋体" w:hAnsi="宋体" w:eastAsia="宋体" w:cs="宋体"/>
                <w:b w:val="0"/>
                <w:bCs/>
                <w:sz w:val="18"/>
                <w:szCs w:val="18"/>
              </w:rPr>
            </w:pPr>
            <w:r>
              <w:rPr>
                <w:rFonts w:hint="eastAsia" w:ascii="宋体" w:hAnsi="宋体" w:eastAsia="宋体" w:cs="宋体"/>
                <w:b w:val="0"/>
                <w:bCs/>
                <w:sz w:val="18"/>
                <w:szCs w:val="18"/>
              </w:rPr>
              <w:t>7</w:t>
            </w:r>
          </w:p>
        </w:tc>
        <w:tc>
          <w:tcPr>
            <w:tcW w:w="1369" w:type="dxa"/>
            <w:vMerge w:val="continue"/>
            <w:noWrap w:val="0"/>
            <w:vAlign w:val="center"/>
          </w:tcPr>
          <w:p>
            <w:pPr>
              <w:jc w:val="center"/>
              <w:rPr>
                <w:rFonts w:hint="eastAsia" w:ascii="宋体" w:hAnsi="宋体" w:eastAsia="宋体" w:cs="宋体"/>
                <w:b w:val="0"/>
                <w:bCs/>
                <w:sz w:val="18"/>
                <w:szCs w:val="18"/>
              </w:rPr>
            </w:pPr>
          </w:p>
        </w:tc>
        <w:tc>
          <w:tcPr>
            <w:tcW w:w="2604" w:type="dxa"/>
            <w:noWrap w:val="0"/>
            <w:vAlign w:val="center"/>
          </w:tcPr>
          <w:p>
            <w:pPr>
              <w:jc w:val="center"/>
              <w:rPr>
                <w:rFonts w:hint="eastAsia" w:ascii="宋体" w:hAnsi="宋体" w:eastAsia="宋体" w:cs="宋体"/>
                <w:b w:val="0"/>
                <w:bCs/>
                <w:sz w:val="18"/>
                <w:szCs w:val="18"/>
              </w:rPr>
            </w:pPr>
            <w:r>
              <w:rPr>
                <w:rFonts w:hint="eastAsia" w:ascii="宋体" w:hAnsi="宋体" w:eastAsia="宋体" w:cs="宋体"/>
                <w:b w:val="0"/>
                <w:bCs/>
                <w:sz w:val="18"/>
                <w:szCs w:val="18"/>
              </w:rPr>
              <w:t>最大压缩强度保持率</w:t>
            </w:r>
          </w:p>
        </w:tc>
        <w:tc>
          <w:tcPr>
            <w:tcW w:w="3453" w:type="dxa"/>
            <w:noWrap w:val="0"/>
            <w:vAlign w:val="center"/>
          </w:tcPr>
          <w:p>
            <w:pPr>
              <w:jc w:val="center"/>
              <w:rPr>
                <w:rFonts w:hint="eastAsia" w:ascii="宋体" w:hAnsi="宋体" w:eastAsia="宋体" w:cs="宋体"/>
                <w:b w:val="0"/>
                <w:bCs/>
                <w:sz w:val="18"/>
                <w:szCs w:val="18"/>
              </w:rPr>
            </w:pPr>
            <w:r>
              <w:rPr>
                <w:rFonts w:hint="eastAsia" w:ascii="宋体" w:hAnsi="宋体" w:eastAsia="宋体" w:cs="宋体"/>
                <w:b w:val="0"/>
                <w:bCs/>
                <w:sz w:val="18"/>
                <w:szCs w:val="18"/>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912" w:type="dxa"/>
            <w:noWrap w:val="0"/>
            <w:vAlign w:val="center"/>
          </w:tcPr>
          <w:p>
            <w:pPr>
              <w:jc w:val="center"/>
              <w:rPr>
                <w:rFonts w:hint="eastAsia" w:ascii="宋体" w:hAnsi="宋体" w:eastAsia="宋体" w:cs="宋体"/>
                <w:b w:val="0"/>
                <w:bCs/>
                <w:sz w:val="18"/>
                <w:szCs w:val="18"/>
              </w:rPr>
            </w:pPr>
            <w:r>
              <w:rPr>
                <w:rFonts w:hint="eastAsia" w:ascii="宋体" w:hAnsi="宋体" w:eastAsia="宋体" w:cs="宋体"/>
                <w:b w:val="0"/>
                <w:bCs/>
                <w:sz w:val="18"/>
                <w:szCs w:val="18"/>
              </w:rPr>
              <w:t>8</w:t>
            </w:r>
          </w:p>
        </w:tc>
        <w:tc>
          <w:tcPr>
            <w:tcW w:w="1369" w:type="dxa"/>
            <w:vMerge w:val="continue"/>
            <w:noWrap w:val="0"/>
            <w:vAlign w:val="center"/>
          </w:tcPr>
          <w:p>
            <w:pPr>
              <w:jc w:val="center"/>
              <w:rPr>
                <w:rFonts w:hint="eastAsia" w:ascii="宋体" w:hAnsi="宋体" w:eastAsia="宋体" w:cs="宋体"/>
                <w:b w:val="0"/>
                <w:bCs/>
                <w:sz w:val="18"/>
                <w:szCs w:val="18"/>
              </w:rPr>
            </w:pPr>
          </w:p>
        </w:tc>
        <w:tc>
          <w:tcPr>
            <w:tcW w:w="2604" w:type="dxa"/>
            <w:noWrap w:val="0"/>
            <w:vAlign w:val="center"/>
          </w:tcPr>
          <w:p>
            <w:pPr>
              <w:jc w:val="center"/>
              <w:rPr>
                <w:rFonts w:hint="eastAsia" w:ascii="宋体" w:hAnsi="宋体" w:eastAsia="宋体" w:cs="宋体"/>
                <w:b w:val="0"/>
                <w:bCs/>
                <w:sz w:val="18"/>
                <w:szCs w:val="18"/>
              </w:rPr>
            </w:pPr>
            <w:r>
              <w:rPr>
                <w:rFonts w:hint="eastAsia" w:ascii="宋体" w:hAnsi="宋体" w:eastAsia="宋体" w:cs="宋体"/>
                <w:b w:val="0"/>
                <w:bCs/>
                <w:sz w:val="18"/>
                <w:szCs w:val="18"/>
              </w:rPr>
              <w:t>压缩率为50%时现象</w:t>
            </w:r>
          </w:p>
        </w:tc>
        <w:tc>
          <w:tcPr>
            <w:tcW w:w="3453" w:type="dxa"/>
            <w:noWrap w:val="0"/>
            <w:vAlign w:val="center"/>
          </w:tcPr>
          <w:p>
            <w:pPr>
              <w:jc w:val="center"/>
              <w:rPr>
                <w:rFonts w:hint="eastAsia" w:ascii="宋体" w:hAnsi="宋体" w:eastAsia="宋体" w:cs="宋体"/>
                <w:b w:val="0"/>
                <w:bCs/>
                <w:sz w:val="18"/>
                <w:szCs w:val="18"/>
              </w:rPr>
            </w:pPr>
            <w:r>
              <w:rPr>
                <w:rFonts w:hint="eastAsia" w:ascii="宋体" w:hAnsi="宋体" w:eastAsia="宋体" w:cs="宋体"/>
                <w:b w:val="0"/>
                <w:bCs/>
                <w:sz w:val="18"/>
                <w:szCs w:val="18"/>
              </w:rPr>
              <w:t>无破裂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912" w:type="dxa"/>
            <w:noWrap w:val="0"/>
            <w:vAlign w:val="center"/>
          </w:tcPr>
          <w:p>
            <w:pPr>
              <w:jc w:val="center"/>
              <w:rPr>
                <w:rFonts w:hint="eastAsia" w:ascii="宋体" w:hAnsi="宋体" w:eastAsia="宋体" w:cs="宋体"/>
                <w:b w:val="0"/>
                <w:bCs/>
                <w:sz w:val="18"/>
                <w:szCs w:val="18"/>
              </w:rPr>
            </w:pPr>
            <w:r>
              <w:rPr>
                <w:rFonts w:hint="eastAsia" w:ascii="宋体" w:hAnsi="宋体" w:eastAsia="宋体" w:cs="宋体"/>
                <w:b w:val="0"/>
                <w:bCs/>
                <w:sz w:val="18"/>
                <w:szCs w:val="18"/>
              </w:rPr>
              <w:t>9</w:t>
            </w:r>
          </w:p>
        </w:tc>
        <w:tc>
          <w:tcPr>
            <w:tcW w:w="1369" w:type="dxa"/>
            <w:vMerge w:val="continue"/>
            <w:noWrap w:val="0"/>
            <w:vAlign w:val="center"/>
          </w:tcPr>
          <w:p>
            <w:pPr>
              <w:jc w:val="center"/>
              <w:rPr>
                <w:rFonts w:hint="eastAsia" w:ascii="宋体" w:hAnsi="宋体" w:eastAsia="宋体" w:cs="宋体"/>
                <w:b w:val="0"/>
                <w:bCs/>
                <w:sz w:val="18"/>
                <w:szCs w:val="18"/>
              </w:rPr>
            </w:pPr>
          </w:p>
        </w:tc>
        <w:tc>
          <w:tcPr>
            <w:tcW w:w="2604" w:type="dxa"/>
            <w:noWrap w:val="0"/>
            <w:vAlign w:val="center"/>
          </w:tcPr>
          <w:p>
            <w:pPr>
              <w:jc w:val="center"/>
              <w:rPr>
                <w:rFonts w:hint="eastAsia" w:ascii="宋体" w:hAnsi="宋体" w:eastAsia="宋体" w:cs="宋体"/>
                <w:b w:val="0"/>
                <w:bCs/>
                <w:sz w:val="18"/>
                <w:szCs w:val="18"/>
              </w:rPr>
            </w:pPr>
            <w:r>
              <w:rPr>
                <w:rFonts w:hint="eastAsia" w:ascii="宋体" w:hAnsi="宋体" w:eastAsia="宋体" w:cs="宋体"/>
                <w:b w:val="0"/>
                <w:bCs/>
                <w:sz w:val="18"/>
                <w:szCs w:val="18"/>
              </w:rPr>
              <w:t>低温柔度</w:t>
            </w:r>
          </w:p>
        </w:tc>
        <w:tc>
          <w:tcPr>
            <w:tcW w:w="3453" w:type="dxa"/>
            <w:noWrap w:val="0"/>
            <w:vAlign w:val="center"/>
          </w:tcPr>
          <w:p>
            <w:pPr>
              <w:jc w:val="center"/>
              <w:rPr>
                <w:rFonts w:hint="eastAsia" w:ascii="宋体" w:hAnsi="宋体" w:eastAsia="宋体" w:cs="宋体"/>
                <w:b w:val="0"/>
                <w:bCs/>
                <w:sz w:val="18"/>
                <w:szCs w:val="18"/>
              </w:rPr>
            </w:pPr>
            <w:r>
              <w:rPr>
                <w:rFonts w:hint="eastAsia" w:ascii="宋体" w:hAnsi="宋体" w:eastAsia="宋体" w:cs="宋体"/>
                <w:b w:val="0"/>
                <w:bCs/>
                <w:sz w:val="18"/>
                <w:szCs w:val="18"/>
              </w:rPr>
              <w:t>―10℃，无断裂</w:t>
            </w:r>
          </w:p>
        </w:tc>
      </w:tr>
    </w:tbl>
    <w:p>
      <w:pPr>
        <w:rPr>
          <w:rFonts w:hint="eastAsia"/>
          <w:sz w:val="24"/>
          <w:szCs w:val="24"/>
        </w:rPr>
      </w:pPr>
      <w:r>
        <w:rPr>
          <w:rFonts w:hint="eastAsia"/>
          <w:b/>
          <w:bCs/>
          <w:sz w:val="24"/>
          <w:szCs w:val="24"/>
          <w:lang w:eastAsia="zh-CN"/>
        </w:rPr>
        <w:t>4.0.</w:t>
      </w:r>
      <w:r>
        <w:rPr>
          <w:rFonts w:hint="eastAsia"/>
          <w:b/>
          <w:bCs/>
          <w:sz w:val="24"/>
          <w:szCs w:val="24"/>
        </w:rPr>
        <w:t>3</w:t>
      </w:r>
      <w:r>
        <w:rPr>
          <w:rFonts w:hint="eastAsia"/>
          <w:sz w:val="24"/>
          <w:szCs w:val="24"/>
        </w:rPr>
        <w:t xml:space="preserve">  本规程地下工程地下水抗浮主动疏导调压技术系统中包裹诱导排水板和S型主排水板土工布性能指标应符合表</w:t>
      </w:r>
      <w:r>
        <w:rPr>
          <w:rFonts w:hint="eastAsia" w:ascii="Times New Roman" w:hAnsi="Times New Roman" w:eastAsia="宋体" w:cs="Times New Roman"/>
          <w:sz w:val="24"/>
          <w:szCs w:val="24"/>
          <w:lang w:eastAsia="zh-CN"/>
        </w:rPr>
        <w:t>4.0.</w:t>
      </w:r>
      <w:r>
        <w:rPr>
          <w:rFonts w:hint="eastAsia" w:ascii="Times New Roman" w:hAnsi="Times New Roman" w:eastAsia="宋体" w:cs="Times New Roman"/>
          <w:sz w:val="24"/>
          <w:szCs w:val="24"/>
        </w:rPr>
        <w:t>3</w:t>
      </w:r>
      <w:r>
        <w:rPr>
          <w:rFonts w:hint="eastAsia"/>
          <w:sz w:val="24"/>
          <w:szCs w:val="24"/>
        </w:rPr>
        <w:t>要求。</w:t>
      </w:r>
    </w:p>
    <w:p>
      <w:pPr>
        <w:jc w:val="center"/>
        <w:rPr>
          <w:rFonts w:hint="eastAsia" w:ascii="Times New Roman" w:hAnsi="Times New Roman" w:eastAsia="宋体" w:cs="Times New Roman"/>
          <w:b/>
          <w:bCs/>
          <w:sz w:val="21"/>
          <w:szCs w:val="21"/>
        </w:rPr>
      </w:pPr>
      <w:r>
        <w:rPr>
          <w:rFonts w:hint="eastAsia" w:ascii="Times New Roman" w:hAnsi="Times New Roman" w:eastAsia="宋体" w:cs="Times New Roman"/>
          <w:b/>
          <w:bCs/>
          <w:sz w:val="21"/>
          <w:szCs w:val="21"/>
        </w:rPr>
        <w:t>表</w:t>
      </w:r>
      <w:r>
        <w:rPr>
          <w:rFonts w:hint="eastAsia" w:ascii="Times New Roman" w:hAnsi="Times New Roman" w:eastAsia="宋体" w:cs="Times New Roman"/>
          <w:b/>
          <w:bCs/>
          <w:sz w:val="21"/>
          <w:szCs w:val="21"/>
          <w:lang w:eastAsia="zh-CN"/>
        </w:rPr>
        <w:t>4.0.</w:t>
      </w:r>
      <w:r>
        <w:rPr>
          <w:rFonts w:hint="eastAsia" w:ascii="Times New Roman" w:hAnsi="Times New Roman" w:eastAsia="宋体" w:cs="Times New Roman"/>
          <w:b/>
          <w:bCs/>
          <w:sz w:val="21"/>
          <w:szCs w:val="21"/>
        </w:rPr>
        <w:t>3  包裹土工布性能指标</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2096"/>
        <w:gridCol w:w="2839"/>
        <w:gridCol w:w="2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749" w:type="dxa"/>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序号</w:t>
            </w:r>
          </w:p>
        </w:tc>
        <w:tc>
          <w:tcPr>
            <w:tcW w:w="4935" w:type="dxa"/>
            <w:gridSpan w:val="2"/>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检  测  项  目</w:t>
            </w:r>
          </w:p>
        </w:tc>
        <w:tc>
          <w:tcPr>
            <w:tcW w:w="2735" w:type="dxa"/>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性能指标要求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49" w:type="dxa"/>
            <w:vMerge w:val="restart"/>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1</w:t>
            </w:r>
          </w:p>
        </w:tc>
        <w:tc>
          <w:tcPr>
            <w:tcW w:w="2096" w:type="dxa"/>
            <w:vMerge w:val="restart"/>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规 格</w:t>
            </w:r>
          </w:p>
        </w:tc>
        <w:tc>
          <w:tcPr>
            <w:tcW w:w="2839" w:type="dxa"/>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幅度偏差(%)</w:t>
            </w:r>
          </w:p>
        </w:tc>
        <w:tc>
          <w:tcPr>
            <w:tcW w:w="2735" w:type="dxa"/>
            <w:noWrap w:val="0"/>
            <w:vAlign w:val="top"/>
          </w:tcPr>
          <w:p>
            <w:pPr>
              <w:jc w:val="center"/>
              <w:rPr>
                <w:rFonts w:hint="eastAsia" w:ascii="宋体" w:hAnsi="宋体" w:eastAsia="宋体" w:cs="宋体"/>
                <w:sz w:val="18"/>
                <w:szCs w:val="18"/>
              </w:rPr>
            </w:pPr>
            <w:r>
              <w:rPr>
                <w:rFonts w:hint="eastAsia" w:ascii="宋体" w:hAnsi="宋体" w:eastAsia="宋体" w:cs="宋体"/>
                <w:sz w:val="18"/>
                <w:szCs w:val="1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49" w:type="dxa"/>
            <w:vMerge w:val="continue"/>
            <w:noWrap w:val="0"/>
            <w:vAlign w:val="center"/>
          </w:tcPr>
          <w:p>
            <w:pPr>
              <w:rPr>
                <w:rFonts w:hint="eastAsia" w:ascii="宋体" w:hAnsi="宋体" w:eastAsia="宋体" w:cs="宋体"/>
                <w:sz w:val="18"/>
                <w:szCs w:val="18"/>
              </w:rPr>
            </w:pPr>
          </w:p>
        </w:tc>
        <w:tc>
          <w:tcPr>
            <w:tcW w:w="2096" w:type="dxa"/>
            <w:vMerge w:val="continue"/>
            <w:noWrap w:val="0"/>
            <w:vAlign w:val="center"/>
          </w:tcPr>
          <w:p>
            <w:pPr>
              <w:rPr>
                <w:rFonts w:hint="eastAsia" w:ascii="宋体" w:hAnsi="宋体" w:eastAsia="宋体" w:cs="宋体"/>
                <w:sz w:val="18"/>
                <w:szCs w:val="18"/>
              </w:rPr>
            </w:pPr>
          </w:p>
        </w:tc>
        <w:tc>
          <w:tcPr>
            <w:tcW w:w="2839" w:type="dxa"/>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单位面积质量偏差(%)</w:t>
            </w:r>
          </w:p>
        </w:tc>
        <w:tc>
          <w:tcPr>
            <w:tcW w:w="2735" w:type="dxa"/>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49" w:type="dxa"/>
            <w:vMerge w:val="continue"/>
            <w:noWrap w:val="0"/>
            <w:vAlign w:val="center"/>
          </w:tcPr>
          <w:p>
            <w:pPr>
              <w:rPr>
                <w:rFonts w:hint="eastAsia" w:ascii="宋体" w:hAnsi="宋体" w:eastAsia="宋体" w:cs="宋体"/>
                <w:sz w:val="18"/>
                <w:szCs w:val="18"/>
              </w:rPr>
            </w:pPr>
          </w:p>
        </w:tc>
        <w:tc>
          <w:tcPr>
            <w:tcW w:w="2096" w:type="dxa"/>
            <w:vMerge w:val="continue"/>
            <w:noWrap w:val="0"/>
            <w:vAlign w:val="center"/>
          </w:tcPr>
          <w:p>
            <w:pPr>
              <w:rPr>
                <w:rFonts w:hint="eastAsia" w:ascii="宋体" w:hAnsi="宋体" w:eastAsia="宋体" w:cs="宋体"/>
                <w:sz w:val="18"/>
                <w:szCs w:val="18"/>
              </w:rPr>
            </w:pPr>
          </w:p>
        </w:tc>
        <w:tc>
          <w:tcPr>
            <w:tcW w:w="2839" w:type="dxa"/>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厚度≥mm</w:t>
            </w:r>
          </w:p>
        </w:tc>
        <w:tc>
          <w:tcPr>
            <w:tcW w:w="2735" w:type="dxa"/>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749" w:type="dxa"/>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2</w:t>
            </w:r>
          </w:p>
        </w:tc>
        <w:tc>
          <w:tcPr>
            <w:tcW w:w="4935" w:type="dxa"/>
            <w:gridSpan w:val="2"/>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外  观</w:t>
            </w:r>
          </w:p>
        </w:tc>
        <w:tc>
          <w:tcPr>
            <w:tcW w:w="2735" w:type="dxa"/>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GB4455-2006中6.3要求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49" w:type="dxa"/>
            <w:vMerge w:val="restart"/>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3</w:t>
            </w:r>
          </w:p>
        </w:tc>
        <w:tc>
          <w:tcPr>
            <w:tcW w:w="2096" w:type="dxa"/>
            <w:vMerge w:val="restart"/>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拉伸强度（MPa）</w:t>
            </w:r>
          </w:p>
        </w:tc>
        <w:tc>
          <w:tcPr>
            <w:tcW w:w="2839" w:type="dxa"/>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横 向</w:t>
            </w:r>
          </w:p>
        </w:tc>
        <w:tc>
          <w:tcPr>
            <w:tcW w:w="2735" w:type="dxa"/>
            <w:vMerge w:val="restart"/>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49" w:type="dxa"/>
            <w:vMerge w:val="continue"/>
            <w:noWrap w:val="0"/>
            <w:vAlign w:val="center"/>
          </w:tcPr>
          <w:p>
            <w:pPr>
              <w:rPr>
                <w:rFonts w:hint="eastAsia" w:ascii="宋体" w:hAnsi="宋体" w:eastAsia="宋体" w:cs="宋体"/>
                <w:sz w:val="18"/>
                <w:szCs w:val="18"/>
              </w:rPr>
            </w:pPr>
          </w:p>
        </w:tc>
        <w:tc>
          <w:tcPr>
            <w:tcW w:w="2096" w:type="dxa"/>
            <w:vMerge w:val="continue"/>
            <w:noWrap w:val="0"/>
            <w:vAlign w:val="center"/>
          </w:tcPr>
          <w:p>
            <w:pPr>
              <w:jc w:val="center"/>
              <w:rPr>
                <w:rFonts w:hint="eastAsia" w:ascii="宋体" w:hAnsi="宋体" w:eastAsia="宋体" w:cs="宋体"/>
                <w:sz w:val="18"/>
                <w:szCs w:val="18"/>
              </w:rPr>
            </w:pPr>
          </w:p>
        </w:tc>
        <w:tc>
          <w:tcPr>
            <w:tcW w:w="2839" w:type="dxa"/>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纵 向</w:t>
            </w:r>
          </w:p>
        </w:tc>
        <w:tc>
          <w:tcPr>
            <w:tcW w:w="2735" w:type="dxa"/>
            <w:vMerge w:val="continue"/>
            <w:noWrap w:val="0"/>
            <w:vAlign w:val="center"/>
          </w:tcPr>
          <w:p>
            <w:pPr>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49" w:type="dxa"/>
            <w:vMerge w:val="restart"/>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4</w:t>
            </w:r>
          </w:p>
        </w:tc>
        <w:tc>
          <w:tcPr>
            <w:tcW w:w="2096" w:type="dxa"/>
            <w:vMerge w:val="restart"/>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断裂伸长率（%）</w:t>
            </w:r>
          </w:p>
        </w:tc>
        <w:tc>
          <w:tcPr>
            <w:tcW w:w="2839" w:type="dxa"/>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横 向</w:t>
            </w:r>
          </w:p>
        </w:tc>
        <w:tc>
          <w:tcPr>
            <w:tcW w:w="2735" w:type="dxa"/>
            <w:vMerge w:val="restart"/>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49" w:type="dxa"/>
            <w:vMerge w:val="continue"/>
            <w:noWrap w:val="0"/>
            <w:vAlign w:val="center"/>
          </w:tcPr>
          <w:p>
            <w:pPr>
              <w:rPr>
                <w:rFonts w:hint="eastAsia" w:ascii="宋体" w:hAnsi="宋体" w:eastAsia="宋体" w:cs="宋体"/>
                <w:sz w:val="18"/>
                <w:szCs w:val="18"/>
              </w:rPr>
            </w:pPr>
          </w:p>
        </w:tc>
        <w:tc>
          <w:tcPr>
            <w:tcW w:w="2096" w:type="dxa"/>
            <w:vMerge w:val="continue"/>
            <w:noWrap w:val="0"/>
            <w:vAlign w:val="center"/>
          </w:tcPr>
          <w:p>
            <w:pPr>
              <w:jc w:val="center"/>
              <w:rPr>
                <w:rFonts w:hint="eastAsia" w:ascii="宋体" w:hAnsi="宋体" w:eastAsia="宋体" w:cs="宋体"/>
                <w:sz w:val="18"/>
                <w:szCs w:val="18"/>
              </w:rPr>
            </w:pPr>
          </w:p>
        </w:tc>
        <w:tc>
          <w:tcPr>
            <w:tcW w:w="2839" w:type="dxa"/>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纵 向</w:t>
            </w:r>
          </w:p>
        </w:tc>
        <w:tc>
          <w:tcPr>
            <w:tcW w:w="2735" w:type="dxa"/>
            <w:vMerge w:val="continue"/>
            <w:noWrap w:val="0"/>
            <w:vAlign w:val="center"/>
          </w:tcPr>
          <w:p>
            <w:pPr>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49" w:type="dxa"/>
            <w:vMerge w:val="restart"/>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5</w:t>
            </w:r>
          </w:p>
        </w:tc>
        <w:tc>
          <w:tcPr>
            <w:tcW w:w="2096" w:type="dxa"/>
            <w:vMerge w:val="restart"/>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直角撕裂强度（MPa）</w:t>
            </w:r>
          </w:p>
        </w:tc>
        <w:tc>
          <w:tcPr>
            <w:tcW w:w="2839" w:type="dxa"/>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横 向</w:t>
            </w:r>
          </w:p>
        </w:tc>
        <w:tc>
          <w:tcPr>
            <w:tcW w:w="2735" w:type="dxa"/>
            <w:vMerge w:val="restart"/>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49" w:type="dxa"/>
            <w:vMerge w:val="continue"/>
            <w:noWrap w:val="0"/>
            <w:vAlign w:val="center"/>
          </w:tcPr>
          <w:p>
            <w:pPr>
              <w:rPr>
                <w:rFonts w:hint="eastAsia" w:ascii="宋体" w:hAnsi="宋体" w:eastAsia="宋体" w:cs="宋体"/>
                <w:sz w:val="18"/>
                <w:szCs w:val="18"/>
              </w:rPr>
            </w:pPr>
          </w:p>
        </w:tc>
        <w:tc>
          <w:tcPr>
            <w:tcW w:w="2096" w:type="dxa"/>
            <w:vMerge w:val="continue"/>
            <w:noWrap w:val="0"/>
            <w:vAlign w:val="center"/>
          </w:tcPr>
          <w:p>
            <w:pPr>
              <w:jc w:val="center"/>
              <w:rPr>
                <w:rFonts w:hint="eastAsia" w:ascii="宋体" w:hAnsi="宋体" w:eastAsia="宋体" w:cs="宋体"/>
                <w:sz w:val="18"/>
                <w:szCs w:val="18"/>
              </w:rPr>
            </w:pPr>
          </w:p>
        </w:tc>
        <w:tc>
          <w:tcPr>
            <w:tcW w:w="2839" w:type="dxa"/>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纵 向</w:t>
            </w:r>
          </w:p>
        </w:tc>
        <w:tc>
          <w:tcPr>
            <w:tcW w:w="2735" w:type="dxa"/>
            <w:vMerge w:val="continue"/>
            <w:noWrap w:val="0"/>
            <w:vAlign w:val="center"/>
          </w:tcPr>
          <w:p>
            <w:pPr>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49" w:type="dxa"/>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6</w:t>
            </w:r>
          </w:p>
        </w:tc>
        <w:tc>
          <w:tcPr>
            <w:tcW w:w="4935" w:type="dxa"/>
            <w:gridSpan w:val="2"/>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CBR顶破力≥kN</w:t>
            </w:r>
          </w:p>
        </w:tc>
        <w:tc>
          <w:tcPr>
            <w:tcW w:w="2735" w:type="dxa"/>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49" w:type="dxa"/>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7</w:t>
            </w:r>
          </w:p>
        </w:tc>
        <w:tc>
          <w:tcPr>
            <w:tcW w:w="4935" w:type="dxa"/>
            <w:gridSpan w:val="2"/>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等效孔径</w:t>
            </w:r>
            <w:r>
              <w:rPr>
                <w:rFonts w:hint="eastAsia" w:ascii="宋体" w:hAnsi="宋体" w:eastAsia="宋体" w:cs="宋体"/>
                <w:i/>
                <w:iCs/>
                <w:sz w:val="18"/>
                <w:szCs w:val="18"/>
              </w:rPr>
              <w:t>O</w:t>
            </w:r>
            <w:r>
              <w:rPr>
                <w:rFonts w:hint="eastAsia" w:ascii="宋体" w:hAnsi="宋体" w:eastAsia="宋体" w:cs="宋体"/>
                <w:sz w:val="18"/>
                <w:szCs w:val="18"/>
                <w:vertAlign w:val="subscript"/>
              </w:rPr>
              <w:t>90</w:t>
            </w:r>
            <w:r>
              <w:rPr>
                <w:rFonts w:hint="eastAsia" w:ascii="宋体" w:hAnsi="宋体" w:eastAsia="宋体" w:cs="宋体"/>
                <w:sz w:val="18"/>
                <w:szCs w:val="18"/>
              </w:rPr>
              <w:t>(mm)</w:t>
            </w:r>
          </w:p>
        </w:tc>
        <w:tc>
          <w:tcPr>
            <w:tcW w:w="2735" w:type="dxa"/>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0.07-0.2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749" w:type="dxa"/>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8</w:t>
            </w:r>
          </w:p>
        </w:tc>
        <w:tc>
          <w:tcPr>
            <w:tcW w:w="4935" w:type="dxa"/>
            <w:gridSpan w:val="2"/>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垂直渗透系数(cm/s)</w:t>
            </w:r>
          </w:p>
        </w:tc>
        <w:tc>
          <w:tcPr>
            <w:tcW w:w="2735" w:type="dxa"/>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(1.0∽9.9)×10</w:t>
            </w:r>
            <w:r>
              <w:rPr>
                <w:rFonts w:hint="eastAsia" w:ascii="宋体" w:hAnsi="宋体" w:eastAsia="宋体" w:cs="宋体"/>
                <w:sz w:val="18"/>
                <w:szCs w:val="18"/>
                <w:vertAlign w:val="superscript"/>
              </w:rPr>
              <w:t>-1</w:t>
            </w:r>
          </w:p>
        </w:tc>
      </w:tr>
    </w:tbl>
    <w:p>
      <w:pPr>
        <w:rPr>
          <w:rFonts w:hint="eastAsia"/>
          <w:sz w:val="24"/>
          <w:szCs w:val="24"/>
        </w:rPr>
      </w:pPr>
      <w:r>
        <w:rPr>
          <w:rFonts w:hint="eastAsia"/>
          <w:b/>
          <w:bCs/>
          <w:sz w:val="24"/>
          <w:szCs w:val="24"/>
          <w:lang w:eastAsia="zh-CN"/>
        </w:rPr>
        <w:t>4.0.</w:t>
      </w:r>
      <w:r>
        <w:rPr>
          <w:rFonts w:hint="eastAsia"/>
          <w:b/>
          <w:bCs/>
          <w:sz w:val="24"/>
          <w:szCs w:val="24"/>
        </w:rPr>
        <w:t>4</w:t>
      </w:r>
      <w:r>
        <w:rPr>
          <w:rFonts w:hint="eastAsia"/>
          <w:sz w:val="24"/>
          <w:szCs w:val="24"/>
        </w:rPr>
        <w:t xml:space="preserve">  本规程地下工程采用地下水抗浮主动疏导调压基底孔压疏导系统中PE土工膜性能指标应符合表</w:t>
      </w:r>
      <w:r>
        <w:rPr>
          <w:rFonts w:hint="eastAsia"/>
          <w:sz w:val="24"/>
          <w:szCs w:val="24"/>
          <w:lang w:eastAsia="zh-CN"/>
        </w:rPr>
        <w:t>4.0.</w:t>
      </w:r>
      <w:r>
        <w:rPr>
          <w:rFonts w:hint="eastAsia"/>
          <w:sz w:val="24"/>
          <w:szCs w:val="24"/>
        </w:rPr>
        <w:t>4要求。</w:t>
      </w:r>
    </w:p>
    <w:p>
      <w:pPr>
        <w:jc w:val="center"/>
        <w:rPr>
          <w:rFonts w:hint="eastAsia" w:ascii="Times New Roman" w:hAnsi="Times New Roman" w:eastAsia="宋体" w:cs="Times New Roman"/>
          <w:b/>
          <w:bCs/>
          <w:sz w:val="21"/>
          <w:szCs w:val="21"/>
        </w:rPr>
      </w:pPr>
      <w:r>
        <w:rPr>
          <w:rFonts w:hint="eastAsia" w:ascii="Times New Roman" w:hAnsi="Times New Roman" w:eastAsia="宋体" w:cs="Times New Roman"/>
          <w:b/>
          <w:bCs/>
          <w:sz w:val="21"/>
          <w:szCs w:val="21"/>
        </w:rPr>
        <w:t>表</w:t>
      </w:r>
      <w:r>
        <w:rPr>
          <w:rFonts w:hint="eastAsia" w:ascii="Times New Roman" w:hAnsi="Times New Roman" w:eastAsia="宋体" w:cs="Times New Roman"/>
          <w:b/>
          <w:bCs/>
          <w:sz w:val="21"/>
          <w:szCs w:val="21"/>
          <w:lang w:eastAsia="zh-CN"/>
        </w:rPr>
        <w:t>4.0.</w:t>
      </w:r>
      <w:r>
        <w:rPr>
          <w:rFonts w:hint="eastAsia" w:ascii="Times New Roman" w:hAnsi="Times New Roman" w:eastAsia="宋体" w:cs="Times New Roman"/>
          <w:b/>
          <w:bCs/>
          <w:sz w:val="21"/>
          <w:szCs w:val="21"/>
        </w:rPr>
        <w:t>4   PE土工膜材料性能指标</w:t>
      </w:r>
    </w:p>
    <w:tbl>
      <w:tblPr>
        <w:tblStyle w:val="21"/>
        <w:tblW w:w="0" w:type="auto"/>
        <w:jc w:val="center"/>
        <w:tblLayout w:type="fixed"/>
        <w:tblCellMar>
          <w:top w:w="0" w:type="dxa"/>
          <w:left w:w="108" w:type="dxa"/>
          <w:bottom w:w="0" w:type="dxa"/>
          <w:right w:w="108" w:type="dxa"/>
        </w:tblCellMar>
      </w:tblPr>
      <w:tblGrid>
        <w:gridCol w:w="771"/>
        <w:gridCol w:w="2304"/>
        <w:gridCol w:w="2467"/>
        <w:gridCol w:w="2737"/>
      </w:tblGrid>
      <w:tr>
        <w:tblPrEx>
          <w:tblCellMar>
            <w:top w:w="0" w:type="dxa"/>
            <w:left w:w="108" w:type="dxa"/>
            <w:bottom w:w="0" w:type="dxa"/>
            <w:right w:w="108" w:type="dxa"/>
          </w:tblCellMar>
        </w:tblPrEx>
        <w:trPr>
          <w:trHeight w:val="632" w:hRule="atLeast"/>
          <w:jc w:val="center"/>
        </w:trPr>
        <w:tc>
          <w:tcPr>
            <w:tcW w:w="7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 w:val="18"/>
                <w:szCs w:val="18"/>
              </w:rPr>
            </w:pPr>
            <w:r>
              <w:rPr>
                <w:rFonts w:hint="eastAsia" w:ascii="宋体" w:hAnsi="宋体" w:cs="宋体"/>
                <w:sz w:val="18"/>
                <w:szCs w:val="18"/>
              </w:rPr>
              <w:t>序号</w:t>
            </w:r>
          </w:p>
        </w:tc>
        <w:tc>
          <w:tcPr>
            <w:tcW w:w="4771" w:type="dxa"/>
            <w:gridSpan w:val="2"/>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sz w:val="18"/>
                <w:szCs w:val="18"/>
              </w:rPr>
            </w:pPr>
            <w:r>
              <w:rPr>
                <w:rFonts w:hint="eastAsia" w:ascii="宋体" w:hAnsi="宋体" w:cs="宋体"/>
                <w:sz w:val="18"/>
                <w:szCs w:val="18"/>
              </w:rPr>
              <w:t>检  测  项  目</w:t>
            </w:r>
          </w:p>
        </w:tc>
        <w:tc>
          <w:tcPr>
            <w:tcW w:w="2737"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sz w:val="18"/>
                <w:szCs w:val="18"/>
              </w:rPr>
            </w:pPr>
            <w:r>
              <w:rPr>
                <w:rFonts w:hint="eastAsia" w:ascii="宋体" w:hAnsi="宋体" w:cs="宋体"/>
                <w:sz w:val="18"/>
                <w:szCs w:val="18"/>
              </w:rPr>
              <w:t>性能指标要求</w:t>
            </w:r>
          </w:p>
        </w:tc>
      </w:tr>
      <w:tr>
        <w:tblPrEx>
          <w:tblCellMar>
            <w:top w:w="0" w:type="dxa"/>
            <w:left w:w="108" w:type="dxa"/>
            <w:bottom w:w="0" w:type="dxa"/>
            <w:right w:w="108" w:type="dxa"/>
          </w:tblCellMar>
        </w:tblPrEx>
        <w:trPr>
          <w:trHeight w:val="326" w:hRule="atLeast"/>
          <w:jc w:val="center"/>
        </w:trPr>
        <w:tc>
          <w:tcPr>
            <w:tcW w:w="771" w:type="dxa"/>
            <w:vMerge w:val="restart"/>
            <w:tcBorders>
              <w:top w:val="nil"/>
              <w:left w:val="single" w:color="auto" w:sz="4" w:space="0"/>
              <w:bottom w:val="single" w:color="auto" w:sz="4" w:space="0"/>
              <w:right w:val="single" w:color="auto" w:sz="4" w:space="0"/>
            </w:tcBorders>
            <w:noWrap w:val="0"/>
            <w:vAlign w:val="center"/>
          </w:tcPr>
          <w:p>
            <w:pPr>
              <w:jc w:val="center"/>
              <w:rPr>
                <w:rFonts w:hint="eastAsia" w:ascii="宋体" w:hAnsi="宋体" w:cs="宋体"/>
                <w:sz w:val="18"/>
                <w:szCs w:val="18"/>
              </w:rPr>
            </w:pPr>
            <w:r>
              <w:rPr>
                <w:rFonts w:hint="eastAsia" w:ascii="宋体" w:hAnsi="宋体" w:cs="宋体"/>
                <w:sz w:val="18"/>
                <w:szCs w:val="18"/>
              </w:rPr>
              <w:t>1</w:t>
            </w:r>
          </w:p>
        </w:tc>
        <w:tc>
          <w:tcPr>
            <w:tcW w:w="2304" w:type="dxa"/>
            <w:vMerge w:val="restart"/>
            <w:tcBorders>
              <w:top w:val="nil"/>
              <w:left w:val="single" w:color="auto" w:sz="4" w:space="0"/>
              <w:bottom w:val="single" w:color="auto" w:sz="4" w:space="0"/>
              <w:right w:val="single" w:color="auto" w:sz="4" w:space="0"/>
            </w:tcBorders>
            <w:noWrap w:val="0"/>
            <w:vAlign w:val="center"/>
          </w:tcPr>
          <w:p>
            <w:pPr>
              <w:jc w:val="center"/>
              <w:rPr>
                <w:rFonts w:hint="eastAsia" w:ascii="宋体" w:hAnsi="宋体" w:cs="宋体"/>
                <w:sz w:val="18"/>
                <w:szCs w:val="18"/>
              </w:rPr>
            </w:pPr>
            <w:r>
              <w:rPr>
                <w:rFonts w:hint="eastAsia" w:ascii="宋体" w:hAnsi="宋体" w:cs="宋体"/>
                <w:sz w:val="18"/>
                <w:szCs w:val="18"/>
              </w:rPr>
              <w:t>规 格</w:t>
            </w:r>
          </w:p>
        </w:tc>
        <w:tc>
          <w:tcPr>
            <w:tcW w:w="2467"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 w:val="18"/>
                <w:szCs w:val="18"/>
              </w:rPr>
            </w:pPr>
            <w:r>
              <w:rPr>
                <w:rFonts w:hint="eastAsia" w:ascii="宋体" w:hAnsi="宋体" w:cs="宋体"/>
                <w:sz w:val="18"/>
                <w:szCs w:val="18"/>
              </w:rPr>
              <w:t>宽度偏差(%)</w:t>
            </w:r>
          </w:p>
        </w:tc>
        <w:tc>
          <w:tcPr>
            <w:tcW w:w="2737" w:type="dxa"/>
            <w:tcBorders>
              <w:top w:val="nil"/>
              <w:left w:val="nil"/>
              <w:bottom w:val="single" w:color="auto" w:sz="4" w:space="0"/>
              <w:right w:val="single" w:color="auto" w:sz="4" w:space="0"/>
            </w:tcBorders>
            <w:noWrap w:val="0"/>
            <w:vAlign w:val="center"/>
          </w:tcPr>
          <w:p>
            <w:pPr>
              <w:jc w:val="center"/>
              <w:rPr>
                <w:rFonts w:hint="eastAsia" w:ascii="宋体" w:hAnsi="宋体" w:cs="宋体"/>
                <w:sz w:val="18"/>
                <w:szCs w:val="18"/>
              </w:rPr>
            </w:pPr>
            <w:r>
              <w:rPr>
                <w:rFonts w:hint="eastAsia" w:ascii="宋体" w:hAnsi="宋体" w:cs="宋体"/>
                <w:sz w:val="18"/>
                <w:szCs w:val="18"/>
              </w:rPr>
              <w:t>+0.3</w:t>
            </w:r>
          </w:p>
        </w:tc>
      </w:tr>
      <w:tr>
        <w:tblPrEx>
          <w:tblCellMar>
            <w:top w:w="0" w:type="dxa"/>
            <w:left w:w="108" w:type="dxa"/>
            <w:bottom w:w="0" w:type="dxa"/>
            <w:right w:w="108" w:type="dxa"/>
          </w:tblCellMar>
        </w:tblPrEx>
        <w:trPr>
          <w:trHeight w:val="326" w:hRule="atLeast"/>
          <w:jc w:val="center"/>
        </w:trPr>
        <w:tc>
          <w:tcPr>
            <w:tcW w:w="771" w:type="dxa"/>
            <w:vMerge w:val="continue"/>
            <w:tcBorders>
              <w:top w:val="nil"/>
              <w:left w:val="single" w:color="auto" w:sz="4" w:space="0"/>
              <w:bottom w:val="single" w:color="auto" w:sz="4" w:space="0"/>
              <w:right w:val="single" w:color="auto" w:sz="4" w:space="0"/>
            </w:tcBorders>
            <w:noWrap w:val="0"/>
            <w:vAlign w:val="center"/>
          </w:tcPr>
          <w:p>
            <w:pPr>
              <w:jc w:val="center"/>
              <w:rPr>
                <w:rFonts w:hint="eastAsia" w:ascii="宋体" w:hAnsi="宋体" w:cs="宋体"/>
                <w:sz w:val="18"/>
                <w:szCs w:val="18"/>
              </w:rPr>
            </w:pPr>
          </w:p>
        </w:tc>
        <w:tc>
          <w:tcPr>
            <w:tcW w:w="2304" w:type="dxa"/>
            <w:vMerge w:val="continue"/>
            <w:tcBorders>
              <w:top w:val="nil"/>
              <w:left w:val="single" w:color="auto" w:sz="4" w:space="0"/>
              <w:bottom w:val="single" w:color="auto" w:sz="4" w:space="0"/>
              <w:right w:val="single" w:color="auto" w:sz="4" w:space="0"/>
            </w:tcBorders>
            <w:noWrap w:val="0"/>
            <w:vAlign w:val="center"/>
          </w:tcPr>
          <w:p>
            <w:pPr>
              <w:jc w:val="center"/>
              <w:rPr>
                <w:rFonts w:hint="eastAsia" w:ascii="宋体" w:hAnsi="宋体" w:cs="宋体"/>
                <w:sz w:val="18"/>
                <w:szCs w:val="18"/>
              </w:rPr>
            </w:pPr>
          </w:p>
        </w:tc>
        <w:tc>
          <w:tcPr>
            <w:tcW w:w="2467"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 w:val="18"/>
                <w:szCs w:val="18"/>
              </w:rPr>
            </w:pPr>
          </w:p>
        </w:tc>
        <w:tc>
          <w:tcPr>
            <w:tcW w:w="2737" w:type="dxa"/>
            <w:tcBorders>
              <w:top w:val="nil"/>
              <w:left w:val="nil"/>
              <w:bottom w:val="single" w:color="auto" w:sz="4" w:space="0"/>
              <w:right w:val="single" w:color="auto" w:sz="4" w:space="0"/>
            </w:tcBorders>
            <w:noWrap w:val="0"/>
            <w:vAlign w:val="center"/>
          </w:tcPr>
          <w:p>
            <w:pPr>
              <w:jc w:val="center"/>
              <w:rPr>
                <w:rFonts w:hint="eastAsia" w:ascii="宋体" w:hAnsi="宋体" w:cs="宋体"/>
                <w:sz w:val="18"/>
                <w:szCs w:val="18"/>
              </w:rPr>
            </w:pPr>
            <w:r>
              <w:rPr>
                <w:rFonts w:hint="eastAsia" w:ascii="宋体" w:hAnsi="宋体" w:cs="宋体"/>
                <w:sz w:val="18"/>
                <w:szCs w:val="18"/>
              </w:rPr>
              <w:t>-0.2</w:t>
            </w:r>
          </w:p>
        </w:tc>
      </w:tr>
      <w:tr>
        <w:tblPrEx>
          <w:tblCellMar>
            <w:top w:w="0" w:type="dxa"/>
            <w:left w:w="108" w:type="dxa"/>
            <w:bottom w:w="0" w:type="dxa"/>
            <w:right w:w="108" w:type="dxa"/>
          </w:tblCellMar>
        </w:tblPrEx>
        <w:trPr>
          <w:trHeight w:val="326" w:hRule="atLeast"/>
          <w:jc w:val="center"/>
        </w:trPr>
        <w:tc>
          <w:tcPr>
            <w:tcW w:w="771" w:type="dxa"/>
            <w:vMerge w:val="continue"/>
            <w:tcBorders>
              <w:top w:val="nil"/>
              <w:left w:val="single" w:color="auto" w:sz="4" w:space="0"/>
              <w:bottom w:val="single" w:color="auto" w:sz="4" w:space="0"/>
              <w:right w:val="single" w:color="auto" w:sz="4" w:space="0"/>
            </w:tcBorders>
            <w:noWrap w:val="0"/>
            <w:vAlign w:val="center"/>
          </w:tcPr>
          <w:p>
            <w:pPr>
              <w:jc w:val="center"/>
              <w:rPr>
                <w:rFonts w:hint="eastAsia" w:ascii="宋体" w:hAnsi="宋体" w:cs="宋体"/>
                <w:sz w:val="18"/>
                <w:szCs w:val="18"/>
              </w:rPr>
            </w:pPr>
          </w:p>
        </w:tc>
        <w:tc>
          <w:tcPr>
            <w:tcW w:w="2304" w:type="dxa"/>
            <w:vMerge w:val="continue"/>
            <w:tcBorders>
              <w:top w:val="nil"/>
              <w:left w:val="single" w:color="auto" w:sz="4" w:space="0"/>
              <w:bottom w:val="single" w:color="auto" w:sz="4" w:space="0"/>
              <w:right w:val="single" w:color="auto" w:sz="4" w:space="0"/>
            </w:tcBorders>
            <w:noWrap w:val="0"/>
            <w:vAlign w:val="center"/>
          </w:tcPr>
          <w:p>
            <w:pPr>
              <w:jc w:val="center"/>
              <w:rPr>
                <w:rFonts w:hint="eastAsia" w:ascii="宋体" w:hAnsi="宋体" w:cs="宋体"/>
                <w:sz w:val="18"/>
                <w:szCs w:val="18"/>
              </w:rPr>
            </w:pPr>
          </w:p>
        </w:tc>
        <w:tc>
          <w:tcPr>
            <w:tcW w:w="24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 w:val="18"/>
                <w:szCs w:val="18"/>
              </w:rPr>
            </w:pPr>
            <w:r>
              <w:rPr>
                <w:rFonts w:hint="eastAsia" w:ascii="宋体" w:hAnsi="宋体" w:cs="宋体"/>
                <w:sz w:val="18"/>
                <w:szCs w:val="18"/>
              </w:rPr>
              <w:t>厚度极限偏差(%)</w:t>
            </w:r>
          </w:p>
        </w:tc>
        <w:tc>
          <w:tcPr>
            <w:tcW w:w="27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 w:val="18"/>
                <w:szCs w:val="18"/>
              </w:rPr>
            </w:pPr>
            <w:r>
              <w:rPr>
                <w:rFonts w:hint="eastAsia" w:ascii="宋体" w:hAnsi="宋体" w:cs="宋体"/>
                <w:sz w:val="18"/>
                <w:szCs w:val="18"/>
              </w:rPr>
              <w:t>±25</w:t>
            </w:r>
          </w:p>
        </w:tc>
      </w:tr>
      <w:tr>
        <w:tblPrEx>
          <w:tblCellMar>
            <w:top w:w="0" w:type="dxa"/>
            <w:left w:w="108" w:type="dxa"/>
            <w:bottom w:w="0" w:type="dxa"/>
            <w:right w:w="108" w:type="dxa"/>
          </w:tblCellMar>
        </w:tblPrEx>
        <w:trPr>
          <w:trHeight w:val="326" w:hRule="atLeast"/>
          <w:jc w:val="center"/>
        </w:trPr>
        <w:tc>
          <w:tcPr>
            <w:tcW w:w="771" w:type="dxa"/>
            <w:vMerge w:val="continue"/>
            <w:tcBorders>
              <w:left w:val="single" w:color="auto" w:sz="4" w:space="0"/>
              <w:bottom w:val="single" w:color="auto" w:sz="4" w:space="0"/>
              <w:right w:val="single" w:color="auto" w:sz="4" w:space="0"/>
            </w:tcBorders>
            <w:noWrap w:val="0"/>
            <w:vAlign w:val="center"/>
          </w:tcPr>
          <w:p>
            <w:pPr>
              <w:jc w:val="center"/>
              <w:rPr>
                <w:rFonts w:hint="eastAsia" w:ascii="宋体" w:hAnsi="宋体" w:cs="宋体"/>
                <w:sz w:val="18"/>
                <w:szCs w:val="18"/>
              </w:rPr>
            </w:pPr>
          </w:p>
        </w:tc>
        <w:tc>
          <w:tcPr>
            <w:tcW w:w="2304" w:type="dxa"/>
            <w:vMerge w:val="continue"/>
            <w:tcBorders>
              <w:left w:val="single" w:color="auto" w:sz="4" w:space="0"/>
              <w:bottom w:val="single" w:color="auto" w:sz="4" w:space="0"/>
              <w:right w:val="single" w:color="auto" w:sz="4" w:space="0"/>
            </w:tcBorders>
            <w:noWrap w:val="0"/>
            <w:vAlign w:val="center"/>
          </w:tcPr>
          <w:p>
            <w:pPr>
              <w:jc w:val="center"/>
              <w:rPr>
                <w:rFonts w:hint="eastAsia" w:ascii="宋体" w:hAnsi="宋体" w:cs="宋体"/>
                <w:sz w:val="18"/>
                <w:szCs w:val="18"/>
              </w:rPr>
            </w:pPr>
          </w:p>
        </w:tc>
        <w:tc>
          <w:tcPr>
            <w:tcW w:w="24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 w:val="18"/>
                <w:szCs w:val="18"/>
              </w:rPr>
            </w:pPr>
            <w:r>
              <w:rPr>
                <w:rFonts w:hint="eastAsia" w:ascii="宋体" w:hAnsi="宋体" w:cs="宋体"/>
                <w:sz w:val="18"/>
                <w:szCs w:val="18"/>
              </w:rPr>
              <w:t>厚度平均偏差(%)</w:t>
            </w:r>
          </w:p>
        </w:tc>
        <w:tc>
          <w:tcPr>
            <w:tcW w:w="27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 w:val="18"/>
                <w:szCs w:val="18"/>
              </w:rPr>
            </w:pPr>
            <w:r>
              <w:rPr>
                <w:rFonts w:hint="eastAsia" w:ascii="宋体" w:hAnsi="宋体" w:cs="宋体"/>
                <w:sz w:val="18"/>
                <w:szCs w:val="18"/>
              </w:rPr>
              <w:t>±10</w:t>
            </w:r>
          </w:p>
        </w:tc>
      </w:tr>
      <w:tr>
        <w:tblPrEx>
          <w:tblCellMar>
            <w:top w:w="0" w:type="dxa"/>
            <w:left w:w="108" w:type="dxa"/>
            <w:bottom w:w="0" w:type="dxa"/>
            <w:right w:w="108" w:type="dxa"/>
          </w:tblCellMar>
        </w:tblPrEx>
        <w:trPr>
          <w:trHeight w:val="326" w:hRule="atLeast"/>
          <w:jc w:val="center"/>
        </w:trPr>
        <w:tc>
          <w:tcPr>
            <w:tcW w:w="771" w:type="dxa"/>
            <w:tcBorders>
              <w:top w:val="nil"/>
              <w:left w:val="single" w:color="auto" w:sz="4" w:space="0"/>
              <w:bottom w:val="single" w:color="auto" w:sz="4" w:space="0"/>
              <w:right w:val="single" w:color="auto" w:sz="4" w:space="0"/>
            </w:tcBorders>
            <w:noWrap w:val="0"/>
            <w:vAlign w:val="center"/>
          </w:tcPr>
          <w:p>
            <w:pPr>
              <w:jc w:val="center"/>
              <w:rPr>
                <w:rFonts w:hint="eastAsia" w:ascii="宋体" w:hAnsi="宋体" w:cs="宋体"/>
                <w:sz w:val="18"/>
                <w:szCs w:val="18"/>
              </w:rPr>
            </w:pPr>
            <w:r>
              <w:rPr>
                <w:rFonts w:hint="eastAsia" w:ascii="宋体" w:hAnsi="宋体" w:cs="宋体"/>
                <w:sz w:val="18"/>
                <w:szCs w:val="18"/>
              </w:rPr>
              <w:t>2</w:t>
            </w:r>
          </w:p>
        </w:tc>
        <w:tc>
          <w:tcPr>
            <w:tcW w:w="4771" w:type="dxa"/>
            <w:gridSpan w:val="2"/>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sz w:val="18"/>
                <w:szCs w:val="18"/>
              </w:rPr>
            </w:pPr>
            <w:r>
              <w:rPr>
                <w:rFonts w:hint="eastAsia" w:ascii="宋体" w:hAnsi="宋体" w:cs="宋体"/>
                <w:sz w:val="18"/>
                <w:szCs w:val="18"/>
              </w:rPr>
              <w:t>外 观</w:t>
            </w:r>
          </w:p>
        </w:tc>
        <w:tc>
          <w:tcPr>
            <w:tcW w:w="2737" w:type="dxa"/>
            <w:tcBorders>
              <w:top w:val="nil"/>
              <w:left w:val="nil"/>
              <w:bottom w:val="single" w:color="auto" w:sz="4" w:space="0"/>
              <w:right w:val="single" w:color="auto" w:sz="4" w:space="0"/>
            </w:tcBorders>
            <w:noWrap w:val="0"/>
            <w:vAlign w:val="center"/>
          </w:tcPr>
          <w:p>
            <w:pPr>
              <w:jc w:val="center"/>
              <w:rPr>
                <w:rFonts w:hint="eastAsia" w:ascii="宋体" w:hAnsi="宋体" w:cs="宋体"/>
                <w:sz w:val="18"/>
                <w:szCs w:val="18"/>
              </w:rPr>
            </w:pPr>
            <w:r>
              <w:rPr>
                <w:rFonts w:hint="eastAsia" w:ascii="宋体" w:hAnsi="宋体" w:cs="宋体"/>
                <w:sz w:val="18"/>
                <w:szCs w:val="18"/>
              </w:rPr>
              <w:t>GB4455-2006中6.3要求</w:t>
            </w:r>
          </w:p>
        </w:tc>
      </w:tr>
      <w:tr>
        <w:tblPrEx>
          <w:tblCellMar>
            <w:top w:w="0" w:type="dxa"/>
            <w:left w:w="108" w:type="dxa"/>
            <w:bottom w:w="0" w:type="dxa"/>
            <w:right w:w="108" w:type="dxa"/>
          </w:tblCellMar>
        </w:tblPrEx>
        <w:trPr>
          <w:trHeight w:val="326" w:hRule="atLeast"/>
          <w:jc w:val="center"/>
        </w:trPr>
        <w:tc>
          <w:tcPr>
            <w:tcW w:w="771" w:type="dxa"/>
            <w:vMerge w:val="restart"/>
            <w:tcBorders>
              <w:top w:val="nil"/>
              <w:left w:val="single" w:color="auto" w:sz="4" w:space="0"/>
              <w:bottom w:val="single" w:color="auto" w:sz="4" w:space="0"/>
              <w:right w:val="single" w:color="auto" w:sz="4" w:space="0"/>
            </w:tcBorders>
            <w:noWrap w:val="0"/>
            <w:vAlign w:val="center"/>
          </w:tcPr>
          <w:p>
            <w:pPr>
              <w:jc w:val="center"/>
              <w:rPr>
                <w:rFonts w:hint="eastAsia" w:ascii="宋体" w:hAnsi="宋体" w:cs="宋体"/>
                <w:sz w:val="18"/>
                <w:szCs w:val="18"/>
              </w:rPr>
            </w:pPr>
            <w:r>
              <w:rPr>
                <w:rFonts w:hint="eastAsia" w:ascii="宋体" w:hAnsi="宋体" w:cs="宋体"/>
                <w:sz w:val="18"/>
                <w:szCs w:val="18"/>
              </w:rPr>
              <w:t>3</w:t>
            </w:r>
          </w:p>
        </w:tc>
        <w:tc>
          <w:tcPr>
            <w:tcW w:w="2304"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 w:val="18"/>
                <w:szCs w:val="18"/>
              </w:rPr>
            </w:pPr>
            <w:r>
              <w:rPr>
                <w:rFonts w:hint="eastAsia" w:ascii="宋体" w:hAnsi="宋体" w:cs="宋体"/>
                <w:sz w:val="18"/>
                <w:szCs w:val="18"/>
              </w:rPr>
              <w:t>拉伸强度（MPa）</w:t>
            </w:r>
          </w:p>
        </w:tc>
        <w:tc>
          <w:tcPr>
            <w:tcW w:w="2467" w:type="dxa"/>
            <w:tcBorders>
              <w:top w:val="nil"/>
              <w:left w:val="nil"/>
              <w:bottom w:val="single" w:color="auto" w:sz="4" w:space="0"/>
              <w:right w:val="single" w:color="auto" w:sz="4" w:space="0"/>
            </w:tcBorders>
            <w:noWrap w:val="0"/>
            <w:vAlign w:val="center"/>
          </w:tcPr>
          <w:p>
            <w:pPr>
              <w:jc w:val="center"/>
              <w:rPr>
                <w:rFonts w:hint="eastAsia" w:ascii="宋体" w:hAnsi="宋体" w:cs="宋体"/>
                <w:sz w:val="18"/>
                <w:szCs w:val="18"/>
              </w:rPr>
            </w:pPr>
            <w:r>
              <w:rPr>
                <w:rFonts w:hint="eastAsia" w:ascii="宋体" w:hAnsi="宋体" w:cs="宋体"/>
                <w:sz w:val="18"/>
                <w:szCs w:val="18"/>
              </w:rPr>
              <w:t>横 向</w:t>
            </w:r>
          </w:p>
        </w:tc>
        <w:tc>
          <w:tcPr>
            <w:tcW w:w="2737" w:type="dxa"/>
            <w:vMerge w:val="restart"/>
            <w:tcBorders>
              <w:top w:val="nil"/>
              <w:left w:val="single" w:color="auto" w:sz="4" w:space="0"/>
              <w:bottom w:val="single" w:color="auto" w:sz="4" w:space="0"/>
              <w:right w:val="single" w:color="auto" w:sz="4" w:space="0"/>
            </w:tcBorders>
            <w:noWrap w:val="0"/>
            <w:vAlign w:val="center"/>
          </w:tcPr>
          <w:p>
            <w:pPr>
              <w:jc w:val="center"/>
              <w:rPr>
                <w:rFonts w:hint="eastAsia" w:ascii="宋体" w:hAnsi="宋体" w:cs="宋体"/>
                <w:sz w:val="18"/>
                <w:szCs w:val="18"/>
              </w:rPr>
            </w:pPr>
            <w:r>
              <w:rPr>
                <w:rFonts w:hint="eastAsia" w:ascii="宋体" w:hAnsi="宋体" w:cs="宋体"/>
                <w:sz w:val="18"/>
                <w:szCs w:val="18"/>
              </w:rPr>
              <w:t>≥14</w:t>
            </w:r>
          </w:p>
        </w:tc>
      </w:tr>
      <w:tr>
        <w:tblPrEx>
          <w:tblCellMar>
            <w:top w:w="0" w:type="dxa"/>
            <w:left w:w="108" w:type="dxa"/>
            <w:bottom w:w="0" w:type="dxa"/>
            <w:right w:w="108" w:type="dxa"/>
          </w:tblCellMar>
        </w:tblPrEx>
        <w:trPr>
          <w:trHeight w:val="326" w:hRule="atLeast"/>
          <w:jc w:val="center"/>
        </w:trPr>
        <w:tc>
          <w:tcPr>
            <w:tcW w:w="771" w:type="dxa"/>
            <w:vMerge w:val="continue"/>
            <w:tcBorders>
              <w:top w:val="nil"/>
              <w:left w:val="single" w:color="auto" w:sz="4" w:space="0"/>
              <w:bottom w:val="single" w:color="auto" w:sz="4" w:space="0"/>
              <w:right w:val="single" w:color="auto" w:sz="4" w:space="0"/>
            </w:tcBorders>
            <w:noWrap w:val="0"/>
            <w:vAlign w:val="center"/>
          </w:tcPr>
          <w:p>
            <w:pPr>
              <w:jc w:val="center"/>
              <w:rPr>
                <w:rFonts w:hint="eastAsia" w:ascii="宋体" w:hAnsi="宋体" w:cs="宋体"/>
                <w:sz w:val="18"/>
                <w:szCs w:val="18"/>
              </w:rPr>
            </w:pPr>
          </w:p>
        </w:tc>
        <w:tc>
          <w:tcPr>
            <w:tcW w:w="2304"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 w:val="18"/>
                <w:szCs w:val="18"/>
              </w:rPr>
            </w:pPr>
          </w:p>
        </w:tc>
        <w:tc>
          <w:tcPr>
            <w:tcW w:w="2467" w:type="dxa"/>
            <w:tcBorders>
              <w:top w:val="nil"/>
              <w:left w:val="nil"/>
              <w:bottom w:val="single" w:color="auto" w:sz="4" w:space="0"/>
              <w:right w:val="single" w:color="auto" w:sz="4" w:space="0"/>
            </w:tcBorders>
            <w:noWrap w:val="0"/>
            <w:vAlign w:val="center"/>
          </w:tcPr>
          <w:p>
            <w:pPr>
              <w:jc w:val="center"/>
              <w:rPr>
                <w:rFonts w:hint="eastAsia" w:ascii="宋体" w:hAnsi="宋体" w:cs="宋体"/>
                <w:sz w:val="18"/>
                <w:szCs w:val="18"/>
              </w:rPr>
            </w:pPr>
            <w:r>
              <w:rPr>
                <w:rFonts w:hint="eastAsia" w:ascii="宋体" w:hAnsi="宋体" w:cs="宋体"/>
                <w:sz w:val="18"/>
                <w:szCs w:val="18"/>
              </w:rPr>
              <w:t>纵 向</w:t>
            </w:r>
          </w:p>
        </w:tc>
        <w:tc>
          <w:tcPr>
            <w:tcW w:w="2737" w:type="dxa"/>
            <w:vMerge w:val="continue"/>
            <w:tcBorders>
              <w:top w:val="nil"/>
              <w:left w:val="single" w:color="auto" w:sz="4" w:space="0"/>
              <w:bottom w:val="single" w:color="auto" w:sz="4" w:space="0"/>
              <w:right w:val="single" w:color="auto" w:sz="4" w:space="0"/>
            </w:tcBorders>
            <w:noWrap w:val="0"/>
            <w:vAlign w:val="center"/>
          </w:tcPr>
          <w:p>
            <w:pPr>
              <w:jc w:val="center"/>
              <w:rPr>
                <w:rFonts w:hint="eastAsia" w:ascii="宋体" w:hAnsi="宋体" w:cs="宋体"/>
                <w:sz w:val="18"/>
                <w:szCs w:val="18"/>
              </w:rPr>
            </w:pPr>
          </w:p>
        </w:tc>
      </w:tr>
      <w:tr>
        <w:tblPrEx>
          <w:tblCellMar>
            <w:top w:w="0" w:type="dxa"/>
            <w:left w:w="108" w:type="dxa"/>
            <w:bottom w:w="0" w:type="dxa"/>
            <w:right w:w="108" w:type="dxa"/>
          </w:tblCellMar>
        </w:tblPrEx>
        <w:trPr>
          <w:trHeight w:val="326" w:hRule="atLeast"/>
          <w:jc w:val="center"/>
        </w:trPr>
        <w:tc>
          <w:tcPr>
            <w:tcW w:w="771" w:type="dxa"/>
            <w:vMerge w:val="restart"/>
            <w:tcBorders>
              <w:top w:val="nil"/>
              <w:left w:val="single" w:color="auto" w:sz="4" w:space="0"/>
              <w:bottom w:val="single" w:color="auto" w:sz="4" w:space="0"/>
              <w:right w:val="single" w:color="auto" w:sz="4" w:space="0"/>
            </w:tcBorders>
            <w:noWrap w:val="0"/>
            <w:vAlign w:val="center"/>
          </w:tcPr>
          <w:p>
            <w:pPr>
              <w:jc w:val="center"/>
              <w:rPr>
                <w:rFonts w:hint="eastAsia" w:ascii="宋体" w:hAnsi="宋体" w:cs="宋体"/>
                <w:sz w:val="18"/>
                <w:szCs w:val="18"/>
              </w:rPr>
            </w:pPr>
            <w:r>
              <w:rPr>
                <w:rFonts w:hint="eastAsia" w:ascii="宋体" w:hAnsi="宋体" w:cs="宋体"/>
                <w:sz w:val="18"/>
                <w:szCs w:val="18"/>
              </w:rPr>
              <w:t>4</w:t>
            </w:r>
          </w:p>
        </w:tc>
        <w:tc>
          <w:tcPr>
            <w:tcW w:w="2304"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 w:val="18"/>
                <w:szCs w:val="18"/>
              </w:rPr>
            </w:pPr>
            <w:r>
              <w:rPr>
                <w:rFonts w:hint="eastAsia" w:ascii="宋体" w:hAnsi="宋体" w:cs="宋体"/>
                <w:sz w:val="18"/>
                <w:szCs w:val="18"/>
              </w:rPr>
              <w:t>断裂伸长率（%）</w:t>
            </w:r>
          </w:p>
        </w:tc>
        <w:tc>
          <w:tcPr>
            <w:tcW w:w="2467" w:type="dxa"/>
            <w:tcBorders>
              <w:top w:val="nil"/>
              <w:left w:val="nil"/>
              <w:bottom w:val="single" w:color="auto" w:sz="4" w:space="0"/>
              <w:right w:val="single" w:color="auto" w:sz="4" w:space="0"/>
            </w:tcBorders>
            <w:noWrap w:val="0"/>
            <w:vAlign w:val="center"/>
          </w:tcPr>
          <w:p>
            <w:pPr>
              <w:jc w:val="center"/>
              <w:rPr>
                <w:rFonts w:hint="eastAsia" w:ascii="宋体" w:hAnsi="宋体" w:cs="宋体"/>
                <w:sz w:val="18"/>
                <w:szCs w:val="18"/>
              </w:rPr>
            </w:pPr>
            <w:r>
              <w:rPr>
                <w:rFonts w:hint="eastAsia" w:ascii="宋体" w:hAnsi="宋体" w:cs="宋体"/>
                <w:sz w:val="18"/>
                <w:szCs w:val="18"/>
              </w:rPr>
              <w:t>横 向</w:t>
            </w:r>
          </w:p>
        </w:tc>
        <w:tc>
          <w:tcPr>
            <w:tcW w:w="2737" w:type="dxa"/>
            <w:vMerge w:val="restart"/>
            <w:tcBorders>
              <w:top w:val="nil"/>
              <w:left w:val="single" w:color="auto" w:sz="4" w:space="0"/>
              <w:bottom w:val="single" w:color="auto" w:sz="4" w:space="0"/>
              <w:right w:val="single" w:color="auto" w:sz="4" w:space="0"/>
            </w:tcBorders>
            <w:noWrap w:val="0"/>
            <w:vAlign w:val="center"/>
          </w:tcPr>
          <w:p>
            <w:pPr>
              <w:jc w:val="center"/>
              <w:rPr>
                <w:rFonts w:hint="eastAsia" w:ascii="宋体" w:hAnsi="宋体" w:cs="宋体"/>
                <w:sz w:val="18"/>
                <w:szCs w:val="18"/>
              </w:rPr>
            </w:pPr>
            <w:r>
              <w:rPr>
                <w:rFonts w:hint="eastAsia" w:ascii="宋体" w:hAnsi="宋体" w:cs="宋体"/>
                <w:sz w:val="18"/>
                <w:szCs w:val="18"/>
              </w:rPr>
              <w:t>≥300</w:t>
            </w:r>
          </w:p>
        </w:tc>
      </w:tr>
      <w:tr>
        <w:tblPrEx>
          <w:tblCellMar>
            <w:top w:w="0" w:type="dxa"/>
            <w:left w:w="108" w:type="dxa"/>
            <w:bottom w:w="0" w:type="dxa"/>
            <w:right w:w="108" w:type="dxa"/>
          </w:tblCellMar>
        </w:tblPrEx>
        <w:trPr>
          <w:trHeight w:val="326" w:hRule="atLeast"/>
          <w:jc w:val="center"/>
        </w:trPr>
        <w:tc>
          <w:tcPr>
            <w:tcW w:w="771" w:type="dxa"/>
            <w:vMerge w:val="continue"/>
            <w:tcBorders>
              <w:top w:val="nil"/>
              <w:left w:val="single" w:color="auto" w:sz="4" w:space="0"/>
              <w:bottom w:val="single" w:color="auto" w:sz="4" w:space="0"/>
              <w:right w:val="single" w:color="auto" w:sz="4" w:space="0"/>
            </w:tcBorders>
            <w:noWrap w:val="0"/>
            <w:vAlign w:val="center"/>
          </w:tcPr>
          <w:p>
            <w:pPr>
              <w:jc w:val="center"/>
              <w:rPr>
                <w:rFonts w:hint="eastAsia" w:ascii="宋体" w:hAnsi="宋体" w:cs="宋体"/>
                <w:sz w:val="18"/>
                <w:szCs w:val="18"/>
              </w:rPr>
            </w:pPr>
          </w:p>
        </w:tc>
        <w:tc>
          <w:tcPr>
            <w:tcW w:w="2304"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 w:val="18"/>
                <w:szCs w:val="18"/>
              </w:rPr>
            </w:pPr>
          </w:p>
        </w:tc>
        <w:tc>
          <w:tcPr>
            <w:tcW w:w="2467" w:type="dxa"/>
            <w:tcBorders>
              <w:top w:val="nil"/>
              <w:left w:val="nil"/>
              <w:bottom w:val="single" w:color="auto" w:sz="4" w:space="0"/>
              <w:right w:val="single" w:color="auto" w:sz="4" w:space="0"/>
            </w:tcBorders>
            <w:noWrap w:val="0"/>
            <w:vAlign w:val="center"/>
          </w:tcPr>
          <w:p>
            <w:pPr>
              <w:jc w:val="center"/>
              <w:rPr>
                <w:rFonts w:hint="eastAsia" w:ascii="宋体" w:hAnsi="宋体" w:cs="宋体"/>
                <w:sz w:val="18"/>
                <w:szCs w:val="18"/>
              </w:rPr>
            </w:pPr>
            <w:r>
              <w:rPr>
                <w:rFonts w:hint="eastAsia" w:ascii="宋体" w:hAnsi="宋体" w:cs="宋体"/>
                <w:sz w:val="18"/>
                <w:szCs w:val="18"/>
              </w:rPr>
              <w:t>纵 向</w:t>
            </w:r>
          </w:p>
        </w:tc>
        <w:tc>
          <w:tcPr>
            <w:tcW w:w="2737" w:type="dxa"/>
            <w:vMerge w:val="continue"/>
            <w:tcBorders>
              <w:top w:val="nil"/>
              <w:left w:val="single" w:color="auto" w:sz="4" w:space="0"/>
              <w:bottom w:val="single" w:color="auto" w:sz="4" w:space="0"/>
              <w:right w:val="single" w:color="auto" w:sz="4" w:space="0"/>
            </w:tcBorders>
            <w:noWrap w:val="0"/>
            <w:vAlign w:val="center"/>
          </w:tcPr>
          <w:p>
            <w:pPr>
              <w:jc w:val="center"/>
              <w:rPr>
                <w:rFonts w:hint="eastAsia" w:ascii="宋体" w:hAnsi="宋体" w:cs="宋体"/>
                <w:sz w:val="18"/>
                <w:szCs w:val="18"/>
              </w:rPr>
            </w:pPr>
          </w:p>
        </w:tc>
      </w:tr>
      <w:tr>
        <w:tblPrEx>
          <w:tblCellMar>
            <w:top w:w="0" w:type="dxa"/>
            <w:left w:w="108" w:type="dxa"/>
            <w:bottom w:w="0" w:type="dxa"/>
            <w:right w:w="108" w:type="dxa"/>
          </w:tblCellMar>
        </w:tblPrEx>
        <w:trPr>
          <w:trHeight w:val="326" w:hRule="atLeast"/>
          <w:jc w:val="center"/>
        </w:trPr>
        <w:tc>
          <w:tcPr>
            <w:tcW w:w="771" w:type="dxa"/>
            <w:vMerge w:val="restart"/>
            <w:tcBorders>
              <w:top w:val="nil"/>
              <w:left w:val="single" w:color="auto" w:sz="4" w:space="0"/>
              <w:bottom w:val="single" w:color="auto" w:sz="4" w:space="0"/>
              <w:right w:val="single" w:color="auto" w:sz="4" w:space="0"/>
            </w:tcBorders>
            <w:noWrap w:val="0"/>
            <w:vAlign w:val="center"/>
          </w:tcPr>
          <w:p>
            <w:pPr>
              <w:jc w:val="center"/>
              <w:rPr>
                <w:rFonts w:hint="eastAsia" w:ascii="宋体" w:hAnsi="宋体" w:cs="宋体"/>
                <w:sz w:val="18"/>
                <w:szCs w:val="18"/>
              </w:rPr>
            </w:pPr>
            <w:r>
              <w:rPr>
                <w:rFonts w:hint="eastAsia" w:ascii="宋体" w:hAnsi="宋体" w:cs="宋体"/>
                <w:sz w:val="18"/>
                <w:szCs w:val="18"/>
              </w:rPr>
              <w:t>5</w:t>
            </w:r>
          </w:p>
        </w:tc>
        <w:tc>
          <w:tcPr>
            <w:tcW w:w="2304" w:type="dxa"/>
            <w:vMerge w:val="restart"/>
            <w:tcBorders>
              <w:top w:val="single" w:color="auto" w:sz="4" w:space="0"/>
              <w:left w:val="single" w:color="auto" w:sz="4" w:space="0"/>
              <w:bottom w:val="single" w:color="000000" w:sz="4" w:space="0"/>
              <w:right w:val="single" w:color="000000" w:sz="4" w:space="0"/>
            </w:tcBorders>
            <w:noWrap w:val="0"/>
            <w:vAlign w:val="center"/>
          </w:tcPr>
          <w:p>
            <w:pPr>
              <w:jc w:val="center"/>
              <w:rPr>
                <w:rFonts w:hint="eastAsia" w:ascii="宋体" w:hAnsi="宋体" w:cs="宋体"/>
                <w:sz w:val="18"/>
                <w:szCs w:val="18"/>
              </w:rPr>
            </w:pPr>
            <w:r>
              <w:rPr>
                <w:rFonts w:hint="eastAsia" w:ascii="宋体" w:hAnsi="宋体" w:cs="宋体"/>
                <w:sz w:val="18"/>
                <w:szCs w:val="18"/>
              </w:rPr>
              <w:t>直角撕裂强度（MPa）</w:t>
            </w:r>
          </w:p>
        </w:tc>
        <w:tc>
          <w:tcPr>
            <w:tcW w:w="2467" w:type="dxa"/>
            <w:tcBorders>
              <w:top w:val="nil"/>
              <w:left w:val="nil"/>
              <w:bottom w:val="single" w:color="auto" w:sz="4" w:space="0"/>
              <w:right w:val="single" w:color="auto" w:sz="4" w:space="0"/>
            </w:tcBorders>
            <w:noWrap w:val="0"/>
            <w:vAlign w:val="center"/>
          </w:tcPr>
          <w:p>
            <w:pPr>
              <w:jc w:val="center"/>
              <w:rPr>
                <w:rFonts w:hint="eastAsia" w:ascii="宋体" w:hAnsi="宋体" w:cs="宋体"/>
                <w:sz w:val="18"/>
                <w:szCs w:val="18"/>
              </w:rPr>
            </w:pPr>
            <w:r>
              <w:rPr>
                <w:rFonts w:hint="eastAsia" w:ascii="宋体" w:hAnsi="宋体" w:cs="宋体"/>
                <w:sz w:val="18"/>
                <w:szCs w:val="18"/>
              </w:rPr>
              <w:t>横 向</w:t>
            </w:r>
          </w:p>
        </w:tc>
        <w:tc>
          <w:tcPr>
            <w:tcW w:w="2737" w:type="dxa"/>
            <w:vMerge w:val="restart"/>
            <w:tcBorders>
              <w:top w:val="nil"/>
              <w:left w:val="single" w:color="auto" w:sz="4" w:space="0"/>
              <w:bottom w:val="single" w:color="auto" w:sz="4" w:space="0"/>
              <w:right w:val="single" w:color="auto" w:sz="4" w:space="0"/>
            </w:tcBorders>
            <w:noWrap w:val="0"/>
            <w:vAlign w:val="center"/>
          </w:tcPr>
          <w:p>
            <w:pPr>
              <w:jc w:val="center"/>
              <w:rPr>
                <w:rFonts w:hint="eastAsia" w:ascii="宋体" w:hAnsi="宋体" w:cs="宋体"/>
                <w:sz w:val="18"/>
                <w:szCs w:val="18"/>
              </w:rPr>
            </w:pPr>
            <w:r>
              <w:rPr>
                <w:rFonts w:hint="eastAsia" w:ascii="宋体" w:hAnsi="宋体" w:cs="宋体"/>
                <w:sz w:val="18"/>
                <w:szCs w:val="18"/>
              </w:rPr>
              <w:t>≥55</w:t>
            </w:r>
          </w:p>
        </w:tc>
      </w:tr>
      <w:tr>
        <w:tblPrEx>
          <w:tblCellMar>
            <w:top w:w="0" w:type="dxa"/>
            <w:left w:w="108" w:type="dxa"/>
            <w:bottom w:w="0" w:type="dxa"/>
            <w:right w:w="108" w:type="dxa"/>
          </w:tblCellMar>
        </w:tblPrEx>
        <w:trPr>
          <w:trHeight w:val="346" w:hRule="atLeast"/>
          <w:jc w:val="center"/>
        </w:trPr>
        <w:tc>
          <w:tcPr>
            <w:tcW w:w="771" w:type="dxa"/>
            <w:vMerge w:val="continue"/>
            <w:tcBorders>
              <w:top w:val="nil"/>
              <w:left w:val="single" w:color="auto" w:sz="4" w:space="0"/>
              <w:bottom w:val="single" w:color="auto" w:sz="4" w:space="0"/>
              <w:right w:val="single" w:color="auto" w:sz="4" w:space="0"/>
            </w:tcBorders>
            <w:noWrap w:val="0"/>
            <w:vAlign w:val="center"/>
          </w:tcPr>
          <w:p>
            <w:pPr>
              <w:rPr>
                <w:rFonts w:ascii="宋体" w:hAnsi="宋体" w:cs="宋体"/>
                <w:sz w:val="24"/>
              </w:rPr>
            </w:pPr>
          </w:p>
        </w:tc>
        <w:tc>
          <w:tcPr>
            <w:tcW w:w="2304" w:type="dxa"/>
            <w:vMerge w:val="continue"/>
            <w:tcBorders>
              <w:top w:val="single" w:color="auto" w:sz="4" w:space="0"/>
              <w:left w:val="single" w:color="auto" w:sz="4" w:space="0"/>
              <w:bottom w:val="single" w:color="000000" w:sz="4" w:space="0"/>
              <w:right w:val="single" w:color="000000" w:sz="4" w:space="0"/>
            </w:tcBorders>
            <w:noWrap w:val="0"/>
            <w:vAlign w:val="center"/>
          </w:tcPr>
          <w:p>
            <w:pPr>
              <w:rPr>
                <w:rFonts w:ascii="宋体" w:hAnsi="宋体" w:cs="宋体"/>
                <w:sz w:val="24"/>
              </w:rPr>
            </w:pPr>
          </w:p>
        </w:tc>
        <w:tc>
          <w:tcPr>
            <w:tcW w:w="2467" w:type="dxa"/>
            <w:tcBorders>
              <w:top w:val="nil"/>
              <w:left w:val="nil"/>
              <w:bottom w:val="single" w:color="auto" w:sz="4" w:space="0"/>
              <w:right w:val="single" w:color="auto" w:sz="4" w:space="0"/>
            </w:tcBorders>
            <w:noWrap w:val="0"/>
            <w:vAlign w:val="center"/>
          </w:tcPr>
          <w:p>
            <w:pPr>
              <w:jc w:val="center"/>
              <w:rPr>
                <w:rFonts w:ascii="宋体" w:hAnsi="宋体" w:cs="宋体"/>
                <w:sz w:val="24"/>
              </w:rPr>
            </w:pPr>
            <w:r>
              <w:rPr>
                <w:rFonts w:hint="eastAsia" w:ascii="宋体" w:hAnsi="宋体" w:cs="宋体"/>
                <w:sz w:val="15"/>
                <w:szCs w:val="15"/>
              </w:rPr>
              <w:t>纵 向</w:t>
            </w:r>
          </w:p>
        </w:tc>
        <w:tc>
          <w:tcPr>
            <w:tcW w:w="2737" w:type="dxa"/>
            <w:vMerge w:val="continue"/>
            <w:tcBorders>
              <w:top w:val="nil"/>
              <w:left w:val="single" w:color="auto" w:sz="4" w:space="0"/>
              <w:bottom w:val="single" w:color="auto" w:sz="4" w:space="0"/>
              <w:right w:val="single" w:color="auto" w:sz="4" w:space="0"/>
            </w:tcBorders>
            <w:noWrap w:val="0"/>
            <w:vAlign w:val="center"/>
          </w:tcPr>
          <w:p>
            <w:pPr>
              <w:rPr>
                <w:rFonts w:ascii="宋体" w:hAnsi="宋体" w:cs="宋体"/>
                <w:sz w:val="24"/>
              </w:rPr>
            </w:pPr>
          </w:p>
        </w:tc>
      </w:tr>
    </w:tbl>
    <w:p>
      <w:pPr>
        <w:rPr>
          <w:rFonts w:hint="eastAsia"/>
          <w:color w:val="000000"/>
          <w:sz w:val="24"/>
          <w:szCs w:val="24"/>
        </w:rPr>
      </w:pPr>
      <w:r>
        <w:rPr>
          <w:rFonts w:hint="eastAsia"/>
          <w:b/>
          <w:bCs/>
          <w:color w:val="000000"/>
          <w:sz w:val="24"/>
          <w:szCs w:val="24"/>
          <w:lang w:eastAsia="zh-CN"/>
        </w:rPr>
        <w:t>4.0.</w:t>
      </w:r>
      <w:r>
        <w:rPr>
          <w:rFonts w:hint="eastAsia"/>
          <w:b/>
          <w:bCs/>
          <w:color w:val="000000"/>
          <w:sz w:val="24"/>
          <w:szCs w:val="24"/>
          <w:lang w:val="en-US" w:eastAsia="zh-CN"/>
        </w:rPr>
        <w:t>5</w:t>
      </w:r>
      <w:r>
        <w:rPr>
          <w:rFonts w:hint="eastAsia" w:eastAsia="仿宋_GB2312"/>
          <w:color w:val="000000"/>
          <w:kern w:val="0"/>
          <w:sz w:val="36"/>
          <w:szCs w:val="36"/>
        </w:rPr>
        <w:t xml:space="preserve">  </w:t>
      </w:r>
      <w:r>
        <w:rPr>
          <w:rFonts w:hint="eastAsia"/>
          <w:color w:val="000000"/>
          <w:sz w:val="24"/>
          <w:szCs w:val="24"/>
        </w:rPr>
        <w:t>本规程地下工程采用地下水抗浮主动疏导调压基底孔压疏导系统中</w:t>
      </w:r>
      <w:r>
        <w:rPr>
          <w:rFonts w:hint="eastAsia"/>
          <w:color w:val="000000"/>
          <w:sz w:val="24"/>
          <w:szCs w:val="24"/>
          <w:lang w:val="en-US" w:eastAsia="zh-CN"/>
        </w:rPr>
        <w:t>既有建筑物抗浮治理的排水板</w:t>
      </w:r>
      <w:r>
        <w:rPr>
          <w:rFonts w:hint="eastAsia"/>
          <w:color w:val="000000"/>
          <w:sz w:val="24"/>
          <w:szCs w:val="24"/>
        </w:rPr>
        <w:t>性能指标应符合表</w:t>
      </w:r>
      <w:r>
        <w:rPr>
          <w:rFonts w:hint="eastAsia"/>
          <w:color w:val="000000"/>
          <w:sz w:val="24"/>
          <w:szCs w:val="24"/>
          <w:lang w:eastAsia="zh-CN"/>
        </w:rPr>
        <w:t>4.0.</w:t>
      </w:r>
      <w:r>
        <w:rPr>
          <w:rFonts w:hint="eastAsia"/>
          <w:color w:val="000000"/>
          <w:sz w:val="24"/>
          <w:szCs w:val="24"/>
          <w:lang w:val="en-US" w:eastAsia="zh-CN"/>
        </w:rPr>
        <w:t>5</w:t>
      </w:r>
      <w:r>
        <w:rPr>
          <w:rFonts w:hint="eastAsia"/>
          <w:color w:val="000000"/>
          <w:sz w:val="24"/>
          <w:szCs w:val="24"/>
        </w:rPr>
        <w:t>要求。</w:t>
      </w:r>
    </w:p>
    <w:p>
      <w:pPr>
        <w:jc w:val="center"/>
        <w:rPr>
          <w:rFonts w:hint="eastAsia"/>
          <w:sz w:val="21"/>
          <w:szCs w:val="21"/>
        </w:rPr>
      </w:pPr>
    </w:p>
    <w:p>
      <w:pPr>
        <w:jc w:val="center"/>
        <w:rPr>
          <w:rFonts w:hint="eastAsia"/>
          <w:sz w:val="21"/>
          <w:szCs w:val="21"/>
        </w:rPr>
      </w:pPr>
      <w:r>
        <w:rPr>
          <w:rFonts w:hint="eastAsia"/>
          <w:sz w:val="21"/>
          <w:szCs w:val="21"/>
        </w:rPr>
        <w:drawing>
          <wp:inline distT="0" distB="0" distL="114300" distR="114300">
            <wp:extent cx="3098800" cy="3109595"/>
            <wp:effectExtent l="0" t="0" r="10160" b="14605"/>
            <wp:docPr id="4" name="图片 50" descr="二次排水板大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0" descr="二次排水板大样"/>
                    <pic:cNvPicPr>
                      <a:picLocks noChangeAspect="1"/>
                    </pic:cNvPicPr>
                  </pic:nvPicPr>
                  <pic:blipFill>
                    <a:blip r:embed="rId9"/>
                    <a:stretch>
                      <a:fillRect/>
                    </a:stretch>
                  </pic:blipFill>
                  <pic:spPr>
                    <a:xfrm>
                      <a:off x="0" y="0"/>
                      <a:ext cx="3098800" cy="3109595"/>
                    </a:xfrm>
                    <a:prstGeom prst="rect">
                      <a:avLst/>
                    </a:prstGeom>
                    <a:noFill/>
                    <a:ln>
                      <a:noFill/>
                    </a:ln>
                  </pic:spPr>
                </pic:pic>
              </a:graphicData>
            </a:graphic>
          </wp:inline>
        </w:drawing>
      </w:r>
    </w:p>
    <w:p>
      <w:pPr>
        <w:jc w:val="center"/>
        <w:rPr>
          <w:rFonts w:hint="eastAsia" w:ascii="Times New Roman" w:hAnsi="Times New Roman" w:eastAsia="宋体" w:cs="Times New Roman"/>
          <w:b/>
          <w:bCs/>
          <w:sz w:val="21"/>
          <w:szCs w:val="21"/>
        </w:rPr>
      </w:pPr>
      <w:r>
        <w:rPr>
          <w:rFonts w:hint="eastAsia" w:ascii="Times New Roman" w:hAnsi="Times New Roman" w:eastAsia="宋体" w:cs="Times New Roman"/>
          <w:b/>
          <w:bCs/>
          <w:sz w:val="21"/>
          <w:szCs w:val="21"/>
        </w:rPr>
        <w:t>图</w:t>
      </w:r>
      <w:r>
        <w:rPr>
          <w:rFonts w:hint="eastAsia" w:ascii="Times New Roman" w:hAnsi="Times New Roman" w:eastAsia="宋体" w:cs="Times New Roman"/>
          <w:b/>
          <w:bCs/>
          <w:sz w:val="21"/>
          <w:szCs w:val="21"/>
          <w:lang w:eastAsia="zh-CN"/>
        </w:rPr>
        <w:t>4.0.</w:t>
      </w:r>
      <w:r>
        <w:rPr>
          <w:rFonts w:hint="eastAsia" w:ascii="Times New Roman" w:hAnsi="Times New Roman" w:eastAsia="宋体" w:cs="Times New Roman"/>
          <w:b/>
          <w:bCs/>
          <w:sz w:val="21"/>
          <w:szCs w:val="21"/>
          <w:lang w:val="en-US" w:eastAsia="zh-CN"/>
        </w:rPr>
        <w:t>5―1</w:t>
      </w:r>
      <w:r>
        <w:rPr>
          <w:rFonts w:hint="eastAsia" w:ascii="Times New Roman" w:hAnsi="Times New Roman" w:eastAsia="宋体" w:cs="Times New Roman"/>
          <w:b/>
          <w:bCs/>
          <w:sz w:val="21"/>
          <w:szCs w:val="21"/>
        </w:rPr>
        <w:t xml:space="preserve">  排水板</w:t>
      </w:r>
      <w:r>
        <w:rPr>
          <w:rFonts w:hint="eastAsia" w:ascii="Times New Roman" w:hAnsi="Times New Roman" w:eastAsia="宋体" w:cs="Times New Roman"/>
          <w:b/>
          <w:bCs/>
          <w:sz w:val="21"/>
          <w:szCs w:val="21"/>
          <w:lang w:val="en-US" w:eastAsia="zh-CN"/>
        </w:rPr>
        <w:t>平</w:t>
      </w:r>
      <w:r>
        <w:rPr>
          <w:rFonts w:hint="eastAsia" w:ascii="Times New Roman" w:hAnsi="Times New Roman" w:eastAsia="宋体" w:cs="Times New Roman"/>
          <w:b/>
          <w:bCs/>
          <w:sz w:val="21"/>
          <w:szCs w:val="21"/>
        </w:rPr>
        <w:t>面图</w:t>
      </w:r>
    </w:p>
    <w:p>
      <w:pPr>
        <w:jc w:val="center"/>
        <w:rPr>
          <w:rFonts w:hint="eastAsia" w:ascii="微软雅黑" w:hAnsi="微软雅黑" w:eastAsia="微软雅黑" w:cs="微软雅黑"/>
          <w:color w:val="000000"/>
          <w:sz w:val="24"/>
          <w:szCs w:val="24"/>
        </w:rPr>
      </w:pPr>
    </w:p>
    <w:p>
      <w:pPr>
        <w:jc w:val="center"/>
        <w:rPr>
          <w:rFonts w:hint="eastAsia"/>
          <w:color w:val="000000"/>
          <w:sz w:val="21"/>
          <w:szCs w:val="21"/>
        </w:rPr>
      </w:pPr>
      <w:r>
        <w:rPr>
          <w:rFonts w:hint="eastAsia" w:eastAsia="宋体"/>
          <w:color w:val="000000"/>
          <w:sz w:val="21"/>
          <w:szCs w:val="21"/>
          <w:lang w:eastAsia="zh-CN"/>
        </w:rPr>
        <w:drawing>
          <wp:inline distT="0" distB="0" distL="114300" distR="114300">
            <wp:extent cx="4757420" cy="1067435"/>
            <wp:effectExtent l="0" t="0" r="12700" b="14605"/>
            <wp:docPr id="5" name="图片 51" descr="二次排水板大样-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1" descr="二次排水板大样-Model"/>
                    <pic:cNvPicPr>
                      <a:picLocks noChangeAspect="1"/>
                    </pic:cNvPicPr>
                  </pic:nvPicPr>
                  <pic:blipFill>
                    <a:blip r:embed="rId10"/>
                    <a:stretch>
                      <a:fillRect/>
                    </a:stretch>
                  </pic:blipFill>
                  <pic:spPr>
                    <a:xfrm>
                      <a:off x="0" y="0"/>
                      <a:ext cx="4757420" cy="1067435"/>
                    </a:xfrm>
                    <a:prstGeom prst="rect">
                      <a:avLst/>
                    </a:prstGeom>
                    <a:noFill/>
                    <a:ln>
                      <a:noFill/>
                    </a:ln>
                  </pic:spPr>
                </pic:pic>
              </a:graphicData>
            </a:graphic>
          </wp:inline>
        </w:drawing>
      </w:r>
    </w:p>
    <w:p>
      <w:pPr>
        <w:jc w:val="center"/>
        <w:rPr>
          <w:rFonts w:hint="eastAsia" w:ascii="Times New Roman" w:hAnsi="Times New Roman" w:eastAsia="宋体" w:cs="Times New Roman"/>
          <w:b/>
          <w:bCs/>
          <w:sz w:val="21"/>
          <w:szCs w:val="21"/>
        </w:rPr>
      </w:pPr>
      <w:r>
        <w:rPr>
          <w:rFonts w:hint="eastAsia" w:ascii="Times New Roman" w:hAnsi="Times New Roman" w:eastAsia="宋体" w:cs="Times New Roman"/>
          <w:b/>
          <w:bCs/>
          <w:sz w:val="21"/>
          <w:szCs w:val="21"/>
        </w:rPr>
        <w:t>图</w:t>
      </w:r>
      <w:r>
        <w:rPr>
          <w:rFonts w:hint="eastAsia" w:ascii="Times New Roman" w:hAnsi="Times New Roman" w:eastAsia="宋体" w:cs="Times New Roman"/>
          <w:b/>
          <w:bCs/>
          <w:sz w:val="21"/>
          <w:szCs w:val="21"/>
          <w:lang w:eastAsia="zh-CN"/>
        </w:rPr>
        <w:t>4.0.</w:t>
      </w:r>
      <w:r>
        <w:rPr>
          <w:rFonts w:hint="eastAsia" w:ascii="Times New Roman" w:hAnsi="Times New Roman" w:eastAsia="宋体" w:cs="Times New Roman"/>
          <w:b/>
          <w:bCs/>
          <w:sz w:val="21"/>
          <w:szCs w:val="21"/>
          <w:lang w:val="en-US" w:eastAsia="zh-CN"/>
        </w:rPr>
        <w:t>5―2</w:t>
      </w:r>
      <w:r>
        <w:rPr>
          <w:rFonts w:hint="eastAsia" w:ascii="Times New Roman" w:hAnsi="Times New Roman" w:eastAsia="宋体" w:cs="Times New Roman"/>
          <w:b/>
          <w:bCs/>
          <w:sz w:val="21"/>
          <w:szCs w:val="21"/>
        </w:rPr>
        <w:t xml:space="preserve">  排水板</w:t>
      </w:r>
      <w:r>
        <w:rPr>
          <w:rFonts w:hint="eastAsia" w:ascii="Times New Roman" w:hAnsi="Times New Roman" w:eastAsia="宋体" w:cs="Times New Roman"/>
          <w:b/>
          <w:bCs/>
          <w:sz w:val="21"/>
          <w:szCs w:val="21"/>
          <w:lang w:val="en-US" w:eastAsia="zh-CN"/>
        </w:rPr>
        <w:t>剖</w:t>
      </w:r>
      <w:r>
        <w:rPr>
          <w:rFonts w:hint="eastAsia" w:ascii="Times New Roman" w:hAnsi="Times New Roman" w:eastAsia="宋体" w:cs="Times New Roman"/>
          <w:b/>
          <w:bCs/>
          <w:sz w:val="21"/>
          <w:szCs w:val="21"/>
        </w:rPr>
        <w:t>面图</w:t>
      </w:r>
    </w:p>
    <w:p>
      <w:pPr>
        <w:jc w:val="center"/>
        <w:rPr>
          <w:rFonts w:hint="eastAsia" w:ascii="Times New Roman" w:hAnsi="Times New Roman" w:eastAsia="宋体" w:cs="Times New Roman"/>
          <w:b/>
          <w:bCs/>
          <w:sz w:val="21"/>
          <w:szCs w:val="21"/>
        </w:rPr>
      </w:pPr>
      <w:r>
        <w:rPr>
          <w:rFonts w:hint="eastAsia" w:ascii="Times New Roman" w:hAnsi="Times New Roman" w:eastAsia="宋体" w:cs="Times New Roman"/>
          <w:b/>
          <w:bCs/>
          <w:sz w:val="21"/>
          <w:szCs w:val="21"/>
        </w:rPr>
        <w:t>表</w:t>
      </w:r>
      <w:r>
        <w:rPr>
          <w:rFonts w:hint="eastAsia" w:ascii="Times New Roman" w:hAnsi="Times New Roman" w:eastAsia="宋体" w:cs="Times New Roman"/>
          <w:b/>
          <w:bCs/>
          <w:sz w:val="21"/>
          <w:szCs w:val="21"/>
          <w:lang w:eastAsia="zh-CN"/>
        </w:rPr>
        <w:t>4.0.</w:t>
      </w:r>
      <w:r>
        <w:rPr>
          <w:rFonts w:hint="eastAsia" w:ascii="Times New Roman" w:hAnsi="Times New Roman" w:eastAsia="宋体" w:cs="Times New Roman"/>
          <w:b/>
          <w:bCs/>
          <w:sz w:val="21"/>
          <w:szCs w:val="21"/>
          <w:lang w:val="en-US" w:eastAsia="zh-CN"/>
        </w:rPr>
        <w:t>5</w:t>
      </w:r>
      <w:r>
        <w:rPr>
          <w:rFonts w:hint="eastAsia" w:ascii="Times New Roman" w:hAnsi="Times New Roman" w:eastAsia="宋体" w:cs="Times New Roman"/>
          <w:b/>
          <w:bCs/>
          <w:sz w:val="21"/>
          <w:szCs w:val="21"/>
        </w:rPr>
        <w:t xml:space="preserve">   </w:t>
      </w:r>
      <w:r>
        <w:rPr>
          <w:rFonts w:hint="eastAsia" w:ascii="Times New Roman" w:hAnsi="Times New Roman" w:eastAsia="宋体" w:cs="Times New Roman"/>
          <w:b/>
          <w:bCs/>
          <w:sz w:val="21"/>
          <w:szCs w:val="21"/>
          <w:lang w:val="en-US" w:eastAsia="zh-CN"/>
        </w:rPr>
        <w:t>排水板</w:t>
      </w:r>
      <w:r>
        <w:rPr>
          <w:rFonts w:hint="eastAsia" w:ascii="Times New Roman" w:hAnsi="Times New Roman" w:eastAsia="宋体" w:cs="Times New Roman"/>
          <w:b/>
          <w:bCs/>
          <w:sz w:val="21"/>
          <w:szCs w:val="21"/>
        </w:rPr>
        <w:t>材料性能指标</w:t>
      </w:r>
    </w:p>
    <w:tbl>
      <w:tblPr>
        <w:tblStyle w:val="21"/>
        <w:tblW w:w="0" w:type="auto"/>
        <w:jc w:val="center"/>
        <w:tblLayout w:type="fixed"/>
        <w:tblCellMar>
          <w:top w:w="0" w:type="dxa"/>
          <w:left w:w="108" w:type="dxa"/>
          <w:bottom w:w="0" w:type="dxa"/>
          <w:right w:w="108" w:type="dxa"/>
        </w:tblCellMar>
      </w:tblPr>
      <w:tblGrid>
        <w:gridCol w:w="772"/>
        <w:gridCol w:w="2310"/>
        <w:gridCol w:w="2473"/>
        <w:gridCol w:w="2743"/>
      </w:tblGrid>
      <w:tr>
        <w:tblPrEx>
          <w:tblCellMar>
            <w:top w:w="0" w:type="dxa"/>
            <w:left w:w="108" w:type="dxa"/>
            <w:bottom w:w="0" w:type="dxa"/>
            <w:right w:w="108" w:type="dxa"/>
          </w:tblCellMar>
        </w:tblPrEx>
        <w:trPr>
          <w:trHeight w:val="655" w:hRule="atLeast"/>
          <w:jc w:val="center"/>
        </w:trPr>
        <w:tc>
          <w:tcPr>
            <w:tcW w:w="77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000000"/>
                <w:sz w:val="18"/>
                <w:szCs w:val="18"/>
                <w:lang w:val="en-US" w:eastAsia="zh-CN"/>
              </w:rPr>
            </w:pPr>
            <w:r>
              <w:rPr>
                <w:rFonts w:hint="eastAsia" w:ascii="宋体" w:hAnsi="宋体" w:cs="宋体"/>
                <w:color w:val="000000"/>
                <w:sz w:val="18"/>
                <w:szCs w:val="18"/>
                <w:lang w:val="en-US" w:eastAsia="zh-CN"/>
              </w:rPr>
              <w:t>序号</w:t>
            </w:r>
          </w:p>
        </w:tc>
        <w:tc>
          <w:tcPr>
            <w:tcW w:w="4783" w:type="dxa"/>
            <w:gridSpan w:val="2"/>
            <w:tcBorders>
              <w:top w:val="single" w:color="auto" w:sz="4" w:space="0"/>
              <w:left w:val="nil"/>
              <w:bottom w:val="single" w:color="auto" w:sz="4" w:space="0"/>
              <w:right w:val="single" w:color="auto" w:sz="4" w:space="0"/>
            </w:tcBorders>
            <w:noWrap w:val="0"/>
            <w:vAlign w:val="center"/>
          </w:tcPr>
          <w:p>
            <w:pPr>
              <w:jc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检测项目</w:t>
            </w:r>
          </w:p>
        </w:tc>
        <w:tc>
          <w:tcPr>
            <w:tcW w:w="2743"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eastAsia="宋体" w:cs="宋体"/>
                <w:color w:val="000000"/>
                <w:sz w:val="18"/>
                <w:szCs w:val="18"/>
                <w:lang w:val="en-US" w:eastAsia="zh-CN"/>
              </w:rPr>
            </w:pPr>
            <w:r>
              <w:rPr>
                <w:rFonts w:hint="eastAsia" w:ascii="宋体" w:hAnsi="宋体" w:cs="宋体"/>
                <w:color w:val="000000"/>
                <w:sz w:val="18"/>
                <w:szCs w:val="18"/>
                <w:lang w:val="en-US" w:eastAsia="zh-CN"/>
              </w:rPr>
              <w:t>要求</w:t>
            </w:r>
          </w:p>
        </w:tc>
      </w:tr>
      <w:tr>
        <w:tblPrEx>
          <w:tblCellMar>
            <w:top w:w="0" w:type="dxa"/>
            <w:left w:w="108" w:type="dxa"/>
            <w:bottom w:w="0" w:type="dxa"/>
            <w:right w:w="108" w:type="dxa"/>
          </w:tblCellMar>
        </w:tblPrEx>
        <w:trPr>
          <w:trHeight w:val="338" w:hRule="atLeast"/>
          <w:jc w:val="center"/>
        </w:trPr>
        <w:tc>
          <w:tcPr>
            <w:tcW w:w="772" w:type="dxa"/>
            <w:vMerge w:val="restart"/>
            <w:tcBorders>
              <w:top w:val="nil"/>
              <w:left w:val="single" w:color="auto" w:sz="4" w:space="0"/>
              <w:right w:val="single" w:color="auto" w:sz="4" w:space="0"/>
            </w:tcBorders>
            <w:noWrap w:val="0"/>
            <w:vAlign w:val="center"/>
          </w:tcPr>
          <w:p>
            <w:pPr>
              <w:jc w:val="center"/>
              <w:rPr>
                <w:rFonts w:hint="eastAsia" w:ascii="宋体" w:hAnsi="宋体" w:eastAsia="宋体" w:cs="宋体"/>
                <w:color w:val="000000"/>
                <w:sz w:val="18"/>
                <w:szCs w:val="18"/>
                <w:lang w:val="en-US" w:eastAsia="zh-CN"/>
              </w:rPr>
            </w:pPr>
            <w:r>
              <w:rPr>
                <w:rFonts w:hint="eastAsia" w:ascii="宋体" w:hAnsi="宋体" w:cs="宋体"/>
                <w:color w:val="000000"/>
                <w:sz w:val="18"/>
                <w:szCs w:val="18"/>
                <w:lang w:val="en-US" w:eastAsia="zh-CN"/>
              </w:rPr>
              <w:t>1</w:t>
            </w:r>
          </w:p>
        </w:tc>
        <w:tc>
          <w:tcPr>
            <w:tcW w:w="2310" w:type="dxa"/>
            <w:vMerge w:val="restart"/>
            <w:tcBorders>
              <w:top w:val="nil"/>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 w:val="18"/>
                <w:szCs w:val="18"/>
                <w:lang w:val="en-US" w:eastAsia="zh-CN"/>
              </w:rPr>
            </w:pPr>
            <w:r>
              <w:rPr>
                <w:rFonts w:hint="eastAsia" w:ascii="宋体" w:hAnsi="宋体" w:cs="宋体"/>
                <w:color w:val="000000"/>
                <w:sz w:val="18"/>
                <w:szCs w:val="18"/>
                <w:lang w:val="en-US" w:eastAsia="zh-CN"/>
              </w:rPr>
              <w:t>规格尺寸</w:t>
            </w:r>
          </w:p>
          <w:p>
            <w:pPr>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mm</w:t>
            </w:r>
          </w:p>
        </w:tc>
        <w:tc>
          <w:tcPr>
            <w:tcW w:w="247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000000"/>
                <w:sz w:val="18"/>
                <w:szCs w:val="18"/>
                <w:lang w:val="en-US" w:eastAsia="zh-CN"/>
              </w:rPr>
            </w:pPr>
            <w:r>
              <w:rPr>
                <w:rFonts w:hint="eastAsia" w:ascii="宋体" w:hAnsi="宋体" w:cs="宋体"/>
                <w:color w:val="000000"/>
                <w:sz w:val="18"/>
                <w:szCs w:val="18"/>
                <w:lang w:val="en-US" w:eastAsia="zh-CN"/>
              </w:rPr>
              <w:t>长度</w:t>
            </w:r>
          </w:p>
        </w:tc>
        <w:tc>
          <w:tcPr>
            <w:tcW w:w="2743" w:type="dxa"/>
            <w:tcBorders>
              <w:top w:val="nil"/>
              <w:left w:val="nil"/>
              <w:bottom w:val="single" w:color="auto" w:sz="4" w:space="0"/>
              <w:right w:val="single" w:color="auto" w:sz="4" w:space="0"/>
            </w:tcBorders>
            <w:noWrap w:val="0"/>
            <w:vAlign w:val="center"/>
          </w:tcPr>
          <w:p>
            <w:pPr>
              <w:jc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499±2%</w:t>
            </w:r>
          </w:p>
        </w:tc>
      </w:tr>
      <w:tr>
        <w:tblPrEx>
          <w:tblCellMar>
            <w:top w:w="0" w:type="dxa"/>
            <w:left w:w="108" w:type="dxa"/>
            <w:bottom w:w="0" w:type="dxa"/>
            <w:right w:w="108" w:type="dxa"/>
          </w:tblCellMar>
        </w:tblPrEx>
        <w:trPr>
          <w:trHeight w:val="338" w:hRule="atLeast"/>
          <w:jc w:val="center"/>
        </w:trPr>
        <w:tc>
          <w:tcPr>
            <w:tcW w:w="772" w:type="dxa"/>
            <w:vMerge w:val="continue"/>
            <w:tcBorders>
              <w:left w:val="single" w:color="auto" w:sz="4" w:space="0"/>
              <w:right w:val="single" w:color="auto" w:sz="4" w:space="0"/>
            </w:tcBorders>
            <w:noWrap w:val="0"/>
            <w:vAlign w:val="center"/>
          </w:tcPr>
          <w:p>
            <w:pPr>
              <w:jc w:val="center"/>
              <w:rPr>
                <w:rFonts w:hint="eastAsia" w:ascii="宋体" w:hAnsi="宋体" w:cs="宋体"/>
                <w:color w:val="000000"/>
                <w:sz w:val="18"/>
                <w:szCs w:val="18"/>
              </w:rPr>
            </w:pPr>
          </w:p>
        </w:tc>
        <w:tc>
          <w:tcPr>
            <w:tcW w:w="2310" w:type="dxa"/>
            <w:vMerge w:val="continue"/>
            <w:tcBorders>
              <w:top w:val="nil"/>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 w:val="18"/>
                <w:szCs w:val="18"/>
              </w:rPr>
            </w:pPr>
          </w:p>
        </w:tc>
        <w:tc>
          <w:tcPr>
            <w:tcW w:w="247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000000"/>
                <w:sz w:val="18"/>
                <w:szCs w:val="18"/>
                <w:lang w:val="en-US" w:eastAsia="zh-CN"/>
              </w:rPr>
            </w:pPr>
            <w:r>
              <w:rPr>
                <w:rFonts w:hint="eastAsia" w:ascii="宋体" w:hAnsi="宋体" w:cs="宋体"/>
                <w:color w:val="000000"/>
                <w:sz w:val="18"/>
                <w:szCs w:val="18"/>
                <w:lang w:val="en-US" w:eastAsia="zh-CN"/>
              </w:rPr>
              <w:t>宽度</w:t>
            </w:r>
          </w:p>
        </w:tc>
        <w:tc>
          <w:tcPr>
            <w:tcW w:w="2743" w:type="dxa"/>
            <w:tcBorders>
              <w:top w:val="nil"/>
              <w:left w:val="nil"/>
              <w:bottom w:val="single" w:color="auto" w:sz="4" w:space="0"/>
              <w:right w:val="single" w:color="auto" w:sz="4" w:space="0"/>
            </w:tcBorders>
            <w:noWrap w:val="0"/>
            <w:vAlign w:val="center"/>
          </w:tcPr>
          <w:p>
            <w:pPr>
              <w:jc w:val="center"/>
              <w:rPr>
                <w:rFonts w:hint="eastAsia" w:ascii="宋体" w:hAnsi="宋体" w:cs="宋体"/>
                <w:color w:val="000000"/>
                <w:sz w:val="18"/>
                <w:szCs w:val="18"/>
              </w:rPr>
            </w:pPr>
            <w:r>
              <w:rPr>
                <w:rFonts w:hint="eastAsia" w:ascii="宋体" w:hAnsi="宋体" w:cs="宋体"/>
                <w:color w:val="000000"/>
                <w:sz w:val="18"/>
                <w:szCs w:val="18"/>
                <w:lang w:val="en-US" w:eastAsia="zh-CN"/>
              </w:rPr>
              <w:t>499±2%</w:t>
            </w:r>
          </w:p>
        </w:tc>
      </w:tr>
      <w:tr>
        <w:tblPrEx>
          <w:tblCellMar>
            <w:top w:w="0" w:type="dxa"/>
            <w:left w:w="108" w:type="dxa"/>
            <w:bottom w:w="0" w:type="dxa"/>
            <w:right w:w="108" w:type="dxa"/>
          </w:tblCellMar>
        </w:tblPrEx>
        <w:trPr>
          <w:trHeight w:val="338" w:hRule="atLeast"/>
          <w:jc w:val="center"/>
        </w:trPr>
        <w:tc>
          <w:tcPr>
            <w:tcW w:w="772" w:type="dxa"/>
            <w:vMerge w:val="continue"/>
            <w:tcBorders>
              <w:left w:val="single" w:color="auto" w:sz="4" w:space="0"/>
              <w:right w:val="single" w:color="auto" w:sz="4" w:space="0"/>
            </w:tcBorders>
            <w:noWrap w:val="0"/>
            <w:vAlign w:val="center"/>
          </w:tcPr>
          <w:p>
            <w:pPr>
              <w:jc w:val="center"/>
              <w:rPr>
                <w:rFonts w:hint="eastAsia" w:ascii="宋体" w:hAnsi="宋体" w:cs="宋体"/>
                <w:color w:val="000000"/>
                <w:sz w:val="18"/>
                <w:szCs w:val="18"/>
              </w:rPr>
            </w:pPr>
          </w:p>
        </w:tc>
        <w:tc>
          <w:tcPr>
            <w:tcW w:w="2310" w:type="dxa"/>
            <w:vMerge w:val="continue"/>
            <w:tcBorders>
              <w:top w:val="nil"/>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 w:val="18"/>
                <w:szCs w:val="18"/>
              </w:rPr>
            </w:pPr>
          </w:p>
        </w:tc>
        <w:tc>
          <w:tcPr>
            <w:tcW w:w="247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000000"/>
                <w:sz w:val="18"/>
                <w:szCs w:val="18"/>
                <w:lang w:val="en-US" w:eastAsia="zh-CN"/>
              </w:rPr>
            </w:pPr>
            <w:r>
              <w:rPr>
                <w:rFonts w:hint="eastAsia" w:ascii="宋体" w:hAnsi="宋体" w:cs="宋体"/>
                <w:color w:val="000000"/>
                <w:sz w:val="18"/>
                <w:szCs w:val="18"/>
                <w:lang w:val="en-US" w:eastAsia="zh-CN"/>
              </w:rPr>
              <w:t>高度</w:t>
            </w:r>
          </w:p>
        </w:tc>
        <w:tc>
          <w:tcPr>
            <w:tcW w:w="274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44.0±1.0</w:t>
            </w:r>
          </w:p>
        </w:tc>
      </w:tr>
      <w:tr>
        <w:tblPrEx>
          <w:tblCellMar>
            <w:top w:w="0" w:type="dxa"/>
            <w:left w:w="108" w:type="dxa"/>
            <w:bottom w:w="0" w:type="dxa"/>
            <w:right w:w="108" w:type="dxa"/>
          </w:tblCellMar>
        </w:tblPrEx>
        <w:trPr>
          <w:trHeight w:val="338" w:hRule="atLeast"/>
          <w:jc w:val="center"/>
        </w:trPr>
        <w:tc>
          <w:tcPr>
            <w:tcW w:w="772" w:type="dxa"/>
            <w:vMerge w:val="continue"/>
            <w:tcBorders>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 w:val="18"/>
                <w:szCs w:val="18"/>
              </w:rPr>
            </w:pPr>
          </w:p>
        </w:tc>
        <w:tc>
          <w:tcPr>
            <w:tcW w:w="2310" w:type="dxa"/>
            <w:vMerge w:val="continue"/>
            <w:tcBorders>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 w:val="18"/>
                <w:szCs w:val="18"/>
              </w:rPr>
            </w:pPr>
          </w:p>
        </w:tc>
        <w:tc>
          <w:tcPr>
            <w:tcW w:w="247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000000"/>
                <w:sz w:val="18"/>
                <w:szCs w:val="18"/>
                <w:lang w:val="en-US" w:eastAsia="zh-CN"/>
              </w:rPr>
            </w:pPr>
            <w:r>
              <w:rPr>
                <w:rFonts w:hint="eastAsia" w:ascii="宋体" w:hAnsi="宋体" w:cs="宋体"/>
                <w:color w:val="000000"/>
                <w:sz w:val="18"/>
                <w:szCs w:val="18"/>
                <w:lang w:val="en-US" w:eastAsia="zh-CN"/>
              </w:rPr>
              <w:t>厚度</w:t>
            </w:r>
          </w:p>
        </w:tc>
        <w:tc>
          <w:tcPr>
            <w:tcW w:w="274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1.3±0.1</w:t>
            </w:r>
          </w:p>
        </w:tc>
      </w:tr>
      <w:tr>
        <w:tblPrEx>
          <w:tblCellMar>
            <w:top w:w="0" w:type="dxa"/>
            <w:left w:w="108" w:type="dxa"/>
            <w:bottom w:w="0" w:type="dxa"/>
            <w:right w:w="108" w:type="dxa"/>
          </w:tblCellMar>
        </w:tblPrEx>
        <w:trPr>
          <w:trHeight w:val="338" w:hRule="atLeast"/>
          <w:jc w:val="center"/>
        </w:trPr>
        <w:tc>
          <w:tcPr>
            <w:tcW w:w="772" w:type="dxa"/>
            <w:tcBorders>
              <w:top w:val="nil"/>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000000"/>
                <w:sz w:val="18"/>
                <w:szCs w:val="18"/>
                <w:lang w:val="en-US" w:eastAsia="zh-CN"/>
              </w:rPr>
            </w:pPr>
            <w:r>
              <w:rPr>
                <w:rFonts w:hint="eastAsia" w:ascii="宋体" w:hAnsi="宋体" w:cs="宋体"/>
                <w:color w:val="000000"/>
                <w:sz w:val="18"/>
                <w:szCs w:val="18"/>
                <w:lang w:val="en-US" w:eastAsia="zh-CN"/>
              </w:rPr>
              <w:t>2</w:t>
            </w:r>
          </w:p>
        </w:tc>
        <w:tc>
          <w:tcPr>
            <w:tcW w:w="4783" w:type="dxa"/>
            <w:gridSpan w:val="2"/>
            <w:tcBorders>
              <w:top w:val="single" w:color="auto" w:sz="4" w:space="0"/>
              <w:left w:val="nil"/>
              <w:bottom w:val="single" w:color="auto" w:sz="4" w:space="0"/>
              <w:right w:val="single" w:color="auto" w:sz="4" w:space="0"/>
            </w:tcBorders>
            <w:noWrap w:val="0"/>
            <w:vAlign w:val="center"/>
          </w:tcPr>
          <w:p>
            <w:pPr>
              <w:jc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平方米质量       g/㎡</w:t>
            </w:r>
          </w:p>
        </w:tc>
        <w:tc>
          <w:tcPr>
            <w:tcW w:w="2743" w:type="dxa"/>
            <w:tcBorders>
              <w:top w:val="nil"/>
              <w:left w:val="nil"/>
              <w:bottom w:val="single" w:color="auto" w:sz="4" w:space="0"/>
              <w:right w:val="single" w:color="auto" w:sz="4" w:space="0"/>
            </w:tcBorders>
            <w:noWrap w:val="0"/>
            <w:vAlign w:val="center"/>
          </w:tcPr>
          <w:p>
            <w:pPr>
              <w:jc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≥1500</w:t>
            </w:r>
          </w:p>
        </w:tc>
      </w:tr>
      <w:tr>
        <w:tblPrEx>
          <w:tblCellMar>
            <w:top w:w="0" w:type="dxa"/>
            <w:left w:w="108" w:type="dxa"/>
            <w:bottom w:w="0" w:type="dxa"/>
            <w:right w:w="108" w:type="dxa"/>
          </w:tblCellMar>
        </w:tblPrEx>
        <w:trPr>
          <w:trHeight w:val="338" w:hRule="atLeast"/>
          <w:jc w:val="center"/>
        </w:trPr>
        <w:tc>
          <w:tcPr>
            <w:tcW w:w="772" w:type="dxa"/>
            <w:vMerge w:val="restart"/>
            <w:tcBorders>
              <w:top w:val="nil"/>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000000"/>
                <w:sz w:val="18"/>
                <w:szCs w:val="18"/>
                <w:lang w:val="en-US" w:eastAsia="zh-CN"/>
              </w:rPr>
            </w:pPr>
            <w:r>
              <w:rPr>
                <w:rFonts w:hint="eastAsia" w:ascii="宋体" w:hAnsi="宋体" w:cs="宋体"/>
                <w:color w:val="000000"/>
                <w:sz w:val="18"/>
                <w:szCs w:val="18"/>
                <w:lang w:val="en-US" w:eastAsia="zh-CN"/>
              </w:rPr>
              <w:t>3</w:t>
            </w:r>
          </w:p>
        </w:tc>
        <w:tc>
          <w:tcPr>
            <w:tcW w:w="2310"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 w:val="18"/>
                <w:szCs w:val="18"/>
                <w:lang w:val="en-US" w:eastAsia="zh-CN"/>
              </w:rPr>
            </w:pPr>
            <w:r>
              <w:rPr>
                <w:rFonts w:hint="eastAsia" w:ascii="宋体" w:hAnsi="宋体" w:cs="宋体"/>
                <w:color w:val="000000"/>
                <w:sz w:val="18"/>
                <w:szCs w:val="18"/>
                <w:lang w:val="en-US" w:eastAsia="zh-CN"/>
              </w:rPr>
              <w:t>拉断力</w:t>
            </w:r>
          </w:p>
          <w:p>
            <w:pPr>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N/100mm</w:t>
            </w:r>
          </w:p>
        </w:tc>
        <w:tc>
          <w:tcPr>
            <w:tcW w:w="2473" w:type="dxa"/>
            <w:tcBorders>
              <w:top w:val="nil"/>
              <w:left w:val="nil"/>
              <w:bottom w:val="single" w:color="auto" w:sz="4" w:space="0"/>
              <w:right w:val="single" w:color="auto" w:sz="4" w:space="0"/>
            </w:tcBorders>
            <w:noWrap w:val="0"/>
            <w:vAlign w:val="center"/>
          </w:tcPr>
          <w:p>
            <w:pPr>
              <w:jc w:val="center"/>
              <w:rPr>
                <w:rFonts w:hint="eastAsia" w:ascii="宋体" w:hAnsi="宋体" w:eastAsia="宋体" w:cs="宋体"/>
                <w:color w:val="000000"/>
                <w:sz w:val="18"/>
                <w:szCs w:val="18"/>
                <w:lang w:val="en-US" w:eastAsia="zh-CN"/>
              </w:rPr>
            </w:pPr>
            <w:r>
              <w:rPr>
                <w:rFonts w:hint="eastAsia" w:ascii="宋体" w:hAnsi="宋体" w:cs="宋体"/>
                <w:color w:val="000000"/>
                <w:sz w:val="18"/>
                <w:szCs w:val="18"/>
                <w:lang w:val="en-US" w:eastAsia="zh-CN"/>
              </w:rPr>
              <w:t>纵向</w:t>
            </w:r>
          </w:p>
        </w:tc>
        <w:tc>
          <w:tcPr>
            <w:tcW w:w="2743" w:type="dxa"/>
            <w:vMerge w:val="restart"/>
            <w:tcBorders>
              <w:top w:val="nil"/>
              <w:left w:val="single" w:color="auto" w:sz="4" w:space="0"/>
              <w:bottom w:val="single" w:color="auto" w:sz="4" w:space="0"/>
              <w:right w:val="single" w:color="auto" w:sz="4" w:space="0"/>
            </w:tcBorders>
            <w:noWrap w:val="0"/>
            <w:vAlign w:val="center"/>
          </w:tcPr>
          <w:p>
            <w:pPr>
              <w:jc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≥500</w:t>
            </w:r>
          </w:p>
        </w:tc>
      </w:tr>
      <w:tr>
        <w:tblPrEx>
          <w:tblCellMar>
            <w:top w:w="0" w:type="dxa"/>
            <w:left w:w="108" w:type="dxa"/>
            <w:bottom w:w="0" w:type="dxa"/>
            <w:right w:w="108" w:type="dxa"/>
          </w:tblCellMar>
        </w:tblPrEx>
        <w:trPr>
          <w:trHeight w:val="338" w:hRule="atLeast"/>
          <w:jc w:val="center"/>
        </w:trPr>
        <w:tc>
          <w:tcPr>
            <w:tcW w:w="772" w:type="dxa"/>
            <w:vMerge w:val="continue"/>
            <w:tcBorders>
              <w:top w:val="nil"/>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 w:val="18"/>
                <w:szCs w:val="18"/>
              </w:rPr>
            </w:pPr>
          </w:p>
        </w:tc>
        <w:tc>
          <w:tcPr>
            <w:tcW w:w="2310"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 w:val="18"/>
                <w:szCs w:val="18"/>
              </w:rPr>
            </w:pPr>
          </w:p>
        </w:tc>
        <w:tc>
          <w:tcPr>
            <w:tcW w:w="2473" w:type="dxa"/>
            <w:tcBorders>
              <w:top w:val="nil"/>
              <w:left w:val="nil"/>
              <w:bottom w:val="single" w:color="auto" w:sz="4" w:space="0"/>
              <w:right w:val="single" w:color="auto" w:sz="4" w:space="0"/>
            </w:tcBorders>
            <w:noWrap w:val="0"/>
            <w:vAlign w:val="center"/>
          </w:tcPr>
          <w:p>
            <w:pPr>
              <w:jc w:val="center"/>
              <w:rPr>
                <w:rFonts w:hint="eastAsia" w:ascii="宋体" w:hAnsi="宋体" w:eastAsia="宋体" w:cs="宋体"/>
                <w:color w:val="000000"/>
                <w:sz w:val="18"/>
                <w:szCs w:val="18"/>
                <w:lang w:val="en-US" w:eastAsia="zh-CN"/>
              </w:rPr>
            </w:pPr>
            <w:r>
              <w:rPr>
                <w:rFonts w:hint="eastAsia" w:ascii="宋体" w:hAnsi="宋体" w:cs="宋体"/>
                <w:color w:val="000000"/>
                <w:sz w:val="18"/>
                <w:szCs w:val="18"/>
                <w:lang w:val="en-US" w:eastAsia="zh-CN"/>
              </w:rPr>
              <w:t>横向</w:t>
            </w:r>
          </w:p>
        </w:tc>
        <w:tc>
          <w:tcPr>
            <w:tcW w:w="2743" w:type="dxa"/>
            <w:vMerge w:val="continue"/>
            <w:tcBorders>
              <w:top w:val="nil"/>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 w:val="18"/>
                <w:szCs w:val="18"/>
              </w:rPr>
            </w:pPr>
          </w:p>
        </w:tc>
      </w:tr>
      <w:tr>
        <w:tblPrEx>
          <w:tblCellMar>
            <w:top w:w="0" w:type="dxa"/>
            <w:left w:w="108" w:type="dxa"/>
            <w:bottom w:w="0" w:type="dxa"/>
            <w:right w:w="108" w:type="dxa"/>
          </w:tblCellMar>
        </w:tblPrEx>
        <w:trPr>
          <w:trHeight w:val="338" w:hRule="atLeast"/>
          <w:jc w:val="center"/>
        </w:trPr>
        <w:tc>
          <w:tcPr>
            <w:tcW w:w="772" w:type="dxa"/>
            <w:vMerge w:val="restart"/>
            <w:tcBorders>
              <w:top w:val="nil"/>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000000"/>
                <w:sz w:val="18"/>
                <w:szCs w:val="18"/>
                <w:lang w:val="en-US" w:eastAsia="zh-CN"/>
              </w:rPr>
            </w:pPr>
            <w:r>
              <w:rPr>
                <w:rFonts w:hint="eastAsia" w:ascii="宋体" w:hAnsi="宋体" w:cs="宋体"/>
                <w:color w:val="000000"/>
                <w:sz w:val="18"/>
                <w:szCs w:val="18"/>
                <w:lang w:val="en-US" w:eastAsia="zh-CN"/>
              </w:rPr>
              <w:t>4</w:t>
            </w:r>
          </w:p>
        </w:tc>
        <w:tc>
          <w:tcPr>
            <w:tcW w:w="2310"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 w:val="18"/>
                <w:szCs w:val="18"/>
                <w:lang w:val="en-US" w:eastAsia="zh-CN"/>
              </w:rPr>
            </w:pPr>
            <w:r>
              <w:rPr>
                <w:rFonts w:hint="eastAsia" w:ascii="宋体" w:hAnsi="宋体" w:cs="宋体"/>
                <w:color w:val="000000"/>
                <w:sz w:val="18"/>
                <w:szCs w:val="18"/>
                <w:lang w:val="en-US" w:eastAsia="zh-CN"/>
              </w:rPr>
              <w:t>断裂伸长率</w:t>
            </w:r>
          </w:p>
          <w:p>
            <w:pPr>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w:t>
            </w:r>
          </w:p>
        </w:tc>
        <w:tc>
          <w:tcPr>
            <w:tcW w:w="2473" w:type="dxa"/>
            <w:tcBorders>
              <w:top w:val="nil"/>
              <w:left w:val="nil"/>
              <w:bottom w:val="single" w:color="auto" w:sz="4" w:space="0"/>
              <w:right w:val="single" w:color="auto" w:sz="4" w:space="0"/>
            </w:tcBorders>
            <w:noWrap w:val="0"/>
            <w:vAlign w:val="center"/>
          </w:tcPr>
          <w:p>
            <w:pPr>
              <w:jc w:val="center"/>
              <w:rPr>
                <w:rFonts w:hint="eastAsia"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纵向</w:t>
            </w:r>
          </w:p>
        </w:tc>
        <w:tc>
          <w:tcPr>
            <w:tcW w:w="2743" w:type="dxa"/>
            <w:vMerge w:val="restart"/>
            <w:tcBorders>
              <w:top w:val="nil"/>
              <w:left w:val="single" w:color="auto" w:sz="4" w:space="0"/>
              <w:bottom w:val="single" w:color="auto" w:sz="4" w:space="0"/>
              <w:right w:val="single" w:color="auto" w:sz="4" w:space="0"/>
            </w:tcBorders>
            <w:noWrap w:val="0"/>
            <w:vAlign w:val="center"/>
          </w:tcPr>
          <w:p>
            <w:pPr>
              <w:jc w:val="center"/>
              <w:rPr>
                <w:rFonts w:hint="default" w:ascii="宋体" w:hAnsi="宋体" w:cs="宋体"/>
                <w:color w:val="000000"/>
                <w:sz w:val="18"/>
                <w:szCs w:val="18"/>
                <w:lang w:val="en-US"/>
              </w:rPr>
            </w:pPr>
            <w:r>
              <w:rPr>
                <w:rFonts w:hint="eastAsia" w:ascii="宋体" w:hAnsi="宋体" w:cs="宋体"/>
                <w:color w:val="000000"/>
                <w:sz w:val="18"/>
                <w:szCs w:val="18"/>
                <w:lang w:val="en-US" w:eastAsia="zh-CN"/>
              </w:rPr>
              <w:t>≥8</w:t>
            </w:r>
          </w:p>
        </w:tc>
      </w:tr>
      <w:tr>
        <w:tblPrEx>
          <w:tblCellMar>
            <w:top w:w="0" w:type="dxa"/>
            <w:left w:w="108" w:type="dxa"/>
            <w:bottom w:w="0" w:type="dxa"/>
            <w:right w:w="108" w:type="dxa"/>
          </w:tblCellMar>
        </w:tblPrEx>
        <w:trPr>
          <w:trHeight w:val="338" w:hRule="atLeast"/>
          <w:jc w:val="center"/>
        </w:trPr>
        <w:tc>
          <w:tcPr>
            <w:tcW w:w="772" w:type="dxa"/>
            <w:vMerge w:val="continue"/>
            <w:tcBorders>
              <w:top w:val="nil"/>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 w:val="18"/>
                <w:szCs w:val="18"/>
              </w:rPr>
            </w:pPr>
          </w:p>
        </w:tc>
        <w:tc>
          <w:tcPr>
            <w:tcW w:w="2310"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 w:val="18"/>
                <w:szCs w:val="18"/>
              </w:rPr>
            </w:pPr>
          </w:p>
        </w:tc>
        <w:tc>
          <w:tcPr>
            <w:tcW w:w="2473" w:type="dxa"/>
            <w:tcBorders>
              <w:top w:val="nil"/>
              <w:left w:val="nil"/>
              <w:bottom w:val="single" w:color="auto" w:sz="4" w:space="0"/>
              <w:right w:val="single" w:color="auto" w:sz="4" w:space="0"/>
            </w:tcBorders>
            <w:noWrap w:val="0"/>
            <w:vAlign w:val="center"/>
          </w:tcPr>
          <w:p>
            <w:pPr>
              <w:jc w:val="center"/>
              <w:rPr>
                <w:rFonts w:hint="eastAsia"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横向</w:t>
            </w:r>
          </w:p>
        </w:tc>
        <w:tc>
          <w:tcPr>
            <w:tcW w:w="2743" w:type="dxa"/>
            <w:vMerge w:val="continue"/>
            <w:tcBorders>
              <w:top w:val="nil"/>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 w:val="18"/>
                <w:szCs w:val="18"/>
              </w:rPr>
            </w:pPr>
          </w:p>
        </w:tc>
      </w:tr>
      <w:tr>
        <w:tblPrEx>
          <w:tblCellMar>
            <w:top w:w="0" w:type="dxa"/>
            <w:left w:w="108" w:type="dxa"/>
            <w:bottom w:w="0" w:type="dxa"/>
            <w:right w:w="108" w:type="dxa"/>
          </w:tblCellMar>
        </w:tblPrEx>
        <w:trPr>
          <w:trHeight w:val="338" w:hRule="atLeast"/>
          <w:jc w:val="center"/>
        </w:trPr>
        <w:tc>
          <w:tcPr>
            <w:tcW w:w="772" w:type="dxa"/>
            <w:tcBorders>
              <w:top w:val="nil"/>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000000"/>
                <w:sz w:val="18"/>
                <w:szCs w:val="18"/>
                <w:lang w:val="en-US" w:eastAsia="zh-CN"/>
              </w:rPr>
            </w:pPr>
            <w:r>
              <w:rPr>
                <w:rFonts w:hint="eastAsia" w:ascii="宋体" w:hAnsi="宋体" w:cs="宋体"/>
                <w:color w:val="000000"/>
                <w:sz w:val="18"/>
                <w:szCs w:val="18"/>
                <w:lang w:val="en-US" w:eastAsia="zh-CN"/>
              </w:rPr>
              <w:t>5</w:t>
            </w:r>
          </w:p>
        </w:tc>
        <w:tc>
          <w:tcPr>
            <w:tcW w:w="4783"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cs="宋体"/>
                <w:color w:val="000000"/>
                <w:sz w:val="18"/>
                <w:szCs w:val="18"/>
                <w:lang w:val="en-US"/>
              </w:rPr>
            </w:pPr>
            <w:r>
              <w:rPr>
                <w:rFonts w:hint="eastAsia" w:ascii="宋体" w:hAnsi="宋体" w:cs="宋体"/>
                <w:color w:val="000000"/>
                <w:sz w:val="18"/>
                <w:szCs w:val="18"/>
                <w:lang w:val="en-US" w:eastAsia="zh-CN"/>
              </w:rPr>
              <w:t>压缩强度        kN/100cm²</w:t>
            </w:r>
          </w:p>
        </w:tc>
        <w:tc>
          <w:tcPr>
            <w:tcW w:w="2743" w:type="dxa"/>
            <w:tcBorders>
              <w:top w:val="nil"/>
              <w:left w:val="single" w:color="auto" w:sz="4" w:space="0"/>
              <w:bottom w:val="single" w:color="auto" w:sz="4" w:space="0"/>
              <w:right w:val="single" w:color="auto" w:sz="4" w:space="0"/>
            </w:tcBorders>
            <w:noWrap w:val="0"/>
            <w:vAlign w:val="center"/>
          </w:tcPr>
          <w:p>
            <w:pPr>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≥1.0</w:t>
            </w:r>
          </w:p>
        </w:tc>
      </w:tr>
      <w:tr>
        <w:tblPrEx>
          <w:tblCellMar>
            <w:top w:w="0" w:type="dxa"/>
            <w:left w:w="108" w:type="dxa"/>
            <w:bottom w:w="0" w:type="dxa"/>
            <w:right w:w="108" w:type="dxa"/>
          </w:tblCellMar>
        </w:tblPrEx>
        <w:trPr>
          <w:trHeight w:val="338" w:hRule="atLeast"/>
          <w:jc w:val="center"/>
        </w:trPr>
        <w:tc>
          <w:tcPr>
            <w:tcW w:w="77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6</w:t>
            </w:r>
          </w:p>
        </w:tc>
        <w:tc>
          <w:tcPr>
            <w:tcW w:w="4783"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压缩率为50%时现象</w:t>
            </w:r>
          </w:p>
        </w:tc>
        <w:tc>
          <w:tcPr>
            <w:tcW w:w="274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无破裂</w:t>
            </w:r>
          </w:p>
        </w:tc>
      </w:tr>
      <w:tr>
        <w:tblPrEx>
          <w:tblCellMar>
            <w:top w:w="0" w:type="dxa"/>
            <w:left w:w="108" w:type="dxa"/>
            <w:bottom w:w="0" w:type="dxa"/>
            <w:right w:w="108" w:type="dxa"/>
          </w:tblCellMar>
        </w:tblPrEx>
        <w:trPr>
          <w:trHeight w:val="357" w:hRule="atLeast"/>
          <w:jc w:val="center"/>
        </w:trPr>
        <w:tc>
          <w:tcPr>
            <w:tcW w:w="77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7</w:t>
            </w:r>
          </w:p>
        </w:tc>
        <w:tc>
          <w:tcPr>
            <w:tcW w:w="4783"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低温柔度</w:t>
            </w:r>
          </w:p>
        </w:tc>
        <w:tc>
          <w:tcPr>
            <w:tcW w:w="274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-10℃，无断裂</w:t>
            </w:r>
          </w:p>
        </w:tc>
      </w:tr>
    </w:tbl>
    <w:p>
      <w:pPr>
        <w:spacing w:before="156" w:beforeLines="50" w:after="156" w:afterLines="50" w:line="360" w:lineRule="auto"/>
        <w:ind w:firstLine="420" w:firstLineChars="200"/>
        <w:jc w:val="left"/>
        <w:rPr>
          <w:rFonts w:eastAsia="仿宋"/>
        </w:rPr>
      </w:pPr>
    </w:p>
    <w:p>
      <w:pPr>
        <w:pStyle w:val="5"/>
        <w:rPr>
          <w:rFonts w:ascii="Times New Roman" w:hAnsi="Times New Roman"/>
        </w:rPr>
      </w:pPr>
      <w:r>
        <w:rPr>
          <w:rFonts w:ascii="Times New Roman" w:hAnsi="Times New Roman"/>
        </w:rPr>
        <w:br w:type="page"/>
      </w:r>
      <w:bookmarkStart w:id="20" w:name="_Toc17925"/>
      <w:r>
        <w:rPr>
          <w:rStyle w:val="27"/>
          <w:rFonts w:hint="eastAsia"/>
        </w:rPr>
        <w:t>5 勘察与鉴定</w:t>
      </w:r>
      <w:bookmarkEnd w:id="20"/>
    </w:p>
    <w:p>
      <w:pPr>
        <w:rPr>
          <w:rFonts w:hint="eastAsia"/>
          <w:sz w:val="24"/>
          <w:szCs w:val="24"/>
        </w:rPr>
      </w:pPr>
      <w:r>
        <w:rPr>
          <w:rFonts w:hint="eastAsia"/>
          <w:b/>
          <w:bCs/>
          <w:sz w:val="24"/>
          <w:szCs w:val="24"/>
          <w:lang w:eastAsia="zh-CN"/>
        </w:rPr>
        <w:t>5.0.</w:t>
      </w:r>
      <w:r>
        <w:rPr>
          <w:rFonts w:hint="eastAsia"/>
          <w:b/>
          <w:bCs/>
          <w:sz w:val="24"/>
          <w:szCs w:val="24"/>
        </w:rPr>
        <w:t>1</w:t>
      </w:r>
      <w:r>
        <w:rPr>
          <w:rFonts w:hint="eastAsia"/>
          <w:sz w:val="24"/>
          <w:szCs w:val="24"/>
        </w:rPr>
        <w:t xml:space="preserve">  </w:t>
      </w:r>
      <w:r>
        <w:rPr>
          <w:rFonts w:hint="eastAsia"/>
          <w:sz w:val="24"/>
          <w:szCs w:val="24"/>
          <w:lang w:eastAsia="zh-CN"/>
        </w:rPr>
        <w:t>地下工程</w:t>
      </w:r>
      <w:r>
        <w:rPr>
          <w:rFonts w:hint="eastAsia"/>
          <w:sz w:val="24"/>
          <w:szCs w:val="24"/>
        </w:rPr>
        <w:t>抗浮工程勘察可与场地岩土工程勘察结合开展。抗浮设计等级为甲级的工程、场地水文地质条件复杂的乙级工程应进行专项水文地质勘察。</w:t>
      </w:r>
    </w:p>
    <w:p>
      <w:pPr>
        <w:rPr>
          <w:rFonts w:hint="eastAsia"/>
          <w:sz w:val="24"/>
          <w:szCs w:val="24"/>
        </w:rPr>
      </w:pPr>
      <w:r>
        <w:rPr>
          <w:rFonts w:hint="eastAsia"/>
          <w:b/>
          <w:bCs/>
          <w:sz w:val="24"/>
          <w:szCs w:val="24"/>
          <w:lang w:eastAsia="zh-CN"/>
        </w:rPr>
        <w:t>5.0.</w:t>
      </w:r>
      <w:r>
        <w:rPr>
          <w:rFonts w:hint="eastAsia"/>
          <w:b/>
          <w:bCs/>
          <w:sz w:val="24"/>
          <w:szCs w:val="24"/>
        </w:rPr>
        <w:t>2</w:t>
      </w:r>
      <w:r>
        <w:rPr>
          <w:rFonts w:hint="eastAsia"/>
          <w:sz w:val="24"/>
          <w:szCs w:val="24"/>
        </w:rPr>
        <w:t xml:space="preserve">  </w:t>
      </w:r>
      <w:r>
        <w:rPr>
          <w:rFonts w:hint="eastAsia"/>
          <w:sz w:val="24"/>
          <w:szCs w:val="24"/>
          <w:lang w:eastAsia="zh-CN"/>
        </w:rPr>
        <w:t>地下工程</w:t>
      </w:r>
      <w:r>
        <w:rPr>
          <w:rFonts w:hint="eastAsia"/>
          <w:sz w:val="24"/>
          <w:szCs w:val="24"/>
        </w:rPr>
        <w:t>抗浮工程勘察范围不应小于场地范围或预计地下结构底板埋置深度2倍宽度范围；水文地质条件复杂时，宜涵盖与工程建设关联的水文地质单元。</w:t>
      </w:r>
    </w:p>
    <w:p>
      <w:pPr>
        <w:rPr>
          <w:rFonts w:hint="eastAsia"/>
          <w:sz w:val="24"/>
          <w:szCs w:val="24"/>
        </w:rPr>
      </w:pPr>
      <w:r>
        <w:rPr>
          <w:rFonts w:hint="eastAsia"/>
          <w:b/>
          <w:bCs/>
          <w:sz w:val="24"/>
          <w:szCs w:val="24"/>
          <w:lang w:eastAsia="zh-CN"/>
        </w:rPr>
        <w:t>5.0.</w:t>
      </w:r>
      <w:r>
        <w:rPr>
          <w:rFonts w:hint="eastAsia"/>
          <w:b/>
          <w:bCs/>
          <w:sz w:val="24"/>
          <w:szCs w:val="24"/>
        </w:rPr>
        <w:t>3</w:t>
      </w:r>
      <w:r>
        <w:rPr>
          <w:rFonts w:hint="eastAsia"/>
          <w:sz w:val="24"/>
          <w:szCs w:val="24"/>
        </w:rPr>
        <w:t xml:space="preserve">  </w:t>
      </w:r>
      <w:r>
        <w:rPr>
          <w:rFonts w:hint="eastAsia"/>
          <w:sz w:val="24"/>
          <w:szCs w:val="24"/>
          <w:lang w:eastAsia="zh-CN"/>
        </w:rPr>
        <w:t>地下工程</w:t>
      </w:r>
      <w:r>
        <w:rPr>
          <w:rFonts w:hint="eastAsia"/>
          <w:sz w:val="24"/>
          <w:szCs w:val="24"/>
        </w:rPr>
        <w:t>抗浮工程勘察应采用针对性的技术手段查明场地水文地质条件及环境特征，分析和评价岩土体的渗透性、地下水动态变化规律及其对工程抗浮安全性的影响，提供抗浮设防水位建议值及抗浮设计与施工所需的技术参数。</w:t>
      </w:r>
    </w:p>
    <w:p>
      <w:pPr>
        <w:rPr>
          <w:rFonts w:hint="eastAsia"/>
          <w:sz w:val="24"/>
          <w:szCs w:val="24"/>
        </w:rPr>
      </w:pPr>
      <w:r>
        <w:rPr>
          <w:rFonts w:hint="eastAsia"/>
          <w:b/>
          <w:bCs/>
          <w:sz w:val="24"/>
          <w:szCs w:val="24"/>
          <w:lang w:eastAsia="zh-CN"/>
        </w:rPr>
        <w:t>5.0.</w:t>
      </w:r>
      <w:r>
        <w:rPr>
          <w:rFonts w:hint="eastAsia"/>
          <w:b/>
          <w:bCs/>
          <w:sz w:val="24"/>
          <w:szCs w:val="24"/>
        </w:rPr>
        <w:t xml:space="preserve">4  </w:t>
      </w:r>
      <w:r>
        <w:rPr>
          <w:rFonts w:hint="eastAsia"/>
          <w:sz w:val="24"/>
          <w:szCs w:val="24"/>
          <w:lang w:eastAsia="zh-CN"/>
        </w:rPr>
        <w:t>本规程地下工程地下水抗浮主动疏导调压技术系统</w:t>
      </w:r>
      <w:r>
        <w:rPr>
          <w:rFonts w:hint="eastAsia"/>
          <w:sz w:val="24"/>
          <w:szCs w:val="24"/>
        </w:rPr>
        <w:t>的场地水文地质条件的复杂程度判定按现行行业标准《建筑工程抗浮技术标准》JGJ</w:t>
      </w:r>
      <w:r>
        <w:rPr>
          <w:rFonts w:hint="eastAsia"/>
          <w:sz w:val="24"/>
          <w:szCs w:val="24"/>
          <w:lang w:val="en-US" w:eastAsia="zh-CN"/>
        </w:rPr>
        <w:t xml:space="preserve"> </w:t>
      </w:r>
      <w:r>
        <w:rPr>
          <w:rFonts w:hint="eastAsia"/>
          <w:sz w:val="24"/>
          <w:szCs w:val="24"/>
        </w:rPr>
        <w:t>476确定。地下水类型和岩土体的渗透性等级按现行行业标准《建筑工程抗浮技术标准》JGJ</w:t>
      </w:r>
      <w:r>
        <w:rPr>
          <w:rFonts w:hint="eastAsia"/>
          <w:sz w:val="24"/>
          <w:szCs w:val="24"/>
          <w:lang w:val="en-US" w:eastAsia="zh-CN"/>
        </w:rPr>
        <w:t xml:space="preserve"> </w:t>
      </w:r>
      <w:r>
        <w:rPr>
          <w:rFonts w:hint="eastAsia"/>
          <w:sz w:val="24"/>
          <w:szCs w:val="24"/>
        </w:rPr>
        <w:t>476―2019附录A确定；抗浮结构、构件及抗浮设施工作环境类别可按现行行业标准《建筑工程抗浮技术标准》JGJ</w:t>
      </w:r>
      <w:r>
        <w:rPr>
          <w:rFonts w:hint="eastAsia"/>
          <w:sz w:val="24"/>
          <w:szCs w:val="24"/>
          <w:lang w:val="en-US" w:eastAsia="zh-CN"/>
        </w:rPr>
        <w:t xml:space="preserve"> </w:t>
      </w:r>
      <w:r>
        <w:rPr>
          <w:rFonts w:hint="eastAsia"/>
          <w:sz w:val="24"/>
          <w:szCs w:val="24"/>
        </w:rPr>
        <w:t>476―2019附录B确定；抗浮工程勘察的水文地质参数试验包括抽水试验、注水试验、压水试验、渗水试验、连通试验等。水文地质参数及其测试、抗浮工程勘察的水文地质调查与测绘、抗浮工程勘探、特殊场地抗浮工程勘察、地下水对</w:t>
      </w:r>
      <w:r>
        <w:rPr>
          <w:rFonts w:hint="eastAsia"/>
          <w:sz w:val="24"/>
          <w:szCs w:val="24"/>
          <w:lang w:eastAsia="zh-CN"/>
        </w:rPr>
        <w:t>地下工程</w:t>
      </w:r>
      <w:r>
        <w:rPr>
          <w:rFonts w:hint="eastAsia"/>
          <w:sz w:val="24"/>
          <w:szCs w:val="24"/>
        </w:rPr>
        <w:t>影响分析评价、勘察成果均应符合现行行业标准《建筑工程抗浮技术标准》JGJ</w:t>
      </w:r>
      <w:r>
        <w:rPr>
          <w:rFonts w:hint="eastAsia"/>
          <w:sz w:val="24"/>
          <w:szCs w:val="24"/>
          <w:lang w:val="en-US" w:eastAsia="zh-CN"/>
        </w:rPr>
        <w:t xml:space="preserve"> </w:t>
      </w:r>
      <w:r>
        <w:rPr>
          <w:rFonts w:hint="eastAsia"/>
          <w:sz w:val="24"/>
          <w:szCs w:val="24"/>
        </w:rPr>
        <w:t>476、《供水水文地质勘察规范》GB 50027的规定。</w:t>
      </w:r>
    </w:p>
    <w:p>
      <w:pPr>
        <w:rPr>
          <w:rFonts w:hint="eastAsia" w:ascii="Times New Roman" w:hAnsi="Times New Roman" w:eastAsia="宋体" w:cs="Times New Roman"/>
          <w:b w:val="0"/>
          <w:bCs w:val="0"/>
          <w:sz w:val="24"/>
          <w:szCs w:val="24"/>
          <w:lang w:eastAsia="zh-CN"/>
        </w:rPr>
      </w:pPr>
      <w:r>
        <w:rPr>
          <w:rFonts w:hint="eastAsia" w:ascii="Times New Roman" w:hAnsi="Times New Roman" w:eastAsia="宋体" w:cs="Times New Roman"/>
          <w:b/>
          <w:bCs/>
          <w:sz w:val="24"/>
          <w:szCs w:val="24"/>
          <w:lang w:eastAsia="zh-CN"/>
        </w:rPr>
        <w:t xml:space="preserve">5.0.5  </w:t>
      </w:r>
      <w:r>
        <w:rPr>
          <w:rFonts w:hint="eastAsia" w:ascii="Times New Roman" w:hAnsi="Times New Roman" w:eastAsia="宋体" w:cs="Times New Roman"/>
          <w:b w:val="0"/>
          <w:bCs w:val="0"/>
          <w:sz w:val="24"/>
          <w:szCs w:val="24"/>
          <w:lang w:eastAsia="zh-CN"/>
        </w:rPr>
        <w:t>既有工程的抗浮安全性鉴定应依据场地条件、已有工程资料、鉴定范围及要求，以结构单元为对象进行验证勘探、抽样检测、监测及评定。既有工程的抗浮安全性鉴定所搜集的资料，应符合现行行业标准《建筑工程抗浮技术标准》JGJ</w:t>
      </w:r>
      <w:r>
        <w:rPr>
          <w:rFonts w:hint="eastAsia" w:ascii="Times New Roman" w:hAnsi="Times New Roman" w:eastAsia="宋体" w:cs="Times New Roman"/>
          <w:b w:val="0"/>
          <w:bCs w:val="0"/>
          <w:sz w:val="24"/>
          <w:szCs w:val="24"/>
          <w:lang w:val="en-US" w:eastAsia="zh-CN"/>
        </w:rPr>
        <w:t xml:space="preserve"> </w:t>
      </w:r>
      <w:r>
        <w:rPr>
          <w:rFonts w:hint="eastAsia" w:ascii="Times New Roman" w:hAnsi="Times New Roman" w:eastAsia="宋体" w:cs="Times New Roman"/>
          <w:b w:val="0"/>
          <w:bCs w:val="0"/>
          <w:sz w:val="24"/>
          <w:szCs w:val="24"/>
          <w:lang w:eastAsia="zh-CN"/>
        </w:rPr>
        <w:t>476的规定。</w:t>
      </w:r>
    </w:p>
    <w:p>
      <w:pPr>
        <w:pStyle w:val="5"/>
        <w:rPr>
          <w:rFonts w:ascii="Times New Roman" w:hAnsi="Times New Roman"/>
          <w:b w:val="0"/>
          <w:bCs/>
          <w:szCs w:val="28"/>
        </w:rPr>
      </w:pPr>
      <w:r>
        <w:rPr>
          <w:rFonts w:ascii="Times New Roman" w:hAnsi="Times New Roman"/>
        </w:rPr>
        <w:br w:type="page"/>
      </w:r>
      <w:bookmarkStart w:id="21" w:name="_Toc31648"/>
      <w:r>
        <w:rPr>
          <w:rStyle w:val="27"/>
          <w:rFonts w:hint="eastAsia"/>
        </w:rPr>
        <w:t>6 设计与构造</w:t>
      </w:r>
      <w:bookmarkEnd w:id="21"/>
    </w:p>
    <w:p>
      <w:pPr>
        <w:pStyle w:val="5"/>
        <w:bidi w:val="0"/>
        <w:rPr>
          <w:rFonts w:hint="eastAsia"/>
          <w:lang w:val="en-US" w:eastAsia="zh-CN"/>
        </w:rPr>
      </w:pPr>
      <w:bookmarkStart w:id="22" w:name="_Toc3367"/>
      <w:r>
        <w:rPr>
          <w:rFonts w:hint="eastAsia"/>
          <w:lang w:val="en-US" w:eastAsia="zh-CN"/>
        </w:rPr>
        <w:t>6.1  一般规定</w:t>
      </w:r>
      <w:bookmarkEnd w:id="22"/>
    </w:p>
    <w:p>
      <w:pPr>
        <w:rPr>
          <w:rFonts w:hint="eastAsia"/>
          <w:sz w:val="24"/>
          <w:szCs w:val="24"/>
        </w:rPr>
      </w:pPr>
      <w:r>
        <w:rPr>
          <w:rFonts w:hint="eastAsia"/>
          <w:b/>
          <w:bCs/>
          <w:sz w:val="24"/>
          <w:szCs w:val="24"/>
          <w:lang w:eastAsia="zh-CN"/>
        </w:rPr>
        <w:t>6.1</w:t>
      </w:r>
      <w:r>
        <w:rPr>
          <w:rFonts w:hint="eastAsia"/>
          <w:b/>
          <w:bCs/>
          <w:sz w:val="24"/>
          <w:szCs w:val="24"/>
        </w:rPr>
        <w:t xml:space="preserve">.1  </w:t>
      </w:r>
      <w:r>
        <w:rPr>
          <w:rFonts w:hint="eastAsia"/>
          <w:sz w:val="24"/>
          <w:szCs w:val="24"/>
          <w:lang w:eastAsia="zh-CN"/>
        </w:rPr>
        <w:t>本规程地下工程地下水抗浮主动疏导调压技术系统</w:t>
      </w:r>
      <w:r>
        <w:rPr>
          <w:rFonts w:hint="eastAsia"/>
          <w:sz w:val="24"/>
          <w:szCs w:val="24"/>
        </w:rPr>
        <w:t>的抗浮工程设计应具备下列资料：</w:t>
      </w:r>
    </w:p>
    <w:p>
      <w:pPr>
        <w:ind w:firstLine="482" w:firstLineChars="200"/>
        <w:rPr>
          <w:rFonts w:hint="eastAsia"/>
          <w:sz w:val="24"/>
          <w:szCs w:val="24"/>
        </w:rPr>
      </w:pPr>
      <w:r>
        <w:rPr>
          <w:rFonts w:hint="eastAsia"/>
          <w:b/>
          <w:bCs/>
          <w:sz w:val="24"/>
          <w:szCs w:val="24"/>
        </w:rPr>
        <w:t>1</w:t>
      </w:r>
      <w:r>
        <w:rPr>
          <w:rFonts w:hint="eastAsia"/>
          <w:sz w:val="24"/>
          <w:szCs w:val="24"/>
        </w:rPr>
        <w:t xml:space="preserve">  场地岩土工程勘察报告或抗浮工程专项勘察报告；</w:t>
      </w:r>
    </w:p>
    <w:p>
      <w:pPr>
        <w:ind w:firstLine="482" w:firstLineChars="200"/>
        <w:rPr>
          <w:rFonts w:hint="eastAsia"/>
          <w:sz w:val="24"/>
          <w:szCs w:val="24"/>
        </w:rPr>
      </w:pPr>
      <w:r>
        <w:rPr>
          <w:rFonts w:hint="eastAsia"/>
          <w:b/>
          <w:bCs/>
          <w:sz w:val="24"/>
          <w:szCs w:val="24"/>
        </w:rPr>
        <w:t>2</w:t>
      </w:r>
      <w:r>
        <w:rPr>
          <w:rFonts w:hint="eastAsia"/>
          <w:sz w:val="24"/>
          <w:szCs w:val="24"/>
        </w:rPr>
        <w:t xml:space="preserve">  经确认的抗浮设防水位；</w:t>
      </w:r>
    </w:p>
    <w:p>
      <w:pPr>
        <w:ind w:firstLine="482" w:firstLineChars="200"/>
        <w:rPr>
          <w:rFonts w:hint="eastAsia"/>
          <w:sz w:val="24"/>
          <w:szCs w:val="24"/>
        </w:rPr>
      </w:pPr>
      <w:r>
        <w:rPr>
          <w:rFonts w:hint="eastAsia"/>
          <w:b/>
          <w:bCs/>
          <w:sz w:val="24"/>
          <w:szCs w:val="24"/>
        </w:rPr>
        <w:t>3</w:t>
      </w:r>
      <w:r>
        <w:rPr>
          <w:rFonts w:hint="eastAsia"/>
          <w:sz w:val="24"/>
          <w:szCs w:val="24"/>
        </w:rPr>
        <w:t xml:space="preserve">  结构荷载分布、地基或处理地基、地下结构基底、基础等设计文件；</w:t>
      </w:r>
    </w:p>
    <w:p>
      <w:pPr>
        <w:ind w:firstLine="482" w:firstLineChars="200"/>
        <w:rPr>
          <w:rFonts w:hint="eastAsia"/>
          <w:sz w:val="24"/>
          <w:szCs w:val="24"/>
        </w:rPr>
      </w:pPr>
      <w:r>
        <w:rPr>
          <w:rFonts w:hint="eastAsia"/>
          <w:b/>
          <w:bCs/>
          <w:sz w:val="24"/>
          <w:szCs w:val="24"/>
        </w:rPr>
        <w:t>4</w:t>
      </w:r>
      <w:r>
        <w:rPr>
          <w:rFonts w:hint="eastAsia"/>
          <w:sz w:val="24"/>
          <w:szCs w:val="24"/>
        </w:rPr>
        <w:t xml:space="preserve">  场地及其排水条件、地下设施等环境条件资料；</w:t>
      </w:r>
    </w:p>
    <w:p>
      <w:pPr>
        <w:ind w:firstLine="482" w:firstLineChars="200"/>
        <w:rPr>
          <w:rFonts w:hint="eastAsia" w:eastAsia="宋体"/>
          <w:sz w:val="24"/>
          <w:szCs w:val="24"/>
          <w:lang w:eastAsia="zh-CN"/>
        </w:rPr>
      </w:pPr>
      <w:r>
        <w:rPr>
          <w:rFonts w:hint="eastAsia"/>
          <w:b/>
          <w:bCs/>
          <w:sz w:val="24"/>
          <w:szCs w:val="24"/>
        </w:rPr>
        <w:t>5</w:t>
      </w:r>
      <w:r>
        <w:rPr>
          <w:rFonts w:hint="eastAsia"/>
          <w:sz w:val="24"/>
          <w:szCs w:val="24"/>
        </w:rPr>
        <w:t xml:space="preserve">  周边建（构）筑物、地下管线、道路、城市轨道交通等市政设施</w:t>
      </w:r>
      <w:r>
        <w:rPr>
          <w:rFonts w:hint="eastAsia"/>
          <w:sz w:val="24"/>
          <w:szCs w:val="24"/>
          <w:lang w:eastAsia="zh-CN"/>
        </w:rPr>
        <w:t>条件资料</w:t>
      </w:r>
    </w:p>
    <w:p>
      <w:pPr>
        <w:ind w:firstLine="482" w:firstLineChars="200"/>
        <w:rPr>
          <w:rFonts w:hint="eastAsia"/>
          <w:sz w:val="24"/>
          <w:szCs w:val="24"/>
        </w:rPr>
      </w:pPr>
      <w:r>
        <w:rPr>
          <w:rFonts w:hint="eastAsia"/>
          <w:b/>
          <w:bCs/>
          <w:sz w:val="24"/>
          <w:szCs w:val="24"/>
          <w:lang w:val="en-US" w:eastAsia="zh-CN"/>
        </w:rPr>
        <w:t>6</w:t>
      </w:r>
      <w:r>
        <w:rPr>
          <w:rFonts w:hint="eastAsia"/>
          <w:sz w:val="24"/>
          <w:szCs w:val="24"/>
        </w:rPr>
        <w:t xml:space="preserve">  所在地区工程抗浮经验及施工技术资料；</w:t>
      </w:r>
    </w:p>
    <w:p>
      <w:pPr>
        <w:ind w:firstLine="482" w:firstLineChars="200"/>
        <w:rPr>
          <w:rFonts w:hint="eastAsia"/>
          <w:sz w:val="24"/>
          <w:szCs w:val="24"/>
        </w:rPr>
      </w:pPr>
      <w:r>
        <w:rPr>
          <w:rFonts w:hint="eastAsia"/>
          <w:b/>
          <w:bCs/>
          <w:sz w:val="24"/>
          <w:szCs w:val="24"/>
          <w:lang w:val="en-US" w:eastAsia="zh-CN"/>
        </w:rPr>
        <w:t>7</w:t>
      </w:r>
      <w:r>
        <w:rPr>
          <w:rFonts w:hint="eastAsia"/>
          <w:sz w:val="24"/>
          <w:szCs w:val="24"/>
        </w:rPr>
        <w:t xml:space="preserve">  对于既有工程，应具备工程竣工资料、既有工程安全性鉴定报告、施工条件及既有管线等环境条件资料。</w:t>
      </w:r>
    </w:p>
    <w:p>
      <w:pPr>
        <w:rPr>
          <w:rFonts w:hint="eastAsia" w:eastAsia="宋体"/>
          <w:sz w:val="24"/>
          <w:szCs w:val="24"/>
          <w:lang w:eastAsia="zh-CN"/>
        </w:rPr>
      </w:pPr>
      <w:r>
        <w:rPr>
          <w:rFonts w:hint="eastAsia"/>
          <w:b/>
          <w:bCs/>
          <w:sz w:val="24"/>
          <w:szCs w:val="24"/>
          <w:lang w:eastAsia="zh-CN"/>
        </w:rPr>
        <w:t>6.1</w:t>
      </w:r>
      <w:r>
        <w:rPr>
          <w:rFonts w:hint="eastAsia"/>
          <w:b/>
          <w:bCs/>
          <w:sz w:val="24"/>
          <w:szCs w:val="24"/>
        </w:rPr>
        <w:t>.</w:t>
      </w:r>
      <w:r>
        <w:rPr>
          <w:rFonts w:hint="eastAsia"/>
          <w:b/>
          <w:bCs/>
          <w:sz w:val="24"/>
          <w:szCs w:val="24"/>
          <w:lang w:val="en-US" w:eastAsia="zh-CN"/>
        </w:rPr>
        <w:t>2</w:t>
      </w:r>
      <w:r>
        <w:rPr>
          <w:rFonts w:hint="eastAsia"/>
          <w:sz w:val="24"/>
          <w:szCs w:val="24"/>
        </w:rPr>
        <w:t xml:space="preserve">  </w:t>
      </w:r>
      <w:r>
        <w:rPr>
          <w:rFonts w:hint="eastAsia"/>
          <w:sz w:val="24"/>
          <w:szCs w:val="24"/>
          <w:lang w:eastAsia="zh-CN"/>
        </w:rPr>
        <w:t>本规程地下工程地下水抗浮主动疏导调压技术系统</w:t>
      </w:r>
      <w:r>
        <w:rPr>
          <w:rFonts w:hint="eastAsia"/>
          <w:sz w:val="24"/>
          <w:szCs w:val="24"/>
        </w:rPr>
        <w:t>的抗浮工程设计应包括下列内容：</w:t>
      </w:r>
    </w:p>
    <w:p>
      <w:pPr>
        <w:ind w:firstLine="482" w:firstLineChars="200"/>
        <w:rPr>
          <w:rFonts w:hint="eastAsia"/>
          <w:sz w:val="24"/>
          <w:szCs w:val="24"/>
        </w:rPr>
      </w:pPr>
      <w:r>
        <w:rPr>
          <w:rFonts w:hint="eastAsia"/>
          <w:b/>
          <w:bCs/>
          <w:sz w:val="24"/>
          <w:szCs w:val="24"/>
        </w:rPr>
        <w:t>1</w:t>
      </w:r>
      <w:r>
        <w:rPr>
          <w:rFonts w:hint="eastAsia"/>
          <w:sz w:val="24"/>
          <w:szCs w:val="24"/>
        </w:rPr>
        <w:t xml:space="preserve">  工程抗浮设计等级确定，施工期和使用期抗浮稳定性分析；</w:t>
      </w:r>
    </w:p>
    <w:p>
      <w:pPr>
        <w:ind w:firstLine="482" w:firstLineChars="200"/>
        <w:rPr>
          <w:rFonts w:hint="eastAsia"/>
          <w:sz w:val="24"/>
          <w:szCs w:val="24"/>
        </w:rPr>
      </w:pPr>
      <w:r>
        <w:rPr>
          <w:rFonts w:hint="eastAsia"/>
          <w:b/>
          <w:bCs/>
          <w:sz w:val="24"/>
          <w:szCs w:val="24"/>
        </w:rPr>
        <w:t>2</w:t>
      </w:r>
      <w:r>
        <w:rPr>
          <w:rFonts w:hint="eastAsia"/>
          <w:sz w:val="24"/>
          <w:szCs w:val="24"/>
        </w:rPr>
        <w:t xml:space="preserve">  抗浮治理方案及抗浮措施的综合分析和比较；</w:t>
      </w:r>
    </w:p>
    <w:p>
      <w:pPr>
        <w:ind w:firstLine="482" w:firstLineChars="200"/>
        <w:rPr>
          <w:rFonts w:hint="eastAsia"/>
          <w:sz w:val="24"/>
          <w:szCs w:val="24"/>
        </w:rPr>
      </w:pPr>
      <w:r>
        <w:rPr>
          <w:rFonts w:hint="eastAsia"/>
          <w:b/>
          <w:bCs/>
          <w:sz w:val="24"/>
          <w:szCs w:val="24"/>
        </w:rPr>
        <w:t>3</w:t>
      </w:r>
      <w:r>
        <w:rPr>
          <w:rFonts w:hint="eastAsia"/>
          <w:sz w:val="24"/>
          <w:szCs w:val="24"/>
        </w:rPr>
        <w:t xml:space="preserve">  抗浮</w:t>
      </w:r>
      <w:r>
        <w:rPr>
          <w:rFonts w:hint="eastAsia"/>
          <w:sz w:val="24"/>
          <w:szCs w:val="24"/>
          <w:lang w:eastAsia="zh-CN"/>
        </w:rPr>
        <w:t>应急状态时</w:t>
      </w:r>
      <w:r>
        <w:rPr>
          <w:rFonts w:hint="eastAsia"/>
          <w:sz w:val="24"/>
          <w:szCs w:val="24"/>
        </w:rPr>
        <w:t>高水位工况上部结构荷载下的抗浮构件受力和变形验算</w:t>
      </w:r>
      <w:r>
        <w:rPr>
          <w:rFonts w:hint="eastAsia"/>
          <w:sz w:val="24"/>
          <w:szCs w:val="24"/>
          <w:lang w:eastAsia="zh-CN"/>
        </w:rPr>
        <w:t>，及紧急处理措施</w:t>
      </w:r>
      <w:r>
        <w:rPr>
          <w:rFonts w:hint="eastAsia"/>
          <w:sz w:val="24"/>
          <w:szCs w:val="24"/>
        </w:rPr>
        <w:t>；</w:t>
      </w:r>
    </w:p>
    <w:p>
      <w:pPr>
        <w:ind w:firstLine="482" w:firstLineChars="200"/>
        <w:rPr>
          <w:rFonts w:hint="eastAsia"/>
          <w:sz w:val="24"/>
          <w:szCs w:val="24"/>
        </w:rPr>
      </w:pPr>
      <w:r>
        <w:rPr>
          <w:rFonts w:hint="eastAsia"/>
          <w:b/>
          <w:bCs/>
          <w:sz w:val="24"/>
          <w:szCs w:val="24"/>
          <w:lang w:val="en-US" w:eastAsia="zh-CN"/>
        </w:rPr>
        <w:t>4</w:t>
      </w:r>
      <w:r>
        <w:rPr>
          <w:rFonts w:hint="eastAsia"/>
          <w:b/>
          <w:bCs/>
          <w:sz w:val="24"/>
          <w:szCs w:val="24"/>
        </w:rPr>
        <w:t xml:space="preserve"> </w:t>
      </w:r>
      <w:r>
        <w:rPr>
          <w:rFonts w:hint="eastAsia"/>
          <w:sz w:val="24"/>
          <w:szCs w:val="24"/>
        </w:rPr>
        <w:t xml:space="preserve"> 基坑回填等材料选用及其技术指标、质量控制要求；</w:t>
      </w:r>
    </w:p>
    <w:p>
      <w:pPr>
        <w:ind w:firstLine="482" w:firstLineChars="200"/>
        <w:rPr>
          <w:rFonts w:hint="eastAsia"/>
          <w:sz w:val="24"/>
          <w:szCs w:val="24"/>
        </w:rPr>
      </w:pPr>
      <w:r>
        <w:rPr>
          <w:rFonts w:hint="eastAsia"/>
          <w:b/>
          <w:bCs/>
          <w:sz w:val="24"/>
          <w:szCs w:val="24"/>
          <w:lang w:val="en-US" w:eastAsia="zh-CN"/>
        </w:rPr>
        <w:t>5</w:t>
      </w:r>
      <w:r>
        <w:rPr>
          <w:rFonts w:hint="eastAsia"/>
          <w:sz w:val="24"/>
          <w:szCs w:val="24"/>
        </w:rPr>
        <w:t xml:space="preserve">  检验、监测及维护要求。</w:t>
      </w:r>
    </w:p>
    <w:p>
      <w:pPr>
        <w:rPr>
          <w:rFonts w:hint="eastAsia"/>
          <w:sz w:val="24"/>
          <w:szCs w:val="24"/>
        </w:rPr>
      </w:pPr>
      <w:r>
        <w:rPr>
          <w:rFonts w:hint="eastAsia"/>
          <w:b/>
          <w:bCs/>
          <w:sz w:val="24"/>
          <w:szCs w:val="24"/>
          <w:lang w:eastAsia="zh-CN"/>
        </w:rPr>
        <w:t>6.1</w:t>
      </w:r>
      <w:r>
        <w:rPr>
          <w:rFonts w:hint="eastAsia"/>
          <w:b/>
          <w:bCs/>
          <w:sz w:val="24"/>
          <w:szCs w:val="24"/>
        </w:rPr>
        <w:t>.</w:t>
      </w:r>
      <w:r>
        <w:rPr>
          <w:rFonts w:hint="eastAsia"/>
          <w:b/>
          <w:bCs/>
          <w:sz w:val="24"/>
          <w:szCs w:val="24"/>
          <w:lang w:val="en-US" w:eastAsia="zh-CN"/>
        </w:rPr>
        <w:t>3</w:t>
      </w:r>
      <w:r>
        <w:rPr>
          <w:rFonts w:hint="eastAsia"/>
          <w:sz w:val="24"/>
          <w:szCs w:val="24"/>
        </w:rPr>
        <w:t xml:space="preserve">  </w:t>
      </w:r>
      <w:r>
        <w:rPr>
          <w:rFonts w:hint="eastAsia"/>
          <w:sz w:val="24"/>
          <w:szCs w:val="24"/>
          <w:lang w:eastAsia="zh-CN"/>
        </w:rPr>
        <w:t>本规程地下工程地下水抗浮主动疏导调压技术系统</w:t>
      </w:r>
      <w:r>
        <w:rPr>
          <w:rFonts w:hint="eastAsia"/>
          <w:sz w:val="24"/>
          <w:szCs w:val="24"/>
        </w:rPr>
        <w:t>采用排水限压法等与其他措施联合抗浮治理方案时，应</w:t>
      </w:r>
      <w:r>
        <w:rPr>
          <w:rFonts w:hint="eastAsia"/>
          <w:sz w:val="24"/>
          <w:szCs w:val="24"/>
          <w:lang w:eastAsia="zh-CN"/>
        </w:rPr>
        <w:t>考虑地下水</w:t>
      </w:r>
      <w:r>
        <w:rPr>
          <w:rFonts w:hint="eastAsia"/>
          <w:sz w:val="24"/>
          <w:szCs w:val="24"/>
        </w:rPr>
        <w:t>突涌</w:t>
      </w:r>
      <w:r>
        <w:rPr>
          <w:rFonts w:hint="eastAsia"/>
          <w:sz w:val="24"/>
          <w:szCs w:val="24"/>
          <w:lang w:eastAsia="zh-CN"/>
        </w:rPr>
        <w:t>对</w:t>
      </w:r>
      <w:r>
        <w:rPr>
          <w:rFonts w:hint="eastAsia"/>
          <w:sz w:val="24"/>
          <w:szCs w:val="24"/>
        </w:rPr>
        <w:t>周边建(构)筑物，地下管线、道路、城市轨道交通等市政设施沉降控制的</w:t>
      </w:r>
      <w:r>
        <w:rPr>
          <w:rFonts w:hint="eastAsia"/>
          <w:sz w:val="24"/>
          <w:szCs w:val="24"/>
          <w:lang w:eastAsia="zh-CN"/>
        </w:rPr>
        <w:t>应急</w:t>
      </w:r>
      <w:r>
        <w:rPr>
          <w:rFonts w:hint="eastAsia"/>
          <w:sz w:val="24"/>
          <w:szCs w:val="24"/>
        </w:rPr>
        <w:t>要求</w:t>
      </w:r>
      <w:r>
        <w:rPr>
          <w:rFonts w:hint="eastAsia"/>
          <w:sz w:val="24"/>
          <w:szCs w:val="24"/>
          <w:lang w:eastAsia="zh-CN"/>
        </w:rPr>
        <w:t>，</w:t>
      </w:r>
      <w:r>
        <w:rPr>
          <w:rFonts w:hint="eastAsia"/>
          <w:sz w:val="24"/>
          <w:szCs w:val="24"/>
        </w:rPr>
        <w:t>不得危及周边建（构）筑物、地下管线、道路、城市轨道交通等市政设施的安全，</w:t>
      </w:r>
      <w:r>
        <w:rPr>
          <w:rFonts w:hint="eastAsia"/>
          <w:sz w:val="24"/>
          <w:szCs w:val="24"/>
          <w:lang w:eastAsia="zh-CN"/>
        </w:rPr>
        <w:t>及</w:t>
      </w:r>
      <w:r>
        <w:rPr>
          <w:rFonts w:hint="eastAsia"/>
          <w:sz w:val="24"/>
          <w:szCs w:val="24"/>
        </w:rPr>
        <w:t>影响其正常使用。抗浮设计等级为乙级</w:t>
      </w:r>
      <w:r>
        <w:rPr>
          <w:rFonts w:hint="eastAsia"/>
          <w:sz w:val="24"/>
          <w:szCs w:val="24"/>
          <w:lang w:eastAsia="zh-CN"/>
        </w:rPr>
        <w:t>的</w:t>
      </w:r>
      <w:r>
        <w:rPr>
          <w:rFonts w:hint="eastAsia"/>
          <w:sz w:val="24"/>
          <w:szCs w:val="24"/>
        </w:rPr>
        <w:t>工程应进行监测系统和维护设计；抗浮设计等级为甲级的地下工程工程应</w:t>
      </w:r>
      <w:r>
        <w:rPr>
          <w:rFonts w:hint="eastAsia"/>
          <w:sz w:val="24"/>
          <w:szCs w:val="24"/>
          <w:lang w:eastAsia="zh-CN"/>
        </w:rPr>
        <w:t>增设</w:t>
      </w:r>
      <w:r>
        <w:rPr>
          <w:rFonts w:hint="eastAsia"/>
          <w:sz w:val="24"/>
          <w:szCs w:val="24"/>
        </w:rPr>
        <w:t>应急减压与智能监测系统。</w:t>
      </w:r>
    </w:p>
    <w:p>
      <w:pPr>
        <w:rPr>
          <w:rFonts w:hint="eastAsia"/>
          <w:sz w:val="24"/>
          <w:szCs w:val="24"/>
        </w:rPr>
      </w:pPr>
      <w:r>
        <w:rPr>
          <w:rFonts w:hint="eastAsia"/>
          <w:b/>
          <w:bCs/>
          <w:sz w:val="24"/>
          <w:szCs w:val="24"/>
          <w:lang w:eastAsia="zh-CN"/>
        </w:rPr>
        <w:t>6.1</w:t>
      </w:r>
      <w:r>
        <w:rPr>
          <w:rFonts w:hint="eastAsia"/>
          <w:b/>
          <w:bCs/>
          <w:sz w:val="24"/>
          <w:szCs w:val="24"/>
        </w:rPr>
        <w:t>.</w:t>
      </w:r>
      <w:r>
        <w:rPr>
          <w:rFonts w:hint="eastAsia"/>
          <w:b/>
          <w:bCs/>
          <w:sz w:val="24"/>
          <w:szCs w:val="24"/>
          <w:lang w:val="en-US" w:eastAsia="zh-CN"/>
        </w:rPr>
        <w:t>4</w:t>
      </w:r>
      <w:r>
        <w:rPr>
          <w:rFonts w:hint="eastAsia"/>
          <w:sz w:val="24"/>
          <w:szCs w:val="24"/>
        </w:rPr>
        <w:t xml:space="preserve">  既有工程混凝土</w:t>
      </w:r>
      <w:r>
        <w:rPr>
          <w:rFonts w:hint="eastAsia"/>
          <w:sz w:val="24"/>
          <w:szCs w:val="24"/>
          <w:lang w:eastAsia="zh-CN"/>
        </w:rPr>
        <w:t>地下工程</w:t>
      </w:r>
      <w:r>
        <w:rPr>
          <w:rFonts w:hint="eastAsia"/>
          <w:sz w:val="24"/>
          <w:szCs w:val="24"/>
        </w:rPr>
        <w:t>采用地下水抗浮主动疏导调压</w:t>
      </w:r>
      <w:r>
        <w:rPr>
          <w:rFonts w:hint="eastAsia"/>
          <w:sz w:val="24"/>
          <w:szCs w:val="24"/>
          <w:lang w:eastAsia="zh-CN"/>
        </w:rPr>
        <w:t>技</w:t>
      </w:r>
      <w:r>
        <w:rPr>
          <w:rFonts w:hint="eastAsia"/>
          <w:sz w:val="24"/>
          <w:szCs w:val="24"/>
        </w:rPr>
        <w:t>术系统的抗浮设计除应符合国家现行标准《既有建筑地基基础加固技术规范》JGJ 123、《混凝土结构加固设计规范》GB 50367和新建工程抗浮设计的有关规定外，尚应符合下列规定：</w:t>
      </w:r>
    </w:p>
    <w:p>
      <w:pPr>
        <w:ind w:firstLine="482" w:firstLineChars="200"/>
        <w:rPr>
          <w:rFonts w:hint="eastAsia" w:ascii="Times New Roman" w:hAnsi="Times New Roman" w:eastAsia="宋体" w:cs="Times New Roman"/>
          <w:sz w:val="24"/>
          <w:szCs w:val="24"/>
        </w:rPr>
      </w:pPr>
      <w:r>
        <w:rPr>
          <w:rFonts w:hint="eastAsia"/>
          <w:b/>
          <w:bCs/>
          <w:sz w:val="24"/>
          <w:szCs w:val="24"/>
        </w:rPr>
        <w:t>1</w:t>
      </w:r>
      <w:r>
        <w:rPr>
          <w:rFonts w:hint="eastAsia"/>
          <w:sz w:val="24"/>
          <w:szCs w:val="24"/>
        </w:rPr>
        <w:t xml:space="preserve">  </w:t>
      </w:r>
      <w:r>
        <w:rPr>
          <w:rFonts w:hint="eastAsia" w:ascii="Times New Roman" w:hAnsi="Times New Roman" w:eastAsia="宋体" w:cs="Times New Roman"/>
          <w:sz w:val="24"/>
          <w:szCs w:val="24"/>
        </w:rPr>
        <w:t>不得危及周边建（构）筑物、地下管线、道路、城市轨道交通等市政设施的安全，影响其正常使用。</w:t>
      </w:r>
    </w:p>
    <w:p>
      <w:pPr>
        <w:ind w:firstLine="482" w:firstLineChars="200"/>
        <w:rPr>
          <w:rFonts w:hint="eastAsia"/>
          <w:sz w:val="24"/>
          <w:szCs w:val="24"/>
        </w:rPr>
      </w:pPr>
      <w:r>
        <w:rPr>
          <w:rFonts w:hint="eastAsia"/>
          <w:b/>
          <w:bCs/>
          <w:sz w:val="24"/>
          <w:szCs w:val="24"/>
          <w:lang w:val="en-US" w:eastAsia="zh-CN"/>
        </w:rPr>
        <w:t>2</w:t>
      </w:r>
      <w:r>
        <w:rPr>
          <w:rFonts w:hint="eastAsia"/>
          <w:sz w:val="24"/>
          <w:szCs w:val="24"/>
        </w:rPr>
        <w:t xml:space="preserve">  新增构件和部件受力变形应协调，并应与既有结构可靠连接；</w:t>
      </w:r>
    </w:p>
    <w:p>
      <w:pPr>
        <w:ind w:firstLine="482" w:firstLineChars="200"/>
        <w:rPr>
          <w:rFonts w:hint="eastAsia"/>
          <w:sz w:val="24"/>
          <w:szCs w:val="24"/>
        </w:rPr>
      </w:pPr>
      <w:r>
        <w:rPr>
          <w:rFonts w:hint="eastAsia"/>
          <w:b/>
          <w:bCs/>
          <w:sz w:val="24"/>
          <w:szCs w:val="24"/>
          <w:lang w:val="en-US" w:eastAsia="zh-CN"/>
        </w:rPr>
        <w:t>3</w:t>
      </w:r>
      <w:r>
        <w:rPr>
          <w:rFonts w:hint="eastAsia"/>
          <w:sz w:val="24"/>
          <w:szCs w:val="24"/>
        </w:rPr>
        <w:t xml:space="preserve">  新增的构件和部件不应对既有相关结构、构件和地基基础造成不利的影响；</w:t>
      </w:r>
    </w:p>
    <w:p>
      <w:pPr>
        <w:ind w:firstLine="482" w:firstLineChars="200"/>
        <w:rPr>
          <w:rFonts w:hint="eastAsia"/>
          <w:sz w:val="24"/>
          <w:szCs w:val="24"/>
        </w:rPr>
      </w:pPr>
      <w:r>
        <w:rPr>
          <w:rFonts w:hint="eastAsia"/>
          <w:b/>
          <w:bCs/>
          <w:sz w:val="24"/>
          <w:szCs w:val="24"/>
          <w:lang w:val="en-US" w:eastAsia="zh-CN"/>
        </w:rPr>
        <w:t>4</w:t>
      </w:r>
      <w:r>
        <w:rPr>
          <w:rFonts w:hint="eastAsia"/>
          <w:sz w:val="24"/>
          <w:szCs w:val="24"/>
        </w:rPr>
        <w:t xml:space="preserve">  对与加固部位关联的既有结构及构件应进行验算，不满足要求时应预先加固。</w:t>
      </w:r>
    </w:p>
    <w:p>
      <w:pPr>
        <w:rPr>
          <w:rFonts w:hint="eastAsia"/>
          <w:sz w:val="24"/>
          <w:szCs w:val="24"/>
        </w:rPr>
      </w:pPr>
      <w:r>
        <w:rPr>
          <w:rFonts w:hint="eastAsia"/>
          <w:b/>
          <w:bCs/>
          <w:sz w:val="24"/>
          <w:szCs w:val="24"/>
          <w:lang w:eastAsia="zh-CN"/>
        </w:rPr>
        <w:t>6.1</w:t>
      </w:r>
      <w:r>
        <w:rPr>
          <w:rFonts w:hint="eastAsia"/>
          <w:b/>
          <w:bCs/>
          <w:sz w:val="24"/>
          <w:szCs w:val="24"/>
        </w:rPr>
        <w:t>.</w:t>
      </w:r>
      <w:r>
        <w:rPr>
          <w:rFonts w:hint="eastAsia"/>
          <w:b/>
          <w:bCs/>
          <w:sz w:val="24"/>
          <w:szCs w:val="24"/>
          <w:lang w:val="en-US" w:eastAsia="zh-CN"/>
        </w:rPr>
        <w:t>5</w:t>
      </w:r>
      <w:r>
        <w:rPr>
          <w:rFonts w:hint="eastAsia"/>
          <w:sz w:val="24"/>
          <w:szCs w:val="24"/>
        </w:rPr>
        <w:t xml:space="preserve">  </w:t>
      </w:r>
      <w:r>
        <w:rPr>
          <w:rFonts w:hint="eastAsia"/>
          <w:sz w:val="24"/>
          <w:szCs w:val="24"/>
          <w:lang w:eastAsia="zh-CN"/>
        </w:rPr>
        <w:t>本规程地下工程地下水抗浮主动疏导调压技术系统</w:t>
      </w:r>
      <w:r>
        <w:rPr>
          <w:rFonts w:hint="eastAsia"/>
          <w:sz w:val="24"/>
          <w:szCs w:val="24"/>
        </w:rPr>
        <w:t>采用排水限压法或泄水降压法均应满足式</w:t>
      </w:r>
      <w:r>
        <w:rPr>
          <w:rFonts w:hint="eastAsia"/>
          <w:sz w:val="24"/>
          <w:szCs w:val="24"/>
          <w:lang w:eastAsia="zh-CN"/>
        </w:rPr>
        <w:t>6.1</w:t>
      </w:r>
      <w:r>
        <w:rPr>
          <w:rFonts w:hint="eastAsia"/>
          <w:sz w:val="24"/>
          <w:szCs w:val="24"/>
        </w:rPr>
        <w:t>.7要求：</w:t>
      </w:r>
    </w:p>
    <w:p>
      <w:pPr>
        <w:ind w:firstLine="2640" w:firstLineChars="1100"/>
        <w:jc w:val="right"/>
        <w:rPr>
          <w:rFonts w:hint="eastAsia"/>
          <w:sz w:val="24"/>
          <w:szCs w:val="24"/>
        </w:rPr>
      </w:pPr>
      <w:r>
        <w:rPr>
          <w:rFonts w:hint="eastAsia"/>
          <w:sz w:val="24"/>
          <w:szCs w:val="24"/>
        </w:rPr>
        <w:t>G≥</w:t>
      </w:r>
      <w:r>
        <w:rPr>
          <w:rFonts w:hint="eastAsia"/>
          <w:i/>
          <w:iCs/>
          <w:sz w:val="24"/>
          <w:szCs w:val="24"/>
        </w:rPr>
        <w:t>K</w:t>
      </w:r>
      <w:r>
        <w:rPr>
          <w:rFonts w:hint="eastAsia"/>
          <w:sz w:val="24"/>
          <w:szCs w:val="24"/>
          <w:vertAlign w:val="subscript"/>
        </w:rPr>
        <w:t xml:space="preserve">s </w:t>
      </w:r>
      <w:r>
        <w:rPr>
          <w:rFonts w:hint="eastAsia"/>
          <w:i/>
          <w:iCs/>
          <w:sz w:val="24"/>
          <w:szCs w:val="24"/>
        </w:rPr>
        <w:t>S</w:t>
      </w:r>
      <w:r>
        <w:rPr>
          <w:rFonts w:hint="eastAsia"/>
          <w:sz w:val="24"/>
          <w:szCs w:val="24"/>
          <w:vertAlign w:val="subscript"/>
        </w:rPr>
        <w:t>k</w:t>
      </w:r>
      <w:r>
        <w:rPr>
          <w:rFonts w:hint="eastAsia"/>
          <w:sz w:val="24"/>
          <w:szCs w:val="24"/>
        </w:rPr>
        <w:tab/>
      </w:r>
      <w:r>
        <w:rPr>
          <w:rFonts w:hint="eastAsia"/>
          <w:sz w:val="24"/>
          <w:szCs w:val="24"/>
        </w:rPr>
        <w:t xml:space="preserve">    </w:t>
      </w:r>
      <w:r>
        <w:rPr>
          <w:rFonts w:hint="eastAsia"/>
          <w:sz w:val="24"/>
          <w:szCs w:val="24"/>
          <w:lang w:val="en-US" w:eastAsia="zh-CN"/>
        </w:rPr>
        <w:t xml:space="preserve">               </w:t>
      </w:r>
      <w:r>
        <w:rPr>
          <w:rFonts w:hint="eastAsia"/>
          <w:sz w:val="24"/>
          <w:szCs w:val="24"/>
        </w:rPr>
        <w:t xml:space="preserve">   (</w:t>
      </w:r>
      <w:r>
        <w:rPr>
          <w:rFonts w:hint="eastAsia"/>
          <w:sz w:val="24"/>
          <w:szCs w:val="24"/>
          <w:lang w:eastAsia="zh-CN"/>
        </w:rPr>
        <w:t>6.1</w:t>
      </w:r>
      <w:r>
        <w:rPr>
          <w:rFonts w:hint="eastAsia"/>
          <w:sz w:val="24"/>
          <w:szCs w:val="24"/>
        </w:rPr>
        <w:t>.7)</w:t>
      </w:r>
    </w:p>
    <w:p>
      <w:pPr>
        <w:rPr>
          <w:sz w:val="24"/>
          <w:szCs w:val="24"/>
        </w:rPr>
      </w:pPr>
      <w:r>
        <w:rPr>
          <w:rFonts w:hint="eastAsia"/>
          <w:sz w:val="24"/>
          <w:szCs w:val="24"/>
        </w:rPr>
        <w:t>式中：G—</w:t>
      </w:r>
      <w:r>
        <w:rPr>
          <w:rFonts w:hint="eastAsia" w:ascii="Times New Roman" w:hAnsi="Times New Roman" w:eastAsia="宋体" w:cs="Times New Roman"/>
          <w:color w:val="000000"/>
          <w:sz w:val="24"/>
          <w:szCs w:val="24"/>
          <w:lang w:val="en-US" w:eastAsia="zh-CN"/>
        </w:rPr>
        <w:t>验算单位面积上抗浮力标准值总和(kN)</w:t>
      </w:r>
      <w:r>
        <w:rPr>
          <w:rFonts w:hint="eastAsia"/>
          <w:color w:val="000000"/>
          <w:sz w:val="24"/>
          <w:szCs w:val="24"/>
        </w:rPr>
        <w:t>；</w:t>
      </w:r>
    </w:p>
    <w:p>
      <w:pPr>
        <w:ind w:firstLine="720" w:firstLineChars="300"/>
        <w:rPr>
          <w:rFonts w:hint="eastAsia"/>
          <w:sz w:val="24"/>
          <w:szCs w:val="24"/>
        </w:rPr>
      </w:pPr>
      <w:r>
        <w:rPr>
          <w:rFonts w:hint="eastAsia"/>
          <w:i/>
          <w:iCs/>
          <w:sz w:val="24"/>
          <w:szCs w:val="24"/>
        </w:rPr>
        <w:t>K</w:t>
      </w:r>
      <w:r>
        <w:rPr>
          <w:rFonts w:hint="eastAsia"/>
          <w:sz w:val="24"/>
          <w:szCs w:val="24"/>
          <w:vertAlign w:val="subscript"/>
        </w:rPr>
        <w:t xml:space="preserve">s </w:t>
      </w:r>
      <w:r>
        <w:rPr>
          <w:rFonts w:hint="eastAsia"/>
          <w:sz w:val="24"/>
          <w:szCs w:val="24"/>
        </w:rPr>
        <w:t>—抗浮稳定性安全系数，按现行行业标准《建筑工程抗浮技术标准》JGJ476规定取值；</w:t>
      </w:r>
    </w:p>
    <w:p>
      <w:pPr>
        <w:ind w:firstLine="720" w:firstLineChars="300"/>
        <w:rPr>
          <w:rFonts w:hint="eastAsia"/>
          <w:sz w:val="24"/>
          <w:szCs w:val="24"/>
        </w:rPr>
      </w:pPr>
      <w:r>
        <w:rPr>
          <w:rFonts w:hint="eastAsia"/>
          <w:i/>
          <w:iCs/>
          <w:sz w:val="24"/>
          <w:szCs w:val="24"/>
        </w:rPr>
        <w:t>S</w:t>
      </w:r>
      <w:r>
        <w:rPr>
          <w:rFonts w:hint="eastAsia"/>
          <w:sz w:val="24"/>
          <w:szCs w:val="24"/>
          <w:vertAlign w:val="subscript"/>
        </w:rPr>
        <w:t>k</w:t>
      </w:r>
      <w:r>
        <w:rPr>
          <w:rFonts w:hint="eastAsia"/>
          <w:sz w:val="24"/>
          <w:szCs w:val="24"/>
        </w:rPr>
        <w:t>—验算单元面积上排水限压、隔水控压和泄水降压后的浮力标准值（kN），其中浮力以控制水位计算。</w:t>
      </w:r>
    </w:p>
    <w:p>
      <w:pPr>
        <w:rPr>
          <w:rFonts w:hint="eastAsia"/>
          <w:sz w:val="24"/>
          <w:szCs w:val="24"/>
        </w:rPr>
      </w:pPr>
      <w:r>
        <w:rPr>
          <w:rFonts w:hint="eastAsia"/>
          <w:b/>
          <w:bCs/>
          <w:sz w:val="24"/>
          <w:szCs w:val="24"/>
          <w:lang w:eastAsia="zh-CN"/>
        </w:rPr>
        <w:t>6.1</w:t>
      </w:r>
      <w:r>
        <w:rPr>
          <w:rFonts w:hint="eastAsia"/>
          <w:b/>
          <w:bCs/>
          <w:sz w:val="24"/>
          <w:szCs w:val="24"/>
        </w:rPr>
        <w:t>.</w:t>
      </w:r>
      <w:r>
        <w:rPr>
          <w:rFonts w:hint="eastAsia"/>
          <w:b/>
          <w:bCs/>
          <w:sz w:val="24"/>
          <w:szCs w:val="24"/>
          <w:lang w:val="en-US" w:eastAsia="zh-CN"/>
        </w:rPr>
        <w:t>6</w:t>
      </w:r>
      <w:r>
        <w:rPr>
          <w:rFonts w:hint="eastAsia"/>
          <w:sz w:val="24"/>
          <w:szCs w:val="24"/>
        </w:rPr>
        <w:t xml:space="preserve">  排水限压法、泄水降压法应进行地下水水位和水压力监测。监测点间距宜为30m～50m，监测点数量不宜少于泄水口总数的10％且建筑纵横方向各不少于5个。</w:t>
      </w:r>
    </w:p>
    <w:p>
      <w:pPr>
        <w:rPr>
          <w:rFonts w:hint="eastAsia"/>
          <w:sz w:val="24"/>
          <w:szCs w:val="24"/>
        </w:rPr>
      </w:pPr>
      <w:r>
        <w:rPr>
          <w:rFonts w:hint="eastAsia"/>
          <w:b/>
          <w:bCs/>
          <w:sz w:val="24"/>
          <w:szCs w:val="24"/>
          <w:lang w:eastAsia="zh-CN"/>
        </w:rPr>
        <w:t>6.1</w:t>
      </w:r>
      <w:r>
        <w:rPr>
          <w:rFonts w:hint="eastAsia"/>
          <w:b/>
          <w:bCs/>
          <w:sz w:val="24"/>
          <w:szCs w:val="24"/>
        </w:rPr>
        <w:t>.</w:t>
      </w:r>
      <w:r>
        <w:rPr>
          <w:rFonts w:hint="eastAsia"/>
          <w:b/>
          <w:bCs/>
          <w:sz w:val="24"/>
          <w:szCs w:val="24"/>
          <w:lang w:val="en-US" w:eastAsia="zh-CN"/>
        </w:rPr>
        <w:t>7</w:t>
      </w:r>
      <w:r>
        <w:rPr>
          <w:rFonts w:hint="eastAsia"/>
          <w:sz w:val="24"/>
          <w:szCs w:val="24"/>
        </w:rPr>
        <w:t xml:space="preserve">  </w:t>
      </w:r>
      <w:r>
        <w:rPr>
          <w:rFonts w:hint="eastAsia" w:ascii="Times New Roman" w:hAnsi="Times New Roman" w:eastAsia="宋体" w:cs="Times New Roman"/>
          <w:sz w:val="24"/>
          <w:szCs w:val="24"/>
        </w:rPr>
        <w:t>当本规程地下工程地下水抗浮主动疏导调压技术系统的降水</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可能对基坑周边建(构)筑物、地下管线、道路等市政设施造成危害或对环境造成长期不利影响时，应采用</w:t>
      </w:r>
      <w:r>
        <w:rPr>
          <w:rFonts w:hint="eastAsia" w:ascii="Times New Roman" w:hAnsi="Times New Roman" w:eastAsia="宋体" w:cs="Times New Roman"/>
          <w:sz w:val="24"/>
          <w:szCs w:val="24"/>
          <w:lang w:eastAsia="zh-CN"/>
        </w:rPr>
        <w:t>场地</w:t>
      </w:r>
      <w:r>
        <w:rPr>
          <w:rFonts w:hint="eastAsia" w:ascii="Times New Roman" w:hAnsi="Times New Roman" w:eastAsia="宋体" w:cs="Times New Roman"/>
          <w:sz w:val="24"/>
          <w:szCs w:val="24"/>
        </w:rPr>
        <w:t>截水、回灌等方法控制地下水。</w:t>
      </w:r>
    </w:p>
    <w:p>
      <w:pPr>
        <w:rPr>
          <w:rFonts w:hint="eastAsia"/>
          <w:sz w:val="24"/>
          <w:szCs w:val="24"/>
        </w:rPr>
      </w:pPr>
      <w:r>
        <w:rPr>
          <w:rFonts w:hint="eastAsia"/>
          <w:b/>
          <w:bCs/>
          <w:sz w:val="24"/>
          <w:szCs w:val="24"/>
          <w:lang w:eastAsia="zh-CN"/>
        </w:rPr>
        <w:t>6.1</w:t>
      </w:r>
      <w:r>
        <w:rPr>
          <w:rFonts w:hint="eastAsia"/>
          <w:b/>
          <w:bCs/>
          <w:sz w:val="24"/>
          <w:szCs w:val="24"/>
        </w:rPr>
        <w:t>.</w:t>
      </w:r>
      <w:r>
        <w:rPr>
          <w:rFonts w:hint="eastAsia"/>
          <w:b/>
          <w:bCs/>
          <w:sz w:val="24"/>
          <w:szCs w:val="24"/>
          <w:lang w:val="en-US" w:eastAsia="zh-CN"/>
        </w:rPr>
        <w:t>8</w:t>
      </w:r>
      <w:r>
        <w:rPr>
          <w:rFonts w:hint="eastAsia"/>
          <w:sz w:val="24"/>
          <w:szCs w:val="24"/>
        </w:rPr>
        <w:t xml:space="preserve">  </w:t>
      </w:r>
      <w:r>
        <w:rPr>
          <w:rFonts w:hint="eastAsia" w:ascii="Times New Roman" w:hAnsi="Times New Roman" w:eastAsia="宋体" w:cs="Times New Roman"/>
          <w:sz w:val="24"/>
          <w:szCs w:val="24"/>
        </w:rPr>
        <w:t>地下水回灌应采用同层回灌，当采用非同层地下水回灌时，回灌水源的水质不应低于回灌目标含水层的水质。</w:t>
      </w:r>
    </w:p>
    <w:p>
      <w:pPr>
        <w:rPr>
          <w:rFonts w:hint="eastAsia"/>
          <w:sz w:val="24"/>
          <w:szCs w:val="24"/>
        </w:rPr>
      </w:pPr>
    </w:p>
    <w:p>
      <w:pPr>
        <w:pStyle w:val="5"/>
        <w:bidi w:val="0"/>
        <w:rPr>
          <w:rFonts w:hint="default" w:ascii="Arial" w:hAnsi="Arial"/>
          <w:lang w:val="en-US" w:eastAsia="zh-CN"/>
        </w:rPr>
      </w:pPr>
      <w:bookmarkStart w:id="23" w:name="_Toc17275"/>
      <w:r>
        <w:rPr>
          <w:rFonts w:hint="eastAsia"/>
          <w:lang w:val="en-US" w:eastAsia="zh-CN"/>
        </w:rPr>
        <w:t xml:space="preserve">6.2  </w:t>
      </w:r>
      <w:r>
        <w:rPr>
          <w:rFonts w:hint="eastAsia" w:ascii="Arial" w:hAnsi="Arial"/>
          <w:lang w:val="en-US" w:eastAsia="zh-CN"/>
        </w:rPr>
        <w:t>基底孔压疏导系统</w:t>
      </w:r>
      <w:bookmarkEnd w:id="23"/>
    </w:p>
    <w:p>
      <w:pPr>
        <w:rPr>
          <w:rFonts w:hint="eastAsia"/>
          <w:color w:val="0000FF"/>
          <w:sz w:val="24"/>
          <w:szCs w:val="24"/>
        </w:rPr>
      </w:pPr>
      <w:r>
        <w:rPr>
          <w:rFonts w:hint="eastAsia"/>
          <w:b/>
          <w:bCs/>
          <w:sz w:val="24"/>
          <w:szCs w:val="24"/>
          <w:lang w:eastAsia="zh-CN"/>
        </w:rPr>
        <w:t>6.2</w:t>
      </w:r>
      <w:r>
        <w:rPr>
          <w:rFonts w:hint="eastAsia"/>
          <w:b/>
          <w:bCs/>
          <w:sz w:val="24"/>
          <w:szCs w:val="24"/>
        </w:rPr>
        <w:t>.1</w:t>
      </w:r>
      <w:r>
        <w:rPr>
          <w:rFonts w:hint="eastAsia"/>
          <w:sz w:val="24"/>
          <w:szCs w:val="24"/>
        </w:rPr>
        <w:t xml:space="preserve"> </w:t>
      </w:r>
      <w:r>
        <w:rPr>
          <w:rFonts w:hint="eastAsia"/>
          <w:color w:val="0000FF"/>
          <w:sz w:val="24"/>
          <w:szCs w:val="24"/>
        </w:rPr>
        <w:t xml:space="preserve"> </w:t>
      </w:r>
      <w:r>
        <w:rPr>
          <w:rFonts w:hint="eastAsia" w:ascii="Times New Roman" w:hAnsi="Times New Roman" w:eastAsia="宋体" w:cs="Times New Roman"/>
          <w:sz w:val="24"/>
          <w:szCs w:val="24"/>
          <w:lang w:eastAsia="zh-CN"/>
        </w:rPr>
        <w:t>基底孔压疏导系统应根据场地的水文地质和抗浮设计要求确定，需要建模，基底需排除水量计算分析（渗流分析、变形分析），并应建立完整的汇集与排水</w:t>
      </w:r>
      <w:r>
        <w:rPr>
          <w:rFonts w:hint="eastAsia" w:ascii="Times New Roman" w:hAnsi="Times New Roman" w:eastAsia="宋体" w:cs="Times New Roman"/>
          <w:sz w:val="24"/>
          <w:szCs w:val="24"/>
        </w:rPr>
        <w:t>系统</w:t>
      </w:r>
      <w:r>
        <w:rPr>
          <w:rFonts w:hint="eastAsia" w:ascii="Times New Roman" w:hAnsi="Times New Roman" w:eastAsia="宋体" w:cs="Times New Roman"/>
          <w:sz w:val="24"/>
          <w:szCs w:val="24"/>
          <w:lang w:eastAsia="zh-CN"/>
        </w:rPr>
        <w:t>、应急减压安全储备装置、智能化孔隙水压</w:t>
      </w:r>
      <w:r>
        <w:rPr>
          <w:rFonts w:hint="eastAsia" w:ascii="Times New Roman" w:hAnsi="Times New Roman" w:eastAsia="宋体" w:cs="Times New Roman"/>
          <w:sz w:val="24"/>
          <w:szCs w:val="24"/>
        </w:rPr>
        <w:t>监控系统。</w:t>
      </w:r>
    </w:p>
    <w:p>
      <w:pPr>
        <w:rPr>
          <w:rFonts w:hint="eastAsia"/>
          <w:color w:val="0000FF"/>
          <w:sz w:val="24"/>
          <w:szCs w:val="24"/>
        </w:rPr>
      </w:pPr>
      <w:r>
        <w:rPr>
          <w:rFonts w:hint="eastAsia"/>
          <w:b/>
          <w:bCs/>
          <w:sz w:val="24"/>
          <w:szCs w:val="24"/>
          <w:lang w:eastAsia="zh-CN"/>
        </w:rPr>
        <w:t>6.2</w:t>
      </w:r>
      <w:r>
        <w:rPr>
          <w:rFonts w:hint="eastAsia"/>
          <w:b/>
          <w:bCs/>
          <w:sz w:val="24"/>
          <w:szCs w:val="24"/>
        </w:rPr>
        <w:t>.2</w:t>
      </w:r>
      <w:r>
        <w:rPr>
          <w:rFonts w:hint="eastAsia"/>
          <w:sz w:val="24"/>
          <w:szCs w:val="24"/>
        </w:rPr>
        <w:t xml:space="preserve"> </w:t>
      </w:r>
      <w:r>
        <w:rPr>
          <w:rFonts w:hint="eastAsia"/>
          <w:color w:val="0000FF"/>
          <w:sz w:val="24"/>
          <w:szCs w:val="24"/>
        </w:rPr>
        <w:t xml:space="preserve"> </w:t>
      </w:r>
      <w:r>
        <w:rPr>
          <w:rFonts w:hint="eastAsia" w:ascii="Times New Roman" w:hAnsi="Times New Roman" w:eastAsia="宋体" w:cs="Times New Roman"/>
          <w:sz w:val="24"/>
          <w:szCs w:val="24"/>
          <w:lang w:eastAsia="zh-CN"/>
        </w:rPr>
        <w:t>混凝土地下工程与排水口有高低差时通过基底孔压抗浮主动疏导调压技术系统把对底板结构产生浮力的部分的水在重力条件下自然排泄；不具备自行排泄条件时，可采用在地下工程墙外设置涵洞后把地下水引流至涵洞。可通过设置在涵洞内的检查井出口排出水或则抽出的水进行综合利用（如绿化用水、冲洗地面等）。</w:t>
      </w:r>
    </w:p>
    <w:p>
      <w:pPr>
        <w:rPr>
          <w:rFonts w:hint="eastAsia"/>
          <w:sz w:val="24"/>
          <w:szCs w:val="24"/>
        </w:rPr>
      </w:pPr>
      <w:r>
        <w:rPr>
          <w:rFonts w:hint="eastAsia"/>
          <w:b/>
          <w:bCs/>
          <w:sz w:val="24"/>
          <w:szCs w:val="24"/>
          <w:lang w:eastAsia="zh-CN"/>
        </w:rPr>
        <w:t>6.2</w:t>
      </w:r>
      <w:r>
        <w:rPr>
          <w:rFonts w:hint="eastAsia"/>
          <w:b/>
          <w:bCs/>
          <w:sz w:val="24"/>
          <w:szCs w:val="24"/>
        </w:rPr>
        <w:t>.3</w:t>
      </w:r>
      <w:r>
        <w:rPr>
          <w:rFonts w:hint="eastAsia"/>
          <w:sz w:val="24"/>
          <w:szCs w:val="24"/>
        </w:rPr>
        <w:t xml:space="preserve">  混凝土</w:t>
      </w:r>
      <w:r>
        <w:rPr>
          <w:rFonts w:hint="eastAsia"/>
          <w:sz w:val="24"/>
          <w:szCs w:val="24"/>
          <w:lang w:eastAsia="zh-CN"/>
        </w:rPr>
        <w:t>地下工程</w:t>
      </w:r>
      <w:r>
        <w:rPr>
          <w:rFonts w:hint="eastAsia"/>
          <w:sz w:val="24"/>
          <w:szCs w:val="24"/>
        </w:rPr>
        <w:t>采用</w:t>
      </w:r>
      <w:r>
        <w:rPr>
          <w:rFonts w:hint="eastAsia"/>
          <w:sz w:val="24"/>
          <w:szCs w:val="24"/>
          <w:lang w:eastAsia="zh-CN"/>
        </w:rPr>
        <w:t>基底孔压</w:t>
      </w:r>
      <w:r>
        <w:rPr>
          <w:rFonts w:hint="eastAsia"/>
          <w:sz w:val="24"/>
          <w:szCs w:val="24"/>
        </w:rPr>
        <w:t>疏导调压系统</w:t>
      </w:r>
      <w:r>
        <w:rPr>
          <w:rFonts w:hint="eastAsia"/>
          <w:sz w:val="24"/>
          <w:szCs w:val="24"/>
          <w:lang w:eastAsia="zh-CN"/>
        </w:rPr>
        <w:t>来代替传统的抗拔锚杆、抗拔桩或者自重抗浮措施时，</w:t>
      </w:r>
      <w:r>
        <w:rPr>
          <w:rFonts w:hint="eastAsia"/>
          <w:sz w:val="24"/>
          <w:szCs w:val="24"/>
        </w:rPr>
        <w:t>采用排水限压法</w:t>
      </w:r>
      <w:r>
        <w:rPr>
          <w:rFonts w:hint="eastAsia"/>
          <w:sz w:val="24"/>
          <w:szCs w:val="24"/>
          <w:lang w:eastAsia="zh-CN"/>
        </w:rPr>
        <w:t>基底孔压疏导调压</w:t>
      </w:r>
      <w:r>
        <w:rPr>
          <w:rFonts w:hint="eastAsia"/>
          <w:sz w:val="24"/>
          <w:szCs w:val="24"/>
        </w:rPr>
        <w:t>系统的设计应符合下列规定：</w:t>
      </w:r>
    </w:p>
    <w:p>
      <w:pPr>
        <w:ind w:firstLine="482" w:firstLineChars="200"/>
        <w:rPr>
          <w:rFonts w:hint="eastAsia"/>
          <w:sz w:val="24"/>
          <w:szCs w:val="24"/>
        </w:rPr>
      </w:pPr>
      <w:r>
        <w:rPr>
          <w:rFonts w:hint="eastAsia"/>
          <w:b/>
          <w:bCs/>
          <w:sz w:val="24"/>
          <w:szCs w:val="24"/>
        </w:rPr>
        <w:t>1</w:t>
      </w:r>
      <w:r>
        <w:rPr>
          <w:rFonts w:hint="eastAsia"/>
          <w:sz w:val="24"/>
          <w:szCs w:val="24"/>
        </w:rPr>
        <w:t xml:space="preserve">  </w:t>
      </w:r>
      <w:r>
        <w:rPr>
          <w:rFonts w:hint="eastAsia"/>
          <w:sz w:val="24"/>
          <w:szCs w:val="24"/>
          <w:lang w:eastAsia="zh-CN"/>
        </w:rPr>
        <w:t>基础标高开挖到设计标高后，夯实度必须满足设计要求并满堂铺设</w:t>
      </w:r>
      <w:r>
        <w:rPr>
          <w:rFonts w:hint="eastAsia"/>
          <w:sz w:val="24"/>
          <w:szCs w:val="24"/>
          <w:lang w:val="en-US" w:eastAsia="zh-CN"/>
        </w:rPr>
        <w:t>200mm碎石层作为滤水层，砾石的直径≤50mm，满堂铺设长丝化纤的土工布≥350g/㎡，诱导排水系统布置诱导排水板宽度300mm用土工布包裹</w:t>
      </w:r>
      <w:r>
        <w:rPr>
          <w:rFonts w:hint="eastAsia"/>
          <w:sz w:val="24"/>
          <w:szCs w:val="24"/>
        </w:rPr>
        <w:t>水平铺设</w:t>
      </w:r>
      <w:r>
        <w:rPr>
          <w:rFonts w:hint="eastAsia"/>
          <w:sz w:val="24"/>
          <w:szCs w:val="24"/>
          <w:lang w:eastAsia="zh-CN"/>
        </w:rPr>
        <w:t>，在诱导排水系统上部</w:t>
      </w:r>
      <w:r>
        <w:rPr>
          <w:rFonts w:hint="eastAsia"/>
          <w:sz w:val="24"/>
          <w:szCs w:val="24"/>
        </w:rPr>
        <w:t>由S型排水管材和包裹的土工织物组成的孔压疏导系统</w:t>
      </w:r>
      <w:r>
        <w:rPr>
          <w:rFonts w:hint="eastAsia"/>
          <w:sz w:val="24"/>
          <w:szCs w:val="24"/>
          <w:lang w:eastAsia="zh-CN"/>
        </w:rPr>
        <w:t>水平铺设</w:t>
      </w:r>
      <w:r>
        <w:rPr>
          <w:rFonts w:hint="eastAsia"/>
          <w:sz w:val="24"/>
          <w:szCs w:val="24"/>
        </w:rPr>
        <w:t>，其顶面应</w:t>
      </w:r>
      <w:r>
        <w:rPr>
          <w:rFonts w:hint="eastAsia"/>
          <w:sz w:val="24"/>
          <w:szCs w:val="24"/>
          <w:lang w:eastAsia="zh-CN"/>
        </w:rPr>
        <w:t>满堂铺设</w:t>
      </w:r>
      <w:r>
        <w:rPr>
          <w:rFonts w:hint="eastAsia"/>
          <w:sz w:val="24"/>
          <w:szCs w:val="24"/>
        </w:rPr>
        <w:t>设置防止基底混凝土浇灌时浆液渗入的隔离膜；</w:t>
      </w:r>
    </w:p>
    <w:p>
      <w:pPr>
        <w:ind w:firstLine="482" w:firstLineChars="200"/>
        <w:rPr>
          <w:rFonts w:hint="eastAsia"/>
          <w:sz w:val="24"/>
          <w:szCs w:val="24"/>
        </w:rPr>
      </w:pPr>
      <w:r>
        <w:rPr>
          <w:rFonts w:hint="eastAsia"/>
          <w:b/>
          <w:bCs/>
          <w:sz w:val="24"/>
          <w:szCs w:val="24"/>
        </w:rPr>
        <w:t>2</w:t>
      </w:r>
      <w:r>
        <w:rPr>
          <w:rFonts w:hint="eastAsia"/>
          <w:sz w:val="24"/>
          <w:szCs w:val="24"/>
        </w:rPr>
        <w:t xml:space="preserve">  </w:t>
      </w:r>
      <w:r>
        <w:rPr>
          <w:rFonts w:hint="eastAsia"/>
          <w:sz w:val="24"/>
          <w:szCs w:val="24"/>
          <w:lang w:val="en-US" w:eastAsia="zh-CN"/>
        </w:rPr>
        <w:t>系统排出的水连接到外部设置的涵洞</w:t>
      </w:r>
      <w:r>
        <w:rPr>
          <w:rFonts w:hint="eastAsia"/>
          <w:sz w:val="24"/>
          <w:szCs w:val="24"/>
        </w:rPr>
        <w:t>、集水井、</w:t>
      </w:r>
      <w:r>
        <w:rPr>
          <w:rFonts w:hint="eastAsia"/>
          <w:sz w:val="24"/>
          <w:szCs w:val="24"/>
          <w:lang w:eastAsia="zh-CN"/>
        </w:rPr>
        <w:t>城市网管口或者其他排水能力的溪水</w:t>
      </w:r>
      <w:r>
        <w:rPr>
          <w:rFonts w:hint="eastAsia"/>
          <w:sz w:val="24"/>
          <w:szCs w:val="24"/>
        </w:rPr>
        <w:t>及释放口等，</w:t>
      </w:r>
      <w:r>
        <w:rPr>
          <w:rFonts w:hint="eastAsia"/>
          <w:sz w:val="24"/>
          <w:szCs w:val="24"/>
          <w:lang w:eastAsia="zh-CN"/>
        </w:rPr>
        <w:t>综合利用地下水时应</w:t>
      </w:r>
      <w:r>
        <w:rPr>
          <w:rFonts w:hint="eastAsia"/>
          <w:sz w:val="24"/>
          <w:szCs w:val="24"/>
        </w:rPr>
        <w:t>地面或内部排水系统配合使用；</w:t>
      </w:r>
    </w:p>
    <w:p>
      <w:pPr>
        <w:ind w:firstLine="482" w:firstLineChars="200"/>
        <w:rPr>
          <w:rFonts w:hint="eastAsia"/>
          <w:sz w:val="24"/>
          <w:szCs w:val="24"/>
        </w:rPr>
      </w:pPr>
      <w:r>
        <w:rPr>
          <w:rFonts w:hint="eastAsia"/>
          <w:b/>
          <w:bCs/>
          <w:sz w:val="24"/>
          <w:szCs w:val="24"/>
          <w:lang w:val="en-US" w:eastAsia="zh-CN"/>
        </w:rPr>
        <w:t>3</w:t>
      </w:r>
      <w:r>
        <w:rPr>
          <w:rFonts w:hint="eastAsia"/>
          <w:sz w:val="24"/>
          <w:szCs w:val="24"/>
        </w:rPr>
        <w:t xml:space="preserve">  </w:t>
      </w:r>
      <w:r>
        <w:rPr>
          <w:rFonts w:hint="eastAsia"/>
          <w:sz w:val="24"/>
          <w:szCs w:val="24"/>
          <w:lang w:eastAsia="zh-CN"/>
        </w:rPr>
        <w:t>为了保证抗浮结构的稳定除了设置基底孔压疏导系统外，必须设置应急减压安全装置，作为安全储备措施，同时</w:t>
      </w:r>
      <w:r>
        <w:rPr>
          <w:rFonts w:hint="eastAsia"/>
          <w:sz w:val="24"/>
          <w:szCs w:val="24"/>
        </w:rPr>
        <w:t>设置</w:t>
      </w:r>
      <w:r>
        <w:rPr>
          <w:rFonts w:hint="eastAsia"/>
          <w:sz w:val="24"/>
          <w:szCs w:val="24"/>
          <w:lang w:eastAsia="zh-CN"/>
        </w:rPr>
        <w:t>智能化孔隙</w:t>
      </w:r>
      <w:r>
        <w:rPr>
          <w:rFonts w:hint="eastAsia"/>
          <w:sz w:val="24"/>
          <w:szCs w:val="24"/>
        </w:rPr>
        <w:t>水压监测</w:t>
      </w:r>
      <w:r>
        <w:rPr>
          <w:rFonts w:hint="eastAsia"/>
          <w:sz w:val="24"/>
          <w:szCs w:val="24"/>
          <w:lang w:eastAsia="zh-CN"/>
        </w:rPr>
        <w:t>系统</w:t>
      </w:r>
      <w:r>
        <w:rPr>
          <w:rFonts w:hint="eastAsia"/>
          <w:sz w:val="24"/>
          <w:szCs w:val="24"/>
        </w:rPr>
        <w:t>与预警系统，并设置一定数量的长期维护检修设施。</w:t>
      </w:r>
    </w:p>
    <w:p>
      <w:pPr>
        <w:rPr>
          <w:rFonts w:hint="eastAsia"/>
          <w:sz w:val="24"/>
          <w:szCs w:val="24"/>
        </w:rPr>
      </w:pPr>
      <w:r>
        <w:rPr>
          <w:rFonts w:hint="eastAsia"/>
          <w:b/>
          <w:bCs/>
          <w:sz w:val="24"/>
          <w:szCs w:val="24"/>
          <w:lang w:eastAsia="zh-CN"/>
        </w:rPr>
        <w:t>6.2</w:t>
      </w:r>
      <w:r>
        <w:rPr>
          <w:rFonts w:hint="eastAsia"/>
          <w:b/>
          <w:bCs/>
          <w:sz w:val="24"/>
          <w:szCs w:val="24"/>
        </w:rPr>
        <w:t>.4</w:t>
      </w:r>
      <w:r>
        <w:rPr>
          <w:rFonts w:hint="eastAsia"/>
          <w:sz w:val="24"/>
          <w:szCs w:val="24"/>
        </w:rPr>
        <w:t xml:space="preserve">  汇水和排出设施的位置、数量和截面尺寸应根据地形条件，降雨强度及历时、汇水面积及流量，土体内汇集水量等经计算确定；排出口高程低于洪水或汛期水位时应采取防倒灌措施。</w:t>
      </w:r>
    </w:p>
    <w:p>
      <w:pPr>
        <w:rPr>
          <w:rFonts w:hint="eastAsia"/>
          <w:sz w:val="24"/>
          <w:szCs w:val="24"/>
        </w:rPr>
      </w:pPr>
      <w:r>
        <w:rPr>
          <w:rFonts w:hint="eastAsia"/>
          <w:b/>
          <w:bCs/>
          <w:sz w:val="24"/>
          <w:szCs w:val="24"/>
          <w:lang w:eastAsia="zh-CN"/>
        </w:rPr>
        <w:t>6.2</w:t>
      </w:r>
      <w:r>
        <w:rPr>
          <w:rFonts w:hint="eastAsia"/>
          <w:b/>
          <w:bCs/>
          <w:sz w:val="24"/>
          <w:szCs w:val="24"/>
        </w:rPr>
        <w:t>.5</w:t>
      </w:r>
      <w:r>
        <w:rPr>
          <w:rFonts w:hint="eastAsia"/>
          <w:sz w:val="24"/>
          <w:szCs w:val="24"/>
        </w:rPr>
        <w:t xml:space="preserve">  采用抽排地下水限压时，集水井、降水井布设及深度应根据控制水位、降低承压水头等要求经计算分析确定，并应配置可实时监控地下水水位的设施。</w:t>
      </w:r>
    </w:p>
    <w:p>
      <w:pPr>
        <w:rPr>
          <w:rFonts w:hint="eastAsia"/>
          <w:sz w:val="24"/>
          <w:szCs w:val="24"/>
        </w:rPr>
      </w:pPr>
      <w:r>
        <w:rPr>
          <w:rFonts w:hint="eastAsia"/>
          <w:b/>
          <w:bCs/>
          <w:sz w:val="24"/>
          <w:szCs w:val="24"/>
          <w:lang w:eastAsia="zh-CN"/>
        </w:rPr>
        <w:t>6.2</w:t>
      </w:r>
      <w:r>
        <w:rPr>
          <w:rFonts w:hint="eastAsia"/>
          <w:b/>
          <w:bCs/>
          <w:sz w:val="24"/>
          <w:szCs w:val="24"/>
        </w:rPr>
        <w:t>.6</w:t>
      </w:r>
      <w:r>
        <w:rPr>
          <w:rFonts w:hint="eastAsia"/>
          <w:sz w:val="24"/>
          <w:szCs w:val="24"/>
        </w:rPr>
        <w:t xml:space="preserve">  不同含水层中的减压井、排水井应分层单独设置，并应分层设置水位观测井。地下结构外侧同一含水层中观测井间距宜为30m~50m，地下结构内部观测井数量宜为同类型井总数的5%~10%。</w:t>
      </w:r>
    </w:p>
    <w:p>
      <w:pPr>
        <w:rPr>
          <w:rFonts w:hint="eastAsia"/>
          <w:sz w:val="24"/>
          <w:szCs w:val="24"/>
        </w:rPr>
      </w:pPr>
      <w:r>
        <w:rPr>
          <w:rFonts w:hint="eastAsia"/>
          <w:b/>
          <w:bCs/>
          <w:sz w:val="24"/>
          <w:szCs w:val="24"/>
          <w:lang w:eastAsia="zh-CN"/>
        </w:rPr>
        <w:t>6.2</w:t>
      </w:r>
      <w:r>
        <w:rPr>
          <w:rFonts w:hint="eastAsia"/>
          <w:b/>
          <w:bCs/>
          <w:sz w:val="24"/>
          <w:szCs w:val="24"/>
        </w:rPr>
        <w:t>.7</w:t>
      </w:r>
      <w:r>
        <w:rPr>
          <w:rFonts w:hint="eastAsia"/>
          <w:sz w:val="24"/>
          <w:szCs w:val="24"/>
        </w:rPr>
        <w:t xml:space="preserve">  地面排水系统包括疏排地表水、防止和减少地表水下渗等有效措施(如设置地面排水设施、基坑肥槽采用分层夯实的粉质粘土密实回填或</w:t>
      </w:r>
      <w:r>
        <w:rPr>
          <w:rFonts w:hint="eastAsia"/>
          <w:sz w:val="24"/>
          <w:szCs w:val="24"/>
          <w:lang w:eastAsia="zh-CN"/>
        </w:rPr>
        <w:t>浇筑</w:t>
      </w:r>
      <w:r>
        <w:rPr>
          <w:rFonts w:hint="eastAsia"/>
          <w:sz w:val="24"/>
          <w:szCs w:val="24"/>
        </w:rPr>
        <w:t>预拌流态固化土等形成相对隔水层)，有溶洞的场地优先采用。地面排水设施宜与场地永久性截排水系统联合设置，并应符合下列规定：</w:t>
      </w:r>
    </w:p>
    <w:p>
      <w:pPr>
        <w:ind w:firstLine="482" w:firstLineChars="200"/>
        <w:rPr>
          <w:rFonts w:hint="eastAsia"/>
          <w:sz w:val="24"/>
          <w:szCs w:val="24"/>
        </w:rPr>
      </w:pPr>
      <w:r>
        <w:rPr>
          <w:rFonts w:hint="eastAsia"/>
          <w:b/>
          <w:bCs/>
          <w:sz w:val="24"/>
          <w:szCs w:val="24"/>
        </w:rPr>
        <w:t>1</w:t>
      </w:r>
      <w:r>
        <w:rPr>
          <w:rFonts w:hint="eastAsia"/>
          <w:sz w:val="24"/>
          <w:szCs w:val="24"/>
        </w:rPr>
        <w:t xml:space="preserve">  应满足地表水、地下水和施工用水等的排放要求，并应根据汇水面积、降雨强度及历时、径流方向等进行整体规划和布置；</w:t>
      </w:r>
    </w:p>
    <w:p>
      <w:pPr>
        <w:ind w:firstLine="482" w:firstLineChars="200"/>
        <w:rPr>
          <w:rFonts w:hint="eastAsia"/>
          <w:sz w:val="24"/>
          <w:szCs w:val="24"/>
        </w:rPr>
      </w:pPr>
      <w:r>
        <w:rPr>
          <w:rFonts w:hint="eastAsia"/>
          <w:b/>
          <w:bCs/>
          <w:sz w:val="24"/>
          <w:szCs w:val="24"/>
        </w:rPr>
        <w:t>2</w:t>
      </w:r>
      <w:r>
        <w:rPr>
          <w:rFonts w:hint="eastAsia"/>
          <w:sz w:val="24"/>
          <w:szCs w:val="24"/>
        </w:rPr>
        <w:t xml:space="preserve">  汇水区内外的截水、排水系统宜分开布置，自成体系；</w:t>
      </w:r>
    </w:p>
    <w:p>
      <w:pPr>
        <w:ind w:firstLine="482" w:firstLineChars="200"/>
        <w:rPr>
          <w:rFonts w:hint="eastAsia"/>
          <w:sz w:val="24"/>
          <w:szCs w:val="24"/>
        </w:rPr>
      </w:pPr>
      <w:r>
        <w:rPr>
          <w:rFonts w:hint="eastAsia"/>
          <w:b/>
          <w:bCs/>
          <w:sz w:val="24"/>
          <w:szCs w:val="24"/>
        </w:rPr>
        <w:t>3</w:t>
      </w:r>
      <w:r>
        <w:rPr>
          <w:rFonts w:hint="eastAsia"/>
          <w:sz w:val="24"/>
          <w:szCs w:val="24"/>
        </w:rPr>
        <w:t xml:space="preserve">  截水沟、排水沟、跌水、出水口的位置及高程等应结合地形及天然水系条件布设；</w:t>
      </w:r>
    </w:p>
    <w:p>
      <w:pPr>
        <w:ind w:firstLine="482" w:firstLineChars="200"/>
        <w:rPr>
          <w:rFonts w:hint="eastAsia"/>
          <w:sz w:val="24"/>
          <w:szCs w:val="24"/>
        </w:rPr>
      </w:pPr>
      <w:r>
        <w:rPr>
          <w:rFonts w:hint="eastAsia"/>
          <w:b/>
          <w:bCs/>
          <w:sz w:val="24"/>
          <w:szCs w:val="24"/>
        </w:rPr>
        <w:t>4</w:t>
      </w:r>
      <w:r>
        <w:rPr>
          <w:rFonts w:hint="eastAsia"/>
          <w:sz w:val="24"/>
          <w:szCs w:val="24"/>
        </w:rPr>
        <w:t xml:space="preserve">  设施结构应安全可靠，便于施工、检查及养护维修；</w:t>
      </w:r>
    </w:p>
    <w:p>
      <w:pPr>
        <w:ind w:firstLine="482" w:firstLineChars="200"/>
        <w:rPr>
          <w:rFonts w:hint="eastAsia"/>
          <w:sz w:val="24"/>
          <w:szCs w:val="24"/>
        </w:rPr>
      </w:pPr>
      <w:r>
        <w:rPr>
          <w:rFonts w:hint="eastAsia"/>
          <w:b/>
          <w:bCs/>
          <w:sz w:val="24"/>
          <w:szCs w:val="24"/>
        </w:rPr>
        <w:t>5</w:t>
      </w:r>
      <w:r>
        <w:rPr>
          <w:rFonts w:hint="eastAsia"/>
          <w:sz w:val="24"/>
          <w:szCs w:val="24"/>
        </w:rPr>
        <w:t xml:space="preserve">  应采取防止堵塞、溢流、渗漏、淤积、冲刷和冻结等措施。</w:t>
      </w:r>
    </w:p>
    <w:p>
      <w:pPr>
        <w:rPr>
          <w:rFonts w:hint="eastAsia"/>
          <w:sz w:val="24"/>
          <w:szCs w:val="24"/>
        </w:rPr>
      </w:pPr>
      <w:r>
        <w:rPr>
          <w:rFonts w:hint="eastAsia"/>
          <w:b/>
          <w:bCs/>
          <w:sz w:val="24"/>
          <w:szCs w:val="24"/>
          <w:lang w:eastAsia="zh-CN"/>
        </w:rPr>
        <w:t>6.2</w:t>
      </w:r>
      <w:r>
        <w:rPr>
          <w:rFonts w:hint="eastAsia"/>
          <w:b/>
          <w:bCs/>
          <w:sz w:val="24"/>
          <w:szCs w:val="24"/>
        </w:rPr>
        <w:t>.8</w:t>
      </w:r>
      <w:r>
        <w:rPr>
          <w:rFonts w:hint="eastAsia"/>
          <w:sz w:val="24"/>
          <w:szCs w:val="24"/>
        </w:rPr>
        <w:t xml:space="preserve">  地下排水系统包括渗排水沟、</w:t>
      </w:r>
      <w:r>
        <w:rPr>
          <w:rFonts w:hint="eastAsia"/>
          <w:sz w:val="24"/>
          <w:szCs w:val="24"/>
          <w:lang w:eastAsia="zh-CN"/>
        </w:rPr>
        <w:t>涵洞</w:t>
      </w:r>
      <w:r>
        <w:rPr>
          <w:rFonts w:hint="eastAsia"/>
          <w:sz w:val="24"/>
          <w:szCs w:val="24"/>
        </w:rPr>
        <w:t>和集水井等设施，设施的类型、位置、形式及尺寸应根据工程地质和水文地质条件经计算确定，并应符合下列规定：</w:t>
      </w:r>
    </w:p>
    <w:p>
      <w:pPr>
        <w:ind w:firstLine="482" w:firstLineChars="200"/>
        <w:rPr>
          <w:rFonts w:hint="eastAsia" w:eastAsia="宋体"/>
          <w:sz w:val="24"/>
          <w:szCs w:val="24"/>
          <w:lang w:eastAsia="zh-CN"/>
        </w:rPr>
      </w:pPr>
      <w:r>
        <w:rPr>
          <w:rFonts w:hint="eastAsia"/>
          <w:b/>
          <w:bCs/>
          <w:sz w:val="24"/>
          <w:szCs w:val="24"/>
        </w:rPr>
        <w:t>1</w:t>
      </w:r>
      <w:r>
        <w:rPr>
          <w:rFonts w:hint="eastAsia"/>
          <w:sz w:val="24"/>
          <w:szCs w:val="24"/>
        </w:rPr>
        <w:t xml:space="preserve">  应形成汇集、流径和排出等完整的排水体系</w:t>
      </w:r>
      <w:r>
        <w:rPr>
          <w:rFonts w:hint="eastAsia"/>
          <w:sz w:val="24"/>
          <w:szCs w:val="24"/>
          <w:lang w:eastAsia="zh-CN"/>
        </w:rPr>
        <w:t>；</w:t>
      </w:r>
    </w:p>
    <w:p>
      <w:pPr>
        <w:ind w:firstLine="482" w:firstLineChars="200"/>
        <w:rPr>
          <w:rFonts w:hint="eastAsia" w:eastAsia="宋体"/>
          <w:sz w:val="24"/>
          <w:szCs w:val="24"/>
          <w:lang w:eastAsia="zh-CN"/>
        </w:rPr>
      </w:pPr>
      <w:r>
        <w:rPr>
          <w:rFonts w:hint="eastAsia"/>
          <w:b/>
          <w:bCs/>
          <w:sz w:val="24"/>
          <w:szCs w:val="24"/>
        </w:rPr>
        <w:t>2</w:t>
      </w:r>
      <w:r>
        <w:rPr>
          <w:rFonts w:hint="eastAsia"/>
          <w:sz w:val="24"/>
          <w:szCs w:val="24"/>
        </w:rPr>
        <w:t xml:space="preserve">  应与地面排水设施相配合，设置在地下水水位以上时应采取防止渗漏措施</w:t>
      </w:r>
      <w:r>
        <w:rPr>
          <w:rFonts w:hint="eastAsia"/>
          <w:sz w:val="24"/>
          <w:szCs w:val="24"/>
          <w:lang w:eastAsia="zh-CN"/>
        </w:rPr>
        <w:t>；</w:t>
      </w:r>
    </w:p>
    <w:p>
      <w:pPr>
        <w:ind w:firstLine="482" w:firstLineChars="200"/>
        <w:rPr>
          <w:rFonts w:hint="eastAsia" w:eastAsia="宋体"/>
          <w:sz w:val="24"/>
          <w:szCs w:val="24"/>
          <w:lang w:eastAsia="zh-CN"/>
        </w:rPr>
      </w:pPr>
      <w:r>
        <w:rPr>
          <w:rFonts w:hint="eastAsia"/>
          <w:b/>
          <w:bCs/>
          <w:sz w:val="24"/>
          <w:szCs w:val="24"/>
        </w:rPr>
        <w:t>3</w:t>
      </w:r>
      <w:r>
        <w:rPr>
          <w:rFonts w:hint="eastAsia"/>
          <w:sz w:val="24"/>
          <w:szCs w:val="24"/>
        </w:rPr>
        <w:t xml:space="preserve">  沟顶面不得低于现状地下水水位</w:t>
      </w:r>
      <w:r>
        <w:rPr>
          <w:rFonts w:hint="eastAsia"/>
          <w:sz w:val="24"/>
          <w:szCs w:val="24"/>
          <w:lang w:eastAsia="zh-CN"/>
        </w:rPr>
        <w:t>；</w:t>
      </w:r>
    </w:p>
    <w:p>
      <w:pPr>
        <w:ind w:firstLine="482" w:firstLineChars="200"/>
        <w:rPr>
          <w:rFonts w:hint="eastAsia" w:eastAsia="宋体"/>
          <w:sz w:val="24"/>
          <w:szCs w:val="24"/>
          <w:lang w:eastAsia="zh-CN"/>
        </w:rPr>
      </w:pPr>
      <w:r>
        <w:rPr>
          <w:rFonts w:hint="eastAsia"/>
          <w:b/>
          <w:bCs/>
          <w:sz w:val="24"/>
          <w:szCs w:val="24"/>
        </w:rPr>
        <w:t>4</w:t>
      </w:r>
      <w:r>
        <w:rPr>
          <w:rFonts w:hint="eastAsia"/>
          <w:sz w:val="24"/>
          <w:szCs w:val="24"/>
        </w:rPr>
        <w:t xml:space="preserve">  集水井宜根据水文地质条件合理布设，并宜按集水量计算结果选择合理型号水泵抽排水</w:t>
      </w:r>
      <w:r>
        <w:rPr>
          <w:rFonts w:hint="eastAsia"/>
          <w:sz w:val="24"/>
          <w:szCs w:val="24"/>
          <w:lang w:eastAsia="zh-CN"/>
        </w:rPr>
        <w:t>；</w:t>
      </w:r>
    </w:p>
    <w:p>
      <w:pPr>
        <w:ind w:firstLine="482" w:firstLineChars="200"/>
        <w:rPr>
          <w:rFonts w:hint="eastAsia"/>
          <w:sz w:val="24"/>
          <w:szCs w:val="24"/>
        </w:rPr>
      </w:pPr>
      <w:r>
        <w:rPr>
          <w:rFonts w:hint="eastAsia"/>
          <w:b/>
          <w:bCs/>
          <w:sz w:val="24"/>
          <w:szCs w:val="24"/>
        </w:rPr>
        <w:t>5</w:t>
      </w:r>
      <w:r>
        <w:rPr>
          <w:rFonts w:hint="eastAsia"/>
          <w:sz w:val="24"/>
          <w:szCs w:val="24"/>
        </w:rPr>
        <w:t xml:space="preserve">  弱透水层中地下水量或汇水面积较小时，盲沟排水应具有渗水功能，并符合下列规定：</w:t>
      </w:r>
    </w:p>
    <w:p>
      <w:pPr>
        <w:ind w:firstLine="723" w:firstLineChars="300"/>
        <w:rPr>
          <w:rFonts w:hint="eastAsia"/>
          <w:sz w:val="24"/>
          <w:szCs w:val="24"/>
        </w:rPr>
      </w:pPr>
      <w:r>
        <w:rPr>
          <w:rFonts w:hint="eastAsia"/>
          <w:b/>
          <w:bCs/>
          <w:sz w:val="24"/>
          <w:szCs w:val="24"/>
        </w:rPr>
        <w:t>1)</w:t>
      </w:r>
      <w:r>
        <w:rPr>
          <w:rFonts w:hint="eastAsia"/>
          <w:sz w:val="24"/>
          <w:szCs w:val="24"/>
        </w:rPr>
        <w:t>应设计成自流排水型，不具备自流条件时应与排水措施联合使用；</w:t>
      </w:r>
    </w:p>
    <w:p>
      <w:pPr>
        <w:ind w:firstLine="723" w:firstLineChars="300"/>
        <w:rPr>
          <w:rFonts w:hint="eastAsia"/>
          <w:sz w:val="24"/>
          <w:szCs w:val="24"/>
        </w:rPr>
      </w:pPr>
      <w:r>
        <w:rPr>
          <w:rFonts w:hint="eastAsia"/>
          <w:b/>
          <w:bCs/>
          <w:sz w:val="24"/>
          <w:szCs w:val="24"/>
        </w:rPr>
        <w:t>2)</w:t>
      </w:r>
      <w:r>
        <w:rPr>
          <w:rFonts w:hint="eastAsia"/>
          <w:sz w:val="24"/>
          <w:szCs w:val="24"/>
        </w:rPr>
        <w:t>地下结构四周设置截水盲沟时，应设置主次结合的导水盲沟；</w:t>
      </w:r>
    </w:p>
    <w:p>
      <w:pPr>
        <w:ind w:firstLine="723" w:firstLineChars="300"/>
        <w:rPr>
          <w:rFonts w:hint="eastAsia"/>
          <w:sz w:val="24"/>
          <w:szCs w:val="24"/>
        </w:rPr>
      </w:pPr>
      <w:r>
        <w:rPr>
          <w:rFonts w:hint="eastAsia"/>
          <w:b/>
          <w:bCs/>
          <w:sz w:val="24"/>
          <w:szCs w:val="24"/>
        </w:rPr>
        <w:t>3)</w:t>
      </w:r>
      <w:r>
        <w:rPr>
          <w:rFonts w:hint="eastAsia"/>
          <w:sz w:val="24"/>
          <w:szCs w:val="24"/>
        </w:rPr>
        <w:t>当地下结构基底下设置的由S型排水管材和包裹的土工织物组成的孔压疏导系统，可与透水垫层联合使用。</w:t>
      </w:r>
    </w:p>
    <w:p>
      <w:pPr>
        <w:ind w:firstLine="482" w:firstLineChars="200"/>
        <w:rPr>
          <w:rFonts w:hint="eastAsia"/>
          <w:sz w:val="24"/>
          <w:szCs w:val="24"/>
        </w:rPr>
      </w:pPr>
      <w:r>
        <w:rPr>
          <w:rFonts w:hint="eastAsia"/>
          <w:b/>
          <w:bCs/>
          <w:sz w:val="24"/>
          <w:szCs w:val="24"/>
        </w:rPr>
        <w:t>6</w:t>
      </w:r>
      <w:r>
        <w:rPr>
          <w:rFonts w:hint="eastAsia"/>
          <w:sz w:val="24"/>
          <w:szCs w:val="24"/>
        </w:rPr>
        <w:t xml:space="preserve"> 盲沟侧壁渗水孔直径宜为</w:t>
      </w:r>
      <w:r>
        <w:rPr>
          <w:sz w:val="24"/>
          <w:szCs w:val="24"/>
        </w:rPr>
        <w:t>75mm～150mm</w:t>
      </w:r>
      <w:r>
        <w:rPr>
          <w:rFonts w:hint="eastAsia"/>
          <w:sz w:val="24"/>
          <w:szCs w:val="24"/>
        </w:rPr>
        <w:t>，仰角不宜小于6°，宜梅花形排列，渗水段宜包裹1层～2层防止渗水孔堵器的无纺土工布。</w:t>
      </w:r>
    </w:p>
    <w:p>
      <w:pPr>
        <w:rPr>
          <w:rFonts w:hint="eastAsia"/>
          <w:sz w:val="24"/>
          <w:szCs w:val="24"/>
        </w:rPr>
      </w:pPr>
      <w:r>
        <w:rPr>
          <w:rFonts w:hint="eastAsia"/>
          <w:b/>
          <w:bCs/>
          <w:sz w:val="24"/>
          <w:szCs w:val="24"/>
          <w:lang w:eastAsia="zh-CN"/>
        </w:rPr>
        <w:t>6.2</w:t>
      </w:r>
      <w:r>
        <w:rPr>
          <w:rFonts w:hint="eastAsia"/>
          <w:b/>
          <w:bCs/>
          <w:sz w:val="24"/>
          <w:szCs w:val="24"/>
        </w:rPr>
        <w:t>.9</w:t>
      </w:r>
      <w:r>
        <w:rPr>
          <w:rFonts w:hint="eastAsia"/>
          <w:sz w:val="24"/>
          <w:szCs w:val="24"/>
        </w:rPr>
        <w:t xml:space="preserve">  地下结构基底下设置的由S型排水管材和包裹的土工织物组成的孔压疏导系统，其滤水层、汇水层及集水管应形成有效连通系统。</w:t>
      </w:r>
    </w:p>
    <w:p>
      <w:pPr>
        <w:pStyle w:val="5"/>
        <w:bidi w:val="0"/>
        <w:rPr>
          <w:rFonts w:hint="eastAsia" w:ascii="Arial" w:hAnsi="Arial"/>
          <w:lang w:val="en-US"/>
        </w:rPr>
      </w:pPr>
      <w:bookmarkStart w:id="24" w:name="_Toc6646"/>
      <w:r>
        <w:rPr>
          <w:rFonts w:hint="eastAsia"/>
          <w:lang w:val="en-US" w:eastAsia="zh-CN"/>
        </w:rPr>
        <w:t xml:space="preserve">6.3  </w:t>
      </w:r>
      <w:r>
        <w:rPr>
          <w:rFonts w:hint="eastAsia" w:ascii="Arial" w:hAnsi="Arial"/>
          <w:lang w:val="en-US"/>
        </w:rPr>
        <w:t>既有工程抗浮治理</w:t>
      </w:r>
      <w:bookmarkEnd w:id="24"/>
    </w:p>
    <w:p>
      <w:pPr>
        <w:rPr>
          <w:rFonts w:hint="eastAsia"/>
          <w:sz w:val="24"/>
          <w:szCs w:val="24"/>
        </w:rPr>
      </w:pPr>
      <w:r>
        <w:rPr>
          <w:rFonts w:hint="eastAsia"/>
          <w:b/>
          <w:bCs/>
          <w:sz w:val="24"/>
          <w:szCs w:val="24"/>
          <w:lang w:eastAsia="zh-CN"/>
        </w:rPr>
        <w:t>6.3</w:t>
      </w:r>
      <w:r>
        <w:rPr>
          <w:rFonts w:hint="eastAsia"/>
          <w:b/>
          <w:bCs/>
          <w:sz w:val="24"/>
          <w:szCs w:val="24"/>
        </w:rPr>
        <w:t>.1</w:t>
      </w:r>
      <w:r>
        <w:rPr>
          <w:rFonts w:hint="eastAsia"/>
          <w:sz w:val="24"/>
          <w:szCs w:val="24"/>
        </w:rPr>
        <w:t xml:space="preserve">  既有工程抗浮治理设计工作年限不应小于既有工程剩余的设计工作年限。</w:t>
      </w:r>
    </w:p>
    <w:p>
      <w:pPr>
        <w:rPr>
          <w:rFonts w:hint="eastAsia"/>
          <w:sz w:val="24"/>
          <w:szCs w:val="24"/>
        </w:rPr>
      </w:pPr>
      <w:r>
        <w:rPr>
          <w:rFonts w:hint="eastAsia"/>
          <w:b/>
          <w:bCs/>
          <w:sz w:val="24"/>
          <w:szCs w:val="24"/>
          <w:lang w:eastAsia="zh-CN"/>
        </w:rPr>
        <w:t>6.3</w:t>
      </w:r>
      <w:r>
        <w:rPr>
          <w:rFonts w:hint="eastAsia"/>
          <w:b/>
          <w:bCs/>
          <w:sz w:val="24"/>
          <w:szCs w:val="24"/>
        </w:rPr>
        <w:t>.2</w:t>
      </w:r>
      <w:r>
        <w:rPr>
          <w:rFonts w:hint="eastAsia"/>
          <w:sz w:val="24"/>
          <w:szCs w:val="24"/>
        </w:rPr>
        <w:t xml:space="preserve">  既有混凝土</w:t>
      </w:r>
      <w:r>
        <w:rPr>
          <w:rFonts w:hint="eastAsia"/>
          <w:sz w:val="24"/>
          <w:szCs w:val="24"/>
          <w:lang w:eastAsia="zh-CN"/>
        </w:rPr>
        <w:t>地下工程</w:t>
      </w:r>
      <w:r>
        <w:rPr>
          <w:rFonts w:hint="eastAsia"/>
          <w:sz w:val="24"/>
          <w:szCs w:val="24"/>
        </w:rPr>
        <w:t>采用地下水抗浮主动疏导调压</w:t>
      </w:r>
      <w:r>
        <w:rPr>
          <w:rFonts w:hint="eastAsia"/>
          <w:sz w:val="24"/>
          <w:szCs w:val="24"/>
          <w:lang w:eastAsia="zh-CN"/>
        </w:rPr>
        <w:t>技</w:t>
      </w:r>
      <w:r>
        <w:rPr>
          <w:rFonts w:hint="eastAsia"/>
          <w:sz w:val="24"/>
          <w:szCs w:val="24"/>
        </w:rPr>
        <w:t>术系统的抗浮治理设计除应符合新建工程抗浮设计要求外，尚应符合下列规定：</w:t>
      </w:r>
    </w:p>
    <w:p>
      <w:pPr>
        <w:ind w:firstLine="482" w:firstLineChars="200"/>
        <w:rPr>
          <w:rFonts w:hint="eastAsia"/>
          <w:sz w:val="24"/>
          <w:szCs w:val="24"/>
        </w:rPr>
      </w:pPr>
      <w:r>
        <w:rPr>
          <w:rFonts w:hint="eastAsia"/>
          <w:b/>
          <w:bCs/>
          <w:sz w:val="24"/>
          <w:szCs w:val="24"/>
        </w:rPr>
        <w:t>1</w:t>
      </w:r>
      <w:r>
        <w:rPr>
          <w:rFonts w:hint="eastAsia"/>
          <w:sz w:val="24"/>
          <w:szCs w:val="24"/>
        </w:rPr>
        <w:t xml:space="preserve">  治理范围应根据鉴定结论及分析计算确定；</w:t>
      </w:r>
    </w:p>
    <w:p>
      <w:pPr>
        <w:ind w:firstLine="482" w:firstLineChars="200"/>
        <w:rPr>
          <w:rFonts w:hint="eastAsia"/>
          <w:sz w:val="24"/>
          <w:szCs w:val="24"/>
        </w:rPr>
      </w:pPr>
      <w:r>
        <w:rPr>
          <w:rFonts w:hint="eastAsia"/>
          <w:b/>
          <w:bCs/>
          <w:sz w:val="24"/>
          <w:szCs w:val="24"/>
        </w:rPr>
        <w:t>2</w:t>
      </w:r>
      <w:r>
        <w:rPr>
          <w:rFonts w:hint="eastAsia"/>
          <w:sz w:val="24"/>
          <w:szCs w:val="24"/>
        </w:rPr>
        <w:t xml:space="preserve">  依据安全性鉴定报告利用既有构件的剩余抗力时，应使其与新增构件的受力、变形相协调；</w:t>
      </w:r>
    </w:p>
    <w:p>
      <w:pPr>
        <w:ind w:firstLine="482" w:firstLineChars="200"/>
        <w:rPr>
          <w:rFonts w:hint="eastAsia" w:ascii="仿宋" w:hAnsi="仿宋" w:eastAsia="仿宋" w:cs="仿宋"/>
          <w:sz w:val="24"/>
          <w:szCs w:val="24"/>
        </w:rPr>
      </w:pPr>
      <w:r>
        <w:rPr>
          <w:rFonts w:hint="eastAsia"/>
          <w:b/>
          <w:bCs/>
          <w:sz w:val="24"/>
          <w:szCs w:val="24"/>
        </w:rPr>
        <w:t>3</w:t>
      </w:r>
      <w:r>
        <w:rPr>
          <w:rFonts w:hint="eastAsia"/>
          <w:sz w:val="24"/>
          <w:szCs w:val="24"/>
        </w:rPr>
        <w:t xml:space="preserve">  新增抗浮结构或构件不应改变既有工程的使用功能和环境条件，当不可避免时应经业主或原结构设计单位确认。</w:t>
      </w:r>
    </w:p>
    <w:p>
      <w:pPr>
        <w:rPr>
          <w:rFonts w:hint="eastAsia"/>
          <w:sz w:val="24"/>
          <w:szCs w:val="24"/>
        </w:rPr>
      </w:pPr>
      <w:r>
        <w:rPr>
          <w:rFonts w:hint="eastAsia"/>
          <w:b/>
          <w:bCs/>
          <w:sz w:val="24"/>
          <w:szCs w:val="24"/>
          <w:lang w:eastAsia="zh-CN"/>
        </w:rPr>
        <w:t>6.3</w:t>
      </w:r>
      <w:r>
        <w:rPr>
          <w:rFonts w:hint="eastAsia"/>
          <w:b/>
          <w:bCs/>
          <w:sz w:val="24"/>
          <w:szCs w:val="24"/>
        </w:rPr>
        <w:t>.3</w:t>
      </w:r>
      <w:r>
        <w:rPr>
          <w:rFonts w:hint="eastAsia"/>
          <w:sz w:val="24"/>
          <w:szCs w:val="24"/>
        </w:rPr>
        <w:t xml:space="preserve">  既有截排水系统不满足要求、含水层渗透性较差的既有工程宜采用排水限压法治理，并应与通过修复的既有截排水系统形成有效结合。</w:t>
      </w:r>
    </w:p>
    <w:p>
      <w:pPr>
        <w:rPr>
          <w:rFonts w:hint="eastAsia"/>
          <w:sz w:val="24"/>
          <w:szCs w:val="24"/>
        </w:rPr>
      </w:pPr>
      <w:r>
        <w:rPr>
          <w:rFonts w:hint="eastAsia"/>
          <w:b/>
          <w:bCs/>
          <w:sz w:val="24"/>
          <w:szCs w:val="24"/>
          <w:lang w:eastAsia="zh-CN"/>
        </w:rPr>
        <w:t>6.3</w:t>
      </w:r>
      <w:r>
        <w:rPr>
          <w:rFonts w:hint="eastAsia"/>
          <w:b/>
          <w:bCs/>
          <w:sz w:val="24"/>
          <w:szCs w:val="24"/>
        </w:rPr>
        <w:t>.4</w:t>
      </w:r>
      <w:r>
        <w:rPr>
          <w:rFonts w:hint="eastAsia"/>
          <w:sz w:val="24"/>
          <w:szCs w:val="24"/>
        </w:rPr>
        <w:t xml:space="preserve">  新增截排水系统应符合下列规定：</w:t>
      </w:r>
    </w:p>
    <w:p>
      <w:pPr>
        <w:ind w:firstLine="482" w:firstLineChars="200"/>
        <w:rPr>
          <w:rFonts w:hint="eastAsia"/>
          <w:sz w:val="24"/>
          <w:szCs w:val="24"/>
        </w:rPr>
      </w:pPr>
      <w:r>
        <w:rPr>
          <w:rFonts w:hint="eastAsia"/>
          <w:b/>
          <w:bCs/>
          <w:sz w:val="24"/>
          <w:szCs w:val="24"/>
        </w:rPr>
        <w:t>1</w:t>
      </w:r>
      <w:r>
        <w:rPr>
          <w:rFonts w:hint="eastAsia"/>
          <w:sz w:val="24"/>
          <w:szCs w:val="24"/>
        </w:rPr>
        <w:t xml:space="preserve">  排水设施与地下水流向应垂直并呈环状或折线形布置；</w:t>
      </w:r>
    </w:p>
    <w:p>
      <w:pPr>
        <w:ind w:firstLine="482" w:firstLineChars="200"/>
        <w:rPr>
          <w:rFonts w:hint="eastAsia"/>
          <w:sz w:val="24"/>
          <w:szCs w:val="24"/>
        </w:rPr>
      </w:pPr>
      <w:r>
        <w:rPr>
          <w:rFonts w:hint="eastAsia"/>
          <w:b/>
          <w:bCs/>
          <w:sz w:val="24"/>
          <w:szCs w:val="24"/>
        </w:rPr>
        <w:t>2</w:t>
      </w:r>
      <w:r>
        <w:rPr>
          <w:rFonts w:hint="eastAsia"/>
          <w:sz w:val="24"/>
          <w:szCs w:val="24"/>
        </w:rPr>
        <w:t xml:space="preserve">  截水沟、排水沟、渗管或滤水层、盲沟等设置宜靠近既有地下结构；</w:t>
      </w:r>
    </w:p>
    <w:p>
      <w:pPr>
        <w:ind w:firstLine="482" w:firstLineChars="200"/>
        <w:rPr>
          <w:rFonts w:hint="eastAsia"/>
          <w:sz w:val="24"/>
          <w:szCs w:val="24"/>
        </w:rPr>
      </w:pPr>
      <w:r>
        <w:rPr>
          <w:rFonts w:hint="eastAsia"/>
          <w:b/>
          <w:bCs/>
          <w:sz w:val="24"/>
          <w:szCs w:val="24"/>
        </w:rPr>
        <w:t>3</w:t>
      </w:r>
      <w:r>
        <w:rPr>
          <w:rFonts w:hint="eastAsia"/>
          <w:sz w:val="24"/>
          <w:szCs w:val="24"/>
        </w:rPr>
        <w:t xml:space="preserve">  渗透性较差的含水层内应采用砂井与排水沟联合排水；</w:t>
      </w:r>
    </w:p>
    <w:p>
      <w:pPr>
        <w:ind w:firstLine="482" w:firstLineChars="200"/>
        <w:rPr>
          <w:rFonts w:hint="eastAsia"/>
          <w:sz w:val="24"/>
          <w:szCs w:val="24"/>
        </w:rPr>
      </w:pPr>
      <w:r>
        <w:rPr>
          <w:rFonts w:hint="eastAsia"/>
          <w:b/>
          <w:bCs/>
          <w:sz w:val="24"/>
          <w:szCs w:val="24"/>
        </w:rPr>
        <w:t>4</w:t>
      </w:r>
      <w:r>
        <w:rPr>
          <w:rFonts w:hint="eastAsia"/>
          <w:sz w:val="24"/>
          <w:szCs w:val="24"/>
        </w:rPr>
        <w:t xml:space="preserve">  截水沟、排水沟截面尺寸应经计算确定，且其宽度及深度均不应小于0.5m；</w:t>
      </w:r>
    </w:p>
    <w:p>
      <w:pPr>
        <w:ind w:firstLine="482" w:firstLineChars="200"/>
        <w:rPr>
          <w:rFonts w:hint="eastAsia"/>
          <w:sz w:val="24"/>
          <w:szCs w:val="24"/>
        </w:rPr>
      </w:pPr>
      <w:r>
        <w:rPr>
          <w:rFonts w:hint="eastAsia"/>
          <w:b/>
          <w:bCs/>
          <w:sz w:val="24"/>
          <w:szCs w:val="24"/>
        </w:rPr>
        <w:t>5</w:t>
      </w:r>
      <w:r>
        <w:rPr>
          <w:rFonts w:hint="eastAsia"/>
          <w:sz w:val="24"/>
          <w:szCs w:val="24"/>
        </w:rPr>
        <w:t xml:space="preserve">  盲沟底宽度不宜小于0.5m，坡度不应小于3％，沟底应低于地下结构基底下第一层渗水层顶面；</w:t>
      </w:r>
    </w:p>
    <w:p>
      <w:pPr>
        <w:ind w:firstLine="482" w:firstLineChars="200"/>
        <w:rPr>
          <w:rFonts w:hint="eastAsia"/>
          <w:sz w:val="24"/>
          <w:szCs w:val="24"/>
        </w:rPr>
      </w:pPr>
      <w:r>
        <w:rPr>
          <w:rFonts w:hint="eastAsia"/>
          <w:b/>
          <w:bCs/>
          <w:sz w:val="24"/>
          <w:szCs w:val="24"/>
        </w:rPr>
        <w:t>6</w:t>
      </w:r>
      <w:r>
        <w:rPr>
          <w:rFonts w:hint="eastAsia"/>
          <w:sz w:val="24"/>
          <w:szCs w:val="24"/>
        </w:rPr>
        <w:t xml:space="preserve">  转折点和每隔30m～50m直线地段应设置检查井。</w:t>
      </w:r>
    </w:p>
    <w:p>
      <w:pPr>
        <w:rPr>
          <w:rFonts w:hint="eastAsia"/>
          <w:sz w:val="24"/>
          <w:szCs w:val="24"/>
        </w:rPr>
      </w:pPr>
      <w:r>
        <w:rPr>
          <w:rFonts w:hint="eastAsia"/>
          <w:b/>
          <w:bCs/>
          <w:sz w:val="24"/>
          <w:szCs w:val="24"/>
          <w:lang w:eastAsia="zh-CN"/>
        </w:rPr>
        <w:t>6.3</w:t>
      </w:r>
      <w:r>
        <w:rPr>
          <w:rFonts w:hint="eastAsia"/>
          <w:b/>
          <w:bCs/>
          <w:sz w:val="24"/>
          <w:szCs w:val="24"/>
        </w:rPr>
        <w:t>.5</w:t>
      </w:r>
      <w:r>
        <w:rPr>
          <w:rFonts w:hint="eastAsia"/>
          <w:sz w:val="24"/>
          <w:szCs w:val="24"/>
        </w:rPr>
        <w:t xml:space="preserve">  受季节和地表水下渗等影响浮力变化不大和地下结构基底下存在透水层时，既有工程抗浮治理宜采用泄水降压法。</w:t>
      </w:r>
    </w:p>
    <w:p>
      <w:pPr>
        <w:rPr>
          <w:rFonts w:hint="eastAsia"/>
          <w:sz w:val="24"/>
          <w:szCs w:val="24"/>
        </w:rPr>
      </w:pPr>
      <w:r>
        <w:rPr>
          <w:rFonts w:hint="eastAsia"/>
          <w:b/>
          <w:bCs/>
          <w:sz w:val="24"/>
          <w:szCs w:val="24"/>
          <w:lang w:eastAsia="zh-CN"/>
        </w:rPr>
        <w:t>6.3</w:t>
      </w:r>
      <w:r>
        <w:rPr>
          <w:rFonts w:hint="eastAsia"/>
          <w:b/>
          <w:bCs/>
          <w:sz w:val="24"/>
          <w:szCs w:val="24"/>
        </w:rPr>
        <w:t>.6</w:t>
      </w:r>
      <w:r>
        <w:rPr>
          <w:rFonts w:hint="eastAsia"/>
          <w:sz w:val="24"/>
          <w:szCs w:val="24"/>
        </w:rPr>
        <w:t xml:space="preserve">  泄水降压系统宜设置地下水抗浮主动疏导调压透水系统，集水系统和监测系统等。</w:t>
      </w:r>
    </w:p>
    <w:p>
      <w:pPr>
        <w:rPr>
          <w:rFonts w:hint="eastAsia"/>
          <w:sz w:val="21"/>
          <w:szCs w:val="21"/>
        </w:rPr>
      </w:pPr>
      <w:r>
        <w:rPr>
          <w:rFonts w:hint="eastAsia"/>
          <w:b/>
          <w:bCs/>
          <w:sz w:val="24"/>
          <w:szCs w:val="24"/>
          <w:lang w:eastAsia="zh-CN"/>
        </w:rPr>
        <w:t>6.3</w:t>
      </w:r>
      <w:r>
        <w:rPr>
          <w:rFonts w:hint="eastAsia"/>
          <w:b/>
          <w:bCs/>
          <w:sz w:val="24"/>
          <w:szCs w:val="24"/>
        </w:rPr>
        <w:t>.7</w:t>
      </w:r>
      <w:r>
        <w:rPr>
          <w:rFonts w:hint="eastAsia"/>
          <w:sz w:val="24"/>
          <w:szCs w:val="24"/>
        </w:rPr>
        <w:t xml:space="preserve">  泄压装置设置部位不应影响既有结构承载性能，损坏的防水层应采取修补措施。</w:t>
      </w:r>
    </w:p>
    <w:p>
      <w:pPr>
        <w:pStyle w:val="5"/>
        <w:bidi w:val="0"/>
        <w:rPr>
          <w:rFonts w:hint="eastAsia" w:ascii="Arial" w:hAnsi="Arial"/>
          <w:lang w:val="en-US"/>
        </w:rPr>
      </w:pPr>
      <w:bookmarkStart w:id="25" w:name="_Toc15250"/>
      <w:r>
        <w:rPr>
          <w:rFonts w:hint="eastAsia"/>
          <w:lang w:val="en-US" w:eastAsia="zh-CN"/>
        </w:rPr>
        <w:t xml:space="preserve">6.4  </w:t>
      </w:r>
      <w:r>
        <w:rPr>
          <w:rFonts w:hint="eastAsia" w:ascii="Arial" w:hAnsi="Arial"/>
          <w:lang w:val="en-US"/>
        </w:rPr>
        <w:t>构</w:t>
      </w:r>
      <w:r>
        <w:rPr>
          <w:rFonts w:hint="eastAsia" w:ascii="Arial" w:hAnsi="Arial"/>
          <w:lang w:val="en-US" w:eastAsia="zh-CN"/>
        </w:rPr>
        <w:t xml:space="preserve"> </w:t>
      </w:r>
      <w:r>
        <w:rPr>
          <w:rFonts w:hint="eastAsia" w:ascii="Arial" w:hAnsi="Arial"/>
          <w:lang w:val="en-US"/>
        </w:rPr>
        <w:t>造</w:t>
      </w:r>
      <w:bookmarkEnd w:id="25"/>
    </w:p>
    <w:p>
      <w:pPr>
        <w:rPr>
          <w:rFonts w:hint="eastAsia"/>
          <w:sz w:val="24"/>
          <w:szCs w:val="24"/>
        </w:rPr>
      </w:pPr>
      <w:r>
        <w:rPr>
          <w:rFonts w:hint="eastAsia"/>
          <w:b/>
          <w:bCs/>
          <w:sz w:val="24"/>
          <w:szCs w:val="24"/>
        </w:rPr>
        <w:t>6.4.1</w:t>
      </w:r>
      <w:r>
        <w:rPr>
          <w:rFonts w:hint="eastAsia"/>
          <w:sz w:val="24"/>
          <w:szCs w:val="24"/>
        </w:rPr>
        <w:t xml:space="preserve">  采用地下水抗浮主动疏导调压</w:t>
      </w:r>
      <w:r>
        <w:rPr>
          <w:rFonts w:hint="eastAsia"/>
          <w:sz w:val="24"/>
          <w:szCs w:val="24"/>
          <w:lang w:eastAsia="zh-CN"/>
        </w:rPr>
        <w:t>技</w:t>
      </w:r>
      <w:r>
        <w:rPr>
          <w:rFonts w:hint="eastAsia"/>
          <w:sz w:val="24"/>
          <w:szCs w:val="24"/>
        </w:rPr>
        <w:t>术的主排水系统主排水板采用套管接头连接：主排水板宽100mm，厚度40mm，双层布置。采用土工布包裹，土工布搭接长度不小于50mm。主排水板采用套管接头连接，典型套管接头见图6.4.1，套管接头采用PVC材料，接头部分应采用土工布缠绕以防止异物进入。</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tcPr>
          <w:p>
            <w:pPr>
              <w:jc w:val="center"/>
              <w:rPr>
                <w:rFonts w:hint="eastAsia"/>
                <w:sz w:val="24"/>
                <w:szCs w:val="24"/>
                <w:vertAlign w:val="baseline"/>
              </w:rPr>
            </w:pPr>
            <w:r>
              <w:rPr>
                <w:sz w:val="24"/>
                <w:szCs w:val="32"/>
              </w:rPr>
              <w:drawing>
                <wp:inline distT="0" distB="0" distL="114300" distR="114300">
                  <wp:extent cx="1185545" cy="1778635"/>
                  <wp:effectExtent l="0" t="0" r="3175" b="4445"/>
                  <wp:docPr id="1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2"/>
                          <pic:cNvPicPr>
                            <a:picLocks noChangeAspect="1"/>
                          </pic:cNvPicPr>
                        </pic:nvPicPr>
                        <pic:blipFill>
                          <a:blip r:embed="rId11"/>
                          <a:stretch>
                            <a:fillRect/>
                          </a:stretch>
                        </pic:blipFill>
                        <pic:spPr>
                          <a:xfrm>
                            <a:off x="0" y="0"/>
                            <a:ext cx="1185545" cy="1778635"/>
                          </a:xfrm>
                          <a:prstGeom prst="rect">
                            <a:avLst/>
                          </a:prstGeom>
                          <a:noFill/>
                          <a:ln>
                            <a:noFill/>
                          </a:ln>
                        </pic:spPr>
                      </pic:pic>
                    </a:graphicData>
                  </a:graphic>
                </wp:inline>
              </w:drawing>
            </w:r>
          </w:p>
        </w:tc>
        <w:tc>
          <w:tcPr>
            <w:tcW w:w="4261" w:type="dxa"/>
            <w:tcBorders>
              <w:tl2br w:val="nil"/>
              <w:tr2bl w:val="nil"/>
            </w:tcBorders>
          </w:tcPr>
          <w:p>
            <w:pPr>
              <w:jc w:val="center"/>
              <w:rPr>
                <w:rFonts w:hint="eastAsia"/>
                <w:sz w:val="24"/>
                <w:szCs w:val="24"/>
                <w:vertAlign w:val="baseline"/>
              </w:rPr>
            </w:pPr>
            <w:r>
              <w:rPr>
                <w:sz w:val="24"/>
                <w:szCs w:val="32"/>
              </w:rPr>
              <w:drawing>
                <wp:inline distT="0" distB="0" distL="114300" distR="114300">
                  <wp:extent cx="1285875" cy="1601470"/>
                  <wp:effectExtent l="0" t="0" r="9525" b="13970"/>
                  <wp:docPr id="8"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3"/>
                          <pic:cNvPicPr>
                            <a:picLocks noChangeAspect="1"/>
                          </pic:cNvPicPr>
                        </pic:nvPicPr>
                        <pic:blipFill>
                          <a:blip r:embed="rId12"/>
                          <a:stretch>
                            <a:fillRect/>
                          </a:stretch>
                        </pic:blipFill>
                        <pic:spPr>
                          <a:xfrm>
                            <a:off x="0" y="0"/>
                            <a:ext cx="1285875" cy="160147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tcPr>
          <w:p>
            <w:pPr>
              <w:jc w:val="center"/>
              <w:rPr>
                <w:rFonts w:hint="eastAsia" w:ascii="宋体" w:hAnsi="宋体" w:eastAsia="宋体" w:cs="宋体"/>
                <w:b/>
                <w:bCs/>
                <w:sz w:val="21"/>
                <w:szCs w:val="21"/>
              </w:rPr>
            </w:pP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a</w:t>
            </w:r>
            <w:r>
              <w:rPr>
                <w:rFonts w:hint="eastAsia" w:ascii="宋体" w:hAnsi="宋体" w:eastAsia="宋体" w:cs="宋体"/>
                <w:b/>
                <w:bCs/>
                <w:sz w:val="21"/>
                <w:szCs w:val="21"/>
                <w:lang w:eastAsia="zh-CN"/>
              </w:rPr>
              <w:t>）</w:t>
            </w:r>
            <w:r>
              <w:rPr>
                <w:rFonts w:hint="eastAsia" w:ascii="宋体" w:hAnsi="宋体" w:eastAsia="宋体" w:cs="宋体"/>
                <w:b/>
                <w:bCs/>
                <w:sz w:val="21"/>
                <w:szCs w:val="21"/>
              </w:rPr>
              <w:t>T字型接头</w:t>
            </w:r>
          </w:p>
        </w:tc>
        <w:tc>
          <w:tcPr>
            <w:tcW w:w="4261" w:type="dxa"/>
            <w:tcBorders>
              <w:tl2br w:val="nil"/>
              <w:tr2bl w:val="nil"/>
            </w:tcBorders>
          </w:tcPr>
          <w:p>
            <w:pPr>
              <w:jc w:val="center"/>
              <w:rPr>
                <w:rFonts w:hint="eastAsia" w:ascii="宋体" w:hAnsi="宋体" w:eastAsia="宋体" w:cs="宋体"/>
                <w:b/>
                <w:bCs/>
                <w:sz w:val="21"/>
                <w:szCs w:val="21"/>
              </w:rPr>
            </w:pP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b</w:t>
            </w:r>
            <w:r>
              <w:rPr>
                <w:rFonts w:hint="eastAsia" w:ascii="宋体" w:hAnsi="宋体" w:eastAsia="宋体" w:cs="宋体"/>
                <w:b/>
                <w:bCs/>
                <w:sz w:val="21"/>
                <w:szCs w:val="21"/>
                <w:lang w:eastAsia="zh-CN"/>
              </w:rPr>
              <w:t>）</w:t>
            </w:r>
            <w:r>
              <w:rPr>
                <w:rFonts w:hint="eastAsia" w:ascii="宋体" w:hAnsi="宋体" w:eastAsia="宋体" w:cs="宋体"/>
                <w:b/>
                <w:bCs/>
                <w:sz w:val="21"/>
                <w:szCs w:val="21"/>
              </w:rPr>
              <w:t>一字型接头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tcPr>
          <w:p>
            <w:pPr>
              <w:jc w:val="center"/>
              <w:rPr>
                <w:rFonts w:hint="eastAsia"/>
                <w:sz w:val="24"/>
                <w:szCs w:val="24"/>
                <w:vertAlign w:val="baseline"/>
              </w:rPr>
            </w:pPr>
            <w:r>
              <w:rPr>
                <w:sz w:val="24"/>
                <w:szCs w:val="32"/>
              </w:rPr>
              <w:drawing>
                <wp:inline distT="0" distB="0" distL="114300" distR="114300">
                  <wp:extent cx="1248410" cy="1777365"/>
                  <wp:effectExtent l="0" t="0" r="1270" b="5715"/>
                  <wp:docPr id="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4"/>
                          <pic:cNvPicPr>
                            <a:picLocks noChangeAspect="1"/>
                          </pic:cNvPicPr>
                        </pic:nvPicPr>
                        <pic:blipFill>
                          <a:blip r:embed="rId13"/>
                          <a:stretch>
                            <a:fillRect/>
                          </a:stretch>
                        </pic:blipFill>
                        <pic:spPr>
                          <a:xfrm>
                            <a:off x="0" y="0"/>
                            <a:ext cx="1248410" cy="1777365"/>
                          </a:xfrm>
                          <a:prstGeom prst="rect">
                            <a:avLst/>
                          </a:prstGeom>
                          <a:noFill/>
                          <a:ln>
                            <a:noFill/>
                          </a:ln>
                        </pic:spPr>
                      </pic:pic>
                    </a:graphicData>
                  </a:graphic>
                </wp:inline>
              </w:drawing>
            </w:r>
          </w:p>
        </w:tc>
        <w:tc>
          <w:tcPr>
            <w:tcW w:w="4261" w:type="dxa"/>
            <w:tcBorders>
              <w:tl2br w:val="nil"/>
              <w:tr2bl w:val="nil"/>
            </w:tcBorders>
          </w:tcPr>
          <w:p>
            <w:pPr>
              <w:jc w:val="center"/>
              <w:rPr>
                <w:rFonts w:hint="eastAsia"/>
                <w:sz w:val="24"/>
                <w:szCs w:val="24"/>
                <w:vertAlign w:val="baseline"/>
              </w:rPr>
            </w:pPr>
            <w:r>
              <w:rPr>
                <w:sz w:val="24"/>
                <w:szCs w:val="32"/>
              </w:rPr>
              <w:drawing>
                <wp:inline distT="0" distB="0" distL="114300" distR="114300">
                  <wp:extent cx="1249680" cy="1650365"/>
                  <wp:effectExtent l="0" t="0" r="0" b="10795"/>
                  <wp:docPr id="11"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5"/>
                          <pic:cNvPicPr>
                            <a:picLocks noChangeAspect="1"/>
                          </pic:cNvPicPr>
                        </pic:nvPicPr>
                        <pic:blipFill>
                          <a:blip r:embed="rId14"/>
                          <a:stretch>
                            <a:fillRect/>
                          </a:stretch>
                        </pic:blipFill>
                        <pic:spPr>
                          <a:xfrm>
                            <a:off x="0" y="0"/>
                            <a:ext cx="1249680" cy="165036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tcPr>
          <w:p>
            <w:pPr>
              <w:jc w:val="center"/>
              <w:rPr>
                <w:rFonts w:hint="eastAsia"/>
                <w:b/>
                <w:bCs/>
                <w:sz w:val="21"/>
                <w:szCs w:val="21"/>
                <w:vertAlign w:val="baseline"/>
              </w:rPr>
            </w:pP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c</w:t>
            </w:r>
            <w:r>
              <w:rPr>
                <w:rFonts w:hint="eastAsia" w:ascii="宋体" w:hAnsi="宋体" w:eastAsia="宋体" w:cs="宋体"/>
                <w:b/>
                <w:bCs/>
                <w:sz w:val="21"/>
                <w:szCs w:val="21"/>
                <w:lang w:eastAsia="zh-CN"/>
              </w:rPr>
              <w:t>）</w:t>
            </w:r>
            <w:r>
              <w:rPr>
                <w:rFonts w:hint="eastAsia" w:ascii="宋体" w:hAnsi="宋体" w:cs="宋体"/>
                <w:b/>
                <w:bCs/>
                <w:sz w:val="21"/>
                <w:szCs w:val="21"/>
              </w:rPr>
              <w:t>十字型接头</w:t>
            </w:r>
          </w:p>
        </w:tc>
        <w:tc>
          <w:tcPr>
            <w:tcW w:w="4261" w:type="dxa"/>
            <w:tcBorders>
              <w:tl2br w:val="nil"/>
              <w:tr2bl w:val="nil"/>
            </w:tcBorders>
          </w:tcPr>
          <w:p>
            <w:pPr>
              <w:jc w:val="center"/>
              <w:rPr>
                <w:rFonts w:hint="eastAsia"/>
                <w:b/>
                <w:bCs/>
                <w:sz w:val="21"/>
                <w:szCs w:val="21"/>
                <w:vertAlign w:val="baseline"/>
              </w:rPr>
            </w:pP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d</w:t>
            </w:r>
            <w:r>
              <w:rPr>
                <w:rFonts w:hint="eastAsia" w:ascii="宋体" w:hAnsi="宋体" w:eastAsia="宋体" w:cs="宋体"/>
                <w:b/>
                <w:bCs/>
                <w:sz w:val="21"/>
                <w:szCs w:val="21"/>
                <w:lang w:eastAsia="zh-CN"/>
              </w:rPr>
              <w:t>）</w:t>
            </w:r>
            <w:r>
              <w:rPr>
                <w:rFonts w:hint="eastAsia" w:ascii="宋体" w:hAnsi="宋体" w:cs="宋体"/>
                <w:b/>
                <w:bCs/>
                <w:sz w:val="21"/>
                <w:szCs w:val="21"/>
              </w:rPr>
              <w:t>L型接头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2"/>
            <w:tcBorders>
              <w:tl2br w:val="nil"/>
              <w:tr2bl w:val="nil"/>
            </w:tcBorders>
          </w:tcPr>
          <w:p>
            <w:pPr>
              <w:jc w:val="center"/>
              <w:rPr>
                <w:rFonts w:hint="eastAsia"/>
                <w:b/>
                <w:bCs/>
                <w:sz w:val="21"/>
                <w:szCs w:val="21"/>
                <w:vertAlign w:val="baseline"/>
              </w:rPr>
            </w:pPr>
            <w:r>
              <w:rPr>
                <w:rFonts w:hint="eastAsia" w:ascii="Times New Roman" w:hAnsi="Times New Roman" w:eastAsia="宋体" w:cs="Times New Roman"/>
                <w:b/>
                <w:bCs/>
                <w:sz w:val="21"/>
                <w:szCs w:val="21"/>
              </w:rPr>
              <w:t>图6.4.1  典型套管接头</w:t>
            </w:r>
          </w:p>
        </w:tc>
      </w:tr>
    </w:tbl>
    <w:p>
      <w:pPr>
        <w:rPr>
          <w:rFonts w:hint="eastAsia"/>
          <w:sz w:val="24"/>
          <w:szCs w:val="24"/>
        </w:rPr>
      </w:pPr>
      <w:r>
        <w:rPr>
          <w:rFonts w:hint="eastAsia"/>
          <w:b/>
          <w:bCs/>
          <w:sz w:val="24"/>
          <w:szCs w:val="24"/>
        </w:rPr>
        <w:t>6.4.2</w:t>
      </w:r>
      <w:r>
        <w:rPr>
          <w:rFonts w:hint="eastAsia"/>
          <w:sz w:val="24"/>
          <w:szCs w:val="24"/>
        </w:rPr>
        <w:t xml:space="preserve">  采用地下水抗浮主动疏导调压</w:t>
      </w:r>
      <w:r>
        <w:rPr>
          <w:rFonts w:hint="eastAsia"/>
          <w:sz w:val="24"/>
          <w:szCs w:val="24"/>
          <w:lang w:eastAsia="zh-CN"/>
        </w:rPr>
        <w:t>技</w:t>
      </w:r>
      <w:r>
        <w:rPr>
          <w:rFonts w:hint="eastAsia"/>
          <w:sz w:val="24"/>
          <w:szCs w:val="24"/>
        </w:rPr>
        <w:t>术</w:t>
      </w:r>
      <w:r>
        <w:rPr>
          <w:rFonts w:hint="eastAsia"/>
          <w:sz w:val="24"/>
          <w:szCs w:val="24"/>
          <w:lang w:eastAsia="zh-CN"/>
        </w:rPr>
        <w:t>系统</w:t>
      </w:r>
      <w:r>
        <w:rPr>
          <w:rFonts w:hint="eastAsia"/>
          <w:sz w:val="24"/>
          <w:szCs w:val="24"/>
        </w:rPr>
        <w:t>的主排水系统与集水井连接，采用图6.4.2套管接头，套管接头采用PVC材料，接头部分应用土工布缠绕防止异物进入。</w:t>
      </w:r>
    </w:p>
    <w:p>
      <w:pPr>
        <w:rPr>
          <w:rFonts w:hint="eastAsia"/>
          <w:sz w:val="24"/>
          <w:szCs w:val="24"/>
        </w:rPr>
      </w:pPr>
    </w:p>
    <w:p>
      <w:pPr>
        <w:jc w:val="center"/>
        <w:rPr>
          <w:rFonts w:hint="eastAsia"/>
          <w:sz w:val="24"/>
          <w:szCs w:val="24"/>
        </w:rPr>
      </w:pPr>
      <w:r>
        <w:rPr>
          <w:sz w:val="24"/>
          <w:szCs w:val="32"/>
        </w:rPr>
        <w:drawing>
          <wp:inline distT="0" distB="0" distL="114300" distR="114300">
            <wp:extent cx="2803525" cy="3222625"/>
            <wp:effectExtent l="0" t="0" r="635" b="8255"/>
            <wp:docPr id="13"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6"/>
                    <pic:cNvPicPr>
                      <a:picLocks noChangeAspect="1"/>
                    </pic:cNvPicPr>
                  </pic:nvPicPr>
                  <pic:blipFill>
                    <a:blip r:embed="rId15"/>
                    <a:srcRect b="10009"/>
                    <a:stretch>
                      <a:fillRect/>
                    </a:stretch>
                  </pic:blipFill>
                  <pic:spPr>
                    <a:xfrm>
                      <a:off x="0" y="0"/>
                      <a:ext cx="2803525" cy="3222625"/>
                    </a:xfrm>
                    <a:prstGeom prst="rect">
                      <a:avLst/>
                    </a:prstGeom>
                    <a:noFill/>
                    <a:ln>
                      <a:noFill/>
                    </a:ln>
                  </pic:spPr>
                </pic:pic>
              </a:graphicData>
            </a:graphic>
          </wp:inline>
        </w:drawing>
      </w:r>
    </w:p>
    <w:p>
      <w:pPr>
        <w:jc w:val="center"/>
        <w:rPr>
          <w:rFonts w:hint="eastAsia" w:ascii="Times New Roman" w:hAnsi="Times New Roman" w:eastAsia="宋体" w:cs="Times New Roman"/>
          <w:b/>
          <w:bCs/>
          <w:sz w:val="21"/>
          <w:szCs w:val="21"/>
        </w:rPr>
      </w:pPr>
      <w:r>
        <w:rPr>
          <w:rFonts w:hint="eastAsia" w:ascii="Times New Roman" w:hAnsi="Times New Roman" w:eastAsia="宋体" w:cs="Times New Roman"/>
          <w:b/>
          <w:bCs/>
          <w:sz w:val="21"/>
          <w:szCs w:val="21"/>
        </w:rPr>
        <w:t>图6.4.2  主排水板与集水井连接套管</w:t>
      </w:r>
    </w:p>
    <w:p>
      <w:pPr>
        <w:jc w:val="center"/>
        <w:rPr>
          <w:rFonts w:hint="default" w:ascii="黑体" w:hAnsi="黑体" w:eastAsia="宋体" w:cs="黑体"/>
          <w:sz w:val="18"/>
          <w:szCs w:val="18"/>
          <w:lang w:val="en-US" w:eastAsia="zh-CN"/>
        </w:rPr>
      </w:pPr>
      <w:r>
        <w:rPr>
          <w:rFonts w:hint="eastAsia" w:ascii="宋体" w:hAnsi="宋体" w:eastAsia="宋体" w:cs="宋体"/>
          <w:sz w:val="18"/>
          <w:szCs w:val="18"/>
        </w:rPr>
        <w:t>1</w:t>
      </w:r>
      <w:r>
        <w:rPr>
          <w:rFonts w:hint="eastAsia" w:ascii="Times New Roman" w:hAnsi="Times New Roman" w:eastAsia="宋体" w:cs="Times New Roman"/>
          <w:sz w:val="18"/>
          <w:szCs w:val="18"/>
        </w:rPr>
        <w:t>―</w:t>
      </w:r>
      <w:r>
        <w:rPr>
          <w:rFonts w:hint="eastAsia" w:ascii="Times New Roman" w:hAnsi="Times New Roman" w:eastAsia="宋体" w:cs="Times New Roman"/>
          <w:sz w:val="18"/>
          <w:szCs w:val="18"/>
          <w:lang w:val="en-US" w:eastAsia="zh-CN"/>
        </w:rPr>
        <w:t>连接集水井</w:t>
      </w:r>
      <w:r>
        <w:rPr>
          <w:rFonts w:hint="eastAsia" w:ascii="宋体" w:hAnsi="宋体" w:eastAsia="宋体" w:cs="宋体"/>
          <w:sz w:val="18"/>
          <w:szCs w:val="18"/>
        </w:rPr>
        <w:t>；  2</w:t>
      </w:r>
      <w:r>
        <w:rPr>
          <w:rFonts w:hint="eastAsia" w:ascii="Times New Roman" w:hAnsi="Times New Roman" w:eastAsia="宋体" w:cs="Times New Roman"/>
          <w:sz w:val="18"/>
          <w:szCs w:val="18"/>
        </w:rPr>
        <w:t>―</w:t>
      </w:r>
      <w:r>
        <w:rPr>
          <w:rFonts w:hint="eastAsia" w:ascii="宋体" w:hAnsi="宋体" w:eastAsia="宋体" w:cs="宋体"/>
          <w:sz w:val="18"/>
          <w:szCs w:val="18"/>
          <w:lang w:val="en-US" w:eastAsia="zh-CN"/>
        </w:rPr>
        <w:t>连接排水板</w:t>
      </w:r>
    </w:p>
    <w:p>
      <w:pPr>
        <w:spacing w:before="156" w:beforeLines="50" w:after="156" w:afterLines="50"/>
        <w:ind w:firstLine="420" w:firstLineChars="200"/>
        <w:rPr>
          <w:rFonts w:eastAsia="仿宋"/>
        </w:rPr>
      </w:pPr>
    </w:p>
    <w:p>
      <w:pPr>
        <w:pStyle w:val="5"/>
        <w:jc w:val="both"/>
        <w:rPr>
          <w:rFonts w:ascii="Times New Roman" w:hAnsi="Times New Roman"/>
        </w:rPr>
      </w:pPr>
      <w:r>
        <w:rPr>
          <w:rFonts w:ascii="Times New Roman" w:hAnsi="Times New Roman"/>
        </w:rPr>
        <w:br w:type="page"/>
      </w:r>
    </w:p>
    <w:p>
      <w:pPr>
        <w:pStyle w:val="4"/>
        <w:bidi w:val="0"/>
      </w:pPr>
      <w:bookmarkStart w:id="26" w:name="_Toc522784596"/>
      <w:bookmarkStart w:id="27" w:name="_Toc29505"/>
      <w:r>
        <w:rPr>
          <w:rFonts w:hint="eastAsia"/>
        </w:rPr>
        <w:t xml:space="preserve">7 </w:t>
      </w:r>
      <w:bookmarkEnd w:id="26"/>
      <w:r>
        <w:rPr>
          <w:rFonts w:hint="eastAsia"/>
          <w:lang w:val="en-US" w:eastAsia="zh-CN"/>
        </w:rPr>
        <w:t xml:space="preserve"> </w:t>
      </w:r>
      <w:r>
        <w:rPr>
          <w:rFonts w:hint="eastAsia"/>
        </w:rPr>
        <w:t>施工与抗浮治理施工</w:t>
      </w:r>
      <w:bookmarkEnd w:id="27"/>
    </w:p>
    <w:p>
      <w:pPr>
        <w:pStyle w:val="5"/>
        <w:bidi w:val="0"/>
      </w:pPr>
      <w:bookmarkStart w:id="28" w:name="_Toc522784597"/>
      <w:bookmarkStart w:id="29" w:name="_Toc5021"/>
      <w:r>
        <w:rPr>
          <w:rFonts w:hint="eastAsia"/>
        </w:rPr>
        <w:t>7.1</w:t>
      </w:r>
      <w:r>
        <w:rPr>
          <w:rFonts w:hint="eastAsia"/>
          <w:lang w:val="en-US" w:eastAsia="zh-CN"/>
        </w:rPr>
        <w:t xml:space="preserve"> </w:t>
      </w:r>
      <w:r>
        <w:rPr>
          <w:rFonts w:hint="eastAsia"/>
        </w:rPr>
        <w:t xml:space="preserve"> </w:t>
      </w:r>
      <w:bookmarkEnd w:id="28"/>
      <w:r>
        <w:rPr>
          <w:rFonts w:hint="eastAsia"/>
        </w:rPr>
        <w:t>新建抗浮工程施工</w:t>
      </w:r>
      <w:bookmarkEnd w:id="29"/>
    </w:p>
    <w:p>
      <w:pPr>
        <w:rPr>
          <w:rFonts w:hint="eastAsia"/>
          <w:sz w:val="24"/>
          <w:szCs w:val="24"/>
        </w:rPr>
      </w:pPr>
      <w:r>
        <w:rPr>
          <w:rFonts w:hint="eastAsia"/>
          <w:b/>
          <w:bCs/>
          <w:sz w:val="24"/>
          <w:szCs w:val="24"/>
          <w:lang w:eastAsia="zh-CN"/>
        </w:rPr>
        <w:t>7.</w:t>
      </w:r>
      <w:r>
        <w:rPr>
          <w:rFonts w:hint="eastAsia"/>
          <w:b/>
          <w:bCs/>
          <w:sz w:val="24"/>
          <w:szCs w:val="24"/>
        </w:rPr>
        <w:t>1.</w:t>
      </w:r>
      <w:r>
        <w:rPr>
          <w:b/>
          <w:bCs/>
          <w:sz w:val="24"/>
          <w:szCs w:val="24"/>
        </w:rPr>
        <w:t>1</w:t>
      </w:r>
      <w:r>
        <w:rPr>
          <w:rFonts w:hint="eastAsia"/>
          <w:sz w:val="24"/>
          <w:szCs w:val="24"/>
        </w:rPr>
        <w:t xml:space="preserve">  </w:t>
      </w:r>
      <w:r>
        <w:rPr>
          <w:rFonts w:hint="eastAsia"/>
          <w:sz w:val="24"/>
          <w:szCs w:val="24"/>
          <w:lang w:eastAsia="zh-CN"/>
        </w:rPr>
        <w:t>新建地下工程</w:t>
      </w:r>
      <w:r>
        <w:rPr>
          <w:rFonts w:hint="eastAsia"/>
          <w:sz w:val="24"/>
          <w:szCs w:val="24"/>
        </w:rPr>
        <w:t>采用地下水抗浮主动疏导调压</w:t>
      </w:r>
      <w:r>
        <w:rPr>
          <w:rFonts w:hint="eastAsia"/>
          <w:sz w:val="24"/>
          <w:szCs w:val="24"/>
          <w:lang w:eastAsia="zh-CN"/>
        </w:rPr>
        <w:t>技</w:t>
      </w:r>
      <w:r>
        <w:rPr>
          <w:rFonts w:hint="eastAsia"/>
          <w:sz w:val="24"/>
          <w:szCs w:val="24"/>
        </w:rPr>
        <w:t>术</w:t>
      </w:r>
      <w:r>
        <w:rPr>
          <w:rFonts w:hint="eastAsia"/>
          <w:sz w:val="24"/>
          <w:szCs w:val="24"/>
          <w:lang w:eastAsia="zh-CN"/>
        </w:rPr>
        <w:t>体系</w:t>
      </w:r>
      <w:r>
        <w:rPr>
          <w:rFonts w:hint="eastAsia"/>
          <w:sz w:val="24"/>
          <w:szCs w:val="24"/>
        </w:rPr>
        <w:t>抗浮工程施工前，应根据设计文件、地质条件和施工条件等编制专项施工方案并经审批后实施。</w:t>
      </w:r>
    </w:p>
    <w:p>
      <w:pPr>
        <w:rPr>
          <w:rFonts w:hint="eastAsia"/>
          <w:sz w:val="24"/>
          <w:szCs w:val="24"/>
        </w:rPr>
      </w:pPr>
      <w:r>
        <w:rPr>
          <w:rFonts w:hint="eastAsia"/>
          <w:b/>
          <w:bCs/>
          <w:sz w:val="24"/>
          <w:szCs w:val="24"/>
          <w:lang w:eastAsia="zh-CN"/>
        </w:rPr>
        <w:t>7.</w:t>
      </w:r>
      <w:r>
        <w:rPr>
          <w:rFonts w:hint="eastAsia"/>
          <w:b/>
          <w:bCs/>
          <w:sz w:val="24"/>
          <w:szCs w:val="24"/>
        </w:rPr>
        <w:t>1.2</w:t>
      </w:r>
      <w:r>
        <w:rPr>
          <w:rFonts w:hint="eastAsia"/>
          <w:sz w:val="24"/>
          <w:szCs w:val="24"/>
        </w:rPr>
        <w:t xml:space="preserve">  </w:t>
      </w:r>
      <w:r>
        <w:rPr>
          <w:rFonts w:hint="eastAsia"/>
          <w:sz w:val="24"/>
          <w:szCs w:val="24"/>
          <w:lang w:eastAsia="zh-CN"/>
        </w:rPr>
        <w:t>本规程地下工程地下水抗浮主动疏导调压技术系统</w:t>
      </w:r>
      <w:r>
        <w:rPr>
          <w:rFonts w:hint="eastAsia"/>
          <w:sz w:val="24"/>
          <w:szCs w:val="24"/>
        </w:rPr>
        <w:t>的抗浮工程施工应具有下列条件：</w:t>
      </w:r>
    </w:p>
    <w:p>
      <w:pPr>
        <w:ind w:firstLine="482" w:firstLineChars="200"/>
        <w:rPr>
          <w:rFonts w:hint="eastAsia"/>
          <w:sz w:val="24"/>
          <w:szCs w:val="24"/>
        </w:rPr>
      </w:pPr>
      <w:r>
        <w:rPr>
          <w:rFonts w:hint="eastAsia"/>
          <w:b/>
          <w:bCs/>
          <w:sz w:val="24"/>
          <w:szCs w:val="24"/>
        </w:rPr>
        <w:t>1</w:t>
      </w:r>
      <w:r>
        <w:rPr>
          <w:rFonts w:hint="eastAsia"/>
          <w:sz w:val="24"/>
          <w:szCs w:val="24"/>
        </w:rPr>
        <w:t xml:space="preserve">  场地岩土工程勘察报告、施工图及图纸会审纪要、施工方案或专项施工方案；</w:t>
      </w:r>
    </w:p>
    <w:p>
      <w:pPr>
        <w:ind w:firstLine="482" w:firstLineChars="200"/>
        <w:rPr>
          <w:rFonts w:hint="eastAsia"/>
          <w:sz w:val="24"/>
          <w:szCs w:val="24"/>
        </w:rPr>
      </w:pPr>
      <w:r>
        <w:rPr>
          <w:rFonts w:hint="eastAsia"/>
          <w:b/>
          <w:bCs/>
          <w:sz w:val="24"/>
          <w:szCs w:val="24"/>
        </w:rPr>
        <w:t>2</w:t>
      </w:r>
      <w:r>
        <w:rPr>
          <w:rFonts w:hint="eastAsia"/>
          <w:sz w:val="24"/>
          <w:szCs w:val="24"/>
        </w:rPr>
        <w:t xml:space="preserve">  施工机械及其配套设备的技术性能资料、原材料及其制品质检报告和工艺试验资料；</w:t>
      </w:r>
    </w:p>
    <w:p>
      <w:pPr>
        <w:ind w:firstLine="482" w:firstLineChars="200"/>
        <w:rPr>
          <w:rFonts w:hint="eastAsia"/>
          <w:sz w:val="24"/>
          <w:szCs w:val="24"/>
        </w:rPr>
      </w:pPr>
      <w:r>
        <w:rPr>
          <w:rFonts w:hint="eastAsia"/>
          <w:b/>
          <w:bCs/>
          <w:sz w:val="24"/>
          <w:szCs w:val="24"/>
        </w:rPr>
        <w:t>3</w:t>
      </w:r>
      <w:r>
        <w:rPr>
          <w:rFonts w:hint="eastAsia"/>
          <w:sz w:val="24"/>
          <w:szCs w:val="24"/>
        </w:rPr>
        <w:t xml:space="preserve">  场地地下水水位不应高于地下结构基底底面下1.0m，且波动幅度不应大于0.5m；</w:t>
      </w:r>
    </w:p>
    <w:p>
      <w:pPr>
        <w:ind w:firstLine="482" w:firstLineChars="200"/>
        <w:rPr>
          <w:rFonts w:hint="eastAsia"/>
          <w:sz w:val="24"/>
          <w:szCs w:val="24"/>
        </w:rPr>
      </w:pPr>
      <w:r>
        <w:rPr>
          <w:rFonts w:hint="eastAsia"/>
          <w:b/>
          <w:bCs/>
          <w:sz w:val="24"/>
          <w:szCs w:val="24"/>
        </w:rPr>
        <w:t>4</w:t>
      </w:r>
      <w:r>
        <w:rPr>
          <w:rFonts w:hint="eastAsia"/>
          <w:sz w:val="24"/>
          <w:szCs w:val="24"/>
        </w:rPr>
        <w:t xml:space="preserve"> 地基应经过验槽和封闭，并设置有排水沟、集水井和防御地下水水位升高的措施。</w:t>
      </w:r>
    </w:p>
    <w:p>
      <w:pPr>
        <w:rPr>
          <w:rFonts w:hint="eastAsia"/>
          <w:sz w:val="24"/>
          <w:szCs w:val="24"/>
        </w:rPr>
      </w:pPr>
      <w:r>
        <w:rPr>
          <w:rFonts w:hint="eastAsia"/>
          <w:b/>
          <w:bCs/>
          <w:sz w:val="24"/>
          <w:szCs w:val="24"/>
          <w:lang w:eastAsia="zh-CN"/>
        </w:rPr>
        <w:t>7.</w:t>
      </w:r>
      <w:r>
        <w:rPr>
          <w:rFonts w:hint="eastAsia"/>
          <w:b/>
          <w:bCs/>
          <w:sz w:val="24"/>
          <w:szCs w:val="24"/>
        </w:rPr>
        <w:t>1.3</w:t>
      </w:r>
      <w:r>
        <w:rPr>
          <w:rFonts w:hint="eastAsia"/>
          <w:sz w:val="24"/>
          <w:szCs w:val="24"/>
        </w:rPr>
        <w:t xml:space="preserve">  设置于地下结构基底下方孔压疏导系统施工顺序包括：满铺土工布、铺设碎石垫层、施工诱导排水系统、施工主排水系统、施工顶面土工膜和连接集水井套管等。</w:t>
      </w:r>
    </w:p>
    <w:p>
      <w:pPr>
        <w:rPr>
          <w:rFonts w:hint="eastAsia"/>
          <w:sz w:val="24"/>
          <w:szCs w:val="24"/>
        </w:rPr>
      </w:pPr>
      <w:r>
        <w:rPr>
          <w:rFonts w:hint="eastAsia"/>
          <w:b/>
          <w:bCs/>
          <w:sz w:val="24"/>
          <w:szCs w:val="24"/>
          <w:lang w:eastAsia="zh-CN"/>
        </w:rPr>
        <w:t>7.</w:t>
      </w:r>
      <w:r>
        <w:rPr>
          <w:rFonts w:hint="eastAsia"/>
          <w:b/>
          <w:bCs/>
          <w:sz w:val="24"/>
          <w:szCs w:val="24"/>
        </w:rPr>
        <w:t>1.4</w:t>
      </w:r>
      <w:r>
        <w:rPr>
          <w:rFonts w:hint="eastAsia"/>
          <w:sz w:val="24"/>
          <w:szCs w:val="24"/>
        </w:rPr>
        <w:t xml:space="preserve">  系统施工前，应熟悉场地工程水文地质条件；施工过程中，如发现现场实际与工程勘察报告有差异，应及时反馈设计单位，及时调整设计方案。</w:t>
      </w:r>
    </w:p>
    <w:p>
      <w:pPr>
        <w:rPr>
          <w:sz w:val="24"/>
          <w:szCs w:val="32"/>
        </w:rPr>
      </w:pPr>
      <w:r>
        <w:rPr>
          <w:rFonts w:hint="eastAsia"/>
          <w:b/>
          <w:bCs/>
          <w:sz w:val="24"/>
          <w:szCs w:val="24"/>
          <w:lang w:eastAsia="zh-CN"/>
        </w:rPr>
        <w:t>7.</w:t>
      </w:r>
      <w:r>
        <w:rPr>
          <w:rFonts w:hint="eastAsia"/>
          <w:b/>
          <w:bCs/>
          <w:sz w:val="24"/>
          <w:szCs w:val="24"/>
        </w:rPr>
        <w:t>1.5</w:t>
      </w:r>
      <w:r>
        <w:rPr>
          <w:rFonts w:hint="eastAsia"/>
          <w:sz w:val="24"/>
          <w:szCs w:val="24"/>
        </w:rPr>
        <w:t xml:space="preserve">  施工前的准备阶段，应根据设计要求完成主要工程材料的检验。使用的工程材料应符合设计及相关标准规定，并按进场批次，随机抽检，并确认材料数量满足工程需求。</w:t>
      </w:r>
    </w:p>
    <w:p>
      <w:pPr>
        <w:rPr>
          <w:rFonts w:hint="eastAsia"/>
          <w:sz w:val="24"/>
          <w:szCs w:val="24"/>
        </w:rPr>
      </w:pPr>
      <w:r>
        <w:rPr>
          <w:rFonts w:hint="eastAsia"/>
          <w:b/>
          <w:bCs/>
          <w:sz w:val="24"/>
          <w:szCs w:val="24"/>
          <w:lang w:eastAsia="zh-CN"/>
        </w:rPr>
        <w:t>7.</w:t>
      </w:r>
      <w:r>
        <w:rPr>
          <w:rFonts w:hint="eastAsia"/>
          <w:b/>
          <w:bCs/>
          <w:sz w:val="24"/>
          <w:szCs w:val="24"/>
        </w:rPr>
        <w:t>1.6</w:t>
      </w:r>
      <w:r>
        <w:rPr>
          <w:rFonts w:hint="eastAsia"/>
          <w:sz w:val="24"/>
          <w:szCs w:val="24"/>
        </w:rPr>
        <w:t xml:space="preserve">  碎石垫层铺设：垫层碎石宜选用粒径30mm～50mm碎石，铺设厚度宜为200mm，密实度应不小于0.97。</w:t>
      </w:r>
    </w:p>
    <w:p>
      <w:pPr>
        <w:rPr>
          <w:rFonts w:hint="eastAsia"/>
          <w:sz w:val="24"/>
          <w:szCs w:val="24"/>
        </w:rPr>
      </w:pPr>
      <w:r>
        <w:rPr>
          <w:rFonts w:hint="eastAsia"/>
          <w:b/>
          <w:bCs/>
          <w:sz w:val="24"/>
          <w:szCs w:val="24"/>
          <w:lang w:eastAsia="zh-CN"/>
        </w:rPr>
        <w:t>7.</w:t>
      </w:r>
      <w:r>
        <w:rPr>
          <w:rFonts w:hint="eastAsia"/>
          <w:b/>
          <w:bCs/>
          <w:sz w:val="24"/>
          <w:szCs w:val="24"/>
        </w:rPr>
        <w:t>1.7</w:t>
      </w:r>
      <w:r>
        <w:rPr>
          <w:rFonts w:hint="eastAsia"/>
          <w:sz w:val="24"/>
          <w:szCs w:val="24"/>
        </w:rPr>
        <w:t xml:space="preserve">  诱导排水系统施工：诱导排水板宽300mm，用土工布包裹，土工布搭接长度不小于100mm。</w:t>
      </w:r>
    </w:p>
    <w:p>
      <w:pPr>
        <w:rPr>
          <w:rFonts w:hint="eastAsia"/>
          <w:sz w:val="24"/>
          <w:szCs w:val="24"/>
        </w:rPr>
      </w:pPr>
      <w:r>
        <w:rPr>
          <w:rFonts w:hint="eastAsia"/>
          <w:b/>
          <w:bCs/>
          <w:sz w:val="24"/>
          <w:szCs w:val="24"/>
          <w:lang w:eastAsia="zh-CN"/>
        </w:rPr>
        <w:t>7.</w:t>
      </w:r>
      <w:r>
        <w:rPr>
          <w:rFonts w:hint="eastAsia"/>
          <w:b/>
          <w:bCs/>
          <w:sz w:val="24"/>
          <w:szCs w:val="24"/>
        </w:rPr>
        <w:t>1.8</w:t>
      </w:r>
      <w:r>
        <w:rPr>
          <w:rFonts w:hint="eastAsia"/>
          <w:sz w:val="24"/>
          <w:szCs w:val="24"/>
        </w:rPr>
        <w:t xml:space="preserve">  顶面PE土工膜施工：PE土工膜厚度不应小于0.07mm，铺设2层，搭接处搭接长度不应小于100mm，重叠部位应采用胶带密封保护措施。浇筑混凝土垫层时，应防止PE土工膜破损造成水泥浆侵入；PE土工膜破损时，必须修补。</w:t>
      </w:r>
    </w:p>
    <w:p>
      <w:pPr>
        <w:rPr>
          <w:rFonts w:hint="eastAsia"/>
          <w:sz w:val="24"/>
          <w:szCs w:val="24"/>
        </w:rPr>
      </w:pPr>
      <w:r>
        <w:rPr>
          <w:rFonts w:hint="eastAsia"/>
          <w:b/>
          <w:bCs/>
          <w:sz w:val="24"/>
          <w:szCs w:val="24"/>
          <w:lang w:eastAsia="zh-CN"/>
        </w:rPr>
        <w:t>7.</w:t>
      </w:r>
      <w:r>
        <w:rPr>
          <w:rFonts w:hint="eastAsia"/>
          <w:b/>
          <w:bCs/>
          <w:sz w:val="24"/>
          <w:szCs w:val="24"/>
        </w:rPr>
        <w:t>1.9</w:t>
      </w:r>
      <w:r>
        <w:rPr>
          <w:rFonts w:hint="eastAsia"/>
          <w:sz w:val="24"/>
          <w:szCs w:val="24"/>
        </w:rPr>
        <w:t xml:space="preserve">  混凝土垫层施工：在PE土工膜工序完成之后就应由专人负责混凝土浇筑工作。应进行全过程控制，以避免浇筑混凝土时不会出现因土工膜的破损而导致水泥浆浸入土工膜的情况发生。如出现上述情况，现场施工员应立即停止混凝土浇筑工作，立即更换掉土工膜后方能继续该道工序的施工。</w:t>
      </w:r>
    </w:p>
    <w:p>
      <w:pPr>
        <w:rPr>
          <w:rFonts w:hint="eastAsia" w:ascii="宋体" w:hAnsi="宋体" w:cs="宋体"/>
          <w:sz w:val="24"/>
          <w:szCs w:val="24"/>
        </w:rPr>
      </w:pPr>
      <w:r>
        <w:rPr>
          <w:rFonts w:hint="eastAsia"/>
          <w:b/>
          <w:bCs/>
          <w:sz w:val="24"/>
          <w:szCs w:val="24"/>
          <w:lang w:eastAsia="zh-CN"/>
        </w:rPr>
        <w:t>7.</w:t>
      </w:r>
      <w:r>
        <w:rPr>
          <w:rFonts w:hint="eastAsia"/>
          <w:b/>
          <w:bCs/>
          <w:sz w:val="24"/>
          <w:szCs w:val="24"/>
        </w:rPr>
        <w:t>1.10</w:t>
      </w:r>
      <w:r>
        <w:rPr>
          <w:rFonts w:hint="eastAsia"/>
          <w:sz w:val="24"/>
          <w:szCs w:val="24"/>
        </w:rPr>
        <w:t xml:space="preserve">   </w:t>
      </w:r>
      <w:r>
        <w:rPr>
          <w:rFonts w:hint="eastAsia" w:ascii="宋体" w:hAnsi="宋体" w:cs="宋体"/>
          <w:sz w:val="24"/>
          <w:szCs w:val="24"/>
        </w:rPr>
        <w:t>施工流程图：施工流程见图</w:t>
      </w:r>
      <w:r>
        <w:rPr>
          <w:rFonts w:hint="eastAsia" w:ascii="宋体" w:hAnsi="宋体" w:cs="宋体"/>
          <w:sz w:val="24"/>
          <w:szCs w:val="24"/>
          <w:lang w:eastAsia="zh-CN"/>
        </w:rPr>
        <w:t>7.</w:t>
      </w:r>
      <w:r>
        <w:rPr>
          <w:rFonts w:hint="eastAsia" w:ascii="宋体" w:hAnsi="宋体" w:cs="宋体"/>
          <w:sz w:val="24"/>
          <w:szCs w:val="24"/>
        </w:rPr>
        <w:t>1.10所示。</w:t>
      </w:r>
    </w:p>
    <w:p>
      <w:pPr>
        <w:spacing w:line="360" w:lineRule="auto"/>
        <w:ind w:firstLine="482" w:firstLineChars="200"/>
        <w:rPr>
          <w:rFonts w:hint="eastAsia" w:ascii="仿宋" w:hAnsi="仿宋" w:eastAsia="仿宋" w:cs="仿宋"/>
          <w:b/>
          <w:bCs/>
          <w:sz w:val="24"/>
          <w:szCs w:val="24"/>
        </w:rPr>
      </w:pPr>
      <w:r>
        <w:rPr>
          <w:rFonts w:hint="eastAsia" w:ascii="仿宋" w:hAnsi="仿宋" w:eastAsia="仿宋" w:cs="仿宋"/>
          <w:b/>
          <w:bCs/>
          <w:sz w:val="24"/>
          <w:szCs w:val="24"/>
        </w:rPr>
        <w:t>测量放线→夯实槽底土→铺设碎石层→满铺土工布→</w:t>
      </w:r>
      <w:r>
        <w:rPr>
          <w:rFonts w:hint="eastAsia" w:ascii="仿宋" w:hAnsi="仿宋" w:eastAsia="仿宋" w:cs="仿宋"/>
          <w:b/>
          <w:bCs/>
          <w:sz w:val="24"/>
          <w:szCs w:val="24"/>
          <w:lang w:eastAsia="zh-CN"/>
        </w:rPr>
        <w:t>设置诱导排水系统</w:t>
      </w:r>
      <w:r>
        <w:rPr>
          <w:rFonts w:hint="eastAsia" w:ascii="仿宋" w:hAnsi="仿宋" w:eastAsia="仿宋" w:cs="仿宋"/>
          <w:b/>
          <w:bCs/>
          <w:sz w:val="24"/>
          <w:szCs w:val="24"/>
        </w:rPr>
        <w:t>→</w:t>
      </w:r>
      <w:r>
        <w:rPr>
          <w:rFonts w:hint="eastAsia" w:ascii="仿宋" w:hAnsi="仿宋" w:eastAsia="仿宋" w:cs="仿宋"/>
          <w:b/>
          <w:bCs/>
          <w:sz w:val="24"/>
          <w:szCs w:val="24"/>
          <w:lang w:eastAsia="zh-CN"/>
        </w:rPr>
        <w:t>诱导排水板上面水平布</w:t>
      </w:r>
      <w:r>
        <w:rPr>
          <w:rFonts w:hint="eastAsia" w:ascii="仿宋" w:hAnsi="仿宋" w:eastAsia="仿宋" w:cs="仿宋"/>
          <w:b/>
          <w:bCs/>
          <w:sz w:val="24"/>
          <w:szCs w:val="24"/>
        </w:rPr>
        <w:t>置</w:t>
      </w:r>
      <w:r>
        <w:rPr>
          <w:rFonts w:hint="eastAsia" w:ascii="仿宋" w:hAnsi="仿宋" w:eastAsia="仿宋" w:cs="仿宋"/>
          <w:b/>
          <w:bCs/>
          <w:sz w:val="24"/>
          <w:szCs w:val="24"/>
          <w:lang w:val="en-US" w:eastAsia="zh-CN"/>
        </w:rPr>
        <w:t>S型主排水系统</w:t>
      </w:r>
      <w:r>
        <w:rPr>
          <w:rFonts w:hint="eastAsia" w:ascii="仿宋" w:hAnsi="仿宋" w:eastAsia="仿宋" w:cs="仿宋"/>
          <w:b/>
          <w:bCs/>
          <w:sz w:val="24"/>
          <w:szCs w:val="24"/>
        </w:rPr>
        <w:t>→</w:t>
      </w:r>
      <w:r>
        <w:rPr>
          <w:rFonts w:hint="eastAsia" w:ascii="仿宋" w:hAnsi="仿宋" w:eastAsia="仿宋" w:cs="仿宋"/>
          <w:b/>
          <w:bCs/>
          <w:sz w:val="24"/>
          <w:szCs w:val="24"/>
          <w:lang w:eastAsia="zh-CN"/>
        </w:rPr>
        <w:t>满铺</w:t>
      </w:r>
      <w:r>
        <w:rPr>
          <w:rFonts w:hint="eastAsia" w:ascii="仿宋" w:hAnsi="仿宋" w:eastAsia="仿宋" w:cs="仿宋"/>
          <w:b/>
          <w:bCs/>
          <w:sz w:val="24"/>
          <w:szCs w:val="24"/>
        </w:rPr>
        <w:t>铺设</w:t>
      </w:r>
      <w:r>
        <w:rPr>
          <w:rFonts w:hint="eastAsia" w:ascii="仿宋" w:hAnsi="仿宋" w:eastAsia="仿宋" w:cs="仿宋"/>
          <w:b/>
          <w:bCs/>
          <w:sz w:val="24"/>
          <w:szCs w:val="24"/>
          <w:lang w:val="en-US" w:eastAsia="zh-CN"/>
        </w:rPr>
        <w:t>P</w:t>
      </w:r>
      <w:r>
        <w:rPr>
          <w:rFonts w:hint="eastAsia" w:ascii="仿宋" w:hAnsi="仿宋" w:eastAsia="仿宋" w:cs="仿宋"/>
          <w:b/>
          <w:bCs/>
          <w:sz w:val="24"/>
          <w:szCs w:val="24"/>
        </w:rPr>
        <w:t>E薄膜→连接</w:t>
      </w:r>
      <w:r>
        <w:rPr>
          <w:rFonts w:hint="eastAsia" w:ascii="仿宋" w:hAnsi="仿宋" w:eastAsia="仿宋" w:cs="仿宋"/>
          <w:b/>
          <w:bCs/>
          <w:sz w:val="24"/>
          <w:szCs w:val="24"/>
          <w:lang w:eastAsia="zh-CN"/>
        </w:rPr>
        <w:t>至排水涵洞或其他排水口</w:t>
      </w:r>
    </w:p>
    <w:p>
      <w:pPr>
        <w:jc w:val="center"/>
        <w:rPr>
          <w:rFonts w:hint="eastAsia" w:ascii="Times New Roman" w:hAnsi="Times New Roman" w:eastAsia="宋体" w:cs="Times New Roman"/>
          <w:b/>
          <w:bCs/>
          <w:sz w:val="21"/>
          <w:szCs w:val="21"/>
        </w:rPr>
      </w:pPr>
      <w:r>
        <w:rPr>
          <w:rFonts w:hint="eastAsia" w:ascii="Times New Roman" w:hAnsi="Times New Roman" w:eastAsia="宋体" w:cs="Times New Roman"/>
          <w:b/>
          <w:bCs/>
          <w:sz w:val="21"/>
          <w:szCs w:val="21"/>
        </w:rPr>
        <w:t>图</w:t>
      </w:r>
      <w:r>
        <w:rPr>
          <w:rFonts w:hint="eastAsia" w:ascii="Times New Roman" w:hAnsi="Times New Roman" w:eastAsia="宋体" w:cs="Times New Roman"/>
          <w:b/>
          <w:bCs/>
          <w:sz w:val="21"/>
          <w:szCs w:val="21"/>
          <w:lang w:eastAsia="zh-CN"/>
        </w:rPr>
        <w:t>7.</w:t>
      </w:r>
      <w:r>
        <w:rPr>
          <w:rFonts w:hint="eastAsia" w:ascii="Times New Roman" w:hAnsi="Times New Roman" w:eastAsia="宋体" w:cs="Times New Roman"/>
          <w:b/>
          <w:bCs/>
          <w:sz w:val="21"/>
          <w:szCs w:val="21"/>
        </w:rPr>
        <w:t>1.10  施工流程</w:t>
      </w:r>
    </w:p>
    <w:p>
      <w:pPr>
        <w:rPr>
          <w:rFonts w:hint="eastAsia"/>
          <w:sz w:val="24"/>
          <w:szCs w:val="24"/>
        </w:rPr>
      </w:pPr>
      <w:r>
        <w:rPr>
          <w:rFonts w:hint="eastAsia"/>
          <w:b/>
          <w:bCs/>
          <w:sz w:val="24"/>
          <w:szCs w:val="24"/>
          <w:lang w:eastAsia="zh-CN"/>
        </w:rPr>
        <w:t>7.</w:t>
      </w:r>
      <w:r>
        <w:rPr>
          <w:rFonts w:hint="eastAsia"/>
          <w:b/>
          <w:bCs/>
          <w:sz w:val="24"/>
          <w:szCs w:val="24"/>
        </w:rPr>
        <w:t>1.11</w:t>
      </w:r>
      <w:r>
        <w:rPr>
          <w:rFonts w:hint="eastAsia"/>
          <w:sz w:val="24"/>
          <w:szCs w:val="24"/>
        </w:rPr>
        <w:t xml:space="preserve">  地下结构基底垫层混凝土在验槽后应及时浇筑，达到设计强度后方可开展后续工序施工。</w:t>
      </w:r>
    </w:p>
    <w:p>
      <w:pPr>
        <w:rPr>
          <w:rFonts w:hint="eastAsia"/>
          <w:sz w:val="24"/>
          <w:szCs w:val="24"/>
        </w:rPr>
      </w:pPr>
      <w:r>
        <w:rPr>
          <w:rFonts w:hint="eastAsia"/>
          <w:b/>
          <w:bCs/>
          <w:sz w:val="24"/>
          <w:szCs w:val="24"/>
          <w:lang w:eastAsia="zh-CN"/>
        </w:rPr>
        <w:t>7.</w:t>
      </w:r>
      <w:r>
        <w:rPr>
          <w:rFonts w:hint="eastAsia"/>
          <w:b/>
          <w:bCs/>
          <w:sz w:val="24"/>
          <w:szCs w:val="24"/>
        </w:rPr>
        <w:t>1.12</w:t>
      </w:r>
      <w:r>
        <w:rPr>
          <w:rFonts w:hint="eastAsia"/>
          <w:sz w:val="24"/>
          <w:szCs w:val="24"/>
        </w:rPr>
        <w:t xml:space="preserve">  施工过程中宜对环境、已施工完成设施和水位等进行监测，并做好记录。</w:t>
      </w:r>
    </w:p>
    <w:p>
      <w:pPr>
        <w:rPr>
          <w:rFonts w:hint="eastAsia"/>
          <w:sz w:val="24"/>
          <w:szCs w:val="24"/>
        </w:rPr>
      </w:pPr>
      <w:r>
        <w:rPr>
          <w:rFonts w:hint="eastAsia"/>
          <w:b/>
          <w:bCs/>
          <w:sz w:val="24"/>
          <w:szCs w:val="24"/>
          <w:lang w:eastAsia="zh-CN"/>
        </w:rPr>
        <w:t>7.</w:t>
      </w:r>
      <w:r>
        <w:rPr>
          <w:rFonts w:hint="eastAsia"/>
          <w:b/>
          <w:bCs/>
          <w:sz w:val="24"/>
          <w:szCs w:val="24"/>
        </w:rPr>
        <w:t>1.13</w:t>
      </w:r>
      <w:r>
        <w:rPr>
          <w:rFonts w:hint="eastAsia"/>
          <w:sz w:val="24"/>
          <w:szCs w:val="24"/>
        </w:rPr>
        <w:t xml:space="preserve">  抗浮设施在隐蔽前应进行检验和验收，并形成验收文件。</w:t>
      </w:r>
    </w:p>
    <w:p>
      <w:pPr>
        <w:rPr>
          <w:rFonts w:hint="eastAsia"/>
          <w:sz w:val="24"/>
          <w:szCs w:val="24"/>
        </w:rPr>
      </w:pPr>
      <w:r>
        <w:rPr>
          <w:rFonts w:hint="eastAsia"/>
          <w:b/>
          <w:bCs/>
          <w:sz w:val="24"/>
          <w:szCs w:val="24"/>
          <w:lang w:eastAsia="zh-CN"/>
        </w:rPr>
        <w:t>7.</w:t>
      </w:r>
      <w:r>
        <w:rPr>
          <w:rFonts w:hint="eastAsia"/>
          <w:b/>
          <w:bCs/>
          <w:sz w:val="24"/>
          <w:szCs w:val="24"/>
        </w:rPr>
        <w:t>1.14</w:t>
      </w:r>
      <w:r>
        <w:rPr>
          <w:rFonts w:hint="eastAsia"/>
          <w:sz w:val="24"/>
          <w:szCs w:val="24"/>
        </w:rPr>
        <w:t xml:space="preserve">  基坑肥槽回填前应清除坑内杂物及被浸泡的土体，回填</w:t>
      </w:r>
    </w:p>
    <w:p>
      <w:pPr>
        <w:rPr>
          <w:rFonts w:hint="eastAsia"/>
          <w:sz w:val="24"/>
          <w:szCs w:val="24"/>
        </w:rPr>
      </w:pPr>
      <w:r>
        <w:rPr>
          <w:rFonts w:hint="eastAsia"/>
          <w:sz w:val="24"/>
          <w:szCs w:val="24"/>
        </w:rPr>
        <w:t>材料和密实度应满足设计要求。</w:t>
      </w:r>
    </w:p>
    <w:p>
      <w:pPr>
        <w:spacing w:before="156" w:beforeLines="50" w:after="156" w:afterLines="50"/>
        <w:ind w:firstLine="480" w:firstLineChars="200"/>
        <w:rPr>
          <w:rFonts w:hint="eastAsia" w:ascii="Times New Roman" w:hAnsi="Times New Roman" w:eastAsia="仿宋" w:cs="Times New Roman"/>
          <w:sz w:val="24"/>
          <w:szCs w:val="24"/>
          <w:lang w:eastAsia="zh-CN"/>
        </w:rPr>
      </w:pPr>
      <w:r>
        <w:rPr>
          <w:rFonts w:hint="eastAsia" w:ascii="Times New Roman" w:hAnsi="Times New Roman" w:eastAsia="仿宋" w:cs="Times New Roman"/>
          <w:sz w:val="24"/>
          <w:szCs w:val="24"/>
          <w:lang w:eastAsia="zh-CN"/>
        </w:rPr>
        <w:t>【条文说明】基坑肥槽回填材料宜采用分层夯实的粉质粘土或浇筑预拌流态固化土等密实回填形成相对隔水层。</w:t>
      </w:r>
    </w:p>
    <w:p>
      <w:pPr>
        <w:rPr>
          <w:rFonts w:hint="eastAsia"/>
          <w:sz w:val="24"/>
          <w:szCs w:val="24"/>
        </w:rPr>
      </w:pPr>
      <w:r>
        <w:rPr>
          <w:rFonts w:hint="eastAsia"/>
          <w:b/>
          <w:bCs/>
          <w:sz w:val="24"/>
          <w:szCs w:val="24"/>
          <w:lang w:eastAsia="zh-CN"/>
        </w:rPr>
        <w:t>7.</w:t>
      </w:r>
      <w:r>
        <w:rPr>
          <w:rFonts w:hint="eastAsia"/>
          <w:b/>
          <w:bCs/>
          <w:sz w:val="24"/>
          <w:szCs w:val="24"/>
        </w:rPr>
        <w:t xml:space="preserve">1.15 </w:t>
      </w:r>
      <w:r>
        <w:rPr>
          <w:rFonts w:hint="eastAsia"/>
          <w:sz w:val="24"/>
          <w:szCs w:val="24"/>
        </w:rPr>
        <w:t xml:space="preserve"> 浆砌块石、片石截水沟、排水沟宜砂浆饱满，转角处宜做成弧线形。</w:t>
      </w:r>
    </w:p>
    <w:p>
      <w:pPr>
        <w:rPr>
          <w:rFonts w:hint="eastAsia"/>
          <w:sz w:val="24"/>
          <w:szCs w:val="24"/>
        </w:rPr>
      </w:pPr>
      <w:r>
        <w:rPr>
          <w:rFonts w:hint="eastAsia"/>
          <w:b/>
          <w:bCs/>
          <w:sz w:val="24"/>
          <w:szCs w:val="24"/>
          <w:lang w:eastAsia="zh-CN"/>
        </w:rPr>
        <w:t>7.</w:t>
      </w:r>
      <w:r>
        <w:rPr>
          <w:rFonts w:hint="eastAsia"/>
          <w:b/>
          <w:bCs/>
          <w:sz w:val="24"/>
          <w:szCs w:val="24"/>
        </w:rPr>
        <w:t>1.1</w:t>
      </w:r>
      <w:r>
        <w:rPr>
          <w:rFonts w:hint="eastAsia"/>
          <w:b/>
          <w:bCs/>
          <w:sz w:val="24"/>
          <w:szCs w:val="24"/>
          <w:lang w:val="en-US" w:eastAsia="zh-CN"/>
        </w:rPr>
        <w:t>6</w:t>
      </w:r>
      <w:r>
        <w:rPr>
          <w:rFonts w:hint="eastAsia"/>
          <w:sz w:val="24"/>
          <w:szCs w:val="24"/>
        </w:rPr>
        <w:t xml:space="preserve">  渗流沟施工应符合下列规定：</w:t>
      </w:r>
    </w:p>
    <w:p>
      <w:pPr>
        <w:ind w:firstLine="482" w:firstLineChars="200"/>
        <w:rPr>
          <w:rFonts w:hint="eastAsia"/>
          <w:sz w:val="24"/>
          <w:szCs w:val="24"/>
        </w:rPr>
      </w:pPr>
      <w:r>
        <w:rPr>
          <w:rFonts w:hint="eastAsia"/>
          <w:b/>
          <w:bCs/>
          <w:sz w:val="24"/>
          <w:szCs w:val="24"/>
        </w:rPr>
        <w:t>1</w:t>
      </w:r>
      <w:r>
        <w:rPr>
          <w:rFonts w:hint="eastAsia"/>
          <w:sz w:val="24"/>
          <w:szCs w:val="24"/>
        </w:rPr>
        <w:t xml:space="preserve">  宜分段间隔施工，开挖作业应随挖随支撑，及时回填；</w:t>
      </w:r>
    </w:p>
    <w:p>
      <w:pPr>
        <w:ind w:firstLine="482" w:firstLineChars="200"/>
        <w:rPr>
          <w:rFonts w:hint="eastAsia" w:eastAsia="宋体"/>
          <w:sz w:val="24"/>
          <w:szCs w:val="24"/>
          <w:lang w:eastAsia="zh-CN"/>
        </w:rPr>
      </w:pPr>
      <w:r>
        <w:rPr>
          <w:rFonts w:hint="eastAsia"/>
          <w:b/>
          <w:bCs/>
          <w:sz w:val="24"/>
          <w:szCs w:val="24"/>
        </w:rPr>
        <w:t>2</w:t>
      </w:r>
      <w:r>
        <w:rPr>
          <w:rFonts w:hint="eastAsia"/>
          <w:sz w:val="24"/>
          <w:szCs w:val="24"/>
        </w:rPr>
        <w:t xml:space="preserve">  迎水面碎石、砾石等反滤层应分层填筑，土工布反滤层铺设应紧贴保护层并不宜拉得过紧，缝合时的搭接宽度应大于100mm</w:t>
      </w:r>
      <w:r>
        <w:rPr>
          <w:rFonts w:hint="eastAsia"/>
          <w:sz w:val="24"/>
          <w:szCs w:val="24"/>
          <w:lang w:eastAsia="zh-CN"/>
        </w:rPr>
        <w:t>。</w:t>
      </w:r>
    </w:p>
    <w:p>
      <w:pPr>
        <w:rPr>
          <w:rFonts w:hint="eastAsia"/>
          <w:sz w:val="24"/>
          <w:szCs w:val="24"/>
        </w:rPr>
      </w:pPr>
      <w:r>
        <w:rPr>
          <w:rFonts w:hint="eastAsia"/>
          <w:b/>
          <w:bCs/>
          <w:sz w:val="24"/>
          <w:szCs w:val="24"/>
          <w:lang w:eastAsia="zh-CN"/>
        </w:rPr>
        <w:t>7.</w:t>
      </w:r>
      <w:r>
        <w:rPr>
          <w:rFonts w:hint="eastAsia"/>
          <w:b/>
          <w:bCs/>
          <w:sz w:val="24"/>
          <w:szCs w:val="24"/>
        </w:rPr>
        <w:t>1.1</w:t>
      </w:r>
      <w:r>
        <w:rPr>
          <w:rFonts w:hint="eastAsia"/>
          <w:b/>
          <w:bCs/>
          <w:sz w:val="24"/>
          <w:szCs w:val="24"/>
          <w:lang w:val="en-US" w:eastAsia="zh-CN"/>
        </w:rPr>
        <w:t>7</w:t>
      </w:r>
      <w:r>
        <w:rPr>
          <w:rFonts w:hint="eastAsia"/>
          <w:sz w:val="24"/>
          <w:szCs w:val="24"/>
        </w:rPr>
        <w:t xml:space="preserve">  </w:t>
      </w:r>
      <w:r>
        <w:rPr>
          <w:rFonts w:hint="eastAsia"/>
          <w:sz w:val="24"/>
          <w:szCs w:val="24"/>
          <w:lang w:eastAsia="zh-CN"/>
        </w:rPr>
        <w:t>排水系统的</w:t>
      </w:r>
      <w:r>
        <w:rPr>
          <w:rFonts w:hint="eastAsia"/>
          <w:sz w:val="24"/>
          <w:szCs w:val="24"/>
        </w:rPr>
        <w:t>铺设施工应符合下列规定：</w:t>
      </w:r>
    </w:p>
    <w:p>
      <w:pPr>
        <w:ind w:firstLine="482" w:firstLineChars="200"/>
        <w:rPr>
          <w:rFonts w:hint="eastAsia"/>
          <w:sz w:val="24"/>
          <w:szCs w:val="24"/>
        </w:rPr>
      </w:pPr>
      <w:r>
        <w:rPr>
          <w:rFonts w:hint="eastAsia"/>
          <w:b/>
          <w:bCs/>
          <w:sz w:val="24"/>
          <w:szCs w:val="24"/>
        </w:rPr>
        <w:t>1</w:t>
      </w:r>
      <w:r>
        <w:rPr>
          <w:rFonts w:hint="eastAsia"/>
          <w:sz w:val="24"/>
          <w:szCs w:val="24"/>
        </w:rPr>
        <w:t xml:space="preserve">  铺设前应将坑底</w:t>
      </w:r>
      <w:r>
        <w:rPr>
          <w:rFonts w:hint="eastAsia"/>
          <w:sz w:val="24"/>
          <w:szCs w:val="24"/>
          <w:lang w:eastAsia="zh-CN"/>
        </w:rPr>
        <w:t>整平</w:t>
      </w:r>
      <w:r>
        <w:rPr>
          <w:rFonts w:hint="eastAsia"/>
          <w:sz w:val="24"/>
          <w:szCs w:val="24"/>
        </w:rPr>
        <w:t>，并应按设计要求</w:t>
      </w:r>
      <w:r>
        <w:rPr>
          <w:rFonts w:hint="eastAsia"/>
          <w:sz w:val="24"/>
          <w:szCs w:val="24"/>
          <w:lang w:eastAsia="zh-CN"/>
        </w:rPr>
        <w:t>达到夯实度</w:t>
      </w:r>
      <w:r>
        <w:rPr>
          <w:rFonts w:hint="eastAsia"/>
          <w:sz w:val="24"/>
          <w:szCs w:val="24"/>
        </w:rPr>
        <w:t>；</w:t>
      </w:r>
    </w:p>
    <w:p>
      <w:pPr>
        <w:ind w:firstLine="482" w:firstLineChars="200"/>
        <w:rPr>
          <w:rFonts w:hint="eastAsia"/>
          <w:sz w:val="24"/>
          <w:szCs w:val="24"/>
        </w:rPr>
      </w:pPr>
      <w:r>
        <w:rPr>
          <w:rFonts w:hint="eastAsia"/>
          <w:b/>
          <w:bCs/>
          <w:sz w:val="24"/>
          <w:szCs w:val="24"/>
          <w:lang w:val="en-US" w:eastAsia="zh-CN"/>
        </w:rPr>
        <w:t>2</w:t>
      </w:r>
      <w:r>
        <w:rPr>
          <w:rFonts w:hint="eastAsia"/>
          <w:sz w:val="24"/>
          <w:szCs w:val="24"/>
        </w:rPr>
        <w:t xml:space="preserve">  </w:t>
      </w:r>
      <w:r>
        <w:rPr>
          <w:rFonts w:hint="eastAsia"/>
          <w:sz w:val="24"/>
          <w:szCs w:val="24"/>
          <w:lang w:eastAsia="zh-CN"/>
        </w:rPr>
        <w:t>排水板</w:t>
      </w:r>
      <w:r>
        <w:rPr>
          <w:rFonts w:hint="eastAsia"/>
          <w:sz w:val="24"/>
          <w:szCs w:val="24"/>
        </w:rPr>
        <w:t>整条铺设，接头宜采用与连接管道相配套的标准接头连接。</w:t>
      </w:r>
    </w:p>
    <w:p>
      <w:pPr>
        <w:rPr>
          <w:rFonts w:hint="eastAsia"/>
          <w:sz w:val="24"/>
          <w:szCs w:val="24"/>
        </w:rPr>
      </w:pPr>
      <w:r>
        <w:rPr>
          <w:rFonts w:hint="eastAsia"/>
          <w:b/>
          <w:bCs/>
          <w:sz w:val="24"/>
          <w:szCs w:val="24"/>
          <w:lang w:eastAsia="zh-CN"/>
        </w:rPr>
        <w:t>7.</w:t>
      </w:r>
      <w:r>
        <w:rPr>
          <w:rFonts w:hint="eastAsia"/>
          <w:b/>
          <w:bCs/>
          <w:sz w:val="24"/>
          <w:szCs w:val="24"/>
        </w:rPr>
        <w:t>1.1</w:t>
      </w:r>
      <w:r>
        <w:rPr>
          <w:rFonts w:hint="eastAsia"/>
          <w:b/>
          <w:bCs/>
          <w:sz w:val="24"/>
          <w:szCs w:val="24"/>
          <w:lang w:val="en-US" w:eastAsia="zh-CN"/>
        </w:rPr>
        <w:t>8</w:t>
      </w:r>
      <w:r>
        <w:rPr>
          <w:rFonts w:hint="eastAsia"/>
          <w:sz w:val="24"/>
          <w:szCs w:val="24"/>
        </w:rPr>
        <w:t xml:space="preserve">  </w:t>
      </w:r>
      <w:r>
        <w:rPr>
          <w:rFonts w:hint="eastAsia"/>
          <w:sz w:val="24"/>
          <w:szCs w:val="24"/>
          <w:lang w:eastAsia="zh-CN"/>
        </w:rPr>
        <w:t>涵洞及检查</w:t>
      </w:r>
      <w:r>
        <w:rPr>
          <w:rFonts w:hint="eastAsia"/>
          <w:sz w:val="24"/>
          <w:szCs w:val="24"/>
        </w:rPr>
        <w:t>井施工应符合下列规定：</w:t>
      </w:r>
    </w:p>
    <w:p>
      <w:pPr>
        <w:ind w:firstLine="482" w:firstLineChars="200"/>
        <w:rPr>
          <w:rFonts w:hint="eastAsia"/>
          <w:sz w:val="24"/>
          <w:szCs w:val="24"/>
        </w:rPr>
      </w:pPr>
      <w:r>
        <w:rPr>
          <w:rFonts w:hint="eastAsia"/>
          <w:b/>
          <w:bCs/>
          <w:sz w:val="24"/>
          <w:szCs w:val="24"/>
        </w:rPr>
        <w:t>1</w:t>
      </w:r>
      <w:r>
        <w:rPr>
          <w:rFonts w:hint="eastAsia"/>
          <w:sz w:val="24"/>
          <w:szCs w:val="24"/>
        </w:rPr>
        <w:t xml:space="preserve">  井的位置、井深、井距、井径结构尺寸和所用滤料级配及其他材料应符合设计要求；</w:t>
      </w:r>
    </w:p>
    <w:p>
      <w:pPr>
        <w:ind w:firstLine="482" w:firstLineChars="200"/>
        <w:rPr>
          <w:rFonts w:hint="eastAsia"/>
          <w:sz w:val="24"/>
          <w:szCs w:val="24"/>
        </w:rPr>
      </w:pPr>
      <w:r>
        <w:rPr>
          <w:rFonts w:hint="eastAsia"/>
          <w:b/>
          <w:bCs/>
          <w:sz w:val="24"/>
          <w:szCs w:val="24"/>
          <w:lang w:val="en-US" w:eastAsia="zh-CN"/>
        </w:rPr>
        <w:t>2</w:t>
      </w:r>
      <w:r>
        <w:rPr>
          <w:rFonts w:hint="eastAsia"/>
          <w:sz w:val="24"/>
          <w:szCs w:val="24"/>
        </w:rPr>
        <w:t xml:space="preserve"> 经验收后井管安装连接应顺直牢固，并封好管底，反滤料宜采用导管法回填；</w:t>
      </w:r>
    </w:p>
    <w:p>
      <w:pPr>
        <w:ind w:firstLine="482" w:firstLineChars="200"/>
        <w:rPr>
          <w:rFonts w:hint="eastAsia"/>
          <w:sz w:val="24"/>
          <w:szCs w:val="24"/>
        </w:rPr>
      </w:pPr>
      <w:r>
        <w:rPr>
          <w:rFonts w:hint="eastAsia"/>
          <w:b/>
          <w:bCs/>
          <w:sz w:val="24"/>
          <w:szCs w:val="24"/>
          <w:lang w:val="en-US" w:eastAsia="zh-CN"/>
        </w:rPr>
        <w:t>3</w:t>
      </w:r>
      <w:r>
        <w:rPr>
          <w:rFonts w:hint="eastAsia"/>
          <w:sz w:val="24"/>
          <w:szCs w:val="24"/>
        </w:rPr>
        <w:t xml:space="preserve">  井管安装完成后宜采用鼓水法和抽水法洗井，水变清后宜再连续抽水30min；</w:t>
      </w:r>
    </w:p>
    <w:p>
      <w:pPr>
        <w:ind w:firstLine="482" w:firstLineChars="200"/>
        <w:rPr>
          <w:rFonts w:hint="eastAsia"/>
          <w:sz w:val="24"/>
          <w:szCs w:val="24"/>
        </w:rPr>
      </w:pPr>
      <w:r>
        <w:rPr>
          <w:rFonts w:hint="eastAsia"/>
          <w:b/>
          <w:bCs/>
          <w:sz w:val="24"/>
          <w:szCs w:val="24"/>
          <w:lang w:val="en-US" w:eastAsia="zh-CN"/>
        </w:rPr>
        <w:t>4</w:t>
      </w:r>
      <w:r>
        <w:rPr>
          <w:rFonts w:hint="eastAsia"/>
          <w:sz w:val="24"/>
          <w:szCs w:val="24"/>
        </w:rPr>
        <w:t xml:space="preserve">  洗井后应进行抽水试验，测量并记录其抽降出水量、水的含砂量等。</w:t>
      </w:r>
    </w:p>
    <w:p>
      <w:pPr>
        <w:rPr>
          <w:rFonts w:hint="eastAsia"/>
          <w:sz w:val="24"/>
          <w:szCs w:val="24"/>
        </w:rPr>
      </w:pPr>
      <w:r>
        <w:rPr>
          <w:rFonts w:hint="eastAsia"/>
          <w:b/>
          <w:bCs/>
          <w:sz w:val="24"/>
          <w:szCs w:val="24"/>
          <w:lang w:eastAsia="zh-CN"/>
        </w:rPr>
        <w:t>7.</w:t>
      </w:r>
      <w:r>
        <w:rPr>
          <w:rFonts w:hint="eastAsia"/>
          <w:b/>
          <w:bCs/>
          <w:sz w:val="24"/>
          <w:szCs w:val="24"/>
        </w:rPr>
        <w:t>1.20</w:t>
      </w:r>
      <w:r>
        <w:rPr>
          <w:rFonts w:hint="eastAsia"/>
          <w:sz w:val="24"/>
          <w:szCs w:val="24"/>
        </w:rPr>
        <w:t xml:space="preserve">  施工过程中和抽水试验结束后必须及时做好井口保护设施；每口井均应建立技术档案。</w:t>
      </w:r>
    </w:p>
    <w:p>
      <w:pPr>
        <w:pStyle w:val="5"/>
        <w:bidi w:val="0"/>
        <w:rPr>
          <w:rFonts w:hint="eastAsia" w:ascii="Arial" w:hAnsi="Arial"/>
          <w:lang w:eastAsia="zh-CN"/>
        </w:rPr>
      </w:pPr>
      <w:bookmarkStart w:id="30" w:name="_Toc17791"/>
      <w:r>
        <w:rPr>
          <w:rFonts w:hint="eastAsia"/>
        </w:rPr>
        <w:t>7.</w:t>
      </w:r>
      <w:r>
        <w:rPr>
          <w:rFonts w:hint="eastAsia"/>
          <w:lang w:val="en-US" w:eastAsia="zh-CN"/>
        </w:rPr>
        <w:t xml:space="preserve">2 </w:t>
      </w:r>
      <w:r>
        <w:rPr>
          <w:rFonts w:hint="eastAsia" w:ascii="Arial" w:hAnsi="Arial"/>
        </w:rPr>
        <w:t xml:space="preserve"> </w:t>
      </w:r>
      <w:r>
        <w:rPr>
          <w:rFonts w:hint="eastAsia" w:ascii="Arial" w:hAnsi="Arial"/>
          <w:lang w:eastAsia="zh-CN"/>
        </w:rPr>
        <w:t>既有地下</w:t>
      </w:r>
      <w:r>
        <w:rPr>
          <w:rFonts w:hint="eastAsia" w:ascii="Arial" w:hAnsi="Arial"/>
        </w:rPr>
        <w:t>工程抗浮治理施工</w:t>
      </w:r>
      <w:bookmarkEnd w:id="30"/>
      <w:bookmarkStart w:id="31" w:name="_Toc5172"/>
      <w:bookmarkStart w:id="32" w:name="_Toc27273"/>
    </w:p>
    <w:bookmarkEnd w:id="31"/>
    <w:bookmarkEnd w:id="32"/>
    <w:p>
      <w:pPr>
        <w:rPr>
          <w:rFonts w:hint="eastAsia" w:ascii="Times New Roman" w:hAnsi="Times New Roman" w:eastAsia="宋体" w:cs="Times New Roman"/>
          <w:color w:val="auto"/>
          <w:sz w:val="24"/>
          <w:szCs w:val="24"/>
          <w:lang w:val="en-US" w:eastAsia="zh-CN"/>
        </w:rPr>
      </w:pPr>
      <w:bookmarkStart w:id="33" w:name="_Toc12734"/>
      <w:r>
        <w:rPr>
          <w:rFonts w:hint="eastAsia" w:ascii="Times New Roman" w:hAnsi="Times New Roman" w:eastAsia="宋体" w:cs="Times New Roman"/>
          <w:b/>
          <w:bCs/>
          <w:color w:val="auto"/>
          <w:sz w:val="24"/>
          <w:szCs w:val="24"/>
          <w:lang w:val="en-US" w:eastAsia="zh-CN"/>
        </w:rPr>
        <w:t xml:space="preserve">7.2.1  </w:t>
      </w:r>
      <w:r>
        <w:rPr>
          <w:rFonts w:hint="eastAsia" w:ascii="Times New Roman" w:hAnsi="Times New Roman" w:eastAsia="宋体" w:cs="Times New Roman"/>
          <w:color w:val="auto"/>
          <w:sz w:val="24"/>
          <w:szCs w:val="24"/>
          <w:lang w:val="en-US" w:eastAsia="zh-CN"/>
        </w:rPr>
        <w:t>既有地下工程抗浮治理方式为在既有地下工程底板面之上疏水泄压，详图7.2.1，具体做法应符合下列要求：</w:t>
      </w:r>
      <w:bookmarkEnd w:id="33"/>
    </w:p>
    <w:p>
      <w:pPr>
        <w:jc w:val="center"/>
        <w:rPr>
          <w:rFonts w:hint="eastAsia" w:ascii="微软雅黑" w:hAnsi="微软雅黑" w:eastAsia="微软雅黑" w:cs="微软雅黑"/>
          <w:color w:val="auto"/>
          <w:sz w:val="36"/>
          <w:szCs w:val="36"/>
          <w:lang w:eastAsia="zh-CN"/>
        </w:rPr>
      </w:pPr>
      <w:r>
        <w:rPr>
          <w:rFonts w:hint="eastAsia" w:ascii="微软雅黑" w:hAnsi="微软雅黑" w:eastAsia="微软雅黑" w:cs="微软雅黑"/>
          <w:color w:val="auto"/>
          <w:sz w:val="36"/>
          <w:szCs w:val="36"/>
          <w:lang w:eastAsia="zh-CN"/>
        </w:rPr>
        <w:drawing>
          <wp:inline distT="0" distB="0" distL="114300" distR="114300">
            <wp:extent cx="2634615" cy="2136775"/>
            <wp:effectExtent l="0" t="0" r="1905" b="12065"/>
            <wp:docPr id="14" name="图片 57" descr="G:\桌面\二次排水方案-Model.jpg二次排水方案-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7" descr="G:\桌面\二次排水方案-Model.jpg二次排水方案-Model"/>
                    <pic:cNvPicPr>
                      <a:picLocks noChangeAspect="1"/>
                    </pic:cNvPicPr>
                  </pic:nvPicPr>
                  <pic:blipFill>
                    <a:blip r:embed="rId16"/>
                    <a:srcRect b="13045"/>
                    <a:stretch>
                      <a:fillRect/>
                    </a:stretch>
                  </pic:blipFill>
                  <pic:spPr>
                    <a:xfrm>
                      <a:off x="0" y="0"/>
                      <a:ext cx="2634615" cy="2136775"/>
                    </a:xfrm>
                    <a:prstGeom prst="rect">
                      <a:avLst/>
                    </a:prstGeom>
                    <a:noFill/>
                    <a:ln>
                      <a:noFill/>
                    </a:ln>
                  </pic:spPr>
                </pic:pic>
              </a:graphicData>
            </a:graphic>
          </wp:inline>
        </w:drawing>
      </w:r>
    </w:p>
    <w:p>
      <w:pPr>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图7.2.1  既有建筑地下室抗浮治理剖面图</w:t>
      </w:r>
    </w:p>
    <w:p>
      <w:pPr>
        <w:ind w:firstLine="482"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b/>
          <w:bCs/>
          <w:color w:val="auto"/>
          <w:sz w:val="24"/>
          <w:szCs w:val="24"/>
          <w:lang w:val="en-US" w:eastAsia="zh-CN"/>
        </w:rPr>
        <w:t>1</w:t>
      </w:r>
      <w:r>
        <w:rPr>
          <w:rFonts w:hint="eastAsia" w:ascii="Times New Roman" w:hAnsi="Times New Roman" w:eastAsia="宋体" w:cs="Times New Roman"/>
          <w:color w:val="auto"/>
          <w:sz w:val="24"/>
          <w:szCs w:val="24"/>
          <w:lang w:val="en-US" w:eastAsia="zh-CN"/>
        </w:rPr>
        <w:t xml:space="preserve">  既有地下工程混凝土渗漏点的预处理。根据现场勘察，凡既有地下工程底板、特别是底板与墙角连处出现局部渗漏点的部位应进行刚性防水和柔性防水并用的预先封闭处理。清理现场的垃圾后进行水泥找坡，坡向集水井形成1</w:t>
      </w:r>
      <w:r>
        <w:rPr>
          <w:rFonts w:hint="default" w:ascii="Arial" w:hAnsi="Arial" w:eastAsia="宋体" w:cs="Arial"/>
          <w:color w:val="auto"/>
          <w:sz w:val="24"/>
          <w:szCs w:val="24"/>
          <w:lang w:val="en-US" w:eastAsia="zh-CN"/>
        </w:rPr>
        <w:t>‰</w:t>
      </w:r>
      <w:r>
        <w:rPr>
          <w:rFonts w:hint="eastAsia" w:ascii="Times New Roman" w:hAnsi="Times New Roman" w:eastAsia="宋体" w:cs="Times New Roman"/>
          <w:color w:val="auto"/>
          <w:sz w:val="24"/>
          <w:szCs w:val="24"/>
          <w:lang w:val="en-US" w:eastAsia="zh-CN"/>
        </w:rPr>
        <w:t>排水坡度且不出现明显凹凸。</w:t>
      </w:r>
    </w:p>
    <w:p>
      <w:pPr>
        <w:spacing w:before="156" w:beforeLines="50" w:after="156" w:afterLines="50"/>
        <w:ind w:firstLine="480" w:firstLineChars="200"/>
        <w:rPr>
          <w:rFonts w:hint="eastAsia" w:ascii="Times New Roman" w:hAnsi="Times New Roman" w:eastAsia="仿宋" w:cs="Times New Roman"/>
          <w:sz w:val="24"/>
          <w:szCs w:val="24"/>
          <w:lang w:val="en-US" w:eastAsia="zh-CN"/>
        </w:rPr>
      </w:pPr>
      <w:r>
        <w:rPr>
          <w:rFonts w:hint="eastAsia" w:ascii="Times New Roman" w:hAnsi="Times New Roman" w:eastAsia="仿宋" w:cs="Times New Roman"/>
          <w:sz w:val="24"/>
          <w:szCs w:val="24"/>
          <w:lang w:eastAsia="zh-CN"/>
        </w:rPr>
        <w:t>【条文说明】既有地下工程混凝土渗漏点的预先封闭处理，是为了防止地下工程底板水渗漏导致地下工程底板之下出现空洞，以及避免底板钢筋裸露锈蚀。</w:t>
      </w:r>
    </w:p>
    <w:p>
      <w:pPr>
        <w:ind w:firstLine="482" w:firstLineChars="20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2</w:t>
      </w:r>
      <w:r>
        <w:rPr>
          <w:rFonts w:hint="eastAsia" w:ascii="Times New Roman" w:hAnsi="Times New Roman" w:eastAsia="宋体" w:cs="Times New Roman"/>
          <w:color w:val="auto"/>
          <w:sz w:val="24"/>
          <w:szCs w:val="24"/>
          <w:lang w:val="en-US" w:eastAsia="zh-CN"/>
        </w:rPr>
        <w:t xml:space="preserve">  既有地下工程底板设置应急减压地下水引入系统：应急减压装置先在地下工程底板面进行定点放样，进行凿孔后放至地下工程原底板垫层以下250mm处。应急减压装置底部应为锥型镂空，外包长丝土工布进行包裹；另一端为十字接口设计，连接“S”型排水板；应急减压装置周边应设置止水钢板片，埋设后应采用刚性防水措施。</w:t>
      </w:r>
    </w:p>
    <w:p>
      <w:pPr>
        <w:ind w:firstLine="482"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b/>
          <w:bCs/>
          <w:color w:val="auto"/>
          <w:sz w:val="24"/>
          <w:szCs w:val="24"/>
          <w:lang w:val="en-US" w:eastAsia="zh-CN"/>
        </w:rPr>
        <w:t xml:space="preserve">3  </w:t>
      </w:r>
      <w:r>
        <w:rPr>
          <w:rFonts w:hint="eastAsia" w:ascii="Times New Roman" w:hAnsi="Times New Roman" w:eastAsia="宋体" w:cs="Times New Roman"/>
          <w:color w:val="auto"/>
          <w:sz w:val="24"/>
          <w:szCs w:val="24"/>
          <w:lang w:val="en-US" w:eastAsia="zh-CN"/>
        </w:rPr>
        <w:t>在既有地下工程底板面之上设置排水板排水通道：在地下工程底板面之上设置平面尺寸为500mm×500mm的若干块新设排水板，新设排水板之间采用卡扣式搭接形成排水通道，搭接部位用胶带进行保护遮挡；排水板与地下工程底板之间采用射钉固定，且每块排水板应固定3个点。</w:t>
      </w:r>
    </w:p>
    <w:p>
      <w:pPr>
        <w:ind w:firstLine="482"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b/>
          <w:bCs/>
          <w:color w:val="auto"/>
          <w:sz w:val="24"/>
          <w:szCs w:val="24"/>
          <w:lang w:val="en-US" w:eastAsia="zh-CN"/>
        </w:rPr>
        <w:t xml:space="preserve">4  </w:t>
      </w:r>
      <w:r>
        <w:rPr>
          <w:rFonts w:hint="eastAsia" w:ascii="Times New Roman" w:hAnsi="Times New Roman" w:eastAsia="宋体" w:cs="Times New Roman"/>
          <w:color w:val="auto"/>
          <w:sz w:val="24"/>
          <w:szCs w:val="24"/>
          <w:lang w:val="en-US" w:eastAsia="zh-CN"/>
        </w:rPr>
        <w:t>设置排水系统。地下工程渗出的地下水，直接引流至集水井，必要时增设集水井，并采取措施保证地下水及时排泄并防倒灌，确保地下工程结构抗浮的稳定性。</w:t>
      </w:r>
    </w:p>
    <w:p>
      <w:pPr>
        <w:spacing w:before="156" w:beforeLines="50" w:after="156" w:afterLines="50"/>
        <w:ind w:firstLine="480" w:firstLineChars="200"/>
        <w:rPr>
          <w:rFonts w:hint="eastAsia" w:ascii="Times New Roman" w:hAnsi="Times New Roman" w:eastAsia="仿宋" w:cs="Times New Roman"/>
          <w:sz w:val="24"/>
          <w:szCs w:val="24"/>
          <w:lang w:val="en-US" w:eastAsia="zh-CN"/>
        </w:rPr>
      </w:pPr>
      <w:r>
        <w:rPr>
          <w:rFonts w:hint="eastAsia" w:ascii="Times New Roman" w:hAnsi="Times New Roman" w:eastAsia="仿宋" w:cs="Times New Roman"/>
          <w:sz w:val="24"/>
          <w:szCs w:val="24"/>
          <w:lang w:eastAsia="zh-CN"/>
        </w:rPr>
        <w:t>【条文说明】</w:t>
      </w:r>
      <w:r>
        <w:rPr>
          <w:rFonts w:hint="eastAsia" w:ascii="Times New Roman" w:hAnsi="Times New Roman" w:eastAsia="仿宋" w:cs="Times New Roman"/>
          <w:sz w:val="24"/>
          <w:szCs w:val="24"/>
          <w:lang w:val="en-US" w:eastAsia="zh-CN"/>
        </w:rPr>
        <w:t>若渗出的水量比较大，先前设置的集水井规模或数量不足时，应增设集水井，进而及时有效地排除地下水。</w:t>
      </w:r>
    </w:p>
    <w:p>
      <w:pPr>
        <w:ind w:firstLine="482"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b/>
          <w:bCs/>
          <w:color w:val="auto"/>
          <w:sz w:val="24"/>
          <w:szCs w:val="24"/>
          <w:lang w:val="en-US" w:eastAsia="zh-CN"/>
        </w:rPr>
        <w:t xml:space="preserve">5  </w:t>
      </w:r>
      <w:r>
        <w:rPr>
          <w:rFonts w:hint="eastAsia" w:ascii="Times New Roman" w:hAnsi="Times New Roman" w:eastAsia="宋体" w:cs="Times New Roman"/>
          <w:color w:val="auto"/>
          <w:sz w:val="24"/>
          <w:szCs w:val="24"/>
          <w:lang w:val="en-US" w:eastAsia="zh-CN"/>
        </w:rPr>
        <w:t>钢筋混凝土保护。排水板排水通道设置完成后，排水板上方布置Ф8@200双层钢筋，或者铺设Ф8@200的双层钢筋网片；钢筋绑扎完成后采用C30 商品混凝土浇筑150mm厚，混凝土防渗等级为P8。</w:t>
      </w:r>
    </w:p>
    <w:p>
      <w:pPr>
        <w:spacing w:before="156" w:beforeLines="50" w:after="156" w:afterLines="50"/>
        <w:ind w:firstLine="480" w:firstLineChars="200"/>
        <w:rPr>
          <w:rFonts w:hint="eastAsia" w:ascii="Times New Roman" w:hAnsi="Times New Roman" w:eastAsia="仿宋" w:cs="Times New Roman"/>
          <w:sz w:val="24"/>
          <w:szCs w:val="24"/>
          <w:lang w:val="en-US" w:eastAsia="zh-CN"/>
        </w:rPr>
      </w:pPr>
      <w:r>
        <w:rPr>
          <w:rFonts w:hint="eastAsia" w:ascii="Times New Roman" w:hAnsi="Times New Roman" w:eastAsia="仿宋" w:cs="Times New Roman"/>
          <w:sz w:val="24"/>
          <w:szCs w:val="24"/>
          <w:lang w:eastAsia="zh-CN"/>
        </w:rPr>
        <w:t>【条文说明】</w:t>
      </w:r>
      <w:r>
        <w:rPr>
          <w:rFonts w:hint="eastAsia" w:ascii="Times New Roman" w:hAnsi="Times New Roman" w:eastAsia="仿宋" w:cs="Times New Roman"/>
          <w:sz w:val="24"/>
          <w:szCs w:val="24"/>
          <w:lang w:val="en-US" w:eastAsia="zh-CN"/>
        </w:rPr>
        <w:t>由于既有地下工程的特殊性，根据现场情况，必须采用一边防水，一边引导地下水的方式，形成新的排水系统。且由于地下工程各部位的渗水程度不同，需要斟情采取不同方式的渗漏点的预处理措施。施工所用材料为易燃物品时，现场应配备好相应的消防器材。</w:t>
      </w:r>
    </w:p>
    <w:p>
      <w:pPr>
        <w:rPr>
          <w:rFonts w:hint="eastAsia" w:ascii="Times New Roman" w:hAnsi="Times New Roman" w:eastAsia="宋体" w:cs="Times New Roman"/>
          <w:color w:val="auto"/>
          <w:sz w:val="24"/>
          <w:szCs w:val="24"/>
          <w:lang w:val="en-US" w:eastAsia="zh-CN"/>
        </w:rPr>
      </w:pPr>
      <w:bookmarkStart w:id="34" w:name="_Toc28324"/>
      <w:bookmarkStart w:id="35" w:name="_Toc293667772"/>
      <w:r>
        <w:rPr>
          <w:rFonts w:hint="eastAsia" w:ascii="Times New Roman" w:hAnsi="Times New Roman" w:eastAsia="宋体" w:cs="Times New Roman"/>
          <w:b/>
          <w:bCs/>
          <w:color w:val="auto"/>
          <w:sz w:val="24"/>
          <w:szCs w:val="24"/>
          <w:lang w:val="en-US" w:eastAsia="zh-CN"/>
        </w:rPr>
        <w:t>7.2.2</w:t>
      </w:r>
      <w:r>
        <w:rPr>
          <w:rFonts w:hint="eastAsia" w:ascii="Times New Roman" w:hAnsi="Times New Roman" w:eastAsia="宋体" w:cs="Times New Roman"/>
          <w:color w:val="auto"/>
          <w:sz w:val="24"/>
          <w:szCs w:val="24"/>
          <w:lang w:val="en-US" w:eastAsia="zh-CN"/>
        </w:rPr>
        <w:t xml:space="preserve">  既有地下抗浮工程施工准备：</w:t>
      </w:r>
      <w:bookmarkEnd w:id="34"/>
      <w:bookmarkEnd w:id="35"/>
    </w:p>
    <w:p>
      <w:pPr>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  既有地下抗浮工程必须由专业队伍施工，施工人员必须经过专业的培训才能进行现场施工。</w:t>
      </w:r>
    </w:p>
    <w:p>
      <w:pPr>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  既有地下工程抗浮施工前，应审核图纸，并进行技术交底。</w:t>
      </w:r>
    </w:p>
    <w:p>
      <w:pPr>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  开工前应由施工员对所有参加施工的人员进行技术交底并负责进行培训。项目质检员进行连续监控。</w:t>
      </w:r>
    </w:p>
    <w:p>
      <w:pPr>
        <w:rPr>
          <w:rFonts w:hint="eastAsia" w:ascii="Times New Roman" w:hAnsi="Times New Roman" w:eastAsia="宋体" w:cs="Times New Roman"/>
          <w:color w:val="auto"/>
          <w:sz w:val="24"/>
          <w:szCs w:val="24"/>
          <w:lang w:val="en-US" w:eastAsia="zh-CN"/>
        </w:rPr>
      </w:pPr>
      <w:bookmarkStart w:id="36" w:name="_Toc7582"/>
      <w:bookmarkStart w:id="37" w:name="_Toc293667774"/>
      <w:r>
        <w:rPr>
          <w:rFonts w:hint="eastAsia" w:ascii="Times New Roman" w:hAnsi="Times New Roman" w:eastAsia="宋体" w:cs="Times New Roman"/>
          <w:b/>
          <w:bCs/>
          <w:color w:val="auto"/>
          <w:sz w:val="24"/>
          <w:szCs w:val="24"/>
          <w:lang w:val="en-US" w:eastAsia="zh-CN"/>
        </w:rPr>
        <w:t>7.2.3</w:t>
      </w:r>
      <w:r>
        <w:rPr>
          <w:rFonts w:hint="eastAsia" w:ascii="Times New Roman" w:hAnsi="Times New Roman" w:eastAsia="宋体" w:cs="Times New Roman"/>
          <w:color w:val="auto"/>
          <w:sz w:val="24"/>
          <w:szCs w:val="24"/>
          <w:lang w:val="en-US" w:eastAsia="zh-CN"/>
        </w:rPr>
        <w:t xml:space="preserve">  </w:t>
      </w:r>
      <w:bookmarkEnd w:id="36"/>
      <w:bookmarkEnd w:id="37"/>
      <w:bookmarkStart w:id="38" w:name="_Toc293667776"/>
      <w:bookmarkStart w:id="39" w:name="_Toc14044"/>
      <w:r>
        <w:rPr>
          <w:rFonts w:hint="eastAsia" w:ascii="Times New Roman" w:hAnsi="Times New Roman" w:eastAsia="宋体" w:cs="Times New Roman"/>
          <w:color w:val="auto"/>
          <w:sz w:val="24"/>
          <w:szCs w:val="24"/>
          <w:lang w:val="en-US" w:eastAsia="zh-CN"/>
        </w:rPr>
        <w:t>既有地下抗浮工程质量要求：</w:t>
      </w:r>
      <w:bookmarkEnd w:id="38"/>
      <w:bookmarkEnd w:id="39"/>
    </w:p>
    <w:p>
      <w:pPr>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  排水板搭接牢固，无脱落、无破损。</w:t>
      </w:r>
    </w:p>
    <w:p>
      <w:pPr>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  特殊部位的细部作做法，必须符合设计要求和施工及验收规范的规定。</w:t>
      </w:r>
    </w:p>
    <w:p>
      <w:pPr>
        <w:rPr>
          <w:rFonts w:hint="eastAsia" w:ascii="Times New Roman" w:hAnsi="Times New Roman" w:eastAsia="宋体" w:cs="Times New Roman"/>
          <w:color w:val="auto"/>
          <w:sz w:val="24"/>
          <w:szCs w:val="24"/>
          <w:lang w:val="en-US" w:eastAsia="zh-CN"/>
        </w:rPr>
      </w:pPr>
      <w:bookmarkStart w:id="40" w:name="_Toc293667777"/>
      <w:bookmarkStart w:id="41" w:name="_Toc22380"/>
      <w:r>
        <w:rPr>
          <w:rFonts w:hint="eastAsia" w:ascii="Times New Roman" w:hAnsi="Times New Roman" w:eastAsia="宋体" w:cs="Times New Roman"/>
          <w:b/>
          <w:bCs/>
          <w:color w:val="auto"/>
          <w:sz w:val="24"/>
          <w:szCs w:val="24"/>
          <w:lang w:val="en-US" w:eastAsia="zh-CN"/>
        </w:rPr>
        <w:t>7.2.4</w:t>
      </w:r>
      <w:r>
        <w:rPr>
          <w:rFonts w:hint="eastAsia" w:ascii="Times New Roman" w:hAnsi="Times New Roman" w:eastAsia="宋体" w:cs="Times New Roman"/>
          <w:color w:val="auto"/>
          <w:sz w:val="24"/>
          <w:szCs w:val="24"/>
          <w:lang w:val="en-US" w:eastAsia="zh-CN"/>
        </w:rPr>
        <w:t xml:space="preserve">   既有地下抗浮工程成品保护</w:t>
      </w:r>
      <w:bookmarkEnd w:id="40"/>
      <w:bookmarkEnd w:id="41"/>
      <w:r>
        <w:rPr>
          <w:rFonts w:hint="eastAsia" w:ascii="Times New Roman" w:hAnsi="Times New Roman" w:eastAsia="宋体" w:cs="Times New Roman"/>
          <w:color w:val="auto"/>
          <w:sz w:val="24"/>
          <w:szCs w:val="24"/>
          <w:lang w:val="en-US" w:eastAsia="zh-CN"/>
        </w:rPr>
        <w:t>：</w:t>
      </w:r>
    </w:p>
    <w:p>
      <w:pPr>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  排水板铺设部位有预埋的管道，在施工中不得碰损。</w:t>
      </w:r>
    </w:p>
    <w:p>
      <w:pPr>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  排水系统铺设完成后，应及时做好保护层，防止其他作业人员在施工过程中损坏。</w:t>
      </w:r>
    </w:p>
    <w:p>
      <w:pPr>
        <w:rPr>
          <w:rFonts w:hint="eastAsia" w:ascii="Times New Roman" w:hAnsi="Times New Roman" w:eastAsia="宋体" w:cs="Times New Roman"/>
          <w:color w:val="auto"/>
          <w:sz w:val="24"/>
          <w:szCs w:val="24"/>
          <w:lang w:val="en-US" w:eastAsia="zh-CN"/>
        </w:rPr>
      </w:pPr>
      <w:bookmarkStart w:id="42" w:name="_Toc18649"/>
      <w:bookmarkStart w:id="43" w:name="_Toc293667778"/>
      <w:r>
        <w:rPr>
          <w:rFonts w:hint="eastAsia" w:ascii="Times New Roman" w:hAnsi="Times New Roman" w:eastAsia="宋体" w:cs="Times New Roman"/>
          <w:b/>
          <w:bCs/>
          <w:color w:val="auto"/>
          <w:sz w:val="24"/>
          <w:szCs w:val="24"/>
          <w:lang w:val="en-US" w:eastAsia="zh-CN"/>
        </w:rPr>
        <w:t>7.2.5</w:t>
      </w:r>
      <w:r>
        <w:rPr>
          <w:rFonts w:hint="eastAsia" w:ascii="Times New Roman" w:hAnsi="Times New Roman" w:eastAsia="宋体" w:cs="Times New Roman"/>
          <w:color w:val="auto"/>
          <w:sz w:val="24"/>
          <w:szCs w:val="24"/>
          <w:lang w:val="en-US" w:eastAsia="zh-CN"/>
        </w:rPr>
        <w:t xml:space="preserve">  既有地下抗浮工程应注意的质量问题</w:t>
      </w:r>
      <w:bookmarkEnd w:id="42"/>
      <w:bookmarkEnd w:id="43"/>
      <w:r>
        <w:rPr>
          <w:rFonts w:hint="eastAsia" w:ascii="Times New Roman" w:hAnsi="Times New Roman" w:eastAsia="宋体" w:cs="Times New Roman"/>
          <w:color w:val="auto"/>
          <w:sz w:val="24"/>
          <w:szCs w:val="24"/>
          <w:lang w:val="en-US" w:eastAsia="zh-CN"/>
        </w:rPr>
        <w:t>：</w:t>
      </w:r>
    </w:p>
    <w:p>
      <w:pPr>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  排水板搭接及保护遮挡不良：在施工过程中应注意扣件搭接是否牢固及保护遮挡不良。</w:t>
      </w:r>
    </w:p>
    <w:p>
      <w:pPr>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  破损：在施工过程中注保护好土工膜，浇筑混凝土使用振动棒时不能过力乱戳。</w:t>
      </w:r>
    </w:p>
    <w:p>
      <w:pPr>
        <w:rPr>
          <w:rFonts w:hint="eastAsia" w:ascii="Times New Roman" w:hAnsi="Times New Roman" w:eastAsia="宋体" w:cs="Times New Roman"/>
          <w:color w:val="auto"/>
          <w:sz w:val="24"/>
          <w:szCs w:val="24"/>
          <w:lang w:val="en-US" w:eastAsia="zh-CN"/>
        </w:rPr>
      </w:pPr>
      <w:bookmarkStart w:id="44" w:name="_Toc16547"/>
      <w:bookmarkStart w:id="45" w:name="_Toc293667779"/>
      <w:r>
        <w:rPr>
          <w:rFonts w:hint="eastAsia" w:ascii="Times New Roman" w:hAnsi="Times New Roman" w:eastAsia="宋体" w:cs="Times New Roman"/>
          <w:b/>
          <w:bCs/>
          <w:color w:val="auto"/>
          <w:sz w:val="24"/>
          <w:szCs w:val="24"/>
          <w:lang w:val="en-US" w:eastAsia="zh-CN"/>
        </w:rPr>
        <w:t>7.2.6</w:t>
      </w:r>
      <w:r>
        <w:rPr>
          <w:rFonts w:hint="eastAsia" w:ascii="Times New Roman" w:hAnsi="Times New Roman" w:eastAsia="宋体" w:cs="Times New Roman"/>
          <w:color w:val="auto"/>
          <w:sz w:val="24"/>
          <w:szCs w:val="24"/>
          <w:lang w:val="en-US" w:eastAsia="zh-CN"/>
        </w:rPr>
        <w:t xml:space="preserve">  既有地下抗浮工程质量记录</w:t>
      </w:r>
      <w:bookmarkEnd w:id="44"/>
      <w:bookmarkEnd w:id="45"/>
      <w:r>
        <w:rPr>
          <w:rFonts w:hint="eastAsia" w:ascii="Times New Roman" w:hAnsi="Times New Roman" w:eastAsia="宋体" w:cs="Times New Roman"/>
          <w:color w:val="auto"/>
          <w:sz w:val="24"/>
          <w:szCs w:val="24"/>
          <w:lang w:val="en-US" w:eastAsia="zh-CN"/>
        </w:rPr>
        <w:t>：</w:t>
      </w:r>
    </w:p>
    <w:p>
      <w:pPr>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  排水板应有产品合格证，并现场取样复试合格；</w:t>
      </w:r>
    </w:p>
    <w:p>
      <w:pPr>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  材料应有出厂合格证、使用配合比资料；</w:t>
      </w:r>
    </w:p>
    <w:p>
      <w:pPr>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  隐蔽工程检查验收资料及检验批验收资料；</w:t>
      </w:r>
    </w:p>
    <w:p>
      <w:pPr>
        <w:spacing w:before="156" w:beforeLines="50" w:after="156" w:afterLines="50"/>
        <w:ind w:firstLine="480" w:firstLineChars="200"/>
        <w:rPr>
          <w:rFonts w:eastAsia="仿宋"/>
          <w:szCs w:val="21"/>
        </w:rPr>
      </w:pPr>
      <w:r>
        <w:rPr>
          <w:rFonts w:hint="eastAsia" w:ascii="Times New Roman" w:hAnsi="Times New Roman" w:eastAsia="宋体" w:cs="Times New Roman"/>
          <w:color w:val="auto"/>
          <w:sz w:val="24"/>
          <w:szCs w:val="24"/>
          <w:lang w:val="en-US" w:eastAsia="zh-CN"/>
        </w:rPr>
        <w:t>4  特殊过程要有影像记录。</w:t>
      </w:r>
    </w:p>
    <w:p>
      <w:pPr>
        <w:widowControl/>
        <w:jc w:val="left"/>
        <w:rPr>
          <w:b/>
          <w:sz w:val="28"/>
          <w:lang w:val="zh-CN"/>
        </w:rPr>
      </w:pPr>
      <w:r>
        <w:br w:type="page"/>
      </w:r>
    </w:p>
    <w:p>
      <w:pPr>
        <w:pStyle w:val="4"/>
        <w:bidi w:val="0"/>
      </w:pPr>
      <w:bookmarkStart w:id="46" w:name="_Toc31591"/>
      <w:r>
        <w:t>8</w:t>
      </w:r>
      <w:r>
        <w:rPr>
          <w:rFonts w:hint="eastAsia"/>
        </w:rPr>
        <w:t xml:space="preserve"> </w:t>
      </w:r>
      <w:r>
        <w:rPr>
          <w:rFonts w:hint="eastAsia"/>
          <w:lang w:val="en-US" w:eastAsia="zh-CN"/>
        </w:rPr>
        <w:t xml:space="preserve"> </w:t>
      </w:r>
      <w:r>
        <w:rPr>
          <w:rFonts w:hint="eastAsia"/>
        </w:rPr>
        <w:t>质量验收</w:t>
      </w:r>
      <w:bookmarkEnd w:id="46"/>
    </w:p>
    <w:p>
      <w:pPr>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lang w:eastAsia="zh-CN"/>
        </w:rPr>
        <w:t>8.0</w:t>
      </w:r>
      <w:r>
        <w:rPr>
          <w:rFonts w:hint="eastAsia" w:ascii="Times New Roman" w:hAnsi="Times New Roman" w:eastAsia="宋体" w:cs="Times New Roman"/>
          <w:b/>
          <w:bCs/>
          <w:sz w:val="24"/>
          <w:szCs w:val="24"/>
        </w:rPr>
        <w:t>.</w:t>
      </w:r>
      <w:r>
        <w:rPr>
          <w:rFonts w:ascii="Times New Roman" w:hAnsi="Times New Roman" w:eastAsia="宋体" w:cs="Times New Roman"/>
          <w:b/>
          <w:bCs/>
          <w:sz w:val="24"/>
          <w:szCs w:val="24"/>
        </w:rPr>
        <w:t>1</w:t>
      </w:r>
      <w:r>
        <w:rPr>
          <w:rFonts w:hint="eastAsia" w:ascii="Times New Roman" w:hAnsi="Times New Roman" w:eastAsia="宋体" w:cs="Times New Roman"/>
          <w:b/>
          <w:bCs/>
          <w:sz w:val="24"/>
          <w:szCs w:val="24"/>
        </w:rPr>
        <w:t xml:space="preserve"> </w:t>
      </w:r>
      <w:r>
        <w:rPr>
          <w:rFonts w:hint="eastAsia" w:ascii="Times New Roman" w:hAnsi="Times New Roman" w:eastAsia="宋体" w:cs="Times New Roman"/>
          <w:sz w:val="24"/>
          <w:szCs w:val="24"/>
        </w:rPr>
        <w:t xml:space="preserve"> </w:t>
      </w:r>
      <w:r>
        <w:rPr>
          <w:rFonts w:hint="eastAsia" w:ascii="Times New Roman" w:hAnsi="Times New Roman" w:eastAsia="宋体" w:cs="Times New Roman"/>
          <w:sz w:val="24"/>
          <w:szCs w:val="24"/>
          <w:lang w:eastAsia="zh-CN"/>
        </w:rPr>
        <w:t>本规程地下工程地下水抗浮主动疏导调压技术系统</w:t>
      </w:r>
      <w:r>
        <w:rPr>
          <w:rFonts w:hint="eastAsia" w:ascii="Times New Roman" w:hAnsi="Times New Roman" w:eastAsia="宋体" w:cs="Times New Roman"/>
          <w:sz w:val="24"/>
          <w:szCs w:val="24"/>
        </w:rPr>
        <w:t>的抗浮工程检验包括施工前检验、过程检验、竣工检验。竣工验收包括为设计提供依据试验成果的验收、施工过程分部验收和按地基基础分项工程的竣工验收。</w:t>
      </w:r>
    </w:p>
    <w:p>
      <w:pPr>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lang w:eastAsia="zh-CN"/>
        </w:rPr>
        <w:t>8.0</w:t>
      </w:r>
      <w:r>
        <w:rPr>
          <w:rFonts w:hint="eastAsia" w:ascii="Times New Roman" w:hAnsi="Times New Roman" w:eastAsia="宋体" w:cs="Times New Roman"/>
          <w:b/>
          <w:bCs/>
          <w:sz w:val="24"/>
          <w:szCs w:val="24"/>
        </w:rPr>
        <w:t>.2</w:t>
      </w:r>
      <w:r>
        <w:rPr>
          <w:rFonts w:hint="eastAsia" w:ascii="Times New Roman" w:hAnsi="Times New Roman" w:eastAsia="宋体" w:cs="Times New Roman"/>
          <w:sz w:val="24"/>
          <w:szCs w:val="24"/>
        </w:rPr>
        <w:t xml:space="preserve">  质量检验的仪表、器具应在标定有效期内，使用前应见证校验。</w:t>
      </w:r>
    </w:p>
    <w:p>
      <w:pPr>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lang w:eastAsia="zh-CN"/>
        </w:rPr>
        <w:t>8.0</w:t>
      </w:r>
      <w:r>
        <w:rPr>
          <w:rFonts w:hint="eastAsia" w:ascii="Times New Roman" w:hAnsi="Times New Roman" w:eastAsia="宋体" w:cs="Times New Roman"/>
          <w:b/>
          <w:bCs/>
          <w:sz w:val="24"/>
          <w:szCs w:val="24"/>
        </w:rPr>
        <w:t>.3</w:t>
      </w:r>
      <w:r>
        <w:rPr>
          <w:rFonts w:hint="eastAsia" w:ascii="Times New Roman" w:hAnsi="Times New Roman" w:eastAsia="宋体" w:cs="Times New Roman"/>
          <w:sz w:val="24"/>
          <w:szCs w:val="24"/>
        </w:rPr>
        <w:t xml:space="preserve">  原材料和预制产品施工前检验应符合下列规定：</w:t>
      </w:r>
    </w:p>
    <w:p>
      <w:pPr>
        <w:ind w:firstLine="482"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b/>
          <w:bCs/>
          <w:sz w:val="24"/>
          <w:szCs w:val="24"/>
        </w:rPr>
        <w:t>1</w:t>
      </w:r>
      <w:r>
        <w:rPr>
          <w:rFonts w:hint="eastAsia" w:ascii="Times New Roman" w:hAnsi="Times New Roman" w:eastAsia="宋体" w:cs="Times New Roman"/>
          <w:sz w:val="24"/>
          <w:szCs w:val="24"/>
        </w:rPr>
        <w:t xml:space="preserve">  砂、石等质量检验项目、批量和检验方法应符合现行行业标准《普通混凝土用砂、石质量及检验方法标准》JGJ52的规定</w:t>
      </w:r>
      <w:r>
        <w:rPr>
          <w:rFonts w:hint="eastAsia" w:ascii="Times New Roman" w:hAnsi="Times New Roman" w:eastAsia="宋体" w:cs="Times New Roman"/>
          <w:sz w:val="24"/>
          <w:szCs w:val="24"/>
          <w:lang w:eastAsia="zh-CN"/>
        </w:rPr>
        <w:t>；</w:t>
      </w:r>
    </w:p>
    <w:p>
      <w:pPr>
        <w:ind w:firstLine="482"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b/>
          <w:bCs/>
          <w:sz w:val="24"/>
          <w:szCs w:val="24"/>
        </w:rPr>
        <w:t>2</w:t>
      </w:r>
      <w:r>
        <w:rPr>
          <w:rFonts w:hint="eastAsia" w:ascii="Times New Roman" w:hAnsi="Times New Roman" w:eastAsia="宋体" w:cs="Times New Roman"/>
          <w:sz w:val="24"/>
          <w:szCs w:val="24"/>
        </w:rPr>
        <w:t xml:space="preserve">  </w:t>
      </w:r>
      <w:r>
        <w:rPr>
          <w:rFonts w:hint="eastAsia" w:ascii="Times New Roman" w:hAnsi="Times New Roman" w:eastAsia="宋体" w:cs="Times New Roman"/>
          <w:sz w:val="24"/>
          <w:szCs w:val="24"/>
          <w:lang w:eastAsia="zh-CN"/>
        </w:rPr>
        <w:t>本规程地下工程地下水抗浮主动疏导调压技术系统的施工质量检验包括原材料、碎石的含泥量，滤水层，诱导排水系统，主排水系统，应急减压装置及监测系统材料与器件及安装等。包括：S型主排水板、诱导排水板、长丝土工布、HDPE土工膜、ABS连接件、ABS方管、PE胶带。建筑材料进场后，供货单位申请进场验收，填报《建筑材料进场联合验收表》，验收合格后方允许使用；</w:t>
      </w:r>
    </w:p>
    <w:p>
      <w:pPr>
        <w:ind w:firstLine="482" w:firstLineChars="200"/>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lang w:val="en-US" w:eastAsia="zh-CN"/>
        </w:rPr>
        <w:t>3</w:t>
      </w:r>
      <w:r>
        <w:rPr>
          <w:rFonts w:hint="eastAsia" w:ascii="Times New Roman" w:hAnsi="Times New Roman" w:eastAsia="宋体" w:cs="Times New Roman"/>
          <w:sz w:val="24"/>
          <w:szCs w:val="24"/>
        </w:rPr>
        <w:t xml:space="preserve">  钢材、水泥等产品质量检验应包括出厂合格证检查、现场抽检试验报告检查；</w:t>
      </w:r>
    </w:p>
    <w:p>
      <w:pPr>
        <w:ind w:firstLine="482" w:firstLineChars="200"/>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lang w:val="en-US" w:eastAsia="zh-CN"/>
        </w:rPr>
        <w:t>4</w:t>
      </w:r>
      <w:r>
        <w:rPr>
          <w:rFonts w:hint="eastAsia" w:ascii="Times New Roman" w:hAnsi="Times New Roman" w:eastAsia="宋体" w:cs="Times New Roman"/>
          <w:sz w:val="24"/>
          <w:szCs w:val="24"/>
        </w:rPr>
        <w:t xml:space="preserve">  预制构件混凝土强度、外观质量与缺陷、尺寸与偏差、变形与损伤、钢筋配置等检测应按现行国家标准《建筑结构检测技术标准》GB/T 50344执行。</w:t>
      </w:r>
    </w:p>
    <w:p>
      <w:pPr>
        <w:jc w:val="left"/>
        <w:rPr>
          <w:rFonts w:hint="eastAsia" w:ascii="宋体" w:hAnsi="宋体" w:eastAsia="宋体" w:cs="宋体"/>
          <w:sz w:val="24"/>
          <w:szCs w:val="24"/>
        </w:rPr>
      </w:pPr>
      <w:r>
        <w:rPr>
          <w:rFonts w:hint="eastAsia" w:ascii="Times New Roman" w:hAnsi="Times New Roman" w:eastAsia="宋体" w:cs="Times New Roman"/>
          <w:b/>
          <w:bCs/>
          <w:sz w:val="24"/>
          <w:szCs w:val="24"/>
          <w:lang w:eastAsia="zh-CN"/>
        </w:rPr>
        <w:t>8.0</w:t>
      </w:r>
      <w:r>
        <w:rPr>
          <w:rFonts w:hint="eastAsia" w:ascii="Times New Roman" w:hAnsi="Times New Roman" w:eastAsia="宋体" w:cs="Times New Roman"/>
          <w:b/>
          <w:bCs/>
          <w:sz w:val="24"/>
          <w:szCs w:val="24"/>
        </w:rPr>
        <w:t>.</w:t>
      </w:r>
      <w:r>
        <w:rPr>
          <w:rFonts w:hint="eastAsia" w:ascii="Times New Roman" w:hAnsi="Times New Roman" w:eastAsia="宋体" w:cs="Times New Roman"/>
          <w:b/>
          <w:bCs/>
          <w:sz w:val="24"/>
          <w:szCs w:val="24"/>
          <w:lang w:val="en-US" w:eastAsia="zh-CN"/>
        </w:rPr>
        <w:t>4</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级配砂石材料配合比应符合设计要求，砂石料</w:t>
      </w:r>
      <w:r>
        <w:rPr>
          <w:rFonts w:hint="eastAsia" w:ascii="Times New Roman" w:hAnsi="Times New Roman" w:eastAsia="宋体" w:cs="Times New Roman"/>
          <w:sz w:val="24"/>
          <w:szCs w:val="24"/>
        </w:rPr>
        <w:t>中</w:t>
      </w:r>
      <w:r>
        <w:rPr>
          <w:rFonts w:ascii="Times New Roman" w:hAnsi="Times New Roman" w:eastAsia="宋体" w:cs="Times New Roman"/>
          <w:sz w:val="24"/>
          <w:szCs w:val="24"/>
        </w:rPr>
        <w:t>有机料的含量</w:t>
      </w:r>
      <w:r>
        <w:rPr>
          <w:rFonts w:hint="eastAsia" w:ascii="Times New Roman" w:hAnsi="Times New Roman" w:eastAsia="宋体" w:cs="Times New Roman"/>
          <w:sz w:val="24"/>
          <w:szCs w:val="24"/>
        </w:rPr>
        <w:t>和</w:t>
      </w:r>
      <w:r>
        <w:rPr>
          <w:rFonts w:ascii="Times New Roman" w:hAnsi="Times New Roman" w:eastAsia="宋体" w:cs="Times New Roman"/>
          <w:sz w:val="24"/>
          <w:szCs w:val="24"/>
        </w:rPr>
        <w:t>含泥量</w:t>
      </w:r>
      <w:r>
        <w:rPr>
          <w:rFonts w:hint="eastAsia" w:ascii="Times New Roman" w:hAnsi="Times New Roman" w:eastAsia="宋体" w:cs="Times New Roman"/>
          <w:sz w:val="24"/>
          <w:szCs w:val="24"/>
        </w:rPr>
        <w:t>等</w:t>
      </w:r>
      <w:r>
        <w:rPr>
          <w:rFonts w:ascii="Times New Roman" w:hAnsi="Times New Roman" w:eastAsia="宋体" w:cs="Times New Roman"/>
          <w:sz w:val="24"/>
          <w:szCs w:val="24"/>
        </w:rPr>
        <w:t>不得大于5％；施工完成后应进行压实系数、渗透系数的检测，每100㎡或50m的检测点不应少于1个。</w:t>
      </w:r>
    </w:p>
    <w:p>
      <w:pPr>
        <w:jc w:val="left"/>
        <w:rPr>
          <w:rFonts w:hint="eastAsia" w:ascii="宋体" w:hAnsi="宋体" w:eastAsia="宋体" w:cs="宋体"/>
          <w:sz w:val="24"/>
          <w:szCs w:val="24"/>
        </w:rPr>
      </w:pPr>
      <w:r>
        <w:rPr>
          <w:rFonts w:hint="eastAsia" w:ascii="Times New Roman" w:hAnsi="Times New Roman" w:eastAsia="宋体" w:cs="Times New Roman"/>
          <w:b/>
          <w:bCs/>
          <w:sz w:val="24"/>
          <w:szCs w:val="24"/>
          <w:lang w:eastAsia="zh-CN"/>
        </w:rPr>
        <w:t>8.0</w:t>
      </w:r>
      <w:r>
        <w:rPr>
          <w:rFonts w:hint="eastAsia" w:ascii="Times New Roman" w:hAnsi="Times New Roman" w:eastAsia="宋体" w:cs="Times New Roman"/>
          <w:b/>
          <w:bCs/>
          <w:sz w:val="24"/>
          <w:szCs w:val="24"/>
        </w:rPr>
        <w:t>.</w:t>
      </w:r>
      <w:r>
        <w:rPr>
          <w:rFonts w:hint="eastAsia" w:ascii="Times New Roman" w:hAnsi="Times New Roman" w:eastAsia="宋体" w:cs="Times New Roman"/>
          <w:b/>
          <w:bCs/>
          <w:sz w:val="24"/>
          <w:szCs w:val="24"/>
          <w:lang w:val="en-US" w:eastAsia="zh-CN"/>
        </w:rPr>
        <w:t>5</w:t>
      </w:r>
      <w:r>
        <w:rPr>
          <w:rFonts w:hint="eastAsia" w:ascii="宋体" w:hAnsi="宋体" w:eastAsia="宋体" w:cs="宋体"/>
          <w:sz w:val="24"/>
          <w:szCs w:val="24"/>
        </w:rPr>
        <w:t xml:space="preserve">  长丝土工布检验应符合下列规定：</w:t>
      </w:r>
    </w:p>
    <w:p>
      <w:pPr>
        <w:ind w:firstLine="482" w:firstLineChars="200"/>
        <w:jc w:val="left"/>
        <w:rPr>
          <w:rFonts w:hint="eastAsia" w:ascii="宋体" w:hAnsi="宋体" w:eastAsia="宋体" w:cs="宋体"/>
          <w:sz w:val="24"/>
          <w:szCs w:val="24"/>
        </w:rPr>
      </w:pPr>
      <w:r>
        <w:rPr>
          <w:rFonts w:hint="eastAsia" w:ascii="Times New Roman" w:hAnsi="Times New Roman" w:eastAsia="宋体" w:cs="Times New Roman"/>
          <w:b/>
          <w:bCs/>
          <w:sz w:val="24"/>
          <w:szCs w:val="24"/>
        </w:rPr>
        <w:t>1</w:t>
      </w:r>
      <w:r>
        <w:rPr>
          <w:rFonts w:hint="eastAsia" w:ascii="宋体" w:hAnsi="宋体" w:eastAsia="宋体" w:cs="宋体"/>
          <w:sz w:val="24"/>
          <w:szCs w:val="24"/>
        </w:rPr>
        <w:t xml:space="preserve">  检验项目应包括单位面积质量、厚度、等效孔径、垂直渗透系数、断裂强度及断裂伸长率等：</w:t>
      </w:r>
    </w:p>
    <w:p>
      <w:pPr>
        <w:ind w:firstLine="482" w:firstLineChars="200"/>
        <w:jc w:val="left"/>
        <w:rPr>
          <w:rFonts w:hint="eastAsia" w:ascii="宋体" w:hAnsi="宋体" w:eastAsia="宋体" w:cs="宋体"/>
          <w:sz w:val="24"/>
          <w:szCs w:val="24"/>
        </w:rPr>
      </w:pPr>
      <w:r>
        <w:rPr>
          <w:rFonts w:hint="eastAsia" w:ascii="Times New Roman" w:hAnsi="Times New Roman" w:eastAsia="宋体" w:cs="Times New Roman"/>
          <w:b/>
          <w:bCs/>
          <w:sz w:val="24"/>
          <w:szCs w:val="24"/>
        </w:rPr>
        <w:t>2</w:t>
      </w:r>
      <w:r>
        <w:rPr>
          <w:rFonts w:hint="eastAsia" w:ascii="宋体" w:hAnsi="宋体" w:eastAsia="宋体" w:cs="宋体"/>
          <w:sz w:val="24"/>
          <w:szCs w:val="24"/>
        </w:rPr>
        <w:t xml:space="preserve">  土工布应</w:t>
      </w:r>
      <w:r>
        <w:rPr>
          <w:rFonts w:ascii="Times New Roman" w:hAnsi="Times New Roman" w:eastAsia="宋体" w:cs="Times New Roman"/>
          <w:sz w:val="24"/>
          <w:szCs w:val="24"/>
        </w:rPr>
        <w:t>以</w:t>
      </w:r>
      <w:r>
        <w:rPr>
          <w:rFonts w:hint="eastAsia" w:ascii="Times New Roman" w:hAnsi="Times New Roman" w:eastAsia="宋体" w:cs="Times New Roman"/>
          <w:sz w:val="24"/>
          <w:szCs w:val="24"/>
          <w:lang w:val="en-US" w:eastAsia="zh-CN"/>
        </w:rPr>
        <w:t>10000㎡</w:t>
      </w:r>
      <w:r>
        <w:rPr>
          <w:rFonts w:ascii="Times New Roman" w:hAnsi="Times New Roman" w:eastAsia="宋体" w:cs="Times New Roman"/>
          <w:sz w:val="24"/>
          <w:szCs w:val="24"/>
        </w:rPr>
        <w:t>为一批，检测应按现行国家标准《土工合成材料 长丝纺粘针刺非织造土工布》GB/T 17639执行：</w:t>
      </w:r>
    </w:p>
    <w:p>
      <w:pPr>
        <w:ind w:firstLine="482" w:firstLineChars="200"/>
        <w:jc w:val="left"/>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3</w:t>
      </w:r>
      <w:r>
        <w:rPr>
          <w:rFonts w:hint="eastAsia" w:ascii="宋体" w:hAnsi="宋体" w:eastAsia="宋体" w:cs="宋体"/>
          <w:sz w:val="24"/>
          <w:szCs w:val="24"/>
        </w:rPr>
        <w:t xml:space="preserve">  </w:t>
      </w:r>
      <w:r>
        <w:rPr>
          <w:rFonts w:ascii="Times New Roman" w:hAnsi="Times New Roman" w:eastAsia="宋体" w:cs="Times New Roman"/>
          <w:sz w:val="24"/>
          <w:szCs w:val="24"/>
        </w:rPr>
        <w:t>土工布搭接长度不得小于</w:t>
      </w:r>
      <w:r>
        <w:rPr>
          <w:rFonts w:hint="eastAsia" w:ascii="Times New Roman" w:hAnsi="Times New Roman" w:eastAsia="宋体" w:cs="Times New Roman"/>
          <w:sz w:val="24"/>
          <w:szCs w:val="24"/>
          <w:lang w:val="en-US" w:eastAsia="zh-CN"/>
        </w:rPr>
        <w:t>100</w:t>
      </w:r>
      <w:r>
        <w:rPr>
          <w:rFonts w:ascii="Times New Roman" w:hAnsi="Times New Roman" w:eastAsia="宋体" w:cs="Times New Roman"/>
          <w:sz w:val="24"/>
          <w:szCs w:val="24"/>
        </w:rPr>
        <w:t>mm，层面平整度不应大于10mm/m。</w:t>
      </w:r>
    </w:p>
    <w:p>
      <w:pPr>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lang w:eastAsia="zh-CN"/>
        </w:rPr>
        <w:t>8.0</w:t>
      </w:r>
      <w:r>
        <w:rPr>
          <w:rFonts w:hint="eastAsia" w:ascii="Times New Roman" w:hAnsi="Times New Roman" w:eastAsia="宋体" w:cs="Times New Roman"/>
          <w:b/>
          <w:bCs/>
          <w:sz w:val="24"/>
          <w:szCs w:val="24"/>
        </w:rPr>
        <w:t>.</w:t>
      </w:r>
      <w:r>
        <w:rPr>
          <w:rFonts w:hint="eastAsia" w:ascii="Times New Roman" w:hAnsi="Times New Roman" w:eastAsia="宋体" w:cs="Times New Roman"/>
          <w:b/>
          <w:bCs/>
          <w:sz w:val="24"/>
          <w:szCs w:val="24"/>
          <w:lang w:val="en-US" w:eastAsia="zh-CN"/>
        </w:rPr>
        <w:t>6</w:t>
      </w:r>
      <w:r>
        <w:rPr>
          <w:rFonts w:hint="eastAsia" w:ascii="Times New Roman" w:hAnsi="Times New Roman" w:eastAsia="宋体" w:cs="Times New Roman"/>
          <w:b/>
          <w:bCs/>
          <w:sz w:val="24"/>
          <w:szCs w:val="24"/>
        </w:rPr>
        <w:t xml:space="preserve">  </w:t>
      </w:r>
      <w:r>
        <w:rPr>
          <w:rFonts w:hint="eastAsia" w:ascii="Times New Roman" w:hAnsi="Times New Roman" w:eastAsia="宋体" w:cs="Times New Roman"/>
          <w:sz w:val="24"/>
          <w:szCs w:val="24"/>
        </w:rPr>
        <w:t>材料进场时，应确保质量证明文件符合国家有关规定。材料进场验收流程见图</w:t>
      </w:r>
      <w:r>
        <w:rPr>
          <w:rFonts w:hint="eastAsia" w:ascii="Times New Roman" w:hAnsi="Times New Roman" w:eastAsia="宋体" w:cs="Times New Roman"/>
          <w:sz w:val="24"/>
          <w:szCs w:val="24"/>
          <w:lang w:eastAsia="zh-CN"/>
        </w:rPr>
        <w:t>8.0</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6</w:t>
      </w:r>
      <w:r>
        <w:rPr>
          <w:rFonts w:hint="eastAsia" w:ascii="Times New Roman" w:hAnsi="Times New Roman" w:eastAsia="宋体" w:cs="Times New Roman"/>
          <w:sz w:val="24"/>
          <w:szCs w:val="24"/>
        </w:rPr>
        <w:t>。按照材料进场验收程序，应认真查阅出厂合格证、质量合格证明等文件的原件。应对进场实物与证明文件逐一对照检查，严格甄别其真伪和有效性，必要时可向原生产厂家追溯其产品的真实性。发现实物与其出厂合格证、质量合格证明文件不一致或存在疑义的，应立即向主管部门报告。此前留有业主、监理确认的设计样板或招标样板时，进场实物应比较确认相同；进场材料需检测时，必须现场见证取样且检测合格后方允许投入使用。</w:t>
      </w:r>
    </w:p>
    <w:p>
      <w:pPr>
        <w:spacing w:line="360" w:lineRule="auto"/>
        <w:jc w:val="center"/>
        <w:rPr>
          <w:rFonts w:hint="eastAsia" w:ascii="仿宋" w:hAnsi="仿宋" w:eastAsia="仿宋" w:cs="仿宋"/>
          <w:b/>
          <w:bCs/>
          <w:sz w:val="24"/>
          <w:szCs w:val="24"/>
        </w:rPr>
      </w:pPr>
      <w:r>
        <w:rPr>
          <w:rFonts w:hint="eastAsia" w:ascii="仿宋" w:hAnsi="仿宋" w:eastAsia="仿宋" w:cs="仿宋"/>
          <w:b/>
          <w:bCs/>
          <w:sz w:val="24"/>
          <w:szCs w:val="24"/>
        </w:rPr>
        <w:t>组织货源供货到场</w:t>
      </w:r>
      <w:r>
        <w:rPr>
          <w:rFonts w:hint="eastAsia" w:ascii="仿宋" w:hAnsi="仿宋" w:eastAsia="仿宋" w:cs="仿宋"/>
          <w:b/>
          <w:bCs/>
          <w:sz w:val="24"/>
          <w:szCs w:val="24"/>
          <w:lang w:val="en-US" w:eastAsia="zh-CN"/>
        </w:rPr>
        <w:t>→</w:t>
      </w:r>
      <w:r>
        <w:rPr>
          <w:rFonts w:hint="eastAsia" w:ascii="仿宋" w:hAnsi="仿宋" w:eastAsia="仿宋" w:cs="仿宋"/>
          <w:b/>
          <w:bCs/>
          <w:sz w:val="24"/>
          <w:szCs w:val="24"/>
        </w:rPr>
        <w:t>组织验收</w:t>
      </w:r>
      <w:r>
        <w:rPr>
          <w:rFonts w:hint="eastAsia" w:ascii="仿宋" w:hAnsi="仿宋" w:eastAsia="仿宋" w:cs="仿宋"/>
          <w:b/>
          <w:bCs/>
          <w:sz w:val="24"/>
          <w:szCs w:val="24"/>
          <w:lang w:val="en-US" w:eastAsia="zh-CN"/>
        </w:rPr>
        <w:t>→</w:t>
      </w:r>
      <w:r>
        <w:rPr>
          <w:rFonts w:hint="eastAsia" w:ascii="仿宋" w:hAnsi="仿宋" w:eastAsia="仿宋" w:cs="仿宋"/>
          <w:b/>
          <w:bCs/>
          <w:sz w:val="24"/>
          <w:szCs w:val="24"/>
        </w:rPr>
        <w:t>见证取样</w:t>
      </w:r>
      <w:r>
        <w:rPr>
          <w:rFonts w:hint="eastAsia" w:ascii="仿宋" w:hAnsi="仿宋" w:eastAsia="仿宋" w:cs="仿宋"/>
          <w:b/>
          <w:bCs/>
          <w:sz w:val="24"/>
          <w:szCs w:val="24"/>
          <w:lang w:val="en-US" w:eastAsia="zh-CN"/>
        </w:rPr>
        <w:t>→</w:t>
      </w:r>
      <w:r>
        <w:rPr>
          <w:rFonts w:hint="eastAsia" w:ascii="仿宋" w:hAnsi="仿宋" w:eastAsia="仿宋" w:cs="仿宋"/>
          <w:b/>
          <w:bCs/>
          <w:sz w:val="24"/>
          <w:szCs w:val="24"/>
        </w:rPr>
        <w:t>检测</w:t>
      </w:r>
      <w:r>
        <w:rPr>
          <w:rFonts w:hint="eastAsia" w:ascii="仿宋" w:hAnsi="仿宋" w:eastAsia="仿宋" w:cs="仿宋"/>
          <w:b/>
          <w:bCs/>
          <w:sz w:val="24"/>
          <w:szCs w:val="24"/>
          <w:lang w:val="en-US" w:eastAsia="zh-CN"/>
        </w:rPr>
        <w:t>→</w:t>
      </w:r>
      <w:r>
        <w:rPr>
          <w:rFonts w:hint="eastAsia" w:ascii="仿宋" w:hAnsi="仿宋" w:eastAsia="仿宋" w:cs="仿宋"/>
          <w:b/>
          <w:bCs/>
          <w:sz w:val="24"/>
          <w:szCs w:val="24"/>
        </w:rPr>
        <w:t>检测报告合格</w:t>
      </w:r>
    </w:p>
    <w:p>
      <w:pPr>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图8.0.6  材料验收流程</w:t>
      </w:r>
    </w:p>
    <w:p>
      <w:pPr>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lang w:eastAsia="zh-CN"/>
        </w:rPr>
        <w:t>8.0</w:t>
      </w:r>
      <w:r>
        <w:rPr>
          <w:rFonts w:hint="eastAsia" w:ascii="Times New Roman" w:hAnsi="Times New Roman" w:eastAsia="宋体" w:cs="Times New Roman"/>
          <w:b/>
          <w:bCs/>
          <w:sz w:val="24"/>
          <w:szCs w:val="24"/>
        </w:rPr>
        <w:t>.</w:t>
      </w:r>
      <w:r>
        <w:rPr>
          <w:rFonts w:hint="eastAsia" w:ascii="Times New Roman" w:hAnsi="Times New Roman" w:eastAsia="宋体" w:cs="Times New Roman"/>
          <w:b/>
          <w:bCs/>
          <w:sz w:val="24"/>
          <w:szCs w:val="24"/>
          <w:lang w:val="en-US" w:eastAsia="zh-CN"/>
        </w:rPr>
        <w:t>7</w:t>
      </w:r>
      <w:r>
        <w:rPr>
          <w:rFonts w:hint="eastAsia" w:ascii="Times New Roman" w:hAnsi="Times New Roman" w:eastAsia="宋体" w:cs="Times New Roman"/>
          <w:sz w:val="24"/>
          <w:szCs w:val="24"/>
        </w:rPr>
        <w:t xml:space="preserve">  施工过程中应按设计要求和质量合格条件分批次进行质量检验和验收。</w:t>
      </w:r>
    </w:p>
    <w:p>
      <w:pPr>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lang w:eastAsia="zh-CN"/>
        </w:rPr>
        <w:t>8.0</w:t>
      </w:r>
      <w:r>
        <w:rPr>
          <w:rFonts w:hint="eastAsia" w:ascii="Times New Roman" w:hAnsi="Times New Roman" w:eastAsia="宋体" w:cs="Times New Roman"/>
          <w:b/>
          <w:bCs/>
          <w:sz w:val="24"/>
          <w:szCs w:val="24"/>
        </w:rPr>
        <w:t>.</w:t>
      </w:r>
      <w:r>
        <w:rPr>
          <w:rFonts w:hint="eastAsia" w:ascii="Times New Roman" w:hAnsi="Times New Roman" w:eastAsia="宋体" w:cs="Times New Roman"/>
          <w:b/>
          <w:bCs/>
          <w:sz w:val="24"/>
          <w:szCs w:val="24"/>
          <w:lang w:val="en-US" w:eastAsia="zh-CN"/>
        </w:rPr>
        <w:t>8</w:t>
      </w:r>
      <w:r>
        <w:rPr>
          <w:rFonts w:hint="eastAsia" w:ascii="Times New Roman" w:hAnsi="Times New Roman" w:eastAsia="宋体" w:cs="Times New Roman"/>
          <w:sz w:val="24"/>
          <w:szCs w:val="24"/>
        </w:rPr>
        <w:t xml:space="preserve">  构件检验部位宜均匀随机分布，检测数量和方式应符合下列规定：</w:t>
      </w:r>
    </w:p>
    <w:p>
      <w:pPr>
        <w:ind w:firstLine="482" w:firstLineChars="200"/>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1</w:t>
      </w:r>
      <w:r>
        <w:rPr>
          <w:rFonts w:hint="eastAsia" w:ascii="Times New Roman" w:hAnsi="Times New Roman" w:eastAsia="宋体" w:cs="Times New Roman"/>
          <w:sz w:val="24"/>
          <w:szCs w:val="24"/>
        </w:rPr>
        <w:t xml:space="preserve">  重要功能构件或重要部位、与设计要求差异较大部位、施工质量有疑问部位宜全部检测；</w:t>
      </w:r>
    </w:p>
    <w:p>
      <w:pPr>
        <w:ind w:firstLine="482" w:firstLineChars="200"/>
        <w:rPr>
          <w:rFonts w:hint="eastAsia" w:ascii="Times New Roman" w:hAnsi="Times New Roman" w:eastAsia="宋体" w:cs="Times New Roman"/>
          <w:b/>
          <w:bCs/>
          <w:sz w:val="24"/>
          <w:szCs w:val="24"/>
          <w:lang w:eastAsia="zh-CN"/>
        </w:rPr>
      </w:pPr>
      <w:r>
        <w:rPr>
          <w:rFonts w:hint="eastAsia" w:ascii="Times New Roman" w:hAnsi="Times New Roman" w:eastAsia="宋体" w:cs="Times New Roman"/>
          <w:b/>
          <w:bCs/>
          <w:sz w:val="24"/>
          <w:szCs w:val="24"/>
        </w:rPr>
        <w:t>2</w:t>
      </w:r>
      <w:r>
        <w:rPr>
          <w:rFonts w:hint="eastAsia" w:ascii="Times New Roman" w:hAnsi="Times New Roman" w:eastAsia="宋体" w:cs="Times New Roman"/>
          <w:sz w:val="24"/>
          <w:szCs w:val="24"/>
        </w:rPr>
        <w:t xml:space="preserve">  防水与防腐措施施工完毕后应全数检查。</w:t>
      </w:r>
    </w:p>
    <w:p>
      <w:pPr>
        <w:jc w:val="left"/>
        <w:rPr>
          <w:rFonts w:hint="eastAsia" w:ascii="宋体" w:hAnsi="宋体" w:eastAsia="宋体" w:cs="宋体"/>
          <w:sz w:val="24"/>
          <w:szCs w:val="24"/>
        </w:rPr>
      </w:pPr>
      <w:r>
        <w:rPr>
          <w:rFonts w:hint="eastAsia" w:ascii="Times New Roman" w:hAnsi="Times New Roman" w:eastAsia="宋体" w:cs="Times New Roman"/>
          <w:b/>
          <w:bCs/>
          <w:sz w:val="24"/>
          <w:szCs w:val="24"/>
          <w:lang w:eastAsia="zh-CN"/>
        </w:rPr>
        <w:t>8.0</w:t>
      </w:r>
      <w:r>
        <w:rPr>
          <w:rFonts w:hint="eastAsia" w:ascii="Times New Roman" w:hAnsi="Times New Roman" w:eastAsia="宋体" w:cs="Times New Roman"/>
          <w:b/>
          <w:bCs/>
          <w:sz w:val="24"/>
          <w:szCs w:val="24"/>
        </w:rPr>
        <w:t>.</w:t>
      </w:r>
      <w:r>
        <w:rPr>
          <w:rFonts w:hint="eastAsia" w:ascii="Times New Roman" w:hAnsi="Times New Roman" w:eastAsia="宋体" w:cs="Times New Roman"/>
          <w:b/>
          <w:bCs/>
          <w:sz w:val="24"/>
          <w:szCs w:val="24"/>
          <w:lang w:val="en-US" w:eastAsia="zh-CN"/>
        </w:rPr>
        <w:t>9</w:t>
      </w:r>
      <w:r>
        <w:rPr>
          <w:rFonts w:hint="eastAsia" w:ascii="Times New Roman" w:hAnsi="Times New Roman" w:eastAsia="宋体" w:cs="Times New Roman"/>
          <w:b/>
          <w:bCs/>
          <w:sz w:val="24"/>
          <w:szCs w:val="24"/>
        </w:rPr>
        <w:t xml:space="preserve">  </w:t>
      </w:r>
      <w:r>
        <w:rPr>
          <w:rFonts w:hint="eastAsia" w:ascii="宋体" w:hAnsi="宋体" w:eastAsia="宋体" w:cs="宋体"/>
          <w:sz w:val="24"/>
          <w:szCs w:val="24"/>
          <w:lang w:eastAsia="zh-CN"/>
        </w:rPr>
        <w:t>集水涵洞</w:t>
      </w:r>
      <w:r>
        <w:rPr>
          <w:rFonts w:hint="eastAsia" w:ascii="宋体" w:hAnsi="宋体" w:eastAsia="宋体" w:cs="宋体"/>
          <w:sz w:val="24"/>
          <w:szCs w:val="24"/>
        </w:rPr>
        <w:t>、</w:t>
      </w:r>
      <w:r>
        <w:rPr>
          <w:rFonts w:hint="eastAsia" w:ascii="宋体" w:hAnsi="宋体" w:eastAsia="宋体" w:cs="宋体"/>
          <w:sz w:val="24"/>
          <w:szCs w:val="24"/>
          <w:lang w:eastAsia="zh-CN"/>
        </w:rPr>
        <w:t>检查井</w:t>
      </w:r>
      <w:r>
        <w:rPr>
          <w:rFonts w:hint="eastAsia" w:ascii="宋体" w:hAnsi="宋体" w:eastAsia="宋体" w:cs="宋体"/>
          <w:sz w:val="24"/>
          <w:szCs w:val="24"/>
        </w:rPr>
        <w:t>的质量检验应符合下列规定：</w:t>
      </w:r>
    </w:p>
    <w:p>
      <w:pPr>
        <w:ind w:firstLine="482" w:firstLineChars="200"/>
        <w:jc w:val="left"/>
        <w:rPr>
          <w:rFonts w:hint="eastAsia" w:ascii="宋体" w:hAnsi="宋体" w:eastAsia="宋体" w:cs="宋体"/>
          <w:sz w:val="24"/>
          <w:szCs w:val="24"/>
        </w:rPr>
      </w:pPr>
      <w:r>
        <w:rPr>
          <w:rFonts w:hint="eastAsia" w:ascii="Times New Roman" w:hAnsi="Times New Roman" w:eastAsia="宋体" w:cs="Times New Roman"/>
          <w:b/>
          <w:bCs/>
          <w:sz w:val="24"/>
          <w:szCs w:val="24"/>
        </w:rPr>
        <w:t>1</w:t>
      </w:r>
      <w:r>
        <w:rPr>
          <w:rFonts w:hint="eastAsia" w:ascii="宋体" w:hAnsi="宋体" w:eastAsia="宋体" w:cs="宋体"/>
          <w:sz w:val="24"/>
          <w:szCs w:val="24"/>
        </w:rPr>
        <w:t xml:space="preserve">  检验项目、检验方法和允许偏差应符合</w:t>
      </w:r>
      <w:r>
        <w:rPr>
          <w:rFonts w:hint="eastAsia" w:ascii="Times New Roman" w:hAnsi="Times New Roman" w:eastAsia="宋体" w:cs="Times New Roman"/>
          <w:sz w:val="24"/>
          <w:szCs w:val="24"/>
        </w:rPr>
        <w:t>现行行业标准《建筑工程抗浮技术标准》JGJ476</w:t>
      </w:r>
      <w:r>
        <w:rPr>
          <w:rFonts w:hint="eastAsia" w:ascii="宋体" w:hAnsi="宋体" w:eastAsia="宋体" w:cs="宋体"/>
          <w:sz w:val="24"/>
          <w:szCs w:val="24"/>
        </w:rPr>
        <w:t>表</w:t>
      </w:r>
      <w:r>
        <w:rPr>
          <w:rFonts w:hint="eastAsia" w:ascii="Times New Roman" w:hAnsi="Times New Roman" w:eastAsia="宋体" w:cs="Times New Roman"/>
          <w:sz w:val="24"/>
          <w:szCs w:val="24"/>
        </w:rPr>
        <w:t>9</w:t>
      </w:r>
      <w:r>
        <w:rPr>
          <w:rFonts w:ascii="Times New Roman" w:hAnsi="Times New Roman" w:eastAsia="宋体" w:cs="Times New Roman"/>
          <w:sz w:val="24"/>
          <w:szCs w:val="24"/>
        </w:rPr>
        <w:t>.</w:t>
      </w:r>
      <w:r>
        <w:rPr>
          <w:rFonts w:hint="eastAsia" w:ascii="Times New Roman" w:hAnsi="Times New Roman" w:eastAsia="宋体" w:cs="Times New Roman"/>
          <w:sz w:val="24"/>
          <w:szCs w:val="24"/>
        </w:rPr>
        <w:t>3</w:t>
      </w:r>
      <w:r>
        <w:rPr>
          <w:rFonts w:ascii="Times New Roman" w:hAnsi="Times New Roman" w:eastAsia="宋体" w:cs="Times New Roman"/>
          <w:sz w:val="24"/>
          <w:szCs w:val="24"/>
        </w:rPr>
        <w:t>.</w:t>
      </w:r>
      <w:r>
        <w:rPr>
          <w:rFonts w:hint="eastAsia" w:ascii="Times New Roman" w:hAnsi="Times New Roman" w:eastAsia="宋体" w:cs="Times New Roman"/>
          <w:sz w:val="24"/>
          <w:szCs w:val="24"/>
        </w:rPr>
        <w:t>4</w:t>
      </w:r>
      <w:r>
        <w:rPr>
          <w:rFonts w:ascii="Times New Roman" w:hAnsi="Times New Roman" w:eastAsia="宋体" w:cs="Times New Roman"/>
          <w:sz w:val="24"/>
          <w:szCs w:val="24"/>
        </w:rPr>
        <w:t>-1</w:t>
      </w:r>
      <w:r>
        <w:rPr>
          <w:rFonts w:hint="eastAsia" w:ascii="宋体" w:hAnsi="宋体" w:eastAsia="宋体" w:cs="宋体"/>
          <w:sz w:val="24"/>
          <w:szCs w:val="24"/>
        </w:rPr>
        <w:t>、表</w:t>
      </w:r>
      <w:r>
        <w:rPr>
          <w:rFonts w:hint="eastAsia" w:ascii="Times New Roman" w:hAnsi="Times New Roman" w:eastAsia="宋体" w:cs="Times New Roman"/>
          <w:sz w:val="24"/>
          <w:szCs w:val="24"/>
        </w:rPr>
        <w:t>9</w:t>
      </w:r>
      <w:r>
        <w:rPr>
          <w:rFonts w:ascii="Times New Roman" w:hAnsi="Times New Roman" w:eastAsia="宋体" w:cs="Times New Roman"/>
          <w:sz w:val="24"/>
          <w:szCs w:val="24"/>
        </w:rPr>
        <w:t>.</w:t>
      </w:r>
      <w:r>
        <w:rPr>
          <w:rFonts w:hint="eastAsia" w:ascii="Times New Roman" w:hAnsi="Times New Roman" w:eastAsia="宋体" w:cs="Times New Roman"/>
          <w:sz w:val="24"/>
          <w:szCs w:val="24"/>
        </w:rPr>
        <w:t>3</w:t>
      </w:r>
      <w:r>
        <w:rPr>
          <w:rFonts w:ascii="Times New Roman" w:hAnsi="Times New Roman" w:eastAsia="宋体" w:cs="Times New Roman"/>
          <w:sz w:val="24"/>
          <w:szCs w:val="24"/>
        </w:rPr>
        <w:t>.</w:t>
      </w:r>
      <w:r>
        <w:rPr>
          <w:rFonts w:hint="eastAsia" w:ascii="Times New Roman" w:hAnsi="Times New Roman" w:eastAsia="宋体" w:cs="Times New Roman"/>
          <w:sz w:val="24"/>
          <w:szCs w:val="24"/>
        </w:rPr>
        <w:t>4</w:t>
      </w:r>
      <w:r>
        <w:rPr>
          <w:rFonts w:ascii="Times New Roman" w:hAnsi="Times New Roman" w:eastAsia="宋体" w:cs="Times New Roman"/>
          <w:sz w:val="24"/>
          <w:szCs w:val="24"/>
        </w:rPr>
        <w:t>-</w:t>
      </w:r>
      <w:r>
        <w:rPr>
          <w:rFonts w:hint="eastAsia" w:ascii="Times New Roman" w:hAnsi="Times New Roman" w:eastAsia="宋体" w:cs="Times New Roman"/>
          <w:sz w:val="24"/>
          <w:szCs w:val="24"/>
        </w:rPr>
        <w:t>2</w:t>
      </w:r>
      <w:r>
        <w:rPr>
          <w:rFonts w:hint="eastAsia" w:ascii="宋体" w:hAnsi="宋体" w:eastAsia="宋体" w:cs="宋体"/>
          <w:sz w:val="24"/>
          <w:szCs w:val="24"/>
        </w:rPr>
        <w:t>的规定：</w:t>
      </w:r>
    </w:p>
    <w:p>
      <w:pPr>
        <w:ind w:firstLine="482" w:firstLineChars="200"/>
        <w:jc w:val="left"/>
        <w:rPr>
          <w:rFonts w:hint="eastAsia" w:ascii="宋体" w:hAnsi="宋体" w:eastAsia="宋体" w:cs="宋体"/>
          <w:sz w:val="24"/>
          <w:szCs w:val="24"/>
        </w:rPr>
      </w:pPr>
      <w:r>
        <w:rPr>
          <w:rFonts w:hint="eastAsia" w:ascii="Times New Roman" w:hAnsi="Times New Roman" w:eastAsia="宋体" w:cs="Times New Roman"/>
          <w:b/>
          <w:bCs/>
          <w:sz w:val="24"/>
          <w:szCs w:val="24"/>
        </w:rPr>
        <w:t>2</w:t>
      </w:r>
      <w:r>
        <w:rPr>
          <w:rFonts w:hint="eastAsia" w:ascii="宋体" w:hAnsi="宋体" w:eastAsia="宋体" w:cs="宋体"/>
          <w:sz w:val="24"/>
          <w:szCs w:val="24"/>
        </w:rPr>
        <w:t xml:space="preserve">  砌体砂浆和混凝土抗压强度试件的抗压强度最小值不应低于设计强度的</w:t>
      </w:r>
      <w:r>
        <w:rPr>
          <w:rFonts w:ascii="Times New Roman" w:hAnsi="Times New Roman" w:eastAsia="宋体" w:cs="Times New Roman"/>
          <w:sz w:val="24"/>
          <w:szCs w:val="24"/>
        </w:rPr>
        <w:t>85％</w:t>
      </w:r>
      <w:r>
        <w:rPr>
          <w:rFonts w:hint="eastAsia" w:ascii="宋体" w:hAnsi="宋体" w:eastAsia="宋体" w:cs="宋体"/>
          <w:sz w:val="24"/>
          <w:szCs w:val="24"/>
        </w:rPr>
        <w:t>，砌筑砂浆饱满度不应小于</w:t>
      </w:r>
      <w:r>
        <w:rPr>
          <w:rFonts w:ascii="Times New Roman" w:hAnsi="Times New Roman" w:eastAsia="宋体" w:cs="Times New Roman"/>
          <w:sz w:val="24"/>
          <w:szCs w:val="24"/>
        </w:rPr>
        <w:t>80％</w:t>
      </w:r>
      <w:r>
        <w:rPr>
          <w:rFonts w:hint="eastAsia" w:ascii="宋体" w:hAnsi="宋体" w:eastAsia="宋体" w:cs="宋体"/>
          <w:sz w:val="24"/>
          <w:szCs w:val="24"/>
        </w:rPr>
        <w:t>，每</w:t>
      </w:r>
      <w:r>
        <w:rPr>
          <w:rFonts w:ascii="Times New Roman" w:hAnsi="Times New Roman" w:eastAsia="宋体" w:cs="Times New Roman"/>
          <w:sz w:val="24"/>
          <w:szCs w:val="24"/>
        </w:rPr>
        <w:t>50m</w:t>
      </w:r>
      <w:r>
        <w:rPr>
          <w:rFonts w:hint="eastAsia" w:ascii="宋体" w:hAnsi="宋体" w:eastAsia="宋体" w:cs="宋体"/>
          <w:sz w:val="24"/>
          <w:szCs w:val="24"/>
        </w:rPr>
        <w:t>或每班砌体砂浆、</w:t>
      </w:r>
      <w:r>
        <w:rPr>
          <w:rFonts w:ascii="Times New Roman" w:hAnsi="Times New Roman" w:eastAsia="宋体" w:cs="Times New Roman"/>
          <w:sz w:val="24"/>
          <w:szCs w:val="24"/>
        </w:rPr>
        <w:t>10㎡</w:t>
      </w:r>
      <w:r>
        <w:rPr>
          <w:rFonts w:hint="eastAsia" w:ascii="宋体" w:hAnsi="宋体" w:eastAsia="宋体" w:cs="宋体"/>
          <w:sz w:val="24"/>
          <w:szCs w:val="24"/>
        </w:rPr>
        <w:t>混凝土的检测数量不应少于</w:t>
      </w:r>
      <w:r>
        <w:rPr>
          <w:rFonts w:ascii="Times New Roman" w:hAnsi="Times New Roman" w:eastAsia="宋体" w:cs="Times New Roman"/>
          <w:sz w:val="24"/>
          <w:szCs w:val="24"/>
        </w:rPr>
        <w:t>1</w:t>
      </w:r>
      <w:r>
        <w:rPr>
          <w:rFonts w:hint="eastAsia" w:ascii="宋体" w:hAnsi="宋体" w:eastAsia="宋体" w:cs="宋体"/>
          <w:sz w:val="24"/>
          <w:szCs w:val="24"/>
        </w:rPr>
        <w:t>组（</w:t>
      </w:r>
      <w:r>
        <w:rPr>
          <w:rFonts w:ascii="Times New Roman" w:hAnsi="Times New Roman" w:eastAsia="宋体" w:cs="Times New Roman"/>
          <w:sz w:val="24"/>
          <w:szCs w:val="24"/>
        </w:rPr>
        <w:t>3</w:t>
      </w:r>
      <w:r>
        <w:rPr>
          <w:rFonts w:hint="eastAsia" w:ascii="宋体" w:hAnsi="宋体" w:eastAsia="宋体" w:cs="宋体"/>
          <w:sz w:val="24"/>
          <w:szCs w:val="24"/>
        </w:rPr>
        <w:t>块），单项工程不应少于</w:t>
      </w:r>
      <w:r>
        <w:rPr>
          <w:rFonts w:ascii="Times New Roman" w:hAnsi="Times New Roman" w:eastAsia="宋体" w:cs="Times New Roman"/>
          <w:sz w:val="24"/>
          <w:szCs w:val="24"/>
        </w:rPr>
        <w:t>3</w:t>
      </w:r>
      <w:r>
        <w:rPr>
          <w:rFonts w:hint="eastAsia" w:ascii="宋体" w:hAnsi="宋体" w:eastAsia="宋体" w:cs="宋体"/>
          <w:sz w:val="24"/>
          <w:szCs w:val="24"/>
        </w:rPr>
        <w:t>组；</w:t>
      </w:r>
    </w:p>
    <w:p>
      <w:pPr>
        <w:ind w:firstLine="482" w:firstLineChars="200"/>
        <w:jc w:val="left"/>
        <w:rPr>
          <w:rFonts w:hint="eastAsia" w:ascii="宋体" w:hAnsi="宋体" w:eastAsia="宋体" w:cs="宋体"/>
          <w:sz w:val="24"/>
          <w:szCs w:val="24"/>
        </w:rPr>
      </w:pPr>
      <w:r>
        <w:rPr>
          <w:rFonts w:hint="eastAsia" w:ascii="Times New Roman" w:hAnsi="Times New Roman" w:eastAsia="宋体" w:cs="Times New Roman"/>
          <w:b/>
          <w:bCs/>
          <w:sz w:val="24"/>
          <w:szCs w:val="24"/>
        </w:rPr>
        <w:t>3</w:t>
      </w:r>
      <w:r>
        <w:rPr>
          <w:rFonts w:hint="eastAsia" w:ascii="宋体" w:hAnsi="宋体" w:eastAsia="宋体" w:cs="宋体"/>
          <w:sz w:val="24"/>
          <w:szCs w:val="24"/>
        </w:rPr>
        <w:t xml:space="preserve">  砌筑沟应平整、无反坡，边壁应勾缝密实，与排水构筑物衔接顺畅；</w:t>
      </w:r>
    </w:p>
    <w:p>
      <w:pPr>
        <w:ind w:firstLine="482" w:firstLineChars="200"/>
        <w:jc w:val="left"/>
        <w:rPr>
          <w:rFonts w:hint="eastAsia" w:ascii="宋体" w:hAnsi="宋体" w:eastAsia="宋体" w:cs="宋体"/>
          <w:sz w:val="24"/>
          <w:szCs w:val="24"/>
        </w:rPr>
      </w:pPr>
      <w:r>
        <w:rPr>
          <w:rFonts w:hint="eastAsia" w:ascii="Times New Roman" w:hAnsi="Times New Roman" w:eastAsia="宋体" w:cs="Times New Roman"/>
          <w:b/>
          <w:bCs/>
          <w:sz w:val="24"/>
          <w:szCs w:val="24"/>
        </w:rPr>
        <w:t>4</w:t>
      </w:r>
      <w:r>
        <w:rPr>
          <w:rFonts w:hint="eastAsia" w:ascii="宋体" w:hAnsi="宋体" w:eastAsia="宋体" w:cs="宋体"/>
          <w:sz w:val="24"/>
          <w:szCs w:val="24"/>
        </w:rPr>
        <w:t xml:space="preserve">  沉降缝位置和数量应符合设计要求，沟底、沟壁及沉降缝处防渗应符合设计要求。</w:t>
      </w:r>
    </w:p>
    <w:p>
      <w:pPr>
        <w:jc w:val="left"/>
        <w:rPr>
          <w:rFonts w:hint="eastAsia" w:ascii="宋体" w:hAnsi="宋体" w:eastAsia="宋体" w:cs="宋体"/>
          <w:sz w:val="24"/>
          <w:szCs w:val="24"/>
        </w:rPr>
      </w:pPr>
      <w:r>
        <w:rPr>
          <w:rFonts w:hint="eastAsia" w:ascii="Times New Roman" w:hAnsi="Times New Roman" w:eastAsia="宋体" w:cs="Times New Roman"/>
          <w:b/>
          <w:bCs/>
          <w:sz w:val="24"/>
          <w:szCs w:val="24"/>
          <w:lang w:eastAsia="zh-CN"/>
        </w:rPr>
        <w:t>8.0</w:t>
      </w:r>
      <w:r>
        <w:rPr>
          <w:rFonts w:hint="eastAsia" w:ascii="Times New Roman" w:hAnsi="Times New Roman" w:eastAsia="宋体" w:cs="Times New Roman"/>
          <w:b/>
          <w:bCs/>
          <w:sz w:val="24"/>
          <w:szCs w:val="24"/>
        </w:rPr>
        <w:t>.1</w:t>
      </w:r>
      <w:r>
        <w:rPr>
          <w:rFonts w:hint="eastAsia" w:ascii="Times New Roman" w:hAnsi="Times New Roman" w:eastAsia="宋体" w:cs="Times New Roman"/>
          <w:b/>
          <w:bCs/>
          <w:sz w:val="24"/>
          <w:szCs w:val="24"/>
          <w:lang w:val="en-US" w:eastAsia="zh-CN"/>
        </w:rPr>
        <w:t>0</w:t>
      </w:r>
      <w:r>
        <w:rPr>
          <w:rFonts w:hint="eastAsia" w:ascii="宋体" w:hAnsi="宋体" w:eastAsia="宋体" w:cs="宋体"/>
          <w:sz w:val="24"/>
          <w:szCs w:val="24"/>
        </w:rPr>
        <w:t xml:space="preserve">  </w:t>
      </w:r>
      <w:r>
        <w:rPr>
          <w:rFonts w:hint="eastAsia" w:ascii="宋体" w:hAnsi="宋体" w:eastAsia="宋体" w:cs="宋体"/>
          <w:sz w:val="24"/>
          <w:szCs w:val="24"/>
          <w:lang w:eastAsia="zh-CN"/>
        </w:rPr>
        <w:t>截水系统</w:t>
      </w:r>
      <w:r>
        <w:rPr>
          <w:rFonts w:hint="eastAsia" w:ascii="宋体" w:hAnsi="宋体" w:eastAsia="宋体" w:cs="宋体"/>
          <w:sz w:val="24"/>
          <w:szCs w:val="24"/>
        </w:rPr>
        <w:t>质量检验应符合下列规定：</w:t>
      </w:r>
    </w:p>
    <w:p>
      <w:pPr>
        <w:ind w:firstLine="482" w:firstLineChars="200"/>
        <w:jc w:val="left"/>
        <w:rPr>
          <w:rFonts w:hint="eastAsia" w:ascii="宋体" w:hAnsi="宋体" w:eastAsia="宋体" w:cs="宋体"/>
          <w:sz w:val="24"/>
          <w:szCs w:val="24"/>
        </w:rPr>
      </w:pPr>
      <w:r>
        <w:rPr>
          <w:rFonts w:hint="eastAsia" w:ascii="Times New Roman" w:hAnsi="Times New Roman" w:eastAsia="宋体" w:cs="Times New Roman"/>
          <w:b/>
          <w:bCs/>
          <w:sz w:val="24"/>
          <w:szCs w:val="24"/>
        </w:rPr>
        <w:t>1</w:t>
      </w:r>
      <w:r>
        <w:rPr>
          <w:rFonts w:hint="eastAsia" w:ascii="宋体" w:hAnsi="宋体" w:eastAsia="宋体" w:cs="宋体"/>
          <w:sz w:val="24"/>
          <w:szCs w:val="24"/>
        </w:rPr>
        <w:t xml:space="preserve">  应检验长度、平面位置、断面尺寸、沟底纵坡、反滤层、埋置深度、防渗处理等：</w:t>
      </w:r>
    </w:p>
    <w:p>
      <w:pPr>
        <w:ind w:firstLine="482" w:firstLineChars="200"/>
        <w:jc w:val="left"/>
        <w:rPr>
          <w:rFonts w:hint="eastAsia" w:ascii="宋体" w:hAnsi="宋体" w:eastAsia="宋体" w:cs="宋体"/>
          <w:sz w:val="24"/>
          <w:szCs w:val="24"/>
        </w:rPr>
      </w:pPr>
      <w:r>
        <w:rPr>
          <w:rFonts w:hint="eastAsia" w:ascii="Times New Roman" w:hAnsi="Times New Roman" w:eastAsia="宋体" w:cs="Times New Roman"/>
          <w:b/>
          <w:bCs/>
          <w:sz w:val="24"/>
          <w:szCs w:val="24"/>
        </w:rPr>
        <w:t>2</w:t>
      </w:r>
      <w:r>
        <w:rPr>
          <w:rFonts w:hint="eastAsia" w:ascii="宋体" w:hAnsi="宋体" w:eastAsia="宋体" w:cs="宋体"/>
          <w:sz w:val="24"/>
          <w:szCs w:val="24"/>
        </w:rPr>
        <w:t xml:space="preserve">  平面位置、断面尺寸、沟底纵坡、沟底高程及表面平整度应符合</w:t>
      </w:r>
      <w:r>
        <w:rPr>
          <w:rFonts w:hint="eastAsia" w:ascii="Times New Roman" w:hAnsi="Times New Roman" w:eastAsia="宋体" w:cs="Times New Roman"/>
          <w:sz w:val="24"/>
          <w:szCs w:val="24"/>
        </w:rPr>
        <w:t>现行行业标准《建筑工程抗浮技术标准》JGJ476</w:t>
      </w:r>
      <w:r>
        <w:rPr>
          <w:rFonts w:hint="eastAsia" w:ascii="宋体" w:hAnsi="宋体" w:eastAsia="宋体" w:cs="宋体"/>
          <w:sz w:val="24"/>
          <w:szCs w:val="24"/>
        </w:rPr>
        <w:t>表</w:t>
      </w:r>
      <w:r>
        <w:rPr>
          <w:rFonts w:hint="eastAsia" w:ascii="Times New Roman" w:hAnsi="Times New Roman" w:eastAsia="宋体" w:cs="Times New Roman"/>
          <w:sz w:val="24"/>
          <w:szCs w:val="24"/>
        </w:rPr>
        <w:t>9.3.4</w:t>
      </w:r>
      <w:r>
        <w:rPr>
          <w:rFonts w:hint="eastAsia" w:ascii="宋体" w:hAnsi="宋体" w:eastAsia="宋体" w:cs="宋体"/>
          <w:sz w:val="24"/>
          <w:szCs w:val="24"/>
        </w:rPr>
        <w:t>的规定；</w:t>
      </w:r>
    </w:p>
    <w:p>
      <w:pPr>
        <w:ind w:firstLine="482" w:firstLineChars="200"/>
        <w:jc w:val="left"/>
        <w:rPr>
          <w:rFonts w:hint="eastAsia" w:ascii="宋体" w:hAnsi="宋体" w:eastAsia="宋体" w:cs="宋体"/>
          <w:sz w:val="24"/>
          <w:szCs w:val="24"/>
        </w:rPr>
      </w:pPr>
      <w:r>
        <w:rPr>
          <w:rFonts w:hint="eastAsia" w:ascii="Times New Roman" w:hAnsi="Times New Roman" w:eastAsia="宋体" w:cs="Times New Roman"/>
          <w:b/>
          <w:bCs/>
          <w:sz w:val="24"/>
          <w:szCs w:val="24"/>
        </w:rPr>
        <w:t>3</w:t>
      </w:r>
      <w:r>
        <w:rPr>
          <w:rFonts w:hint="eastAsia" w:ascii="宋体" w:hAnsi="宋体" w:eastAsia="宋体" w:cs="宋体"/>
          <w:sz w:val="24"/>
          <w:szCs w:val="24"/>
        </w:rPr>
        <w:t xml:space="preserve">  </w:t>
      </w:r>
      <w:r>
        <w:rPr>
          <w:rFonts w:ascii="Times New Roman" w:hAnsi="Times New Roman" w:eastAsia="宋体" w:cs="Times New Roman"/>
          <w:sz w:val="24"/>
          <w:szCs w:val="24"/>
        </w:rPr>
        <w:t>对引水、排水孔应检验钻孔深度、孔径、孔斜度，引水、排水孔的孔斜度应符合设计要求，检查数量应为引水、排水孔总数的5％且不少于5孔。</w:t>
      </w:r>
    </w:p>
    <w:p>
      <w:pPr>
        <w:jc w:val="left"/>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lang w:eastAsia="zh-CN"/>
        </w:rPr>
        <w:t>8.0</w:t>
      </w:r>
      <w:r>
        <w:rPr>
          <w:rFonts w:hint="eastAsia" w:ascii="Times New Roman" w:hAnsi="Times New Roman" w:eastAsia="宋体" w:cs="Times New Roman"/>
          <w:b/>
          <w:bCs/>
          <w:sz w:val="24"/>
          <w:szCs w:val="24"/>
        </w:rPr>
        <w:t>.1</w:t>
      </w:r>
      <w:r>
        <w:rPr>
          <w:rFonts w:hint="eastAsia" w:ascii="Times New Roman" w:hAnsi="Times New Roman" w:eastAsia="宋体" w:cs="Times New Roman"/>
          <w:b/>
          <w:bCs/>
          <w:sz w:val="24"/>
          <w:szCs w:val="24"/>
          <w:lang w:val="en-US" w:eastAsia="zh-CN"/>
        </w:rPr>
        <w:t>1</w:t>
      </w:r>
      <w:r>
        <w:rPr>
          <w:rFonts w:hint="eastAsia" w:ascii="宋体" w:hAnsi="宋体" w:eastAsia="宋体" w:cs="宋体"/>
          <w:sz w:val="24"/>
          <w:szCs w:val="24"/>
        </w:rPr>
        <w:t xml:space="preserve">  集水管、导水管应进行直径、壁厚、落锤冲击试验。施工后应进行开孔率及包裹、安装位置及连接等检验，检查数量不应少于总长度</w:t>
      </w:r>
      <w:r>
        <w:rPr>
          <w:rFonts w:ascii="Times New Roman" w:hAnsi="Times New Roman" w:eastAsia="宋体" w:cs="Times New Roman"/>
          <w:sz w:val="24"/>
          <w:szCs w:val="24"/>
        </w:rPr>
        <w:t>10％。</w:t>
      </w:r>
    </w:p>
    <w:p>
      <w:pPr>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lang w:eastAsia="zh-CN"/>
        </w:rPr>
        <w:t>8.0</w:t>
      </w:r>
      <w:r>
        <w:rPr>
          <w:rFonts w:hint="eastAsia" w:ascii="Times New Roman" w:hAnsi="Times New Roman" w:eastAsia="宋体" w:cs="Times New Roman"/>
          <w:b/>
          <w:bCs/>
          <w:sz w:val="24"/>
          <w:szCs w:val="24"/>
        </w:rPr>
        <w:t>.1</w:t>
      </w:r>
      <w:r>
        <w:rPr>
          <w:rFonts w:hint="eastAsia" w:ascii="Times New Roman" w:hAnsi="Times New Roman" w:eastAsia="宋体" w:cs="Times New Roman"/>
          <w:b/>
          <w:bCs/>
          <w:sz w:val="24"/>
          <w:szCs w:val="24"/>
          <w:lang w:val="en-US" w:eastAsia="zh-CN"/>
        </w:rPr>
        <w:t>2</w:t>
      </w:r>
      <w:r>
        <w:rPr>
          <w:rFonts w:hint="eastAsia" w:ascii="宋体" w:hAnsi="宋体" w:eastAsia="宋体" w:cs="宋体"/>
          <w:sz w:val="24"/>
          <w:szCs w:val="24"/>
        </w:rPr>
        <w:t xml:space="preserve">  </w:t>
      </w:r>
      <w:r>
        <w:rPr>
          <w:rFonts w:hint="eastAsia" w:ascii="Times New Roman" w:hAnsi="Times New Roman" w:eastAsia="宋体" w:cs="Times New Roman"/>
          <w:sz w:val="24"/>
          <w:szCs w:val="24"/>
        </w:rPr>
        <w:t>抗浮构件验收检验不合格或不合格的数量超过抽检总数10％时，应按不合格构件数量的3倍进行补充检验。补充检验结果不合格时，应按废弃或降低标准使用，或处理后再按验收检验标准进行检验。</w:t>
      </w:r>
    </w:p>
    <w:p>
      <w:pPr>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lang w:eastAsia="zh-CN"/>
        </w:rPr>
        <w:t>8.0</w:t>
      </w:r>
      <w:r>
        <w:rPr>
          <w:rFonts w:hint="eastAsia" w:ascii="Times New Roman" w:hAnsi="Times New Roman" w:eastAsia="宋体" w:cs="Times New Roman"/>
          <w:b/>
          <w:bCs/>
          <w:sz w:val="24"/>
          <w:szCs w:val="24"/>
        </w:rPr>
        <w:t>.1</w:t>
      </w:r>
      <w:r>
        <w:rPr>
          <w:rFonts w:hint="eastAsia" w:ascii="Times New Roman" w:hAnsi="Times New Roman" w:eastAsia="宋体" w:cs="Times New Roman"/>
          <w:b/>
          <w:bCs/>
          <w:sz w:val="24"/>
          <w:szCs w:val="24"/>
          <w:lang w:val="en-US" w:eastAsia="zh-CN"/>
        </w:rPr>
        <w:t>3</w:t>
      </w:r>
      <w:r>
        <w:rPr>
          <w:rFonts w:hint="eastAsia" w:ascii="宋体" w:hAnsi="宋体" w:eastAsia="宋体" w:cs="宋体"/>
          <w:sz w:val="24"/>
          <w:szCs w:val="24"/>
        </w:rPr>
        <w:t xml:space="preserve">  </w:t>
      </w:r>
      <w:r>
        <w:rPr>
          <w:rFonts w:hint="eastAsia" w:ascii="宋体" w:hAnsi="宋体" w:eastAsia="宋体" w:cs="宋体"/>
          <w:sz w:val="24"/>
          <w:szCs w:val="24"/>
          <w:lang w:eastAsia="zh-CN"/>
        </w:rPr>
        <w:t>本规程地下工程地下水抗浮主动疏导调压技术系统</w:t>
      </w:r>
      <w:r>
        <w:rPr>
          <w:rFonts w:hint="eastAsia" w:ascii="宋体" w:hAnsi="宋体" w:eastAsia="宋体" w:cs="宋体"/>
          <w:sz w:val="24"/>
          <w:szCs w:val="24"/>
        </w:rPr>
        <w:t>之</w:t>
      </w:r>
      <w:r>
        <w:rPr>
          <w:rFonts w:hint="eastAsia" w:ascii="Times New Roman" w:hAnsi="Times New Roman" w:eastAsia="宋体" w:cs="Times New Roman"/>
          <w:sz w:val="24"/>
          <w:szCs w:val="24"/>
        </w:rPr>
        <w:t>抗浮工程验收应在施工单位自检合格后进行。</w:t>
      </w:r>
    </w:p>
    <w:p>
      <w:pPr>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lang w:eastAsia="zh-CN"/>
        </w:rPr>
        <w:t>8.0</w:t>
      </w:r>
      <w:r>
        <w:rPr>
          <w:rFonts w:hint="eastAsia" w:ascii="Times New Roman" w:hAnsi="Times New Roman" w:eastAsia="宋体" w:cs="Times New Roman"/>
          <w:b/>
          <w:bCs/>
          <w:sz w:val="24"/>
          <w:szCs w:val="24"/>
        </w:rPr>
        <w:t>.1</w:t>
      </w:r>
      <w:r>
        <w:rPr>
          <w:rFonts w:hint="eastAsia" w:ascii="Times New Roman" w:hAnsi="Times New Roman" w:eastAsia="宋体" w:cs="Times New Roman"/>
          <w:b/>
          <w:bCs/>
          <w:sz w:val="24"/>
          <w:szCs w:val="24"/>
          <w:lang w:val="en-US" w:eastAsia="zh-CN"/>
        </w:rPr>
        <w:t>4</w:t>
      </w:r>
      <w:r>
        <w:rPr>
          <w:rFonts w:hint="eastAsia" w:ascii="宋体" w:hAnsi="宋体" w:eastAsia="宋体" w:cs="宋体"/>
          <w:sz w:val="24"/>
          <w:szCs w:val="24"/>
        </w:rPr>
        <w:t xml:space="preserve">  </w:t>
      </w:r>
      <w:r>
        <w:rPr>
          <w:rFonts w:hint="eastAsia" w:ascii="Times New Roman" w:hAnsi="Times New Roman" w:eastAsia="宋体" w:cs="Times New Roman"/>
          <w:sz w:val="24"/>
          <w:szCs w:val="24"/>
          <w:lang w:eastAsia="zh-CN"/>
        </w:rPr>
        <w:t>本规程地下工程地下水抗浮主动疏导调压技术系统</w:t>
      </w:r>
      <w:r>
        <w:rPr>
          <w:rFonts w:hint="eastAsia" w:ascii="Times New Roman" w:hAnsi="Times New Roman" w:eastAsia="宋体" w:cs="Times New Roman"/>
          <w:sz w:val="24"/>
          <w:szCs w:val="24"/>
        </w:rPr>
        <w:t>之抗浮工程验收除应按现行国家标准《建筑地基基础工程施工质量验收标准》GB 50202执行外，尚应符合下列规定：</w:t>
      </w:r>
    </w:p>
    <w:p>
      <w:pPr>
        <w:ind w:firstLine="482" w:firstLineChars="200"/>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1</w:t>
      </w:r>
      <w:r>
        <w:rPr>
          <w:rFonts w:hint="eastAsia" w:ascii="Times New Roman" w:hAnsi="Times New Roman" w:eastAsia="宋体" w:cs="Times New Roman"/>
          <w:sz w:val="24"/>
          <w:szCs w:val="24"/>
        </w:rPr>
        <w:t xml:space="preserve">  应分别按主控项目和一般项目验收；</w:t>
      </w:r>
    </w:p>
    <w:p>
      <w:pPr>
        <w:ind w:firstLine="482" w:firstLineChars="200"/>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2</w:t>
      </w:r>
      <w:r>
        <w:rPr>
          <w:rFonts w:hint="eastAsia" w:ascii="Times New Roman" w:hAnsi="Times New Roman" w:eastAsia="宋体" w:cs="Times New Roman"/>
          <w:sz w:val="24"/>
          <w:szCs w:val="24"/>
        </w:rPr>
        <w:t xml:space="preserve">  主控项目必须符合验收标准规定，发现问题应立即处理直至符合要求；</w:t>
      </w:r>
    </w:p>
    <w:p>
      <w:pPr>
        <w:ind w:firstLine="482" w:firstLineChars="200"/>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3</w:t>
      </w:r>
      <w:r>
        <w:rPr>
          <w:rFonts w:hint="eastAsia" w:ascii="Times New Roman" w:hAnsi="Times New Roman" w:eastAsia="宋体" w:cs="Times New Roman"/>
          <w:sz w:val="24"/>
          <w:szCs w:val="24"/>
        </w:rPr>
        <w:t xml:space="preserve">  在分项工程通过验收的基础上，对肥槽回填质量进行见证检验；</w:t>
      </w:r>
    </w:p>
    <w:p>
      <w:pPr>
        <w:ind w:firstLine="482" w:firstLineChars="200"/>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4</w:t>
      </w:r>
      <w:r>
        <w:rPr>
          <w:rFonts w:hint="eastAsia" w:ascii="Times New Roman" w:hAnsi="Times New Roman" w:eastAsia="宋体" w:cs="Times New Roman"/>
          <w:sz w:val="24"/>
          <w:szCs w:val="24"/>
        </w:rPr>
        <w:t xml:space="preserve">  防水验收应按现行国家标准《地下工程防水技术规范》GB 50108、《地下防水工程质量验收规范》GB 50208执行。</w:t>
      </w:r>
    </w:p>
    <w:p>
      <w:pPr>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lang w:eastAsia="zh-CN"/>
        </w:rPr>
        <w:t>8.0</w:t>
      </w:r>
      <w:r>
        <w:rPr>
          <w:rFonts w:hint="eastAsia" w:ascii="Times New Roman" w:hAnsi="Times New Roman" w:eastAsia="宋体" w:cs="Times New Roman"/>
          <w:b/>
          <w:bCs/>
          <w:sz w:val="24"/>
          <w:szCs w:val="24"/>
        </w:rPr>
        <w:t>.1</w:t>
      </w:r>
      <w:r>
        <w:rPr>
          <w:rFonts w:hint="eastAsia" w:ascii="Times New Roman" w:hAnsi="Times New Roman" w:eastAsia="宋体" w:cs="Times New Roman"/>
          <w:b/>
          <w:bCs/>
          <w:sz w:val="24"/>
          <w:szCs w:val="24"/>
          <w:lang w:val="en-US" w:eastAsia="zh-CN"/>
        </w:rPr>
        <w:t>5</w:t>
      </w:r>
      <w:r>
        <w:rPr>
          <w:rFonts w:hint="eastAsia" w:ascii="Times New Roman" w:hAnsi="Times New Roman" w:eastAsia="宋体" w:cs="Times New Roman"/>
          <w:b/>
          <w:bCs/>
          <w:sz w:val="24"/>
          <w:szCs w:val="24"/>
        </w:rPr>
        <w:t xml:space="preserve"> </w:t>
      </w:r>
      <w:r>
        <w:rPr>
          <w:rFonts w:hint="eastAsia" w:ascii="Times New Roman" w:hAnsi="Times New Roman" w:eastAsia="宋体" w:cs="Times New Roman"/>
          <w:sz w:val="24"/>
          <w:szCs w:val="24"/>
        </w:rPr>
        <w:t xml:space="preserve"> </w:t>
      </w:r>
      <w:r>
        <w:rPr>
          <w:rFonts w:hint="eastAsia" w:ascii="Times New Roman" w:hAnsi="Times New Roman" w:eastAsia="宋体" w:cs="Times New Roman"/>
          <w:sz w:val="24"/>
          <w:szCs w:val="24"/>
          <w:lang w:eastAsia="zh-CN"/>
        </w:rPr>
        <w:t>本规程地下工程地下水抗浮主动疏导调压技术系统</w:t>
      </w:r>
      <w:r>
        <w:rPr>
          <w:rFonts w:hint="eastAsia" w:ascii="Times New Roman" w:hAnsi="Times New Roman" w:eastAsia="宋体" w:cs="Times New Roman"/>
          <w:sz w:val="24"/>
          <w:szCs w:val="24"/>
        </w:rPr>
        <w:t>之抗浮工程验收应具有下列技术文件和记录：</w:t>
      </w:r>
    </w:p>
    <w:p>
      <w:pPr>
        <w:ind w:firstLine="482" w:firstLineChars="200"/>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1</w:t>
      </w:r>
      <w:r>
        <w:rPr>
          <w:rFonts w:hint="eastAsia" w:ascii="Times New Roman" w:hAnsi="Times New Roman" w:eastAsia="宋体" w:cs="Times New Roman"/>
          <w:sz w:val="24"/>
          <w:szCs w:val="24"/>
        </w:rPr>
        <w:t xml:space="preserve">  勘察及设计文件，原材料、半成品产品合格证书；</w:t>
      </w:r>
    </w:p>
    <w:p>
      <w:pPr>
        <w:ind w:firstLine="482" w:firstLineChars="200"/>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2</w:t>
      </w:r>
      <w:r>
        <w:rPr>
          <w:rFonts w:hint="eastAsia" w:ascii="Times New Roman" w:hAnsi="Times New Roman" w:eastAsia="宋体" w:cs="Times New Roman"/>
          <w:sz w:val="24"/>
          <w:szCs w:val="24"/>
        </w:rPr>
        <w:t xml:space="preserve">  构件施工记录，隐蔽工程检查验收记录；</w:t>
      </w:r>
    </w:p>
    <w:p>
      <w:pPr>
        <w:ind w:firstLine="482" w:firstLineChars="200"/>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3</w:t>
      </w:r>
      <w:r>
        <w:rPr>
          <w:rFonts w:hint="eastAsia" w:ascii="Times New Roman" w:hAnsi="Times New Roman" w:eastAsia="宋体" w:cs="Times New Roman"/>
          <w:sz w:val="24"/>
          <w:szCs w:val="24"/>
        </w:rPr>
        <w:t xml:space="preserve">  性能试验报告；</w:t>
      </w:r>
    </w:p>
    <w:p>
      <w:pPr>
        <w:ind w:firstLine="482" w:firstLineChars="200"/>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4</w:t>
      </w:r>
      <w:r>
        <w:rPr>
          <w:rFonts w:hint="eastAsia" w:ascii="Times New Roman" w:hAnsi="Times New Roman" w:eastAsia="宋体" w:cs="Times New Roman"/>
          <w:sz w:val="24"/>
          <w:szCs w:val="24"/>
        </w:rPr>
        <w:t xml:space="preserve">  设计变更报告，重大问题处理文件；</w:t>
      </w:r>
    </w:p>
    <w:p>
      <w:pPr>
        <w:ind w:firstLine="482" w:firstLineChars="200"/>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5</w:t>
      </w:r>
      <w:r>
        <w:rPr>
          <w:rFonts w:hint="eastAsia" w:ascii="Times New Roman" w:hAnsi="Times New Roman" w:eastAsia="宋体" w:cs="Times New Roman"/>
          <w:sz w:val="24"/>
          <w:szCs w:val="24"/>
        </w:rPr>
        <w:t xml:space="preserve">  监理方案、实施及监督记录与监督评价报告；</w:t>
      </w:r>
    </w:p>
    <w:p>
      <w:pPr>
        <w:ind w:firstLine="482" w:firstLineChars="200"/>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6</w:t>
      </w:r>
      <w:r>
        <w:rPr>
          <w:rFonts w:hint="eastAsia" w:ascii="Times New Roman" w:hAnsi="Times New Roman" w:eastAsia="宋体" w:cs="Times New Roman"/>
          <w:sz w:val="24"/>
          <w:szCs w:val="24"/>
        </w:rPr>
        <w:t xml:space="preserve">  监测方案、实施及监测记录与监测结果报告；</w:t>
      </w:r>
    </w:p>
    <w:p>
      <w:pPr>
        <w:ind w:firstLine="482" w:firstLineChars="200"/>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 xml:space="preserve">7 </w:t>
      </w:r>
      <w:r>
        <w:rPr>
          <w:rFonts w:hint="eastAsia" w:ascii="Times New Roman" w:hAnsi="Times New Roman" w:eastAsia="宋体" w:cs="Times New Roman"/>
          <w:sz w:val="24"/>
          <w:szCs w:val="24"/>
        </w:rPr>
        <w:t xml:space="preserve"> 检测试验及见证取样文件；</w:t>
      </w:r>
    </w:p>
    <w:p>
      <w:pPr>
        <w:ind w:firstLine="482" w:firstLineChars="200"/>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8</w:t>
      </w:r>
      <w:r>
        <w:rPr>
          <w:rFonts w:hint="eastAsia" w:ascii="Times New Roman" w:hAnsi="Times New Roman" w:eastAsia="宋体" w:cs="Times New Roman"/>
          <w:sz w:val="24"/>
          <w:szCs w:val="24"/>
        </w:rPr>
        <w:t xml:space="preserve">  既有工程尚应包括验证性勘探资料和抗浮安全性鉴定报告；</w:t>
      </w:r>
    </w:p>
    <w:p>
      <w:pPr>
        <w:spacing w:before="156" w:beforeLines="50" w:after="156" w:afterLines="50"/>
        <w:ind w:firstLine="482" w:firstLineChars="200"/>
        <w:rPr>
          <w:rFonts w:eastAsia="仿宋"/>
        </w:rPr>
      </w:pPr>
      <w:r>
        <w:rPr>
          <w:rFonts w:hint="eastAsia" w:ascii="Times New Roman" w:hAnsi="Times New Roman" w:eastAsia="宋体" w:cs="Times New Roman"/>
          <w:b/>
          <w:bCs/>
          <w:sz w:val="24"/>
          <w:szCs w:val="24"/>
        </w:rPr>
        <w:t>9</w:t>
      </w:r>
      <w:r>
        <w:rPr>
          <w:rFonts w:hint="eastAsia" w:ascii="Times New Roman" w:hAnsi="Times New Roman" w:eastAsia="宋体" w:cs="Times New Roman"/>
          <w:sz w:val="24"/>
          <w:szCs w:val="24"/>
        </w:rPr>
        <w:t xml:space="preserve">  施工记录和竣工图，其他必须提供的文件或记录。</w:t>
      </w:r>
    </w:p>
    <w:p>
      <w:r>
        <w:br w:type="page"/>
      </w:r>
    </w:p>
    <w:p>
      <w:pPr>
        <w:pStyle w:val="4"/>
        <w:bidi w:val="0"/>
        <w:rPr>
          <w:rFonts w:hint="eastAsia" w:ascii="Times New Roman" w:hAnsi="Times New Roman" w:eastAsia="宋体" w:cs="Times New Roman"/>
          <w:lang w:val="en-US" w:eastAsia="zh-CN"/>
        </w:rPr>
      </w:pPr>
      <w:bookmarkStart w:id="47" w:name="_Toc10681"/>
      <w:r>
        <w:rPr>
          <w:rFonts w:hint="eastAsia" w:ascii="Times New Roman" w:hAnsi="Times New Roman" w:eastAsia="宋体" w:cs="Times New Roman"/>
          <w:lang w:val="en-US" w:eastAsia="zh-CN"/>
        </w:rPr>
        <w:t>9  应急减压与智能监测系统</w:t>
      </w:r>
      <w:bookmarkEnd w:id="47"/>
    </w:p>
    <w:p>
      <w:pPr>
        <w:pStyle w:val="5"/>
        <w:bidi w:val="0"/>
        <w:rPr>
          <w:rFonts w:hint="eastAsia" w:ascii="Arial" w:hAnsi="Arial"/>
          <w:lang w:val="en-US" w:eastAsia="zh-CN"/>
        </w:rPr>
      </w:pPr>
      <w:bookmarkStart w:id="48" w:name="_Toc22166"/>
      <w:r>
        <w:rPr>
          <w:rFonts w:hint="eastAsia"/>
          <w:lang w:val="en-US" w:eastAsia="zh-CN"/>
        </w:rPr>
        <w:t>9</w:t>
      </w:r>
      <w:r>
        <w:rPr>
          <w:rFonts w:hint="eastAsia"/>
        </w:rPr>
        <w:t>.</w:t>
      </w:r>
      <w:r>
        <w:rPr>
          <w:rFonts w:hint="eastAsia"/>
          <w:lang w:val="en-US" w:eastAsia="zh-CN"/>
        </w:rPr>
        <w:t xml:space="preserve">1 </w:t>
      </w:r>
      <w:r>
        <w:rPr>
          <w:rFonts w:hint="eastAsia" w:ascii="Arial" w:hAnsi="Arial"/>
          <w:lang w:val="en-US" w:eastAsia="zh-CN"/>
        </w:rPr>
        <w:t xml:space="preserve"> 一般规定</w:t>
      </w:r>
      <w:bookmarkEnd w:id="48"/>
    </w:p>
    <w:p>
      <w:pPr>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lang w:eastAsia="zh-CN"/>
        </w:rPr>
        <w:t>9.</w:t>
      </w:r>
      <w:r>
        <w:rPr>
          <w:rFonts w:hint="eastAsia" w:ascii="Times New Roman" w:hAnsi="Times New Roman" w:eastAsia="宋体" w:cs="Times New Roman"/>
          <w:b/>
          <w:bCs/>
          <w:sz w:val="24"/>
          <w:szCs w:val="24"/>
        </w:rPr>
        <w:t>1.1</w:t>
      </w:r>
      <w:r>
        <w:rPr>
          <w:rFonts w:hint="eastAsia" w:ascii="Times New Roman" w:hAnsi="Times New Roman" w:eastAsia="宋体" w:cs="Times New Roman"/>
          <w:sz w:val="24"/>
          <w:szCs w:val="24"/>
        </w:rPr>
        <w:t xml:space="preserve">  抗浮工程监测方案应根据抗浮工程设计文件和施工组织设计文件编制，且应包含施工期和使用期全过程内容。监测方案内容应包括监测项目、测点布置和数量、监测仪表与设施、监测频率、监测数据整理与反馈、监测控制标准和预警值及应急处理措施。</w:t>
      </w:r>
    </w:p>
    <w:p>
      <w:pPr>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lang w:eastAsia="zh-CN"/>
        </w:rPr>
        <w:t>9.</w:t>
      </w:r>
      <w:r>
        <w:rPr>
          <w:rFonts w:hint="eastAsia" w:ascii="Times New Roman" w:hAnsi="Times New Roman" w:eastAsia="宋体" w:cs="Times New Roman"/>
          <w:b/>
          <w:bCs/>
          <w:sz w:val="24"/>
          <w:szCs w:val="24"/>
        </w:rPr>
        <w:t>1.2</w:t>
      </w:r>
      <w:r>
        <w:rPr>
          <w:rFonts w:hint="eastAsia" w:ascii="Times New Roman" w:hAnsi="Times New Roman" w:eastAsia="宋体" w:cs="Times New Roman"/>
          <w:sz w:val="24"/>
          <w:szCs w:val="24"/>
        </w:rPr>
        <w:t xml:space="preserve">  施工过程中降低地下水对周边环境影响较大时，应对地下水位变化、周边建筑物的沉降和位移、土体变形、地下管线变形等进行监测。不得危及周边建（构）筑物、地下管线、道路、城市轨道交通等市政设施的安全，影响其正常使用。</w:t>
      </w:r>
    </w:p>
    <w:p>
      <w:pPr>
        <w:spacing w:before="156" w:beforeLines="50" w:after="156" w:afterLines="50"/>
        <w:ind w:firstLine="480" w:firstLineChars="200"/>
        <w:rPr>
          <w:rFonts w:hint="eastAsia" w:ascii="Times New Roman" w:hAnsi="Times New Roman" w:eastAsia="仿宋" w:cs="Times New Roman"/>
          <w:sz w:val="24"/>
          <w:szCs w:val="24"/>
          <w:lang w:eastAsia="zh-CN"/>
        </w:rPr>
      </w:pPr>
      <w:r>
        <w:rPr>
          <w:rFonts w:hint="eastAsia" w:ascii="Times New Roman" w:hAnsi="Times New Roman" w:eastAsia="仿宋" w:cs="Times New Roman"/>
          <w:sz w:val="24"/>
          <w:szCs w:val="24"/>
          <w:lang w:eastAsia="zh-CN"/>
        </w:rPr>
        <w:t>【条文说明】人工降水对环境有一定的影响，为了确保周边环境的安全和正常使用，人工降水过程中应对地下水位变化、周边地形、建筑物的变形、沉降、倾斜、裂缝和水平位移等情况进行监测。</w:t>
      </w:r>
    </w:p>
    <w:p>
      <w:pPr>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lang w:eastAsia="zh-CN"/>
        </w:rPr>
        <w:t>9.</w:t>
      </w:r>
      <w:r>
        <w:rPr>
          <w:rFonts w:hint="eastAsia" w:ascii="Times New Roman" w:hAnsi="Times New Roman" w:eastAsia="宋体" w:cs="Times New Roman"/>
          <w:b/>
          <w:bCs/>
          <w:sz w:val="24"/>
          <w:szCs w:val="24"/>
        </w:rPr>
        <w:t>1.</w:t>
      </w:r>
      <w:r>
        <w:rPr>
          <w:rFonts w:hint="eastAsia" w:ascii="Times New Roman" w:hAnsi="Times New Roman" w:eastAsia="宋体" w:cs="Times New Roman"/>
          <w:b/>
          <w:bCs/>
          <w:sz w:val="24"/>
          <w:szCs w:val="24"/>
          <w:lang w:val="en-US" w:eastAsia="zh-CN"/>
        </w:rPr>
        <w:t>3</w:t>
      </w:r>
      <w:r>
        <w:rPr>
          <w:rFonts w:hint="eastAsia" w:ascii="Times New Roman" w:hAnsi="Times New Roman" w:eastAsia="宋体" w:cs="Times New Roman"/>
          <w:sz w:val="24"/>
          <w:szCs w:val="24"/>
        </w:rPr>
        <w:t xml:space="preserve"> </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抗浮工程设计文件未明确监测要求时，监测项目宜按表</w:t>
      </w:r>
      <w:r>
        <w:rPr>
          <w:rFonts w:hint="eastAsia" w:ascii="Times New Roman" w:hAnsi="Times New Roman" w:eastAsia="宋体" w:cs="Times New Roman"/>
          <w:sz w:val="24"/>
          <w:szCs w:val="24"/>
          <w:lang w:eastAsia="zh-CN"/>
        </w:rPr>
        <w:t>9.</w:t>
      </w:r>
      <w:r>
        <w:rPr>
          <w:rFonts w:hint="eastAsia" w:ascii="Times New Roman" w:hAnsi="Times New Roman" w:eastAsia="宋体" w:cs="Times New Roman"/>
          <w:sz w:val="24"/>
          <w:szCs w:val="24"/>
        </w:rPr>
        <w:t>1.</w:t>
      </w:r>
      <w:r>
        <w:rPr>
          <w:rFonts w:hint="eastAsia" w:ascii="Times New Roman" w:hAnsi="Times New Roman" w:eastAsia="宋体" w:cs="Times New Roman"/>
          <w:sz w:val="24"/>
          <w:szCs w:val="24"/>
          <w:lang w:val="en-US" w:eastAsia="zh-CN"/>
        </w:rPr>
        <w:t>3</w:t>
      </w:r>
      <w:r>
        <w:rPr>
          <w:rFonts w:hint="eastAsia" w:ascii="Times New Roman" w:hAnsi="Times New Roman" w:eastAsia="宋体" w:cs="Times New Roman"/>
          <w:sz w:val="24"/>
          <w:szCs w:val="24"/>
        </w:rPr>
        <w:t>选择。</w:t>
      </w:r>
    </w:p>
    <w:p>
      <w:pPr>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表9.1.3  工程抗浮监测项目</w:t>
      </w:r>
    </w:p>
    <w:tbl>
      <w:tblPr>
        <w:tblStyle w:val="21"/>
        <w:tblW w:w="8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781"/>
        <w:gridCol w:w="2781"/>
        <w:gridCol w:w="1002"/>
        <w:gridCol w:w="732"/>
        <w:gridCol w:w="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5" w:hRule="atLeast"/>
          <w:jc w:val="center"/>
        </w:trPr>
        <w:tc>
          <w:tcPr>
            <w:tcW w:w="2781" w:type="dxa"/>
            <w:vMerge w:val="restart"/>
            <w:noWrap w:val="0"/>
            <w:vAlign w:val="center"/>
          </w:tcPr>
          <w:p>
            <w:pPr>
              <w:spacing w:line="371" w:lineRule="exact"/>
              <w:jc w:val="center"/>
              <w:rPr>
                <w:rFonts w:ascii="Times New Roman" w:hAnsi="Times New Roman" w:eastAsia="宋体" w:cs="Times New Roman"/>
                <w:sz w:val="18"/>
                <w:szCs w:val="18"/>
              </w:rPr>
            </w:pPr>
            <w:r>
              <w:rPr>
                <w:rFonts w:hint="eastAsia" w:ascii="宋体" w:hAnsi="宋体" w:eastAsia="宋体" w:cs="Times New Roman"/>
                <w:sz w:val="18"/>
                <w:szCs w:val="18"/>
              </w:rPr>
              <w:t>监测项目</w:t>
            </w:r>
          </w:p>
        </w:tc>
        <w:tc>
          <w:tcPr>
            <w:tcW w:w="2781" w:type="dxa"/>
            <w:vMerge w:val="restart"/>
            <w:noWrap w:val="0"/>
            <w:vAlign w:val="center"/>
          </w:tcPr>
          <w:p>
            <w:pPr>
              <w:spacing w:line="363" w:lineRule="exact"/>
              <w:jc w:val="center"/>
              <w:rPr>
                <w:rFonts w:ascii="Times New Roman" w:hAnsi="Times New Roman" w:eastAsia="宋体" w:cs="Times New Roman"/>
                <w:sz w:val="18"/>
                <w:szCs w:val="18"/>
              </w:rPr>
            </w:pPr>
            <w:r>
              <w:rPr>
                <w:rFonts w:hint="eastAsia" w:ascii="宋体" w:hAnsi="宋体" w:eastAsia="宋体" w:cs="Times New Roman"/>
                <w:sz w:val="18"/>
                <w:szCs w:val="18"/>
              </w:rPr>
              <w:t>测点位置</w:t>
            </w:r>
          </w:p>
        </w:tc>
        <w:tc>
          <w:tcPr>
            <w:tcW w:w="2556" w:type="dxa"/>
            <w:gridSpan w:val="3"/>
            <w:noWrap w:val="0"/>
            <w:vAlign w:val="center"/>
          </w:tcPr>
          <w:p>
            <w:pPr>
              <w:spacing w:line="385" w:lineRule="exact"/>
              <w:jc w:val="center"/>
              <w:rPr>
                <w:rFonts w:ascii="Times New Roman" w:hAnsi="Times New Roman" w:eastAsia="宋体" w:cs="Times New Roman"/>
                <w:sz w:val="18"/>
                <w:szCs w:val="18"/>
              </w:rPr>
            </w:pPr>
            <w:r>
              <w:rPr>
                <w:rFonts w:hint="eastAsia" w:ascii="宋体" w:hAnsi="宋体" w:eastAsia="宋体" w:cs="Times New Roman"/>
                <w:sz w:val="18"/>
                <w:szCs w:val="18"/>
              </w:rPr>
              <w:t>工程抗浮设计等级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64" w:hRule="atLeast"/>
          <w:jc w:val="center"/>
        </w:trPr>
        <w:tc>
          <w:tcPr>
            <w:tcW w:w="2781" w:type="dxa"/>
            <w:vMerge w:val="continue"/>
            <w:noWrap w:val="0"/>
            <w:vAlign w:val="top"/>
          </w:tcPr>
          <w:p>
            <w:pPr>
              <w:rPr>
                <w:rFonts w:ascii="Times New Roman" w:hAnsi="Times New Roman" w:eastAsia="宋体" w:cs="Times New Roman"/>
                <w:sz w:val="18"/>
                <w:szCs w:val="18"/>
              </w:rPr>
            </w:pPr>
          </w:p>
        </w:tc>
        <w:tc>
          <w:tcPr>
            <w:tcW w:w="2781" w:type="dxa"/>
            <w:vMerge w:val="continue"/>
            <w:noWrap w:val="0"/>
            <w:vAlign w:val="top"/>
          </w:tcPr>
          <w:p>
            <w:pPr>
              <w:rPr>
                <w:rFonts w:ascii="Times New Roman" w:hAnsi="Times New Roman" w:eastAsia="宋体" w:cs="Times New Roman"/>
                <w:sz w:val="18"/>
                <w:szCs w:val="18"/>
              </w:rPr>
            </w:pPr>
          </w:p>
        </w:tc>
        <w:tc>
          <w:tcPr>
            <w:tcW w:w="1002" w:type="dxa"/>
            <w:noWrap w:val="0"/>
            <w:vAlign w:val="center"/>
          </w:tcPr>
          <w:p>
            <w:pPr>
              <w:spacing w:line="357" w:lineRule="exact"/>
              <w:jc w:val="center"/>
              <w:rPr>
                <w:rFonts w:ascii="Times New Roman" w:hAnsi="Times New Roman" w:eastAsia="宋体" w:cs="Times New Roman"/>
                <w:sz w:val="18"/>
                <w:szCs w:val="18"/>
              </w:rPr>
            </w:pPr>
            <w:r>
              <w:rPr>
                <w:rFonts w:hint="eastAsia" w:ascii="宋体" w:hAnsi="宋体" w:eastAsia="宋体" w:cs="Times New Roman"/>
                <w:sz w:val="18"/>
                <w:szCs w:val="18"/>
              </w:rPr>
              <w:t>甲级</w:t>
            </w:r>
          </w:p>
        </w:tc>
        <w:tc>
          <w:tcPr>
            <w:tcW w:w="732" w:type="dxa"/>
            <w:noWrap w:val="0"/>
            <w:vAlign w:val="center"/>
          </w:tcPr>
          <w:p>
            <w:pPr>
              <w:spacing w:line="357" w:lineRule="exact"/>
              <w:jc w:val="center"/>
              <w:rPr>
                <w:rFonts w:ascii="Times New Roman" w:hAnsi="Times New Roman" w:eastAsia="宋体" w:cs="Times New Roman"/>
                <w:sz w:val="18"/>
                <w:szCs w:val="18"/>
              </w:rPr>
            </w:pPr>
            <w:r>
              <w:rPr>
                <w:rFonts w:hint="eastAsia" w:ascii="宋体" w:hAnsi="宋体" w:eastAsia="宋体" w:cs="Times New Roman"/>
                <w:sz w:val="18"/>
                <w:szCs w:val="18"/>
              </w:rPr>
              <w:t>乙级</w:t>
            </w:r>
          </w:p>
        </w:tc>
        <w:tc>
          <w:tcPr>
            <w:tcW w:w="822" w:type="dxa"/>
            <w:noWrap w:val="0"/>
            <w:vAlign w:val="center"/>
          </w:tcPr>
          <w:p>
            <w:pPr>
              <w:spacing w:line="357" w:lineRule="exact"/>
              <w:jc w:val="center"/>
              <w:rPr>
                <w:rFonts w:ascii="Times New Roman" w:hAnsi="Times New Roman" w:eastAsia="宋体" w:cs="Times New Roman"/>
                <w:sz w:val="18"/>
                <w:szCs w:val="18"/>
              </w:rPr>
            </w:pPr>
            <w:r>
              <w:rPr>
                <w:rFonts w:hint="eastAsia" w:ascii="宋体" w:hAnsi="宋体" w:eastAsia="宋体" w:cs="Times New Roman"/>
                <w:sz w:val="18"/>
                <w:szCs w:val="18"/>
              </w:rPr>
              <w:t>丙级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7" w:hRule="atLeast"/>
          <w:jc w:val="center"/>
        </w:trPr>
        <w:tc>
          <w:tcPr>
            <w:tcW w:w="2781" w:type="dxa"/>
            <w:noWrap w:val="0"/>
            <w:vAlign w:val="center"/>
          </w:tcPr>
          <w:p>
            <w:pPr>
              <w:spacing w:line="334" w:lineRule="exact"/>
              <w:jc w:val="center"/>
              <w:rPr>
                <w:rFonts w:ascii="Times New Roman" w:hAnsi="Times New Roman" w:eastAsia="宋体" w:cs="Times New Roman"/>
                <w:sz w:val="18"/>
                <w:szCs w:val="18"/>
              </w:rPr>
            </w:pPr>
            <w:r>
              <w:rPr>
                <w:rFonts w:hint="eastAsia" w:ascii="宋体" w:hAnsi="宋体" w:eastAsia="宋体" w:cs="Times New Roman"/>
                <w:sz w:val="18"/>
                <w:szCs w:val="18"/>
              </w:rPr>
              <w:t>抗浮板竖向变形</w:t>
            </w:r>
          </w:p>
        </w:tc>
        <w:tc>
          <w:tcPr>
            <w:tcW w:w="2781" w:type="dxa"/>
            <w:noWrap w:val="0"/>
            <w:vAlign w:val="center"/>
          </w:tcPr>
          <w:p>
            <w:pPr>
              <w:spacing w:line="342" w:lineRule="exact"/>
              <w:jc w:val="center"/>
              <w:rPr>
                <w:rFonts w:ascii="Times New Roman" w:hAnsi="Times New Roman" w:eastAsia="宋体" w:cs="Times New Roman"/>
                <w:sz w:val="18"/>
                <w:szCs w:val="18"/>
              </w:rPr>
            </w:pPr>
            <w:r>
              <w:rPr>
                <w:rFonts w:hint="eastAsia" w:ascii="宋体" w:hAnsi="宋体" w:eastAsia="宋体" w:cs="Times New Roman"/>
                <w:sz w:val="18"/>
                <w:szCs w:val="18"/>
              </w:rPr>
              <w:t>室内范围</w:t>
            </w:r>
          </w:p>
        </w:tc>
        <w:tc>
          <w:tcPr>
            <w:tcW w:w="1002" w:type="dxa"/>
            <w:noWrap w:val="0"/>
            <w:vAlign w:val="center"/>
          </w:tcPr>
          <w:p>
            <w:pPr>
              <w:spacing w:line="337" w:lineRule="exact"/>
              <w:jc w:val="center"/>
              <w:rPr>
                <w:rFonts w:ascii="Times New Roman" w:hAnsi="Times New Roman" w:eastAsia="宋体" w:cs="Times New Roman"/>
                <w:sz w:val="18"/>
                <w:szCs w:val="18"/>
              </w:rPr>
            </w:pPr>
            <w:r>
              <w:rPr>
                <w:rFonts w:hint="eastAsia" w:ascii="宋体" w:hAnsi="宋体" w:eastAsia="宋体" w:cs="Times New Roman"/>
                <w:sz w:val="18"/>
                <w:szCs w:val="18"/>
              </w:rPr>
              <w:t>应测</w:t>
            </w:r>
          </w:p>
        </w:tc>
        <w:tc>
          <w:tcPr>
            <w:tcW w:w="732" w:type="dxa"/>
            <w:noWrap w:val="0"/>
            <w:vAlign w:val="center"/>
          </w:tcPr>
          <w:p>
            <w:pPr>
              <w:spacing w:line="357" w:lineRule="exact"/>
              <w:jc w:val="center"/>
              <w:rPr>
                <w:rFonts w:ascii="Times New Roman" w:hAnsi="Times New Roman" w:eastAsia="宋体" w:cs="Times New Roman"/>
                <w:sz w:val="18"/>
                <w:szCs w:val="18"/>
              </w:rPr>
            </w:pPr>
            <w:r>
              <w:rPr>
                <w:rFonts w:hint="eastAsia" w:ascii="宋体" w:hAnsi="宋体" w:eastAsia="宋体" w:cs="Times New Roman"/>
                <w:sz w:val="18"/>
                <w:szCs w:val="18"/>
              </w:rPr>
              <w:t>应测</w:t>
            </w:r>
          </w:p>
        </w:tc>
        <w:tc>
          <w:tcPr>
            <w:tcW w:w="822" w:type="dxa"/>
            <w:noWrap w:val="0"/>
            <w:vAlign w:val="center"/>
          </w:tcPr>
          <w:p>
            <w:pPr>
              <w:spacing w:line="357" w:lineRule="exact"/>
              <w:jc w:val="center"/>
              <w:rPr>
                <w:rFonts w:ascii="Times New Roman" w:hAnsi="Times New Roman" w:eastAsia="宋体" w:cs="Times New Roman"/>
                <w:sz w:val="18"/>
                <w:szCs w:val="18"/>
              </w:rPr>
            </w:pPr>
            <w:r>
              <w:rPr>
                <w:rFonts w:hint="eastAsia" w:ascii="宋体" w:hAnsi="宋体" w:eastAsia="宋体" w:cs="Times New Roman"/>
                <w:sz w:val="18"/>
                <w:szCs w:val="18"/>
              </w:rPr>
              <w:t>宜测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97" w:hRule="atLeast"/>
          <w:jc w:val="center"/>
        </w:trPr>
        <w:tc>
          <w:tcPr>
            <w:tcW w:w="2781" w:type="dxa"/>
            <w:noWrap w:val="0"/>
            <w:vAlign w:val="center"/>
          </w:tcPr>
          <w:p>
            <w:pPr>
              <w:spacing w:line="378" w:lineRule="exact"/>
              <w:jc w:val="center"/>
              <w:rPr>
                <w:rFonts w:ascii="Times New Roman" w:hAnsi="Times New Roman" w:eastAsia="宋体" w:cs="Times New Roman"/>
                <w:sz w:val="18"/>
                <w:szCs w:val="18"/>
              </w:rPr>
            </w:pPr>
            <w:r>
              <w:rPr>
                <w:rFonts w:hint="eastAsia" w:ascii="宋体" w:hAnsi="宋体" w:eastAsia="宋体" w:cs="Times New Roman"/>
                <w:sz w:val="18"/>
                <w:szCs w:val="18"/>
              </w:rPr>
              <w:t>抗浮板裂缝，渗漏</w:t>
            </w:r>
          </w:p>
        </w:tc>
        <w:tc>
          <w:tcPr>
            <w:tcW w:w="2781" w:type="dxa"/>
            <w:noWrap w:val="0"/>
            <w:vAlign w:val="center"/>
          </w:tcPr>
          <w:p>
            <w:pPr>
              <w:spacing w:line="351" w:lineRule="exact"/>
              <w:jc w:val="center"/>
              <w:rPr>
                <w:rFonts w:ascii="Times New Roman" w:hAnsi="Times New Roman" w:eastAsia="宋体" w:cs="Times New Roman"/>
                <w:sz w:val="18"/>
                <w:szCs w:val="18"/>
              </w:rPr>
            </w:pPr>
            <w:r>
              <w:rPr>
                <w:rFonts w:hint="eastAsia" w:ascii="宋体" w:hAnsi="宋体" w:eastAsia="宋体" w:cs="Times New Roman"/>
                <w:sz w:val="18"/>
                <w:szCs w:val="18"/>
              </w:rPr>
              <w:t>室内范围</w:t>
            </w:r>
          </w:p>
        </w:tc>
        <w:tc>
          <w:tcPr>
            <w:tcW w:w="1002" w:type="dxa"/>
            <w:noWrap w:val="0"/>
            <w:vAlign w:val="center"/>
          </w:tcPr>
          <w:p>
            <w:pPr>
              <w:spacing w:line="351" w:lineRule="exact"/>
              <w:jc w:val="center"/>
              <w:rPr>
                <w:rFonts w:ascii="Times New Roman" w:hAnsi="Times New Roman" w:eastAsia="宋体" w:cs="Times New Roman"/>
                <w:sz w:val="18"/>
                <w:szCs w:val="18"/>
              </w:rPr>
            </w:pPr>
            <w:r>
              <w:rPr>
                <w:rFonts w:hint="eastAsia" w:ascii="宋体" w:hAnsi="宋体" w:eastAsia="宋体" w:cs="Times New Roman"/>
                <w:sz w:val="18"/>
                <w:szCs w:val="18"/>
              </w:rPr>
              <w:t>应测</w:t>
            </w:r>
          </w:p>
        </w:tc>
        <w:tc>
          <w:tcPr>
            <w:tcW w:w="732" w:type="dxa"/>
            <w:noWrap w:val="0"/>
            <w:vAlign w:val="center"/>
          </w:tcPr>
          <w:p>
            <w:pPr>
              <w:spacing w:line="371" w:lineRule="exact"/>
              <w:jc w:val="center"/>
              <w:rPr>
                <w:rFonts w:ascii="Times New Roman" w:hAnsi="Times New Roman" w:eastAsia="宋体" w:cs="Times New Roman"/>
                <w:sz w:val="18"/>
                <w:szCs w:val="18"/>
              </w:rPr>
            </w:pPr>
            <w:r>
              <w:rPr>
                <w:rFonts w:hint="eastAsia" w:ascii="宋体" w:hAnsi="宋体" w:eastAsia="宋体" w:cs="Times New Roman"/>
                <w:sz w:val="18"/>
                <w:szCs w:val="18"/>
              </w:rPr>
              <w:t>应测</w:t>
            </w:r>
          </w:p>
        </w:tc>
        <w:tc>
          <w:tcPr>
            <w:tcW w:w="822" w:type="dxa"/>
            <w:noWrap w:val="0"/>
            <w:vAlign w:val="center"/>
          </w:tcPr>
          <w:p>
            <w:pPr>
              <w:spacing w:line="371" w:lineRule="exact"/>
              <w:jc w:val="center"/>
              <w:rPr>
                <w:rFonts w:ascii="Times New Roman" w:hAnsi="Times New Roman" w:eastAsia="宋体" w:cs="Times New Roman"/>
                <w:sz w:val="18"/>
                <w:szCs w:val="18"/>
              </w:rPr>
            </w:pPr>
            <w:r>
              <w:rPr>
                <w:rFonts w:hint="eastAsia" w:ascii="宋体" w:hAnsi="宋体" w:eastAsia="宋体" w:cs="Times New Roman"/>
                <w:sz w:val="18"/>
                <w:szCs w:val="18"/>
              </w:rPr>
              <w:t>宜测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7" w:hRule="atLeast"/>
          <w:jc w:val="center"/>
        </w:trPr>
        <w:tc>
          <w:tcPr>
            <w:tcW w:w="2781" w:type="dxa"/>
            <w:noWrap w:val="0"/>
            <w:vAlign w:val="center"/>
          </w:tcPr>
          <w:p>
            <w:pPr>
              <w:spacing w:line="362" w:lineRule="exact"/>
              <w:jc w:val="center"/>
              <w:rPr>
                <w:rFonts w:ascii="Times New Roman" w:hAnsi="Times New Roman" w:eastAsia="宋体" w:cs="Times New Roman"/>
                <w:sz w:val="18"/>
                <w:szCs w:val="18"/>
              </w:rPr>
            </w:pPr>
            <w:r>
              <w:rPr>
                <w:rFonts w:hint="eastAsia" w:ascii="宋体" w:hAnsi="宋体" w:eastAsia="宋体" w:cs="Times New Roman"/>
                <w:sz w:val="18"/>
                <w:szCs w:val="18"/>
              </w:rPr>
              <w:t>基础、底层柱变形</w:t>
            </w:r>
          </w:p>
        </w:tc>
        <w:tc>
          <w:tcPr>
            <w:tcW w:w="2781" w:type="dxa"/>
            <w:noWrap w:val="0"/>
            <w:vAlign w:val="center"/>
          </w:tcPr>
          <w:p>
            <w:pPr>
              <w:spacing w:line="351" w:lineRule="exact"/>
              <w:jc w:val="center"/>
              <w:rPr>
                <w:rFonts w:ascii="Times New Roman" w:hAnsi="Times New Roman" w:eastAsia="宋体" w:cs="Times New Roman"/>
                <w:sz w:val="18"/>
                <w:szCs w:val="18"/>
              </w:rPr>
            </w:pPr>
            <w:r>
              <w:rPr>
                <w:rFonts w:hint="eastAsia" w:ascii="宋体" w:hAnsi="宋体" w:eastAsia="宋体" w:cs="Times New Roman"/>
                <w:sz w:val="18"/>
                <w:szCs w:val="18"/>
              </w:rPr>
              <w:t>基础顶面，柱面</w:t>
            </w:r>
          </w:p>
        </w:tc>
        <w:tc>
          <w:tcPr>
            <w:tcW w:w="1002" w:type="dxa"/>
            <w:noWrap w:val="0"/>
            <w:vAlign w:val="center"/>
          </w:tcPr>
          <w:p>
            <w:pPr>
              <w:spacing w:line="357" w:lineRule="exact"/>
              <w:jc w:val="center"/>
              <w:rPr>
                <w:rFonts w:ascii="Times New Roman" w:hAnsi="Times New Roman" w:eastAsia="宋体" w:cs="Times New Roman"/>
                <w:sz w:val="18"/>
                <w:szCs w:val="18"/>
              </w:rPr>
            </w:pPr>
            <w:r>
              <w:rPr>
                <w:rFonts w:hint="eastAsia" w:ascii="宋体" w:hAnsi="宋体" w:eastAsia="宋体" w:cs="Times New Roman"/>
                <w:sz w:val="18"/>
                <w:szCs w:val="18"/>
              </w:rPr>
              <w:t>应测</w:t>
            </w:r>
          </w:p>
        </w:tc>
        <w:tc>
          <w:tcPr>
            <w:tcW w:w="732" w:type="dxa"/>
            <w:noWrap w:val="0"/>
            <w:vAlign w:val="center"/>
          </w:tcPr>
          <w:p>
            <w:pPr>
              <w:spacing w:line="357" w:lineRule="exact"/>
              <w:jc w:val="center"/>
              <w:rPr>
                <w:rFonts w:ascii="Times New Roman" w:hAnsi="Times New Roman" w:eastAsia="宋体" w:cs="Times New Roman"/>
                <w:sz w:val="18"/>
                <w:szCs w:val="18"/>
              </w:rPr>
            </w:pPr>
            <w:r>
              <w:rPr>
                <w:rFonts w:hint="eastAsia" w:ascii="宋体" w:hAnsi="宋体" w:eastAsia="宋体" w:cs="Times New Roman"/>
                <w:sz w:val="18"/>
                <w:szCs w:val="18"/>
              </w:rPr>
              <w:t>宜测</w:t>
            </w:r>
          </w:p>
        </w:tc>
        <w:tc>
          <w:tcPr>
            <w:tcW w:w="822" w:type="dxa"/>
            <w:noWrap w:val="0"/>
            <w:vAlign w:val="center"/>
          </w:tcPr>
          <w:p>
            <w:pPr>
              <w:spacing w:line="357" w:lineRule="exact"/>
              <w:jc w:val="center"/>
              <w:rPr>
                <w:rFonts w:ascii="Times New Roman" w:hAnsi="Times New Roman" w:eastAsia="宋体" w:cs="Times New Roman"/>
                <w:sz w:val="18"/>
                <w:szCs w:val="18"/>
              </w:rPr>
            </w:pPr>
            <w:r>
              <w:rPr>
                <w:rFonts w:hint="eastAsia" w:ascii="宋体" w:hAnsi="宋体" w:eastAsia="宋体" w:cs="Times New Roman"/>
                <w:sz w:val="18"/>
                <w:szCs w:val="18"/>
              </w:rPr>
              <w:t>可测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3" w:hRule="atLeast"/>
          <w:jc w:val="center"/>
        </w:trPr>
        <w:tc>
          <w:tcPr>
            <w:tcW w:w="2781" w:type="dxa"/>
            <w:noWrap w:val="0"/>
            <w:vAlign w:val="center"/>
          </w:tcPr>
          <w:p>
            <w:pPr>
              <w:spacing w:line="351" w:lineRule="exact"/>
              <w:jc w:val="center"/>
              <w:rPr>
                <w:rFonts w:ascii="Times New Roman" w:hAnsi="Times New Roman" w:eastAsia="宋体" w:cs="Times New Roman"/>
                <w:sz w:val="18"/>
                <w:szCs w:val="18"/>
              </w:rPr>
            </w:pPr>
            <w:r>
              <w:rPr>
                <w:rFonts w:hint="eastAsia" w:ascii="宋体" w:hAnsi="宋体" w:eastAsia="宋体" w:cs="Times New Roman"/>
                <w:sz w:val="18"/>
                <w:szCs w:val="18"/>
              </w:rPr>
              <w:t>地下水</w:t>
            </w:r>
          </w:p>
        </w:tc>
        <w:tc>
          <w:tcPr>
            <w:tcW w:w="2781" w:type="dxa"/>
            <w:noWrap w:val="0"/>
            <w:vAlign w:val="center"/>
          </w:tcPr>
          <w:p>
            <w:pPr>
              <w:spacing w:line="371" w:lineRule="exact"/>
              <w:jc w:val="center"/>
              <w:rPr>
                <w:rFonts w:ascii="Times New Roman" w:hAnsi="Times New Roman" w:eastAsia="宋体" w:cs="Times New Roman"/>
                <w:sz w:val="18"/>
                <w:szCs w:val="18"/>
              </w:rPr>
            </w:pPr>
            <w:r>
              <w:rPr>
                <w:rFonts w:hint="eastAsia" w:ascii="宋体" w:hAnsi="宋体" w:eastAsia="宋体" w:cs="Times New Roman"/>
                <w:sz w:val="18"/>
                <w:szCs w:val="18"/>
              </w:rPr>
              <w:t>地下水水位，孔隙水压力</w:t>
            </w:r>
          </w:p>
        </w:tc>
        <w:tc>
          <w:tcPr>
            <w:tcW w:w="1002" w:type="dxa"/>
            <w:noWrap w:val="0"/>
            <w:vAlign w:val="center"/>
          </w:tcPr>
          <w:p>
            <w:pPr>
              <w:spacing w:line="337" w:lineRule="exact"/>
              <w:jc w:val="center"/>
              <w:rPr>
                <w:rFonts w:ascii="Times New Roman" w:hAnsi="Times New Roman" w:eastAsia="宋体" w:cs="Times New Roman"/>
                <w:sz w:val="18"/>
                <w:szCs w:val="18"/>
              </w:rPr>
            </w:pPr>
            <w:r>
              <w:rPr>
                <w:rFonts w:hint="eastAsia" w:ascii="宋体" w:hAnsi="宋体" w:eastAsia="宋体" w:cs="Times New Roman"/>
                <w:sz w:val="18"/>
                <w:szCs w:val="18"/>
              </w:rPr>
              <w:t>应测</w:t>
            </w:r>
          </w:p>
        </w:tc>
        <w:tc>
          <w:tcPr>
            <w:tcW w:w="732" w:type="dxa"/>
            <w:noWrap w:val="0"/>
            <w:vAlign w:val="center"/>
          </w:tcPr>
          <w:p>
            <w:pPr>
              <w:spacing w:line="357" w:lineRule="exact"/>
              <w:jc w:val="center"/>
              <w:rPr>
                <w:rFonts w:ascii="Times New Roman" w:hAnsi="Times New Roman" w:eastAsia="宋体" w:cs="Times New Roman"/>
                <w:sz w:val="18"/>
                <w:szCs w:val="18"/>
              </w:rPr>
            </w:pPr>
            <w:r>
              <w:rPr>
                <w:rFonts w:hint="eastAsia" w:ascii="宋体" w:hAnsi="宋体" w:eastAsia="宋体" w:cs="Times New Roman"/>
                <w:sz w:val="18"/>
                <w:szCs w:val="18"/>
              </w:rPr>
              <w:t>应测</w:t>
            </w:r>
          </w:p>
        </w:tc>
        <w:tc>
          <w:tcPr>
            <w:tcW w:w="822" w:type="dxa"/>
            <w:noWrap w:val="0"/>
            <w:vAlign w:val="center"/>
          </w:tcPr>
          <w:p>
            <w:pPr>
              <w:spacing w:line="391" w:lineRule="exact"/>
              <w:jc w:val="center"/>
              <w:rPr>
                <w:rFonts w:ascii="Times New Roman" w:hAnsi="Times New Roman" w:eastAsia="宋体" w:cs="Times New Roman"/>
                <w:sz w:val="18"/>
                <w:szCs w:val="18"/>
              </w:rPr>
            </w:pPr>
            <w:r>
              <w:rPr>
                <w:rFonts w:hint="eastAsia" w:ascii="宋体" w:hAnsi="宋体" w:eastAsia="宋体" w:cs="Times New Roman"/>
                <w:sz w:val="18"/>
                <w:szCs w:val="18"/>
              </w:rPr>
              <w:t>宜测</w:t>
            </w:r>
          </w:p>
        </w:tc>
      </w:tr>
    </w:tbl>
    <w:p>
      <w:pPr>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lang w:eastAsia="zh-CN"/>
        </w:rPr>
        <w:t>9.</w:t>
      </w:r>
      <w:r>
        <w:rPr>
          <w:rFonts w:hint="eastAsia" w:ascii="Times New Roman" w:hAnsi="Times New Roman" w:eastAsia="宋体" w:cs="Times New Roman"/>
          <w:b/>
          <w:bCs/>
          <w:sz w:val="24"/>
          <w:szCs w:val="24"/>
        </w:rPr>
        <w:t>1.3</w:t>
      </w:r>
      <w:r>
        <w:rPr>
          <w:rFonts w:hint="eastAsia" w:ascii="Times New Roman" w:hAnsi="Times New Roman" w:eastAsia="宋体" w:cs="Times New Roman"/>
          <w:sz w:val="24"/>
          <w:szCs w:val="24"/>
        </w:rPr>
        <w:t xml:space="preserve">  监测仪器应具有良好的稳定性和长期工作性能。使用前应进行标定，合格后方可使用。</w:t>
      </w:r>
    </w:p>
    <w:p>
      <w:pPr>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lang w:eastAsia="zh-CN"/>
        </w:rPr>
        <w:t>9.</w:t>
      </w:r>
      <w:r>
        <w:rPr>
          <w:rFonts w:hint="eastAsia" w:ascii="Times New Roman" w:hAnsi="Times New Roman" w:eastAsia="宋体" w:cs="Times New Roman"/>
          <w:b/>
          <w:bCs/>
          <w:sz w:val="24"/>
          <w:szCs w:val="24"/>
        </w:rPr>
        <w:t>1.4</w:t>
      </w:r>
      <w:r>
        <w:rPr>
          <w:rFonts w:hint="eastAsia" w:ascii="Times New Roman" w:hAnsi="Times New Roman" w:eastAsia="宋体" w:cs="Times New Roman"/>
          <w:sz w:val="24"/>
          <w:szCs w:val="24"/>
        </w:rPr>
        <w:t xml:space="preserve">  抗浮工程地下水水位观测孔应符合现行行业标准《城市地下水动态观测规程》CJJ 76的规定。</w:t>
      </w:r>
    </w:p>
    <w:p>
      <w:pPr>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lang w:eastAsia="zh-CN"/>
        </w:rPr>
        <w:t>9.</w:t>
      </w:r>
      <w:r>
        <w:rPr>
          <w:rFonts w:hint="eastAsia" w:ascii="Times New Roman" w:hAnsi="Times New Roman" w:eastAsia="宋体" w:cs="Times New Roman"/>
          <w:b/>
          <w:bCs/>
          <w:sz w:val="24"/>
          <w:szCs w:val="24"/>
        </w:rPr>
        <w:t>1.5</w:t>
      </w:r>
      <w:r>
        <w:rPr>
          <w:rFonts w:hint="eastAsia" w:ascii="Times New Roman" w:hAnsi="Times New Roman" w:eastAsia="宋体" w:cs="Times New Roman"/>
          <w:sz w:val="24"/>
          <w:szCs w:val="24"/>
        </w:rPr>
        <w:t xml:space="preserve">  </w:t>
      </w:r>
      <w:r>
        <w:rPr>
          <w:rFonts w:hint="eastAsia" w:ascii="Times New Roman" w:hAnsi="Times New Roman" w:eastAsia="宋体" w:cs="Times New Roman"/>
          <w:sz w:val="24"/>
          <w:szCs w:val="24"/>
          <w:lang w:eastAsia="zh-CN"/>
        </w:rPr>
        <w:t>本规程地下工程地下水抗浮主动疏导调压技术系统</w:t>
      </w:r>
      <w:r>
        <w:rPr>
          <w:rFonts w:hint="eastAsia" w:ascii="Times New Roman" w:hAnsi="Times New Roman" w:eastAsia="宋体" w:cs="Times New Roman"/>
          <w:sz w:val="24"/>
          <w:szCs w:val="24"/>
        </w:rPr>
        <w:t>之抗浮工程监测遇有下列情况和表</w:t>
      </w:r>
      <w:r>
        <w:rPr>
          <w:rFonts w:hint="eastAsia" w:ascii="Times New Roman" w:hAnsi="Times New Roman" w:eastAsia="宋体" w:cs="Times New Roman"/>
          <w:sz w:val="24"/>
          <w:szCs w:val="24"/>
          <w:lang w:eastAsia="zh-CN"/>
        </w:rPr>
        <w:t>9.</w:t>
      </w:r>
      <w:r>
        <w:rPr>
          <w:rFonts w:hint="eastAsia" w:ascii="Times New Roman" w:hAnsi="Times New Roman" w:eastAsia="宋体" w:cs="Times New Roman"/>
          <w:sz w:val="24"/>
          <w:szCs w:val="24"/>
        </w:rPr>
        <w:t>1.</w:t>
      </w:r>
      <w:r>
        <w:rPr>
          <w:rFonts w:hint="eastAsia" w:ascii="Times New Roman" w:hAnsi="Times New Roman" w:eastAsia="宋体" w:cs="Times New Roman"/>
          <w:sz w:val="24"/>
          <w:szCs w:val="24"/>
          <w:lang w:val="en-US" w:eastAsia="zh-CN"/>
        </w:rPr>
        <w:t>5</w:t>
      </w:r>
      <w:r>
        <w:rPr>
          <w:rFonts w:hint="eastAsia" w:ascii="Times New Roman" w:hAnsi="Times New Roman" w:eastAsia="宋体" w:cs="Times New Roman"/>
          <w:sz w:val="24"/>
          <w:szCs w:val="24"/>
        </w:rPr>
        <w:t>中预警情况时，应采取相应的应急处理措施：</w:t>
      </w:r>
    </w:p>
    <w:p>
      <w:pPr>
        <w:ind w:firstLine="482" w:firstLineChars="200"/>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1</w:t>
      </w:r>
      <w:r>
        <w:rPr>
          <w:rFonts w:hint="eastAsia" w:ascii="Times New Roman" w:hAnsi="Times New Roman" w:eastAsia="宋体" w:cs="Times New Roman"/>
          <w:sz w:val="24"/>
          <w:szCs w:val="24"/>
        </w:rPr>
        <w:tab/>
      </w:r>
      <w:r>
        <w:rPr>
          <w:rFonts w:hint="eastAsia" w:ascii="Times New Roman" w:hAnsi="Times New Roman" w:eastAsia="宋体" w:cs="Times New Roman"/>
          <w:sz w:val="24"/>
          <w:szCs w:val="24"/>
        </w:rPr>
        <w:t>地下水水位将达到设计要求的预警值；</w:t>
      </w:r>
    </w:p>
    <w:p>
      <w:pPr>
        <w:ind w:firstLine="482" w:firstLineChars="200"/>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lang w:val="en-US" w:eastAsia="zh-CN"/>
        </w:rPr>
        <w:t>2</w:t>
      </w:r>
      <w:r>
        <w:rPr>
          <w:rFonts w:hint="eastAsia" w:ascii="Times New Roman" w:hAnsi="Times New Roman" w:eastAsia="宋体" w:cs="Times New Roman"/>
          <w:sz w:val="24"/>
          <w:szCs w:val="24"/>
        </w:rPr>
        <w:tab/>
      </w:r>
      <w:r>
        <w:rPr>
          <w:rFonts w:hint="eastAsia" w:ascii="Times New Roman" w:hAnsi="Times New Roman" w:eastAsia="宋体" w:cs="Times New Roman"/>
          <w:b w:val="0"/>
          <w:bCs w:val="0"/>
          <w:sz w:val="24"/>
          <w:szCs w:val="24"/>
        </w:rPr>
        <w:t>构件出现裂缝和已有裂缝有新发展；</w:t>
      </w:r>
    </w:p>
    <w:p>
      <w:pPr>
        <w:ind w:firstLine="482" w:firstLineChars="200"/>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3</w:t>
      </w:r>
      <w:r>
        <w:rPr>
          <w:rFonts w:hint="eastAsia" w:ascii="Times New Roman" w:hAnsi="Times New Roman" w:eastAsia="宋体" w:cs="Times New Roman"/>
          <w:sz w:val="24"/>
          <w:szCs w:val="24"/>
        </w:rPr>
        <w:tab/>
      </w:r>
      <w:r>
        <w:rPr>
          <w:rFonts w:hint="eastAsia" w:ascii="Times New Roman" w:hAnsi="Times New Roman" w:eastAsia="宋体" w:cs="Times New Roman"/>
          <w:sz w:val="24"/>
          <w:szCs w:val="24"/>
        </w:rPr>
        <w:t>重要构件出现应力骤增、松弛或拔出的迹象；</w:t>
      </w:r>
    </w:p>
    <w:p>
      <w:pPr>
        <w:ind w:firstLine="482" w:firstLineChars="200"/>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4</w:t>
      </w:r>
      <w:r>
        <w:rPr>
          <w:rFonts w:hint="eastAsia" w:ascii="Times New Roman" w:hAnsi="Times New Roman" w:eastAsia="宋体" w:cs="Times New Roman"/>
          <w:sz w:val="24"/>
          <w:szCs w:val="24"/>
        </w:rPr>
        <w:tab/>
      </w:r>
      <w:r>
        <w:rPr>
          <w:rFonts w:hint="eastAsia" w:ascii="Times New Roman" w:hAnsi="Times New Roman" w:eastAsia="宋体" w:cs="Times New Roman"/>
          <w:sz w:val="24"/>
          <w:szCs w:val="24"/>
        </w:rPr>
        <w:t>根据工程经验判断出现其他</w:t>
      </w:r>
      <w:r>
        <w:rPr>
          <w:rFonts w:hint="eastAsia" w:ascii="Times New Roman" w:hAnsi="Times New Roman" w:eastAsia="宋体" w:cs="Times New Roman"/>
          <w:sz w:val="24"/>
          <w:szCs w:val="24"/>
          <w:lang w:eastAsia="zh-CN"/>
        </w:rPr>
        <w:t>应</w:t>
      </w:r>
      <w:r>
        <w:rPr>
          <w:rFonts w:hint="eastAsia" w:ascii="Times New Roman" w:hAnsi="Times New Roman" w:eastAsia="宋体" w:cs="Times New Roman"/>
          <w:sz w:val="24"/>
          <w:szCs w:val="24"/>
        </w:rPr>
        <w:t>加强监测和处置的情况。</w:t>
      </w:r>
    </w:p>
    <w:p>
      <w:pPr>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表9.1.5  抗浮工程安全控制的预警值及应急处理措施</w:t>
      </w:r>
    </w:p>
    <w:tbl>
      <w:tblPr>
        <w:tblStyle w:val="21"/>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27"/>
        <w:gridCol w:w="2988"/>
        <w:gridCol w:w="2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127" w:type="dxa"/>
            <w:noWrap w:val="0"/>
            <w:vAlign w:val="center"/>
          </w:tcPr>
          <w:p>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监测项目</w:t>
            </w:r>
          </w:p>
        </w:tc>
        <w:tc>
          <w:tcPr>
            <w:tcW w:w="2988" w:type="dxa"/>
            <w:noWrap w:val="0"/>
            <w:vAlign w:val="center"/>
          </w:tcPr>
          <w:p>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预警值</w:t>
            </w:r>
          </w:p>
        </w:tc>
        <w:tc>
          <w:tcPr>
            <w:tcW w:w="2404" w:type="dxa"/>
            <w:noWrap w:val="0"/>
            <w:vAlign w:val="center"/>
          </w:tcPr>
          <w:p>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应急处理措施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127" w:type="dxa"/>
            <w:noWrap w:val="0"/>
            <w:vAlign w:val="center"/>
          </w:tcPr>
          <w:p>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地下水水位</w:t>
            </w:r>
          </w:p>
        </w:tc>
        <w:tc>
          <w:tcPr>
            <w:tcW w:w="2988" w:type="dxa"/>
            <w:noWrap w:val="0"/>
            <w:vAlign w:val="center"/>
          </w:tcPr>
          <w:p>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设计要求</w:t>
            </w:r>
          </w:p>
        </w:tc>
        <w:tc>
          <w:tcPr>
            <w:tcW w:w="2404" w:type="dxa"/>
            <w:noWrap w:val="0"/>
            <w:vAlign w:val="center"/>
          </w:tcPr>
          <w:p>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降水、增重</w:t>
            </w:r>
          </w:p>
        </w:tc>
      </w:tr>
      <w:tr>
        <w:tblPrEx>
          <w:tblCellMar>
            <w:top w:w="0" w:type="dxa"/>
            <w:left w:w="108" w:type="dxa"/>
            <w:bottom w:w="0" w:type="dxa"/>
            <w:right w:w="108" w:type="dxa"/>
          </w:tblCellMar>
        </w:tblPrEx>
        <w:trPr>
          <w:trHeight w:val="151" w:hRule="atLeast"/>
          <w:jc w:val="center"/>
        </w:trPr>
        <w:tc>
          <w:tcPr>
            <w:tcW w:w="3127" w:type="dxa"/>
            <w:noWrap w:val="0"/>
            <w:vAlign w:val="top"/>
          </w:tcPr>
          <w:p>
            <w:pP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锁定荷载变化幅度</w:t>
            </w:r>
          </w:p>
        </w:tc>
        <w:tc>
          <w:tcPr>
            <w:tcW w:w="2988" w:type="dxa"/>
            <w:noWrap w:val="0"/>
            <w:vAlign w:val="top"/>
          </w:tcPr>
          <w:p>
            <w:pP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不超过10％锁定荷载</w:t>
            </w:r>
          </w:p>
        </w:tc>
        <w:tc>
          <w:tcPr>
            <w:tcW w:w="2404" w:type="dxa"/>
            <w:noWrap w:val="0"/>
            <w:vAlign w:val="top"/>
          </w:tcPr>
          <w:p>
            <w:pP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重复张拉或适当卸荷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3127" w:type="dxa"/>
            <w:noWrap w:val="0"/>
            <w:vAlign w:val="top"/>
          </w:tcPr>
          <w:p>
            <w:pP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结构物的变形量与变形速率</w:t>
            </w:r>
          </w:p>
        </w:tc>
        <w:tc>
          <w:tcPr>
            <w:tcW w:w="2988" w:type="dxa"/>
            <w:noWrap w:val="0"/>
            <w:vAlign w:val="top"/>
          </w:tcPr>
          <w:p>
            <w:pP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设计单位根据地层性状，工程条件及当地经验确定</w:t>
            </w:r>
          </w:p>
        </w:tc>
        <w:tc>
          <w:tcPr>
            <w:tcW w:w="2404" w:type="dxa"/>
            <w:noWrap w:val="0"/>
            <w:vAlign w:val="top"/>
          </w:tcPr>
          <w:p>
            <w:pP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增补抗浮构件或采用其他措施予以加强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127" w:type="dxa"/>
            <w:noWrap w:val="0"/>
            <w:vAlign w:val="top"/>
          </w:tcPr>
          <w:p>
            <w:pP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构件防腐保护体系存在缺陷或失效，腐蚀引起的筋体截面减小率</w:t>
            </w:r>
          </w:p>
        </w:tc>
        <w:tc>
          <w:tcPr>
            <w:tcW w:w="2988" w:type="dxa"/>
            <w:noWrap w:val="0"/>
            <w:vAlign w:val="center"/>
          </w:tcPr>
          <w:p>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≥10%</w:t>
            </w:r>
          </w:p>
        </w:tc>
        <w:tc>
          <w:tcPr>
            <w:tcW w:w="2404" w:type="dxa"/>
            <w:noWrap w:val="0"/>
            <w:vAlign w:val="top"/>
          </w:tcPr>
          <w:p>
            <w:pP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采取修补措施，并根据腐蚀情况进行补强处理</w:t>
            </w:r>
          </w:p>
        </w:tc>
      </w:tr>
    </w:tbl>
    <w:p>
      <w:pPr>
        <w:pStyle w:val="5"/>
        <w:bidi w:val="0"/>
        <w:rPr>
          <w:rFonts w:hint="eastAsia" w:ascii="Arial" w:hAnsi="Arial"/>
          <w:lang w:val="en-US" w:eastAsia="zh-CN"/>
        </w:rPr>
      </w:pPr>
      <w:bookmarkStart w:id="49" w:name="_Toc28850"/>
      <w:r>
        <w:rPr>
          <w:rFonts w:hint="eastAsia"/>
          <w:lang w:val="en-US" w:eastAsia="zh-CN"/>
        </w:rPr>
        <w:t>9</w:t>
      </w:r>
      <w:r>
        <w:rPr>
          <w:rFonts w:hint="eastAsia"/>
        </w:rPr>
        <w:t>.</w:t>
      </w:r>
      <w:r>
        <w:rPr>
          <w:rFonts w:hint="eastAsia"/>
          <w:lang w:val="en-US" w:eastAsia="zh-CN"/>
        </w:rPr>
        <w:t xml:space="preserve">2 </w:t>
      </w:r>
      <w:r>
        <w:rPr>
          <w:rFonts w:hint="eastAsia" w:ascii="Arial" w:hAnsi="Arial"/>
          <w:lang w:val="en-US" w:eastAsia="zh-CN"/>
        </w:rPr>
        <w:t xml:space="preserve"> 应急减压系统</w:t>
      </w:r>
      <w:bookmarkEnd w:id="49"/>
    </w:p>
    <w:p>
      <w:pPr>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lang w:eastAsia="zh-CN"/>
        </w:rPr>
        <w:t>9.</w:t>
      </w:r>
      <w:r>
        <w:rPr>
          <w:rFonts w:hint="eastAsia" w:ascii="Times New Roman" w:hAnsi="Times New Roman" w:eastAsia="宋体" w:cs="Times New Roman"/>
          <w:b/>
          <w:bCs/>
          <w:sz w:val="24"/>
          <w:szCs w:val="24"/>
        </w:rPr>
        <w:t>2.1</w:t>
      </w:r>
      <w:r>
        <w:rPr>
          <w:rFonts w:hint="eastAsia" w:ascii="Times New Roman" w:hAnsi="Times New Roman" w:eastAsia="宋体" w:cs="Times New Roman"/>
          <w:sz w:val="24"/>
          <w:szCs w:val="24"/>
        </w:rPr>
        <w:t xml:space="preserve">  应急减压与监测应根据设计要求的基底目标孔隙水压力，灵活设置基底孔压调压系统，以适应施工及使用阶段地下水位变动，满足地下结构抗浮和防渗要求。</w:t>
      </w:r>
    </w:p>
    <w:p>
      <w:pPr>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lang w:eastAsia="zh-CN"/>
        </w:rPr>
        <w:t>9.</w:t>
      </w:r>
      <w:r>
        <w:rPr>
          <w:rFonts w:hint="eastAsia" w:ascii="Times New Roman" w:hAnsi="Times New Roman" w:eastAsia="宋体" w:cs="Times New Roman"/>
          <w:b/>
          <w:bCs/>
          <w:sz w:val="24"/>
          <w:szCs w:val="24"/>
        </w:rPr>
        <w:t>2.2</w:t>
      </w:r>
      <w:r>
        <w:rPr>
          <w:rFonts w:hint="eastAsia" w:ascii="Times New Roman" w:hAnsi="Times New Roman" w:eastAsia="宋体" w:cs="Times New Roman"/>
          <w:sz w:val="24"/>
          <w:szCs w:val="24"/>
        </w:rPr>
        <w:t xml:space="preserve">  智能化孔隙水压力采集监测系统由设置于基底下方土体内的孔隙水压力传感器、主排水系统末端流量计及数据采集系统组成，自动化网络综合测量系统示意图见图</w:t>
      </w:r>
      <w:r>
        <w:rPr>
          <w:rFonts w:hint="eastAsia" w:ascii="Times New Roman" w:hAnsi="Times New Roman" w:eastAsia="宋体" w:cs="Times New Roman"/>
          <w:sz w:val="24"/>
          <w:szCs w:val="24"/>
          <w:lang w:eastAsia="zh-CN"/>
        </w:rPr>
        <w:t>9.</w:t>
      </w:r>
      <w:r>
        <w:rPr>
          <w:rFonts w:hint="eastAsia" w:ascii="Times New Roman" w:hAnsi="Times New Roman" w:eastAsia="宋体" w:cs="Times New Roman"/>
          <w:sz w:val="24"/>
          <w:szCs w:val="24"/>
        </w:rPr>
        <w:t>2.2。设计阶段应给出监测系统布置图。</w:t>
      </w:r>
    </w:p>
    <w:p>
      <w:pPr>
        <w:widowControl/>
        <w:jc w:val="center"/>
        <w:rPr>
          <w:rFonts w:hint="eastAsia" w:ascii="Times New Roman" w:hAnsi="Times New Roman" w:eastAsia="宋体" w:cs="Times New Roman"/>
          <w:sz w:val="24"/>
          <w:szCs w:val="24"/>
        </w:rPr>
      </w:pPr>
      <w:r>
        <w:rPr>
          <w:rFonts w:ascii="Times New Roman" w:hAnsi="Times New Roman" w:eastAsia="宋体" w:cs="Times New Roman"/>
          <w:sz w:val="24"/>
          <w:szCs w:val="32"/>
        </w:rPr>
        <w:drawing>
          <wp:inline distT="0" distB="0" distL="114300" distR="114300">
            <wp:extent cx="4872355" cy="5829935"/>
            <wp:effectExtent l="0" t="0" r="4445" b="6985"/>
            <wp:docPr id="26"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8"/>
                    <pic:cNvPicPr>
                      <a:picLocks noChangeAspect="1"/>
                    </pic:cNvPicPr>
                  </pic:nvPicPr>
                  <pic:blipFill>
                    <a:blip r:embed="rId17"/>
                    <a:stretch>
                      <a:fillRect/>
                    </a:stretch>
                  </pic:blipFill>
                  <pic:spPr>
                    <a:xfrm>
                      <a:off x="0" y="0"/>
                      <a:ext cx="4872355" cy="5829935"/>
                    </a:xfrm>
                    <a:prstGeom prst="rect">
                      <a:avLst/>
                    </a:prstGeom>
                    <a:noFill/>
                    <a:ln>
                      <a:noFill/>
                    </a:ln>
                  </pic:spPr>
                </pic:pic>
              </a:graphicData>
            </a:graphic>
          </wp:inline>
        </w:drawing>
      </w:r>
    </w:p>
    <w:p>
      <w:pPr>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图9.2.2  自动化网络综合测量系统示意图</w:t>
      </w:r>
    </w:p>
    <w:p>
      <w:pPr>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lang w:eastAsia="zh-CN"/>
        </w:rPr>
        <w:t>9.</w:t>
      </w:r>
      <w:r>
        <w:rPr>
          <w:rFonts w:hint="eastAsia" w:ascii="Times New Roman" w:hAnsi="Times New Roman" w:eastAsia="宋体" w:cs="Times New Roman"/>
          <w:b/>
          <w:bCs/>
          <w:sz w:val="24"/>
          <w:szCs w:val="24"/>
        </w:rPr>
        <w:t xml:space="preserve">2.3  </w:t>
      </w:r>
      <w:r>
        <w:rPr>
          <w:rFonts w:hint="eastAsia" w:ascii="Times New Roman" w:hAnsi="Times New Roman" w:eastAsia="宋体" w:cs="Times New Roman"/>
          <w:sz w:val="24"/>
          <w:szCs w:val="24"/>
        </w:rPr>
        <w:t>当孔隙水压力值超过目标孔隙水压力值，达到了预警标准，应急系统应即刻启动。应急系统可采用应急减压装置，详细剖面见图</w:t>
      </w:r>
      <w:r>
        <w:rPr>
          <w:rFonts w:hint="eastAsia" w:ascii="Times New Roman" w:hAnsi="Times New Roman" w:eastAsia="宋体" w:cs="Times New Roman"/>
          <w:sz w:val="24"/>
          <w:szCs w:val="24"/>
          <w:lang w:eastAsia="zh-CN"/>
        </w:rPr>
        <w:t>9.</w:t>
      </w:r>
      <w:r>
        <w:rPr>
          <w:rFonts w:hint="eastAsia" w:ascii="Times New Roman" w:hAnsi="Times New Roman" w:eastAsia="宋体" w:cs="Times New Roman"/>
          <w:sz w:val="24"/>
          <w:szCs w:val="24"/>
        </w:rPr>
        <w:t>2.3-1和图</w:t>
      </w:r>
      <w:r>
        <w:rPr>
          <w:rFonts w:hint="eastAsia" w:ascii="Times New Roman" w:hAnsi="Times New Roman" w:eastAsia="宋体" w:cs="Times New Roman"/>
          <w:sz w:val="24"/>
          <w:szCs w:val="24"/>
          <w:lang w:eastAsia="zh-CN"/>
        </w:rPr>
        <w:t>9.</w:t>
      </w:r>
      <w:r>
        <w:rPr>
          <w:rFonts w:hint="eastAsia" w:ascii="Times New Roman" w:hAnsi="Times New Roman" w:eastAsia="宋体" w:cs="Times New Roman"/>
          <w:sz w:val="24"/>
          <w:szCs w:val="24"/>
        </w:rPr>
        <w:t>2.3-2，应用示意图见图</w:t>
      </w:r>
      <w:r>
        <w:rPr>
          <w:rFonts w:hint="eastAsia" w:ascii="Times New Roman" w:hAnsi="Times New Roman" w:eastAsia="宋体" w:cs="Times New Roman"/>
          <w:sz w:val="24"/>
          <w:szCs w:val="24"/>
          <w:lang w:eastAsia="zh-CN"/>
        </w:rPr>
        <w:t>9.</w:t>
      </w:r>
      <w:r>
        <w:rPr>
          <w:rFonts w:hint="eastAsia" w:ascii="Times New Roman" w:hAnsi="Times New Roman" w:eastAsia="宋体" w:cs="Times New Roman"/>
          <w:sz w:val="24"/>
          <w:szCs w:val="24"/>
        </w:rPr>
        <w:t>2.3-3。应急减压装置宜根据地下结构基础分布、需排除水量大小及范围综合确定。</w:t>
      </w:r>
    </w:p>
    <w:p>
      <w:pPr>
        <w:spacing w:line="360" w:lineRule="auto"/>
        <w:jc w:val="center"/>
        <w:rPr>
          <w:rFonts w:hint="eastAsia" w:ascii="Times New Roman" w:hAnsi="Times New Roman" w:eastAsia="仿宋_GB2312" w:cs="Times New Roman"/>
          <w:sz w:val="36"/>
          <w:szCs w:val="36"/>
        </w:rPr>
      </w:pPr>
      <w:r>
        <w:rPr>
          <w:rFonts w:ascii="Times New Roman" w:hAnsi="Times New Roman" w:eastAsia="宋体" w:cs="Times New Roman"/>
          <w:sz w:val="24"/>
          <w:szCs w:val="32"/>
        </w:rPr>
        <w:drawing>
          <wp:inline distT="0" distB="0" distL="114300" distR="114300">
            <wp:extent cx="3860165" cy="2207895"/>
            <wp:effectExtent l="0" t="0" r="10795" b="1905"/>
            <wp:docPr id="33"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9"/>
                    <pic:cNvPicPr>
                      <a:picLocks noChangeAspect="1"/>
                    </pic:cNvPicPr>
                  </pic:nvPicPr>
                  <pic:blipFill>
                    <a:blip r:embed="rId18"/>
                    <a:stretch>
                      <a:fillRect/>
                    </a:stretch>
                  </pic:blipFill>
                  <pic:spPr>
                    <a:xfrm>
                      <a:off x="0" y="0"/>
                      <a:ext cx="3860165" cy="2207895"/>
                    </a:xfrm>
                    <a:prstGeom prst="rect">
                      <a:avLst/>
                    </a:prstGeom>
                    <a:noFill/>
                    <a:ln>
                      <a:noFill/>
                    </a:ln>
                  </pic:spPr>
                </pic:pic>
              </a:graphicData>
            </a:graphic>
          </wp:inline>
        </w:drawing>
      </w:r>
    </w:p>
    <w:p>
      <w:pPr>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图9.2.3-1  应急减压系统剖面图-1</w:t>
      </w:r>
    </w:p>
    <w:p>
      <w:pPr>
        <w:spacing w:line="360" w:lineRule="auto"/>
        <w:jc w:val="center"/>
        <w:rPr>
          <w:rFonts w:hint="eastAsia" w:ascii="Times New Roman" w:hAnsi="Times New Roman" w:eastAsia="宋体" w:cs="Times New Roman"/>
          <w:sz w:val="24"/>
          <w:szCs w:val="24"/>
        </w:rPr>
      </w:pPr>
      <w:r>
        <w:rPr>
          <w:rFonts w:ascii="Times New Roman" w:hAnsi="Times New Roman" w:eastAsia="宋体" w:cs="Times New Roman"/>
          <w:sz w:val="24"/>
          <w:szCs w:val="32"/>
        </w:rPr>
        <w:drawing>
          <wp:inline distT="0" distB="0" distL="114300" distR="114300">
            <wp:extent cx="2936240" cy="2437130"/>
            <wp:effectExtent l="0" t="0" r="5080" b="1270"/>
            <wp:docPr id="3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0"/>
                    <pic:cNvPicPr>
                      <a:picLocks noChangeAspect="1"/>
                    </pic:cNvPicPr>
                  </pic:nvPicPr>
                  <pic:blipFill>
                    <a:blip r:embed="rId19"/>
                    <a:stretch>
                      <a:fillRect/>
                    </a:stretch>
                  </pic:blipFill>
                  <pic:spPr>
                    <a:xfrm>
                      <a:off x="0" y="0"/>
                      <a:ext cx="2936240" cy="2437130"/>
                    </a:xfrm>
                    <a:prstGeom prst="rect">
                      <a:avLst/>
                    </a:prstGeom>
                    <a:noFill/>
                    <a:ln>
                      <a:noFill/>
                    </a:ln>
                  </pic:spPr>
                </pic:pic>
              </a:graphicData>
            </a:graphic>
          </wp:inline>
        </w:drawing>
      </w:r>
    </w:p>
    <w:p>
      <w:pPr>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图9.2.3-2  应急减压系统剖面图-2</w:t>
      </w:r>
    </w:p>
    <w:p>
      <w:pPr>
        <w:ind w:left="-619" w:leftChars="-295" w:firstLine="410" w:firstLineChars="171"/>
        <w:jc w:val="center"/>
        <w:rPr>
          <w:rFonts w:hint="eastAsia" w:ascii="Times New Roman" w:hAnsi="Times New Roman" w:eastAsia="宋体" w:cs="Times New Roman"/>
          <w:sz w:val="24"/>
          <w:szCs w:val="24"/>
        </w:rPr>
      </w:pPr>
      <w:r>
        <w:rPr>
          <w:rFonts w:ascii="Times New Roman" w:hAnsi="Times New Roman" w:eastAsia="宋体" w:cs="Times New Roman"/>
          <w:sz w:val="24"/>
          <w:szCs w:val="32"/>
        </w:rPr>
        <w:drawing>
          <wp:inline distT="0" distB="0" distL="114300" distR="114300">
            <wp:extent cx="3348355" cy="2282190"/>
            <wp:effectExtent l="0" t="0" r="4445" b="3810"/>
            <wp:docPr id="27"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1"/>
                    <pic:cNvPicPr>
                      <a:picLocks noChangeAspect="1"/>
                    </pic:cNvPicPr>
                  </pic:nvPicPr>
                  <pic:blipFill>
                    <a:blip r:embed="rId20"/>
                    <a:stretch>
                      <a:fillRect/>
                    </a:stretch>
                  </pic:blipFill>
                  <pic:spPr>
                    <a:xfrm>
                      <a:off x="0" y="0"/>
                      <a:ext cx="3348355" cy="2282190"/>
                    </a:xfrm>
                    <a:prstGeom prst="rect">
                      <a:avLst/>
                    </a:prstGeom>
                    <a:noFill/>
                    <a:ln>
                      <a:noFill/>
                    </a:ln>
                  </pic:spPr>
                </pic:pic>
              </a:graphicData>
            </a:graphic>
          </wp:inline>
        </w:drawing>
      </w:r>
    </w:p>
    <w:p>
      <w:pPr>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图9.2.3-3  应急减压系统应用示意图</w:t>
      </w:r>
    </w:p>
    <w:p>
      <w:pPr>
        <w:pStyle w:val="5"/>
        <w:bidi w:val="0"/>
        <w:rPr>
          <w:rFonts w:hint="eastAsia" w:ascii="Arial" w:hAnsi="Arial"/>
          <w:lang w:val="en-US" w:eastAsia="zh-CN"/>
        </w:rPr>
      </w:pPr>
      <w:bookmarkStart w:id="50" w:name="_Toc10164"/>
      <w:r>
        <w:rPr>
          <w:rFonts w:hint="eastAsia"/>
          <w:lang w:val="en-US" w:eastAsia="zh-CN"/>
        </w:rPr>
        <w:t>9</w:t>
      </w:r>
      <w:r>
        <w:rPr>
          <w:rFonts w:hint="eastAsia"/>
        </w:rPr>
        <w:t>.</w:t>
      </w:r>
      <w:r>
        <w:rPr>
          <w:rFonts w:hint="eastAsia"/>
          <w:lang w:val="en-US" w:eastAsia="zh-CN"/>
        </w:rPr>
        <w:t xml:space="preserve">3 </w:t>
      </w:r>
      <w:r>
        <w:rPr>
          <w:rFonts w:hint="eastAsia" w:ascii="Arial" w:hAnsi="Arial"/>
          <w:lang w:val="en-US" w:eastAsia="zh-CN"/>
        </w:rPr>
        <w:t xml:space="preserve"> 监测维护</w:t>
      </w:r>
      <w:bookmarkEnd w:id="50"/>
    </w:p>
    <w:p>
      <w:pPr>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lang w:eastAsia="zh-CN"/>
        </w:rPr>
        <w:t>9.</w:t>
      </w:r>
      <w:r>
        <w:rPr>
          <w:rFonts w:hint="eastAsia" w:ascii="Times New Roman" w:hAnsi="Times New Roman" w:eastAsia="宋体" w:cs="Times New Roman"/>
          <w:b/>
          <w:bCs/>
          <w:sz w:val="24"/>
          <w:szCs w:val="24"/>
        </w:rPr>
        <w:t>3.1</w:t>
      </w:r>
      <w:r>
        <w:rPr>
          <w:rFonts w:hint="eastAsia" w:ascii="Times New Roman" w:hAnsi="Times New Roman" w:eastAsia="宋体" w:cs="Times New Roman"/>
          <w:sz w:val="24"/>
          <w:szCs w:val="24"/>
        </w:rPr>
        <w:t xml:space="preserve">  </w:t>
      </w:r>
      <w:r>
        <w:rPr>
          <w:rFonts w:hint="eastAsia" w:ascii="Times New Roman" w:hAnsi="Times New Roman" w:eastAsia="宋体" w:cs="Times New Roman"/>
          <w:sz w:val="24"/>
          <w:szCs w:val="24"/>
          <w:lang w:eastAsia="zh-CN"/>
        </w:rPr>
        <w:t>本规程地下工程地下水抗浮主动疏导调压技术系统</w:t>
      </w:r>
      <w:r>
        <w:rPr>
          <w:rFonts w:hint="eastAsia" w:ascii="Times New Roman" w:hAnsi="Times New Roman" w:eastAsia="宋体" w:cs="Times New Roman"/>
          <w:sz w:val="24"/>
          <w:szCs w:val="24"/>
        </w:rPr>
        <w:t>之抗浮工程维护应包括施工阶段和工程使用阶段，并应符合下列规定：</w:t>
      </w:r>
    </w:p>
    <w:p>
      <w:pPr>
        <w:ind w:firstLine="482" w:firstLineChars="200"/>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1</w:t>
      </w:r>
      <w:r>
        <w:rPr>
          <w:rFonts w:hint="eastAsia" w:ascii="Times New Roman" w:hAnsi="Times New Roman" w:eastAsia="宋体" w:cs="Times New Roman"/>
          <w:sz w:val="24"/>
          <w:szCs w:val="24"/>
        </w:rPr>
        <w:t xml:space="preserve">  应建立定期检测、维修制度，定期检查工程监测与检测结果，并判断工程安全状况；</w:t>
      </w:r>
    </w:p>
    <w:p>
      <w:pPr>
        <w:ind w:firstLine="482" w:firstLineChars="200"/>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2</w:t>
      </w:r>
      <w:r>
        <w:rPr>
          <w:rFonts w:hint="eastAsia" w:ascii="Times New Roman" w:hAnsi="Times New Roman" w:eastAsia="宋体" w:cs="Times New Roman"/>
          <w:sz w:val="24"/>
          <w:szCs w:val="24"/>
        </w:rPr>
        <w:t xml:space="preserve">  宜有正常检查制度和设计使用年限内的常规检测计划，每5年宜进行一次常规检测；</w:t>
      </w:r>
    </w:p>
    <w:p>
      <w:pPr>
        <w:ind w:firstLine="482" w:firstLineChars="200"/>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3</w:t>
      </w:r>
      <w:r>
        <w:rPr>
          <w:rFonts w:hint="eastAsia" w:ascii="Times New Roman" w:hAnsi="Times New Roman" w:eastAsia="宋体" w:cs="Times New Roman"/>
          <w:sz w:val="24"/>
          <w:szCs w:val="24"/>
        </w:rPr>
        <w:t xml:space="preserve">  构件表面的防护层应按规定维护或更换，出现影响耐久性缺陷时应及时进行处理；</w:t>
      </w:r>
    </w:p>
    <w:p>
      <w:pPr>
        <w:ind w:firstLine="482" w:firstLineChars="200"/>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4</w:t>
      </w:r>
      <w:r>
        <w:rPr>
          <w:rFonts w:hint="eastAsia" w:ascii="Times New Roman" w:hAnsi="Times New Roman" w:eastAsia="宋体" w:cs="Times New Roman"/>
          <w:sz w:val="24"/>
          <w:szCs w:val="24"/>
        </w:rPr>
        <w:t xml:space="preserve">  当监测数据出现异常或发现影响正常使用现象时，应及时维修，必要时采取治理措施。</w:t>
      </w:r>
    </w:p>
    <w:p>
      <w:pPr>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lang w:eastAsia="zh-CN"/>
        </w:rPr>
        <w:t>9.</w:t>
      </w:r>
      <w:r>
        <w:rPr>
          <w:rFonts w:hint="eastAsia" w:ascii="Times New Roman" w:hAnsi="Times New Roman" w:eastAsia="宋体" w:cs="Times New Roman"/>
          <w:b/>
          <w:bCs/>
          <w:sz w:val="24"/>
          <w:szCs w:val="24"/>
        </w:rPr>
        <w:t>3.2</w:t>
      </w:r>
      <w:r>
        <w:rPr>
          <w:rFonts w:hint="eastAsia" w:ascii="Times New Roman" w:hAnsi="Times New Roman" w:eastAsia="宋体" w:cs="Times New Roman"/>
          <w:sz w:val="24"/>
          <w:szCs w:val="24"/>
        </w:rPr>
        <w:t xml:space="preserve">  出水系统应检测出水管位置和止逆阀、排气阀、出水管及流量表等连接质量。</w:t>
      </w:r>
    </w:p>
    <w:p>
      <w:pPr>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lang w:eastAsia="zh-CN"/>
        </w:rPr>
        <w:t>9.</w:t>
      </w:r>
      <w:r>
        <w:rPr>
          <w:rFonts w:hint="eastAsia" w:ascii="Times New Roman" w:hAnsi="Times New Roman" w:eastAsia="宋体" w:cs="Times New Roman"/>
          <w:b/>
          <w:bCs/>
          <w:sz w:val="24"/>
          <w:szCs w:val="24"/>
        </w:rPr>
        <w:t>3.3</w:t>
      </w:r>
      <w:r>
        <w:rPr>
          <w:rFonts w:hint="eastAsia" w:ascii="Times New Roman" w:hAnsi="Times New Roman" w:eastAsia="宋体" w:cs="Times New Roman"/>
          <w:sz w:val="24"/>
          <w:szCs w:val="24"/>
        </w:rPr>
        <w:t xml:space="preserve">  抗浮工程的监测和维护结果应及时反馈给设计、工程管理部门、产权单位及使用单位。</w:t>
      </w:r>
    </w:p>
    <w:p>
      <w:pPr>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lang w:eastAsia="zh-CN"/>
        </w:rPr>
        <w:t>9.</w:t>
      </w:r>
      <w:r>
        <w:rPr>
          <w:rFonts w:hint="eastAsia" w:ascii="Times New Roman" w:hAnsi="Times New Roman" w:eastAsia="宋体" w:cs="Times New Roman"/>
          <w:b/>
          <w:bCs/>
          <w:sz w:val="24"/>
          <w:szCs w:val="24"/>
        </w:rPr>
        <w:t>3.4</w:t>
      </w:r>
      <w:r>
        <w:rPr>
          <w:rFonts w:hint="eastAsia" w:ascii="Times New Roman" w:hAnsi="Times New Roman" w:eastAsia="宋体" w:cs="Times New Roman"/>
          <w:sz w:val="24"/>
          <w:szCs w:val="24"/>
        </w:rPr>
        <w:t xml:space="preserve">  监测信息宜建立数据库管理系统，成果报告、原始数据记录应一并提交归档。</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仿宋" w:hAnsi="仿宋" w:eastAsia="仿宋" w:cs="仿宋"/>
          <w:sz w:val="24"/>
          <w:szCs w:val="24"/>
        </w:rPr>
      </w:pPr>
      <w:r>
        <w:rPr>
          <w:rFonts w:hint="eastAsia" w:ascii="仿宋" w:hAnsi="仿宋" w:eastAsia="仿宋" w:cs="仿宋"/>
          <w:sz w:val="24"/>
          <w:szCs w:val="24"/>
        </w:rPr>
        <w:t>Ⅰ</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 xml:space="preserve"> 地下水监测</w:t>
      </w:r>
    </w:p>
    <w:p>
      <w:pPr>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lang w:eastAsia="zh-CN"/>
        </w:rPr>
        <w:t>9.</w:t>
      </w:r>
      <w:r>
        <w:rPr>
          <w:rFonts w:hint="eastAsia" w:ascii="Times New Roman" w:hAnsi="Times New Roman" w:eastAsia="宋体" w:cs="Times New Roman"/>
          <w:b/>
          <w:bCs/>
          <w:sz w:val="24"/>
          <w:szCs w:val="24"/>
        </w:rPr>
        <w:t>3.5</w:t>
      </w:r>
      <w:r>
        <w:rPr>
          <w:rFonts w:hint="eastAsia" w:ascii="Times New Roman" w:hAnsi="Times New Roman" w:eastAsia="宋体" w:cs="Times New Roman"/>
          <w:sz w:val="24"/>
          <w:szCs w:val="24"/>
        </w:rPr>
        <w:t xml:space="preserve">  地下水监测内容应根据监测目的、水文地质条件、工程要求等综合确定。监测网布设应在充分研究勘察资料基础上结合设计要求确定，监测剖面应能控制地下水状态，地下水潜在变化边界且沿可能变化方向布置，并应与抗浮构件监测同时进行。</w:t>
      </w:r>
    </w:p>
    <w:p>
      <w:pPr>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lang w:eastAsia="zh-CN"/>
        </w:rPr>
        <w:t>9.</w:t>
      </w:r>
      <w:r>
        <w:rPr>
          <w:rFonts w:hint="eastAsia" w:ascii="Times New Roman" w:hAnsi="Times New Roman" w:eastAsia="宋体" w:cs="Times New Roman"/>
          <w:b/>
          <w:bCs/>
          <w:sz w:val="24"/>
          <w:szCs w:val="24"/>
        </w:rPr>
        <w:t xml:space="preserve">3.6 </w:t>
      </w:r>
      <w:r>
        <w:rPr>
          <w:rFonts w:hint="eastAsia" w:ascii="Times New Roman" w:hAnsi="Times New Roman" w:eastAsia="宋体" w:cs="Times New Roman"/>
          <w:sz w:val="24"/>
          <w:szCs w:val="24"/>
        </w:rPr>
        <w:t xml:space="preserve"> 地下水监测方法应符合下列规定：</w:t>
      </w:r>
    </w:p>
    <w:p>
      <w:pPr>
        <w:ind w:firstLine="482" w:firstLineChars="200"/>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1</w:t>
      </w:r>
      <w:r>
        <w:rPr>
          <w:rFonts w:hint="eastAsia" w:ascii="Times New Roman" w:hAnsi="Times New Roman" w:eastAsia="宋体" w:cs="Times New Roman"/>
          <w:sz w:val="24"/>
          <w:szCs w:val="24"/>
        </w:rPr>
        <w:t xml:space="preserve">  设置专门的地下水水位观测孔，或利用已有的钻孔、水井、地下水天然露头、平洞；</w:t>
      </w:r>
    </w:p>
    <w:p>
      <w:pPr>
        <w:ind w:firstLine="482" w:firstLineChars="200"/>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2</w:t>
      </w:r>
      <w:r>
        <w:rPr>
          <w:rFonts w:hint="eastAsia" w:ascii="Times New Roman" w:hAnsi="Times New Roman" w:eastAsia="宋体" w:cs="Times New Roman"/>
          <w:sz w:val="24"/>
          <w:szCs w:val="24"/>
        </w:rPr>
        <w:t xml:space="preserve">  孔隙水压力、地下水位（压力）的监测可采用孔隙水压力计、水位测量（压）计进行；</w:t>
      </w:r>
    </w:p>
    <w:p>
      <w:pPr>
        <w:ind w:firstLine="482" w:firstLineChars="200"/>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3</w:t>
      </w:r>
      <w:r>
        <w:rPr>
          <w:rFonts w:hint="eastAsia" w:ascii="Times New Roman" w:hAnsi="Times New Roman" w:eastAsia="宋体" w:cs="Times New Roman"/>
          <w:sz w:val="24"/>
          <w:szCs w:val="24"/>
        </w:rPr>
        <w:t xml:space="preserve">  当需要了解地下水水质变化时，可在地下水观测井或集水井中采取，采样次数每年不应少于4次，并进行相关指标的分析；</w:t>
      </w:r>
    </w:p>
    <w:p>
      <w:pPr>
        <w:ind w:firstLine="482" w:firstLineChars="200"/>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4</w:t>
      </w:r>
      <w:r>
        <w:rPr>
          <w:rFonts w:hint="eastAsia" w:ascii="Times New Roman" w:hAnsi="Times New Roman" w:eastAsia="宋体" w:cs="Times New Roman"/>
          <w:sz w:val="24"/>
          <w:szCs w:val="24"/>
        </w:rPr>
        <w:t xml:space="preserve">  与地下水有水力联系的地表水体的水位监测应与地下水水位监测同步进行；</w:t>
      </w:r>
    </w:p>
    <w:p>
      <w:pPr>
        <w:ind w:firstLine="482" w:firstLineChars="200"/>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5</w:t>
      </w:r>
      <w:r>
        <w:rPr>
          <w:rFonts w:hint="eastAsia" w:ascii="Times New Roman" w:hAnsi="Times New Roman" w:eastAsia="宋体" w:cs="Times New Roman"/>
          <w:sz w:val="24"/>
          <w:szCs w:val="24"/>
        </w:rPr>
        <w:t xml:space="preserve">  应根据不同的监测对象，分别采用自记水位仪、电测水位仪或地下水多参数自动监测仪进行水位监测；</w:t>
      </w:r>
    </w:p>
    <w:p>
      <w:pPr>
        <w:ind w:firstLine="482" w:firstLineChars="200"/>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6</w:t>
      </w:r>
      <w:r>
        <w:rPr>
          <w:rFonts w:hint="eastAsia" w:ascii="Times New Roman" w:hAnsi="Times New Roman" w:eastAsia="宋体" w:cs="Times New Roman"/>
          <w:sz w:val="24"/>
          <w:szCs w:val="24"/>
        </w:rPr>
        <w:t xml:space="preserve">  地下水位深度的量测应按测量固定点至地下水水面竖直观测两次，并将两次测量数值及其均值记入采样记录表。</w:t>
      </w:r>
    </w:p>
    <w:p>
      <w:pPr>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lang w:eastAsia="zh-CN"/>
        </w:rPr>
        <w:t>9.</w:t>
      </w:r>
      <w:r>
        <w:rPr>
          <w:rFonts w:hint="eastAsia" w:ascii="Times New Roman" w:hAnsi="Times New Roman" w:eastAsia="宋体" w:cs="Times New Roman"/>
          <w:b/>
          <w:bCs/>
          <w:sz w:val="24"/>
          <w:szCs w:val="24"/>
        </w:rPr>
        <w:t xml:space="preserve">3.7 </w:t>
      </w:r>
      <w:r>
        <w:rPr>
          <w:rFonts w:hint="eastAsia" w:ascii="Times New Roman" w:hAnsi="Times New Roman" w:eastAsia="宋体" w:cs="Times New Roman"/>
          <w:sz w:val="24"/>
          <w:szCs w:val="24"/>
        </w:rPr>
        <w:t xml:space="preserve"> 监测井（孔）的设置及量测应符合下列规定：</w:t>
      </w:r>
    </w:p>
    <w:p>
      <w:pPr>
        <w:ind w:firstLine="482" w:firstLineChars="200"/>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1</w:t>
      </w:r>
      <w:r>
        <w:rPr>
          <w:rFonts w:hint="eastAsia" w:ascii="Times New Roman" w:hAnsi="Times New Roman" w:eastAsia="宋体" w:cs="Times New Roman"/>
          <w:sz w:val="24"/>
          <w:szCs w:val="24"/>
        </w:rPr>
        <w:t xml:space="preserve">  监测井结构应符合以下规定：</w:t>
      </w:r>
    </w:p>
    <w:p>
      <w:pPr>
        <w:ind w:firstLine="723" w:firstLineChars="300"/>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1）</w:t>
      </w:r>
      <w:r>
        <w:rPr>
          <w:rFonts w:hint="eastAsia" w:ascii="Times New Roman" w:hAnsi="Times New Roman" w:eastAsia="宋体" w:cs="Times New Roman"/>
          <w:sz w:val="24"/>
          <w:szCs w:val="24"/>
        </w:rPr>
        <w:t>井管应由坚固、耐腐蚀、对地下水水质无污染的材料制成，内径不宜小于50mm；</w:t>
      </w:r>
    </w:p>
    <w:p>
      <w:pPr>
        <w:ind w:firstLine="723" w:firstLineChars="300"/>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2）</w:t>
      </w:r>
      <w:r>
        <w:rPr>
          <w:rFonts w:hint="eastAsia" w:ascii="Times New Roman" w:hAnsi="Times New Roman" w:eastAsia="宋体" w:cs="Times New Roman"/>
          <w:sz w:val="24"/>
          <w:szCs w:val="24"/>
        </w:rPr>
        <w:t>深度应根据监测目的、含水层类型及厚度确定，并应低于地下水埋深以下2m；</w:t>
      </w:r>
    </w:p>
    <w:p>
      <w:pPr>
        <w:ind w:firstLine="723" w:firstLineChars="300"/>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3）</w:t>
      </w:r>
      <w:r>
        <w:rPr>
          <w:rFonts w:hint="eastAsia" w:ascii="Times New Roman" w:hAnsi="Times New Roman" w:eastAsia="宋体" w:cs="Times New Roman"/>
          <w:sz w:val="24"/>
          <w:szCs w:val="24"/>
        </w:rPr>
        <w:t>动水位以下的含水层段应安装滤水管，反滤层厚度不应小于50mm；</w:t>
      </w:r>
    </w:p>
    <w:p>
      <w:pPr>
        <w:ind w:firstLine="723" w:firstLineChars="300"/>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4）</w:t>
      </w:r>
      <w:r>
        <w:rPr>
          <w:rFonts w:hint="eastAsia" w:ascii="Times New Roman" w:hAnsi="Times New Roman" w:eastAsia="宋体" w:cs="Times New Roman"/>
          <w:sz w:val="24"/>
          <w:szCs w:val="24"/>
        </w:rPr>
        <w:t>承压水监测井应做好分层止水，潜水监测井不得穿透潜水含水层下的隔水层的底板。</w:t>
      </w:r>
    </w:p>
    <w:p>
      <w:pPr>
        <w:ind w:firstLine="482" w:firstLineChars="200"/>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2</w:t>
      </w:r>
      <w:r>
        <w:rPr>
          <w:rFonts w:hint="eastAsia" w:ascii="Times New Roman" w:hAnsi="Times New Roman" w:eastAsia="宋体" w:cs="Times New Roman"/>
          <w:sz w:val="24"/>
          <w:szCs w:val="24"/>
        </w:rPr>
        <w:t xml:space="preserve">  观测井台应高出地面不小于0.5m，井口应安装保护装置并有防护栏。</w:t>
      </w:r>
    </w:p>
    <w:p>
      <w:pPr>
        <w:ind w:firstLine="482" w:firstLineChars="200"/>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3</w:t>
      </w:r>
      <w:r>
        <w:rPr>
          <w:rFonts w:hint="eastAsia" w:ascii="Times New Roman" w:hAnsi="Times New Roman" w:eastAsia="宋体" w:cs="Times New Roman"/>
          <w:sz w:val="24"/>
          <w:szCs w:val="24"/>
        </w:rPr>
        <w:t xml:space="preserve">  应在监测井附近选择适当位置建立水准基准点，用于校核井口固定点高程。</w:t>
      </w:r>
    </w:p>
    <w:p>
      <w:pPr>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lang w:eastAsia="zh-CN"/>
        </w:rPr>
        <w:t>9.</w:t>
      </w:r>
      <w:r>
        <w:rPr>
          <w:rFonts w:hint="eastAsia" w:ascii="Times New Roman" w:hAnsi="Times New Roman" w:eastAsia="宋体" w:cs="Times New Roman"/>
          <w:b/>
          <w:bCs/>
          <w:sz w:val="24"/>
          <w:szCs w:val="24"/>
        </w:rPr>
        <w:t>3.8</w:t>
      </w:r>
      <w:r>
        <w:rPr>
          <w:rFonts w:hint="eastAsia" w:ascii="Times New Roman" w:hAnsi="Times New Roman" w:eastAsia="宋体" w:cs="Times New Roman"/>
          <w:sz w:val="24"/>
          <w:szCs w:val="24"/>
        </w:rPr>
        <w:t xml:space="preserve">  地下结构基底水压力监测应符合下列规定：</w:t>
      </w:r>
    </w:p>
    <w:p>
      <w:pPr>
        <w:ind w:firstLine="482" w:firstLineChars="200"/>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1</w:t>
      </w:r>
      <w:r>
        <w:rPr>
          <w:rFonts w:hint="eastAsia" w:ascii="Times New Roman" w:hAnsi="Times New Roman" w:eastAsia="宋体" w:cs="Times New Roman"/>
          <w:sz w:val="24"/>
          <w:szCs w:val="24"/>
        </w:rPr>
        <w:t xml:space="preserve">  监测区位置应根据勘察报告提供的场区地质、水文地质条件确定；</w:t>
      </w:r>
    </w:p>
    <w:p>
      <w:pPr>
        <w:ind w:firstLine="482" w:firstLineChars="200"/>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2</w:t>
      </w:r>
      <w:r>
        <w:rPr>
          <w:rFonts w:hint="eastAsia" w:ascii="Times New Roman" w:hAnsi="Times New Roman" w:eastAsia="宋体" w:cs="Times New Roman"/>
          <w:sz w:val="24"/>
          <w:szCs w:val="24"/>
        </w:rPr>
        <w:t xml:space="preserve">  应在场区结构荷载较小的区域布设不少于3组监测孔；</w:t>
      </w:r>
    </w:p>
    <w:p>
      <w:pPr>
        <w:ind w:firstLine="482" w:firstLineChars="200"/>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3</w:t>
      </w:r>
      <w:r>
        <w:rPr>
          <w:rFonts w:hint="eastAsia" w:ascii="Times New Roman" w:hAnsi="Times New Roman" w:eastAsia="宋体" w:cs="Times New Roman"/>
          <w:sz w:val="24"/>
          <w:szCs w:val="24"/>
        </w:rPr>
        <w:t xml:space="preserve">  每组观测井应设置不同深度水位观测孔或压力计孔，监测不同深度和板底附近的水位（压）力；</w:t>
      </w:r>
    </w:p>
    <w:p>
      <w:pPr>
        <w:ind w:firstLine="482" w:firstLineChars="200"/>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4</w:t>
      </w:r>
      <w:r>
        <w:rPr>
          <w:rFonts w:hint="eastAsia" w:ascii="Times New Roman" w:hAnsi="Times New Roman" w:eastAsia="宋体" w:cs="Times New Roman"/>
          <w:sz w:val="24"/>
          <w:szCs w:val="24"/>
        </w:rPr>
        <w:t xml:space="preserve">  监测系统应利用基本稳定之后的观测数据，做出不同监测点标高处的水位（压）力分布图。</w:t>
      </w:r>
    </w:p>
    <w:p>
      <w:pPr>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lang w:eastAsia="zh-CN"/>
        </w:rPr>
        <w:t>9.</w:t>
      </w:r>
      <w:r>
        <w:rPr>
          <w:rFonts w:hint="eastAsia" w:ascii="Times New Roman" w:hAnsi="Times New Roman" w:eastAsia="宋体" w:cs="Times New Roman"/>
          <w:b/>
          <w:bCs/>
          <w:sz w:val="24"/>
          <w:szCs w:val="24"/>
        </w:rPr>
        <w:t>3.9</w:t>
      </w:r>
      <w:r>
        <w:rPr>
          <w:rFonts w:hint="eastAsia" w:ascii="Times New Roman" w:hAnsi="Times New Roman" w:eastAsia="宋体" w:cs="Times New Roman"/>
          <w:sz w:val="24"/>
          <w:szCs w:val="24"/>
        </w:rPr>
        <w:t xml:space="preserve">  渗流压力监测应符合下列规定：</w:t>
      </w:r>
    </w:p>
    <w:p>
      <w:pPr>
        <w:ind w:firstLine="482" w:firstLineChars="200"/>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1</w:t>
      </w:r>
      <w:r>
        <w:rPr>
          <w:rFonts w:hint="eastAsia" w:ascii="Times New Roman" w:hAnsi="Times New Roman" w:eastAsia="宋体" w:cs="Times New Roman"/>
          <w:sz w:val="24"/>
          <w:szCs w:val="24"/>
        </w:rPr>
        <w:t xml:space="preserve">  监测系统设置不宜影响地下空间使用功能；</w:t>
      </w:r>
    </w:p>
    <w:p>
      <w:pPr>
        <w:ind w:firstLine="482" w:firstLineChars="200"/>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2</w:t>
      </w:r>
      <w:r>
        <w:rPr>
          <w:rFonts w:hint="eastAsia" w:ascii="Times New Roman" w:hAnsi="Times New Roman" w:eastAsia="宋体" w:cs="Times New Roman"/>
          <w:sz w:val="24"/>
          <w:szCs w:val="24"/>
        </w:rPr>
        <w:t xml:space="preserve">  监测点每1000㎡不应少于1处，且每个地下结构基底分区不得少于4处；</w:t>
      </w:r>
    </w:p>
    <w:p>
      <w:pPr>
        <w:ind w:firstLine="482" w:firstLineChars="200"/>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3</w:t>
      </w:r>
      <w:r>
        <w:rPr>
          <w:rFonts w:hint="eastAsia" w:ascii="Times New Roman" w:hAnsi="Times New Roman" w:eastAsia="宋体" w:cs="Times New Roman"/>
          <w:sz w:val="24"/>
          <w:szCs w:val="24"/>
        </w:rPr>
        <w:t xml:space="preserve">  固定渗流压力监测系统位置，应均匀布置在压力释放区范围内。</w:t>
      </w:r>
    </w:p>
    <w:p>
      <w:pPr>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lang w:eastAsia="zh-CN"/>
        </w:rPr>
        <w:t>9.</w:t>
      </w:r>
      <w:r>
        <w:rPr>
          <w:rFonts w:hint="eastAsia" w:ascii="Times New Roman" w:hAnsi="Times New Roman" w:eastAsia="宋体" w:cs="Times New Roman"/>
          <w:b/>
          <w:bCs/>
          <w:sz w:val="24"/>
          <w:szCs w:val="24"/>
        </w:rPr>
        <w:t>3.10</w:t>
      </w:r>
      <w:r>
        <w:rPr>
          <w:rFonts w:hint="eastAsia" w:ascii="Times New Roman" w:hAnsi="Times New Roman" w:eastAsia="宋体" w:cs="Times New Roman"/>
          <w:sz w:val="24"/>
          <w:szCs w:val="24"/>
        </w:rPr>
        <w:t xml:space="preserve">  监测频率和时限应根据工程建设阶段、水文气象条件确定，并应符合下列规定：</w:t>
      </w:r>
    </w:p>
    <w:p>
      <w:pPr>
        <w:ind w:firstLine="482" w:firstLineChars="200"/>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1</w:t>
      </w:r>
      <w:r>
        <w:rPr>
          <w:rFonts w:hint="eastAsia" w:ascii="Times New Roman" w:hAnsi="Times New Roman" w:eastAsia="宋体" w:cs="Times New Roman"/>
          <w:sz w:val="24"/>
          <w:szCs w:val="24"/>
        </w:rPr>
        <w:t xml:space="preserve">  长期监测时间不应少于一个水文年，水位监测每年丰水期、枯水期不应少于1次；</w:t>
      </w:r>
    </w:p>
    <w:p>
      <w:pPr>
        <w:ind w:firstLine="482" w:firstLineChars="200"/>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2</w:t>
      </w:r>
      <w:r>
        <w:rPr>
          <w:rFonts w:hint="eastAsia" w:ascii="Times New Roman" w:hAnsi="Times New Roman" w:eastAsia="宋体" w:cs="Times New Roman"/>
          <w:sz w:val="24"/>
          <w:szCs w:val="24"/>
        </w:rPr>
        <w:t xml:space="preserve">  孔隙水压力监测应根据工程需要进行；</w:t>
      </w:r>
    </w:p>
    <w:p>
      <w:pPr>
        <w:ind w:firstLine="482" w:firstLineChars="200"/>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3</w:t>
      </w:r>
      <w:r>
        <w:rPr>
          <w:rFonts w:hint="eastAsia" w:ascii="Times New Roman" w:hAnsi="Times New Roman" w:eastAsia="宋体" w:cs="Times New Roman"/>
          <w:sz w:val="24"/>
          <w:szCs w:val="24"/>
        </w:rPr>
        <w:t xml:space="preserve">  施工期地下水压力监测应进行至工程荷载大于浮力后方可停止监测；</w:t>
      </w:r>
    </w:p>
    <w:p>
      <w:pPr>
        <w:ind w:firstLine="482" w:firstLineChars="200"/>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4</w:t>
      </w:r>
      <w:r>
        <w:rPr>
          <w:rFonts w:hint="eastAsia" w:ascii="Times New Roman" w:hAnsi="Times New Roman" w:eastAsia="宋体" w:cs="Times New Roman"/>
          <w:sz w:val="24"/>
          <w:szCs w:val="24"/>
        </w:rPr>
        <w:t xml:space="preserve">  同一水文地质单元的各水位监测点，监测日期及时间宜一致；</w:t>
      </w:r>
    </w:p>
    <w:p>
      <w:pPr>
        <w:ind w:firstLine="482" w:firstLineChars="200"/>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5</w:t>
      </w:r>
      <w:r>
        <w:rPr>
          <w:rFonts w:hint="eastAsia" w:ascii="Times New Roman" w:hAnsi="Times New Roman" w:eastAsia="宋体" w:cs="Times New Roman"/>
          <w:sz w:val="24"/>
          <w:szCs w:val="24"/>
        </w:rPr>
        <w:t xml:space="preserve">  处于变形加速阶段或暴雨、洪水时，应加密监测。</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仿宋" w:hAnsi="仿宋" w:eastAsia="仿宋" w:cs="仿宋"/>
          <w:sz w:val="24"/>
          <w:szCs w:val="24"/>
        </w:rPr>
      </w:pPr>
      <w:r>
        <w:rPr>
          <w:rFonts w:hint="eastAsia" w:ascii="仿宋" w:hAnsi="仿宋" w:eastAsia="仿宋" w:cs="仿宋"/>
          <w:sz w:val="24"/>
          <w:szCs w:val="24"/>
        </w:rPr>
        <w:t xml:space="preserve">Ⅱ  </w:t>
      </w:r>
      <w:r>
        <w:rPr>
          <w:rFonts w:hint="eastAsia" w:ascii="仿宋" w:hAnsi="仿宋" w:eastAsia="仿宋" w:cs="仿宋"/>
          <w:sz w:val="24"/>
          <w:szCs w:val="24"/>
          <w:lang w:eastAsia="zh-CN"/>
        </w:rPr>
        <w:t>基底孔压疏导系统</w:t>
      </w:r>
      <w:r>
        <w:rPr>
          <w:rFonts w:hint="eastAsia" w:ascii="仿宋" w:hAnsi="仿宋" w:eastAsia="仿宋" w:cs="仿宋"/>
          <w:sz w:val="24"/>
          <w:szCs w:val="24"/>
        </w:rPr>
        <w:t>的监测与维护</w:t>
      </w:r>
    </w:p>
    <w:p>
      <w:pPr>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lang w:eastAsia="zh-CN"/>
        </w:rPr>
        <w:t>9.</w:t>
      </w:r>
      <w:r>
        <w:rPr>
          <w:rFonts w:hint="eastAsia" w:ascii="Times New Roman" w:hAnsi="Times New Roman" w:eastAsia="宋体" w:cs="Times New Roman"/>
          <w:b/>
          <w:bCs/>
          <w:sz w:val="24"/>
          <w:szCs w:val="24"/>
        </w:rPr>
        <w:t>3.11</w:t>
      </w:r>
      <w:r>
        <w:rPr>
          <w:rFonts w:hint="eastAsia" w:ascii="Times New Roman" w:hAnsi="Times New Roman" w:eastAsia="宋体" w:cs="Times New Roman"/>
          <w:sz w:val="24"/>
          <w:szCs w:val="24"/>
        </w:rPr>
        <w:t xml:space="preserve">  监测内容应包括</w:t>
      </w:r>
      <w:r>
        <w:rPr>
          <w:rFonts w:hint="eastAsia" w:ascii="Times New Roman" w:hAnsi="Times New Roman" w:eastAsia="宋体" w:cs="Times New Roman"/>
          <w:sz w:val="24"/>
          <w:szCs w:val="24"/>
          <w:lang w:eastAsia="zh-CN"/>
        </w:rPr>
        <w:t>地下工程</w:t>
      </w:r>
      <w:r>
        <w:rPr>
          <w:rFonts w:hint="eastAsia" w:ascii="Times New Roman" w:hAnsi="Times New Roman" w:eastAsia="宋体" w:cs="Times New Roman"/>
          <w:sz w:val="24"/>
          <w:szCs w:val="24"/>
        </w:rPr>
        <w:t>内外的初始水位、周边地面沉降初值、被保护对象的变形等。系统运行正式开始前一周内应测定环境背景值。</w:t>
      </w:r>
    </w:p>
    <w:p>
      <w:pPr>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lang w:eastAsia="zh-CN"/>
        </w:rPr>
        <w:t>9.</w:t>
      </w:r>
      <w:r>
        <w:rPr>
          <w:rFonts w:hint="eastAsia" w:ascii="Times New Roman" w:hAnsi="Times New Roman" w:eastAsia="宋体" w:cs="Times New Roman"/>
          <w:b/>
          <w:bCs/>
          <w:sz w:val="24"/>
          <w:szCs w:val="24"/>
        </w:rPr>
        <w:t>3.12</w:t>
      </w:r>
      <w:r>
        <w:rPr>
          <w:rFonts w:hint="eastAsia" w:ascii="Times New Roman" w:hAnsi="Times New Roman" w:eastAsia="宋体" w:cs="Times New Roman"/>
          <w:sz w:val="24"/>
          <w:szCs w:val="24"/>
        </w:rPr>
        <w:t xml:space="preserve">  排水系统应配备双路电源或自备发电机组，并保证两路电源能及时切换。</w:t>
      </w:r>
    </w:p>
    <w:p>
      <w:pPr>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lang w:eastAsia="zh-CN"/>
        </w:rPr>
        <w:t>9.</w:t>
      </w:r>
      <w:r>
        <w:rPr>
          <w:rFonts w:hint="eastAsia" w:ascii="Times New Roman" w:hAnsi="Times New Roman" w:eastAsia="宋体" w:cs="Times New Roman"/>
          <w:b/>
          <w:bCs/>
          <w:sz w:val="24"/>
          <w:szCs w:val="24"/>
        </w:rPr>
        <w:t>3.13</w:t>
      </w:r>
      <w:r>
        <w:rPr>
          <w:rFonts w:hint="eastAsia" w:ascii="Times New Roman" w:hAnsi="Times New Roman" w:eastAsia="宋体" w:cs="Times New Roman"/>
          <w:sz w:val="24"/>
          <w:szCs w:val="24"/>
        </w:rPr>
        <w:t xml:space="preserve">  地下水水位超过设计控制水位时应及时抽排。</w:t>
      </w:r>
    </w:p>
    <w:p>
      <w:pPr>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lang w:eastAsia="zh-CN"/>
        </w:rPr>
        <w:t>9.</w:t>
      </w:r>
      <w:r>
        <w:rPr>
          <w:rFonts w:hint="eastAsia" w:ascii="Times New Roman" w:hAnsi="Times New Roman" w:eastAsia="宋体" w:cs="Times New Roman"/>
          <w:b/>
          <w:bCs/>
          <w:sz w:val="24"/>
          <w:szCs w:val="24"/>
        </w:rPr>
        <w:t>3.14</w:t>
      </w:r>
      <w:r>
        <w:rPr>
          <w:rFonts w:hint="eastAsia" w:ascii="Times New Roman" w:hAnsi="Times New Roman" w:eastAsia="宋体" w:cs="Times New Roman"/>
          <w:sz w:val="24"/>
          <w:szCs w:val="24"/>
        </w:rPr>
        <w:t xml:space="preserve">  监测过程中应及时整理监测资料，预测可能发生的问题并及时处理。</w:t>
      </w:r>
    </w:p>
    <w:p>
      <w:pPr>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lang w:eastAsia="zh-CN"/>
        </w:rPr>
        <w:t>9.</w:t>
      </w:r>
      <w:r>
        <w:rPr>
          <w:rFonts w:hint="eastAsia" w:ascii="Times New Roman" w:hAnsi="Times New Roman" w:eastAsia="宋体" w:cs="Times New Roman"/>
          <w:b/>
          <w:bCs/>
          <w:sz w:val="24"/>
          <w:szCs w:val="24"/>
        </w:rPr>
        <w:t>3.15</w:t>
      </w:r>
      <w:r>
        <w:rPr>
          <w:rFonts w:hint="eastAsia" w:ascii="Times New Roman" w:hAnsi="Times New Roman" w:eastAsia="宋体" w:cs="Times New Roman"/>
          <w:sz w:val="24"/>
          <w:szCs w:val="24"/>
        </w:rPr>
        <w:t xml:space="preserve">  </w:t>
      </w:r>
      <w:r>
        <w:rPr>
          <w:rFonts w:hint="eastAsia" w:ascii="Times New Roman" w:hAnsi="Times New Roman" w:eastAsia="宋体" w:cs="Times New Roman"/>
          <w:sz w:val="24"/>
          <w:szCs w:val="24"/>
          <w:lang w:eastAsia="zh-CN"/>
        </w:rPr>
        <w:t>排水检查井</w:t>
      </w:r>
      <w:r>
        <w:rPr>
          <w:rFonts w:hint="eastAsia" w:ascii="Times New Roman" w:hAnsi="Times New Roman" w:eastAsia="宋体" w:cs="Times New Roman"/>
          <w:sz w:val="24"/>
          <w:szCs w:val="24"/>
        </w:rPr>
        <w:t>维护应符合下列规定：</w:t>
      </w:r>
    </w:p>
    <w:p>
      <w:pPr>
        <w:ind w:firstLine="482" w:firstLineChars="200"/>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1</w:t>
      </w:r>
      <w:r>
        <w:rPr>
          <w:rFonts w:hint="eastAsia" w:ascii="Times New Roman" w:hAnsi="Times New Roman" w:eastAsia="宋体" w:cs="Times New Roman"/>
          <w:sz w:val="24"/>
          <w:szCs w:val="24"/>
        </w:rPr>
        <w:t xml:space="preserve">  应对排水</w:t>
      </w:r>
      <w:r>
        <w:rPr>
          <w:rFonts w:hint="eastAsia" w:ascii="Times New Roman" w:hAnsi="Times New Roman" w:eastAsia="宋体" w:cs="Times New Roman"/>
          <w:sz w:val="24"/>
          <w:szCs w:val="24"/>
          <w:lang w:eastAsia="zh-CN"/>
        </w:rPr>
        <w:t>检查</w:t>
      </w:r>
      <w:r>
        <w:rPr>
          <w:rFonts w:hint="eastAsia" w:ascii="Times New Roman" w:hAnsi="Times New Roman" w:eastAsia="宋体" w:cs="Times New Roman"/>
          <w:sz w:val="24"/>
          <w:szCs w:val="24"/>
        </w:rPr>
        <w:t>井及其设施进行经常性维护，设施一旦损坏必须及时修复；</w:t>
      </w:r>
    </w:p>
    <w:p>
      <w:pPr>
        <w:ind w:firstLine="482" w:firstLineChars="200"/>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2</w:t>
      </w:r>
      <w:r>
        <w:rPr>
          <w:rFonts w:hint="eastAsia" w:ascii="Times New Roman" w:hAnsi="Times New Roman" w:eastAsia="宋体" w:cs="Times New Roman"/>
          <w:sz w:val="24"/>
          <w:szCs w:val="24"/>
        </w:rPr>
        <w:t xml:space="preserve">  每两年测量排水限压井井深不少于一次，当井内淤积物淤没滤水管时应及时清淤；</w:t>
      </w:r>
    </w:p>
    <w:p>
      <w:pPr>
        <w:ind w:firstLine="482" w:firstLineChars="200"/>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3</w:t>
      </w:r>
      <w:r>
        <w:rPr>
          <w:rFonts w:hint="eastAsia" w:ascii="Times New Roman" w:hAnsi="Times New Roman" w:eastAsia="宋体" w:cs="Times New Roman"/>
          <w:sz w:val="24"/>
          <w:szCs w:val="24"/>
        </w:rPr>
        <w:t xml:space="preserve">  每5年对排水限压井进行透水灵敏度试验不少于一次，当向井内注入灌水段1m井管容积的水量水位复原时间超过15min时应进行洗井；</w:t>
      </w:r>
    </w:p>
    <w:p>
      <w:pPr>
        <w:ind w:firstLine="482" w:firstLineChars="200"/>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4</w:t>
      </w:r>
      <w:r>
        <w:rPr>
          <w:rFonts w:hint="eastAsia" w:ascii="Times New Roman" w:hAnsi="Times New Roman" w:eastAsia="宋体" w:cs="Times New Roman"/>
          <w:sz w:val="24"/>
          <w:szCs w:val="24"/>
        </w:rPr>
        <w:t xml:space="preserve">  每个排水限压井应建立基本情况表，监测井的撤销、变更情况应记入原监测井的表内，新换监测井应重新建表。</w:t>
      </w:r>
    </w:p>
    <w:p>
      <w:pPr>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lang w:eastAsia="zh-CN"/>
        </w:rPr>
        <w:t>9.</w:t>
      </w:r>
      <w:r>
        <w:rPr>
          <w:rFonts w:hint="eastAsia" w:ascii="Times New Roman" w:hAnsi="Times New Roman" w:eastAsia="宋体" w:cs="Times New Roman"/>
          <w:b/>
          <w:bCs/>
          <w:sz w:val="24"/>
          <w:szCs w:val="24"/>
        </w:rPr>
        <w:t>3.16</w:t>
      </w:r>
      <w:r>
        <w:rPr>
          <w:rFonts w:hint="eastAsia" w:ascii="Times New Roman" w:hAnsi="Times New Roman" w:eastAsia="宋体" w:cs="Times New Roman"/>
          <w:sz w:val="24"/>
          <w:szCs w:val="24"/>
        </w:rPr>
        <w:t xml:space="preserve">  排水限压法和泄水降压法应遵守按需减压原则，制定详细的减压、降压运行方案；当周边环境有较大影响时，应及时调整或修改运行方案。</w:t>
      </w:r>
    </w:p>
    <w:p>
      <w:pPr>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lang w:eastAsia="zh-CN"/>
        </w:rPr>
        <w:t>9.</w:t>
      </w:r>
      <w:r>
        <w:rPr>
          <w:rFonts w:hint="eastAsia" w:ascii="Times New Roman" w:hAnsi="Times New Roman" w:eastAsia="宋体" w:cs="Times New Roman"/>
          <w:b/>
          <w:bCs/>
          <w:sz w:val="24"/>
          <w:szCs w:val="24"/>
        </w:rPr>
        <w:t>3.17</w:t>
      </w:r>
      <w:r>
        <w:rPr>
          <w:rFonts w:hint="eastAsia" w:ascii="Times New Roman" w:hAnsi="Times New Roman" w:eastAsia="宋体" w:cs="Times New Roman"/>
          <w:sz w:val="24"/>
          <w:szCs w:val="24"/>
        </w:rPr>
        <w:t xml:space="preserve">  排水能力应满足减压设施全部发挥作用时的要求，抽出水应排到影响范围以外。</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仿宋" w:hAnsi="仿宋" w:eastAsia="仿宋" w:cs="仿宋"/>
          <w:sz w:val="24"/>
          <w:szCs w:val="24"/>
        </w:rPr>
      </w:pPr>
      <w:r>
        <w:rPr>
          <w:rFonts w:hint="eastAsia" w:ascii="仿宋" w:hAnsi="仿宋" w:eastAsia="仿宋" w:cs="仿宋"/>
          <w:sz w:val="24"/>
          <w:szCs w:val="24"/>
        </w:rPr>
        <w:t>Ⅲ  资料整理</w:t>
      </w:r>
    </w:p>
    <w:p>
      <w:pPr>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lang w:eastAsia="zh-CN"/>
        </w:rPr>
        <w:t>9.</w:t>
      </w:r>
      <w:r>
        <w:rPr>
          <w:rFonts w:hint="eastAsia" w:ascii="Times New Roman" w:hAnsi="Times New Roman" w:eastAsia="宋体" w:cs="Times New Roman"/>
          <w:b/>
          <w:bCs/>
          <w:sz w:val="24"/>
          <w:szCs w:val="24"/>
        </w:rPr>
        <w:t xml:space="preserve">3.18 </w:t>
      </w:r>
      <w:r>
        <w:rPr>
          <w:rFonts w:hint="eastAsia" w:ascii="Times New Roman" w:hAnsi="Times New Roman" w:eastAsia="宋体" w:cs="Times New Roman"/>
          <w:sz w:val="24"/>
          <w:szCs w:val="24"/>
        </w:rPr>
        <w:t xml:space="preserve"> 抗浮工程监测资料整理、统计及分析应分别按国家现行标准《工程测量规范》GB 50026、《建筑变形测量规范》JGJ 8和《城市地下水动态观测规程》CJJ 76执行。</w:t>
      </w:r>
    </w:p>
    <w:p>
      <w:pPr>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lang w:eastAsia="zh-CN"/>
        </w:rPr>
        <w:t>9.</w:t>
      </w:r>
      <w:r>
        <w:rPr>
          <w:rFonts w:hint="eastAsia" w:ascii="Times New Roman" w:hAnsi="Times New Roman" w:eastAsia="宋体" w:cs="Times New Roman"/>
          <w:b/>
          <w:bCs/>
          <w:sz w:val="24"/>
          <w:szCs w:val="24"/>
        </w:rPr>
        <w:t xml:space="preserve">3.19 </w:t>
      </w:r>
      <w:r>
        <w:rPr>
          <w:rFonts w:hint="eastAsia" w:ascii="Times New Roman" w:hAnsi="Times New Roman" w:eastAsia="宋体" w:cs="Times New Roman"/>
          <w:sz w:val="24"/>
          <w:szCs w:val="24"/>
        </w:rPr>
        <w:t xml:space="preserve"> 监测数据应反映监测参数与监测时间的关系，并提出监测简报、年度监测报告和总报告。</w:t>
      </w:r>
    </w:p>
    <w:p>
      <w:pPr>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lang w:eastAsia="zh-CN"/>
        </w:rPr>
        <w:t>9.</w:t>
      </w:r>
      <w:r>
        <w:rPr>
          <w:rFonts w:hint="eastAsia" w:ascii="Times New Roman" w:hAnsi="Times New Roman" w:eastAsia="宋体" w:cs="Times New Roman"/>
          <w:b/>
          <w:bCs/>
          <w:sz w:val="24"/>
          <w:szCs w:val="24"/>
        </w:rPr>
        <w:t xml:space="preserve">3.20 </w:t>
      </w:r>
      <w:r>
        <w:rPr>
          <w:rFonts w:hint="eastAsia" w:ascii="Times New Roman" w:hAnsi="Times New Roman" w:eastAsia="宋体" w:cs="Times New Roman"/>
          <w:sz w:val="24"/>
          <w:szCs w:val="24"/>
        </w:rPr>
        <w:t xml:space="preserve"> 监测报告应包括下列内容：</w:t>
      </w:r>
    </w:p>
    <w:p>
      <w:pPr>
        <w:ind w:firstLine="482" w:firstLineChars="200"/>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1</w:t>
      </w:r>
      <w:r>
        <w:rPr>
          <w:rFonts w:hint="eastAsia" w:ascii="Times New Roman" w:hAnsi="Times New Roman" w:eastAsia="宋体" w:cs="Times New Roman"/>
          <w:sz w:val="24"/>
          <w:szCs w:val="24"/>
        </w:rPr>
        <w:t xml:space="preserve">  工程抗浮概况，设计单位、施工单位及监理单位名称；</w:t>
      </w:r>
    </w:p>
    <w:p>
      <w:pPr>
        <w:ind w:firstLine="482" w:firstLineChars="200"/>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2</w:t>
      </w:r>
      <w:r>
        <w:rPr>
          <w:rFonts w:hint="eastAsia" w:ascii="Times New Roman" w:hAnsi="Times New Roman" w:eastAsia="宋体" w:cs="Times New Roman"/>
          <w:sz w:val="24"/>
          <w:szCs w:val="24"/>
        </w:rPr>
        <w:t xml:space="preserve">  监测目的和内容，监测日期，报告完成日期，监测人员、审核和批准人员签署；</w:t>
      </w:r>
    </w:p>
    <w:p>
      <w:pPr>
        <w:ind w:firstLine="482" w:firstLineChars="200"/>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3</w:t>
      </w:r>
      <w:r>
        <w:rPr>
          <w:rFonts w:hint="eastAsia" w:ascii="Times New Roman" w:hAnsi="Times New Roman" w:eastAsia="宋体" w:cs="Times New Roman"/>
          <w:sz w:val="24"/>
          <w:szCs w:val="24"/>
        </w:rPr>
        <w:t xml:space="preserve">  监测依据、测点布置、监测方法、监测精度，监测仪器的型号、规格和标定资料；</w:t>
      </w:r>
    </w:p>
    <w:p>
      <w:pPr>
        <w:ind w:firstLine="482" w:firstLineChars="200"/>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4</w:t>
      </w:r>
      <w:r>
        <w:rPr>
          <w:rFonts w:hint="eastAsia" w:ascii="Times New Roman" w:hAnsi="Times New Roman" w:eastAsia="宋体" w:cs="Times New Roman"/>
          <w:sz w:val="24"/>
          <w:szCs w:val="24"/>
        </w:rPr>
        <w:t xml:space="preserve">  各阶段监测数据和历时变化统计，数据处理依据及整理结果，监测参数与时间曲线图；</w:t>
      </w:r>
    </w:p>
    <w:p>
      <w:pPr>
        <w:ind w:firstLine="482" w:firstLineChars="200"/>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5</w:t>
      </w:r>
      <w:r>
        <w:rPr>
          <w:rFonts w:hint="eastAsia" w:ascii="Times New Roman" w:hAnsi="Times New Roman" w:eastAsia="宋体" w:cs="Times New Roman"/>
          <w:sz w:val="24"/>
          <w:szCs w:val="24"/>
        </w:rPr>
        <w:t xml:space="preserve">  监测结果分析和评价，依据监测数据判断抗浮稳定状态，预测变化趋势；</w:t>
      </w:r>
    </w:p>
    <w:p>
      <w:pPr>
        <w:ind w:firstLine="482" w:firstLineChars="200"/>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6</w:t>
      </w:r>
      <w:r>
        <w:rPr>
          <w:rFonts w:hint="eastAsia" w:ascii="Times New Roman" w:hAnsi="Times New Roman" w:eastAsia="宋体" w:cs="Times New Roman"/>
          <w:sz w:val="24"/>
          <w:szCs w:val="24"/>
        </w:rPr>
        <w:t xml:space="preserve">  监测结论和建议。</w:t>
      </w:r>
    </w:p>
    <w:p>
      <w:pPr>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lang w:eastAsia="zh-CN"/>
        </w:rPr>
        <w:t>9.</w:t>
      </w:r>
      <w:r>
        <w:rPr>
          <w:rFonts w:hint="eastAsia" w:ascii="Times New Roman" w:hAnsi="Times New Roman" w:eastAsia="宋体" w:cs="Times New Roman"/>
          <w:b/>
          <w:bCs/>
          <w:sz w:val="24"/>
          <w:szCs w:val="24"/>
        </w:rPr>
        <w:t>3.21</w:t>
      </w:r>
      <w:r>
        <w:rPr>
          <w:rFonts w:hint="eastAsia" w:ascii="Times New Roman" w:hAnsi="Times New Roman" w:eastAsia="宋体" w:cs="Times New Roman"/>
          <w:sz w:val="24"/>
          <w:szCs w:val="24"/>
        </w:rPr>
        <w:t xml:space="preserve">  监测成果报告应包括下列附图：</w:t>
      </w:r>
    </w:p>
    <w:p>
      <w:pPr>
        <w:ind w:firstLine="482" w:firstLineChars="200"/>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1</w:t>
      </w:r>
      <w:r>
        <w:rPr>
          <w:rFonts w:hint="eastAsia" w:ascii="Times New Roman" w:hAnsi="Times New Roman" w:eastAsia="宋体" w:cs="Times New Roman"/>
          <w:sz w:val="24"/>
          <w:szCs w:val="24"/>
        </w:rPr>
        <w:t xml:space="preserve"> </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监测地段主要地质图，监测网布设图，主要监测项目安装图；</w:t>
      </w:r>
    </w:p>
    <w:p>
      <w:pPr>
        <w:ind w:firstLine="482" w:firstLineChars="200"/>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2</w:t>
      </w:r>
      <w:r>
        <w:rPr>
          <w:rFonts w:hint="eastAsia" w:ascii="Times New Roman" w:hAnsi="Times New Roman" w:eastAsia="宋体" w:cs="Times New Roman"/>
          <w:sz w:val="24"/>
          <w:szCs w:val="24"/>
        </w:rPr>
        <w:t xml:space="preserve"> </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变形历时曲线、平面矢量图，地下水水位、水压、水质、水量和孔隙水压力历时曲线图，降雨量历时曲线图；</w:t>
      </w:r>
    </w:p>
    <w:p>
      <w:pPr>
        <w:ind w:firstLine="482" w:firstLineChars="200"/>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3</w:t>
      </w:r>
      <w:r>
        <w:rPr>
          <w:rFonts w:hint="eastAsia" w:ascii="Times New Roman" w:hAnsi="Times New Roman" w:eastAsia="宋体" w:cs="Times New Roman"/>
          <w:sz w:val="24"/>
          <w:szCs w:val="24"/>
        </w:rPr>
        <w:t xml:space="preserve"> </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其他各种监测数据分析图件。</w:t>
      </w:r>
    </w:p>
    <w:p>
      <w:pPr>
        <w:pStyle w:val="4"/>
        <w:bidi w:val="0"/>
        <w:rPr>
          <w:rFonts w:hint="eastAsia" w:ascii="宋体" w:hAnsi="宋体" w:eastAsia="宋体" w:cs="宋体"/>
          <w:b/>
          <w:sz w:val="44"/>
          <w:szCs w:val="44"/>
          <w:lang w:eastAsia="zh-CN"/>
        </w:rPr>
      </w:pPr>
      <w:r>
        <w:rPr>
          <w:rFonts w:hint="eastAsia" w:ascii="Times New Roman" w:hAnsi="Times New Roman" w:eastAsia="宋体" w:cs="Times New Roman"/>
          <w:szCs w:val="21"/>
        </w:rPr>
        <w:br w:type="page"/>
      </w:r>
      <w:bookmarkStart w:id="51" w:name="_Toc31834"/>
      <w:bookmarkStart w:id="52" w:name="_Toc5650"/>
      <w:r>
        <w:rPr>
          <w:rFonts w:hint="eastAsia" w:ascii="Times New Roman" w:hAnsi="Times New Roman" w:eastAsia="宋体" w:cs="Times New Roman"/>
          <w:b/>
          <w:kern w:val="44"/>
          <w:sz w:val="30"/>
          <w:szCs w:val="20"/>
          <w:lang w:val="en-US" w:eastAsia="zh-CN" w:bidi="ar-SA"/>
        </w:rPr>
        <w:t>附录A  隧道抗浮抗渗主动疏导处理技术</w:t>
      </w:r>
      <w:bookmarkEnd w:id="51"/>
      <w:bookmarkEnd w:id="52"/>
    </w:p>
    <w:p>
      <w:pPr>
        <w:jc w:val="left"/>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 xml:space="preserve">A.0.1  </w:t>
      </w:r>
      <w:r>
        <w:rPr>
          <w:rFonts w:hint="eastAsia" w:ascii="Times New Roman" w:hAnsi="Times New Roman" w:eastAsia="宋体" w:cs="Times New Roman"/>
          <w:sz w:val="24"/>
          <w:szCs w:val="24"/>
          <w:lang w:val="en-US" w:eastAsia="zh-CN"/>
        </w:rPr>
        <w:t>本处理技术是通过在隧道二次衬砌背后设置纵横交错的排水系统，减小作用在</w:t>
      </w:r>
      <w:r>
        <w:rPr>
          <w:rFonts w:hint="eastAsia" w:ascii="Times New Roman" w:hAnsi="Times New Roman" w:eastAsia="宋体" w:cs="Times New Roman"/>
          <w:sz w:val="24"/>
          <w:szCs w:val="24"/>
        </w:rPr>
        <w:t>在隧道二次衬砌结构的地下水压力，使隧道衬砌结构受力更加均匀，</w:t>
      </w:r>
      <w:r>
        <w:rPr>
          <w:rFonts w:hint="eastAsia" w:ascii="Times New Roman" w:hAnsi="Times New Roman" w:eastAsia="宋体" w:cs="Times New Roman"/>
          <w:sz w:val="24"/>
          <w:szCs w:val="24"/>
          <w:lang w:eastAsia="zh-CN"/>
        </w:rPr>
        <w:t>并</w:t>
      </w:r>
      <w:r>
        <w:rPr>
          <w:rFonts w:hint="eastAsia" w:ascii="Times New Roman" w:hAnsi="Times New Roman" w:eastAsia="宋体" w:cs="Times New Roman"/>
          <w:sz w:val="24"/>
          <w:szCs w:val="24"/>
        </w:rPr>
        <w:t>减小隧道路面结构隆起</w:t>
      </w:r>
      <w:r>
        <w:rPr>
          <w:rFonts w:hint="eastAsia" w:ascii="Times New Roman" w:hAnsi="Times New Roman" w:eastAsia="宋体" w:cs="Times New Roman"/>
          <w:sz w:val="24"/>
          <w:szCs w:val="24"/>
          <w:lang w:val="en-US" w:eastAsia="zh-CN"/>
        </w:rPr>
        <w:t>，示意图详图A.0.1。</w:t>
      </w:r>
    </w:p>
    <w:p>
      <w:pPr>
        <w:spacing w:line="220" w:lineRule="atLeast"/>
        <w:jc w:val="both"/>
        <w:outlineLvl w:val="0"/>
        <w:rPr>
          <w:rFonts w:hint="eastAsia" w:ascii="宋体" w:hAnsi="宋体" w:eastAsia="宋体" w:cs="宋体"/>
          <w:b/>
          <w:sz w:val="44"/>
          <w:szCs w:val="44"/>
        </w:rPr>
      </w:pPr>
    </w:p>
    <w:p>
      <w:pPr>
        <w:pStyle w:val="45"/>
        <w:ind w:firstLine="360" w:firstLineChars="100"/>
        <w:jc w:val="center"/>
        <w:rPr>
          <w:rFonts w:hint="eastAsia" w:ascii="微软雅黑" w:hAnsi="微软雅黑" w:eastAsia="微软雅黑" w:cs="微软雅黑"/>
          <w:sz w:val="36"/>
          <w:szCs w:val="36"/>
          <w:lang w:eastAsia="zh-CN"/>
        </w:rPr>
      </w:pPr>
      <w:r>
        <w:rPr>
          <w:rFonts w:hint="eastAsia" w:ascii="微软雅黑" w:hAnsi="微软雅黑" w:eastAsia="微软雅黑" w:cs="微软雅黑"/>
          <w:sz w:val="36"/>
          <w:szCs w:val="36"/>
          <w:lang w:eastAsia="zh-CN"/>
        </w:rPr>
        <w:drawing>
          <wp:inline distT="0" distB="0" distL="114300" distR="114300">
            <wp:extent cx="4902835" cy="3922395"/>
            <wp:effectExtent l="0" t="0" r="4445" b="9525"/>
            <wp:docPr id="29" name="图片 62" descr="隧道排水疏导与调节系统-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2" descr="隧道排水疏导与调节系统-Model"/>
                    <pic:cNvPicPr>
                      <a:picLocks noChangeAspect="1"/>
                    </pic:cNvPicPr>
                  </pic:nvPicPr>
                  <pic:blipFill>
                    <a:blip r:embed="rId21"/>
                    <a:stretch>
                      <a:fillRect/>
                    </a:stretch>
                  </pic:blipFill>
                  <pic:spPr>
                    <a:xfrm>
                      <a:off x="0" y="0"/>
                      <a:ext cx="4902835" cy="3922395"/>
                    </a:xfrm>
                    <a:prstGeom prst="rect">
                      <a:avLst/>
                    </a:prstGeom>
                    <a:noFill/>
                    <a:ln>
                      <a:noFill/>
                    </a:ln>
                  </pic:spPr>
                </pic:pic>
              </a:graphicData>
            </a:graphic>
          </wp:inline>
        </w:drawing>
      </w:r>
    </w:p>
    <w:p>
      <w:pPr>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图A.0.1  隧道抗浮抗渗主动疏导处理示意图</w:t>
      </w:r>
    </w:p>
    <w:p>
      <w:pPr>
        <w:jc w:val="left"/>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 xml:space="preserve">A.0.2  </w:t>
      </w:r>
      <w:r>
        <w:rPr>
          <w:rFonts w:hint="eastAsia" w:ascii="Times New Roman" w:hAnsi="Times New Roman" w:eastAsia="宋体" w:cs="Times New Roman"/>
          <w:sz w:val="24"/>
          <w:szCs w:val="24"/>
          <w:lang w:val="en-US" w:eastAsia="zh-CN"/>
        </w:rPr>
        <w:t>隧道抗浮抗渗主动疏导做法应符合下列要求：</w:t>
      </w:r>
    </w:p>
    <w:p>
      <w:pPr>
        <w:ind w:firstLine="482" w:firstLineChars="200"/>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bCs/>
          <w:sz w:val="24"/>
          <w:szCs w:val="24"/>
        </w:rPr>
        <w:t>1</w:t>
      </w:r>
      <w:r>
        <w:rPr>
          <w:rFonts w:hint="eastAsia" w:ascii="Times New Roman" w:hAnsi="Times New Roman" w:eastAsia="宋体" w:cs="Times New Roman"/>
          <w:sz w:val="24"/>
          <w:szCs w:val="24"/>
        </w:rPr>
        <w:t xml:space="preserve"> </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b w:val="0"/>
          <w:bCs w:val="0"/>
          <w:sz w:val="24"/>
          <w:szCs w:val="24"/>
          <w:lang w:val="en-US" w:eastAsia="zh-CN"/>
        </w:rPr>
        <w:t>在隧道二次衬砌背后设置纵横交错布置排水板。环向排水路布置方形S型排水板，排水板采用长丝土工布包裹，土工布搭接处采用POP胶带粘接固定。排水板之间采用异型接头连接，连接处采用长丝土工布包裹，防止颗粒物进入排水板，并采用胶带进行粘接固定。排水板与衬砌间采用镀锌钢板制作的马镫型扣件，其四角用钢钉固定。</w:t>
      </w:r>
    </w:p>
    <w:p>
      <w:pPr>
        <w:ind w:firstLine="482" w:firstLineChars="200"/>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bCs/>
          <w:sz w:val="24"/>
          <w:szCs w:val="24"/>
          <w:lang w:val="en-US" w:eastAsia="zh-CN"/>
        </w:rPr>
        <w:t>2</w:t>
      </w:r>
      <w:r>
        <w:rPr>
          <w:rFonts w:hint="eastAsia" w:ascii="Times New Roman" w:hAnsi="Times New Roman" w:eastAsia="宋体" w:cs="Times New Roman"/>
          <w:sz w:val="24"/>
          <w:szCs w:val="24"/>
        </w:rPr>
        <w:t xml:space="preserve"> </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b w:val="0"/>
          <w:bCs w:val="0"/>
          <w:sz w:val="24"/>
          <w:szCs w:val="24"/>
          <w:lang w:val="en-US" w:eastAsia="zh-CN"/>
        </w:rPr>
        <w:t>纵向排水路采用圆形S型排水板并采用长丝土工布包裹，搭接处采用POP胶带粘接固定。</w:t>
      </w:r>
    </w:p>
    <w:p>
      <w:pPr>
        <w:ind w:firstLine="482" w:firstLineChars="200"/>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bCs/>
          <w:sz w:val="24"/>
          <w:szCs w:val="24"/>
          <w:lang w:val="en-US" w:eastAsia="zh-CN"/>
        </w:rPr>
        <w:t>3</w:t>
      </w:r>
      <w:r>
        <w:rPr>
          <w:rFonts w:hint="eastAsia" w:ascii="Times New Roman" w:hAnsi="Times New Roman" w:eastAsia="宋体" w:cs="Times New Roman"/>
          <w:sz w:val="24"/>
          <w:szCs w:val="24"/>
        </w:rPr>
        <w:t xml:space="preserve"> </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b w:val="0"/>
          <w:bCs w:val="0"/>
          <w:sz w:val="24"/>
          <w:szCs w:val="24"/>
          <w:lang w:val="en-US" w:eastAsia="zh-CN"/>
        </w:rPr>
        <w:t>环向排水路与纵向排水路之间采用方转圆的异型接头进行连接。</w:t>
      </w:r>
    </w:p>
    <w:p>
      <w:pPr>
        <w:ind w:firstLine="482" w:firstLineChars="200"/>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bCs/>
          <w:sz w:val="24"/>
          <w:szCs w:val="24"/>
          <w:lang w:val="en-US" w:eastAsia="zh-CN"/>
        </w:rPr>
        <w:t>4</w:t>
      </w:r>
      <w:r>
        <w:rPr>
          <w:rFonts w:hint="eastAsia" w:ascii="Times New Roman" w:hAnsi="Times New Roman" w:eastAsia="宋体" w:cs="Times New Roman"/>
          <w:sz w:val="24"/>
          <w:szCs w:val="24"/>
        </w:rPr>
        <w:t xml:space="preserve"> </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b w:val="0"/>
          <w:bCs w:val="0"/>
          <w:sz w:val="24"/>
          <w:szCs w:val="24"/>
          <w:lang w:val="en-US" w:eastAsia="zh-CN"/>
        </w:rPr>
        <w:t>隧道内路基下铺设纵横交错的疏排水系统，排水系统采用方形排水板，示意图详图A.0.2。</w:t>
      </w:r>
    </w:p>
    <w:p>
      <w:pPr>
        <w:pStyle w:val="45"/>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560"/>
        <w:jc w:val="center"/>
        <w:textAlignment w:val="auto"/>
        <w:rPr>
          <w:rFonts w:hint="default" w:ascii="仿宋" w:hAnsi="仿宋" w:eastAsia="仿宋" w:cs="仿宋"/>
          <w:sz w:val="36"/>
          <w:szCs w:val="36"/>
          <w:lang w:val="en-US" w:eastAsia="zh-CN"/>
        </w:rPr>
      </w:pPr>
      <w:r>
        <w:rPr>
          <w:rFonts w:hint="default" w:ascii="仿宋" w:hAnsi="仿宋" w:eastAsia="仿宋" w:cs="仿宋"/>
          <w:sz w:val="36"/>
          <w:szCs w:val="36"/>
          <w:lang w:val="en-US" w:eastAsia="zh-CN"/>
        </w:rPr>
        <w:drawing>
          <wp:inline distT="0" distB="0" distL="114300" distR="114300">
            <wp:extent cx="4311015" cy="3449320"/>
            <wp:effectExtent l="0" t="0" r="1905" b="10160"/>
            <wp:docPr id="32" name="图片 63" descr="隧道排水做法-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3" descr="隧道排水做法-Model"/>
                    <pic:cNvPicPr>
                      <a:picLocks noChangeAspect="1"/>
                    </pic:cNvPicPr>
                  </pic:nvPicPr>
                  <pic:blipFill>
                    <a:blip r:embed="rId22"/>
                    <a:stretch>
                      <a:fillRect/>
                    </a:stretch>
                  </pic:blipFill>
                  <pic:spPr>
                    <a:xfrm>
                      <a:off x="0" y="0"/>
                      <a:ext cx="4311015" cy="3449320"/>
                    </a:xfrm>
                    <a:prstGeom prst="rect">
                      <a:avLst/>
                    </a:prstGeom>
                    <a:noFill/>
                    <a:ln>
                      <a:noFill/>
                    </a:ln>
                  </pic:spPr>
                </pic:pic>
              </a:graphicData>
            </a:graphic>
          </wp:inline>
        </w:drawing>
      </w:r>
    </w:p>
    <w:p>
      <w:pPr>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图A.0.2  隧道抗浮抗渗主动疏导排水系统示意图</w:t>
      </w:r>
    </w:p>
    <w:p>
      <w:pPr>
        <w:jc w:val="left"/>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 xml:space="preserve">A.0.3  </w:t>
      </w:r>
      <w:r>
        <w:rPr>
          <w:rFonts w:hint="eastAsia" w:ascii="Times New Roman" w:hAnsi="Times New Roman" w:eastAsia="宋体" w:cs="Times New Roman"/>
          <w:sz w:val="24"/>
          <w:szCs w:val="24"/>
          <w:lang w:val="en-US" w:eastAsia="zh-CN"/>
        </w:rPr>
        <w:t>隧道施工应进行技术交底，并对所有参加施工人员进行培训，项目质检员应进行连续监控。</w:t>
      </w:r>
    </w:p>
    <w:p>
      <w:pPr>
        <w:jc w:val="left"/>
        <w:rPr>
          <w:rFonts w:hint="default" w:ascii="Times New Roman" w:hAnsi="Times New Roman" w:eastAsia="宋体" w:cs="Times New Roman"/>
          <w:sz w:val="24"/>
          <w:szCs w:val="24"/>
          <w:lang w:val="en-US" w:eastAsia="zh-CN"/>
        </w:rPr>
      </w:pPr>
      <w:bookmarkStart w:id="53" w:name="_Toc293667775"/>
      <w:bookmarkStart w:id="54" w:name="_Toc22466"/>
      <w:r>
        <w:rPr>
          <w:rFonts w:hint="eastAsia" w:ascii="Times New Roman" w:hAnsi="Times New Roman" w:eastAsia="宋体" w:cs="Times New Roman"/>
          <w:b/>
          <w:bCs/>
          <w:sz w:val="24"/>
          <w:szCs w:val="24"/>
          <w:lang w:val="en-US" w:eastAsia="zh-CN"/>
        </w:rPr>
        <w:t xml:space="preserve">A.0.4  </w:t>
      </w:r>
      <w:r>
        <w:rPr>
          <w:rFonts w:hint="eastAsia" w:ascii="Times New Roman" w:hAnsi="Times New Roman" w:eastAsia="宋体" w:cs="Times New Roman"/>
          <w:sz w:val="24"/>
          <w:szCs w:val="24"/>
          <w:lang w:val="en-US" w:eastAsia="zh-CN"/>
        </w:rPr>
        <w:t>操作工艺</w:t>
      </w:r>
      <w:bookmarkEnd w:id="53"/>
      <w:bookmarkEnd w:id="54"/>
      <w:r>
        <w:rPr>
          <w:rFonts w:hint="eastAsia" w:ascii="Times New Roman" w:hAnsi="Times New Roman" w:eastAsia="宋体" w:cs="Times New Roman"/>
          <w:sz w:val="24"/>
          <w:szCs w:val="24"/>
          <w:lang w:val="en-US" w:eastAsia="zh-CN"/>
        </w:rPr>
        <w:t>应符合下列要求</w:t>
      </w:r>
    </w:p>
    <w:p>
      <w:pPr>
        <w:ind w:firstLine="482" w:firstLineChars="200"/>
        <w:jc w:val="left"/>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1</w:t>
      </w:r>
      <w:r>
        <w:rPr>
          <w:rFonts w:hint="eastAsia" w:ascii="Times New Roman" w:hAnsi="Times New Roman" w:eastAsia="宋体" w:cs="Times New Roman"/>
          <w:sz w:val="24"/>
          <w:szCs w:val="24"/>
          <w:lang w:val="en-US" w:eastAsia="zh-CN"/>
        </w:rPr>
        <w:t xml:space="preserve">  初衬砌完成后，在初衬砌上满铺长丝土工布，土工布用铆钉固定在初衬砌上。</w:t>
      </w:r>
    </w:p>
    <w:p>
      <w:pPr>
        <w:ind w:firstLine="482" w:firstLineChars="200"/>
        <w:jc w:val="left"/>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2</w:t>
      </w:r>
      <w:r>
        <w:rPr>
          <w:rFonts w:hint="eastAsia" w:ascii="Times New Roman" w:hAnsi="Times New Roman" w:eastAsia="宋体" w:cs="Times New Roman"/>
          <w:sz w:val="24"/>
          <w:szCs w:val="24"/>
          <w:lang w:val="en-US" w:eastAsia="zh-CN"/>
        </w:rPr>
        <w:t xml:space="preserve">  在满铺土工布的基础上铺设排水路，排水路的连接采用异型接头，接头应釆用土工布包裹并用胶带进行粘接固定，防止颗粒物进入排水路。排水板与初衬砌的连接采用马镫型镀锌板。镀锌板用钢钉固定在初衬砌上，每个镀锌板设置四个固定点。</w:t>
      </w:r>
    </w:p>
    <w:p>
      <w:pPr>
        <w:ind w:firstLine="482" w:firstLineChars="200"/>
        <w:jc w:val="left"/>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3</w:t>
      </w:r>
      <w:r>
        <w:rPr>
          <w:rFonts w:hint="eastAsia" w:ascii="Times New Roman" w:hAnsi="Times New Roman" w:eastAsia="宋体" w:cs="Times New Roman"/>
          <w:sz w:val="24"/>
          <w:szCs w:val="24"/>
          <w:lang w:val="en-US" w:eastAsia="zh-CN"/>
        </w:rPr>
        <w:t xml:space="preserve">  排水路铺设完成后，铺设EVA防渗止水板。固定方式采用铆钉固定。</w:t>
      </w:r>
    </w:p>
    <w:p>
      <w:pPr>
        <w:jc w:val="left"/>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 xml:space="preserve">A.0.5  </w:t>
      </w:r>
      <w:r>
        <w:rPr>
          <w:rFonts w:hint="eastAsia" w:ascii="Times New Roman" w:hAnsi="Times New Roman" w:eastAsia="宋体" w:cs="Times New Roman"/>
          <w:sz w:val="24"/>
          <w:szCs w:val="24"/>
          <w:lang w:val="en-US" w:eastAsia="zh-CN"/>
        </w:rPr>
        <w:t>成品保护符合下列要求</w:t>
      </w:r>
    </w:p>
    <w:p>
      <w:pPr>
        <w:ind w:firstLine="482" w:firstLineChars="200"/>
        <w:jc w:val="left"/>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1</w:t>
      </w:r>
      <w:r>
        <w:rPr>
          <w:rFonts w:hint="eastAsia" w:ascii="Times New Roman" w:hAnsi="Times New Roman" w:eastAsia="宋体" w:cs="Times New Roman"/>
          <w:sz w:val="24"/>
          <w:szCs w:val="24"/>
          <w:lang w:val="en-US" w:eastAsia="zh-CN"/>
        </w:rPr>
        <w:t xml:space="preserve">  排水板铺设部位有预埋的管道，在施工中不得碰损。</w:t>
      </w:r>
    </w:p>
    <w:p>
      <w:pPr>
        <w:ind w:firstLine="482" w:firstLineChars="200"/>
        <w:jc w:val="left"/>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2</w:t>
      </w:r>
      <w:r>
        <w:rPr>
          <w:rFonts w:hint="eastAsia" w:ascii="Times New Roman" w:hAnsi="Times New Roman" w:eastAsia="宋体" w:cs="Times New Roman"/>
          <w:sz w:val="24"/>
          <w:szCs w:val="24"/>
          <w:lang w:val="en-US" w:eastAsia="zh-CN"/>
        </w:rPr>
        <w:t xml:space="preserve">  排水系统铺设完成后，应及时做好保护层，防止在施工过程中损坏。</w:t>
      </w:r>
    </w:p>
    <w:p>
      <w:pPr>
        <w:jc w:val="left"/>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 xml:space="preserve">A.0.6  </w:t>
      </w:r>
      <w:r>
        <w:rPr>
          <w:rFonts w:hint="eastAsia" w:ascii="Times New Roman" w:hAnsi="Times New Roman" w:eastAsia="宋体" w:cs="Times New Roman"/>
          <w:sz w:val="24"/>
          <w:szCs w:val="24"/>
          <w:lang w:val="en-US" w:eastAsia="zh-CN"/>
        </w:rPr>
        <w:t>质量验收符合下列要求</w:t>
      </w:r>
    </w:p>
    <w:p>
      <w:pPr>
        <w:ind w:firstLine="482" w:firstLineChars="200"/>
        <w:jc w:val="left"/>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1</w:t>
      </w:r>
      <w:r>
        <w:rPr>
          <w:rFonts w:hint="eastAsia" w:ascii="Times New Roman" w:hAnsi="Times New Roman" w:eastAsia="宋体" w:cs="Times New Roman"/>
          <w:sz w:val="24"/>
          <w:szCs w:val="24"/>
          <w:lang w:val="en-US" w:eastAsia="zh-CN"/>
        </w:rPr>
        <w:t xml:space="preserve">  排水板搭接牢固，应无脱落、无破损。</w:t>
      </w:r>
    </w:p>
    <w:p>
      <w:pPr>
        <w:ind w:firstLine="482" w:firstLineChars="200"/>
        <w:jc w:val="left"/>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2</w:t>
      </w:r>
      <w:r>
        <w:rPr>
          <w:rFonts w:hint="eastAsia" w:ascii="Times New Roman" w:hAnsi="Times New Roman" w:eastAsia="宋体" w:cs="Times New Roman"/>
          <w:sz w:val="24"/>
          <w:szCs w:val="24"/>
          <w:lang w:val="en-US" w:eastAsia="zh-CN"/>
        </w:rPr>
        <w:t xml:space="preserve">  土工布、排水板及防渗止水板与初衬砌之间应固定牢固，无脱落。</w:t>
      </w:r>
    </w:p>
    <w:p>
      <w:pPr>
        <w:ind w:firstLine="482" w:firstLineChars="200"/>
        <w:jc w:val="left"/>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3</w:t>
      </w:r>
      <w:r>
        <w:rPr>
          <w:rFonts w:hint="eastAsia" w:ascii="Times New Roman" w:hAnsi="Times New Roman" w:eastAsia="宋体" w:cs="Times New Roman"/>
          <w:sz w:val="24"/>
          <w:szCs w:val="24"/>
          <w:lang w:val="en-US" w:eastAsia="zh-CN"/>
        </w:rPr>
        <w:t xml:space="preserve">  特殊部位的细部作法，必须符合设计要求和施工验收规范的规定。</w:t>
      </w:r>
    </w:p>
    <w:p>
      <w:pPr>
        <w:spacing w:before="156" w:beforeLines="50" w:after="156" w:afterLines="50"/>
        <w:ind w:firstLine="480" w:firstLineChars="200"/>
        <w:rPr>
          <w:rFonts w:hint="eastAsia" w:ascii="Times New Roman" w:hAnsi="Times New Roman" w:eastAsia="仿宋" w:cs="Times New Roman"/>
          <w:sz w:val="24"/>
          <w:szCs w:val="24"/>
          <w:lang w:eastAsia="zh-CN"/>
        </w:rPr>
      </w:pPr>
      <w:r>
        <w:rPr>
          <w:rFonts w:hint="eastAsia" w:ascii="Times New Roman" w:hAnsi="Times New Roman" w:eastAsia="仿宋" w:cs="Times New Roman"/>
          <w:sz w:val="24"/>
          <w:szCs w:val="24"/>
          <w:lang w:eastAsia="zh-CN"/>
        </w:rPr>
        <w:t>【条文说明】应注意的质量问题</w:t>
      </w:r>
    </w:p>
    <w:p>
      <w:pPr>
        <w:spacing w:before="156" w:beforeLines="50" w:after="156" w:afterLines="50"/>
        <w:ind w:firstLine="480" w:firstLineChars="200"/>
        <w:rPr>
          <w:rFonts w:hint="eastAsia" w:ascii="Times New Roman" w:hAnsi="Times New Roman" w:eastAsia="仿宋" w:cs="Times New Roman"/>
          <w:sz w:val="24"/>
          <w:szCs w:val="24"/>
          <w:lang w:eastAsia="zh-CN"/>
        </w:rPr>
      </w:pPr>
      <w:r>
        <w:rPr>
          <w:rFonts w:hint="eastAsia" w:ascii="Times New Roman" w:hAnsi="Times New Roman" w:eastAsia="仿宋" w:cs="Times New Roman"/>
          <w:sz w:val="24"/>
          <w:szCs w:val="24"/>
          <w:lang w:eastAsia="zh-CN"/>
        </w:rPr>
        <w:t>1  导排水板搭接不良：接头搭接形式为扣件搭接的形式，所以在施工过程应注意扣件搭接是否牢固（应采用热熔胶密封交界处）。</w:t>
      </w:r>
    </w:p>
    <w:p>
      <w:pPr>
        <w:spacing w:before="156" w:beforeLines="50" w:after="156" w:afterLines="50"/>
        <w:ind w:firstLine="480" w:firstLineChars="200"/>
        <w:rPr>
          <w:rFonts w:hint="eastAsia" w:ascii="Times New Roman" w:hAnsi="Times New Roman" w:eastAsia="仿宋" w:cs="Times New Roman"/>
          <w:sz w:val="24"/>
          <w:szCs w:val="24"/>
          <w:lang w:val="en-US" w:eastAsia="zh-CN"/>
        </w:rPr>
      </w:pPr>
      <w:r>
        <w:rPr>
          <w:rFonts w:hint="eastAsia" w:ascii="Times New Roman" w:hAnsi="Times New Roman" w:eastAsia="仿宋" w:cs="Times New Roman"/>
          <w:sz w:val="24"/>
          <w:szCs w:val="24"/>
          <w:lang w:eastAsia="zh-CN"/>
        </w:rPr>
        <w:t>2  破损：在施工过程中应保护好所布置的排水系统，浇筑混凝土使用振动棒时不能过力乱戳。</w:t>
      </w:r>
    </w:p>
    <w:p>
      <w:pPr>
        <w:jc w:val="left"/>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 xml:space="preserve">A.0.7  </w:t>
      </w:r>
      <w:r>
        <w:rPr>
          <w:rFonts w:hint="eastAsia" w:ascii="Times New Roman" w:hAnsi="Times New Roman" w:eastAsia="宋体" w:cs="Times New Roman"/>
          <w:sz w:val="24"/>
          <w:szCs w:val="24"/>
          <w:lang w:val="en-US" w:eastAsia="zh-CN"/>
        </w:rPr>
        <w:t>应具备以下质量记录：</w:t>
      </w:r>
    </w:p>
    <w:p>
      <w:pPr>
        <w:ind w:firstLine="482" w:firstLineChars="200"/>
        <w:jc w:val="left"/>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1</w:t>
      </w:r>
      <w:r>
        <w:rPr>
          <w:rFonts w:hint="eastAsia" w:ascii="Times New Roman" w:hAnsi="Times New Roman" w:eastAsia="宋体" w:cs="Times New Roman"/>
          <w:sz w:val="24"/>
          <w:szCs w:val="24"/>
          <w:lang w:val="en-US" w:eastAsia="zh-CN"/>
        </w:rPr>
        <w:t xml:space="preserve">  材料应有出厂合格证、使用配合比资料；</w:t>
      </w:r>
    </w:p>
    <w:p>
      <w:pPr>
        <w:ind w:firstLine="482" w:firstLineChars="200"/>
        <w:jc w:val="left"/>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2</w:t>
      </w:r>
      <w:r>
        <w:rPr>
          <w:rFonts w:hint="eastAsia" w:ascii="Times New Roman" w:hAnsi="Times New Roman" w:eastAsia="宋体" w:cs="Times New Roman"/>
          <w:sz w:val="24"/>
          <w:szCs w:val="24"/>
          <w:lang w:val="en-US" w:eastAsia="zh-CN"/>
        </w:rPr>
        <w:t xml:space="preserve">  隐蔽工程检查验收资料及检验批验收资料；</w:t>
      </w:r>
    </w:p>
    <w:p>
      <w:pPr>
        <w:ind w:firstLine="482" w:firstLineChars="200"/>
        <w:jc w:val="left"/>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3</w:t>
      </w:r>
      <w:r>
        <w:rPr>
          <w:rFonts w:hint="eastAsia" w:ascii="Times New Roman" w:hAnsi="Times New Roman" w:eastAsia="宋体" w:cs="Times New Roman"/>
          <w:sz w:val="24"/>
          <w:szCs w:val="24"/>
          <w:lang w:val="en-US" w:eastAsia="zh-CN"/>
        </w:rPr>
        <w:t xml:space="preserve">  特殊过程要有影像记录。</w:t>
      </w:r>
    </w:p>
    <w:p>
      <w:pPr>
        <w:rPr>
          <w:rFonts w:hint="eastAsia" w:ascii="Times New Roman" w:hAnsi="Times New Roman" w:eastAsia="宋体" w:cs="Times New Roman"/>
          <w:b/>
          <w:kern w:val="44"/>
          <w:sz w:val="30"/>
          <w:szCs w:val="20"/>
          <w:lang w:val="en-US" w:eastAsia="zh-CN" w:bidi="ar-SA"/>
        </w:rPr>
      </w:pPr>
      <w:r>
        <w:rPr>
          <w:rFonts w:hint="eastAsia" w:ascii="Times New Roman" w:hAnsi="Times New Roman" w:eastAsia="宋体" w:cs="Times New Roman"/>
          <w:b/>
          <w:kern w:val="44"/>
          <w:sz w:val="30"/>
          <w:szCs w:val="20"/>
          <w:lang w:val="en-US" w:eastAsia="zh-CN" w:bidi="ar-SA"/>
        </w:rPr>
        <w:br w:type="page"/>
      </w:r>
    </w:p>
    <w:tbl>
      <w:tblPr>
        <w:tblStyle w:val="21"/>
        <w:tblW w:w="83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41"/>
        <w:gridCol w:w="416"/>
        <w:gridCol w:w="286"/>
        <w:gridCol w:w="345"/>
        <w:gridCol w:w="1268"/>
        <w:gridCol w:w="2530"/>
        <w:gridCol w:w="681"/>
        <w:gridCol w:w="913"/>
        <w:gridCol w:w="1040"/>
        <w:gridCol w:w="2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jc w:val="center"/>
        </w:trPr>
        <w:tc>
          <w:tcPr>
            <w:tcW w:w="8360" w:type="dxa"/>
            <w:gridSpan w:val="10"/>
            <w:vMerge w:val="restart"/>
            <w:tcBorders>
              <w:top w:val="nil"/>
              <w:left w:val="nil"/>
              <w:bottom w:val="nil"/>
              <w:right w:val="nil"/>
            </w:tcBorders>
            <w:shd w:val="clear" w:color="auto" w:fill="FFFFFF"/>
            <w:noWrap w:val="0"/>
            <w:vAlign w:val="center"/>
          </w:tcPr>
          <w:p>
            <w:pPr>
              <w:pStyle w:val="4"/>
              <w:bidi w:val="0"/>
              <w:rPr>
                <w:rFonts w:ascii="黑体" w:hAnsi="宋体" w:eastAsia="黑体" w:cs="黑体"/>
                <w:i w:val="0"/>
                <w:iCs w:val="0"/>
                <w:color w:val="000000"/>
                <w:sz w:val="38"/>
                <w:szCs w:val="38"/>
                <w:u w:val="none"/>
              </w:rPr>
            </w:pPr>
            <w:bookmarkStart w:id="55" w:name="_Toc13397"/>
            <w:r>
              <w:rPr>
                <w:rFonts w:hint="eastAsia" w:ascii="Times New Roman" w:hAnsi="Times New Roman" w:eastAsia="宋体" w:cs="Times New Roman"/>
                <w:b/>
                <w:kern w:val="44"/>
                <w:sz w:val="30"/>
                <w:szCs w:val="20"/>
                <w:lang w:val="en-US" w:eastAsia="zh-CN" w:bidi="ar-SA"/>
              </w:rPr>
              <w:t>附表B  报审/验表</w:t>
            </w:r>
            <w:bookmarkEnd w:id="55"/>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4" w:hRule="atLeast"/>
          <w:jc w:val="center"/>
        </w:trPr>
        <w:tc>
          <w:tcPr>
            <w:tcW w:w="8360" w:type="dxa"/>
            <w:gridSpan w:val="10"/>
            <w:vMerge w:val="continue"/>
            <w:tcBorders>
              <w:top w:val="nil"/>
              <w:left w:val="nil"/>
              <w:bottom w:val="nil"/>
              <w:right w:val="nil"/>
            </w:tcBorders>
            <w:shd w:val="clear" w:color="auto" w:fill="FFFFFF"/>
            <w:noWrap w:val="0"/>
            <w:vAlign w:val="center"/>
          </w:tcPr>
          <w:p>
            <w:pPr>
              <w:jc w:val="center"/>
              <w:rPr>
                <w:rFonts w:hint="eastAsia" w:ascii="黑体" w:hAnsi="宋体" w:eastAsia="黑体" w:cs="黑体"/>
                <w:i w:val="0"/>
                <w:iCs w:val="0"/>
                <w:color w:val="000000"/>
                <w:sz w:val="38"/>
                <w:szCs w:val="3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6" w:hRule="atLeast"/>
          <w:jc w:val="center"/>
        </w:trPr>
        <w:tc>
          <w:tcPr>
            <w:tcW w:w="1343" w:type="dxa"/>
            <w:gridSpan w:val="3"/>
            <w:tcBorders>
              <w:top w:val="nil"/>
              <w:left w:val="nil"/>
              <w:bottom w:val="nil"/>
              <w:right w:val="nil"/>
            </w:tcBorders>
            <w:shd w:val="clear" w:color="auto" w:fill="FFFFFF"/>
            <w:noWrap w:val="0"/>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工程名称: </w:t>
            </w:r>
          </w:p>
        </w:tc>
        <w:tc>
          <w:tcPr>
            <w:tcW w:w="4824" w:type="dxa"/>
            <w:gridSpan w:val="4"/>
            <w:tcBorders>
              <w:top w:val="nil"/>
              <w:left w:val="nil"/>
              <w:bottom w:val="nil"/>
              <w:right w:val="nil"/>
            </w:tcBorders>
            <w:shd w:val="clear" w:color="auto" w:fill="FFFFFF"/>
            <w:noWrap w:val="0"/>
            <w:vAlign w:val="center"/>
          </w:tcPr>
          <w:p>
            <w:pPr>
              <w:keepNext w:val="0"/>
              <w:keepLines w:val="0"/>
              <w:widowControl/>
              <w:suppressLineNumbers w:val="0"/>
              <w:jc w:val="left"/>
              <w:textAlignment w:val="center"/>
              <w:rPr>
                <w:rFonts w:ascii="楷体_GB2312" w:hAnsi="宋体" w:eastAsia="楷体_GB2312" w:cs="楷体_GB2312"/>
                <w:i w:val="0"/>
                <w:iCs w:val="0"/>
                <w:color w:val="000000"/>
                <w:sz w:val="20"/>
                <w:szCs w:val="20"/>
                <w:u w:val="none"/>
              </w:rPr>
            </w:pPr>
          </w:p>
        </w:tc>
        <w:tc>
          <w:tcPr>
            <w:tcW w:w="913" w:type="dxa"/>
            <w:tcBorders>
              <w:top w:val="nil"/>
              <w:left w:val="nil"/>
              <w:bottom w:val="nil"/>
              <w:right w:val="nil"/>
            </w:tcBorders>
            <w:shd w:val="clear" w:color="auto" w:fill="FFFFFF"/>
            <w:noWrap w:val="0"/>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编号：</w:t>
            </w:r>
          </w:p>
        </w:tc>
        <w:tc>
          <w:tcPr>
            <w:tcW w:w="1040" w:type="dxa"/>
            <w:tcBorders>
              <w:top w:val="nil"/>
              <w:left w:val="nil"/>
              <w:bottom w:val="nil"/>
              <w:right w:val="nil"/>
            </w:tcBorders>
            <w:shd w:val="clear" w:color="auto" w:fill="FFFFFF"/>
            <w:noWrap w:val="0"/>
            <w:vAlign w:val="center"/>
          </w:tcPr>
          <w:p>
            <w:pPr>
              <w:jc w:val="center"/>
              <w:rPr>
                <w:rFonts w:hint="default" w:ascii="楷体_GB2312" w:hAnsi="宋体" w:eastAsia="楷体_GB2312" w:cs="楷体_GB2312"/>
                <w:i w:val="0"/>
                <w:iCs w:val="0"/>
                <w:color w:val="000000"/>
                <w:sz w:val="20"/>
                <w:szCs w:val="20"/>
                <w:u w:val="none"/>
              </w:rPr>
            </w:pPr>
          </w:p>
        </w:tc>
        <w:tc>
          <w:tcPr>
            <w:tcW w:w="240" w:type="dxa"/>
            <w:tcBorders>
              <w:top w:val="nil"/>
              <w:left w:val="nil"/>
              <w:bottom w:val="nil"/>
              <w:right w:val="nil"/>
            </w:tcBorders>
            <w:shd w:val="clear" w:color="auto" w:fill="FFFFFF"/>
            <w:noWrap w:val="0"/>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8" w:hRule="atLeast"/>
          <w:jc w:val="center"/>
        </w:trPr>
        <w:tc>
          <w:tcPr>
            <w:tcW w:w="8360" w:type="dxa"/>
            <w:gridSpan w:val="10"/>
            <w:tcBorders>
              <w:top w:val="single" w:color="000000" w:sz="8" w:space="0"/>
              <w:left w:val="single" w:color="000000" w:sz="8" w:space="0"/>
              <w:bottom w:val="nil"/>
              <w:right w:val="single" w:color="000000" w:sz="8" w:space="0"/>
            </w:tcBorders>
            <w:shd w:val="clear" w:color="auto" w:fill="FFFFFF"/>
            <w:noWrap w:val="0"/>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jc w:val="center"/>
        </w:trPr>
        <w:tc>
          <w:tcPr>
            <w:tcW w:w="8360" w:type="dxa"/>
            <w:gridSpan w:val="10"/>
            <w:vMerge w:val="restart"/>
            <w:tcBorders>
              <w:top w:val="nil"/>
              <w:left w:val="single" w:color="000000" w:sz="8" w:space="0"/>
              <w:bottom w:val="nil"/>
              <w:right w:val="single" w:color="000000" w:sz="8"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Style w:val="46"/>
                <w:lang w:val="en-US" w:eastAsia="zh-CN" w:bidi="ar"/>
              </w:rPr>
              <w:t>致：</w:t>
            </w:r>
            <w:r>
              <w:rPr>
                <w:rStyle w:val="46"/>
                <w:rFonts w:hint="eastAsia"/>
                <w:u w:val="single"/>
                <w:lang w:val="en-US" w:eastAsia="zh-CN" w:bidi="ar"/>
              </w:rPr>
              <w:t xml:space="preserve">                             </w:t>
            </w:r>
            <w:r>
              <w:rPr>
                <w:rStyle w:val="46"/>
                <w:lang w:val="en-US" w:eastAsia="zh-CN" w:bidi="ar"/>
              </w:rPr>
              <w:t>(项目监理机构）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jc w:val="center"/>
        </w:trPr>
        <w:tc>
          <w:tcPr>
            <w:tcW w:w="8360" w:type="dxa"/>
            <w:gridSpan w:val="10"/>
            <w:vMerge w:val="continue"/>
            <w:tcBorders>
              <w:top w:val="nil"/>
              <w:left w:val="single" w:color="000000" w:sz="8" w:space="0"/>
              <w:bottom w:val="nil"/>
              <w:right w:val="single" w:color="000000" w:sz="8" w:space="0"/>
            </w:tcBorders>
            <w:shd w:val="clear" w:color="auto"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6" w:hRule="atLeast"/>
          <w:jc w:val="center"/>
        </w:trPr>
        <w:tc>
          <w:tcPr>
            <w:tcW w:w="641" w:type="dxa"/>
            <w:tcBorders>
              <w:top w:val="nil"/>
              <w:left w:val="single" w:color="000000" w:sz="8" w:space="0"/>
              <w:bottom w:val="nil"/>
              <w:right w:val="nil"/>
            </w:tcBorders>
            <w:shd w:val="clear" w:color="auto" w:fill="FFFFFF"/>
            <w:noWrap w:val="0"/>
            <w:vAlign w:val="center"/>
          </w:tcPr>
          <w:p>
            <w:pPr>
              <w:jc w:val="center"/>
              <w:rPr>
                <w:rFonts w:hint="eastAsia" w:ascii="宋体" w:hAnsi="宋体" w:eastAsia="宋体" w:cs="宋体"/>
                <w:i w:val="0"/>
                <w:iCs w:val="0"/>
                <w:color w:val="000000"/>
                <w:sz w:val="20"/>
                <w:szCs w:val="20"/>
                <w:u w:val="none"/>
              </w:rPr>
            </w:pPr>
          </w:p>
        </w:tc>
        <w:tc>
          <w:tcPr>
            <w:tcW w:w="1047" w:type="dxa"/>
            <w:gridSpan w:val="3"/>
            <w:tcBorders>
              <w:top w:val="nil"/>
              <w:left w:val="nil"/>
              <w:bottom w:val="nil"/>
              <w:right w:val="nil"/>
            </w:tcBorders>
            <w:shd w:val="clear" w:color="auto"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我方已完成</w:t>
            </w:r>
          </w:p>
        </w:tc>
        <w:tc>
          <w:tcPr>
            <w:tcW w:w="3798" w:type="dxa"/>
            <w:gridSpan w:val="2"/>
            <w:tcBorders>
              <w:top w:val="nil"/>
              <w:left w:val="nil"/>
              <w:bottom w:val="single" w:color="000000" w:sz="4" w:space="0"/>
              <w:right w:val="nil"/>
            </w:tcBorders>
            <w:shd w:val="clear" w:color="auto" w:fill="FFFFFF"/>
            <w:noWrap w:val="0"/>
            <w:vAlign w:val="bottom"/>
          </w:tcPr>
          <w:p>
            <w:pPr>
              <w:keepNext w:val="0"/>
              <w:keepLines w:val="0"/>
              <w:widowControl/>
              <w:suppressLineNumbers w:val="0"/>
              <w:jc w:val="center"/>
              <w:textAlignment w:val="bottom"/>
              <w:rPr>
                <w:rFonts w:hint="default" w:ascii="楷体_GB2312" w:hAnsi="宋体" w:eastAsia="楷体_GB2312" w:cs="楷体_GB2312"/>
                <w:i w:val="0"/>
                <w:iCs w:val="0"/>
                <w:color w:val="000000"/>
                <w:sz w:val="20"/>
                <w:szCs w:val="20"/>
                <w:u w:val="none"/>
              </w:rPr>
            </w:pPr>
          </w:p>
        </w:tc>
        <w:tc>
          <w:tcPr>
            <w:tcW w:w="2874" w:type="dxa"/>
            <w:gridSpan w:val="4"/>
            <w:tcBorders>
              <w:top w:val="nil"/>
              <w:left w:val="nil"/>
              <w:bottom w:val="nil"/>
              <w:right w:val="single" w:color="000000" w:sz="8" w:space="0"/>
            </w:tcBorders>
            <w:shd w:val="clear" w:color="auto"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工作，经自检合格，请予以审查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jc w:val="center"/>
        </w:trPr>
        <w:tc>
          <w:tcPr>
            <w:tcW w:w="8360" w:type="dxa"/>
            <w:gridSpan w:val="10"/>
            <w:tcBorders>
              <w:top w:val="nil"/>
              <w:left w:val="single" w:color="000000" w:sz="8" w:space="0"/>
              <w:bottom w:val="nil"/>
              <w:right w:val="single" w:color="000000" w:sz="8" w:space="0"/>
            </w:tcBorders>
            <w:shd w:val="clear" w:color="auto" w:fill="FFFFFF"/>
            <w:noWrap w:val="0"/>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jc w:val="center"/>
        </w:trPr>
        <w:tc>
          <w:tcPr>
            <w:tcW w:w="0" w:type="auto"/>
            <w:gridSpan w:val="10"/>
            <w:tcBorders>
              <w:top w:val="nil"/>
              <w:left w:val="single" w:color="000000" w:sz="8" w:space="0"/>
              <w:bottom w:val="nil"/>
              <w:right w:val="single" w:color="000000" w:sz="8"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或验收。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jc w:val="center"/>
        </w:trPr>
        <w:tc>
          <w:tcPr>
            <w:tcW w:w="0" w:type="auto"/>
            <w:gridSpan w:val="10"/>
            <w:tcBorders>
              <w:top w:val="nil"/>
              <w:left w:val="single" w:color="000000" w:sz="8" w:space="0"/>
              <w:bottom w:val="nil"/>
              <w:right w:val="single" w:color="000000" w:sz="8" w:space="0"/>
            </w:tcBorders>
            <w:shd w:val="clear" w:color="auto" w:fill="FFFFFF"/>
            <w:noWrap/>
            <w:vAlign w:val="bottom"/>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6" w:hRule="atLeast"/>
          <w:jc w:val="center"/>
        </w:trPr>
        <w:tc>
          <w:tcPr>
            <w:tcW w:w="641" w:type="dxa"/>
            <w:tcBorders>
              <w:top w:val="nil"/>
              <w:left w:val="single" w:color="000000" w:sz="8" w:space="0"/>
              <w:bottom w:val="nil"/>
              <w:right w:val="nil"/>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附件：</w:t>
            </w:r>
          </w:p>
        </w:tc>
        <w:tc>
          <w:tcPr>
            <w:tcW w:w="416" w:type="dxa"/>
            <w:tcBorders>
              <w:top w:val="nil"/>
              <w:left w:val="nil"/>
              <w:bottom w:val="nil"/>
              <w:right w:val="nil"/>
            </w:tcBorders>
            <w:shd w:val="clear" w:color="auto" w:fill="FFFFFF"/>
            <w:noWrap w:val="0"/>
            <w:vAlign w:val="center"/>
          </w:tcPr>
          <w:p>
            <w:pPr>
              <w:rPr>
                <w:rFonts w:hint="eastAsia" w:ascii="微软雅黑" w:hAnsi="微软雅黑" w:eastAsia="微软雅黑" w:cs="微软雅黑"/>
                <w:i w:val="0"/>
                <w:iCs w:val="0"/>
                <w:color w:val="0000FF"/>
                <w:sz w:val="20"/>
                <w:szCs w:val="20"/>
                <w:u w:val="none"/>
              </w:rPr>
            </w:pPr>
          </w:p>
        </w:tc>
        <w:tc>
          <w:tcPr>
            <w:tcW w:w="1899" w:type="dxa"/>
            <w:gridSpan w:val="3"/>
            <w:tcBorders>
              <w:top w:val="nil"/>
              <w:left w:val="nil"/>
              <w:bottom w:val="nil"/>
              <w:right w:val="nil"/>
            </w:tcBorders>
            <w:shd w:val="clear" w:color="auto" w:fill="FFFFFF"/>
            <w:noWrap w:val="0"/>
            <w:vAlign w:val="center"/>
          </w:tcPr>
          <w:p>
            <w:pPr>
              <w:jc w:val="left"/>
              <w:rPr>
                <w:rFonts w:hint="eastAsia" w:ascii="宋体" w:hAnsi="宋体" w:eastAsia="宋体" w:cs="宋体"/>
                <w:i w:val="0"/>
                <w:iCs w:val="0"/>
                <w:color w:val="000000"/>
                <w:sz w:val="20"/>
                <w:szCs w:val="20"/>
                <w:u w:val="none"/>
              </w:rPr>
            </w:pPr>
          </w:p>
        </w:tc>
        <w:tc>
          <w:tcPr>
            <w:tcW w:w="5404" w:type="dxa"/>
            <w:gridSpan w:val="5"/>
            <w:tcBorders>
              <w:top w:val="nil"/>
              <w:left w:val="nil"/>
              <w:bottom w:val="nil"/>
              <w:right w:val="single" w:color="000000" w:sz="8" w:space="0"/>
            </w:tcBorders>
            <w:shd w:val="clear" w:color="auto"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jc w:val="center"/>
        </w:trPr>
        <w:tc>
          <w:tcPr>
            <w:tcW w:w="641" w:type="dxa"/>
            <w:vMerge w:val="restart"/>
            <w:tcBorders>
              <w:top w:val="nil"/>
              <w:left w:val="single" w:color="000000" w:sz="8" w:space="0"/>
              <w:bottom w:val="nil"/>
              <w:right w:val="nil"/>
            </w:tcBorders>
            <w:shd w:val="clear" w:color="auto" w:fill="FFFFFF"/>
            <w:noWrap w:val="0"/>
            <w:vAlign w:val="center"/>
          </w:tcPr>
          <w:p>
            <w:pPr>
              <w:jc w:val="left"/>
              <w:rPr>
                <w:rFonts w:hint="eastAsia" w:ascii="宋体" w:hAnsi="宋体" w:eastAsia="宋体" w:cs="宋体"/>
                <w:i w:val="0"/>
                <w:iCs w:val="0"/>
                <w:color w:val="000000"/>
                <w:sz w:val="20"/>
                <w:szCs w:val="20"/>
                <w:u w:val="none"/>
              </w:rPr>
            </w:pPr>
          </w:p>
        </w:tc>
        <w:tc>
          <w:tcPr>
            <w:tcW w:w="416" w:type="dxa"/>
            <w:tcBorders>
              <w:top w:val="nil"/>
              <w:left w:val="nil"/>
              <w:bottom w:val="nil"/>
              <w:right w:val="nil"/>
            </w:tcBorders>
            <w:shd w:val="clear" w:color="auto" w:fill="FFFFFF"/>
            <w:noWrap w:val="0"/>
            <w:vAlign w:val="center"/>
          </w:tcPr>
          <w:p>
            <w:pPr>
              <w:keepNext w:val="0"/>
              <w:keepLines w:val="0"/>
              <w:widowControl/>
              <w:suppressLineNumbers w:val="0"/>
              <w:jc w:val="left"/>
              <w:textAlignment w:val="center"/>
              <w:rPr>
                <w:rFonts w:hint="default" w:ascii="楷体_GB2312" w:hAnsi="宋体" w:eastAsia="楷体_GB2312" w:cs="楷体_GB2312"/>
                <w:i w:val="0"/>
                <w:iCs w:val="0"/>
                <w:color w:val="0000FF"/>
                <w:sz w:val="20"/>
                <w:szCs w:val="20"/>
                <w:u w:val="none"/>
              </w:rPr>
            </w:pPr>
            <w:r>
              <w:rPr>
                <w:rFonts w:hint="default" w:ascii="楷体_GB2312" w:hAnsi="宋体" w:eastAsia="楷体_GB2312" w:cs="楷体_GB2312"/>
                <w:i w:val="0"/>
                <w:iCs w:val="0"/>
                <w:color w:val="0000FF"/>
                <w:kern w:val="0"/>
                <w:sz w:val="20"/>
                <w:szCs w:val="20"/>
                <w:u w:val="none"/>
                <w:lang w:val="en-US" w:eastAsia="zh-CN" w:bidi="ar"/>
              </w:rPr>
              <w:t>□</w:t>
            </w:r>
          </w:p>
        </w:tc>
        <w:tc>
          <w:tcPr>
            <w:tcW w:w="7303" w:type="dxa"/>
            <w:gridSpan w:val="8"/>
            <w:tcBorders>
              <w:top w:val="nil"/>
              <w:left w:val="nil"/>
              <w:bottom w:val="nil"/>
              <w:right w:val="single" w:color="000000" w:sz="8"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检验批/分项工程质量自检结果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jc w:val="center"/>
        </w:trPr>
        <w:tc>
          <w:tcPr>
            <w:tcW w:w="641" w:type="dxa"/>
            <w:vMerge w:val="continue"/>
            <w:tcBorders>
              <w:top w:val="nil"/>
              <w:left w:val="single" w:color="000000" w:sz="8" w:space="0"/>
              <w:bottom w:val="nil"/>
              <w:right w:val="nil"/>
            </w:tcBorders>
            <w:shd w:val="clear" w:color="auto" w:fill="FFFFFF"/>
            <w:noWrap w:val="0"/>
            <w:vAlign w:val="center"/>
          </w:tcPr>
          <w:p>
            <w:pPr>
              <w:jc w:val="left"/>
              <w:rPr>
                <w:rFonts w:hint="eastAsia" w:ascii="宋体" w:hAnsi="宋体" w:eastAsia="宋体" w:cs="宋体"/>
                <w:i w:val="0"/>
                <w:iCs w:val="0"/>
                <w:color w:val="000000"/>
                <w:sz w:val="20"/>
                <w:szCs w:val="20"/>
                <w:u w:val="none"/>
              </w:rPr>
            </w:pPr>
          </w:p>
        </w:tc>
        <w:tc>
          <w:tcPr>
            <w:tcW w:w="416" w:type="dxa"/>
            <w:tcBorders>
              <w:top w:val="nil"/>
              <w:left w:val="nil"/>
              <w:bottom w:val="nil"/>
              <w:right w:val="nil"/>
            </w:tcBorders>
            <w:shd w:val="clear" w:color="auto" w:fill="FFFFFF"/>
            <w:noWrap w:val="0"/>
            <w:vAlign w:val="center"/>
          </w:tcPr>
          <w:p>
            <w:pPr>
              <w:keepNext w:val="0"/>
              <w:keepLines w:val="0"/>
              <w:widowControl/>
              <w:suppressLineNumbers w:val="0"/>
              <w:jc w:val="left"/>
              <w:textAlignment w:val="center"/>
              <w:rPr>
                <w:rFonts w:hint="default" w:ascii="楷体_GB2312" w:hAnsi="宋体" w:eastAsia="楷体_GB2312" w:cs="楷体_GB2312"/>
                <w:i w:val="0"/>
                <w:iCs w:val="0"/>
                <w:color w:val="0000FF"/>
                <w:sz w:val="20"/>
                <w:szCs w:val="20"/>
                <w:u w:val="none"/>
              </w:rPr>
            </w:pPr>
            <w:r>
              <w:rPr>
                <w:rFonts w:hint="default" w:ascii="楷体_GB2312" w:hAnsi="宋体" w:eastAsia="楷体_GB2312" w:cs="楷体_GB2312"/>
                <w:i w:val="0"/>
                <w:iCs w:val="0"/>
                <w:color w:val="0000FF"/>
                <w:kern w:val="0"/>
                <w:sz w:val="20"/>
                <w:szCs w:val="20"/>
                <w:u w:val="none"/>
                <w:lang w:val="en-US" w:eastAsia="zh-CN" w:bidi="ar"/>
              </w:rPr>
              <w:t>□</w:t>
            </w:r>
          </w:p>
        </w:tc>
        <w:tc>
          <w:tcPr>
            <w:tcW w:w="7303" w:type="dxa"/>
            <w:gridSpan w:val="8"/>
            <w:tcBorders>
              <w:top w:val="nil"/>
              <w:left w:val="nil"/>
              <w:bottom w:val="nil"/>
              <w:right w:val="single" w:color="000000" w:sz="8"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分部（子分部）工程质量检验资料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jc w:val="center"/>
        </w:trPr>
        <w:tc>
          <w:tcPr>
            <w:tcW w:w="641" w:type="dxa"/>
            <w:vMerge w:val="continue"/>
            <w:tcBorders>
              <w:top w:val="nil"/>
              <w:left w:val="single" w:color="000000" w:sz="8" w:space="0"/>
              <w:bottom w:val="nil"/>
              <w:right w:val="nil"/>
            </w:tcBorders>
            <w:shd w:val="clear" w:color="auto" w:fill="FFFFFF"/>
            <w:noWrap w:val="0"/>
            <w:vAlign w:val="center"/>
          </w:tcPr>
          <w:p>
            <w:pPr>
              <w:jc w:val="left"/>
              <w:rPr>
                <w:rFonts w:hint="eastAsia" w:ascii="宋体" w:hAnsi="宋体" w:eastAsia="宋体" w:cs="宋体"/>
                <w:i w:val="0"/>
                <w:iCs w:val="0"/>
                <w:color w:val="000000"/>
                <w:sz w:val="20"/>
                <w:szCs w:val="20"/>
                <w:u w:val="none"/>
              </w:rPr>
            </w:pPr>
          </w:p>
        </w:tc>
        <w:tc>
          <w:tcPr>
            <w:tcW w:w="416" w:type="dxa"/>
            <w:tcBorders>
              <w:top w:val="nil"/>
              <w:left w:val="nil"/>
              <w:bottom w:val="nil"/>
              <w:right w:val="nil"/>
            </w:tcBorders>
            <w:shd w:val="clear" w:color="auto" w:fill="FFFFFF"/>
            <w:noWrap w:val="0"/>
            <w:vAlign w:val="center"/>
          </w:tcPr>
          <w:p>
            <w:pPr>
              <w:keepNext w:val="0"/>
              <w:keepLines w:val="0"/>
              <w:widowControl/>
              <w:suppressLineNumbers w:val="0"/>
              <w:jc w:val="left"/>
              <w:textAlignment w:val="center"/>
              <w:rPr>
                <w:rFonts w:hint="default" w:ascii="楷体_GB2312" w:hAnsi="宋体" w:eastAsia="楷体_GB2312" w:cs="楷体_GB2312"/>
                <w:i w:val="0"/>
                <w:iCs w:val="0"/>
                <w:color w:val="0000FF"/>
                <w:sz w:val="20"/>
                <w:szCs w:val="20"/>
                <w:u w:val="none"/>
              </w:rPr>
            </w:pPr>
            <w:r>
              <w:rPr>
                <w:rFonts w:hint="default" w:ascii="楷体_GB2312" w:hAnsi="宋体" w:eastAsia="楷体_GB2312" w:cs="楷体_GB2312"/>
                <w:i w:val="0"/>
                <w:iCs w:val="0"/>
                <w:color w:val="0000FF"/>
                <w:kern w:val="0"/>
                <w:sz w:val="20"/>
                <w:szCs w:val="20"/>
                <w:u w:val="none"/>
                <w:lang w:val="en-US" w:eastAsia="zh-CN" w:bidi="ar"/>
              </w:rPr>
              <w:t>□</w:t>
            </w:r>
          </w:p>
        </w:tc>
        <w:tc>
          <w:tcPr>
            <w:tcW w:w="7303" w:type="dxa"/>
            <w:gridSpan w:val="8"/>
            <w:tcBorders>
              <w:top w:val="nil"/>
              <w:left w:val="nil"/>
              <w:bottom w:val="nil"/>
              <w:right w:val="single" w:color="000000" w:sz="8"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关键部位或关键工序施工工艺的质量控制措施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jc w:val="center"/>
        </w:trPr>
        <w:tc>
          <w:tcPr>
            <w:tcW w:w="641" w:type="dxa"/>
            <w:vMerge w:val="continue"/>
            <w:tcBorders>
              <w:top w:val="nil"/>
              <w:left w:val="single" w:color="000000" w:sz="8" w:space="0"/>
              <w:bottom w:val="nil"/>
              <w:right w:val="nil"/>
            </w:tcBorders>
            <w:shd w:val="clear" w:color="auto" w:fill="FFFFFF"/>
            <w:noWrap w:val="0"/>
            <w:vAlign w:val="center"/>
          </w:tcPr>
          <w:p>
            <w:pPr>
              <w:jc w:val="left"/>
              <w:rPr>
                <w:rFonts w:hint="eastAsia" w:ascii="宋体" w:hAnsi="宋体" w:eastAsia="宋体" w:cs="宋体"/>
                <w:i w:val="0"/>
                <w:iCs w:val="0"/>
                <w:color w:val="000000"/>
                <w:sz w:val="20"/>
                <w:szCs w:val="20"/>
                <w:u w:val="none"/>
              </w:rPr>
            </w:pPr>
          </w:p>
        </w:tc>
        <w:tc>
          <w:tcPr>
            <w:tcW w:w="416" w:type="dxa"/>
            <w:tcBorders>
              <w:top w:val="nil"/>
              <w:left w:val="nil"/>
              <w:bottom w:val="nil"/>
              <w:right w:val="nil"/>
            </w:tcBorders>
            <w:shd w:val="clear" w:color="auto" w:fill="FFFFFF"/>
            <w:noWrap w:val="0"/>
            <w:vAlign w:val="center"/>
          </w:tcPr>
          <w:p>
            <w:pPr>
              <w:keepNext w:val="0"/>
              <w:keepLines w:val="0"/>
              <w:widowControl/>
              <w:suppressLineNumbers w:val="0"/>
              <w:jc w:val="left"/>
              <w:textAlignment w:val="center"/>
              <w:rPr>
                <w:rFonts w:hint="default" w:ascii="楷体_GB2312" w:hAnsi="宋体" w:eastAsia="楷体_GB2312" w:cs="楷体_GB2312"/>
                <w:i w:val="0"/>
                <w:iCs w:val="0"/>
                <w:color w:val="0000FF"/>
                <w:sz w:val="20"/>
                <w:szCs w:val="20"/>
                <w:u w:val="none"/>
              </w:rPr>
            </w:pPr>
            <w:r>
              <w:rPr>
                <w:rFonts w:hint="default" w:ascii="楷体_GB2312" w:hAnsi="宋体" w:eastAsia="楷体_GB2312" w:cs="楷体_GB2312"/>
                <w:i w:val="0"/>
                <w:iCs w:val="0"/>
                <w:color w:val="0000FF"/>
                <w:kern w:val="0"/>
                <w:sz w:val="20"/>
                <w:szCs w:val="20"/>
                <w:u w:val="none"/>
                <w:lang w:val="en-US" w:eastAsia="zh-CN" w:bidi="ar"/>
              </w:rPr>
              <w:t>□</w:t>
            </w:r>
          </w:p>
        </w:tc>
        <w:tc>
          <w:tcPr>
            <w:tcW w:w="7303" w:type="dxa"/>
            <w:gridSpan w:val="8"/>
            <w:tcBorders>
              <w:top w:val="nil"/>
              <w:left w:val="nil"/>
              <w:bottom w:val="nil"/>
              <w:right w:val="single" w:color="000000" w:sz="8"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其他：隐蔽工程检查验收记录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jc w:val="center"/>
        </w:trPr>
        <w:tc>
          <w:tcPr>
            <w:tcW w:w="8360" w:type="dxa"/>
            <w:gridSpan w:val="10"/>
            <w:tcBorders>
              <w:top w:val="nil"/>
              <w:left w:val="single" w:color="000000" w:sz="8" w:space="0"/>
              <w:bottom w:val="nil"/>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4" w:hRule="atLeast"/>
          <w:jc w:val="center"/>
        </w:trPr>
        <w:tc>
          <w:tcPr>
            <w:tcW w:w="8360" w:type="dxa"/>
            <w:gridSpan w:val="10"/>
            <w:tcBorders>
              <w:top w:val="nil"/>
              <w:left w:val="single" w:color="000000" w:sz="8" w:space="0"/>
              <w:bottom w:val="nil"/>
              <w:right w:val="single" w:color="000000" w:sz="8"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施工单位（章）：</w:t>
            </w:r>
            <w:r>
              <w:rPr>
                <w:rStyle w:val="47"/>
                <w:lang w:val="en-US" w:eastAsia="zh-CN" w:bidi="ar"/>
              </w:rPr>
              <w:t>_______________________________</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4" w:hRule="atLeast"/>
          <w:jc w:val="center"/>
        </w:trPr>
        <w:tc>
          <w:tcPr>
            <w:tcW w:w="8360" w:type="dxa"/>
            <w:gridSpan w:val="10"/>
            <w:tcBorders>
              <w:top w:val="nil"/>
              <w:left w:val="single" w:color="000000" w:sz="8" w:space="0"/>
              <w:bottom w:val="nil"/>
              <w:right w:val="single" w:color="000000"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46"/>
                <w:lang w:val="en-US" w:eastAsia="zh-CN" w:bidi="ar"/>
              </w:rPr>
              <w:t xml:space="preserve">                                                项目经理：</w:t>
            </w:r>
            <w:r>
              <w:rPr>
                <w:rStyle w:val="48"/>
                <w:lang w:val="en-US" w:eastAsia="zh-CN" w:bidi="ar"/>
              </w:rPr>
              <w:t>_______________________________</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4" w:hRule="atLeast"/>
          <w:jc w:val="center"/>
        </w:trPr>
        <w:tc>
          <w:tcPr>
            <w:tcW w:w="8360" w:type="dxa"/>
            <w:gridSpan w:val="10"/>
            <w:tcBorders>
              <w:top w:val="nil"/>
              <w:left w:val="single" w:color="000000" w:sz="8" w:space="0"/>
              <w:bottom w:val="nil"/>
              <w:right w:val="single" w:color="000000"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46"/>
                <w:lang w:val="en-US" w:eastAsia="zh-CN" w:bidi="ar"/>
              </w:rPr>
              <w:t xml:space="preserve">                                                日    期：</w:t>
            </w:r>
            <w:r>
              <w:rPr>
                <w:rStyle w:val="48"/>
                <w:lang w:val="en-US" w:eastAsia="zh-CN" w:bidi="ar"/>
              </w:rPr>
              <w:t>_______________________________</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jc w:val="center"/>
        </w:trPr>
        <w:tc>
          <w:tcPr>
            <w:tcW w:w="8360" w:type="dxa"/>
            <w:gridSpan w:val="10"/>
            <w:tcBorders>
              <w:top w:val="nil"/>
              <w:left w:val="single" w:color="000000" w:sz="8" w:space="0"/>
              <w:bottom w:val="single" w:color="000000" w:sz="4" w:space="0"/>
              <w:right w:val="single" w:color="000000" w:sz="8" w:space="0"/>
            </w:tcBorders>
            <w:shd w:val="clear" w:color="auto" w:fill="FFFFFF"/>
            <w:noWrap w:val="0"/>
            <w:vAlign w:val="center"/>
          </w:tcPr>
          <w:p>
            <w:pPr>
              <w:jc w:val="center"/>
              <w:rPr>
                <w:rFonts w:hint="default" w:ascii="楷体_GB2312" w:hAnsi="宋体" w:eastAsia="楷体_GB2312" w:cs="楷体_GB2312"/>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jc w:val="center"/>
        </w:trPr>
        <w:tc>
          <w:tcPr>
            <w:tcW w:w="8360" w:type="dxa"/>
            <w:gridSpan w:val="10"/>
            <w:tcBorders>
              <w:top w:val="single" w:color="000000" w:sz="4" w:space="0"/>
              <w:left w:val="single" w:color="000000" w:sz="8" w:space="0"/>
              <w:bottom w:val="nil"/>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审查/验收意见：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jc w:val="center"/>
        </w:trPr>
        <w:tc>
          <w:tcPr>
            <w:tcW w:w="8360" w:type="dxa"/>
            <w:gridSpan w:val="10"/>
            <w:tcBorders>
              <w:top w:val="nil"/>
              <w:left w:val="single" w:color="000000" w:sz="8" w:space="0"/>
              <w:bottom w:val="nil"/>
              <w:right w:val="single" w:color="000000" w:sz="8"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经审查：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jc w:val="center"/>
        </w:trPr>
        <w:tc>
          <w:tcPr>
            <w:tcW w:w="8360" w:type="dxa"/>
            <w:gridSpan w:val="10"/>
            <w:tcBorders>
              <w:top w:val="nil"/>
              <w:left w:val="single" w:color="000000" w:sz="8" w:space="0"/>
              <w:bottom w:val="nil"/>
              <w:right w:val="single" w:color="000000" w:sz="8"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该部位施工的质量：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jc w:val="center"/>
        </w:trPr>
        <w:tc>
          <w:tcPr>
            <w:tcW w:w="8360" w:type="dxa"/>
            <w:gridSpan w:val="10"/>
            <w:tcBorders>
              <w:top w:val="nil"/>
              <w:left w:val="single" w:color="000000" w:sz="8" w:space="0"/>
              <w:bottom w:val="nil"/>
              <w:right w:val="single" w:color="000000" w:sz="8"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□符合设计要求及施工验收规范的规定，同意报验。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jc w:val="center"/>
        </w:trPr>
        <w:tc>
          <w:tcPr>
            <w:tcW w:w="8360" w:type="dxa"/>
            <w:gridSpan w:val="10"/>
            <w:tcBorders>
              <w:top w:val="nil"/>
              <w:left w:val="single" w:color="000000" w:sz="8" w:space="0"/>
              <w:bottom w:val="nil"/>
              <w:right w:val="single" w:color="000000" w:sz="8"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□施工的质量不符合设计要求及施工验收规范的规定，返工合格后再报。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jc w:val="center"/>
        </w:trPr>
        <w:tc>
          <w:tcPr>
            <w:tcW w:w="8360" w:type="dxa"/>
            <w:gridSpan w:val="10"/>
            <w:tcBorders>
              <w:top w:val="nil"/>
              <w:left w:val="single" w:color="000000" w:sz="8" w:space="0"/>
              <w:bottom w:val="nil"/>
              <w:right w:val="single" w:color="000000" w:sz="8" w:space="0"/>
            </w:tcBorders>
            <w:noWrap w:val="0"/>
            <w:vAlign w:val="center"/>
          </w:tcPr>
          <w:p>
            <w:pPr>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4" w:hRule="atLeast"/>
          <w:jc w:val="center"/>
        </w:trPr>
        <w:tc>
          <w:tcPr>
            <w:tcW w:w="8360" w:type="dxa"/>
            <w:gridSpan w:val="10"/>
            <w:tcBorders>
              <w:top w:val="nil"/>
              <w:left w:val="single" w:color="000000" w:sz="8" w:space="0"/>
              <w:bottom w:val="nil"/>
              <w:right w:val="single" w:color="000000"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46"/>
                <w:lang w:val="en-US" w:eastAsia="zh-CN" w:bidi="ar"/>
              </w:rPr>
              <w:t xml:space="preserve">                                            项目监理机构（章）:</w:t>
            </w:r>
            <w:r>
              <w:rPr>
                <w:rStyle w:val="48"/>
                <w:lang w:val="en-US" w:eastAsia="zh-CN" w:bidi="ar"/>
              </w:rPr>
              <w:t>_____________________________</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4" w:hRule="atLeast"/>
          <w:jc w:val="center"/>
        </w:trPr>
        <w:tc>
          <w:tcPr>
            <w:tcW w:w="8360" w:type="dxa"/>
            <w:gridSpan w:val="10"/>
            <w:tcBorders>
              <w:top w:val="nil"/>
              <w:left w:val="single" w:color="000000" w:sz="8" w:space="0"/>
              <w:bottom w:val="nil"/>
              <w:right w:val="single" w:color="000000"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46"/>
                <w:lang w:val="en-US" w:eastAsia="zh-CN" w:bidi="ar"/>
              </w:rPr>
              <w:t xml:space="preserve">                                             总/专业监理工程师:</w:t>
            </w:r>
            <w:r>
              <w:rPr>
                <w:rStyle w:val="48"/>
                <w:lang w:val="en-US" w:eastAsia="zh-CN" w:bidi="ar"/>
              </w:rPr>
              <w:t>_____________________________</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4" w:hRule="atLeast"/>
          <w:jc w:val="center"/>
        </w:trPr>
        <w:tc>
          <w:tcPr>
            <w:tcW w:w="8360" w:type="dxa"/>
            <w:gridSpan w:val="10"/>
            <w:tcBorders>
              <w:top w:val="nil"/>
              <w:left w:val="single" w:color="000000" w:sz="8" w:space="0"/>
              <w:bottom w:val="nil"/>
              <w:right w:val="single" w:color="000000"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日    期：</w:t>
            </w:r>
            <w:r>
              <w:rPr>
                <w:rStyle w:val="47"/>
                <w:lang w:val="en-US" w:eastAsia="zh-CN" w:bidi="ar"/>
              </w:rPr>
              <w:t>_____________________________</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8" w:hRule="atLeast"/>
          <w:jc w:val="center"/>
        </w:trPr>
        <w:tc>
          <w:tcPr>
            <w:tcW w:w="8360" w:type="dxa"/>
            <w:gridSpan w:val="10"/>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default" w:ascii="楷体_GB2312" w:hAnsi="宋体" w:eastAsia="楷体_GB2312" w:cs="楷体_GB2312"/>
                <w:i w:val="0"/>
                <w:iCs w:val="0"/>
                <w:color w:val="000000"/>
                <w:sz w:val="20"/>
                <w:szCs w:val="20"/>
                <w:u w:val="none"/>
              </w:rPr>
            </w:pPr>
          </w:p>
        </w:tc>
      </w:tr>
    </w:tbl>
    <w:p>
      <w:pPr>
        <w:ind w:firstLine="420" w:firstLineChars="200"/>
        <w:jc w:val="center"/>
        <w:rPr>
          <w:rFonts w:hint="eastAsia" w:ascii="Times New Roman" w:hAnsi="Times New Roman" w:eastAsia="宋体" w:cs="Times New Roman"/>
          <w:szCs w:val="21"/>
          <w:lang w:val="en-US" w:eastAsia="zh-CN"/>
        </w:rPr>
      </w:pPr>
    </w:p>
    <w:p>
      <w:pPr>
        <w:pStyle w:val="4"/>
        <w:bidi w:val="0"/>
        <w:rPr>
          <w:rFonts w:hint="eastAsia" w:ascii="黑体" w:hAnsi="宋体" w:eastAsia="黑体" w:cs="黑体"/>
          <w:i w:val="0"/>
          <w:iCs w:val="0"/>
          <w:color w:val="000000"/>
          <w:kern w:val="0"/>
          <w:sz w:val="28"/>
          <w:szCs w:val="28"/>
          <w:u w:val="none"/>
          <w:lang w:val="en-US" w:eastAsia="zh-CN" w:bidi="ar"/>
        </w:rPr>
      </w:pPr>
      <w:r>
        <w:rPr>
          <w:rFonts w:hint="default" w:ascii="Times New Roman" w:hAnsi="Times New Roman" w:eastAsia="宋体" w:cs="Times New Roman"/>
          <w:szCs w:val="21"/>
          <w:lang w:val="en-US" w:eastAsia="zh-CN"/>
        </w:rPr>
        <w:br w:type="page"/>
      </w:r>
      <w:bookmarkStart w:id="56" w:name="_Toc16847"/>
      <w:r>
        <w:rPr>
          <w:rFonts w:hint="eastAsia" w:ascii="Times New Roman" w:hAnsi="Times New Roman" w:eastAsia="宋体" w:cs="Times New Roman"/>
          <w:b/>
          <w:kern w:val="44"/>
          <w:sz w:val="30"/>
          <w:szCs w:val="20"/>
          <w:lang w:val="en-US" w:eastAsia="zh-CN" w:bidi="ar-SA"/>
        </w:rPr>
        <w:t>附表C  工程质量验收记录</w:t>
      </w:r>
      <w:bookmarkEnd w:id="56"/>
    </w:p>
    <w:tbl>
      <w:tblPr>
        <w:tblStyle w:val="21"/>
        <w:tblW w:w="86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24"/>
        <w:gridCol w:w="898"/>
        <w:gridCol w:w="2043"/>
        <w:gridCol w:w="936"/>
        <w:gridCol w:w="324"/>
        <w:gridCol w:w="1144"/>
        <w:gridCol w:w="1709"/>
        <w:gridCol w:w="9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jc w:val="center"/>
        </w:trPr>
        <w:tc>
          <w:tcPr>
            <w:tcW w:w="1522" w:type="dxa"/>
            <w:gridSpan w:val="2"/>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工程名称</w:t>
            </w:r>
          </w:p>
        </w:tc>
        <w:tc>
          <w:tcPr>
            <w:tcW w:w="3303" w:type="dxa"/>
            <w:gridSpan w:val="3"/>
            <w:tcBorders>
              <w:top w:val="single" w:color="000000" w:sz="8" w:space="0"/>
              <w:left w:val="nil"/>
              <w:bottom w:val="single" w:color="000000" w:sz="8" w:space="0"/>
              <w:right w:val="nil"/>
            </w:tcBorders>
            <w:noWrap w:val="0"/>
            <w:vAlign w:val="center"/>
          </w:tcPr>
          <w:p>
            <w:pPr>
              <w:jc w:val="center"/>
              <w:rPr>
                <w:rFonts w:hint="eastAsia" w:ascii="宋体" w:hAnsi="宋体" w:eastAsia="宋体" w:cs="宋体"/>
                <w:i w:val="0"/>
                <w:iCs w:val="0"/>
                <w:color w:val="000000"/>
                <w:sz w:val="22"/>
                <w:szCs w:val="22"/>
                <w:u w:val="none"/>
              </w:rPr>
            </w:pPr>
          </w:p>
        </w:tc>
        <w:tc>
          <w:tcPr>
            <w:tcW w:w="1144"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验收依据</w:t>
            </w:r>
          </w:p>
        </w:tc>
        <w:tc>
          <w:tcPr>
            <w:tcW w:w="2668" w:type="dxa"/>
            <w:gridSpan w:val="2"/>
            <w:tcBorders>
              <w:top w:val="single" w:color="000000" w:sz="8" w:space="0"/>
              <w:left w:val="nil"/>
              <w:bottom w:val="single" w:color="000000" w:sz="8" w:space="0"/>
              <w:right w:val="single" w:color="000000" w:sz="8" w:space="0"/>
            </w:tcBorders>
            <w:noWrap w:val="0"/>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522" w:type="dxa"/>
            <w:gridSpan w:val="2"/>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施工单位</w:t>
            </w:r>
          </w:p>
        </w:tc>
        <w:tc>
          <w:tcPr>
            <w:tcW w:w="2043" w:type="dxa"/>
            <w:tcBorders>
              <w:top w:val="nil"/>
              <w:left w:val="nil"/>
              <w:bottom w:val="single" w:color="000000" w:sz="8" w:space="0"/>
              <w:right w:val="single" w:color="000000" w:sz="8" w:space="0"/>
            </w:tcBorders>
            <w:noWrap w:val="0"/>
            <w:vAlign w:val="center"/>
          </w:tcPr>
          <w:p>
            <w:pPr>
              <w:jc w:val="center"/>
              <w:rPr>
                <w:rFonts w:hint="eastAsia" w:ascii="宋体" w:hAnsi="宋体" w:eastAsia="宋体" w:cs="宋体"/>
                <w:i w:val="0"/>
                <w:iCs w:val="0"/>
                <w:color w:val="000000"/>
                <w:sz w:val="22"/>
                <w:szCs w:val="22"/>
                <w:u w:val="none"/>
              </w:rPr>
            </w:pPr>
          </w:p>
        </w:tc>
        <w:tc>
          <w:tcPr>
            <w:tcW w:w="1260" w:type="dxa"/>
            <w:gridSpan w:val="2"/>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项目负责人</w:t>
            </w:r>
          </w:p>
        </w:tc>
        <w:tc>
          <w:tcPr>
            <w:tcW w:w="1144" w:type="dxa"/>
            <w:tcBorders>
              <w:top w:val="nil"/>
              <w:left w:val="nil"/>
              <w:bottom w:val="single" w:color="000000" w:sz="8" w:space="0"/>
              <w:right w:val="single" w:color="000000" w:sz="8" w:space="0"/>
            </w:tcBorders>
            <w:noWrap/>
            <w:vAlign w:val="center"/>
          </w:tcPr>
          <w:p>
            <w:pPr>
              <w:jc w:val="center"/>
              <w:rPr>
                <w:rFonts w:hint="eastAsia" w:ascii="宋体" w:hAnsi="宋体" w:eastAsia="宋体" w:cs="宋体"/>
                <w:i w:val="0"/>
                <w:iCs w:val="0"/>
                <w:color w:val="000000"/>
                <w:sz w:val="22"/>
                <w:szCs w:val="22"/>
                <w:u w:val="none"/>
              </w:rPr>
            </w:pPr>
          </w:p>
        </w:tc>
        <w:tc>
          <w:tcPr>
            <w:tcW w:w="1709" w:type="dxa"/>
            <w:tcBorders>
              <w:top w:val="single" w:color="000000" w:sz="8" w:space="0"/>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技术（质量）</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负责人</w:t>
            </w:r>
          </w:p>
        </w:tc>
        <w:tc>
          <w:tcPr>
            <w:tcW w:w="959" w:type="dxa"/>
            <w:tcBorders>
              <w:top w:val="single" w:color="000000" w:sz="8" w:space="0"/>
              <w:left w:val="nil"/>
              <w:bottom w:val="single" w:color="000000" w:sz="8" w:space="0"/>
              <w:right w:val="single" w:color="000000" w:sz="8" w:space="0"/>
            </w:tcBorders>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jc w:val="center"/>
        </w:trPr>
        <w:tc>
          <w:tcPr>
            <w:tcW w:w="1522" w:type="dxa"/>
            <w:gridSpan w:val="2"/>
            <w:vMerge w:val="restar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分包单位</w:t>
            </w:r>
          </w:p>
        </w:tc>
        <w:tc>
          <w:tcPr>
            <w:tcW w:w="2043" w:type="dxa"/>
            <w:vMerge w:val="restart"/>
            <w:tcBorders>
              <w:top w:val="nil"/>
              <w:left w:val="nil"/>
              <w:bottom w:val="single" w:color="000000" w:sz="8" w:space="0"/>
              <w:right w:val="nil"/>
            </w:tcBorders>
            <w:noWrap w:val="0"/>
            <w:vAlign w:val="center"/>
          </w:tcPr>
          <w:p>
            <w:pPr>
              <w:jc w:val="center"/>
              <w:rPr>
                <w:rFonts w:hint="eastAsia" w:ascii="宋体" w:hAnsi="宋体" w:eastAsia="宋体" w:cs="宋体"/>
                <w:i w:val="0"/>
                <w:iCs w:val="0"/>
                <w:color w:val="000000"/>
                <w:sz w:val="22"/>
                <w:szCs w:val="22"/>
                <w:u w:val="none"/>
              </w:rPr>
            </w:pPr>
          </w:p>
        </w:tc>
        <w:tc>
          <w:tcPr>
            <w:tcW w:w="1260" w:type="dxa"/>
            <w:gridSpan w:val="2"/>
            <w:tcBorders>
              <w:top w:val="single" w:color="000000" w:sz="8" w:space="0"/>
              <w:left w:val="single" w:color="000000" w:sz="8" w:space="0"/>
              <w:bottom w:val="nil"/>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分包单位</w:t>
            </w:r>
          </w:p>
        </w:tc>
        <w:tc>
          <w:tcPr>
            <w:tcW w:w="1144" w:type="dxa"/>
            <w:vMerge w:val="restart"/>
            <w:tcBorders>
              <w:top w:val="nil"/>
              <w:left w:val="nil"/>
              <w:bottom w:val="single" w:color="000000" w:sz="8" w:space="0"/>
              <w:right w:val="single" w:color="000000" w:sz="8" w:space="0"/>
            </w:tcBorders>
            <w:noWrap/>
            <w:vAlign w:val="center"/>
          </w:tcPr>
          <w:p>
            <w:pPr>
              <w:jc w:val="center"/>
              <w:rPr>
                <w:rFonts w:hint="eastAsia" w:ascii="宋体" w:hAnsi="宋体" w:eastAsia="宋体" w:cs="宋体"/>
                <w:i w:val="0"/>
                <w:iCs w:val="0"/>
                <w:color w:val="000000"/>
                <w:sz w:val="22"/>
                <w:szCs w:val="22"/>
                <w:u w:val="none"/>
              </w:rPr>
            </w:pPr>
          </w:p>
        </w:tc>
        <w:tc>
          <w:tcPr>
            <w:tcW w:w="1709" w:type="dxa"/>
            <w:vMerge w:val="restart"/>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分包内容</w:t>
            </w:r>
          </w:p>
        </w:tc>
        <w:tc>
          <w:tcPr>
            <w:tcW w:w="959" w:type="dxa"/>
            <w:vMerge w:val="restart"/>
            <w:tcBorders>
              <w:top w:val="nil"/>
              <w:left w:val="nil"/>
              <w:bottom w:val="single" w:color="000000" w:sz="8" w:space="0"/>
              <w:right w:val="single" w:color="000000" w:sz="8" w:space="0"/>
            </w:tcBorders>
            <w:noWrap w:val="0"/>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jc w:val="center"/>
        </w:trPr>
        <w:tc>
          <w:tcPr>
            <w:tcW w:w="1522" w:type="dxa"/>
            <w:gridSpan w:val="2"/>
            <w:vMerge w:val="continue"/>
            <w:tcBorders>
              <w:top w:val="nil"/>
              <w:left w:val="single" w:color="000000" w:sz="8" w:space="0"/>
              <w:bottom w:val="single" w:color="000000" w:sz="8" w:space="0"/>
              <w:right w:val="single" w:color="000000" w:sz="8" w:space="0"/>
            </w:tcBorders>
            <w:noWrap w:val="0"/>
            <w:vAlign w:val="center"/>
          </w:tcPr>
          <w:p>
            <w:pPr>
              <w:jc w:val="center"/>
              <w:rPr>
                <w:rFonts w:hint="eastAsia" w:ascii="宋体" w:hAnsi="宋体" w:eastAsia="宋体" w:cs="宋体"/>
                <w:i w:val="0"/>
                <w:iCs w:val="0"/>
                <w:color w:val="000000"/>
                <w:sz w:val="22"/>
                <w:szCs w:val="22"/>
                <w:u w:val="none"/>
              </w:rPr>
            </w:pPr>
          </w:p>
        </w:tc>
        <w:tc>
          <w:tcPr>
            <w:tcW w:w="2043" w:type="dxa"/>
            <w:vMerge w:val="continue"/>
            <w:tcBorders>
              <w:top w:val="nil"/>
              <w:left w:val="nil"/>
              <w:bottom w:val="single" w:color="000000" w:sz="8" w:space="0"/>
              <w:right w:val="nil"/>
            </w:tcBorders>
            <w:noWrap w:val="0"/>
            <w:vAlign w:val="center"/>
          </w:tcPr>
          <w:p>
            <w:pPr>
              <w:jc w:val="center"/>
              <w:rPr>
                <w:rFonts w:hint="eastAsia" w:ascii="宋体" w:hAnsi="宋体" w:eastAsia="宋体" w:cs="宋体"/>
                <w:i w:val="0"/>
                <w:iCs w:val="0"/>
                <w:color w:val="000000"/>
                <w:sz w:val="22"/>
                <w:szCs w:val="22"/>
                <w:u w:val="none"/>
              </w:rPr>
            </w:pPr>
          </w:p>
        </w:tc>
        <w:tc>
          <w:tcPr>
            <w:tcW w:w="1260" w:type="dxa"/>
            <w:gridSpan w:val="2"/>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负责人</w:t>
            </w:r>
          </w:p>
        </w:tc>
        <w:tc>
          <w:tcPr>
            <w:tcW w:w="1144" w:type="dxa"/>
            <w:vMerge w:val="continue"/>
            <w:tcBorders>
              <w:top w:val="nil"/>
              <w:left w:val="nil"/>
              <w:bottom w:val="single" w:color="000000" w:sz="8" w:space="0"/>
              <w:right w:val="single" w:color="000000" w:sz="8" w:space="0"/>
            </w:tcBorders>
            <w:noWrap/>
            <w:vAlign w:val="center"/>
          </w:tcPr>
          <w:p>
            <w:pPr>
              <w:jc w:val="center"/>
              <w:rPr>
                <w:rFonts w:hint="eastAsia" w:ascii="宋体" w:hAnsi="宋体" w:eastAsia="宋体" w:cs="宋体"/>
                <w:i w:val="0"/>
                <w:iCs w:val="0"/>
                <w:color w:val="000000"/>
                <w:sz w:val="22"/>
                <w:szCs w:val="22"/>
                <w:u w:val="none"/>
              </w:rPr>
            </w:pPr>
          </w:p>
        </w:tc>
        <w:tc>
          <w:tcPr>
            <w:tcW w:w="1709" w:type="dxa"/>
            <w:vMerge w:val="continue"/>
            <w:tcBorders>
              <w:top w:val="nil"/>
              <w:left w:val="nil"/>
              <w:bottom w:val="single" w:color="000000" w:sz="8" w:space="0"/>
              <w:right w:val="single" w:color="000000" w:sz="8" w:space="0"/>
            </w:tcBorders>
            <w:noWrap w:val="0"/>
            <w:vAlign w:val="center"/>
          </w:tcPr>
          <w:p>
            <w:pPr>
              <w:jc w:val="center"/>
              <w:rPr>
                <w:rFonts w:hint="eastAsia" w:ascii="宋体" w:hAnsi="宋体" w:eastAsia="宋体" w:cs="宋体"/>
                <w:i w:val="0"/>
                <w:iCs w:val="0"/>
                <w:color w:val="000000"/>
                <w:sz w:val="22"/>
                <w:szCs w:val="22"/>
                <w:u w:val="none"/>
              </w:rPr>
            </w:pPr>
          </w:p>
        </w:tc>
        <w:tc>
          <w:tcPr>
            <w:tcW w:w="959" w:type="dxa"/>
            <w:vMerge w:val="continue"/>
            <w:tcBorders>
              <w:top w:val="nil"/>
              <w:left w:val="nil"/>
              <w:bottom w:val="single" w:color="000000" w:sz="8" w:space="0"/>
              <w:right w:val="single" w:color="000000" w:sz="8" w:space="0"/>
            </w:tcBorders>
            <w:noWrap w:val="0"/>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624" w:type="dxa"/>
            <w:tcBorders>
              <w:top w:val="nil"/>
              <w:left w:val="single" w:color="000000" w:sz="8" w:space="0"/>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898"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验收项目</w:t>
            </w:r>
          </w:p>
        </w:tc>
        <w:tc>
          <w:tcPr>
            <w:tcW w:w="2043"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施工准备检查</w:t>
            </w:r>
          </w:p>
        </w:tc>
        <w:tc>
          <w:tcPr>
            <w:tcW w:w="2404" w:type="dxa"/>
            <w:gridSpan w:val="3"/>
            <w:tcBorders>
              <w:top w:val="nil"/>
              <w:left w:val="nil"/>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施工单位检查结果</w:t>
            </w:r>
          </w:p>
        </w:tc>
        <w:tc>
          <w:tcPr>
            <w:tcW w:w="2668" w:type="dxa"/>
            <w:gridSpan w:val="2"/>
            <w:tcBorders>
              <w:top w:val="nil"/>
              <w:left w:val="nil"/>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监理单位验收结论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jc w:val="center"/>
        </w:trPr>
        <w:tc>
          <w:tcPr>
            <w:tcW w:w="624" w:type="dxa"/>
            <w:tcBorders>
              <w:top w:val="nil"/>
              <w:left w:val="single" w:color="000000" w:sz="8" w:space="0"/>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98" w:type="dxa"/>
            <w:vMerge w:val="restart"/>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工程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基底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孔压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疏导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调节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系统</w:t>
            </w:r>
          </w:p>
        </w:tc>
        <w:tc>
          <w:tcPr>
            <w:tcW w:w="2043"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S型主排水板</w:t>
            </w:r>
          </w:p>
        </w:tc>
        <w:tc>
          <w:tcPr>
            <w:tcW w:w="2404" w:type="dxa"/>
            <w:gridSpan w:val="3"/>
            <w:tcBorders>
              <w:top w:val="nil"/>
              <w:left w:val="nil"/>
              <w:bottom w:val="single" w:color="000000" w:sz="8" w:space="0"/>
              <w:right w:val="single" w:color="000000" w:sz="8" w:space="0"/>
            </w:tcBorders>
            <w:noWrap/>
            <w:vAlign w:val="center"/>
          </w:tcPr>
          <w:p>
            <w:pPr>
              <w:jc w:val="center"/>
              <w:rPr>
                <w:rFonts w:hint="eastAsia" w:ascii="宋体" w:hAnsi="宋体" w:eastAsia="宋体" w:cs="宋体"/>
                <w:i w:val="0"/>
                <w:iCs w:val="0"/>
                <w:color w:val="000000"/>
                <w:sz w:val="22"/>
                <w:szCs w:val="22"/>
                <w:u w:val="none"/>
              </w:rPr>
            </w:pPr>
          </w:p>
        </w:tc>
        <w:tc>
          <w:tcPr>
            <w:tcW w:w="2668" w:type="dxa"/>
            <w:gridSpan w:val="2"/>
            <w:tcBorders>
              <w:top w:val="nil"/>
              <w:left w:val="nil"/>
              <w:bottom w:val="single" w:color="000000" w:sz="8" w:space="0"/>
              <w:right w:val="single" w:color="000000" w:sz="8" w:space="0"/>
            </w:tcBorders>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jc w:val="center"/>
        </w:trPr>
        <w:tc>
          <w:tcPr>
            <w:tcW w:w="624" w:type="dxa"/>
            <w:tcBorders>
              <w:top w:val="nil"/>
              <w:left w:val="single" w:color="000000" w:sz="8" w:space="0"/>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898" w:type="dxa"/>
            <w:vMerge w:val="continue"/>
            <w:tcBorders>
              <w:top w:val="nil"/>
              <w:left w:val="nil"/>
              <w:bottom w:val="single" w:color="000000" w:sz="8" w:space="0"/>
              <w:right w:val="single" w:color="000000" w:sz="8" w:space="0"/>
            </w:tcBorders>
            <w:noWrap w:val="0"/>
            <w:vAlign w:val="center"/>
          </w:tcPr>
          <w:p>
            <w:pPr>
              <w:jc w:val="center"/>
              <w:rPr>
                <w:rFonts w:hint="eastAsia" w:ascii="宋体" w:hAnsi="宋体" w:eastAsia="宋体" w:cs="宋体"/>
                <w:i w:val="0"/>
                <w:iCs w:val="0"/>
                <w:color w:val="000000"/>
                <w:sz w:val="22"/>
                <w:szCs w:val="22"/>
                <w:u w:val="none"/>
              </w:rPr>
            </w:pPr>
          </w:p>
        </w:tc>
        <w:tc>
          <w:tcPr>
            <w:tcW w:w="2043"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诱导排水板</w:t>
            </w:r>
          </w:p>
        </w:tc>
        <w:tc>
          <w:tcPr>
            <w:tcW w:w="2404" w:type="dxa"/>
            <w:gridSpan w:val="3"/>
            <w:tcBorders>
              <w:top w:val="nil"/>
              <w:left w:val="nil"/>
              <w:bottom w:val="single" w:color="000000" w:sz="8" w:space="0"/>
              <w:right w:val="single" w:color="000000" w:sz="8" w:space="0"/>
            </w:tcBorders>
            <w:noWrap/>
            <w:vAlign w:val="center"/>
          </w:tcPr>
          <w:p>
            <w:pPr>
              <w:jc w:val="center"/>
              <w:rPr>
                <w:rFonts w:hint="eastAsia" w:ascii="宋体" w:hAnsi="宋体" w:eastAsia="宋体" w:cs="宋体"/>
                <w:i w:val="0"/>
                <w:iCs w:val="0"/>
                <w:color w:val="000000"/>
                <w:sz w:val="22"/>
                <w:szCs w:val="22"/>
                <w:u w:val="none"/>
              </w:rPr>
            </w:pPr>
          </w:p>
        </w:tc>
        <w:tc>
          <w:tcPr>
            <w:tcW w:w="2668" w:type="dxa"/>
            <w:gridSpan w:val="2"/>
            <w:tcBorders>
              <w:top w:val="nil"/>
              <w:left w:val="nil"/>
              <w:bottom w:val="single" w:color="000000" w:sz="8" w:space="0"/>
              <w:right w:val="single" w:color="000000" w:sz="8" w:space="0"/>
            </w:tcBorders>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jc w:val="center"/>
        </w:trPr>
        <w:tc>
          <w:tcPr>
            <w:tcW w:w="624" w:type="dxa"/>
            <w:tcBorders>
              <w:top w:val="nil"/>
              <w:left w:val="single" w:color="000000" w:sz="8" w:space="0"/>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898" w:type="dxa"/>
            <w:vMerge w:val="continue"/>
            <w:tcBorders>
              <w:top w:val="nil"/>
              <w:left w:val="nil"/>
              <w:bottom w:val="single" w:color="000000" w:sz="8" w:space="0"/>
              <w:right w:val="single" w:color="000000" w:sz="8" w:space="0"/>
            </w:tcBorders>
            <w:noWrap w:val="0"/>
            <w:vAlign w:val="center"/>
          </w:tcPr>
          <w:p>
            <w:pPr>
              <w:jc w:val="center"/>
              <w:rPr>
                <w:rFonts w:hint="eastAsia" w:ascii="宋体" w:hAnsi="宋体" w:eastAsia="宋体" w:cs="宋体"/>
                <w:i w:val="0"/>
                <w:iCs w:val="0"/>
                <w:color w:val="000000"/>
                <w:sz w:val="22"/>
                <w:szCs w:val="22"/>
                <w:u w:val="none"/>
              </w:rPr>
            </w:pPr>
          </w:p>
        </w:tc>
        <w:tc>
          <w:tcPr>
            <w:tcW w:w="2043" w:type="dxa"/>
            <w:tcBorders>
              <w:top w:val="nil"/>
              <w:left w:val="nil"/>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土工布</w:t>
            </w:r>
          </w:p>
        </w:tc>
        <w:tc>
          <w:tcPr>
            <w:tcW w:w="2404" w:type="dxa"/>
            <w:gridSpan w:val="3"/>
            <w:tcBorders>
              <w:top w:val="nil"/>
              <w:left w:val="nil"/>
              <w:bottom w:val="single" w:color="000000" w:sz="8" w:space="0"/>
              <w:right w:val="single" w:color="000000" w:sz="8" w:space="0"/>
            </w:tcBorders>
            <w:noWrap/>
            <w:vAlign w:val="center"/>
          </w:tcPr>
          <w:p>
            <w:pPr>
              <w:jc w:val="center"/>
              <w:rPr>
                <w:rFonts w:hint="eastAsia" w:ascii="宋体" w:hAnsi="宋体" w:eastAsia="宋体" w:cs="宋体"/>
                <w:i w:val="0"/>
                <w:iCs w:val="0"/>
                <w:color w:val="000000"/>
                <w:sz w:val="22"/>
                <w:szCs w:val="22"/>
                <w:u w:val="none"/>
              </w:rPr>
            </w:pPr>
          </w:p>
        </w:tc>
        <w:tc>
          <w:tcPr>
            <w:tcW w:w="2668" w:type="dxa"/>
            <w:gridSpan w:val="2"/>
            <w:tcBorders>
              <w:top w:val="nil"/>
              <w:left w:val="nil"/>
              <w:bottom w:val="single" w:color="000000" w:sz="8" w:space="0"/>
              <w:right w:val="single" w:color="000000" w:sz="8" w:space="0"/>
            </w:tcBorders>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jc w:val="center"/>
        </w:trPr>
        <w:tc>
          <w:tcPr>
            <w:tcW w:w="624" w:type="dxa"/>
            <w:tcBorders>
              <w:top w:val="nil"/>
              <w:left w:val="single" w:color="000000" w:sz="8" w:space="0"/>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898" w:type="dxa"/>
            <w:vMerge w:val="continue"/>
            <w:tcBorders>
              <w:top w:val="nil"/>
              <w:left w:val="nil"/>
              <w:bottom w:val="single" w:color="000000" w:sz="8" w:space="0"/>
              <w:right w:val="single" w:color="000000" w:sz="8" w:space="0"/>
            </w:tcBorders>
            <w:noWrap w:val="0"/>
            <w:vAlign w:val="center"/>
          </w:tcPr>
          <w:p>
            <w:pPr>
              <w:jc w:val="center"/>
              <w:rPr>
                <w:rFonts w:hint="eastAsia" w:ascii="宋体" w:hAnsi="宋体" w:eastAsia="宋体" w:cs="宋体"/>
                <w:i w:val="0"/>
                <w:iCs w:val="0"/>
                <w:color w:val="000000"/>
                <w:sz w:val="22"/>
                <w:szCs w:val="22"/>
                <w:u w:val="none"/>
              </w:rPr>
            </w:pPr>
          </w:p>
        </w:tc>
        <w:tc>
          <w:tcPr>
            <w:tcW w:w="2043" w:type="dxa"/>
            <w:tcBorders>
              <w:top w:val="nil"/>
              <w:left w:val="nil"/>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土工膜</w:t>
            </w:r>
          </w:p>
        </w:tc>
        <w:tc>
          <w:tcPr>
            <w:tcW w:w="2404" w:type="dxa"/>
            <w:gridSpan w:val="3"/>
            <w:tcBorders>
              <w:top w:val="nil"/>
              <w:left w:val="nil"/>
              <w:bottom w:val="single" w:color="000000" w:sz="8" w:space="0"/>
              <w:right w:val="single" w:color="000000" w:sz="8" w:space="0"/>
            </w:tcBorders>
            <w:noWrap/>
            <w:vAlign w:val="center"/>
          </w:tcPr>
          <w:p>
            <w:pPr>
              <w:jc w:val="center"/>
              <w:rPr>
                <w:rFonts w:hint="eastAsia" w:ascii="宋体" w:hAnsi="宋体" w:eastAsia="宋体" w:cs="宋体"/>
                <w:i w:val="0"/>
                <w:iCs w:val="0"/>
                <w:color w:val="000000"/>
                <w:sz w:val="22"/>
                <w:szCs w:val="22"/>
                <w:u w:val="none"/>
              </w:rPr>
            </w:pPr>
          </w:p>
        </w:tc>
        <w:tc>
          <w:tcPr>
            <w:tcW w:w="2668" w:type="dxa"/>
            <w:gridSpan w:val="2"/>
            <w:tcBorders>
              <w:top w:val="nil"/>
              <w:left w:val="nil"/>
              <w:bottom w:val="single" w:color="000000" w:sz="8" w:space="0"/>
              <w:right w:val="single" w:color="000000" w:sz="8" w:space="0"/>
            </w:tcBorders>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jc w:val="center"/>
        </w:trPr>
        <w:tc>
          <w:tcPr>
            <w:tcW w:w="624" w:type="dxa"/>
            <w:tcBorders>
              <w:top w:val="nil"/>
              <w:left w:val="single" w:color="000000" w:sz="8" w:space="0"/>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898" w:type="dxa"/>
            <w:vMerge w:val="continue"/>
            <w:tcBorders>
              <w:top w:val="nil"/>
              <w:left w:val="nil"/>
              <w:bottom w:val="single" w:color="000000" w:sz="8" w:space="0"/>
              <w:right w:val="single" w:color="000000" w:sz="8" w:space="0"/>
            </w:tcBorders>
            <w:noWrap w:val="0"/>
            <w:vAlign w:val="center"/>
          </w:tcPr>
          <w:p>
            <w:pPr>
              <w:jc w:val="center"/>
              <w:rPr>
                <w:rFonts w:hint="eastAsia" w:ascii="宋体" w:hAnsi="宋体" w:eastAsia="宋体" w:cs="宋体"/>
                <w:i w:val="0"/>
                <w:iCs w:val="0"/>
                <w:color w:val="000000"/>
                <w:sz w:val="22"/>
                <w:szCs w:val="22"/>
                <w:u w:val="none"/>
              </w:rPr>
            </w:pPr>
          </w:p>
        </w:tc>
        <w:tc>
          <w:tcPr>
            <w:tcW w:w="2043"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十字型接头</w:t>
            </w:r>
          </w:p>
        </w:tc>
        <w:tc>
          <w:tcPr>
            <w:tcW w:w="2404" w:type="dxa"/>
            <w:gridSpan w:val="3"/>
            <w:tcBorders>
              <w:top w:val="nil"/>
              <w:left w:val="nil"/>
              <w:bottom w:val="single" w:color="000000" w:sz="8" w:space="0"/>
              <w:right w:val="single" w:color="000000" w:sz="8" w:space="0"/>
            </w:tcBorders>
            <w:noWrap/>
            <w:vAlign w:val="center"/>
          </w:tcPr>
          <w:p>
            <w:pPr>
              <w:jc w:val="center"/>
              <w:rPr>
                <w:rFonts w:hint="eastAsia" w:ascii="宋体" w:hAnsi="宋体" w:eastAsia="宋体" w:cs="宋体"/>
                <w:i w:val="0"/>
                <w:iCs w:val="0"/>
                <w:color w:val="000000"/>
                <w:sz w:val="22"/>
                <w:szCs w:val="22"/>
                <w:u w:val="none"/>
              </w:rPr>
            </w:pPr>
          </w:p>
        </w:tc>
        <w:tc>
          <w:tcPr>
            <w:tcW w:w="2668" w:type="dxa"/>
            <w:gridSpan w:val="2"/>
            <w:tcBorders>
              <w:top w:val="nil"/>
              <w:left w:val="nil"/>
              <w:bottom w:val="single" w:color="000000" w:sz="8" w:space="0"/>
              <w:right w:val="single" w:color="000000" w:sz="8" w:space="0"/>
            </w:tcBorders>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jc w:val="center"/>
        </w:trPr>
        <w:tc>
          <w:tcPr>
            <w:tcW w:w="624" w:type="dxa"/>
            <w:tcBorders>
              <w:top w:val="nil"/>
              <w:left w:val="single" w:color="000000" w:sz="8" w:space="0"/>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898" w:type="dxa"/>
            <w:vMerge w:val="continue"/>
            <w:tcBorders>
              <w:top w:val="nil"/>
              <w:left w:val="nil"/>
              <w:bottom w:val="single" w:color="000000" w:sz="8" w:space="0"/>
              <w:right w:val="single" w:color="000000" w:sz="8" w:space="0"/>
            </w:tcBorders>
            <w:noWrap w:val="0"/>
            <w:vAlign w:val="center"/>
          </w:tcPr>
          <w:p>
            <w:pPr>
              <w:jc w:val="center"/>
              <w:rPr>
                <w:rFonts w:hint="eastAsia" w:ascii="宋体" w:hAnsi="宋体" w:eastAsia="宋体" w:cs="宋体"/>
                <w:i w:val="0"/>
                <w:iCs w:val="0"/>
                <w:color w:val="000000"/>
                <w:sz w:val="22"/>
                <w:szCs w:val="22"/>
                <w:u w:val="none"/>
              </w:rPr>
            </w:pPr>
          </w:p>
        </w:tc>
        <w:tc>
          <w:tcPr>
            <w:tcW w:w="2043"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T字型接头</w:t>
            </w:r>
          </w:p>
        </w:tc>
        <w:tc>
          <w:tcPr>
            <w:tcW w:w="2404" w:type="dxa"/>
            <w:gridSpan w:val="3"/>
            <w:tcBorders>
              <w:top w:val="nil"/>
              <w:left w:val="nil"/>
              <w:bottom w:val="single" w:color="000000" w:sz="8" w:space="0"/>
              <w:right w:val="single" w:color="000000" w:sz="8" w:space="0"/>
            </w:tcBorders>
            <w:noWrap/>
            <w:vAlign w:val="center"/>
          </w:tcPr>
          <w:p>
            <w:pPr>
              <w:jc w:val="center"/>
              <w:rPr>
                <w:rFonts w:hint="eastAsia" w:ascii="宋体" w:hAnsi="宋体" w:eastAsia="宋体" w:cs="宋体"/>
                <w:i w:val="0"/>
                <w:iCs w:val="0"/>
                <w:color w:val="000000"/>
                <w:sz w:val="22"/>
                <w:szCs w:val="22"/>
                <w:u w:val="none"/>
              </w:rPr>
            </w:pPr>
          </w:p>
        </w:tc>
        <w:tc>
          <w:tcPr>
            <w:tcW w:w="2668" w:type="dxa"/>
            <w:gridSpan w:val="2"/>
            <w:tcBorders>
              <w:top w:val="nil"/>
              <w:left w:val="nil"/>
              <w:bottom w:val="single" w:color="000000" w:sz="8" w:space="0"/>
              <w:right w:val="single" w:color="000000" w:sz="8" w:space="0"/>
            </w:tcBorders>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jc w:val="center"/>
        </w:trPr>
        <w:tc>
          <w:tcPr>
            <w:tcW w:w="624" w:type="dxa"/>
            <w:tcBorders>
              <w:top w:val="nil"/>
              <w:left w:val="single" w:color="000000" w:sz="8" w:space="0"/>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898" w:type="dxa"/>
            <w:vMerge w:val="continue"/>
            <w:tcBorders>
              <w:top w:val="nil"/>
              <w:left w:val="nil"/>
              <w:bottom w:val="single" w:color="000000" w:sz="8" w:space="0"/>
              <w:right w:val="single" w:color="000000" w:sz="8" w:space="0"/>
            </w:tcBorders>
            <w:noWrap w:val="0"/>
            <w:vAlign w:val="center"/>
          </w:tcPr>
          <w:p>
            <w:pPr>
              <w:jc w:val="center"/>
              <w:rPr>
                <w:rFonts w:hint="eastAsia" w:ascii="宋体" w:hAnsi="宋体" w:eastAsia="宋体" w:cs="宋体"/>
                <w:i w:val="0"/>
                <w:iCs w:val="0"/>
                <w:color w:val="000000"/>
                <w:sz w:val="22"/>
                <w:szCs w:val="22"/>
                <w:u w:val="none"/>
              </w:rPr>
            </w:pPr>
          </w:p>
        </w:tc>
        <w:tc>
          <w:tcPr>
            <w:tcW w:w="2043"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L字型接头</w:t>
            </w:r>
          </w:p>
        </w:tc>
        <w:tc>
          <w:tcPr>
            <w:tcW w:w="2404" w:type="dxa"/>
            <w:gridSpan w:val="3"/>
            <w:tcBorders>
              <w:top w:val="nil"/>
              <w:left w:val="nil"/>
              <w:bottom w:val="single" w:color="000000" w:sz="8" w:space="0"/>
              <w:right w:val="single" w:color="000000" w:sz="8" w:space="0"/>
            </w:tcBorders>
            <w:noWrap/>
            <w:vAlign w:val="center"/>
          </w:tcPr>
          <w:p>
            <w:pPr>
              <w:jc w:val="center"/>
              <w:rPr>
                <w:rFonts w:hint="eastAsia" w:ascii="宋体" w:hAnsi="宋体" w:eastAsia="宋体" w:cs="宋体"/>
                <w:i w:val="0"/>
                <w:iCs w:val="0"/>
                <w:color w:val="000000"/>
                <w:sz w:val="22"/>
                <w:szCs w:val="22"/>
                <w:u w:val="none"/>
              </w:rPr>
            </w:pPr>
          </w:p>
        </w:tc>
        <w:tc>
          <w:tcPr>
            <w:tcW w:w="2668" w:type="dxa"/>
            <w:gridSpan w:val="2"/>
            <w:tcBorders>
              <w:top w:val="nil"/>
              <w:left w:val="nil"/>
              <w:bottom w:val="single" w:color="000000" w:sz="8" w:space="0"/>
              <w:right w:val="single" w:color="000000" w:sz="8" w:space="0"/>
            </w:tcBorders>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50" w:hRule="atLeast"/>
          <w:jc w:val="center"/>
        </w:trPr>
        <w:tc>
          <w:tcPr>
            <w:tcW w:w="624" w:type="dxa"/>
            <w:tcBorders>
              <w:top w:val="nil"/>
              <w:left w:val="single" w:color="000000" w:sz="8" w:space="0"/>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898" w:type="dxa"/>
            <w:vMerge w:val="continue"/>
            <w:tcBorders>
              <w:top w:val="nil"/>
              <w:left w:val="nil"/>
              <w:bottom w:val="single" w:color="000000" w:sz="8" w:space="0"/>
              <w:right w:val="single" w:color="000000" w:sz="8" w:space="0"/>
            </w:tcBorders>
            <w:noWrap w:val="0"/>
            <w:vAlign w:val="center"/>
          </w:tcPr>
          <w:p>
            <w:pPr>
              <w:jc w:val="center"/>
              <w:rPr>
                <w:rFonts w:hint="eastAsia" w:ascii="宋体" w:hAnsi="宋体" w:eastAsia="宋体" w:cs="宋体"/>
                <w:i w:val="0"/>
                <w:iCs w:val="0"/>
                <w:color w:val="000000"/>
                <w:sz w:val="22"/>
                <w:szCs w:val="22"/>
                <w:u w:val="none"/>
              </w:rPr>
            </w:pPr>
          </w:p>
        </w:tc>
        <w:tc>
          <w:tcPr>
            <w:tcW w:w="2043"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一字型接头</w:t>
            </w:r>
          </w:p>
        </w:tc>
        <w:tc>
          <w:tcPr>
            <w:tcW w:w="2404" w:type="dxa"/>
            <w:gridSpan w:val="3"/>
            <w:tcBorders>
              <w:top w:val="nil"/>
              <w:left w:val="nil"/>
              <w:bottom w:val="single" w:color="000000" w:sz="8" w:space="0"/>
              <w:right w:val="single" w:color="000000" w:sz="8" w:space="0"/>
            </w:tcBorders>
            <w:noWrap/>
            <w:vAlign w:val="center"/>
          </w:tcPr>
          <w:p>
            <w:pPr>
              <w:jc w:val="center"/>
              <w:rPr>
                <w:rFonts w:hint="eastAsia" w:ascii="宋体" w:hAnsi="宋体" w:eastAsia="宋体" w:cs="宋体"/>
                <w:i w:val="0"/>
                <w:iCs w:val="0"/>
                <w:color w:val="000000"/>
                <w:sz w:val="22"/>
                <w:szCs w:val="22"/>
                <w:u w:val="none"/>
              </w:rPr>
            </w:pPr>
          </w:p>
        </w:tc>
        <w:tc>
          <w:tcPr>
            <w:tcW w:w="2668" w:type="dxa"/>
            <w:gridSpan w:val="2"/>
            <w:tcBorders>
              <w:top w:val="nil"/>
              <w:left w:val="nil"/>
              <w:bottom w:val="single" w:color="000000" w:sz="8" w:space="0"/>
              <w:right w:val="single" w:color="000000" w:sz="8" w:space="0"/>
            </w:tcBorders>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jc w:val="center"/>
        </w:trPr>
        <w:tc>
          <w:tcPr>
            <w:tcW w:w="3565" w:type="dxa"/>
            <w:gridSpan w:val="3"/>
            <w:tcBorders>
              <w:top w:val="nil"/>
              <w:left w:val="single" w:color="000000" w:sz="8" w:space="0"/>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质量控制资料</w:t>
            </w:r>
          </w:p>
        </w:tc>
        <w:tc>
          <w:tcPr>
            <w:tcW w:w="2404" w:type="dxa"/>
            <w:gridSpan w:val="3"/>
            <w:tcBorders>
              <w:top w:val="single" w:color="000000" w:sz="8" w:space="0"/>
              <w:left w:val="nil"/>
              <w:bottom w:val="single" w:color="000000" w:sz="8" w:space="0"/>
              <w:right w:val="single" w:color="000000" w:sz="8" w:space="0"/>
            </w:tcBorders>
            <w:noWrap/>
            <w:vAlign w:val="center"/>
          </w:tcPr>
          <w:p>
            <w:pPr>
              <w:jc w:val="center"/>
              <w:rPr>
                <w:rFonts w:hint="eastAsia" w:ascii="宋体" w:hAnsi="宋体" w:eastAsia="宋体" w:cs="宋体"/>
                <w:i w:val="0"/>
                <w:iCs w:val="0"/>
                <w:color w:val="000000"/>
                <w:sz w:val="22"/>
                <w:szCs w:val="22"/>
                <w:u w:val="none"/>
              </w:rPr>
            </w:pPr>
          </w:p>
        </w:tc>
        <w:tc>
          <w:tcPr>
            <w:tcW w:w="2668" w:type="dxa"/>
            <w:gridSpan w:val="2"/>
            <w:tcBorders>
              <w:top w:val="nil"/>
              <w:left w:val="nil"/>
              <w:bottom w:val="single" w:color="000000" w:sz="8" w:space="0"/>
              <w:right w:val="single" w:color="000000" w:sz="8" w:space="0"/>
            </w:tcBorders>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jc w:val="center"/>
        </w:trPr>
        <w:tc>
          <w:tcPr>
            <w:tcW w:w="3565" w:type="dxa"/>
            <w:gridSpan w:val="3"/>
            <w:tcBorders>
              <w:top w:val="nil"/>
              <w:left w:val="single" w:color="000000" w:sz="8" w:space="0"/>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安全和功能检验结果</w:t>
            </w:r>
          </w:p>
        </w:tc>
        <w:tc>
          <w:tcPr>
            <w:tcW w:w="2404" w:type="dxa"/>
            <w:gridSpan w:val="3"/>
            <w:tcBorders>
              <w:top w:val="nil"/>
              <w:left w:val="nil"/>
              <w:bottom w:val="single" w:color="000000" w:sz="8" w:space="0"/>
              <w:right w:val="single" w:color="000000" w:sz="8" w:space="0"/>
            </w:tcBorders>
            <w:noWrap/>
            <w:vAlign w:val="center"/>
          </w:tcPr>
          <w:p>
            <w:pPr>
              <w:jc w:val="center"/>
              <w:rPr>
                <w:rFonts w:hint="eastAsia" w:ascii="宋体" w:hAnsi="宋体" w:eastAsia="宋体" w:cs="宋体"/>
                <w:i w:val="0"/>
                <w:iCs w:val="0"/>
                <w:color w:val="000000"/>
                <w:sz w:val="22"/>
                <w:szCs w:val="22"/>
                <w:u w:val="none"/>
              </w:rPr>
            </w:pPr>
          </w:p>
        </w:tc>
        <w:tc>
          <w:tcPr>
            <w:tcW w:w="2668" w:type="dxa"/>
            <w:gridSpan w:val="2"/>
            <w:tcBorders>
              <w:top w:val="nil"/>
              <w:left w:val="nil"/>
              <w:bottom w:val="single" w:color="000000" w:sz="8" w:space="0"/>
              <w:right w:val="single" w:color="000000" w:sz="8" w:space="0"/>
            </w:tcBorders>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jc w:val="center"/>
        </w:trPr>
        <w:tc>
          <w:tcPr>
            <w:tcW w:w="3565" w:type="dxa"/>
            <w:gridSpan w:val="3"/>
            <w:tcBorders>
              <w:top w:val="nil"/>
              <w:left w:val="single" w:color="000000" w:sz="8" w:space="0"/>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观感质量检验结果</w:t>
            </w:r>
          </w:p>
        </w:tc>
        <w:tc>
          <w:tcPr>
            <w:tcW w:w="2404" w:type="dxa"/>
            <w:gridSpan w:val="3"/>
            <w:tcBorders>
              <w:top w:val="nil"/>
              <w:left w:val="nil"/>
              <w:bottom w:val="single" w:color="000000" w:sz="8" w:space="0"/>
              <w:right w:val="single" w:color="000000" w:sz="8" w:space="0"/>
            </w:tcBorders>
            <w:noWrap/>
            <w:vAlign w:val="center"/>
          </w:tcPr>
          <w:p>
            <w:pPr>
              <w:jc w:val="center"/>
              <w:rPr>
                <w:rFonts w:hint="eastAsia" w:ascii="宋体" w:hAnsi="宋体" w:eastAsia="宋体" w:cs="宋体"/>
                <w:i w:val="0"/>
                <w:iCs w:val="0"/>
                <w:color w:val="000000"/>
                <w:sz w:val="22"/>
                <w:szCs w:val="22"/>
                <w:u w:val="none"/>
              </w:rPr>
            </w:pPr>
          </w:p>
        </w:tc>
        <w:tc>
          <w:tcPr>
            <w:tcW w:w="2668" w:type="dxa"/>
            <w:gridSpan w:val="2"/>
            <w:tcBorders>
              <w:top w:val="nil"/>
              <w:left w:val="nil"/>
              <w:bottom w:val="single" w:color="000000" w:sz="8" w:space="0"/>
              <w:right w:val="single" w:color="000000" w:sz="8" w:space="0"/>
            </w:tcBorders>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8" w:hRule="atLeast"/>
          <w:jc w:val="center"/>
        </w:trPr>
        <w:tc>
          <w:tcPr>
            <w:tcW w:w="624" w:type="dxa"/>
            <w:tcBorders>
              <w:top w:val="nil"/>
              <w:left w:val="single" w:color="000000" w:sz="8" w:space="0"/>
              <w:bottom w:val="nil"/>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综合</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验收</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结论</w:t>
            </w:r>
          </w:p>
        </w:tc>
        <w:tc>
          <w:tcPr>
            <w:tcW w:w="8013" w:type="dxa"/>
            <w:gridSpan w:val="7"/>
            <w:tcBorders>
              <w:top w:val="nil"/>
              <w:left w:val="nil"/>
              <w:bottom w:val="nil"/>
              <w:right w:val="single" w:color="000000" w:sz="8" w:space="0"/>
            </w:tcBorders>
            <w:noWrap w:val="0"/>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jc w:val="center"/>
        </w:trPr>
        <w:tc>
          <w:tcPr>
            <w:tcW w:w="4501" w:type="dxa"/>
            <w:gridSpan w:val="4"/>
            <w:tcBorders>
              <w:top w:val="single" w:color="000000" w:sz="8" w:space="0"/>
              <w:left w:val="single" w:color="000000" w:sz="8" w:space="0"/>
              <w:bottom w:val="nil"/>
              <w:right w:val="single" w:color="000000" w:sz="8"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施工单位</w:t>
            </w:r>
          </w:p>
        </w:tc>
        <w:tc>
          <w:tcPr>
            <w:tcW w:w="4136" w:type="dxa"/>
            <w:gridSpan w:val="4"/>
            <w:tcBorders>
              <w:top w:val="single" w:color="000000" w:sz="8" w:space="0"/>
              <w:left w:val="single" w:color="000000" w:sz="8" w:space="0"/>
              <w:bottom w:val="nil"/>
              <w:right w:val="single" w:color="000000" w:sz="8"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监理单位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jc w:val="center"/>
        </w:trPr>
        <w:tc>
          <w:tcPr>
            <w:tcW w:w="4501" w:type="dxa"/>
            <w:gridSpan w:val="4"/>
            <w:tcBorders>
              <w:top w:val="nil"/>
              <w:left w:val="single" w:color="000000" w:sz="8" w:space="0"/>
              <w:bottom w:val="nil"/>
              <w:right w:val="single" w:color="000000" w:sz="8" w:space="0"/>
            </w:tcBorders>
            <w:noWrap w:val="0"/>
            <w:vAlign w:val="center"/>
          </w:tcPr>
          <w:p>
            <w:pPr>
              <w:jc w:val="left"/>
              <w:rPr>
                <w:rFonts w:hint="eastAsia" w:ascii="宋体" w:hAnsi="宋体" w:eastAsia="宋体" w:cs="宋体"/>
                <w:i w:val="0"/>
                <w:iCs w:val="0"/>
                <w:color w:val="000000"/>
                <w:sz w:val="22"/>
                <w:szCs w:val="22"/>
                <w:u w:val="none"/>
              </w:rPr>
            </w:pPr>
          </w:p>
        </w:tc>
        <w:tc>
          <w:tcPr>
            <w:tcW w:w="4136" w:type="dxa"/>
            <w:gridSpan w:val="4"/>
            <w:tcBorders>
              <w:top w:val="nil"/>
              <w:left w:val="single" w:color="000000" w:sz="8" w:space="0"/>
              <w:bottom w:val="nil"/>
              <w:right w:val="single" w:color="000000" w:sz="8" w:space="0"/>
            </w:tcBorders>
            <w:noWrap w:val="0"/>
            <w:vAlign w:val="center"/>
          </w:tcPr>
          <w:p>
            <w:pPr>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jc w:val="center"/>
        </w:trPr>
        <w:tc>
          <w:tcPr>
            <w:tcW w:w="4501" w:type="dxa"/>
            <w:gridSpan w:val="4"/>
            <w:tcBorders>
              <w:top w:val="nil"/>
              <w:left w:val="single" w:color="000000" w:sz="8" w:space="0"/>
              <w:bottom w:val="nil"/>
              <w:right w:val="single" w:color="000000" w:sz="8"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项目负责人：</w:t>
            </w:r>
          </w:p>
        </w:tc>
        <w:tc>
          <w:tcPr>
            <w:tcW w:w="4136" w:type="dxa"/>
            <w:gridSpan w:val="4"/>
            <w:tcBorders>
              <w:top w:val="nil"/>
              <w:left w:val="single" w:color="000000" w:sz="8" w:space="0"/>
              <w:bottom w:val="nil"/>
              <w:right w:val="single" w:color="000000" w:sz="8"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总监理工程师：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jc w:val="center"/>
        </w:trPr>
        <w:tc>
          <w:tcPr>
            <w:tcW w:w="4501" w:type="dxa"/>
            <w:gridSpan w:val="4"/>
            <w:tcBorders>
              <w:top w:val="nil"/>
              <w:left w:val="single" w:color="000000" w:sz="8" w:space="0"/>
              <w:bottom w:val="nil"/>
              <w:right w:val="single" w:color="000000" w:sz="8" w:space="0"/>
            </w:tcBorders>
            <w:noWrap w:val="0"/>
            <w:vAlign w:val="center"/>
          </w:tcPr>
          <w:p>
            <w:pPr>
              <w:jc w:val="left"/>
              <w:rPr>
                <w:rFonts w:hint="eastAsia" w:ascii="宋体" w:hAnsi="宋体" w:eastAsia="宋体" w:cs="宋体"/>
                <w:i w:val="0"/>
                <w:iCs w:val="0"/>
                <w:color w:val="000000"/>
                <w:sz w:val="22"/>
                <w:szCs w:val="22"/>
                <w:u w:val="none"/>
              </w:rPr>
            </w:pPr>
          </w:p>
        </w:tc>
        <w:tc>
          <w:tcPr>
            <w:tcW w:w="4136" w:type="dxa"/>
            <w:gridSpan w:val="4"/>
            <w:tcBorders>
              <w:top w:val="nil"/>
              <w:left w:val="single" w:color="000000" w:sz="8" w:space="0"/>
              <w:bottom w:val="nil"/>
              <w:right w:val="single" w:color="000000" w:sz="8" w:space="0"/>
            </w:tcBorders>
            <w:noWrap w:val="0"/>
            <w:vAlign w:val="center"/>
          </w:tcPr>
          <w:p>
            <w:pPr>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jc w:val="center"/>
        </w:trPr>
        <w:tc>
          <w:tcPr>
            <w:tcW w:w="4501" w:type="dxa"/>
            <w:gridSpan w:val="4"/>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年   月   日</w:t>
            </w:r>
          </w:p>
        </w:tc>
        <w:tc>
          <w:tcPr>
            <w:tcW w:w="4136" w:type="dxa"/>
            <w:gridSpan w:val="4"/>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年   月   日</w:t>
            </w:r>
          </w:p>
        </w:tc>
      </w:tr>
    </w:tbl>
    <w:p>
      <w:pPr>
        <w:pStyle w:val="4"/>
        <w:bidi w:val="0"/>
        <w:rPr>
          <w:rFonts w:hint="eastAsia" w:ascii="Times New Roman" w:hAnsi="Times New Roman" w:eastAsia="宋体" w:cs="Times New Roman"/>
          <w:lang w:val="en-US" w:eastAsia="zh-CN"/>
        </w:rPr>
      </w:pPr>
      <w:bookmarkStart w:id="57" w:name="_Toc13198"/>
      <w:r>
        <w:rPr>
          <w:rFonts w:hint="eastAsia" w:ascii="Times New Roman" w:hAnsi="Times New Roman" w:eastAsia="宋体" w:cs="Times New Roman"/>
          <w:lang w:val="en-US" w:eastAsia="zh-CN"/>
        </w:rPr>
        <w:t>附表D  检验批质量验收记录</w:t>
      </w:r>
      <w:bookmarkEnd w:id="57"/>
    </w:p>
    <w:tbl>
      <w:tblPr>
        <w:tblStyle w:val="21"/>
        <w:tblW w:w="825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Layout w:type="fixed"/>
        <w:tblCellMar>
          <w:top w:w="0" w:type="dxa"/>
          <w:left w:w="108" w:type="dxa"/>
          <w:bottom w:w="0" w:type="dxa"/>
          <w:right w:w="108" w:type="dxa"/>
        </w:tblCellMar>
      </w:tblPr>
      <w:tblGrid>
        <w:gridCol w:w="774"/>
        <w:gridCol w:w="277"/>
        <w:gridCol w:w="1119"/>
        <w:gridCol w:w="1100"/>
        <w:gridCol w:w="235"/>
        <w:gridCol w:w="1197"/>
        <w:gridCol w:w="748"/>
        <w:gridCol w:w="202"/>
        <w:gridCol w:w="913"/>
        <w:gridCol w:w="16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9" w:hRule="atLeast"/>
          <w:jc w:val="center"/>
        </w:trPr>
        <w:tc>
          <w:tcPr>
            <w:tcW w:w="2170" w:type="dxa"/>
            <w:gridSpan w:val="3"/>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单位（子单位）工程名称</w:t>
            </w:r>
          </w:p>
        </w:tc>
        <w:tc>
          <w:tcPr>
            <w:tcW w:w="6089" w:type="dxa"/>
            <w:gridSpan w:val="7"/>
            <w:tcBorders>
              <w:top w:val="single" w:color="000000" w:sz="8" w:space="0"/>
              <w:left w:val="nil"/>
              <w:bottom w:val="single" w:color="000000" w:sz="8" w:space="0"/>
              <w:right w:val="single" w:color="000000" w:sz="8" w:space="0"/>
            </w:tcBorders>
            <w:shd w:val="clear" w:color="auto" w:fill="FFFFFF" w:themeFill="background1"/>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739" w:hRule="atLeast"/>
          <w:jc w:val="center"/>
        </w:trPr>
        <w:tc>
          <w:tcPr>
            <w:tcW w:w="2170" w:type="dxa"/>
            <w:gridSpan w:val="3"/>
            <w:tcBorders>
              <w:top w:val="nil"/>
              <w:left w:val="single" w:color="000000" w:sz="8" w:space="0"/>
              <w:bottom w:val="single" w:color="000000" w:sz="8" w:space="0"/>
              <w:right w:val="single" w:color="000000" w:sz="8"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分部（子分部）工程名称</w:t>
            </w:r>
          </w:p>
        </w:tc>
        <w:tc>
          <w:tcPr>
            <w:tcW w:w="2532" w:type="dxa"/>
            <w:gridSpan w:val="3"/>
            <w:tcBorders>
              <w:top w:val="nil"/>
              <w:left w:val="nil"/>
              <w:bottom w:val="single" w:color="000000" w:sz="8" w:space="0"/>
              <w:right w:val="single" w:color="000000" w:sz="8" w:space="0"/>
            </w:tcBorders>
            <w:shd w:val="clear" w:color="auto" w:fill="FFFFFF" w:themeFill="background1"/>
            <w:noWrap/>
            <w:vAlign w:val="center"/>
          </w:tcPr>
          <w:p>
            <w:pPr>
              <w:jc w:val="center"/>
              <w:rPr>
                <w:rFonts w:hint="eastAsia" w:ascii="宋体" w:hAnsi="宋体" w:eastAsia="宋体" w:cs="宋体"/>
                <w:i w:val="0"/>
                <w:iCs w:val="0"/>
                <w:color w:val="000000"/>
                <w:sz w:val="22"/>
                <w:szCs w:val="22"/>
                <w:u w:val="none"/>
              </w:rPr>
            </w:pPr>
          </w:p>
        </w:tc>
        <w:tc>
          <w:tcPr>
            <w:tcW w:w="1863" w:type="dxa"/>
            <w:gridSpan w:val="3"/>
            <w:tcBorders>
              <w:top w:val="single" w:color="000000" w:sz="8" w:space="0"/>
              <w:left w:val="nil"/>
              <w:bottom w:val="single" w:color="000000" w:sz="8" w:space="0"/>
              <w:right w:val="single" w:color="000000" w:sz="8"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验收部位</w:t>
            </w:r>
          </w:p>
        </w:tc>
        <w:tc>
          <w:tcPr>
            <w:tcW w:w="1694"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9" w:hRule="atLeast"/>
          <w:jc w:val="center"/>
        </w:trPr>
        <w:tc>
          <w:tcPr>
            <w:tcW w:w="1051" w:type="dxa"/>
            <w:gridSpan w:val="2"/>
            <w:tcBorders>
              <w:top w:val="nil"/>
              <w:left w:val="single" w:color="000000" w:sz="8" w:space="0"/>
              <w:bottom w:val="single" w:color="000000" w:sz="8" w:space="0"/>
              <w:right w:val="single" w:color="000000" w:sz="8"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施工单位</w:t>
            </w:r>
          </w:p>
        </w:tc>
        <w:tc>
          <w:tcPr>
            <w:tcW w:w="3651" w:type="dxa"/>
            <w:gridSpan w:val="4"/>
            <w:tcBorders>
              <w:top w:val="nil"/>
              <w:left w:val="nil"/>
              <w:bottom w:val="single" w:color="000000" w:sz="8" w:space="0"/>
              <w:right w:val="single" w:color="000000" w:sz="8" w:space="0"/>
            </w:tcBorders>
            <w:shd w:val="clear" w:color="auto" w:fill="FFFFFF" w:themeFill="background1"/>
            <w:noWrap/>
            <w:vAlign w:val="center"/>
          </w:tcPr>
          <w:p>
            <w:pPr>
              <w:jc w:val="center"/>
              <w:rPr>
                <w:rFonts w:hint="eastAsia" w:ascii="宋体" w:hAnsi="宋体" w:eastAsia="宋体" w:cs="宋体"/>
                <w:i w:val="0"/>
                <w:iCs w:val="0"/>
                <w:color w:val="000000"/>
                <w:sz w:val="22"/>
                <w:szCs w:val="22"/>
                <w:u w:val="none"/>
              </w:rPr>
            </w:pPr>
          </w:p>
        </w:tc>
        <w:tc>
          <w:tcPr>
            <w:tcW w:w="1863" w:type="dxa"/>
            <w:gridSpan w:val="3"/>
            <w:tcBorders>
              <w:top w:val="nil"/>
              <w:left w:val="nil"/>
              <w:bottom w:val="single" w:color="000000" w:sz="8" w:space="0"/>
              <w:right w:val="single" w:color="000000" w:sz="8"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项目负责人</w:t>
            </w:r>
          </w:p>
        </w:tc>
        <w:tc>
          <w:tcPr>
            <w:tcW w:w="1694" w:type="dxa"/>
            <w:tcBorders>
              <w:top w:val="nil"/>
              <w:left w:val="nil"/>
              <w:bottom w:val="single" w:color="000000" w:sz="8" w:space="0"/>
              <w:right w:val="single" w:color="000000" w:sz="8" w:space="0"/>
            </w:tcBorders>
            <w:shd w:val="clear" w:color="auto" w:fill="FFFFFF" w:themeFill="background1"/>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jc w:val="center"/>
        </w:trPr>
        <w:tc>
          <w:tcPr>
            <w:tcW w:w="1051" w:type="dxa"/>
            <w:gridSpan w:val="2"/>
            <w:vMerge w:val="restart"/>
            <w:tcBorders>
              <w:top w:val="nil"/>
              <w:left w:val="single" w:color="000000" w:sz="8" w:space="0"/>
              <w:bottom w:val="single" w:color="000000" w:sz="8" w:space="0"/>
              <w:right w:val="single" w:color="000000" w:sz="8"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分包单位</w:t>
            </w:r>
          </w:p>
        </w:tc>
        <w:tc>
          <w:tcPr>
            <w:tcW w:w="2454" w:type="dxa"/>
            <w:gridSpan w:val="3"/>
            <w:vMerge w:val="restart"/>
            <w:tcBorders>
              <w:top w:val="nil"/>
              <w:left w:val="nil"/>
              <w:bottom w:val="single" w:color="000000" w:sz="8" w:space="0"/>
              <w:right w:val="nil"/>
            </w:tcBorders>
            <w:shd w:val="clear" w:color="auto" w:fill="FFFFFF" w:themeFill="background1"/>
            <w:noWrap w:val="0"/>
            <w:vAlign w:val="center"/>
          </w:tcPr>
          <w:p>
            <w:pPr>
              <w:jc w:val="center"/>
              <w:rPr>
                <w:rFonts w:hint="eastAsia" w:ascii="宋体" w:hAnsi="宋体" w:eastAsia="宋体" w:cs="宋体"/>
                <w:i w:val="0"/>
                <w:iCs w:val="0"/>
                <w:color w:val="000000"/>
                <w:sz w:val="22"/>
                <w:szCs w:val="22"/>
                <w:u w:val="none"/>
              </w:rPr>
            </w:pPr>
          </w:p>
        </w:tc>
        <w:tc>
          <w:tcPr>
            <w:tcW w:w="1197" w:type="dxa"/>
            <w:vMerge w:val="restart"/>
            <w:tcBorders>
              <w:top w:val="nil"/>
              <w:left w:val="single" w:color="000000" w:sz="8" w:space="0"/>
              <w:bottom w:val="single" w:color="000000" w:sz="8" w:space="0"/>
              <w:right w:val="nil"/>
            </w:tcBorders>
            <w:shd w:val="clear" w:color="auto" w:fill="FFFFFF" w:themeFill="background1"/>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分包单位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项目负责人</w:t>
            </w:r>
          </w:p>
        </w:tc>
        <w:tc>
          <w:tcPr>
            <w:tcW w:w="950" w:type="dxa"/>
            <w:gridSpan w:val="2"/>
            <w:vMerge w:val="restart"/>
            <w:tcBorders>
              <w:top w:val="single" w:color="000000" w:sz="8" w:space="0"/>
              <w:left w:val="single" w:color="000000" w:sz="8" w:space="0"/>
              <w:bottom w:val="single" w:color="000000" w:sz="8" w:space="0"/>
              <w:right w:val="single" w:color="000000" w:sz="8" w:space="0"/>
            </w:tcBorders>
            <w:shd w:val="clear" w:color="auto" w:fill="FFFFFF" w:themeFill="background1"/>
            <w:noWrap w:val="0"/>
            <w:vAlign w:val="center"/>
          </w:tcPr>
          <w:p>
            <w:pPr>
              <w:jc w:val="center"/>
              <w:rPr>
                <w:rFonts w:hint="eastAsia" w:ascii="宋体" w:hAnsi="宋体" w:eastAsia="宋体" w:cs="宋体"/>
                <w:i w:val="0"/>
                <w:iCs w:val="0"/>
                <w:color w:val="000000"/>
                <w:sz w:val="22"/>
                <w:szCs w:val="22"/>
                <w:u w:val="none"/>
              </w:rPr>
            </w:pPr>
          </w:p>
        </w:tc>
        <w:tc>
          <w:tcPr>
            <w:tcW w:w="913" w:type="dxa"/>
            <w:vMerge w:val="restart"/>
            <w:tcBorders>
              <w:top w:val="nil"/>
              <w:left w:val="nil"/>
              <w:bottom w:val="single" w:color="000000" w:sz="8" w:space="0"/>
              <w:right w:val="single" w:color="000000" w:sz="8"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分项工程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名称</w:t>
            </w:r>
          </w:p>
        </w:tc>
        <w:tc>
          <w:tcPr>
            <w:tcW w:w="1694" w:type="dxa"/>
            <w:vMerge w:val="restart"/>
            <w:tcBorders>
              <w:top w:val="single" w:color="000000" w:sz="8" w:space="0"/>
              <w:left w:val="nil"/>
              <w:bottom w:val="single" w:color="000000" w:sz="8" w:space="0"/>
              <w:right w:val="single" w:color="000000" w:sz="8" w:space="0"/>
            </w:tcBorders>
            <w:shd w:val="clear" w:color="auto" w:fill="FFFFFF" w:themeFill="background1"/>
            <w:noWrap w:val="0"/>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7" w:hRule="atLeast"/>
          <w:jc w:val="center"/>
        </w:trPr>
        <w:tc>
          <w:tcPr>
            <w:tcW w:w="1051" w:type="dxa"/>
            <w:gridSpan w:val="2"/>
            <w:vMerge w:val="continue"/>
            <w:tcBorders>
              <w:top w:val="nil"/>
              <w:left w:val="single" w:color="000000" w:sz="8" w:space="0"/>
              <w:bottom w:val="single" w:color="000000" w:sz="8" w:space="0"/>
              <w:right w:val="single" w:color="000000" w:sz="8" w:space="0"/>
            </w:tcBorders>
            <w:shd w:val="clear" w:color="auto" w:fill="FFFFFF" w:themeFill="background1"/>
            <w:noWrap/>
            <w:vAlign w:val="center"/>
          </w:tcPr>
          <w:p>
            <w:pPr>
              <w:jc w:val="center"/>
              <w:rPr>
                <w:rFonts w:hint="eastAsia" w:ascii="宋体" w:hAnsi="宋体" w:eastAsia="宋体" w:cs="宋体"/>
                <w:i w:val="0"/>
                <w:iCs w:val="0"/>
                <w:color w:val="000000"/>
                <w:sz w:val="22"/>
                <w:szCs w:val="22"/>
                <w:u w:val="none"/>
              </w:rPr>
            </w:pPr>
          </w:p>
        </w:tc>
        <w:tc>
          <w:tcPr>
            <w:tcW w:w="2454" w:type="dxa"/>
            <w:gridSpan w:val="3"/>
            <w:vMerge w:val="continue"/>
            <w:tcBorders>
              <w:top w:val="nil"/>
              <w:left w:val="nil"/>
              <w:bottom w:val="single" w:color="000000" w:sz="8" w:space="0"/>
              <w:right w:val="nil"/>
            </w:tcBorders>
            <w:shd w:val="clear" w:color="auto" w:fill="FFFFFF" w:themeFill="background1"/>
            <w:noWrap w:val="0"/>
            <w:vAlign w:val="center"/>
          </w:tcPr>
          <w:p>
            <w:pPr>
              <w:jc w:val="center"/>
              <w:rPr>
                <w:rFonts w:hint="eastAsia" w:ascii="宋体" w:hAnsi="宋体" w:eastAsia="宋体" w:cs="宋体"/>
                <w:i w:val="0"/>
                <w:iCs w:val="0"/>
                <w:color w:val="000000"/>
                <w:sz w:val="22"/>
                <w:szCs w:val="22"/>
                <w:u w:val="none"/>
              </w:rPr>
            </w:pPr>
          </w:p>
        </w:tc>
        <w:tc>
          <w:tcPr>
            <w:tcW w:w="1197" w:type="dxa"/>
            <w:vMerge w:val="continue"/>
            <w:tcBorders>
              <w:top w:val="nil"/>
              <w:left w:val="single" w:color="000000" w:sz="8" w:space="0"/>
              <w:bottom w:val="single" w:color="000000" w:sz="8" w:space="0"/>
              <w:right w:val="nil"/>
            </w:tcBorders>
            <w:shd w:val="clear" w:color="auto" w:fill="FFFFFF" w:themeFill="background1"/>
            <w:noWrap w:val="0"/>
            <w:vAlign w:val="center"/>
          </w:tcPr>
          <w:p>
            <w:pPr>
              <w:jc w:val="center"/>
              <w:rPr>
                <w:rFonts w:hint="eastAsia" w:ascii="宋体" w:hAnsi="宋体" w:eastAsia="宋体" w:cs="宋体"/>
                <w:i w:val="0"/>
                <w:iCs w:val="0"/>
                <w:color w:val="000000"/>
                <w:sz w:val="22"/>
                <w:szCs w:val="22"/>
                <w:u w:val="none"/>
              </w:rPr>
            </w:pPr>
          </w:p>
        </w:tc>
        <w:tc>
          <w:tcPr>
            <w:tcW w:w="950" w:type="dxa"/>
            <w:gridSpan w:val="2"/>
            <w:vMerge w:val="continue"/>
            <w:tcBorders>
              <w:top w:val="single" w:color="000000" w:sz="8" w:space="0"/>
              <w:left w:val="single" w:color="000000" w:sz="8" w:space="0"/>
              <w:bottom w:val="single" w:color="000000" w:sz="8" w:space="0"/>
              <w:right w:val="single" w:color="000000" w:sz="8" w:space="0"/>
            </w:tcBorders>
            <w:shd w:val="clear" w:color="auto" w:fill="FFFFFF" w:themeFill="background1"/>
            <w:noWrap w:val="0"/>
            <w:vAlign w:val="center"/>
          </w:tcPr>
          <w:p>
            <w:pPr>
              <w:jc w:val="center"/>
              <w:rPr>
                <w:rFonts w:hint="eastAsia" w:ascii="宋体" w:hAnsi="宋体" w:eastAsia="宋体" w:cs="宋体"/>
                <w:i w:val="0"/>
                <w:iCs w:val="0"/>
                <w:color w:val="000000"/>
                <w:sz w:val="22"/>
                <w:szCs w:val="22"/>
                <w:u w:val="none"/>
              </w:rPr>
            </w:pPr>
          </w:p>
        </w:tc>
        <w:tc>
          <w:tcPr>
            <w:tcW w:w="913" w:type="dxa"/>
            <w:vMerge w:val="continue"/>
            <w:tcBorders>
              <w:top w:val="nil"/>
              <w:left w:val="nil"/>
              <w:bottom w:val="single" w:color="000000" w:sz="8" w:space="0"/>
              <w:right w:val="single" w:color="000000" w:sz="8" w:space="0"/>
            </w:tcBorders>
            <w:shd w:val="clear" w:color="auto" w:fill="FFFFFF" w:themeFill="background1"/>
            <w:noWrap w:val="0"/>
            <w:vAlign w:val="center"/>
          </w:tcPr>
          <w:p>
            <w:pPr>
              <w:jc w:val="center"/>
              <w:rPr>
                <w:rFonts w:hint="eastAsia" w:ascii="宋体" w:hAnsi="宋体" w:eastAsia="宋体" w:cs="宋体"/>
                <w:i w:val="0"/>
                <w:iCs w:val="0"/>
                <w:color w:val="000000"/>
                <w:sz w:val="22"/>
                <w:szCs w:val="22"/>
                <w:u w:val="none"/>
              </w:rPr>
            </w:pPr>
          </w:p>
        </w:tc>
        <w:tc>
          <w:tcPr>
            <w:tcW w:w="1694" w:type="dxa"/>
            <w:vMerge w:val="continue"/>
            <w:tcBorders>
              <w:top w:val="single" w:color="000000" w:sz="8" w:space="0"/>
              <w:left w:val="nil"/>
              <w:bottom w:val="single" w:color="000000" w:sz="8" w:space="0"/>
              <w:right w:val="single" w:color="000000" w:sz="8" w:space="0"/>
            </w:tcBorders>
            <w:shd w:val="clear" w:color="auto" w:fill="FFFFFF" w:themeFill="background1"/>
            <w:noWrap w:val="0"/>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jc w:val="center"/>
        </w:trPr>
        <w:tc>
          <w:tcPr>
            <w:tcW w:w="2170" w:type="dxa"/>
            <w:gridSpan w:val="3"/>
            <w:tcBorders>
              <w:top w:val="nil"/>
              <w:left w:val="single" w:color="000000" w:sz="8" w:space="0"/>
              <w:bottom w:val="single" w:color="000000" w:sz="8" w:space="0"/>
              <w:right w:val="single" w:color="000000" w:sz="8"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施工依据</w:t>
            </w:r>
          </w:p>
        </w:tc>
        <w:tc>
          <w:tcPr>
            <w:tcW w:w="2532" w:type="dxa"/>
            <w:gridSpan w:val="3"/>
            <w:tcBorders>
              <w:top w:val="nil"/>
              <w:left w:val="nil"/>
              <w:bottom w:val="single" w:color="000000" w:sz="8" w:space="0"/>
              <w:right w:val="single" w:color="000000" w:sz="8" w:space="0"/>
            </w:tcBorders>
            <w:shd w:val="clear" w:color="auto" w:fill="FFFFFF" w:themeFill="background1"/>
            <w:noWrap w:val="0"/>
            <w:vAlign w:val="center"/>
          </w:tcPr>
          <w:p>
            <w:pPr>
              <w:jc w:val="center"/>
              <w:rPr>
                <w:rFonts w:hint="eastAsia" w:ascii="宋体" w:hAnsi="宋体" w:eastAsia="宋体" w:cs="宋体"/>
                <w:i w:val="0"/>
                <w:iCs w:val="0"/>
                <w:color w:val="000000"/>
                <w:sz w:val="22"/>
                <w:szCs w:val="22"/>
                <w:u w:val="none"/>
              </w:rPr>
            </w:pPr>
          </w:p>
        </w:tc>
        <w:tc>
          <w:tcPr>
            <w:tcW w:w="1863" w:type="dxa"/>
            <w:gridSpan w:val="3"/>
            <w:tcBorders>
              <w:top w:val="nil"/>
              <w:left w:val="nil"/>
              <w:bottom w:val="single" w:color="000000" w:sz="8" w:space="0"/>
              <w:right w:val="single" w:color="000000" w:sz="8"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验收依据</w:t>
            </w:r>
          </w:p>
        </w:tc>
        <w:tc>
          <w:tcPr>
            <w:tcW w:w="1694" w:type="dxa"/>
            <w:tcBorders>
              <w:top w:val="nil"/>
              <w:left w:val="nil"/>
              <w:bottom w:val="single" w:color="000000" w:sz="8" w:space="0"/>
              <w:right w:val="single" w:color="000000" w:sz="8" w:space="0"/>
            </w:tcBorders>
            <w:shd w:val="clear" w:color="auto" w:fill="FFFFFF" w:themeFill="background1"/>
            <w:noWrap w:val="0"/>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9" w:hRule="atLeast"/>
          <w:jc w:val="center"/>
        </w:trPr>
        <w:tc>
          <w:tcPr>
            <w:tcW w:w="3270" w:type="dxa"/>
            <w:gridSpan w:val="4"/>
            <w:tcBorders>
              <w:top w:val="nil"/>
              <w:left w:val="single" w:color="000000" w:sz="8" w:space="0"/>
              <w:bottom w:val="single" w:color="000000" w:sz="8" w:space="0"/>
              <w:right w:val="single" w:color="000000" w:sz="8"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施工质量验收规范的规定</w:t>
            </w:r>
          </w:p>
        </w:tc>
        <w:tc>
          <w:tcPr>
            <w:tcW w:w="3295" w:type="dxa"/>
            <w:gridSpan w:val="5"/>
            <w:tcBorders>
              <w:top w:val="nil"/>
              <w:left w:val="nil"/>
              <w:bottom w:val="single" w:color="000000" w:sz="8" w:space="0"/>
              <w:right w:val="single" w:color="000000" w:sz="8"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施工单位检查评定记录</w:t>
            </w:r>
          </w:p>
        </w:tc>
        <w:tc>
          <w:tcPr>
            <w:tcW w:w="1694" w:type="dxa"/>
            <w:tcBorders>
              <w:top w:val="nil"/>
              <w:left w:val="nil"/>
              <w:bottom w:val="single" w:color="000000" w:sz="8" w:space="0"/>
              <w:right w:val="single" w:color="000000" w:sz="8"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监理单位验收记录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9" w:hRule="atLeast"/>
          <w:jc w:val="center"/>
        </w:trPr>
        <w:tc>
          <w:tcPr>
            <w:tcW w:w="774" w:type="dxa"/>
            <w:tcBorders>
              <w:top w:val="nil"/>
              <w:left w:val="single" w:color="000000" w:sz="8" w:space="0"/>
              <w:bottom w:val="single" w:color="000000" w:sz="8" w:space="0"/>
              <w:right w:val="single" w:color="000000" w:sz="8"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96" w:type="dxa"/>
            <w:gridSpan w:val="2"/>
            <w:tcBorders>
              <w:top w:val="nil"/>
              <w:left w:val="nil"/>
              <w:bottom w:val="single" w:color="000000" w:sz="8" w:space="0"/>
              <w:right w:val="single" w:color="000000" w:sz="8"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“S”型排水板</w:t>
            </w:r>
          </w:p>
        </w:tc>
        <w:tc>
          <w:tcPr>
            <w:tcW w:w="1100" w:type="dxa"/>
            <w:tcBorders>
              <w:top w:val="nil"/>
              <w:left w:val="nil"/>
              <w:bottom w:val="single" w:color="000000" w:sz="8" w:space="0"/>
              <w:right w:val="single" w:color="000000" w:sz="8"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第4.0.2条</w:t>
            </w:r>
          </w:p>
        </w:tc>
        <w:tc>
          <w:tcPr>
            <w:tcW w:w="3295" w:type="dxa"/>
            <w:gridSpan w:val="5"/>
            <w:tcBorders>
              <w:top w:val="single" w:color="000000" w:sz="8" w:space="0"/>
              <w:left w:val="nil"/>
              <w:bottom w:val="single" w:color="000000" w:sz="8" w:space="0"/>
              <w:right w:val="single" w:color="000000" w:sz="8" w:space="0"/>
            </w:tcBorders>
            <w:shd w:val="clear" w:color="auto" w:fill="FFFFFF" w:themeFill="background1"/>
            <w:noWrap/>
            <w:vAlign w:val="center"/>
          </w:tcPr>
          <w:p>
            <w:pPr>
              <w:jc w:val="center"/>
              <w:rPr>
                <w:rFonts w:hint="eastAsia" w:ascii="宋体" w:hAnsi="宋体" w:eastAsia="宋体" w:cs="宋体"/>
                <w:i w:val="0"/>
                <w:iCs w:val="0"/>
                <w:color w:val="000000"/>
                <w:sz w:val="22"/>
                <w:szCs w:val="22"/>
                <w:u w:val="none"/>
              </w:rPr>
            </w:pPr>
          </w:p>
        </w:tc>
        <w:tc>
          <w:tcPr>
            <w:tcW w:w="1694" w:type="dxa"/>
            <w:tcBorders>
              <w:top w:val="single" w:color="000000" w:sz="8" w:space="0"/>
              <w:left w:val="nil"/>
              <w:bottom w:val="single" w:color="000000" w:sz="8" w:space="0"/>
              <w:right w:val="single" w:color="000000" w:sz="8" w:space="0"/>
            </w:tcBorders>
            <w:shd w:val="clear" w:color="auto" w:fill="FFFFFF" w:themeFill="background1"/>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9" w:hRule="atLeast"/>
          <w:jc w:val="center"/>
        </w:trPr>
        <w:tc>
          <w:tcPr>
            <w:tcW w:w="774" w:type="dxa"/>
            <w:tcBorders>
              <w:top w:val="nil"/>
              <w:left w:val="single" w:color="000000" w:sz="8" w:space="0"/>
              <w:bottom w:val="single" w:color="000000" w:sz="8" w:space="0"/>
              <w:right w:val="single" w:color="000000" w:sz="8"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396" w:type="dxa"/>
            <w:gridSpan w:val="2"/>
            <w:tcBorders>
              <w:top w:val="nil"/>
              <w:left w:val="nil"/>
              <w:bottom w:val="single" w:color="000000" w:sz="8" w:space="0"/>
              <w:right w:val="single" w:color="000000" w:sz="8"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诱导排水板</w:t>
            </w:r>
          </w:p>
        </w:tc>
        <w:tc>
          <w:tcPr>
            <w:tcW w:w="1100" w:type="dxa"/>
            <w:tcBorders>
              <w:top w:val="nil"/>
              <w:left w:val="nil"/>
              <w:bottom w:val="single" w:color="000000" w:sz="8" w:space="0"/>
              <w:right w:val="single" w:color="000000" w:sz="8"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第4.0.1条</w:t>
            </w:r>
          </w:p>
        </w:tc>
        <w:tc>
          <w:tcPr>
            <w:tcW w:w="3295" w:type="dxa"/>
            <w:gridSpan w:val="5"/>
            <w:tcBorders>
              <w:top w:val="nil"/>
              <w:left w:val="nil"/>
              <w:bottom w:val="single" w:color="000000" w:sz="8" w:space="0"/>
              <w:right w:val="single" w:color="000000" w:sz="8" w:space="0"/>
            </w:tcBorders>
            <w:shd w:val="clear" w:color="auto" w:fill="FFFFFF" w:themeFill="background1"/>
            <w:noWrap/>
            <w:vAlign w:val="center"/>
          </w:tcPr>
          <w:p>
            <w:pPr>
              <w:jc w:val="center"/>
              <w:rPr>
                <w:rFonts w:hint="eastAsia" w:ascii="宋体" w:hAnsi="宋体" w:eastAsia="宋体" w:cs="宋体"/>
                <w:i w:val="0"/>
                <w:iCs w:val="0"/>
                <w:color w:val="000000"/>
                <w:sz w:val="22"/>
                <w:szCs w:val="22"/>
                <w:u w:val="none"/>
              </w:rPr>
            </w:pPr>
          </w:p>
        </w:tc>
        <w:tc>
          <w:tcPr>
            <w:tcW w:w="1694" w:type="dxa"/>
            <w:tcBorders>
              <w:top w:val="nil"/>
              <w:left w:val="nil"/>
              <w:bottom w:val="single" w:color="000000" w:sz="8" w:space="0"/>
              <w:right w:val="single" w:color="000000" w:sz="8" w:space="0"/>
            </w:tcBorders>
            <w:shd w:val="clear" w:color="auto" w:fill="FFFFFF" w:themeFill="background1"/>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9" w:hRule="atLeast"/>
          <w:jc w:val="center"/>
        </w:trPr>
        <w:tc>
          <w:tcPr>
            <w:tcW w:w="774" w:type="dxa"/>
            <w:tcBorders>
              <w:top w:val="nil"/>
              <w:left w:val="single" w:color="000000" w:sz="8" w:space="0"/>
              <w:bottom w:val="nil"/>
              <w:right w:val="single" w:color="000000" w:sz="8"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96" w:type="dxa"/>
            <w:gridSpan w:val="2"/>
            <w:tcBorders>
              <w:top w:val="nil"/>
              <w:left w:val="nil"/>
              <w:bottom w:val="nil"/>
              <w:right w:val="single" w:color="000000" w:sz="8"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土工布</w:t>
            </w:r>
          </w:p>
        </w:tc>
        <w:tc>
          <w:tcPr>
            <w:tcW w:w="1100" w:type="dxa"/>
            <w:tcBorders>
              <w:top w:val="nil"/>
              <w:left w:val="nil"/>
              <w:bottom w:val="nil"/>
              <w:right w:val="single" w:color="000000" w:sz="8"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第4.0.3条</w:t>
            </w:r>
          </w:p>
        </w:tc>
        <w:tc>
          <w:tcPr>
            <w:tcW w:w="3295" w:type="dxa"/>
            <w:gridSpan w:val="5"/>
            <w:tcBorders>
              <w:top w:val="nil"/>
              <w:left w:val="nil"/>
              <w:bottom w:val="nil"/>
              <w:right w:val="single" w:color="000000" w:sz="8" w:space="0"/>
            </w:tcBorders>
            <w:shd w:val="clear" w:color="auto" w:fill="FFFFFF" w:themeFill="background1"/>
            <w:noWrap/>
            <w:vAlign w:val="center"/>
          </w:tcPr>
          <w:p>
            <w:pPr>
              <w:jc w:val="center"/>
              <w:rPr>
                <w:rFonts w:hint="eastAsia" w:ascii="宋体" w:hAnsi="宋体" w:eastAsia="宋体" w:cs="宋体"/>
                <w:i w:val="0"/>
                <w:iCs w:val="0"/>
                <w:color w:val="000000"/>
                <w:sz w:val="22"/>
                <w:szCs w:val="22"/>
                <w:u w:val="none"/>
              </w:rPr>
            </w:pPr>
          </w:p>
        </w:tc>
        <w:tc>
          <w:tcPr>
            <w:tcW w:w="1694" w:type="dxa"/>
            <w:tcBorders>
              <w:top w:val="nil"/>
              <w:left w:val="nil"/>
              <w:bottom w:val="nil"/>
              <w:right w:val="single" w:color="000000" w:sz="8" w:space="0"/>
            </w:tcBorders>
            <w:shd w:val="clear" w:color="auto" w:fill="FFFFFF" w:themeFill="background1"/>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9" w:hRule="atLeast"/>
          <w:jc w:val="center"/>
        </w:trPr>
        <w:tc>
          <w:tcPr>
            <w:tcW w:w="774" w:type="dxa"/>
            <w:tcBorders>
              <w:top w:val="single" w:color="000000" w:sz="8" w:space="0"/>
              <w:left w:val="single" w:color="000000" w:sz="8" w:space="0"/>
              <w:bottom w:val="nil"/>
              <w:right w:val="single" w:color="000000" w:sz="8"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396" w:type="dxa"/>
            <w:gridSpan w:val="2"/>
            <w:tcBorders>
              <w:top w:val="single" w:color="000000" w:sz="8" w:space="0"/>
              <w:left w:val="nil"/>
              <w:bottom w:val="nil"/>
              <w:right w:val="single" w:color="000000" w:sz="8"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土工膜</w:t>
            </w:r>
          </w:p>
        </w:tc>
        <w:tc>
          <w:tcPr>
            <w:tcW w:w="1100" w:type="dxa"/>
            <w:tcBorders>
              <w:top w:val="single" w:color="000000" w:sz="8" w:space="0"/>
              <w:left w:val="nil"/>
              <w:bottom w:val="nil"/>
              <w:right w:val="single" w:color="000000" w:sz="8"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第4.1.4条</w:t>
            </w:r>
          </w:p>
        </w:tc>
        <w:tc>
          <w:tcPr>
            <w:tcW w:w="3295" w:type="dxa"/>
            <w:gridSpan w:val="5"/>
            <w:tcBorders>
              <w:top w:val="single" w:color="000000" w:sz="8" w:space="0"/>
              <w:left w:val="nil"/>
              <w:bottom w:val="nil"/>
              <w:right w:val="single" w:color="000000" w:sz="8" w:space="0"/>
            </w:tcBorders>
            <w:shd w:val="clear" w:color="auto" w:fill="FFFFFF" w:themeFill="background1"/>
            <w:noWrap/>
            <w:vAlign w:val="center"/>
          </w:tcPr>
          <w:p>
            <w:pPr>
              <w:jc w:val="center"/>
              <w:rPr>
                <w:rFonts w:hint="eastAsia" w:ascii="宋体" w:hAnsi="宋体" w:eastAsia="宋体" w:cs="宋体"/>
                <w:i w:val="0"/>
                <w:iCs w:val="0"/>
                <w:color w:val="000000"/>
                <w:sz w:val="22"/>
                <w:szCs w:val="22"/>
                <w:u w:val="none"/>
              </w:rPr>
            </w:pPr>
          </w:p>
        </w:tc>
        <w:tc>
          <w:tcPr>
            <w:tcW w:w="1694" w:type="dxa"/>
            <w:tcBorders>
              <w:top w:val="single" w:color="000000" w:sz="8" w:space="0"/>
              <w:left w:val="nil"/>
              <w:bottom w:val="nil"/>
              <w:right w:val="single" w:color="000000" w:sz="8" w:space="0"/>
            </w:tcBorders>
            <w:shd w:val="clear" w:color="auto" w:fill="FFFFFF" w:themeFill="background1"/>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381" w:hRule="atLeast"/>
          <w:jc w:val="center"/>
        </w:trPr>
        <w:tc>
          <w:tcPr>
            <w:tcW w:w="2170" w:type="dxa"/>
            <w:gridSpan w:val="3"/>
            <w:vMerge w:val="restart"/>
            <w:tcBorders>
              <w:top w:val="single" w:color="000000" w:sz="8" w:space="0"/>
              <w:left w:val="single" w:color="000000" w:sz="8" w:space="0"/>
              <w:bottom w:val="single" w:color="000000" w:sz="8" w:space="0"/>
              <w:right w:val="single" w:color="000000" w:sz="8"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施工单位检查评定结果</w:t>
            </w:r>
          </w:p>
        </w:tc>
        <w:tc>
          <w:tcPr>
            <w:tcW w:w="3280" w:type="dxa"/>
            <w:gridSpan w:val="4"/>
            <w:vMerge w:val="restart"/>
            <w:tcBorders>
              <w:top w:val="single" w:color="000000" w:sz="8" w:space="0"/>
              <w:left w:val="nil"/>
              <w:bottom w:val="single" w:color="000000" w:sz="8" w:space="0"/>
              <w:right w:val="single" w:color="000000" w:sz="8" w:space="0"/>
            </w:tcBorders>
            <w:shd w:val="clear" w:color="auto" w:fill="FFFFFF" w:themeFill="background1"/>
            <w:noWrap w:val="0"/>
            <w:vAlign w:val="center"/>
          </w:tcPr>
          <w:p>
            <w:pPr>
              <w:jc w:val="center"/>
              <w:rPr>
                <w:rFonts w:hint="eastAsia" w:ascii="宋体" w:hAnsi="宋体" w:eastAsia="宋体" w:cs="宋体"/>
                <w:i w:val="0"/>
                <w:iCs w:val="0"/>
                <w:color w:val="000000"/>
                <w:sz w:val="22"/>
                <w:szCs w:val="22"/>
                <w:u w:val="none"/>
              </w:rPr>
            </w:pPr>
          </w:p>
        </w:tc>
        <w:tc>
          <w:tcPr>
            <w:tcW w:w="2809" w:type="dxa"/>
            <w:gridSpan w:val="3"/>
            <w:vMerge w:val="restart"/>
            <w:tcBorders>
              <w:top w:val="single" w:color="000000" w:sz="8" w:space="0"/>
              <w:left w:val="nil"/>
              <w:bottom w:val="single" w:color="000000" w:sz="8" w:space="0"/>
              <w:right w:val="single" w:color="000000" w:sz="8" w:space="0"/>
            </w:tcBorders>
            <w:shd w:val="clear" w:color="auto" w:fill="FFFFFF" w:themeFill="background1"/>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专业工长：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项目专业质量检查员：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（项目部章）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jc w:val="center"/>
        </w:trPr>
        <w:tc>
          <w:tcPr>
            <w:tcW w:w="2170" w:type="dxa"/>
            <w:gridSpan w:val="3"/>
            <w:vMerge w:val="continue"/>
            <w:tcBorders>
              <w:top w:val="single" w:color="000000" w:sz="8" w:space="0"/>
              <w:left w:val="single" w:color="000000" w:sz="8" w:space="0"/>
              <w:bottom w:val="single" w:color="000000" w:sz="8" w:space="0"/>
              <w:right w:val="single" w:color="000000" w:sz="8" w:space="0"/>
            </w:tcBorders>
            <w:shd w:val="clear" w:color="auto" w:fill="FFFFFF" w:themeFill="background1"/>
            <w:noWrap w:val="0"/>
            <w:vAlign w:val="center"/>
          </w:tcPr>
          <w:p>
            <w:pPr>
              <w:jc w:val="center"/>
              <w:rPr>
                <w:rFonts w:hint="eastAsia" w:ascii="宋体" w:hAnsi="宋体" w:eastAsia="宋体" w:cs="宋体"/>
                <w:i w:val="0"/>
                <w:iCs w:val="0"/>
                <w:color w:val="000000"/>
                <w:sz w:val="22"/>
                <w:szCs w:val="22"/>
                <w:u w:val="none"/>
              </w:rPr>
            </w:pPr>
          </w:p>
        </w:tc>
        <w:tc>
          <w:tcPr>
            <w:tcW w:w="3280" w:type="dxa"/>
            <w:gridSpan w:val="4"/>
            <w:vMerge w:val="continue"/>
            <w:tcBorders>
              <w:top w:val="single" w:color="000000" w:sz="8" w:space="0"/>
              <w:left w:val="nil"/>
              <w:bottom w:val="single" w:color="000000" w:sz="8" w:space="0"/>
              <w:right w:val="single" w:color="000000" w:sz="8" w:space="0"/>
            </w:tcBorders>
            <w:shd w:val="clear" w:color="auto" w:fill="FFFFFF" w:themeFill="background1"/>
            <w:noWrap w:val="0"/>
            <w:vAlign w:val="center"/>
          </w:tcPr>
          <w:p>
            <w:pPr>
              <w:jc w:val="center"/>
              <w:rPr>
                <w:rFonts w:hint="eastAsia" w:ascii="宋体" w:hAnsi="宋体" w:eastAsia="宋体" w:cs="宋体"/>
                <w:i w:val="0"/>
                <w:iCs w:val="0"/>
                <w:color w:val="000000"/>
                <w:sz w:val="22"/>
                <w:szCs w:val="22"/>
                <w:u w:val="none"/>
              </w:rPr>
            </w:pPr>
          </w:p>
        </w:tc>
        <w:tc>
          <w:tcPr>
            <w:tcW w:w="2809" w:type="dxa"/>
            <w:gridSpan w:val="3"/>
            <w:vMerge w:val="continue"/>
            <w:tcBorders>
              <w:top w:val="single" w:color="000000" w:sz="8" w:space="0"/>
              <w:left w:val="nil"/>
              <w:bottom w:val="single" w:color="000000" w:sz="8" w:space="0"/>
              <w:right w:val="single" w:color="000000" w:sz="8" w:space="0"/>
            </w:tcBorders>
            <w:shd w:val="clear" w:color="auto" w:fill="FFFFFF" w:themeFill="background1"/>
            <w:noWrap w:val="0"/>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jc w:val="center"/>
        </w:trPr>
        <w:tc>
          <w:tcPr>
            <w:tcW w:w="2170" w:type="dxa"/>
            <w:gridSpan w:val="3"/>
            <w:vMerge w:val="continue"/>
            <w:tcBorders>
              <w:top w:val="single" w:color="000000" w:sz="8" w:space="0"/>
              <w:left w:val="single" w:color="000000" w:sz="8" w:space="0"/>
              <w:bottom w:val="single" w:color="000000" w:sz="8" w:space="0"/>
              <w:right w:val="single" w:color="000000" w:sz="8" w:space="0"/>
            </w:tcBorders>
            <w:shd w:val="clear" w:color="auto" w:fill="FFFFFF" w:themeFill="background1"/>
            <w:noWrap w:val="0"/>
            <w:vAlign w:val="center"/>
          </w:tcPr>
          <w:p>
            <w:pPr>
              <w:jc w:val="center"/>
              <w:rPr>
                <w:rFonts w:hint="eastAsia" w:ascii="宋体" w:hAnsi="宋体" w:eastAsia="宋体" w:cs="宋体"/>
                <w:i w:val="0"/>
                <w:iCs w:val="0"/>
                <w:color w:val="000000"/>
                <w:sz w:val="22"/>
                <w:szCs w:val="22"/>
                <w:u w:val="none"/>
              </w:rPr>
            </w:pPr>
          </w:p>
        </w:tc>
        <w:tc>
          <w:tcPr>
            <w:tcW w:w="3280" w:type="dxa"/>
            <w:gridSpan w:val="4"/>
            <w:vMerge w:val="continue"/>
            <w:tcBorders>
              <w:top w:val="single" w:color="000000" w:sz="8" w:space="0"/>
              <w:left w:val="nil"/>
              <w:bottom w:val="single" w:color="000000" w:sz="8" w:space="0"/>
              <w:right w:val="single" w:color="000000" w:sz="8" w:space="0"/>
            </w:tcBorders>
            <w:shd w:val="clear" w:color="auto" w:fill="FFFFFF" w:themeFill="background1"/>
            <w:noWrap w:val="0"/>
            <w:vAlign w:val="center"/>
          </w:tcPr>
          <w:p>
            <w:pPr>
              <w:jc w:val="center"/>
              <w:rPr>
                <w:rFonts w:hint="eastAsia" w:ascii="宋体" w:hAnsi="宋体" w:eastAsia="宋体" w:cs="宋体"/>
                <w:i w:val="0"/>
                <w:iCs w:val="0"/>
                <w:color w:val="000000"/>
                <w:sz w:val="22"/>
                <w:szCs w:val="22"/>
                <w:u w:val="none"/>
              </w:rPr>
            </w:pPr>
          </w:p>
        </w:tc>
        <w:tc>
          <w:tcPr>
            <w:tcW w:w="2809" w:type="dxa"/>
            <w:gridSpan w:val="3"/>
            <w:vMerge w:val="continue"/>
            <w:tcBorders>
              <w:top w:val="single" w:color="000000" w:sz="8" w:space="0"/>
              <w:left w:val="nil"/>
              <w:bottom w:val="single" w:color="000000" w:sz="8" w:space="0"/>
              <w:right w:val="single" w:color="000000" w:sz="8" w:space="0"/>
            </w:tcBorders>
            <w:shd w:val="clear" w:color="auto" w:fill="FFFFFF" w:themeFill="background1"/>
            <w:noWrap w:val="0"/>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5" w:hRule="atLeast"/>
          <w:jc w:val="center"/>
        </w:trPr>
        <w:tc>
          <w:tcPr>
            <w:tcW w:w="2170" w:type="dxa"/>
            <w:gridSpan w:val="3"/>
            <w:vMerge w:val="continue"/>
            <w:tcBorders>
              <w:top w:val="single" w:color="000000" w:sz="8" w:space="0"/>
              <w:left w:val="single" w:color="000000" w:sz="8" w:space="0"/>
              <w:bottom w:val="single" w:color="000000" w:sz="8" w:space="0"/>
              <w:right w:val="single" w:color="000000" w:sz="8" w:space="0"/>
            </w:tcBorders>
            <w:shd w:val="clear" w:color="auto" w:fill="FFFFFF" w:themeFill="background1"/>
            <w:noWrap w:val="0"/>
            <w:vAlign w:val="center"/>
          </w:tcPr>
          <w:p>
            <w:pPr>
              <w:jc w:val="center"/>
              <w:rPr>
                <w:rFonts w:hint="eastAsia" w:ascii="宋体" w:hAnsi="宋体" w:eastAsia="宋体" w:cs="宋体"/>
                <w:i w:val="0"/>
                <w:iCs w:val="0"/>
                <w:color w:val="000000"/>
                <w:sz w:val="22"/>
                <w:szCs w:val="22"/>
                <w:u w:val="none"/>
              </w:rPr>
            </w:pPr>
          </w:p>
        </w:tc>
        <w:tc>
          <w:tcPr>
            <w:tcW w:w="3280" w:type="dxa"/>
            <w:gridSpan w:val="4"/>
            <w:vMerge w:val="continue"/>
            <w:tcBorders>
              <w:top w:val="single" w:color="000000" w:sz="8" w:space="0"/>
              <w:left w:val="nil"/>
              <w:bottom w:val="single" w:color="000000" w:sz="8" w:space="0"/>
              <w:right w:val="single" w:color="000000" w:sz="8" w:space="0"/>
            </w:tcBorders>
            <w:shd w:val="clear" w:color="auto" w:fill="FFFFFF" w:themeFill="background1"/>
            <w:noWrap w:val="0"/>
            <w:vAlign w:val="center"/>
          </w:tcPr>
          <w:p>
            <w:pPr>
              <w:jc w:val="center"/>
              <w:rPr>
                <w:rFonts w:hint="eastAsia" w:ascii="宋体" w:hAnsi="宋体" w:eastAsia="宋体" w:cs="宋体"/>
                <w:i w:val="0"/>
                <w:iCs w:val="0"/>
                <w:color w:val="000000"/>
                <w:sz w:val="22"/>
                <w:szCs w:val="22"/>
                <w:u w:val="none"/>
              </w:rPr>
            </w:pPr>
          </w:p>
        </w:tc>
        <w:tc>
          <w:tcPr>
            <w:tcW w:w="2809" w:type="dxa"/>
            <w:gridSpan w:val="3"/>
            <w:vMerge w:val="continue"/>
            <w:tcBorders>
              <w:top w:val="single" w:color="000000" w:sz="8" w:space="0"/>
              <w:left w:val="nil"/>
              <w:bottom w:val="single" w:color="000000" w:sz="8" w:space="0"/>
              <w:right w:val="single" w:color="000000" w:sz="8" w:space="0"/>
            </w:tcBorders>
            <w:shd w:val="clear" w:color="auto" w:fill="FFFFFF" w:themeFill="background1"/>
            <w:noWrap w:val="0"/>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jc w:val="center"/>
        </w:trPr>
        <w:tc>
          <w:tcPr>
            <w:tcW w:w="2170" w:type="dxa"/>
            <w:gridSpan w:val="3"/>
            <w:vMerge w:val="restart"/>
            <w:tcBorders>
              <w:top w:val="nil"/>
              <w:left w:val="single" w:color="000000" w:sz="8" w:space="0"/>
              <w:bottom w:val="single" w:color="000000" w:sz="8" w:space="0"/>
              <w:right w:val="single" w:color="000000" w:sz="8"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监理（建设）单位验收结论</w:t>
            </w:r>
          </w:p>
        </w:tc>
        <w:tc>
          <w:tcPr>
            <w:tcW w:w="3280" w:type="dxa"/>
            <w:gridSpan w:val="4"/>
            <w:vMerge w:val="restart"/>
            <w:tcBorders>
              <w:top w:val="nil"/>
              <w:left w:val="nil"/>
              <w:bottom w:val="single" w:color="000000" w:sz="8" w:space="0"/>
              <w:right w:val="single" w:color="000000" w:sz="8" w:space="0"/>
            </w:tcBorders>
            <w:shd w:val="clear" w:color="auto" w:fill="FFFFFF" w:themeFill="background1"/>
            <w:noWrap/>
            <w:vAlign w:val="center"/>
          </w:tcPr>
          <w:p>
            <w:pPr>
              <w:jc w:val="center"/>
              <w:rPr>
                <w:rFonts w:hint="eastAsia" w:ascii="宋体" w:hAnsi="宋体" w:eastAsia="宋体" w:cs="宋体"/>
                <w:i w:val="0"/>
                <w:iCs w:val="0"/>
                <w:color w:val="000000"/>
                <w:sz w:val="22"/>
                <w:szCs w:val="22"/>
                <w:u w:val="none"/>
              </w:rPr>
            </w:pPr>
          </w:p>
        </w:tc>
        <w:tc>
          <w:tcPr>
            <w:tcW w:w="2809" w:type="dxa"/>
            <w:gridSpan w:val="3"/>
            <w:vMerge w:val="restart"/>
            <w:tcBorders>
              <w:top w:val="nil"/>
              <w:left w:val="nil"/>
              <w:bottom w:val="single" w:color="000000" w:sz="8" w:space="0"/>
              <w:right w:val="single" w:color="000000" w:sz="8" w:space="0"/>
            </w:tcBorders>
            <w:shd w:val="clear" w:color="auto" w:fill="FFFFFF" w:themeFill="background1"/>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专业监理工程师：</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jc w:val="center"/>
        </w:trPr>
        <w:tc>
          <w:tcPr>
            <w:tcW w:w="2170" w:type="dxa"/>
            <w:gridSpan w:val="3"/>
            <w:vMerge w:val="continue"/>
            <w:tcBorders>
              <w:top w:val="nil"/>
              <w:left w:val="single" w:color="000000" w:sz="8" w:space="0"/>
              <w:bottom w:val="single" w:color="000000" w:sz="8" w:space="0"/>
              <w:right w:val="single" w:color="000000" w:sz="8" w:space="0"/>
            </w:tcBorders>
            <w:shd w:val="clear" w:color="auto" w:fill="FFFFFF" w:themeFill="background1"/>
            <w:noWrap w:val="0"/>
            <w:vAlign w:val="center"/>
          </w:tcPr>
          <w:p>
            <w:pPr>
              <w:jc w:val="center"/>
              <w:rPr>
                <w:rFonts w:hint="eastAsia" w:ascii="宋体" w:hAnsi="宋体" w:eastAsia="宋体" w:cs="宋体"/>
                <w:i w:val="0"/>
                <w:iCs w:val="0"/>
                <w:color w:val="000000"/>
                <w:sz w:val="22"/>
                <w:szCs w:val="22"/>
                <w:u w:val="none"/>
              </w:rPr>
            </w:pPr>
          </w:p>
        </w:tc>
        <w:tc>
          <w:tcPr>
            <w:tcW w:w="3280" w:type="dxa"/>
            <w:gridSpan w:val="4"/>
            <w:vMerge w:val="continue"/>
            <w:tcBorders>
              <w:top w:val="nil"/>
              <w:left w:val="nil"/>
              <w:bottom w:val="single" w:color="000000" w:sz="8" w:space="0"/>
              <w:right w:val="single" w:color="000000" w:sz="8" w:space="0"/>
            </w:tcBorders>
            <w:shd w:val="clear" w:color="auto" w:fill="FFFFFF" w:themeFill="background1"/>
            <w:noWrap/>
            <w:vAlign w:val="center"/>
          </w:tcPr>
          <w:p>
            <w:pPr>
              <w:jc w:val="center"/>
              <w:rPr>
                <w:rFonts w:hint="eastAsia" w:ascii="宋体" w:hAnsi="宋体" w:eastAsia="宋体" w:cs="宋体"/>
                <w:i w:val="0"/>
                <w:iCs w:val="0"/>
                <w:color w:val="000000"/>
                <w:sz w:val="22"/>
                <w:szCs w:val="22"/>
                <w:u w:val="none"/>
              </w:rPr>
            </w:pPr>
          </w:p>
        </w:tc>
        <w:tc>
          <w:tcPr>
            <w:tcW w:w="2809" w:type="dxa"/>
            <w:gridSpan w:val="3"/>
            <w:vMerge w:val="continue"/>
            <w:tcBorders>
              <w:top w:val="nil"/>
              <w:left w:val="nil"/>
              <w:bottom w:val="single" w:color="000000" w:sz="8" w:space="0"/>
              <w:right w:val="single" w:color="000000" w:sz="8" w:space="0"/>
            </w:tcBorders>
            <w:shd w:val="clear" w:color="auto" w:fill="FFFFFF" w:themeFill="background1"/>
            <w:noWrap w:val="0"/>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5" w:hRule="atLeast"/>
          <w:jc w:val="center"/>
        </w:trPr>
        <w:tc>
          <w:tcPr>
            <w:tcW w:w="2170" w:type="dxa"/>
            <w:gridSpan w:val="3"/>
            <w:vMerge w:val="continue"/>
            <w:tcBorders>
              <w:top w:val="nil"/>
              <w:left w:val="single" w:color="000000" w:sz="8" w:space="0"/>
              <w:bottom w:val="single" w:color="000000" w:sz="8" w:space="0"/>
              <w:right w:val="single" w:color="000000" w:sz="8" w:space="0"/>
            </w:tcBorders>
            <w:shd w:val="clear" w:color="auto" w:fill="FFFFFF" w:themeFill="background1"/>
            <w:noWrap w:val="0"/>
            <w:vAlign w:val="center"/>
          </w:tcPr>
          <w:p>
            <w:pPr>
              <w:jc w:val="center"/>
              <w:rPr>
                <w:rFonts w:hint="eastAsia" w:ascii="宋体" w:hAnsi="宋体" w:eastAsia="宋体" w:cs="宋体"/>
                <w:i w:val="0"/>
                <w:iCs w:val="0"/>
                <w:color w:val="000000"/>
                <w:sz w:val="22"/>
                <w:szCs w:val="22"/>
                <w:u w:val="none"/>
              </w:rPr>
            </w:pPr>
          </w:p>
        </w:tc>
        <w:tc>
          <w:tcPr>
            <w:tcW w:w="3280" w:type="dxa"/>
            <w:gridSpan w:val="4"/>
            <w:vMerge w:val="continue"/>
            <w:tcBorders>
              <w:top w:val="nil"/>
              <w:left w:val="nil"/>
              <w:bottom w:val="single" w:color="000000" w:sz="8" w:space="0"/>
              <w:right w:val="single" w:color="000000" w:sz="8" w:space="0"/>
            </w:tcBorders>
            <w:shd w:val="clear" w:color="auto" w:fill="FFFFFF" w:themeFill="background1"/>
            <w:noWrap/>
            <w:vAlign w:val="center"/>
          </w:tcPr>
          <w:p>
            <w:pPr>
              <w:jc w:val="center"/>
              <w:rPr>
                <w:rFonts w:hint="eastAsia" w:ascii="宋体" w:hAnsi="宋体" w:eastAsia="宋体" w:cs="宋体"/>
                <w:i w:val="0"/>
                <w:iCs w:val="0"/>
                <w:color w:val="000000"/>
                <w:sz w:val="22"/>
                <w:szCs w:val="22"/>
                <w:u w:val="none"/>
              </w:rPr>
            </w:pPr>
          </w:p>
        </w:tc>
        <w:tc>
          <w:tcPr>
            <w:tcW w:w="2809" w:type="dxa"/>
            <w:gridSpan w:val="3"/>
            <w:vMerge w:val="continue"/>
            <w:tcBorders>
              <w:top w:val="nil"/>
              <w:left w:val="nil"/>
              <w:bottom w:val="single" w:color="000000" w:sz="8" w:space="0"/>
              <w:right w:val="single" w:color="000000" w:sz="8" w:space="0"/>
            </w:tcBorders>
            <w:shd w:val="clear" w:color="auto" w:fill="FFFFFF" w:themeFill="background1"/>
            <w:noWrap w:val="0"/>
            <w:vAlign w:val="center"/>
          </w:tcPr>
          <w:p>
            <w:pPr>
              <w:rPr>
                <w:rFonts w:hint="eastAsia" w:ascii="宋体" w:hAnsi="宋体" w:eastAsia="宋体" w:cs="宋体"/>
                <w:i w:val="0"/>
                <w:iCs w:val="0"/>
                <w:color w:val="000000"/>
                <w:sz w:val="22"/>
                <w:szCs w:val="22"/>
                <w:u w:val="none"/>
              </w:rPr>
            </w:pPr>
          </w:p>
        </w:tc>
      </w:tr>
    </w:tbl>
    <w:p>
      <w:pPr>
        <w:pStyle w:val="4"/>
        <w:bidi w:val="0"/>
        <w:rPr>
          <w:rFonts w:hint="eastAsia" w:ascii="Times New Roman" w:hAnsi="Times New Roman" w:eastAsia="宋体" w:cs="Times New Roman"/>
          <w:lang w:val="en-US" w:eastAsia="zh-CN"/>
        </w:rPr>
      </w:pPr>
      <w:bookmarkStart w:id="58" w:name="_Toc8316"/>
      <w:r>
        <w:rPr>
          <w:rFonts w:hint="eastAsia" w:ascii="Times New Roman" w:hAnsi="Times New Roman" w:eastAsia="宋体" w:cs="Times New Roman"/>
          <w:lang w:val="en-US" w:eastAsia="zh-CN"/>
        </w:rPr>
        <w:t>附表E  隐蔽工程验收记录</w:t>
      </w:r>
      <w:bookmarkEnd w:id="58"/>
    </w:p>
    <w:tbl>
      <w:tblPr>
        <w:tblStyle w:val="21"/>
        <w:tblW w:w="827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9"/>
        <w:gridCol w:w="559"/>
        <w:gridCol w:w="355"/>
        <w:gridCol w:w="674"/>
        <w:gridCol w:w="1874"/>
        <w:gridCol w:w="950"/>
        <w:gridCol w:w="930"/>
        <w:gridCol w:w="433"/>
        <w:gridCol w:w="387"/>
        <w:gridCol w:w="616"/>
        <w:gridCol w:w="387"/>
        <w:gridCol w:w="4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2267" w:type="dxa"/>
            <w:gridSpan w:val="4"/>
            <w:tcBorders>
              <w:top w:val="nil"/>
              <w:left w:val="nil"/>
              <w:bottom w:val="single" w:color="000000" w:sz="8" w:space="0"/>
              <w:right w:val="nil"/>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w:t>
            </w:r>
          </w:p>
        </w:tc>
        <w:tc>
          <w:tcPr>
            <w:tcW w:w="3748" w:type="dxa"/>
            <w:gridSpan w:val="3"/>
            <w:tcBorders>
              <w:top w:val="nil"/>
              <w:left w:val="nil"/>
              <w:bottom w:val="single" w:color="000000" w:sz="8" w:space="0"/>
              <w:right w:val="nil"/>
            </w:tcBorders>
            <w:shd w:val="clear" w:color="auto" w:fill="FFFFFF"/>
            <w:noWrap w:val="0"/>
            <w:vAlign w:val="center"/>
          </w:tcPr>
          <w:p>
            <w:pPr>
              <w:jc w:val="center"/>
              <w:rPr>
                <w:rFonts w:hint="eastAsia" w:ascii="宋体" w:hAnsi="宋体" w:eastAsia="宋体" w:cs="宋体"/>
                <w:i w:val="0"/>
                <w:iCs w:val="0"/>
                <w:color w:val="000000"/>
                <w:sz w:val="20"/>
                <w:szCs w:val="20"/>
                <w:u w:val="none"/>
              </w:rPr>
            </w:pPr>
          </w:p>
        </w:tc>
        <w:tc>
          <w:tcPr>
            <w:tcW w:w="429" w:type="dxa"/>
            <w:tcBorders>
              <w:top w:val="nil"/>
              <w:left w:val="nil"/>
              <w:bottom w:val="single" w:color="000000" w:sz="8" w:space="0"/>
              <w:right w:val="nil"/>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共</w:t>
            </w:r>
          </w:p>
        </w:tc>
        <w:tc>
          <w:tcPr>
            <w:tcW w:w="384" w:type="dxa"/>
            <w:tcBorders>
              <w:top w:val="nil"/>
              <w:left w:val="nil"/>
              <w:bottom w:val="single" w:color="000000" w:sz="8" w:space="0"/>
              <w:right w:val="nil"/>
            </w:tcBorders>
            <w:shd w:val="clear" w:color="auto" w:fill="FFFFFF"/>
            <w:noWrap w:val="0"/>
            <w:vAlign w:val="center"/>
          </w:tcPr>
          <w:p>
            <w:pPr>
              <w:keepNext w:val="0"/>
              <w:keepLines w:val="0"/>
              <w:widowControl/>
              <w:suppressLineNumbers w:val="0"/>
              <w:jc w:val="center"/>
              <w:textAlignment w:val="center"/>
              <w:rPr>
                <w:rFonts w:ascii="楷体_GB2312" w:hAnsi="宋体" w:eastAsia="楷体_GB2312" w:cs="楷体_GB2312"/>
                <w:i w:val="0"/>
                <w:iCs w:val="0"/>
                <w:color w:val="000000"/>
                <w:sz w:val="20"/>
                <w:szCs w:val="20"/>
                <w:u w:val="none"/>
              </w:rPr>
            </w:pPr>
          </w:p>
        </w:tc>
        <w:tc>
          <w:tcPr>
            <w:tcW w:w="0" w:type="auto"/>
            <w:tcBorders>
              <w:top w:val="nil"/>
              <w:left w:val="nil"/>
              <w:bottom w:val="single" w:color="000000" w:sz="8" w:space="0"/>
              <w:right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页第</w:t>
            </w:r>
          </w:p>
        </w:tc>
        <w:tc>
          <w:tcPr>
            <w:tcW w:w="384" w:type="dxa"/>
            <w:tcBorders>
              <w:top w:val="nil"/>
              <w:left w:val="nil"/>
              <w:bottom w:val="single" w:color="000000" w:sz="8" w:space="0"/>
              <w:right w:val="nil"/>
            </w:tcBorders>
            <w:shd w:val="clear" w:color="auto" w:fill="FFFFFF"/>
            <w:noWrap w:val="0"/>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0"/>
                <w:szCs w:val="20"/>
                <w:u w:val="none"/>
              </w:rPr>
            </w:pPr>
          </w:p>
        </w:tc>
        <w:tc>
          <w:tcPr>
            <w:tcW w:w="429" w:type="dxa"/>
            <w:tcBorders>
              <w:top w:val="nil"/>
              <w:left w:val="nil"/>
              <w:bottom w:val="single" w:color="000000" w:sz="8" w:space="0"/>
              <w:right w:val="nil"/>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4" w:hRule="atLeast"/>
        </w:trPr>
        <w:tc>
          <w:tcPr>
            <w:tcW w:w="1238" w:type="dxa"/>
            <w:gridSpan w:val="2"/>
            <w:vMerge w:val="restart"/>
            <w:tcBorders>
              <w:top w:val="single" w:color="000000" w:sz="8" w:space="0"/>
              <w:left w:val="single" w:color="000000" w:sz="8"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工程名称</w:t>
            </w:r>
          </w:p>
        </w:tc>
        <w:tc>
          <w:tcPr>
            <w:tcW w:w="2903" w:type="dxa"/>
            <w:gridSpan w:val="3"/>
            <w:vMerge w:val="restart"/>
            <w:tcBorders>
              <w:top w:val="single" w:color="000000" w:sz="8" w:space="0"/>
              <w:left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p>
        </w:tc>
        <w:tc>
          <w:tcPr>
            <w:tcW w:w="950" w:type="dxa"/>
            <w:tcBorders>
              <w:top w:val="single" w:color="000000" w:sz="8"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施工单位</w:t>
            </w:r>
          </w:p>
        </w:tc>
        <w:tc>
          <w:tcPr>
            <w:tcW w:w="3186" w:type="dxa"/>
            <w:gridSpan w:val="6"/>
            <w:tcBorders>
              <w:top w:val="single" w:color="000000" w:sz="8"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4" w:hRule="atLeast"/>
        </w:trPr>
        <w:tc>
          <w:tcPr>
            <w:tcW w:w="1238" w:type="dxa"/>
            <w:gridSpan w:val="2"/>
            <w:vMerge w:val="continue"/>
            <w:tcBorders>
              <w:left w:val="single" w:color="000000" w:sz="8"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903" w:type="dxa"/>
            <w:gridSpan w:val="3"/>
            <w:vMerge w:val="continue"/>
            <w:tcBorders>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p>
        </w:tc>
        <w:tc>
          <w:tcPr>
            <w:tcW w:w="950" w:type="dxa"/>
            <w:tcBorders>
              <w:top w:val="single" w:color="000000" w:sz="8"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分包单位</w:t>
            </w:r>
          </w:p>
        </w:tc>
        <w:tc>
          <w:tcPr>
            <w:tcW w:w="3186" w:type="dxa"/>
            <w:gridSpan w:val="6"/>
            <w:tcBorders>
              <w:top w:val="single" w:color="000000" w:sz="8"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7" w:hRule="atLeast"/>
        </w:trPr>
        <w:tc>
          <w:tcPr>
            <w:tcW w:w="1593" w:type="dxa"/>
            <w:gridSpan w:val="3"/>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分部（子分部）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工程名称</w:t>
            </w:r>
          </w:p>
        </w:tc>
        <w:tc>
          <w:tcPr>
            <w:tcW w:w="2548"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分项工程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名  称</w:t>
            </w:r>
          </w:p>
        </w:tc>
        <w:tc>
          <w:tcPr>
            <w:tcW w:w="3186" w:type="dxa"/>
            <w:gridSpan w:val="6"/>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1238" w:type="dxa"/>
            <w:gridSpan w:val="2"/>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隐检部位</w:t>
            </w:r>
          </w:p>
        </w:tc>
        <w:tc>
          <w:tcPr>
            <w:tcW w:w="7039" w:type="dxa"/>
            <w:gridSpan w:val="10"/>
            <w:tcBorders>
              <w:top w:val="single" w:color="000000" w:sz="4" w:space="0"/>
              <w:left w:val="single" w:color="000000" w:sz="4" w:space="0"/>
              <w:bottom w:val="single" w:color="000000" w:sz="4" w:space="0"/>
              <w:right w:val="single" w:color="000000" w:sz="8" w:space="0"/>
            </w:tcBorders>
            <w:shd w:val="clear" w:color="auto" w:fill="FFFFFF"/>
            <w:noWrap w:val="0"/>
            <w:vAlign w:val="center"/>
          </w:tcPr>
          <w:p>
            <w:pPr>
              <w:keepNext w:val="0"/>
              <w:keepLines w:val="0"/>
              <w:widowControl/>
              <w:suppressLineNumbers w:val="0"/>
              <w:ind w:firstLineChars="400"/>
              <w:jc w:val="left"/>
              <w:textAlignment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9" w:hRule="atLeast"/>
        </w:trPr>
        <w:tc>
          <w:tcPr>
            <w:tcW w:w="1238" w:type="dxa"/>
            <w:gridSpan w:val="2"/>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隐蔽项目</w:t>
            </w:r>
          </w:p>
        </w:tc>
        <w:tc>
          <w:tcPr>
            <w:tcW w:w="2903"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隐蔽日期</w:t>
            </w:r>
          </w:p>
        </w:tc>
        <w:tc>
          <w:tcPr>
            <w:tcW w:w="3186" w:type="dxa"/>
            <w:gridSpan w:val="6"/>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7" w:hRule="atLeast"/>
        </w:trPr>
        <w:tc>
          <w:tcPr>
            <w:tcW w:w="679" w:type="dxa"/>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隐蔽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内容</w:t>
            </w:r>
          </w:p>
        </w:tc>
        <w:tc>
          <w:tcPr>
            <w:tcW w:w="7598" w:type="dxa"/>
            <w:gridSpan w:val="11"/>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after="200" w:afterAutospacing="0"/>
              <w:jc w:val="left"/>
              <w:textAlignment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4" w:hRule="atLeast"/>
        </w:trPr>
        <w:tc>
          <w:tcPr>
            <w:tcW w:w="679" w:type="dxa"/>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施工</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单位</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检查</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情况</w:t>
            </w:r>
          </w:p>
        </w:tc>
        <w:tc>
          <w:tcPr>
            <w:tcW w:w="7598" w:type="dxa"/>
            <w:gridSpan w:val="11"/>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7" w:hRule="atLeast"/>
        </w:trPr>
        <w:tc>
          <w:tcPr>
            <w:tcW w:w="679" w:type="dxa"/>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隐蔽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验收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结论</w:t>
            </w:r>
          </w:p>
        </w:tc>
        <w:tc>
          <w:tcPr>
            <w:tcW w:w="7598" w:type="dxa"/>
            <w:gridSpan w:val="11"/>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9" w:hRule="atLeast"/>
        </w:trPr>
        <w:tc>
          <w:tcPr>
            <w:tcW w:w="679" w:type="dxa"/>
            <w:vMerge w:val="restart"/>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字</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栏</w:t>
            </w:r>
          </w:p>
        </w:tc>
        <w:tc>
          <w:tcPr>
            <w:tcW w:w="1588" w:type="dxa"/>
            <w:gridSpan w:val="3"/>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施工单位</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（项目章）</w:t>
            </w:r>
          </w:p>
        </w:tc>
        <w:tc>
          <w:tcPr>
            <w:tcW w:w="18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项目专业技术负责人</w:t>
            </w:r>
          </w:p>
        </w:tc>
        <w:tc>
          <w:tcPr>
            <w:tcW w:w="1874"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质量员</w:t>
            </w:r>
          </w:p>
        </w:tc>
        <w:tc>
          <w:tcPr>
            <w:tcW w:w="2262" w:type="dxa"/>
            <w:gridSpan w:val="5"/>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施工员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679" w:type="dxa"/>
            <w:vMerge w:val="continue"/>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1"/>
                <w:szCs w:val="21"/>
                <w:u w:val="none"/>
              </w:rPr>
            </w:pPr>
          </w:p>
        </w:tc>
        <w:tc>
          <w:tcPr>
            <w:tcW w:w="1588"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1"/>
                <w:szCs w:val="21"/>
                <w:u w:val="none"/>
              </w:rPr>
            </w:pPr>
          </w:p>
        </w:tc>
        <w:tc>
          <w:tcPr>
            <w:tcW w:w="18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楷体_GB2312" w:hAnsi="宋体" w:eastAsia="楷体_GB2312" w:cs="楷体_GB2312"/>
                <w:i w:val="0"/>
                <w:iCs w:val="0"/>
                <w:color w:val="000000"/>
                <w:sz w:val="21"/>
                <w:szCs w:val="21"/>
                <w:u w:val="none"/>
              </w:rPr>
            </w:pPr>
          </w:p>
        </w:tc>
        <w:tc>
          <w:tcPr>
            <w:tcW w:w="1874"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楷体_GB2312" w:hAnsi="宋体" w:eastAsia="楷体_GB2312" w:cs="楷体_GB2312"/>
                <w:i w:val="0"/>
                <w:iCs w:val="0"/>
                <w:color w:val="000000"/>
                <w:sz w:val="21"/>
                <w:szCs w:val="21"/>
                <w:u w:val="none"/>
              </w:rPr>
            </w:pPr>
          </w:p>
        </w:tc>
        <w:tc>
          <w:tcPr>
            <w:tcW w:w="2262" w:type="dxa"/>
            <w:gridSpan w:val="5"/>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9" w:hRule="atLeast"/>
        </w:trPr>
        <w:tc>
          <w:tcPr>
            <w:tcW w:w="679" w:type="dxa"/>
            <w:vMerge w:val="continue"/>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0"/>
                <w:szCs w:val="20"/>
                <w:u w:val="none"/>
              </w:rPr>
            </w:pPr>
          </w:p>
        </w:tc>
        <w:tc>
          <w:tcPr>
            <w:tcW w:w="1588" w:type="dxa"/>
            <w:gridSpan w:val="3"/>
            <w:tcBorders>
              <w:top w:val="single" w:color="000000" w:sz="4" w:space="0"/>
              <w:left w:val="single" w:color="000000" w:sz="4" w:space="0"/>
              <w:bottom w:val="single" w:color="000000" w:sz="8"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专业监理工程师</w:t>
            </w:r>
          </w:p>
        </w:tc>
        <w:tc>
          <w:tcPr>
            <w:tcW w:w="6010" w:type="dxa"/>
            <w:gridSpan w:val="8"/>
            <w:tcBorders>
              <w:top w:val="single" w:color="000000" w:sz="4" w:space="0"/>
              <w:left w:val="single" w:color="000000" w:sz="4" w:space="0"/>
              <w:bottom w:val="single" w:color="000000" w:sz="8" w:space="0"/>
              <w:right w:val="single" w:color="000000" w:sz="4" w:space="0"/>
            </w:tcBorders>
            <w:shd w:val="clear" w:color="auto" w:fill="FFFFFF"/>
            <w:noWrap w:val="0"/>
            <w:vAlign w:val="center"/>
          </w:tcPr>
          <w:p>
            <w:pPr>
              <w:jc w:val="center"/>
              <w:rPr>
                <w:rFonts w:hint="default" w:ascii="楷体_GB2312" w:hAnsi="宋体" w:eastAsia="楷体_GB2312" w:cs="楷体_GB2312"/>
                <w:i w:val="0"/>
                <w:iCs w:val="0"/>
                <w:color w:val="000000"/>
                <w:sz w:val="20"/>
                <w:szCs w:val="20"/>
                <w:u w:val="none"/>
              </w:rPr>
            </w:pPr>
          </w:p>
        </w:tc>
      </w:tr>
    </w:tbl>
    <w:p>
      <w:pPr>
        <w:pStyle w:val="4"/>
        <w:bidi w:val="0"/>
        <w:rPr>
          <w:rFonts w:ascii="Times New Roman" w:hAnsi="Times New Roman" w:eastAsia="黑体" w:cs="Times New Roman"/>
          <w:bCs/>
          <w:kern w:val="44"/>
          <w:sz w:val="24"/>
          <w:szCs w:val="24"/>
        </w:rPr>
      </w:pPr>
      <w:r>
        <w:rPr>
          <w:rFonts w:hint="eastAsia" w:ascii="Times New Roman" w:hAnsi="Times New Roman" w:eastAsia="宋体" w:cs="Times New Roman"/>
          <w:szCs w:val="21"/>
        </w:rPr>
        <w:br w:type="page"/>
      </w:r>
      <w:bookmarkStart w:id="59" w:name="_Toc86069994"/>
      <w:bookmarkStart w:id="60" w:name="_Toc8480"/>
      <w:r>
        <w:rPr>
          <w:rFonts w:hint="eastAsia" w:ascii="Times New Roman" w:hAnsi="Times New Roman" w:eastAsia="宋体" w:cs="Times New Roman"/>
          <w:b/>
          <w:kern w:val="44"/>
          <w:sz w:val="30"/>
          <w:szCs w:val="20"/>
          <w:lang w:val="zh-CN" w:eastAsia="zh-CN" w:bidi="ar-SA"/>
        </w:rPr>
        <w:t>本规程</w:t>
      </w:r>
      <w:r>
        <w:rPr>
          <w:rFonts w:ascii="Times New Roman" w:hAnsi="Times New Roman" w:eastAsia="宋体" w:cs="Times New Roman"/>
          <w:lang w:val="zh-CN" w:eastAsia="zh-CN"/>
        </w:rPr>
        <w:t>用词</w:t>
      </w:r>
      <w:r>
        <w:rPr>
          <w:rFonts w:ascii="Times New Roman" w:hAnsi="Times New Roman" w:eastAsia="宋体" w:cs="Times New Roman"/>
          <w:b/>
          <w:kern w:val="44"/>
          <w:sz w:val="30"/>
          <w:szCs w:val="20"/>
          <w:lang w:val="zh-CN" w:eastAsia="zh-CN" w:bidi="ar-SA"/>
        </w:rPr>
        <w:t>说明</w:t>
      </w:r>
      <w:bookmarkEnd w:id="59"/>
      <w:bookmarkEnd w:id="60"/>
    </w:p>
    <w:p>
      <w:pPr>
        <w:ind w:firstLine="420"/>
        <w:rPr>
          <w:rFonts w:hint="eastAsia" w:ascii="宋体" w:hAnsi="宋体" w:eastAsia="宋体" w:cs="宋体"/>
          <w:sz w:val="24"/>
          <w:szCs w:val="24"/>
        </w:rPr>
      </w:pPr>
      <w:r>
        <w:rPr>
          <w:rFonts w:hint="eastAsia" w:ascii="宋体" w:hAnsi="宋体" w:eastAsia="宋体" w:cs="宋体"/>
          <w:sz w:val="24"/>
          <w:szCs w:val="24"/>
        </w:rPr>
        <w:t>1 为了便于在执行本规程条文时区别对待，对要求严格程度不同的用词说明如下：</w:t>
      </w:r>
    </w:p>
    <w:p>
      <w:pPr>
        <w:ind w:firstLine="420"/>
        <w:rPr>
          <w:rFonts w:hint="eastAsia" w:ascii="宋体" w:hAnsi="宋体" w:eastAsia="宋体" w:cs="宋体"/>
          <w:sz w:val="24"/>
          <w:szCs w:val="24"/>
        </w:rPr>
      </w:pPr>
      <w:r>
        <w:rPr>
          <w:rFonts w:hint="eastAsia" w:ascii="宋体" w:hAnsi="宋体" w:eastAsia="宋体" w:cs="宋体"/>
          <w:sz w:val="24"/>
          <w:szCs w:val="24"/>
        </w:rPr>
        <w:t>1）表示很严格，非这样做不可的用词：</w:t>
      </w:r>
    </w:p>
    <w:p>
      <w:pPr>
        <w:ind w:firstLine="420"/>
        <w:rPr>
          <w:rFonts w:hint="eastAsia" w:ascii="宋体" w:hAnsi="宋体" w:eastAsia="宋体" w:cs="宋体"/>
          <w:sz w:val="24"/>
          <w:szCs w:val="24"/>
        </w:rPr>
      </w:pPr>
      <w:r>
        <w:rPr>
          <w:rFonts w:hint="eastAsia" w:ascii="宋体" w:hAnsi="宋体" w:eastAsia="宋体" w:cs="宋体"/>
          <w:sz w:val="24"/>
          <w:szCs w:val="24"/>
        </w:rPr>
        <w:t xml:space="preserve">   正面词采用“必须”；</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反面词采用“严禁”。</w:t>
      </w:r>
    </w:p>
    <w:p>
      <w:pPr>
        <w:ind w:firstLine="420"/>
        <w:rPr>
          <w:rFonts w:hint="eastAsia" w:ascii="宋体" w:hAnsi="宋体" w:eastAsia="宋体" w:cs="宋体"/>
          <w:sz w:val="24"/>
          <w:szCs w:val="24"/>
        </w:rPr>
      </w:pPr>
      <w:r>
        <w:rPr>
          <w:rFonts w:hint="eastAsia" w:ascii="宋体" w:hAnsi="宋体" w:eastAsia="宋体" w:cs="宋体"/>
          <w:sz w:val="24"/>
          <w:szCs w:val="24"/>
        </w:rPr>
        <w:t>2）表示严格，在正常情况下均应这样做的用词：</w:t>
      </w:r>
    </w:p>
    <w:p>
      <w:pPr>
        <w:ind w:firstLine="420"/>
        <w:rPr>
          <w:rFonts w:hint="eastAsia" w:ascii="宋体" w:hAnsi="宋体" w:eastAsia="宋体" w:cs="宋体"/>
          <w:sz w:val="24"/>
          <w:szCs w:val="24"/>
        </w:rPr>
      </w:pPr>
      <w:r>
        <w:rPr>
          <w:rFonts w:hint="eastAsia" w:ascii="宋体" w:hAnsi="宋体" w:eastAsia="宋体" w:cs="宋体"/>
          <w:sz w:val="24"/>
          <w:szCs w:val="24"/>
        </w:rPr>
        <w:t xml:space="preserve">   正面词采用“应”；</w:t>
      </w:r>
    </w:p>
    <w:p>
      <w:pPr>
        <w:ind w:firstLine="420"/>
        <w:rPr>
          <w:rFonts w:hint="eastAsia" w:ascii="宋体" w:hAnsi="宋体" w:eastAsia="宋体" w:cs="宋体"/>
          <w:sz w:val="24"/>
          <w:szCs w:val="24"/>
        </w:rPr>
      </w:pPr>
      <w:r>
        <w:rPr>
          <w:rFonts w:hint="eastAsia" w:ascii="宋体" w:hAnsi="宋体" w:eastAsia="宋体" w:cs="宋体"/>
          <w:sz w:val="24"/>
          <w:szCs w:val="24"/>
        </w:rPr>
        <w:t xml:space="preserve">   反面词采用“不应”或“不得”。</w:t>
      </w:r>
    </w:p>
    <w:p>
      <w:pPr>
        <w:ind w:firstLine="420"/>
        <w:rPr>
          <w:rFonts w:hint="eastAsia" w:ascii="宋体" w:hAnsi="宋体" w:eastAsia="宋体" w:cs="宋体"/>
          <w:sz w:val="24"/>
          <w:szCs w:val="24"/>
        </w:rPr>
      </w:pPr>
      <w:r>
        <w:rPr>
          <w:rFonts w:hint="eastAsia" w:ascii="宋体" w:hAnsi="宋体" w:eastAsia="宋体" w:cs="宋体"/>
          <w:sz w:val="24"/>
          <w:szCs w:val="24"/>
        </w:rPr>
        <w:t>3）表示允许稍有选择，在条件许可时首先应这样做的用词：</w:t>
      </w:r>
    </w:p>
    <w:p>
      <w:pPr>
        <w:ind w:firstLine="420"/>
        <w:rPr>
          <w:rFonts w:hint="eastAsia" w:ascii="宋体" w:hAnsi="宋体" w:eastAsia="宋体" w:cs="宋体"/>
          <w:sz w:val="24"/>
          <w:szCs w:val="24"/>
        </w:rPr>
      </w:pPr>
      <w:r>
        <w:rPr>
          <w:rFonts w:hint="eastAsia" w:ascii="宋体" w:hAnsi="宋体" w:eastAsia="宋体" w:cs="宋体"/>
          <w:sz w:val="24"/>
          <w:szCs w:val="24"/>
        </w:rPr>
        <w:t xml:space="preserve">   正面词采用“宜”；</w:t>
      </w:r>
    </w:p>
    <w:p>
      <w:pPr>
        <w:ind w:firstLine="420"/>
        <w:rPr>
          <w:rFonts w:hint="eastAsia" w:ascii="宋体" w:hAnsi="宋体" w:eastAsia="宋体" w:cs="宋体"/>
          <w:sz w:val="24"/>
          <w:szCs w:val="24"/>
        </w:rPr>
      </w:pPr>
      <w:r>
        <w:rPr>
          <w:rFonts w:hint="eastAsia" w:ascii="宋体" w:hAnsi="宋体" w:eastAsia="宋体" w:cs="宋体"/>
          <w:sz w:val="24"/>
          <w:szCs w:val="24"/>
        </w:rPr>
        <w:t xml:space="preserve">   反面词采用“不宜”。</w:t>
      </w:r>
    </w:p>
    <w:p>
      <w:pPr>
        <w:ind w:firstLine="420"/>
        <w:rPr>
          <w:rFonts w:hint="eastAsia" w:ascii="宋体" w:hAnsi="宋体" w:eastAsia="宋体" w:cs="宋体"/>
          <w:sz w:val="24"/>
          <w:szCs w:val="24"/>
        </w:rPr>
      </w:pPr>
      <w:r>
        <w:rPr>
          <w:rFonts w:hint="eastAsia" w:ascii="宋体" w:hAnsi="宋体" w:eastAsia="宋体" w:cs="宋体"/>
          <w:sz w:val="24"/>
          <w:szCs w:val="24"/>
        </w:rPr>
        <w:t>4）表示有选择，在一定条件下可以这样做的，采用“可”。</w:t>
      </w:r>
    </w:p>
    <w:p>
      <w:pPr>
        <w:ind w:firstLine="420"/>
        <w:rPr>
          <w:rFonts w:hint="eastAsia" w:ascii="宋体" w:hAnsi="宋体" w:eastAsia="宋体" w:cs="宋体"/>
          <w:sz w:val="24"/>
          <w:szCs w:val="24"/>
        </w:rPr>
      </w:pPr>
      <w:r>
        <w:rPr>
          <w:rFonts w:hint="eastAsia" w:ascii="宋体" w:hAnsi="宋体" w:eastAsia="宋体" w:cs="宋体"/>
          <w:sz w:val="24"/>
          <w:szCs w:val="24"/>
        </w:rPr>
        <w:t>2 规程中制定应按其他有关标准、规范执行时，写法为：“应按……执行”或“应符合……的规定”。</w:t>
      </w:r>
    </w:p>
    <w:p>
      <w:pPr>
        <w:ind w:firstLine="240" w:firstLineChars="100"/>
        <w:jc w:val="left"/>
        <w:rPr>
          <w:rFonts w:hint="eastAsia" w:ascii="宋体" w:hAnsi="宋体" w:eastAsia="宋体" w:cs="宋体"/>
          <w:bCs/>
          <w:sz w:val="24"/>
          <w:szCs w:val="24"/>
        </w:rPr>
      </w:pPr>
    </w:p>
    <w:p>
      <w:pPr>
        <w:pStyle w:val="4"/>
        <w:bidi w:val="0"/>
        <w:rPr>
          <w:rFonts w:hint="eastAsia" w:ascii="宋体" w:hAnsi="宋体" w:eastAsia="宋体" w:cs="宋体"/>
          <w:b/>
          <w:sz w:val="24"/>
          <w:szCs w:val="24"/>
          <w:lang w:eastAsia="zh-CN"/>
        </w:rPr>
      </w:pPr>
      <w:r>
        <w:rPr>
          <w:rFonts w:hint="eastAsia" w:ascii="宋体" w:hAnsi="宋体" w:eastAsia="宋体" w:cs="宋体"/>
          <w:bCs/>
          <w:sz w:val="24"/>
          <w:szCs w:val="24"/>
        </w:rPr>
        <w:br w:type="page"/>
      </w:r>
      <w:bookmarkStart w:id="61" w:name="_Toc24341"/>
      <w:r>
        <w:rPr>
          <w:rFonts w:hint="eastAsia" w:ascii="Times New Roman" w:hAnsi="Times New Roman" w:eastAsia="宋体" w:cs="Times New Roman"/>
          <w:b/>
          <w:kern w:val="44"/>
          <w:sz w:val="30"/>
          <w:szCs w:val="20"/>
          <w:lang w:val="en-US" w:eastAsia="zh-CN" w:bidi="ar-SA"/>
        </w:rPr>
        <w:t>引用</w:t>
      </w:r>
      <w:r>
        <w:rPr>
          <w:rFonts w:hint="eastAsia" w:ascii="Times New Roman" w:hAnsi="Times New Roman" w:eastAsia="宋体" w:cs="Times New Roman"/>
          <w:lang w:val="en-US" w:eastAsia="zh-CN"/>
        </w:rPr>
        <w:t>标准</w:t>
      </w:r>
      <w:r>
        <w:rPr>
          <w:rFonts w:hint="eastAsia" w:ascii="Times New Roman" w:hAnsi="Times New Roman" w:eastAsia="宋体" w:cs="Times New Roman"/>
          <w:b/>
          <w:kern w:val="44"/>
          <w:sz w:val="30"/>
          <w:szCs w:val="20"/>
          <w:lang w:val="en-US" w:eastAsia="zh-CN" w:bidi="ar-SA"/>
        </w:rPr>
        <w:t>名录</w:t>
      </w:r>
      <w:bookmarkEnd w:id="61"/>
    </w:p>
    <w:p>
      <w:pPr>
        <w:pStyle w:val="49"/>
        <w:rPr>
          <w:rFonts w:hint="eastAsia" w:ascii="Times New Roman" w:hAnsi="Times New Roman" w:eastAsia="宋体" w:cs="Times New Roman"/>
          <w:sz w:val="24"/>
          <w:szCs w:val="24"/>
        </w:rPr>
      </w:pPr>
      <w:r>
        <w:rPr>
          <w:rFonts w:ascii="Times New Roman" w:hAnsi="Times New Roman" w:eastAsia="宋体" w:cs="Times New Roman"/>
          <w:sz w:val="24"/>
          <w:szCs w:val="24"/>
        </w:rPr>
        <w:t>GB 500</w:t>
      </w:r>
      <w:r>
        <w:rPr>
          <w:rFonts w:hint="eastAsia" w:ascii="Times New Roman" w:hAnsi="Times New Roman" w:eastAsia="宋体" w:cs="Times New Roman"/>
          <w:sz w:val="24"/>
          <w:szCs w:val="24"/>
        </w:rPr>
        <w:t>07</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 xml:space="preserve">  建筑地基基础设计规范</w:t>
      </w:r>
    </w:p>
    <w:p>
      <w:pPr>
        <w:pStyle w:val="49"/>
        <w:rPr>
          <w:rFonts w:hint="eastAsia" w:ascii="Times New Roman" w:hAnsi="Times New Roman" w:eastAsia="宋体" w:cs="Times New Roman"/>
          <w:sz w:val="24"/>
          <w:szCs w:val="24"/>
        </w:rPr>
      </w:pPr>
      <w:r>
        <w:rPr>
          <w:rFonts w:ascii="Times New Roman" w:hAnsi="Times New Roman" w:eastAsia="宋体" w:cs="Times New Roman"/>
          <w:sz w:val="24"/>
          <w:szCs w:val="24"/>
        </w:rPr>
        <w:t>GB 500</w:t>
      </w:r>
      <w:r>
        <w:rPr>
          <w:rFonts w:hint="eastAsia" w:ascii="Times New Roman" w:hAnsi="Times New Roman" w:eastAsia="宋体" w:cs="Times New Roman"/>
          <w:sz w:val="24"/>
          <w:szCs w:val="24"/>
        </w:rPr>
        <w:t>21      岩土工程勘察规范</w:t>
      </w:r>
    </w:p>
    <w:p>
      <w:pPr>
        <w:pStyle w:val="49"/>
        <w:rPr>
          <w:rFonts w:ascii="Times New Roman" w:hAnsi="Times New Roman" w:eastAsia="宋体" w:cs="Times New Roman"/>
          <w:sz w:val="24"/>
          <w:szCs w:val="24"/>
        </w:rPr>
      </w:pPr>
      <w:r>
        <w:rPr>
          <w:rFonts w:hint="eastAsia" w:ascii="Times New Roman" w:hAnsi="Times New Roman" w:eastAsia="宋体" w:cs="Times New Roman"/>
          <w:sz w:val="24"/>
          <w:szCs w:val="24"/>
        </w:rPr>
        <w:t>GB 50026      工程测量规范</w:t>
      </w:r>
    </w:p>
    <w:p>
      <w:pPr>
        <w:pStyle w:val="49"/>
        <w:rPr>
          <w:rFonts w:hint="eastAsia" w:ascii="Times New Roman" w:hAnsi="Times New Roman" w:eastAsia="宋体" w:cs="Times New Roman"/>
          <w:sz w:val="24"/>
          <w:szCs w:val="24"/>
        </w:rPr>
      </w:pPr>
      <w:r>
        <w:rPr>
          <w:rFonts w:ascii="Times New Roman" w:hAnsi="Times New Roman" w:eastAsia="宋体" w:cs="Times New Roman"/>
          <w:sz w:val="24"/>
          <w:szCs w:val="24"/>
        </w:rPr>
        <w:t xml:space="preserve">GB 50027      </w:t>
      </w:r>
      <w:r>
        <w:rPr>
          <w:rFonts w:hint="eastAsia" w:ascii="Times New Roman" w:hAnsi="Times New Roman" w:eastAsia="宋体" w:cs="Times New Roman"/>
          <w:sz w:val="24"/>
          <w:szCs w:val="24"/>
        </w:rPr>
        <w:t>供水水文地质勘察规范</w:t>
      </w:r>
    </w:p>
    <w:p>
      <w:pPr>
        <w:pStyle w:val="49"/>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GB 50108</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 xml:space="preserve"> 地下工程防水技术规范</w:t>
      </w:r>
    </w:p>
    <w:p>
      <w:pPr>
        <w:pStyle w:val="49"/>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GB 50202      建筑地基基础工程施工质量验收标准</w:t>
      </w:r>
    </w:p>
    <w:p>
      <w:pPr>
        <w:pStyle w:val="49"/>
        <w:rPr>
          <w:rFonts w:hint="eastAsia" w:ascii="Times New Roman" w:hAnsi="Times New Roman" w:eastAsia="宋体" w:cs="Times New Roman"/>
          <w:sz w:val="24"/>
          <w:szCs w:val="24"/>
        </w:rPr>
      </w:pPr>
      <w:r>
        <w:rPr>
          <w:rFonts w:ascii="Times New Roman" w:hAnsi="Times New Roman" w:eastAsia="宋体" w:cs="Times New Roman"/>
          <w:sz w:val="24"/>
          <w:szCs w:val="24"/>
        </w:rPr>
        <w:t>GB 5020</w:t>
      </w:r>
      <w:r>
        <w:rPr>
          <w:rFonts w:hint="eastAsia" w:ascii="Times New Roman" w:hAnsi="Times New Roman" w:eastAsia="宋体" w:cs="Times New Roman"/>
          <w:sz w:val="24"/>
          <w:szCs w:val="24"/>
        </w:rPr>
        <w:t>8</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 xml:space="preserve"> 地下防水工程质量验收规范</w:t>
      </w:r>
    </w:p>
    <w:p>
      <w:pPr>
        <w:pStyle w:val="49"/>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GB 50367      混凝土结构加固设计规范</w:t>
      </w:r>
    </w:p>
    <w:p>
      <w:pPr>
        <w:pStyle w:val="49"/>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GB 55001-2021 工程结构通用规范</w:t>
      </w:r>
    </w:p>
    <w:p>
      <w:pPr>
        <w:pStyle w:val="49"/>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GB 55003-2021 建筑与市政地基基础通用规范</w:t>
      </w:r>
    </w:p>
    <w:p>
      <w:pPr>
        <w:pStyle w:val="49"/>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GB 55008-2021 混凝土结构通用规范</w:t>
      </w:r>
    </w:p>
    <w:p>
      <w:pPr>
        <w:pStyle w:val="49"/>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GB 55017-2021 工程勘察通用规范</w:t>
      </w:r>
    </w:p>
    <w:p>
      <w:pPr>
        <w:pStyle w:val="49"/>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GB/T 17639    土工合成材料 长丝纺粘针刺非织造土工布</w:t>
      </w:r>
    </w:p>
    <w:p>
      <w:pPr>
        <w:pStyle w:val="49"/>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GB/T 50344    建筑结构检测技术标准</w:t>
      </w:r>
    </w:p>
    <w:p>
      <w:pPr>
        <w:pStyle w:val="49"/>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JGJ 8          建筑变形测量规范</w:t>
      </w:r>
    </w:p>
    <w:p>
      <w:pPr>
        <w:pStyle w:val="49"/>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JGJ52         普通混凝土用砂、石质量及检验方法标准</w:t>
      </w:r>
    </w:p>
    <w:p>
      <w:pPr>
        <w:pStyle w:val="49"/>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JGJ 123        既有建筑地基基础加固技术规范</w:t>
      </w:r>
    </w:p>
    <w:p>
      <w:pPr>
        <w:pStyle w:val="49"/>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JGJ 145        混凝土结构后锚固技术规程</w:t>
      </w:r>
    </w:p>
    <w:p>
      <w:pPr>
        <w:pStyle w:val="49"/>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 xml:space="preserve">JGJ 476       </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建筑工程抗浮技术标准</w:t>
      </w:r>
    </w:p>
    <w:p>
      <w:pPr>
        <w:pStyle w:val="49"/>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JGJ/T 72       高层建筑岩土工程勘察标准</w:t>
      </w:r>
    </w:p>
    <w:p>
      <w:pPr>
        <w:pStyle w:val="49"/>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CJJ 76         城市地下水动态观测规程</w:t>
      </w:r>
    </w:p>
    <w:p>
      <w:pPr>
        <w:pStyle w:val="49"/>
      </w:pPr>
      <w:r>
        <w:rPr>
          <w:rFonts w:ascii="Times New Roman" w:hAnsi="Times New Roman" w:eastAsia="宋体" w:cs="Times New Roman"/>
          <w:sz w:val="24"/>
          <w:szCs w:val="24"/>
        </w:rPr>
        <w:t>HJ 164-2020</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地下水环境监测技术规范</w:t>
      </w:r>
      <w:bookmarkEnd w:id="0"/>
    </w:p>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ì.">
    <w:altName w:val="宋体"/>
    <w:panose1 w:val="00000000000000000000"/>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Noto Sans Mono CJK JP Regular">
    <w:altName w:val="Arial"/>
    <w:panose1 w:val="000000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200247B" w:usb2="00000009" w:usb3="00000000" w:csb0="200001F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00"/>
    <w:family w:val="auto"/>
    <w:pitch w:val="default"/>
    <w:sig w:usb0="00000000" w:usb1="00000000" w:usb2="00000000"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58907770"/>
    </w:sdtPr>
    <w:sdtContent>
      <w:p>
        <w:pPr>
          <w:pStyle w:val="14"/>
          <w:jc w:val="center"/>
        </w:pPr>
        <w:r>
          <w:fldChar w:fldCharType="begin"/>
        </w:r>
        <w:r>
          <w:instrText xml:space="preserve">PAGE   \* MERGEFORMAT</w:instrText>
        </w:r>
        <w:r>
          <w:fldChar w:fldCharType="separate"/>
        </w:r>
        <w:r>
          <w:rPr>
            <w:lang w:val="zh-CN"/>
          </w:rPr>
          <w:t>3</w:t>
        </w:r>
        <w:r>
          <w:fldChar w:fldCharType="end"/>
        </w:r>
      </w:p>
    </w:sdtContent>
  </w:sdt>
  <w:p>
    <w:pPr>
      <w:pStyle w:val="1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noPunctuationKerning w:val="1"/>
  <w:characterSpacingControl w:val="doNotCompress"/>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Y3YzJjMTU0NDE0MDE1YTU5NTRlOWNkM2EyNzEyNDIifQ=="/>
    <w:docVar w:name="KSO_WPS_MARK_KEY" w:val="39b6436d-4445-4442-a754-c20e939f1774"/>
  </w:docVars>
  <w:rsids>
    <w:rsidRoot w:val="00FE7290"/>
    <w:rsid w:val="00003A8D"/>
    <w:rsid w:val="00004D18"/>
    <w:rsid w:val="0000772A"/>
    <w:rsid w:val="00012EA0"/>
    <w:rsid w:val="00014205"/>
    <w:rsid w:val="0001501C"/>
    <w:rsid w:val="00021CC6"/>
    <w:rsid w:val="000312C7"/>
    <w:rsid w:val="00031743"/>
    <w:rsid w:val="00033C81"/>
    <w:rsid w:val="000348C9"/>
    <w:rsid w:val="00041239"/>
    <w:rsid w:val="00041D8C"/>
    <w:rsid w:val="00047383"/>
    <w:rsid w:val="00050446"/>
    <w:rsid w:val="00054086"/>
    <w:rsid w:val="00054719"/>
    <w:rsid w:val="00054931"/>
    <w:rsid w:val="000618D4"/>
    <w:rsid w:val="000634DE"/>
    <w:rsid w:val="000637C1"/>
    <w:rsid w:val="00064C1C"/>
    <w:rsid w:val="00066329"/>
    <w:rsid w:val="00071906"/>
    <w:rsid w:val="00072BC4"/>
    <w:rsid w:val="000752D4"/>
    <w:rsid w:val="00075CE0"/>
    <w:rsid w:val="000776DC"/>
    <w:rsid w:val="0008092D"/>
    <w:rsid w:val="0008185D"/>
    <w:rsid w:val="000852C4"/>
    <w:rsid w:val="000874DA"/>
    <w:rsid w:val="00087DBF"/>
    <w:rsid w:val="000907F0"/>
    <w:rsid w:val="000A0B8F"/>
    <w:rsid w:val="000A3E8F"/>
    <w:rsid w:val="000A5CCB"/>
    <w:rsid w:val="000A72DF"/>
    <w:rsid w:val="000A7C34"/>
    <w:rsid w:val="000B3481"/>
    <w:rsid w:val="000B3B9B"/>
    <w:rsid w:val="000B7A70"/>
    <w:rsid w:val="000C098B"/>
    <w:rsid w:val="000C0AC4"/>
    <w:rsid w:val="000C0C2F"/>
    <w:rsid w:val="000C354C"/>
    <w:rsid w:val="000C3A25"/>
    <w:rsid w:val="000C5177"/>
    <w:rsid w:val="000C6ACD"/>
    <w:rsid w:val="000C6E6A"/>
    <w:rsid w:val="000C70F8"/>
    <w:rsid w:val="000D1213"/>
    <w:rsid w:val="000D16F8"/>
    <w:rsid w:val="000D3081"/>
    <w:rsid w:val="000D4296"/>
    <w:rsid w:val="000E2B1D"/>
    <w:rsid w:val="000E48F8"/>
    <w:rsid w:val="000E51E2"/>
    <w:rsid w:val="000E5AF3"/>
    <w:rsid w:val="000F70D0"/>
    <w:rsid w:val="00100D63"/>
    <w:rsid w:val="0010467F"/>
    <w:rsid w:val="001054CE"/>
    <w:rsid w:val="0010761A"/>
    <w:rsid w:val="00110D2F"/>
    <w:rsid w:val="001124F3"/>
    <w:rsid w:val="0011292F"/>
    <w:rsid w:val="00114E91"/>
    <w:rsid w:val="001165BB"/>
    <w:rsid w:val="00125A62"/>
    <w:rsid w:val="0013244F"/>
    <w:rsid w:val="001328FC"/>
    <w:rsid w:val="00133585"/>
    <w:rsid w:val="0013381B"/>
    <w:rsid w:val="001338DC"/>
    <w:rsid w:val="001347F0"/>
    <w:rsid w:val="00134DAA"/>
    <w:rsid w:val="001463A0"/>
    <w:rsid w:val="0014775F"/>
    <w:rsid w:val="0015581A"/>
    <w:rsid w:val="00157246"/>
    <w:rsid w:val="00161204"/>
    <w:rsid w:val="001624E4"/>
    <w:rsid w:val="00166231"/>
    <w:rsid w:val="00167597"/>
    <w:rsid w:val="0017341A"/>
    <w:rsid w:val="0017783B"/>
    <w:rsid w:val="00181217"/>
    <w:rsid w:val="00181E53"/>
    <w:rsid w:val="00182E28"/>
    <w:rsid w:val="00183E69"/>
    <w:rsid w:val="00186249"/>
    <w:rsid w:val="001866ED"/>
    <w:rsid w:val="00192639"/>
    <w:rsid w:val="0019441E"/>
    <w:rsid w:val="00196D00"/>
    <w:rsid w:val="001A0D1D"/>
    <w:rsid w:val="001A18D4"/>
    <w:rsid w:val="001A4FFD"/>
    <w:rsid w:val="001A67F1"/>
    <w:rsid w:val="001A6AFF"/>
    <w:rsid w:val="001B0129"/>
    <w:rsid w:val="001B0C93"/>
    <w:rsid w:val="001B3352"/>
    <w:rsid w:val="001B6493"/>
    <w:rsid w:val="001B67E2"/>
    <w:rsid w:val="001C349D"/>
    <w:rsid w:val="001D1000"/>
    <w:rsid w:val="001D20A4"/>
    <w:rsid w:val="001D5480"/>
    <w:rsid w:val="001D682E"/>
    <w:rsid w:val="001D73F5"/>
    <w:rsid w:val="001E096B"/>
    <w:rsid w:val="001E2C89"/>
    <w:rsid w:val="001E3FB1"/>
    <w:rsid w:val="001E4B8A"/>
    <w:rsid w:val="001E4CC0"/>
    <w:rsid w:val="001E7983"/>
    <w:rsid w:val="001F292A"/>
    <w:rsid w:val="001F5152"/>
    <w:rsid w:val="001F7E3F"/>
    <w:rsid w:val="00200132"/>
    <w:rsid w:val="002001CA"/>
    <w:rsid w:val="00205B57"/>
    <w:rsid w:val="00206818"/>
    <w:rsid w:val="00210857"/>
    <w:rsid w:val="00221821"/>
    <w:rsid w:val="00222146"/>
    <w:rsid w:val="00226918"/>
    <w:rsid w:val="0023535C"/>
    <w:rsid w:val="0023609C"/>
    <w:rsid w:val="002363A1"/>
    <w:rsid w:val="002376D8"/>
    <w:rsid w:val="00240992"/>
    <w:rsid w:val="0024296E"/>
    <w:rsid w:val="002446B2"/>
    <w:rsid w:val="002463E7"/>
    <w:rsid w:val="00250140"/>
    <w:rsid w:val="002501DC"/>
    <w:rsid w:val="00250D32"/>
    <w:rsid w:val="00250F71"/>
    <w:rsid w:val="00255868"/>
    <w:rsid w:val="00257FE6"/>
    <w:rsid w:val="00260B9D"/>
    <w:rsid w:val="00263931"/>
    <w:rsid w:val="00266F72"/>
    <w:rsid w:val="002706E3"/>
    <w:rsid w:val="00270D41"/>
    <w:rsid w:val="002725BC"/>
    <w:rsid w:val="002748AA"/>
    <w:rsid w:val="002779F9"/>
    <w:rsid w:val="00280E7A"/>
    <w:rsid w:val="00282706"/>
    <w:rsid w:val="00283DF7"/>
    <w:rsid w:val="00286883"/>
    <w:rsid w:val="002876D7"/>
    <w:rsid w:val="00292E7F"/>
    <w:rsid w:val="002A33B9"/>
    <w:rsid w:val="002A4609"/>
    <w:rsid w:val="002B1010"/>
    <w:rsid w:val="002B33E2"/>
    <w:rsid w:val="002B448C"/>
    <w:rsid w:val="002B4FA2"/>
    <w:rsid w:val="002B6FA2"/>
    <w:rsid w:val="002C2E3A"/>
    <w:rsid w:val="002C65ED"/>
    <w:rsid w:val="002C6FC4"/>
    <w:rsid w:val="002D7B71"/>
    <w:rsid w:val="002E418F"/>
    <w:rsid w:val="002E4D37"/>
    <w:rsid w:val="002F0D04"/>
    <w:rsid w:val="002F125A"/>
    <w:rsid w:val="002F4810"/>
    <w:rsid w:val="003015A4"/>
    <w:rsid w:val="00305048"/>
    <w:rsid w:val="0031238D"/>
    <w:rsid w:val="00312BEF"/>
    <w:rsid w:val="003132FC"/>
    <w:rsid w:val="00313BA9"/>
    <w:rsid w:val="00323936"/>
    <w:rsid w:val="0032604B"/>
    <w:rsid w:val="003262A6"/>
    <w:rsid w:val="003312FD"/>
    <w:rsid w:val="003324D8"/>
    <w:rsid w:val="003350C9"/>
    <w:rsid w:val="0033650C"/>
    <w:rsid w:val="003410A2"/>
    <w:rsid w:val="003478C2"/>
    <w:rsid w:val="003504F7"/>
    <w:rsid w:val="003533B2"/>
    <w:rsid w:val="003559AF"/>
    <w:rsid w:val="00356221"/>
    <w:rsid w:val="003623F3"/>
    <w:rsid w:val="00364D16"/>
    <w:rsid w:val="00365262"/>
    <w:rsid w:val="00366557"/>
    <w:rsid w:val="003713CE"/>
    <w:rsid w:val="003714BB"/>
    <w:rsid w:val="0037364B"/>
    <w:rsid w:val="003878B2"/>
    <w:rsid w:val="00390CC2"/>
    <w:rsid w:val="00397A46"/>
    <w:rsid w:val="003A04FE"/>
    <w:rsid w:val="003A0AE9"/>
    <w:rsid w:val="003A3C2E"/>
    <w:rsid w:val="003A67F2"/>
    <w:rsid w:val="003A745C"/>
    <w:rsid w:val="003A7CD8"/>
    <w:rsid w:val="003B21C3"/>
    <w:rsid w:val="003B31CE"/>
    <w:rsid w:val="003B3C38"/>
    <w:rsid w:val="003B5574"/>
    <w:rsid w:val="003B6611"/>
    <w:rsid w:val="003C2004"/>
    <w:rsid w:val="003C342D"/>
    <w:rsid w:val="003D0185"/>
    <w:rsid w:val="003D1C85"/>
    <w:rsid w:val="003D5D68"/>
    <w:rsid w:val="003D665D"/>
    <w:rsid w:val="003D6D2F"/>
    <w:rsid w:val="003D701D"/>
    <w:rsid w:val="003E151E"/>
    <w:rsid w:val="003E27BF"/>
    <w:rsid w:val="003E3659"/>
    <w:rsid w:val="003E3EA5"/>
    <w:rsid w:val="003F1BB2"/>
    <w:rsid w:val="003F5441"/>
    <w:rsid w:val="003F7254"/>
    <w:rsid w:val="003F72F3"/>
    <w:rsid w:val="00402C0F"/>
    <w:rsid w:val="00412F48"/>
    <w:rsid w:val="00415428"/>
    <w:rsid w:val="004165B9"/>
    <w:rsid w:val="00421714"/>
    <w:rsid w:val="00431424"/>
    <w:rsid w:val="004317AD"/>
    <w:rsid w:val="00431B6B"/>
    <w:rsid w:val="00437A1B"/>
    <w:rsid w:val="004405CE"/>
    <w:rsid w:val="00442596"/>
    <w:rsid w:val="004434D2"/>
    <w:rsid w:val="00445AD4"/>
    <w:rsid w:val="00446D33"/>
    <w:rsid w:val="00450F5D"/>
    <w:rsid w:val="004546F7"/>
    <w:rsid w:val="00455050"/>
    <w:rsid w:val="00457147"/>
    <w:rsid w:val="00462EFD"/>
    <w:rsid w:val="00470A5F"/>
    <w:rsid w:val="004734B5"/>
    <w:rsid w:val="004750B3"/>
    <w:rsid w:val="0047684E"/>
    <w:rsid w:val="00477F95"/>
    <w:rsid w:val="004809D8"/>
    <w:rsid w:val="00480C4A"/>
    <w:rsid w:val="00482D36"/>
    <w:rsid w:val="00486062"/>
    <w:rsid w:val="00490848"/>
    <w:rsid w:val="00491AC8"/>
    <w:rsid w:val="00494A39"/>
    <w:rsid w:val="00495BBD"/>
    <w:rsid w:val="004A0351"/>
    <w:rsid w:val="004A1FD5"/>
    <w:rsid w:val="004A2A4E"/>
    <w:rsid w:val="004A2EE4"/>
    <w:rsid w:val="004A423A"/>
    <w:rsid w:val="004A5F3B"/>
    <w:rsid w:val="004A64F9"/>
    <w:rsid w:val="004B422E"/>
    <w:rsid w:val="004B48B0"/>
    <w:rsid w:val="004B55C7"/>
    <w:rsid w:val="004C0968"/>
    <w:rsid w:val="004C2E79"/>
    <w:rsid w:val="004D0F66"/>
    <w:rsid w:val="004D1FDD"/>
    <w:rsid w:val="004D3499"/>
    <w:rsid w:val="004D431A"/>
    <w:rsid w:val="004D4818"/>
    <w:rsid w:val="004D61FA"/>
    <w:rsid w:val="004D70CA"/>
    <w:rsid w:val="004E0EEF"/>
    <w:rsid w:val="004E1585"/>
    <w:rsid w:val="004E2C85"/>
    <w:rsid w:val="004E3F82"/>
    <w:rsid w:val="004F0043"/>
    <w:rsid w:val="004F03FF"/>
    <w:rsid w:val="004F6B0E"/>
    <w:rsid w:val="00502201"/>
    <w:rsid w:val="00504A57"/>
    <w:rsid w:val="00506118"/>
    <w:rsid w:val="00510189"/>
    <w:rsid w:val="00514F96"/>
    <w:rsid w:val="00521F58"/>
    <w:rsid w:val="005337E2"/>
    <w:rsid w:val="005337EB"/>
    <w:rsid w:val="00534016"/>
    <w:rsid w:val="00534724"/>
    <w:rsid w:val="00536327"/>
    <w:rsid w:val="00536A95"/>
    <w:rsid w:val="00541407"/>
    <w:rsid w:val="005442C9"/>
    <w:rsid w:val="00545667"/>
    <w:rsid w:val="00545B72"/>
    <w:rsid w:val="00553961"/>
    <w:rsid w:val="00555496"/>
    <w:rsid w:val="00562A28"/>
    <w:rsid w:val="00565469"/>
    <w:rsid w:val="00573056"/>
    <w:rsid w:val="00573281"/>
    <w:rsid w:val="005737EB"/>
    <w:rsid w:val="00575DD9"/>
    <w:rsid w:val="005771FE"/>
    <w:rsid w:val="00583C22"/>
    <w:rsid w:val="00585251"/>
    <w:rsid w:val="00586C44"/>
    <w:rsid w:val="00586D39"/>
    <w:rsid w:val="00587D57"/>
    <w:rsid w:val="00591014"/>
    <w:rsid w:val="005A4385"/>
    <w:rsid w:val="005A477D"/>
    <w:rsid w:val="005A56DC"/>
    <w:rsid w:val="005A6F3D"/>
    <w:rsid w:val="005A738C"/>
    <w:rsid w:val="005A76E0"/>
    <w:rsid w:val="005B0267"/>
    <w:rsid w:val="005B1611"/>
    <w:rsid w:val="005B1DEB"/>
    <w:rsid w:val="005B59D5"/>
    <w:rsid w:val="005C1E74"/>
    <w:rsid w:val="005C4298"/>
    <w:rsid w:val="005D11AD"/>
    <w:rsid w:val="005D5C3B"/>
    <w:rsid w:val="005E36D7"/>
    <w:rsid w:val="005E5CE9"/>
    <w:rsid w:val="005E655B"/>
    <w:rsid w:val="005F3FB8"/>
    <w:rsid w:val="005F42FF"/>
    <w:rsid w:val="006036FB"/>
    <w:rsid w:val="00611503"/>
    <w:rsid w:val="00613DD5"/>
    <w:rsid w:val="006155B3"/>
    <w:rsid w:val="00616261"/>
    <w:rsid w:val="00620464"/>
    <w:rsid w:val="00620535"/>
    <w:rsid w:val="00620741"/>
    <w:rsid w:val="006212D4"/>
    <w:rsid w:val="0062216E"/>
    <w:rsid w:val="00624E68"/>
    <w:rsid w:val="006262A0"/>
    <w:rsid w:val="00631542"/>
    <w:rsid w:val="0063190F"/>
    <w:rsid w:val="00632B07"/>
    <w:rsid w:val="00633160"/>
    <w:rsid w:val="00633798"/>
    <w:rsid w:val="00634598"/>
    <w:rsid w:val="00635C63"/>
    <w:rsid w:val="00642E10"/>
    <w:rsid w:val="006450CB"/>
    <w:rsid w:val="006476C2"/>
    <w:rsid w:val="00647755"/>
    <w:rsid w:val="006577E4"/>
    <w:rsid w:val="00660118"/>
    <w:rsid w:val="00666B87"/>
    <w:rsid w:val="0066791E"/>
    <w:rsid w:val="0067268A"/>
    <w:rsid w:val="006731CB"/>
    <w:rsid w:val="0067525B"/>
    <w:rsid w:val="00680010"/>
    <w:rsid w:val="006836D3"/>
    <w:rsid w:val="00684D31"/>
    <w:rsid w:val="00685D6D"/>
    <w:rsid w:val="00690738"/>
    <w:rsid w:val="00694D8C"/>
    <w:rsid w:val="006A1B08"/>
    <w:rsid w:val="006A4CDD"/>
    <w:rsid w:val="006A7BDC"/>
    <w:rsid w:val="006B0C02"/>
    <w:rsid w:val="006B0E2B"/>
    <w:rsid w:val="006B188B"/>
    <w:rsid w:val="006B3373"/>
    <w:rsid w:val="006C3CEE"/>
    <w:rsid w:val="006C5383"/>
    <w:rsid w:val="006D0747"/>
    <w:rsid w:val="006D429A"/>
    <w:rsid w:val="006E0E7A"/>
    <w:rsid w:val="006E16E7"/>
    <w:rsid w:val="006E256E"/>
    <w:rsid w:val="006E2E15"/>
    <w:rsid w:val="006E33F6"/>
    <w:rsid w:val="006E59AF"/>
    <w:rsid w:val="006E65C9"/>
    <w:rsid w:val="006E7A8B"/>
    <w:rsid w:val="006F1BBA"/>
    <w:rsid w:val="006F2CCC"/>
    <w:rsid w:val="006F699E"/>
    <w:rsid w:val="00700AE0"/>
    <w:rsid w:val="00702A5B"/>
    <w:rsid w:val="007040EF"/>
    <w:rsid w:val="00704FB4"/>
    <w:rsid w:val="00705621"/>
    <w:rsid w:val="007119C8"/>
    <w:rsid w:val="00722E1C"/>
    <w:rsid w:val="00725134"/>
    <w:rsid w:val="00732CEB"/>
    <w:rsid w:val="00733CE2"/>
    <w:rsid w:val="00740B4C"/>
    <w:rsid w:val="00741565"/>
    <w:rsid w:val="00742C08"/>
    <w:rsid w:val="007440DE"/>
    <w:rsid w:val="007451BB"/>
    <w:rsid w:val="00745535"/>
    <w:rsid w:val="00746BD1"/>
    <w:rsid w:val="00746C68"/>
    <w:rsid w:val="00752360"/>
    <w:rsid w:val="00752868"/>
    <w:rsid w:val="007552AF"/>
    <w:rsid w:val="00756088"/>
    <w:rsid w:val="00764D00"/>
    <w:rsid w:val="00770238"/>
    <w:rsid w:val="0077122A"/>
    <w:rsid w:val="00773238"/>
    <w:rsid w:val="00773C01"/>
    <w:rsid w:val="00794696"/>
    <w:rsid w:val="007967BD"/>
    <w:rsid w:val="00797B99"/>
    <w:rsid w:val="007A06FE"/>
    <w:rsid w:val="007A6AC1"/>
    <w:rsid w:val="007B7271"/>
    <w:rsid w:val="007C151A"/>
    <w:rsid w:val="007C524B"/>
    <w:rsid w:val="007C68CE"/>
    <w:rsid w:val="007C6ECD"/>
    <w:rsid w:val="007C7457"/>
    <w:rsid w:val="007D3536"/>
    <w:rsid w:val="007D4B10"/>
    <w:rsid w:val="007D59A4"/>
    <w:rsid w:val="007D59DF"/>
    <w:rsid w:val="007D5D7A"/>
    <w:rsid w:val="007E1B5E"/>
    <w:rsid w:val="007E1C4E"/>
    <w:rsid w:val="007E29DE"/>
    <w:rsid w:val="007F3D01"/>
    <w:rsid w:val="007F4384"/>
    <w:rsid w:val="007F6F74"/>
    <w:rsid w:val="008016F4"/>
    <w:rsid w:val="008023A3"/>
    <w:rsid w:val="008070A1"/>
    <w:rsid w:val="008074C1"/>
    <w:rsid w:val="00811255"/>
    <w:rsid w:val="00820882"/>
    <w:rsid w:val="00821809"/>
    <w:rsid w:val="00822EC4"/>
    <w:rsid w:val="00824CF2"/>
    <w:rsid w:val="008307BF"/>
    <w:rsid w:val="008323BF"/>
    <w:rsid w:val="008336F5"/>
    <w:rsid w:val="00833744"/>
    <w:rsid w:val="00841A72"/>
    <w:rsid w:val="0084335B"/>
    <w:rsid w:val="00846258"/>
    <w:rsid w:val="008530EB"/>
    <w:rsid w:val="00854B98"/>
    <w:rsid w:val="00854CBA"/>
    <w:rsid w:val="00856746"/>
    <w:rsid w:val="00866068"/>
    <w:rsid w:val="00866378"/>
    <w:rsid w:val="00866BE9"/>
    <w:rsid w:val="008742ED"/>
    <w:rsid w:val="00874ABE"/>
    <w:rsid w:val="00876918"/>
    <w:rsid w:val="0088233C"/>
    <w:rsid w:val="0088390B"/>
    <w:rsid w:val="00886847"/>
    <w:rsid w:val="008877D2"/>
    <w:rsid w:val="00891E40"/>
    <w:rsid w:val="00892265"/>
    <w:rsid w:val="00893435"/>
    <w:rsid w:val="008A2336"/>
    <w:rsid w:val="008A410A"/>
    <w:rsid w:val="008A585F"/>
    <w:rsid w:val="008A74B8"/>
    <w:rsid w:val="008B09C7"/>
    <w:rsid w:val="008B3524"/>
    <w:rsid w:val="008B3F3A"/>
    <w:rsid w:val="008C08DE"/>
    <w:rsid w:val="008C1E85"/>
    <w:rsid w:val="008C44A1"/>
    <w:rsid w:val="008C4B75"/>
    <w:rsid w:val="008C4BB1"/>
    <w:rsid w:val="008C5A79"/>
    <w:rsid w:val="008C5CCC"/>
    <w:rsid w:val="008C6E64"/>
    <w:rsid w:val="008C765B"/>
    <w:rsid w:val="008D47C4"/>
    <w:rsid w:val="008D5816"/>
    <w:rsid w:val="008E043C"/>
    <w:rsid w:val="008E4F59"/>
    <w:rsid w:val="008E6DCE"/>
    <w:rsid w:val="008F1B5A"/>
    <w:rsid w:val="008F2D1F"/>
    <w:rsid w:val="008F376B"/>
    <w:rsid w:val="008F3D45"/>
    <w:rsid w:val="008F4F1F"/>
    <w:rsid w:val="008F591F"/>
    <w:rsid w:val="008F59AA"/>
    <w:rsid w:val="008F796D"/>
    <w:rsid w:val="00900FA7"/>
    <w:rsid w:val="00901858"/>
    <w:rsid w:val="009018D8"/>
    <w:rsid w:val="009023DF"/>
    <w:rsid w:val="00905AAE"/>
    <w:rsid w:val="00907A6C"/>
    <w:rsid w:val="00914875"/>
    <w:rsid w:val="00915C67"/>
    <w:rsid w:val="0091638B"/>
    <w:rsid w:val="00917DD2"/>
    <w:rsid w:val="0093035E"/>
    <w:rsid w:val="0094012D"/>
    <w:rsid w:val="00944952"/>
    <w:rsid w:val="00951492"/>
    <w:rsid w:val="00956D65"/>
    <w:rsid w:val="00957F3D"/>
    <w:rsid w:val="00970C69"/>
    <w:rsid w:val="00970FCA"/>
    <w:rsid w:val="00973343"/>
    <w:rsid w:val="0098127C"/>
    <w:rsid w:val="00987473"/>
    <w:rsid w:val="009913C4"/>
    <w:rsid w:val="00991B33"/>
    <w:rsid w:val="0099229A"/>
    <w:rsid w:val="00995487"/>
    <w:rsid w:val="00996B18"/>
    <w:rsid w:val="009A1133"/>
    <w:rsid w:val="009A37E6"/>
    <w:rsid w:val="009A3B3C"/>
    <w:rsid w:val="009A69FB"/>
    <w:rsid w:val="009A75A4"/>
    <w:rsid w:val="009B4431"/>
    <w:rsid w:val="009C2675"/>
    <w:rsid w:val="009C4F36"/>
    <w:rsid w:val="009C671E"/>
    <w:rsid w:val="009C6F12"/>
    <w:rsid w:val="009D4D71"/>
    <w:rsid w:val="009D4FB1"/>
    <w:rsid w:val="009D5494"/>
    <w:rsid w:val="009D599A"/>
    <w:rsid w:val="009D62F1"/>
    <w:rsid w:val="009E0733"/>
    <w:rsid w:val="009E688E"/>
    <w:rsid w:val="009F3FBC"/>
    <w:rsid w:val="009F46A7"/>
    <w:rsid w:val="009F4BA2"/>
    <w:rsid w:val="009F7B95"/>
    <w:rsid w:val="00A00999"/>
    <w:rsid w:val="00A01053"/>
    <w:rsid w:val="00A04C79"/>
    <w:rsid w:val="00A0652D"/>
    <w:rsid w:val="00A1254B"/>
    <w:rsid w:val="00A1618F"/>
    <w:rsid w:val="00A21273"/>
    <w:rsid w:val="00A25E6E"/>
    <w:rsid w:val="00A26140"/>
    <w:rsid w:val="00A26FFA"/>
    <w:rsid w:val="00A3175C"/>
    <w:rsid w:val="00A36317"/>
    <w:rsid w:val="00A36A64"/>
    <w:rsid w:val="00A37652"/>
    <w:rsid w:val="00A409BF"/>
    <w:rsid w:val="00A44B5E"/>
    <w:rsid w:val="00A44BAB"/>
    <w:rsid w:val="00A4520F"/>
    <w:rsid w:val="00A47124"/>
    <w:rsid w:val="00A52227"/>
    <w:rsid w:val="00A5525E"/>
    <w:rsid w:val="00A723EE"/>
    <w:rsid w:val="00A754C6"/>
    <w:rsid w:val="00A84206"/>
    <w:rsid w:val="00A91027"/>
    <w:rsid w:val="00A92C12"/>
    <w:rsid w:val="00A93245"/>
    <w:rsid w:val="00A93F1D"/>
    <w:rsid w:val="00A95756"/>
    <w:rsid w:val="00AA0D69"/>
    <w:rsid w:val="00AA7D02"/>
    <w:rsid w:val="00AB1DFD"/>
    <w:rsid w:val="00AC19F7"/>
    <w:rsid w:val="00AC3023"/>
    <w:rsid w:val="00AC4A01"/>
    <w:rsid w:val="00AC4FDE"/>
    <w:rsid w:val="00AC5E6B"/>
    <w:rsid w:val="00AC6199"/>
    <w:rsid w:val="00AC6F9F"/>
    <w:rsid w:val="00AC794A"/>
    <w:rsid w:val="00AD162B"/>
    <w:rsid w:val="00AD2093"/>
    <w:rsid w:val="00AE2CF6"/>
    <w:rsid w:val="00AE37F8"/>
    <w:rsid w:val="00AE5CF3"/>
    <w:rsid w:val="00AE7C50"/>
    <w:rsid w:val="00B00934"/>
    <w:rsid w:val="00B02DF9"/>
    <w:rsid w:val="00B05A5C"/>
    <w:rsid w:val="00B07258"/>
    <w:rsid w:val="00B10515"/>
    <w:rsid w:val="00B114E2"/>
    <w:rsid w:val="00B2163A"/>
    <w:rsid w:val="00B2165D"/>
    <w:rsid w:val="00B22431"/>
    <w:rsid w:val="00B22B8D"/>
    <w:rsid w:val="00B233C4"/>
    <w:rsid w:val="00B2444C"/>
    <w:rsid w:val="00B27868"/>
    <w:rsid w:val="00B30AEB"/>
    <w:rsid w:val="00B36D36"/>
    <w:rsid w:val="00B37626"/>
    <w:rsid w:val="00B37C6C"/>
    <w:rsid w:val="00B4186D"/>
    <w:rsid w:val="00B439EA"/>
    <w:rsid w:val="00B467D1"/>
    <w:rsid w:val="00B5102C"/>
    <w:rsid w:val="00B518B3"/>
    <w:rsid w:val="00B5240E"/>
    <w:rsid w:val="00B537B6"/>
    <w:rsid w:val="00B63503"/>
    <w:rsid w:val="00B641E5"/>
    <w:rsid w:val="00B65631"/>
    <w:rsid w:val="00B752B9"/>
    <w:rsid w:val="00B770AA"/>
    <w:rsid w:val="00B80A75"/>
    <w:rsid w:val="00B8361C"/>
    <w:rsid w:val="00B910B6"/>
    <w:rsid w:val="00B92F29"/>
    <w:rsid w:val="00B942A1"/>
    <w:rsid w:val="00BA0D0C"/>
    <w:rsid w:val="00BA1D20"/>
    <w:rsid w:val="00BA2E8B"/>
    <w:rsid w:val="00BA5A84"/>
    <w:rsid w:val="00BA7830"/>
    <w:rsid w:val="00BA7EBA"/>
    <w:rsid w:val="00BB0C26"/>
    <w:rsid w:val="00BB38FB"/>
    <w:rsid w:val="00BB7623"/>
    <w:rsid w:val="00BC1CF9"/>
    <w:rsid w:val="00BC7E3A"/>
    <w:rsid w:val="00BD0914"/>
    <w:rsid w:val="00BD6DF4"/>
    <w:rsid w:val="00BE199B"/>
    <w:rsid w:val="00BF152D"/>
    <w:rsid w:val="00BF26AB"/>
    <w:rsid w:val="00BF5340"/>
    <w:rsid w:val="00C04F73"/>
    <w:rsid w:val="00C07EC7"/>
    <w:rsid w:val="00C108B6"/>
    <w:rsid w:val="00C10F06"/>
    <w:rsid w:val="00C137B9"/>
    <w:rsid w:val="00C1532A"/>
    <w:rsid w:val="00C1672E"/>
    <w:rsid w:val="00C172AA"/>
    <w:rsid w:val="00C17791"/>
    <w:rsid w:val="00C201D1"/>
    <w:rsid w:val="00C24686"/>
    <w:rsid w:val="00C264C3"/>
    <w:rsid w:val="00C3354A"/>
    <w:rsid w:val="00C348F3"/>
    <w:rsid w:val="00C352E6"/>
    <w:rsid w:val="00C43910"/>
    <w:rsid w:val="00C46B58"/>
    <w:rsid w:val="00C52ADF"/>
    <w:rsid w:val="00C536A4"/>
    <w:rsid w:val="00C55810"/>
    <w:rsid w:val="00C5687E"/>
    <w:rsid w:val="00C56983"/>
    <w:rsid w:val="00C5735F"/>
    <w:rsid w:val="00C57433"/>
    <w:rsid w:val="00C63FB7"/>
    <w:rsid w:val="00C66E45"/>
    <w:rsid w:val="00C66F1D"/>
    <w:rsid w:val="00C67FB9"/>
    <w:rsid w:val="00C800D5"/>
    <w:rsid w:val="00C82238"/>
    <w:rsid w:val="00C827E9"/>
    <w:rsid w:val="00C84227"/>
    <w:rsid w:val="00C87B82"/>
    <w:rsid w:val="00C95712"/>
    <w:rsid w:val="00C96B24"/>
    <w:rsid w:val="00CA1706"/>
    <w:rsid w:val="00CA565B"/>
    <w:rsid w:val="00CA7C62"/>
    <w:rsid w:val="00CA7E33"/>
    <w:rsid w:val="00CB13BB"/>
    <w:rsid w:val="00CB6A6B"/>
    <w:rsid w:val="00CB6EAA"/>
    <w:rsid w:val="00CB7E72"/>
    <w:rsid w:val="00CC3E18"/>
    <w:rsid w:val="00CC50DD"/>
    <w:rsid w:val="00CD4320"/>
    <w:rsid w:val="00CD498D"/>
    <w:rsid w:val="00CD4BF8"/>
    <w:rsid w:val="00CD5ED3"/>
    <w:rsid w:val="00CD71AE"/>
    <w:rsid w:val="00CE18F5"/>
    <w:rsid w:val="00CE5ADE"/>
    <w:rsid w:val="00CF1BDC"/>
    <w:rsid w:val="00CF2E4C"/>
    <w:rsid w:val="00CF3120"/>
    <w:rsid w:val="00CF3DA3"/>
    <w:rsid w:val="00CF4302"/>
    <w:rsid w:val="00CF4787"/>
    <w:rsid w:val="00CF6205"/>
    <w:rsid w:val="00CF6F34"/>
    <w:rsid w:val="00CF7338"/>
    <w:rsid w:val="00CF7583"/>
    <w:rsid w:val="00D00356"/>
    <w:rsid w:val="00D01CF9"/>
    <w:rsid w:val="00D07A04"/>
    <w:rsid w:val="00D07A44"/>
    <w:rsid w:val="00D114B7"/>
    <w:rsid w:val="00D11E9C"/>
    <w:rsid w:val="00D15C1A"/>
    <w:rsid w:val="00D16004"/>
    <w:rsid w:val="00D23797"/>
    <w:rsid w:val="00D26035"/>
    <w:rsid w:val="00D27557"/>
    <w:rsid w:val="00D317A6"/>
    <w:rsid w:val="00D3205E"/>
    <w:rsid w:val="00D331A6"/>
    <w:rsid w:val="00D344BE"/>
    <w:rsid w:val="00D352F3"/>
    <w:rsid w:val="00D365D4"/>
    <w:rsid w:val="00D42EE6"/>
    <w:rsid w:val="00D437A5"/>
    <w:rsid w:val="00D45FAD"/>
    <w:rsid w:val="00D46600"/>
    <w:rsid w:val="00D479A2"/>
    <w:rsid w:val="00D50924"/>
    <w:rsid w:val="00D52325"/>
    <w:rsid w:val="00D61915"/>
    <w:rsid w:val="00D64822"/>
    <w:rsid w:val="00D64EC3"/>
    <w:rsid w:val="00D67C86"/>
    <w:rsid w:val="00D67CDC"/>
    <w:rsid w:val="00D7175B"/>
    <w:rsid w:val="00D74AF4"/>
    <w:rsid w:val="00D776FB"/>
    <w:rsid w:val="00D834DD"/>
    <w:rsid w:val="00D8634A"/>
    <w:rsid w:val="00D903C8"/>
    <w:rsid w:val="00D91058"/>
    <w:rsid w:val="00D9254E"/>
    <w:rsid w:val="00D9304D"/>
    <w:rsid w:val="00D96D46"/>
    <w:rsid w:val="00D97B96"/>
    <w:rsid w:val="00DA3EA2"/>
    <w:rsid w:val="00DA5705"/>
    <w:rsid w:val="00DA686F"/>
    <w:rsid w:val="00DC104A"/>
    <w:rsid w:val="00DC170D"/>
    <w:rsid w:val="00DC1DC3"/>
    <w:rsid w:val="00DC28E1"/>
    <w:rsid w:val="00DC4076"/>
    <w:rsid w:val="00DC4389"/>
    <w:rsid w:val="00DC4531"/>
    <w:rsid w:val="00DC49E8"/>
    <w:rsid w:val="00DC746A"/>
    <w:rsid w:val="00DC7A93"/>
    <w:rsid w:val="00DD37D9"/>
    <w:rsid w:val="00DD583C"/>
    <w:rsid w:val="00DD5A81"/>
    <w:rsid w:val="00DE0CDB"/>
    <w:rsid w:val="00DE7CA1"/>
    <w:rsid w:val="00DF2AF6"/>
    <w:rsid w:val="00DF3330"/>
    <w:rsid w:val="00E00D38"/>
    <w:rsid w:val="00E01F8C"/>
    <w:rsid w:val="00E02B41"/>
    <w:rsid w:val="00E038E8"/>
    <w:rsid w:val="00E03E42"/>
    <w:rsid w:val="00E04765"/>
    <w:rsid w:val="00E07B15"/>
    <w:rsid w:val="00E1358D"/>
    <w:rsid w:val="00E14909"/>
    <w:rsid w:val="00E234A2"/>
    <w:rsid w:val="00E25970"/>
    <w:rsid w:val="00E25D19"/>
    <w:rsid w:val="00E260E5"/>
    <w:rsid w:val="00E33E28"/>
    <w:rsid w:val="00E343E4"/>
    <w:rsid w:val="00E34F32"/>
    <w:rsid w:val="00E3603E"/>
    <w:rsid w:val="00E37628"/>
    <w:rsid w:val="00E37DAA"/>
    <w:rsid w:val="00E37E92"/>
    <w:rsid w:val="00E4311E"/>
    <w:rsid w:val="00E44C5D"/>
    <w:rsid w:val="00E44E3B"/>
    <w:rsid w:val="00E46B98"/>
    <w:rsid w:val="00E4794E"/>
    <w:rsid w:val="00E50326"/>
    <w:rsid w:val="00E55048"/>
    <w:rsid w:val="00E567F6"/>
    <w:rsid w:val="00E577BA"/>
    <w:rsid w:val="00E60AB6"/>
    <w:rsid w:val="00E626E8"/>
    <w:rsid w:val="00E62962"/>
    <w:rsid w:val="00E63076"/>
    <w:rsid w:val="00E64CD4"/>
    <w:rsid w:val="00E70790"/>
    <w:rsid w:val="00E71AC5"/>
    <w:rsid w:val="00E71BD6"/>
    <w:rsid w:val="00E80EC4"/>
    <w:rsid w:val="00E82B47"/>
    <w:rsid w:val="00E83082"/>
    <w:rsid w:val="00E84E21"/>
    <w:rsid w:val="00E84E3C"/>
    <w:rsid w:val="00E85710"/>
    <w:rsid w:val="00E86FD7"/>
    <w:rsid w:val="00E9282F"/>
    <w:rsid w:val="00E9351A"/>
    <w:rsid w:val="00E93D93"/>
    <w:rsid w:val="00E94A31"/>
    <w:rsid w:val="00E959A6"/>
    <w:rsid w:val="00E96CC0"/>
    <w:rsid w:val="00E96E2A"/>
    <w:rsid w:val="00EA3604"/>
    <w:rsid w:val="00EA5F3C"/>
    <w:rsid w:val="00EB0373"/>
    <w:rsid w:val="00EB1A37"/>
    <w:rsid w:val="00EB32EB"/>
    <w:rsid w:val="00EB4DF8"/>
    <w:rsid w:val="00EB54A1"/>
    <w:rsid w:val="00EC2D6B"/>
    <w:rsid w:val="00EC322E"/>
    <w:rsid w:val="00EC77D4"/>
    <w:rsid w:val="00ED1AD3"/>
    <w:rsid w:val="00ED3AFC"/>
    <w:rsid w:val="00ED5FA4"/>
    <w:rsid w:val="00EE02FD"/>
    <w:rsid w:val="00EE30FB"/>
    <w:rsid w:val="00EF1C67"/>
    <w:rsid w:val="00EF4E9E"/>
    <w:rsid w:val="00EF50C9"/>
    <w:rsid w:val="00EF713C"/>
    <w:rsid w:val="00F11C02"/>
    <w:rsid w:val="00F216F4"/>
    <w:rsid w:val="00F21D97"/>
    <w:rsid w:val="00F22665"/>
    <w:rsid w:val="00F26096"/>
    <w:rsid w:val="00F279F1"/>
    <w:rsid w:val="00F27AE4"/>
    <w:rsid w:val="00F3270E"/>
    <w:rsid w:val="00F41506"/>
    <w:rsid w:val="00F42839"/>
    <w:rsid w:val="00F43350"/>
    <w:rsid w:val="00F468B1"/>
    <w:rsid w:val="00F53888"/>
    <w:rsid w:val="00F6394E"/>
    <w:rsid w:val="00F6569F"/>
    <w:rsid w:val="00F676AF"/>
    <w:rsid w:val="00F70D3A"/>
    <w:rsid w:val="00F71213"/>
    <w:rsid w:val="00F748F9"/>
    <w:rsid w:val="00F7799F"/>
    <w:rsid w:val="00F80C1E"/>
    <w:rsid w:val="00F80D6C"/>
    <w:rsid w:val="00F86565"/>
    <w:rsid w:val="00F90EB5"/>
    <w:rsid w:val="00F9297A"/>
    <w:rsid w:val="00F9532B"/>
    <w:rsid w:val="00F95A93"/>
    <w:rsid w:val="00F95BEB"/>
    <w:rsid w:val="00F972C6"/>
    <w:rsid w:val="00F9786A"/>
    <w:rsid w:val="00F97C14"/>
    <w:rsid w:val="00FA3677"/>
    <w:rsid w:val="00FB03BF"/>
    <w:rsid w:val="00FB7A04"/>
    <w:rsid w:val="00FB7C33"/>
    <w:rsid w:val="00FC2EA0"/>
    <w:rsid w:val="00FC4FCB"/>
    <w:rsid w:val="00FD11D6"/>
    <w:rsid w:val="00FD15AF"/>
    <w:rsid w:val="00FD3009"/>
    <w:rsid w:val="00FD5A5F"/>
    <w:rsid w:val="00FD7D6A"/>
    <w:rsid w:val="00FE08E4"/>
    <w:rsid w:val="00FE7290"/>
    <w:rsid w:val="00FF76D1"/>
    <w:rsid w:val="02BD42B1"/>
    <w:rsid w:val="02E05855"/>
    <w:rsid w:val="036E4D29"/>
    <w:rsid w:val="042907F1"/>
    <w:rsid w:val="05665D07"/>
    <w:rsid w:val="056F173E"/>
    <w:rsid w:val="060074E5"/>
    <w:rsid w:val="06C26CFF"/>
    <w:rsid w:val="07722C39"/>
    <w:rsid w:val="0BBA51A3"/>
    <w:rsid w:val="0C1E44EE"/>
    <w:rsid w:val="0E7D4B72"/>
    <w:rsid w:val="10E85C69"/>
    <w:rsid w:val="11AB2103"/>
    <w:rsid w:val="13692C15"/>
    <w:rsid w:val="13C50D8E"/>
    <w:rsid w:val="1423579A"/>
    <w:rsid w:val="14AE318D"/>
    <w:rsid w:val="14CA240C"/>
    <w:rsid w:val="14F03E47"/>
    <w:rsid w:val="16B56C35"/>
    <w:rsid w:val="17584053"/>
    <w:rsid w:val="18284E6D"/>
    <w:rsid w:val="18AB3604"/>
    <w:rsid w:val="1B775278"/>
    <w:rsid w:val="1BB00439"/>
    <w:rsid w:val="1BBC572D"/>
    <w:rsid w:val="1C4F16D7"/>
    <w:rsid w:val="1EFB1D69"/>
    <w:rsid w:val="222A359C"/>
    <w:rsid w:val="23160915"/>
    <w:rsid w:val="234F08FE"/>
    <w:rsid w:val="235640D9"/>
    <w:rsid w:val="23B03000"/>
    <w:rsid w:val="24D37C77"/>
    <w:rsid w:val="25457FB6"/>
    <w:rsid w:val="25E66CE0"/>
    <w:rsid w:val="25EA48CD"/>
    <w:rsid w:val="274B7EB8"/>
    <w:rsid w:val="28DD70F6"/>
    <w:rsid w:val="2A2A03A6"/>
    <w:rsid w:val="2ADE14E1"/>
    <w:rsid w:val="2C713B64"/>
    <w:rsid w:val="2CEB3C11"/>
    <w:rsid w:val="2DF609B2"/>
    <w:rsid w:val="2DF92249"/>
    <w:rsid w:val="31420B66"/>
    <w:rsid w:val="36085880"/>
    <w:rsid w:val="37BB41FA"/>
    <w:rsid w:val="37F41771"/>
    <w:rsid w:val="395F2923"/>
    <w:rsid w:val="3C7B6ECA"/>
    <w:rsid w:val="3D565E6B"/>
    <w:rsid w:val="3F0847D8"/>
    <w:rsid w:val="45DE6011"/>
    <w:rsid w:val="45EA700B"/>
    <w:rsid w:val="49786FEF"/>
    <w:rsid w:val="49E53225"/>
    <w:rsid w:val="4A8B2C67"/>
    <w:rsid w:val="4A8E69B6"/>
    <w:rsid w:val="4ACC56EE"/>
    <w:rsid w:val="4B2412C5"/>
    <w:rsid w:val="4B5B7265"/>
    <w:rsid w:val="4D0B0985"/>
    <w:rsid w:val="4DD97972"/>
    <w:rsid w:val="4E461AB2"/>
    <w:rsid w:val="50D47596"/>
    <w:rsid w:val="52372933"/>
    <w:rsid w:val="52BD0310"/>
    <w:rsid w:val="53FB73C1"/>
    <w:rsid w:val="55077C5C"/>
    <w:rsid w:val="577F2317"/>
    <w:rsid w:val="58614E0C"/>
    <w:rsid w:val="59FC093C"/>
    <w:rsid w:val="5A224874"/>
    <w:rsid w:val="5A88699F"/>
    <w:rsid w:val="5A98512E"/>
    <w:rsid w:val="5ACB5114"/>
    <w:rsid w:val="5CA2278F"/>
    <w:rsid w:val="5D834DEB"/>
    <w:rsid w:val="5D9D3B8C"/>
    <w:rsid w:val="5DAF3A3C"/>
    <w:rsid w:val="5F6C295E"/>
    <w:rsid w:val="61D62B6D"/>
    <w:rsid w:val="62616AB4"/>
    <w:rsid w:val="635B55E7"/>
    <w:rsid w:val="65C55CF7"/>
    <w:rsid w:val="65E6638E"/>
    <w:rsid w:val="665C0827"/>
    <w:rsid w:val="694C40F0"/>
    <w:rsid w:val="69ED6AF4"/>
    <w:rsid w:val="6CC17839"/>
    <w:rsid w:val="6EE53BA4"/>
    <w:rsid w:val="70AB1776"/>
    <w:rsid w:val="710F493D"/>
    <w:rsid w:val="711F4A36"/>
    <w:rsid w:val="72CE7F48"/>
    <w:rsid w:val="74376789"/>
    <w:rsid w:val="76046A00"/>
    <w:rsid w:val="76CA63FC"/>
    <w:rsid w:val="77185FA7"/>
    <w:rsid w:val="7739005B"/>
    <w:rsid w:val="774F43EA"/>
    <w:rsid w:val="7750356B"/>
    <w:rsid w:val="7776200D"/>
    <w:rsid w:val="77CC2924"/>
    <w:rsid w:val="77E562D6"/>
    <w:rsid w:val="781B67F0"/>
    <w:rsid w:val="7A225E06"/>
    <w:rsid w:val="7C433AEA"/>
    <w:rsid w:val="7D352007"/>
    <w:rsid w:val="7DA64F2B"/>
    <w:rsid w:val="7E8D6E52"/>
    <w:rsid w:val="7FEC26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7"/>
    <w:autoRedefine/>
    <w:qFormat/>
    <w:uiPriority w:val="0"/>
    <w:pPr>
      <w:keepNext/>
      <w:keepLines/>
      <w:spacing w:before="100" w:beforeLines="100" w:after="100" w:afterLines="100"/>
      <w:jc w:val="center"/>
      <w:outlineLvl w:val="0"/>
    </w:pPr>
    <w:rPr>
      <w:rFonts w:ascii="Times New Roman" w:hAnsi="Times New Roman" w:eastAsia="宋体"/>
      <w:b/>
      <w:kern w:val="44"/>
      <w:sz w:val="30"/>
      <w:szCs w:val="20"/>
      <w:lang w:val="zh-CN"/>
    </w:rPr>
  </w:style>
  <w:style w:type="paragraph" w:styleId="5">
    <w:name w:val="heading 2"/>
    <w:basedOn w:val="6"/>
    <w:next w:val="1"/>
    <w:link w:val="28"/>
    <w:autoRedefine/>
    <w:qFormat/>
    <w:uiPriority w:val="99"/>
    <w:pPr>
      <w:keepNext/>
      <w:keepLines/>
      <w:spacing w:before="100" w:beforeLines="100" w:after="100" w:afterLines="100"/>
      <w:jc w:val="center"/>
      <w:outlineLvl w:val="1"/>
    </w:pPr>
    <w:rPr>
      <w:rFonts w:ascii="Arial" w:hAnsi="Arial" w:eastAsia="黑体"/>
      <w:sz w:val="24"/>
      <w:lang w:val="zh-CN"/>
    </w:rPr>
  </w:style>
  <w:style w:type="paragraph" w:styleId="7">
    <w:name w:val="heading 3"/>
    <w:basedOn w:val="1"/>
    <w:next w:val="1"/>
    <w:link w:val="29"/>
    <w:autoRedefine/>
    <w:qFormat/>
    <w:uiPriority w:val="0"/>
    <w:pPr>
      <w:keepNext/>
      <w:keepLines/>
      <w:spacing w:before="50" w:beforeLines="50" w:after="50" w:afterLines="50"/>
      <w:jc w:val="center"/>
      <w:outlineLvl w:val="2"/>
    </w:pPr>
    <w:rPr>
      <w:b/>
      <w:lang w:val="zh-CN"/>
    </w:rPr>
  </w:style>
  <w:style w:type="character" w:default="1" w:styleId="23">
    <w:name w:val="Default Paragraph Font"/>
    <w:autoRedefine/>
    <w:semiHidden/>
    <w:unhideWhenUsed/>
    <w:qFormat/>
    <w:uiPriority w:val="1"/>
  </w:style>
  <w:style w:type="table" w:default="1" w:styleId="21">
    <w:name w:val="Normal Table"/>
    <w:autoRedefine/>
    <w:semiHidden/>
    <w:unhideWhenUsed/>
    <w:qFormat/>
    <w:uiPriority w:val="99"/>
    <w:tblPr>
      <w:tblCellMar>
        <w:top w:w="0" w:type="dxa"/>
        <w:left w:w="108" w:type="dxa"/>
        <w:bottom w:w="0" w:type="dxa"/>
        <w:right w:w="108" w:type="dxa"/>
      </w:tblCellMar>
    </w:tblPr>
  </w:style>
  <w:style w:type="paragraph" w:customStyle="1" w:styleId="2">
    <w:name w:val="Default"/>
    <w:basedOn w:val="1"/>
    <w:next w:val="3"/>
    <w:autoRedefine/>
    <w:qFormat/>
    <w:uiPriority w:val="0"/>
    <w:pPr>
      <w:autoSpaceDE w:val="0"/>
      <w:autoSpaceDN w:val="0"/>
      <w:adjustRightInd w:val="0"/>
      <w:jc w:val="left"/>
    </w:pPr>
    <w:rPr>
      <w:rFonts w:hint="eastAsia" w:ascii="..ì." w:hAnsi="..ì." w:eastAsia="..ì."/>
      <w:color w:val="000000"/>
      <w:kern w:val="0"/>
      <w:sz w:val="24"/>
    </w:rPr>
  </w:style>
  <w:style w:type="paragraph" w:styleId="3">
    <w:name w:val="index 8"/>
    <w:basedOn w:val="1"/>
    <w:next w:val="1"/>
    <w:autoRedefine/>
    <w:qFormat/>
    <w:uiPriority w:val="0"/>
    <w:pPr>
      <w:ind w:left="2940" w:leftChars="1400"/>
    </w:pPr>
    <w:rPr>
      <w:rFonts w:ascii="Calibri" w:hAnsi="Calibri"/>
    </w:rPr>
  </w:style>
  <w:style w:type="paragraph" w:customStyle="1" w:styleId="6">
    <w:name w:val="2级标题"/>
    <w:basedOn w:val="1"/>
    <w:autoRedefine/>
    <w:qFormat/>
    <w:uiPriority w:val="0"/>
    <w:pPr>
      <w:spacing w:line="300" w:lineRule="auto"/>
    </w:pPr>
    <w:rPr>
      <w:rFonts w:ascii="黑体" w:hAnsi="黑体" w:eastAsia="黑体" w:cs="仿宋_GB2312"/>
      <w:bCs/>
      <w:color w:val="auto"/>
      <w:sz w:val="28"/>
      <w:szCs w:val="28"/>
    </w:rPr>
  </w:style>
  <w:style w:type="paragraph" w:styleId="8">
    <w:name w:val="annotation text"/>
    <w:basedOn w:val="1"/>
    <w:link w:val="37"/>
    <w:autoRedefine/>
    <w:qFormat/>
    <w:uiPriority w:val="0"/>
    <w:pPr>
      <w:jc w:val="left"/>
    </w:pPr>
  </w:style>
  <w:style w:type="paragraph" w:styleId="9">
    <w:name w:val="Body Text"/>
    <w:autoRedefine/>
    <w:qFormat/>
    <w:uiPriority w:val="99"/>
    <w:pPr>
      <w:widowControl w:val="0"/>
      <w:autoSpaceDE w:val="0"/>
      <w:autoSpaceDN w:val="0"/>
      <w:ind w:left="1800"/>
      <w:jc w:val="left"/>
    </w:pPr>
    <w:rPr>
      <w:rFonts w:ascii="Noto Sans Mono CJK JP Regular" w:hAnsi="Noto Sans Mono CJK JP Regular" w:eastAsia="等线" w:cs="Times New Roman"/>
      <w:kern w:val="0"/>
      <w:sz w:val="24"/>
      <w:szCs w:val="24"/>
      <w:lang w:val="zh-CN" w:eastAsia="zh-CN" w:bidi="ar-SA"/>
    </w:rPr>
  </w:style>
  <w:style w:type="paragraph" w:styleId="10">
    <w:name w:val="toc 3"/>
    <w:basedOn w:val="1"/>
    <w:next w:val="1"/>
    <w:autoRedefine/>
    <w:qFormat/>
    <w:uiPriority w:val="39"/>
    <w:pPr>
      <w:ind w:left="840" w:leftChars="400"/>
    </w:pPr>
  </w:style>
  <w:style w:type="paragraph" w:styleId="11">
    <w:name w:val="Plain Text"/>
    <w:basedOn w:val="1"/>
    <w:link w:val="35"/>
    <w:autoRedefine/>
    <w:qFormat/>
    <w:uiPriority w:val="99"/>
    <w:rPr>
      <w:rFonts w:ascii="宋体" w:hAnsi="Courier New"/>
      <w:szCs w:val="21"/>
      <w:lang w:val="zh-CN"/>
    </w:rPr>
  </w:style>
  <w:style w:type="paragraph" w:styleId="12">
    <w:name w:val="Date"/>
    <w:basedOn w:val="1"/>
    <w:next w:val="1"/>
    <w:link w:val="40"/>
    <w:autoRedefine/>
    <w:qFormat/>
    <w:uiPriority w:val="0"/>
    <w:pPr>
      <w:ind w:left="100" w:leftChars="2500"/>
    </w:pPr>
  </w:style>
  <w:style w:type="paragraph" w:styleId="13">
    <w:name w:val="Balloon Text"/>
    <w:basedOn w:val="1"/>
    <w:link w:val="34"/>
    <w:autoRedefine/>
    <w:qFormat/>
    <w:uiPriority w:val="0"/>
    <w:rPr>
      <w:sz w:val="18"/>
      <w:szCs w:val="18"/>
      <w:lang w:val="zh-CN"/>
    </w:rPr>
  </w:style>
  <w:style w:type="paragraph" w:styleId="14">
    <w:name w:val="footer"/>
    <w:basedOn w:val="1"/>
    <w:link w:val="31"/>
    <w:autoRedefine/>
    <w:qFormat/>
    <w:uiPriority w:val="99"/>
    <w:pPr>
      <w:tabs>
        <w:tab w:val="center" w:pos="4153"/>
        <w:tab w:val="right" w:pos="8306"/>
      </w:tabs>
      <w:snapToGrid w:val="0"/>
      <w:jc w:val="left"/>
    </w:pPr>
    <w:rPr>
      <w:rFonts w:eastAsiaTheme="minorEastAsia" w:cstheme="minorBidi"/>
      <w:sz w:val="18"/>
      <w:szCs w:val="18"/>
    </w:rPr>
  </w:style>
  <w:style w:type="paragraph" w:styleId="15">
    <w:name w:val="header"/>
    <w:basedOn w:val="1"/>
    <w:link w:val="30"/>
    <w:autoRedefine/>
    <w:qFormat/>
    <w:uiPriority w:val="99"/>
    <w:pPr>
      <w:pBdr>
        <w:bottom w:val="single" w:color="auto" w:sz="6" w:space="1"/>
      </w:pBdr>
      <w:tabs>
        <w:tab w:val="center" w:pos="4153"/>
        <w:tab w:val="right" w:pos="8306"/>
      </w:tabs>
      <w:snapToGrid w:val="0"/>
      <w:jc w:val="center"/>
    </w:pPr>
    <w:rPr>
      <w:rFonts w:eastAsiaTheme="minorEastAsia" w:cstheme="minorBidi"/>
      <w:sz w:val="18"/>
      <w:szCs w:val="18"/>
    </w:rPr>
  </w:style>
  <w:style w:type="paragraph" w:styleId="16">
    <w:name w:val="toc 1"/>
    <w:basedOn w:val="1"/>
    <w:next w:val="1"/>
    <w:autoRedefine/>
    <w:qFormat/>
    <w:uiPriority w:val="39"/>
  </w:style>
  <w:style w:type="paragraph" w:styleId="17">
    <w:name w:val="Subtitle"/>
    <w:next w:val="1"/>
    <w:autoRedefine/>
    <w:qFormat/>
    <w:uiPriority w:val="99"/>
    <w:pPr>
      <w:widowControl w:val="0"/>
      <w:autoSpaceDE w:val="0"/>
      <w:autoSpaceDN w:val="0"/>
      <w:spacing w:beforeLines="50" w:afterLines="150" w:line="360" w:lineRule="auto"/>
      <w:ind w:left="1800"/>
      <w:jc w:val="center"/>
    </w:pPr>
    <w:rPr>
      <w:rFonts w:ascii="Noto Sans Mono CJK JP Regular" w:hAnsi="Noto Sans Mono CJK JP Regular" w:eastAsia="等线" w:cs="Times New Roman"/>
      <w:b/>
      <w:kern w:val="0"/>
      <w:sz w:val="32"/>
      <w:szCs w:val="32"/>
      <w:lang w:val="zh-CN" w:eastAsia="zh-CN" w:bidi="ar-SA"/>
    </w:rPr>
  </w:style>
  <w:style w:type="paragraph" w:styleId="18">
    <w:name w:val="toc 2"/>
    <w:basedOn w:val="1"/>
    <w:next w:val="1"/>
    <w:autoRedefine/>
    <w:qFormat/>
    <w:uiPriority w:val="39"/>
    <w:pPr>
      <w:ind w:left="420" w:leftChars="200"/>
    </w:pPr>
  </w:style>
  <w:style w:type="paragraph" w:styleId="19">
    <w:name w:val="Title"/>
    <w:basedOn w:val="1"/>
    <w:next w:val="1"/>
    <w:link w:val="36"/>
    <w:autoRedefine/>
    <w:qFormat/>
    <w:uiPriority w:val="0"/>
    <w:pPr>
      <w:spacing w:before="240" w:after="60"/>
      <w:jc w:val="center"/>
      <w:outlineLvl w:val="0"/>
    </w:pPr>
    <w:rPr>
      <w:rFonts w:ascii="Calibri Light" w:hAnsi="Calibri Light"/>
      <w:b/>
      <w:bCs/>
      <w:sz w:val="32"/>
      <w:szCs w:val="32"/>
      <w:lang w:val="zh-CN"/>
    </w:rPr>
  </w:style>
  <w:style w:type="paragraph" w:styleId="20">
    <w:name w:val="annotation subject"/>
    <w:basedOn w:val="8"/>
    <w:next w:val="8"/>
    <w:link w:val="38"/>
    <w:autoRedefine/>
    <w:qFormat/>
    <w:uiPriority w:val="0"/>
    <w:rPr>
      <w:b/>
      <w:bCs/>
    </w:rPr>
  </w:style>
  <w:style w:type="table" w:styleId="22">
    <w:name w:val="Table Grid"/>
    <w:basedOn w:val="2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basedOn w:val="23"/>
    <w:autoRedefine/>
    <w:qFormat/>
    <w:uiPriority w:val="0"/>
    <w:rPr>
      <w:color w:val="954F72" w:themeColor="followedHyperlink"/>
      <w:u w:val="single"/>
      <w14:textFill>
        <w14:solidFill>
          <w14:schemeClr w14:val="folHlink"/>
        </w14:solidFill>
      </w14:textFill>
    </w:rPr>
  </w:style>
  <w:style w:type="character" w:styleId="25">
    <w:name w:val="Hyperlink"/>
    <w:autoRedefine/>
    <w:unhideWhenUsed/>
    <w:qFormat/>
    <w:uiPriority w:val="99"/>
    <w:rPr>
      <w:color w:val="0563C1"/>
      <w:u w:val="single"/>
    </w:rPr>
  </w:style>
  <w:style w:type="character" w:styleId="26">
    <w:name w:val="annotation reference"/>
    <w:basedOn w:val="23"/>
    <w:autoRedefine/>
    <w:qFormat/>
    <w:uiPriority w:val="0"/>
    <w:rPr>
      <w:sz w:val="21"/>
      <w:szCs w:val="21"/>
    </w:rPr>
  </w:style>
  <w:style w:type="character" w:customStyle="1" w:styleId="27">
    <w:name w:val="标题 1 字符"/>
    <w:basedOn w:val="23"/>
    <w:link w:val="4"/>
    <w:autoRedefine/>
    <w:qFormat/>
    <w:uiPriority w:val="0"/>
    <w:rPr>
      <w:rFonts w:ascii="Times New Roman" w:hAnsi="Times New Roman" w:eastAsia="宋体" w:cs="Times New Roman"/>
      <w:b/>
      <w:kern w:val="44"/>
      <w:sz w:val="30"/>
      <w:szCs w:val="20"/>
      <w:lang w:val="zh-CN" w:eastAsia="zh-CN"/>
    </w:rPr>
  </w:style>
  <w:style w:type="character" w:customStyle="1" w:styleId="28">
    <w:name w:val="标题 2 字符"/>
    <w:basedOn w:val="23"/>
    <w:link w:val="5"/>
    <w:autoRedefine/>
    <w:qFormat/>
    <w:uiPriority w:val="99"/>
    <w:rPr>
      <w:rFonts w:ascii="Arial" w:hAnsi="Arial" w:eastAsia="黑体" w:cs="Times New Roman"/>
      <w:sz w:val="24"/>
      <w:szCs w:val="24"/>
      <w:lang w:val="zh-CN" w:eastAsia="zh-CN"/>
    </w:rPr>
  </w:style>
  <w:style w:type="character" w:customStyle="1" w:styleId="29">
    <w:name w:val="标题 3 字符"/>
    <w:basedOn w:val="23"/>
    <w:link w:val="7"/>
    <w:autoRedefine/>
    <w:qFormat/>
    <w:uiPriority w:val="0"/>
    <w:rPr>
      <w:rFonts w:ascii="Times New Roman" w:hAnsi="Times New Roman" w:eastAsia="宋体" w:cs="Times New Roman"/>
      <w:b/>
      <w:szCs w:val="24"/>
      <w:lang w:val="zh-CN" w:eastAsia="zh-CN"/>
    </w:rPr>
  </w:style>
  <w:style w:type="character" w:customStyle="1" w:styleId="30">
    <w:name w:val="页眉 字符"/>
    <w:link w:val="15"/>
    <w:autoRedefine/>
    <w:qFormat/>
    <w:uiPriority w:val="99"/>
    <w:rPr>
      <w:rFonts w:ascii="Times New Roman" w:hAnsi="Times New Roman"/>
      <w:sz w:val="18"/>
      <w:szCs w:val="18"/>
    </w:rPr>
  </w:style>
  <w:style w:type="character" w:customStyle="1" w:styleId="31">
    <w:name w:val="页脚 字符"/>
    <w:link w:val="14"/>
    <w:autoRedefine/>
    <w:qFormat/>
    <w:uiPriority w:val="99"/>
    <w:rPr>
      <w:rFonts w:ascii="Times New Roman" w:hAnsi="Times New Roman"/>
      <w:sz w:val="18"/>
      <w:szCs w:val="18"/>
    </w:rPr>
  </w:style>
  <w:style w:type="character" w:customStyle="1" w:styleId="32">
    <w:name w:val="页眉 字符1"/>
    <w:basedOn w:val="23"/>
    <w:autoRedefine/>
    <w:semiHidden/>
    <w:qFormat/>
    <w:uiPriority w:val="99"/>
    <w:rPr>
      <w:rFonts w:ascii="Times New Roman" w:hAnsi="Times New Roman" w:eastAsia="宋体" w:cs="Times New Roman"/>
      <w:sz w:val="18"/>
      <w:szCs w:val="18"/>
    </w:rPr>
  </w:style>
  <w:style w:type="character" w:customStyle="1" w:styleId="33">
    <w:name w:val="页脚 字符1"/>
    <w:basedOn w:val="23"/>
    <w:autoRedefine/>
    <w:semiHidden/>
    <w:qFormat/>
    <w:uiPriority w:val="99"/>
    <w:rPr>
      <w:rFonts w:ascii="Times New Roman" w:hAnsi="Times New Roman" w:eastAsia="宋体" w:cs="Times New Roman"/>
      <w:sz w:val="18"/>
      <w:szCs w:val="18"/>
    </w:rPr>
  </w:style>
  <w:style w:type="character" w:customStyle="1" w:styleId="34">
    <w:name w:val="批注框文本 字符"/>
    <w:basedOn w:val="23"/>
    <w:link w:val="13"/>
    <w:autoRedefine/>
    <w:qFormat/>
    <w:uiPriority w:val="0"/>
    <w:rPr>
      <w:rFonts w:ascii="Times New Roman" w:hAnsi="Times New Roman" w:eastAsia="宋体" w:cs="Times New Roman"/>
      <w:sz w:val="18"/>
      <w:szCs w:val="18"/>
      <w:lang w:val="zh-CN" w:eastAsia="zh-CN"/>
    </w:rPr>
  </w:style>
  <w:style w:type="character" w:customStyle="1" w:styleId="35">
    <w:name w:val="纯文本 字符"/>
    <w:basedOn w:val="23"/>
    <w:link w:val="11"/>
    <w:autoRedefine/>
    <w:qFormat/>
    <w:uiPriority w:val="99"/>
    <w:rPr>
      <w:rFonts w:ascii="宋体" w:hAnsi="Courier New" w:eastAsia="宋体" w:cs="Times New Roman"/>
      <w:szCs w:val="21"/>
      <w:lang w:val="zh-CN" w:eastAsia="zh-CN"/>
    </w:rPr>
  </w:style>
  <w:style w:type="character" w:customStyle="1" w:styleId="36">
    <w:name w:val="标题 字符"/>
    <w:basedOn w:val="23"/>
    <w:link w:val="19"/>
    <w:autoRedefine/>
    <w:qFormat/>
    <w:uiPriority w:val="0"/>
    <w:rPr>
      <w:rFonts w:ascii="Calibri Light" w:hAnsi="Calibri Light" w:eastAsia="宋体" w:cs="Times New Roman"/>
      <w:b/>
      <w:bCs/>
      <w:sz w:val="32"/>
      <w:szCs w:val="32"/>
      <w:lang w:val="zh-CN" w:eastAsia="zh-CN"/>
    </w:rPr>
  </w:style>
  <w:style w:type="character" w:customStyle="1" w:styleId="37">
    <w:name w:val="批注文字 字符"/>
    <w:basedOn w:val="23"/>
    <w:link w:val="8"/>
    <w:autoRedefine/>
    <w:qFormat/>
    <w:uiPriority w:val="0"/>
    <w:rPr>
      <w:rFonts w:ascii="Times New Roman" w:hAnsi="Times New Roman" w:eastAsia="宋体" w:cs="Times New Roman"/>
      <w:szCs w:val="24"/>
    </w:rPr>
  </w:style>
  <w:style w:type="character" w:customStyle="1" w:styleId="38">
    <w:name w:val="批注主题 字符"/>
    <w:basedOn w:val="37"/>
    <w:link w:val="20"/>
    <w:autoRedefine/>
    <w:qFormat/>
    <w:uiPriority w:val="0"/>
    <w:rPr>
      <w:rFonts w:ascii="Times New Roman" w:hAnsi="Times New Roman" w:eastAsia="宋体" w:cs="Times New Roman"/>
      <w:b/>
      <w:bCs/>
      <w:szCs w:val="24"/>
    </w:rPr>
  </w:style>
  <w:style w:type="character" w:styleId="39">
    <w:name w:val="Placeholder Text"/>
    <w:basedOn w:val="23"/>
    <w:autoRedefine/>
    <w:unhideWhenUsed/>
    <w:qFormat/>
    <w:uiPriority w:val="99"/>
    <w:rPr>
      <w:color w:val="808080"/>
    </w:rPr>
  </w:style>
  <w:style w:type="character" w:customStyle="1" w:styleId="40">
    <w:name w:val="日期 字符"/>
    <w:basedOn w:val="23"/>
    <w:link w:val="12"/>
    <w:autoRedefine/>
    <w:qFormat/>
    <w:uiPriority w:val="0"/>
    <w:rPr>
      <w:rFonts w:ascii="Times New Roman" w:hAnsi="Times New Roman" w:eastAsia="宋体" w:cs="Times New Roman"/>
      <w:szCs w:val="24"/>
    </w:rPr>
  </w:style>
  <w:style w:type="paragraph" w:styleId="41">
    <w:name w:val="List Paragraph"/>
    <w:basedOn w:val="1"/>
    <w:autoRedefine/>
    <w:unhideWhenUsed/>
    <w:qFormat/>
    <w:uiPriority w:val="99"/>
    <w:pPr>
      <w:ind w:firstLine="420" w:firstLineChars="200"/>
    </w:pPr>
  </w:style>
  <w:style w:type="paragraph" w:customStyle="1" w:styleId="42">
    <w:name w:val="修订1"/>
    <w:autoRedefine/>
    <w:hidden/>
    <w:unhideWhenUsed/>
    <w:qFormat/>
    <w:uiPriority w:val="99"/>
    <w:rPr>
      <w:rFonts w:ascii="Times New Roman" w:hAnsi="Times New Roman" w:eastAsia="宋体" w:cs="Times New Roman"/>
      <w:kern w:val="2"/>
      <w:sz w:val="21"/>
      <w:szCs w:val="24"/>
      <w:lang w:val="en-US" w:eastAsia="zh-CN" w:bidi="ar-SA"/>
    </w:rPr>
  </w:style>
  <w:style w:type="character" w:customStyle="1" w:styleId="43">
    <w:name w:val="正文1 Char"/>
    <w:link w:val="44"/>
    <w:autoRedefine/>
    <w:qFormat/>
    <w:uiPriority w:val="0"/>
    <w:rPr>
      <w:rFonts w:ascii="Calibri" w:hAnsi="Calibri" w:eastAsia="宋体" w:cs="宋体"/>
      <w:kern w:val="2"/>
      <w:sz w:val="21"/>
      <w:szCs w:val="21"/>
      <w:lang w:val="en-US" w:eastAsia="zh-CN" w:bidi="ar-SA"/>
    </w:rPr>
  </w:style>
  <w:style w:type="paragraph" w:customStyle="1" w:styleId="44">
    <w:name w:val="正文1"/>
    <w:link w:val="43"/>
    <w:autoRedefine/>
    <w:qFormat/>
    <w:uiPriority w:val="0"/>
    <w:pPr>
      <w:jc w:val="both"/>
    </w:pPr>
    <w:rPr>
      <w:rFonts w:ascii="Calibri" w:hAnsi="Calibri" w:eastAsia="宋体" w:cs="宋体"/>
      <w:kern w:val="2"/>
      <w:sz w:val="21"/>
      <w:szCs w:val="21"/>
      <w:lang w:val="en-US" w:eastAsia="zh-CN" w:bidi="ar-SA"/>
    </w:rPr>
  </w:style>
  <w:style w:type="paragraph" w:styleId="45">
    <w:name w:val="No Spacing"/>
    <w:autoRedefine/>
    <w:qFormat/>
    <w:uiPriority w:val="1"/>
    <w:pPr>
      <w:adjustRightInd w:val="0"/>
      <w:snapToGrid w:val="0"/>
      <w:spacing w:after="0" w:line="240" w:lineRule="auto"/>
    </w:pPr>
    <w:rPr>
      <w:rFonts w:ascii="Tahoma" w:hAnsi="Tahoma" w:eastAsia="微软雅黑" w:cs="Times New Roman"/>
      <w:sz w:val="22"/>
      <w:szCs w:val="22"/>
      <w:lang w:val="en-US" w:eastAsia="zh-CN" w:bidi="ar-SA"/>
    </w:rPr>
  </w:style>
  <w:style w:type="character" w:customStyle="1" w:styleId="46">
    <w:name w:val="font31"/>
    <w:autoRedefine/>
    <w:qFormat/>
    <w:uiPriority w:val="0"/>
    <w:rPr>
      <w:rFonts w:hint="eastAsia" w:ascii="宋体" w:hAnsi="宋体" w:eastAsia="宋体" w:cs="宋体"/>
      <w:color w:val="000000"/>
      <w:sz w:val="20"/>
      <w:szCs w:val="20"/>
      <w:u w:val="none"/>
    </w:rPr>
  </w:style>
  <w:style w:type="character" w:customStyle="1" w:styleId="47">
    <w:name w:val="font91"/>
    <w:autoRedefine/>
    <w:qFormat/>
    <w:uiPriority w:val="0"/>
    <w:rPr>
      <w:rFonts w:hint="eastAsia" w:ascii="宋体" w:hAnsi="宋体" w:eastAsia="宋体" w:cs="宋体"/>
      <w:color w:val="000000"/>
      <w:sz w:val="20"/>
      <w:szCs w:val="20"/>
      <w:u w:val="single"/>
    </w:rPr>
  </w:style>
  <w:style w:type="character" w:customStyle="1" w:styleId="48">
    <w:name w:val="font81"/>
    <w:qFormat/>
    <w:uiPriority w:val="0"/>
    <w:rPr>
      <w:rFonts w:hint="eastAsia" w:ascii="宋体" w:hAnsi="宋体" w:eastAsia="宋体" w:cs="宋体"/>
      <w:color w:val="000000"/>
      <w:sz w:val="20"/>
      <w:szCs w:val="20"/>
      <w:u w:val="single"/>
    </w:rPr>
  </w:style>
  <w:style w:type="paragraph" w:customStyle="1" w:styleId="49">
    <w:name w:val="段"/>
    <w:autoRedefine/>
    <w:qFormat/>
    <w:uiPriority w:val="99"/>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50">
    <w:name w:val="标准书眉_奇数页"/>
    <w:next w:val="1"/>
    <w:autoRedefine/>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emf"/><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customXml" Target="../customXml/item1.xml"/><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809B1AF-34CF-42D4-A286-615FF761A2E5}">
  <ds:schemaRefs/>
</ds:datastoreItem>
</file>

<file path=docProps/app.xml><?xml version="1.0" encoding="utf-8"?>
<Properties xmlns="http://schemas.openxmlformats.org/officeDocument/2006/extended-properties" xmlns:vt="http://schemas.openxmlformats.org/officeDocument/2006/docPropsVTypes">
  <Template>Normal.dotm</Template>
  <Pages>40</Pages>
  <Words>19320</Words>
  <Characters>22157</Characters>
  <Lines>226</Lines>
  <Paragraphs>63</Paragraphs>
  <TotalTime>0</TotalTime>
  <ScaleCrop>false</ScaleCrop>
  <LinksUpToDate>false</LinksUpToDate>
  <CharactersWithSpaces>23919</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2024-03-19T10:14:00Z</dcterms:created>
  <dc:creator>Thinkpad</dc:creator>
  <cp:lastModifiedBy>顾理想（18301685002）</cp:lastModifiedBy>
  <cp:lastPrinted>2024-01-19T06:53:00Z</cp:lastPrinted>
  <dcterms:modified xsi:type="dcterms:W3CDTF">2024-05-30T06:10:19Z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MTWinEqns">
    <vt:bool>true</vt:bool>
  </property>
  <property fmtid="{D5CDD505-2E9C-101B-9397-08002B2CF9AE}" pid="4" name="ICV">
    <vt:lpwstr>E0FA549E069A4399B820337E5D5411AB_13</vt:lpwstr>
  </property>
</Properties>
</file>