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ICS</w:t>
      </w:r>
      <w:r>
        <w:rPr>
          <w:rFonts w:hint="eastAsia"/>
        </w:rPr>
        <w:t xml:space="preserve"> </w:t>
      </w:r>
    </w:p>
    <w:p>
      <w:r>
        <w:rPr>
          <w:rFonts w:hint="eastAsia"/>
        </w:rPr>
        <w:t xml:space="preserve">Q </w:t>
      </w:r>
    </w:p>
    <w:p>
      <w:pPr>
        <w:pStyle w:val="98"/>
        <w:framePr w:wrap="around"/>
        <w:rPr>
          <w:rFonts w:hAnsi="黑体"/>
        </w:rPr>
      </w:pPr>
      <w:r>
        <w:rPr>
          <w:rFonts w:hint="eastAsia" w:hAnsi="黑体"/>
        </w:rPr>
        <w:t>T</w:t>
      </w:r>
      <w:r>
        <w:rPr>
          <w:rFonts w:hAnsi="黑体"/>
        </w:rPr>
        <w:t>/</w:t>
      </w:r>
      <w:r>
        <w:rPr>
          <w:rFonts w:hint="eastAsia" w:hAnsi="黑体"/>
        </w:rPr>
        <w:t>CECS 1000X</w:t>
      </w:r>
      <w:r>
        <w:rPr>
          <w:rFonts w:hAnsi="黑体"/>
        </w:rPr>
        <w:t>—</w:t>
      </w:r>
      <w:bookmarkStart w:id="0"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0"/>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0"/>
              <w:framePr w:wrap="around"/>
            </w:pPr>
            <w:bookmarkStart w:id="1"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g8svWAAAACAEAAA8AAAAAAAAAAQAgAAAA&#10;IgAAAGRycy9kb3ducmV2LnhtbFBLAQIUABQAAAAIAIdO4kC1alyyDQIAAC4EAAAOAAAAAAAAAAEA&#10;IAAAACUBAABkcnMvZTJvRG9jLnhtbFBLBQYAAAAABgAGAFkBAACkBQAAAAA=&#10;">
                      <v:fill on="t" focussize="0,0"/>
                      <v:stroke on="f"/>
                      <v:imagedata o:title=""/>
                      <o:lock v:ext="edit" aspectratio="f"/>
                    </v:rect>
                  </w:pict>
                </mc:Fallback>
              </mc:AlternateContent>
            </w:r>
            <w:bookmarkEnd w:id="1"/>
          </w:p>
        </w:tc>
      </w:tr>
    </w:tbl>
    <w:p>
      <w:pPr>
        <w:pStyle w:val="98"/>
        <w:framePr w:wrap="around"/>
        <w:rPr>
          <w:rFonts w:hAnsi="黑体"/>
        </w:rPr>
      </w:pPr>
    </w:p>
    <w:p>
      <w:pPr>
        <w:pStyle w:val="98"/>
        <w:framePr w:wrap="around"/>
        <w:rPr>
          <w:rFonts w:hAnsi="黑体"/>
        </w:rPr>
      </w:pPr>
    </w:p>
    <w:p>
      <w:pPr>
        <w:pStyle w:val="63"/>
        <w:framePr w:wrap="around"/>
      </w:pPr>
      <w:r>
        <w:rPr>
          <w:rFonts w:hint="eastAsia"/>
        </w:rPr>
        <w:t>绿色建材评价 光伏并网逆变器</w:t>
      </w:r>
    </w:p>
    <w:p>
      <w:pPr>
        <w:pStyle w:val="62"/>
        <w:framePr w:wrap="around"/>
        <w:rPr>
          <w:color w:val="000000" w:themeColor="text1"/>
          <w14:textFill>
            <w14:solidFill>
              <w14:schemeClr w14:val="tx1"/>
            </w14:solidFill>
          </w14:textFill>
        </w:rPr>
      </w:pPr>
      <w:r>
        <w:rPr>
          <w:color w:val="000000" w:themeColor="text1"/>
          <w14:textFill>
            <w14:solidFill>
              <w14:schemeClr w14:val="tx1"/>
            </w14:solidFill>
          </w14:textFill>
        </w:rPr>
        <w:fldChar w:fldCharType="begin">
          <w:ffData>
            <w:name w:val="StdEnglishName"/>
            <w:enabled/>
            <w:calcOnExit w:val="0"/>
            <w:textInput>
              <w:default w:val="Green building materials assessment – PV grid-connected inverter"/>
            </w:textInput>
          </w:ffData>
        </w:fldChar>
      </w:r>
      <w:bookmarkStart w:id="2" w:name="StdEnglishName"/>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Green building materials assessment – PV grid-connected inverter</w:t>
      </w:r>
      <w:r>
        <w:rPr>
          <w:color w:val="000000" w:themeColor="text1"/>
          <w14:textFill>
            <w14:solidFill>
              <w14:schemeClr w14:val="tx1"/>
            </w14:solidFill>
          </w14:textFill>
        </w:rPr>
        <w:fldChar w:fldCharType="end"/>
      </w:r>
      <w:bookmarkEnd w:id="2"/>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4"/>
              <w:framePr w:wrap="around"/>
            </w:pPr>
          </w:p>
          <w:p>
            <w:pPr>
              <w:pStyle w:val="94"/>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V6m2qwwCAAAuBAAADgAAAAAAAAABACAA&#10;AAAkAQAAZHJzL2Uyb0RvYy54bWxQSwUGAAAAAAYABgBZAQAAogU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BeT93sMAgAALgQAAA4AAAAAAAAAAQAg&#10;AAAAJQEAAGRycy9lMm9Eb2MueG1sUEsFBgAAAAAGAAYAWQEAAKMFAAAAAA==&#10;">
                      <v:fill on="t" focussize="0,0"/>
                      <v:stroke on="f"/>
                      <v:imagedata o:title=""/>
                      <o:lock v:ext="edit" aspectratio="f"/>
                    </v:rect>
                  </w:pict>
                </mc:Fallback>
              </mc:AlternateContent>
            </w:r>
            <w:r>
              <w:rPr>
                <w:rFonts w:hint="eastAsia"/>
              </w:rPr>
              <w:t>（</w:t>
            </w:r>
            <w:r>
              <w:rPr>
                <w:rFonts w:hint="eastAsia"/>
                <w:lang w:val="en-US" w:eastAsia="zh-CN"/>
              </w:rPr>
              <w:t>征求意见稿</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3"/>
              <w:framePr w:wrap="around"/>
              <w:rPr>
                <w:rFonts w:hint="eastAsia" w:eastAsia="宋体"/>
                <w:lang w:eastAsia="zh-CN"/>
              </w:rPr>
            </w:pPr>
            <w:r>
              <w:rPr>
                <w:rFonts w:ascii="Times New Roman"/>
              </w:rPr>
              <w:t>202</w:t>
            </w:r>
            <w:r>
              <w:rPr>
                <w:rFonts w:hint="eastAsia" w:ascii="Times New Roman"/>
                <w:lang w:val="en-US" w:eastAsia="zh-CN"/>
              </w:rPr>
              <w:t>3</w:t>
            </w:r>
            <w:r>
              <w:rPr>
                <w:rFonts w:hint="eastAsia" w:ascii="Times New Roman"/>
              </w:rPr>
              <w:t>0</w:t>
            </w:r>
            <w:r>
              <w:rPr>
                <w:rFonts w:hint="eastAsia" w:ascii="Times New Roman"/>
                <w:lang w:val="en-US" w:eastAsia="zh-CN"/>
              </w:rPr>
              <w:t>4</w:t>
            </w:r>
            <w:r>
              <w:rPr>
                <w:rFonts w:hint="eastAsia" w:ascii="Times New Roman"/>
              </w:rPr>
              <w:t>0</w:t>
            </w:r>
            <w:r>
              <w:rPr>
                <w:rFonts w:hint="eastAsia" w:ascii="Times New Roman"/>
                <w:lang w:val="en-US" w:eastAsia="zh-CN"/>
              </w:rPr>
              <w:t>4</w:t>
            </w:r>
          </w:p>
        </w:tc>
      </w:tr>
    </w:tbl>
    <w:p>
      <w:pPr>
        <w:pStyle w:val="114"/>
        <w:framePr w:wrap="around" w:hAnchor="page" w:x="1381"/>
      </w:pPr>
      <w:bookmarkStart w:id="3"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5951220" cy="635"/>
                <wp:effectExtent l="0" t="0" r="0" b="0"/>
                <wp:wrapNone/>
                <wp:docPr id="3"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0.05pt;margin-top:728.5pt;height:0.05pt;width:468.6pt;mso-position-vertical-relative:page;z-index:251662336;mso-width-relative:page;mso-height-relative:page;" filled="f" stroked="t" coordsize="21600,21600" o:gfxdata="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EQE77XAAAACwEAAA8AAAAA&#10;AAAAAQAgAAAAIgAAAGRycy9kb3ducmV2LnhtbFBLAQIUABQAAAAIAIdO4kDX0oJo3AEAALADAAAO&#10;AAAAAAAAAAEAIAAAACYBAABkcnMvZTJvRG9jLnhtbFBLBQYAAAAABgAGAFkBAAB0BQAAAAA=&#10;">
                <v:fill on="f" focussize="0,0"/>
                <v:stroke color="#000000" joinstyle="round"/>
                <v:imagedata o:title=""/>
                <o:lock v:ext="edit" aspectratio="f"/>
                <w10:anchorlock/>
              </v:line>
            </w:pict>
          </mc:Fallback>
        </mc:AlternateContent>
      </w:r>
      <w:r>
        <w:rPr>
          <w:rFonts w:hint="eastAsia"/>
        </w:rPr>
        <w:tab/>
      </w:r>
      <w:r>
        <w:rPr>
          <w:rFonts w:hint="eastAsia"/>
        </w:rPr>
        <w:t>--23232323232323232323232323232323232323232323232323232323232323232323232323232323232323232323232323232323232323232323232323232323232323232323232323232323232323232323A-在】</w:t>
      </w:r>
    </w:p>
    <w:p>
      <w:pPr>
        <w:pStyle w:val="139"/>
        <w:framePr w:wrap="around" w:hAnchor="page" w:x="6796" w:y="14051"/>
      </w:pPr>
      <w:bookmarkStart w:id="5"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rPr>
          <w:rFonts w:ascii="黑体"/>
        </w:rPr>
        <w:t>-</w:t>
      </w:r>
      <w:bookmarkStart w:id="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ascii="黑体"/>
        </w:rPr>
        <w:t>-</w:t>
      </w:r>
      <w:bookmarkStart w:id="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121"/>
        <w:framePr w:wrap="around"/>
      </w:pPr>
      <w:r>
        <w:rPr>
          <w:rFonts w:hint="eastAsia"/>
        </w:rPr>
        <w:t>中国工程建设标准化协会</w:t>
      </w:r>
      <w:r>
        <w:rPr>
          <w:rFonts w:hint="eastAsia" w:ascii="MS Mincho" w:hAnsi="MS Mincho" w:eastAsia="MS Mincho" w:cs="MS Mincho"/>
        </w:rPr>
        <w:t>   </w:t>
      </w:r>
      <w:r>
        <w:rPr>
          <w:rStyle w:val="46"/>
          <w:rFonts w:hint="eastAsia"/>
        </w:rPr>
        <w:t>发布</w:t>
      </w:r>
    </w:p>
    <w:p>
      <w:pPr>
        <w:pStyle w:val="139"/>
        <w:framePr w:wrap="around" w:hAnchor="page" w:x="6796" w:y="14051"/>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rPr>
          <w:rFonts w:ascii="黑体"/>
        </w:rPr>
        <w:t>-</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139"/>
        <w:framePr w:wrap="around" w:hAnchor="page" w:x="6796" w:y="14051"/>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rPr>
          <w:rFonts w:ascii="黑体"/>
        </w:rPr>
        <w:t>-</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139"/>
        <w:framePr w:wrap="around" w:hAnchor="page" w:x="6796" w:y="14051"/>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rPr>
          <w:rFonts w:ascii="黑体"/>
        </w:rPr>
        <w:t>-</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139"/>
        <w:framePr w:wrap="around" w:hAnchor="page" w:x="6796" w:y="14051"/>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rPr>
          <w:rFonts w:ascii="黑体"/>
        </w:rPr>
        <w:t>-</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26"/>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965835</wp:posOffset>
                </wp:positionV>
                <wp:extent cx="6119495" cy="695325"/>
                <wp:effectExtent l="4445" t="4445" r="10160" b="5080"/>
                <wp:wrapNone/>
                <wp:docPr id="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a:effectLst/>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0.45pt;margin-top:76.05pt;height:54.75pt;width:481.85pt;z-index:251664384;mso-width-relative:page;mso-height-relative:margin;mso-height-percent:200;" fillcolor="#FFFFFF" filled="t" stroked="t" coordsize="21600,21600" o:gfxdata="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oYSNnZAAAACQEAAA8AAAAAAAAAAQAgAAAA&#10;IgAAAGRycy9kb3ducmV2LnhtbFBLAQIUABQAAAAIAIdO4kB50ARCQwIAAJYEAAAOAAAAAAAAAAEA&#10;IAAAACgBAABkcnMvZTJvRG9jLnhtbFBLBQYAAAAABgAGAFkBAADdBQ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HiX9cAAAAJAQAADwAAAAAA&#10;AAABACAAAAAiAAAAZHJzL2Rvd25yZXYueG1sUEsBAhQAFAAAAAgAh07iQFbMk/XbAQAAsAMAAA4A&#10;AAAAAAAAAQAgAAAAJgEAAGRycy9lMm9Eb2MueG1sUEsFBgAAAAAGAAYAWQEAAHMFAAAAAA==&#10;">
                <v:fill on="f" focussize="0,0"/>
                <v:stroke color="#000000" joinstyle="round"/>
                <v:imagedata o:title=""/>
                <o:lock v:ext="edit" aspectratio="f"/>
              </v:line>
            </w:pict>
          </mc:Fallback>
        </mc:AlternateContent>
      </w:r>
    </w:p>
    <w:p>
      <w:pPr>
        <w:pStyle w:val="109"/>
      </w:pPr>
      <w:bookmarkStart w:id="8" w:name="_Toc108019659"/>
      <w:bookmarkStart w:id="9" w:name="_Toc16835"/>
      <w:bookmarkStart w:id="10" w:name="_Toc3448"/>
      <w:bookmarkStart w:id="11" w:name="_Toc533605461"/>
      <w:r>
        <w:rPr>
          <w:rFonts w:hint="eastAsia"/>
        </w:rPr>
        <w:t>目</w:t>
      </w:r>
      <w:bookmarkStart w:id="12" w:name="BKML"/>
      <w:r>
        <w:rPr>
          <w:rFonts w:hint="eastAsia" w:ascii="MS Mincho" w:hAnsi="MS Mincho" w:eastAsia="MS Mincho" w:cs="MS Mincho"/>
        </w:rPr>
        <w:t>  </w:t>
      </w:r>
      <w:r>
        <w:rPr>
          <w:rFonts w:hint="eastAsia"/>
        </w:rPr>
        <w:t>次</w:t>
      </w:r>
      <w:bookmarkEnd w:id="8"/>
      <w:bookmarkEnd w:id="9"/>
      <w:bookmarkEnd w:id="10"/>
      <w:bookmarkEnd w:id="11"/>
      <w:bookmarkEnd w:id="12"/>
    </w:p>
    <w:p>
      <w:pPr>
        <w:pStyle w:val="22"/>
        <w:tabs>
          <w:tab w:val="right" w:leader="dot" w:pos="9354"/>
          <w:tab w:val="clear" w:pos="9241"/>
        </w:tabs>
      </w:pPr>
      <w:r>
        <w:fldChar w:fldCharType="begin"/>
      </w:r>
      <w:r>
        <w:instrText xml:space="preserve"> TOC \o "1-2" \h \z \t "样式1,3" </w:instrText>
      </w:r>
      <w:r>
        <w:fldChar w:fldCharType="separate"/>
      </w:r>
    </w:p>
    <w:sdt>
      <w:sdtPr>
        <w:rPr>
          <w:rFonts w:ascii="宋体" w:hAnsi="宋体" w:eastAsia="宋体" w:cs="Times New Roman"/>
          <w:kern w:val="2"/>
          <w:sz w:val="21"/>
          <w:szCs w:val="24"/>
          <w:lang w:val="en-US" w:eastAsia="zh-CN" w:bidi="ar-SA"/>
        </w:rPr>
        <w:id w:val="147475483"/>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54"/>
            <w:tabs>
              <w:tab w:val="right" w:leader="dot" w:pos="9354"/>
            </w:tabs>
          </w:pPr>
          <w:r>
            <w:fldChar w:fldCharType="begin"/>
          </w:r>
          <w:r>
            <w:instrText xml:space="preserve">TOC \o "1-1" \h \u </w:instrText>
          </w:r>
          <w:r>
            <w:fldChar w:fldCharType="separate"/>
          </w:r>
          <w:r>
            <w:fldChar w:fldCharType="begin"/>
          </w:r>
          <w:r>
            <w:instrText xml:space="preserve"> HYPERLINK \l _Toc17454 </w:instrText>
          </w:r>
          <w:r>
            <w:fldChar w:fldCharType="separate"/>
          </w:r>
          <w:r>
            <w:rPr>
              <w:rFonts w:hint="eastAsia"/>
            </w:rPr>
            <w:t>前言</w:t>
          </w:r>
          <w:r>
            <w:tab/>
          </w:r>
          <w:r>
            <w:fldChar w:fldCharType="begin"/>
          </w:r>
          <w:r>
            <w:instrText xml:space="preserve"> PAGEREF _Toc17454 \h </w:instrText>
          </w:r>
          <w:r>
            <w:fldChar w:fldCharType="separate"/>
          </w:r>
          <w:r>
            <w:t>II</w:t>
          </w:r>
          <w:r>
            <w:fldChar w:fldCharType="end"/>
          </w:r>
          <w:r>
            <w:fldChar w:fldCharType="end"/>
          </w:r>
        </w:p>
        <w:p>
          <w:pPr>
            <w:pStyle w:val="154"/>
            <w:tabs>
              <w:tab w:val="right" w:leader="dot" w:pos="9354"/>
            </w:tabs>
          </w:pPr>
          <w:r>
            <w:fldChar w:fldCharType="begin"/>
          </w:r>
          <w:r>
            <w:instrText xml:space="preserve"> HYPERLINK \l _Toc18275 </w:instrText>
          </w:r>
          <w: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_Toc18275 \h </w:instrText>
          </w:r>
          <w:r>
            <w:fldChar w:fldCharType="separate"/>
          </w:r>
          <w:r>
            <w:t>1</w:t>
          </w:r>
          <w:r>
            <w:fldChar w:fldCharType="end"/>
          </w:r>
          <w:r>
            <w:fldChar w:fldCharType="end"/>
          </w:r>
        </w:p>
        <w:p>
          <w:pPr>
            <w:pStyle w:val="154"/>
            <w:tabs>
              <w:tab w:val="right" w:leader="dot" w:pos="9354"/>
            </w:tabs>
          </w:pPr>
          <w:r>
            <w:fldChar w:fldCharType="begin"/>
          </w:r>
          <w:r>
            <w:instrText xml:space="preserve"> HYPERLINK \l _Toc856 </w:instrText>
          </w:r>
          <w: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_Toc856 \h </w:instrText>
          </w:r>
          <w:r>
            <w:fldChar w:fldCharType="separate"/>
          </w:r>
          <w:r>
            <w:t>1</w:t>
          </w:r>
          <w:r>
            <w:fldChar w:fldCharType="end"/>
          </w:r>
          <w:r>
            <w:fldChar w:fldCharType="end"/>
          </w:r>
        </w:p>
        <w:p>
          <w:pPr>
            <w:pStyle w:val="154"/>
            <w:tabs>
              <w:tab w:val="right" w:leader="dot" w:pos="9354"/>
            </w:tabs>
          </w:pPr>
          <w:r>
            <w:fldChar w:fldCharType="begin"/>
          </w:r>
          <w:r>
            <w:instrText xml:space="preserve"> HYPERLINK \l _Toc4080 </w:instrText>
          </w:r>
          <w:r>
            <w:fldChar w:fldCharType="separate"/>
          </w:r>
          <w:r>
            <w:rPr>
              <w:rFonts w:hint="eastAsia" w:ascii="黑体" w:hAnsi="Times New Roman" w:eastAsia="黑体"/>
              <w:bCs/>
              <w:i w:val="0"/>
              <w:szCs w:val="21"/>
            </w:rPr>
            <w:t xml:space="preserve">3 </w:t>
          </w:r>
          <w:r>
            <w:rPr>
              <w:rFonts w:hint="eastAsia"/>
              <w:bCs/>
              <w:szCs w:val="21"/>
            </w:rPr>
            <w:t>术语和定义</w:t>
          </w:r>
          <w:r>
            <w:tab/>
          </w:r>
          <w:r>
            <w:fldChar w:fldCharType="begin"/>
          </w:r>
          <w:r>
            <w:instrText xml:space="preserve"> PAGEREF _Toc4080 \h </w:instrText>
          </w:r>
          <w:r>
            <w:fldChar w:fldCharType="separate"/>
          </w:r>
          <w:r>
            <w:t>1</w:t>
          </w:r>
          <w:r>
            <w:fldChar w:fldCharType="end"/>
          </w:r>
          <w:r>
            <w:fldChar w:fldCharType="end"/>
          </w:r>
        </w:p>
        <w:p>
          <w:pPr>
            <w:pStyle w:val="154"/>
            <w:tabs>
              <w:tab w:val="right" w:leader="dot" w:pos="9354"/>
            </w:tabs>
          </w:pPr>
          <w:r>
            <w:fldChar w:fldCharType="begin"/>
          </w:r>
          <w:r>
            <w:instrText xml:space="preserve"> HYPERLINK \l _Toc13616 </w:instrText>
          </w:r>
          <w:r>
            <w:fldChar w:fldCharType="separate"/>
          </w:r>
          <w:r>
            <w:rPr>
              <w:rFonts w:hint="eastAsia" w:ascii="黑体" w:hAnsi="Times New Roman" w:eastAsia="黑体"/>
              <w:i w:val="0"/>
              <w:szCs w:val="21"/>
            </w:rPr>
            <w:t xml:space="preserve">4 </w:t>
          </w:r>
          <w:r>
            <w:rPr>
              <w:rFonts w:hint="eastAsia"/>
            </w:rPr>
            <w:t>评价要求</w:t>
          </w:r>
          <w:r>
            <w:tab/>
          </w:r>
          <w:r>
            <w:fldChar w:fldCharType="begin"/>
          </w:r>
          <w:r>
            <w:instrText xml:space="preserve"> PAGEREF _Toc13616 \h </w:instrText>
          </w:r>
          <w:r>
            <w:fldChar w:fldCharType="separate"/>
          </w:r>
          <w:r>
            <w:t>2</w:t>
          </w:r>
          <w:r>
            <w:fldChar w:fldCharType="end"/>
          </w:r>
          <w:r>
            <w:fldChar w:fldCharType="end"/>
          </w:r>
        </w:p>
        <w:p>
          <w:pPr>
            <w:pStyle w:val="154"/>
            <w:tabs>
              <w:tab w:val="right" w:leader="dot" w:pos="9354"/>
            </w:tabs>
          </w:pPr>
          <w:r>
            <w:fldChar w:fldCharType="begin"/>
          </w:r>
          <w:r>
            <w:instrText xml:space="preserve"> HYPERLINK \l _Toc32521 </w:instrText>
          </w:r>
          <w:r>
            <w:fldChar w:fldCharType="separate"/>
          </w:r>
          <w:r>
            <w:rPr>
              <w:rFonts w:hint="eastAsia" w:ascii="黑体" w:hAnsi="Times New Roman" w:eastAsia="黑体"/>
              <w:i w:val="0"/>
              <w:szCs w:val="21"/>
            </w:rPr>
            <w:t xml:space="preserve">5 </w:t>
          </w:r>
          <w:r>
            <w:rPr>
              <w:rFonts w:hint="eastAsia" w:hAnsi="黑体"/>
              <w:szCs w:val="21"/>
            </w:rPr>
            <w:t>评价方法</w:t>
          </w:r>
          <w:r>
            <w:tab/>
          </w:r>
          <w:r>
            <w:fldChar w:fldCharType="begin"/>
          </w:r>
          <w:r>
            <w:instrText xml:space="preserve"> PAGEREF _Toc32521 \h </w:instrText>
          </w:r>
          <w:r>
            <w:fldChar w:fldCharType="separate"/>
          </w:r>
          <w:r>
            <w:t>4</w:t>
          </w:r>
          <w:r>
            <w:fldChar w:fldCharType="end"/>
          </w:r>
          <w:r>
            <w:fldChar w:fldCharType="end"/>
          </w:r>
        </w:p>
        <w:p>
          <w:pPr>
            <w:pStyle w:val="154"/>
            <w:tabs>
              <w:tab w:val="right" w:leader="dot" w:pos="9354"/>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_Toc25757 </w:instrText>
          </w:r>
          <w:r>
            <w:rPr>
              <w:rFonts w:hint="eastAsia" w:ascii="宋体" w:hAnsi="宋体" w:eastAsia="宋体" w:cs="宋体"/>
              <w:b w:val="0"/>
              <w:bCs w:val="0"/>
            </w:rPr>
            <w:fldChar w:fldCharType="separate"/>
          </w:r>
          <w:r>
            <w:rPr>
              <w:rFonts w:hint="eastAsia" w:ascii="宋体" w:hAnsi="宋体" w:eastAsia="宋体" w:cs="宋体"/>
              <w:b w:val="0"/>
              <w:bCs w:val="0"/>
              <w:szCs w:val="21"/>
            </w:rPr>
            <w:t>附录 A</w:t>
          </w:r>
          <w:r>
            <w:rPr>
              <w:rFonts w:hint="eastAsia" w:ascii="宋体" w:hAnsi="宋体" w:eastAsia="宋体" w:cs="宋体"/>
              <w:b w:val="0"/>
              <w:bCs w:val="0"/>
            </w:rPr>
            <w:t>（规范性）可再生原料使用比例</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_Toc25757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54"/>
            <w:tabs>
              <w:tab w:val="right" w:leader="dot" w:pos="9354"/>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_Toc10823 </w:instrText>
          </w:r>
          <w:r>
            <w:rPr>
              <w:rFonts w:hint="eastAsia" w:ascii="宋体" w:hAnsi="宋体" w:eastAsia="宋体" w:cs="宋体"/>
              <w:b w:val="0"/>
              <w:bCs w:val="0"/>
            </w:rPr>
            <w:fldChar w:fldCharType="separate"/>
          </w:r>
          <w:r>
            <w:rPr>
              <w:rFonts w:hint="eastAsia" w:ascii="宋体" w:hAnsi="宋体" w:eastAsia="宋体" w:cs="宋体"/>
              <w:b w:val="0"/>
              <w:bCs w:val="0"/>
              <w:szCs w:val="21"/>
            </w:rPr>
            <w:t>附录 B</w:t>
          </w:r>
          <w:r>
            <w:rPr>
              <w:rFonts w:hint="eastAsia" w:ascii="宋体" w:hAnsi="宋体" w:eastAsia="宋体" w:cs="宋体"/>
              <w:b w:val="0"/>
              <w:bCs w:val="0"/>
            </w:rPr>
            <w:t>（规范性）平均加权总效率指标不同水平应满足的要求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_Toc10823 \h </w:instrText>
          </w:r>
          <w:r>
            <w:rPr>
              <w:rFonts w:hint="eastAsia" w:ascii="宋体" w:hAnsi="宋体" w:eastAsia="宋体" w:cs="宋体"/>
              <w:b w:val="0"/>
              <w:bCs w:val="0"/>
            </w:rPr>
            <w:fldChar w:fldCharType="separate"/>
          </w:r>
          <w:r>
            <w:rPr>
              <w:rFonts w:hint="eastAsia" w:ascii="宋体" w:hAnsi="宋体" w:eastAsia="宋体" w:cs="宋体"/>
              <w:b w:val="0"/>
              <w:bCs w:val="0"/>
            </w:rPr>
            <w:t>6</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54"/>
            <w:tabs>
              <w:tab w:val="right" w:leader="dot" w:pos="9354"/>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_Toc26338 </w:instrText>
          </w:r>
          <w:r>
            <w:rPr>
              <w:rFonts w:hint="eastAsia" w:ascii="宋体" w:hAnsi="宋体" w:eastAsia="宋体" w:cs="宋体"/>
              <w:b w:val="0"/>
              <w:bCs w:val="0"/>
            </w:rPr>
            <w:fldChar w:fldCharType="separate"/>
          </w:r>
          <w:r>
            <w:rPr>
              <w:rFonts w:hint="eastAsia" w:ascii="宋体" w:hAnsi="宋体" w:eastAsia="宋体" w:cs="宋体"/>
              <w:b w:val="0"/>
              <w:bCs w:val="0"/>
              <w:szCs w:val="22"/>
            </w:rPr>
            <w:t>附录 C（规范性）最大转换效率指标不同水平应满足的要求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_Toc26338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54"/>
            <w:tabs>
              <w:tab w:val="right" w:leader="dot" w:pos="9354"/>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_Toc12231 </w:instrText>
          </w:r>
          <w:r>
            <w:rPr>
              <w:rFonts w:hint="eastAsia" w:ascii="宋体" w:hAnsi="宋体" w:eastAsia="宋体" w:cs="宋体"/>
              <w:b w:val="0"/>
              <w:bCs w:val="0"/>
            </w:rPr>
            <w:fldChar w:fldCharType="separate"/>
          </w:r>
          <w:r>
            <w:rPr>
              <w:rFonts w:hint="eastAsia" w:ascii="宋体" w:hAnsi="宋体" w:eastAsia="宋体" w:cs="宋体"/>
              <w:b w:val="0"/>
              <w:bCs w:val="0"/>
              <w:szCs w:val="21"/>
            </w:rPr>
            <w:t>附录 D（规范性</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谐波和波形畸变指标不同水平应满足的要求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_Toc12231 \h </w:instrText>
          </w:r>
          <w:r>
            <w:rPr>
              <w:rFonts w:hint="eastAsia" w:ascii="宋体" w:hAnsi="宋体" w:eastAsia="宋体" w:cs="宋体"/>
              <w:b w:val="0"/>
              <w:bCs w:val="0"/>
            </w:rPr>
            <w:fldChar w:fldCharType="separate"/>
          </w:r>
          <w:r>
            <w:rPr>
              <w:rFonts w:hint="eastAsia" w:ascii="宋体" w:hAnsi="宋体" w:eastAsia="宋体" w:cs="宋体"/>
              <w:b w:val="0"/>
              <w:bCs w:val="0"/>
            </w:rPr>
            <w:t>8</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54"/>
            <w:tabs>
              <w:tab w:val="right" w:leader="dot" w:pos="9354"/>
            </w:tabs>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_Toc20718 </w:instrText>
          </w:r>
          <w:r>
            <w:rPr>
              <w:rFonts w:hint="eastAsia" w:ascii="宋体" w:hAnsi="宋体" w:eastAsia="宋体" w:cs="宋体"/>
              <w:b w:val="0"/>
              <w:bCs w:val="0"/>
            </w:rPr>
            <w:fldChar w:fldCharType="separate"/>
          </w:r>
          <w:r>
            <w:rPr>
              <w:rFonts w:hint="eastAsia" w:ascii="宋体" w:hAnsi="宋体" w:eastAsia="宋体" w:cs="宋体"/>
              <w:b w:val="0"/>
              <w:bCs w:val="0"/>
              <w:kern w:val="0"/>
              <w:szCs w:val="21"/>
              <w:lang w:val="en-US" w:eastAsia="zh-CN" w:bidi="ar"/>
            </w:rPr>
            <w:t>附录 E（资料性）待机损耗测试方法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_Toc20718 \h </w:instrText>
          </w:r>
          <w:r>
            <w:rPr>
              <w:rFonts w:hint="eastAsia" w:ascii="宋体" w:hAnsi="宋体" w:eastAsia="宋体" w:cs="宋体"/>
              <w:b w:val="0"/>
              <w:bCs w:val="0"/>
            </w:rPr>
            <w:fldChar w:fldCharType="separate"/>
          </w:r>
          <w:r>
            <w:rPr>
              <w:rFonts w:hint="eastAsia" w:ascii="宋体" w:hAnsi="宋体" w:eastAsia="宋体" w:cs="宋体"/>
              <w:b w:val="0"/>
              <w:bCs w:val="0"/>
            </w:rPr>
            <w:t>9</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54"/>
            <w:tabs>
              <w:tab w:val="right" w:leader="dot" w:pos="9354"/>
            </w:tabs>
          </w:pPr>
        </w:p>
        <w:p>
          <w:r>
            <w:fldChar w:fldCharType="end"/>
          </w:r>
        </w:p>
      </w:sdtContent>
    </w:sdt>
    <w:p>
      <w:pPr>
        <w:pStyle w:val="26"/>
        <w:rPr>
          <w:kern w:val="2"/>
          <w:szCs w:val="21"/>
        </w:rPr>
      </w:pPr>
      <w:r>
        <w:rPr>
          <w:kern w:val="2"/>
          <w:szCs w:val="21"/>
        </w:rPr>
        <w:fldChar w:fldCharType="end"/>
      </w:r>
    </w:p>
    <w:p>
      <w:pPr>
        <w:pStyle w:val="26"/>
        <w:rPr>
          <w:kern w:val="2"/>
          <w:szCs w:val="21"/>
        </w:rPr>
      </w:pPr>
    </w:p>
    <w:p>
      <w:pPr>
        <w:rPr>
          <w:kern w:val="2"/>
          <w:szCs w:val="21"/>
        </w:rPr>
      </w:pPr>
      <w:r>
        <w:rPr>
          <w:kern w:val="2"/>
          <w:szCs w:val="21"/>
        </w:rPr>
        <w:br w:type="page"/>
      </w:r>
    </w:p>
    <w:p>
      <w:pPr>
        <w:pStyle w:val="22"/>
        <w:tabs>
          <w:tab w:val="right" w:leader="dot" w:pos="9354"/>
          <w:tab w:val="clear" w:pos="9241"/>
        </w:tabs>
        <w:jc w:val="center"/>
      </w:pPr>
      <w:r>
        <w:rPr>
          <w:rFonts w:hint="eastAsia" w:ascii="黑体" w:hAnsi="黑体" w:eastAsia="黑体" w:cs="黑体"/>
          <w:b w:val="0"/>
          <w:bCs w:val="0"/>
          <w:sz w:val="32"/>
          <w:szCs w:val="32"/>
          <w:lang w:val="en-US" w:eastAsia="zh-CN"/>
        </w:rPr>
        <w:t>Contents</w:t>
      </w:r>
      <w:r>
        <w:fldChar w:fldCharType="begin"/>
      </w:r>
      <w:r>
        <w:instrText xml:space="preserve"> TOC \o "1-2" \h \z \t "样式1,3" </w:instrText>
      </w:r>
      <w:r>
        <w:fldChar w:fldCharType="separate"/>
      </w:r>
    </w:p>
    <w:sdt>
      <w:sdtPr>
        <w:rPr>
          <w:rFonts w:ascii="宋体" w:hAnsi="宋体" w:eastAsia="宋体" w:cs="Times New Roman"/>
          <w:kern w:val="2"/>
          <w:sz w:val="21"/>
          <w:szCs w:val="24"/>
          <w:lang w:val="en-US" w:eastAsia="zh-CN" w:bidi="ar-SA"/>
        </w:rPr>
        <w:id w:val="147475483"/>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54"/>
            <w:tabs>
              <w:tab w:val="right" w:leader="dot" w:pos="9354"/>
            </w:tabs>
            <w:rPr>
              <w:rFonts w:hint="default" w:ascii="Times New Roman" w:hAnsi="Times New Roman" w:cs="Times New Roman"/>
            </w:rPr>
          </w:pPr>
          <w:r>
            <w:fldChar w:fldCharType="begin"/>
          </w:r>
          <w:r>
            <w:instrText xml:space="preserve">TOC \o "1-1" \h \u </w:instrText>
          </w:r>
          <w: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_Toc17454 </w:instrText>
          </w:r>
          <w:r>
            <w:rPr>
              <w:rFonts w:hint="default" w:ascii="Times New Roman" w:hAnsi="Times New Roman" w:cs="Times New Roman"/>
            </w:rPr>
            <w:fldChar w:fldCharType="separate"/>
          </w:r>
          <w:r>
            <w:rPr>
              <w:rFonts w:hint="default" w:ascii="Times New Roman" w:hAnsi="Times New Roman" w:cs="Times New Roman"/>
              <w:lang w:val="en-US" w:eastAsia="zh-CN"/>
            </w:rPr>
            <w:t>Foreword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_Toc17454 \h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4"/>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_Toc18275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1 </w:t>
          </w:r>
          <w:r>
            <w:rPr>
              <w:rFonts w:hint="default" w:ascii="Times New Roman" w:hAnsi="Times New Roman" w:eastAsia="黑体" w:cs="Times New Roman"/>
              <w:lang w:val="en-US" w:eastAsia="zh-CN"/>
            </w:rPr>
            <w:t>Scope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_Toc18275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4"/>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_Toc856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2 </w:t>
          </w:r>
          <w:r>
            <w:rPr>
              <w:rFonts w:hint="default" w:ascii="Times New Roman" w:hAnsi="Times New Roman" w:eastAsia="黑体" w:cs="Times New Roman"/>
              <w:lang w:val="en-US" w:eastAsia="zh-CN"/>
            </w:rPr>
            <w:t>Normative references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4"/>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_Toc4080 </w:instrText>
          </w:r>
          <w:r>
            <w:rPr>
              <w:rFonts w:hint="default" w:ascii="Times New Roman" w:hAnsi="Times New Roman" w:cs="Times New Roman"/>
            </w:rPr>
            <w:fldChar w:fldCharType="separate"/>
          </w:r>
          <w:r>
            <w:rPr>
              <w:rFonts w:hint="default" w:ascii="Times New Roman" w:hAnsi="Times New Roman" w:eastAsia="黑体" w:cs="Times New Roman"/>
              <w:bCs/>
              <w:i w:val="0"/>
              <w:szCs w:val="21"/>
            </w:rPr>
            <w:t xml:space="preserve">3 </w:t>
          </w:r>
          <w:r>
            <w:rPr>
              <w:rFonts w:hint="default" w:ascii="Times New Roman" w:hAnsi="Times New Roman" w:eastAsia="黑体" w:cs="Times New Roman"/>
              <w:bCs/>
              <w:szCs w:val="21"/>
              <w:lang w:val="en-US" w:eastAsia="zh-CN"/>
            </w:rPr>
            <w:t>Terms and definitions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_Toc4080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4"/>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_Toc13616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4 </w:t>
          </w:r>
          <w:r>
            <w:rPr>
              <w:rFonts w:hint="default" w:ascii="Times New Roman" w:hAnsi="Times New Roman" w:eastAsia="黑体" w:cs="Times New Roman"/>
              <w:i w:val="0"/>
              <w:szCs w:val="21"/>
              <w:lang w:val="en-US" w:eastAsia="zh-CN"/>
            </w:rPr>
            <w:t>Assessment requirement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_Toc13616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4"/>
            <w:tabs>
              <w:tab w:val="right" w:leader="dot" w:pos="935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_Toc32521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5 </w:t>
          </w:r>
          <w:r>
            <w:rPr>
              <w:rFonts w:hint="default" w:ascii="Times New Roman" w:hAnsi="Times New Roman" w:eastAsia="黑体" w:cs="Times New Roman"/>
              <w:i w:val="0"/>
              <w:szCs w:val="21"/>
              <w:lang w:val="en-US" w:eastAsia="zh-CN"/>
            </w:rPr>
            <w:t>Assessment method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_Toc32521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4"/>
            <w:tabs>
              <w:tab w:val="right" w:leader="dot" w:pos="9354"/>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_Toc25757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1"/>
              <w:lang w:val="en-US" w:eastAsia="zh-CN"/>
            </w:rPr>
            <w:t>Annex</w:t>
          </w:r>
          <w:r>
            <w:rPr>
              <w:rFonts w:hint="default" w:ascii="Times New Roman" w:hAnsi="Times New Roman" w:eastAsia="宋体" w:cs="Times New Roman"/>
              <w:b w:val="0"/>
              <w:bCs w:val="0"/>
              <w:szCs w:val="21"/>
            </w:rPr>
            <w:t xml:space="preserve"> A</w:t>
          </w:r>
          <w:r>
            <w:rPr>
              <w:rFonts w:hint="default" w:ascii="Times New Roman" w:hAnsi="Times New Roman" w:eastAsia="宋体" w:cs="Times New Roman"/>
              <w:b w:val="0"/>
              <w:bCs w:val="0"/>
            </w:rPr>
            <w:t>（Normative）Declaration of recycled content in product</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_Toc25757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54"/>
            <w:tabs>
              <w:tab w:val="right" w:leader="dot" w:pos="9354"/>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_Toc10823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1"/>
              <w:lang w:val="en-US" w:eastAsia="zh-CN"/>
            </w:rPr>
            <w:t>Annex</w:t>
          </w:r>
          <w:r>
            <w:rPr>
              <w:rFonts w:hint="default" w:ascii="Times New Roman" w:hAnsi="Times New Roman" w:eastAsia="宋体" w:cs="Times New Roman"/>
              <w:b w:val="0"/>
              <w:bCs w:val="0"/>
              <w:szCs w:val="21"/>
            </w:rPr>
            <w:t xml:space="preserve"> B</w:t>
          </w:r>
          <w:r>
            <w:rPr>
              <w:rFonts w:hint="default" w:ascii="Times New Roman" w:hAnsi="Times New Roman" w:eastAsia="宋体" w:cs="Times New Roman"/>
              <w:b w:val="0"/>
              <w:bCs w:val="0"/>
            </w:rPr>
            <w:t xml:space="preserve">（Normative）The requirements </w:t>
          </w:r>
          <w:r>
            <w:rPr>
              <w:rFonts w:hint="eastAsia" w:ascii="Times New Roman" w:hAnsi="Times New Roman" w:eastAsia="宋体" w:cs="Times New Roman"/>
              <w:b w:val="0"/>
              <w:bCs w:val="0"/>
              <w:lang w:val="en-US" w:eastAsia="zh-CN"/>
            </w:rPr>
            <w:t>of</w:t>
          </w:r>
          <w:r>
            <w:rPr>
              <w:rFonts w:hint="default" w:ascii="Times New Roman" w:hAnsi="Times New Roman" w:eastAsia="宋体" w:cs="Times New Roman"/>
              <w:b w:val="0"/>
              <w:bCs w:val="0"/>
            </w:rPr>
            <w:t xml:space="preserve"> the average weighted total efficiency index should meet at different levels</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_Toc10823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54"/>
            <w:tabs>
              <w:tab w:val="right" w:leader="dot" w:pos="9354"/>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_Toc26338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1"/>
              <w:lang w:val="en-US" w:eastAsia="zh-CN"/>
            </w:rPr>
            <w:t>Annex</w:t>
          </w:r>
          <w:r>
            <w:rPr>
              <w:rFonts w:hint="default" w:ascii="Times New Roman" w:hAnsi="Times New Roman" w:eastAsia="宋体" w:cs="Times New Roman"/>
              <w:b w:val="0"/>
              <w:bCs w:val="0"/>
              <w:szCs w:val="22"/>
            </w:rPr>
            <w:t xml:space="preserve"> C（</w:t>
          </w:r>
          <w:r>
            <w:rPr>
              <w:rFonts w:hint="default" w:ascii="Times New Roman" w:hAnsi="Times New Roman" w:eastAsia="宋体" w:cs="Times New Roman"/>
              <w:b w:val="0"/>
              <w:bCs w:val="0"/>
            </w:rPr>
            <w:t>Normative</w:t>
          </w:r>
          <w:r>
            <w:rPr>
              <w:rFonts w:hint="default" w:ascii="Times New Roman" w:hAnsi="Times New Roman" w:eastAsia="宋体" w:cs="Times New Roman"/>
              <w:b w:val="0"/>
              <w:bCs w:val="0"/>
              <w:szCs w:val="22"/>
            </w:rPr>
            <w:t xml:space="preserve">）The requirements </w:t>
          </w:r>
          <w:r>
            <w:rPr>
              <w:rFonts w:hint="eastAsia" w:ascii="Times New Roman" w:hAnsi="Times New Roman" w:eastAsia="宋体" w:cs="Times New Roman"/>
              <w:b w:val="0"/>
              <w:bCs w:val="0"/>
              <w:szCs w:val="22"/>
              <w:lang w:val="en-US" w:eastAsia="zh-CN"/>
            </w:rPr>
            <w:t>of</w:t>
          </w:r>
          <w:r>
            <w:rPr>
              <w:rFonts w:hint="default" w:ascii="Times New Roman" w:hAnsi="Times New Roman" w:eastAsia="宋体" w:cs="Times New Roman"/>
              <w:b w:val="0"/>
              <w:bCs w:val="0"/>
              <w:szCs w:val="22"/>
            </w:rPr>
            <w:t xml:space="preserve"> </w:t>
          </w:r>
          <w:r>
            <w:rPr>
              <w:rFonts w:hint="eastAsia" w:ascii="Times New Roman" w:hAnsi="Times New Roman" w:eastAsia="宋体" w:cs="Times New Roman"/>
              <w:b w:val="0"/>
              <w:bCs w:val="0"/>
              <w:szCs w:val="22"/>
              <w:lang w:val="en-US" w:eastAsia="zh-CN"/>
            </w:rPr>
            <w:t xml:space="preserve">the </w:t>
          </w:r>
          <w:r>
            <w:rPr>
              <w:rFonts w:hint="default" w:ascii="Times New Roman" w:hAnsi="Times New Roman" w:eastAsia="宋体" w:cs="Times New Roman"/>
              <w:b w:val="0"/>
              <w:bCs w:val="0"/>
              <w:szCs w:val="22"/>
            </w:rPr>
            <w:t>maximum conversion efficiency indicators should meet</w:t>
          </w:r>
          <w:r>
            <w:rPr>
              <w:rFonts w:hint="eastAsia" w:ascii="Times New Roman" w:hAnsi="Times New Roman" w:eastAsia="宋体" w:cs="Times New Roman"/>
              <w:b w:val="0"/>
              <w:bCs w:val="0"/>
              <w:szCs w:val="22"/>
              <w:lang w:val="en-US" w:eastAsia="zh-CN"/>
            </w:rPr>
            <w:t xml:space="preserve"> a</w:t>
          </w:r>
          <w:r>
            <w:rPr>
              <w:rFonts w:hint="default" w:ascii="Times New Roman" w:hAnsi="Times New Roman" w:eastAsia="宋体" w:cs="Times New Roman"/>
              <w:b w:val="0"/>
              <w:bCs w:val="0"/>
              <w:szCs w:val="22"/>
            </w:rPr>
            <w:t>t different levels</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_Toc26338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54"/>
            <w:tabs>
              <w:tab w:val="right" w:leader="dot" w:pos="9354"/>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_Toc12231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1"/>
              <w:lang w:val="en-US" w:eastAsia="zh-CN"/>
            </w:rPr>
            <w:t>Annex</w:t>
          </w:r>
          <w:r>
            <w:rPr>
              <w:rFonts w:hint="default" w:ascii="Times New Roman" w:hAnsi="Times New Roman" w:eastAsia="宋体" w:cs="Times New Roman"/>
              <w:b w:val="0"/>
              <w:bCs w:val="0"/>
              <w:szCs w:val="21"/>
            </w:rPr>
            <w:t xml:space="preserve"> D（</w:t>
          </w:r>
          <w:r>
            <w:rPr>
              <w:rFonts w:hint="default" w:ascii="Times New Roman" w:hAnsi="Times New Roman" w:eastAsia="宋体" w:cs="Times New Roman"/>
              <w:b w:val="0"/>
              <w:bCs w:val="0"/>
            </w:rPr>
            <w:t>Normative</w:t>
          </w:r>
          <w:r>
            <w:rPr>
              <w:rFonts w:hint="default" w:ascii="Times New Roman" w:hAnsi="Times New Roman" w:eastAsia="宋体" w:cs="Times New Roman"/>
              <w:b w:val="0"/>
              <w:bCs w:val="0"/>
              <w:szCs w:val="21"/>
              <w:lang w:val="en-US" w:eastAsia="zh-CN"/>
            </w:rPr>
            <w:t xml:space="preserve">) </w:t>
          </w:r>
          <w:r>
            <w:rPr>
              <w:rFonts w:hint="default" w:ascii="Times New Roman" w:hAnsi="Times New Roman" w:eastAsia="宋体" w:cs="Times New Roman"/>
              <w:b w:val="0"/>
              <w:bCs w:val="0"/>
              <w:szCs w:val="22"/>
            </w:rPr>
            <w:t>The requirements</w:t>
          </w:r>
          <w:r>
            <w:rPr>
              <w:rFonts w:hint="eastAsia" w:ascii="Times New Roman" w:hAnsi="Times New Roman" w:eastAsia="宋体" w:cs="Times New Roman"/>
              <w:b w:val="0"/>
              <w:bCs w:val="0"/>
              <w:szCs w:val="22"/>
              <w:lang w:val="en-US" w:eastAsia="zh-CN"/>
            </w:rPr>
            <w:t xml:space="preserve"> of the </w:t>
          </w:r>
          <w:r>
            <w:rPr>
              <w:rFonts w:hint="default" w:ascii="Times New Roman" w:hAnsi="Times New Roman" w:eastAsia="宋体" w:cs="Times New Roman"/>
              <w:b w:val="0"/>
              <w:bCs w:val="0"/>
              <w:szCs w:val="21"/>
            </w:rPr>
            <w:t>harmonic and waveform distortion indicators</w:t>
          </w:r>
          <w:r>
            <w:rPr>
              <w:rFonts w:hint="eastAsia" w:ascii="Times New Roman" w:hAnsi="Times New Roman" w:eastAsia="宋体" w:cs="Times New Roman"/>
              <w:b w:val="0"/>
              <w:bCs w:val="0"/>
              <w:szCs w:val="21"/>
              <w:lang w:val="en-US" w:eastAsia="zh-CN"/>
            </w:rPr>
            <w:t xml:space="preserve"> </w:t>
          </w:r>
          <w:r>
            <w:rPr>
              <w:rFonts w:hint="default" w:ascii="Times New Roman" w:hAnsi="Times New Roman" w:eastAsia="宋体" w:cs="Times New Roman"/>
              <w:b w:val="0"/>
              <w:bCs w:val="0"/>
            </w:rPr>
            <w:t>at different levels</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_Toc12231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54"/>
            <w:tabs>
              <w:tab w:val="right" w:leader="dot" w:pos="9354"/>
            </w:tabs>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_Toc20718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21"/>
              <w:lang w:val="en-US" w:eastAsia="zh-CN"/>
            </w:rPr>
            <w:t>Annex</w:t>
          </w:r>
          <w:r>
            <w:rPr>
              <w:rFonts w:hint="default" w:ascii="Times New Roman" w:hAnsi="Times New Roman" w:eastAsia="宋体" w:cs="Times New Roman"/>
              <w:b w:val="0"/>
              <w:bCs w:val="0"/>
              <w:kern w:val="0"/>
              <w:szCs w:val="21"/>
              <w:lang w:val="en-US" w:eastAsia="zh-CN" w:bidi="ar"/>
            </w:rPr>
            <w:t xml:space="preserve"> E（Informative）</w:t>
          </w:r>
          <w:r>
            <w:rPr>
              <w:rFonts w:hint="eastAsia" w:ascii="Times New Roman" w:hAnsi="Times New Roman" w:eastAsia="宋体" w:cs="Times New Roman"/>
              <w:b w:val="0"/>
              <w:bCs w:val="0"/>
              <w:kern w:val="0"/>
              <w:szCs w:val="21"/>
              <w:lang w:val="en-US" w:eastAsia="zh-CN" w:bidi="ar"/>
            </w:rPr>
            <w:t>T</w:t>
          </w:r>
          <w:r>
            <w:rPr>
              <w:rFonts w:hint="default" w:ascii="Times New Roman" w:hAnsi="Times New Roman" w:eastAsia="宋体" w:cs="Times New Roman"/>
              <w:b w:val="0"/>
              <w:bCs w:val="0"/>
              <w:kern w:val="0"/>
              <w:szCs w:val="21"/>
              <w:lang w:val="en-US" w:eastAsia="zh-CN" w:bidi="ar"/>
            </w:rPr>
            <w:t>est method</w:t>
          </w:r>
          <w:r>
            <w:rPr>
              <w:rFonts w:hint="eastAsia" w:ascii="Times New Roman" w:hAnsi="Times New Roman" w:eastAsia="宋体" w:cs="Times New Roman"/>
              <w:b w:val="0"/>
              <w:bCs w:val="0"/>
              <w:kern w:val="0"/>
              <w:szCs w:val="21"/>
              <w:lang w:val="en-US" w:eastAsia="zh-CN" w:bidi="ar"/>
            </w:rPr>
            <w:t xml:space="preserve"> of t</w:t>
          </w:r>
          <w:r>
            <w:rPr>
              <w:rFonts w:hint="default" w:ascii="Times New Roman" w:hAnsi="Times New Roman" w:eastAsia="宋体" w:cs="Times New Roman"/>
              <w:b w:val="0"/>
              <w:bCs w:val="0"/>
              <w:kern w:val="0"/>
              <w:szCs w:val="21"/>
              <w:lang w:val="en-US" w:eastAsia="zh-CN" w:bidi="ar"/>
            </w:rPr>
            <w:t>are Losses</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_Toc20718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54"/>
            <w:tabs>
              <w:tab w:val="right" w:leader="dot" w:pos="9354"/>
            </w:tabs>
          </w:pPr>
        </w:p>
        <w:p>
          <w:r>
            <w:fldChar w:fldCharType="end"/>
          </w:r>
        </w:p>
      </w:sdtContent>
    </w:sdt>
    <w:p>
      <w:pPr>
        <w:pStyle w:val="26"/>
        <w:rPr>
          <w:kern w:val="2"/>
          <w:szCs w:val="21"/>
        </w:rPr>
      </w:pPr>
      <w:r>
        <w:rPr>
          <w:kern w:val="2"/>
          <w:szCs w:val="21"/>
        </w:rPr>
        <w:fldChar w:fldCharType="end"/>
      </w:r>
    </w:p>
    <w:p>
      <w:pPr>
        <w:pStyle w:val="26"/>
        <w:rPr>
          <w:kern w:val="2"/>
          <w:szCs w:val="21"/>
        </w:rPr>
      </w:pPr>
    </w:p>
    <w:p>
      <w:pPr>
        <w:pStyle w:val="26"/>
        <w:rPr>
          <w:kern w:val="2"/>
          <w:szCs w:val="21"/>
        </w:rPr>
      </w:pPr>
    </w:p>
    <w:p>
      <w:pPr>
        <w:pStyle w:val="26"/>
        <w:ind w:firstLine="0" w:firstLineChars="0"/>
        <w:rPr>
          <w:kern w:val="2"/>
          <w:szCs w:val="21"/>
        </w:rPr>
      </w:pPr>
    </w:p>
    <w:p>
      <w:pPr>
        <w:pStyle w:val="66"/>
      </w:pPr>
      <w:bookmarkStart w:id="13" w:name="_Toc16618"/>
      <w:bookmarkStart w:id="14" w:name="_Toc533605462"/>
      <w:bookmarkStart w:id="15" w:name="_Toc524004770"/>
      <w:bookmarkStart w:id="16" w:name="_Toc17454"/>
      <w:bookmarkStart w:id="17" w:name="_Toc108019660"/>
      <w:r>
        <w:rPr>
          <w:rFonts w:hint="eastAsia"/>
        </w:rPr>
        <w:t>前</w:t>
      </w:r>
      <w:bookmarkStart w:id="18" w:name="BKQY"/>
      <w:r>
        <w:rPr>
          <w:rFonts w:hint="eastAsia" w:ascii="MS Mincho" w:hAnsi="MS Mincho" w:eastAsia="MS Mincho" w:cs="MS Mincho"/>
        </w:rPr>
        <w:t>  </w:t>
      </w:r>
      <w:r>
        <w:rPr>
          <w:rFonts w:hint="eastAsia"/>
        </w:rPr>
        <w:t>言</w:t>
      </w:r>
      <w:bookmarkEnd w:id="13"/>
      <w:bookmarkEnd w:id="14"/>
      <w:bookmarkEnd w:id="15"/>
      <w:bookmarkEnd w:id="16"/>
      <w:bookmarkEnd w:id="17"/>
      <w:bookmarkEnd w:id="18"/>
    </w:p>
    <w:p>
      <w:pPr>
        <w:pStyle w:val="26"/>
      </w:pPr>
      <w:r>
        <w:rPr>
          <w:rFonts w:hint="eastAsia"/>
        </w:rPr>
        <w:t>本标准按照GB/T 1.1—2020给出的规则起草。</w:t>
      </w:r>
    </w:p>
    <w:p>
      <w:pPr>
        <w:pStyle w:val="26"/>
      </w:pPr>
      <w:r>
        <w:rPr>
          <w:rFonts w:hint="eastAsia"/>
        </w:rPr>
        <w:t>本标准是按中国工程建设标准化协会《关于印发&lt;2021年第二批协会标准制订、修订计划&gt;的通知》（建标协字〔2021〕20号）的要求制定。</w:t>
      </w:r>
    </w:p>
    <w:p>
      <w:pPr>
        <w:pStyle w:val="26"/>
      </w:pPr>
      <w:r>
        <w:rPr>
          <w:rFonts w:hint="eastAsia"/>
        </w:rPr>
        <w:t>请注意本文件的某些内容可能接涉及专利,本文件的发布机构不承担识别这些专利的责任。</w:t>
      </w:r>
    </w:p>
    <w:p>
      <w:pPr>
        <w:pStyle w:val="26"/>
      </w:pPr>
      <w:r>
        <w:rPr>
          <w:rFonts w:hint="eastAsia"/>
        </w:rPr>
        <w:t>本标准由中国工程建设标准化协会提出。</w:t>
      </w:r>
    </w:p>
    <w:p>
      <w:pPr>
        <w:pStyle w:val="26"/>
      </w:pPr>
      <w:r>
        <w:rPr>
          <w:rFonts w:hint="eastAsia"/>
        </w:rPr>
        <w:t>本标准由中国工程建设标准化协会绿色建筑与生态城区专业委员会归口。</w:t>
      </w:r>
    </w:p>
    <w:p>
      <w:pPr>
        <w:pStyle w:val="26"/>
      </w:pPr>
      <w:r>
        <w:rPr>
          <w:rFonts w:hint="eastAsia"/>
        </w:rPr>
        <w:t>本标准负责起草单位：住房和城乡建设部科技与产业发展中心。</w:t>
      </w:r>
    </w:p>
    <w:p>
      <w:pPr>
        <w:pStyle w:val="26"/>
      </w:pPr>
      <w:r>
        <w:rPr>
          <w:rFonts w:hint="eastAsia"/>
        </w:rPr>
        <w:t>本标准参加起草单位：</w:t>
      </w:r>
      <w:r>
        <w:rPr>
          <w:rFonts w:hint="eastAsia" w:cs="宋体"/>
          <w:szCs w:val="21"/>
        </w:rPr>
        <w:t>中国国检测试控股集团股份有限公司。</w:t>
      </w:r>
    </w:p>
    <w:p>
      <w:pPr>
        <w:pStyle w:val="26"/>
        <w:jc w:val="left"/>
        <w:rPr>
          <w:rFonts w:cs="宋体"/>
          <w:color w:val="FF0000"/>
          <w:szCs w:val="21"/>
        </w:rPr>
      </w:pPr>
      <w:r>
        <w:rPr>
          <w:rFonts w:hint="eastAsia"/>
        </w:rPr>
        <w:t>本标准主要起草人：</w:t>
      </w:r>
    </w:p>
    <w:p>
      <w:pPr>
        <w:pStyle w:val="26"/>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本标准主要审查人：</w:t>
      </w:r>
    </w:p>
    <w:p>
      <w:pPr>
        <w:jc w:val="center"/>
        <w:rPr>
          <w:rFonts w:ascii="黑体" w:hAnsi="黑体" w:eastAsia="黑体"/>
          <w:sz w:val="36"/>
          <w:szCs w:val="36"/>
        </w:rPr>
      </w:pPr>
      <w:r>
        <w:rPr>
          <w:rFonts w:hint="eastAsia" w:ascii="黑体" w:hAnsi="黑体" w:eastAsia="黑体"/>
          <w:sz w:val="36"/>
          <w:szCs w:val="36"/>
        </w:rPr>
        <w:t>绿色建材评价 光伏并网逆变器</w:t>
      </w:r>
    </w:p>
    <w:p>
      <w:pPr>
        <w:pStyle w:val="69"/>
        <w:spacing w:before="312" w:after="312"/>
        <w:outlineLvl w:val="0"/>
      </w:pPr>
      <w:bookmarkStart w:id="19" w:name="_Toc524004771"/>
      <w:bookmarkStart w:id="20" w:name="_Toc18275"/>
      <w:bookmarkStart w:id="21" w:name="_Toc17223"/>
      <w:bookmarkStart w:id="22" w:name="_Toc108019661"/>
      <w:bookmarkStart w:id="23" w:name="_Toc524004350"/>
      <w:r>
        <w:rPr>
          <w:rFonts w:hint="eastAsia"/>
        </w:rPr>
        <w:t>范围</w:t>
      </w:r>
      <w:bookmarkEnd w:id="19"/>
      <w:bookmarkEnd w:id="20"/>
      <w:bookmarkEnd w:id="21"/>
      <w:bookmarkEnd w:id="22"/>
      <w:bookmarkEnd w:id="23"/>
    </w:p>
    <w:p>
      <w:pPr>
        <w:pStyle w:val="26"/>
        <w:rPr>
          <w:rFonts w:ascii="Times New Roman"/>
        </w:rPr>
      </w:pPr>
      <w:r>
        <w:rPr>
          <w:rFonts w:ascii="Times New Roman"/>
        </w:rPr>
        <w:t>本标准规定了</w:t>
      </w:r>
      <w:r>
        <w:rPr>
          <w:rFonts w:hint="eastAsia" w:ascii="Times New Roman"/>
        </w:rPr>
        <w:t>光伏并网逆变器绿色建材评价</w:t>
      </w:r>
      <w:r>
        <w:rPr>
          <w:rFonts w:ascii="Times New Roman"/>
        </w:rPr>
        <w:t>的</w:t>
      </w:r>
      <w:r>
        <w:rPr>
          <w:rFonts w:hint="eastAsia" w:ascii="Times New Roman"/>
        </w:rPr>
        <w:t>术语和定义、</w:t>
      </w:r>
      <w:r>
        <w:rPr>
          <w:rFonts w:ascii="Times New Roman"/>
        </w:rPr>
        <w:t>评价要求和评价方法。</w:t>
      </w:r>
    </w:p>
    <w:p>
      <w:pPr>
        <w:pStyle w:val="26"/>
        <w:rPr>
          <w:highlight w:val="red"/>
        </w:rPr>
      </w:pPr>
      <w:r>
        <w:rPr>
          <w:rFonts w:ascii="Times New Roman"/>
        </w:rPr>
        <w:t>本标准适用于</w:t>
      </w:r>
      <w:r>
        <w:rPr>
          <w:rFonts w:hint="eastAsia" w:ascii="Times New Roman"/>
        </w:rPr>
        <w:t>集中式逆变器、组串式逆变器、微型逆变器、储能变流器（不含电池）和集成了优化器的逆变器</w:t>
      </w:r>
      <w:r>
        <w:rPr>
          <w:rFonts w:ascii="Times New Roman"/>
        </w:rPr>
        <w:t>的绿色建材评价</w:t>
      </w:r>
      <w:r>
        <w:rPr>
          <w:rFonts w:hint="eastAsia" w:ascii="Times New Roman"/>
        </w:rPr>
        <w:t>，其他类型逆变器可参照使用。</w:t>
      </w:r>
    </w:p>
    <w:p>
      <w:pPr>
        <w:pStyle w:val="69"/>
        <w:spacing w:before="312" w:after="312"/>
        <w:outlineLvl w:val="0"/>
      </w:pPr>
      <w:bookmarkStart w:id="24" w:name="_Toc524004351"/>
      <w:bookmarkStart w:id="25" w:name="_Toc856"/>
      <w:bookmarkStart w:id="26" w:name="_Toc1153"/>
      <w:bookmarkStart w:id="27" w:name="_Toc524004772"/>
      <w:bookmarkStart w:id="28" w:name="_Toc108019662"/>
      <w:r>
        <w:rPr>
          <w:rFonts w:hint="eastAsia"/>
        </w:rPr>
        <w:t>规范性引用文件</w:t>
      </w:r>
      <w:bookmarkEnd w:id="24"/>
      <w:bookmarkEnd w:id="25"/>
      <w:bookmarkEnd w:id="26"/>
      <w:bookmarkEnd w:id="27"/>
      <w:bookmarkEnd w:id="28"/>
    </w:p>
    <w:p>
      <w:pPr>
        <w:pStyle w:val="2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spacing w:line="300" w:lineRule="auto"/>
        <w:ind w:firstLine="420" w:firstLineChars="200"/>
        <w:rPr>
          <w:szCs w:val="22"/>
        </w:rPr>
      </w:pPr>
      <w:r>
        <w:rPr>
          <w:szCs w:val="22"/>
        </w:rPr>
        <w:t>GB 18597</w:t>
      </w:r>
      <w:r>
        <w:rPr>
          <w:rFonts w:hint="eastAsia"/>
          <w:szCs w:val="22"/>
          <w:lang w:val="en-US" w:eastAsia="zh-CN"/>
        </w:rPr>
        <w:t>-2023</w:t>
      </w:r>
      <w:r>
        <w:rPr>
          <w:szCs w:val="22"/>
        </w:rPr>
        <w:t xml:space="preserve"> 危险废物贮存污染控制标准</w:t>
      </w:r>
    </w:p>
    <w:p>
      <w:pPr>
        <w:widowControl/>
        <w:tabs>
          <w:tab w:val="center" w:pos="4201"/>
          <w:tab w:val="right" w:leader="dot" w:pos="9298"/>
        </w:tabs>
        <w:autoSpaceDE w:val="0"/>
        <w:autoSpaceDN w:val="0"/>
        <w:spacing w:line="300" w:lineRule="auto"/>
        <w:ind w:firstLine="420" w:firstLineChars="200"/>
        <w:rPr>
          <w:szCs w:val="22"/>
        </w:rPr>
      </w:pPr>
      <w:r>
        <w:rPr>
          <w:szCs w:val="22"/>
        </w:rPr>
        <w:t>GB 18599</w:t>
      </w:r>
      <w:r>
        <w:rPr>
          <w:rFonts w:hint="eastAsia"/>
          <w:szCs w:val="22"/>
          <w:lang w:val="en-US" w:eastAsia="zh-CN"/>
        </w:rPr>
        <w:t>-2020</w:t>
      </w:r>
      <w:r>
        <w:rPr>
          <w:szCs w:val="22"/>
        </w:rPr>
        <w:t xml:space="preserve"> 一般工业固体废物贮存、处置场污染控制标准</w:t>
      </w:r>
    </w:p>
    <w:p>
      <w:pPr>
        <w:widowControl/>
        <w:tabs>
          <w:tab w:val="center" w:pos="4201"/>
          <w:tab w:val="right" w:leader="dot" w:pos="9298"/>
        </w:tabs>
        <w:autoSpaceDE w:val="0"/>
        <w:autoSpaceDN w:val="0"/>
        <w:spacing w:line="300" w:lineRule="auto"/>
        <w:ind w:firstLine="420" w:firstLineChars="200"/>
        <w:rPr>
          <w:szCs w:val="22"/>
        </w:rPr>
      </w:pPr>
      <w:r>
        <w:rPr>
          <w:szCs w:val="22"/>
        </w:rPr>
        <w:t>GB/T 19001</w:t>
      </w:r>
      <w:r>
        <w:rPr>
          <w:rFonts w:hint="eastAsia"/>
          <w:szCs w:val="22"/>
          <w:lang w:val="en-US" w:eastAsia="zh-CN"/>
        </w:rPr>
        <w:t>-2016</w:t>
      </w:r>
      <w:r>
        <w:rPr>
          <w:szCs w:val="22"/>
        </w:rPr>
        <w:t xml:space="preserve"> 质量管理体系 要求</w:t>
      </w:r>
    </w:p>
    <w:p>
      <w:pPr>
        <w:pStyle w:val="12"/>
        <w:ind w:firstLine="420"/>
        <w:rPr>
          <w:rFonts w:ascii="Times New Roman" w:hAnsi="Times New Roman" w:cs="Times New Roman"/>
          <w:lang w:eastAsia="zh-CN"/>
        </w:rPr>
      </w:pPr>
      <w:r>
        <w:rPr>
          <w:rFonts w:ascii="Times New Roman" w:hAnsi="Times New Roman" w:cs="Times New Roman"/>
          <w:spacing w:val="-2"/>
          <w:lang w:eastAsia="zh-CN"/>
        </w:rPr>
        <w:t>GB/T</w:t>
      </w:r>
      <w:r>
        <w:rPr>
          <w:rFonts w:ascii="Times New Roman" w:hAnsi="Times New Roman" w:cs="Times New Roman"/>
          <w:spacing w:val="-11"/>
          <w:lang w:eastAsia="zh-CN"/>
        </w:rPr>
        <w:t xml:space="preserve"> </w:t>
      </w:r>
      <w:r>
        <w:rPr>
          <w:rFonts w:ascii="Times New Roman" w:hAnsi="Times New Roman" w:cs="Times New Roman"/>
          <w:spacing w:val="-2"/>
          <w:lang w:eastAsia="zh-CN"/>
        </w:rPr>
        <w:t>26125</w:t>
      </w:r>
      <w:r>
        <w:rPr>
          <w:rFonts w:hint="eastAsia" w:ascii="Times New Roman" w:hAnsi="Times New Roman" w:cs="Times New Roman"/>
          <w:spacing w:val="-2"/>
          <w:lang w:val="en-US" w:eastAsia="zh-CN"/>
        </w:rPr>
        <w:t>-2011</w:t>
      </w:r>
      <w:r>
        <w:rPr>
          <w:rFonts w:ascii="Times New Roman" w:hAnsi="Times New Roman" w:cs="Times New Roman"/>
          <w:spacing w:val="36"/>
          <w:lang w:eastAsia="zh-CN"/>
        </w:rPr>
        <w:t xml:space="preserve"> </w:t>
      </w:r>
      <w:r>
        <w:rPr>
          <w:rFonts w:ascii="Times New Roman" w:hAnsi="Times New Roman" w:cs="Times New Roman"/>
          <w:spacing w:val="-4"/>
          <w:lang w:eastAsia="zh-CN"/>
        </w:rPr>
        <w:t>电子电气产品 六种限用物质</w:t>
      </w:r>
      <w:r>
        <w:rPr>
          <w:rFonts w:ascii="Times New Roman" w:hAnsi="Times New Roman" w:cs="Times New Roman"/>
          <w:spacing w:val="-2"/>
          <w:lang w:eastAsia="zh-CN"/>
        </w:rPr>
        <w:t>（铅、汞、镉、六价铬、多溴联苯和多溴二苯醚</w:t>
      </w:r>
      <w:r>
        <w:rPr>
          <w:rFonts w:ascii="Times New Roman" w:hAnsi="Times New Roman" w:cs="Times New Roman"/>
          <w:spacing w:val="-1"/>
          <w:lang w:eastAsia="zh-CN"/>
        </w:rPr>
        <w:t>）的测定</w:t>
      </w:r>
    </w:p>
    <w:p>
      <w:pPr>
        <w:pStyle w:val="12"/>
        <w:ind w:firstLine="420"/>
        <w:rPr>
          <w:rFonts w:ascii="Times New Roman" w:hAnsi="Times New Roman" w:cs="Times New Roman"/>
          <w:lang w:eastAsia="zh-CN"/>
        </w:rPr>
      </w:pPr>
      <w:r>
        <w:rPr>
          <w:rFonts w:ascii="Times New Roman" w:hAnsi="Times New Roman" w:cs="Times New Roman"/>
          <w:lang w:eastAsia="zh-CN"/>
        </w:rPr>
        <w:t>GB/T</w:t>
      </w:r>
      <w:r>
        <w:rPr>
          <w:rFonts w:ascii="Times New Roman" w:hAnsi="Times New Roman" w:cs="Times New Roman"/>
          <w:spacing w:val="-6"/>
          <w:lang w:eastAsia="zh-CN"/>
        </w:rPr>
        <w:t xml:space="preserve"> </w:t>
      </w:r>
      <w:r>
        <w:rPr>
          <w:rFonts w:ascii="Times New Roman" w:hAnsi="Times New Roman" w:cs="Times New Roman"/>
          <w:lang w:eastAsia="zh-CN"/>
        </w:rPr>
        <w:t>22904</w:t>
      </w:r>
      <w:r>
        <w:rPr>
          <w:rFonts w:hint="eastAsia" w:ascii="Times New Roman" w:hAnsi="Times New Roman" w:cs="Times New Roman"/>
          <w:lang w:val="en-US" w:eastAsia="zh-CN"/>
        </w:rPr>
        <w:t>-2008</w:t>
      </w:r>
      <w:r>
        <w:rPr>
          <w:rFonts w:ascii="Times New Roman" w:hAnsi="Times New Roman" w:cs="Times New Roman"/>
          <w:spacing w:val="49"/>
          <w:lang w:eastAsia="zh-CN"/>
        </w:rPr>
        <w:t xml:space="preserve"> </w:t>
      </w:r>
      <w:r>
        <w:rPr>
          <w:rFonts w:ascii="Times New Roman" w:hAnsi="Times New Roman" w:cs="Times New Roman"/>
          <w:spacing w:val="-1"/>
          <w:lang w:eastAsia="zh-CN"/>
        </w:rPr>
        <w:t>纸浆、纸和纸板 总氯和有机氯的测定</w:t>
      </w:r>
    </w:p>
    <w:p>
      <w:pPr>
        <w:widowControl/>
        <w:tabs>
          <w:tab w:val="center" w:pos="4201"/>
          <w:tab w:val="right" w:leader="dot" w:pos="9298"/>
        </w:tabs>
        <w:autoSpaceDE w:val="0"/>
        <w:autoSpaceDN w:val="0"/>
        <w:spacing w:line="300" w:lineRule="auto"/>
        <w:ind w:firstLine="420" w:firstLineChars="200"/>
        <w:rPr>
          <w:szCs w:val="22"/>
        </w:rPr>
      </w:pPr>
      <w:r>
        <w:rPr>
          <w:szCs w:val="22"/>
        </w:rPr>
        <w:t>GB/T 24001</w:t>
      </w:r>
      <w:r>
        <w:rPr>
          <w:rFonts w:hint="eastAsia"/>
          <w:szCs w:val="22"/>
          <w:lang w:val="en-US" w:eastAsia="zh-CN"/>
        </w:rPr>
        <w:t>-2016</w:t>
      </w:r>
      <w:r>
        <w:rPr>
          <w:szCs w:val="22"/>
        </w:rPr>
        <w:t xml:space="preserve"> 环境管理体系 要求及使用指南</w:t>
      </w:r>
    </w:p>
    <w:p>
      <w:pPr>
        <w:widowControl/>
        <w:tabs>
          <w:tab w:val="center" w:pos="4201"/>
          <w:tab w:val="right" w:leader="dot" w:pos="9298"/>
        </w:tabs>
        <w:autoSpaceDE w:val="0"/>
        <w:autoSpaceDN w:val="0"/>
        <w:spacing w:line="300" w:lineRule="auto"/>
        <w:ind w:firstLine="420" w:firstLineChars="200"/>
        <w:rPr>
          <w:szCs w:val="22"/>
        </w:rPr>
      </w:pPr>
      <w:r>
        <w:rPr>
          <w:szCs w:val="22"/>
        </w:rPr>
        <w:t>GB/T 24025</w:t>
      </w:r>
      <w:r>
        <w:rPr>
          <w:rFonts w:hint="eastAsia"/>
          <w:szCs w:val="22"/>
          <w:lang w:val="en-US" w:eastAsia="zh-CN"/>
        </w:rPr>
        <w:t>-2009</w:t>
      </w:r>
      <w:r>
        <w:rPr>
          <w:szCs w:val="22"/>
        </w:rPr>
        <w:t xml:space="preserve"> 环境标志和声明 III型环境声明 原则和程序</w:t>
      </w:r>
    </w:p>
    <w:p>
      <w:pPr>
        <w:tabs>
          <w:tab w:val="left" w:pos="3390"/>
        </w:tabs>
        <w:ind w:firstLine="420" w:firstLineChars="200"/>
        <w:rPr>
          <w:szCs w:val="21"/>
        </w:rPr>
      </w:pPr>
      <w:r>
        <w:rPr>
          <w:szCs w:val="21"/>
        </w:rPr>
        <w:t>GB/T 28001</w:t>
      </w:r>
      <w:r>
        <w:rPr>
          <w:rFonts w:hint="eastAsia"/>
          <w:szCs w:val="21"/>
          <w:lang w:val="en-US" w:eastAsia="zh-CN"/>
        </w:rPr>
        <w:t>-2019</w:t>
      </w:r>
      <w:r>
        <w:rPr>
          <w:szCs w:val="21"/>
        </w:rPr>
        <w:t xml:space="preserve"> </w:t>
      </w:r>
      <w:r>
        <w:rPr>
          <w:rFonts w:hint="eastAsia"/>
          <w:szCs w:val="21"/>
        </w:rPr>
        <w:t>职业健康安全管理体系 要求</w:t>
      </w:r>
    </w:p>
    <w:p>
      <w:pPr>
        <w:pStyle w:val="12"/>
        <w:ind w:firstLine="420"/>
        <w:rPr>
          <w:rFonts w:ascii="Times New Roman" w:hAnsi="Times New Roman" w:cs="Times New Roman"/>
          <w:lang w:eastAsia="zh-CN"/>
        </w:rPr>
      </w:pPr>
      <w:r>
        <w:rPr>
          <w:rFonts w:ascii="Times New Roman" w:hAnsi="Times New Roman" w:cs="Times New Roman"/>
          <w:lang w:eastAsia="zh-CN"/>
        </w:rPr>
        <w:t>GB/T 33351.1</w:t>
      </w:r>
      <w:r>
        <w:rPr>
          <w:rFonts w:hint="eastAsia" w:ascii="Times New Roman" w:hAnsi="Times New Roman" w:cs="Times New Roman"/>
          <w:lang w:val="en-US" w:eastAsia="zh-CN"/>
        </w:rPr>
        <w:t>-2016</w:t>
      </w:r>
      <w:r>
        <w:rPr>
          <w:rFonts w:ascii="Times New Roman" w:hAnsi="Times New Roman" w:cs="Times New Roman"/>
          <w:lang w:eastAsia="zh-CN"/>
        </w:rPr>
        <w:t xml:space="preserve"> 电子电气产品中砷、铍、锑的测定 第 1 部分：电感耦合等离子体质谱法</w:t>
      </w:r>
    </w:p>
    <w:p>
      <w:pPr>
        <w:pStyle w:val="12"/>
        <w:adjustRightInd w:val="0"/>
        <w:snapToGrid w:val="0"/>
        <w:ind w:firstLine="420"/>
        <w:rPr>
          <w:lang w:eastAsia="zh-CN"/>
        </w:rPr>
      </w:pPr>
      <w:r>
        <w:rPr>
          <w:rFonts w:ascii="Times New Roman" w:eastAsia="Times New Roman"/>
          <w:lang w:eastAsia="zh-CN"/>
        </w:rPr>
        <w:t>NB/T</w:t>
      </w:r>
      <w:r>
        <w:rPr>
          <w:rFonts w:ascii="Times New Roman" w:eastAsia="Times New Roman"/>
          <w:spacing w:val="-6"/>
          <w:lang w:eastAsia="zh-CN"/>
        </w:rPr>
        <w:t xml:space="preserve"> </w:t>
      </w:r>
      <w:r>
        <w:rPr>
          <w:rFonts w:ascii="Times New Roman" w:eastAsia="Times New Roman"/>
          <w:lang w:eastAsia="zh-CN"/>
        </w:rPr>
        <w:t>32004</w:t>
      </w:r>
      <w:r>
        <w:rPr>
          <w:rFonts w:hint="eastAsia" w:ascii="Times New Roman" w:eastAsia="Times New Roman"/>
          <w:lang w:val="en-US" w:eastAsia="zh-CN"/>
        </w:rPr>
        <w:t>-2018</w:t>
      </w:r>
      <w:r>
        <w:rPr>
          <w:rFonts w:ascii="Times New Roman" w:eastAsia="Times New Roman"/>
          <w:spacing w:val="48"/>
          <w:lang w:eastAsia="zh-CN"/>
        </w:rPr>
        <w:t xml:space="preserve"> </w:t>
      </w:r>
      <w:r>
        <w:rPr>
          <w:lang w:eastAsia="zh-CN"/>
        </w:rPr>
        <w:t>光伏并网逆变器技术规范</w:t>
      </w:r>
    </w:p>
    <w:p>
      <w:pPr>
        <w:widowControl/>
        <w:tabs>
          <w:tab w:val="center" w:pos="4201"/>
          <w:tab w:val="right" w:leader="dot" w:pos="9298"/>
        </w:tabs>
        <w:autoSpaceDE w:val="0"/>
        <w:autoSpaceDN w:val="0"/>
        <w:spacing w:line="300" w:lineRule="auto"/>
        <w:ind w:firstLine="420" w:firstLineChars="200"/>
        <w:rPr>
          <w:rFonts w:hint="eastAsia"/>
          <w:szCs w:val="22"/>
          <w:lang w:eastAsia="zh-CN"/>
        </w:rPr>
      </w:pPr>
      <w:r>
        <w:rPr>
          <w:rFonts w:hint="eastAsia"/>
          <w:szCs w:val="22"/>
        </w:rPr>
        <w:t>PAS</w:t>
      </w:r>
      <w:r>
        <w:rPr>
          <w:rFonts w:hint="eastAsia"/>
          <w:szCs w:val="22"/>
          <w:lang w:val="en-US" w:eastAsia="zh-CN"/>
        </w:rPr>
        <w:t xml:space="preserve"> </w:t>
      </w:r>
      <w:r>
        <w:rPr>
          <w:rFonts w:hint="eastAsia"/>
          <w:szCs w:val="22"/>
        </w:rPr>
        <w:t>2050:2011产品与服务生命周期温室气体排放的评价规范</w:t>
      </w:r>
      <w:r>
        <w:rPr>
          <w:rFonts w:hint="eastAsia"/>
          <w:szCs w:val="22"/>
          <w:lang w:eastAsia="zh-CN"/>
        </w:rPr>
        <w:t>（</w:t>
      </w:r>
      <w:r>
        <w:rPr>
          <w:szCs w:val="22"/>
        </w:rPr>
        <w:t xml:space="preserve"> </w:t>
      </w:r>
      <w:r>
        <w:rPr>
          <w:rFonts w:hint="eastAsia"/>
          <w:szCs w:val="22"/>
        </w:rPr>
        <w:t>Specification for the assessment of the</w:t>
      </w:r>
      <w:r>
        <w:rPr>
          <w:rFonts w:hint="eastAsia"/>
          <w:szCs w:val="22"/>
          <w:lang w:val="en-US" w:eastAsia="zh-CN"/>
        </w:rPr>
        <w:t xml:space="preserve"> </w:t>
      </w:r>
      <w:r>
        <w:rPr>
          <w:rFonts w:hint="eastAsia"/>
          <w:szCs w:val="22"/>
        </w:rPr>
        <w:t>life cycle greenhouse gas emissions of</w:t>
      </w:r>
      <w:r>
        <w:rPr>
          <w:rFonts w:hint="eastAsia"/>
          <w:szCs w:val="22"/>
          <w:lang w:val="en-US" w:eastAsia="zh-CN"/>
        </w:rPr>
        <w:t xml:space="preserve"> </w:t>
      </w:r>
      <w:r>
        <w:rPr>
          <w:rFonts w:hint="eastAsia"/>
          <w:szCs w:val="22"/>
        </w:rPr>
        <w:t>goods and services</w:t>
      </w:r>
      <w:r>
        <w:rPr>
          <w:rFonts w:hint="eastAsia"/>
          <w:szCs w:val="22"/>
          <w:lang w:val="en-US" w:eastAsia="zh-CN"/>
        </w:rPr>
        <w:t xml:space="preserve"> </w:t>
      </w:r>
      <w:r>
        <w:rPr>
          <w:rFonts w:hint="eastAsia"/>
          <w:szCs w:val="22"/>
          <w:lang w:eastAsia="zh-CN"/>
        </w:rPr>
        <w:t>）</w:t>
      </w:r>
    </w:p>
    <w:p>
      <w:pPr>
        <w:widowControl/>
        <w:tabs>
          <w:tab w:val="center" w:pos="4201"/>
          <w:tab w:val="right" w:leader="dot" w:pos="9298"/>
        </w:tabs>
        <w:autoSpaceDE w:val="0"/>
        <w:autoSpaceDN w:val="0"/>
        <w:spacing w:line="300" w:lineRule="auto"/>
        <w:ind w:firstLine="420" w:firstLineChars="200"/>
        <w:rPr>
          <w:rFonts w:hint="default"/>
          <w:szCs w:val="22"/>
          <w:lang w:val="en-US" w:eastAsia="zh-CN"/>
        </w:rPr>
      </w:pPr>
      <w:r>
        <w:rPr>
          <w:rFonts w:hint="eastAsia"/>
          <w:szCs w:val="22"/>
          <w:lang w:val="en-US" w:eastAsia="zh-CN"/>
        </w:rPr>
        <w:t>GHG Protocol产品生命周期温室气体核算和报告指南 (Product Life Cycle Accounting and Reporting Standard)</w:t>
      </w:r>
    </w:p>
    <w:p>
      <w:pPr>
        <w:widowControl/>
        <w:tabs>
          <w:tab w:val="center" w:pos="4201"/>
          <w:tab w:val="right" w:leader="dot" w:pos="9298"/>
        </w:tabs>
        <w:autoSpaceDE w:val="0"/>
        <w:autoSpaceDN w:val="0"/>
        <w:spacing w:line="300" w:lineRule="auto"/>
        <w:ind w:firstLine="420" w:firstLineChars="200"/>
        <w:rPr>
          <w:rFonts w:hint="eastAsia"/>
          <w:szCs w:val="22"/>
        </w:rPr>
      </w:pPr>
      <w:r>
        <w:rPr>
          <w:szCs w:val="22"/>
        </w:rPr>
        <w:t>ISO14067</w:t>
      </w:r>
      <w:r>
        <w:rPr>
          <w:rFonts w:hint="eastAsia"/>
          <w:szCs w:val="22"/>
          <w:lang w:val="en-US" w:eastAsia="zh-CN"/>
        </w:rPr>
        <w:t>-2018</w:t>
      </w:r>
      <w:r>
        <w:rPr>
          <w:szCs w:val="22"/>
        </w:rPr>
        <w:t xml:space="preserve"> </w:t>
      </w:r>
      <w:r>
        <w:rPr>
          <w:rFonts w:hint="eastAsia"/>
          <w:szCs w:val="22"/>
        </w:rPr>
        <w:t>产品碳足迹量化与交流的要求与指导技术规范</w:t>
      </w:r>
      <w:r>
        <w:rPr>
          <w:rFonts w:hint="eastAsia"/>
          <w:szCs w:val="22"/>
          <w:lang w:eastAsia="zh-CN"/>
        </w:rPr>
        <w:t xml:space="preserve">（Greenhouse gases </w:t>
      </w:r>
      <w:r>
        <w:rPr>
          <w:rFonts w:hint="eastAsia"/>
          <w:szCs w:val="22"/>
          <w:lang w:val="en-US" w:eastAsia="zh-CN"/>
        </w:rPr>
        <w:t>-</w:t>
      </w:r>
      <w:r>
        <w:rPr>
          <w:rFonts w:hint="eastAsia"/>
          <w:szCs w:val="22"/>
          <w:lang w:eastAsia="zh-CN"/>
        </w:rPr>
        <w:t xml:space="preserve">Carbon footprint </w:t>
      </w:r>
      <w:r>
        <w:rPr>
          <w:rFonts w:hint="eastAsia"/>
          <w:szCs w:val="22"/>
          <w:lang w:val="en-US" w:eastAsia="zh-CN"/>
        </w:rPr>
        <w:t xml:space="preserve"> </w:t>
      </w:r>
      <w:r>
        <w:rPr>
          <w:rFonts w:hint="eastAsia"/>
          <w:szCs w:val="22"/>
          <w:lang w:eastAsia="zh-CN"/>
        </w:rPr>
        <w:t xml:space="preserve">of products </w:t>
      </w:r>
      <w:r>
        <w:rPr>
          <w:rFonts w:hint="eastAsia"/>
          <w:szCs w:val="22"/>
          <w:lang w:val="en-US" w:eastAsia="zh-CN"/>
        </w:rPr>
        <w:t>-</w:t>
      </w:r>
      <w:r>
        <w:rPr>
          <w:rFonts w:hint="eastAsia"/>
          <w:szCs w:val="22"/>
          <w:lang w:eastAsia="zh-CN"/>
        </w:rPr>
        <w:t>Requirements and guidelines for quantification）</w:t>
      </w:r>
    </w:p>
    <w:p>
      <w:pPr>
        <w:widowControl/>
        <w:tabs>
          <w:tab w:val="center" w:pos="4201"/>
          <w:tab w:val="right" w:leader="dot" w:pos="9298"/>
        </w:tabs>
        <w:autoSpaceDE w:val="0"/>
        <w:autoSpaceDN w:val="0"/>
        <w:spacing w:line="300" w:lineRule="auto"/>
        <w:ind w:firstLine="420" w:firstLineChars="200"/>
        <w:rPr>
          <w:rFonts w:hint="default" w:eastAsia="宋体"/>
          <w:color w:val="auto"/>
          <w:szCs w:val="20"/>
          <w:lang w:val="en-US" w:eastAsia="zh-CN"/>
        </w:rPr>
      </w:pPr>
      <w:r>
        <w:rPr>
          <w:rFonts w:hint="eastAsia" w:eastAsia="宋体"/>
          <w:color w:val="auto"/>
          <w:szCs w:val="20"/>
          <w:lang w:val="en-US" w:eastAsia="zh-CN"/>
        </w:rPr>
        <w:t>NFPA70-2017</w:t>
      </w:r>
      <w:r>
        <w:rPr>
          <w:rFonts w:hint="eastAsia"/>
          <w:color w:val="auto"/>
          <w:szCs w:val="20"/>
          <w:lang w:val="en-US" w:eastAsia="zh-CN"/>
        </w:rPr>
        <w:t xml:space="preserve"> 国家电气规范(National Electrical Code)</w:t>
      </w:r>
    </w:p>
    <w:p>
      <w:pPr>
        <w:widowControl/>
        <w:tabs>
          <w:tab w:val="center" w:pos="4201"/>
          <w:tab w:val="right" w:leader="dot" w:pos="9298"/>
        </w:tabs>
        <w:autoSpaceDE w:val="0"/>
        <w:autoSpaceDN w:val="0"/>
        <w:spacing w:line="300" w:lineRule="auto"/>
        <w:ind w:firstLine="420" w:firstLineChars="200"/>
        <w:rPr>
          <w:rFonts w:hint="default" w:eastAsia="宋体"/>
          <w:color w:val="auto"/>
          <w:szCs w:val="20"/>
          <w:lang w:val="en-US" w:eastAsia="zh-CN"/>
        </w:rPr>
      </w:pPr>
      <w:r>
        <w:rPr>
          <w:rFonts w:hint="eastAsia" w:eastAsia="宋体"/>
          <w:color w:val="auto"/>
          <w:szCs w:val="20"/>
          <w:lang w:val="en-US" w:eastAsia="zh-CN"/>
        </w:rPr>
        <w:t>UL1699B-2018</w:t>
      </w:r>
      <w:r>
        <w:rPr>
          <w:rFonts w:hint="eastAsia"/>
          <w:color w:val="auto"/>
          <w:szCs w:val="20"/>
          <w:lang w:val="en-US" w:eastAsia="zh-CN"/>
        </w:rPr>
        <w:t xml:space="preserve"> </w:t>
      </w:r>
      <w:r>
        <w:rPr>
          <w:rFonts w:hint="eastAsia" w:eastAsia="宋体"/>
          <w:color w:val="auto"/>
          <w:szCs w:val="20"/>
          <w:lang w:val="en-US" w:eastAsia="zh-CN"/>
        </w:rPr>
        <w:t>光伏（PV）直流电弧故障电路保护</w:t>
      </w:r>
      <w:r>
        <w:rPr>
          <w:rFonts w:hint="eastAsia"/>
          <w:color w:val="auto"/>
          <w:szCs w:val="20"/>
          <w:lang w:val="en-US" w:eastAsia="zh-CN"/>
        </w:rPr>
        <w:t>（Photovoltaic(PV)DC Arc-Fault Circuit Protection）</w:t>
      </w:r>
    </w:p>
    <w:p>
      <w:pPr>
        <w:pStyle w:val="69"/>
        <w:spacing w:before="312" w:after="312"/>
        <w:outlineLvl w:val="0"/>
        <w:rPr>
          <w:bCs/>
          <w:color w:val="000000"/>
          <w:szCs w:val="21"/>
        </w:rPr>
      </w:pPr>
      <w:bookmarkStart w:id="29" w:name="_Toc524004352"/>
      <w:bookmarkEnd w:id="29"/>
      <w:bookmarkStart w:id="30" w:name="_Toc4080"/>
      <w:bookmarkStart w:id="31" w:name="_Toc519084143"/>
      <w:bookmarkStart w:id="32" w:name="_Toc521666152"/>
      <w:bookmarkStart w:id="33" w:name="_Toc509139383"/>
      <w:bookmarkStart w:id="34" w:name="_Toc511069681"/>
      <w:bookmarkStart w:id="35" w:name="_Toc524004773"/>
      <w:bookmarkStart w:id="36" w:name="_Toc509984954"/>
      <w:bookmarkStart w:id="37" w:name="_Toc108019663"/>
      <w:bookmarkStart w:id="38" w:name="_Toc19599"/>
      <w:r>
        <w:rPr>
          <w:rFonts w:hint="eastAsia"/>
          <w:bCs/>
          <w:color w:val="000000"/>
          <w:szCs w:val="21"/>
        </w:rPr>
        <w:t>术语和定义</w:t>
      </w:r>
      <w:bookmarkEnd w:id="30"/>
      <w:bookmarkEnd w:id="31"/>
      <w:bookmarkEnd w:id="32"/>
      <w:bookmarkEnd w:id="33"/>
      <w:bookmarkEnd w:id="34"/>
      <w:bookmarkEnd w:id="35"/>
      <w:bookmarkEnd w:id="36"/>
      <w:bookmarkEnd w:id="37"/>
      <w:bookmarkEnd w:id="38"/>
    </w:p>
    <w:p>
      <w:pPr>
        <w:pStyle w:val="26"/>
        <w:rPr>
          <w:rFonts w:ascii="Times New Roman"/>
        </w:rPr>
      </w:pPr>
      <w:r>
        <w:rPr>
          <w:rFonts w:hint="eastAsia" w:ascii="Times New Roman"/>
        </w:rPr>
        <w:t>下列术语和定义适用于本文件。</w:t>
      </w:r>
    </w:p>
    <w:p>
      <w:pPr>
        <w:widowControl/>
        <w:tabs>
          <w:tab w:val="left" w:pos="0"/>
        </w:tabs>
        <w:spacing w:before="156" w:beforeLines="50" w:after="156" w:afterLines="50"/>
        <w:outlineLvl w:val="2"/>
        <w:rPr>
          <w:rFonts w:ascii="黑体" w:eastAsia="黑体"/>
          <w:kern w:val="0"/>
          <w:szCs w:val="20"/>
        </w:rPr>
      </w:pPr>
      <w:bookmarkStart w:id="39" w:name="_Toc521666153"/>
      <w:bookmarkEnd w:id="39"/>
      <w:bookmarkStart w:id="40" w:name="_Toc511069682"/>
      <w:bookmarkEnd w:id="40"/>
      <w:bookmarkStart w:id="41" w:name="_Toc519084144"/>
      <w:bookmarkEnd w:id="41"/>
      <w:bookmarkStart w:id="42" w:name="_Toc524004774"/>
      <w:bookmarkEnd w:id="42"/>
      <w:bookmarkStart w:id="43" w:name="_Toc509139384"/>
      <w:bookmarkEnd w:id="43"/>
      <w:bookmarkStart w:id="44" w:name="_Toc509984955"/>
      <w:bookmarkEnd w:id="44"/>
      <w:bookmarkStart w:id="45" w:name="_Toc108019664"/>
      <w:r>
        <w:rPr>
          <w:rFonts w:hint="eastAsia" w:ascii="黑体" w:eastAsia="黑体"/>
          <w:kern w:val="0"/>
          <w:szCs w:val="20"/>
        </w:rPr>
        <w:t>3.1</w:t>
      </w:r>
      <w:bookmarkEnd w:id="45"/>
    </w:p>
    <w:p>
      <w:pPr>
        <w:widowControl/>
        <w:tabs>
          <w:tab w:val="center" w:pos="4201"/>
          <w:tab w:val="right" w:leader="dot" w:pos="9298"/>
        </w:tabs>
        <w:autoSpaceDE w:val="0"/>
        <w:autoSpaceDN w:val="0"/>
        <w:ind w:firstLine="420" w:firstLineChars="200"/>
        <w:rPr>
          <w:rFonts w:eastAsia="黑体"/>
        </w:rPr>
      </w:pPr>
      <w:r>
        <w:rPr>
          <w:rFonts w:eastAsia="黑体"/>
        </w:rPr>
        <w:t>绿色建材</w:t>
      </w:r>
      <w:r>
        <w:rPr>
          <w:rFonts w:hint="eastAsia" w:eastAsia="黑体"/>
        </w:rPr>
        <w:t xml:space="preserve">  </w:t>
      </w:r>
      <w:r>
        <w:rPr>
          <w:rFonts w:eastAsia="黑体"/>
        </w:rPr>
        <w:t>green building material</w:t>
      </w:r>
    </w:p>
    <w:p>
      <w:pPr>
        <w:widowControl/>
        <w:tabs>
          <w:tab w:val="center" w:pos="4201"/>
          <w:tab w:val="right" w:leader="dot" w:pos="9298"/>
        </w:tabs>
        <w:autoSpaceDE w:val="0"/>
        <w:autoSpaceDN w:val="0"/>
        <w:ind w:firstLine="420" w:firstLineChars="200"/>
        <w:rPr>
          <w:kern w:val="0"/>
          <w:szCs w:val="20"/>
        </w:rPr>
      </w:pPr>
      <w:r>
        <w:rPr>
          <w:kern w:val="0"/>
          <w:szCs w:val="20"/>
        </w:rPr>
        <w:t>在全生命周期内可减少对天然资源消耗和减轻对生态环境影响，具有</w:t>
      </w:r>
      <w:r>
        <w:rPr>
          <w:rFonts w:hint="eastAsia"/>
          <w:kern w:val="0"/>
          <w:szCs w:val="20"/>
        </w:rPr>
        <w:t>“</w:t>
      </w:r>
      <w:r>
        <w:rPr>
          <w:kern w:val="0"/>
          <w:szCs w:val="20"/>
        </w:rPr>
        <w:t>节能、减排、安全、便利和可循环</w:t>
      </w:r>
      <w:r>
        <w:rPr>
          <w:rFonts w:hint="eastAsia"/>
          <w:kern w:val="0"/>
          <w:szCs w:val="20"/>
        </w:rPr>
        <w:t>”</w:t>
      </w:r>
      <w:r>
        <w:rPr>
          <w:kern w:val="0"/>
          <w:szCs w:val="20"/>
        </w:rPr>
        <w:t>特征的建材产品。</w:t>
      </w:r>
    </w:p>
    <w:p>
      <w:pPr>
        <w:widowControl/>
        <w:tabs>
          <w:tab w:val="left" w:pos="0"/>
        </w:tabs>
        <w:spacing w:before="156" w:beforeLines="50" w:after="156" w:afterLines="50"/>
        <w:outlineLvl w:val="2"/>
        <w:rPr>
          <w:rFonts w:ascii="黑体" w:eastAsia="黑体"/>
          <w:kern w:val="0"/>
          <w:szCs w:val="20"/>
        </w:rPr>
      </w:pPr>
      <w:bookmarkStart w:id="46" w:name="_Toc108019665"/>
      <w:r>
        <w:rPr>
          <w:rFonts w:hint="eastAsia" w:ascii="黑体" w:eastAsia="黑体"/>
          <w:kern w:val="0"/>
          <w:szCs w:val="20"/>
        </w:rPr>
        <w:t>3.2</w:t>
      </w:r>
      <w:bookmarkEnd w:id="46"/>
    </w:p>
    <w:p>
      <w:pPr>
        <w:widowControl/>
        <w:tabs>
          <w:tab w:val="center" w:pos="4201"/>
          <w:tab w:val="right" w:leader="dot" w:pos="9298"/>
        </w:tabs>
        <w:autoSpaceDE w:val="0"/>
        <w:autoSpaceDN w:val="0"/>
        <w:ind w:firstLine="420" w:firstLineChars="200"/>
        <w:rPr>
          <w:rFonts w:eastAsia="黑体"/>
        </w:rPr>
      </w:pPr>
      <w:r>
        <w:rPr>
          <w:rFonts w:hint="eastAsia" w:eastAsia="黑体"/>
        </w:rPr>
        <w:t xml:space="preserve">绿色建材评价  </w:t>
      </w:r>
      <w:r>
        <w:rPr>
          <w:rFonts w:eastAsia="黑体"/>
        </w:rPr>
        <w:t>green building material</w:t>
      </w:r>
      <w:r>
        <w:rPr>
          <w:rFonts w:hint="eastAsia" w:eastAsia="黑体"/>
        </w:rPr>
        <w:t xml:space="preserve"> a</w:t>
      </w:r>
      <w:r>
        <w:rPr>
          <w:rFonts w:eastAsia="黑体"/>
        </w:rPr>
        <w:t xml:space="preserve">ssessment </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widowControl/>
        <w:tabs>
          <w:tab w:val="left" w:pos="0"/>
        </w:tabs>
        <w:spacing w:before="156" w:beforeLines="50" w:after="156" w:afterLines="50"/>
        <w:outlineLvl w:val="2"/>
        <w:rPr>
          <w:rFonts w:ascii="黑体" w:eastAsia="黑体"/>
          <w:kern w:val="0"/>
          <w:szCs w:val="20"/>
        </w:rPr>
      </w:pPr>
      <w:bookmarkStart w:id="47" w:name="_Toc108019666"/>
      <w:bookmarkStart w:id="48" w:name="_Hlk504374257"/>
      <w:r>
        <w:rPr>
          <w:rFonts w:hint="eastAsia" w:ascii="黑体" w:eastAsia="黑体"/>
          <w:kern w:val="0"/>
          <w:szCs w:val="20"/>
        </w:rPr>
        <w:t>3.3</w:t>
      </w:r>
      <w:bookmarkEnd w:id="47"/>
    </w:p>
    <w:bookmarkEnd w:id="48"/>
    <w:p>
      <w:pPr>
        <w:widowControl/>
        <w:tabs>
          <w:tab w:val="center" w:pos="4201"/>
          <w:tab w:val="right" w:leader="dot" w:pos="9298"/>
        </w:tabs>
        <w:autoSpaceDE w:val="0"/>
        <w:autoSpaceDN w:val="0"/>
        <w:ind w:firstLine="420" w:firstLineChars="200"/>
        <w:rPr>
          <w:rFonts w:eastAsia="黑体"/>
        </w:rPr>
      </w:pPr>
      <w:r>
        <w:rPr>
          <w:rFonts w:hint="eastAsia" w:eastAsia="黑体"/>
        </w:rPr>
        <w:t>评价等级  a</w:t>
      </w:r>
      <w:r>
        <w:rPr>
          <w:rFonts w:eastAsia="黑体"/>
        </w:rPr>
        <w:t>ssessment</w:t>
      </w:r>
      <w:r>
        <w:rPr>
          <w:rFonts w:hint="eastAsia" w:eastAsia="黑体"/>
        </w:rPr>
        <w:t xml:space="preserve">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bookmarkStart w:id="49" w:name="_Toc16661"/>
      <w:bookmarkStart w:id="50" w:name="_Toc396134034"/>
      <w:bookmarkStart w:id="51" w:name="_Toc350863991"/>
      <w:bookmarkStart w:id="52" w:name="_Toc363024794"/>
      <w:bookmarkStart w:id="53" w:name="OLE_LINK6"/>
      <w:bookmarkStart w:id="54" w:name="_Toc396118203"/>
      <w:bookmarkStart w:id="55" w:name="OLE_LINK5"/>
      <w:bookmarkStart w:id="56" w:name="_Toc384816550"/>
      <w:bookmarkStart w:id="57" w:name="_Toc397433562"/>
      <w:bookmarkStart w:id="58" w:name="_Toc406143967"/>
      <w:bookmarkStart w:id="59" w:name="_Toc382580630"/>
      <w:bookmarkStart w:id="60" w:name="_Toc397348590"/>
    </w:p>
    <w:bookmarkEnd w:id="49"/>
    <w:p>
      <w:pPr>
        <w:widowControl/>
        <w:tabs>
          <w:tab w:val="left" w:pos="0"/>
        </w:tabs>
        <w:spacing w:before="156" w:beforeLines="50" w:after="156" w:afterLines="50"/>
        <w:outlineLvl w:val="2"/>
        <w:rPr>
          <w:rFonts w:ascii="黑体" w:eastAsia="黑体"/>
          <w:color w:val="000000"/>
          <w:kern w:val="0"/>
          <w:szCs w:val="20"/>
        </w:rPr>
      </w:pPr>
      <w:bookmarkStart w:id="61" w:name="_Toc360436750"/>
      <w:bookmarkStart w:id="62" w:name="_Toc397433559"/>
      <w:bookmarkStart w:id="63" w:name="_Toc406486341"/>
      <w:bookmarkStart w:id="64" w:name="_Toc408495874"/>
      <w:bookmarkStart w:id="65" w:name="_Toc396134031"/>
      <w:bookmarkStart w:id="66" w:name="_Toc397348587"/>
      <w:bookmarkStart w:id="67" w:name="_Toc360436836"/>
      <w:bookmarkStart w:id="68" w:name="_Toc360632424"/>
      <w:bookmarkStart w:id="69" w:name="_Toc384816547"/>
      <w:bookmarkStart w:id="70" w:name="_Toc396118200"/>
      <w:bookmarkStart w:id="71" w:name="_Toc350863988"/>
      <w:bookmarkStart w:id="72" w:name="_Toc360632655"/>
      <w:bookmarkStart w:id="73" w:name="_Toc406143964"/>
      <w:bookmarkStart w:id="74" w:name="_Toc462063255"/>
      <w:bookmarkStart w:id="75" w:name="_Toc108019667"/>
      <w:r>
        <w:rPr>
          <w:rFonts w:hint="eastAsia" w:ascii="黑体" w:eastAsia="黑体"/>
          <w:color w:val="000000"/>
          <w:kern w:val="0"/>
          <w:szCs w:val="20"/>
        </w:rPr>
        <w:t>3.</w:t>
      </w:r>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hint="eastAsia" w:ascii="黑体" w:eastAsia="黑体"/>
          <w:color w:val="000000"/>
          <w:kern w:val="0"/>
          <w:szCs w:val="20"/>
        </w:rPr>
        <w:t>4</w:t>
      </w:r>
      <w:bookmarkEnd w:id="75"/>
    </w:p>
    <w:p>
      <w:pPr>
        <w:widowControl/>
        <w:tabs>
          <w:tab w:val="center" w:pos="4201"/>
          <w:tab w:val="right" w:leader="dot" w:pos="9298"/>
        </w:tabs>
        <w:autoSpaceDE w:val="0"/>
        <w:autoSpaceDN w:val="0"/>
        <w:ind w:firstLine="420" w:firstLineChars="200"/>
        <w:rPr>
          <w:rFonts w:eastAsia="黑体"/>
        </w:rPr>
      </w:pPr>
      <w:r>
        <w:rPr>
          <w:rFonts w:eastAsia="黑体"/>
        </w:rPr>
        <w:t>环境产品声明</w:t>
      </w:r>
      <w:r>
        <w:rPr>
          <w:rFonts w:hint="eastAsia" w:eastAsia="黑体"/>
        </w:rPr>
        <w:t xml:space="preserve">  </w:t>
      </w:r>
      <w:r>
        <w:rPr>
          <w:rFonts w:eastAsia="黑体"/>
        </w:rPr>
        <w:t>environmental product declaration</w:t>
      </w:r>
    </w:p>
    <w:p>
      <w:pPr>
        <w:widowControl/>
        <w:tabs>
          <w:tab w:val="center" w:pos="4201"/>
          <w:tab w:val="right" w:leader="dot" w:pos="9298"/>
        </w:tabs>
        <w:autoSpaceDE w:val="0"/>
        <w:autoSpaceDN w:val="0"/>
        <w:ind w:firstLine="420" w:firstLineChars="200"/>
        <w:rPr>
          <w:rFonts w:ascii="宋体" w:hAnsi="宋体"/>
          <w:kern w:val="0"/>
          <w:szCs w:val="20"/>
        </w:rPr>
      </w:pPr>
      <w:r>
        <w:rPr>
          <w:rFonts w:ascii="宋体" w:hAnsi="宋体"/>
          <w:kern w:val="0"/>
          <w:szCs w:val="20"/>
        </w:rPr>
        <w:t>提供基于预设参数的量化环境数据的环境声明，必要时包括附加环境信息。</w:t>
      </w:r>
      <w:bookmarkStart w:id="76" w:name="_Toc408495875"/>
      <w:bookmarkStart w:id="77" w:name="_Toc462063256"/>
      <w:bookmarkStart w:id="78" w:name="_Toc30452"/>
    </w:p>
    <w:p>
      <w:pPr>
        <w:widowControl/>
        <w:tabs>
          <w:tab w:val="left" w:pos="0"/>
        </w:tabs>
        <w:spacing w:before="156" w:beforeLines="50" w:after="156" w:afterLines="50"/>
        <w:outlineLvl w:val="2"/>
        <w:rPr>
          <w:rFonts w:ascii="黑体" w:eastAsia="黑体"/>
          <w:color w:val="000000"/>
          <w:kern w:val="0"/>
          <w:szCs w:val="20"/>
        </w:rPr>
      </w:pPr>
      <w:bookmarkStart w:id="79" w:name="_Toc108019668"/>
      <w:r>
        <w:rPr>
          <w:rFonts w:hint="eastAsia" w:ascii="黑体" w:eastAsia="黑体"/>
          <w:color w:val="000000"/>
          <w:kern w:val="0"/>
          <w:szCs w:val="20"/>
        </w:rPr>
        <w:t>3.</w:t>
      </w:r>
      <w:bookmarkEnd w:id="76"/>
      <w:bookmarkEnd w:id="77"/>
      <w:r>
        <w:rPr>
          <w:rFonts w:hint="eastAsia" w:ascii="黑体" w:eastAsia="黑体"/>
          <w:color w:val="000000"/>
          <w:kern w:val="0"/>
          <w:szCs w:val="20"/>
        </w:rPr>
        <w:t>5</w:t>
      </w:r>
      <w:bookmarkEnd w:id="79"/>
    </w:p>
    <w:bookmarkEnd w:id="78"/>
    <w:p>
      <w:pPr>
        <w:widowControl/>
        <w:tabs>
          <w:tab w:val="center" w:pos="4201"/>
          <w:tab w:val="right" w:leader="dot" w:pos="9298"/>
        </w:tabs>
        <w:autoSpaceDE w:val="0"/>
        <w:autoSpaceDN w:val="0"/>
        <w:ind w:firstLine="420" w:firstLineChars="200"/>
        <w:rPr>
          <w:rFonts w:eastAsia="黑体"/>
        </w:rPr>
      </w:pPr>
      <w:r>
        <w:rPr>
          <w:rFonts w:eastAsia="黑体"/>
        </w:rPr>
        <w:t>碳足迹</w:t>
      </w:r>
      <w:r>
        <w:rPr>
          <w:rFonts w:hint="eastAsia" w:eastAsia="黑体"/>
        </w:rPr>
        <w:t xml:space="preserve">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rPr>
        <w:t>carbon footprint</w:t>
      </w:r>
      <w:r>
        <w:rPr>
          <w:rFonts w:eastAsia="黑体"/>
        </w:rPr>
        <w:fldChar w:fldCharType="end"/>
      </w:r>
    </w:p>
    <w:p>
      <w:pPr>
        <w:widowControl/>
        <w:tabs>
          <w:tab w:val="center" w:pos="4201"/>
          <w:tab w:val="right" w:leader="dot" w:pos="9298"/>
        </w:tabs>
        <w:autoSpaceDE w:val="0"/>
        <w:autoSpaceDN w:val="0"/>
        <w:ind w:firstLine="420" w:firstLineChars="200"/>
        <w:rPr>
          <w:kern w:val="0"/>
          <w:szCs w:val="20"/>
        </w:rPr>
      </w:pPr>
      <w:r>
        <w:rPr>
          <w:kern w:val="0"/>
          <w:szCs w:val="20"/>
        </w:rPr>
        <w:t>用以量化过程、过程系统或产品系统温室气体排放的参数，以表现它们对气候变化的贡献。</w:t>
      </w:r>
      <w:bookmarkEnd w:id="50"/>
      <w:bookmarkEnd w:id="51"/>
      <w:bookmarkEnd w:id="52"/>
      <w:bookmarkEnd w:id="53"/>
      <w:bookmarkEnd w:id="54"/>
      <w:bookmarkEnd w:id="55"/>
      <w:bookmarkEnd w:id="56"/>
      <w:bookmarkEnd w:id="57"/>
      <w:bookmarkEnd w:id="58"/>
      <w:bookmarkEnd w:id="59"/>
      <w:bookmarkEnd w:id="60"/>
      <w:bookmarkStart w:id="80" w:name="_Toc511069683"/>
      <w:bookmarkEnd w:id="80"/>
      <w:bookmarkStart w:id="81" w:name="_Toc524004775"/>
      <w:bookmarkEnd w:id="81"/>
      <w:bookmarkStart w:id="82" w:name="_Toc519084145"/>
      <w:bookmarkEnd w:id="82"/>
      <w:bookmarkStart w:id="83" w:name="_Toc521666154"/>
      <w:bookmarkEnd w:id="83"/>
    </w:p>
    <w:p>
      <w:pPr>
        <w:widowControl/>
        <w:tabs>
          <w:tab w:val="left" w:pos="0"/>
          <w:tab w:val="left" w:pos="2955"/>
        </w:tabs>
        <w:spacing w:before="156" w:beforeLines="50" w:after="156" w:afterLines="50"/>
        <w:outlineLvl w:val="2"/>
        <w:rPr>
          <w:rFonts w:ascii="黑体" w:eastAsia="黑体"/>
          <w:kern w:val="0"/>
          <w:szCs w:val="20"/>
        </w:rPr>
      </w:pPr>
      <w:bookmarkStart w:id="84" w:name="_Toc108019669"/>
      <w:r>
        <w:rPr>
          <w:rFonts w:hint="eastAsia" w:ascii="黑体" w:eastAsia="黑体"/>
          <w:kern w:val="0"/>
          <w:szCs w:val="20"/>
        </w:rPr>
        <w:t>3.6</w:t>
      </w:r>
      <w:bookmarkEnd w:id="84"/>
      <w:r>
        <w:rPr>
          <w:rFonts w:hint="eastAsia" w:ascii="黑体" w:eastAsia="黑体"/>
          <w:kern w:val="0"/>
          <w:szCs w:val="20"/>
        </w:rPr>
        <w:tab/>
      </w:r>
    </w:p>
    <w:p>
      <w:pPr>
        <w:widowControl/>
        <w:tabs>
          <w:tab w:val="center" w:pos="4201"/>
          <w:tab w:val="right" w:leader="dot" w:pos="9298"/>
        </w:tabs>
        <w:autoSpaceDE w:val="0"/>
        <w:autoSpaceDN w:val="0"/>
        <w:ind w:firstLine="420" w:firstLineChars="200"/>
        <w:rPr>
          <w:rFonts w:eastAsia="黑体"/>
        </w:rPr>
      </w:pPr>
      <w:r>
        <w:rPr>
          <w:rFonts w:hint="eastAsia" w:eastAsia="黑体"/>
        </w:rPr>
        <w:t xml:space="preserve">光伏并网逆变器  </w:t>
      </w:r>
      <w:r>
        <w:rPr>
          <w:rFonts w:eastAsia="黑体"/>
        </w:rPr>
        <w:t>photovoltaic grid-connected inverter</w:t>
      </w:r>
    </w:p>
    <w:p>
      <w:pPr>
        <w:widowControl/>
        <w:tabs>
          <w:tab w:val="center" w:pos="4201"/>
          <w:tab w:val="right" w:leader="dot" w:pos="9298"/>
        </w:tabs>
        <w:autoSpaceDE w:val="0"/>
        <w:autoSpaceDN w:val="0"/>
        <w:ind w:firstLine="420" w:firstLineChars="200"/>
        <w:rPr>
          <w:color w:val="FF0000"/>
          <w:kern w:val="0"/>
          <w:szCs w:val="20"/>
        </w:rPr>
      </w:pPr>
      <w:r>
        <w:rPr>
          <w:rFonts w:hint="eastAsia"/>
          <w:kern w:val="0"/>
          <w:szCs w:val="20"/>
        </w:rPr>
        <w:t>将光伏方阵输出的直流电变换成交流电后馈入电网的设备</w:t>
      </w:r>
      <w:r>
        <w:rPr>
          <w:kern w:val="0"/>
          <w:szCs w:val="20"/>
        </w:rPr>
        <w:t>。</w:t>
      </w:r>
    </w:p>
    <w:p>
      <w:pPr>
        <w:pStyle w:val="69"/>
        <w:spacing w:before="312" w:after="312"/>
        <w:outlineLvl w:val="0"/>
        <w:rPr>
          <w:color w:val="000000"/>
        </w:rPr>
      </w:pPr>
      <w:bookmarkStart w:id="85" w:name="_Toc13616"/>
      <w:bookmarkStart w:id="86" w:name="_Toc25378"/>
      <w:bookmarkStart w:id="87" w:name="_Toc406486353"/>
      <w:bookmarkStart w:id="88" w:name="_Toc108019670"/>
      <w:bookmarkStart w:id="89" w:name="_Toc462063257"/>
      <w:r>
        <w:rPr>
          <w:rFonts w:hint="eastAsia"/>
          <w:color w:val="000000"/>
        </w:rPr>
        <w:t>评价要求</w:t>
      </w:r>
      <w:bookmarkEnd w:id="85"/>
      <w:bookmarkEnd w:id="86"/>
      <w:bookmarkEnd w:id="87"/>
      <w:bookmarkEnd w:id="88"/>
      <w:bookmarkEnd w:id="89"/>
    </w:p>
    <w:p>
      <w:pPr>
        <w:pStyle w:val="144"/>
        <w:spacing w:before="156" w:after="156"/>
        <w:outlineLvl w:val="1"/>
        <w:rPr>
          <w:rFonts w:ascii="黑体" w:hAnsi="黑体" w:cs="黑体"/>
        </w:rPr>
      </w:pPr>
      <w:bookmarkStart w:id="90" w:name="_Toc456611366"/>
      <w:bookmarkStart w:id="91" w:name="_Toc22141"/>
      <w:bookmarkStart w:id="92" w:name="_Toc23908"/>
      <w:bookmarkStart w:id="93" w:name="_Toc459107153"/>
      <w:bookmarkStart w:id="94" w:name="_Toc108019671"/>
      <w:bookmarkStart w:id="95" w:name="_Toc406486354"/>
      <w:bookmarkStart w:id="96" w:name="_Toc533605467"/>
      <w:bookmarkStart w:id="97" w:name="_Toc360632439"/>
      <w:bookmarkStart w:id="98" w:name="_Toc406486355"/>
      <w:bookmarkStart w:id="99" w:name="_Toc384816564"/>
      <w:bookmarkStart w:id="100" w:name="_Toc360436761"/>
      <w:bookmarkStart w:id="101" w:name="_Toc360436848"/>
      <w:bookmarkStart w:id="102" w:name="_Toc396134049"/>
      <w:bookmarkStart w:id="103" w:name="_Toc350864000"/>
      <w:r>
        <w:rPr>
          <w:rFonts w:ascii="黑体" w:hAnsi="黑体" w:cs="黑体"/>
        </w:rPr>
        <w:t>4</w:t>
      </w:r>
      <w:r>
        <w:rPr>
          <w:rFonts w:hint="eastAsia" w:ascii="黑体" w:hAnsi="黑体" w:cs="黑体"/>
        </w:rPr>
        <w:t>.1 一般要求</w:t>
      </w:r>
      <w:bookmarkEnd w:id="90"/>
      <w:bookmarkEnd w:id="91"/>
      <w:bookmarkEnd w:id="92"/>
      <w:bookmarkEnd w:id="93"/>
      <w:bookmarkEnd w:id="94"/>
      <w:bookmarkEnd w:id="95"/>
      <w:bookmarkEnd w:id="96"/>
    </w:p>
    <w:p>
      <w:pPr>
        <w:widowControl/>
        <w:adjustRightInd w:val="0"/>
        <w:snapToGrid w:val="0"/>
        <w:spacing w:before="156" w:beforeLines="50" w:after="156" w:afterLines="50"/>
        <w:outlineLvl w:val="9"/>
        <w:rPr>
          <w:color w:val="FF0000"/>
          <w:kern w:val="0"/>
          <w:szCs w:val="21"/>
        </w:rPr>
      </w:pPr>
      <w:bookmarkStart w:id="104" w:name="_Hlk504374985"/>
      <w:bookmarkStart w:id="105" w:name="_Toc459106415"/>
      <w:bookmarkStart w:id="106" w:name="_Toc462063258"/>
      <w:bookmarkStart w:id="107" w:name="_Toc436234466"/>
      <w:r>
        <w:rPr>
          <w:rFonts w:ascii="黑体" w:hAnsi="黑体" w:eastAsia="黑体"/>
          <w:color w:val="000000" w:themeColor="text1"/>
          <w:kern w:val="0"/>
          <w:szCs w:val="21"/>
          <w14:textFill>
            <w14:solidFill>
              <w14:schemeClr w14:val="tx1"/>
            </w14:solidFill>
          </w14:textFill>
        </w:rPr>
        <w:t>4.1.1</w:t>
      </w:r>
      <w:bookmarkEnd w:id="104"/>
      <w:r>
        <w:rPr>
          <w:rFonts w:hint="eastAsia" w:ascii="黑体" w:hAnsi="黑体" w:eastAsia="黑体"/>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光伏并网逆变器基本性能应符合NB/T 32004</w:t>
      </w:r>
      <w:r>
        <w:rPr>
          <w:rFonts w:hint="eastAsia"/>
          <w:color w:val="000000" w:themeColor="text1"/>
          <w:kern w:val="0"/>
          <w:szCs w:val="21"/>
          <w:lang w:val="en-US" w:eastAsia="zh-CN"/>
          <w14:textFill>
            <w14:solidFill>
              <w14:schemeClr w14:val="tx1"/>
            </w14:solidFill>
          </w14:textFill>
        </w:rPr>
        <w:t>-2018</w:t>
      </w:r>
      <w:r>
        <w:rPr>
          <w:rFonts w:hint="eastAsia"/>
          <w:color w:val="000000" w:themeColor="text1"/>
          <w:kern w:val="0"/>
          <w:szCs w:val="21"/>
          <w14:textFill>
            <w14:solidFill>
              <w14:schemeClr w14:val="tx1"/>
            </w14:solidFill>
          </w14:textFill>
        </w:rPr>
        <w:t>光伏并网逆变器</w:t>
      </w:r>
      <w:r>
        <w:rPr>
          <w:rFonts w:hint="eastAsia" w:ascii="宋体" w:hAnsi="宋体"/>
          <w:bCs/>
          <w:szCs w:val="21"/>
        </w:rPr>
        <w:t>规定的要求</w:t>
      </w:r>
      <w:r>
        <w:rPr>
          <w:rFonts w:hint="eastAsia"/>
          <w:color w:val="000000" w:themeColor="text1"/>
          <w:kern w:val="0"/>
          <w:szCs w:val="21"/>
          <w14:textFill>
            <w14:solidFill>
              <w14:schemeClr w14:val="tx1"/>
            </w14:solidFill>
          </w14:textFill>
        </w:rPr>
        <w:t>。</w:t>
      </w:r>
    </w:p>
    <w:bookmarkEnd w:id="105"/>
    <w:bookmarkEnd w:id="106"/>
    <w:p>
      <w:pPr>
        <w:widowControl/>
        <w:adjustRightInd w:val="0"/>
        <w:snapToGrid w:val="0"/>
        <w:spacing w:before="156" w:beforeLines="50" w:after="156" w:afterLines="50"/>
        <w:jc w:val="left"/>
        <w:outlineLvl w:val="9"/>
      </w:pPr>
      <w:r>
        <w:rPr>
          <w:rFonts w:ascii="黑体" w:hAnsi="黑体" w:eastAsia="黑体"/>
          <w:kern w:val="0"/>
          <w:szCs w:val="21"/>
        </w:rPr>
        <w:t xml:space="preserve">4.1.2 </w:t>
      </w:r>
      <w:r>
        <w:rPr>
          <w:rFonts w:hint="eastAsia"/>
        </w:rPr>
        <w:t>近三年，生产企业无较大环境、安全、质量事故。</w:t>
      </w:r>
    </w:p>
    <w:p>
      <w:pPr>
        <w:widowControl/>
        <w:adjustRightInd w:val="0"/>
        <w:snapToGrid w:val="0"/>
        <w:spacing w:before="156" w:beforeLines="50" w:after="156" w:afterLines="50"/>
        <w:jc w:val="left"/>
        <w:outlineLvl w:val="9"/>
      </w:pPr>
      <w:r>
        <w:rPr>
          <w:rFonts w:ascii="黑体" w:hAnsi="黑体" w:eastAsia="黑体"/>
          <w:kern w:val="0"/>
          <w:szCs w:val="21"/>
        </w:rPr>
        <w:t xml:space="preserve">4.1.3 </w:t>
      </w:r>
      <w:r>
        <w:rPr>
          <w:rFonts w:hint="eastAsia"/>
        </w:rPr>
        <w:t>企业应未列入国家信用信息严重失信主体相关名录。</w:t>
      </w:r>
    </w:p>
    <w:p>
      <w:pPr>
        <w:widowControl/>
        <w:adjustRightInd w:val="0"/>
        <w:snapToGrid w:val="0"/>
        <w:spacing w:before="156" w:beforeLines="50" w:after="156" w:afterLines="50"/>
        <w:jc w:val="left"/>
        <w:outlineLvl w:val="9"/>
        <w:rPr>
          <w:rFonts w:ascii="黑体" w:hAnsi="黑体"/>
          <w:kern w:val="0"/>
          <w:szCs w:val="21"/>
        </w:rPr>
      </w:pPr>
      <w:r>
        <w:rPr>
          <w:rFonts w:ascii="黑体" w:hAnsi="黑体" w:eastAsia="黑体"/>
          <w:kern w:val="0"/>
          <w:szCs w:val="21"/>
        </w:rPr>
        <w:t>4.1.4</w:t>
      </w:r>
      <w:r>
        <w:rPr>
          <w:rFonts w:hint="eastAsia" w:ascii="黑体" w:hAnsi="黑体" w:eastAsia="黑体"/>
          <w:kern w:val="0"/>
          <w:szCs w:val="21"/>
        </w:rPr>
        <w:t xml:space="preserve"> </w:t>
      </w:r>
      <w:r>
        <w:rPr>
          <w:rFonts w:hint="eastAsia"/>
          <w:kern w:val="0"/>
          <w:szCs w:val="21"/>
        </w:rPr>
        <w:t>企业可根据GB/T 19001</w:t>
      </w:r>
      <w:r>
        <w:rPr>
          <w:rFonts w:hint="eastAsia"/>
          <w:kern w:val="0"/>
          <w:szCs w:val="21"/>
          <w:lang w:val="en-US" w:eastAsia="zh-CN"/>
        </w:rPr>
        <w:t>-2016</w:t>
      </w:r>
      <w:r>
        <w:rPr>
          <w:rFonts w:hint="eastAsia"/>
          <w:kern w:val="0"/>
          <w:szCs w:val="21"/>
        </w:rPr>
        <w:t xml:space="preserve"> 、GB/T 24001</w:t>
      </w:r>
      <w:r>
        <w:rPr>
          <w:rFonts w:hint="eastAsia"/>
          <w:kern w:val="0"/>
          <w:szCs w:val="21"/>
          <w:lang w:val="en-US" w:eastAsia="zh-CN"/>
        </w:rPr>
        <w:t>-2016</w:t>
      </w:r>
      <w:r>
        <w:rPr>
          <w:rFonts w:hint="eastAsia"/>
          <w:kern w:val="0"/>
          <w:szCs w:val="21"/>
        </w:rPr>
        <w:t>、 GB/T 28001</w:t>
      </w:r>
      <w:r>
        <w:rPr>
          <w:rFonts w:hint="eastAsia"/>
          <w:kern w:val="0"/>
          <w:szCs w:val="21"/>
          <w:lang w:val="en-US" w:eastAsia="zh-CN"/>
        </w:rPr>
        <w:t>-2019</w:t>
      </w:r>
      <w:r>
        <w:rPr>
          <w:rFonts w:hint="eastAsia"/>
          <w:kern w:val="0"/>
          <w:szCs w:val="21"/>
        </w:rPr>
        <w:t xml:space="preserve"> 建立并运行相应质量、环境、职业健康安全管理体系，鼓励企业根据自身运营情况建立更高水平的相关管理体系。</w:t>
      </w:r>
    </w:p>
    <w:p>
      <w:pPr>
        <w:widowControl/>
        <w:adjustRightInd w:val="0"/>
        <w:snapToGrid w:val="0"/>
        <w:spacing w:before="156" w:beforeLines="50" w:after="156" w:afterLines="50"/>
        <w:jc w:val="left"/>
        <w:outlineLvl w:val="9"/>
        <w:rPr>
          <w:kern w:val="0"/>
          <w:szCs w:val="21"/>
        </w:rPr>
      </w:pPr>
      <w:r>
        <w:rPr>
          <w:rFonts w:ascii="黑体" w:hAnsi="黑体" w:eastAsia="黑体"/>
          <w:kern w:val="0"/>
          <w:szCs w:val="21"/>
        </w:rPr>
        <w:t>4</w:t>
      </w:r>
      <w:r>
        <w:rPr>
          <w:rFonts w:hint="eastAsia" w:ascii="黑体" w:hAnsi="黑体" w:eastAsia="黑体"/>
          <w:kern w:val="0"/>
          <w:szCs w:val="21"/>
        </w:rPr>
        <w:t>.1.</w:t>
      </w:r>
      <w:r>
        <w:rPr>
          <w:rFonts w:ascii="黑体" w:hAnsi="黑体" w:eastAsia="黑体"/>
          <w:kern w:val="0"/>
          <w:szCs w:val="21"/>
        </w:rPr>
        <w:t>5</w:t>
      </w:r>
      <w:r>
        <w:rPr>
          <w:rFonts w:hint="eastAsia" w:ascii="黑体" w:hAnsi="黑体" w:eastAsia="黑体"/>
          <w:kern w:val="0"/>
          <w:szCs w:val="21"/>
        </w:rPr>
        <w:t xml:space="preserve"> </w:t>
      </w:r>
      <w:r>
        <w:rPr>
          <w:rFonts w:hint="eastAsia"/>
          <w:kern w:val="0"/>
          <w:szCs w:val="21"/>
        </w:rPr>
        <w:t>一般固体废弃物的收集、贮存、处置应符合</w:t>
      </w:r>
      <w:r>
        <w:rPr>
          <w:kern w:val="0"/>
          <w:szCs w:val="21"/>
        </w:rPr>
        <w:t>GB</w:t>
      </w:r>
      <w:r>
        <w:rPr>
          <w:rFonts w:hint="eastAsia"/>
          <w:kern w:val="0"/>
          <w:szCs w:val="21"/>
        </w:rPr>
        <w:t xml:space="preserve"> </w:t>
      </w:r>
      <w:r>
        <w:rPr>
          <w:kern w:val="0"/>
          <w:szCs w:val="21"/>
        </w:rPr>
        <w:t>18599</w:t>
      </w:r>
      <w:r>
        <w:rPr>
          <w:rFonts w:hint="eastAsia"/>
          <w:kern w:val="0"/>
          <w:szCs w:val="21"/>
          <w:lang w:val="en-US" w:eastAsia="zh-CN"/>
        </w:rPr>
        <w:t>-2020</w:t>
      </w:r>
      <w:r>
        <w:rPr>
          <w:rFonts w:hint="eastAsia"/>
          <w:kern w:val="0"/>
          <w:szCs w:val="21"/>
        </w:rPr>
        <w:t>的相关规定。危险废物的贮存应符合</w:t>
      </w:r>
      <w:r>
        <w:rPr>
          <w:kern w:val="0"/>
          <w:szCs w:val="21"/>
        </w:rPr>
        <w:t>GB</w:t>
      </w:r>
      <w:r>
        <w:rPr>
          <w:rFonts w:hint="eastAsia"/>
          <w:kern w:val="0"/>
          <w:szCs w:val="21"/>
        </w:rPr>
        <w:t xml:space="preserve"> </w:t>
      </w:r>
      <w:r>
        <w:rPr>
          <w:kern w:val="0"/>
          <w:szCs w:val="21"/>
        </w:rPr>
        <w:t>18597</w:t>
      </w:r>
      <w:r>
        <w:rPr>
          <w:rFonts w:hint="eastAsia"/>
          <w:kern w:val="0"/>
          <w:szCs w:val="21"/>
          <w:lang w:val="en-US" w:eastAsia="zh-CN"/>
        </w:rPr>
        <w:t>-2023</w:t>
      </w:r>
      <w:r>
        <w:rPr>
          <w:rFonts w:hint="eastAsia"/>
          <w:kern w:val="0"/>
          <w:szCs w:val="21"/>
        </w:rPr>
        <w:t>的相关规定，危险废弃物应委托具备相应处理能力的有资质单位进行妥善利用或处置。</w:t>
      </w:r>
      <w:bookmarkStart w:id="108" w:name="_Toc436234470"/>
    </w:p>
    <w:p>
      <w:pPr>
        <w:widowControl/>
        <w:adjustRightInd w:val="0"/>
        <w:snapToGrid w:val="0"/>
        <w:spacing w:before="156" w:beforeLines="50" w:after="156" w:afterLines="50"/>
        <w:jc w:val="left"/>
        <w:outlineLvl w:val="9"/>
        <w:rPr>
          <w:rFonts w:ascii="黑体" w:eastAsia="黑体"/>
          <w:kern w:val="0"/>
          <w:szCs w:val="21"/>
        </w:rPr>
      </w:pPr>
      <w:r>
        <w:rPr>
          <w:rFonts w:ascii="黑体" w:hAnsi="黑体" w:eastAsia="黑体"/>
          <w:kern w:val="0"/>
          <w:szCs w:val="21"/>
        </w:rPr>
        <w:t>4.1.</w:t>
      </w:r>
      <w:bookmarkEnd w:id="108"/>
      <w:r>
        <w:rPr>
          <w:rFonts w:ascii="黑体" w:hAnsi="黑体" w:eastAsia="黑体"/>
          <w:kern w:val="0"/>
          <w:szCs w:val="21"/>
        </w:rPr>
        <w:t>6</w:t>
      </w:r>
      <w:r>
        <w:rPr>
          <w:rFonts w:hint="eastAsia" w:ascii="黑体" w:hAnsi="黑体" w:eastAsia="黑体"/>
          <w:kern w:val="0"/>
          <w:szCs w:val="21"/>
        </w:rPr>
        <w:t xml:space="preserve"> </w:t>
      </w:r>
      <w:r>
        <w:rPr>
          <w:rFonts w:hint="eastAsia"/>
          <w:kern w:val="0"/>
          <w:szCs w:val="21"/>
        </w:rPr>
        <w:t>生产企业应采用国家鼓励的先进技术工艺，不应使用国家或有关部门发布的淘汰或禁止的技术、工艺、装备及相关物质。</w:t>
      </w:r>
    </w:p>
    <w:bookmarkEnd w:id="107"/>
    <w:p>
      <w:pPr>
        <w:pStyle w:val="144"/>
        <w:spacing w:before="156" w:after="156"/>
        <w:outlineLvl w:val="1"/>
        <w:rPr>
          <w:rFonts w:ascii="黑体" w:hAnsi="黑体" w:cs="黑体"/>
        </w:rPr>
      </w:pPr>
      <w:bookmarkStart w:id="109" w:name="_Toc31135"/>
      <w:bookmarkStart w:id="110" w:name="_Toc533605468"/>
      <w:bookmarkStart w:id="111" w:name="_Toc462063260"/>
      <w:bookmarkStart w:id="112" w:name="_Toc22049"/>
      <w:bookmarkStart w:id="113" w:name="_Toc108019672"/>
      <w:r>
        <w:rPr>
          <w:rFonts w:ascii="黑体" w:hAnsi="黑体" w:cs="黑体"/>
        </w:rPr>
        <w:t>4</w:t>
      </w:r>
      <w:r>
        <w:rPr>
          <w:rFonts w:hint="eastAsia" w:ascii="黑体" w:hAnsi="黑体" w:cs="黑体"/>
        </w:rPr>
        <w:t>.2 评价指标要求</w:t>
      </w:r>
      <w:bookmarkEnd w:id="97"/>
      <w:bookmarkEnd w:id="98"/>
      <w:bookmarkEnd w:id="99"/>
      <w:bookmarkEnd w:id="100"/>
      <w:bookmarkEnd w:id="101"/>
      <w:bookmarkEnd w:id="102"/>
      <w:bookmarkEnd w:id="103"/>
      <w:bookmarkEnd w:id="109"/>
      <w:bookmarkEnd w:id="110"/>
      <w:bookmarkEnd w:id="111"/>
      <w:bookmarkEnd w:id="112"/>
      <w:bookmarkEnd w:id="113"/>
    </w:p>
    <w:p>
      <w:pPr>
        <w:widowControl/>
        <w:tabs>
          <w:tab w:val="center" w:pos="4201"/>
          <w:tab w:val="right" w:leader="dot" w:pos="9298"/>
        </w:tabs>
        <w:autoSpaceDE w:val="0"/>
        <w:autoSpaceDN w:val="0"/>
        <w:ind w:firstLine="420" w:firstLineChars="200"/>
        <w:outlineLvl w:val="9"/>
        <w:rPr>
          <w:rFonts w:ascii="黑体" w:hAnsi="黑体" w:eastAsia="黑体" w:cs="黑体"/>
        </w:rPr>
      </w:pPr>
      <w:r>
        <w:rPr>
          <w:rFonts w:hint="eastAsia" w:hAnsi="Calibri"/>
          <w:szCs w:val="22"/>
        </w:rPr>
        <w:t>光伏并网逆变器评价指标</w:t>
      </w:r>
      <w:r>
        <w:rPr>
          <w:rFonts w:hAnsi="Calibri"/>
          <w:szCs w:val="22"/>
        </w:rPr>
        <w:t>包括资源属性指标、能源属性指标、环境属性指标和</w:t>
      </w:r>
      <w:r>
        <w:rPr>
          <w:rFonts w:hint="eastAsia" w:hAnsi="Calibri"/>
          <w:szCs w:val="22"/>
        </w:rPr>
        <w:t>品质</w:t>
      </w:r>
      <w:r>
        <w:rPr>
          <w:rFonts w:hAnsi="Calibri"/>
          <w:szCs w:val="22"/>
        </w:rPr>
        <w:t>属性指标</w:t>
      </w:r>
      <w:r>
        <w:rPr>
          <w:rFonts w:hint="eastAsia" w:hAnsi="Calibri"/>
          <w:szCs w:val="22"/>
        </w:rPr>
        <w:t>。光伏并网逆变器的评价指标</w:t>
      </w:r>
      <w:r>
        <w:rPr>
          <w:rFonts w:hAnsi="Calibri"/>
          <w:szCs w:val="22"/>
        </w:rPr>
        <w:t>要求见表</w:t>
      </w:r>
      <w:r>
        <w:rPr>
          <w:rFonts w:hint="eastAsia" w:hAnsi="Calibri"/>
          <w:szCs w:val="22"/>
        </w:rPr>
        <w:t>1</w:t>
      </w:r>
      <w:r>
        <w:rPr>
          <w:rFonts w:hAnsi="Calibri"/>
          <w:szCs w:val="22"/>
        </w:rPr>
        <w:t>。</w:t>
      </w:r>
    </w:p>
    <w:p>
      <w:pPr>
        <w:widowControl/>
        <w:spacing w:before="156" w:beforeLines="50" w:after="156" w:afterLines="50"/>
        <w:jc w:val="center"/>
        <w:outlineLvl w:val="9"/>
        <w:rPr>
          <w:rFonts w:eastAsia="黑体"/>
          <w:kern w:val="0"/>
          <w:szCs w:val="20"/>
        </w:rPr>
      </w:pPr>
      <w:r>
        <w:rPr>
          <w:rFonts w:eastAsia="黑体"/>
          <w:kern w:val="0"/>
          <w:szCs w:val="20"/>
        </w:rPr>
        <w:t>表</w:t>
      </w:r>
      <w:r>
        <w:rPr>
          <w:rFonts w:hint="eastAsia" w:eastAsia="黑体"/>
          <w:kern w:val="0"/>
          <w:szCs w:val="20"/>
        </w:rPr>
        <w:t>1光伏并网逆变器</w:t>
      </w:r>
      <w:r>
        <w:rPr>
          <w:rFonts w:eastAsia="黑体"/>
          <w:kern w:val="0"/>
          <w:szCs w:val="20"/>
        </w:rPr>
        <w:t>评价指标要求</w:t>
      </w:r>
    </w:p>
    <w:tbl>
      <w:tblPr>
        <w:tblStyle w:val="36"/>
        <w:tblpPr w:leftFromText="180" w:rightFromText="180" w:vertAnchor="text" w:horzAnchor="margin" w:tblpY="262"/>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884"/>
        <w:gridCol w:w="1951"/>
        <w:gridCol w:w="941"/>
        <w:gridCol w:w="151"/>
        <w:gridCol w:w="1092"/>
        <w:gridCol w:w="78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pStyle w:val="144"/>
              <w:spacing w:beforeLines="0" w:afterLines="0" w:line="280" w:lineRule="exact"/>
              <w:outlineLvl w:val="9"/>
              <w:rPr>
                <w:rFonts w:ascii="宋体" w:eastAsia="宋体"/>
                <w:b/>
                <w:bCs/>
                <w:sz w:val="15"/>
                <w:szCs w:val="15"/>
              </w:rPr>
            </w:pPr>
            <w:bookmarkStart w:id="114" w:name="_Toc108019673"/>
            <w:bookmarkStart w:id="115" w:name="_Toc4367"/>
            <w:r>
              <w:rPr>
                <w:rFonts w:ascii="Times New Roman" w:eastAsia="宋体"/>
                <w:b/>
                <w:bCs/>
                <w:sz w:val="15"/>
                <w:szCs w:val="15"/>
              </w:rPr>
              <w:t>一级指标</w:t>
            </w:r>
            <w:bookmarkEnd w:id="114"/>
            <w:bookmarkEnd w:id="115"/>
          </w:p>
        </w:tc>
        <w:tc>
          <w:tcPr>
            <w:tcW w:w="1417" w:type="dxa"/>
            <w:vMerge w:val="restart"/>
          </w:tcPr>
          <w:p>
            <w:pPr>
              <w:pStyle w:val="144"/>
              <w:spacing w:beforeLines="0" w:afterLines="0" w:line="280" w:lineRule="exact"/>
              <w:outlineLvl w:val="9"/>
              <w:rPr>
                <w:rFonts w:ascii="宋体" w:eastAsia="宋体"/>
                <w:b/>
                <w:bCs/>
                <w:sz w:val="15"/>
                <w:szCs w:val="15"/>
              </w:rPr>
            </w:pPr>
            <w:bookmarkStart w:id="116" w:name="_Toc7619"/>
            <w:bookmarkStart w:id="117" w:name="_Toc108019674"/>
            <w:r>
              <w:rPr>
                <w:rFonts w:ascii="Times New Roman" w:eastAsia="宋体"/>
                <w:b/>
                <w:bCs/>
                <w:sz w:val="15"/>
                <w:szCs w:val="15"/>
              </w:rPr>
              <w:t>二级指标</w:t>
            </w:r>
            <w:bookmarkEnd w:id="116"/>
            <w:bookmarkEnd w:id="117"/>
          </w:p>
        </w:tc>
        <w:tc>
          <w:tcPr>
            <w:tcW w:w="884" w:type="dxa"/>
            <w:vMerge w:val="restart"/>
          </w:tcPr>
          <w:p>
            <w:pPr>
              <w:pStyle w:val="144"/>
              <w:spacing w:beforeLines="0" w:afterLines="0" w:line="280" w:lineRule="exact"/>
              <w:outlineLvl w:val="9"/>
              <w:rPr>
                <w:rFonts w:ascii="宋体" w:eastAsia="宋体"/>
                <w:b/>
                <w:bCs/>
                <w:sz w:val="15"/>
                <w:szCs w:val="15"/>
              </w:rPr>
            </w:pPr>
            <w:bookmarkStart w:id="118" w:name="_Toc30815"/>
            <w:bookmarkStart w:id="119" w:name="_Toc108019675"/>
            <w:r>
              <w:rPr>
                <w:rFonts w:ascii="Times New Roman" w:eastAsia="宋体"/>
                <w:b/>
                <w:bCs/>
                <w:sz w:val="15"/>
                <w:szCs w:val="15"/>
              </w:rPr>
              <w:t>单位</w:t>
            </w:r>
            <w:bookmarkEnd w:id="118"/>
            <w:bookmarkEnd w:id="119"/>
          </w:p>
        </w:tc>
        <w:tc>
          <w:tcPr>
            <w:tcW w:w="6122" w:type="dxa"/>
            <w:gridSpan w:val="6"/>
          </w:tcPr>
          <w:p>
            <w:pPr>
              <w:widowControl/>
              <w:spacing w:line="280" w:lineRule="exact"/>
              <w:ind w:firstLine="753"/>
              <w:jc w:val="center"/>
              <w:outlineLvl w:val="9"/>
              <w:rPr>
                <w:rFonts w:ascii="宋体"/>
                <w:b/>
                <w:bCs/>
                <w:sz w:val="15"/>
                <w:szCs w:val="15"/>
              </w:rPr>
            </w:pPr>
            <w:r>
              <w:rPr>
                <w:rFonts w:ascii="Times New Roman"/>
                <w:b/>
                <w:bCs/>
                <w:kern w:val="0"/>
                <w:sz w:val="15"/>
                <w:szCs w:val="15"/>
              </w:rPr>
              <w:t>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44"/>
              <w:spacing w:beforeLines="0" w:afterLines="0" w:line="280" w:lineRule="exact"/>
              <w:ind w:firstLine="753"/>
              <w:jc w:val="center"/>
              <w:outlineLvl w:val="9"/>
              <w:rPr>
                <w:rFonts w:ascii="宋体" w:eastAsia="宋体"/>
                <w:b/>
                <w:bCs/>
                <w:sz w:val="15"/>
                <w:szCs w:val="15"/>
              </w:rPr>
            </w:pPr>
          </w:p>
        </w:tc>
        <w:tc>
          <w:tcPr>
            <w:tcW w:w="1417" w:type="dxa"/>
            <w:vMerge w:val="continue"/>
          </w:tcPr>
          <w:p>
            <w:pPr>
              <w:pStyle w:val="144"/>
              <w:spacing w:beforeLines="0" w:afterLines="0" w:line="280" w:lineRule="exact"/>
              <w:ind w:firstLine="753"/>
              <w:jc w:val="center"/>
              <w:outlineLvl w:val="9"/>
              <w:rPr>
                <w:rFonts w:ascii="宋体" w:eastAsia="宋体"/>
                <w:b/>
                <w:bCs/>
                <w:sz w:val="15"/>
                <w:szCs w:val="15"/>
              </w:rPr>
            </w:pPr>
          </w:p>
        </w:tc>
        <w:tc>
          <w:tcPr>
            <w:tcW w:w="884" w:type="dxa"/>
            <w:vMerge w:val="continue"/>
          </w:tcPr>
          <w:p>
            <w:pPr>
              <w:pStyle w:val="144"/>
              <w:spacing w:beforeLines="0" w:afterLines="0" w:line="280" w:lineRule="exact"/>
              <w:ind w:firstLine="753"/>
              <w:jc w:val="center"/>
              <w:outlineLvl w:val="9"/>
              <w:rPr>
                <w:rFonts w:ascii="宋体" w:eastAsia="宋体"/>
                <w:b/>
                <w:bCs/>
                <w:sz w:val="15"/>
                <w:szCs w:val="15"/>
              </w:rPr>
            </w:pPr>
          </w:p>
        </w:tc>
        <w:tc>
          <w:tcPr>
            <w:tcW w:w="1951" w:type="dxa"/>
          </w:tcPr>
          <w:p>
            <w:pPr>
              <w:widowControl/>
              <w:spacing w:line="280" w:lineRule="exact"/>
              <w:ind w:firstLine="753"/>
              <w:outlineLvl w:val="9"/>
              <w:rPr>
                <w:rFonts w:ascii="宋体"/>
                <w:b/>
                <w:bCs/>
                <w:sz w:val="15"/>
                <w:szCs w:val="15"/>
              </w:rPr>
            </w:pPr>
            <w:r>
              <w:rPr>
                <w:rFonts w:ascii="Times New Roman"/>
                <w:b/>
                <w:bCs/>
                <w:kern w:val="0"/>
                <w:sz w:val="15"/>
                <w:szCs w:val="15"/>
              </w:rPr>
              <w:t>一星级</w:t>
            </w:r>
          </w:p>
        </w:tc>
        <w:tc>
          <w:tcPr>
            <w:tcW w:w="2184" w:type="dxa"/>
            <w:gridSpan w:val="3"/>
          </w:tcPr>
          <w:p>
            <w:pPr>
              <w:widowControl/>
              <w:spacing w:line="280" w:lineRule="exact"/>
              <w:ind w:firstLine="753"/>
              <w:outlineLvl w:val="9"/>
              <w:rPr>
                <w:rFonts w:ascii="宋体"/>
                <w:b/>
                <w:bCs/>
                <w:sz w:val="15"/>
                <w:szCs w:val="15"/>
              </w:rPr>
            </w:pPr>
            <w:r>
              <w:rPr>
                <w:rFonts w:ascii="Times New Roman"/>
                <w:b/>
                <w:bCs/>
                <w:kern w:val="0"/>
                <w:sz w:val="15"/>
                <w:szCs w:val="15"/>
              </w:rPr>
              <w:t>二星级</w:t>
            </w:r>
          </w:p>
        </w:tc>
        <w:tc>
          <w:tcPr>
            <w:tcW w:w="1987" w:type="dxa"/>
            <w:gridSpan w:val="2"/>
          </w:tcPr>
          <w:p>
            <w:pPr>
              <w:widowControl/>
              <w:spacing w:line="280" w:lineRule="exact"/>
              <w:ind w:firstLine="753"/>
              <w:outlineLvl w:val="9"/>
              <w:rPr>
                <w:rFonts w:ascii="宋体"/>
                <w:b/>
                <w:bCs/>
                <w:sz w:val="15"/>
                <w:szCs w:val="15"/>
              </w:rPr>
            </w:pPr>
            <w:r>
              <w:rPr>
                <w:rFonts w:ascii="Times New Roman"/>
                <w:b/>
                <w:bCs/>
                <w:kern w:val="0"/>
                <w:sz w:val="15"/>
                <w:szCs w:val="15"/>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pStyle w:val="144"/>
              <w:spacing w:beforeLines="0" w:afterLines="0" w:line="280" w:lineRule="exact"/>
              <w:outlineLvl w:val="9"/>
              <w:rPr>
                <w:rFonts w:ascii="宋体" w:eastAsia="宋体"/>
                <w:sz w:val="15"/>
                <w:szCs w:val="15"/>
              </w:rPr>
            </w:pPr>
            <w:bookmarkStart w:id="120" w:name="_Toc31437"/>
            <w:bookmarkStart w:id="121" w:name="_Toc108019676"/>
            <w:r>
              <w:rPr>
                <w:rFonts w:hint="eastAsia" w:ascii="宋体" w:hAnsi="宋体" w:eastAsia="宋体" w:cs="宋体"/>
                <w:sz w:val="15"/>
                <w:szCs w:val="15"/>
              </w:rPr>
              <w:t>资源属性</w:t>
            </w:r>
            <w:bookmarkEnd w:id="120"/>
            <w:bookmarkEnd w:id="121"/>
          </w:p>
        </w:tc>
        <w:tc>
          <w:tcPr>
            <w:tcW w:w="1417" w:type="dxa"/>
          </w:tcPr>
          <w:p>
            <w:pPr>
              <w:spacing w:line="280" w:lineRule="exact"/>
              <w:outlineLvl w:val="9"/>
              <w:rPr>
                <w:rFonts w:ascii="宋体"/>
                <w:color w:val="FF0000"/>
                <w:sz w:val="15"/>
                <w:szCs w:val="15"/>
              </w:rPr>
            </w:pPr>
            <w:r>
              <w:rPr>
                <w:rFonts w:hint="eastAsia" w:ascii="宋体"/>
                <w:sz w:val="15"/>
                <w:szCs w:val="15"/>
              </w:rPr>
              <w:t>可再生原料使用比例</w:t>
            </w:r>
          </w:p>
        </w:tc>
        <w:tc>
          <w:tcPr>
            <w:tcW w:w="884" w:type="dxa"/>
          </w:tcPr>
          <w:p>
            <w:pPr>
              <w:pStyle w:val="144"/>
              <w:spacing w:beforeLines="0" w:afterLines="0" w:line="280" w:lineRule="exact"/>
              <w:jc w:val="center"/>
              <w:outlineLvl w:val="9"/>
              <w:rPr>
                <w:rFonts w:ascii="宋体" w:eastAsia="宋体"/>
                <w:sz w:val="15"/>
                <w:szCs w:val="15"/>
              </w:rPr>
            </w:pPr>
            <w:bookmarkStart w:id="122" w:name="_Toc16242"/>
            <w:r>
              <w:rPr>
                <w:rFonts w:hint="eastAsia" w:ascii="宋体" w:eastAsia="宋体"/>
                <w:color w:val="auto"/>
                <w:sz w:val="15"/>
                <w:szCs w:val="15"/>
              </w:rPr>
              <w:t>%</w:t>
            </w:r>
            <w:bookmarkEnd w:id="122"/>
          </w:p>
        </w:tc>
        <w:tc>
          <w:tcPr>
            <w:tcW w:w="1951" w:type="dxa"/>
          </w:tcPr>
          <w:p>
            <w:pPr>
              <w:pStyle w:val="144"/>
              <w:spacing w:beforeLines="0" w:afterLines="0" w:line="280" w:lineRule="exact"/>
              <w:ind w:firstLine="750"/>
              <w:jc w:val="both"/>
              <w:outlineLvl w:val="9"/>
              <w:rPr>
                <w:rFonts w:ascii="宋体" w:eastAsia="宋体"/>
                <w:sz w:val="15"/>
                <w:szCs w:val="15"/>
              </w:rPr>
            </w:pPr>
            <w:bookmarkStart w:id="123" w:name="_Toc108019677"/>
            <w:bookmarkStart w:id="124" w:name="_Toc17834"/>
            <w:r>
              <w:rPr>
                <w:rFonts w:hint="eastAsia" w:ascii="宋体" w:eastAsia="宋体"/>
                <w:sz w:val="15"/>
                <w:szCs w:val="15"/>
              </w:rPr>
              <w:t>—</w:t>
            </w:r>
            <w:bookmarkEnd w:id="123"/>
            <w:bookmarkEnd w:id="124"/>
          </w:p>
        </w:tc>
        <w:tc>
          <w:tcPr>
            <w:tcW w:w="2184" w:type="dxa"/>
            <w:gridSpan w:val="3"/>
          </w:tcPr>
          <w:p>
            <w:pPr>
              <w:pStyle w:val="144"/>
              <w:spacing w:beforeLines="0" w:afterLines="0" w:line="280" w:lineRule="exact"/>
              <w:outlineLvl w:val="9"/>
              <w:rPr>
                <w:rFonts w:ascii="宋体" w:eastAsia="宋体"/>
                <w:sz w:val="15"/>
                <w:szCs w:val="15"/>
              </w:rPr>
            </w:pPr>
            <w:bookmarkStart w:id="125" w:name="_Toc108019678"/>
            <w:bookmarkStart w:id="126" w:name="_Toc20153"/>
            <w:r>
              <w:rPr>
                <w:rFonts w:hint="eastAsia" w:ascii="Times New Roman" w:eastAsia="宋体"/>
                <w:color w:val="auto"/>
                <w:sz w:val="15"/>
                <w:szCs w:val="15"/>
              </w:rPr>
              <w:t>应符合附录A的规定</w:t>
            </w:r>
            <w:bookmarkEnd w:id="125"/>
            <w:bookmarkEnd w:id="126"/>
          </w:p>
        </w:tc>
        <w:tc>
          <w:tcPr>
            <w:tcW w:w="1987" w:type="dxa"/>
            <w:gridSpan w:val="2"/>
          </w:tcPr>
          <w:p>
            <w:pPr>
              <w:pStyle w:val="144"/>
              <w:spacing w:beforeLines="0" w:afterLines="0" w:line="280" w:lineRule="exact"/>
              <w:outlineLvl w:val="9"/>
              <w:rPr>
                <w:rFonts w:ascii="宋体" w:eastAsia="宋体"/>
                <w:sz w:val="15"/>
                <w:szCs w:val="15"/>
              </w:rPr>
            </w:pPr>
            <w:bookmarkStart w:id="127" w:name="_Toc108019679"/>
            <w:bookmarkStart w:id="128" w:name="_Toc22486"/>
            <w:r>
              <w:rPr>
                <w:rFonts w:hint="eastAsia" w:ascii="Times New Roman" w:eastAsia="宋体"/>
                <w:color w:val="auto"/>
                <w:sz w:val="15"/>
                <w:szCs w:val="15"/>
              </w:rPr>
              <w:t>应符合附录A的规定</w:t>
            </w:r>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tcPr>
          <w:p>
            <w:pPr>
              <w:pStyle w:val="144"/>
              <w:spacing w:beforeLines="0" w:afterLines="0" w:line="280" w:lineRule="exact"/>
              <w:outlineLvl w:val="9"/>
              <w:rPr>
                <w:rFonts w:ascii="宋体" w:eastAsia="宋体"/>
                <w:color w:val="auto"/>
                <w:sz w:val="15"/>
                <w:szCs w:val="15"/>
              </w:rPr>
            </w:pPr>
            <w:bookmarkStart w:id="129" w:name="_Toc10576"/>
            <w:bookmarkStart w:id="130" w:name="_Toc108019680"/>
            <w:r>
              <w:rPr>
                <w:rFonts w:ascii="Times New Roman" w:eastAsia="宋体"/>
                <w:color w:val="auto"/>
                <w:sz w:val="15"/>
                <w:szCs w:val="15"/>
              </w:rPr>
              <w:t>砷化物、锑化物、铍化物的含量</w:t>
            </w:r>
            <w:bookmarkEnd w:id="129"/>
            <w:bookmarkEnd w:id="130"/>
          </w:p>
        </w:tc>
        <w:tc>
          <w:tcPr>
            <w:tcW w:w="884" w:type="dxa"/>
          </w:tcPr>
          <w:p>
            <w:pPr>
              <w:pStyle w:val="144"/>
              <w:spacing w:beforeLines="0" w:afterLines="0" w:line="280" w:lineRule="exact"/>
              <w:jc w:val="center"/>
              <w:outlineLvl w:val="9"/>
              <w:rPr>
                <w:rFonts w:ascii="宋体" w:eastAsia="宋体"/>
                <w:color w:val="auto"/>
                <w:sz w:val="15"/>
                <w:szCs w:val="15"/>
              </w:rPr>
            </w:pPr>
            <w:bookmarkStart w:id="131" w:name="_Toc108019681"/>
            <w:bookmarkStart w:id="132" w:name="_Toc8546"/>
            <w:r>
              <w:rPr>
                <w:rFonts w:hint="eastAsia" w:ascii="宋体" w:eastAsia="宋体"/>
                <w:color w:val="auto"/>
                <w:sz w:val="15"/>
                <w:szCs w:val="15"/>
              </w:rPr>
              <w:t>%</w:t>
            </w:r>
            <w:bookmarkEnd w:id="131"/>
            <w:bookmarkEnd w:id="132"/>
          </w:p>
        </w:tc>
        <w:tc>
          <w:tcPr>
            <w:tcW w:w="1951" w:type="dxa"/>
          </w:tcPr>
          <w:p>
            <w:pPr>
              <w:pStyle w:val="144"/>
              <w:spacing w:beforeLines="0" w:afterLines="0" w:line="280" w:lineRule="exact"/>
              <w:ind w:firstLine="750"/>
              <w:jc w:val="both"/>
              <w:outlineLvl w:val="9"/>
              <w:rPr>
                <w:rFonts w:ascii="宋体" w:eastAsia="宋体"/>
                <w:sz w:val="15"/>
                <w:szCs w:val="15"/>
              </w:rPr>
            </w:pPr>
            <w:bookmarkStart w:id="133" w:name="_Toc6877"/>
            <w:bookmarkStart w:id="134" w:name="_Toc108019682"/>
            <w:r>
              <w:rPr>
                <w:rFonts w:hint="eastAsia" w:ascii="宋体" w:eastAsia="宋体"/>
                <w:sz w:val="15"/>
                <w:szCs w:val="15"/>
              </w:rPr>
              <w:t>—</w:t>
            </w:r>
            <w:bookmarkEnd w:id="133"/>
            <w:bookmarkEnd w:id="134"/>
          </w:p>
        </w:tc>
        <w:tc>
          <w:tcPr>
            <w:tcW w:w="2184" w:type="dxa"/>
            <w:gridSpan w:val="3"/>
          </w:tcPr>
          <w:p>
            <w:pPr>
              <w:pStyle w:val="144"/>
              <w:spacing w:beforeLines="0" w:afterLines="0" w:line="280" w:lineRule="exact"/>
              <w:outlineLvl w:val="9"/>
              <w:rPr>
                <w:rFonts w:ascii="宋体" w:eastAsia="宋体"/>
                <w:color w:val="auto"/>
                <w:sz w:val="15"/>
                <w:szCs w:val="15"/>
              </w:rPr>
            </w:pPr>
            <w:bookmarkStart w:id="135" w:name="_Toc21452"/>
            <w:bookmarkStart w:id="136" w:name="_Toc108019683"/>
            <w:r>
              <w:rPr>
                <w:rFonts w:ascii="Times New Roman" w:eastAsia="宋体"/>
                <w:color w:val="auto"/>
                <w:sz w:val="15"/>
                <w:szCs w:val="15"/>
              </w:rPr>
              <w:t>半导体元件、电路板、开关、外壳、线缆中不</w:t>
            </w:r>
            <w:r>
              <w:rPr>
                <w:rFonts w:hint="eastAsia" w:ascii="宋体" w:eastAsia="宋体"/>
                <w:color w:val="auto"/>
                <w:sz w:val="15"/>
                <w:szCs w:val="15"/>
              </w:rPr>
              <w:t>应</w:t>
            </w:r>
            <w:r>
              <w:rPr>
                <w:rFonts w:ascii="Times New Roman" w:eastAsia="宋体"/>
                <w:color w:val="auto"/>
                <w:sz w:val="15"/>
                <w:szCs w:val="15"/>
              </w:rPr>
              <w:t>含有，如含有应披露</w:t>
            </w:r>
            <w:bookmarkEnd w:id="135"/>
            <w:bookmarkEnd w:id="136"/>
          </w:p>
        </w:tc>
        <w:tc>
          <w:tcPr>
            <w:tcW w:w="1987" w:type="dxa"/>
            <w:gridSpan w:val="2"/>
          </w:tcPr>
          <w:p>
            <w:pPr>
              <w:pStyle w:val="144"/>
              <w:spacing w:beforeLines="0" w:afterLines="0" w:line="280" w:lineRule="exact"/>
              <w:outlineLvl w:val="9"/>
              <w:rPr>
                <w:rFonts w:ascii="宋体" w:eastAsia="宋体"/>
                <w:color w:val="auto"/>
                <w:sz w:val="15"/>
                <w:szCs w:val="15"/>
              </w:rPr>
            </w:pPr>
            <w:bookmarkStart w:id="137" w:name="_Toc6542"/>
            <w:bookmarkStart w:id="138" w:name="_Toc108019684"/>
            <w:r>
              <w:rPr>
                <w:rFonts w:ascii="Times New Roman" w:eastAsia="宋体"/>
                <w:color w:val="auto"/>
                <w:sz w:val="15"/>
                <w:szCs w:val="15"/>
              </w:rPr>
              <w:t>半导体元件、电路板、开关、外壳、线缆中不</w:t>
            </w:r>
            <w:r>
              <w:rPr>
                <w:rFonts w:hint="eastAsia" w:ascii="宋体" w:eastAsia="宋体"/>
                <w:color w:val="auto"/>
                <w:sz w:val="15"/>
                <w:szCs w:val="15"/>
              </w:rPr>
              <w:t>应</w:t>
            </w:r>
            <w:r>
              <w:rPr>
                <w:rFonts w:ascii="Times New Roman" w:eastAsia="宋体"/>
                <w:color w:val="auto"/>
                <w:sz w:val="15"/>
                <w:szCs w:val="15"/>
              </w:rPr>
              <w:t>含有，如含有应披露</w:t>
            </w:r>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vMerge w:val="restart"/>
          </w:tcPr>
          <w:p>
            <w:pPr>
              <w:pStyle w:val="144"/>
              <w:spacing w:beforeLines="0" w:afterLines="0" w:line="280" w:lineRule="exact"/>
              <w:outlineLvl w:val="9"/>
              <w:rPr>
                <w:rFonts w:ascii="宋体" w:eastAsia="宋体"/>
                <w:color w:val="auto"/>
                <w:sz w:val="15"/>
                <w:szCs w:val="15"/>
              </w:rPr>
            </w:pPr>
            <w:bookmarkStart w:id="139" w:name="_Toc5260"/>
            <w:bookmarkStart w:id="140" w:name="_Toc108019685"/>
            <w:r>
              <w:rPr>
                <w:rFonts w:ascii="Times New Roman" w:eastAsia="宋体"/>
                <w:color w:val="auto"/>
                <w:sz w:val="15"/>
                <w:szCs w:val="15"/>
              </w:rPr>
              <w:t>产品中铅、汞、镉、六价铬、多溴联苯和多溴二苯醚的含量</w:t>
            </w:r>
            <w:bookmarkEnd w:id="139"/>
            <w:bookmarkEnd w:id="140"/>
          </w:p>
        </w:tc>
        <w:tc>
          <w:tcPr>
            <w:tcW w:w="884" w:type="dxa"/>
            <w:vMerge w:val="restart"/>
          </w:tcPr>
          <w:p>
            <w:pPr>
              <w:pStyle w:val="144"/>
              <w:spacing w:beforeLines="0" w:afterLines="0" w:line="280" w:lineRule="exact"/>
              <w:jc w:val="center"/>
              <w:outlineLvl w:val="9"/>
              <w:rPr>
                <w:rFonts w:ascii="宋体" w:eastAsia="宋体"/>
                <w:color w:val="auto"/>
                <w:sz w:val="15"/>
                <w:szCs w:val="15"/>
              </w:rPr>
            </w:pPr>
            <w:bookmarkStart w:id="141" w:name="_Toc108019686"/>
            <w:bookmarkStart w:id="142" w:name="_Toc9461"/>
            <w:r>
              <w:rPr>
                <w:rFonts w:hint="eastAsia" w:ascii="宋体" w:eastAsia="宋体"/>
                <w:color w:val="auto"/>
                <w:sz w:val="15"/>
                <w:szCs w:val="15"/>
              </w:rPr>
              <w:t>%</w:t>
            </w:r>
            <w:bookmarkEnd w:id="141"/>
            <w:bookmarkEnd w:id="142"/>
          </w:p>
        </w:tc>
        <w:tc>
          <w:tcPr>
            <w:tcW w:w="1951" w:type="dxa"/>
            <w:vMerge w:val="restart"/>
          </w:tcPr>
          <w:p>
            <w:pPr>
              <w:pStyle w:val="144"/>
              <w:spacing w:beforeLines="0" w:afterLines="0" w:line="280" w:lineRule="exact"/>
              <w:ind w:firstLine="750"/>
              <w:jc w:val="both"/>
              <w:outlineLvl w:val="9"/>
              <w:rPr>
                <w:rFonts w:ascii="宋体" w:eastAsia="宋体"/>
                <w:sz w:val="15"/>
                <w:szCs w:val="15"/>
              </w:rPr>
            </w:pPr>
            <w:bookmarkStart w:id="143" w:name="_Toc31996"/>
            <w:bookmarkStart w:id="144" w:name="_Toc108019687"/>
            <w:r>
              <w:rPr>
                <w:rFonts w:hint="eastAsia" w:ascii="宋体" w:eastAsia="宋体"/>
                <w:sz w:val="15"/>
                <w:szCs w:val="15"/>
              </w:rPr>
              <w:t>—</w:t>
            </w:r>
            <w:bookmarkEnd w:id="143"/>
            <w:bookmarkEnd w:id="144"/>
          </w:p>
        </w:tc>
        <w:tc>
          <w:tcPr>
            <w:tcW w:w="941" w:type="dxa"/>
            <w:vAlign w:val="center"/>
          </w:tcPr>
          <w:p>
            <w:pPr>
              <w:pStyle w:val="144"/>
              <w:spacing w:beforeLines="0" w:afterLines="0" w:line="280" w:lineRule="exact"/>
              <w:outlineLvl w:val="9"/>
              <w:rPr>
                <w:rFonts w:ascii="宋体" w:eastAsia="宋体"/>
                <w:color w:val="auto"/>
                <w:sz w:val="15"/>
                <w:szCs w:val="15"/>
              </w:rPr>
            </w:pPr>
            <w:bookmarkStart w:id="145" w:name="_Toc28882"/>
            <w:bookmarkStart w:id="146" w:name="_Toc108019688"/>
            <w:r>
              <w:rPr>
                <w:rFonts w:ascii="Times New Roman" w:eastAsia="宋体"/>
                <w:color w:val="auto"/>
                <w:sz w:val="15"/>
                <w:szCs w:val="15"/>
              </w:rPr>
              <w:t>镉</w:t>
            </w:r>
            <w:bookmarkEnd w:id="145"/>
            <w:bookmarkEnd w:id="146"/>
          </w:p>
        </w:tc>
        <w:tc>
          <w:tcPr>
            <w:tcW w:w="1243" w:type="dxa"/>
            <w:gridSpan w:val="2"/>
            <w:vAlign w:val="center"/>
          </w:tcPr>
          <w:p>
            <w:pPr>
              <w:pStyle w:val="144"/>
              <w:spacing w:beforeLines="0" w:afterLines="0" w:line="280" w:lineRule="exact"/>
              <w:outlineLvl w:val="9"/>
              <w:rPr>
                <w:rFonts w:ascii="宋体" w:eastAsia="宋体"/>
                <w:color w:val="auto"/>
                <w:sz w:val="15"/>
                <w:szCs w:val="15"/>
              </w:rPr>
            </w:pPr>
            <w:bookmarkStart w:id="147" w:name="_Toc6788"/>
            <w:bookmarkStart w:id="148" w:name="_Toc108019689"/>
            <w:r>
              <w:rPr>
                <w:rFonts w:ascii="Times New Roman" w:eastAsia="宋体"/>
                <w:color w:val="auto"/>
                <w:sz w:val="15"/>
                <w:szCs w:val="15"/>
              </w:rPr>
              <w:t>铅、汞、六价铬、多溴联苯和多溴二苯醚</w:t>
            </w:r>
            <w:bookmarkEnd w:id="147"/>
            <w:bookmarkEnd w:id="148"/>
          </w:p>
        </w:tc>
        <w:tc>
          <w:tcPr>
            <w:tcW w:w="782" w:type="dxa"/>
            <w:vAlign w:val="center"/>
          </w:tcPr>
          <w:p>
            <w:pPr>
              <w:pStyle w:val="144"/>
              <w:spacing w:beforeLines="0" w:afterLines="0" w:line="280" w:lineRule="exact"/>
              <w:outlineLvl w:val="9"/>
              <w:rPr>
                <w:rFonts w:ascii="宋体" w:eastAsia="宋体"/>
                <w:color w:val="auto"/>
                <w:sz w:val="15"/>
                <w:szCs w:val="15"/>
              </w:rPr>
            </w:pPr>
            <w:bookmarkStart w:id="149" w:name="_Toc108019690"/>
            <w:bookmarkStart w:id="150" w:name="_Toc25346"/>
            <w:r>
              <w:rPr>
                <w:rFonts w:ascii="Times New Roman" w:eastAsia="宋体"/>
                <w:color w:val="auto"/>
                <w:sz w:val="15"/>
                <w:szCs w:val="15"/>
              </w:rPr>
              <w:t>镉</w:t>
            </w:r>
            <w:bookmarkEnd w:id="149"/>
            <w:bookmarkEnd w:id="150"/>
          </w:p>
        </w:tc>
        <w:tc>
          <w:tcPr>
            <w:tcW w:w="1205" w:type="dxa"/>
            <w:vAlign w:val="center"/>
          </w:tcPr>
          <w:p>
            <w:pPr>
              <w:pStyle w:val="144"/>
              <w:spacing w:beforeLines="0" w:afterLines="0" w:line="280" w:lineRule="exact"/>
              <w:outlineLvl w:val="9"/>
              <w:rPr>
                <w:rFonts w:ascii="宋体" w:eastAsia="宋体"/>
                <w:color w:val="auto"/>
                <w:sz w:val="15"/>
                <w:szCs w:val="15"/>
              </w:rPr>
            </w:pPr>
            <w:bookmarkStart w:id="151" w:name="_Toc31031"/>
            <w:bookmarkStart w:id="152" w:name="_Toc108019691"/>
            <w:r>
              <w:rPr>
                <w:rFonts w:ascii="Times New Roman" w:eastAsia="宋体"/>
                <w:color w:val="auto"/>
                <w:sz w:val="15"/>
                <w:szCs w:val="15"/>
              </w:rPr>
              <w:t>铅、汞、六价铬、多溴联苯和多溴二苯醚</w:t>
            </w:r>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vMerge w:val="continue"/>
          </w:tcPr>
          <w:p>
            <w:pPr>
              <w:pStyle w:val="144"/>
              <w:spacing w:beforeLines="0" w:afterLines="0" w:line="280" w:lineRule="exact"/>
              <w:ind w:firstLine="750"/>
              <w:jc w:val="center"/>
              <w:outlineLvl w:val="9"/>
              <w:rPr>
                <w:rFonts w:ascii="宋体" w:eastAsia="宋体"/>
                <w:color w:val="auto"/>
                <w:sz w:val="15"/>
                <w:szCs w:val="15"/>
              </w:rPr>
            </w:pPr>
          </w:p>
        </w:tc>
        <w:tc>
          <w:tcPr>
            <w:tcW w:w="884" w:type="dxa"/>
            <w:vMerge w:val="continue"/>
          </w:tcPr>
          <w:p>
            <w:pPr>
              <w:pStyle w:val="144"/>
              <w:spacing w:beforeLines="0" w:afterLines="0" w:line="280" w:lineRule="exact"/>
              <w:ind w:firstLine="750"/>
              <w:jc w:val="center"/>
              <w:outlineLvl w:val="9"/>
              <w:rPr>
                <w:rFonts w:ascii="宋体" w:eastAsia="宋体"/>
                <w:color w:val="auto"/>
                <w:sz w:val="15"/>
                <w:szCs w:val="15"/>
              </w:rPr>
            </w:pPr>
          </w:p>
        </w:tc>
        <w:tc>
          <w:tcPr>
            <w:tcW w:w="1951" w:type="dxa"/>
            <w:vMerge w:val="continue"/>
          </w:tcPr>
          <w:p>
            <w:pPr>
              <w:pStyle w:val="144"/>
              <w:spacing w:beforeLines="0" w:afterLines="0" w:line="280" w:lineRule="exact"/>
              <w:ind w:firstLine="750"/>
              <w:jc w:val="both"/>
              <w:outlineLvl w:val="9"/>
              <w:rPr>
                <w:rFonts w:ascii="宋体" w:eastAsia="宋体"/>
                <w:sz w:val="15"/>
                <w:szCs w:val="15"/>
              </w:rPr>
            </w:pPr>
          </w:p>
        </w:tc>
        <w:tc>
          <w:tcPr>
            <w:tcW w:w="941" w:type="dxa"/>
            <w:vAlign w:val="center"/>
          </w:tcPr>
          <w:p>
            <w:pPr>
              <w:pStyle w:val="144"/>
              <w:spacing w:beforeLines="0" w:afterLines="0" w:line="280" w:lineRule="exact"/>
              <w:outlineLvl w:val="9"/>
              <w:rPr>
                <w:rFonts w:ascii="宋体" w:eastAsia="宋体"/>
                <w:color w:val="auto"/>
                <w:sz w:val="15"/>
                <w:szCs w:val="15"/>
              </w:rPr>
            </w:pPr>
            <w:bookmarkStart w:id="153" w:name="_Toc108019692"/>
            <w:bookmarkStart w:id="154" w:name="_Toc26169"/>
            <w:r>
              <w:rPr>
                <w:rFonts w:hint="eastAsia" w:ascii="宋体" w:eastAsia="宋体"/>
                <w:color w:val="auto"/>
                <w:sz w:val="15"/>
                <w:szCs w:val="15"/>
              </w:rPr>
              <w:t>≤0.01%</w:t>
            </w:r>
            <w:bookmarkEnd w:id="153"/>
            <w:bookmarkEnd w:id="154"/>
          </w:p>
        </w:tc>
        <w:tc>
          <w:tcPr>
            <w:tcW w:w="1243" w:type="dxa"/>
            <w:gridSpan w:val="2"/>
            <w:vAlign w:val="center"/>
          </w:tcPr>
          <w:p>
            <w:pPr>
              <w:pStyle w:val="144"/>
              <w:spacing w:beforeLines="0" w:afterLines="0" w:line="280" w:lineRule="exact"/>
              <w:outlineLvl w:val="9"/>
              <w:rPr>
                <w:rFonts w:ascii="宋体" w:eastAsia="宋体"/>
                <w:color w:val="auto"/>
                <w:sz w:val="15"/>
                <w:szCs w:val="15"/>
              </w:rPr>
            </w:pPr>
            <w:bookmarkStart w:id="155" w:name="_Toc21569"/>
            <w:bookmarkStart w:id="156" w:name="_Toc108019693"/>
            <w:r>
              <w:rPr>
                <w:rFonts w:hint="eastAsia" w:ascii="宋体" w:eastAsia="宋体"/>
                <w:color w:val="auto"/>
                <w:sz w:val="15"/>
                <w:szCs w:val="15"/>
              </w:rPr>
              <w:t>≤0.1%</w:t>
            </w:r>
            <w:bookmarkEnd w:id="155"/>
            <w:bookmarkEnd w:id="156"/>
          </w:p>
        </w:tc>
        <w:tc>
          <w:tcPr>
            <w:tcW w:w="782" w:type="dxa"/>
            <w:vAlign w:val="center"/>
          </w:tcPr>
          <w:p>
            <w:pPr>
              <w:pStyle w:val="144"/>
              <w:spacing w:beforeLines="0" w:afterLines="0" w:line="280" w:lineRule="exact"/>
              <w:outlineLvl w:val="9"/>
              <w:rPr>
                <w:rFonts w:ascii="宋体" w:eastAsia="宋体"/>
                <w:color w:val="auto"/>
                <w:sz w:val="15"/>
                <w:szCs w:val="15"/>
              </w:rPr>
            </w:pPr>
            <w:bookmarkStart w:id="157" w:name="_Toc108019694"/>
            <w:bookmarkStart w:id="158" w:name="_Toc24364"/>
            <w:r>
              <w:rPr>
                <w:rFonts w:hint="eastAsia" w:ascii="宋体" w:eastAsia="宋体"/>
                <w:color w:val="auto"/>
                <w:sz w:val="15"/>
                <w:szCs w:val="15"/>
              </w:rPr>
              <w:t>≤0.01%</w:t>
            </w:r>
            <w:bookmarkEnd w:id="157"/>
            <w:bookmarkEnd w:id="158"/>
          </w:p>
        </w:tc>
        <w:tc>
          <w:tcPr>
            <w:tcW w:w="1205" w:type="dxa"/>
            <w:vAlign w:val="center"/>
          </w:tcPr>
          <w:p>
            <w:pPr>
              <w:pStyle w:val="144"/>
              <w:spacing w:beforeLines="0" w:afterLines="0" w:line="280" w:lineRule="exact"/>
              <w:outlineLvl w:val="9"/>
              <w:rPr>
                <w:rFonts w:ascii="宋体" w:eastAsia="宋体"/>
                <w:color w:val="auto"/>
                <w:sz w:val="15"/>
                <w:szCs w:val="15"/>
              </w:rPr>
            </w:pPr>
            <w:bookmarkStart w:id="159" w:name="_Toc8917"/>
            <w:bookmarkStart w:id="160" w:name="_Toc108019695"/>
            <w:r>
              <w:rPr>
                <w:rFonts w:hint="eastAsia" w:ascii="宋体" w:eastAsia="宋体"/>
                <w:color w:val="auto"/>
                <w:sz w:val="15"/>
                <w:szCs w:val="15"/>
              </w:rPr>
              <w:t>≤0.1%</w:t>
            </w:r>
            <w:bookmarkEnd w:id="159"/>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vAlign w:val="center"/>
          </w:tcPr>
          <w:p>
            <w:pPr>
              <w:pStyle w:val="144"/>
              <w:spacing w:beforeLines="0" w:afterLines="0" w:line="280" w:lineRule="exact"/>
              <w:outlineLvl w:val="9"/>
              <w:rPr>
                <w:rFonts w:ascii="宋体" w:eastAsia="宋体"/>
                <w:color w:val="auto"/>
                <w:sz w:val="15"/>
                <w:szCs w:val="15"/>
              </w:rPr>
            </w:pPr>
            <w:bookmarkStart w:id="161" w:name="_Toc16461"/>
            <w:bookmarkStart w:id="162" w:name="_Toc108019696"/>
            <w:r>
              <w:rPr>
                <w:rFonts w:ascii="Times New Roman" w:eastAsia="宋体"/>
                <w:color w:val="auto"/>
                <w:sz w:val="15"/>
                <w:szCs w:val="15"/>
              </w:rPr>
              <w:t>产品包装中铅、汞、镉、六价铬总含量</w:t>
            </w:r>
            <w:bookmarkEnd w:id="161"/>
            <w:bookmarkEnd w:id="162"/>
          </w:p>
        </w:tc>
        <w:tc>
          <w:tcPr>
            <w:tcW w:w="884" w:type="dxa"/>
          </w:tcPr>
          <w:p>
            <w:pPr>
              <w:pStyle w:val="144"/>
              <w:spacing w:beforeLines="0" w:afterLines="0" w:line="280" w:lineRule="exact"/>
              <w:jc w:val="center"/>
              <w:outlineLvl w:val="9"/>
              <w:rPr>
                <w:rFonts w:ascii="宋体" w:eastAsia="宋体"/>
                <w:color w:val="auto"/>
                <w:sz w:val="15"/>
                <w:szCs w:val="15"/>
              </w:rPr>
            </w:pPr>
            <w:bookmarkStart w:id="163" w:name="_Toc11645"/>
            <w:bookmarkStart w:id="164" w:name="_Toc108019697"/>
            <w:r>
              <w:rPr>
                <w:rFonts w:hint="eastAsia" w:ascii="宋体" w:eastAsia="宋体"/>
                <w:color w:val="auto"/>
                <w:sz w:val="15"/>
                <w:szCs w:val="15"/>
              </w:rPr>
              <w:t>%</w:t>
            </w:r>
            <w:bookmarkEnd w:id="163"/>
            <w:bookmarkEnd w:id="164"/>
          </w:p>
        </w:tc>
        <w:tc>
          <w:tcPr>
            <w:tcW w:w="1951" w:type="dxa"/>
          </w:tcPr>
          <w:p>
            <w:pPr>
              <w:pStyle w:val="144"/>
              <w:spacing w:beforeLines="0" w:afterLines="0" w:line="280" w:lineRule="exact"/>
              <w:ind w:firstLine="750"/>
              <w:jc w:val="both"/>
              <w:outlineLvl w:val="9"/>
              <w:rPr>
                <w:rFonts w:ascii="宋体" w:eastAsia="宋体"/>
                <w:sz w:val="15"/>
                <w:szCs w:val="15"/>
              </w:rPr>
            </w:pPr>
            <w:bookmarkStart w:id="165" w:name="_Toc108019698"/>
            <w:bookmarkStart w:id="166" w:name="_Toc22614"/>
            <w:r>
              <w:rPr>
                <w:rFonts w:hint="eastAsia" w:ascii="宋体" w:eastAsia="宋体"/>
                <w:sz w:val="15"/>
                <w:szCs w:val="15"/>
              </w:rPr>
              <w:t>—</w:t>
            </w:r>
            <w:bookmarkEnd w:id="165"/>
            <w:bookmarkEnd w:id="166"/>
          </w:p>
        </w:tc>
        <w:tc>
          <w:tcPr>
            <w:tcW w:w="2184" w:type="dxa"/>
            <w:gridSpan w:val="3"/>
            <w:vAlign w:val="center"/>
          </w:tcPr>
          <w:p>
            <w:pPr>
              <w:pStyle w:val="144"/>
              <w:spacing w:before="156" w:after="156" w:line="280" w:lineRule="exact"/>
              <w:ind w:firstLine="750"/>
              <w:outlineLvl w:val="9"/>
              <w:rPr>
                <w:rFonts w:ascii="宋体" w:eastAsia="宋体"/>
                <w:color w:val="auto"/>
                <w:sz w:val="15"/>
                <w:szCs w:val="15"/>
              </w:rPr>
            </w:pPr>
            <w:bookmarkStart w:id="167" w:name="_Toc108019699"/>
            <w:bookmarkStart w:id="168" w:name="_Toc30458"/>
            <w:r>
              <w:rPr>
                <w:rFonts w:hint="eastAsia" w:ascii="宋体" w:eastAsia="宋体"/>
                <w:color w:val="auto"/>
                <w:sz w:val="15"/>
                <w:szCs w:val="15"/>
              </w:rPr>
              <w:t>≤100</w:t>
            </w:r>
            <w:r>
              <w:rPr>
                <w:rFonts w:ascii="宋体" w:eastAsia="宋体"/>
                <w:color w:val="auto"/>
                <w:sz w:val="15"/>
                <w:szCs w:val="15"/>
              </w:rPr>
              <w:t xml:space="preserve"> ppm</w:t>
            </w:r>
            <w:bookmarkEnd w:id="167"/>
            <w:bookmarkEnd w:id="168"/>
          </w:p>
        </w:tc>
        <w:tc>
          <w:tcPr>
            <w:tcW w:w="1987" w:type="dxa"/>
            <w:gridSpan w:val="2"/>
            <w:vAlign w:val="center"/>
          </w:tcPr>
          <w:p>
            <w:pPr>
              <w:pStyle w:val="144"/>
              <w:spacing w:before="156" w:after="156" w:line="280" w:lineRule="exact"/>
              <w:outlineLvl w:val="9"/>
              <w:rPr>
                <w:rFonts w:ascii="宋体" w:eastAsia="宋体"/>
                <w:color w:val="auto"/>
                <w:sz w:val="15"/>
                <w:szCs w:val="15"/>
              </w:rPr>
            </w:pPr>
            <w:bookmarkStart w:id="169" w:name="_Toc108019700"/>
            <w:bookmarkStart w:id="170" w:name="_Toc6705"/>
            <w:r>
              <w:rPr>
                <w:rFonts w:hint="eastAsia" w:ascii="宋体" w:eastAsia="宋体"/>
                <w:color w:val="auto"/>
                <w:sz w:val="15"/>
                <w:szCs w:val="15"/>
              </w:rPr>
              <w:t>≤100</w:t>
            </w:r>
            <w:r>
              <w:rPr>
                <w:rFonts w:ascii="宋体" w:eastAsia="宋体"/>
                <w:color w:val="auto"/>
                <w:sz w:val="15"/>
                <w:szCs w:val="15"/>
              </w:rPr>
              <w:t xml:space="preserve"> ppm</w:t>
            </w:r>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vAlign w:val="center"/>
          </w:tcPr>
          <w:p>
            <w:pPr>
              <w:pStyle w:val="144"/>
              <w:spacing w:beforeLines="0" w:afterLines="0" w:line="280" w:lineRule="exact"/>
              <w:outlineLvl w:val="9"/>
              <w:rPr>
                <w:rFonts w:ascii="宋体" w:eastAsia="宋体"/>
                <w:color w:val="auto"/>
                <w:sz w:val="15"/>
                <w:szCs w:val="15"/>
              </w:rPr>
            </w:pPr>
            <w:bookmarkStart w:id="171" w:name="_Toc108019701"/>
            <w:bookmarkStart w:id="172" w:name="_Toc23830"/>
            <w:r>
              <w:rPr>
                <w:rFonts w:ascii="Times New Roman" w:eastAsia="宋体"/>
                <w:color w:val="auto"/>
                <w:sz w:val="15"/>
                <w:szCs w:val="15"/>
              </w:rPr>
              <w:t>纸质包装材料氯化物含量</w:t>
            </w:r>
            <w:bookmarkEnd w:id="171"/>
            <w:bookmarkEnd w:id="172"/>
          </w:p>
        </w:tc>
        <w:tc>
          <w:tcPr>
            <w:tcW w:w="884" w:type="dxa"/>
          </w:tcPr>
          <w:p>
            <w:pPr>
              <w:pStyle w:val="144"/>
              <w:spacing w:beforeLines="0" w:afterLines="0" w:line="280" w:lineRule="exact"/>
              <w:ind w:firstLine="750"/>
              <w:jc w:val="center"/>
              <w:outlineLvl w:val="9"/>
              <w:rPr>
                <w:rFonts w:ascii="宋体" w:eastAsia="宋体"/>
                <w:color w:val="auto"/>
                <w:sz w:val="15"/>
                <w:szCs w:val="15"/>
              </w:rPr>
            </w:pPr>
            <w:bookmarkStart w:id="173" w:name="_Toc20726"/>
            <w:bookmarkStart w:id="174" w:name="_Toc108019702"/>
            <w:r>
              <w:rPr>
                <w:rFonts w:ascii="宋体" w:eastAsia="宋体"/>
                <w:color w:val="auto"/>
                <w:sz w:val="15"/>
                <w:szCs w:val="15"/>
              </w:rPr>
              <w:t>mg/kg</w:t>
            </w:r>
            <w:bookmarkEnd w:id="173"/>
            <w:bookmarkEnd w:id="174"/>
          </w:p>
        </w:tc>
        <w:tc>
          <w:tcPr>
            <w:tcW w:w="1951" w:type="dxa"/>
          </w:tcPr>
          <w:p>
            <w:pPr>
              <w:pStyle w:val="144"/>
              <w:spacing w:beforeLines="0" w:afterLines="0" w:line="280" w:lineRule="exact"/>
              <w:ind w:firstLine="750"/>
              <w:jc w:val="both"/>
              <w:outlineLvl w:val="9"/>
              <w:rPr>
                <w:rFonts w:ascii="宋体" w:eastAsia="宋体"/>
                <w:sz w:val="15"/>
                <w:szCs w:val="15"/>
              </w:rPr>
            </w:pPr>
            <w:bookmarkStart w:id="175" w:name="_Toc108019703"/>
            <w:bookmarkStart w:id="176" w:name="_Toc14616"/>
            <w:r>
              <w:rPr>
                <w:rFonts w:hint="eastAsia" w:ascii="宋体" w:eastAsia="宋体"/>
                <w:sz w:val="15"/>
                <w:szCs w:val="15"/>
              </w:rPr>
              <w:t>—</w:t>
            </w:r>
            <w:bookmarkEnd w:id="175"/>
            <w:bookmarkEnd w:id="176"/>
          </w:p>
        </w:tc>
        <w:tc>
          <w:tcPr>
            <w:tcW w:w="2184" w:type="dxa"/>
            <w:gridSpan w:val="3"/>
            <w:vAlign w:val="center"/>
          </w:tcPr>
          <w:p>
            <w:pPr>
              <w:pStyle w:val="144"/>
              <w:spacing w:beforeLines="0" w:afterLines="0" w:line="280" w:lineRule="exact"/>
              <w:ind w:firstLine="750"/>
              <w:outlineLvl w:val="9"/>
              <w:rPr>
                <w:rFonts w:ascii="宋体" w:eastAsia="宋体"/>
                <w:color w:val="auto"/>
                <w:sz w:val="15"/>
                <w:szCs w:val="15"/>
              </w:rPr>
            </w:pPr>
            <w:bookmarkStart w:id="177" w:name="_Toc2335"/>
            <w:bookmarkStart w:id="178" w:name="_Toc108019704"/>
            <w:r>
              <w:rPr>
                <w:rFonts w:hint="eastAsia" w:ascii="宋体" w:eastAsia="宋体"/>
                <w:color w:val="auto"/>
                <w:sz w:val="15"/>
                <w:szCs w:val="15"/>
              </w:rPr>
              <w:t>≤20</w:t>
            </w:r>
            <w:r>
              <w:rPr>
                <w:rFonts w:ascii="宋体" w:eastAsia="宋体"/>
                <w:color w:val="auto"/>
                <w:sz w:val="15"/>
                <w:szCs w:val="15"/>
              </w:rPr>
              <w:t xml:space="preserve"> mg/kg</w:t>
            </w:r>
            <w:bookmarkEnd w:id="177"/>
            <w:bookmarkEnd w:id="178"/>
          </w:p>
        </w:tc>
        <w:tc>
          <w:tcPr>
            <w:tcW w:w="1987" w:type="dxa"/>
            <w:gridSpan w:val="2"/>
            <w:vAlign w:val="center"/>
          </w:tcPr>
          <w:p>
            <w:pPr>
              <w:pStyle w:val="144"/>
              <w:spacing w:beforeLines="0" w:afterLines="0" w:line="280" w:lineRule="exact"/>
              <w:outlineLvl w:val="9"/>
              <w:rPr>
                <w:rFonts w:ascii="宋体" w:eastAsia="宋体"/>
                <w:color w:val="auto"/>
                <w:sz w:val="15"/>
                <w:szCs w:val="15"/>
              </w:rPr>
            </w:pPr>
            <w:bookmarkStart w:id="179" w:name="_Toc108019705"/>
            <w:bookmarkStart w:id="180" w:name="_Toc17589"/>
            <w:r>
              <w:rPr>
                <w:rFonts w:hint="eastAsia" w:ascii="宋体" w:eastAsia="宋体"/>
                <w:color w:val="auto"/>
                <w:sz w:val="15"/>
                <w:szCs w:val="15"/>
              </w:rPr>
              <w:t>≤20</w:t>
            </w:r>
            <w:r>
              <w:rPr>
                <w:rFonts w:ascii="宋体" w:eastAsia="宋体"/>
                <w:color w:val="auto"/>
                <w:sz w:val="15"/>
                <w:szCs w:val="15"/>
              </w:rPr>
              <w:t xml:space="preserve"> mg/kg</w:t>
            </w:r>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restart"/>
          </w:tcPr>
          <w:p>
            <w:pPr>
              <w:pStyle w:val="144"/>
              <w:spacing w:beforeLines="0" w:afterLines="0" w:line="280" w:lineRule="exact"/>
              <w:outlineLvl w:val="9"/>
              <w:rPr>
                <w:rFonts w:ascii="宋体" w:eastAsia="宋体"/>
                <w:sz w:val="15"/>
                <w:szCs w:val="15"/>
              </w:rPr>
            </w:pPr>
            <w:bookmarkStart w:id="181" w:name="_Toc108019706"/>
            <w:bookmarkStart w:id="182" w:name="_Toc36"/>
            <w:r>
              <w:rPr>
                <w:rFonts w:hint="eastAsia" w:ascii="宋体" w:eastAsia="宋体"/>
                <w:sz w:val="15"/>
                <w:szCs w:val="15"/>
              </w:rPr>
              <w:t>能源属性</w:t>
            </w:r>
            <w:bookmarkEnd w:id="181"/>
            <w:bookmarkEnd w:id="182"/>
          </w:p>
        </w:tc>
        <w:tc>
          <w:tcPr>
            <w:tcW w:w="1417" w:type="dxa"/>
          </w:tcPr>
          <w:p>
            <w:pPr>
              <w:pStyle w:val="144"/>
              <w:spacing w:beforeLines="0" w:afterLines="0" w:line="280" w:lineRule="exact"/>
              <w:outlineLvl w:val="9"/>
              <w:rPr>
                <w:rFonts w:ascii="宋体" w:hAnsi="宋体" w:eastAsia="宋体" w:cs="宋体"/>
                <w:sz w:val="15"/>
                <w:szCs w:val="15"/>
              </w:rPr>
            </w:pPr>
            <w:bookmarkStart w:id="183" w:name="_Toc108019707"/>
            <w:bookmarkStart w:id="184" w:name="_Toc28597"/>
            <w:r>
              <w:rPr>
                <w:rFonts w:hint="eastAsia" w:ascii="宋体" w:hAnsi="宋体" w:eastAsia="宋体" w:cs="宋体"/>
                <w:sz w:val="15"/>
                <w:szCs w:val="15"/>
              </w:rPr>
              <w:t>平均加权总效率</w:t>
            </w:r>
            <w:bookmarkEnd w:id="183"/>
            <w:bookmarkEnd w:id="184"/>
          </w:p>
        </w:tc>
        <w:tc>
          <w:tcPr>
            <w:tcW w:w="884" w:type="dxa"/>
          </w:tcPr>
          <w:p>
            <w:pPr>
              <w:pStyle w:val="144"/>
              <w:spacing w:beforeLines="0" w:afterLines="0" w:line="280" w:lineRule="exact"/>
              <w:jc w:val="center"/>
              <w:outlineLvl w:val="9"/>
              <w:rPr>
                <w:rFonts w:ascii="宋体" w:eastAsia="宋体"/>
                <w:sz w:val="15"/>
                <w:szCs w:val="15"/>
              </w:rPr>
            </w:pPr>
            <w:bookmarkStart w:id="185" w:name="_Toc13845"/>
            <w:bookmarkStart w:id="186" w:name="_Toc108019708"/>
            <w:r>
              <w:rPr>
                <w:rFonts w:hint="eastAsia" w:ascii="宋体" w:eastAsia="宋体"/>
                <w:sz w:val="15"/>
                <w:szCs w:val="15"/>
              </w:rPr>
              <w:t>%</w:t>
            </w:r>
            <w:bookmarkEnd w:id="185"/>
            <w:bookmarkEnd w:id="186"/>
          </w:p>
        </w:tc>
        <w:tc>
          <w:tcPr>
            <w:tcW w:w="1951" w:type="dxa"/>
          </w:tcPr>
          <w:p>
            <w:pPr>
              <w:pStyle w:val="144"/>
              <w:spacing w:beforeLines="0" w:afterLines="0" w:line="280" w:lineRule="exact"/>
              <w:jc w:val="center"/>
              <w:outlineLvl w:val="9"/>
              <w:rPr>
                <w:rFonts w:ascii="宋体" w:eastAsia="宋体"/>
                <w:sz w:val="15"/>
                <w:szCs w:val="15"/>
              </w:rPr>
            </w:pPr>
            <w:bookmarkStart w:id="187" w:name="_Toc29613"/>
            <w:bookmarkStart w:id="188" w:name="_Toc108019709"/>
            <w:r>
              <w:rPr>
                <w:rFonts w:hint="eastAsia" w:ascii="Times New Roman" w:eastAsia="宋体"/>
                <w:color w:val="auto"/>
                <w:sz w:val="15"/>
                <w:szCs w:val="15"/>
              </w:rPr>
              <w:t>应符合附录</w:t>
            </w:r>
            <w:r>
              <w:rPr>
                <w:rFonts w:ascii="宋体" w:eastAsia="宋体"/>
                <w:color w:val="auto"/>
                <w:sz w:val="15"/>
                <w:szCs w:val="15"/>
              </w:rPr>
              <w:t>B</w:t>
            </w:r>
            <w:r>
              <w:rPr>
                <w:rFonts w:hint="eastAsia" w:ascii="Times New Roman" w:eastAsia="宋体"/>
                <w:color w:val="auto"/>
                <w:sz w:val="15"/>
                <w:szCs w:val="15"/>
              </w:rPr>
              <w:t>中</w:t>
            </w:r>
            <w:r>
              <w:rPr>
                <w:rFonts w:ascii="宋体" w:eastAsia="宋体"/>
                <w:color w:val="auto"/>
                <w:sz w:val="15"/>
                <w:szCs w:val="15"/>
              </w:rPr>
              <w:t>B</w:t>
            </w:r>
            <w:r>
              <w:rPr>
                <w:rFonts w:ascii="Times New Roman" w:eastAsia="宋体"/>
                <w:color w:val="auto"/>
                <w:sz w:val="15"/>
                <w:szCs w:val="15"/>
              </w:rPr>
              <w:t>.1</w:t>
            </w:r>
            <w:r>
              <w:rPr>
                <w:rFonts w:hint="eastAsia" w:ascii="Times New Roman" w:eastAsia="宋体"/>
                <w:color w:val="auto"/>
                <w:sz w:val="15"/>
                <w:szCs w:val="15"/>
              </w:rPr>
              <w:t>的规定</w:t>
            </w:r>
            <w:bookmarkEnd w:id="187"/>
            <w:bookmarkEnd w:id="188"/>
          </w:p>
        </w:tc>
        <w:tc>
          <w:tcPr>
            <w:tcW w:w="2184" w:type="dxa"/>
            <w:gridSpan w:val="3"/>
          </w:tcPr>
          <w:p>
            <w:pPr>
              <w:pStyle w:val="144"/>
              <w:spacing w:beforeLines="0" w:afterLines="0" w:line="280" w:lineRule="exact"/>
              <w:jc w:val="center"/>
              <w:outlineLvl w:val="9"/>
              <w:rPr>
                <w:rFonts w:ascii="宋体" w:eastAsia="宋体"/>
                <w:sz w:val="15"/>
                <w:szCs w:val="15"/>
              </w:rPr>
            </w:pPr>
            <w:bookmarkStart w:id="189" w:name="_Toc108019710"/>
            <w:bookmarkStart w:id="190" w:name="_Toc22769"/>
            <w:r>
              <w:rPr>
                <w:rFonts w:hint="eastAsia" w:ascii="Times New Roman" w:eastAsia="宋体"/>
                <w:color w:val="auto"/>
                <w:sz w:val="15"/>
                <w:szCs w:val="15"/>
              </w:rPr>
              <w:t>应符合附录</w:t>
            </w:r>
            <w:r>
              <w:rPr>
                <w:rFonts w:ascii="宋体" w:eastAsia="宋体"/>
                <w:color w:val="auto"/>
                <w:sz w:val="15"/>
                <w:szCs w:val="15"/>
              </w:rPr>
              <w:t>B</w:t>
            </w:r>
            <w:r>
              <w:rPr>
                <w:rFonts w:hint="eastAsia" w:ascii="Times New Roman" w:eastAsia="宋体"/>
                <w:color w:val="auto"/>
                <w:sz w:val="15"/>
                <w:szCs w:val="15"/>
              </w:rPr>
              <w:t>中</w:t>
            </w:r>
            <w:r>
              <w:rPr>
                <w:rFonts w:ascii="宋体" w:eastAsia="宋体"/>
                <w:color w:val="auto"/>
                <w:sz w:val="15"/>
                <w:szCs w:val="15"/>
              </w:rPr>
              <w:t>B</w:t>
            </w:r>
            <w:r>
              <w:rPr>
                <w:rFonts w:ascii="Times New Roman" w:eastAsia="宋体"/>
                <w:color w:val="auto"/>
                <w:sz w:val="15"/>
                <w:szCs w:val="15"/>
              </w:rPr>
              <w:t>.</w:t>
            </w:r>
            <w:r>
              <w:rPr>
                <w:rFonts w:ascii="宋体" w:eastAsia="宋体"/>
                <w:color w:val="auto"/>
                <w:sz w:val="15"/>
                <w:szCs w:val="15"/>
              </w:rPr>
              <w:t>2</w:t>
            </w:r>
            <w:r>
              <w:rPr>
                <w:rFonts w:hint="eastAsia" w:ascii="Times New Roman" w:eastAsia="宋体"/>
                <w:color w:val="auto"/>
                <w:sz w:val="15"/>
                <w:szCs w:val="15"/>
              </w:rPr>
              <w:t>的规定</w:t>
            </w:r>
            <w:bookmarkEnd w:id="189"/>
            <w:bookmarkEnd w:id="190"/>
          </w:p>
        </w:tc>
        <w:tc>
          <w:tcPr>
            <w:tcW w:w="1987" w:type="dxa"/>
            <w:gridSpan w:val="2"/>
          </w:tcPr>
          <w:p>
            <w:pPr>
              <w:pStyle w:val="144"/>
              <w:spacing w:beforeLines="0" w:afterLines="0" w:line="280" w:lineRule="exact"/>
              <w:jc w:val="center"/>
              <w:outlineLvl w:val="9"/>
              <w:rPr>
                <w:rFonts w:ascii="宋体" w:eastAsia="宋体"/>
                <w:sz w:val="15"/>
                <w:szCs w:val="15"/>
              </w:rPr>
            </w:pPr>
            <w:bookmarkStart w:id="191" w:name="_Toc7791"/>
            <w:bookmarkStart w:id="192" w:name="_Toc108019711"/>
            <w:r>
              <w:rPr>
                <w:rFonts w:hint="eastAsia" w:ascii="Times New Roman" w:eastAsia="宋体"/>
                <w:color w:val="auto"/>
                <w:sz w:val="15"/>
                <w:szCs w:val="15"/>
              </w:rPr>
              <w:t>应符合附录</w:t>
            </w:r>
            <w:r>
              <w:rPr>
                <w:rFonts w:ascii="宋体" w:eastAsia="宋体"/>
                <w:color w:val="auto"/>
                <w:sz w:val="15"/>
                <w:szCs w:val="15"/>
              </w:rPr>
              <w:t>B</w:t>
            </w:r>
            <w:r>
              <w:rPr>
                <w:rFonts w:hint="eastAsia" w:ascii="Times New Roman" w:eastAsia="宋体"/>
                <w:color w:val="auto"/>
                <w:sz w:val="15"/>
                <w:szCs w:val="15"/>
              </w:rPr>
              <w:t>中</w:t>
            </w:r>
            <w:r>
              <w:rPr>
                <w:rFonts w:ascii="宋体" w:eastAsia="宋体"/>
                <w:color w:val="auto"/>
                <w:sz w:val="15"/>
                <w:szCs w:val="15"/>
              </w:rPr>
              <w:t>B</w:t>
            </w:r>
            <w:r>
              <w:rPr>
                <w:rFonts w:ascii="Times New Roman" w:eastAsia="宋体"/>
                <w:color w:val="auto"/>
                <w:sz w:val="15"/>
                <w:szCs w:val="15"/>
              </w:rPr>
              <w:t>.</w:t>
            </w:r>
            <w:r>
              <w:rPr>
                <w:rFonts w:hint="eastAsia" w:ascii="宋体" w:eastAsia="宋体"/>
                <w:color w:val="auto"/>
                <w:sz w:val="15"/>
                <w:szCs w:val="15"/>
                <w:lang w:val="en-US" w:eastAsia="zh-CN"/>
              </w:rPr>
              <w:t>3</w:t>
            </w:r>
            <w:r>
              <w:rPr>
                <w:rFonts w:hint="eastAsia" w:ascii="Times New Roman" w:eastAsia="宋体"/>
                <w:color w:val="auto"/>
                <w:sz w:val="15"/>
                <w:szCs w:val="15"/>
              </w:rPr>
              <w:t>的规定</w:t>
            </w:r>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tcPr>
          <w:p>
            <w:pPr>
              <w:pStyle w:val="144"/>
              <w:spacing w:beforeLines="0" w:afterLines="0" w:line="280" w:lineRule="exact"/>
              <w:outlineLvl w:val="9"/>
              <w:rPr>
                <w:rFonts w:ascii="宋体" w:hAnsi="宋体" w:eastAsia="宋体" w:cs="宋体"/>
                <w:sz w:val="15"/>
                <w:szCs w:val="15"/>
              </w:rPr>
            </w:pPr>
            <w:bookmarkStart w:id="193" w:name="_Toc16330"/>
            <w:bookmarkStart w:id="194" w:name="_Toc108019712"/>
            <w:r>
              <w:rPr>
                <w:rFonts w:hint="eastAsia" w:ascii="宋体" w:hAnsi="宋体" w:eastAsia="宋体" w:cs="宋体"/>
                <w:sz w:val="15"/>
                <w:szCs w:val="15"/>
              </w:rPr>
              <w:t>最大转换效率</w:t>
            </w:r>
            <w:bookmarkEnd w:id="193"/>
            <w:bookmarkEnd w:id="194"/>
          </w:p>
        </w:tc>
        <w:tc>
          <w:tcPr>
            <w:tcW w:w="884" w:type="dxa"/>
          </w:tcPr>
          <w:p>
            <w:pPr>
              <w:pStyle w:val="144"/>
              <w:spacing w:beforeLines="0" w:afterLines="0" w:line="280" w:lineRule="exact"/>
              <w:jc w:val="center"/>
              <w:outlineLvl w:val="9"/>
              <w:rPr>
                <w:rFonts w:ascii="宋体" w:eastAsia="宋体"/>
                <w:sz w:val="15"/>
                <w:szCs w:val="15"/>
              </w:rPr>
            </w:pPr>
            <w:bookmarkStart w:id="195" w:name="_Toc20774"/>
            <w:bookmarkStart w:id="196" w:name="_Toc108019713"/>
            <w:r>
              <w:rPr>
                <w:rFonts w:hint="eastAsia" w:ascii="宋体" w:eastAsia="宋体"/>
                <w:sz w:val="15"/>
                <w:szCs w:val="15"/>
              </w:rPr>
              <w:t>%</w:t>
            </w:r>
            <w:bookmarkEnd w:id="195"/>
            <w:bookmarkEnd w:id="196"/>
          </w:p>
        </w:tc>
        <w:tc>
          <w:tcPr>
            <w:tcW w:w="1951" w:type="dxa"/>
          </w:tcPr>
          <w:p>
            <w:pPr>
              <w:pStyle w:val="144"/>
              <w:spacing w:beforeLines="0" w:afterLines="0" w:line="280" w:lineRule="exact"/>
              <w:outlineLvl w:val="9"/>
              <w:rPr>
                <w:rFonts w:ascii="宋体" w:eastAsia="宋体"/>
                <w:sz w:val="15"/>
                <w:szCs w:val="15"/>
              </w:rPr>
            </w:pPr>
            <w:bookmarkStart w:id="197" w:name="_Toc108019714"/>
            <w:bookmarkStart w:id="198" w:name="_Toc7161"/>
            <w:r>
              <w:rPr>
                <w:rFonts w:hint="eastAsia" w:ascii="Times New Roman" w:eastAsia="宋体"/>
                <w:color w:val="auto"/>
                <w:sz w:val="15"/>
                <w:szCs w:val="15"/>
              </w:rPr>
              <w:t>应符合附录</w:t>
            </w:r>
            <w:r>
              <w:rPr>
                <w:rFonts w:ascii="宋体" w:eastAsia="宋体"/>
                <w:color w:val="auto"/>
                <w:sz w:val="15"/>
                <w:szCs w:val="15"/>
              </w:rPr>
              <w:t>C</w:t>
            </w:r>
            <w:r>
              <w:rPr>
                <w:rFonts w:hint="eastAsia" w:ascii="Times New Roman" w:eastAsia="宋体"/>
                <w:color w:val="auto"/>
                <w:sz w:val="15"/>
                <w:szCs w:val="15"/>
              </w:rPr>
              <w:t>中</w:t>
            </w:r>
            <w:r>
              <w:rPr>
                <w:rFonts w:ascii="宋体" w:eastAsia="宋体"/>
                <w:color w:val="auto"/>
                <w:sz w:val="15"/>
                <w:szCs w:val="15"/>
              </w:rPr>
              <w:t>C</w:t>
            </w:r>
            <w:r>
              <w:rPr>
                <w:rFonts w:ascii="Times New Roman" w:eastAsia="宋体"/>
                <w:color w:val="auto"/>
                <w:sz w:val="15"/>
                <w:szCs w:val="15"/>
              </w:rPr>
              <w:t>.1</w:t>
            </w:r>
            <w:r>
              <w:rPr>
                <w:rFonts w:hint="eastAsia" w:ascii="Times New Roman" w:eastAsia="宋体"/>
                <w:color w:val="auto"/>
                <w:sz w:val="15"/>
                <w:szCs w:val="15"/>
              </w:rPr>
              <w:t>的规定</w:t>
            </w:r>
            <w:bookmarkEnd w:id="197"/>
            <w:bookmarkEnd w:id="198"/>
          </w:p>
        </w:tc>
        <w:tc>
          <w:tcPr>
            <w:tcW w:w="2184" w:type="dxa"/>
            <w:gridSpan w:val="3"/>
          </w:tcPr>
          <w:p>
            <w:pPr>
              <w:pStyle w:val="144"/>
              <w:spacing w:beforeLines="0" w:afterLines="0" w:line="280" w:lineRule="exact"/>
              <w:outlineLvl w:val="9"/>
              <w:rPr>
                <w:rFonts w:ascii="宋体" w:eastAsia="宋体"/>
                <w:sz w:val="15"/>
                <w:szCs w:val="15"/>
              </w:rPr>
            </w:pPr>
            <w:bookmarkStart w:id="199" w:name="_Toc108019715"/>
            <w:bookmarkStart w:id="200" w:name="_Toc24893"/>
            <w:r>
              <w:rPr>
                <w:rFonts w:hint="eastAsia" w:ascii="Times New Roman" w:eastAsia="宋体"/>
                <w:color w:val="auto"/>
                <w:sz w:val="15"/>
                <w:szCs w:val="15"/>
              </w:rPr>
              <w:t>应符合附录</w:t>
            </w:r>
            <w:r>
              <w:rPr>
                <w:rFonts w:ascii="宋体" w:eastAsia="宋体"/>
                <w:color w:val="auto"/>
                <w:sz w:val="15"/>
                <w:szCs w:val="15"/>
              </w:rPr>
              <w:t>C</w:t>
            </w:r>
            <w:r>
              <w:rPr>
                <w:rFonts w:hint="eastAsia" w:ascii="Times New Roman" w:eastAsia="宋体"/>
                <w:color w:val="auto"/>
                <w:sz w:val="15"/>
                <w:szCs w:val="15"/>
              </w:rPr>
              <w:t>中</w:t>
            </w:r>
            <w:r>
              <w:rPr>
                <w:rFonts w:ascii="宋体" w:eastAsia="宋体"/>
                <w:color w:val="auto"/>
                <w:sz w:val="15"/>
                <w:szCs w:val="15"/>
              </w:rPr>
              <w:t>C</w:t>
            </w:r>
            <w:r>
              <w:rPr>
                <w:rFonts w:ascii="Times New Roman" w:eastAsia="宋体"/>
                <w:color w:val="auto"/>
                <w:sz w:val="15"/>
                <w:szCs w:val="15"/>
              </w:rPr>
              <w:t>.</w:t>
            </w:r>
            <w:r>
              <w:rPr>
                <w:rFonts w:ascii="宋体" w:eastAsia="宋体"/>
                <w:color w:val="auto"/>
                <w:sz w:val="15"/>
                <w:szCs w:val="15"/>
              </w:rPr>
              <w:t>2</w:t>
            </w:r>
            <w:r>
              <w:rPr>
                <w:rFonts w:hint="eastAsia" w:ascii="Times New Roman" w:eastAsia="宋体"/>
                <w:color w:val="auto"/>
                <w:sz w:val="15"/>
                <w:szCs w:val="15"/>
              </w:rPr>
              <w:t>的规定</w:t>
            </w:r>
            <w:bookmarkEnd w:id="199"/>
            <w:bookmarkEnd w:id="200"/>
          </w:p>
        </w:tc>
        <w:tc>
          <w:tcPr>
            <w:tcW w:w="1987" w:type="dxa"/>
            <w:gridSpan w:val="2"/>
          </w:tcPr>
          <w:p>
            <w:pPr>
              <w:pStyle w:val="144"/>
              <w:spacing w:beforeLines="0" w:afterLines="0" w:line="280" w:lineRule="exact"/>
              <w:outlineLvl w:val="9"/>
              <w:rPr>
                <w:rFonts w:ascii="宋体" w:eastAsia="宋体"/>
                <w:sz w:val="15"/>
                <w:szCs w:val="15"/>
              </w:rPr>
            </w:pPr>
            <w:bookmarkStart w:id="201" w:name="_Toc30951"/>
            <w:bookmarkStart w:id="202" w:name="_Toc108019716"/>
            <w:r>
              <w:rPr>
                <w:rFonts w:hint="eastAsia" w:ascii="Times New Roman" w:eastAsia="宋体"/>
                <w:color w:val="auto"/>
                <w:sz w:val="15"/>
                <w:szCs w:val="15"/>
              </w:rPr>
              <w:t>应符合附录</w:t>
            </w:r>
            <w:r>
              <w:rPr>
                <w:rFonts w:ascii="宋体" w:eastAsia="宋体"/>
                <w:color w:val="auto"/>
                <w:sz w:val="15"/>
                <w:szCs w:val="15"/>
              </w:rPr>
              <w:t>C</w:t>
            </w:r>
            <w:r>
              <w:rPr>
                <w:rFonts w:hint="eastAsia" w:ascii="Times New Roman" w:eastAsia="宋体"/>
                <w:color w:val="auto"/>
                <w:sz w:val="15"/>
                <w:szCs w:val="15"/>
              </w:rPr>
              <w:t>中</w:t>
            </w:r>
            <w:r>
              <w:rPr>
                <w:rFonts w:ascii="宋体" w:eastAsia="宋体"/>
                <w:color w:val="auto"/>
                <w:sz w:val="15"/>
                <w:szCs w:val="15"/>
              </w:rPr>
              <w:t>C</w:t>
            </w:r>
            <w:r>
              <w:rPr>
                <w:rFonts w:ascii="Times New Roman" w:eastAsia="宋体"/>
                <w:color w:val="auto"/>
                <w:sz w:val="15"/>
                <w:szCs w:val="15"/>
              </w:rPr>
              <w:t>.</w:t>
            </w:r>
            <w:r>
              <w:rPr>
                <w:rFonts w:hint="eastAsia" w:ascii="宋体" w:eastAsia="宋体"/>
                <w:color w:val="auto"/>
                <w:sz w:val="15"/>
                <w:szCs w:val="15"/>
                <w:lang w:val="en-US" w:eastAsia="zh-CN"/>
              </w:rPr>
              <w:t>3</w:t>
            </w:r>
            <w:r>
              <w:rPr>
                <w:rFonts w:hint="eastAsia" w:ascii="Times New Roman" w:eastAsia="宋体"/>
                <w:color w:val="auto"/>
                <w:sz w:val="15"/>
                <w:szCs w:val="15"/>
              </w:rPr>
              <w:t>的规定</w:t>
            </w:r>
            <w:bookmarkEnd w:id="201"/>
            <w:bookmarkEnd w:id="2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pStyle w:val="144"/>
              <w:spacing w:beforeLines="0" w:afterLines="0" w:line="280" w:lineRule="exact"/>
              <w:outlineLvl w:val="9"/>
              <w:rPr>
                <w:rFonts w:ascii="宋体" w:eastAsia="宋体"/>
                <w:sz w:val="15"/>
                <w:szCs w:val="15"/>
              </w:rPr>
            </w:pPr>
            <w:bookmarkStart w:id="203" w:name="_Toc12666"/>
            <w:bookmarkStart w:id="204" w:name="_Toc108019717"/>
            <w:r>
              <w:rPr>
                <w:rFonts w:hint="eastAsia" w:ascii="宋体" w:eastAsia="宋体"/>
                <w:sz w:val="15"/>
                <w:szCs w:val="15"/>
              </w:rPr>
              <w:t>环境属性</w:t>
            </w:r>
            <w:bookmarkEnd w:id="203"/>
            <w:bookmarkEnd w:id="204"/>
          </w:p>
        </w:tc>
        <w:tc>
          <w:tcPr>
            <w:tcW w:w="1417" w:type="dxa"/>
          </w:tcPr>
          <w:p>
            <w:pPr>
              <w:pStyle w:val="144"/>
              <w:spacing w:beforeLines="0" w:afterLines="0" w:line="280" w:lineRule="exact"/>
              <w:outlineLvl w:val="9"/>
              <w:rPr>
                <w:rFonts w:ascii="宋体" w:eastAsia="宋体"/>
                <w:sz w:val="15"/>
                <w:szCs w:val="15"/>
              </w:rPr>
            </w:pPr>
            <w:bookmarkStart w:id="205" w:name="_Toc108019718"/>
            <w:bookmarkStart w:id="206" w:name="_Toc10044"/>
            <w:r>
              <w:rPr>
                <w:rFonts w:hint="eastAsia" w:ascii="宋体" w:eastAsia="宋体"/>
                <w:sz w:val="15"/>
                <w:szCs w:val="15"/>
              </w:rPr>
              <w:t>碳足迹评价</w:t>
            </w:r>
            <w:bookmarkEnd w:id="205"/>
            <w:bookmarkEnd w:id="206"/>
          </w:p>
        </w:tc>
        <w:tc>
          <w:tcPr>
            <w:tcW w:w="884" w:type="dxa"/>
            <w:vAlign w:val="center"/>
          </w:tcPr>
          <w:p>
            <w:pPr>
              <w:widowControl/>
              <w:spacing w:line="280" w:lineRule="exact"/>
              <w:jc w:val="center"/>
              <w:outlineLvl w:val="9"/>
              <w:rPr>
                <w:rFonts w:ascii="宋体"/>
                <w:sz w:val="15"/>
                <w:szCs w:val="15"/>
              </w:rPr>
            </w:pPr>
            <w:r>
              <w:rPr>
                <w:rFonts w:hint="eastAsia" w:ascii="宋体"/>
                <w:sz w:val="15"/>
                <w:szCs w:val="15"/>
              </w:rPr>
              <w:t>—</w:t>
            </w:r>
          </w:p>
        </w:tc>
        <w:tc>
          <w:tcPr>
            <w:tcW w:w="1951" w:type="dxa"/>
            <w:vAlign w:val="center"/>
          </w:tcPr>
          <w:p>
            <w:pPr>
              <w:pStyle w:val="144"/>
              <w:spacing w:beforeLines="0" w:afterLines="0" w:line="280" w:lineRule="exact"/>
              <w:ind w:firstLine="750"/>
              <w:jc w:val="both"/>
              <w:outlineLvl w:val="9"/>
              <w:rPr>
                <w:rFonts w:ascii="宋体" w:eastAsia="宋体"/>
                <w:sz w:val="15"/>
                <w:szCs w:val="15"/>
              </w:rPr>
            </w:pPr>
            <w:bookmarkStart w:id="207" w:name="_Toc19703"/>
            <w:bookmarkStart w:id="208" w:name="_Toc108019719"/>
            <w:r>
              <w:rPr>
                <w:rFonts w:hint="eastAsia" w:ascii="宋体" w:eastAsia="宋体"/>
                <w:sz w:val="15"/>
                <w:szCs w:val="15"/>
              </w:rPr>
              <w:t>—</w:t>
            </w:r>
            <w:bookmarkEnd w:id="207"/>
            <w:bookmarkEnd w:id="208"/>
          </w:p>
        </w:tc>
        <w:tc>
          <w:tcPr>
            <w:tcW w:w="2184" w:type="dxa"/>
            <w:gridSpan w:val="3"/>
          </w:tcPr>
          <w:p>
            <w:pPr>
              <w:pStyle w:val="144"/>
              <w:spacing w:beforeLines="0" w:afterLines="0" w:line="280" w:lineRule="exact"/>
              <w:outlineLvl w:val="9"/>
              <w:rPr>
                <w:rFonts w:ascii="宋体" w:eastAsia="宋体"/>
                <w:sz w:val="15"/>
                <w:szCs w:val="15"/>
              </w:rPr>
            </w:pPr>
            <w:bookmarkStart w:id="209" w:name="_Toc22132"/>
            <w:bookmarkStart w:id="210" w:name="_Toc108019720"/>
            <w:r>
              <w:rPr>
                <w:rFonts w:hint="eastAsia" w:ascii="宋体" w:eastAsia="宋体"/>
                <w:color w:val="auto"/>
                <w:sz w:val="15"/>
                <w:szCs w:val="15"/>
              </w:rPr>
              <w:t>对产品进行碳足迹评价，并提供碳足迹报告</w:t>
            </w:r>
            <w:bookmarkEnd w:id="209"/>
            <w:bookmarkEnd w:id="210"/>
          </w:p>
        </w:tc>
        <w:tc>
          <w:tcPr>
            <w:tcW w:w="1987" w:type="dxa"/>
            <w:gridSpan w:val="2"/>
          </w:tcPr>
          <w:p>
            <w:pPr>
              <w:pStyle w:val="144"/>
              <w:spacing w:beforeLines="0" w:afterLines="0" w:line="280" w:lineRule="exact"/>
              <w:outlineLvl w:val="9"/>
              <w:rPr>
                <w:rFonts w:ascii="宋体" w:eastAsia="宋体"/>
                <w:sz w:val="15"/>
                <w:szCs w:val="15"/>
              </w:rPr>
            </w:pPr>
            <w:bookmarkStart w:id="211" w:name="_Toc108019721"/>
            <w:bookmarkStart w:id="212" w:name="_Toc23263"/>
            <w:r>
              <w:rPr>
                <w:rFonts w:hint="eastAsia" w:ascii="宋体" w:eastAsia="宋体"/>
                <w:color w:val="auto"/>
                <w:sz w:val="15"/>
                <w:szCs w:val="15"/>
              </w:rPr>
              <w:t>对产品进行碳足迹评价，提供碳足迹报告，并在公众可获得的途径对结果进行公开披露</w:t>
            </w:r>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tcPr>
          <w:p>
            <w:pPr>
              <w:pStyle w:val="144"/>
              <w:spacing w:beforeLines="0" w:afterLines="0" w:line="280" w:lineRule="exact"/>
              <w:outlineLvl w:val="9"/>
              <w:rPr>
                <w:rFonts w:ascii="宋体" w:eastAsia="宋体"/>
                <w:sz w:val="15"/>
                <w:szCs w:val="15"/>
              </w:rPr>
            </w:pPr>
            <w:bookmarkStart w:id="213" w:name="_Toc108019722"/>
            <w:bookmarkStart w:id="214" w:name="_Toc30761"/>
            <w:r>
              <w:rPr>
                <w:rFonts w:ascii="Times New Roman" w:eastAsia="宋体"/>
                <w:sz w:val="15"/>
                <w:szCs w:val="15"/>
              </w:rPr>
              <w:t>生命周期评价</w:t>
            </w:r>
            <w:bookmarkEnd w:id="213"/>
            <w:bookmarkEnd w:id="214"/>
          </w:p>
        </w:tc>
        <w:tc>
          <w:tcPr>
            <w:tcW w:w="884" w:type="dxa"/>
            <w:vAlign w:val="center"/>
          </w:tcPr>
          <w:p>
            <w:pPr>
              <w:pStyle w:val="144"/>
              <w:spacing w:beforeLines="0" w:afterLines="0" w:line="280" w:lineRule="exact"/>
              <w:jc w:val="center"/>
              <w:outlineLvl w:val="9"/>
              <w:rPr>
                <w:rFonts w:ascii="宋体" w:eastAsia="宋体"/>
                <w:sz w:val="15"/>
                <w:szCs w:val="15"/>
              </w:rPr>
            </w:pPr>
            <w:bookmarkStart w:id="215" w:name="_Toc108019723"/>
            <w:bookmarkStart w:id="216" w:name="_Toc14617"/>
            <w:r>
              <w:rPr>
                <w:rFonts w:hint="eastAsia" w:ascii="宋体" w:eastAsia="宋体"/>
                <w:sz w:val="15"/>
                <w:szCs w:val="15"/>
              </w:rPr>
              <w:t>—</w:t>
            </w:r>
            <w:bookmarkEnd w:id="215"/>
            <w:bookmarkEnd w:id="216"/>
          </w:p>
        </w:tc>
        <w:tc>
          <w:tcPr>
            <w:tcW w:w="1951" w:type="dxa"/>
            <w:vAlign w:val="center"/>
          </w:tcPr>
          <w:p>
            <w:pPr>
              <w:pStyle w:val="144"/>
              <w:spacing w:beforeLines="0" w:afterLines="0" w:line="280" w:lineRule="exact"/>
              <w:ind w:firstLine="750"/>
              <w:jc w:val="both"/>
              <w:outlineLvl w:val="9"/>
              <w:rPr>
                <w:rFonts w:ascii="宋体" w:eastAsia="宋体"/>
                <w:sz w:val="15"/>
                <w:szCs w:val="15"/>
              </w:rPr>
            </w:pPr>
            <w:bookmarkStart w:id="217" w:name="_Toc8848"/>
            <w:bookmarkStart w:id="218" w:name="_Toc108019724"/>
            <w:r>
              <w:rPr>
                <w:rFonts w:hint="eastAsia" w:ascii="宋体" w:eastAsia="宋体"/>
                <w:sz w:val="15"/>
                <w:szCs w:val="15"/>
              </w:rPr>
              <w:t>—</w:t>
            </w:r>
            <w:bookmarkEnd w:id="217"/>
            <w:bookmarkEnd w:id="218"/>
          </w:p>
        </w:tc>
        <w:tc>
          <w:tcPr>
            <w:tcW w:w="2184" w:type="dxa"/>
            <w:gridSpan w:val="3"/>
          </w:tcPr>
          <w:p>
            <w:pPr>
              <w:widowControl/>
              <w:jc w:val="left"/>
              <w:outlineLvl w:val="9"/>
              <w:rPr>
                <w:rFonts w:ascii="宋体"/>
                <w:sz w:val="15"/>
                <w:szCs w:val="15"/>
              </w:rPr>
            </w:pPr>
            <w:r>
              <w:rPr>
                <w:rFonts w:hint="eastAsia" w:ascii="宋体"/>
                <w:kern w:val="0"/>
                <w:sz w:val="15"/>
                <w:szCs w:val="15"/>
              </w:rPr>
              <w:t>提供产品EPD报告</w:t>
            </w:r>
          </w:p>
        </w:tc>
        <w:tc>
          <w:tcPr>
            <w:tcW w:w="1987" w:type="dxa"/>
            <w:gridSpan w:val="2"/>
          </w:tcPr>
          <w:p>
            <w:pPr>
              <w:pStyle w:val="144"/>
              <w:spacing w:beforeLines="0" w:afterLines="0" w:line="280" w:lineRule="exact"/>
              <w:jc w:val="both"/>
              <w:outlineLvl w:val="9"/>
              <w:rPr>
                <w:rFonts w:ascii="宋体" w:eastAsia="宋体"/>
                <w:color w:val="auto"/>
                <w:sz w:val="15"/>
                <w:szCs w:val="15"/>
              </w:rPr>
            </w:pPr>
            <w:bookmarkStart w:id="219" w:name="_Toc15687"/>
            <w:bookmarkStart w:id="220" w:name="_Toc108019725"/>
            <w:r>
              <w:rPr>
                <w:rFonts w:hint="eastAsia" w:ascii="宋体" w:eastAsia="宋体"/>
                <w:color w:val="auto"/>
                <w:sz w:val="15"/>
                <w:szCs w:val="15"/>
              </w:rPr>
              <w:t>提供产品EPD报告，并在公众可获得的途径对结果进行公开披露</w:t>
            </w:r>
            <w:bookmarkEnd w:id="219"/>
            <w:bookmarkEnd w:id="2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pStyle w:val="144"/>
              <w:spacing w:beforeLines="0" w:afterLines="0" w:line="280" w:lineRule="exact"/>
              <w:outlineLvl w:val="9"/>
              <w:rPr>
                <w:rFonts w:ascii="宋体" w:eastAsia="宋体"/>
                <w:sz w:val="15"/>
                <w:szCs w:val="15"/>
              </w:rPr>
            </w:pPr>
            <w:bookmarkStart w:id="221" w:name="_Toc108019726"/>
            <w:bookmarkStart w:id="222" w:name="_Toc5116"/>
            <w:r>
              <w:rPr>
                <w:rFonts w:hint="eastAsia" w:ascii="宋体" w:eastAsia="宋体"/>
                <w:sz w:val="15"/>
                <w:szCs w:val="15"/>
              </w:rPr>
              <w:t>品质属性</w:t>
            </w:r>
            <w:bookmarkEnd w:id="221"/>
            <w:bookmarkEnd w:id="222"/>
          </w:p>
        </w:tc>
        <w:tc>
          <w:tcPr>
            <w:tcW w:w="1417" w:type="dxa"/>
          </w:tcPr>
          <w:p>
            <w:pPr>
              <w:pStyle w:val="144"/>
              <w:spacing w:beforeLines="0" w:afterLines="0" w:line="280" w:lineRule="exact"/>
              <w:outlineLvl w:val="9"/>
              <w:rPr>
                <w:rFonts w:ascii="宋体" w:eastAsia="宋体"/>
                <w:sz w:val="15"/>
                <w:szCs w:val="15"/>
              </w:rPr>
            </w:pPr>
            <w:bookmarkStart w:id="223" w:name="_Toc108019727"/>
            <w:bookmarkStart w:id="224" w:name="_Toc22212"/>
            <w:r>
              <w:rPr>
                <w:rFonts w:hint="eastAsia" w:ascii="宋体" w:eastAsia="宋体"/>
                <w:sz w:val="15"/>
                <w:szCs w:val="15"/>
              </w:rPr>
              <w:t>谐波和波形畸变</w:t>
            </w:r>
            <w:bookmarkEnd w:id="223"/>
            <w:bookmarkEnd w:id="224"/>
          </w:p>
        </w:tc>
        <w:tc>
          <w:tcPr>
            <w:tcW w:w="884" w:type="dxa"/>
          </w:tcPr>
          <w:p>
            <w:pPr>
              <w:pStyle w:val="144"/>
              <w:spacing w:beforeLines="0" w:afterLines="0" w:line="280" w:lineRule="exact"/>
              <w:jc w:val="center"/>
              <w:outlineLvl w:val="9"/>
              <w:rPr>
                <w:rFonts w:ascii="宋体" w:eastAsia="宋体"/>
                <w:sz w:val="15"/>
                <w:szCs w:val="15"/>
              </w:rPr>
            </w:pPr>
            <w:bookmarkStart w:id="225" w:name="_Toc108019728"/>
            <w:bookmarkStart w:id="226" w:name="_Toc18278"/>
            <w:r>
              <w:rPr>
                <w:rFonts w:hint="eastAsia" w:ascii="Times New Roman" w:eastAsia="宋体"/>
                <w:color w:val="auto"/>
                <w:sz w:val="15"/>
                <w:szCs w:val="15"/>
              </w:rPr>
              <w:t>%</w:t>
            </w:r>
            <w:bookmarkEnd w:id="225"/>
            <w:bookmarkEnd w:id="226"/>
          </w:p>
        </w:tc>
        <w:tc>
          <w:tcPr>
            <w:tcW w:w="1951" w:type="dxa"/>
          </w:tcPr>
          <w:p>
            <w:pPr>
              <w:pStyle w:val="144"/>
              <w:spacing w:beforeLines="0" w:afterLines="0" w:line="280" w:lineRule="exact"/>
              <w:outlineLvl w:val="9"/>
              <w:rPr>
                <w:rFonts w:ascii="宋体" w:eastAsia="宋体"/>
                <w:sz w:val="15"/>
                <w:szCs w:val="15"/>
              </w:rPr>
            </w:pPr>
            <w:bookmarkStart w:id="227" w:name="_Toc108019729"/>
            <w:bookmarkStart w:id="228" w:name="_Toc24964"/>
            <w:r>
              <w:rPr>
                <w:rFonts w:hint="eastAsia" w:ascii="Times New Roman" w:eastAsia="宋体"/>
                <w:color w:val="auto"/>
                <w:sz w:val="15"/>
                <w:szCs w:val="15"/>
              </w:rPr>
              <w:t>应符合附录</w:t>
            </w:r>
            <w:r>
              <w:rPr>
                <w:rFonts w:ascii="宋体" w:eastAsia="宋体"/>
                <w:color w:val="auto"/>
                <w:sz w:val="15"/>
                <w:szCs w:val="15"/>
              </w:rPr>
              <w:t>D</w:t>
            </w:r>
            <w:r>
              <w:rPr>
                <w:rFonts w:hint="eastAsia" w:ascii="Times New Roman" w:eastAsia="宋体"/>
                <w:color w:val="auto"/>
                <w:sz w:val="15"/>
                <w:szCs w:val="15"/>
              </w:rPr>
              <w:t>中</w:t>
            </w:r>
            <w:r>
              <w:rPr>
                <w:rFonts w:ascii="宋体" w:eastAsia="宋体"/>
                <w:color w:val="auto"/>
                <w:sz w:val="15"/>
                <w:szCs w:val="15"/>
              </w:rPr>
              <w:t>D</w:t>
            </w:r>
            <w:r>
              <w:rPr>
                <w:rFonts w:ascii="Times New Roman" w:eastAsia="宋体"/>
                <w:color w:val="auto"/>
                <w:sz w:val="15"/>
                <w:szCs w:val="15"/>
              </w:rPr>
              <w:t>.1</w:t>
            </w:r>
            <w:r>
              <w:rPr>
                <w:rFonts w:hint="eastAsia" w:ascii="Times New Roman" w:eastAsia="宋体"/>
                <w:color w:val="auto"/>
                <w:sz w:val="15"/>
                <w:szCs w:val="15"/>
              </w:rPr>
              <w:t>的规定</w:t>
            </w:r>
            <w:bookmarkEnd w:id="227"/>
            <w:bookmarkEnd w:id="228"/>
          </w:p>
        </w:tc>
        <w:tc>
          <w:tcPr>
            <w:tcW w:w="2184" w:type="dxa"/>
            <w:gridSpan w:val="3"/>
          </w:tcPr>
          <w:p>
            <w:pPr>
              <w:pStyle w:val="144"/>
              <w:spacing w:beforeLines="0" w:afterLines="0" w:line="280" w:lineRule="exact"/>
              <w:outlineLvl w:val="9"/>
              <w:rPr>
                <w:rFonts w:ascii="宋体" w:eastAsia="宋体"/>
                <w:sz w:val="15"/>
                <w:szCs w:val="15"/>
              </w:rPr>
            </w:pPr>
            <w:bookmarkStart w:id="229" w:name="_Toc108019730"/>
            <w:bookmarkStart w:id="230" w:name="_Toc19018"/>
            <w:r>
              <w:rPr>
                <w:rFonts w:hint="eastAsia" w:ascii="Times New Roman" w:eastAsia="宋体"/>
                <w:color w:val="auto"/>
                <w:sz w:val="15"/>
                <w:szCs w:val="15"/>
              </w:rPr>
              <w:t>应符合附录</w:t>
            </w:r>
            <w:r>
              <w:rPr>
                <w:rFonts w:ascii="宋体" w:eastAsia="宋体"/>
                <w:color w:val="auto"/>
                <w:sz w:val="15"/>
                <w:szCs w:val="15"/>
              </w:rPr>
              <w:t>D</w:t>
            </w:r>
            <w:r>
              <w:rPr>
                <w:rFonts w:hint="eastAsia" w:ascii="Times New Roman" w:eastAsia="宋体"/>
                <w:color w:val="auto"/>
                <w:sz w:val="15"/>
                <w:szCs w:val="15"/>
              </w:rPr>
              <w:t>中</w:t>
            </w:r>
            <w:r>
              <w:rPr>
                <w:rFonts w:ascii="宋体" w:eastAsia="宋体"/>
                <w:color w:val="auto"/>
                <w:sz w:val="15"/>
                <w:szCs w:val="15"/>
              </w:rPr>
              <w:t>D</w:t>
            </w:r>
            <w:r>
              <w:rPr>
                <w:rFonts w:ascii="Times New Roman" w:eastAsia="宋体"/>
                <w:color w:val="auto"/>
                <w:sz w:val="15"/>
                <w:szCs w:val="15"/>
              </w:rPr>
              <w:t>.</w:t>
            </w:r>
            <w:r>
              <w:rPr>
                <w:rFonts w:ascii="宋体" w:eastAsia="宋体"/>
                <w:color w:val="auto"/>
                <w:sz w:val="15"/>
                <w:szCs w:val="15"/>
              </w:rPr>
              <w:t>2</w:t>
            </w:r>
            <w:r>
              <w:rPr>
                <w:rFonts w:hint="eastAsia" w:ascii="Times New Roman" w:eastAsia="宋体"/>
                <w:color w:val="auto"/>
                <w:sz w:val="15"/>
                <w:szCs w:val="15"/>
              </w:rPr>
              <w:t>的规定</w:t>
            </w:r>
            <w:bookmarkEnd w:id="229"/>
            <w:bookmarkEnd w:id="230"/>
          </w:p>
        </w:tc>
        <w:tc>
          <w:tcPr>
            <w:tcW w:w="1987" w:type="dxa"/>
            <w:gridSpan w:val="2"/>
          </w:tcPr>
          <w:p>
            <w:pPr>
              <w:pStyle w:val="144"/>
              <w:spacing w:beforeLines="0" w:afterLines="0" w:line="280" w:lineRule="exact"/>
              <w:outlineLvl w:val="9"/>
              <w:rPr>
                <w:rFonts w:ascii="宋体" w:eastAsia="宋体"/>
                <w:sz w:val="15"/>
                <w:szCs w:val="15"/>
              </w:rPr>
            </w:pPr>
            <w:bookmarkStart w:id="231" w:name="_Toc108019731"/>
            <w:bookmarkStart w:id="232" w:name="_Toc14597"/>
            <w:r>
              <w:rPr>
                <w:rFonts w:hint="eastAsia" w:ascii="Times New Roman" w:eastAsia="宋体"/>
                <w:color w:val="auto"/>
                <w:sz w:val="15"/>
                <w:szCs w:val="15"/>
              </w:rPr>
              <w:t>应符合附录</w:t>
            </w:r>
            <w:r>
              <w:rPr>
                <w:rFonts w:ascii="宋体" w:eastAsia="宋体"/>
                <w:color w:val="auto"/>
                <w:sz w:val="15"/>
                <w:szCs w:val="15"/>
              </w:rPr>
              <w:t>D</w:t>
            </w:r>
            <w:r>
              <w:rPr>
                <w:rFonts w:hint="eastAsia" w:ascii="Times New Roman" w:eastAsia="宋体"/>
                <w:color w:val="auto"/>
                <w:sz w:val="15"/>
                <w:szCs w:val="15"/>
              </w:rPr>
              <w:t>中</w:t>
            </w:r>
            <w:r>
              <w:rPr>
                <w:rFonts w:ascii="宋体" w:eastAsia="宋体"/>
                <w:color w:val="auto"/>
                <w:sz w:val="15"/>
                <w:szCs w:val="15"/>
              </w:rPr>
              <w:t>D</w:t>
            </w:r>
            <w:r>
              <w:rPr>
                <w:rFonts w:ascii="Times New Roman" w:eastAsia="宋体"/>
                <w:color w:val="auto"/>
                <w:sz w:val="15"/>
                <w:szCs w:val="15"/>
              </w:rPr>
              <w:t>.</w:t>
            </w:r>
            <w:r>
              <w:rPr>
                <w:rFonts w:hint="eastAsia" w:ascii="宋体" w:eastAsia="宋体"/>
                <w:color w:val="auto"/>
                <w:sz w:val="15"/>
                <w:szCs w:val="15"/>
                <w:lang w:val="en-US" w:eastAsia="zh-CN"/>
              </w:rPr>
              <w:t>3</w:t>
            </w:r>
            <w:bookmarkStart w:id="354" w:name="_GoBack"/>
            <w:bookmarkEnd w:id="354"/>
            <w:r>
              <w:rPr>
                <w:rFonts w:hint="eastAsia" w:ascii="Times New Roman" w:eastAsia="宋体"/>
                <w:color w:val="auto"/>
                <w:sz w:val="15"/>
                <w:szCs w:val="15"/>
              </w:rPr>
              <w:t>的规定</w:t>
            </w:r>
            <w:bookmarkEnd w:id="231"/>
            <w:bookmarkEnd w:id="2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tcPr>
          <w:p>
            <w:pPr>
              <w:pStyle w:val="144"/>
              <w:spacing w:beforeLines="0" w:afterLines="0" w:line="280" w:lineRule="exact"/>
              <w:outlineLvl w:val="9"/>
              <w:rPr>
                <w:rFonts w:ascii="宋体" w:eastAsia="宋体"/>
                <w:sz w:val="15"/>
                <w:szCs w:val="15"/>
              </w:rPr>
            </w:pPr>
            <w:bookmarkStart w:id="233" w:name="_Toc18012"/>
            <w:bookmarkStart w:id="234" w:name="_Toc108019732"/>
            <w:r>
              <w:rPr>
                <w:rFonts w:hint="eastAsia" w:ascii="宋体" w:eastAsia="宋体"/>
                <w:color w:val="auto"/>
                <w:sz w:val="15"/>
                <w:szCs w:val="15"/>
              </w:rPr>
              <w:t>三相电流不平衡度</w:t>
            </w:r>
            <w:bookmarkEnd w:id="233"/>
            <w:bookmarkEnd w:id="234"/>
          </w:p>
        </w:tc>
        <w:tc>
          <w:tcPr>
            <w:tcW w:w="884" w:type="dxa"/>
          </w:tcPr>
          <w:p>
            <w:pPr>
              <w:pStyle w:val="144"/>
              <w:spacing w:beforeLines="0" w:afterLines="0" w:line="280" w:lineRule="exact"/>
              <w:jc w:val="center"/>
              <w:outlineLvl w:val="9"/>
              <w:rPr>
                <w:rFonts w:ascii="宋体" w:eastAsia="宋体"/>
                <w:sz w:val="15"/>
                <w:szCs w:val="15"/>
              </w:rPr>
            </w:pPr>
            <w:bookmarkStart w:id="235" w:name="_Toc108019733"/>
            <w:bookmarkStart w:id="236" w:name="_Toc21424"/>
            <w:r>
              <w:rPr>
                <w:rFonts w:hint="eastAsia" w:ascii="Times New Roman" w:eastAsia="宋体"/>
                <w:color w:val="auto"/>
                <w:sz w:val="15"/>
                <w:szCs w:val="15"/>
              </w:rPr>
              <w:t>%</w:t>
            </w:r>
            <w:bookmarkEnd w:id="235"/>
            <w:bookmarkEnd w:id="236"/>
          </w:p>
        </w:tc>
        <w:tc>
          <w:tcPr>
            <w:tcW w:w="1951" w:type="dxa"/>
            <w:vAlign w:val="center"/>
          </w:tcPr>
          <w:p>
            <w:pPr>
              <w:pStyle w:val="144"/>
              <w:spacing w:beforeLines="0" w:afterLines="0" w:line="280" w:lineRule="exact"/>
              <w:outlineLvl w:val="9"/>
              <w:rPr>
                <w:rFonts w:ascii="宋体" w:eastAsia="宋体"/>
                <w:color w:val="auto"/>
                <w:sz w:val="15"/>
                <w:szCs w:val="15"/>
              </w:rPr>
            </w:pPr>
            <w:bookmarkStart w:id="237" w:name="_Toc1498"/>
            <w:r>
              <w:rPr>
                <w:rFonts w:hint="eastAsia" w:ascii="Times New Roman" w:eastAsia="宋体"/>
                <w:color w:val="auto"/>
                <w:sz w:val="15"/>
                <w:szCs w:val="15"/>
              </w:rPr>
              <w:t>负序三相电流不平衡度≤2%，短时不超过4%</w:t>
            </w:r>
            <w:bookmarkEnd w:id="237"/>
          </w:p>
        </w:tc>
        <w:tc>
          <w:tcPr>
            <w:tcW w:w="2184" w:type="dxa"/>
            <w:gridSpan w:val="3"/>
            <w:vAlign w:val="center"/>
          </w:tcPr>
          <w:p>
            <w:pPr>
              <w:pStyle w:val="144"/>
              <w:spacing w:beforeLines="0" w:afterLines="0" w:line="280" w:lineRule="exact"/>
              <w:jc w:val="both"/>
              <w:outlineLvl w:val="9"/>
              <w:rPr>
                <w:rFonts w:ascii="宋体" w:eastAsia="宋体"/>
                <w:color w:val="auto"/>
                <w:sz w:val="15"/>
                <w:szCs w:val="15"/>
              </w:rPr>
            </w:pPr>
            <w:bookmarkStart w:id="238" w:name="_Toc12890"/>
            <w:bookmarkStart w:id="239" w:name="_Toc108019735"/>
            <w:r>
              <w:rPr>
                <w:rFonts w:hint="eastAsia" w:ascii="Times New Roman" w:eastAsia="宋体"/>
                <w:color w:val="auto"/>
                <w:sz w:val="15"/>
                <w:szCs w:val="15"/>
              </w:rPr>
              <w:t>负序三相电流不平衡度≤1.5%，短时不超过3%</w:t>
            </w:r>
            <w:bookmarkEnd w:id="238"/>
            <w:bookmarkEnd w:id="239"/>
          </w:p>
        </w:tc>
        <w:tc>
          <w:tcPr>
            <w:tcW w:w="1987" w:type="dxa"/>
            <w:gridSpan w:val="2"/>
            <w:vAlign w:val="center"/>
          </w:tcPr>
          <w:p>
            <w:pPr>
              <w:pStyle w:val="144"/>
              <w:spacing w:beforeLines="0" w:afterLines="0" w:line="280" w:lineRule="exact"/>
              <w:outlineLvl w:val="9"/>
              <w:rPr>
                <w:rFonts w:ascii="Times New Roman" w:eastAsia="宋体"/>
                <w:color w:val="auto"/>
                <w:sz w:val="15"/>
                <w:szCs w:val="15"/>
              </w:rPr>
            </w:pPr>
            <w:bookmarkStart w:id="240" w:name="_Hlk55898876"/>
            <w:bookmarkStart w:id="241" w:name="_Toc108019734"/>
            <w:bookmarkStart w:id="242" w:name="_Toc12173"/>
            <w:r>
              <w:rPr>
                <w:rFonts w:hint="eastAsia" w:ascii="Times New Roman" w:eastAsia="宋体"/>
                <w:color w:val="auto"/>
                <w:sz w:val="15"/>
                <w:szCs w:val="15"/>
              </w:rPr>
              <w:t>负序三相电流不平衡度≤1.3%，短时不超过2.5%</w:t>
            </w:r>
            <w:bookmarkEnd w:id="240"/>
            <w:bookmarkEnd w:id="241"/>
            <w:bookmarkEnd w:id="2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tcPr>
          <w:p>
            <w:pPr>
              <w:pStyle w:val="144"/>
              <w:spacing w:beforeLines="0" w:afterLines="0" w:line="280" w:lineRule="exact"/>
              <w:outlineLvl w:val="9"/>
              <w:rPr>
                <w:rFonts w:ascii="宋体" w:eastAsia="宋体"/>
                <w:color w:val="auto"/>
                <w:sz w:val="15"/>
                <w:szCs w:val="15"/>
              </w:rPr>
            </w:pPr>
            <w:bookmarkStart w:id="243" w:name="_Toc3276"/>
            <w:bookmarkStart w:id="244" w:name="_Toc108019737"/>
            <w:r>
              <w:rPr>
                <w:rFonts w:hint="eastAsia" w:ascii="宋体" w:eastAsia="宋体"/>
                <w:color w:val="auto"/>
                <w:sz w:val="15"/>
                <w:szCs w:val="15"/>
              </w:rPr>
              <w:t>直流分量</w:t>
            </w:r>
            <w:bookmarkEnd w:id="243"/>
            <w:bookmarkEnd w:id="244"/>
          </w:p>
        </w:tc>
        <w:tc>
          <w:tcPr>
            <w:tcW w:w="884" w:type="dxa"/>
          </w:tcPr>
          <w:p>
            <w:pPr>
              <w:pStyle w:val="144"/>
              <w:spacing w:beforeLines="0" w:afterLines="0" w:line="280" w:lineRule="exact"/>
              <w:jc w:val="center"/>
              <w:outlineLvl w:val="9"/>
              <w:rPr>
                <w:rFonts w:ascii="宋体" w:eastAsia="宋体"/>
                <w:sz w:val="15"/>
                <w:szCs w:val="15"/>
              </w:rPr>
            </w:pPr>
            <w:bookmarkStart w:id="245" w:name="_Toc108019738"/>
            <w:bookmarkStart w:id="246" w:name="_Toc8119"/>
            <w:r>
              <w:rPr>
                <w:rFonts w:hint="eastAsia" w:ascii="Times New Roman" w:eastAsia="宋体"/>
                <w:color w:val="auto"/>
                <w:sz w:val="15"/>
                <w:szCs w:val="15"/>
              </w:rPr>
              <w:t>%</w:t>
            </w:r>
            <w:bookmarkEnd w:id="245"/>
            <w:bookmarkEnd w:id="246"/>
          </w:p>
        </w:tc>
        <w:tc>
          <w:tcPr>
            <w:tcW w:w="1951" w:type="dxa"/>
            <w:vAlign w:val="center"/>
          </w:tcPr>
          <w:p>
            <w:pPr>
              <w:pStyle w:val="144"/>
              <w:spacing w:beforeLines="0" w:afterLines="0" w:line="280" w:lineRule="exact"/>
              <w:outlineLvl w:val="9"/>
              <w:rPr>
                <w:rFonts w:ascii="宋体" w:eastAsia="宋体"/>
                <w:color w:val="auto"/>
                <w:sz w:val="15"/>
                <w:szCs w:val="15"/>
              </w:rPr>
            </w:pPr>
            <w:bookmarkStart w:id="247" w:name="_Toc108019741"/>
            <w:bookmarkStart w:id="248" w:name="_Toc108019739"/>
            <w:bookmarkStart w:id="249" w:name="_Hlk55899130"/>
            <w:bookmarkStart w:id="250" w:name="_Toc11122"/>
            <w:r>
              <w:rPr>
                <w:rFonts w:hint="eastAsia" w:ascii="Times New Roman" w:eastAsia="宋体"/>
                <w:color w:val="auto"/>
                <w:sz w:val="15"/>
                <w:szCs w:val="15"/>
              </w:rPr>
              <w:t>不超过输出电流额定值的0.5%</w:t>
            </w:r>
            <w:bookmarkEnd w:id="247"/>
            <w:r>
              <w:rPr>
                <w:rFonts w:hint="eastAsia" w:ascii="Times New Roman" w:eastAsia="宋体"/>
                <w:color w:val="auto"/>
                <w:sz w:val="15"/>
                <w:szCs w:val="15"/>
              </w:rPr>
              <w:t xml:space="preserve"> %</w:t>
            </w:r>
            <w:bookmarkEnd w:id="248"/>
            <w:bookmarkEnd w:id="249"/>
            <w:bookmarkEnd w:id="250"/>
          </w:p>
        </w:tc>
        <w:tc>
          <w:tcPr>
            <w:tcW w:w="2184" w:type="dxa"/>
            <w:gridSpan w:val="3"/>
            <w:vAlign w:val="center"/>
          </w:tcPr>
          <w:p>
            <w:pPr>
              <w:pStyle w:val="144"/>
              <w:spacing w:beforeLines="0" w:afterLines="0" w:line="280" w:lineRule="exact"/>
              <w:jc w:val="both"/>
              <w:outlineLvl w:val="9"/>
              <w:rPr>
                <w:rFonts w:ascii="宋体" w:eastAsia="宋体"/>
                <w:color w:val="auto"/>
                <w:sz w:val="15"/>
                <w:szCs w:val="15"/>
              </w:rPr>
            </w:pPr>
            <w:bookmarkStart w:id="251" w:name="_Toc108019740"/>
            <w:bookmarkStart w:id="252" w:name="_Toc11642"/>
            <w:r>
              <w:rPr>
                <w:rFonts w:hint="eastAsia" w:ascii="Times New Roman" w:eastAsia="宋体"/>
                <w:color w:val="auto"/>
                <w:sz w:val="15"/>
                <w:szCs w:val="15"/>
              </w:rPr>
              <w:t>不超过输出电流额定值的0.4%</w:t>
            </w:r>
            <w:bookmarkEnd w:id="251"/>
            <w:bookmarkEnd w:id="252"/>
          </w:p>
        </w:tc>
        <w:tc>
          <w:tcPr>
            <w:tcW w:w="1987" w:type="dxa"/>
            <w:gridSpan w:val="2"/>
            <w:vAlign w:val="center"/>
          </w:tcPr>
          <w:p>
            <w:pPr>
              <w:pStyle w:val="144"/>
              <w:spacing w:beforeLines="0" w:afterLines="0" w:line="280" w:lineRule="exact"/>
              <w:jc w:val="both"/>
              <w:outlineLvl w:val="9"/>
              <w:rPr>
                <w:rFonts w:ascii="宋体" w:eastAsia="宋体"/>
                <w:color w:val="auto"/>
                <w:sz w:val="15"/>
                <w:szCs w:val="15"/>
              </w:rPr>
            </w:pPr>
            <w:bookmarkStart w:id="253" w:name="_Toc8103"/>
            <w:r>
              <w:rPr>
                <w:rFonts w:hint="eastAsia" w:ascii="Times New Roman" w:eastAsia="宋体"/>
                <w:color w:val="auto"/>
                <w:sz w:val="15"/>
                <w:szCs w:val="15"/>
              </w:rPr>
              <w:t>不超过输出电流额定值的0.3</w:t>
            </w:r>
            <w:bookmarkEnd w:id="2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tcPr>
          <w:p>
            <w:pPr>
              <w:pStyle w:val="144"/>
              <w:spacing w:beforeLines="0" w:afterLines="0" w:line="280" w:lineRule="exact"/>
              <w:outlineLvl w:val="9"/>
              <w:rPr>
                <w:rFonts w:ascii="宋体" w:eastAsia="宋体"/>
                <w:color w:val="auto"/>
                <w:sz w:val="15"/>
                <w:szCs w:val="15"/>
              </w:rPr>
            </w:pPr>
            <w:bookmarkStart w:id="254" w:name="_Toc26755"/>
            <w:bookmarkStart w:id="255" w:name="_Toc108019742"/>
            <w:r>
              <w:rPr>
                <w:rFonts w:hint="eastAsia" w:ascii="宋体" w:eastAsia="宋体"/>
                <w:color w:val="auto"/>
                <w:sz w:val="15"/>
                <w:szCs w:val="15"/>
              </w:rPr>
              <w:t>低温工作</w:t>
            </w:r>
            <w:bookmarkEnd w:id="254"/>
            <w:bookmarkEnd w:id="255"/>
          </w:p>
        </w:tc>
        <w:tc>
          <w:tcPr>
            <w:tcW w:w="884" w:type="dxa"/>
          </w:tcPr>
          <w:p>
            <w:pPr>
              <w:pStyle w:val="144"/>
              <w:spacing w:beforeLines="0" w:afterLines="0" w:line="280" w:lineRule="exact"/>
              <w:jc w:val="center"/>
              <w:outlineLvl w:val="9"/>
              <w:rPr>
                <w:rFonts w:ascii="宋体" w:eastAsia="宋体"/>
                <w:sz w:val="15"/>
                <w:szCs w:val="15"/>
              </w:rPr>
            </w:pPr>
            <w:bookmarkStart w:id="256" w:name="_Toc22325"/>
            <w:bookmarkStart w:id="257" w:name="_Toc108019743"/>
            <w:r>
              <w:rPr>
                <w:rFonts w:hint="eastAsia" w:ascii="宋体" w:eastAsia="宋体"/>
                <w:sz w:val="15"/>
                <w:szCs w:val="15"/>
              </w:rPr>
              <w:t>—</w:t>
            </w:r>
            <w:bookmarkEnd w:id="256"/>
            <w:bookmarkEnd w:id="257"/>
          </w:p>
        </w:tc>
        <w:tc>
          <w:tcPr>
            <w:tcW w:w="1951" w:type="dxa"/>
          </w:tcPr>
          <w:p>
            <w:pPr>
              <w:pStyle w:val="144"/>
              <w:spacing w:beforeLines="0" w:afterLines="0" w:line="280" w:lineRule="exact"/>
              <w:outlineLvl w:val="9"/>
              <w:rPr>
                <w:rFonts w:ascii="宋体" w:eastAsia="宋体"/>
                <w:color w:val="auto"/>
                <w:sz w:val="15"/>
                <w:szCs w:val="15"/>
              </w:rPr>
            </w:pPr>
            <w:bookmarkStart w:id="258" w:name="_Toc30972"/>
            <w:bookmarkStart w:id="259" w:name="_Toc108019746"/>
            <w:r>
              <w:rPr>
                <w:rFonts w:hint="eastAsia" w:ascii="宋体" w:eastAsia="宋体"/>
                <w:color w:val="auto"/>
                <w:sz w:val="15"/>
                <w:szCs w:val="15"/>
              </w:rPr>
              <w:t>在-20℃±3℃(户内型)或-25℃±3℃(户外型)的条件下，通电加额定负载保持2h,在标准大气条件下恢复2h后，逆变器能正常工作</w:t>
            </w:r>
            <w:bookmarkEnd w:id="258"/>
            <w:bookmarkEnd w:id="259"/>
          </w:p>
        </w:tc>
        <w:tc>
          <w:tcPr>
            <w:tcW w:w="2184" w:type="dxa"/>
            <w:gridSpan w:val="3"/>
          </w:tcPr>
          <w:p>
            <w:pPr>
              <w:pStyle w:val="144"/>
              <w:spacing w:beforeLines="0" w:afterLines="0" w:line="280" w:lineRule="exact"/>
              <w:jc w:val="both"/>
              <w:outlineLvl w:val="9"/>
              <w:rPr>
                <w:rFonts w:ascii="宋体" w:eastAsia="宋体"/>
                <w:color w:val="auto"/>
                <w:sz w:val="15"/>
                <w:szCs w:val="15"/>
              </w:rPr>
            </w:pPr>
            <w:bookmarkStart w:id="260" w:name="_Toc11521"/>
            <w:bookmarkStart w:id="261" w:name="_Toc108019745"/>
            <w:r>
              <w:rPr>
                <w:rFonts w:hint="eastAsia" w:ascii="宋体" w:eastAsia="宋体"/>
                <w:color w:val="auto"/>
                <w:sz w:val="15"/>
                <w:szCs w:val="15"/>
              </w:rPr>
              <w:t>在-20℃±3℃(户内型)或-25℃±3℃(户外型)的条件下，通电加额定负载保持4h,在标准大气条件下恢复2h后，逆变器能正常工作</w:t>
            </w:r>
            <w:bookmarkEnd w:id="260"/>
            <w:bookmarkEnd w:id="261"/>
          </w:p>
        </w:tc>
        <w:tc>
          <w:tcPr>
            <w:tcW w:w="1987" w:type="dxa"/>
            <w:gridSpan w:val="2"/>
          </w:tcPr>
          <w:p>
            <w:pPr>
              <w:pStyle w:val="144"/>
              <w:spacing w:beforeLines="0" w:afterLines="0" w:line="280" w:lineRule="exact"/>
              <w:outlineLvl w:val="9"/>
              <w:rPr>
                <w:rFonts w:ascii="宋体" w:eastAsia="宋体"/>
                <w:color w:val="auto"/>
                <w:sz w:val="15"/>
                <w:szCs w:val="15"/>
              </w:rPr>
            </w:pPr>
            <w:bookmarkStart w:id="262" w:name="_Toc23566"/>
            <w:bookmarkStart w:id="263" w:name="_Toc108019744"/>
            <w:r>
              <w:rPr>
                <w:rFonts w:hint="eastAsia" w:ascii="宋体" w:eastAsia="宋体"/>
                <w:color w:val="auto"/>
                <w:sz w:val="15"/>
                <w:szCs w:val="15"/>
              </w:rPr>
              <w:t>在-20℃±3℃(户内型)或-25℃±3℃(户外型)的条件下，通电加额定负载保持8h,在标准大气条件下恢复2h后，逆变器能正常工作</w:t>
            </w:r>
            <w:bookmarkEnd w:id="262"/>
            <w:bookmarkEnd w:id="2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tcPr>
          <w:p>
            <w:pPr>
              <w:pStyle w:val="144"/>
              <w:spacing w:beforeLines="0" w:afterLines="0" w:line="280" w:lineRule="exact"/>
              <w:outlineLvl w:val="9"/>
              <w:rPr>
                <w:rFonts w:ascii="宋体" w:eastAsia="宋体"/>
                <w:color w:val="auto"/>
                <w:sz w:val="15"/>
                <w:szCs w:val="15"/>
              </w:rPr>
            </w:pPr>
            <w:bookmarkStart w:id="264" w:name="_Toc26628"/>
            <w:bookmarkStart w:id="265" w:name="_Toc108019747"/>
            <w:r>
              <w:rPr>
                <w:rFonts w:hint="eastAsia" w:ascii="宋体" w:eastAsia="宋体"/>
                <w:color w:val="auto"/>
                <w:sz w:val="15"/>
                <w:szCs w:val="15"/>
              </w:rPr>
              <w:t>高温工作</w:t>
            </w:r>
            <w:bookmarkEnd w:id="264"/>
            <w:bookmarkEnd w:id="265"/>
          </w:p>
        </w:tc>
        <w:tc>
          <w:tcPr>
            <w:tcW w:w="884" w:type="dxa"/>
          </w:tcPr>
          <w:p>
            <w:pPr>
              <w:pStyle w:val="144"/>
              <w:spacing w:beforeLines="0" w:afterLines="0" w:line="280" w:lineRule="exact"/>
              <w:jc w:val="center"/>
              <w:outlineLvl w:val="9"/>
              <w:rPr>
                <w:rFonts w:ascii="宋体" w:eastAsia="宋体"/>
                <w:sz w:val="15"/>
                <w:szCs w:val="15"/>
              </w:rPr>
            </w:pPr>
            <w:bookmarkStart w:id="266" w:name="_Toc18814"/>
            <w:bookmarkStart w:id="267" w:name="_Toc108019748"/>
            <w:r>
              <w:rPr>
                <w:rFonts w:hint="eastAsia" w:ascii="宋体" w:eastAsia="宋体"/>
                <w:sz w:val="15"/>
                <w:szCs w:val="15"/>
              </w:rPr>
              <w:t>—</w:t>
            </w:r>
            <w:bookmarkEnd w:id="266"/>
            <w:bookmarkEnd w:id="267"/>
          </w:p>
        </w:tc>
        <w:tc>
          <w:tcPr>
            <w:tcW w:w="1951" w:type="dxa"/>
          </w:tcPr>
          <w:p>
            <w:pPr>
              <w:pStyle w:val="144"/>
              <w:spacing w:beforeLines="0" w:afterLines="0" w:line="280" w:lineRule="exact"/>
              <w:outlineLvl w:val="9"/>
              <w:rPr>
                <w:rFonts w:ascii="宋体" w:eastAsia="宋体"/>
                <w:color w:val="auto"/>
                <w:sz w:val="15"/>
                <w:szCs w:val="15"/>
              </w:rPr>
            </w:pPr>
            <w:bookmarkStart w:id="268" w:name="_Toc108019751"/>
            <w:bookmarkStart w:id="269" w:name="_Toc25329"/>
            <w:r>
              <w:rPr>
                <w:rFonts w:hint="eastAsia" w:ascii="宋体" w:eastAsia="宋体"/>
                <w:color w:val="auto"/>
                <w:sz w:val="15"/>
                <w:szCs w:val="15"/>
              </w:rPr>
              <w:t>在40℃±3℃(户内型)或60℃±3℃(户外型)的条件下，通电加额定负载保持2h,在标准大气条件下恢复2h后，逆变器能正常工作</w:t>
            </w:r>
            <w:bookmarkEnd w:id="268"/>
            <w:bookmarkEnd w:id="269"/>
          </w:p>
        </w:tc>
        <w:tc>
          <w:tcPr>
            <w:tcW w:w="2184" w:type="dxa"/>
            <w:gridSpan w:val="3"/>
          </w:tcPr>
          <w:p>
            <w:pPr>
              <w:pStyle w:val="144"/>
              <w:spacing w:beforeLines="0" w:afterLines="0" w:line="280" w:lineRule="exact"/>
              <w:jc w:val="both"/>
              <w:outlineLvl w:val="9"/>
              <w:rPr>
                <w:rFonts w:ascii="宋体" w:eastAsia="宋体"/>
                <w:color w:val="auto"/>
                <w:sz w:val="15"/>
                <w:szCs w:val="15"/>
              </w:rPr>
            </w:pPr>
            <w:bookmarkStart w:id="270" w:name="_Toc108019750"/>
            <w:bookmarkStart w:id="271" w:name="_Toc13096"/>
            <w:r>
              <w:rPr>
                <w:rFonts w:hint="eastAsia" w:ascii="宋体" w:eastAsia="宋体"/>
                <w:color w:val="auto"/>
                <w:sz w:val="15"/>
                <w:szCs w:val="15"/>
              </w:rPr>
              <w:t>在40℃±3℃(户内型)或60℃±3℃(户外型)的条件下，通电加额定负载保持4h,在标准大气条件下恢复2h后，逆变器能正常工作</w:t>
            </w:r>
            <w:bookmarkEnd w:id="270"/>
            <w:bookmarkEnd w:id="271"/>
          </w:p>
        </w:tc>
        <w:tc>
          <w:tcPr>
            <w:tcW w:w="1987" w:type="dxa"/>
            <w:gridSpan w:val="2"/>
          </w:tcPr>
          <w:p>
            <w:pPr>
              <w:pStyle w:val="144"/>
              <w:spacing w:beforeLines="0" w:afterLines="0" w:line="280" w:lineRule="exact"/>
              <w:outlineLvl w:val="9"/>
              <w:rPr>
                <w:rFonts w:ascii="宋体" w:eastAsia="宋体"/>
                <w:color w:val="auto"/>
                <w:sz w:val="15"/>
                <w:szCs w:val="15"/>
              </w:rPr>
            </w:pPr>
            <w:bookmarkStart w:id="272" w:name="_Toc10818"/>
            <w:bookmarkStart w:id="273" w:name="_Toc108019749"/>
            <w:r>
              <w:rPr>
                <w:rFonts w:hint="eastAsia" w:ascii="宋体" w:eastAsia="宋体"/>
                <w:color w:val="auto"/>
                <w:sz w:val="15"/>
                <w:szCs w:val="15"/>
              </w:rPr>
              <w:t>在40℃±3℃(户内型)或60℃±3℃(户外型)的条件下，通电加额定负载保持8h,在标准大气条件下恢复2h后，逆变器能正常工作</w:t>
            </w:r>
            <w:bookmarkEnd w:id="272"/>
            <w:bookmarkEnd w:id="2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vMerge w:val="restart"/>
          </w:tcPr>
          <w:p>
            <w:pPr>
              <w:pStyle w:val="144"/>
              <w:spacing w:beforeLines="0" w:afterLines="0" w:line="280" w:lineRule="exact"/>
              <w:outlineLvl w:val="9"/>
              <w:rPr>
                <w:rFonts w:ascii="宋体" w:eastAsia="宋体"/>
                <w:color w:val="auto"/>
                <w:sz w:val="15"/>
                <w:szCs w:val="15"/>
                <w:highlight w:val="none"/>
              </w:rPr>
            </w:pPr>
            <w:bookmarkStart w:id="274" w:name="_Toc108019752"/>
            <w:bookmarkStart w:id="275" w:name="_Toc5480"/>
            <w:r>
              <w:rPr>
                <w:rFonts w:hint="eastAsia" w:ascii="宋体" w:eastAsia="宋体"/>
                <w:color w:val="auto"/>
                <w:sz w:val="15"/>
                <w:szCs w:val="15"/>
                <w:highlight w:val="none"/>
              </w:rPr>
              <w:t>待机损耗</w:t>
            </w:r>
            <w:bookmarkEnd w:id="274"/>
            <w:bookmarkEnd w:id="275"/>
          </w:p>
        </w:tc>
        <w:tc>
          <w:tcPr>
            <w:tcW w:w="884" w:type="dxa"/>
            <w:vMerge w:val="restart"/>
          </w:tcPr>
          <w:p>
            <w:pPr>
              <w:pStyle w:val="144"/>
              <w:spacing w:beforeLines="0" w:afterLines="0" w:line="280" w:lineRule="exact"/>
              <w:ind w:firstLine="750"/>
              <w:jc w:val="center"/>
              <w:outlineLvl w:val="9"/>
              <w:rPr>
                <w:rFonts w:ascii="宋体" w:eastAsia="宋体"/>
                <w:sz w:val="15"/>
                <w:szCs w:val="15"/>
              </w:rPr>
            </w:pPr>
            <w:bookmarkStart w:id="276" w:name="_Toc2948"/>
            <w:bookmarkStart w:id="277" w:name="_Toc108019753"/>
            <w:r>
              <w:rPr>
                <w:rFonts w:hint="eastAsia" w:ascii="宋体" w:eastAsia="宋体"/>
                <w:sz w:val="15"/>
                <w:szCs w:val="15"/>
                <w:lang w:val="en-US" w:eastAsia="zh-CN"/>
              </w:rPr>
              <w:t>-</w:t>
            </w:r>
            <w:r>
              <w:rPr>
                <w:rFonts w:hint="eastAsia" w:ascii="宋体" w:eastAsia="宋体"/>
                <w:sz w:val="15"/>
                <w:szCs w:val="15"/>
              </w:rPr>
              <w:t>—</w:t>
            </w:r>
            <w:bookmarkEnd w:id="276"/>
            <w:bookmarkEnd w:id="277"/>
          </w:p>
        </w:tc>
        <w:tc>
          <w:tcPr>
            <w:tcW w:w="3043"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outlineLvl w:val="9"/>
              <w:rPr>
                <w:rFonts w:hint="default" w:ascii="宋体" w:eastAsia="宋体"/>
                <w:color w:val="auto"/>
                <w:sz w:val="15"/>
                <w:szCs w:val="15"/>
                <w:lang w:val="en-US" w:eastAsia="zh-CN"/>
              </w:rPr>
            </w:pPr>
            <w:r>
              <w:rPr>
                <w:rFonts w:hint="eastAsia" w:ascii="宋体" w:hAnsi="Times New Roman" w:eastAsia="宋体" w:cs="Times New Roman"/>
                <w:color w:val="auto"/>
                <w:kern w:val="0"/>
                <w:sz w:val="15"/>
                <w:szCs w:val="15"/>
                <w:lang w:val="en-US" w:eastAsia="zh-CN" w:bidi="ar-SA"/>
              </w:rPr>
              <w:t>额定功率＜5kW</w:t>
            </w:r>
          </w:p>
        </w:tc>
        <w:tc>
          <w:tcPr>
            <w:tcW w:w="3079" w:type="dxa"/>
            <w:gridSpan w:val="3"/>
          </w:tcPr>
          <w:p>
            <w:pPr>
              <w:pStyle w:val="144"/>
              <w:keepNext w:val="0"/>
              <w:keepLines w:val="0"/>
              <w:pageBreakBefore w:val="0"/>
              <w:widowControl/>
              <w:kinsoku/>
              <w:wordWrap/>
              <w:overflowPunct/>
              <w:topLinePunct w:val="0"/>
              <w:autoSpaceDE/>
              <w:autoSpaceDN/>
              <w:bidi w:val="0"/>
              <w:adjustRightInd/>
              <w:snapToGrid w:val="0"/>
              <w:spacing w:beforeLines="0" w:afterLines="0" w:line="280" w:lineRule="exact"/>
              <w:jc w:val="center"/>
              <w:textAlignment w:val="auto"/>
              <w:outlineLvl w:val="9"/>
              <w:rPr>
                <w:rFonts w:ascii="宋体" w:eastAsia="宋体"/>
                <w:color w:val="auto"/>
                <w:sz w:val="15"/>
                <w:szCs w:val="15"/>
              </w:rPr>
            </w:pPr>
            <w:bookmarkStart w:id="278" w:name="_Toc18355"/>
            <w:r>
              <w:rPr>
                <w:rFonts w:hint="eastAsia" w:ascii="宋体" w:eastAsia="宋体"/>
                <w:color w:val="auto"/>
                <w:sz w:val="15"/>
                <w:szCs w:val="15"/>
              </w:rPr>
              <w:t>额定功率≥5kW</w:t>
            </w:r>
            <w:bookmarkEnd w:id="2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01" w:type="dxa"/>
            <w:vMerge w:val="continue"/>
          </w:tcPr>
          <w:p>
            <w:pPr>
              <w:pStyle w:val="144"/>
              <w:spacing w:beforeLines="0" w:afterLines="0" w:line="280" w:lineRule="exact"/>
              <w:jc w:val="both"/>
              <w:outlineLvl w:val="9"/>
            </w:pPr>
          </w:p>
        </w:tc>
        <w:tc>
          <w:tcPr>
            <w:tcW w:w="1417" w:type="dxa"/>
            <w:vMerge w:val="continue"/>
          </w:tcPr>
          <w:p>
            <w:pPr>
              <w:pStyle w:val="144"/>
              <w:spacing w:beforeLines="0" w:afterLines="0" w:line="280" w:lineRule="exact"/>
              <w:jc w:val="both"/>
              <w:outlineLvl w:val="9"/>
            </w:pPr>
          </w:p>
        </w:tc>
        <w:tc>
          <w:tcPr>
            <w:tcW w:w="884" w:type="dxa"/>
            <w:vMerge w:val="continue"/>
          </w:tcPr>
          <w:p>
            <w:pPr>
              <w:pStyle w:val="144"/>
              <w:spacing w:beforeLines="0" w:afterLines="0" w:line="280" w:lineRule="exact"/>
              <w:jc w:val="center"/>
              <w:outlineLvl w:val="9"/>
            </w:pPr>
          </w:p>
        </w:tc>
        <w:tc>
          <w:tcPr>
            <w:tcW w:w="3043" w:type="dxa"/>
            <w:gridSpan w:val="3"/>
          </w:tcPr>
          <w:p>
            <w:pPr>
              <w:pStyle w:val="144"/>
              <w:spacing w:beforeLines="0" w:afterLines="0" w:line="280" w:lineRule="exact"/>
              <w:jc w:val="center"/>
              <w:outlineLvl w:val="9"/>
              <w:rPr>
                <w:rFonts w:hint="eastAsia" w:ascii="宋体" w:eastAsia="宋体"/>
                <w:color w:val="auto"/>
                <w:sz w:val="15"/>
                <w:szCs w:val="15"/>
              </w:rPr>
            </w:pPr>
            <w:bookmarkStart w:id="279" w:name="_Toc10259"/>
            <w:r>
              <w:rPr>
                <w:rFonts w:hint="eastAsia" w:ascii="宋体" w:eastAsia="宋体"/>
                <w:color w:val="auto"/>
                <w:sz w:val="15"/>
                <w:szCs w:val="15"/>
              </w:rPr>
              <w:t>待机损耗≤0.3%</w:t>
            </w:r>
            <w:bookmarkEnd w:id="279"/>
          </w:p>
        </w:tc>
        <w:tc>
          <w:tcPr>
            <w:tcW w:w="3079" w:type="dxa"/>
            <w:gridSpan w:val="3"/>
          </w:tcPr>
          <w:p>
            <w:pPr>
              <w:pStyle w:val="144"/>
              <w:spacing w:beforeLines="0" w:afterLines="0" w:line="280" w:lineRule="exact"/>
              <w:jc w:val="center"/>
              <w:outlineLvl w:val="9"/>
              <w:rPr>
                <w:rFonts w:hint="eastAsia" w:ascii="宋体" w:eastAsia="宋体"/>
                <w:color w:val="auto"/>
                <w:sz w:val="15"/>
                <w:szCs w:val="15"/>
              </w:rPr>
            </w:pPr>
            <w:bookmarkStart w:id="280" w:name="_Toc14046"/>
            <w:r>
              <w:rPr>
                <w:rFonts w:hint="eastAsia" w:ascii="宋体" w:eastAsia="宋体"/>
                <w:color w:val="auto"/>
                <w:sz w:val="15"/>
                <w:szCs w:val="15"/>
              </w:rPr>
              <w:t>待机损耗≤15W</w:t>
            </w:r>
            <w:bookmarkEnd w:id="2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tcPr>
          <w:p>
            <w:pPr>
              <w:pStyle w:val="144"/>
              <w:spacing w:beforeLines="0" w:afterLines="0" w:line="280" w:lineRule="exact"/>
              <w:outlineLvl w:val="9"/>
              <w:rPr>
                <w:rFonts w:ascii="宋体" w:eastAsia="宋体"/>
                <w:color w:val="auto"/>
                <w:sz w:val="15"/>
                <w:szCs w:val="15"/>
                <w:highlight w:val="none"/>
              </w:rPr>
            </w:pPr>
            <w:bookmarkStart w:id="281" w:name="_Toc28327"/>
            <w:bookmarkStart w:id="282" w:name="_Toc108019755"/>
            <w:r>
              <w:rPr>
                <w:rFonts w:hint="eastAsia" w:ascii="宋体" w:eastAsia="宋体"/>
                <w:color w:val="auto"/>
                <w:sz w:val="15"/>
                <w:szCs w:val="15"/>
                <w:highlight w:val="none"/>
              </w:rPr>
              <w:t>快速关断</w:t>
            </w:r>
            <w:bookmarkEnd w:id="281"/>
            <w:bookmarkEnd w:id="282"/>
          </w:p>
        </w:tc>
        <w:tc>
          <w:tcPr>
            <w:tcW w:w="884" w:type="dxa"/>
          </w:tcPr>
          <w:p>
            <w:pPr>
              <w:pStyle w:val="144"/>
              <w:keepNext w:val="0"/>
              <w:keepLines w:val="0"/>
              <w:pageBreakBefore w:val="0"/>
              <w:widowControl/>
              <w:kinsoku/>
              <w:wordWrap/>
              <w:overflowPunct/>
              <w:topLinePunct w:val="0"/>
              <w:autoSpaceDE/>
              <w:autoSpaceDN/>
              <w:bidi w:val="0"/>
              <w:adjustRightInd/>
              <w:snapToGrid w:val="0"/>
              <w:spacing w:beforeLines="0" w:afterLines="0" w:line="240" w:lineRule="auto"/>
              <w:ind w:firstLine="748"/>
              <w:jc w:val="center"/>
              <w:textAlignment w:val="auto"/>
              <w:outlineLvl w:val="9"/>
              <w:rPr>
                <w:rFonts w:ascii="宋体" w:eastAsia="宋体"/>
                <w:sz w:val="15"/>
                <w:szCs w:val="15"/>
              </w:rPr>
            </w:pPr>
            <w:bookmarkStart w:id="283" w:name="_Toc108019756"/>
            <w:bookmarkStart w:id="284" w:name="_Toc32508"/>
            <w:r>
              <w:rPr>
                <w:rFonts w:hint="eastAsia" w:ascii="宋体" w:eastAsia="宋体"/>
                <w:sz w:val="15"/>
                <w:szCs w:val="15"/>
                <w:lang w:val="en-US" w:eastAsia="zh-CN"/>
              </w:rPr>
              <w:t>-</w:t>
            </w:r>
            <w:r>
              <w:rPr>
                <w:rFonts w:hint="eastAsia" w:ascii="宋体" w:eastAsia="宋体"/>
                <w:sz w:val="15"/>
                <w:szCs w:val="15"/>
              </w:rPr>
              <w:t>—</w:t>
            </w:r>
            <w:bookmarkEnd w:id="283"/>
            <w:bookmarkEnd w:id="284"/>
          </w:p>
        </w:tc>
        <w:tc>
          <w:tcPr>
            <w:tcW w:w="1951" w:type="dxa"/>
          </w:tcPr>
          <w:p>
            <w:pPr>
              <w:pStyle w:val="144"/>
              <w:spacing w:beforeLines="0" w:afterLines="0" w:line="280" w:lineRule="exact"/>
              <w:ind w:firstLine="750"/>
              <w:jc w:val="both"/>
              <w:outlineLvl w:val="9"/>
              <w:rPr>
                <w:rFonts w:ascii="宋体" w:eastAsia="宋体"/>
                <w:color w:val="auto"/>
                <w:sz w:val="15"/>
                <w:szCs w:val="15"/>
              </w:rPr>
            </w:pPr>
            <w:bookmarkStart w:id="285" w:name="_Toc108019757"/>
            <w:bookmarkStart w:id="286" w:name="_Toc14947"/>
            <w:r>
              <w:rPr>
                <w:rFonts w:hint="eastAsia" w:ascii="宋体" w:eastAsia="宋体"/>
                <w:sz w:val="15"/>
                <w:szCs w:val="15"/>
              </w:rPr>
              <w:t>—</w:t>
            </w:r>
            <w:bookmarkEnd w:id="285"/>
            <w:bookmarkEnd w:id="286"/>
          </w:p>
        </w:tc>
        <w:tc>
          <w:tcPr>
            <w:tcW w:w="2184" w:type="dxa"/>
            <w:gridSpan w:val="3"/>
          </w:tcPr>
          <w:p>
            <w:pPr>
              <w:pStyle w:val="144"/>
              <w:spacing w:beforeLines="0" w:afterLines="0" w:line="280" w:lineRule="exact"/>
              <w:jc w:val="both"/>
              <w:outlineLvl w:val="9"/>
              <w:rPr>
                <w:rFonts w:ascii="宋体" w:eastAsia="宋体"/>
                <w:color w:val="auto"/>
                <w:sz w:val="15"/>
                <w:szCs w:val="15"/>
              </w:rPr>
            </w:pPr>
            <w:bookmarkStart w:id="287" w:name="_Toc18603"/>
            <w:r>
              <w:rPr>
                <w:rFonts w:hint="eastAsia" w:ascii="宋体" w:eastAsia="宋体"/>
                <w:color w:val="auto"/>
                <w:sz w:val="15"/>
                <w:szCs w:val="15"/>
                <w:lang w:val="en-US" w:eastAsia="zh-CN"/>
              </w:rPr>
              <w:t>提供产品快速关断报告</w:t>
            </w:r>
            <w:bookmarkEnd w:id="287"/>
          </w:p>
        </w:tc>
        <w:tc>
          <w:tcPr>
            <w:tcW w:w="1987" w:type="dxa"/>
            <w:gridSpan w:val="2"/>
          </w:tcPr>
          <w:p>
            <w:pPr>
              <w:pStyle w:val="144"/>
              <w:spacing w:beforeLines="0" w:afterLines="0" w:line="280" w:lineRule="exact"/>
              <w:jc w:val="both"/>
              <w:outlineLvl w:val="9"/>
              <w:rPr>
                <w:rFonts w:ascii="宋体" w:eastAsia="宋体"/>
                <w:color w:val="auto"/>
                <w:sz w:val="15"/>
                <w:szCs w:val="15"/>
              </w:rPr>
            </w:pPr>
            <w:bookmarkStart w:id="288" w:name="_Toc2887"/>
            <w:r>
              <w:rPr>
                <w:rFonts w:hint="eastAsia" w:ascii="宋体" w:eastAsia="宋体"/>
                <w:color w:val="auto"/>
                <w:sz w:val="15"/>
                <w:szCs w:val="15"/>
                <w:lang w:val="en-US" w:eastAsia="zh-CN"/>
              </w:rPr>
              <w:t>提供产品快速关断报告</w:t>
            </w:r>
            <w:bookmarkEnd w:id="2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44"/>
              <w:spacing w:beforeLines="0" w:afterLines="0" w:line="280" w:lineRule="exact"/>
              <w:ind w:firstLine="750"/>
              <w:jc w:val="center"/>
              <w:outlineLvl w:val="9"/>
              <w:rPr>
                <w:rFonts w:ascii="宋体" w:eastAsia="宋体"/>
                <w:sz w:val="15"/>
                <w:szCs w:val="15"/>
              </w:rPr>
            </w:pPr>
          </w:p>
        </w:tc>
        <w:tc>
          <w:tcPr>
            <w:tcW w:w="1417" w:type="dxa"/>
          </w:tcPr>
          <w:p>
            <w:pPr>
              <w:pStyle w:val="144"/>
              <w:spacing w:beforeLines="0" w:afterLines="0" w:line="280" w:lineRule="exact"/>
              <w:outlineLvl w:val="9"/>
              <w:rPr>
                <w:rFonts w:ascii="宋体" w:eastAsia="宋体"/>
                <w:color w:val="auto"/>
                <w:sz w:val="15"/>
                <w:szCs w:val="15"/>
                <w:highlight w:val="none"/>
              </w:rPr>
            </w:pPr>
            <w:bookmarkStart w:id="289" w:name="_Toc11851"/>
            <w:bookmarkStart w:id="290" w:name="_Toc108019758"/>
            <w:r>
              <w:rPr>
                <w:rFonts w:hint="eastAsia" w:ascii="宋体" w:eastAsia="宋体"/>
                <w:color w:val="auto"/>
                <w:sz w:val="15"/>
                <w:szCs w:val="15"/>
                <w:highlight w:val="none"/>
              </w:rPr>
              <w:t>直流弧检测</w:t>
            </w:r>
            <w:bookmarkEnd w:id="289"/>
            <w:bookmarkEnd w:id="290"/>
          </w:p>
        </w:tc>
        <w:tc>
          <w:tcPr>
            <w:tcW w:w="884" w:type="dxa"/>
          </w:tcPr>
          <w:p>
            <w:pPr>
              <w:pStyle w:val="144"/>
              <w:keepNext w:val="0"/>
              <w:keepLines w:val="0"/>
              <w:pageBreakBefore w:val="0"/>
              <w:widowControl/>
              <w:kinsoku/>
              <w:wordWrap/>
              <w:overflowPunct/>
              <w:topLinePunct w:val="0"/>
              <w:autoSpaceDE/>
              <w:autoSpaceDN/>
              <w:bidi w:val="0"/>
              <w:adjustRightInd/>
              <w:snapToGrid w:val="0"/>
              <w:spacing w:beforeLines="0" w:afterLines="0" w:line="240" w:lineRule="auto"/>
              <w:ind w:firstLine="0"/>
              <w:jc w:val="center"/>
              <w:textAlignment w:val="auto"/>
              <w:outlineLvl w:val="9"/>
              <w:rPr>
                <w:rFonts w:hint="default" w:ascii="宋体" w:eastAsia="宋体"/>
                <w:sz w:val="15"/>
                <w:szCs w:val="15"/>
                <w:lang w:val="en-US" w:eastAsia="zh-CN"/>
              </w:rPr>
            </w:pPr>
            <w:bookmarkStart w:id="291" w:name="_Toc11051"/>
            <w:r>
              <w:rPr>
                <w:rFonts w:hint="eastAsia" w:ascii="宋体" w:eastAsia="宋体"/>
                <w:sz w:val="15"/>
                <w:szCs w:val="15"/>
                <w:lang w:val="en-US" w:eastAsia="zh-CN"/>
              </w:rPr>
              <w:t>-</w:t>
            </w:r>
            <w:bookmarkEnd w:id="291"/>
          </w:p>
        </w:tc>
        <w:tc>
          <w:tcPr>
            <w:tcW w:w="1951" w:type="dxa"/>
          </w:tcPr>
          <w:p>
            <w:pPr>
              <w:pStyle w:val="144"/>
              <w:spacing w:beforeLines="0" w:afterLines="0" w:line="280" w:lineRule="exact"/>
              <w:ind w:firstLine="750"/>
              <w:jc w:val="both"/>
              <w:outlineLvl w:val="9"/>
              <w:rPr>
                <w:rFonts w:ascii="宋体" w:eastAsia="宋体"/>
                <w:color w:val="auto"/>
                <w:sz w:val="15"/>
                <w:szCs w:val="15"/>
              </w:rPr>
            </w:pPr>
            <w:bookmarkStart w:id="292" w:name="_Toc108019760"/>
            <w:bookmarkStart w:id="293" w:name="_Toc20344"/>
            <w:r>
              <w:rPr>
                <w:rFonts w:hint="eastAsia" w:ascii="宋体" w:eastAsia="宋体"/>
                <w:sz w:val="15"/>
                <w:szCs w:val="15"/>
              </w:rPr>
              <w:t>—</w:t>
            </w:r>
            <w:bookmarkEnd w:id="292"/>
            <w:bookmarkEnd w:id="293"/>
          </w:p>
        </w:tc>
        <w:tc>
          <w:tcPr>
            <w:tcW w:w="2184" w:type="dxa"/>
            <w:gridSpan w:val="3"/>
          </w:tcPr>
          <w:p>
            <w:pPr>
              <w:pStyle w:val="144"/>
              <w:spacing w:beforeLines="0" w:afterLines="0" w:line="280" w:lineRule="exact"/>
              <w:jc w:val="both"/>
              <w:outlineLvl w:val="9"/>
              <w:rPr>
                <w:rFonts w:ascii="宋体" w:eastAsia="宋体"/>
                <w:color w:val="auto"/>
                <w:sz w:val="15"/>
                <w:szCs w:val="15"/>
              </w:rPr>
            </w:pPr>
            <w:bookmarkStart w:id="294" w:name="_Toc27574"/>
            <w:r>
              <w:rPr>
                <w:rFonts w:hint="eastAsia" w:ascii="宋体" w:eastAsia="宋体"/>
                <w:color w:val="auto"/>
                <w:sz w:val="15"/>
                <w:szCs w:val="15"/>
                <w:lang w:val="en-US" w:eastAsia="zh-CN"/>
              </w:rPr>
              <w:t>提供产品直流弧检测报告</w:t>
            </w:r>
            <w:bookmarkEnd w:id="294"/>
          </w:p>
        </w:tc>
        <w:tc>
          <w:tcPr>
            <w:tcW w:w="1987" w:type="dxa"/>
            <w:gridSpan w:val="2"/>
          </w:tcPr>
          <w:p>
            <w:pPr>
              <w:pStyle w:val="144"/>
              <w:spacing w:beforeLines="0" w:afterLines="0" w:line="280" w:lineRule="exact"/>
              <w:jc w:val="both"/>
              <w:outlineLvl w:val="9"/>
              <w:rPr>
                <w:rFonts w:ascii="宋体" w:eastAsia="宋体"/>
                <w:color w:val="auto"/>
                <w:sz w:val="15"/>
                <w:szCs w:val="15"/>
              </w:rPr>
            </w:pPr>
            <w:bookmarkStart w:id="295" w:name="_Toc11704"/>
            <w:r>
              <w:rPr>
                <w:rFonts w:hint="eastAsia" w:ascii="宋体" w:eastAsia="宋体"/>
                <w:color w:val="auto"/>
                <w:sz w:val="15"/>
                <w:szCs w:val="15"/>
                <w:lang w:val="en-US" w:eastAsia="zh-CN"/>
              </w:rPr>
              <w:t>提供产品直流弧检测报告</w:t>
            </w:r>
            <w:bookmarkEnd w:id="295"/>
          </w:p>
        </w:tc>
      </w:tr>
    </w:tbl>
    <w:p>
      <w:pPr>
        <w:widowControl/>
        <w:spacing w:before="156" w:beforeLines="50" w:after="156" w:afterLines="50"/>
        <w:jc w:val="center"/>
        <w:rPr>
          <w:rFonts w:ascii="黑体" w:hAnsi="黑体" w:eastAsia="黑体" w:cs="黑体"/>
        </w:rPr>
      </w:pPr>
    </w:p>
    <w:p>
      <w:pPr>
        <w:pStyle w:val="69"/>
        <w:spacing w:before="312" w:after="312"/>
        <w:outlineLvl w:val="0"/>
        <w:rPr>
          <w:color w:val="000000"/>
          <w:szCs w:val="21"/>
        </w:rPr>
      </w:pPr>
      <w:bookmarkStart w:id="296" w:name="_Toc32521"/>
      <w:bookmarkStart w:id="297" w:name="_Toc533605469"/>
      <w:bookmarkStart w:id="298" w:name="_Toc19695"/>
      <w:bookmarkStart w:id="299" w:name="_Toc108019761"/>
      <w:r>
        <w:rPr>
          <w:rFonts w:hint="eastAsia" w:hAnsi="黑体"/>
          <w:szCs w:val="21"/>
        </w:rPr>
        <w:t>评价方法</w:t>
      </w:r>
      <w:bookmarkEnd w:id="296"/>
      <w:bookmarkEnd w:id="297"/>
      <w:bookmarkEnd w:id="298"/>
      <w:bookmarkEnd w:id="299"/>
    </w:p>
    <w:p>
      <w:pPr>
        <w:widowControl/>
        <w:tabs>
          <w:tab w:val="center" w:pos="4201"/>
          <w:tab w:val="right" w:leader="dot" w:pos="9298"/>
        </w:tabs>
        <w:autoSpaceDE w:val="0"/>
        <w:autoSpaceDN w:val="0"/>
        <w:spacing w:before="156" w:beforeLines="50" w:after="156" w:afterLines="50"/>
        <w:outlineLvl w:val="9"/>
        <w:rPr>
          <w:kern w:val="0"/>
          <w:szCs w:val="20"/>
        </w:rPr>
      </w:pPr>
      <w:r>
        <w:rPr>
          <w:rFonts w:ascii="黑体" w:hAnsi="黑体" w:eastAsia="黑体"/>
        </w:rPr>
        <w:t>5.1</w:t>
      </w:r>
      <w:r>
        <w:rPr>
          <w:rFonts w:hint="eastAsia" w:ascii="黑体" w:hAnsi="黑体" w:eastAsia="黑体"/>
        </w:rPr>
        <w:t xml:space="preserve"> </w:t>
      </w:r>
      <w:r>
        <w:rPr>
          <w:kern w:val="0"/>
          <w:szCs w:val="20"/>
        </w:rPr>
        <w:t>生产企业应第4章的规定提供相关证明文件，包括但不限于：有效期内的第三方环境监测报告、管理体系认证证书、产品型式检验报告、安全生产标准化证书、环境产品声明（EPD）</w:t>
      </w:r>
      <w:r>
        <w:rPr>
          <w:rFonts w:hint="eastAsia"/>
          <w:kern w:val="0"/>
          <w:szCs w:val="20"/>
        </w:rPr>
        <w:t>报告、产品</w:t>
      </w:r>
      <w:r>
        <w:rPr>
          <w:kern w:val="0"/>
          <w:szCs w:val="20"/>
        </w:rPr>
        <w:t>碳足迹报告等相关资料。</w:t>
      </w:r>
    </w:p>
    <w:p>
      <w:pPr>
        <w:pStyle w:val="144"/>
        <w:spacing w:before="156" w:after="156" w:line="280" w:lineRule="exact"/>
        <w:jc w:val="both"/>
        <w:outlineLvl w:val="9"/>
        <w:rPr>
          <w:rFonts w:hint="default" w:eastAsia="宋体"/>
          <w:color w:val="auto"/>
          <w:szCs w:val="20"/>
          <w:lang w:val="en-US" w:eastAsia="zh-CN"/>
        </w:rPr>
      </w:pPr>
      <w:bookmarkStart w:id="300" w:name="_Toc834"/>
      <w:r>
        <w:rPr>
          <w:rFonts w:eastAsia="宋体"/>
          <w:color w:val="auto"/>
          <w:szCs w:val="20"/>
        </w:rPr>
        <w:t xml:space="preserve">5.2 </w:t>
      </w:r>
      <w:r>
        <w:rPr>
          <w:rFonts w:hint="eastAsia" w:eastAsia="宋体"/>
          <w:color w:val="auto"/>
          <w:szCs w:val="20"/>
        </w:rPr>
        <w:t>可再生原料使用比例按照进行，</w:t>
      </w:r>
      <w:r>
        <w:rPr>
          <w:rFonts w:eastAsia="宋体"/>
          <w:color w:val="auto"/>
          <w:szCs w:val="20"/>
        </w:rPr>
        <w:t>砷化物、锑化物、铍化物的含量</w:t>
      </w:r>
      <w:r>
        <w:rPr>
          <w:rFonts w:hint="eastAsia" w:eastAsia="宋体"/>
          <w:color w:val="auto"/>
          <w:szCs w:val="20"/>
        </w:rPr>
        <w:t>按照</w:t>
      </w:r>
      <w:r>
        <w:rPr>
          <w:rFonts w:eastAsia="宋体"/>
          <w:color w:val="auto"/>
          <w:szCs w:val="20"/>
        </w:rPr>
        <w:t>GB/T 33351.1</w:t>
      </w:r>
      <w:r>
        <w:rPr>
          <w:rFonts w:hint="eastAsia" w:eastAsia="宋体"/>
          <w:color w:val="auto"/>
          <w:szCs w:val="20"/>
          <w:lang w:val="en-US" w:eastAsia="zh-CN"/>
        </w:rPr>
        <w:t>-2016</w:t>
      </w:r>
      <w:r>
        <w:rPr>
          <w:rFonts w:hint="eastAsia" w:eastAsia="宋体"/>
          <w:color w:val="auto"/>
          <w:szCs w:val="20"/>
        </w:rPr>
        <w:t>进行，</w:t>
      </w:r>
      <w:r>
        <w:rPr>
          <w:rFonts w:eastAsia="宋体"/>
          <w:color w:val="auto"/>
          <w:szCs w:val="20"/>
        </w:rPr>
        <w:t>产品中铅、汞、镉、六价铬、多溴联苯和多溴二苯醚的含量</w:t>
      </w:r>
      <w:r>
        <w:rPr>
          <w:rFonts w:hint="eastAsia" w:eastAsia="宋体"/>
          <w:color w:val="auto"/>
          <w:szCs w:val="20"/>
        </w:rPr>
        <w:t>按照</w:t>
      </w:r>
      <w:r>
        <w:rPr>
          <w:rFonts w:eastAsia="宋体"/>
          <w:color w:val="auto"/>
          <w:szCs w:val="20"/>
        </w:rPr>
        <w:t>GB/T 26125</w:t>
      </w:r>
      <w:r>
        <w:rPr>
          <w:rFonts w:hint="eastAsia" w:eastAsia="宋体"/>
          <w:color w:val="auto"/>
          <w:szCs w:val="20"/>
          <w:lang w:val="en-US" w:eastAsia="zh-CN"/>
        </w:rPr>
        <w:t>-2011</w:t>
      </w:r>
      <w:r>
        <w:rPr>
          <w:rFonts w:hint="eastAsia" w:eastAsia="宋体"/>
          <w:color w:val="auto"/>
          <w:szCs w:val="20"/>
        </w:rPr>
        <w:t>进行，</w:t>
      </w:r>
      <w:r>
        <w:rPr>
          <w:rFonts w:eastAsia="宋体"/>
          <w:color w:val="auto"/>
          <w:szCs w:val="20"/>
        </w:rPr>
        <w:t>产品包装中铅、汞、镉、六价铬总含量</w:t>
      </w:r>
      <w:r>
        <w:rPr>
          <w:rFonts w:hint="eastAsia" w:eastAsia="宋体"/>
          <w:color w:val="auto"/>
          <w:szCs w:val="20"/>
        </w:rPr>
        <w:t>按照</w:t>
      </w:r>
      <w:r>
        <w:rPr>
          <w:rFonts w:eastAsia="宋体"/>
          <w:color w:val="auto"/>
          <w:szCs w:val="20"/>
        </w:rPr>
        <w:t>GB/T 26125</w:t>
      </w:r>
      <w:r>
        <w:rPr>
          <w:rFonts w:hint="eastAsia" w:eastAsia="宋体"/>
          <w:color w:val="auto"/>
          <w:szCs w:val="20"/>
          <w:lang w:val="en-US" w:eastAsia="zh-CN"/>
        </w:rPr>
        <w:t>-2011</w:t>
      </w:r>
      <w:r>
        <w:rPr>
          <w:rFonts w:hint="eastAsia" w:eastAsia="宋体"/>
          <w:color w:val="auto"/>
          <w:szCs w:val="20"/>
        </w:rPr>
        <w:t>进行，</w:t>
      </w:r>
      <w:r>
        <w:rPr>
          <w:rFonts w:eastAsia="宋体"/>
          <w:color w:val="auto"/>
          <w:szCs w:val="20"/>
        </w:rPr>
        <w:t>纸质包装材料氯化物含量</w:t>
      </w:r>
      <w:r>
        <w:rPr>
          <w:rFonts w:hint="eastAsia" w:eastAsia="宋体"/>
          <w:color w:val="auto"/>
          <w:szCs w:val="20"/>
        </w:rPr>
        <w:t>按照</w:t>
      </w:r>
      <w:r>
        <w:rPr>
          <w:rFonts w:eastAsia="宋体"/>
          <w:color w:val="auto"/>
          <w:szCs w:val="20"/>
        </w:rPr>
        <w:t>GB/T 22904</w:t>
      </w:r>
      <w:r>
        <w:rPr>
          <w:rFonts w:hint="eastAsia" w:eastAsia="宋体"/>
          <w:color w:val="auto"/>
          <w:szCs w:val="20"/>
          <w:lang w:val="en-US" w:eastAsia="zh-CN"/>
        </w:rPr>
        <w:t>-2008</w:t>
      </w:r>
      <w:r>
        <w:rPr>
          <w:rFonts w:hint="eastAsia" w:eastAsia="宋体"/>
          <w:color w:val="auto"/>
          <w:szCs w:val="20"/>
        </w:rPr>
        <w:t>进行，碳足迹评价按照</w:t>
      </w:r>
      <w:r>
        <w:rPr>
          <w:rFonts w:eastAsia="宋体"/>
          <w:color w:val="auto"/>
          <w:szCs w:val="20"/>
        </w:rPr>
        <w:t>ISO14067</w:t>
      </w:r>
      <w:r>
        <w:rPr>
          <w:rFonts w:hint="eastAsia" w:eastAsia="宋体"/>
          <w:color w:val="auto"/>
          <w:szCs w:val="20"/>
          <w:lang w:val="en-US" w:eastAsia="zh-CN"/>
        </w:rPr>
        <w:t>-2018</w:t>
      </w:r>
      <w:r>
        <w:rPr>
          <w:rFonts w:hint="eastAsia" w:eastAsia="宋体"/>
          <w:color w:val="auto"/>
          <w:szCs w:val="20"/>
        </w:rPr>
        <w:t>l或P</w:t>
      </w:r>
      <w:r>
        <w:rPr>
          <w:rFonts w:eastAsia="宋体"/>
          <w:color w:val="auto"/>
          <w:szCs w:val="20"/>
        </w:rPr>
        <w:t>AS2050</w:t>
      </w:r>
      <w:r>
        <w:rPr>
          <w:rFonts w:hint="eastAsia" w:eastAsia="宋体"/>
          <w:color w:val="auto"/>
          <w:szCs w:val="20"/>
          <w:lang w:val="en-US" w:eastAsia="zh-CN"/>
        </w:rPr>
        <w:t>-2011</w:t>
      </w:r>
      <w:r>
        <w:rPr>
          <w:rFonts w:hint="eastAsia" w:eastAsia="宋体"/>
          <w:color w:val="auto"/>
          <w:szCs w:val="20"/>
        </w:rPr>
        <w:t>进行，产品的环境产品申明按照G</w:t>
      </w:r>
      <w:r>
        <w:rPr>
          <w:rFonts w:eastAsia="宋体"/>
          <w:color w:val="auto"/>
          <w:szCs w:val="20"/>
        </w:rPr>
        <w:t>B24025</w:t>
      </w:r>
      <w:r>
        <w:rPr>
          <w:rFonts w:hint="eastAsia" w:eastAsia="宋体"/>
          <w:color w:val="auto"/>
          <w:szCs w:val="20"/>
          <w:lang w:val="en-US" w:eastAsia="zh-CN"/>
        </w:rPr>
        <w:t>-2009</w:t>
      </w:r>
      <w:r>
        <w:rPr>
          <w:rFonts w:hint="eastAsia" w:eastAsia="宋体"/>
          <w:color w:val="auto"/>
          <w:szCs w:val="20"/>
        </w:rPr>
        <w:t>进行，平均加权总效率、最大转换效率、谐波和波形畸变、三相电流不平衡度、直流分量、低温工作、高温工作按照N</w:t>
      </w:r>
      <w:r>
        <w:rPr>
          <w:rFonts w:eastAsia="宋体"/>
          <w:color w:val="auto"/>
          <w:szCs w:val="20"/>
        </w:rPr>
        <w:t>B/T32004</w:t>
      </w:r>
      <w:r>
        <w:rPr>
          <w:rFonts w:hint="eastAsia" w:eastAsia="宋体"/>
          <w:color w:val="auto"/>
          <w:szCs w:val="20"/>
          <w:lang w:val="en-US" w:eastAsia="zh-CN"/>
        </w:rPr>
        <w:t>-2018</w:t>
      </w:r>
      <w:r>
        <w:rPr>
          <w:rFonts w:hint="eastAsia" w:eastAsia="宋体"/>
          <w:color w:val="auto"/>
          <w:szCs w:val="20"/>
        </w:rPr>
        <w:t>进行。</w:t>
      </w:r>
      <w:r>
        <w:rPr>
          <w:rFonts w:hint="eastAsia" w:eastAsia="宋体"/>
          <w:color w:val="auto"/>
          <w:szCs w:val="20"/>
          <w:lang w:val="en-US" w:eastAsia="zh-CN"/>
        </w:rPr>
        <w:t>待机损耗测试按照附录E进行。快速关断检测应按照NFPA70-2017进行，</w:t>
      </w:r>
      <w:r>
        <w:rPr>
          <w:rFonts w:hint="eastAsia" w:eastAsia="宋体"/>
          <w:color w:val="auto"/>
          <w:szCs w:val="20"/>
        </w:rPr>
        <w:t>直流弧检测</w:t>
      </w:r>
      <w:r>
        <w:rPr>
          <w:rFonts w:hint="eastAsia" w:eastAsia="宋体"/>
          <w:color w:val="auto"/>
          <w:szCs w:val="20"/>
          <w:lang w:val="en-US" w:eastAsia="zh-CN"/>
        </w:rPr>
        <w:t>应按照UL1699B-2018进行。</w:t>
      </w:r>
      <w:bookmarkEnd w:id="300"/>
    </w:p>
    <w:p>
      <w:pPr>
        <w:pStyle w:val="54"/>
        <w:spacing w:before="156" w:after="156"/>
        <w:outlineLvl w:val="9"/>
        <w:rPr>
          <w:rFonts w:ascii="Times New Roman" w:eastAsia="宋体"/>
          <w:szCs w:val="24"/>
        </w:rPr>
      </w:pPr>
      <w:r>
        <w:rPr>
          <w:rFonts w:hAnsi="黑体"/>
          <w:kern w:val="2"/>
          <w:szCs w:val="24"/>
        </w:rPr>
        <w:t>5.3</w:t>
      </w:r>
      <w:r>
        <w:rPr>
          <w:rFonts w:hint="eastAsia" w:ascii="宋体" w:hAnsi="宋体" w:eastAsia="宋体"/>
          <w:kern w:val="2"/>
          <w:szCs w:val="24"/>
        </w:rPr>
        <w:t xml:space="preserve"> </w:t>
      </w:r>
      <w:r>
        <w:rPr>
          <w:rFonts w:ascii="Times New Roman" w:eastAsia="宋体"/>
          <w:szCs w:val="20"/>
        </w:rPr>
        <w:t>生产企业满足第4章对应评价等级的全部要求时，判定评价结果符合该评价等级规定</w:t>
      </w:r>
      <w:r>
        <w:rPr>
          <w:rFonts w:ascii="Times New Roman" w:eastAsia="宋体"/>
          <w:szCs w:val="24"/>
        </w:rPr>
        <w:t>。</w:t>
      </w: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pStyle w:val="26"/>
        <w:rPr>
          <w:rFonts w:ascii="Times New Roman"/>
          <w:szCs w:val="24"/>
        </w:rPr>
      </w:pPr>
    </w:p>
    <w:p>
      <w:pPr>
        <w:widowControl/>
        <w:jc w:val="left"/>
        <w:rPr>
          <w:kern w:val="0"/>
        </w:rPr>
      </w:pPr>
      <w:r>
        <w:br w:type="page"/>
      </w:r>
    </w:p>
    <w:p>
      <w:pPr>
        <w:widowControl/>
        <w:spacing w:before="312" w:beforeLines="100"/>
        <w:jc w:val="center"/>
        <w:outlineLvl w:val="0"/>
        <w:rPr>
          <w:rFonts w:ascii="黑体" w:hAnsi="黑体" w:eastAsia="黑体"/>
          <w:szCs w:val="21"/>
        </w:rPr>
      </w:pPr>
      <w:bookmarkStart w:id="301" w:name="_Toc25757"/>
      <w:r>
        <w:rPr>
          <w:rFonts w:hint="eastAsia" w:ascii="黑体" w:hAnsi="黑体" w:eastAsia="黑体"/>
          <w:szCs w:val="21"/>
        </w:rPr>
        <w:t xml:space="preserve">附录 </w:t>
      </w:r>
      <w:r>
        <w:rPr>
          <w:rFonts w:ascii="黑体" w:hAnsi="黑体" w:eastAsia="黑体"/>
          <w:szCs w:val="21"/>
        </w:rPr>
        <w:t>A</w:t>
      </w:r>
      <w:bookmarkEnd w:id="301"/>
    </w:p>
    <w:p>
      <w:pPr>
        <w:pStyle w:val="69"/>
        <w:numPr>
          <w:ilvl w:val="0"/>
          <w:numId w:val="0"/>
        </w:numPr>
        <w:spacing w:beforeLines="0" w:afterLines="0"/>
        <w:jc w:val="center"/>
        <w:outlineLvl w:val="0"/>
      </w:pPr>
      <w:bookmarkStart w:id="302" w:name="_Toc6481"/>
      <w:bookmarkStart w:id="303" w:name="_Toc23222"/>
      <w:r>
        <w:rPr>
          <w:rFonts w:hint="eastAsia"/>
        </w:rPr>
        <w:t>（规范性）</w:t>
      </w:r>
      <w:bookmarkEnd w:id="302"/>
      <w:bookmarkEnd w:id="303"/>
    </w:p>
    <w:p>
      <w:pPr>
        <w:pStyle w:val="69"/>
        <w:numPr>
          <w:ilvl w:val="0"/>
          <w:numId w:val="0"/>
        </w:numPr>
        <w:spacing w:beforeLines="0" w:after="312"/>
        <w:jc w:val="center"/>
        <w:outlineLvl w:val="0"/>
      </w:pPr>
      <w:bookmarkStart w:id="304" w:name="_Toc3393"/>
      <w:bookmarkStart w:id="305" w:name="_Toc29532"/>
      <w:r>
        <w:rPr>
          <w:rFonts w:hint="eastAsia"/>
        </w:rPr>
        <w:t>可再生原料使用比例</w:t>
      </w:r>
      <w:bookmarkEnd w:id="304"/>
      <w:bookmarkEnd w:id="305"/>
    </w:p>
    <w:p>
      <w:pPr>
        <w:widowControl/>
        <w:tabs>
          <w:tab w:val="center" w:pos="4201"/>
          <w:tab w:val="right" w:leader="dot" w:pos="9298"/>
        </w:tabs>
        <w:autoSpaceDE w:val="0"/>
        <w:autoSpaceDN w:val="0"/>
        <w:spacing w:line="360" w:lineRule="auto"/>
        <w:rPr>
          <w:color w:val="000000"/>
          <w:kern w:val="0"/>
          <w:szCs w:val="20"/>
        </w:rPr>
      </w:pPr>
      <w:r>
        <w:rPr>
          <w:color w:val="000000"/>
          <w:kern w:val="0"/>
          <w:position w:val="-10"/>
          <w:szCs w:val="20"/>
        </w:rPr>
        <w:drawing>
          <wp:anchor distT="0" distB="0" distL="114300" distR="114300" simplePos="0" relativeHeight="251665408" behindDoc="0" locked="0" layoutInCell="1" allowOverlap="1">
            <wp:simplePos x="0" y="0"/>
            <wp:positionH relativeFrom="column">
              <wp:posOffset>1518285</wp:posOffset>
            </wp:positionH>
            <wp:positionV relativeFrom="paragraph">
              <wp:posOffset>245745</wp:posOffset>
            </wp:positionV>
            <wp:extent cx="2426970" cy="563245"/>
            <wp:effectExtent l="0" t="0" r="11430" b="0"/>
            <wp:wrapNone/>
            <wp:docPr id="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426970" cy="563245"/>
                    </a:xfrm>
                    <a:prstGeom prst="rect">
                      <a:avLst/>
                    </a:prstGeom>
                    <a:noFill/>
                    <a:ln>
                      <a:noFill/>
                    </a:ln>
                  </pic:spPr>
                </pic:pic>
              </a:graphicData>
            </a:graphic>
          </wp:anchor>
        </w:drawing>
      </w:r>
      <w:r>
        <w:rPr>
          <w:rFonts w:hint="eastAsia" w:ascii="黑体" w:hAnsi="黑体" w:eastAsia="黑体"/>
          <w:color w:val="000000"/>
          <w:kern w:val="0"/>
          <w:szCs w:val="20"/>
        </w:rPr>
        <w:t xml:space="preserve">A.1 </w:t>
      </w:r>
      <w:r>
        <w:rPr>
          <w:rFonts w:hint="eastAsia" w:hAnsi="宋体"/>
          <w:szCs w:val="21"/>
        </w:rPr>
        <w:t>制造商应按照材料和部件分别计算并申明其最小再生成分比例，计算公式如下</w:t>
      </w:r>
    </w:p>
    <w:p>
      <w:pPr>
        <w:widowControl/>
        <w:tabs>
          <w:tab w:val="center" w:pos="4201"/>
          <w:tab w:val="right" w:leader="dot" w:pos="9298"/>
        </w:tabs>
        <w:autoSpaceDE w:val="0"/>
        <w:autoSpaceDN w:val="0"/>
        <w:spacing w:line="360" w:lineRule="auto"/>
        <w:ind w:firstLine="1260" w:firstLineChars="600"/>
        <w:rPr>
          <w:rFonts w:hint="eastAsia"/>
          <w:color w:val="000000"/>
          <w:kern w:val="0"/>
          <w:szCs w:val="20"/>
        </w:rPr>
      </w:pPr>
      <w:r>
        <w:rPr>
          <w:color w:val="000000"/>
          <w:kern w:val="0"/>
          <w:position w:val="-10"/>
          <w:szCs w:val="20"/>
        </w:rPr>
        <w:drawing>
          <wp:inline distT="0" distB="0" distL="114300" distR="114300">
            <wp:extent cx="111125" cy="21463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111125" cy="214630"/>
                    </a:xfrm>
                    <a:prstGeom prst="rect">
                      <a:avLst/>
                    </a:prstGeom>
                    <a:noFill/>
                    <a:ln>
                      <a:noFill/>
                    </a:ln>
                  </pic:spPr>
                </pic:pic>
              </a:graphicData>
            </a:graphic>
          </wp:inline>
        </w:drawing>
      </w:r>
      <w:r>
        <w:rPr>
          <w:rFonts w:hint="eastAsia"/>
          <w:color w:val="000000"/>
          <w:kern w:val="0"/>
          <w:position w:val="-10"/>
          <w:szCs w:val="20"/>
          <w:lang w:val="en-US" w:eastAsia="zh-CN"/>
        </w:rPr>
        <w:t xml:space="preserve">     </w:t>
      </w:r>
      <w:r>
        <w:rPr>
          <w:color w:val="000000"/>
          <w:kern w:val="0"/>
          <w:szCs w:val="20"/>
        </w:rPr>
        <w:t xml:space="preserve">                            </w:t>
      </w:r>
      <w:r>
        <w:rPr>
          <w:rFonts w:hint="eastAsia"/>
          <w:color w:val="000000"/>
          <w:kern w:val="0"/>
          <w:szCs w:val="20"/>
          <w:lang w:val="en-US" w:eastAsia="zh-CN"/>
        </w:rPr>
        <w:t xml:space="preserve">              </w:t>
      </w:r>
      <w:r>
        <w:rPr>
          <w:color w:val="000000"/>
          <w:kern w:val="0"/>
          <w:szCs w:val="20"/>
        </w:rPr>
        <w:t xml:space="preserve">  ………………  </w:t>
      </w:r>
      <w:r>
        <w:rPr>
          <w:rFonts w:hint="eastAsia"/>
          <w:color w:val="000000"/>
          <w:kern w:val="0"/>
          <w:szCs w:val="20"/>
        </w:rPr>
        <w:t>（</w:t>
      </w:r>
      <w:r>
        <w:rPr>
          <w:color w:val="000000"/>
          <w:kern w:val="0"/>
          <w:szCs w:val="20"/>
        </w:rPr>
        <w:t>A.1</w:t>
      </w:r>
      <w:r>
        <w:rPr>
          <w:rFonts w:hint="eastAsia"/>
          <w:color w:val="000000"/>
          <w:kern w:val="0"/>
          <w:szCs w:val="20"/>
        </w:rPr>
        <w:t>）</w:t>
      </w:r>
    </w:p>
    <w:p>
      <w:pPr>
        <w:widowControl/>
        <w:tabs>
          <w:tab w:val="center" w:pos="4201"/>
          <w:tab w:val="right" w:leader="dot" w:pos="9298"/>
        </w:tabs>
        <w:autoSpaceDE w:val="0"/>
        <w:autoSpaceDN w:val="0"/>
        <w:spacing w:line="360" w:lineRule="auto"/>
        <w:ind w:firstLine="1260" w:firstLineChars="600"/>
        <w:rPr>
          <w:rFonts w:hint="eastAsia"/>
          <w:color w:val="000000"/>
          <w:kern w:val="0"/>
          <w:szCs w:val="20"/>
          <w:lang w:eastAsia="zh-CN"/>
        </w:rPr>
      </w:pPr>
    </w:p>
    <w:p>
      <w:pPr>
        <w:pStyle w:val="145"/>
        <w:numPr>
          <w:ilvl w:val="0"/>
          <w:numId w:val="17"/>
        </w:numPr>
        <w:autoSpaceDE w:val="0"/>
        <w:autoSpaceDN w:val="0"/>
        <w:adjustRightInd w:val="0"/>
        <w:ind w:firstLine="360"/>
        <w:jc w:val="left"/>
        <w:rPr>
          <w:sz w:val="18"/>
          <w:szCs w:val="18"/>
        </w:rPr>
      </w:pPr>
      <w:r>
        <w:rPr>
          <w:rFonts w:hint="eastAsia" w:ascii="黑体" w:hAnsi="黑体" w:eastAsia="黑体"/>
          <w:sz w:val="18"/>
          <w:szCs w:val="18"/>
        </w:rPr>
        <w:t>注：</w:t>
      </w:r>
      <w:r>
        <w:rPr>
          <w:rFonts w:hint="eastAsia"/>
          <w:sz w:val="18"/>
          <w:szCs w:val="18"/>
        </w:rPr>
        <w:t>如果一个组分含有多个供应商，那么应声明最小回收材料含量。</w:t>
      </w:r>
    </w:p>
    <w:p>
      <w:pPr>
        <w:pStyle w:val="26"/>
        <w:numPr>
          <w:ilvl w:val="0"/>
          <w:numId w:val="17"/>
        </w:numPr>
        <w:spacing w:before="312" w:beforeLines="100" w:after="312" w:afterLines="100"/>
        <w:ind w:firstLineChars="0"/>
        <w:rPr>
          <w:rFonts w:ascii="黑体" w:hAnsi="黑体" w:eastAsia="黑体"/>
          <w:szCs w:val="21"/>
        </w:rPr>
      </w:pPr>
      <w:r>
        <w:rPr>
          <w:rFonts w:hint="eastAsia" w:ascii="黑体" w:hAnsi="黑体" w:eastAsia="黑体"/>
          <w:color w:val="000000"/>
        </w:rPr>
        <w:t xml:space="preserve">A.2 </w:t>
      </w:r>
      <w:r>
        <w:rPr>
          <w:rFonts w:hint="eastAsia" w:hAnsi="宋体"/>
          <w:szCs w:val="21"/>
        </w:rPr>
        <w:t>不同类型逆变器各部分的最小回收比例如表</w:t>
      </w:r>
      <w:r>
        <w:rPr>
          <w:rFonts w:hAnsi="宋体"/>
          <w:szCs w:val="21"/>
        </w:rPr>
        <w:t>J.1</w:t>
      </w:r>
      <w:r>
        <w:rPr>
          <w:rFonts w:hint="eastAsia" w:hAnsi="宋体"/>
          <w:szCs w:val="21"/>
        </w:rPr>
        <w:t>所示。</w:t>
      </w:r>
    </w:p>
    <w:p>
      <w:pPr>
        <w:pStyle w:val="145"/>
        <w:numPr>
          <w:ilvl w:val="0"/>
          <w:numId w:val="17"/>
        </w:numPr>
        <w:spacing w:before="156" w:beforeLines="50"/>
        <w:ind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A</w:t>
      </w:r>
      <w:r>
        <w:rPr>
          <w:rFonts w:hint="eastAsia" w:ascii="黑体" w:hAnsi="黑体" w:eastAsia="黑体"/>
          <w:szCs w:val="21"/>
        </w:rPr>
        <w:t>.1 不同类型逆变器各部分回收比例的要求</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0"/>
        <w:gridCol w:w="2550"/>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0" w:type="dxa"/>
            <w:vAlign w:val="center"/>
          </w:tcPr>
          <w:p>
            <w:pPr>
              <w:autoSpaceDE w:val="0"/>
              <w:autoSpaceDN w:val="0"/>
              <w:adjustRightInd w:val="0"/>
              <w:jc w:val="center"/>
              <w:rPr>
                <w:rFonts w:ascii="宋体"/>
              </w:rPr>
            </w:pPr>
            <w:r>
              <w:rPr>
                <w:rFonts w:hint="eastAsia" w:ascii="宋体"/>
              </w:rPr>
              <w:t>集中式逆变器</w:t>
            </w:r>
          </w:p>
        </w:tc>
        <w:tc>
          <w:tcPr>
            <w:tcW w:w="2550" w:type="dxa"/>
            <w:vAlign w:val="center"/>
          </w:tcPr>
          <w:p>
            <w:pPr>
              <w:autoSpaceDE w:val="0"/>
              <w:autoSpaceDN w:val="0"/>
              <w:adjustRightInd w:val="0"/>
              <w:jc w:val="center"/>
              <w:rPr>
                <w:rFonts w:ascii="宋体"/>
              </w:rPr>
            </w:pPr>
            <w:r>
              <w:rPr>
                <w:rFonts w:hint="eastAsia" w:ascii="宋体"/>
              </w:rPr>
              <w:t>组串式逆变器</w:t>
            </w:r>
          </w:p>
        </w:tc>
        <w:tc>
          <w:tcPr>
            <w:tcW w:w="2550" w:type="dxa"/>
            <w:vAlign w:val="center"/>
          </w:tcPr>
          <w:p>
            <w:pPr>
              <w:autoSpaceDE w:val="0"/>
              <w:autoSpaceDN w:val="0"/>
              <w:adjustRightInd w:val="0"/>
              <w:jc w:val="center"/>
              <w:rPr>
                <w:rFonts w:ascii="宋体"/>
              </w:rPr>
            </w:pPr>
            <w:r>
              <w:rPr>
                <w:rFonts w:hint="eastAsia" w:ascii="宋体"/>
              </w:rPr>
              <w:t>微型及其他逆变器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0" w:type="dxa"/>
          </w:tcPr>
          <w:p>
            <w:pPr>
              <w:autoSpaceDE w:val="0"/>
              <w:autoSpaceDN w:val="0"/>
              <w:adjustRightInd w:val="0"/>
              <w:jc w:val="left"/>
              <w:rPr>
                <w:rFonts w:ascii="宋体"/>
              </w:rPr>
            </w:pPr>
            <w:r>
              <w:rPr>
                <w:rFonts w:hint="eastAsia" w:ascii="宋体"/>
              </w:rPr>
              <w:t>≥</w:t>
            </w:r>
            <w:r>
              <w:rPr>
                <w:rFonts w:ascii="宋体"/>
              </w:rPr>
              <w:t>70</w:t>
            </w:r>
            <w:r>
              <w:rPr>
                <w:rFonts w:hint="eastAsia" w:ascii="宋体"/>
              </w:rPr>
              <w:t>%</w:t>
            </w:r>
            <w:r>
              <w:rPr>
                <w:rFonts w:ascii="宋体"/>
              </w:rPr>
              <w:t xml:space="preserve"> </w:t>
            </w:r>
            <w:r>
              <w:rPr>
                <w:rFonts w:hint="eastAsia" w:ascii="宋体"/>
              </w:rPr>
              <w:t>回收的外壳材料</w:t>
            </w:r>
          </w:p>
        </w:tc>
        <w:tc>
          <w:tcPr>
            <w:tcW w:w="2550" w:type="dxa"/>
          </w:tcPr>
          <w:p>
            <w:pPr>
              <w:autoSpaceDE w:val="0"/>
              <w:autoSpaceDN w:val="0"/>
              <w:adjustRightInd w:val="0"/>
              <w:jc w:val="left"/>
              <w:rPr>
                <w:rFonts w:ascii="宋体"/>
              </w:rPr>
            </w:pPr>
            <w:r>
              <w:rPr>
                <w:rFonts w:hint="eastAsia" w:ascii="宋体"/>
              </w:rPr>
              <w:t>≥</w:t>
            </w:r>
            <w:r>
              <w:rPr>
                <w:rFonts w:ascii="宋体"/>
              </w:rPr>
              <w:t>50</w:t>
            </w:r>
            <w:r>
              <w:rPr>
                <w:rFonts w:hint="eastAsia" w:ascii="宋体"/>
              </w:rPr>
              <w:t>%</w:t>
            </w:r>
            <w:r>
              <w:rPr>
                <w:rFonts w:ascii="宋体"/>
              </w:rPr>
              <w:t xml:space="preserve"> </w:t>
            </w:r>
            <w:r>
              <w:rPr>
                <w:rFonts w:hint="eastAsia" w:ascii="宋体"/>
              </w:rPr>
              <w:t>回收的外壳材料</w:t>
            </w:r>
          </w:p>
        </w:tc>
        <w:tc>
          <w:tcPr>
            <w:tcW w:w="2550" w:type="dxa"/>
          </w:tcPr>
          <w:p>
            <w:pPr>
              <w:autoSpaceDE w:val="0"/>
              <w:autoSpaceDN w:val="0"/>
              <w:adjustRightInd w:val="0"/>
              <w:jc w:val="left"/>
              <w:rPr>
                <w:rFonts w:ascii="宋体"/>
              </w:rPr>
            </w:pPr>
            <w:r>
              <w:rPr>
                <w:rFonts w:hint="eastAsia" w:ascii="宋体"/>
              </w:rPr>
              <w:t>≥</w:t>
            </w:r>
            <w:r>
              <w:rPr>
                <w:rFonts w:ascii="宋体"/>
              </w:rPr>
              <w:t>50</w:t>
            </w:r>
            <w:r>
              <w:rPr>
                <w:rFonts w:hint="eastAsia" w:ascii="宋体"/>
              </w:rPr>
              <w:t>%</w:t>
            </w:r>
            <w:r>
              <w:rPr>
                <w:rFonts w:ascii="宋体"/>
              </w:rPr>
              <w:t xml:space="preserve"> </w:t>
            </w:r>
            <w:r>
              <w:rPr>
                <w:rFonts w:hint="eastAsia" w:ascii="宋体"/>
              </w:rPr>
              <w:t>回收的外壳材料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0" w:type="dxa"/>
          </w:tcPr>
          <w:p>
            <w:pPr>
              <w:autoSpaceDE w:val="0"/>
              <w:autoSpaceDN w:val="0"/>
              <w:adjustRightInd w:val="0"/>
              <w:jc w:val="left"/>
              <w:rPr>
                <w:rFonts w:ascii="宋体"/>
              </w:rPr>
            </w:pPr>
            <w:r>
              <w:rPr>
                <w:rFonts w:hint="eastAsia" w:ascii="宋体"/>
              </w:rPr>
              <w:t>内部组件满足下列6项中的3项：</w:t>
            </w:r>
          </w:p>
          <w:p>
            <w:pPr>
              <w:pStyle w:val="145"/>
              <w:ind w:firstLine="0" w:firstLineChars="0"/>
              <w:rPr>
                <w:rFonts w:ascii="宋体" w:hAnsi="宋体"/>
              </w:rPr>
            </w:pPr>
            <w:r>
              <w:rPr>
                <w:rFonts w:hint="eastAsia" w:ascii="宋体" w:hAnsi="宋体"/>
              </w:rPr>
              <w:t>——印刷电路板，包括电容器≥</w:t>
            </w:r>
            <w:r>
              <w:rPr>
                <w:rFonts w:ascii="宋体" w:hAnsi="宋体"/>
              </w:rPr>
              <w:t>3</w:t>
            </w:r>
            <w:r>
              <w:rPr>
                <w:rFonts w:hint="eastAsia" w:ascii="宋体" w:hAnsi="宋体"/>
              </w:rPr>
              <w:t>0%；</w:t>
            </w:r>
          </w:p>
          <w:p>
            <w:pPr>
              <w:pStyle w:val="145"/>
              <w:autoSpaceDE w:val="0"/>
              <w:autoSpaceDN w:val="0"/>
              <w:ind w:firstLine="0" w:firstLineChars="0"/>
              <w:jc w:val="left"/>
              <w:rPr>
                <w:rFonts w:ascii="宋体" w:hAnsi="宋体"/>
              </w:rPr>
            </w:pPr>
            <w:r>
              <w:rPr>
                <w:rFonts w:hint="eastAsia" w:ascii="宋体" w:hAnsi="宋体"/>
              </w:rPr>
              <w:t>——显示材料≥10%；</w:t>
            </w:r>
          </w:p>
          <w:p>
            <w:pPr>
              <w:pStyle w:val="145"/>
              <w:autoSpaceDE w:val="0"/>
              <w:autoSpaceDN w:val="0"/>
              <w:ind w:firstLine="0" w:firstLineChars="0"/>
              <w:jc w:val="left"/>
              <w:rPr>
                <w:rFonts w:ascii="宋体" w:hAnsi="宋体"/>
              </w:rPr>
            </w:pPr>
            <w:r>
              <w:rPr>
                <w:rFonts w:hint="eastAsia" w:ascii="宋体" w:hAnsi="宋体"/>
              </w:rPr>
              <w:t>——</w:t>
            </w:r>
            <w:r>
              <w:rPr>
                <w:rFonts w:hint="eastAsia"/>
              </w:rPr>
              <w:t>功率半导体和封装（例如</w:t>
            </w:r>
            <w:r>
              <w:t>IGBT，碳化硅和氮化镓）</w:t>
            </w:r>
            <w:r>
              <w:rPr>
                <w:rFonts w:hint="eastAsia"/>
              </w:rPr>
              <w:t>≥</w:t>
            </w:r>
            <w:r>
              <w:t>10</w:t>
            </w:r>
            <w:r>
              <w:rPr>
                <w:rFonts w:hint="eastAsia"/>
              </w:rPr>
              <w:t>%；</w:t>
            </w:r>
          </w:p>
          <w:p>
            <w:pPr>
              <w:pStyle w:val="145"/>
              <w:ind w:firstLine="0" w:firstLineChars="0"/>
              <w:rPr>
                <w:rFonts w:ascii="宋体" w:hAnsi="宋体"/>
              </w:rPr>
            </w:pPr>
            <w:r>
              <w:rPr>
                <w:rFonts w:hint="eastAsia" w:ascii="宋体" w:hAnsi="宋体"/>
              </w:rPr>
              <w:t>——扼流圈或电感≥10%；</w:t>
            </w:r>
          </w:p>
          <w:p>
            <w:pPr>
              <w:pStyle w:val="145"/>
              <w:ind w:firstLine="0" w:firstLineChars="0"/>
              <w:rPr>
                <w:rFonts w:ascii="宋体" w:hAnsi="宋体"/>
              </w:rPr>
            </w:pPr>
            <w:r>
              <w:rPr>
                <w:rFonts w:hint="eastAsia" w:ascii="宋体" w:hAnsi="宋体"/>
              </w:rPr>
              <w:t>——电缆和开关≥10%；</w:t>
            </w:r>
          </w:p>
          <w:p>
            <w:pPr>
              <w:autoSpaceDE w:val="0"/>
              <w:autoSpaceDN w:val="0"/>
              <w:adjustRightInd w:val="0"/>
              <w:jc w:val="left"/>
              <w:rPr>
                <w:rFonts w:ascii="宋体"/>
              </w:rPr>
            </w:pPr>
            <w:r>
              <w:rPr>
                <w:rFonts w:hint="eastAsia" w:ascii="宋体" w:hAnsi="宋体"/>
              </w:rPr>
              <w:t>——其他塑料零件≥10%。</w:t>
            </w:r>
          </w:p>
        </w:tc>
        <w:tc>
          <w:tcPr>
            <w:tcW w:w="2550" w:type="dxa"/>
          </w:tcPr>
          <w:p>
            <w:pPr>
              <w:autoSpaceDE w:val="0"/>
              <w:autoSpaceDN w:val="0"/>
              <w:jc w:val="left"/>
              <w:rPr>
                <w:rFonts w:ascii="宋体" w:hAnsi="宋体"/>
              </w:rPr>
            </w:pPr>
            <w:r>
              <w:rPr>
                <w:rFonts w:hint="eastAsia" w:ascii="宋体" w:hAnsi="宋体"/>
              </w:rPr>
              <w:t>内部部件满足下列5项中的2项：</w:t>
            </w:r>
          </w:p>
          <w:p>
            <w:pPr>
              <w:pStyle w:val="145"/>
              <w:ind w:firstLine="0" w:firstLineChars="0"/>
              <w:rPr>
                <w:rFonts w:ascii="宋体" w:hAnsi="宋体"/>
              </w:rPr>
            </w:pPr>
            <w:r>
              <w:rPr>
                <w:rFonts w:hint="eastAsia" w:ascii="宋体" w:hAnsi="宋体"/>
              </w:rPr>
              <w:t>——印刷电路板，包括电容器≥10%；</w:t>
            </w:r>
          </w:p>
          <w:p>
            <w:pPr>
              <w:pStyle w:val="145"/>
              <w:autoSpaceDE w:val="0"/>
              <w:autoSpaceDN w:val="0"/>
              <w:ind w:firstLine="0" w:firstLineChars="0"/>
              <w:jc w:val="left"/>
              <w:rPr>
                <w:rFonts w:ascii="宋体" w:hAnsi="宋体"/>
              </w:rPr>
            </w:pPr>
            <w:r>
              <w:rPr>
                <w:rFonts w:hint="eastAsia" w:ascii="宋体" w:hAnsi="宋体"/>
              </w:rPr>
              <w:t>——显示材料≥10%；</w:t>
            </w:r>
          </w:p>
          <w:p>
            <w:pPr>
              <w:pStyle w:val="145"/>
              <w:ind w:firstLine="0" w:firstLineChars="0"/>
              <w:rPr>
                <w:rFonts w:ascii="宋体" w:hAnsi="宋体"/>
              </w:rPr>
            </w:pPr>
            <w:r>
              <w:rPr>
                <w:rFonts w:hint="eastAsia" w:ascii="宋体" w:hAnsi="宋体"/>
              </w:rPr>
              <w:t>——扼流圈或电感≥10%；</w:t>
            </w:r>
          </w:p>
          <w:p>
            <w:pPr>
              <w:pStyle w:val="145"/>
              <w:ind w:firstLine="0" w:firstLineChars="0"/>
              <w:rPr>
                <w:rFonts w:ascii="宋体" w:hAnsi="宋体"/>
              </w:rPr>
            </w:pPr>
            <w:r>
              <w:rPr>
                <w:rFonts w:hint="eastAsia" w:ascii="宋体" w:hAnsi="宋体"/>
              </w:rPr>
              <w:t>——电缆和开关≥10%；</w:t>
            </w:r>
          </w:p>
          <w:p>
            <w:pPr>
              <w:rPr>
                <w:rFonts w:ascii="宋体"/>
              </w:rPr>
            </w:pPr>
            <w:r>
              <w:rPr>
                <w:rFonts w:hint="eastAsia" w:ascii="宋体" w:hAnsi="宋体"/>
              </w:rPr>
              <w:t>——其他塑料零件≥10%。</w:t>
            </w:r>
          </w:p>
        </w:tc>
        <w:tc>
          <w:tcPr>
            <w:tcW w:w="2550" w:type="dxa"/>
          </w:tcPr>
          <w:p>
            <w:pPr>
              <w:autoSpaceDE w:val="0"/>
              <w:autoSpaceDN w:val="0"/>
              <w:jc w:val="left"/>
              <w:rPr>
                <w:rFonts w:ascii="宋体" w:hAnsi="宋体"/>
              </w:rPr>
            </w:pPr>
            <w:r>
              <w:rPr>
                <w:rFonts w:hint="eastAsia" w:ascii="宋体" w:hAnsi="宋体"/>
              </w:rPr>
              <w:t>内部部件满足下列4项中的2项：</w:t>
            </w:r>
          </w:p>
          <w:p>
            <w:pPr>
              <w:pStyle w:val="145"/>
              <w:ind w:firstLine="0" w:firstLineChars="0"/>
              <w:rPr>
                <w:rFonts w:ascii="宋体" w:hAnsi="宋体"/>
              </w:rPr>
            </w:pPr>
            <w:r>
              <w:rPr>
                <w:rFonts w:hint="eastAsia" w:ascii="宋体" w:hAnsi="宋体"/>
              </w:rPr>
              <w:t>——印刷电路板，包括电容器≥30%；</w:t>
            </w:r>
          </w:p>
          <w:p>
            <w:pPr>
              <w:pStyle w:val="145"/>
              <w:ind w:firstLine="0" w:firstLineChars="0"/>
              <w:rPr>
                <w:rFonts w:ascii="宋体" w:hAnsi="宋体"/>
              </w:rPr>
            </w:pPr>
            <w:r>
              <w:rPr>
                <w:rFonts w:hint="eastAsia" w:ascii="宋体" w:hAnsi="宋体"/>
              </w:rPr>
              <w:t>——扼流圈或电感≥10%；</w:t>
            </w:r>
          </w:p>
          <w:p>
            <w:pPr>
              <w:pStyle w:val="145"/>
              <w:ind w:firstLine="0" w:firstLineChars="0"/>
              <w:rPr>
                <w:rFonts w:ascii="宋体" w:hAnsi="宋体"/>
              </w:rPr>
            </w:pPr>
            <w:r>
              <w:rPr>
                <w:rFonts w:hint="eastAsia" w:ascii="宋体" w:hAnsi="宋体"/>
              </w:rPr>
              <w:t>——电缆和开关≥10%；</w:t>
            </w:r>
          </w:p>
          <w:p>
            <w:pPr>
              <w:rPr>
                <w:rFonts w:ascii="宋体"/>
              </w:rPr>
            </w:pPr>
            <w:r>
              <w:rPr>
                <w:rFonts w:hint="eastAsia" w:ascii="宋体" w:hAnsi="宋体"/>
              </w:rPr>
              <w:t>——其他塑料零件≥10%。</w:t>
            </w:r>
          </w:p>
        </w:tc>
      </w:tr>
    </w:tbl>
    <w:p>
      <w:pPr>
        <w:pStyle w:val="145"/>
        <w:numPr>
          <w:ilvl w:val="0"/>
          <w:numId w:val="17"/>
        </w:numPr>
        <w:spacing w:before="156" w:beforeLines="50"/>
        <w:ind w:firstLineChars="0"/>
        <w:jc w:val="center"/>
        <w:rPr>
          <w:rFonts w:ascii="黑体" w:hAnsi="黑体" w:eastAsia="黑体"/>
          <w:szCs w:val="21"/>
        </w:rPr>
      </w:pPr>
    </w:p>
    <w:p>
      <w:pPr>
        <w:pStyle w:val="145"/>
        <w:numPr>
          <w:ilvl w:val="0"/>
          <w:numId w:val="17"/>
        </w:numPr>
        <w:spacing w:before="156" w:beforeLines="50" w:after="156" w:afterLines="50"/>
        <w:ind w:firstLineChars="0"/>
        <w:jc w:val="center"/>
        <w:rPr>
          <w:rFonts w:ascii="黑体" w:hAnsi="黑体" w:eastAsia="黑体"/>
          <w:szCs w:val="21"/>
        </w:rPr>
      </w:pPr>
    </w:p>
    <w:p>
      <w:pPr>
        <w:widowControl/>
        <w:jc w:val="left"/>
        <w:rPr>
          <w:rFonts w:ascii="黑体" w:hAnsi="黑体" w:eastAsia="黑体"/>
          <w:szCs w:val="21"/>
        </w:rPr>
      </w:pPr>
      <w:r>
        <w:rPr>
          <w:rFonts w:ascii="黑体" w:hAnsi="黑体" w:eastAsia="黑体"/>
          <w:szCs w:val="21"/>
        </w:rPr>
        <w:br w:type="page"/>
      </w:r>
    </w:p>
    <w:p>
      <w:pPr>
        <w:widowControl/>
        <w:spacing w:before="312" w:beforeLines="100"/>
        <w:jc w:val="center"/>
        <w:outlineLvl w:val="0"/>
        <w:rPr>
          <w:rFonts w:ascii="黑体" w:hAnsi="黑体" w:eastAsia="黑体"/>
          <w:szCs w:val="21"/>
        </w:rPr>
      </w:pPr>
      <w:bookmarkStart w:id="306" w:name="_Toc10823"/>
      <w:r>
        <w:rPr>
          <w:rFonts w:hint="eastAsia" w:ascii="黑体" w:hAnsi="黑体" w:eastAsia="黑体"/>
          <w:szCs w:val="21"/>
        </w:rPr>
        <w:t xml:space="preserve">附录 </w:t>
      </w:r>
      <w:r>
        <w:rPr>
          <w:rFonts w:ascii="黑体" w:hAnsi="黑体" w:eastAsia="黑体"/>
          <w:szCs w:val="21"/>
        </w:rPr>
        <w:t>B</w:t>
      </w:r>
      <w:bookmarkEnd w:id="306"/>
    </w:p>
    <w:p>
      <w:pPr>
        <w:pStyle w:val="69"/>
        <w:numPr>
          <w:ilvl w:val="0"/>
          <w:numId w:val="0"/>
        </w:numPr>
        <w:spacing w:beforeLines="0" w:afterLines="0"/>
        <w:jc w:val="center"/>
        <w:outlineLvl w:val="0"/>
      </w:pPr>
      <w:bookmarkStart w:id="307" w:name="_Toc108019763"/>
      <w:bookmarkStart w:id="308" w:name="_Toc11148"/>
      <w:bookmarkStart w:id="309" w:name="_Toc28124"/>
      <w:r>
        <w:rPr>
          <w:rFonts w:hint="eastAsia"/>
        </w:rPr>
        <w:t>（规范性）</w:t>
      </w:r>
      <w:bookmarkEnd w:id="307"/>
      <w:bookmarkEnd w:id="308"/>
      <w:bookmarkEnd w:id="309"/>
    </w:p>
    <w:p>
      <w:pPr>
        <w:pStyle w:val="69"/>
        <w:numPr>
          <w:ilvl w:val="0"/>
          <w:numId w:val="17"/>
        </w:numPr>
        <w:spacing w:beforeLines="0" w:after="312"/>
        <w:jc w:val="center"/>
        <w:outlineLvl w:val="0"/>
      </w:pPr>
      <w:bookmarkStart w:id="310" w:name="_Toc26956"/>
      <w:bookmarkStart w:id="311" w:name="_Toc19723"/>
      <w:r>
        <w:rPr>
          <w:rFonts w:hint="eastAsia"/>
        </w:rPr>
        <w:t>平均加权总效率指标不同水平应满足的要求</w:t>
      </w:r>
      <w:bookmarkEnd w:id="310"/>
      <w:bookmarkEnd w:id="311"/>
    </w:p>
    <w:p>
      <w:pPr>
        <w:pStyle w:val="59"/>
        <w:numPr>
          <w:ilvl w:val="0"/>
          <w:numId w:val="0"/>
        </w:numPr>
        <w:spacing w:before="312" w:after="312"/>
        <w:outlineLvl w:val="9"/>
      </w:pPr>
      <w:bookmarkStart w:id="312" w:name="_Toc29536"/>
      <w:bookmarkStart w:id="313" w:name="_Toc108019764"/>
      <w:r>
        <w:rPr>
          <w:rFonts w:hint="eastAsia"/>
          <w:szCs w:val="21"/>
        </w:rPr>
        <w:t>B</w:t>
      </w:r>
      <w:r>
        <w:rPr>
          <w:szCs w:val="21"/>
        </w:rPr>
        <w:t>.1</w:t>
      </w:r>
      <w:r>
        <w:rPr>
          <w:rFonts w:hint="eastAsia"/>
          <w:szCs w:val="21"/>
        </w:rPr>
        <w:t>一星级水</w:t>
      </w:r>
      <w:r>
        <w:rPr>
          <w:rFonts w:hint="eastAsia"/>
        </w:rPr>
        <w:t>平应满足的要求</w:t>
      </w:r>
      <w:bookmarkEnd w:id="312"/>
      <w:bookmarkEnd w:id="313"/>
    </w:p>
    <w:p>
      <w:pPr>
        <w:widowControl/>
        <w:tabs>
          <w:tab w:val="center" w:pos="4201"/>
          <w:tab w:val="right" w:leader="dot" w:pos="9298"/>
        </w:tabs>
        <w:autoSpaceDE w:val="0"/>
        <w:autoSpaceDN w:val="0"/>
        <w:spacing w:line="360" w:lineRule="auto"/>
        <w:ind w:firstLine="420"/>
        <w:outlineLvl w:val="9"/>
        <w:rPr>
          <w:rFonts w:ascii="黑体" w:hAnsi="黑体" w:eastAsia="黑体"/>
          <w:color w:val="000000"/>
          <w:kern w:val="0"/>
          <w:szCs w:val="20"/>
        </w:rPr>
      </w:pPr>
      <w:r>
        <w:rPr>
          <w:rFonts w:hint="eastAsia"/>
          <w:szCs w:val="21"/>
        </w:rPr>
        <w:t>逆变器运行时，平均加权总效率的基准水平应满足表</w:t>
      </w:r>
      <w:r>
        <w:rPr>
          <w:szCs w:val="21"/>
        </w:rPr>
        <w:t>B</w:t>
      </w:r>
      <w:r>
        <w:rPr>
          <w:rFonts w:hint="eastAsia"/>
          <w:szCs w:val="21"/>
        </w:rPr>
        <w:t>.1的要求。</w:t>
      </w:r>
    </w:p>
    <w:p>
      <w:pPr>
        <w:pStyle w:val="26"/>
        <w:numPr>
          <w:ilvl w:val="0"/>
          <w:numId w:val="17"/>
        </w:numPr>
        <w:spacing w:before="156" w:beforeLines="50"/>
        <w:ind w:firstLineChars="0"/>
        <w:jc w:val="center"/>
        <w:outlineLvl w:val="9"/>
        <w:rPr>
          <w:rFonts w:ascii="黑体" w:hAnsi="黑体" w:eastAsia="黑体"/>
          <w:szCs w:val="21"/>
        </w:rPr>
      </w:pPr>
      <w:r>
        <w:rPr>
          <w:rFonts w:hint="eastAsia" w:ascii="黑体" w:hAnsi="黑体" w:eastAsia="黑体"/>
          <w:szCs w:val="21"/>
        </w:rPr>
        <w:t>表</w:t>
      </w:r>
      <w:r>
        <w:rPr>
          <w:rFonts w:ascii="黑体" w:hAnsi="黑体" w:eastAsia="黑体"/>
          <w:szCs w:val="21"/>
        </w:rPr>
        <w:t>B</w:t>
      </w:r>
      <w:r>
        <w:rPr>
          <w:rFonts w:hint="eastAsia" w:ascii="黑体" w:hAnsi="黑体" w:eastAsia="黑体"/>
          <w:szCs w:val="21"/>
        </w:rPr>
        <w:t>.1 一星级水平平均加权总效率应满足的要求</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2"/>
        <w:gridCol w:w="1102"/>
        <w:gridCol w:w="1688"/>
        <w:gridCol w:w="1858"/>
        <w:gridCol w:w="1704"/>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6"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功率P(kW)</w:t>
            </w:r>
          </w:p>
        </w:tc>
        <w:tc>
          <w:tcPr>
            <w:tcW w:w="1853"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三相</w:t>
            </w:r>
          </w:p>
        </w:tc>
        <w:tc>
          <w:tcPr>
            <w:tcW w:w="1781" w:type="pct"/>
            <w:gridSpan w:val="2"/>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单相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6"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6"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微型光伏并网逆变器</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95.5%</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93.5%</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95.5%</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90" w:type="pct"/>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组串式光伏并网逆变器</w:t>
            </w:r>
          </w:p>
        </w:tc>
        <w:tc>
          <w:tcPr>
            <w:tcW w:w="57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P≤8</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94%</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57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8＜P≤20</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97%</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57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P＞20</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97.5%</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bl>
    <w:p>
      <w:pPr>
        <w:pStyle w:val="26"/>
        <w:numPr>
          <w:ilvl w:val="0"/>
          <w:numId w:val="17"/>
        </w:numPr>
        <w:spacing w:before="312" w:beforeLines="100" w:after="312" w:afterLines="100"/>
        <w:ind w:firstLineChars="0"/>
        <w:outlineLvl w:val="9"/>
        <w:rPr>
          <w:rFonts w:ascii="黑体" w:hAnsi="黑体" w:eastAsia="黑体"/>
          <w:szCs w:val="22"/>
        </w:rPr>
      </w:pPr>
      <w:bookmarkStart w:id="314" w:name="_Toc81345810"/>
      <w:bookmarkStart w:id="315" w:name="_Toc108019765"/>
      <w:r>
        <w:rPr>
          <w:rFonts w:ascii="黑体" w:hAnsi="黑体" w:eastAsia="黑体"/>
          <w:szCs w:val="22"/>
        </w:rPr>
        <w:t>B</w:t>
      </w:r>
      <w:r>
        <w:rPr>
          <w:rFonts w:hint="eastAsia" w:ascii="黑体" w:hAnsi="黑体" w:eastAsia="黑体"/>
          <w:szCs w:val="22"/>
        </w:rPr>
        <w:t>.2 二星级水平应满足的要求</w:t>
      </w:r>
      <w:bookmarkEnd w:id="314"/>
      <w:bookmarkEnd w:id="315"/>
    </w:p>
    <w:p>
      <w:pPr>
        <w:pStyle w:val="26"/>
        <w:numPr>
          <w:ilvl w:val="0"/>
          <w:numId w:val="17"/>
        </w:numPr>
        <w:ind w:firstLineChars="0"/>
        <w:outlineLvl w:val="9"/>
        <w:rPr>
          <w:szCs w:val="21"/>
        </w:rPr>
      </w:pPr>
      <w:r>
        <w:rPr>
          <w:rFonts w:hint="eastAsia"/>
          <w:szCs w:val="21"/>
        </w:rPr>
        <w:t xml:space="preserve"> </w:t>
      </w:r>
      <w:r>
        <w:rPr>
          <w:szCs w:val="21"/>
        </w:rPr>
        <w:t xml:space="preserve">   </w:t>
      </w:r>
      <w:r>
        <w:rPr>
          <w:rFonts w:hint="eastAsia"/>
          <w:szCs w:val="21"/>
        </w:rPr>
        <w:t>逆变器运行时，平均加权总效率的二星级水平应满足表</w:t>
      </w:r>
      <w:r>
        <w:rPr>
          <w:szCs w:val="21"/>
        </w:rPr>
        <w:t>B</w:t>
      </w:r>
      <w:r>
        <w:rPr>
          <w:rFonts w:hint="eastAsia"/>
          <w:szCs w:val="21"/>
        </w:rPr>
        <w:t>.2的要求。</w:t>
      </w:r>
    </w:p>
    <w:p>
      <w:pPr>
        <w:pStyle w:val="26"/>
        <w:numPr>
          <w:ilvl w:val="0"/>
          <w:numId w:val="17"/>
        </w:numPr>
        <w:spacing w:before="156" w:beforeLines="50"/>
        <w:ind w:firstLineChars="0"/>
        <w:jc w:val="center"/>
        <w:outlineLvl w:val="9"/>
        <w:rPr>
          <w:rFonts w:ascii="黑体" w:hAnsi="黑体" w:eastAsia="黑体"/>
          <w:szCs w:val="21"/>
        </w:rPr>
      </w:pPr>
      <w:r>
        <w:rPr>
          <w:rFonts w:hint="eastAsia" w:ascii="黑体" w:hAnsi="黑体" w:eastAsia="黑体"/>
          <w:szCs w:val="21"/>
        </w:rPr>
        <w:t>表</w:t>
      </w:r>
      <w:r>
        <w:rPr>
          <w:rFonts w:ascii="黑体" w:hAnsi="黑体" w:eastAsia="黑体"/>
          <w:szCs w:val="21"/>
        </w:rPr>
        <w:t>B</w:t>
      </w:r>
      <w:r>
        <w:rPr>
          <w:rFonts w:hint="eastAsia" w:ascii="黑体" w:hAnsi="黑体" w:eastAsia="黑体"/>
          <w:szCs w:val="21"/>
        </w:rPr>
        <w:t xml:space="preserve">.2 </w:t>
      </w:r>
      <w:r>
        <w:rPr>
          <w:rFonts w:hint="eastAsia" w:ascii="黑体" w:hAnsi="黑体" w:eastAsia="黑体"/>
          <w:szCs w:val="22"/>
        </w:rPr>
        <w:t>二星级</w:t>
      </w:r>
      <w:r>
        <w:rPr>
          <w:rFonts w:hint="eastAsia" w:ascii="黑体" w:hAnsi="黑体" w:eastAsia="黑体"/>
          <w:szCs w:val="21"/>
        </w:rPr>
        <w:t>水平平均加权总效率应满足的要求</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2"/>
        <w:gridCol w:w="1102"/>
        <w:gridCol w:w="1688"/>
        <w:gridCol w:w="1858"/>
        <w:gridCol w:w="1704"/>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6"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bookmarkStart w:id="316" w:name="_Hlk55896394"/>
            <w:r>
              <w:rPr>
                <w:rFonts w:hint="eastAsia" w:hAnsi="宋体"/>
                <w:sz w:val="18"/>
                <w:szCs w:val="18"/>
              </w:rPr>
              <w:t>功率P(kW)</w:t>
            </w:r>
          </w:p>
        </w:tc>
        <w:tc>
          <w:tcPr>
            <w:tcW w:w="1853"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三相</w:t>
            </w:r>
          </w:p>
        </w:tc>
        <w:tc>
          <w:tcPr>
            <w:tcW w:w="1781" w:type="pct"/>
            <w:gridSpan w:val="2"/>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单相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6"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6"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微型光伏并网逆变器</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94.5%</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0" w:type="pct"/>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组串式光伏并网逆变器</w:t>
            </w:r>
          </w:p>
        </w:tc>
        <w:tc>
          <w:tcPr>
            <w:tcW w:w="57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P≤8</w:t>
            </w:r>
          </w:p>
        </w:tc>
        <w:tc>
          <w:tcPr>
            <w:tcW w:w="882"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96.5%</w:t>
            </w:r>
          </w:p>
        </w:tc>
        <w:tc>
          <w:tcPr>
            <w:tcW w:w="97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94.5%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57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8＜P≤20</w:t>
            </w:r>
          </w:p>
        </w:tc>
        <w:tc>
          <w:tcPr>
            <w:tcW w:w="882"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97.2%</w:t>
            </w:r>
          </w:p>
        </w:tc>
        <w:tc>
          <w:tcPr>
            <w:tcW w:w="97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95.5%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57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P＞20</w:t>
            </w:r>
          </w:p>
        </w:tc>
        <w:tc>
          <w:tcPr>
            <w:tcW w:w="882"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97.8%</w:t>
            </w:r>
          </w:p>
        </w:tc>
        <w:tc>
          <w:tcPr>
            <w:tcW w:w="97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bookmarkEnd w:id="316"/>
    </w:tbl>
    <w:p>
      <w:pPr>
        <w:pStyle w:val="26"/>
        <w:numPr>
          <w:ilvl w:val="0"/>
          <w:numId w:val="17"/>
        </w:numPr>
        <w:spacing w:before="312" w:beforeLines="100" w:after="312" w:afterLines="100"/>
        <w:ind w:firstLineChars="0"/>
        <w:outlineLvl w:val="9"/>
        <w:rPr>
          <w:rFonts w:ascii="黑体" w:hAnsi="黑体" w:eastAsia="黑体"/>
          <w:szCs w:val="22"/>
        </w:rPr>
      </w:pPr>
      <w:bookmarkStart w:id="317" w:name="_Toc81345811"/>
      <w:bookmarkStart w:id="318" w:name="_Toc108019766"/>
      <w:r>
        <w:rPr>
          <w:rFonts w:ascii="黑体" w:hAnsi="黑体" w:eastAsia="黑体"/>
          <w:szCs w:val="22"/>
        </w:rPr>
        <w:t>B</w:t>
      </w:r>
      <w:r>
        <w:rPr>
          <w:rFonts w:hint="eastAsia" w:ascii="黑体" w:hAnsi="黑体" w:eastAsia="黑体"/>
          <w:szCs w:val="22"/>
        </w:rPr>
        <w:t>.3 三星级水平应满足的要求</w:t>
      </w:r>
      <w:bookmarkEnd w:id="317"/>
      <w:bookmarkEnd w:id="318"/>
    </w:p>
    <w:p>
      <w:pPr>
        <w:pStyle w:val="26"/>
        <w:numPr>
          <w:ilvl w:val="0"/>
          <w:numId w:val="17"/>
        </w:numPr>
        <w:ind w:firstLineChars="0"/>
        <w:outlineLvl w:val="9"/>
        <w:rPr>
          <w:szCs w:val="21"/>
        </w:rPr>
      </w:pPr>
      <w:r>
        <w:rPr>
          <w:rFonts w:hint="eastAsia"/>
          <w:szCs w:val="21"/>
        </w:rPr>
        <w:t xml:space="preserve"> </w:t>
      </w:r>
      <w:r>
        <w:rPr>
          <w:szCs w:val="21"/>
        </w:rPr>
        <w:t xml:space="preserve">   </w:t>
      </w:r>
      <w:r>
        <w:rPr>
          <w:rFonts w:hint="eastAsia"/>
          <w:szCs w:val="21"/>
        </w:rPr>
        <w:t>逆变器运行时，平均加权总效率的三星级水平应满足表</w:t>
      </w:r>
      <w:r>
        <w:rPr>
          <w:szCs w:val="21"/>
        </w:rPr>
        <w:t>B</w:t>
      </w:r>
      <w:r>
        <w:rPr>
          <w:rFonts w:hint="eastAsia"/>
          <w:szCs w:val="21"/>
        </w:rPr>
        <w:t>.3的要求。</w:t>
      </w:r>
    </w:p>
    <w:p>
      <w:pPr>
        <w:pStyle w:val="26"/>
        <w:numPr>
          <w:ilvl w:val="0"/>
          <w:numId w:val="17"/>
        </w:numPr>
        <w:spacing w:before="156" w:beforeLines="50"/>
        <w:ind w:firstLineChars="0"/>
        <w:jc w:val="center"/>
        <w:outlineLvl w:val="9"/>
        <w:rPr>
          <w:rFonts w:ascii="黑体" w:hAnsi="黑体" w:eastAsia="黑体"/>
          <w:szCs w:val="21"/>
        </w:rPr>
      </w:pPr>
      <w:r>
        <w:rPr>
          <w:rFonts w:hint="eastAsia" w:ascii="黑体" w:hAnsi="黑体" w:eastAsia="黑体"/>
          <w:szCs w:val="21"/>
        </w:rPr>
        <w:t>表</w:t>
      </w:r>
      <w:r>
        <w:rPr>
          <w:rFonts w:ascii="黑体" w:hAnsi="黑体" w:eastAsia="黑体"/>
          <w:szCs w:val="21"/>
        </w:rPr>
        <w:t>B</w:t>
      </w:r>
      <w:r>
        <w:rPr>
          <w:rFonts w:hint="eastAsia" w:ascii="黑体" w:hAnsi="黑体" w:eastAsia="黑体"/>
          <w:szCs w:val="21"/>
        </w:rPr>
        <w:t>.3 三星级水平平均加权总效率应满足的要求</w:t>
      </w:r>
    </w:p>
    <w:tbl>
      <w:tblPr>
        <w:tblStyle w:val="35"/>
        <w:tblpPr w:leftFromText="180" w:rightFromText="180"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2"/>
        <w:gridCol w:w="1102"/>
        <w:gridCol w:w="1688"/>
        <w:gridCol w:w="1858"/>
        <w:gridCol w:w="1704"/>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6"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功率P(kW)</w:t>
            </w:r>
          </w:p>
        </w:tc>
        <w:tc>
          <w:tcPr>
            <w:tcW w:w="1853"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三相</w:t>
            </w:r>
          </w:p>
        </w:tc>
        <w:tc>
          <w:tcPr>
            <w:tcW w:w="1781" w:type="pct"/>
            <w:gridSpan w:val="2"/>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单相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6"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6"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微型光伏并网逆变器</w:t>
            </w:r>
          </w:p>
        </w:tc>
        <w:tc>
          <w:tcPr>
            <w:tcW w:w="882"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96.5%</w:t>
            </w:r>
          </w:p>
        </w:tc>
        <w:tc>
          <w:tcPr>
            <w:tcW w:w="97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95.5%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0" w:type="pct"/>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组串式光伏并网逆变器</w:t>
            </w:r>
          </w:p>
        </w:tc>
        <w:tc>
          <w:tcPr>
            <w:tcW w:w="57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P≤8</w:t>
            </w:r>
          </w:p>
        </w:tc>
        <w:tc>
          <w:tcPr>
            <w:tcW w:w="882"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w:t>
            </w:r>
          </w:p>
        </w:tc>
        <w:tc>
          <w:tcPr>
            <w:tcW w:w="97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96.8%</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57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8＜P≤20</w:t>
            </w:r>
          </w:p>
        </w:tc>
        <w:tc>
          <w:tcPr>
            <w:tcW w:w="882"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97.5%</w:t>
            </w:r>
          </w:p>
        </w:tc>
        <w:tc>
          <w:tcPr>
            <w:tcW w:w="97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57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P＞20</w:t>
            </w:r>
          </w:p>
        </w:tc>
        <w:tc>
          <w:tcPr>
            <w:tcW w:w="882"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98%</w:t>
            </w:r>
          </w:p>
        </w:tc>
        <w:tc>
          <w:tcPr>
            <w:tcW w:w="97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bl>
    <w:p>
      <w:pPr>
        <w:pStyle w:val="26"/>
        <w:ind w:firstLine="0" w:firstLineChars="0"/>
        <w:jc w:val="center"/>
        <w:sectPr>
          <w:headerReference r:id="rId5" w:type="default"/>
          <w:footerReference r:id="rId6" w:type="default"/>
          <w:pgSz w:w="11906" w:h="16838"/>
          <w:pgMar w:top="567" w:right="1134" w:bottom="1134" w:left="1418" w:header="1417" w:footer="1134" w:gutter="0"/>
          <w:pgNumType w:start="1"/>
          <w:cols w:space="720" w:num="1"/>
          <w:formProt w:val="0"/>
          <w:docGrid w:type="lines" w:linePitch="312" w:charSpace="0"/>
        </w:sectPr>
      </w:pPr>
    </w:p>
    <w:p>
      <w:pPr>
        <w:pStyle w:val="26"/>
        <w:numPr>
          <w:ilvl w:val="0"/>
          <w:numId w:val="17"/>
        </w:numPr>
        <w:spacing w:before="312" w:beforeLines="100"/>
        <w:ind w:firstLineChars="0"/>
        <w:jc w:val="center"/>
        <w:outlineLvl w:val="0"/>
        <w:rPr>
          <w:rFonts w:ascii="黑体" w:hAnsi="黑体" w:eastAsia="黑体"/>
          <w:szCs w:val="22"/>
        </w:rPr>
      </w:pPr>
      <w:bookmarkStart w:id="319" w:name="_Toc26338"/>
      <w:r>
        <w:rPr>
          <w:rFonts w:hint="eastAsia" w:ascii="黑体" w:hAnsi="黑体" w:eastAsia="黑体"/>
          <w:szCs w:val="22"/>
        </w:rPr>
        <w:t xml:space="preserve">附录 </w:t>
      </w:r>
      <w:r>
        <w:rPr>
          <w:rFonts w:ascii="黑体" w:hAnsi="黑体" w:eastAsia="黑体"/>
          <w:szCs w:val="22"/>
        </w:rPr>
        <w:t>C</w:t>
      </w:r>
      <w:bookmarkEnd w:id="319"/>
    </w:p>
    <w:p>
      <w:pPr>
        <w:pStyle w:val="26"/>
        <w:numPr>
          <w:ilvl w:val="0"/>
          <w:numId w:val="17"/>
        </w:numPr>
        <w:ind w:firstLineChars="0"/>
        <w:jc w:val="center"/>
        <w:outlineLvl w:val="0"/>
        <w:rPr>
          <w:rFonts w:ascii="黑体" w:hAnsi="黑体" w:eastAsia="黑体"/>
          <w:szCs w:val="22"/>
        </w:rPr>
      </w:pPr>
      <w:bookmarkStart w:id="320" w:name="_Toc5916"/>
      <w:r>
        <w:rPr>
          <w:rFonts w:hint="eastAsia" w:ascii="黑体" w:hAnsi="黑体" w:eastAsia="黑体"/>
          <w:szCs w:val="22"/>
        </w:rPr>
        <w:t>（规范性）</w:t>
      </w:r>
      <w:bookmarkEnd w:id="320"/>
    </w:p>
    <w:p>
      <w:pPr>
        <w:pStyle w:val="26"/>
        <w:numPr>
          <w:ilvl w:val="0"/>
          <w:numId w:val="17"/>
        </w:numPr>
        <w:spacing w:after="312" w:afterLines="100"/>
        <w:ind w:firstLineChars="0"/>
        <w:jc w:val="center"/>
        <w:outlineLvl w:val="0"/>
        <w:rPr>
          <w:rFonts w:ascii="黑体" w:hAnsi="黑体" w:eastAsia="黑体"/>
          <w:szCs w:val="22"/>
        </w:rPr>
      </w:pPr>
      <w:bookmarkStart w:id="321" w:name="_Toc24936"/>
      <w:bookmarkStart w:id="322" w:name="_Hlk108020000"/>
      <w:r>
        <w:rPr>
          <w:rFonts w:hint="eastAsia" w:ascii="黑体" w:hAnsi="黑体" w:eastAsia="黑体"/>
          <w:szCs w:val="22"/>
        </w:rPr>
        <w:t>最大转换效率指标不同水平应满足的要求</w:t>
      </w:r>
      <w:bookmarkEnd w:id="321"/>
    </w:p>
    <w:bookmarkEnd w:id="322"/>
    <w:p>
      <w:pPr>
        <w:pStyle w:val="26"/>
        <w:numPr>
          <w:ilvl w:val="0"/>
          <w:numId w:val="17"/>
        </w:numPr>
        <w:spacing w:before="312" w:beforeLines="100" w:after="312" w:afterLines="100"/>
        <w:ind w:firstLineChars="0"/>
        <w:outlineLvl w:val="9"/>
        <w:rPr>
          <w:rFonts w:ascii="黑体" w:hAnsi="黑体" w:eastAsia="黑体"/>
          <w:szCs w:val="22"/>
        </w:rPr>
      </w:pPr>
      <w:bookmarkStart w:id="323" w:name="_Toc108019767"/>
      <w:r>
        <w:rPr>
          <w:rFonts w:hint="eastAsia" w:ascii="黑体" w:hAnsi="黑体" w:eastAsia="黑体"/>
          <w:color w:val="000000"/>
        </w:rPr>
        <w:t>C.1</w:t>
      </w:r>
      <w:bookmarkStart w:id="324" w:name="_Toc81345813"/>
      <w:r>
        <w:rPr>
          <w:rFonts w:hint="eastAsia" w:ascii="黑体" w:hAnsi="黑体" w:eastAsia="黑体"/>
          <w:szCs w:val="22"/>
        </w:rPr>
        <w:t xml:space="preserve"> 一星级水平应满足的要求</w:t>
      </w:r>
      <w:bookmarkEnd w:id="323"/>
      <w:bookmarkEnd w:id="324"/>
    </w:p>
    <w:p>
      <w:pPr>
        <w:pStyle w:val="26"/>
        <w:numPr>
          <w:ilvl w:val="0"/>
          <w:numId w:val="17"/>
        </w:numPr>
        <w:ind w:firstLineChars="0"/>
        <w:outlineLvl w:val="9"/>
        <w:rPr>
          <w:szCs w:val="21"/>
        </w:rPr>
      </w:pPr>
      <w:r>
        <w:rPr>
          <w:rFonts w:hint="eastAsia"/>
          <w:szCs w:val="21"/>
        </w:rPr>
        <w:t xml:space="preserve"> </w:t>
      </w:r>
      <w:r>
        <w:rPr>
          <w:szCs w:val="21"/>
        </w:rPr>
        <w:t xml:space="preserve">   </w:t>
      </w:r>
      <w:r>
        <w:rPr>
          <w:rFonts w:hint="eastAsia"/>
          <w:szCs w:val="21"/>
        </w:rPr>
        <w:t>逆变器运行时，最大转换效率的一星级水平应满足表</w:t>
      </w:r>
      <w:r>
        <w:rPr>
          <w:szCs w:val="21"/>
        </w:rPr>
        <w:t>C</w:t>
      </w:r>
      <w:r>
        <w:rPr>
          <w:rFonts w:hint="eastAsia"/>
          <w:szCs w:val="21"/>
        </w:rPr>
        <w:t>.1的要求。</w:t>
      </w:r>
    </w:p>
    <w:p>
      <w:pPr>
        <w:pStyle w:val="26"/>
        <w:numPr>
          <w:ilvl w:val="0"/>
          <w:numId w:val="17"/>
        </w:numPr>
        <w:spacing w:before="156" w:beforeLines="50"/>
        <w:ind w:firstLineChars="0"/>
        <w:jc w:val="center"/>
        <w:outlineLvl w:val="9"/>
        <w:rPr>
          <w:rFonts w:ascii="黑体" w:hAnsi="黑体" w:eastAsia="黑体"/>
        </w:rPr>
      </w:pPr>
      <w:r>
        <w:rPr>
          <w:rFonts w:hint="eastAsia" w:ascii="黑体" w:hAnsi="黑体" w:eastAsia="黑体"/>
          <w:szCs w:val="21"/>
        </w:rPr>
        <w:t>表</w:t>
      </w:r>
      <w:r>
        <w:rPr>
          <w:rFonts w:ascii="黑体" w:hAnsi="黑体" w:eastAsia="黑体"/>
          <w:szCs w:val="21"/>
        </w:rPr>
        <w:t>C</w:t>
      </w:r>
      <w:r>
        <w:rPr>
          <w:rFonts w:hint="eastAsia" w:ascii="黑体" w:hAnsi="黑体" w:eastAsia="黑体"/>
          <w:szCs w:val="21"/>
        </w:rPr>
        <w:t>.1 一星级水平最大转换效率应满足的要求</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233"/>
        <w:gridCol w:w="1688"/>
        <w:gridCol w:w="1858"/>
        <w:gridCol w:w="1703"/>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功率P(kW)</w:t>
            </w:r>
          </w:p>
        </w:tc>
        <w:tc>
          <w:tcPr>
            <w:tcW w:w="1853"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三相</w:t>
            </w:r>
          </w:p>
        </w:tc>
        <w:tc>
          <w:tcPr>
            <w:tcW w:w="1781" w:type="pct"/>
            <w:gridSpan w:val="2"/>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单相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89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微型光伏并网逆变器</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94%</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w:t>
            </w:r>
          </w:p>
        </w:tc>
        <w:tc>
          <w:tcPr>
            <w:tcW w:w="89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pct"/>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组串式光伏并网逆变器</w:t>
            </w:r>
          </w:p>
        </w:tc>
        <w:tc>
          <w:tcPr>
            <w:tcW w:w="644"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P≤8</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96.5%</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94.5%</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96.5%</w:t>
            </w:r>
          </w:p>
        </w:tc>
        <w:tc>
          <w:tcPr>
            <w:tcW w:w="89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644"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8＜P≤20</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97.5%</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95.5%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9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644"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P＞20</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98%</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9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bl>
    <w:p>
      <w:pPr>
        <w:pStyle w:val="26"/>
        <w:numPr>
          <w:ilvl w:val="0"/>
          <w:numId w:val="17"/>
        </w:numPr>
        <w:spacing w:before="312" w:beforeLines="100" w:after="312" w:afterLines="100"/>
        <w:ind w:firstLineChars="0"/>
        <w:outlineLvl w:val="9"/>
        <w:rPr>
          <w:rFonts w:ascii="黑体" w:hAnsi="黑体" w:eastAsia="黑体"/>
          <w:szCs w:val="22"/>
        </w:rPr>
      </w:pPr>
      <w:bookmarkStart w:id="325" w:name="_Toc81345814"/>
      <w:bookmarkStart w:id="326" w:name="_Toc108019768"/>
      <w:r>
        <w:rPr>
          <w:rFonts w:ascii="黑体" w:hAnsi="黑体" w:eastAsia="黑体"/>
          <w:szCs w:val="22"/>
        </w:rPr>
        <w:t>C</w:t>
      </w:r>
      <w:r>
        <w:rPr>
          <w:rFonts w:hint="eastAsia" w:ascii="黑体" w:hAnsi="黑体" w:eastAsia="黑体"/>
          <w:szCs w:val="22"/>
        </w:rPr>
        <w:t>.2 二星级水平应满足的要求</w:t>
      </w:r>
      <w:bookmarkEnd w:id="325"/>
      <w:bookmarkEnd w:id="326"/>
    </w:p>
    <w:p>
      <w:pPr>
        <w:pStyle w:val="26"/>
        <w:numPr>
          <w:ilvl w:val="0"/>
          <w:numId w:val="17"/>
        </w:numPr>
        <w:ind w:firstLineChars="0"/>
        <w:outlineLvl w:val="9"/>
        <w:rPr>
          <w:szCs w:val="21"/>
        </w:rPr>
      </w:pPr>
      <w:r>
        <w:rPr>
          <w:rFonts w:hint="eastAsia"/>
          <w:szCs w:val="21"/>
        </w:rPr>
        <w:t xml:space="preserve"> </w:t>
      </w:r>
      <w:r>
        <w:rPr>
          <w:szCs w:val="21"/>
        </w:rPr>
        <w:t xml:space="preserve">   </w:t>
      </w:r>
      <w:r>
        <w:rPr>
          <w:rFonts w:hint="eastAsia"/>
          <w:szCs w:val="21"/>
        </w:rPr>
        <w:t>逆变器运行时，最大转换效率的二星级水平应满足表</w:t>
      </w:r>
      <w:r>
        <w:rPr>
          <w:szCs w:val="21"/>
        </w:rPr>
        <w:t>C</w:t>
      </w:r>
      <w:r>
        <w:rPr>
          <w:rFonts w:hint="eastAsia"/>
          <w:szCs w:val="21"/>
        </w:rPr>
        <w:t>.2的要求。</w:t>
      </w:r>
    </w:p>
    <w:p>
      <w:pPr>
        <w:pStyle w:val="26"/>
        <w:numPr>
          <w:ilvl w:val="0"/>
          <w:numId w:val="17"/>
        </w:numPr>
        <w:spacing w:before="156" w:beforeLines="50"/>
        <w:ind w:firstLineChars="0"/>
        <w:jc w:val="center"/>
        <w:outlineLvl w:val="9"/>
        <w:rPr>
          <w:rFonts w:ascii="黑体" w:hAnsi="黑体" w:eastAsia="黑体"/>
          <w:szCs w:val="21"/>
        </w:rPr>
      </w:pPr>
      <w:r>
        <w:rPr>
          <w:rFonts w:hint="eastAsia" w:ascii="黑体" w:hAnsi="黑体" w:eastAsia="黑体"/>
          <w:szCs w:val="21"/>
        </w:rPr>
        <w:t>表</w:t>
      </w:r>
      <w:r>
        <w:rPr>
          <w:rFonts w:ascii="黑体" w:hAnsi="黑体" w:eastAsia="黑体"/>
          <w:szCs w:val="21"/>
        </w:rPr>
        <w:t>C</w:t>
      </w:r>
      <w:r>
        <w:rPr>
          <w:rFonts w:hint="eastAsia" w:ascii="黑体" w:hAnsi="黑体" w:eastAsia="黑体"/>
          <w:szCs w:val="21"/>
        </w:rPr>
        <w:t>.2 二星级水平最大转换效率应满足的要求</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233"/>
        <w:gridCol w:w="1688"/>
        <w:gridCol w:w="1858"/>
        <w:gridCol w:w="1703"/>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功率P(kW)</w:t>
            </w:r>
          </w:p>
        </w:tc>
        <w:tc>
          <w:tcPr>
            <w:tcW w:w="1853"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三相</w:t>
            </w:r>
          </w:p>
        </w:tc>
        <w:tc>
          <w:tcPr>
            <w:tcW w:w="1781" w:type="pct"/>
            <w:gridSpan w:val="2"/>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单相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89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微型光伏并网逆变器</w:t>
            </w:r>
          </w:p>
        </w:tc>
        <w:tc>
          <w:tcPr>
            <w:tcW w:w="882"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96.5%</w:t>
            </w:r>
          </w:p>
        </w:tc>
        <w:tc>
          <w:tcPr>
            <w:tcW w:w="97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94.5%</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96.5%</w:t>
            </w:r>
          </w:p>
        </w:tc>
        <w:tc>
          <w:tcPr>
            <w:tcW w:w="891"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pct"/>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组串式光伏并网逆变器</w:t>
            </w:r>
          </w:p>
        </w:tc>
        <w:tc>
          <w:tcPr>
            <w:tcW w:w="644"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P≤8</w:t>
            </w:r>
          </w:p>
        </w:tc>
        <w:tc>
          <w:tcPr>
            <w:tcW w:w="882"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w:t>
            </w:r>
          </w:p>
        </w:tc>
        <w:tc>
          <w:tcPr>
            <w:tcW w:w="97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w:t>
            </w:r>
          </w:p>
        </w:tc>
        <w:tc>
          <w:tcPr>
            <w:tcW w:w="89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644"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8＜P≤20</w:t>
            </w:r>
          </w:p>
        </w:tc>
        <w:tc>
          <w:tcPr>
            <w:tcW w:w="882"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98%</w:t>
            </w:r>
          </w:p>
        </w:tc>
        <w:tc>
          <w:tcPr>
            <w:tcW w:w="97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9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644"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P＞20</w:t>
            </w:r>
          </w:p>
        </w:tc>
        <w:tc>
          <w:tcPr>
            <w:tcW w:w="882"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98.3%</w:t>
            </w:r>
          </w:p>
        </w:tc>
        <w:tc>
          <w:tcPr>
            <w:tcW w:w="97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91"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bl>
    <w:p>
      <w:pPr>
        <w:pStyle w:val="26"/>
        <w:numPr>
          <w:ilvl w:val="0"/>
          <w:numId w:val="17"/>
        </w:numPr>
        <w:spacing w:before="312" w:beforeLines="100" w:after="312" w:afterLines="100"/>
        <w:ind w:firstLineChars="0"/>
        <w:outlineLvl w:val="9"/>
        <w:rPr>
          <w:rFonts w:ascii="黑体" w:hAnsi="黑体" w:eastAsia="黑体"/>
          <w:szCs w:val="22"/>
        </w:rPr>
      </w:pPr>
      <w:bookmarkStart w:id="327" w:name="_Toc81345815"/>
      <w:bookmarkStart w:id="328" w:name="_Toc108019769"/>
      <w:r>
        <w:rPr>
          <w:rFonts w:ascii="黑体" w:hAnsi="黑体" w:eastAsia="黑体"/>
          <w:szCs w:val="22"/>
        </w:rPr>
        <w:t>C</w:t>
      </w:r>
      <w:r>
        <w:rPr>
          <w:rFonts w:hint="eastAsia" w:ascii="黑体" w:hAnsi="黑体" w:eastAsia="黑体"/>
          <w:szCs w:val="22"/>
        </w:rPr>
        <w:t>.3 三星级水平应满足的要求</w:t>
      </w:r>
      <w:bookmarkEnd w:id="327"/>
      <w:bookmarkEnd w:id="328"/>
    </w:p>
    <w:p>
      <w:pPr>
        <w:pStyle w:val="26"/>
        <w:numPr>
          <w:ilvl w:val="0"/>
          <w:numId w:val="17"/>
        </w:numPr>
        <w:ind w:firstLineChars="0"/>
        <w:outlineLvl w:val="9"/>
        <w:rPr>
          <w:szCs w:val="21"/>
        </w:rPr>
      </w:pPr>
      <w:r>
        <w:rPr>
          <w:rFonts w:hint="eastAsia"/>
          <w:szCs w:val="21"/>
        </w:rPr>
        <w:t xml:space="preserve"> </w:t>
      </w:r>
      <w:r>
        <w:rPr>
          <w:szCs w:val="21"/>
        </w:rPr>
        <w:t xml:space="preserve">   </w:t>
      </w:r>
      <w:r>
        <w:rPr>
          <w:rFonts w:hint="eastAsia"/>
          <w:szCs w:val="21"/>
        </w:rPr>
        <w:t>逆变器运行时，最大转换效率的三星级水平应满足表</w:t>
      </w:r>
      <w:r>
        <w:rPr>
          <w:szCs w:val="21"/>
        </w:rPr>
        <w:t>C</w:t>
      </w:r>
      <w:r>
        <w:rPr>
          <w:rFonts w:hint="eastAsia"/>
          <w:szCs w:val="21"/>
        </w:rPr>
        <w:t>.3的要求。</w:t>
      </w:r>
    </w:p>
    <w:p>
      <w:pPr>
        <w:pStyle w:val="26"/>
        <w:numPr>
          <w:ilvl w:val="0"/>
          <w:numId w:val="17"/>
        </w:numPr>
        <w:spacing w:before="156" w:beforeLines="50"/>
        <w:ind w:firstLineChars="0"/>
        <w:jc w:val="center"/>
        <w:outlineLvl w:val="9"/>
        <w:rPr>
          <w:rFonts w:ascii="黑体" w:hAnsi="黑体" w:eastAsia="黑体"/>
          <w:szCs w:val="21"/>
        </w:rPr>
      </w:pPr>
      <w:r>
        <w:rPr>
          <w:rFonts w:hint="eastAsia" w:ascii="黑体" w:hAnsi="黑体" w:eastAsia="黑体"/>
          <w:szCs w:val="21"/>
        </w:rPr>
        <w:t>表</w:t>
      </w:r>
      <w:r>
        <w:rPr>
          <w:rFonts w:ascii="黑体" w:hAnsi="黑体" w:eastAsia="黑体"/>
          <w:szCs w:val="21"/>
        </w:rPr>
        <w:t>C</w:t>
      </w:r>
      <w:r>
        <w:rPr>
          <w:rFonts w:hint="eastAsia" w:ascii="黑体" w:hAnsi="黑体" w:eastAsia="黑体"/>
          <w:szCs w:val="21"/>
        </w:rPr>
        <w:t>.3 三星级水平最大转换效率应满足的要求</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235"/>
        <w:gridCol w:w="1772"/>
        <w:gridCol w:w="1774"/>
        <w:gridCol w:w="1703"/>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功率P(kW)</w:t>
            </w:r>
          </w:p>
        </w:tc>
        <w:tc>
          <w:tcPr>
            <w:tcW w:w="1853"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三相</w:t>
            </w:r>
          </w:p>
        </w:tc>
        <w:tc>
          <w:tcPr>
            <w:tcW w:w="1779" w:type="pct"/>
            <w:gridSpan w:val="2"/>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单相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92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927"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非隔离型</w:t>
            </w:r>
          </w:p>
        </w:tc>
        <w:tc>
          <w:tcPr>
            <w:tcW w:w="889"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隔离型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pct"/>
            <w:gridSpan w:val="2"/>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微型光伏并网逆变器</w:t>
            </w:r>
          </w:p>
        </w:tc>
        <w:tc>
          <w:tcPr>
            <w:tcW w:w="926"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97%</w:t>
            </w:r>
          </w:p>
        </w:tc>
        <w:tc>
          <w:tcPr>
            <w:tcW w:w="927"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95%</w:t>
            </w:r>
          </w:p>
        </w:tc>
        <w:tc>
          <w:tcPr>
            <w:tcW w:w="890"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97%</w:t>
            </w:r>
          </w:p>
        </w:tc>
        <w:tc>
          <w:tcPr>
            <w:tcW w:w="889"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pct"/>
            <w:vMerge w:val="restar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组串式光伏并网逆变器</w:t>
            </w:r>
          </w:p>
        </w:tc>
        <w:tc>
          <w:tcPr>
            <w:tcW w:w="645"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P≤8</w:t>
            </w:r>
          </w:p>
        </w:tc>
        <w:tc>
          <w:tcPr>
            <w:tcW w:w="926"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97.5%</w:t>
            </w:r>
          </w:p>
        </w:tc>
        <w:tc>
          <w:tcPr>
            <w:tcW w:w="927"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95.5%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97.5%</w:t>
            </w:r>
          </w:p>
        </w:tc>
        <w:tc>
          <w:tcPr>
            <w:tcW w:w="889"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645"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8＜P≤20</w:t>
            </w:r>
          </w:p>
        </w:tc>
        <w:tc>
          <w:tcPr>
            <w:tcW w:w="926"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98.3%</w:t>
            </w:r>
          </w:p>
        </w:tc>
        <w:tc>
          <w:tcPr>
            <w:tcW w:w="927"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96.5%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89"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outlineLvl w:val="9"/>
              <w:rPr>
                <w:rFonts w:ascii="宋体" w:hAnsi="宋体"/>
                <w:sz w:val="18"/>
                <w:szCs w:val="18"/>
              </w:rPr>
            </w:pPr>
          </w:p>
        </w:tc>
        <w:tc>
          <w:tcPr>
            <w:tcW w:w="645" w:type="pct"/>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outlineLvl w:val="9"/>
              <w:rPr>
                <w:rFonts w:hAnsi="宋体"/>
                <w:sz w:val="18"/>
                <w:szCs w:val="18"/>
              </w:rPr>
            </w:pPr>
            <w:r>
              <w:rPr>
                <w:rFonts w:hint="eastAsia" w:hAnsi="宋体"/>
                <w:sz w:val="18"/>
                <w:szCs w:val="18"/>
              </w:rPr>
              <w:t>P＞20</w:t>
            </w:r>
          </w:p>
        </w:tc>
        <w:tc>
          <w:tcPr>
            <w:tcW w:w="926"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98.5%</w:t>
            </w:r>
          </w:p>
        </w:tc>
        <w:tc>
          <w:tcPr>
            <w:tcW w:w="927"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97.5%</w:t>
            </w:r>
          </w:p>
        </w:tc>
        <w:tc>
          <w:tcPr>
            <w:tcW w:w="890"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c>
          <w:tcPr>
            <w:tcW w:w="889" w:type="pct"/>
            <w:tcBorders>
              <w:top w:val="single" w:color="000000" w:sz="4" w:space="0"/>
              <w:left w:val="single" w:color="000000" w:sz="4" w:space="0"/>
              <w:bottom w:val="single" w:color="000000" w:sz="4" w:space="0"/>
              <w:right w:val="single" w:color="000000" w:sz="4" w:space="0"/>
            </w:tcBorders>
          </w:tcPr>
          <w:p>
            <w:pPr>
              <w:pStyle w:val="26"/>
              <w:ind w:firstLine="0" w:firstLineChars="0"/>
              <w:jc w:val="center"/>
              <w:outlineLvl w:val="9"/>
              <w:rPr>
                <w:rFonts w:hAnsi="宋体"/>
                <w:sz w:val="18"/>
                <w:szCs w:val="18"/>
              </w:rPr>
            </w:pPr>
            <w:r>
              <w:rPr>
                <w:rFonts w:hint="eastAsia" w:hAnsi="宋体"/>
                <w:sz w:val="18"/>
                <w:szCs w:val="18"/>
              </w:rPr>
              <w:t>-</w:t>
            </w:r>
          </w:p>
        </w:tc>
      </w:tr>
    </w:tbl>
    <w:p>
      <w:pPr>
        <w:widowControl/>
        <w:tabs>
          <w:tab w:val="center" w:pos="4201"/>
          <w:tab w:val="right" w:leader="dot" w:pos="9298"/>
        </w:tabs>
        <w:autoSpaceDE w:val="0"/>
        <w:autoSpaceDN w:val="0"/>
        <w:spacing w:line="360" w:lineRule="auto"/>
        <w:rPr>
          <w:color w:val="000000"/>
          <w:kern w:val="0"/>
          <w:szCs w:val="21"/>
        </w:rPr>
      </w:pPr>
    </w:p>
    <w:p>
      <w:pPr>
        <w:pStyle w:val="54"/>
        <w:spacing w:before="156" w:after="156"/>
        <w:outlineLvl w:val="9"/>
        <w:rPr>
          <w:rFonts w:ascii="Times New Roman" w:eastAsia="宋体"/>
          <w:szCs w:val="24"/>
        </w:rPr>
      </w:pPr>
    </w:p>
    <w:p>
      <w:pPr>
        <w:pStyle w:val="26"/>
        <w:spacing w:before="312" w:beforeLines="100"/>
        <w:ind w:firstLine="0" w:firstLineChars="0"/>
        <w:jc w:val="center"/>
        <w:outlineLvl w:val="0"/>
        <w:rPr>
          <w:rFonts w:ascii="黑体" w:hAnsi="黑体" w:eastAsia="黑体"/>
          <w:szCs w:val="21"/>
        </w:rPr>
      </w:pPr>
      <w:bookmarkStart w:id="329" w:name="_Toc81345816"/>
      <w:bookmarkStart w:id="330" w:name="_Toc12231"/>
      <w:r>
        <w:rPr>
          <w:rFonts w:hint="eastAsia" w:ascii="黑体" w:hAnsi="黑体" w:eastAsia="黑体"/>
          <w:szCs w:val="21"/>
        </w:rPr>
        <w:t xml:space="preserve">附录 </w:t>
      </w:r>
      <w:bookmarkEnd w:id="329"/>
      <w:r>
        <w:rPr>
          <w:rFonts w:ascii="黑体" w:hAnsi="黑体" w:eastAsia="黑体"/>
          <w:szCs w:val="21"/>
        </w:rPr>
        <w:t>D</w:t>
      </w:r>
      <w:bookmarkEnd w:id="330"/>
    </w:p>
    <w:p>
      <w:pPr>
        <w:pStyle w:val="26"/>
        <w:numPr>
          <w:ilvl w:val="0"/>
          <w:numId w:val="17"/>
        </w:numPr>
        <w:ind w:firstLineChars="0"/>
        <w:jc w:val="center"/>
        <w:outlineLvl w:val="0"/>
        <w:rPr>
          <w:rFonts w:ascii="黑体" w:hAnsi="黑体" w:eastAsia="黑体"/>
          <w:szCs w:val="21"/>
        </w:rPr>
      </w:pPr>
      <w:bookmarkStart w:id="331" w:name="_Toc16978"/>
      <w:r>
        <w:rPr>
          <w:rFonts w:hint="eastAsia" w:ascii="黑体" w:hAnsi="黑体" w:eastAsia="黑体"/>
          <w:szCs w:val="21"/>
        </w:rPr>
        <w:t>（规范性）</w:t>
      </w:r>
      <w:bookmarkEnd w:id="331"/>
    </w:p>
    <w:p>
      <w:pPr>
        <w:pStyle w:val="69"/>
        <w:numPr>
          <w:ilvl w:val="0"/>
          <w:numId w:val="17"/>
        </w:numPr>
        <w:spacing w:beforeLines="0" w:after="312"/>
        <w:jc w:val="center"/>
        <w:outlineLvl w:val="0"/>
        <w:rPr>
          <w:rFonts w:hAnsi="黑体"/>
          <w:szCs w:val="21"/>
        </w:rPr>
      </w:pPr>
      <w:bookmarkStart w:id="332" w:name="_Toc16745"/>
      <w:bookmarkStart w:id="333" w:name="_Toc55376197"/>
      <w:bookmarkStart w:id="334" w:name="_Toc55376256"/>
      <w:bookmarkStart w:id="335" w:name="_Toc8218"/>
      <w:bookmarkStart w:id="336" w:name="_Hlk57733975"/>
      <w:r>
        <w:rPr>
          <w:rFonts w:hint="eastAsia" w:hAnsi="黑体"/>
          <w:szCs w:val="21"/>
        </w:rPr>
        <w:t>谐波和波形畸变指标不同水平应满足的要求</w:t>
      </w:r>
      <w:bookmarkEnd w:id="332"/>
      <w:bookmarkEnd w:id="333"/>
      <w:bookmarkEnd w:id="334"/>
      <w:bookmarkEnd w:id="335"/>
    </w:p>
    <w:bookmarkEnd w:id="336"/>
    <w:p>
      <w:pPr>
        <w:pStyle w:val="26"/>
        <w:numPr>
          <w:ilvl w:val="0"/>
          <w:numId w:val="17"/>
        </w:numPr>
        <w:spacing w:before="312" w:beforeLines="100" w:after="312" w:afterLines="100"/>
        <w:ind w:firstLineChars="0"/>
        <w:outlineLvl w:val="9"/>
        <w:rPr>
          <w:rFonts w:ascii="黑体" w:hAnsi="黑体" w:eastAsia="黑体"/>
          <w:szCs w:val="21"/>
        </w:rPr>
      </w:pPr>
      <w:bookmarkStart w:id="337" w:name="_Toc55376257"/>
      <w:bookmarkStart w:id="338" w:name="_Toc108019770"/>
      <w:bookmarkStart w:id="339" w:name="_Toc55376198"/>
      <w:bookmarkStart w:id="340" w:name="_Toc81345817"/>
      <w:r>
        <w:rPr>
          <w:rFonts w:ascii="黑体" w:hAnsi="黑体" w:eastAsia="黑体"/>
          <w:szCs w:val="21"/>
        </w:rPr>
        <w:t>D</w:t>
      </w:r>
      <w:r>
        <w:rPr>
          <w:rFonts w:hint="eastAsia" w:ascii="黑体" w:hAnsi="黑体" w:eastAsia="黑体"/>
          <w:szCs w:val="21"/>
        </w:rPr>
        <w:t>.1 一星级水平应满足的要求</w:t>
      </w:r>
      <w:bookmarkEnd w:id="337"/>
      <w:bookmarkEnd w:id="338"/>
      <w:bookmarkEnd w:id="339"/>
      <w:bookmarkEnd w:id="340"/>
    </w:p>
    <w:p>
      <w:pPr>
        <w:pStyle w:val="26"/>
        <w:numPr>
          <w:ilvl w:val="0"/>
          <w:numId w:val="17"/>
        </w:numPr>
        <w:ind w:firstLineChars="0"/>
        <w:outlineLvl w:val="9"/>
        <w:rPr>
          <w:szCs w:val="21"/>
        </w:rPr>
      </w:pPr>
      <w:r>
        <w:rPr>
          <w:rFonts w:hint="eastAsia"/>
          <w:szCs w:val="21"/>
        </w:rPr>
        <w:t xml:space="preserve"> </w:t>
      </w:r>
      <w:r>
        <w:rPr>
          <w:szCs w:val="21"/>
        </w:rPr>
        <w:t xml:space="preserve">   </w:t>
      </w:r>
      <w:r>
        <w:rPr>
          <w:rFonts w:hint="eastAsia"/>
          <w:szCs w:val="21"/>
        </w:rPr>
        <w:t>逆变器运行时，注入电网的电流谐波总畸变率限制为5%，奇偶次谐波电流含量限制应满足表</w:t>
      </w:r>
      <w:r>
        <w:rPr>
          <w:szCs w:val="21"/>
        </w:rPr>
        <w:t>D</w:t>
      </w:r>
      <w:r>
        <w:rPr>
          <w:rFonts w:hint="eastAsia"/>
          <w:szCs w:val="21"/>
        </w:rPr>
        <w:t>.1的要求。</w:t>
      </w:r>
    </w:p>
    <w:p>
      <w:pPr>
        <w:pStyle w:val="26"/>
        <w:numPr>
          <w:ilvl w:val="0"/>
          <w:numId w:val="17"/>
        </w:numPr>
        <w:spacing w:before="156" w:beforeLines="50"/>
        <w:ind w:firstLineChars="0"/>
        <w:jc w:val="center"/>
        <w:outlineLvl w:val="9"/>
        <w:rPr>
          <w:rFonts w:ascii="黑体" w:hAnsi="黑体" w:eastAsia="黑体"/>
        </w:rPr>
      </w:pPr>
      <w:r>
        <w:rPr>
          <w:rFonts w:hint="eastAsia" w:ascii="黑体" w:hAnsi="黑体" w:eastAsia="黑体"/>
          <w:szCs w:val="21"/>
        </w:rPr>
        <w:t>表</w:t>
      </w:r>
      <w:r>
        <w:rPr>
          <w:rFonts w:ascii="黑体" w:hAnsi="黑体" w:eastAsia="黑体"/>
          <w:szCs w:val="21"/>
        </w:rPr>
        <w:t>D</w:t>
      </w:r>
      <w:r>
        <w:rPr>
          <w:rFonts w:hint="eastAsia" w:ascii="黑体" w:hAnsi="黑体" w:eastAsia="黑体"/>
          <w:szCs w:val="21"/>
        </w:rPr>
        <w:t>.1 一星级水平奇偶次谐波电流含量限制表</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bookmarkStart w:id="341" w:name="_Hlk55898535"/>
            <w:r>
              <w:rPr>
                <w:rFonts w:hint="eastAsia" w:hAnsi="宋体"/>
                <w:sz w:val="18"/>
                <w:szCs w:val="18"/>
              </w:rPr>
              <w:t>奇次谐波次数</w:t>
            </w:r>
          </w:p>
        </w:tc>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含有率限值</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偶次谐波次数</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含有率限值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3</w:t>
            </w:r>
            <w:r>
              <w:rPr>
                <w:rFonts w:hint="eastAsia" w:hAnsi="宋体"/>
                <w:sz w:val="18"/>
                <w:szCs w:val="18"/>
                <w:vertAlign w:val="superscript"/>
              </w:rPr>
              <w:t>th</w:t>
            </w:r>
            <w:r>
              <w:rPr>
                <w:rFonts w:hint="eastAsia" w:hAnsi="宋体"/>
                <w:sz w:val="18"/>
                <w:szCs w:val="18"/>
              </w:rPr>
              <w:t>-9</w:t>
            </w:r>
            <w:r>
              <w:rPr>
                <w:rFonts w:hint="eastAsia" w:hAnsi="宋体"/>
                <w:sz w:val="18"/>
                <w:szCs w:val="18"/>
                <w:vertAlign w:val="superscript"/>
              </w:rPr>
              <w:t>th</w:t>
            </w:r>
          </w:p>
        </w:tc>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4.0%I</w:t>
            </w:r>
            <w:r>
              <w:rPr>
                <w:rFonts w:hint="eastAsia" w:hAnsi="宋体"/>
                <w:sz w:val="18"/>
                <w:szCs w:val="18"/>
                <w:vertAlign w:val="subscript"/>
              </w:rPr>
              <w:t>N</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w:t>
            </w:r>
            <w:r>
              <w:rPr>
                <w:rFonts w:hint="eastAsia" w:hAnsi="宋体"/>
                <w:sz w:val="18"/>
                <w:szCs w:val="18"/>
                <w:vertAlign w:val="superscript"/>
              </w:rPr>
              <w:t>th</w:t>
            </w:r>
            <w:r>
              <w:rPr>
                <w:rFonts w:hint="eastAsia" w:hAnsi="宋体"/>
                <w:sz w:val="18"/>
                <w:szCs w:val="18"/>
              </w:rPr>
              <w:t>-10</w:t>
            </w:r>
            <w:r>
              <w:rPr>
                <w:rFonts w:hint="eastAsia" w:hAnsi="宋体"/>
                <w:sz w:val="18"/>
                <w:szCs w:val="18"/>
                <w:vertAlign w:val="superscript"/>
              </w:rPr>
              <w:t>th</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1.0%I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11</w:t>
            </w:r>
            <w:r>
              <w:rPr>
                <w:rFonts w:hint="eastAsia" w:hAnsi="宋体"/>
                <w:sz w:val="18"/>
                <w:szCs w:val="18"/>
                <w:vertAlign w:val="superscript"/>
              </w:rPr>
              <w:t>th</w:t>
            </w:r>
            <w:r>
              <w:rPr>
                <w:rFonts w:hint="eastAsia" w:hAnsi="宋体"/>
                <w:sz w:val="18"/>
                <w:szCs w:val="18"/>
              </w:rPr>
              <w:t>-15</w:t>
            </w:r>
            <w:r>
              <w:rPr>
                <w:rFonts w:hint="eastAsia" w:hAnsi="宋体"/>
                <w:sz w:val="18"/>
                <w:szCs w:val="18"/>
                <w:vertAlign w:val="superscript"/>
              </w:rPr>
              <w:t>th</w:t>
            </w:r>
          </w:p>
        </w:tc>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2.0%I</w:t>
            </w:r>
            <w:r>
              <w:rPr>
                <w:rFonts w:hint="eastAsia" w:hAnsi="宋体"/>
                <w:sz w:val="18"/>
                <w:szCs w:val="18"/>
                <w:vertAlign w:val="subscript"/>
              </w:rPr>
              <w:t>N</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12</w:t>
            </w:r>
            <w:r>
              <w:rPr>
                <w:rFonts w:hint="eastAsia" w:hAnsi="宋体"/>
                <w:sz w:val="18"/>
                <w:szCs w:val="18"/>
                <w:vertAlign w:val="superscript"/>
              </w:rPr>
              <w:t>th</w:t>
            </w:r>
            <w:r>
              <w:rPr>
                <w:rFonts w:hint="eastAsia" w:hAnsi="宋体"/>
                <w:sz w:val="18"/>
                <w:szCs w:val="18"/>
              </w:rPr>
              <w:t>-16</w:t>
            </w:r>
            <w:r>
              <w:rPr>
                <w:rFonts w:hint="eastAsia" w:hAnsi="宋体"/>
                <w:sz w:val="18"/>
                <w:szCs w:val="18"/>
                <w:vertAlign w:val="superscript"/>
              </w:rPr>
              <w:t>th</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0.5%I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17</w:t>
            </w:r>
            <w:r>
              <w:rPr>
                <w:rFonts w:hint="eastAsia" w:hAnsi="宋体"/>
                <w:sz w:val="18"/>
                <w:szCs w:val="18"/>
                <w:vertAlign w:val="superscript"/>
              </w:rPr>
              <w:t>th</w:t>
            </w:r>
            <w:r>
              <w:rPr>
                <w:rFonts w:hint="eastAsia" w:hAnsi="宋体"/>
                <w:sz w:val="18"/>
                <w:szCs w:val="18"/>
              </w:rPr>
              <w:t>-21</w:t>
            </w:r>
            <w:r>
              <w:rPr>
                <w:rFonts w:hint="eastAsia" w:hAnsi="宋体"/>
                <w:sz w:val="18"/>
                <w:szCs w:val="18"/>
                <w:vertAlign w:val="superscript"/>
              </w:rPr>
              <w:t>th</w:t>
            </w:r>
          </w:p>
        </w:tc>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1.5%I</w:t>
            </w:r>
            <w:r>
              <w:rPr>
                <w:rFonts w:hint="eastAsia" w:hAnsi="宋体"/>
                <w:sz w:val="18"/>
                <w:szCs w:val="18"/>
                <w:vertAlign w:val="subscript"/>
              </w:rPr>
              <w:t>N</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18</w:t>
            </w:r>
            <w:r>
              <w:rPr>
                <w:rFonts w:hint="eastAsia" w:hAnsi="宋体"/>
                <w:sz w:val="18"/>
                <w:szCs w:val="18"/>
                <w:vertAlign w:val="superscript"/>
              </w:rPr>
              <w:t>th</w:t>
            </w:r>
            <w:r>
              <w:rPr>
                <w:rFonts w:hint="eastAsia" w:hAnsi="宋体"/>
                <w:sz w:val="18"/>
                <w:szCs w:val="18"/>
              </w:rPr>
              <w:t>-22</w:t>
            </w:r>
            <w:r>
              <w:rPr>
                <w:rFonts w:hint="eastAsia" w:hAnsi="宋体"/>
                <w:sz w:val="18"/>
                <w:szCs w:val="18"/>
                <w:vertAlign w:val="superscript"/>
              </w:rPr>
              <w:t>th</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0.375%I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23</w:t>
            </w:r>
            <w:r>
              <w:rPr>
                <w:rFonts w:hint="eastAsia" w:hAnsi="宋体"/>
                <w:sz w:val="18"/>
                <w:szCs w:val="18"/>
                <w:vertAlign w:val="superscript"/>
              </w:rPr>
              <w:t>th</w:t>
            </w:r>
            <w:r>
              <w:rPr>
                <w:rFonts w:hint="eastAsia" w:hAnsi="宋体"/>
                <w:sz w:val="18"/>
                <w:szCs w:val="18"/>
              </w:rPr>
              <w:t>-33</w:t>
            </w:r>
            <w:r>
              <w:rPr>
                <w:rFonts w:hint="eastAsia" w:hAnsi="宋体"/>
                <w:sz w:val="18"/>
                <w:szCs w:val="18"/>
                <w:vertAlign w:val="superscript"/>
              </w:rPr>
              <w:t>th</w:t>
            </w:r>
          </w:p>
        </w:tc>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0.6%I</w:t>
            </w:r>
            <w:r>
              <w:rPr>
                <w:rFonts w:hint="eastAsia" w:hAnsi="宋体"/>
                <w:sz w:val="18"/>
                <w:szCs w:val="18"/>
                <w:vertAlign w:val="subscript"/>
              </w:rPr>
              <w:t>N</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24</w:t>
            </w:r>
            <w:r>
              <w:rPr>
                <w:rFonts w:hint="eastAsia" w:hAnsi="宋体"/>
                <w:sz w:val="18"/>
                <w:szCs w:val="18"/>
                <w:vertAlign w:val="superscript"/>
              </w:rPr>
              <w:t>th</w:t>
            </w:r>
            <w:r>
              <w:rPr>
                <w:rFonts w:hint="eastAsia" w:hAnsi="宋体"/>
                <w:sz w:val="18"/>
                <w:szCs w:val="18"/>
              </w:rPr>
              <w:t>-34</w:t>
            </w:r>
            <w:r>
              <w:rPr>
                <w:rFonts w:hint="eastAsia" w:hAnsi="宋体"/>
                <w:sz w:val="18"/>
                <w:szCs w:val="18"/>
                <w:vertAlign w:val="superscript"/>
              </w:rPr>
              <w:t>th</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0.15%I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35</w:t>
            </w:r>
            <w:r>
              <w:rPr>
                <w:rFonts w:hint="eastAsia" w:hAnsi="宋体"/>
                <w:sz w:val="18"/>
                <w:szCs w:val="18"/>
                <w:vertAlign w:val="superscript"/>
              </w:rPr>
              <w:t>th</w:t>
            </w:r>
            <w:r>
              <w:rPr>
                <w:rFonts w:hint="eastAsia" w:hAnsi="宋体"/>
                <w:sz w:val="18"/>
                <w:szCs w:val="18"/>
              </w:rPr>
              <w:t>-39</w:t>
            </w:r>
            <w:r>
              <w:rPr>
                <w:rFonts w:hint="eastAsia" w:hAnsi="宋体"/>
                <w:sz w:val="18"/>
                <w:szCs w:val="18"/>
                <w:vertAlign w:val="superscript"/>
              </w:rPr>
              <w:t>th</w:t>
            </w:r>
          </w:p>
        </w:tc>
        <w:tc>
          <w:tcPr>
            <w:tcW w:w="2392"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0.3%I</w:t>
            </w:r>
            <w:r>
              <w:rPr>
                <w:rFonts w:hint="eastAsia" w:hAnsi="宋体"/>
                <w:sz w:val="18"/>
                <w:szCs w:val="18"/>
                <w:vertAlign w:val="subscript"/>
              </w:rPr>
              <w:t>N</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36</w:t>
            </w:r>
            <w:r>
              <w:rPr>
                <w:rFonts w:hint="eastAsia" w:hAnsi="宋体"/>
                <w:sz w:val="18"/>
                <w:szCs w:val="18"/>
                <w:vertAlign w:val="superscript"/>
              </w:rPr>
              <w:t>th</w:t>
            </w:r>
            <w:r>
              <w:rPr>
                <w:rFonts w:hint="eastAsia" w:hAnsi="宋体"/>
                <w:sz w:val="18"/>
                <w:szCs w:val="18"/>
              </w:rPr>
              <w:t>-40</w:t>
            </w:r>
            <w:r>
              <w:rPr>
                <w:rFonts w:hint="eastAsia" w:hAnsi="宋体"/>
                <w:sz w:val="18"/>
                <w:szCs w:val="18"/>
                <w:vertAlign w:val="superscript"/>
              </w:rPr>
              <w:t>th</w:t>
            </w:r>
          </w:p>
        </w:tc>
        <w:tc>
          <w:tcPr>
            <w:tcW w:w="2393" w:type="dxa"/>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0.075%I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70" w:type="dxa"/>
            <w:gridSpan w:val="4"/>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360"/>
              <w:textAlignment w:val="auto"/>
              <w:outlineLvl w:val="9"/>
              <w:rPr>
                <w:rFonts w:hAnsi="宋体"/>
                <w:sz w:val="18"/>
                <w:szCs w:val="18"/>
              </w:rPr>
            </w:pPr>
            <w:r>
              <w:rPr>
                <w:rFonts w:hint="eastAsia" w:ascii="黑体" w:hAnsi="黑体" w:eastAsia="黑体"/>
                <w:sz w:val="18"/>
                <w:szCs w:val="18"/>
              </w:rPr>
              <w:t>注：</w:t>
            </w:r>
            <w:r>
              <w:rPr>
                <w:rFonts w:hint="eastAsia" w:hAnsi="宋体"/>
                <w:sz w:val="18"/>
                <w:szCs w:val="18"/>
              </w:rPr>
              <w:t>I</w:t>
            </w:r>
            <w:r>
              <w:rPr>
                <w:rFonts w:hint="eastAsia" w:hAnsi="宋体"/>
                <w:sz w:val="18"/>
                <w:szCs w:val="18"/>
                <w:vertAlign w:val="subscript"/>
              </w:rPr>
              <w:t>N</w:t>
            </w:r>
            <w:r>
              <w:rPr>
                <w:rFonts w:hint="eastAsia" w:hAnsi="宋体"/>
                <w:sz w:val="18"/>
                <w:szCs w:val="18"/>
              </w:rPr>
              <w:t>为逆变器交流测额定电流。</w:t>
            </w:r>
          </w:p>
        </w:tc>
      </w:tr>
      <w:bookmarkEnd w:id="341"/>
    </w:tbl>
    <w:p>
      <w:pPr>
        <w:pStyle w:val="26"/>
        <w:numPr>
          <w:ilvl w:val="0"/>
          <w:numId w:val="17"/>
        </w:numPr>
        <w:spacing w:before="312" w:beforeLines="100" w:after="312" w:afterLines="100"/>
        <w:ind w:firstLineChars="0"/>
        <w:outlineLvl w:val="9"/>
        <w:rPr>
          <w:rFonts w:ascii="黑体" w:hAnsi="黑体" w:eastAsia="黑体"/>
          <w:szCs w:val="22"/>
        </w:rPr>
      </w:pPr>
      <w:bookmarkStart w:id="342" w:name="_Toc108019771"/>
      <w:bookmarkStart w:id="343" w:name="_Toc81345818"/>
      <w:bookmarkStart w:id="344" w:name="_Toc55376199"/>
      <w:bookmarkStart w:id="345" w:name="_Toc55376258"/>
      <w:r>
        <w:rPr>
          <w:rFonts w:ascii="黑体" w:hAnsi="黑体" w:eastAsia="黑体"/>
          <w:szCs w:val="22"/>
        </w:rPr>
        <w:t>D</w:t>
      </w:r>
      <w:r>
        <w:rPr>
          <w:rFonts w:hint="eastAsia" w:ascii="黑体" w:hAnsi="黑体" w:eastAsia="黑体"/>
          <w:szCs w:val="22"/>
        </w:rPr>
        <w:t>.2 二星级水平应满足的要求</w:t>
      </w:r>
      <w:bookmarkEnd w:id="342"/>
      <w:bookmarkEnd w:id="343"/>
      <w:bookmarkEnd w:id="344"/>
      <w:bookmarkEnd w:id="345"/>
    </w:p>
    <w:p>
      <w:pPr>
        <w:pStyle w:val="26"/>
        <w:numPr>
          <w:ilvl w:val="0"/>
          <w:numId w:val="17"/>
        </w:numPr>
        <w:ind w:firstLineChars="0"/>
        <w:outlineLvl w:val="9"/>
        <w:rPr>
          <w:szCs w:val="21"/>
        </w:rPr>
      </w:pPr>
      <w:r>
        <w:rPr>
          <w:rFonts w:hint="eastAsia"/>
          <w:szCs w:val="21"/>
        </w:rPr>
        <w:t xml:space="preserve"> </w:t>
      </w:r>
      <w:r>
        <w:rPr>
          <w:szCs w:val="21"/>
        </w:rPr>
        <w:t xml:space="preserve">   </w:t>
      </w:r>
      <w:r>
        <w:rPr>
          <w:rFonts w:hint="eastAsia"/>
          <w:szCs w:val="21"/>
        </w:rPr>
        <w:t>逆变器运行时，注入电网的电流谐波总畸变率限制为4%，奇偶次谐波电流含量限制应满足表</w:t>
      </w:r>
      <w:r>
        <w:rPr>
          <w:szCs w:val="21"/>
        </w:rPr>
        <w:t>D</w:t>
      </w:r>
      <w:r>
        <w:rPr>
          <w:rFonts w:hint="eastAsia"/>
          <w:szCs w:val="21"/>
        </w:rPr>
        <w:t>.2的要求。</w:t>
      </w:r>
    </w:p>
    <w:p>
      <w:pPr>
        <w:pStyle w:val="26"/>
        <w:numPr>
          <w:ilvl w:val="0"/>
          <w:numId w:val="17"/>
        </w:numPr>
        <w:ind w:firstLineChars="0"/>
        <w:jc w:val="center"/>
        <w:outlineLvl w:val="9"/>
        <w:rPr>
          <w:rFonts w:ascii="黑体" w:hAnsi="黑体" w:eastAsia="黑体"/>
          <w:szCs w:val="21"/>
        </w:rPr>
      </w:pPr>
      <w:r>
        <w:rPr>
          <w:rFonts w:hint="eastAsia" w:ascii="黑体" w:hAnsi="黑体" w:eastAsia="黑体"/>
          <w:szCs w:val="21"/>
        </w:rPr>
        <w:t>表</w:t>
      </w:r>
      <w:r>
        <w:rPr>
          <w:rFonts w:ascii="黑体" w:hAnsi="黑体" w:eastAsia="黑体"/>
          <w:szCs w:val="21"/>
        </w:rPr>
        <w:t>D</w:t>
      </w:r>
      <w:r>
        <w:rPr>
          <w:rFonts w:hint="eastAsia" w:ascii="黑体" w:hAnsi="黑体" w:eastAsia="黑体"/>
          <w:szCs w:val="21"/>
        </w:rPr>
        <w:t>.2 二星级水平奇偶次谐波电流含量限制表</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奇次谐波次数</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含有率限值</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偶次谐波次数</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含有率限值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3</w:t>
            </w:r>
            <w:r>
              <w:rPr>
                <w:rFonts w:hint="eastAsia" w:hAnsi="宋体"/>
                <w:sz w:val="18"/>
                <w:szCs w:val="18"/>
                <w:vertAlign w:val="superscript"/>
              </w:rPr>
              <w:t>th</w:t>
            </w:r>
            <w:r>
              <w:rPr>
                <w:rFonts w:hint="eastAsia" w:hAnsi="宋体"/>
                <w:sz w:val="18"/>
                <w:szCs w:val="18"/>
              </w:rPr>
              <w:t>-9</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3%I</w:t>
            </w:r>
            <w:r>
              <w:rPr>
                <w:rFonts w:hint="eastAsia" w:hAnsi="宋体"/>
                <w:sz w:val="18"/>
                <w:szCs w:val="18"/>
                <w:vertAlign w:val="subscript"/>
              </w:rPr>
              <w:t>N</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w:t>
            </w:r>
            <w:r>
              <w:rPr>
                <w:rFonts w:hint="eastAsia" w:hAnsi="宋体"/>
                <w:sz w:val="18"/>
                <w:szCs w:val="18"/>
                <w:vertAlign w:val="superscript"/>
              </w:rPr>
              <w:t>th</w:t>
            </w:r>
            <w:r>
              <w:rPr>
                <w:rFonts w:hint="eastAsia" w:hAnsi="宋体"/>
                <w:sz w:val="18"/>
                <w:szCs w:val="18"/>
              </w:rPr>
              <w:t>-10</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0.8%I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11</w:t>
            </w:r>
            <w:r>
              <w:rPr>
                <w:rFonts w:hint="eastAsia" w:hAnsi="宋体"/>
                <w:sz w:val="18"/>
                <w:szCs w:val="18"/>
                <w:vertAlign w:val="superscript"/>
              </w:rPr>
              <w:t>th</w:t>
            </w:r>
            <w:r>
              <w:rPr>
                <w:rFonts w:hint="eastAsia" w:hAnsi="宋体"/>
                <w:sz w:val="18"/>
                <w:szCs w:val="18"/>
              </w:rPr>
              <w:t>-15</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1.5%I</w:t>
            </w:r>
            <w:r>
              <w:rPr>
                <w:rFonts w:hint="eastAsia" w:hAnsi="宋体"/>
                <w:sz w:val="18"/>
                <w:szCs w:val="18"/>
                <w:vertAlign w:val="subscript"/>
              </w:rPr>
              <w:t>N</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12</w:t>
            </w:r>
            <w:r>
              <w:rPr>
                <w:rFonts w:hint="eastAsia" w:hAnsi="宋体"/>
                <w:sz w:val="18"/>
                <w:szCs w:val="18"/>
                <w:vertAlign w:val="superscript"/>
              </w:rPr>
              <w:t>th</w:t>
            </w:r>
            <w:r>
              <w:rPr>
                <w:rFonts w:hint="eastAsia" w:hAnsi="宋体"/>
                <w:sz w:val="18"/>
                <w:szCs w:val="18"/>
              </w:rPr>
              <w:t>-16</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0.4%I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17</w:t>
            </w:r>
            <w:r>
              <w:rPr>
                <w:rFonts w:hint="eastAsia" w:hAnsi="宋体"/>
                <w:sz w:val="18"/>
                <w:szCs w:val="18"/>
                <w:vertAlign w:val="superscript"/>
              </w:rPr>
              <w:t>th</w:t>
            </w:r>
            <w:r>
              <w:rPr>
                <w:rFonts w:hint="eastAsia" w:hAnsi="宋体"/>
                <w:sz w:val="18"/>
                <w:szCs w:val="18"/>
              </w:rPr>
              <w:t>-21</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1.2%I</w:t>
            </w:r>
            <w:r>
              <w:rPr>
                <w:rFonts w:hint="eastAsia" w:hAnsi="宋体"/>
                <w:sz w:val="18"/>
                <w:szCs w:val="18"/>
                <w:vertAlign w:val="subscript"/>
              </w:rPr>
              <w:t>N</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18</w:t>
            </w:r>
            <w:r>
              <w:rPr>
                <w:rFonts w:hint="eastAsia" w:hAnsi="宋体"/>
                <w:sz w:val="18"/>
                <w:szCs w:val="18"/>
                <w:vertAlign w:val="superscript"/>
              </w:rPr>
              <w:t>th</w:t>
            </w:r>
            <w:r>
              <w:rPr>
                <w:rFonts w:hint="eastAsia" w:hAnsi="宋体"/>
                <w:sz w:val="18"/>
                <w:szCs w:val="18"/>
              </w:rPr>
              <w:t>-22</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0.3%I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23</w:t>
            </w:r>
            <w:r>
              <w:rPr>
                <w:rFonts w:hint="eastAsia" w:hAnsi="宋体"/>
                <w:sz w:val="18"/>
                <w:szCs w:val="18"/>
                <w:vertAlign w:val="superscript"/>
              </w:rPr>
              <w:t>th</w:t>
            </w:r>
            <w:r>
              <w:rPr>
                <w:rFonts w:hint="eastAsia" w:hAnsi="宋体"/>
                <w:sz w:val="18"/>
                <w:szCs w:val="18"/>
              </w:rPr>
              <w:t>-33</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0.5%I</w:t>
            </w:r>
            <w:r>
              <w:rPr>
                <w:rFonts w:hint="eastAsia" w:hAnsi="宋体"/>
                <w:sz w:val="18"/>
                <w:szCs w:val="18"/>
                <w:vertAlign w:val="subscript"/>
              </w:rPr>
              <w:t>N</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24</w:t>
            </w:r>
            <w:r>
              <w:rPr>
                <w:rFonts w:hint="eastAsia" w:hAnsi="宋体"/>
                <w:sz w:val="18"/>
                <w:szCs w:val="18"/>
                <w:vertAlign w:val="superscript"/>
              </w:rPr>
              <w:t>th</w:t>
            </w:r>
            <w:r>
              <w:rPr>
                <w:rFonts w:hint="eastAsia" w:hAnsi="宋体"/>
                <w:sz w:val="18"/>
                <w:szCs w:val="18"/>
              </w:rPr>
              <w:t>-34</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0.15%I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35</w:t>
            </w:r>
            <w:r>
              <w:rPr>
                <w:rFonts w:hint="eastAsia" w:hAnsi="宋体"/>
                <w:sz w:val="18"/>
                <w:szCs w:val="18"/>
                <w:vertAlign w:val="superscript"/>
              </w:rPr>
              <w:t>th</w:t>
            </w:r>
            <w:r>
              <w:rPr>
                <w:rFonts w:hint="eastAsia" w:hAnsi="宋体"/>
                <w:sz w:val="18"/>
                <w:szCs w:val="18"/>
              </w:rPr>
              <w:t>-39</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0.3%I</w:t>
            </w:r>
            <w:r>
              <w:rPr>
                <w:rFonts w:hint="eastAsia" w:hAnsi="宋体"/>
                <w:sz w:val="18"/>
                <w:szCs w:val="18"/>
                <w:vertAlign w:val="subscript"/>
              </w:rPr>
              <w:t>N</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36</w:t>
            </w:r>
            <w:r>
              <w:rPr>
                <w:rFonts w:hint="eastAsia" w:hAnsi="宋体"/>
                <w:sz w:val="18"/>
                <w:szCs w:val="18"/>
                <w:vertAlign w:val="superscript"/>
              </w:rPr>
              <w:t>th</w:t>
            </w:r>
            <w:r>
              <w:rPr>
                <w:rFonts w:hint="eastAsia" w:hAnsi="宋体"/>
                <w:sz w:val="18"/>
                <w:szCs w:val="18"/>
              </w:rPr>
              <w:t>-40</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0.075%I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000" w:type="pct"/>
            <w:gridSpan w:val="4"/>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360"/>
              <w:jc w:val="left"/>
              <w:textAlignment w:val="auto"/>
              <w:outlineLvl w:val="9"/>
              <w:rPr>
                <w:rFonts w:hAnsi="宋体"/>
                <w:sz w:val="18"/>
                <w:szCs w:val="18"/>
              </w:rPr>
            </w:pPr>
            <w:r>
              <w:rPr>
                <w:rFonts w:hint="eastAsia" w:ascii="黑体" w:hAnsi="黑体" w:eastAsia="黑体"/>
                <w:sz w:val="18"/>
                <w:szCs w:val="18"/>
              </w:rPr>
              <w:t>注：</w:t>
            </w:r>
            <w:r>
              <w:rPr>
                <w:rFonts w:hint="eastAsia" w:hAnsi="宋体"/>
                <w:sz w:val="18"/>
                <w:szCs w:val="18"/>
              </w:rPr>
              <w:t>I</w:t>
            </w:r>
            <w:r>
              <w:rPr>
                <w:rFonts w:hint="eastAsia" w:hAnsi="宋体"/>
                <w:sz w:val="18"/>
                <w:szCs w:val="18"/>
                <w:vertAlign w:val="subscript"/>
              </w:rPr>
              <w:t>N</w:t>
            </w:r>
            <w:r>
              <w:rPr>
                <w:rFonts w:hint="eastAsia" w:hAnsi="宋体"/>
                <w:sz w:val="18"/>
                <w:szCs w:val="18"/>
              </w:rPr>
              <w:t>为逆变器交流测额定电流。</w:t>
            </w:r>
          </w:p>
        </w:tc>
      </w:tr>
    </w:tbl>
    <w:p>
      <w:pPr>
        <w:pStyle w:val="26"/>
        <w:numPr>
          <w:ilvl w:val="0"/>
          <w:numId w:val="17"/>
        </w:numPr>
        <w:spacing w:before="312" w:beforeLines="100" w:after="312" w:afterLines="100"/>
        <w:ind w:firstLineChars="0"/>
        <w:outlineLvl w:val="9"/>
        <w:rPr>
          <w:rFonts w:ascii="黑体" w:hAnsi="黑体" w:eastAsia="黑体"/>
          <w:szCs w:val="22"/>
        </w:rPr>
      </w:pPr>
      <w:bookmarkStart w:id="346" w:name="_Toc81345819"/>
      <w:bookmarkStart w:id="347" w:name="_Toc108019772"/>
      <w:bookmarkStart w:id="348" w:name="_Toc55376200"/>
      <w:bookmarkStart w:id="349" w:name="_Toc55376259"/>
      <w:r>
        <w:rPr>
          <w:rFonts w:ascii="黑体" w:hAnsi="黑体" w:eastAsia="黑体"/>
          <w:szCs w:val="22"/>
        </w:rPr>
        <w:t>D</w:t>
      </w:r>
      <w:r>
        <w:rPr>
          <w:rFonts w:hint="eastAsia" w:ascii="黑体" w:hAnsi="黑体" w:eastAsia="黑体"/>
          <w:szCs w:val="22"/>
        </w:rPr>
        <w:t>.3 三星级水平应满足的要求</w:t>
      </w:r>
      <w:bookmarkEnd w:id="346"/>
      <w:bookmarkEnd w:id="347"/>
      <w:bookmarkEnd w:id="348"/>
      <w:bookmarkEnd w:id="349"/>
    </w:p>
    <w:p>
      <w:pPr>
        <w:pStyle w:val="26"/>
        <w:numPr>
          <w:ilvl w:val="0"/>
          <w:numId w:val="17"/>
        </w:numPr>
        <w:ind w:firstLineChars="0"/>
        <w:outlineLvl w:val="9"/>
        <w:rPr>
          <w:szCs w:val="21"/>
        </w:rPr>
      </w:pPr>
      <w:r>
        <w:rPr>
          <w:rFonts w:hint="eastAsia"/>
          <w:szCs w:val="21"/>
        </w:rPr>
        <w:t xml:space="preserve"> </w:t>
      </w:r>
      <w:r>
        <w:rPr>
          <w:szCs w:val="21"/>
        </w:rPr>
        <w:t xml:space="preserve">   </w:t>
      </w:r>
      <w:r>
        <w:rPr>
          <w:rFonts w:hint="eastAsia"/>
          <w:szCs w:val="21"/>
        </w:rPr>
        <w:t>逆变器运行时，注入电网的电流谐波总畸变率限制为3%，奇偶次谐波电流含量限制应满足表</w:t>
      </w:r>
      <w:r>
        <w:rPr>
          <w:szCs w:val="21"/>
        </w:rPr>
        <w:t>D</w:t>
      </w:r>
      <w:r>
        <w:rPr>
          <w:rFonts w:hint="eastAsia"/>
          <w:szCs w:val="21"/>
        </w:rPr>
        <w:t>.3的要求。</w:t>
      </w:r>
    </w:p>
    <w:p>
      <w:pPr>
        <w:pStyle w:val="26"/>
        <w:numPr>
          <w:ilvl w:val="0"/>
          <w:numId w:val="17"/>
        </w:numPr>
        <w:ind w:firstLineChars="0"/>
        <w:jc w:val="center"/>
        <w:outlineLvl w:val="9"/>
        <w:rPr>
          <w:rFonts w:ascii="黑体" w:hAnsi="黑体" w:eastAsia="黑体"/>
          <w:szCs w:val="21"/>
        </w:rPr>
      </w:pPr>
      <w:r>
        <w:rPr>
          <w:rFonts w:hint="eastAsia" w:ascii="黑体" w:hAnsi="黑体" w:eastAsia="黑体"/>
          <w:szCs w:val="21"/>
        </w:rPr>
        <w:t>表</w:t>
      </w:r>
      <w:r>
        <w:rPr>
          <w:rFonts w:ascii="黑体" w:hAnsi="黑体" w:eastAsia="黑体"/>
          <w:szCs w:val="21"/>
        </w:rPr>
        <w:t>D</w:t>
      </w:r>
      <w:r>
        <w:rPr>
          <w:rFonts w:hint="eastAsia" w:ascii="黑体" w:hAnsi="黑体" w:eastAsia="黑体"/>
          <w:szCs w:val="21"/>
        </w:rPr>
        <w:t>.3 三星级水平奇偶次谐波电流含量限制表</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bookmarkStart w:id="350" w:name="_Hlk76676404"/>
            <w:r>
              <w:rPr>
                <w:rFonts w:hint="eastAsia" w:hAnsi="宋体"/>
                <w:sz w:val="18"/>
                <w:szCs w:val="18"/>
              </w:rPr>
              <w:t>奇次谐波次数</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含有率限值</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偶次谐波次数</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含有率限值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3</w:t>
            </w:r>
            <w:r>
              <w:rPr>
                <w:rFonts w:hint="eastAsia" w:hAnsi="宋体"/>
                <w:sz w:val="18"/>
                <w:szCs w:val="18"/>
                <w:vertAlign w:val="superscript"/>
              </w:rPr>
              <w:t>th</w:t>
            </w:r>
            <w:r>
              <w:rPr>
                <w:rFonts w:hint="eastAsia" w:hAnsi="宋体"/>
                <w:sz w:val="18"/>
                <w:szCs w:val="18"/>
              </w:rPr>
              <w:t>-9</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2%I</w:t>
            </w:r>
            <w:r>
              <w:rPr>
                <w:rFonts w:hint="eastAsia" w:hAnsi="宋体"/>
                <w:sz w:val="18"/>
                <w:szCs w:val="18"/>
                <w:vertAlign w:val="subscript"/>
              </w:rPr>
              <w:t>N</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w:t>
            </w:r>
            <w:r>
              <w:rPr>
                <w:rFonts w:hint="eastAsia" w:hAnsi="宋体"/>
                <w:sz w:val="18"/>
                <w:szCs w:val="18"/>
                <w:vertAlign w:val="superscript"/>
              </w:rPr>
              <w:t>th</w:t>
            </w:r>
            <w:r>
              <w:rPr>
                <w:rFonts w:hint="eastAsia" w:hAnsi="宋体"/>
                <w:sz w:val="18"/>
                <w:szCs w:val="18"/>
              </w:rPr>
              <w:t>-10</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0.6%I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11</w:t>
            </w:r>
            <w:r>
              <w:rPr>
                <w:rFonts w:hint="eastAsia" w:hAnsi="宋体"/>
                <w:sz w:val="18"/>
                <w:szCs w:val="18"/>
                <w:vertAlign w:val="superscript"/>
              </w:rPr>
              <w:t>th</w:t>
            </w:r>
            <w:r>
              <w:rPr>
                <w:rFonts w:hint="eastAsia" w:hAnsi="宋体"/>
                <w:sz w:val="18"/>
                <w:szCs w:val="18"/>
              </w:rPr>
              <w:t>-15</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1%I</w:t>
            </w:r>
            <w:r>
              <w:rPr>
                <w:rFonts w:hint="eastAsia" w:hAnsi="宋体"/>
                <w:sz w:val="18"/>
                <w:szCs w:val="18"/>
                <w:vertAlign w:val="subscript"/>
              </w:rPr>
              <w:t>N</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12</w:t>
            </w:r>
            <w:r>
              <w:rPr>
                <w:rFonts w:hint="eastAsia" w:hAnsi="宋体"/>
                <w:sz w:val="18"/>
                <w:szCs w:val="18"/>
                <w:vertAlign w:val="superscript"/>
              </w:rPr>
              <w:t>th</w:t>
            </w:r>
            <w:r>
              <w:rPr>
                <w:rFonts w:hint="eastAsia" w:hAnsi="宋体"/>
                <w:sz w:val="18"/>
                <w:szCs w:val="18"/>
              </w:rPr>
              <w:t>-16</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0.3%I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17</w:t>
            </w:r>
            <w:r>
              <w:rPr>
                <w:rFonts w:hint="eastAsia" w:hAnsi="宋体"/>
                <w:sz w:val="18"/>
                <w:szCs w:val="18"/>
                <w:vertAlign w:val="superscript"/>
              </w:rPr>
              <w:t>th</w:t>
            </w:r>
            <w:r>
              <w:rPr>
                <w:rFonts w:hint="eastAsia" w:hAnsi="宋体"/>
                <w:sz w:val="18"/>
                <w:szCs w:val="18"/>
              </w:rPr>
              <w:t>-21</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0.8%I</w:t>
            </w:r>
            <w:r>
              <w:rPr>
                <w:rFonts w:hint="eastAsia" w:hAnsi="宋体"/>
                <w:sz w:val="18"/>
                <w:szCs w:val="18"/>
                <w:vertAlign w:val="subscript"/>
              </w:rPr>
              <w:t>N</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18</w:t>
            </w:r>
            <w:r>
              <w:rPr>
                <w:rFonts w:hint="eastAsia" w:hAnsi="宋体"/>
                <w:sz w:val="18"/>
                <w:szCs w:val="18"/>
                <w:vertAlign w:val="superscript"/>
              </w:rPr>
              <w:t>th</w:t>
            </w:r>
            <w:r>
              <w:rPr>
                <w:rFonts w:hint="eastAsia" w:hAnsi="宋体"/>
                <w:sz w:val="18"/>
                <w:szCs w:val="18"/>
              </w:rPr>
              <w:t>-22</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0.2%I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23</w:t>
            </w:r>
            <w:r>
              <w:rPr>
                <w:rFonts w:hint="eastAsia" w:hAnsi="宋体"/>
                <w:sz w:val="18"/>
                <w:szCs w:val="18"/>
                <w:vertAlign w:val="superscript"/>
              </w:rPr>
              <w:t>th</w:t>
            </w:r>
            <w:r>
              <w:rPr>
                <w:rFonts w:hint="eastAsia" w:hAnsi="宋体"/>
                <w:sz w:val="18"/>
                <w:szCs w:val="18"/>
              </w:rPr>
              <w:t>-33</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0.4%I</w:t>
            </w:r>
            <w:r>
              <w:rPr>
                <w:rFonts w:hint="eastAsia" w:hAnsi="宋体"/>
                <w:sz w:val="18"/>
                <w:szCs w:val="18"/>
                <w:vertAlign w:val="subscript"/>
              </w:rPr>
              <w:t>N</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24</w:t>
            </w:r>
            <w:r>
              <w:rPr>
                <w:rFonts w:hint="eastAsia" w:hAnsi="宋体"/>
                <w:sz w:val="18"/>
                <w:szCs w:val="18"/>
                <w:vertAlign w:val="superscript"/>
              </w:rPr>
              <w:t>th</w:t>
            </w:r>
            <w:r>
              <w:rPr>
                <w:rFonts w:hint="eastAsia" w:hAnsi="宋体"/>
                <w:sz w:val="18"/>
                <w:szCs w:val="18"/>
              </w:rPr>
              <w:t>-34</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0.15%I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35</w:t>
            </w:r>
            <w:r>
              <w:rPr>
                <w:rFonts w:hint="eastAsia" w:hAnsi="宋体"/>
                <w:sz w:val="18"/>
                <w:szCs w:val="18"/>
                <w:vertAlign w:val="superscript"/>
              </w:rPr>
              <w:t>th</w:t>
            </w:r>
            <w:r>
              <w:rPr>
                <w:rFonts w:hint="eastAsia" w:hAnsi="宋体"/>
                <w:sz w:val="18"/>
                <w:szCs w:val="18"/>
              </w:rPr>
              <w:t>-39</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0.3%I</w:t>
            </w:r>
            <w:r>
              <w:rPr>
                <w:rFonts w:hint="eastAsia" w:hAnsi="宋体"/>
                <w:sz w:val="18"/>
                <w:szCs w:val="18"/>
                <w:vertAlign w:val="subscript"/>
              </w:rPr>
              <w:t>N</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36</w:t>
            </w:r>
            <w:r>
              <w:rPr>
                <w:rFonts w:hint="eastAsia" w:hAnsi="宋体"/>
                <w:sz w:val="18"/>
                <w:szCs w:val="18"/>
                <w:vertAlign w:val="superscript"/>
              </w:rPr>
              <w:t>th</w:t>
            </w:r>
            <w:r>
              <w:rPr>
                <w:rFonts w:hint="eastAsia" w:hAnsi="宋体"/>
                <w:sz w:val="18"/>
                <w:szCs w:val="18"/>
              </w:rPr>
              <w:t>-40</w:t>
            </w:r>
            <w:r>
              <w:rPr>
                <w:rFonts w:hint="eastAsia" w:hAnsi="宋体"/>
                <w:sz w:val="18"/>
                <w:szCs w:val="18"/>
                <w:vertAlign w:val="superscript"/>
              </w:rPr>
              <w:t>th</w:t>
            </w:r>
          </w:p>
        </w:tc>
        <w:tc>
          <w:tcPr>
            <w:tcW w:w="1250" w:type="pct"/>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0" w:firstLineChars="0"/>
              <w:jc w:val="center"/>
              <w:textAlignment w:val="auto"/>
              <w:outlineLvl w:val="9"/>
              <w:rPr>
                <w:rFonts w:hAnsi="宋体"/>
                <w:sz w:val="18"/>
                <w:szCs w:val="18"/>
              </w:rPr>
            </w:pPr>
            <w:r>
              <w:rPr>
                <w:rFonts w:hint="eastAsia" w:hAnsi="宋体"/>
                <w:sz w:val="18"/>
                <w:szCs w:val="18"/>
              </w:rPr>
              <w:t>0.075%I</w:t>
            </w:r>
            <w:r>
              <w:rPr>
                <w:rFonts w:hint="eastAsia" w:hAnsi="宋体"/>
                <w:sz w:val="18"/>
                <w:szCs w:val="18"/>
                <w:vertAlign w:val="subscript"/>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000" w:type="pct"/>
            <w:gridSpan w:val="4"/>
            <w:tcBorders>
              <w:top w:val="single" w:color="000000" w:sz="4" w:space="0"/>
              <w:left w:val="single" w:color="000000" w:sz="4" w:space="0"/>
              <w:bottom w:val="single" w:color="000000" w:sz="4" w:space="0"/>
              <w:right w:val="single" w:color="000000" w:sz="4" w:space="0"/>
            </w:tcBorders>
          </w:tcPr>
          <w:p>
            <w:pPr>
              <w:pStyle w:val="26"/>
              <w:keepNext w:val="0"/>
              <w:keepLines w:val="0"/>
              <w:pageBreakBefore w:val="0"/>
              <w:widowControl/>
              <w:kinsoku/>
              <w:wordWrap/>
              <w:overflowPunct/>
              <w:topLinePunct w:val="0"/>
              <w:autoSpaceDE w:val="0"/>
              <w:autoSpaceDN w:val="0"/>
              <w:bidi w:val="0"/>
              <w:adjustRightInd/>
              <w:snapToGrid/>
              <w:spacing w:line="300" w:lineRule="exact"/>
              <w:ind w:firstLine="360"/>
              <w:jc w:val="left"/>
              <w:textAlignment w:val="auto"/>
              <w:outlineLvl w:val="9"/>
              <w:rPr>
                <w:rFonts w:hAnsi="宋体"/>
                <w:sz w:val="18"/>
                <w:szCs w:val="18"/>
              </w:rPr>
            </w:pPr>
            <w:r>
              <w:rPr>
                <w:rFonts w:hint="eastAsia" w:ascii="黑体" w:hAnsi="黑体" w:eastAsia="黑体"/>
                <w:sz w:val="18"/>
                <w:szCs w:val="18"/>
              </w:rPr>
              <w:t>注：</w:t>
            </w:r>
            <w:r>
              <w:rPr>
                <w:rFonts w:hint="eastAsia" w:hAnsi="宋体"/>
                <w:sz w:val="18"/>
                <w:szCs w:val="18"/>
              </w:rPr>
              <w:t>I</w:t>
            </w:r>
            <w:r>
              <w:rPr>
                <w:rFonts w:hint="eastAsia" w:hAnsi="宋体"/>
                <w:sz w:val="18"/>
                <w:szCs w:val="18"/>
                <w:vertAlign w:val="subscript"/>
              </w:rPr>
              <w:t>N</w:t>
            </w:r>
            <w:r>
              <w:rPr>
                <w:rFonts w:hint="eastAsia" w:hAnsi="宋体"/>
                <w:sz w:val="18"/>
                <w:szCs w:val="18"/>
              </w:rPr>
              <w:t>为逆变器交流测额定电流。</w:t>
            </w:r>
          </w:p>
        </w:tc>
      </w:tr>
      <w:bookmarkEnd w:id="350"/>
    </w:tbl>
    <w:p>
      <w:pPr>
        <w:keepNext w:val="0"/>
        <w:keepLines w:val="0"/>
        <w:widowControl/>
        <w:suppressLineNumbers w:val="0"/>
        <w:jc w:val="center"/>
        <w:outlineLvl w:val="0"/>
      </w:pPr>
      <w:bookmarkStart w:id="351" w:name="_Toc20718"/>
      <w:r>
        <w:rPr>
          <w:rFonts w:ascii="黑体" w:hAnsi="宋体" w:eastAsia="黑体" w:cs="黑体"/>
          <w:color w:val="000000"/>
          <w:kern w:val="0"/>
          <w:sz w:val="21"/>
          <w:szCs w:val="21"/>
          <w:lang w:val="en-US" w:eastAsia="zh-CN" w:bidi="ar"/>
        </w:rPr>
        <w:t xml:space="preserve">附录 </w:t>
      </w:r>
      <w:r>
        <w:rPr>
          <w:rFonts w:hint="eastAsia" w:ascii="黑体" w:hAnsi="宋体" w:eastAsia="黑体" w:cs="黑体"/>
          <w:color w:val="000000"/>
          <w:kern w:val="0"/>
          <w:sz w:val="21"/>
          <w:szCs w:val="21"/>
          <w:lang w:val="en-US" w:eastAsia="zh-CN" w:bidi="ar"/>
        </w:rPr>
        <w:t>E</w:t>
      </w:r>
      <w:bookmarkEnd w:id="351"/>
    </w:p>
    <w:p>
      <w:pPr>
        <w:keepNext w:val="0"/>
        <w:keepLines w:val="0"/>
        <w:widowControl/>
        <w:suppressLineNumbers w:val="0"/>
        <w:jc w:val="center"/>
        <w:outlineLvl w:val="0"/>
      </w:pPr>
      <w:bookmarkStart w:id="352" w:name="_Toc10545"/>
      <w:r>
        <w:rPr>
          <w:rFonts w:hint="eastAsia" w:ascii="黑体" w:hAnsi="宋体" w:eastAsia="黑体" w:cs="黑体"/>
          <w:color w:val="000000"/>
          <w:kern w:val="0"/>
          <w:sz w:val="21"/>
          <w:szCs w:val="21"/>
          <w:lang w:val="en-US" w:eastAsia="zh-CN" w:bidi="ar"/>
        </w:rPr>
        <w:t>（资料性）</w:t>
      </w:r>
      <w:bookmarkEnd w:id="352"/>
    </w:p>
    <w:p>
      <w:pPr>
        <w:keepNext w:val="0"/>
        <w:keepLines w:val="0"/>
        <w:widowControl/>
        <w:suppressLineNumbers w:val="0"/>
        <w:jc w:val="center"/>
        <w:outlineLvl w:val="0"/>
        <w:rPr>
          <w:rFonts w:hint="default"/>
          <w:lang w:val="en-US"/>
        </w:rPr>
      </w:pPr>
      <w:bookmarkStart w:id="353" w:name="_Toc17503"/>
      <w:r>
        <w:rPr>
          <w:rFonts w:hint="eastAsia" w:ascii="黑体" w:hAnsi="宋体" w:eastAsia="黑体" w:cs="黑体"/>
          <w:color w:val="000000"/>
          <w:kern w:val="0"/>
          <w:sz w:val="21"/>
          <w:szCs w:val="21"/>
          <w:lang w:val="en-US" w:eastAsia="zh-CN" w:bidi="ar"/>
        </w:rPr>
        <w:t>待机损耗测试</w:t>
      </w:r>
      <w:bookmarkEnd w:id="353"/>
      <w:r>
        <w:rPr>
          <w:rFonts w:hint="eastAsia" w:ascii="黑体" w:hAnsi="宋体" w:eastAsia="黑体" w:cs="黑体"/>
          <w:color w:val="000000"/>
          <w:kern w:val="0"/>
          <w:sz w:val="21"/>
          <w:szCs w:val="21"/>
          <w:lang w:val="en-US" w:eastAsia="zh-CN" w:bidi="ar"/>
        </w:rPr>
        <w:t>方法</w:t>
      </w: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E.1 概述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待机损耗指的是待机模式下运行机组所需的功率。要执行此测试，可能需要破坏或禁用可能干扰结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果的功能（例如计时器）。试验应在环境温度（25±3）°C下进行。 </w:t>
      </w: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E.2 </w:t>
      </w:r>
      <w:r>
        <w:rPr>
          <w:rFonts w:hint="eastAsia" w:ascii="宋体" w:hAnsi="宋体" w:eastAsia="宋体" w:cs="宋体"/>
          <w:color w:val="000000"/>
          <w:kern w:val="0"/>
          <w:sz w:val="21"/>
          <w:szCs w:val="21"/>
          <w:lang w:val="en-US" w:eastAsia="zh-CN" w:bidi="ar"/>
        </w:rPr>
        <w:t xml:space="preserve">待机损耗检测步骤如下：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a） 在待机模式下启动逆变器，输入直流电压和功率为零，并以标称水平模拟电网电压和频率；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b） 记录输出功率；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c） 仅增加输入电压（模拟阵列电流和功率保持为零）至逆变器最小输入工作电压；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d） 记录输出功率；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e） 仅增加输入电压（模拟阵列电流和功率保持为零）至逆变器输入工作电压范围的中点；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f） 记录输出功率；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g） 仅增加输入电压（模拟阵列电流和功率保持为零）至输入工作电压范围的最大值；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h） 记录输出功率；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i） 仅将输入电压（模拟阵列电流和功率保持为零）调整到逆变器输入工作电压范围的中点；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g） 以额定电流的0.1%为步长增加模拟阵列电流。在每个电流水平保持至少5秒，以确保装置不能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成功启动；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k） 记录设备从待机状态成功转换到正常运行时所需的输入功率；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l） 继续以0.1%额定功率的步进增加输入电流，直到输出功率大于零（输出≥输入功率的1%），并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记录输入电流和输入功率的数值。 </w:t>
      </w: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E.3 待机损耗结果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输出功率为0时，所需要的最大输入功率，即为P</w:t>
      </w:r>
      <w:r>
        <w:rPr>
          <w:rFonts w:hint="eastAsia" w:ascii="宋体" w:hAnsi="宋体" w:eastAsia="宋体" w:cs="宋体"/>
          <w:color w:val="000000"/>
          <w:kern w:val="0"/>
          <w:sz w:val="10"/>
          <w:szCs w:val="10"/>
          <w:lang w:val="en-US" w:eastAsia="zh-CN" w:bidi="ar"/>
        </w:rPr>
        <w:t>待机损耗</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pStyle w:val="26"/>
        <w:ind w:firstLine="0" w:firstLineChars="0"/>
      </w:pPr>
    </w:p>
    <w:p>
      <w:pPr>
        <w:pStyle w:val="129"/>
        <w:framePr w:wrap="around"/>
      </w:pPr>
      <w:r>
        <w:t>_________________________________</w: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7656105"/>
      <w:docPartObj>
        <w:docPartGallery w:val="autotext"/>
      </w:docPartObj>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w:rPr>
        <w:rFonts w:hint="eastAsia"/>
      </w:rPr>
      <w:t>T</w:t>
    </w:r>
    <w:r>
      <w:t xml:space="preserve">/ </w:t>
    </w:r>
    <w:r>
      <w:rPr>
        <w:rFonts w:hint="eastAsia"/>
      </w:rPr>
      <w:t>CECS 1000</w:t>
    </w:r>
    <w:r>
      <w:t>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w:rPr>
        <w:rFonts w:hAnsi="黑体" w:cs="黑体"/>
      </w:rPr>
      <w:t>T/CSTM 00499-202</w:t>
    </w:r>
    <w:r>
      <w:rPr>
        <w:rFonts w:hint="eastAsia" w:hAnsi="黑体" w:cs="黑体"/>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79102AD"/>
    <w:multiLevelType w:val="multilevel"/>
    <w:tmpl w:val="079102AD"/>
    <w:lvl w:ilvl="0" w:tentative="0">
      <w:start w:val="1"/>
      <w:numFmt w:val="decimal"/>
      <w:pStyle w:val="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4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5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6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86"/>
      <w:suff w:val="space"/>
      <w:lvlText w:val="%1"/>
      <w:lvlJc w:val="left"/>
      <w:pPr>
        <w:ind w:left="623" w:hanging="425"/>
      </w:pPr>
      <w:rPr>
        <w:rFonts w:hint="eastAsia"/>
      </w:rPr>
    </w:lvl>
    <w:lvl w:ilvl="1" w:tentative="0">
      <w:start w:val="1"/>
      <w:numFmt w:val="decimal"/>
      <w:pStyle w:val="13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05"/>
      <w:suff w:val="nothing"/>
      <w:lvlText w:val="%1——"/>
      <w:lvlJc w:val="left"/>
      <w:pPr>
        <w:ind w:left="833" w:hanging="408"/>
      </w:pPr>
      <w:rPr>
        <w:rFonts w:hint="eastAsia"/>
      </w:rPr>
    </w:lvl>
    <w:lvl w:ilvl="1" w:tentative="0">
      <w:start w:val="1"/>
      <w:numFmt w:val="bullet"/>
      <w:pStyle w:val="113"/>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8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7"/>
      <w:lvlText w:val="%2)"/>
      <w:lvlJc w:val="left"/>
      <w:pPr>
        <w:tabs>
          <w:tab w:val="left" w:pos="1260"/>
        </w:tabs>
        <w:ind w:left="1259" w:hanging="419"/>
      </w:pPr>
      <w:rPr>
        <w:rFonts w:hint="eastAsia"/>
      </w:rPr>
    </w:lvl>
    <w:lvl w:ilvl="2" w:tentative="0">
      <w:start w:val="1"/>
      <w:numFmt w:val="decimal"/>
      <w:pStyle w:val="7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7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26"/>
      <w:lvlText w:val="%1"/>
      <w:lvlJc w:val="left"/>
      <w:pPr>
        <w:tabs>
          <w:tab w:val="left" w:pos="0"/>
        </w:tabs>
        <w:ind w:left="0" w:hanging="425"/>
      </w:pPr>
      <w:rPr>
        <w:rFonts w:hint="eastAsia"/>
      </w:rPr>
    </w:lvl>
    <w:lvl w:ilvl="1" w:tentative="0">
      <w:start w:val="1"/>
      <w:numFmt w:val="decimal"/>
      <w:pStyle w:val="12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24"/>
      <w:suff w:val="nothing"/>
      <w:lvlText w:val="附　录　%1"/>
      <w:lvlJc w:val="left"/>
      <w:pPr>
        <w:ind w:left="4112" w:firstLine="0"/>
      </w:pPr>
      <w:rPr>
        <w:rFonts w:hint="eastAsia" w:ascii="黑体" w:hAnsi="Times New Roman" w:eastAsia="黑体"/>
        <w:b w:val="0"/>
        <w:i w:val="0"/>
        <w:spacing w:val="0"/>
        <w:w w:val="100"/>
        <w:sz w:val="21"/>
        <w:lang w:val="en-US"/>
      </w:rPr>
    </w:lvl>
    <w:lvl w:ilvl="1" w:tentative="0">
      <w:start w:val="1"/>
      <w:numFmt w:val="decimal"/>
      <w:pStyle w:val="5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36"/>
      <w:lvlText w:val="%1)"/>
      <w:lvlJc w:val="left"/>
      <w:pPr>
        <w:tabs>
          <w:tab w:val="left" w:pos="839"/>
        </w:tabs>
        <w:ind w:left="839" w:hanging="419"/>
      </w:pPr>
      <w:rPr>
        <w:rFonts w:hint="eastAsia" w:ascii="宋体" w:eastAsia="宋体"/>
        <w:b w:val="0"/>
        <w:i w:val="0"/>
        <w:sz w:val="21"/>
      </w:rPr>
    </w:lvl>
    <w:lvl w:ilvl="1" w:tentative="0">
      <w:start w:val="1"/>
      <w:numFmt w:val="decimal"/>
      <w:pStyle w:val="13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9"/>
  </w:num>
  <w:num w:numId="2">
    <w:abstractNumId w:val="2"/>
  </w:num>
  <w:num w:numId="3">
    <w:abstractNumId w:val="5"/>
  </w:num>
  <w:num w:numId="4">
    <w:abstractNumId w:val="15"/>
  </w:num>
  <w:num w:numId="5">
    <w:abstractNumId w:val="8"/>
  </w:num>
  <w:num w:numId="6">
    <w:abstractNumId w:val="1"/>
  </w:num>
  <w:num w:numId="7">
    <w:abstractNumId w:val="10"/>
  </w:num>
  <w:num w:numId="8">
    <w:abstractNumId w:val="11"/>
  </w:num>
  <w:num w:numId="9">
    <w:abstractNumId w:val="6"/>
  </w:num>
  <w:num w:numId="10">
    <w:abstractNumId w:val="12"/>
  </w:num>
  <w:num w:numId="11">
    <w:abstractNumId w:val="7"/>
  </w:num>
  <w:num w:numId="12">
    <w:abstractNumId w:val="3"/>
  </w:num>
  <w:num w:numId="13">
    <w:abstractNumId w:val="13"/>
  </w:num>
  <w:num w:numId="14">
    <w:abstractNumId w:val="4"/>
  </w:num>
  <w:num w:numId="15">
    <w:abstractNumId w:val="1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MmJhMzUxOTM4MDYwMmViNjFiMDg1N2Y1ZjY2MzAifQ=="/>
  </w:docVars>
  <w:rsids>
    <w:rsidRoot w:val="00035925"/>
    <w:rsid w:val="00000244"/>
    <w:rsid w:val="0000185F"/>
    <w:rsid w:val="0000586F"/>
    <w:rsid w:val="00007D81"/>
    <w:rsid w:val="00013D86"/>
    <w:rsid w:val="00013E02"/>
    <w:rsid w:val="0002143C"/>
    <w:rsid w:val="00024132"/>
    <w:rsid w:val="00025A65"/>
    <w:rsid w:val="00026C31"/>
    <w:rsid w:val="00026F4A"/>
    <w:rsid w:val="00027280"/>
    <w:rsid w:val="000320A7"/>
    <w:rsid w:val="00035925"/>
    <w:rsid w:val="0004726A"/>
    <w:rsid w:val="00057779"/>
    <w:rsid w:val="00067CDF"/>
    <w:rsid w:val="00074FBE"/>
    <w:rsid w:val="00081FF1"/>
    <w:rsid w:val="00083A09"/>
    <w:rsid w:val="00083D12"/>
    <w:rsid w:val="00084B7C"/>
    <w:rsid w:val="0009005E"/>
    <w:rsid w:val="00092857"/>
    <w:rsid w:val="00094435"/>
    <w:rsid w:val="00096088"/>
    <w:rsid w:val="000A20A9"/>
    <w:rsid w:val="000A48B1"/>
    <w:rsid w:val="000B3143"/>
    <w:rsid w:val="000B741E"/>
    <w:rsid w:val="000C6B05"/>
    <w:rsid w:val="000C6DD6"/>
    <w:rsid w:val="000C73D4"/>
    <w:rsid w:val="000D3D4C"/>
    <w:rsid w:val="000D4F51"/>
    <w:rsid w:val="000D718B"/>
    <w:rsid w:val="000E0C46"/>
    <w:rsid w:val="000F030C"/>
    <w:rsid w:val="000F129C"/>
    <w:rsid w:val="000F3733"/>
    <w:rsid w:val="000F5382"/>
    <w:rsid w:val="001056DE"/>
    <w:rsid w:val="00107961"/>
    <w:rsid w:val="001124C0"/>
    <w:rsid w:val="0013175F"/>
    <w:rsid w:val="001512B4"/>
    <w:rsid w:val="00157B2D"/>
    <w:rsid w:val="001620A5"/>
    <w:rsid w:val="00164E53"/>
    <w:rsid w:val="0016699D"/>
    <w:rsid w:val="00175159"/>
    <w:rsid w:val="00176208"/>
    <w:rsid w:val="0018211B"/>
    <w:rsid w:val="001840D3"/>
    <w:rsid w:val="001900F8"/>
    <w:rsid w:val="00191258"/>
    <w:rsid w:val="00192680"/>
    <w:rsid w:val="00193037"/>
    <w:rsid w:val="00193A2C"/>
    <w:rsid w:val="001951D4"/>
    <w:rsid w:val="001A18F8"/>
    <w:rsid w:val="001A288E"/>
    <w:rsid w:val="001A29F9"/>
    <w:rsid w:val="001B3E46"/>
    <w:rsid w:val="001B6DC2"/>
    <w:rsid w:val="001C149C"/>
    <w:rsid w:val="001C21AC"/>
    <w:rsid w:val="001C47BA"/>
    <w:rsid w:val="001C59EA"/>
    <w:rsid w:val="001C6DEA"/>
    <w:rsid w:val="001D406C"/>
    <w:rsid w:val="001D41EE"/>
    <w:rsid w:val="001E0380"/>
    <w:rsid w:val="001E13B1"/>
    <w:rsid w:val="001E54AD"/>
    <w:rsid w:val="001F36CE"/>
    <w:rsid w:val="001F3A19"/>
    <w:rsid w:val="001F4292"/>
    <w:rsid w:val="00205F78"/>
    <w:rsid w:val="00210FBD"/>
    <w:rsid w:val="00225226"/>
    <w:rsid w:val="00231C67"/>
    <w:rsid w:val="00234467"/>
    <w:rsid w:val="00237108"/>
    <w:rsid w:val="00237D8D"/>
    <w:rsid w:val="00241DA2"/>
    <w:rsid w:val="00246468"/>
    <w:rsid w:val="00247FEE"/>
    <w:rsid w:val="002509F9"/>
    <w:rsid w:val="00250E7D"/>
    <w:rsid w:val="002565D5"/>
    <w:rsid w:val="002622C0"/>
    <w:rsid w:val="00262E2F"/>
    <w:rsid w:val="00270836"/>
    <w:rsid w:val="0027295E"/>
    <w:rsid w:val="00273CD8"/>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0DD"/>
    <w:rsid w:val="00301BFF"/>
    <w:rsid w:val="00301F39"/>
    <w:rsid w:val="00312AC2"/>
    <w:rsid w:val="0031578F"/>
    <w:rsid w:val="003254CC"/>
    <w:rsid w:val="00325926"/>
    <w:rsid w:val="00327A8A"/>
    <w:rsid w:val="00330775"/>
    <w:rsid w:val="00336610"/>
    <w:rsid w:val="00340D9D"/>
    <w:rsid w:val="00343F73"/>
    <w:rsid w:val="00345060"/>
    <w:rsid w:val="0035323B"/>
    <w:rsid w:val="003609D2"/>
    <w:rsid w:val="00363F22"/>
    <w:rsid w:val="00375564"/>
    <w:rsid w:val="00375D7F"/>
    <w:rsid w:val="00377980"/>
    <w:rsid w:val="00383191"/>
    <w:rsid w:val="00386DED"/>
    <w:rsid w:val="003912E7"/>
    <w:rsid w:val="00393947"/>
    <w:rsid w:val="003A2275"/>
    <w:rsid w:val="003A6A4F"/>
    <w:rsid w:val="003A7088"/>
    <w:rsid w:val="003A75D1"/>
    <w:rsid w:val="003B00DF"/>
    <w:rsid w:val="003B1275"/>
    <w:rsid w:val="003B1778"/>
    <w:rsid w:val="003B3665"/>
    <w:rsid w:val="003C11CB"/>
    <w:rsid w:val="003C75F3"/>
    <w:rsid w:val="003C78A3"/>
    <w:rsid w:val="003E1867"/>
    <w:rsid w:val="003E5729"/>
    <w:rsid w:val="003F4EE0"/>
    <w:rsid w:val="00402153"/>
    <w:rsid w:val="00402FC1"/>
    <w:rsid w:val="00403130"/>
    <w:rsid w:val="00417C3F"/>
    <w:rsid w:val="00417CAD"/>
    <w:rsid w:val="00425082"/>
    <w:rsid w:val="00431585"/>
    <w:rsid w:val="00431DEB"/>
    <w:rsid w:val="004362A4"/>
    <w:rsid w:val="0043675B"/>
    <w:rsid w:val="00446B29"/>
    <w:rsid w:val="00450E3C"/>
    <w:rsid w:val="00453F9A"/>
    <w:rsid w:val="004641CF"/>
    <w:rsid w:val="00471E91"/>
    <w:rsid w:val="00474675"/>
    <w:rsid w:val="0047470C"/>
    <w:rsid w:val="00485295"/>
    <w:rsid w:val="004936DF"/>
    <w:rsid w:val="00496011"/>
    <w:rsid w:val="004A35F9"/>
    <w:rsid w:val="004B24C1"/>
    <w:rsid w:val="004C292F"/>
    <w:rsid w:val="004C564D"/>
    <w:rsid w:val="004C658A"/>
    <w:rsid w:val="004C7AA8"/>
    <w:rsid w:val="004C7C3C"/>
    <w:rsid w:val="004D304A"/>
    <w:rsid w:val="004D40D3"/>
    <w:rsid w:val="00510280"/>
    <w:rsid w:val="00511439"/>
    <w:rsid w:val="00513D73"/>
    <w:rsid w:val="00514A43"/>
    <w:rsid w:val="005174E5"/>
    <w:rsid w:val="00522393"/>
    <w:rsid w:val="00522620"/>
    <w:rsid w:val="00525656"/>
    <w:rsid w:val="00525BE1"/>
    <w:rsid w:val="00534C02"/>
    <w:rsid w:val="0054011E"/>
    <w:rsid w:val="00540663"/>
    <w:rsid w:val="0054264B"/>
    <w:rsid w:val="00543786"/>
    <w:rsid w:val="005533D7"/>
    <w:rsid w:val="00564736"/>
    <w:rsid w:val="005703DE"/>
    <w:rsid w:val="005826E1"/>
    <w:rsid w:val="0058464E"/>
    <w:rsid w:val="005919D4"/>
    <w:rsid w:val="005A01CB"/>
    <w:rsid w:val="005A58FF"/>
    <w:rsid w:val="005A5EAF"/>
    <w:rsid w:val="005A64C0"/>
    <w:rsid w:val="005B3C11"/>
    <w:rsid w:val="005C1C28"/>
    <w:rsid w:val="005C6DB5"/>
    <w:rsid w:val="005E1980"/>
    <w:rsid w:val="005E19E7"/>
    <w:rsid w:val="005F1815"/>
    <w:rsid w:val="005F4789"/>
    <w:rsid w:val="006055E8"/>
    <w:rsid w:val="0061716C"/>
    <w:rsid w:val="006243A1"/>
    <w:rsid w:val="00632E56"/>
    <w:rsid w:val="00633D42"/>
    <w:rsid w:val="00635CBA"/>
    <w:rsid w:val="00636E62"/>
    <w:rsid w:val="0064338B"/>
    <w:rsid w:val="00646542"/>
    <w:rsid w:val="006504F4"/>
    <w:rsid w:val="00654BC9"/>
    <w:rsid w:val="006552FD"/>
    <w:rsid w:val="00663AF3"/>
    <w:rsid w:val="00666B6C"/>
    <w:rsid w:val="00674D60"/>
    <w:rsid w:val="00682682"/>
    <w:rsid w:val="00682702"/>
    <w:rsid w:val="00692368"/>
    <w:rsid w:val="006A2EBC"/>
    <w:rsid w:val="006A429F"/>
    <w:rsid w:val="006A5EA0"/>
    <w:rsid w:val="006A783B"/>
    <w:rsid w:val="006A7B33"/>
    <w:rsid w:val="006B4E13"/>
    <w:rsid w:val="006B632E"/>
    <w:rsid w:val="006B75DD"/>
    <w:rsid w:val="006B7AC3"/>
    <w:rsid w:val="006C67E0"/>
    <w:rsid w:val="006C7ABA"/>
    <w:rsid w:val="006D0D60"/>
    <w:rsid w:val="006D1122"/>
    <w:rsid w:val="006D12FA"/>
    <w:rsid w:val="006D3C00"/>
    <w:rsid w:val="006D5D4C"/>
    <w:rsid w:val="006E3675"/>
    <w:rsid w:val="006E4A7F"/>
    <w:rsid w:val="006F137A"/>
    <w:rsid w:val="006F240B"/>
    <w:rsid w:val="00704DF6"/>
    <w:rsid w:val="0070651C"/>
    <w:rsid w:val="007132A3"/>
    <w:rsid w:val="00716421"/>
    <w:rsid w:val="00724EFB"/>
    <w:rsid w:val="007419C3"/>
    <w:rsid w:val="00742B1E"/>
    <w:rsid w:val="007467A7"/>
    <w:rsid w:val="007469DD"/>
    <w:rsid w:val="0074741B"/>
    <w:rsid w:val="0074759E"/>
    <w:rsid w:val="007478EA"/>
    <w:rsid w:val="0075415C"/>
    <w:rsid w:val="0076229F"/>
    <w:rsid w:val="00763502"/>
    <w:rsid w:val="007860A9"/>
    <w:rsid w:val="007913AB"/>
    <w:rsid w:val="007914F7"/>
    <w:rsid w:val="007B1625"/>
    <w:rsid w:val="007B706E"/>
    <w:rsid w:val="007B71EB"/>
    <w:rsid w:val="007C6205"/>
    <w:rsid w:val="007C686A"/>
    <w:rsid w:val="007C728E"/>
    <w:rsid w:val="007C78B9"/>
    <w:rsid w:val="007D2C53"/>
    <w:rsid w:val="007D3D60"/>
    <w:rsid w:val="007E1980"/>
    <w:rsid w:val="007E4B76"/>
    <w:rsid w:val="007E50E2"/>
    <w:rsid w:val="007E5EA8"/>
    <w:rsid w:val="007F0CF1"/>
    <w:rsid w:val="007F12A5"/>
    <w:rsid w:val="007F2EB1"/>
    <w:rsid w:val="007F4CF1"/>
    <w:rsid w:val="007F758D"/>
    <w:rsid w:val="007F7D52"/>
    <w:rsid w:val="0080654C"/>
    <w:rsid w:val="008071C6"/>
    <w:rsid w:val="00817A00"/>
    <w:rsid w:val="008211DB"/>
    <w:rsid w:val="00835DB3"/>
    <w:rsid w:val="0083617B"/>
    <w:rsid w:val="0083629D"/>
    <w:rsid w:val="008371BD"/>
    <w:rsid w:val="00843831"/>
    <w:rsid w:val="008504A8"/>
    <w:rsid w:val="0085282E"/>
    <w:rsid w:val="008672F7"/>
    <w:rsid w:val="00871039"/>
    <w:rsid w:val="0087198C"/>
    <w:rsid w:val="00872C1F"/>
    <w:rsid w:val="00873163"/>
    <w:rsid w:val="00873B42"/>
    <w:rsid w:val="00874286"/>
    <w:rsid w:val="008856D8"/>
    <w:rsid w:val="00885D16"/>
    <w:rsid w:val="00892E82"/>
    <w:rsid w:val="008940AC"/>
    <w:rsid w:val="008C1B58"/>
    <w:rsid w:val="008C39AE"/>
    <w:rsid w:val="008C3B67"/>
    <w:rsid w:val="008C590D"/>
    <w:rsid w:val="008D455F"/>
    <w:rsid w:val="008D51C2"/>
    <w:rsid w:val="008E031B"/>
    <w:rsid w:val="008E7029"/>
    <w:rsid w:val="008E7EF6"/>
    <w:rsid w:val="008F1F98"/>
    <w:rsid w:val="008F6758"/>
    <w:rsid w:val="009040DD"/>
    <w:rsid w:val="00904B24"/>
    <w:rsid w:val="00905B47"/>
    <w:rsid w:val="00911579"/>
    <w:rsid w:val="0091331C"/>
    <w:rsid w:val="009148A7"/>
    <w:rsid w:val="00921B07"/>
    <w:rsid w:val="00925F22"/>
    <w:rsid w:val="009279DE"/>
    <w:rsid w:val="00930116"/>
    <w:rsid w:val="0094212C"/>
    <w:rsid w:val="009436ED"/>
    <w:rsid w:val="009437F0"/>
    <w:rsid w:val="00954689"/>
    <w:rsid w:val="009617C9"/>
    <w:rsid w:val="00961C93"/>
    <w:rsid w:val="00965324"/>
    <w:rsid w:val="0097091E"/>
    <w:rsid w:val="009760D3"/>
    <w:rsid w:val="00976697"/>
    <w:rsid w:val="00977132"/>
    <w:rsid w:val="00981A4B"/>
    <w:rsid w:val="00982501"/>
    <w:rsid w:val="0098364E"/>
    <w:rsid w:val="009877D3"/>
    <w:rsid w:val="00994E8F"/>
    <w:rsid w:val="009951DC"/>
    <w:rsid w:val="009959BB"/>
    <w:rsid w:val="00997158"/>
    <w:rsid w:val="009A3A7C"/>
    <w:rsid w:val="009B2ADB"/>
    <w:rsid w:val="009B603A"/>
    <w:rsid w:val="009C15CF"/>
    <w:rsid w:val="009C2D0E"/>
    <w:rsid w:val="009C3DAC"/>
    <w:rsid w:val="009C42E0"/>
    <w:rsid w:val="009D5362"/>
    <w:rsid w:val="009E0C96"/>
    <w:rsid w:val="009E1415"/>
    <w:rsid w:val="009E6116"/>
    <w:rsid w:val="00A02E43"/>
    <w:rsid w:val="00A065F9"/>
    <w:rsid w:val="00A07F34"/>
    <w:rsid w:val="00A10D7D"/>
    <w:rsid w:val="00A22154"/>
    <w:rsid w:val="00A25C38"/>
    <w:rsid w:val="00A30DDE"/>
    <w:rsid w:val="00A33B92"/>
    <w:rsid w:val="00A36BBE"/>
    <w:rsid w:val="00A4307A"/>
    <w:rsid w:val="00A47EBB"/>
    <w:rsid w:val="00A51CDD"/>
    <w:rsid w:val="00A56753"/>
    <w:rsid w:val="00A6730D"/>
    <w:rsid w:val="00A71625"/>
    <w:rsid w:val="00A71B9B"/>
    <w:rsid w:val="00A751C7"/>
    <w:rsid w:val="00A87844"/>
    <w:rsid w:val="00AA038C"/>
    <w:rsid w:val="00AA7A09"/>
    <w:rsid w:val="00AB3B50"/>
    <w:rsid w:val="00AC05B1"/>
    <w:rsid w:val="00AD19FF"/>
    <w:rsid w:val="00AD356C"/>
    <w:rsid w:val="00AD4D47"/>
    <w:rsid w:val="00AE2914"/>
    <w:rsid w:val="00AE6D15"/>
    <w:rsid w:val="00AF433B"/>
    <w:rsid w:val="00B04182"/>
    <w:rsid w:val="00B07AE3"/>
    <w:rsid w:val="00B11430"/>
    <w:rsid w:val="00B13597"/>
    <w:rsid w:val="00B21B5D"/>
    <w:rsid w:val="00B267CD"/>
    <w:rsid w:val="00B353EB"/>
    <w:rsid w:val="00B439C4"/>
    <w:rsid w:val="00B44F93"/>
    <w:rsid w:val="00B4535E"/>
    <w:rsid w:val="00B464A0"/>
    <w:rsid w:val="00B52A8C"/>
    <w:rsid w:val="00B6068D"/>
    <w:rsid w:val="00B623D9"/>
    <w:rsid w:val="00B625BF"/>
    <w:rsid w:val="00B636A8"/>
    <w:rsid w:val="00B665C6"/>
    <w:rsid w:val="00B805AF"/>
    <w:rsid w:val="00B869EC"/>
    <w:rsid w:val="00B904A7"/>
    <w:rsid w:val="00B9397A"/>
    <w:rsid w:val="00B9633D"/>
    <w:rsid w:val="00BA2EBE"/>
    <w:rsid w:val="00BB0F28"/>
    <w:rsid w:val="00BB458A"/>
    <w:rsid w:val="00BD00D3"/>
    <w:rsid w:val="00BD1659"/>
    <w:rsid w:val="00BD2506"/>
    <w:rsid w:val="00BD3AA9"/>
    <w:rsid w:val="00BD4A18"/>
    <w:rsid w:val="00BD6DB2"/>
    <w:rsid w:val="00BD78E0"/>
    <w:rsid w:val="00BE11CF"/>
    <w:rsid w:val="00BE21AB"/>
    <w:rsid w:val="00BE499E"/>
    <w:rsid w:val="00BE55CB"/>
    <w:rsid w:val="00BF617A"/>
    <w:rsid w:val="00C0379D"/>
    <w:rsid w:val="00C03931"/>
    <w:rsid w:val="00C04095"/>
    <w:rsid w:val="00C05FE3"/>
    <w:rsid w:val="00C107B3"/>
    <w:rsid w:val="00C1232B"/>
    <w:rsid w:val="00C2136D"/>
    <w:rsid w:val="00C214EE"/>
    <w:rsid w:val="00C21A67"/>
    <w:rsid w:val="00C2314B"/>
    <w:rsid w:val="00C24971"/>
    <w:rsid w:val="00C26BE5"/>
    <w:rsid w:val="00C26E4D"/>
    <w:rsid w:val="00C27909"/>
    <w:rsid w:val="00C27B03"/>
    <w:rsid w:val="00C314E1"/>
    <w:rsid w:val="00C34397"/>
    <w:rsid w:val="00C4095D"/>
    <w:rsid w:val="00C4143B"/>
    <w:rsid w:val="00C57A63"/>
    <w:rsid w:val="00C601D2"/>
    <w:rsid w:val="00C65BCC"/>
    <w:rsid w:val="00C66970"/>
    <w:rsid w:val="00C81B4C"/>
    <w:rsid w:val="00C8691C"/>
    <w:rsid w:val="00C93C0A"/>
    <w:rsid w:val="00CA168A"/>
    <w:rsid w:val="00CA357E"/>
    <w:rsid w:val="00CA44F9"/>
    <w:rsid w:val="00CA4A69"/>
    <w:rsid w:val="00CB10B3"/>
    <w:rsid w:val="00CC2A04"/>
    <w:rsid w:val="00CC3E0C"/>
    <w:rsid w:val="00CC58D3"/>
    <w:rsid w:val="00CC784D"/>
    <w:rsid w:val="00CD4B67"/>
    <w:rsid w:val="00D0337B"/>
    <w:rsid w:val="00D079B2"/>
    <w:rsid w:val="00D114E9"/>
    <w:rsid w:val="00D429C6"/>
    <w:rsid w:val="00D47748"/>
    <w:rsid w:val="00D54CC3"/>
    <w:rsid w:val="00D6041A"/>
    <w:rsid w:val="00D633EB"/>
    <w:rsid w:val="00D74073"/>
    <w:rsid w:val="00D806A6"/>
    <w:rsid w:val="00D82FF7"/>
    <w:rsid w:val="00D83721"/>
    <w:rsid w:val="00D847FE"/>
    <w:rsid w:val="00D964EA"/>
    <w:rsid w:val="00D966D0"/>
    <w:rsid w:val="00DA0C59"/>
    <w:rsid w:val="00DA3991"/>
    <w:rsid w:val="00DB0476"/>
    <w:rsid w:val="00DB7E6C"/>
    <w:rsid w:val="00DD5A29"/>
    <w:rsid w:val="00DD5D9D"/>
    <w:rsid w:val="00DE35CB"/>
    <w:rsid w:val="00DF21E9"/>
    <w:rsid w:val="00E00F14"/>
    <w:rsid w:val="00E06386"/>
    <w:rsid w:val="00E24EB4"/>
    <w:rsid w:val="00E320ED"/>
    <w:rsid w:val="00E33AFB"/>
    <w:rsid w:val="00E34218"/>
    <w:rsid w:val="00E46282"/>
    <w:rsid w:val="00E5216E"/>
    <w:rsid w:val="00E53EDC"/>
    <w:rsid w:val="00E60A9C"/>
    <w:rsid w:val="00E70AA3"/>
    <w:rsid w:val="00E75D30"/>
    <w:rsid w:val="00E82344"/>
    <w:rsid w:val="00E84C82"/>
    <w:rsid w:val="00E84D64"/>
    <w:rsid w:val="00E87408"/>
    <w:rsid w:val="00E914C4"/>
    <w:rsid w:val="00E934F5"/>
    <w:rsid w:val="00E96961"/>
    <w:rsid w:val="00EA48D3"/>
    <w:rsid w:val="00EA66FE"/>
    <w:rsid w:val="00EA72EC"/>
    <w:rsid w:val="00EB11CB"/>
    <w:rsid w:val="00EB275A"/>
    <w:rsid w:val="00EB786A"/>
    <w:rsid w:val="00EC1578"/>
    <w:rsid w:val="00EC1C72"/>
    <w:rsid w:val="00EC3669"/>
    <w:rsid w:val="00EC3CC9"/>
    <w:rsid w:val="00EC49E1"/>
    <w:rsid w:val="00EC680A"/>
    <w:rsid w:val="00ED5A31"/>
    <w:rsid w:val="00EE2BED"/>
    <w:rsid w:val="00EE374B"/>
    <w:rsid w:val="00EF7970"/>
    <w:rsid w:val="00F11BB5"/>
    <w:rsid w:val="00F1417B"/>
    <w:rsid w:val="00F34B99"/>
    <w:rsid w:val="00F52DAB"/>
    <w:rsid w:val="00F539D4"/>
    <w:rsid w:val="00F543F0"/>
    <w:rsid w:val="00F66ED7"/>
    <w:rsid w:val="00F81D29"/>
    <w:rsid w:val="00F82918"/>
    <w:rsid w:val="00F91C4D"/>
    <w:rsid w:val="00F92FD9"/>
    <w:rsid w:val="00FA3EBE"/>
    <w:rsid w:val="00FA6684"/>
    <w:rsid w:val="00FA731E"/>
    <w:rsid w:val="00FB2B38"/>
    <w:rsid w:val="00FC6358"/>
    <w:rsid w:val="00FD320D"/>
    <w:rsid w:val="00FD6F13"/>
    <w:rsid w:val="00FE23DE"/>
    <w:rsid w:val="00FF240B"/>
    <w:rsid w:val="010C0502"/>
    <w:rsid w:val="01347A59"/>
    <w:rsid w:val="01BB5A85"/>
    <w:rsid w:val="021A052E"/>
    <w:rsid w:val="02581525"/>
    <w:rsid w:val="02B20C36"/>
    <w:rsid w:val="03353615"/>
    <w:rsid w:val="03751903"/>
    <w:rsid w:val="04221DEB"/>
    <w:rsid w:val="049C1564"/>
    <w:rsid w:val="04E36FDB"/>
    <w:rsid w:val="04FC6AE0"/>
    <w:rsid w:val="05681A7F"/>
    <w:rsid w:val="05CC0260"/>
    <w:rsid w:val="05F058E7"/>
    <w:rsid w:val="06271BF8"/>
    <w:rsid w:val="06316315"/>
    <w:rsid w:val="06C74ECC"/>
    <w:rsid w:val="07BF698A"/>
    <w:rsid w:val="07E15B19"/>
    <w:rsid w:val="085A7D69"/>
    <w:rsid w:val="08670714"/>
    <w:rsid w:val="08CB2A51"/>
    <w:rsid w:val="09CB082F"/>
    <w:rsid w:val="09FE1F5F"/>
    <w:rsid w:val="0A805ABD"/>
    <w:rsid w:val="0AD27696"/>
    <w:rsid w:val="0AE71698"/>
    <w:rsid w:val="0BC47C2C"/>
    <w:rsid w:val="0C723CA1"/>
    <w:rsid w:val="0C9D3B2B"/>
    <w:rsid w:val="0D6C2EA2"/>
    <w:rsid w:val="0E52520C"/>
    <w:rsid w:val="0EB14497"/>
    <w:rsid w:val="0EE409D0"/>
    <w:rsid w:val="0F0942D3"/>
    <w:rsid w:val="0FA062BA"/>
    <w:rsid w:val="0FA75F43"/>
    <w:rsid w:val="1074577C"/>
    <w:rsid w:val="11561CFD"/>
    <w:rsid w:val="11623048"/>
    <w:rsid w:val="12B41009"/>
    <w:rsid w:val="12D90460"/>
    <w:rsid w:val="136A2E67"/>
    <w:rsid w:val="13A4281C"/>
    <w:rsid w:val="13AF4D1D"/>
    <w:rsid w:val="14305972"/>
    <w:rsid w:val="147F0B94"/>
    <w:rsid w:val="14A64372"/>
    <w:rsid w:val="14AB3737"/>
    <w:rsid w:val="15705E3D"/>
    <w:rsid w:val="158B28CC"/>
    <w:rsid w:val="15F86E50"/>
    <w:rsid w:val="164B3E9D"/>
    <w:rsid w:val="168406E3"/>
    <w:rsid w:val="175A569D"/>
    <w:rsid w:val="177B7D38"/>
    <w:rsid w:val="179B5CE4"/>
    <w:rsid w:val="17AF38D8"/>
    <w:rsid w:val="185B4AE0"/>
    <w:rsid w:val="18954E2A"/>
    <w:rsid w:val="18F318E3"/>
    <w:rsid w:val="19375EE1"/>
    <w:rsid w:val="19414ABC"/>
    <w:rsid w:val="198B3B37"/>
    <w:rsid w:val="19956E3C"/>
    <w:rsid w:val="19BB08C0"/>
    <w:rsid w:val="1AC65E20"/>
    <w:rsid w:val="1AF63712"/>
    <w:rsid w:val="1B5E7755"/>
    <w:rsid w:val="1B944347"/>
    <w:rsid w:val="1C093B64"/>
    <w:rsid w:val="1C3525D0"/>
    <w:rsid w:val="1CA67605"/>
    <w:rsid w:val="1CC94ABE"/>
    <w:rsid w:val="1CCD56A1"/>
    <w:rsid w:val="1D0604E0"/>
    <w:rsid w:val="1D903E12"/>
    <w:rsid w:val="1DD94384"/>
    <w:rsid w:val="1ED8781E"/>
    <w:rsid w:val="1EDB5B82"/>
    <w:rsid w:val="1FBC2D92"/>
    <w:rsid w:val="20210D51"/>
    <w:rsid w:val="20436F19"/>
    <w:rsid w:val="22052D52"/>
    <w:rsid w:val="226B2757"/>
    <w:rsid w:val="227B6E5C"/>
    <w:rsid w:val="229D6DB5"/>
    <w:rsid w:val="22D93B65"/>
    <w:rsid w:val="22FA14EF"/>
    <w:rsid w:val="230E380E"/>
    <w:rsid w:val="236108A4"/>
    <w:rsid w:val="23615668"/>
    <w:rsid w:val="24286B52"/>
    <w:rsid w:val="24480FA2"/>
    <w:rsid w:val="245A2A83"/>
    <w:rsid w:val="24B2466D"/>
    <w:rsid w:val="24B25E39"/>
    <w:rsid w:val="255D0A7D"/>
    <w:rsid w:val="25722260"/>
    <w:rsid w:val="25D5457D"/>
    <w:rsid w:val="27204C2A"/>
    <w:rsid w:val="273046E1"/>
    <w:rsid w:val="274E4B21"/>
    <w:rsid w:val="27E857CD"/>
    <w:rsid w:val="28416434"/>
    <w:rsid w:val="2899001E"/>
    <w:rsid w:val="28F65471"/>
    <w:rsid w:val="290D27BA"/>
    <w:rsid w:val="29C93C9B"/>
    <w:rsid w:val="2A9F7442"/>
    <w:rsid w:val="2AF92A62"/>
    <w:rsid w:val="2B285689"/>
    <w:rsid w:val="2B7B3A0B"/>
    <w:rsid w:val="2BFB4B4C"/>
    <w:rsid w:val="2CDC497D"/>
    <w:rsid w:val="2D0C4862"/>
    <w:rsid w:val="2D13197B"/>
    <w:rsid w:val="2D1C3D2C"/>
    <w:rsid w:val="2E5C58EE"/>
    <w:rsid w:val="2E7C6418"/>
    <w:rsid w:val="303E37C8"/>
    <w:rsid w:val="30550CCF"/>
    <w:rsid w:val="30A76BD1"/>
    <w:rsid w:val="30D7561F"/>
    <w:rsid w:val="31093867"/>
    <w:rsid w:val="31776F9A"/>
    <w:rsid w:val="32244DFC"/>
    <w:rsid w:val="3286099B"/>
    <w:rsid w:val="332B21BB"/>
    <w:rsid w:val="33BE302F"/>
    <w:rsid w:val="345E3ECA"/>
    <w:rsid w:val="349B6E99"/>
    <w:rsid w:val="349D0E96"/>
    <w:rsid w:val="34F62354"/>
    <w:rsid w:val="353C06AF"/>
    <w:rsid w:val="354E03E2"/>
    <w:rsid w:val="357065AB"/>
    <w:rsid w:val="35953256"/>
    <w:rsid w:val="35D00DF7"/>
    <w:rsid w:val="36107446"/>
    <w:rsid w:val="361C228F"/>
    <w:rsid w:val="363B2715"/>
    <w:rsid w:val="36D87F64"/>
    <w:rsid w:val="36ED2606"/>
    <w:rsid w:val="370E607B"/>
    <w:rsid w:val="375B2943"/>
    <w:rsid w:val="379C48FA"/>
    <w:rsid w:val="380354B4"/>
    <w:rsid w:val="381C47C8"/>
    <w:rsid w:val="383B2EA0"/>
    <w:rsid w:val="38683C04"/>
    <w:rsid w:val="38F4304F"/>
    <w:rsid w:val="39E67469"/>
    <w:rsid w:val="3A0D4660"/>
    <w:rsid w:val="3A976388"/>
    <w:rsid w:val="3BD038FF"/>
    <w:rsid w:val="3BDC6748"/>
    <w:rsid w:val="3C5E007C"/>
    <w:rsid w:val="3CF278A5"/>
    <w:rsid w:val="3D3C53A0"/>
    <w:rsid w:val="3DBB413B"/>
    <w:rsid w:val="3EAD617A"/>
    <w:rsid w:val="3F0414BC"/>
    <w:rsid w:val="3F9D7F9C"/>
    <w:rsid w:val="3F9F3D14"/>
    <w:rsid w:val="40DF595B"/>
    <w:rsid w:val="410F6C78"/>
    <w:rsid w:val="41686388"/>
    <w:rsid w:val="418A4550"/>
    <w:rsid w:val="41923405"/>
    <w:rsid w:val="41DD0B24"/>
    <w:rsid w:val="42BC2E2F"/>
    <w:rsid w:val="42D55C9F"/>
    <w:rsid w:val="434A3F97"/>
    <w:rsid w:val="43997734"/>
    <w:rsid w:val="44380293"/>
    <w:rsid w:val="448009D7"/>
    <w:rsid w:val="45C10219"/>
    <w:rsid w:val="461723A1"/>
    <w:rsid w:val="466C4803"/>
    <w:rsid w:val="46D5626E"/>
    <w:rsid w:val="46DD3374"/>
    <w:rsid w:val="47086643"/>
    <w:rsid w:val="476712EC"/>
    <w:rsid w:val="485D29BF"/>
    <w:rsid w:val="48C12F4D"/>
    <w:rsid w:val="49180694"/>
    <w:rsid w:val="49C36851"/>
    <w:rsid w:val="49D07371"/>
    <w:rsid w:val="49E36EF3"/>
    <w:rsid w:val="49F07F53"/>
    <w:rsid w:val="4A9D0BD9"/>
    <w:rsid w:val="4BF162B5"/>
    <w:rsid w:val="4BFC67AA"/>
    <w:rsid w:val="4C251A45"/>
    <w:rsid w:val="4C253E3D"/>
    <w:rsid w:val="4E6A373F"/>
    <w:rsid w:val="4E834801"/>
    <w:rsid w:val="4EEF3EF8"/>
    <w:rsid w:val="4F132029"/>
    <w:rsid w:val="50A272CA"/>
    <w:rsid w:val="50BB4726"/>
    <w:rsid w:val="50E84DEF"/>
    <w:rsid w:val="51A76A58"/>
    <w:rsid w:val="51D13AD5"/>
    <w:rsid w:val="526A01B2"/>
    <w:rsid w:val="52A82A88"/>
    <w:rsid w:val="52C5363A"/>
    <w:rsid w:val="53334A48"/>
    <w:rsid w:val="55A11C64"/>
    <w:rsid w:val="55A82D9F"/>
    <w:rsid w:val="55DF3F40"/>
    <w:rsid w:val="562B0C72"/>
    <w:rsid w:val="56D402F0"/>
    <w:rsid w:val="57D13A15"/>
    <w:rsid w:val="58E10AA2"/>
    <w:rsid w:val="597B5D65"/>
    <w:rsid w:val="599F19A6"/>
    <w:rsid w:val="5A01405E"/>
    <w:rsid w:val="5A3317D1"/>
    <w:rsid w:val="5A737E20"/>
    <w:rsid w:val="5AAB75B9"/>
    <w:rsid w:val="5B1A473F"/>
    <w:rsid w:val="5B4B48F9"/>
    <w:rsid w:val="5B863B83"/>
    <w:rsid w:val="5BC67B12"/>
    <w:rsid w:val="5C8005D2"/>
    <w:rsid w:val="5DD82E61"/>
    <w:rsid w:val="5DE913F3"/>
    <w:rsid w:val="5E451AD3"/>
    <w:rsid w:val="5E83087B"/>
    <w:rsid w:val="5E9A1E1F"/>
    <w:rsid w:val="61502C69"/>
    <w:rsid w:val="616D0B65"/>
    <w:rsid w:val="61D76EE6"/>
    <w:rsid w:val="61E84C4F"/>
    <w:rsid w:val="620F042E"/>
    <w:rsid w:val="623D0D4F"/>
    <w:rsid w:val="64740B98"/>
    <w:rsid w:val="64AD03D2"/>
    <w:rsid w:val="64F10250"/>
    <w:rsid w:val="65771746"/>
    <w:rsid w:val="65B25CA0"/>
    <w:rsid w:val="668B4CD0"/>
    <w:rsid w:val="66A55805"/>
    <w:rsid w:val="678A67A9"/>
    <w:rsid w:val="67C43A69"/>
    <w:rsid w:val="67D839B8"/>
    <w:rsid w:val="67FD6F7B"/>
    <w:rsid w:val="684914BE"/>
    <w:rsid w:val="68594AF9"/>
    <w:rsid w:val="688B229A"/>
    <w:rsid w:val="689F0032"/>
    <w:rsid w:val="68D06065"/>
    <w:rsid w:val="69164798"/>
    <w:rsid w:val="69E76134"/>
    <w:rsid w:val="6A470981"/>
    <w:rsid w:val="6A4B6113"/>
    <w:rsid w:val="6A84310F"/>
    <w:rsid w:val="6A941F65"/>
    <w:rsid w:val="6B340F05"/>
    <w:rsid w:val="6B607F4C"/>
    <w:rsid w:val="6B6932A5"/>
    <w:rsid w:val="6C450EF0"/>
    <w:rsid w:val="6D1D3E07"/>
    <w:rsid w:val="6D721D84"/>
    <w:rsid w:val="6E761AB4"/>
    <w:rsid w:val="6F756A5F"/>
    <w:rsid w:val="70673B2B"/>
    <w:rsid w:val="70C42D2B"/>
    <w:rsid w:val="70E94540"/>
    <w:rsid w:val="71096990"/>
    <w:rsid w:val="711D6505"/>
    <w:rsid w:val="714B3CD0"/>
    <w:rsid w:val="71C521BC"/>
    <w:rsid w:val="72BF19FC"/>
    <w:rsid w:val="72D00517"/>
    <w:rsid w:val="7340133A"/>
    <w:rsid w:val="734D7008"/>
    <w:rsid w:val="73D414D7"/>
    <w:rsid w:val="73F05BE5"/>
    <w:rsid w:val="73F92CEC"/>
    <w:rsid w:val="747A6758"/>
    <w:rsid w:val="74D54E65"/>
    <w:rsid w:val="7565633A"/>
    <w:rsid w:val="75963D6B"/>
    <w:rsid w:val="76EC397B"/>
    <w:rsid w:val="775748F9"/>
    <w:rsid w:val="777746C6"/>
    <w:rsid w:val="77972F48"/>
    <w:rsid w:val="77EA0066"/>
    <w:rsid w:val="780C14B8"/>
    <w:rsid w:val="79A67472"/>
    <w:rsid w:val="79D02741"/>
    <w:rsid w:val="7BA91DEE"/>
    <w:rsid w:val="7BAB352F"/>
    <w:rsid w:val="7BB616EA"/>
    <w:rsid w:val="7C1F175E"/>
    <w:rsid w:val="7C3E5DFB"/>
    <w:rsid w:val="7C5F1B5A"/>
    <w:rsid w:val="7D747DDD"/>
    <w:rsid w:val="7E014B4C"/>
    <w:rsid w:val="7EDB2E34"/>
    <w:rsid w:val="7F315A30"/>
    <w:rsid w:val="7F5312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3"/>
    <w:semiHidden/>
    <w:unhideWhenUsed/>
    <w:qFormat/>
    <w:uiPriority w:val="0"/>
    <w:pPr>
      <w:keepNext/>
      <w:keepLines/>
      <w:spacing w:before="260" w:after="260" w:line="416" w:lineRule="auto"/>
      <w:outlineLvl w:val="2"/>
    </w:pPr>
    <w:rPr>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41"/>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link w:val="148"/>
    <w:qFormat/>
    <w:uiPriority w:val="1"/>
    <w:pPr>
      <w:autoSpaceDE w:val="0"/>
      <w:autoSpaceDN w:val="0"/>
      <w:jc w:val="left"/>
    </w:pPr>
    <w:rPr>
      <w:rFonts w:ascii="宋体" w:hAnsi="宋体" w:cs="宋体"/>
      <w:kern w:val="0"/>
      <w:szCs w:val="21"/>
      <w:lang w:eastAsia="en-US"/>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qFormat/>
    <w:uiPriority w:val="39"/>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48"/>
    <w:qFormat/>
    <w:uiPriority w:val="0"/>
    <w:rPr>
      <w:sz w:val="18"/>
      <w:szCs w:val="18"/>
    </w:rPr>
  </w:style>
  <w:style w:type="paragraph" w:styleId="20">
    <w:name w:val="footer"/>
    <w:basedOn w:val="1"/>
    <w:link w:val="146"/>
    <w:qFormat/>
    <w:uiPriority w:val="99"/>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qFormat/>
    <w:uiPriority w:val="39"/>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qFormat/>
    <w:uiPriority w:val="39"/>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10"/>
    <w:next w:val="10"/>
    <w:link w:val="142"/>
    <w:qFormat/>
    <w:uiPriority w:val="0"/>
    <w:rPr>
      <w:b/>
      <w:bCs/>
    </w:rPr>
  </w:style>
  <w:style w:type="table" w:styleId="36">
    <w:name w:val="Table Grid"/>
    <w:basedOn w:val="35"/>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spacing w:val="0"/>
      <w:w w:val="100"/>
      <w:szCs w:val="21"/>
      <w:u w:val="single"/>
      <w:lang w:val="en-US" w:eastAsia="zh-CN"/>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首示例 Char"/>
    <w:link w:val="45"/>
    <w:qFormat/>
    <w:uiPriority w:val="0"/>
    <w:rPr>
      <w:rFonts w:ascii="宋体" w:hAnsi="宋体"/>
      <w:kern w:val="2"/>
      <w:sz w:val="18"/>
      <w:szCs w:val="18"/>
      <w:lang w:val="en-US" w:eastAsia="zh-CN" w:bidi="ar-SA"/>
    </w:rPr>
  </w:style>
  <w:style w:type="paragraph" w:customStyle="1" w:styleId="45">
    <w:name w:val="首示例"/>
    <w:next w:val="26"/>
    <w:link w:val="44"/>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6">
    <w:name w:val="发布"/>
    <w:qFormat/>
    <w:uiPriority w:val="0"/>
    <w:rPr>
      <w:rFonts w:ascii="黑体" w:eastAsia="黑体"/>
      <w:spacing w:val="85"/>
      <w:w w:val="100"/>
      <w:position w:val="3"/>
      <w:sz w:val="28"/>
      <w:szCs w:val="28"/>
    </w:rPr>
  </w:style>
  <w:style w:type="character" w:customStyle="1" w:styleId="47">
    <w:name w:val="段 Char"/>
    <w:link w:val="26"/>
    <w:qFormat/>
    <w:uiPriority w:val="0"/>
    <w:rPr>
      <w:rFonts w:ascii="宋体"/>
      <w:sz w:val="21"/>
      <w:lang w:val="en-US" w:eastAsia="zh-CN" w:bidi="ar-SA"/>
    </w:rPr>
  </w:style>
  <w:style w:type="character" w:customStyle="1" w:styleId="48">
    <w:name w:val="批注框文本 字符"/>
    <w:link w:val="19"/>
    <w:qFormat/>
    <w:uiPriority w:val="0"/>
    <w:rPr>
      <w:kern w:val="2"/>
      <w:sz w:val="18"/>
      <w:szCs w:val="18"/>
    </w:rPr>
  </w:style>
  <w:style w:type="character" w:customStyle="1" w:styleId="49">
    <w:name w:val="附录公式 Char"/>
    <w:basedOn w:val="47"/>
    <w:link w:val="50"/>
    <w:qFormat/>
    <w:uiPriority w:val="0"/>
    <w:rPr>
      <w:rFonts w:ascii="宋体"/>
      <w:sz w:val="21"/>
      <w:lang w:val="en-US" w:eastAsia="zh-CN" w:bidi="ar-SA"/>
    </w:rPr>
  </w:style>
  <w:style w:type="paragraph" w:customStyle="1" w:styleId="50">
    <w:name w:val="附录公式"/>
    <w:basedOn w:val="26"/>
    <w:next w:val="26"/>
    <w:link w:val="49"/>
    <w:qFormat/>
    <w:uiPriority w:val="0"/>
  </w:style>
  <w:style w:type="paragraph" w:customStyle="1" w:styleId="51">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52">
    <w:name w:val="注×：（正文）"/>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53">
    <w:name w:val="三级条标题"/>
    <w:basedOn w:val="54"/>
    <w:next w:val="26"/>
    <w:qFormat/>
    <w:uiPriority w:val="0"/>
    <w:pPr>
      <w:outlineLvl w:val="4"/>
    </w:pPr>
  </w:style>
  <w:style w:type="paragraph" w:customStyle="1" w:styleId="54">
    <w:name w:val="二级条标题"/>
    <w:basedOn w:val="55"/>
    <w:next w:val="26"/>
    <w:qFormat/>
    <w:uiPriority w:val="0"/>
    <w:pPr>
      <w:spacing w:before="50" w:after="50"/>
      <w:outlineLvl w:val="3"/>
    </w:pPr>
  </w:style>
  <w:style w:type="paragraph" w:customStyle="1" w:styleId="55">
    <w:name w:val="一级条标题"/>
    <w:next w:val="2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6">
    <w:name w:val="注：（正文）"/>
    <w:basedOn w:val="57"/>
    <w:next w:val="26"/>
    <w:qFormat/>
    <w:uiPriority w:val="0"/>
  </w:style>
  <w:style w:type="paragraph" w:customStyle="1" w:styleId="57">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8">
    <w:name w:val="附录一级条标题"/>
    <w:basedOn w:val="59"/>
    <w:next w:val="26"/>
    <w:qFormat/>
    <w:uiPriority w:val="0"/>
    <w:pPr>
      <w:numPr>
        <w:ilvl w:val="2"/>
      </w:numPr>
      <w:tabs>
        <w:tab w:val="left" w:pos="360"/>
      </w:tabs>
      <w:autoSpaceDN w:val="0"/>
      <w:spacing w:beforeLines="50" w:afterLines="50"/>
      <w:outlineLvl w:val="2"/>
    </w:pPr>
  </w:style>
  <w:style w:type="paragraph" w:customStyle="1" w:styleId="59">
    <w:name w:val="附录章标题"/>
    <w:next w:val="26"/>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0">
    <w:name w:val="列项◆（三级）"/>
    <w:basedOn w:val="1"/>
    <w:qFormat/>
    <w:uiPriority w:val="0"/>
    <w:pPr>
      <w:numPr>
        <w:ilvl w:val="2"/>
        <w:numId w:val="5"/>
      </w:numPr>
    </w:pPr>
    <w:rPr>
      <w:rFonts w:ascii="宋体"/>
      <w:szCs w:val="21"/>
    </w:rPr>
  </w:style>
  <w:style w:type="paragraph" w:customStyle="1" w:styleId="61">
    <w:name w:val="封面一致性程度标识"/>
    <w:basedOn w:val="62"/>
    <w:qFormat/>
    <w:uiPriority w:val="0"/>
    <w:pPr>
      <w:framePr w:wrap="around"/>
      <w:spacing w:before="440"/>
    </w:pPr>
    <w:rPr>
      <w:rFonts w:ascii="宋体" w:eastAsia="宋体"/>
    </w:rPr>
  </w:style>
  <w:style w:type="paragraph" w:customStyle="1" w:styleId="62">
    <w:name w:val="封面标准英文名称"/>
    <w:basedOn w:val="63"/>
    <w:qFormat/>
    <w:uiPriority w:val="0"/>
    <w:pPr>
      <w:framePr w:wrap="around"/>
      <w:spacing w:before="370" w:line="400" w:lineRule="exact"/>
    </w:pPr>
    <w:rPr>
      <w:rFonts w:ascii="Times New Roman"/>
      <w:sz w:val="28"/>
      <w:szCs w:val="28"/>
    </w:rPr>
  </w:style>
  <w:style w:type="paragraph" w:customStyle="1" w:styleId="6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4">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6">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8">
    <w:name w:val="示例×："/>
    <w:basedOn w:val="69"/>
    <w:qFormat/>
    <w:uiPriority w:val="0"/>
    <w:pPr>
      <w:numPr>
        <w:numId w:val="8"/>
      </w:numPr>
      <w:spacing w:beforeLines="0" w:afterLines="0"/>
      <w:outlineLvl w:val="9"/>
    </w:pPr>
    <w:rPr>
      <w:rFonts w:ascii="宋体" w:eastAsia="宋体"/>
      <w:sz w:val="18"/>
      <w:szCs w:val="18"/>
    </w:rPr>
  </w:style>
  <w:style w:type="paragraph" w:customStyle="1" w:styleId="69">
    <w:name w:val="章标题"/>
    <w:next w:val="26"/>
    <w:link w:val="147"/>
    <w:qFormat/>
    <w:uiPriority w:val="0"/>
    <w:pPr>
      <w:numPr>
        <w:ilvl w:val="0"/>
        <w:numId w:val="9"/>
      </w:numPr>
      <w:spacing w:beforeLines="100" w:afterLines="100"/>
      <w:jc w:val="both"/>
      <w:outlineLvl w:val="1"/>
    </w:pPr>
    <w:rPr>
      <w:rFonts w:ascii="黑体" w:hAnsi="Times New Roman" w:eastAsia="黑体" w:cs="Times New Roman"/>
      <w:sz w:val="21"/>
      <w:lang w:val="en-US" w:eastAsia="zh-CN" w:bidi="ar-SA"/>
    </w:rPr>
  </w:style>
  <w:style w:type="paragraph" w:customStyle="1" w:styleId="7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1">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72">
    <w:name w:val="图标脚注说明"/>
    <w:basedOn w:val="26"/>
    <w:qFormat/>
    <w:uiPriority w:val="0"/>
    <w:pPr>
      <w:ind w:left="840" w:hanging="420" w:firstLineChars="0"/>
    </w:pPr>
    <w:rPr>
      <w:sz w:val="18"/>
      <w:szCs w:val="18"/>
    </w:rPr>
  </w:style>
  <w:style w:type="paragraph" w:customStyle="1" w:styleId="73">
    <w:name w:val="附录四级无"/>
    <w:basedOn w:val="74"/>
    <w:qFormat/>
    <w:uiPriority w:val="0"/>
    <w:pPr>
      <w:tabs>
        <w:tab w:val="left" w:pos="360"/>
      </w:tabs>
      <w:spacing w:beforeLines="0" w:afterLines="0"/>
    </w:pPr>
    <w:rPr>
      <w:rFonts w:ascii="宋体" w:eastAsia="宋体"/>
      <w:szCs w:val="21"/>
    </w:rPr>
  </w:style>
  <w:style w:type="paragraph" w:customStyle="1" w:styleId="74">
    <w:name w:val="附录四级条标题"/>
    <w:basedOn w:val="75"/>
    <w:next w:val="26"/>
    <w:qFormat/>
    <w:uiPriority w:val="0"/>
    <w:pPr>
      <w:numPr>
        <w:ilvl w:val="0"/>
        <w:numId w:val="0"/>
      </w:numPr>
      <w:tabs>
        <w:tab w:val="left" w:pos="360"/>
      </w:tabs>
      <w:outlineLvl w:val="5"/>
    </w:pPr>
  </w:style>
  <w:style w:type="paragraph" w:customStyle="1" w:styleId="75">
    <w:name w:val="附录三级条标题"/>
    <w:basedOn w:val="76"/>
    <w:next w:val="26"/>
    <w:qFormat/>
    <w:uiPriority w:val="0"/>
    <w:pPr>
      <w:numPr>
        <w:ilvl w:val="4"/>
      </w:numPr>
      <w:tabs>
        <w:tab w:val="left" w:pos="360"/>
      </w:tabs>
      <w:outlineLvl w:val="4"/>
    </w:pPr>
  </w:style>
  <w:style w:type="paragraph" w:customStyle="1" w:styleId="76">
    <w:name w:val="附录二级条标题"/>
    <w:basedOn w:val="1"/>
    <w:next w:val="26"/>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7">
    <w:name w:val="正文图标题"/>
    <w:next w:val="26"/>
    <w:qFormat/>
    <w:uiPriority w:val="0"/>
    <w:pPr>
      <w:numPr>
        <w:ilvl w:val="0"/>
        <w:numId w:val="1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2">
    <w:name w:val="四级条标题"/>
    <w:basedOn w:val="53"/>
    <w:next w:val="26"/>
    <w:qFormat/>
    <w:uiPriority w:val="0"/>
    <w:pPr>
      <w:outlineLvl w:val="5"/>
    </w:pPr>
  </w:style>
  <w:style w:type="paragraph" w:customStyle="1" w:styleId="83">
    <w:name w:val="正文公式编号制表符"/>
    <w:basedOn w:val="26"/>
    <w:next w:val="26"/>
    <w:qFormat/>
    <w:uiPriority w:val="0"/>
    <w:pPr>
      <w:ind w:firstLine="0" w:firstLineChars="0"/>
    </w:pPr>
  </w:style>
  <w:style w:type="paragraph" w:customStyle="1" w:styleId="84">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85">
    <w:name w:val="条文脚注"/>
    <w:basedOn w:val="27"/>
    <w:qFormat/>
    <w:uiPriority w:val="0"/>
    <w:pPr>
      <w:numPr>
        <w:numId w:val="0"/>
      </w:numPr>
      <w:jc w:val="both"/>
    </w:pPr>
  </w:style>
  <w:style w:type="paragraph" w:customStyle="1" w:styleId="86">
    <w:name w:val="附录图标号"/>
    <w:basedOn w:val="1"/>
    <w:qFormat/>
    <w:uiPriority w:val="0"/>
    <w:pPr>
      <w:keepNext/>
      <w:pageBreakBefore/>
      <w:widowControl/>
      <w:numPr>
        <w:ilvl w:val="0"/>
        <w:numId w:val="11"/>
      </w:numPr>
      <w:spacing w:line="14" w:lineRule="exact"/>
      <w:ind w:left="0" w:firstLine="363"/>
      <w:jc w:val="center"/>
      <w:outlineLvl w:val="0"/>
    </w:pPr>
    <w:rPr>
      <w:color w:val="FFFFFF"/>
    </w:rPr>
  </w:style>
  <w:style w:type="paragraph" w:customStyle="1" w:styleId="87">
    <w:name w:val="示例后文字"/>
    <w:basedOn w:val="26"/>
    <w:next w:val="26"/>
    <w:qFormat/>
    <w:uiPriority w:val="0"/>
    <w:pPr>
      <w:ind w:firstLine="360"/>
    </w:pPr>
    <w:rPr>
      <w:sz w:val="18"/>
    </w:rPr>
  </w:style>
  <w:style w:type="paragraph" w:customStyle="1" w:styleId="88">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9">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2">
    <w:name w:val="示例"/>
    <w:next w:val="65"/>
    <w:qFormat/>
    <w:uiPriority w:val="0"/>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93">
    <w:name w:val="封面标准文稿编辑信息"/>
    <w:basedOn w:val="94"/>
    <w:qFormat/>
    <w:uiPriority w:val="0"/>
    <w:pPr>
      <w:framePr w:wrap="around"/>
      <w:spacing w:before="180" w:line="180" w:lineRule="exact"/>
    </w:pPr>
    <w:rPr>
      <w:sz w:val="21"/>
    </w:rPr>
  </w:style>
  <w:style w:type="paragraph" w:customStyle="1" w:styleId="94">
    <w:name w:val="封面标准文稿类别"/>
    <w:basedOn w:val="61"/>
    <w:qFormat/>
    <w:uiPriority w:val="0"/>
    <w:pPr>
      <w:framePr w:wrap="around"/>
      <w:spacing w:after="160" w:line="240" w:lineRule="auto"/>
    </w:pPr>
    <w:rPr>
      <w:sz w:val="24"/>
    </w:rPr>
  </w:style>
  <w:style w:type="paragraph" w:customStyle="1" w:styleId="95">
    <w:name w:val="实施日期"/>
    <w:basedOn w:val="96"/>
    <w:qFormat/>
    <w:uiPriority w:val="0"/>
    <w:pPr>
      <w:framePr w:wrap="around" w:vAnchor="page" w:hAnchor="text"/>
      <w:jc w:val="right"/>
    </w:pPr>
  </w:style>
  <w:style w:type="paragraph" w:customStyle="1" w:styleId="9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附录标题"/>
    <w:basedOn w:val="26"/>
    <w:next w:val="26"/>
    <w:qFormat/>
    <w:uiPriority w:val="0"/>
    <w:pPr>
      <w:ind w:firstLine="0" w:firstLineChars="0"/>
      <w:jc w:val="center"/>
    </w:pPr>
    <w:rPr>
      <w:rFonts w:ascii="黑体" w:eastAsia="黑体"/>
    </w:rPr>
  </w:style>
  <w:style w:type="paragraph" w:customStyle="1" w:styleId="9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9">
    <w:name w:val="一级无"/>
    <w:basedOn w:val="55"/>
    <w:qFormat/>
    <w:uiPriority w:val="0"/>
    <w:pPr>
      <w:spacing w:beforeLines="0" w:afterLines="0"/>
    </w:pPr>
    <w:rPr>
      <w:rFonts w:ascii="宋体" w:eastAsia="宋体"/>
    </w:rPr>
  </w:style>
  <w:style w:type="paragraph" w:customStyle="1" w:styleId="10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1">
    <w:name w:val="附录一级无"/>
    <w:basedOn w:val="58"/>
    <w:qFormat/>
    <w:uiPriority w:val="0"/>
    <w:pPr>
      <w:tabs>
        <w:tab w:val="clear" w:pos="360"/>
      </w:tabs>
      <w:spacing w:beforeLines="0" w:afterLines="0"/>
    </w:pPr>
    <w:rPr>
      <w:rFonts w:ascii="宋体" w:eastAsia="宋体"/>
      <w:szCs w:val="21"/>
    </w:rPr>
  </w:style>
  <w:style w:type="paragraph" w:customStyle="1" w:styleId="102">
    <w:name w:val="封面标准英文名称2"/>
    <w:basedOn w:val="62"/>
    <w:qFormat/>
    <w:uiPriority w:val="0"/>
    <w:pPr>
      <w:framePr w:wrap="around" w:y="4469"/>
    </w:pPr>
  </w:style>
  <w:style w:type="paragraph" w:customStyle="1" w:styleId="10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5">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106">
    <w:name w:val="封面正文"/>
    <w:qFormat/>
    <w:uiPriority w:val="0"/>
    <w:pPr>
      <w:jc w:val="both"/>
    </w:pPr>
    <w:rPr>
      <w:rFonts w:ascii="Times New Roman" w:hAnsi="Times New Roman" w:eastAsia="宋体" w:cs="Times New Roman"/>
      <w:lang w:val="en-US" w:eastAsia="zh-CN" w:bidi="ar-SA"/>
    </w:rPr>
  </w:style>
  <w:style w:type="paragraph" w:customStyle="1" w:styleId="107">
    <w:name w:val="五级条标题"/>
    <w:basedOn w:val="82"/>
    <w:next w:val="26"/>
    <w:qFormat/>
    <w:uiPriority w:val="0"/>
    <w:pPr>
      <w:outlineLvl w:val="6"/>
    </w:pPr>
  </w:style>
  <w:style w:type="paragraph" w:customStyle="1" w:styleId="108">
    <w:name w:val="标准书眉_偶数页"/>
    <w:basedOn w:val="104"/>
    <w:next w:val="1"/>
    <w:qFormat/>
    <w:uiPriority w:val="0"/>
    <w:pPr>
      <w:jc w:val="left"/>
    </w:pPr>
  </w:style>
  <w:style w:type="paragraph" w:customStyle="1" w:styleId="109">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0">
    <w:name w:val="封面标准名称2"/>
    <w:basedOn w:val="63"/>
    <w:qFormat/>
    <w:uiPriority w:val="0"/>
    <w:pPr>
      <w:framePr w:wrap="around" w:y="4469"/>
      <w:spacing w:beforeLines="630"/>
    </w:pPr>
  </w:style>
  <w:style w:type="paragraph" w:customStyle="1" w:styleId="111">
    <w:name w:val="附录五级无"/>
    <w:basedOn w:val="112"/>
    <w:qFormat/>
    <w:uiPriority w:val="0"/>
    <w:pPr>
      <w:tabs>
        <w:tab w:val="left" w:pos="360"/>
      </w:tabs>
      <w:spacing w:beforeLines="0" w:afterLines="0"/>
    </w:pPr>
    <w:rPr>
      <w:rFonts w:ascii="宋体" w:eastAsia="宋体"/>
      <w:szCs w:val="21"/>
    </w:rPr>
  </w:style>
  <w:style w:type="paragraph" w:customStyle="1" w:styleId="112">
    <w:name w:val="附录五级条标题"/>
    <w:basedOn w:val="74"/>
    <w:next w:val="26"/>
    <w:qFormat/>
    <w:uiPriority w:val="0"/>
    <w:pPr>
      <w:numPr>
        <w:ilvl w:val="6"/>
      </w:numPr>
      <w:outlineLvl w:val="6"/>
    </w:pPr>
  </w:style>
  <w:style w:type="paragraph" w:customStyle="1" w:styleId="113">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4">
    <w:name w:val="其他发布日期"/>
    <w:basedOn w:val="96"/>
    <w:qFormat/>
    <w:uiPriority w:val="0"/>
    <w:pPr>
      <w:framePr w:wrap="around" w:vAnchor="page" w:hAnchor="text" w:x="1419"/>
    </w:pPr>
  </w:style>
  <w:style w:type="paragraph" w:customStyle="1" w:styleId="11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6">
    <w:name w:val="三级无"/>
    <w:basedOn w:val="53"/>
    <w:qFormat/>
    <w:uiPriority w:val="0"/>
    <w:pPr>
      <w:spacing w:beforeLines="0" w:afterLines="0"/>
    </w:pPr>
    <w:rPr>
      <w:rFonts w:ascii="宋体" w:eastAsia="宋体"/>
    </w:rPr>
  </w:style>
  <w:style w:type="paragraph" w:customStyle="1" w:styleId="117">
    <w:name w:val="二级无"/>
    <w:basedOn w:val="54"/>
    <w:qFormat/>
    <w:uiPriority w:val="0"/>
    <w:pPr>
      <w:spacing w:beforeLines="0" w:afterLines="0"/>
    </w:pPr>
    <w:rPr>
      <w:rFonts w:ascii="宋体" w:eastAsia="宋体"/>
    </w:rPr>
  </w:style>
  <w:style w:type="paragraph" w:customStyle="1" w:styleId="118">
    <w:name w:val="封面一致性程度标识2"/>
    <w:basedOn w:val="61"/>
    <w:qFormat/>
    <w:uiPriority w:val="0"/>
    <w:pPr>
      <w:framePr w:wrap="around" w:y="4469"/>
    </w:pPr>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其他发布部门"/>
    <w:basedOn w:val="88"/>
    <w:qFormat/>
    <w:uiPriority w:val="0"/>
    <w:pPr>
      <w:framePr w:wrap="around" w:y="15310"/>
      <w:spacing w:line="0" w:lineRule="atLeast"/>
    </w:pPr>
    <w:rPr>
      <w:rFonts w:ascii="黑体" w:eastAsia="黑体"/>
      <w:b w:val="0"/>
    </w:rPr>
  </w:style>
  <w:style w:type="paragraph" w:customStyle="1" w:styleId="122">
    <w:name w:val="封面标准文稿编辑信息2"/>
    <w:basedOn w:val="93"/>
    <w:qFormat/>
    <w:uiPriority w:val="0"/>
    <w:pPr>
      <w:framePr w:wrap="around" w:y="4469"/>
    </w:p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附录标识"/>
    <w:basedOn w:val="1"/>
    <w:next w:val="2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5">
    <w:name w:val="四级无"/>
    <w:basedOn w:val="82"/>
    <w:qFormat/>
    <w:uiPriority w:val="0"/>
    <w:pPr>
      <w:spacing w:beforeLines="0" w:afterLines="0"/>
    </w:pPr>
    <w:rPr>
      <w:rFonts w:ascii="宋体" w:eastAsia="宋体"/>
    </w:rPr>
  </w:style>
  <w:style w:type="paragraph" w:customStyle="1" w:styleId="126">
    <w:name w:val="附录表标号"/>
    <w:basedOn w:val="1"/>
    <w:next w:val="26"/>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127">
    <w:name w:val="图表脚注说明"/>
    <w:basedOn w:val="1"/>
    <w:qFormat/>
    <w:uiPriority w:val="0"/>
    <w:pPr>
      <w:numPr>
        <w:ilvl w:val="0"/>
        <w:numId w:val="14"/>
      </w:numPr>
    </w:pPr>
    <w:rPr>
      <w:rFonts w:ascii="宋体"/>
      <w:sz w:val="18"/>
      <w:szCs w:val="18"/>
    </w:rPr>
  </w:style>
  <w:style w:type="paragraph" w:customStyle="1" w:styleId="128">
    <w:name w:val="附录表标题"/>
    <w:basedOn w:val="1"/>
    <w:next w:val="26"/>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附录二级无"/>
    <w:basedOn w:val="76"/>
    <w:qFormat/>
    <w:uiPriority w:val="0"/>
    <w:pPr>
      <w:tabs>
        <w:tab w:val="clear" w:pos="360"/>
      </w:tabs>
      <w:spacing w:beforeLines="0" w:afterLines="0"/>
    </w:pPr>
    <w:rPr>
      <w:rFonts w:ascii="宋体" w:eastAsia="宋体"/>
      <w:szCs w:val="21"/>
    </w:rPr>
  </w:style>
  <w:style w:type="paragraph" w:customStyle="1" w:styleId="131">
    <w:name w:val="其他标准标志"/>
    <w:basedOn w:val="81"/>
    <w:qFormat/>
    <w:uiPriority w:val="0"/>
    <w:pPr>
      <w:framePr w:w="6101" w:wrap="around" w:vAnchor="page" w:hAnchor="page" w:x="4673" w:y="942"/>
    </w:pPr>
    <w:rPr>
      <w:w w:val="130"/>
    </w:rPr>
  </w:style>
  <w:style w:type="paragraph" w:customStyle="1" w:styleId="132">
    <w:name w:val="附录三级无"/>
    <w:basedOn w:val="75"/>
    <w:qFormat/>
    <w:uiPriority w:val="0"/>
    <w:pPr>
      <w:tabs>
        <w:tab w:val="clear" w:pos="360"/>
      </w:tabs>
      <w:spacing w:beforeLines="0" w:afterLines="0"/>
    </w:pPr>
    <w:rPr>
      <w:rFonts w:ascii="宋体" w:eastAsia="宋体"/>
      <w:szCs w:val="21"/>
    </w:rPr>
  </w:style>
  <w:style w:type="paragraph" w:customStyle="1" w:styleId="133">
    <w:name w:val="附录数字编号列项（二级）"/>
    <w:qFormat/>
    <w:uiPriority w:val="0"/>
    <w:pPr>
      <w:numPr>
        <w:ilvl w:val="1"/>
        <w:numId w:val="15"/>
      </w:numPr>
    </w:pPr>
    <w:rPr>
      <w:rFonts w:ascii="宋体" w:hAnsi="Times New Roman" w:eastAsia="宋体" w:cs="Times New Roman"/>
      <w:sz w:val="21"/>
      <w:lang w:val="en-US" w:eastAsia="zh-CN" w:bidi="ar-SA"/>
    </w:rPr>
  </w:style>
  <w:style w:type="paragraph" w:customStyle="1" w:styleId="134">
    <w:name w:val="五级无"/>
    <w:basedOn w:val="107"/>
    <w:qFormat/>
    <w:uiPriority w:val="0"/>
    <w:pPr>
      <w:spacing w:beforeLines="0" w:afterLines="0"/>
    </w:pPr>
    <w:rPr>
      <w:rFonts w:ascii="宋体" w:eastAsia="宋体"/>
    </w:rPr>
  </w:style>
  <w:style w:type="paragraph" w:customStyle="1" w:styleId="135">
    <w:name w:val="附录图标题"/>
    <w:basedOn w:val="1"/>
    <w:next w:val="26"/>
    <w:qFormat/>
    <w:uiPriority w:val="0"/>
    <w:pPr>
      <w:numPr>
        <w:ilvl w:val="1"/>
        <w:numId w:val="11"/>
      </w:numPr>
      <w:tabs>
        <w:tab w:val="left" w:pos="363"/>
      </w:tabs>
      <w:spacing w:beforeLines="50" w:afterLines="50"/>
      <w:ind w:left="0" w:firstLine="0"/>
      <w:jc w:val="center"/>
    </w:pPr>
    <w:rPr>
      <w:rFonts w:ascii="黑体" w:eastAsia="黑体"/>
      <w:szCs w:val="21"/>
    </w:rPr>
  </w:style>
  <w:style w:type="paragraph" w:customStyle="1" w:styleId="136">
    <w:name w:val="附录字母编号列项（一级）"/>
    <w:qFormat/>
    <w:uiPriority w:val="0"/>
    <w:pPr>
      <w:numPr>
        <w:ilvl w:val="0"/>
        <w:numId w:val="15"/>
      </w:numPr>
    </w:pPr>
    <w:rPr>
      <w:rFonts w:ascii="宋体" w:hAnsi="Times New Roman" w:eastAsia="宋体" w:cs="Times New Roman"/>
      <w:sz w:val="21"/>
      <w:lang w:val="en-US" w:eastAsia="zh-CN" w:bidi="ar-SA"/>
    </w:rPr>
  </w:style>
  <w:style w:type="paragraph" w:customStyle="1" w:styleId="13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8">
    <w:name w:val="正文表标题"/>
    <w:next w:val="26"/>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9">
    <w:name w:val="其他实施日期"/>
    <w:basedOn w:val="95"/>
    <w:qFormat/>
    <w:uiPriority w:val="0"/>
    <w:pPr>
      <w:framePr w:wrap="around"/>
    </w:pPr>
  </w:style>
  <w:style w:type="paragraph" w:customStyle="1" w:styleId="140">
    <w:name w:val="封面标准文稿类别2"/>
    <w:basedOn w:val="94"/>
    <w:qFormat/>
    <w:uiPriority w:val="0"/>
    <w:pPr>
      <w:framePr w:wrap="around" w:y="4469"/>
    </w:pPr>
  </w:style>
  <w:style w:type="character" w:customStyle="1" w:styleId="141">
    <w:name w:val="批注文字 字符"/>
    <w:link w:val="10"/>
    <w:qFormat/>
    <w:uiPriority w:val="0"/>
    <w:rPr>
      <w:kern w:val="2"/>
      <w:sz w:val="21"/>
      <w:szCs w:val="24"/>
    </w:rPr>
  </w:style>
  <w:style w:type="character" w:customStyle="1" w:styleId="142">
    <w:name w:val="批注主题 字符"/>
    <w:link w:val="34"/>
    <w:qFormat/>
    <w:uiPriority w:val="0"/>
    <w:rPr>
      <w:b/>
      <w:bCs/>
      <w:kern w:val="2"/>
      <w:sz w:val="21"/>
      <w:szCs w:val="24"/>
    </w:rPr>
  </w:style>
  <w:style w:type="character" w:customStyle="1" w:styleId="143">
    <w:name w:val="标题 3 字符"/>
    <w:basedOn w:val="37"/>
    <w:link w:val="4"/>
    <w:semiHidden/>
    <w:qFormat/>
    <w:uiPriority w:val="0"/>
    <w:rPr>
      <w:b/>
      <w:bCs/>
      <w:kern w:val="2"/>
      <w:sz w:val="32"/>
      <w:szCs w:val="32"/>
    </w:rPr>
  </w:style>
  <w:style w:type="paragraph" w:customStyle="1" w:styleId="144">
    <w:name w:val="样式1"/>
    <w:basedOn w:val="1"/>
    <w:qFormat/>
    <w:uiPriority w:val="0"/>
    <w:pPr>
      <w:widowControl/>
      <w:spacing w:beforeLines="50" w:afterLines="50"/>
      <w:jc w:val="left"/>
      <w:outlineLvl w:val="2"/>
    </w:pPr>
    <w:rPr>
      <w:rFonts w:eastAsia="黑体"/>
      <w:color w:val="000000"/>
      <w:kern w:val="0"/>
    </w:rPr>
  </w:style>
  <w:style w:type="paragraph" w:styleId="145">
    <w:name w:val="List Paragraph"/>
    <w:basedOn w:val="1"/>
    <w:qFormat/>
    <w:uiPriority w:val="34"/>
    <w:pPr>
      <w:ind w:firstLine="420" w:firstLineChars="200"/>
    </w:pPr>
    <w:rPr>
      <w:rFonts w:ascii="Calibri" w:hAnsi="Calibri"/>
      <w:szCs w:val="22"/>
    </w:rPr>
  </w:style>
  <w:style w:type="character" w:customStyle="1" w:styleId="146">
    <w:name w:val="页脚 字符1"/>
    <w:link w:val="20"/>
    <w:qFormat/>
    <w:uiPriority w:val="99"/>
    <w:rPr>
      <w:kern w:val="2"/>
      <w:sz w:val="18"/>
      <w:szCs w:val="18"/>
    </w:rPr>
  </w:style>
  <w:style w:type="character" w:customStyle="1" w:styleId="147">
    <w:name w:val="章标题 Char"/>
    <w:link w:val="69"/>
    <w:qFormat/>
    <w:uiPriority w:val="0"/>
    <w:rPr>
      <w:rFonts w:ascii="黑体" w:eastAsia="黑体"/>
      <w:sz w:val="21"/>
    </w:rPr>
  </w:style>
  <w:style w:type="character" w:customStyle="1" w:styleId="148">
    <w:name w:val="正文文本 字符"/>
    <w:basedOn w:val="37"/>
    <w:link w:val="12"/>
    <w:uiPriority w:val="1"/>
    <w:rPr>
      <w:rFonts w:ascii="宋体" w:hAnsi="宋体" w:cs="宋体"/>
      <w:sz w:val="21"/>
      <w:szCs w:val="21"/>
      <w:lang w:eastAsia="en-US"/>
    </w:rPr>
  </w:style>
  <w:style w:type="character" w:customStyle="1" w:styleId="149">
    <w:name w:val="标题 1 字符"/>
    <w:basedOn w:val="37"/>
    <w:link w:val="2"/>
    <w:uiPriority w:val="0"/>
    <w:rPr>
      <w:b/>
      <w:bCs/>
      <w:kern w:val="44"/>
      <w:sz w:val="44"/>
      <w:szCs w:val="44"/>
    </w:rPr>
  </w:style>
  <w:style w:type="paragraph" w:customStyle="1" w:styleId="15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37"/>
    <w:semiHidden/>
    <w:unhideWhenUsed/>
    <w:qFormat/>
    <w:uiPriority w:val="99"/>
    <w:rPr>
      <w:color w:val="605E5C"/>
      <w:shd w:val="clear" w:color="auto" w:fill="E1DFDD"/>
    </w:rPr>
  </w:style>
  <w:style w:type="character" w:customStyle="1" w:styleId="152">
    <w:name w:val="页脚 字符"/>
    <w:basedOn w:val="37"/>
    <w:qFormat/>
    <w:uiPriority w:val="99"/>
  </w:style>
  <w:style w:type="character" w:customStyle="1" w:styleId="153">
    <w:name w:val="标题 2 字符"/>
    <w:basedOn w:val="37"/>
    <w:link w:val="3"/>
    <w:semiHidden/>
    <w:uiPriority w:val="0"/>
    <w:rPr>
      <w:rFonts w:asciiTheme="majorHAnsi" w:hAnsiTheme="majorHAnsi" w:eastAsiaTheme="majorEastAsia" w:cstheme="majorBidi"/>
      <w:b/>
      <w:bCs/>
      <w:kern w:val="2"/>
      <w:sz w:val="32"/>
      <w:szCs w:val="32"/>
    </w:rPr>
  </w:style>
  <w:style w:type="paragraph" w:customStyle="1" w:styleId="154">
    <w:name w:val="WPSOffice手动目录 1"/>
    <w:uiPriority w:val="0"/>
    <w:pPr>
      <w:ind w:leftChars="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E7CA5-68D1-A54A-9D8A-B261B693AC71}">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13</Pages>
  <Words>5358</Words>
  <Characters>7777</Characters>
  <Lines>66</Lines>
  <Paragraphs>18</Paragraphs>
  <TotalTime>37</TotalTime>
  <ScaleCrop>false</ScaleCrop>
  <LinksUpToDate>false</LinksUpToDate>
  <CharactersWithSpaces>8203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2022-07-06T09:27:00Z</dcterms:created>
  <dc:creator>CNIS</dc:creator>
  <cp:lastModifiedBy>高丹妮</cp:lastModifiedBy>
  <dcterms:modified xsi:type="dcterms:W3CDTF">2023-07-18T03:06:29Z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C12D5A36A7644AE6985558EB729ED49F_13</vt:lpwstr>
  </property>
</Properties>
</file>