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DF2C96" w:rsidRPr="00DF2C96">
        <w:rPr>
          <w:rFonts w:ascii="宋体" w:hAnsi="宋体" w:hint="eastAsia"/>
          <w:b/>
          <w:sz w:val="28"/>
          <w:szCs w:val="32"/>
        </w:rPr>
        <w:t>科研实验室供暖通风与空气调节技术规程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475" w:rsidRDefault="003C6475" w:rsidP="00892971">
      <w:r>
        <w:separator/>
      </w:r>
    </w:p>
  </w:endnote>
  <w:endnote w:type="continuationSeparator" w:id="0">
    <w:p w:rsidR="003C6475" w:rsidRDefault="003C6475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475" w:rsidRDefault="003C6475" w:rsidP="00892971">
      <w:r>
        <w:separator/>
      </w:r>
    </w:p>
  </w:footnote>
  <w:footnote w:type="continuationSeparator" w:id="0">
    <w:p w:rsidR="003C6475" w:rsidRDefault="003C6475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475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4BE2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E5E25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2C96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周谨</cp:lastModifiedBy>
  <cp:revision>2</cp:revision>
  <dcterms:created xsi:type="dcterms:W3CDTF">2024-02-01T02:10:00Z</dcterms:created>
  <dcterms:modified xsi:type="dcterms:W3CDTF">2024-02-01T02:10:00Z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