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jc w:val="center"/>
        <w:rPr>
          <w:rFonts w:hint="eastAsia" w:ascii="黑体" w:hAnsi="黑体" w:eastAsia="黑体"/>
          <w:color w:val="000000" w:themeColor="text1"/>
          <w:sz w:val="32"/>
          <w:szCs w:val="32"/>
          <w:highlight w:val="none"/>
          <w14:textFill>
            <w14:solidFill>
              <w14:schemeClr w14:val="tx1"/>
            </w14:solidFill>
          </w14:textFill>
        </w:rPr>
      </w:pPr>
      <w:bookmarkStart w:id="0" w:name="BookMark4"/>
    </w:p>
    <w:sdt>
      <w:sdtPr>
        <w:rPr>
          <w:rFonts w:ascii="黑体" w:hAnsi="黑体" w:eastAsia="黑体" w:cs="Times New Roman"/>
          <w:color w:val="000000" w:themeColor="text1"/>
          <w:sz w:val="32"/>
          <w:szCs w:val="32"/>
          <w:highlight w:val="none"/>
          <w14:textFill>
            <w14:solidFill>
              <w14:schemeClr w14:val="tx1"/>
            </w14:solidFill>
          </w14:textFill>
        </w:rPr>
        <w:tag w:val="NEW_STAND_NAME"/>
        <w:id w:val="595910757"/>
        <w:lock w:val="sdtLocked"/>
        <w:placeholder>
          <w:docPart w:val="{6b291b31-84b7-455d-b6ee-6543b2b8b4e6}"/>
        </w:placeholder>
      </w:sdtPr>
      <w:sdtEndPr>
        <w:rPr>
          <w:rFonts w:ascii="黑体" w:hAnsi="黑体" w:eastAsia="黑体" w:cs="Times New Roman"/>
          <w:color w:val="000000" w:themeColor="text1"/>
          <w:sz w:val="32"/>
          <w:szCs w:val="32"/>
          <w:highlight w:val="none"/>
          <w14:textFill>
            <w14:solidFill>
              <w14:schemeClr w14:val="tx1"/>
            </w14:solidFill>
          </w14:textFill>
        </w:rPr>
      </w:sdtEndPr>
      <w:sdtContent>
        <w:p>
          <w:pPr>
            <w:snapToGrid w:val="0"/>
            <w:spacing w:line="312" w:lineRule="auto"/>
            <w:rPr>
              <w:rFonts w:ascii="Times New Roman" w:hAnsi="Times New Roman"/>
              <w:color w:val="000000" w:themeColor="text1"/>
              <w:highlight w:val="none"/>
              <w14:textFill>
                <w14:solidFill>
                  <w14:schemeClr w14:val="tx1"/>
                </w14:solidFill>
              </w14:textFill>
            </w:rPr>
          </w:pPr>
          <w:bookmarkStart w:id="1" w:name="NEW_STAND_NAME"/>
          <w:r>
            <w:rPr>
              <w:color w:val="000000" w:themeColor="text1"/>
              <w:highlight w:val="none"/>
              <w14:textFill>
                <w14:solidFill>
                  <w14:schemeClr w14:val="tx1"/>
                </w14:solidFill>
              </w14:textFill>
            </w:rPr>
            <w:drawing>
              <wp:inline distT="0" distB="0" distL="114300" distR="114300">
                <wp:extent cx="1359535" cy="69342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color w:val="000000" w:themeColor="text1"/>
              <w:kern w:val="0"/>
              <w:sz w:val="24"/>
              <w:highlight w:val="none"/>
              <w14:textFill>
                <w14:solidFill>
                  <w14:schemeClr w14:val="tx1"/>
                </w14:solidFill>
              </w14:textFill>
            </w:rPr>
            <w:t xml:space="preserve">                          </w:t>
          </w:r>
          <w:r>
            <w:rPr>
              <w:rFonts w:ascii="Times New Roman" w:hAnsi="Times New Roman"/>
              <w:color w:val="000000" w:themeColor="text1"/>
              <w:sz w:val="28"/>
              <w:szCs w:val="28"/>
              <w:highlight w:val="none"/>
              <w14:textFill>
                <w14:solidFill>
                  <w14:schemeClr w14:val="tx1"/>
                </w14:solidFill>
              </w14:textFill>
            </w:rPr>
            <w:t>T/CECS</w:t>
          </w:r>
          <w:r>
            <w:rPr>
              <w:rFonts w:hint="eastAsia" w:ascii="Times New Roman" w:hAnsi="Times New Roman"/>
              <w:color w:val="000000" w:themeColor="text1"/>
              <w:sz w:val="28"/>
              <w:szCs w:val="28"/>
              <w:highlight w:val="none"/>
              <w14:textFill>
                <w14:solidFill>
                  <w14:schemeClr w14:val="tx1"/>
                </w14:solidFill>
              </w14:textFill>
            </w:rPr>
            <w:t>xxx-202x</w:t>
          </w:r>
        </w:p>
        <w:p>
          <w:pPr>
            <w:snapToGrid w:val="0"/>
            <w:spacing w:line="312" w:lineRule="auto"/>
            <w:rPr>
              <w:rFonts w:ascii="Times New Roman" w:hAnsi="Times New Roman"/>
              <w:color w:val="000000" w:themeColor="text1"/>
              <w:sz w:val="36"/>
              <w:szCs w:val="36"/>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Times New Roman" w:hAnsi="Times New Roman"/>
              <w:color w:val="000000" w:themeColor="text1"/>
              <w:sz w:val="36"/>
              <w:szCs w:val="36"/>
              <w:highlight w:val="none"/>
              <w14:textFill>
                <w14:solidFill>
                  <w14:schemeClr w14:val="tx1"/>
                </w14:solidFill>
              </w14:textFill>
            </w:rPr>
            <w:t>中 国 工 程 建 设 标 准 化 协 会 标 准</w:t>
          </w:r>
        </w:p>
        <w:p>
          <w:pPr>
            <w:snapToGrid w:val="0"/>
            <w:spacing w:line="312" w:lineRule="auto"/>
            <w:rPr>
              <w:rFonts w:ascii="Times New Roman" w:hAnsi="Times New Roman"/>
              <w:color w:val="000000" w:themeColor="text1"/>
              <w:sz w:val="44"/>
              <w:szCs w:val="44"/>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pStyle w:val="50"/>
            <w:widowControl w:val="0"/>
            <w:shd w:val="clear" w:color="auto" w:fill="FFFFFF"/>
            <w:snapToGrid w:val="0"/>
            <w:spacing w:line="312" w:lineRule="auto"/>
            <w:ind w:left="84" w:right="108"/>
            <w:jc w:val="center"/>
            <w:outlineLvl w:val="0"/>
            <w:rPr>
              <w:rFonts w:ascii="Arial" w:hAnsi="Arial" w:cs="Arial"/>
              <w:color w:val="000000" w:themeColor="text1"/>
              <w:sz w:val="14"/>
              <w:szCs w:val="14"/>
              <w:highlight w:val="none"/>
              <w14:textFill>
                <w14:solidFill>
                  <w14:schemeClr w14:val="tx1"/>
                </w14:solidFill>
              </w14:textFill>
            </w:rPr>
          </w:pPr>
          <w:bookmarkStart w:id="2" w:name="_Toc27222"/>
          <w:r>
            <w:rPr>
              <w:rFonts w:hint="eastAsia" w:ascii="黑体" w:hAnsi="黑体" w:eastAsia="黑体" w:cs="黑体"/>
              <w:color w:val="000000" w:themeColor="text1"/>
              <w:sz w:val="44"/>
              <w:szCs w:val="44"/>
              <w:highlight w:val="none"/>
              <w14:textFill>
                <w14:solidFill>
                  <w14:schemeClr w14:val="tx1"/>
                </w14:solidFill>
              </w14:textFill>
            </w:rPr>
            <w:t>高校化学实验室设计标准</w:t>
          </w:r>
          <w:bookmarkEnd w:id="2"/>
        </w:p>
        <w:p>
          <w:pPr>
            <w:snapToGrid w:val="0"/>
            <w:spacing w:line="312" w:lineRule="auto"/>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Design </w:t>
          </w:r>
          <w:r>
            <w:rPr>
              <w:rFonts w:hint="eastAsia" w:ascii="Times New Roman" w:hAnsi="Times New Roman" w:cs="Times New Roman"/>
              <w:color w:val="000000" w:themeColor="text1"/>
              <w:sz w:val="24"/>
              <w:highlight w:val="none"/>
              <w:lang w:val="en-US" w:eastAsia="zh-CN"/>
              <w14:textFill>
                <w14:solidFill>
                  <w14:schemeClr w14:val="tx1"/>
                </w14:solidFill>
              </w14:textFill>
            </w:rPr>
            <w:t>s</w:t>
          </w:r>
          <w:r>
            <w:rPr>
              <w:rFonts w:ascii="Times New Roman" w:hAnsi="Times New Roman" w:cs="Times New Roman"/>
              <w:color w:val="000000" w:themeColor="text1"/>
              <w:sz w:val="24"/>
              <w:highlight w:val="none"/>
              <w14:textFill>
                <w14:solidFill>
                  <w14:schemeClr w14:val="tx1"/>
                </w14:solidFill>
              </w14:textFill>
            </w:rPr>
            <w:t xml:space="preserve">tandards for </w:t>
          </w:r>
          <w:r>
            <w:rPr>
              <w:rFonts w:hint="eastAsia" w:ascii="Times New Roman" w:hAnsi="Times New Roman" w:cs="Times New Roman"/>
              <w:color w:val="000000" w:themeColor="text1"/>
              <w:sz w:val="24"/>
              <w:highlight w:val="none"/>
              <w:lang w:val="en-US" w:eastAsia="zh-CN"/>
              <w14:textFill>
                <w14:solidFill>
                  <w14:schemeClr w14:val="tx1"/>
                </w14:solidFill>
              </w14:textFill>
            </w:rPr>
            <w:t>c</w:t>
          </w:r>
          <w:r>
            <w:rPr>
              <w:rFonts w:ascii="Times New Roman" w:hAnsi="Times New Roman" w:cs="Times New Roman"/>
              <w:color w:val="000000" w:themeColor="text1"/>
              <w:sz w:val="24"/>
              <w:highlight w:val="none"/>
              <w14:textFill>
                <w14:solidFill>
                  <w14:schemeClr w14:val="tx1"/>
                </w14:solidFill>
              </w14:textFill>
            </w:rPr>
            <w:t xml:space="preserve">hemistry </w:t>
          </w:r>
          <w:r>
            <w:rPr>
              <w:rFonts w:hint="eastAsia" w:ascii="Times New Roman" w:hAnsi="Times New Roman" w:cs="Times New Roman"/>
              <w:color w:val="000000" w:themeColor="text1"/>
              <w:sz w:val="24"/>
              <w:highlight w:val="none"/>
              <w:lang w:val="en-US" w:eastAsia="zh-CN"/>
              <w14:textFill>
                <w14:solidFill>
                  <w14:schemeClr w14:val="tx1"/>
                </w14:solidFill>
              </w14:textFill>
            </w:rPr>
            <w:t>l</w:t>
          </w:r>
          <w:r>
            <w:rPr>
              <w:rFonts w:ascii="Times New Roman" w:hAnsi="Times New Roman" w:cs="Times New Roman"/>
              <w:color w:val="000000" w:themeColor="text1"/>
              <w:sz w:val="24"/>
              <w:highlight w:val="none"/>
              <w14:textFill>
                <w14:solidFill>
                  <w14:schemeClr w14:val="tx1"/>
                </w14:solidFill>
              </w14:textFill>
            </w:rPr>
            <w:t xml:space="preserve">aboratories in </w:t>
          </w:r>
          <w:r>
            <w:rPr>
              <w:rFonts w:hint="eastAsia" w:ascii="Times New Roman" w:hAnsi="Times New Roman" w:cs="Times New Roman"/>
              <w:color w:val="000000" w:themeColor="text1"/>
              <w:sz w:val="24"/>
              <w:highlight w:val="none"/>
              <w:lang w:val="en-US" w:eastAsia="zh-CN"/>
              <w14:textFill>
                <w14:solidFill>
                  <w14:schemeClr w14:val="tx1"/>
                </w14:solidFill>
              </w14:textFill>
            </w:rPr>
            <w:t>c</w:t>
          </w:r>
          <w:r>
            <w:rPr>
              <w:rFonts w:ascii="Times New Roman" w:hAnsi="Times New Roman" w:cs="Times New Roman"/>
              <w:color w:val="000000" w:themeColor="text1"/>
              <w:sz w:val="24"/>
              <w:highlight w:val="none"/>
              <w14:textFill>
                <w14:solidFill>
                  <w14:schemeClr w14:val="tx1"/>
                </w14:solidFill>
              </w14:textFill>
            </w:rPr>
            <w:t xml:space="preserve">olleges and </w:t>
          </w:r>
          <w:r>
            <w:rPr>
              <w:rFonts w:hint="eastAsia" w:ascii="Times New Roman" w:hAnsi="Times New Roman" w:cs="Times New Roman"/>
              <w:color w:val="000000" w:themeColor="text1"/>
              <w:sz w:val="24"/>
              <w:highlight w:val="none"/>
              <w:lang w:val="en-US" w:eastAsia="zh-CN"/>
              <w14:textFill>
                <w14:solidFill>
                  <w14:schemeClr w14:val="tx1"/>
                </w14:solidFill>
              </w14:textFill>
            </w:rPr>
            <w:t>u</w:t>
          </w:r>
          <w:r>
            <w:rPr>
              <w:rFonts w:ascii="Times New Roman" w:hAnsi="Times New Roman" w:cs="Times New Roman"/>
              <w:color w:val="000000" w:themeColor="text1"/>
              <w:sz w:val="24"/>
              <w:highlight w:val="none"/>
              <w14:textFill>
                <w14:solidFill>
                  <w14:schemeClr w14:val="tx1"/>
                </w14:solidFill>
              </w14:textFill>
            </w:rPr>
            <w:t>niversities</w:t>
          </w:r>
        </w:p>
        <w:p>
          <w:pPr>
            <w:snapToGrid w:val="0"/>
            <w:spacing w:line="312" w:lineRule="auto"/>
            <w:jc w:val="center"/>
            <w:rPr>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w:t>
          </w:r>
          <w:r>
            <w:rPr>
              <w:rFonts w:hint="eastAsia" w:ascii="Times New Roman" w:hAnsi="Times New Roman"/>
              <w:b/>
              <w:color w:val="000000" w:themeColor="text1"/>
              <w:sz w:val="32"/>
              <w:szCs w:val="32"/>
              <w:highlight w:val="none"/>
              <w14:textFill>
                <w14:solidFill>
                  <w14:schemeClr w14:val="tx1"/>
                </w14:solidFill>
              </w14:textFill>
            </w:rPr>
            <w:t>征求意见稿</w:t>
          </w:r>
          <w:r>
            <w:rPr>
              <w:rFonts w:hint="eastAsia" w:ascii="Times New Roman" w:hAnsi="Times New Roman"/>
              <w:color w:val="000000" w:themeColor="text1"/>
              <w:sz w:val="32"/>
              <w:szCs w:val="32"/>
              <w:highlight w:val="none"/>
              <w14:textFill>
                <w14:solidFill>
                  <w14:schemeClr w14:val="tx1"/>
                </w14:solidFill>
              </w14:textFill>
            </w:rPr>
            <w:t>）</w:t>
          </w:r>
        </w:p>
        <w:p>
          <w:pPr>
            <w:snapToGrid w:val="0"/>
            <w:spacing w:line="312" w:lineRule="auto"/>
            <w:jc w:val="center"/>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highlight w:val="none"/>
              <w14:textFill>
                <w14:solidFill>
                  <w14:schemeClr w14:val="tx1"/>
                </w14:solidFill>
              </w14:textFill>
            </w:rPr>
          </w:pP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“在提交反馈意见时，请将您知道的相关专利连同支持性文件一并附上”</w:t>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sectPr>
              <w:footerReference r:id="rId5" w:type="default"/>
              <w:footerReference r:id="rId6" w:type="even"/>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Times New Roman" w:hAnsi="Times New Roman"/>
              <w:color w:val="000000" w:themeColor="text1"/>
              <w:sz w:val="30"/>
              <w:szCs w:val="30"/>
              <w:highlight w:val="none"/>
              <w14:textFill>
                <w14:solidFill>
                  <w14:schemeClr w14:val="tx1"/>
                </w14:solidFill>
              </w14:textFill>
            </w:rPr>
            <w:t>XXX出版社</w:t>
          </w:r>
        </w:p>
        <w:p>
          <w:pPr>
            <w:spacing w:line="360" w:lineRule="auto"/>
            <w:jc w:val="center"/>
            <w:rPr>
              <w:rFonts w:ascii="Times New Roman" w:hAnsi="Times New Roman" w:eastAsia="宋体" w:cs="Times New Roman"/>
              <w:color w:val="000000" w:themeColor="text1"/>
              <w:sz w:val="28"/>
              <w:szCs w:val="22"/>
              <w:highlight w:val="none"/>
              <w14:textFill>
                <w14:solidFill>
                  <w14:schemeClr w14:val="tx1"/>
                </w14:solidFill>
              </w14:textFill>
            </w:rPr>
          </w:pPr>
          <w:r>
            <w:rPr>
              <w:rFonts w:hint="eastAsia" w:ascii="Times New Roman" w:hAnsi="Times New Roman" w:eastAsia="宋体" w:cs="Times New Roman"/>
              <w:color w:val="000000" w:themeColor="text1"/>
              <w:sz w:val="28"/>
              <w:szCs w:val="22"/>
              <w:highlight w:val="none"/>
              <w14:textFill>
                <w14:solidFill>
                  <w14:schemeClr w14:val="tx1"/>
                </w14:solidFill>
              </w14:textFill>
            </w:rPr>
            <w:t>中 国 工 程 建 设 标 准 化 协 会 标 准</w: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highlight w:val="none"/>
              <w14:textFill>
                <w14:solidFill>
                  <w14:schemeClr w14:val="tx1"/>
                </w14:solidFill>
              </w14:textFill>
            </w:rPr>
          </w:pPr>
        </w:p>
        <w:p>
          <w:pPr>
            <w:pStyle w:val="50"/>
            <w:widowControl w:val="0"/>
            <w:shd w:val="clear" w:color="auto" w:fill="FFFFFF"/>
            <w:snapToGrid w:val="0"/>
            <w:spacing w:before="0" w:beforeAutospacing="0" w:after="0" w:line="480" w:lineRule="auto"/>
            <w:jc w:val="center"/>
            <w:outlineLvl w:val="0"/>
            <w:rPr>
              <w:rFonts w:hint="eastAsia" w:ascii="黑体" w:hAnsi="黑体" w:eastAsia="黑体" w:cs="黑体"/>
              <w:color w:val="000000" w:themeColor="text1"/>
              <w:sz w:val="44"/>
              <w:szCs w:val="44"/>
              <w:highlight w:val="none"/>
              <w14:textFill>
                <w14:solidFill>
                  <w14:schemeClr w14:val="tx1"/>
                </w14:solidFill>
              </w14:textFill>
            </w:rPr>
          </w:pPr>
          <w:bookmarkStart w:id="3" w:name="_Toc23705"/>
          <w:r>
            <w:rPr>
              <w:rFonts w:hint="eastAsia" w:ascii="黑体" w:hAnsi="黑体" w:eastAsia="黑体" w:cs="黑体"/>
              <w:color w:val="000000" w:themeColor="text1"/>
              <w:sz w:val="44"/>
              <w:szCs w:val="44"/>
              <w:highlight w:val="none"/>
              <w14:textFill>
                <w14:solidFill>
                  <w14:schemeClr w14:val="tx1"/>
                </w14:solidFill>
              </w14:textFill>
            </w:rPr>
            <w:t>高校化学实验室设计标准</w:t>
          </w:r>
          <w:bookmarkEnd w:id="3"/>
        </w:p>
        <w:p>
          <w:pPr>
            <w:pStyle w:val="70"/>
            <w:spacing w:before="156" w:after="156"/>
            <w:rPr>
              <w:rFonts w:eastAsia="宋体"/>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 xml:space="preserve">Design </w:t>
          </w:r>
          <w:r>
            <w:rPr>
              <w:rFonts w:hint="eastAsia"/>
              <w:color w:val="000000" w:themeColor="text1"/>
              <w:sz w:val="24"/>
              <w:highlight w:val="none"/>
              <w:lang w:val="en-US" w:eastAsia="zh-CN"/>
              <w14:textFill>
                <w14:solidFill>
                  <w14:schemeClr w14:val="tx1"/>
                </w14:solidFill>
              </w14:textFill>
            </w:rPr>
            <w:t>s</w:t>
          </w:r>
          <w:r>
            <w:rPr>
              <w:color w:val="000000" w:themeColor="text1"/>
              <w:sz w:val="24"/>
              <w:highlight w:val="none"/>
              <w14:textFill>
                <w14:solidFill>
                  <w14:schemeClr w14:val="tx1"/>
                </w14:solidFill>
              </w14:textFill>
            </w:rPr>
            <w:t xml:space="preserve">tandards for </w:t>
          </w:r>
          <w:r>
            <w:rPr>
              <w:rFonts w:hint="eastAsia"/>
              <w:color w:val="000000" w:themeColor="text1"/>
              <w:sz w:val="24"/>
              <w:highlight w:val="none"/>
              <w:lang w:val="en-US" w:eastAsia="zh-CN"/>
              <w14:textFill>
                <w14:solidFill>
                  <w14:schemeClr w14:val="tx1"/>
                </w14:solidFill>
              </w14:textFill>
            </w:rPr>
            <w:t>c</w:t>
          </w:r>
          <w:r>
            <w:rPr>
              <w:color w:val="000000" w:themeColor="text1"/>
              <w:sz w:val="24"/>
              <w:highlight w:val="none"/>
              <w14:textFill>
                <w14:solidFill>
                  <w14:schemeClr w14:val="tx1"/>
                </w14:solidFill>
              </w14:textFill>
            </w:rPr>
            <w:t xml:space="preserve">hemistry </w:t>
          </w:r>
          <w:r>
            <w:rPr>
              <w:rFonts w:hint="eastAsia"/>
              <w:color w:val="000000" w:themeColor="text1"/>
              <w:sz w:val="24"/>
              <w:highlight w:val="none"/>
              <w:lang w:val="en-US" w:eastAsia="zh-CN"/>
              <w14:textFill>
                <w14:solidFill>
                  <w14:schemeClr w14:val="tx1"/>
                </w14:solidFill>
              </w14:textFill>
            </w:rPr>
            <w:t>l</w:t>
          </w:r>
          <w:r>
            <w:rPr>
              <w:color w:val="000000" w:themeColor="text1"/>
              <w:sz w:val="24"/>
              <w:highlight w:val="none"/>
              <w14:textFill>
                <w14:solidFill>
                  <w14:schemeClr w14:val="tx1"/>
                </w14:solidFill>
              </w14:textFill>
            </w:rPr>
            <w:t xml:space="preserve">aboratories in </w:t>
          </w:r>
          <w:r>
            <w:rPr>
              <w:rFonts w:hint="eastAsia"/>
              <w:color w:val="000000" w:themeColor="text1"/>
              <w:sz w:val="24"/>
              <w:highlight w:val="none"/>
              <w:lang w:val="en-US" w:eastAsia="zh-CN"/>
              <w14:textFill>
                <w14:solidFill>
                  <w14:schemeClr w14:val="tx1"/>
                </w14:solidFill>
              </w14:textFill>
            </w:rPr>
            <w:t>c</w:t>
          </w:r>
          <w:r>
            <w:rPr>
              <w:color w:val="000000" w:themeColor="text1"/>
              <w:sz w:val="24"/>
              <w:highlight w:val="none"/>
              <w14:textFill>
                <w14:solidFill>
                  <w14:schemeClr w14:val="tx1"/>
                </w14:solidFill>
              </w14:textFill>
            </w:rPr>
            <w:t xml:space="preserve">olleges and </w:t>
          </w:r>
          <w:r>
            <w:rPr>
              <w:rFonts w:hint="eastAsia"/>
              <w:color w:val="000000" w:themeColor="text1"/>
              <w:sz w:val="24"/>
              <w:highlight w:val="none"/>
              <w:lang w:val="en-US" w:eastAsia="zh-CN"/>
              <w14:textFill>
                <w14:solidFill>
                  <w14:schemeClr w14:val="tx1"/>
                </w14:solidFill>
              </w14:textFill>
            </w:rPr>
            <w:t>u</w:t>
          </w:r>
          <w:r>
            <w:rPr>
              <w:color w:val="000000" w:themeColor="text1"/>
              <w:sz w:val="24"/>
              <w:highlight w:val="none"/>
              <w14:textFill>
                <w14:solidFill>
                  <w14:schemeClr w14:val="tx1"/>
                </w14:solidFill>
              </w14:textFill>
            </w:rPr>
            <w:t>niversities</w:t>
          </w:r>
        </w:p>
        <w:p>
          <w:pPr>
            <w:spacing w:line="360" w:lineRule="auto"/>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 xml:space="preserve">T/CECS </w:t>
          </w:r>
          <w:r>
            <w:rPr>
              <w:rFonts w:hint="eastAsia" w:ascii="Times New Roman" w:hAnsi="Times New Roman" w:eastAsia="宋体" w:cs="Times New Roman"/>
              <w:b/>
              <w:color w:val="000000" w:themeColor="text1"/>
              <w:sz w:val="24"/>
              <w:highlight w:val="none"/>
              <w14:textFill>
                <w14:solidFill>
                  <w14:schemeClr w14:val="tx1"/>
                </w14:solidFill>
              </w14:textFill>
            </w:rPr>
            <w:t>xxx－202x</w:t>
          </w: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主编单位：清华大学</w:t>
          </w:r>
        </w:p>
        <w:p>
          <w:pPr>
            <w:snapToGrid w:val="0"/>
            <w:spacing w:line="312" w:lineRule="auto"/>
            <w:ind w:firstLine="2800" w:firstLineChars="1000"/>
            <w:outlineLvl w:val="0"/>
            <w:rPr>
              <w:rFonts w:ascii="Times New Roman" w:hAnsi="Times New Roman"/>
              <w:color w:val="000000" w:themeColor="text1"/>
              <w:sz w:val="28"/>
              <w:szCs w:val="28"/>
              <w:highlight w:val="none"/>
              <w14:textFill>
                <w14:solidFill>
                  <w14:schemeClr w14:val="tx1"/>
                </w14:solidFill>
              </w14:textFill>
            </w:rPr>
          </w:pPr>
          <w:bookmarkStart w:id="4" w:name="_Toc2362"/>
          <w:r>
            <w:rPr>
              <w:rFonts w:hint="eastAsia" w:ascii="Times New Roman" w:hAnsi="Times New Roman"/>
              <w:color w:val="000000" w:themeColor="text1"/>
              <w:sz w:val="28"/>
              <w:szCs w:val="28"/>
              <w:highlight w:val="none"/>
              <w14:textFill>
                <w14:solidFill>
                  <w14:schemeClr w14:val="tx1"/>
                </w14:solidFill>
              </w14:textFill>
            </w:rPr>
            <w:t>亚太建设科技信息研究院有限公司</w:t>
          </w:r>
          <w:bookmarkEnd w:id="4"/>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施行日期：</w:t>
          </w:r>
          <w:r>
            <w:rPr>
              <w:rFonts w:ascii="Times New Roman" w:hAnsi="Times New Roman"/>
              <w:color w:val="000000" w:themeColor="text1"/>
              <w:sz w:val="28"/>
              <w:szCs w:val="28"/>
              <w:highlight w:val="none"/>
              <w14:textFill>
                <w14:solidFill>
                  <w14:schemeClr w14:val="tx1"/>
                </w14:solidFill>
              </w14:textFill>
            </w:rPr>
            <w:t>20</w:t>
          </w:r>
          <w:r>
            <w:rPr>
              <w:rFonts w:hint="eastAsia" w:ascii="Times New Roman" w:hAnsi="Times New Roman"/>
              <w:color w:val="000000" w:themeColor="text1"/>
              <w:sz w:val="28"/>
              <w:szCs w:val="28"/>
              <w:highlight w:val="none"/>
              <w14:textFill>
                <w14:solidFill>
                  <w14:schemeClr w14:val="tx1"/>
                </w14:solidFill>
              </w14:textFill>
            </w:rPr>
            <w:t>2</w:t>
          </w:r>
          <w:r>
            <w:rPr>
              <w:rFonts w:ascii="Times New Roman" w:hAnsi="Times New Roman"/>
              <w:color w:val="000000" w:themeColor="text1"/>
              <w:sz w:val="28"/>
              <w:szCs w:val="28"/>
              <w:highlight w:val="none"/>
              <w14:textFill>
                <w14:solidFill>
                  <w14:schemeClr w14:val="tx1"/>
                </w14:solidFill>
              </w14:textFill>
            </w:rPr>
            <w:t>X</w:t>
          </w:r>
          <w:r>
            <w:rPr>
              <w:rFonts w:hint="eastAsia" w:ascii="Times New Roman" w:hAnsi="Times New Roman"/>
              <w:color w:val="000000" w:themeColor="text1"/>
              <w:sz w:val="28"/>
              <w:szCs w:val="28"/>
              <w:highlight w:val="none"/>
              <w14:textFill>
                <w14:solidFill>
                  <w14:schemeClr w14:val="tx1"/>
                </w14:solidFill>
              </w14:textFill>
            </w:rPr>
            <w:t>年</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月</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日</w:t>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中 国 X X出 版 社</w:t>
          </w: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sectPr>
              <w:footerReference r:id="rId8" w:type="first"/>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ascii="Times New Roman" w:hAnsi="Times New Roman"/>
              <w:color w:val="000000" w:themeColor="text1"/>
              <w:sz w:val="28"/>
              <w:szCs w:val="28"/>
              <w:highlight w:val="none"/>
              <w14:textFill>
                <w14:solidFill>
                  <w14:schemeClr w14:val="tx1"/>
                </w14:solidFill>
              </w14:textFill>
            </w:rPr>
            <w:t>20</w:t>
          </w:r>
          <w:r>
            <w:rPr>
              <w:rFonts w:hint="eastAsia" w:ascii="Times New Roman" w:hAnsi="Times New Roman"/>
              <w:color w:val="000000" w:themeColor="text1"/>
              <w:sz w:val="28"/>
              <w:szCs w:val="28"/>
              <w:highlight w:val="none"/>
              <w14:textFill>
                <w14:solidFill>
                  <w14:schemeClr w14:val="tx1"/>
                </w14:solidFill>
              </w14:textFill>
            </w:rPr>
            <w:t>2</w:t>
          </w:r>
          <w:r>
            <w:rPr>
              <w:rFonts w:ascii="Times New Roman" w:hAnsi="Times New Roman"/>
              <w:color w:val="000000" w:themeColor="text1"/>
              <w:sz w:val="28"/>
              <w:szCs w:val="28"/>
              <w:highlight w:val="none"/>
              <w14:textFill>
                <w14:solidFill>
                  <w14:schemeClr w14:val="tx1"/>
                </w14:solidFill>
              </w14:textFill>
            </w:rPr>
            <w:t>X</w:t>
          </w:r>
          <w:r>
            <w:rPr>
              <w:rFonts w:hint="eastAsia" w:ascii="Times New Roman" w:hAnsi="Times New Roman"/>
              <w:color w:val="000000" w:themeColor="text1"/>
              <w:sz w:val="28"/>
              <w:szCs w:val="28"/>
              <w:highlight w:val="none"/>
              <w14:textFill>
                <w14:solidFill>
                  <w14:schemeClr w14:val="tx1"/>
                </w14:solidFill>
              </w14:textFill>
            </w:rPr>
            <w:t>年  北  京</w:t>
          </w:r>
        </w:p>
        <w:p>
          <w:pPr>
            <w:pStyle w:val="3"/>
            <w:adjustRightInd w:val="0"/>
            <w:snapToGrid w:val="0"/>
            <w:spacing w:before="0" w:after="0" w:line="360" w:lineRule="auto"/>
            <w:jc w:val="center"/>
            <w:outlineLvl w:val="0"/>
            <w:rPr>
              <w:color w:val="000000" w:themeColor="text1"/>
              <w:sz w:val="30"/>
              <w:szCs w:val="30"/>
              <w:highlight w:val="none"/>
              <w14:textFill>
                <w14:solidFill>
                  <w14:schemeClr w14:val="tx1"/>
                </w14:solidFill>
              </w14:textFill>
            </w:rPr>
          </w:pPr>
          <w:bookmarkStart w:id="5" w:name="_Toc4766"/>
          <w:bookmarkStart w:id="6" w:name="_Toc15810"/>
          <w:bookmarkStart w:id="7" w:name="_Toc12800"/>
          <w:bookmarkStart w:id="8" w:name="_Toc29383"/>
          <w:bookmarkStart w:id="9" w:name="_Toc11491"/>
          <w:bookmarkStart w:id="10" w:name="_Toc15346"/>
          <w:bookmarkStart w:id="11" w:name="_Toc20989"/>
          <w:bookmarkStart w:id="12" w:name="_Toc2494"/>
          <w:bookmarkStart w:id="13" w:name="_Toc14586"/>
          <w:bookmarkStart w:id="14" w:name="_Toc6257"/>
          <w:bookmarkStart w:id="15" w:name="_Toc20746"/>
          <w:bookmarkStart w:id="16" w:name="_Toc18340"/>
          <w:bookmarkStart w:id="17" w:name="_Toc22536"/>
          <w:bookmarkStart w:id="18" w:name="_Toc19665"/>
          <w:r>
            <w:rPr>
              <w:color w:val="000000" w:themeColor="text1"/>
              <w:sz w:val="30"/>
              <w:szCs w:val="30"/>
              <w:highlight w:val="none"/>
              <w14:textFill>
                <w14:solidFill>
                  <w14:schemeClr w14:val="tx1"/>
                </w14:solidFill>
              </w14:textFill>
            </w:rPr>
            <w:t xml:space="preserve">前 </w:t>
          </w:r>
          <w:r>
            <w:rPr>
              <w:rFonts w:hint="eastAsia"/>
              <w:color w:val="000000" w:themeColor="text1"/>
              <w:sz w:val="30"/>
              <w:szCs w:val="30"/>
              <w:highlight w:val="none"/>
              <w14:textFill>
                <w14:solidFill>
                  <w14:schemeClr w14:val="tx1"/>
                </w14:solidFill>
              </w14:textFill>
            </w:rPr>
            <w:t xml:space="preserve">  </w:t>
          </w:r>
          <w:r>
            <w:rPr>
              <w:color w:val="000000" w:themeColor="text1"/>
              <w:sz w:val="30"/>
              <w:szCs w:val="30"/>
              <w:highlight w:val="none"/>
              <w14:textFill>
                <w14:solidFill>
                  <w14:schemeClr w14:val="tx1"/>
                </w14:solidFill>
              </w14:textFill>
            </w:rPr>
            <w:t xml:space="preserve"> 言</w:t>
          </w:r>
          <w:bookmarkEnd w:id="5"/>
          <w:bookmarkEnd w:id="6"/>
          <w:bookmarkEnd w:id="7"/>
          <w:bookmarkEnd w:id="8"/>
          <w:bookmarkEnd w:id="9"/>
          <w:bookmarkEnd w:id="10"/>
          <w:bookmarkEnd w:id="11"/>
          <w:bookmarkEnd w:id="12"/>
          <w:bookmarkEnd w:id="13"/>
          <w:bookmarkEnd w:id="14"/>
          <w:bookmarkEnd w:id="15"/>
          <w:bookmarkEnd w:id="16"/>
          <w:bookmarkEnd w:id="17"/>
          <w:bookmarkEnd w:id="18"/>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根据中国工程建设标准化协会《关于印发</w:t>
          </w:r>
          <w:r>
            <w:rPr>
              <w:rFonts w:hint="eastAsia"/>
              <w:color w:val="000000" w:themeColor="text1"/>
              <w:sz w:val="24"/>
              <w:highlight w:val="none"/>
              <w14:textFill>
                <w14:solidFill>
                  <w14:schemeClr w14:val="tx1"/>
                </w14:solidFill>
              </w14:textFill>
            </w:rPr>
            <w:t>﹤</w:t>
          </w:r>
          <w:r>
            <w:rPr>
              <w:rFonts w:hint="eastAsia" w:asciiTheme="minorHAnsi" w:hAnsiTheme="minorHAnsi"/>
              <w:color w:val="000000" w:themeColor="text1"/>
              <w:sz w:val="24"/>
              <w:szCs w:val="24"/>
              <w:highlight w:val="none"/>
              <w14:textFill>
                <w14:solidFill>
                  <w14:schemeClr w14:val="tx1"/>
                </w14:solidFill>
              </w14:textFill>
            </w:rPr>
            <w:t>2022年第一批协会标准制定、修订计划</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的通知》</w:t>
          </w:r>
          <w:r>
            <w:rPr>
              <w:rFonts w:hint="eastAsia" w:asciiTheme="minorHAnsi" w:hAnsiTheme="minorHAnsi"/>
              <w:color w:val="000000" w:themeColor="text1"/>
              <w:sz w:val="24"/>
              <w:szCs w:val="24"/>
              <w:highlight w:val="none"/>
              <w14:textFill>
                <w14:solidFill>
                  <w14:schemeClr w14:val="tx1"/>
                </w14:solidFill>
              </w14:textFill>
            </w:rPr>
            <w:t>（建标协字[2022]13号文）</w:t>
          </w:r>
          <w:r>
            <w:rPr>
              <w:color w:val="000000" w:themeColor="text1"/>
              <w:sz w:val="24"/>
              <w:highlight w:val="none"/>
              <w14:textFill>
                <w14:solidFill>
                  <w14:schemeClr w14:val="tx1"/>
                </w14:solidFill>
              </w14:textFill>
            </w:rPr>
            <w:t>的要求，编制组经</w:t>
          </w:r>
          <w:r>
            <w:rPr>
              <w:rFonts w:hint="eastAsia"/>
              <w:color w:val="000000" w:themeColor="text1"/>
              <w:sz w:val="24"/>
              <w:highlight w:val="none"/>
              <w14:textFill>
                <w14:solidFill>
                  <w14:schemeClr w14:val="tx1"/>
                </w14:solidFill>
              </w14:textFill>
            </w:rPr>
            <w:t>深入</w:t>
          </w:r>
          <w:r>
            <w:rPr>
              <w:color w:val="000000" w:themeColor="text1"/>
              <w:sz w:val="24"/>
              <w:highlight w:val="none"/>
              <w14:textFill>
                <w14:solidFill>
                  <w14:schemeClr w14:val="tx1"/>
                </w14:solidFill>
              </w14:textFill>
            </w:rPr>
            <w:t>调查研究，认真总结实践经验，</w:t>
          </w:r>
          <w:r>
            <w:rPr>
              <w:rFonts w:hint="eastAsia"/>
              <w:color w:val="000000" w:themeColor="text1"/>
              <w:sz w:val="24"/>
              <w:highlight w:val="none"/>
              <w14:textFill>
                <w14:solidFill>
                  <w14:schemeClr w14:val="tx1"/>
                </w14:solidFill>
              </w14:textFill>
            </w:rPr>
            <w:t>参考国内外先进标准</w:t>
          </w:r>
          <w:r>
            <w:rPr>
              <w:color w:val="000000" w:themeColor="text1"/>
              <w:sz w:val="24"/>
              <w:highlight w:val="none"/>
              <w14:textFill>
                <w14:solidFill>
                  <w14:schemeClr w14:val="tx1"/>
                </w14:solidFill>
              </w14:textFill>
            </w:rPr>
            <w:t>，并</w:t>
          </w:r>
          <w:r>
            <w:rPr>
              <w:rFonts w:hint="eastAsia"/>
              <w:color w:val="000000" w:themeColor="text1"/>
              <w:sz w:val="24"/>
              <w:highlight w:val="none"/>
              <w14:textFill>
                <w14:solidFill>
                  <w14:schemeClr w14:val="tx1"/>
                </w14:solidFill>
              </w14:textFill>
            </w:rPr>
            <w:t>在</w:t>
          </w:r>
          <w:r>
            <w:rPr>
              <w:color w:val="000000" w:themeColor="text1"/>
              <w:sz w:val="24"/>
              <w:highlight w:val="none"/>
              <w14:textFill>
                <w14:solidFill>
                  <w14:schemeClr w14:val="tx1"/>
                </w14:solidFill>
              </w14:textFill>
            </w:rPr>
            <w:t>广泛征求意见</w:t>
          </w:r>
          <w:r>
            <w:rPr>
              <w:rFonts w:hint="eastAsia"/>
              <w:color w:val="000000" w:themeColor="text1"/>
              <w:sz w:val="24"/>
              <w:highlight w:val="none"/>
              <w14:textFill>
                <w14:solidFill>
                  <w14:schemeClr w14:val="tx1"/>
                </w14:solidFill>
              </w14:textFill>
            </w:rPr>
            <w:t>的基础上</w:t>
          </w:r>
          <w:r>
            <w:rPr>
              <w:color w:val="000000" w:themeColor="text1"/>
              <w:sz w:val="24"/>
              <w:highlight w:val="none"/>
              <w14:textFill>
                <w14:solidFill>
                  <w14:schemeClr w14:val="tx1"/>
                </w14:solidFill>
              </w14:textFill>
            </w:rPr>
            <w:t>，制定本</w:t>
          </w:r>
          <w:r>
            <w:rPr>
              <w:rFonts w:hint="eastAsia"/>
              <w:color w:val="000000" w:themeColor="text1"/>
              <w:sz w:val="24"/>
              <w:highlight w:val="none"/>
              <w:lang w:val="en-US" w:eastAsia="zh-CN"/>
              <w14:textFill>
                <w14:solidFill>
                  <w14:schemeClr w14:val="tx1"/>
                </w14:solidFill>
              </w14:textFill>
            </w:rPr>
            <w:t>标准</w:t>
          </w:r>
          <w:r>
            <w:rPr>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本标准共分9章，主要内容包括</w:t>
          </w:r>
          <w:r>
            <w:rPr>
              <w:color w:val="000000" w:themeColor="text1"/>
              <w:sz w:val="24"/>
              <w:highlight w:val="none"/>
              <w14:textFill>
                <w14:solidFill>
                  <w14:schemeClr w14:val="tx1"/>
                </w14:solidFill>
              </w14:textFill>
            </w:rPr>
            <w:t>总则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术语</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基本规定、</w:t>
          </w:r>
          <w:r>
            <w:rPr>
              <w:rFonts w:hint="eastAsia"/>
              <w:color w:val="000000" w:themeColor="text1"/>
              <w:sz w:val="24"/>
              <w:highlight w:val="none"/>
              <w14:textFill>
                <w14:solidFill>
                  <w14:schemeClr w14:val="tx1"/>
                </w14:solidFill>
              </w14:textFill>
            </w:rPr>
            <w:t>建筑设计、暖通空调设计、给水排水设计、电气设计、气体管路设计、智慧实验室。</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本标准的某些内容可能直接或间接涉及专利。本</w:t>
          </w:r>
          <w:r>
            <w:rPr>
              <w:rFonts w:hint="eastAsia"/>
              <w:color w:val="000000" w:themeColor="text1"/>
              <w:sz w:val="24"/>
              <w:highlight w:val="none"/>
              <w:lang w:val="en-US" w:eastAsia="zh-CN"/>
              <w14:textFill>
                <w14:solidFill>
                  <w14:schemeClr w14:val="tx1"/>
                </w14:solidFill>
              </w14:textFill>
            </w:rPr>
            <w:t>标准</w:t>
          </w:r>
          <w:r>
            <w:rPr>
              <w:rFonts w:hint="eastAsia" w:ascii="Times New Roman" w:hAnsi="Times New Roman"/>
              <w:color w:val="000000" w:themeColor="text1"/>
              <w:sz w:val="24"/>
              <w:highlight w:val="none"/>
              <w14:textFill>
                <w14:solidFill>
                  <w14:schemeClr w14:val="tx1"/>
                </w14:solidFill>
              </w14:textFill>
            </w:rPr>
            <w:t>的发布机构不承担识别这些专利的责任。</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本标准由中国工程建设标准化协会建筑与市政工程产品应用分会归口管理，由清华大学和亚太建设科技信息研究院有限公司负责具体技术内容的解释。在执行过程中如有意见或建议，请寄送亚太建设科技信息研究院有限公司（地址：北京市西城区玉桃园三区13号楼，邮政编码：</w:t>
          </w:r>
          <w:r>
            <w:rPr>
              <w:rFonts w:asciiTheme="majorEastAsia" w:hAnsiTheme="majorEastAsia" w:eastAsiaTheme="majorEastAsia" w:cstheme="majorEastAsia"/>
              <w:color w:val="000000" w:themeColor="text1"/>
              <w:sz w:val="24"/>
              <w:highlight w:val="none"/>
              <w14:textFill>
                <w14:solidFill>
                  <w14:schemeClr w14:val="tx1"/>
                </w14:solidFill>
              </w14:textFill>
            </w:rPr>
            <w:t>100</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035</w:t>
          </w:r>
          <w:r>
            <w:rPr>
              <w:rFonts w:hint="eastAsia"/>
              <w:color w:val="000000" w:themeColor="text1"/>
              <w:sz w:val="24"/>
              <w:szCs w:val="24"/>
              <w:highlight w:val="none"/>
              <w14:textFill>
                <w14:solidFill>
                  <w14:schemeClr w14:val="tx1"/>
                </w14:solidFill>
              </w14:textFill>
            </w:rPr>
            <w:t>，邮箱：</w:t>
          </w:r>
          <w:r>
            <w:rPr>
              <w:rFonts w:hint="eastAsia"/>
              <w:color w:val="000000" w:themeColor="text1"/>
              <w:sz w:val="24"/>
              <w:szCs w:val="24"/>
              <w:highlight w:val="none"/>
              <w:lang w:val="en-US" w:eastAsia="zh-CN"/>
              <w14:textFill>
                <w14:solidFill>
                  <w14:schemeClr w14:val="tx1"/>
                </w14:solidFill>
              </w14:textFill>
            </w:rPr>
            <w:t>hzp@cadg.cn</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w:t>
          </w:r>
        </w:p>
        <w:p>
          <w:pPr>
            <w:adjustRightInd w:val="0"/>
            <w:snapToGrid w:val="0"/>
            <w:spacing w:line="360" w:lineRule="auto"/>
            <w:ind w:firstLine="482" w:firstLineChars="200"/>
            <w:rPr>
              <w:color w:val="000000" w:themeColor="text1"/>
              <w:sz w:val="28"/>
              <w:szCs w:val="32"/>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主 编 单 位：</w:t>
          </w:r>
          <w:r>
            <w:rPr>
              <w:rFonts w:hint="eastAsia" w:ascii="Times New Roman" w:hAnsi="Times New Roman"/>
              <w:bCs/>
              <w:color w:val="000000" w:themeColor="text1"/>
              <w:sz w:val="24"/>
              <w:highlight w:val="none"/>
              <w14:textFill>
                <w14:solidFill>
                  <w14:schemeClr w14:val="tx1"/>
                </w14:solidFill>
              </w14:textFill>
            </w:rPr>
            <w:t>清华大学</w:t>
          </w:r>
        </w:p>
        <w:p>
          <w:pPr>
            <w:adjustRightInd w:val="0"/>
            <w:snapToGrid w:val="0"/>
            <w:spacing w:line="360" w:lineRule="auto"/>
            <w:ind w:firstLine="480" w:firstLineChars="200"/>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bookmarkStart w:id="19" w:name="_Toc4289"/>
          <w:r>
            <w:rPr>
              <w:rFonts w:hint="eastAsia" w:asciiTheme="majorEastAsia" w:hAnsiTheme="majorEastAsia" w:eastAsiaTheme="majorEastAsia" w:cstheme="majorEastAsia"/>
              <w:color w:val="000000" w:themeColor="text1"/>
              <w:sz w:val="24"/>
              <w:highlight w:val="none"/>
              <w14:textFill>
                <w14:solidFill>
                  <w14:schemeClr w14:val="tx1"/>
                </w14:solidFill>
              </w14:textFill>
            </w:rPr>
            <w:t>亚太建设科技信息研究院有限公司</w:t>
          </w:r>
          <w:bookmarkEnd w:id="19"/>
        </w:p>
        <w:p>
          <w:pPr>
            <w:adjustRightInd w:val="0"/>
            <w:snapToGrid w:val="0"/>
            <w:spacing w:line="360" w:lineRule="auto"/>
            <w:ind w:firstLine="482" w:firstLineChars="200"/>
            <w:outlineLvl w:val="0"/>
            <w:rPr>
              <w:rFonts w:hint="eastAsia" w:asciiTheme="majorEastAsia" w:hAnsiTheme="majorEastAsia" w:eastAsiaTheme="majorEastAsia" w:cstheme="majorEastAsia"/>
              <w:color w:val="000000" w:themeColor="text1"/>
              <w:sz w:val="24"/>
              <w:highlight w:val="none"/>
              <w14:textFill>
                <w14:solidFill>
                  <w14:schemeClr w14:val="tx1"/>
                </w14:solidFill>
              </w14:textFill>
            </w:rPr>
          </w:pPr>
          <w:bookmarkStart w:id="20" w:name="_Toc19868"/>
          <w:r>
            <w:rPr>
              <w:rFonts w:ascii="Times New Roman" w:hAnsi="Times New Roman"/>
              <w:b/>
              <w:color w:val="000000" w:themeColor="text1"/>
              <w:sz w:val="24"/>
              <w:highlight w:val="none"/>
              <w14:textFill>
                <w14:solidFill>
                  <w14:schemeClr w14:val="tx1"/>
                </w14:solidFill>
              </w14:textFill>
            </w:rPr>
            <w:t>参 编 单 位：</w:t>
          </w:r>
          <w:r>
            <w:rPr>
              <w:rFonts w:hint="eastAsia"/>
              <w:color w:val="000000" w:themeColor="text1"/>
              <w:highlight w:val="none"/>
              <w14:textFill>
                <w14:solidFill>
                  <w14:schemeClr w14:val="tx1"/>
                </w14:solidFill>
              </w14:textFill>
            </w:rPr>
            <w:t>××××××××××××××</w:t>
          </w:r>
          <w:bookmarkEnd w:id="20"/>
        </w:p>
        <w:p>
          <w:pPr>
            <w:adjustRightInd w:val="0"/>
            <w:snapToGrid w:val="0"/>
            <w:spacing w:line="360" w:lineRule="auto"/>
            <w:ind w:firstLine="2400" w:firstLineChars="10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adjustRightInd w:val="0"/>
            <w:snapToGrid w:val="0"/>
            <w:spacing w:line="360" w:lineRule="auto"/>
            <w:ind w:firstLine="2400" w:firstLineChars="10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adjustRightInd w:val="0"/>
            <w:snapToGrid w:val="0"/>
            <w:spacing w:line="360" w:lineRule="auto"/>
            <w:ind w:firstLine="2400" w:firstLineChars="10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adjustRightInd w:val="0"/>
            <w:snapToGrid w:val="0"/>
            <w:spacing w:line="360" w:lineRule="auto"/>
            <w:ind w:firstLine="2400" w:firstLineChars="1000"/>
            <w:outlineLvl w:val="0"/>
            <w:rPr>
              <w:color w:val="000000" w:themeColor="text1"/>
              <w:highlight w:val="none"/>
              <w14:textFill>
                <w14:solidFill>
                  <w14:schemeClr w14:val="tx1"/>
                </w14:solidFill>
              </w14:textFill>
            </w:rPr>
          </w:pPr>
          <w:bookmarkStart w:id="21" w:name="_Toc7844"/>
          <w:r>
            <w:rPr>
              <w:rFonts w:hint="eastAsia"/>
              <w:color w:val="000000" w:themeColor="text1"/>
              <w:highlight w:val="none"/>
              <w14:textFill>
                <w14:solidFill>
                  <w14:schemeClr w14:val="tx1"/>
                </w14:solidFill>
              </w14:textFill>
            </w:rPr>
            <w:t>××××××××××××××</w:t>
          </w:r>
          <w:bookmarkEnd w:id="21"/>
        </w:p>
        <w:p>
          <w:pPr>
            <w:adjustRightInd w:val="0"/>
            <w:snapToGrid w:val="0"/>
            <w:spacing w:line="360" w:lineRule="auto"/>
            <w:ind w:firstLine="490" w:firstLineChars="200"/>
            <w:rPr>
              <w:color w:val="000000" w:themeColor="text1"/>
              <w:highlight w:val="none"/>
              <w14:textFill>
                <w14:solidFill>
                  <w14:schemeClr w14:val="tx1"/>
                </w14:solidFill>
              </w14:textFill>
            </w:rPr>
          </w:pPr>
          <w:r>
            <w:rPr>
              <w:rFonts w:ascii="Times New Roman" w:hAnsi="Times New Roman"/>
              <w:b/>
              <w:color w:val="000000" w:themeColor="text1"/>
              <w:spacing w:val="2"/>
              <w:sz w:val="24"/>
              <w:highlight w:val="none"/>
              <w14:textFill>
                <w14:solidFill>
                  <w14:schemeClr w14:val="tx1"/>
                </w14:solidFill>
              </w14:textFill>
            </w:rPr>
            <w:t>主要起草人：</w:t>
          </w:r>
          <w:r>
            <w:rPr>
              <w:rFonts w:hint="eastAsia"/>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 </w:t>
          </w:r>
          <w:r>
            <w:rPr>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  ×××  ×××  ×××</w:t>
          </w:r>
        </w:p>
        <w:p>
          <w:pPr>
            <w:adjustRightInd w:val="0"/>
            <w:snapToGrid w:val="0"/>
            <w:spacing w:line="360" w:lineRule="auto"/>
            <w:ind w:firstLine="2160" w:firstLineChars="900"/>
            <w:jc w:val="left"/>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 </w:t>
          </w:r>
          <w:r>
            <w:rPr>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  ×××  ×××  ×××</w:t>
          </w:r>
        </w:p>
        <w:p>
          <w:pPr>
            <w:adjustRightInd w:val="0"/>
            <w:snapToGrid w:val="0"/>
            <w:spacing w:line="360" w:lineRule="auto"/>
            <w:ind w:firstLine="490" w:firstLineChars="200"/>
            <w:jc w:val="left"/>
            <w:rPr>
              <w:bCs/>
              <w:color w:val="000000" w:themeColor="text1"/>
              <w:highlight w:val="none"/>
              <w14:textFill>
                <w14:solidFill>
                  <w14:schemeClr w14:val="tx1"/>
                </w14:solidFill>
              </w14:textFill>
            </w:rPr>
          </w:pPr>
          <w:r>
            <w:rPr>
              <w:rFonts w:ascii="Times New Roman" w:hAnsi="Times New Roman"/>
              <w:b/>
              <w:color w:val="000000" w:themeColor="text1"/>
              <w:spacing w:val="2"/>
              <w:sz w:val="24"/>
              <w:highlight w:val="none"/>
              <w14:textFill>
                <w14:solidFill>
                  <w14:schemeClr w14:val="tx1"/>
                </w14:solidFill>
              </w14:textFill>
            </w:rPr>
            <w:t>主要审查人：</w:t>
          </w:r>
          <w:r>
            <w:rPr>
              <w:rFonts w:hint="eastAsia"/>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 </w:t>
          </w:r>
          <w:r>
            <w:rPr>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  ×××  ×××  ×××</w:t>
          </w:r>
        </w:p>
        <w:bookmarkEnd w:id="0"/>
        <w:bookmarkEnd w:id="1"/>
        <w:p>
          <w:pPr>
            <w:pStyle w:val="45"/>
            <w:rPr>
              <w:color w:val="000000" w:themeColor="text1"/>
              <w:highlight w:val="none"/>
              <w14:textFill>
                <w14:solidFill>
                  <w14:schemeClr w14:val="tx1"/>
                </w14:solidFill>
              </w14:textFill>
            </w:rPr>
          </w:pPr>
        </w:p>
      </w:sdtContent>
    </w:sdt>
    <w:p>
      <w:pPr>
        <w:pStyle w:val="45"/>
        <w:rPr>
          <w:rFonts w:hint="eastAsia" w:ascii="宋体" w:hAnsi="宋体" w:eastAsia="宋体" w:cstheme="minorHAnsi"/>
          <w:color w:val="000000" w:themeColor="text1"/>
          <w:sz w:val="22"/>
          <w:szCs w:val="22"/>
          <w:highlight w:val="none"/>
          <w14:textFill>
            <w14:solidFill>
              <w14:schemeClr w14:val="tx1"/>
            </w14:solidFill>
          </w14:textFill>
        </w:rPr>
      </w:pPr>
      <w:r>
        <w:rPr>
          <w:rFonts w:hint="eastAsia" w:ascii="宋体" w:hAnsi="宋体" w:eastAsia="宋体" w:cstheme="minorHAnsi"/>
          <w:color w:val="000000" w:themeColor="text1"/>
          <w:sz w:val="22"/>
          <w:szCs w:val="22"/>
          <w:highlight w:val="none"/>
          <w14:textFill>
            <w14:solidFill>
              <w14:schemeClr w14:val="tx1"/>
            </w14:solidFill>
          </w14:textFill>
        </w:rPr>
        <w:br w:type="page"/>
      </w:r>
    </w:p>
    <w:p>
      <w:pPr>
        <w:jc w:val="center"/>
        <w:rPr>
          <w:rFonts w:hint="eastAsia" w:ascii="宋体" w:hAnsi="宋体" w:eastAsia="宋体"/>
          <w:color w:val="000000" w:themeColor="text1"/>
          <w:highlight w:val="none"/>
          <w14:textFill>
            <w14:solidFill>
              <w14:schemeClr w14:val="tx1"/>
            </w14:solidFill>
          </w14:textFill>
        </w:rPr>
      </w:pPr>
    </w:p>
    <w:sdt>
      <w:sdtPr>
        <w:rPr>
          <w:rFonts w:ascii="宋体" w:hAnsi="宋体" w:eastAsia="宋体"/>
          <w:color w:val="000000" w:themeColor="text1"/>
          <w:highlight w:val="none"/>
          <w14:textFill>
            <w14:solidFill>
              <w14:schemeClr w14:val="tx1"/>
            </w14:solidFill>
          </w14:textFill>
        </w:rPr>
        <w:id w:val="147481083"/>
        <w15:color w:val="DBDBDB"/>
        <w:docPartObj>
          <w:docPartGallery w:val="Table of Contents"/>
          <w:docPartUnique/>
        </w:docPartObj>
      </w:sdtPr>
      <w:sdtEndPr>
        <w:rPr>
          <w:rFonts w:hint="eastAsia" w:ascii="宋体" w:hAnsi="宋体" w:eastAsia="宋体" w:cstheme="minorHAnsi"/>
          <w:color w:val="000000" w:themeColor="text1"/>
          <w:szCs w:val="22"/>
          <w:highlight w:val="none"/>
          <w14:textFill>
            <w14:solidFill>
              <w14:schemeClr w14:val="tx1"/>
            </w14:solidFill>
          </w14:textFill>
        </w:rPr>
      </w:sdtEndPr>
      <w:sdtContent>
        <w:p>
          <w:pPr>
            <w:pStyle w:val="75"/>
            <w:spacing w:after="240"/>
            <w:jc w:val="center"/>
            <w:rPr>
              <w:color w:val="000000" w:themeColor="text1"/>
              <w:highlight w:val="none"/>
              <w14:textFill>
                <w14:solidFill>
                  <w14:schemeClr w14:val="tx1"/>
                </w14:solidFill>
              </w14:textFill>
            </w:rPr>
          </w:pPr>
          <w:r>
            <w:rPr>
              <w:rFonts w:ascii="Times New Roman" w:hAnsi="Times New Roman" w:eastAsia="仿宋" w:cs="Times New Roman"/>
              <w:b/>
              <w:bCs/>
              <w:color w:val="000000" w:themeColor="text1"/>
              <w:sz w:val="32"/>
              <w:szCs w:val="32"/>
              <w:highlight w:val="none"/>
              <w14:textFill>
                <w14:solidFill>
                  <w14:schemeClr w14:val="tx1"/>
                </w14:solidFill>
              </w14:textFill>
            </w:rPr>
            <w:t>目　　次</w:t>
          </w:r>
        </w:p>
        <w:p>
          <w:pPr>
            <w:pStyle w:val="21"/>
            <w:tabs>
              <w:tab w:val="right" w:leader="dot" w:pos="9354"/>
            </w:tabs>
            <w:spacing w:before="0"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"1-2" \h \u </w:instrText>
          </w:r>
          <w:r>
            <w:rPr>
              <w:color w:val="000000" w:themeColor="text1"/>
              <w:highlight w:val="none"/>
              <w14:textFill>
                <w14:solidFill>
                  <w14:schemeClr w14:val="tx1"/>
                </w14:solidFill>
              </w14:textFill>
            </w:rPr>
            <w:fldChar w:fldCharType="separate"/>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_Toc12778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szCs w:val="24"/>
              <w:highlight w:val="none"/>
              <w14:textFill>
                <w14:solidFill>
                  <w14:schemeClr w14:val="tx1"/>
                </w14:solidFill>
              </w14:textFill>
            </w:rPr>
            <w:t>1　总　　则</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_Toc12778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3</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_Toc31143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2　</w:t>
          </w:r>
          <w:r>
            <w:rPr>
              <w:rFonts w:hint="default" w:ascii="Times New Roman" w:hAnsi="Times New Roman" w:eastAsia="宋体" w:cs="Times New Roman"/>
              <w:i w:val="0"/>
              <w:iCs w:val="0"/>
              <w:color w:val="000000" w:themeColor="text1"/>
              <w:szCs w:val="24"/>
              <w:highlight w:val="none"/>
              <w14:textFill>
                <w14:solidFill>
                  <w14:schemeClr w14:val="tx1"/>
                </w14:solidFill>
              </w14:textFill>
            </w:rPr>
            <w:t>术</w:t>
          </w:r>
          <w:r>
            <w:rPr>
              <w:rFonts w:hint="default" w:ascii="Times New Roman" w:hAnsi="Times New Roman" w:eastAsia="宋体" w:cs="Times New Roman"/>
              <w:bCs/>
              <w:i w:val="0"/>
              <w:iCs w:val="0"/>
              <w:color w:val="000000" w:themeColor="text1"/>
              <w:szCs w:val="24"/>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olor w:val="000000" w:themeColor="text1"/>
              <w:szCs w:val="24"/>
              <w:highlight w:val="none"/>
              <w14:textFill>
                <w14:solidFill>
                  <w14:schemeClr w14:val="tx1"/>
                </w14:solidFill>
              </w14:textFill>
            </w:rPr>
            <w:t>语</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_Toc31143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4</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_Toc2352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lang w:val="en-US" w:eastAsia="zh-CN"/>
              <w14:textFill>
                <w14:solidFill>
                  <w14:schemeClr w14:val="tx1"/>
                </w14:solidFill>
              </w14:textFill>
            </w:rPr>
            <w:t>3　基本规定</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_Toc2352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7</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_Toc15173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3.1　</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_Toc15173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_Toc1065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3.2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安全与应急设施</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_Toc1065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7</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_Toc18560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4　建筑设计</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_Toc18560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9</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_Toc10532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4.1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_Toc10532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9</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_Toc7730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4.2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实验台</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_Toc7730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10</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_Toc23112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4.3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排风柜</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_Toc23112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_Toc29618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4.4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危险化学品储存柜</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_Toc29618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_Toc8223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5　暖通空调设计</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_Toc8223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13</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_Toc19403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_Toc19403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13</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_Toc9504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供暖</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_Toc9504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15</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_Toc30339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通风</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_Toc30339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16</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_Toc21220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5.4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空调</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_Toc21220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19</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_Toc21015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5.5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自动控制与调节要求</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_Toc21015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20</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_Toc17834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5.6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废气处理</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_Toc17834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22</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_Toc19670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5.7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防爆</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_Toc19670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24</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_Toc12631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5.8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防腐</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_Toc12631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25</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_Toc30392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5.9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节能</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_Toc30392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26</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_Toc27413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5.10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消防及安全</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_Toc27413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26</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_Toc10481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6　给水排水设计</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_Toc10481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27</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_Toc9525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6.1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_Toc9525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27</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_Toc15051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6.2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给水系统</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_Toc15051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27</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_Toc5909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6.3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排水系统</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_Toc5909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28</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_Toc13956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6.4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污水处理</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_Toc13956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28</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_Toc22787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6.5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消防</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_Toc22787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28</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_Toc22032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7　电气设计</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_Toc22032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30</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_Toc15485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7.1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供配电</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_Toc15485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30</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_Toc3815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7.2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照明</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_Toc3815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30</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_Toc27460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7.3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接地</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_Toc27460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_Toc27979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7.4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安全防范</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_Toc27979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_Toc11280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8　气体管路设计</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_Toc11280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32</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_Toc17060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_Toc17060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32</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_Toc25071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气源设计</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_Toc25071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32</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_Toc2026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管道、阀门和附件的选用与布置</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_Toc2026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34</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_Toc17300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8.4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管道连接</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_Toc17300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35</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_Toc7221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8.5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安全技术措施</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_Toc7221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36</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_Toc29216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8.6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控制系统</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_Toc29216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36</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8.7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试验与标识</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39</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default" w:ascii="Times New Roman" w:hAnsi="Times New Roman" w:eastAsia="宋体" w:cs="Times New Roman"/>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_Toc28686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zCs w:val="24"/>
              <w:highlight w:val="none"/>
              <w:lang w:val="en-US" w:eastAsia="zh-CN" w:bidi="ar-SA"/>
              <w14:textFill>
                <w14:solidFill>
                  <w14:schemeClr w14:val="tx1"/>
                </w14:solidFill>
              </w14:textFill>
            </w:rPr>
            <w:t>9　智慧实验室</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_Toc28686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41</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_Toc12016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9.1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一般规定</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_Toc12016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41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_Toc27865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9.2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智慧实验室必要要素</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_Toc27865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41</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21"/>
            <w:tabs>
              <w:tab w:val="right" w:leader="dot" w:pos="9354"/>
            </w:tabs>
            <w:spacing w:before="0" w:line="276"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HYPERLINK \l _Toc3551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i w:val="0"/>
              <w:iCs w:val="0"/>
              <w:caps w:val="0"/>
              <w:smallCaps w:val="0"/>
              <w:strike w:val="0"/>
              <w:dstrike w:val="0"/>
              <w:vanish w:val="0"/>
              <w:color w:val="000000" w:themeColor="text1"/>
              <w:spacing w:val="0"/>
              <w:kern w:val="2"/>
              <w:position w:val="0"/>
              <w:sz w:val="21"/>
              <w:szCs w:val="21"/>
              <w:highlight w:val="none"/>
              <w:vertAlign w:val="baseline"/>
              <w:lang w:val="en-US" w:eastAsia="zh-CN" w:bidi="ar-SA"/>
              <w14:textFill>
                <w14:solidFill>
                  <w14:schemeClr w14:val="tx1"/>
                </w14:solidFill>
              </w14:textFill>
              <w14:ligatures w14:val="none"/>
              <w14:numForm w14:val="default"/>
              <w14:numSpacing w14:val="default"/>
            </w:rPr>
            <w:t>9.3　</w:t>
          </w: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智慧实验室特点及适用场景</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ab/>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color w:val="000000" w:themeColor="text1"/>
              <w:sz w:val="21"/>
              <w:szCs w:val="21"/>
              <w:highlight w:val="none"/>
              <w14:textFill>
                <w14:solidFill>
                  <w14:schemeClr w14:val="tx1"/>
                </w14:solidFill>
              </w14:textFill>
            </w:rPr>
            <w:instrText xml:space="preserve"> PAGEREF _Toc3551 \h </w:instrTex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42</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color w:val="000000" w:themeColor="text1"/>
              <w:sz w:val="21"/>
              <w:szCs w:val="21"/>
              <w:highlight w:val="none"/>
              <w14:textFill>
                <w14:solidFill>
                  <w14:schemeClr w14:val="tx1"/>
                </w14:solidFill>
              </w14:textFill>
            </w:rPr>
            <w:fldChar w:fldCharType="end"/>
          </w:r>
        </w:p>
        <w:p>
          <w:pPr>
            <w:pStyle w:val="16"/>
            <w:tabs>
              <w:tab w:val="right" w:leader="dot" w:pos="9354"/>
            </w:tabs>
            <w:spacing w:before="0" w:line="276" w:lineRule="auto"/>
            <w:rPr>
              <w:rFonts w:hint="eastAsia" w:ascii="宋体" w:hAnsi="宋体" w:eastAsia="宋体" w:cs="宋体"/>
              <w:i w:val="0"/>
              <w:iCs w:val="0"/>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HYPERLINK \l _Toc31549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用词说明</w:t>
          </w:r>
          <w:r>
            <w:rPr>
              <w:rFonts w:hint="default" w:ascii="Times New Roman" w:hAnsi="Times New Roman" w:eastAsia="宋体" w:cs="Times New Roman"/>
              <w:i w:val="0"/>
              <w:iCs w:val="0"/>
              <w:color w:val="000000" w:themeColor="text1"/>
              <w:highlight w:val="none"/>
              <w14:textFill>
                <w14:solidFill>
                  <w14:schemeClr w14:val="tx1"/>
                </w14:solidFill>
              </w14:textFill>
            </w:rPr>
            <w:tab/>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highlight w:val="none"/>
              <w14:textFill>
                <w14:solidFill>
                  <w14:schemeClr w14:val="tx1"/>
                </w14:solidFill>
              </w14:textFill>
            </w:rPr>
            <w:instrText xml:space="preserve"> PAGEREF _Toc31549 \h </w:instrTex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highlight w:val="none"/>
              <w14:textFill>
                <w14:solidFill>
                  <w14:schemeClr w14:val="tx1"/>
                </w14:solidFill>
              </w14:textFill>
            </w:rPr>
            <w:t>43</w:t>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highlight w:val="none"/>
              <w14:textFill>
                <w14:solidFill>
                  <w14:schemeClr w14:val="tx1"/>
                </w14:solidFill>
              </w14:textFill>
            </w:rPr>
            <w:fldChar w:fldCharType="end"/>
          </w:r>
        </w:p>
        <w:p>
          <w:pPr>
            <w:pStyle w:val="16"/>
            <w:tabs>
              <w:tab w:val="right" w:leader="dot" w:pos="9354"/>
            </w:tabs>
            <w:spacing w:before="0" w:line="276" w:lineRule="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color w:val="000000" w:themeColor="text1"/>
              <w:highlight w:val="none"/>
              <w14:textFill>
                <w14:solidFill>
                  <w14:schemeClr w14:val="tx1"/>
                </w14:solidFill>
              </w14:textFill>
            </w:rPr>
            <w:instrText xml:space="preserve"> HYPERLINK \l _Toc24518 </w:instrText>
          </w:r>
          <w:r>
            <w:rPr>
              <w:rFonts w:hint="eastAsia" w:ascii="宋体" w:hAnsi="宋体" w:eastAsia="宋体" w:cs="宋体"/>
              <w:i w:val="0"/>
              <w:iCs w:val="0"/>
              <w:color w:val="000000" w:themeColor="text1"/>
              <w:highlight w:val="none"/>
              <w14:textFill>
                <w14:solidFill>
                  <w14:schemeClr w14:val="tx1"/>
                </w14:solidFill>
              </w14:textFill>
            </w:rPr>
            <w:fldChar w:fldCharType="separate"/>
          </w:r>
          <w:r>
            <w:rPr>
              <w:rFonts w:hint="eastAsia" w:ascii="宋体" w:hAnsi="宋体" w:eastAsia="宋体" w:cs="宋体"/>
              <w:i w:val="0"/>
              <w:iCs w:val="0"/>
              <w:color w:val="000000" w:themeColor="text1"/>
              <w:highlight w:val="none"/>
              <w14:textFill>
                <w14:solidFill>
                  <w14:schemeClr w14:val="tx1"/>
                </w14:solidFill>
              </w14:textFill>
            </w:rPr>
            <w:t>引用标准名录</w:t>
          </w:r>
          <w:r>
            <w:rPr>
              <w:rFonts w:hint="eastAsia" w:ascii="宋体" w:hAnsi="宋体" w:eastAsia="宋体" w:cs="宋体"/>
              <w:i w:val="0"/>
              <w:iCs w:val="0"/>
              <w:color w:val="000000" w:themeColor="text1"/>
              <w:highlight w:val="none"/>
              <w14:textFill>
                <w14:solidFill>
                  <w14:schemeClr w14:val="tx1"/>
                </w14:solidFill>
              </w14:textFill>
            </w:rPr>
            <w:tab/>
          </w: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color w:val="000000" w:themeColor="text1"/>
              <w:highlight w:val="none"/>
              <w14:textFill>
                <w14:solidFill>
                  <w14:schemeClr w14:val="tx1"/>
                </w14:solidFill>
              </w14:textFill>
            </w:rPr>
            <w:instrText xml:space="preserve"> PAGEREF _Toc24518 \h </w:instrText>
          </w:r>
          <w:r>
            <w:rPr>
              <w:rFonts w:hint="eastAsia" w:ascii="宋体" w:hAnsi="宋体" w:eastAsia="宋体" w:cs="宋体"/>
              <w:i w:val="0"/>
              <w:iCs w:val="0"/>
              <w:color w:val="000000" w:themeColor="text1"/>
              <w:highlight w:val="none"/>
              <w14:textFill>
                <w14:solidFill>
                  <w14:schemeClr w14:val="tx1"/>
                </w14:solidFill>
              </w14:textFill>
            </w:rPr>
            <w:fldChar w:fldCharType="separate"/>
          </w:r>
          <w:r>
            <w:rPr>
              <w:rFonts w:hint="eastAsia" w:ascii="宋体" w:hAnsi="宋体" w:eastAsia="宋体" w:cs="宋体"/>
              <w:i w:val="0"/>
              <w:iCs w:val="0"/>
              <w:color w:val="000000" w:themeColor="text1"/>
              <w:highlight w:val="none"/>
              <w14:textFill>
                <w14:solidFill>
                  <w14:schemeClr w14:val="tx1"/>
                </w14:solidFill>
              </w14:textFill>
            </w:rPr>
            <w:t>44</w:t>
          </w:r>
          <w:r>
            <w:rPr>
              <w:rFonts w:hint="eastAsia" w:ascii="宋体" w:hAnsi="宋体" w:eastAsia="宋体" w:cs="宋体"/>
              <w:i w:val="0"/>
              <w:iCs w:val="0"/>
              <w:color w:val="000000" w:themeColor="text1"/>
              <w:highlight w:val="none"/>
              <w14:textFill>
                <w14:solidFill>
                  <w14:schemeClr w14:val="tx1"/>
                </w14:solidFill>
              </w14:textFill>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pPr>
            <w:pStyle w:val="16"/>
            <w:tabs>
              <w:tab w:val="right" w:leader="dot" w:pos="9354"/>
            </w:tabs>
            <w:spacing w:before="0" w:line="276" w:lineRule="auto"/>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附：</w:t>
          </w: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color w:val="000000" w:themeColor="text1"/>
              <w:highlight w:val="none"/>
              <w14:textFill>
                <w14:solidFill>
                  <w14:schemeClr w14:val="tx1"/>
                </w14:solidFill>
              </w14:textFill>
            </w:rPr>
            <w:instrText xml:space="preserve"> HYPERLINK \l _Toc4720 </w:instrText>
          </w:r>
          <w:r>
            <w:rPr>
              <w:rFonts w:hint="eastAsia" w:ascii="宋体" w:hAnsi="宋体" w:eastAsia="宋体" w:cs="宋体"/>
              <w:i w:val="0"/>
              <w:iCs w:val="0"/>
              <w:color w:val="000000" w:themeColor="text1"/>
              <w:highlight w:val="none"/>
              <w14:textFill>
                <w14:solidFill>
                  <w14:schemeClr w14:val="tx1"/>
                </w14:solidFill>
              </w14:textFill>
            </w:rPr>
            <w:fldChar w:fldCharType="separate"/>
          </w:r>
          <w:r>
            <w:rPr>
              <w:rFonts w:hint="eastAsia" w:ascii="宋体" w:hAnsi="宋体" w:eastAsia="宋体" w:cs="宋体"/>
              <w:i w:val="0"/>
              <w:iCs w:val="0"/>
              <w:color w:val="000000" w:themeColor="text1"/>
              <w:szCs w:val="24"/>
              <w:highlight w:val="none"/>
              <w14:textFill>
                <w14:solidFill>
                  <w14:schemeClr w14:val="tx1"/>
                </w14:solidFill>
              </w14:textFill>
            </w:rPr>
            <w:t>条文说明</w:t>
          </w:r>
          <w:r>
            <w:rPr>
              <w:rFonts w:hint="eastAsia" w:ascii="宋体" w:hAnsi="宋体" w:eastAsia="宋体" w:cs="宋体"/>
              <w:i w:val="0"/>
              <w:iCs w:val="0"/>
              <w:color w:val="000000" w:themeColor="text1"/>
              <w:highlight w:val="none"/>
              <w14:textFill>
                <w14:solidFill>
                  <w14:schemeClr w14:val="tx1"/>
                </w14:solidFill>
              </w14:textFill>
            </w:rPr>
            <w:tab/>
          </w: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color w:val="000000" w:themeColor="text1"/>
              <w:highlight w:val="none"/>
              <w14:textFill>
                <w14:solidFill>
                  <w14:schemeClr w14:val="tx1"/>
                </w14:solidFill>
              </w14:textFill>
            </w:rPr>
            <w:instrText xml:space="preserve"> PAGEREF _Toc4720 \h </w:instrText>
          </w:r>
          <w:r>
            <w:rPr>
              <w:rFonts w:hint="eastAsia" w:ascii="宋体" w:hAnsi="宋体" w:eastAsia="宋体" w:cs="宋体"/>
              <w:i w:val="0"/>
              <w:iCs w:val="0"/>
              <w:color w:val="000000" w:themeColor="text1"/>
              <w:highlight w:val="none"/>
              <w14:textFill>
                <w14:solidFill>
                  <w14:schemeClr w14:val="tx1"/>
                </w14:solidFill>
              </w14:textFill>
            </w:rPr>
            <w:fldChar w:fldCharType="separate"/>
          </w:r>
          <w:r>
            <w:rPr>
              <w:rFonts w:hint="eastAsia" w:ascii="宋体" w:hAnsi="宋体" w:eastAsia="宋体" w:cs="宋体"/>
              <w:i w:val="0"/>
              <w:iCs w:val="0"/>
              <w:color w:val="000000" w:themeColor="text1"/>
              <w:highlight w:val="none"/>
              <w14:textFill>
                <w14:solidFill>
                  <w14:schemeClr w14:val="tx1"/>
                </w14:solidFill>
              </w14:textFill>
            </w:rPr>
            <w:t>45</w:t>
          </w:r>
          <w:r>
            <w:rPr>
              <w:rFonts w:hint="eastAsia" w:ascii="宋体" w:hAnsi="宋体" w:eastAsia="宋体" w:cs="宋体"/>
              <w:i w:val="0"/>
              <w:iCs w:val="0"/>
              <w:color w:val="000000" w:themeColor="text1"/>
              <w:highlight w:val="none"/>
              <w14:textFill>
                <w14:solidFill>
                  <w14:schemeClr w14:val="tx1"/>
                </w14:solidFill>
              </w14:textFill>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pPr>
            <w:pStyle w:val="16"/>
            <w:tabs>
              <w:tab w:val="right" w:leader="dot" w:pos="9354"/>
            </w:tabs>
            <w:spacing w:before="0" w:line="276" w:lineRule="auto"/>
            <w:rPr>
              <w:color w:val="000000" w:themeColor="text1"/>
              <w:highlight w:val="none"/>
              <w14:textFill>
                <w14:solidFill>
                  <w14:schemeClr w14:val="tx1"/>
                </w14:solidFill>
              </w14:textFill>
            </w:rPr>
          </w:pPr>
        </w:p>
        <w:p>
          <w:pPr>
            <w:spacing w:line="276" w:lineRule="auto"/>
            <w:ind w:left="1026" w:hanging="607"/>
            <w:contextualSpacing/>
            <w:rPr>
              <w:rFonts w:hint="eastAsia" w:ascii="宋体" w:hAnsi="宋体" w:eastAsia="宋体" w:cstheme="minorHAnsi"/>
              <w:color w:val="000000" w:themeColor="text1"/>
              <w:szCs w:val="22"/>
              <w:highlight w:val="none"/>
              <w14:textFill>
                <w14:solidFill>
                  <w14:schemeClr w14:val="tx1"/>
                </w14:solidFill>
              </w14:textFill>
            </w:rPr>
            <w:sectPr>
              <w:footerReference r:id="rId9" w:type="default"/>
              <w:pgSz w:w="11906" w:h="16838"/>
              <w:pgMar w:top="2410"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linePitch="312" w:charSpace="0"/>
            </w:sectPr>
          </w:pPr>
          <w:r>
            <w:rPr>
              <w:color w:val="000000" w:themeColor="text1"/>
              <w:highlight w:val="none"/>
              <w14:textFill>
                <w14:solidFill>
                  <w14:schemeClr w14:val="tx1"/>
                </w14:solidFill>
              </w14:textFill>
            </w:rPr>
            <w:fldChar w:fldCharType="end"/>
          </w:r>
        </w:p>
      </w:sdtContent>
    </w:sdt>
    <w:p>
      <w:pPr>
        <w:pStyle w:val="75"/>
        <w:spacing w:after="240"/>
        <w:jc w:val="center"/>
        <w:outlineLvl w:val="0"/>
        <w:rPr>
          <w:rFonts w:ascii="Times New Roman" w:hAnsi="Times New Roman" w:eastAsia="黑体" w:cs="Times New Roman"/>
          <w:b/>
          <w:bCs/>
          <w:color w:val="000000" w:themeColor="text1"/>
          <w:sz w:val="32"/>
          <w:szCs w:val="32"/>
          <w:highlight w:val="none"/>
          <w14:textFill>
            <w14:solidFill>
              <w14:schemeClr w14:val="tx1"/>
            </w14:solidFill>
          </w14:textFill>
        </w:rPr>
      </w:pPr>
      <w:bookmarkStart w:id="22" w:name="_Toc7855"/>
      <w:r>
        <w:rPr>
          <w:rFonts w:ascii="Times New Roman" w:hAnsi="Times New Roman" w:eastAsia="黑体" w:cs="Times New Roman"/>
          <w:b/>
          <w:bCs/>
          <w:color w:val="000000" w:themeColor="text1"/>
          <w:sz w:val="32"/>
          <w:szCs w:val="32"/>
          <w:highlight w:val="none"/>
          <w14:textFill>
            <w14:solidFill>
              <w14:schemeClr w14:val="tx1"/>
            </w14:solidFill>
          </w14:textFill>
        </w:rPr>
        <w:t>Contents</w:t>
      </w:r>
      <w:bookmarkEnd w:id="22"/>
    </w:p>
    <w:p>
      <w:pPr>
        <w:ind w:left="1029" w:hanging="609"/>
        <w:contextualSpacing/>
        <w:rPr>
          <w:rFonts w:hint="eastAsia" w:ascii="宋体" w:hAnsi="宋体" w:eastAsia="宋体" w:cstheme="minorHAnsi"/>
          <w:color w:val="000000" w:themeColor="text1"/>
          <w:sz w:val="22"/>
          <w:szCs w:val="22"/>
          <w:highlight w:val="none"/>
          <w14:textFill>
            <w14:solidFill>
              <w14:schemeClr w14:val="tx1"/>
            </w14:solidFill>
          </w14:textFill>
        </w:rPr>
      </w:pPr>
    </w:p>
    <w:p>
      <w:pPr>
        <w:pStyle w:val="16"/>
        <w:tabs>
          <w:tab w:val="right" w:leader="dot" w:pos="8296"/>
        </w:tabs>
        <w:spacing w:before="0" w:line="276" w:lineRule="auto"/>
        <w:rPr>
          <w:rFonts w:ascii="Times New Roman" w:hAnsi="Times New Roman" w:cs="Times New Roman"/>
          <w:b w:val="0"/>
          <w:bCs w:val="0"/>
          <w:i w:val="0"/>
          <w:iCs w:val="0"/>
          <w:color w:val="000000" w:themeColor="text1"/>
          <w:kern w:val="2"/>
          <w:highlight w:val="none"/>
          <w14:textFill>
            <w14:solidFill>
              <w14:schemeClr w14:val="tx1"/>
            </w14:solidFill>
          </w14:textFill>
        </w:rPr>
      </w:pP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"_Toc85814217"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30"/>
          <w:rFonts w:ascii="Times New Roman" w:hAnsi="Times New Roman" w:cs="Times New Roman"/>
          <w:b w:val="0"/>
          <w:bCs w:val="0"/>
          <w:i w:val="0"/>
          <w:iCs w:val="0"/>
          <w:color w:val="000000" w:themeColor="text1"/>
          <w:sz w:val="24"/>
          <w:highlight w:val="none"/>
          <w14:textFill>
            <w14:solidFill>
              <w14:schemeClr w14:val="tx1"/>
            </w14:solidFill>
          </w14:textFill>
        </w:rPr>
        <w:t>1　</w:t>
      </w:r>
      <w:r>
        <w:rPr>
          <w:rStyle w:val="30"/>
          <w:rFonts w:hint="default" w:ascii="Times New Roman" w:hAnsi="Times New Roman" w:cs="Times New Roman"/>
          <w:b w:val="0"/>
          <w:bCs w:val="0"/>
          <w:i w:val="0"/>
          <w:iCs w:val="0"/>
          <w:color w:val="000000" w:themeColor="text1"/>
          <w:sz w:val="24"/>
          <w:highlight w:val="none"/>
          <w14:textFill>
            <w14:solidFill>
              <w14:schemeClr w14:val="tx1"/>
            </w14:solidFill>
          </w14:textFill>
        </w:rPr>
        <w:t>General provisions</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3</w:t>
      </w:r>
      <w:r>
        <w:rPr>
          <w:rFonts w:ascii="Times New Roman" w:hAnsi="Times New Roman" w:cs="Times New Roman"/>
          <w:b w:val="0"/>
          <w:bCs w:val="0"/>
          <w:i w:val="0"/>
          <w:iCs w:val="0"/>
          <w:color w:val="000000" w:themeColor="text1"/>
          <w:highlight w:val="none"/>
          <w14:textFill>
            <w14:solidFill>
              <w14:schemeClr w14:val="tx1"/>
            </w14:solidFill>
          </w14:textFill>
        </w:rPr>
        <w:fldChar w:fldCharType="end"/>
      </w:r>
    </w:p>
    <w:p>
      <w:pPr>
        <w:pStyle w:val="16"/>
        <w:tabs>
          <w:tab w:val="right" w:leader="dot" w:pos="8296"/>
        </w:tabs>
        <w:spacing w:before="0" w:line="276" w:lineRule="auto"/>
        <w:rPr>
          <w:rFonts w:ascii="Times New Roman" w:hAnsi="Times New Roman" w:cs="Times New Roman"/>
          <w:b w:val="0"/>
          <w:bCs w:val="0"/>
          <w:i w:val="0"/>
          <w:iCs w:val="0"/>
          <w:color w:val="000000" w:themeColor="text1"/>
          <w:kern w:val="2"/>
          <w:highlight w:val="none"/>
          <w14:textFill>
            <w14:solidFill>
              <w14:schemeClr w14:val="tx1"/>
            </w14:solidFill>
          </w14:textFill>
        </w:rPr>
      </w:pP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"_Toc85814218"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30"/>
          <w:rFonts w:ascii="Times New Roman" w:hAnsi="Times New Roman" w:cs="Times New Roman"/>
          <w:b w:val="0"/>
          <w:bCs w:val="0"/>
          <w:i w:val="0"/>
          <w:iCs w:val="0"/>
          <w:color w:val="000000" w:themeColor="text1"/>
          <w:sz w:val="24"/>
          <w:highlight w:val="none"/>
          <w14:textFill>
            <w14:solidFill>
              <w14:schemeClr w14:val="tx1"/>
            </w14:solidFill>
          </w14:textFill>
        </w:rPr>
        <w:t>2　Terms</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4</w:t>
      </w:r>
      <w:r>
        <w:rPr>
          <w:rFonts w:ascii="Times New Roman" w:hAnsi="Times New Roman" w:cs="Times New Roman"/>
          <w:b w:val="0"/>
          <w:bCs w:val="0"/>
          <w:i w:val="0"/>
          <w:iCs w:val="0"/>
          <w:color w:val="000000" w:themeColor="text1"/>
          <w:highlight w:val="none"/>
          <w14:textFill>
            <w14:solidFill>
              <w14:schemeClr w14:val="tx1"/>
            </w14:solidFill>
          </w14:textFill>
        </w:rPr>
        <w:fldChar w:fldCharType="end"/>
      </w:r>
    </w:p>
    <w:p>
      <w:pPr>
        <w:pStyle w:val="16"/>
        <w:tabs>
          <w:tab w:val="right" w:leader="dot" w:pos="8296"/>
        </w:tabs>
        <w:spacing w:before="0" w:line="276" w:lineRule="auto"/>
        <w:rPr>
          <w:rFonts w:ascii="Times New Roman" w:hAnsi="Times New Roman" w:cs="Times New Roman"/>
          <w:b w:val="0"/>
          <w:bCs w:val="0"/>
          <w:i w:val="0"/>
          <w:iCs w:val="0"/>
          <w:color w:val="000000" w:themeColor="text1"/>
          <w:highlight w:val="none"/>
          <w14:textFill>
            <w14:solidFill>
              <w14:schemeClr w14:val="tx1"/>
            </w14:solidFill>
          </w14:textFill>
        </w:rPr>
      </w:pP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"_Toc85814219"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30"/>
          <w:rFonts w:ascii="Times New Roman" w:hAnsi="Times New Roman" w:cs="Times New Roman"/>
          <w:b w:val="0"/>
          <w:bCs w:val="0"/>
          <w:i w:val="0"/>
          <w:iCs w:val="0"/>
          <w:color w:val="000000" w:themeColor="text1"/>
          <w:sz w:val="24"/>
          <w:highlight w:val="none"/>
          <w14:textFill>
            <w14:solidFill>
              <w14:schemeClr w14:val="tx1"/>
            </w14:solidFill>
          </w14:textFill>
        </w:rPr>
        <w:t xml:space="preserve">3　Basic </w:t>
      </w:r>
      <w:r>
        <w:rPr>
          <w:rStyle w:val="30"/>
          <w:rFonts w:hint="default" w:ascii="Times New Roman" w:hAnsi="Times New Roman" w:cs="Times New Roman"/>
          <w:b w:val="0"/>
          <w:bCs w:val="0"/>
          <w:i w:val="0"/>
          <w:iCs w:val="0"/>
          <w:color w:val="000000" w:themeColor="text1"/>
          <w:sz w:val="24"/>
          <w:highlight w:val="none"/>
          <w:lang w:val="en-US" w:eastAsia="zh-CN"/>
          <w14:textFill>
            <w14:solidFill>
              <w14:schemeClr w14:val="tx1"/>
            </w14:solidFill>
          </w14:textFill>
        </w:rPr>
        <w:t>requirements</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7</w:t>
      </w:r>
      <w:r>
        <w:rPr>
          <w:rFonts w:ascii="Times New Roman" w:hAnsi="Times New Roman" w:cs="Times New Roman"/>
          <w:b w:val="0"/>
          <w:bCs w:val="0"/>
          <w:i w:val="0"/>
          <w:iCs w:val="0"/>
          <w:color w:val="000000" w:themeColor="text1"/>
          <w:highlight w:val="none"/>
          <w14:textFill>
            <w14:solidFill>
              <w14:schemeClr w14:val="tx1"/>
            </w14:solidFill>
          </w14:textFill>
        </w:rPr>
        <w:fldChar w:fldCharType="end"/>
      </w:r>
    </w:p>
    <w:p>
      <w:pPr>
        <w:pStyle w:val="16"/>
        <w:tabs>
          <w:tab w:val="right" w:leader="dot" w:pos="8296"/>
        </w:tabs>
        <w:spacing w:before="0" w:line="276" w:lineRule="auto"/>
        <w:ind w:left="0" w:firstLine="420" w:firstLineChars="200"/>
        <w:contextualSpacing/>
        <w:jc w:val="left"/>
        <w:rPr>
          <w:rFonts w:hint="eastAsia"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3.1 General requirements</w:t>
      </w:r>
      <w:r>
        <w:rPr>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7</w:t>
      </w:r>
    </w:p>
    <w:p>
      <w:pPr>
        <w:pStyle w:val="16"/>
        <w:tabs>
          <w:tab w:val="right" w:leader="dot" w:pos="8296"/>
        </w:tabs>
        <w:spacing w:before="0" w:line="276" w:lineRule="auto"/>
        <w:ind w:left="674" w:leftChars="281" w:firstLine="420" w:firstLineChars="200"/>
        <w:contextualSpacing/>
        <w:jc w:val="left"/>
        <w:rPr>
          <w:rFonts w:hint="eastAsia"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3.2 </w:t>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S</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afe and emergency facilities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7</w:t>
      </w:r>
    </w:p>
    <w:p>
      <w:pPr>
        <w:pStyle w:val="16"/>
        <w:tabs>
          <w:tab w:val="right" w:leader="dot" w:pos="8296"/>
        </w:tabs>
        <w:spacing w:before="0" w:line="276" w:lineRule="auto"/>
        <w:ind w:left="0" w:firstLine="0"/>
        <w:contextualSpacing/>
        <w:jc w:val="left"/>
        <w:rPr>
          <w:rFonts w:hint="eastAsia"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4</w:t>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 xml:space="preserve"> </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Architectural design</w:t>
      </w:r>
      <w:r>
        <w:rPr>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9</w:t>
      </w:r>
    </w:p>
    <w:p>
      <w:pPr>
        <w:pStyle w:val="16"/>
        <w:tabs>
          <w:tab w:val="right" w:leader="dot" w:pos="8296"/>
        </w:tabs>
        <w:spacing w:before="0" w:line="276" w:lineRule="auto"/>
        <w:ind w:left="674" w:leftChars="281" w:firstLine="420" w:firstLineChars="200"/>
        <w:contextualSpacing/>
        <w:jc w:val="left"/>
        <w:rPr>
          <w:rFonts w:hint="eastAsia"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4.1 General requirements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9</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4.2 Laboratory bench</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0</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4.3 Fume hood</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4.4 Hazardous chemicals cabinet</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left="0" w:firstLine="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5</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HVAC design</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default"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3</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5.1 General requirements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3</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5.2 Heating</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3</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5.3 Ventilation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5</w:t>
      </w:r>
    </w:p>
    <w:p>
      <w:pPr>
        <w:pStyle w:val="16"/>
        <w:tabs>
          <w:tab w:val="right" w:leader="dot" w:pos="8296"/>
        </w:tabs>
        <w:spacing w:before="0" w:line="276" w:lineRule="auto"/>
        <w:ind w:left="674" w:leftChars="281" w:firstLine="420" w:firstLineChars="200"/>
        <w:contextualSpacing/>
        <w:jc w:val="left"/>
        <w:rPr>
          <w:rFonts w:hint="eastAsia"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5.4 Air conditioning</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6</w:t>
      </w:r>
    </w:p>
    <w:p>
      <w:pPr>
        <w:pStyle w:val="16"/>
        <w:tabs>
          <w:tab w:val="right" w:leader="dot" w:pos="8296"/>
        </w:tabs>
        <w:spacing w:before="0" w:line="276" w:lineRule="auto"/>
        <w:ind w:left="674" w:leftChars="281" w:firstLine="420" w:firstLineChars="200"/>
        <w:contextualSpacing/>
        <w:jc w:val="left"/>
        <w:rPr>
          <w:rFonts w:hint="eastAsia"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5.5 Automatic control and regulation requirements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1</w:t>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9</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5.6 Waste gas treatment</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0</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5.7 Anti-explosion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2</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5.8 Anti-corrosion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4</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5.9 Energy saving</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5</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5.10 Fire protection and safety</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6</w:t>
      </w:r>
    </w:p>
    <w:p>
      <w:pPr>
        <w:pStyle w:val="16"/>
        <w:tabs>
          <w:tab w:val="right" w:leader="dot" w:pos="8296"/>
        </w:tabs>
        <w:spacing w:before="0" w:line="276" w:lineRule="auto"/>
        <w:ind w:left="0" w:firstLine="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 xml:space="preserve">6 </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Water supply and drainage design</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default"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7</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6.1 Genera</w:t>
      </w:r>
      <w:r>
        <w:rPr>
          <w:rFonts w:hint="default"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requirements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7</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6.2 Water supply system</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7</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6.3 Drainage system</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8</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6.4 Sewage treatment</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8</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6.5 Fire rotection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2</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8</w:t>
      </w:r>
    </w:p>
    <w:p>
      <w:pPr>
        <w:pStyle w:val="16"/>
        <w:tabs>
          <w:tab w:val="right" w:leader="dot" w:pos="8296"/>
        </w:tabs>
        <w:spacing w:before="0" w:line="276" w:lineRule="auto"/>
        <w:ind w:left="0" w:firstLine="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 xml:space="preserve">7 </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Electric esign</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default"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0</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7.1 Power distribution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0</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7.2 Illumination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0</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7.3 Electrical earthing</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7.4 Safety protection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left="0" w:firstLine="480" w:firstLineChars="20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 xml:space="preserve">8 </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Gas supply design</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default"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2</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8.1 General requirements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2</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8.2 Gas source design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2</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8.3 Selection and arrangement of pipes,valve and attachment</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4</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8.4 </w:t>
      </w:r>
      <w:r>
        <w:rPr>
          <w:rFonts w:hint="default"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P</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ipe connection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5</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8.5 </w:t>
      </w:r>
      <w:r>
        <w:rPr>
          <w:rFonts w:hint="default"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S</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afety technical measures</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6</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8.6 </w:t>
      </w:r>
      <w:r>
        <w:rPr>
          <w:rFonts w:hint="default"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A</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utomatic control system</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6</w:t>
      </w:r>
    </w:p>
    <w:p>
      <w:pPr>
        <w:pStyle w:val="16"/>
        <w:tabs>
          <w:tab w:val="right" w:leader="dot" w:pos="8296"/>
        </w:tabs>
        <w:spacing w:before="0" w:line="276" w:lineRule="auto"/>
        <w:ind w:left="674" w:leftChars="281"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8.7 </w:t>
      </w:r>
      <w:r>
        <w:rPr>
          <w:rFonts w:hint="default"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T</w:t>
      </w: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est and identification</w:t>
      </w:r>
      <w:r>
        <w:rPr>
          <w:rFonts w:ascii="Times New Roman" w:hAnsi="Times New Roman" w:cs="Times New Roman"/>
          <w:b w:val="0"/>
          <w:bCs w:val="0"/>
          <w:i w:val="0"/>
          <w:iCs w:val="0"/>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9</w:t>
      </w:r>
    </w:p>
    <w:p>
      <w:pPr>
        <w:pStyle w:val="16"/>
        <w:tabs>
          <w:tab w:val="right" w:leader="dot" w:pos="8296"/>
        </w:tabs>
        <w:spacing w:before="0" w:line="276" w:lineRule="auto"/>
        <w:ind w:left="0" w:firstLine="480" w:firstLineChars="20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 xml:space="preserve">9 </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t>Intellignt laboratory</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default"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4</w:t>
      </w:r>
      <w:r>
        <w:rPr>
          <w:rFonts w:hint="default"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1</w:t>
      </w:r>
    </w:p>
    <w:p>
      <w:pPr>
        <w:pStyle w:val="16"/>
        <w:tabs>
          <w:tab w:val="right" w:leader="dot" w:pos="8296"/>
        </w:tabs>
        <w:spacing w:before="0" w:line="276" w:lineRule="auto"/>
        <w:ind w:left="0"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9.1 General requirements</w:t>
      </w:r>
      <w:r>
        <w:rPr>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4</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left="0"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 xml:space="preserve">9.2 Essential element of intellignt laboratory </w:t>
      </w:r>
      <w:r>
        <w:rPr>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4</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1</w:t>
      </w:r>
    </w:p>
    <w:p>
      <w:pPr>
        <w:pStyle w:val="16"/>
        <w:tabs>
          <w:tab w:val="right" w:leader="dot" w:pos="8296"/>
        </w:tabs>
        <w:spacing w:before="0" w:line="276" w:lineRule="auto"/>
        <w:ind w:firstLine="420" w:firstLineChars="200"/>
        <w:contextualSpacing/>
        <w:jc w:val="left"/>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1"/>
          <w:szCs w:val="21"/>
          <w:highlight w:val="none"/>
          <w14:textFill>
            <w14:solidFill>
              <w14:schemeClr w14:val="tx1"/>
            </w14:solidFill>
          </w14:textFill>
        </w:rPr>
        <w:t>9.3 Feature and application scene of intellignt laboratory</w:t>
      </w:r>
      <w:r>
        <w:rPr>
          <w:color w:val="000000" w:themeColor="text1"/>
          <w:sz w:val="21"/>
          <w:szCs w:val="2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1"/>
          <w:szCs w:val="21"/>
          <w:highlight w:val="none"/>
          <w:lang w:eastAsia="zh-CN"/>
          <w14:textFill>
            <w14:solidFill>
              <w14:schemeClr w14:val="tx1"/>
            </w14:solidFill>
          </w14:textFill>
        </w:rPr>
        <w:t>4</w:t>
      </w:r>
      <w:r>
        <w:rPr>
          <w:rFonts w:hint="eastAsia" w:ascii="Times New Roman" w:hAnsi="Times New Roman" w:cs="Times New Roman"/>
          <w:b w:val="0"/>
          <w:bCs w:val="0"/>
          <w:i w:val="0"/>
          <w:iCs w:val="0"/>
          <w:color w:val="000000" w:themeColor="text1"/>
          <w:sz w:val="21"/>
          <w:szCs w:val="21"/>
          <w:highlight w:val="none"/>
          <w:lang w:val="en-US" w:eastAsia="zh-CN"/>
          <w14:textFill>
            <w14:solidFill>
              <w14:schemeClr w14:val="tx1"/>
            </w14:solidFill>
          </w14:textFill>
        </w:rPr>
        <w:t>2</w:t>
      </w:r>
    </w:p>
    <w:p>
      <w:pPr>
        <w:pStyle w:val="16"/>
        <w:tabs>
          <w:tab w:val="right" w:leader="dot" w:pos="8296"/>
        </w:tabs>
        <w:spacing w:before="0" w:line="276" w:lineRule="auto"/>
        <w:rPr>
          <w:rFonts w:hint="default" w:ascii="Times New Roman" w:hAnsi="Times New Roman" w:cs="Times New Roman"/>
          <w:b w:val="0"/>
          <w:bCs w:val="0"/>
          <w:i w:val="0"/>
          <w:iCs w:val="0"/>
          <w:color w:val="000000" w:themeColor="text1"/>
          <w:kern w:val="2"/>
          <w:highlight w:val="none"/>
          <w14:textFill>
            <w14:solidFill>
              <w14:schemeClr w14:val="tx1"/>
            </w14:solidFill>
          </w14:textFill>
        </w:rPr>
      </w:pP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"_Toc85814244"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26"/>
          <w:rFonts w:ascii="Times New Roman" w:hAnsi="Times New Roman" w:cs="Times New Roman" w:eastAsiaTheme="minorEastAsia"/>
          <w:b w:val="0"/>
          <w:bCs w:val="0"/>
          <w:i w:val="0"/>
          <w:iCs w:val="0"/>
          <w:color w:val="000000" w:themeColor="text1"/>
          <w:szCs w:val="24"/>
          <w:highlight w:val="none"/>
          <w14:textFill>
            <w14:solidFill>
              <w14:schemeClr w14:val="tx1"/>
            </w14:solidFill>
          </w14:textFill>
        </w:rPr>
        <w:t>Explanation of wording</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ascii="Times New Roman" w:hAnsi="Times New Roman" w:cs="Times New Roman"/>
          <w:b w:val="0"/>
          <w:bCs w:val="0"/>
          <w:i w:val="0"/>
          <w:iCs w:val="0"/>
          <w:color w:val="000000" w:themeColor="text1"/>
          <w:highlight w:val="none"/>
          <w14:textFill>
            <w14:solidFill>
              <w14:schemeClr w14:val="tx1"/>
            </w14:solidFill>
          </w14:textFill>
        </w:rPr>
        <w:fldChar w:fldCharType="end"/>
      </w:r>
      <w:r>
        <w:rPr>
          <w:rFonts w:hint="eastAsia" w:ascii="Times New Roman" w:hAnsi="Times New Roman" w:cs="Times New Roman"/>
          <w:b w:val="0"/>
          <w:bCs w:val="0"/>
          <w:i w:val="0"/>
          <w:iCs w:val="0"/>
          <w:color w:val="000000" w:themeColor="text1"/>
          <w:sz w:val="24"/>
          <w:szCs w:val="24"/>
          <w:highlight w:val="none"/>
          <w:lang w:eastAsia="zh-CN"/>
          <w14:textFill>
            <w14:solidFill>
              <w14:schemeClr w14:val="tx1"/>
            </w14:solidFill>
          </w14:textFill>
        </w:rPr>
        <w:t>4</w:t>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3</w:t>
      </w:r>
    </w:p>
    <w:p>
      <w:pPr>
        <w:pStyle w:val="16"/>
        <w:tabs>
          <w:tab w:val="right" w:leader="dot" w:pos="8296"/>
        </w:tabs>
        <w:spacing w:before="0" w:line="276" w:lineRule="auto"/>
        <w:rPr>
          <w:rFonts w:ascii="Times New Roman" w:hAnsi="Times New Roman" w:cs="Times New Roman"/>
          <w:b w:val="0"/>
          <w:bCs w:val="0"/>
          <w:i w:val="0"/>
          <w:iCs w:val="0"/>
          <w:color w:val="000000" w:themeColor="text1"/>
          <w:highlight w:val="none"/>
          <w14:textFill>
            <w14:solidFill>
              <w14:schemeClr w14:val="tx1"/>
            </w14:solidFill>
          </w14:textFill>
        </w:rPr>
      </w:pPr>
      <w:r>
        <w:rPr>
          <w:rFonts w:ascii="Times New Roman" w:hAnsi="Times New Roman" w:cs="Times New Roman"/>
          <w:b w:val="0"/>
          <w:bCs w:val="0"/>
          <w:i w:val="0"/>
          <w:iCs w:val="0"/>
          <w:color w:val="000000" w:themeColor="text1"/>
          <w:highlight w:val="none"/>
          <w14:textFill>
            <w14:solidFill>
              <w14:schemeClr w14:val="tx1"/>
            </w14:solidFill>
          </w14:textFill>
        </w:rPr>
        <w:t>L</w:t>
      </w: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"_Toc85814245"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26"/>
          <w:rFonts w:ascii="Times New Roman" w:hAnsi="Times New Roman" w:cs="Times New Roman" w:eastAsiaTheme="minorEastAsia"/>
          <w:b w:val="0"/>
          <w:bCs w:val="0"/>
          <w:i w:val="0"/>
          <w:iCs w:val="0"/>
          <w:color w:val="000000" w:themeColor="text1"/>
          <w:szCs w:val="24"/>
          <w:highlight w:val="none"/>
          <w14:textFill>
            <w14:solidFill>
              <w14:schemeClr w14:val="tx1"/>
            </w14:solidFill>
          </w14:textFill>
        </w:rPr>
        <w:t>ist of quoted standards</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44</w:t>
      </w:r>
      <w:r>
        <w:rPr>
          <w:rFonts w:hint="default" w:ascii="Times New Roman" w:hAnsi="Times New Roman" w:cs="Times New Roman"/>
          <w:b w:val="0"/>
          <w:bCs w:val="0"/>
          <w:i w:val="0"/>
          <w:iCs w:val="0"/>
          <w:color w:val="000000" w:themeColor="text1"/>
          <w:highlight w:val="none"/>
          <w14:textFill>
            <w14:solidFill>
              <w14:schemeClr w14:val="tx1"/>
            </w14:solidFill>
          </w14:textFill>
        </w:rPr>
        <w:fldChar w:fldCharType="end"/>
      </w:r>
    </w:p>
    <w:p>
      <w:pPr>
        <w:pStyle w:val="16"/>
        <w:tabs>
          <w:tab w:val="right" w:leader="dot" w:pos="8296"/>
        </w:tabs>
        <w:spacing w:before="0" w:line="276" w:lineRule="auto"/>
        <w:rPr>
          <w:rFonts w:ascii="Times New Roman" w:hAnsi="Times New Roman" w:cs="Times New Roman"/>
          <w:b w:val="0"/>
          <w:bCs w:val="0"/>
          <w:i w:val="0"/>
          <w:iCs w:val="0"/>
          <w:color w:val="000000" w:themeColor="text1"/>
          <w:kern w:val="2"/>
          <w:highlight w:val="none"/>
          <w14:textFill>
            <w14:solidFill>
              <w14:schemeClr w14:val="tx1"/>
            </w14:solidFill>
          </w14:textFill>
        </w:rPr>
      </w:pPr>
      <w:r>
        <w:rPr>
          <w:rFonts w:hint="default" w:ascii="Times New Roman" w:hAnsi="Times New Roman" w:cs="Times New Roman"/>
          <w:b w:val="0"/>
          <w:bCs w:val="0"/>
          <w:i w:val="0"/>
          <w:iCs w:val="0"/>
          <w:color w:val="000000" w:themeColor="text1"/>
          <w:highlight w:val="none"/>
          <w14:textFill>
            <w14:solidFill>
              <w14:schemeClr w14:val="tx1"/>
            </w14:solidFill>
          </w14:textFill>
        </w:rPr>
        <w:t>A</w:t>
      </w:r>
      <w:r>
        <w:rPr>
          <w:rFonts w:ascii="Times New Roman" w:hAnsi="Times New Roman" w:cs="Times New Roman"/>
          <w:b w:val="0"/>
          <w:bCs w:val="0"/>
          <w:i w:val="0"/>
          <w:iCs w:val="0"/>
          <w:color w:val="000000" w:themeColor="text1"/>
          <w:highlight w:val="none"/>
          <w14:textFill>
            <w14:solidFill>
              <w14:schemeClr w14:val="tx1"/>
            </w14:solidFill>
          </w14:textFill>
        </w:rPr>
        <w:fldChar w:fldCharType="begin"/>
      </w:r>
      <w:r>
        <w:rPr>
          <w:rFonts w:ascii="Times New Roman" w:hAnsi="Times New Roman" w:cs="Times New Roman"/>
          <w:b w:val="0"/>
          <w:bCs w:val="0"/>
          <w:i w:val="0"/>
          <w:iCs w:val="0"/>
          <w:color w:val="000000" w:themeColor="text1"/>
          <w:highlight w:val="none"/>
          <w14:textFill>
            <w14:solidFill>
              <w14:schemeClr w14:val="tx1"/>
            </w14:solidFill>
          </w14:textFill>
        </w:rPr>
        <w:instrText xml:space="preserve"> HYPERLINK \l "_Toc85814245" </w:instrText>
      </w:r>
      <w:r>
        <w:rPr>
          <w:rFonts w:ascii="Times New Roman" w:hAnsi="Times New Roman" w:cs="Times New Roman"/>
          <w:b w:val="0"/>
          <w:bCs w:val="0"/>
          <w:i w:val="0"/>
          <w:iCs w:val="0"/>
          <w:color w:val="000000" w:themeColor="text1"/>
          <w:highlight w:val="none"/>
          <w14:textFill>
            <w14:solidFill>
              <w14:schemeClr w14:val="tx1"/>
            </w14:solidFill>
          </w14:textFill>
        </w:rPr>
        <w:fldChar w:fldCharType="separate"/>
      </w:r>
      <w:r>
        <w:rPr>
          <w:rStyle w:val="26"/>
          <w:rFonts w:ascii="Times New Roman" w:hAnsi="Times New Roman" w:cs="Times New Roman"/>
          <w:b w:val="0"/>
          <w:bCs w:val="0"/>
          <w:i w:val="0"/>
          <w:iCs w:val="0"/>
          <w:color w:val="000000" w:themeColor="text1"/>
          <w:sz w:val="24"/>
          <w:szCs w:val="24"/>
          <w:highlight w:val="none"/>
          <w:u w:val="none"/>
          <w14:textFill>
            <w14:solidFill>
              <w14:schemeClr w14:val="tx1"/>
            </w14:solidFill>
          </w14:textFill>
        </w:rPr>
        <w:t>ddition：Explanation of provisions</w:t>
      </w:r>
      <w:r>
        <w:rPr>
          <w:rFonts w:ascii="Times New Roman" w:hAnsi="Times New Roman" w:cs="Times New Roman"/>
          <w:b w:val="0"/>
          <w:bCs w:val="0"/>
          <w:i w:val="0"/>
          <w:iCs w:val="0"/>
          <w:color w:val="000000" w:themeColor="text1"/>
          <w:highlight w:val="none"/>
          <w14:textFill>
            <w14:solidFill>
              <w14:schemeClr w14:val="tx1"/>
            </w14:solidFill>
          </w14:textFill>
        </w:rPr>
        <w:tab/>
      </w:r>
      <w:r>
        <w:rPr>
          <w:rFonts w:hint="eastAsia" w:ascii="Times New Roman" w:hAnsi="Times New Roman" w:cs="Times New Roman"/>
          <w:b w:val="0"/>
          <w:bCs w:val="0"/>
          <w:i w:val="0"/>
          <w:iCs w:val="0"/>
          <w:color w:val="000000" w:themeColor="text1"/>
          <w:sz w:val="24"/>
          <w:szCs w:val="24"/>
          <w:highlight w:val="none"/>
          <w:lang w:val="en-US" w:eastAsia="zh-CN"/>
          <w14:textFill>
            <w14:solidFill>
              <w14:schemeClr w14:val="tx1"/>
            </w14:solidFill>
          </w14:textFill>
        </w:rPr>
        <w:t>45</w:t>
      </w:r>
      <w:r>
        <w:rPr>
          <w:rFonts w:ascii="Times New Roman" w:hAnsi="Times New Roman" w:cs="Times New Roman"/>
          <w:b w:val="0"/>
          <w:bCs w:val="0"/>
          <w:i w:val="0"/>
          <w:iCs w:val="0"/>
          <w:color w:val="000000" w:themeColor="text1"/>
          <w:highlight w:val="none"/>
          <w14:textFill>
            <w14:solidFill>
              <w14:schemeClr w14:val="tx1"/>
            </w14:solidFill>
          </w14:textFill>
        </w:rPr>
        <w:fldChar w:fldCharType="end"/>
      </w:r>
    </w:p>
    <w:p>
      <w:pPr>
        <w:pStyle w:val="16"/>
        <w:tabs>
          <w:tab w:val="right" w:leader="dot" w:pos="8296"/>
        </w:tabs>
        <w:spacing w:before="0" w:line="276" w:lineRule="auto"/>
        <w:ind w:firstLine="720" w:firstLineChars="300"/>
        <w:contextualSpacing/>
        <w:jc w:val="left"/>
        <w:rPr>
          <w:rFonts w:hint="default" w:ascii="Times New Roman" w:hAnsi="Times New Roman" w:cs="Times New Roman" w:eastAsiaTheme="minorEastAsia"/>
          <w:b w:val="0"/>
          <w:bCs w:val="0"/>
          <w:i w:val="0"/>
          <w:iCs w:val="0"/>
          <w:color w:val="000000" w:themeColor="text1"/>
          <w:sz w:val="24"/>
          <w:szCs w:val="24"/>
          <w:highlight w:val="none"/>
          <w14:textFill>
            <w14:solidFill>
              <w14:schemeClr w14:val="tx1"/>
            </w14:solidFill>
          </w14:textFill>
        </w:rPr>
        <w:sectPr>
          <w:pgSz w:w="11906" w:h="16838"/>
          <w:pgMar w:top="2410"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linePitch="312" w:charSpace="0"/>
        </w:sectPr>
      </w:pPr>
    </w:p>
    <w:p>
      <w:pPr>
        <w:pStyle w:val="2"/>
        <w:jc w:val="center"/>
        <w:rPr>
          <w:rFonts w:hint="default" w:ascii="Times New Roman" w:hAnsi="Times New Roman" w:eastAsia="宋体" w:cs="Times New Roman"/>
          <w:color w:val="000000" w:themeColor="text1"/>
          <w:sz w:val="30"/>
          <w:szCs w:val="30"/>
          <w:highlight w:val="none"/>
          <w14:textFill>
            <w14:solidFill>
              <w14:schemeClr w14:val="tx1"/>
            </w14:solidFill>
          </w14:textFill>
        </w:rPr>
      </w:pPr>
      <w:bookmarkStart w:id="23" w:name="_Toc74137289"/>
      <w:bookmarkStart w:id="24" w:name="_Toc26454"/>
      <w:bookmarkStart w:id="25" w:name="_Toc27003"/>
      <w:bookmarkStart w:id="26" w:name="_Toc10284"/>
      <w:bookmarkStart w:id="27" w:name="_Toc148968086"/>
      <w:bookmarkStart w:id="28" w:name="_Toc25812"/>
      <w:bookmarkStart w:id="29" w:name="_Toc86055334"/>
      <w:bookmarkStart w:id="30" w:name="_Toc12778"/>
      <w:bookmarkStart w:id="31" w:name="_Toc17233326"/>
      <w:bookmarkStart w:id="32" w:name="_Toc26648466"/>
      <w:bookmarkStart w:id="33" w:name="_Toc24884219"/>
      <w:bookmarkStart w:id="34" w:name="_Toc17233334"/>
      <w:bookmarkStart w:id="35" w:name="_Toc24884212"/>
      <w:r>
        <w:rPr>
          <w:rFonts w:hint="default" w:ascii="Times New Roman" w:hAnsi="Times New Roman" w:eastAsia="宋体" w:cs="Times New Roman"/>
          <w:color w:val="000000" w:themeColor="text1"/>
          <w:sz w:val="30"/>
          <w:szCs w:val="30"/>
          <w:highlight w:val="none"/>
          <w14:textFill>
            <w14:solidFill>
              <w14:schemeClr w14:val="tx1"/>
            </w14:solidFill>
          </w14:textFill>
        </w:rPr>
        <w:t>1　总　　则</w:t>
      </w:r>
      <w:bookmarkEnd w:id="23"/>
      <w:bookmarkEnd w:id="24"/>
      <w:bookmarkEnd w:id="25"/>
      <w:bookmarkEnd w:id="26"/>
      <w:bookmarkEnd w:id="27"/>
      <w:bookmarkEnd w:id="28"/>
      <w:bookmarkEnd w:id="29"/>
      <w:bookmarkEnd w:id="30"/>
    </w:p>
    <w:p>
      <w:pPr>
        <w:pStyle w:val="35"/>
        <w:numPr>
          <w:ilvl w:val="255"/>
          <w:numId w:val="0"/>
        </w:numPr>
        <w:rPr>
          <w:rFonts w:hAnsi="Times New Roman"/>
          <w:color w:val="000000" w:themeColor="text1"/>
          <w:szCs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1.0.1　</w:t>
      </w:r>
      <w:r>
        <w:rPr>
          <w:rFonts w:hint="default" w:hAnsi="Times New Roman"/>
          <w:color w:val="000000" w:themeColor="text1"/>
          <w:szCs w:val="24"/>
          <w:highlight w:val="none"/>
          <w14:textFill>
            <w14:solidFill>
              <w14:schemeClr w14:val="tx1"/>
            </w14:solidFill>
          </w14:textFill>
        </w:rPr>
        <w:t>为保障高等学校化学实验室中实验人员的人身安全和职业健康，提供安全的实验基础设施条件，确保高等学校化学实验室满足安全防护要求，制定本标准。</w:t>
      </w:r>
    </w:p>
    <w:p>
      <w:pPr>
        <w:pStyle w:val="69"/>
        <w:numPr>
          <w:ilvl w:val="255"/>
          <w:numId w:val="0"/>
        </w:numPr>
        <w:rPr>
          <w:color w:val="000000" w:themeColor="text1"/>
          <w:szCs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1.0.2　</w:t>
      </w:r>
      <w:r>
        <w:rPr>
          <w:rFonts w:hint="default"/>
          <w:color w:val="000000" w:themeColor="text1"/>
          <w:szCs w:val="24"/>
          <w:highlight w:val="none"/>
          <w14:textFill>
            <w14:solidFill>
              <w14:schemeClr w14:val="tx1"/>
            </w14:solidFill>
          </w14:textFill>
        </w:rPr>
        <w:t>本标准适用于新建、改建、扩建的高等学校化学实验室的设计、装修及维修。</w:t>
      </w:r>
    </w:p>
    <w:p>
      <w:pPr>
        <w:pStyle w:val="69"/>
        <w:numPr>
          <w:ilvl w:val="255"/>
          <w:numId w:val="0"/>
        </w:numPr>
        <w:rPr>
          <w:color w:val="000000" w:themeColor="text1"/>
          <w:szCs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1.0.3　</w:t>
      </w:r>
      <w:r>
        <w:rPr>
          <w:rFonts w:hint="default"/>
          <w:color w:val="000000" w:themeColor="text1"/>
          <w:szCs w:val="24"/>
          <w:highlight w:val="none"/>
          <w14:textFill>
            <w14:solidFill>
              <w14:schemeClr w14:val="tx1"/>
            </w14:solidFill>
          </w14:textFill>
        </w:rPr>
        <w:t>高等学校化学实验室的装修及维修设计除应执行本标准的规定外，尚应符合国家现行有关标准和现行中国工程建设标准化协会有关标准的规定。</w:t>
      </w:r>
      <w:bookmarkEnd w:id="31"/>
      <w:bookmarkEnd w:id="32"/>
      <w:bookmarkEnd w:id="33"/>
      <w:bookmarkEnd w:id="34"/>
      <w:bookmarkEnd w:id="35"/>
      <w:bookmarkStart w:id="36" w:name="_Toc167459987"/>
      <w:bookmarkStart w:id="37" w:name="_Toc170397994"/>
      <w:bookmarkStart w:id="38" w:name="_Toc17331"/>
    </w:p>
    <w:p>
      <w:pPr>
        <w:numPr>
          <w:ilvl w:val="255"/>
          <w:numId w:val="0"/>
        </w:numP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pPr>
        <w:pStyle w:val="34"/>
        <w:ind w:firstLine="420"/>
        <w:rPr>
          <w:rFonts w:ascii="Times New Roman" w:hAnsi="Times New Roman"/>
          <w:color w:val="000000" w:themeColor="text1"/>
          <w:highlight w:val="none"/>
          <w14:textFill>
            <w14:solidFill>
              <w14:schemeClr w14:val="tx1"/>
            </w14:solidFill>
          </w14:textFill>
        </w:rPr>
      </w:pPr>
    </w:p>
    <w:p>
      <w:pPr>
        <w:pStyle w:val="2"/>
        <w:numPr>
          <w:ilvl w:val="1"/>
          <w:numId w:val="0"/>
        </w:numPr>
        <w:spacing w:before="312" w:after="312"/>
        <w:ind w:left="0" w:leftChars="0" w:firstLine="0" w:firstLineChars="0"/>
        <w:jc w:val="center"/>
        <w:rPr>
          <w:rFonts w:hint="default" w:cs="Times New Roman"/>
          <w:color w:val="000000" w:themeColor="text1"/>
          <w:highlight w:val="none"/>
          <w14:textFill>
            <w14:solidFill>
              <w14:schemeClr w14:val="tx1"/>
            </w14:solidFill>
          </w14:textFill>
        </w:rPr>
      </w:pPr>
      <w:bookmarkStart w:id="39" w:name="_Toc12680"/>
      <w:bookmarkStart w:id="40" w:name="_Toc4328"/>
      <w:bookmarkStart w:id="41" w:name="_Toc15269"/>
      <w:bookmarkStart w:id="42" w:name="_Toc31143"/>
      <w:bookmarkStart w:id="43" w:name="_Toc3195"/>
      <w:bookmarkStart w:id="44" w:name="_Toc25775"/>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2　</w:t>
      </w:r>
      <w:r>
        <w:rPr>
          <w:rFonts w:hint="default" w:cs="Times New Roman"/>
          <w:color w:val="000000" w:themeColor="text1"/>
          <w:szCs w:val="36"/>
          <w:highlight w:val="none"/>
          <w14:textFill>
            <w14:solidFill>
              <w14:schemeClr w14:val="tx1"/>
            </w14:solidFill>
          </w14:textFill>
        </w:rPr>
        <w:t>术</w:t>
      </w:r>
      <w:r>
        <w:rPr>
          <w:rFonts w:hint="default" w:ascii="Times New Roman" w:hAnsi="Times New Roman" w:eastAsia="宋体" w:cs="Times New Roman"/>
          <w:b/>
          <w:bCs/>
          <w:color w:val="000000" w:themeColor="text1"/>
          <w:sz w:val="30"/>
          <w:szCs w:val="36"/>
          <w:highlight w:val="none"/>
          <w:lang w:val="en-US" w:eastAsia="zh-CN"/>
          <w14:textFill>
            <w14:solidFill>
              <w14:schemeClr w14:val="tx1"/>
            </w14:solidFill>
          </w14:textFill>
        </w:rPr>
        <w:t xml:space="preserve">    </w:t>
      </w:r>
      <w:r>
        <w:rPr>
          <w:rFonts w:hint="default" w:cs="Times New Roman"/>
          <w:color w:val="000000" w:themeColor="text1"/>
          <w:szCs w:val="36"/>
          <w:highlight w:val="none"/>
          <w14:textFill>
            <w14:solidFill>
              <w14:schemeClr w14:val="tx1"/>
            </w14:solidFill>
          </w14:textFill>
        </w:rPr>
        <w:t>语</w:t>
      </w:r>
      <w:bookmarkEnd w:id="36"/>
      <w:bookmarkEnd w:id="37"/>
      <w:bookmarkEnd w:id="38"/>
      <w:bookmarkEnd w:id="39"/>
      <w:bookmarkEnd w:id="40"/>
      <w:bookmarkEnd w:id="41"/>
      <w:bookmarkEnd w:id="42"/>
      <w:bookmarkEnd w:id="43"/>
      <w:bookmarkEnd w:id="44"/>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5" w:name="_Toc21360"/>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实验室 laboratory</w:t>
      </w:r>
      <w:bookmarkEnd w:id="45"/>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用于从事科学研究、测试和教学工作的专用场所。如：化学实验室、物理实验室、生物实验室、综合实验室。</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6" w:name="_Toc82"/>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化学类实验室 chemical laboratory</w:t>
      </w:r>
      <w:bookmarkEnd w:id="46"/>
    </w:p>
    <w:p>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符合化学专业环境要求，具有化学专业实验设施，用于进行化学实验的场所。</w:t>
      </w:r>
    </w:p>
    <w:p>
      <w:pPr>
        <w:pStyle w:val="69"/>
        <w:numPr>
          <w:ilvl w:val="2"/>
          <w:numId w:val="0"/>
        </w:numPr>
        <w:ind w:left="420" w:hanging="482" w:hanging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高等学校化学类实验室 chemical laboratory of higher education institution</w:t>
      </w:r>
    </w:p>
    <w:p>
      <w:pPr>
        <w:spacing w:line="360" w:lineRule="auto"/>
        <w:ind w:firstLine="480" w:firstLineChars="200"/>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高等教育学校内符合化学专业环境要求，具有化学专业实验设施和装置，用于进行化学实验的场所。</w:t>
      </w:r>
    </w:p>
    <w:p>
      <w:pPr>
        <w:pStyle w:val="69"/>
        <w:numPr>
          <w:ilvl w:val="2"/>
          <w:numId w:val="0"/>
        </w:numPr>
        <w:ind w:left="420" w:hanging="482" w:hanging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智慧实验室 smart laboratory</w:t>
      </w:r>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以实验室为基础，应用信息技术、机器视觉、模式识别等技术，实现线上和线下同步和共生，具备无人化、智能化、运行线上可查、数据真实可互认等功能的实验室。</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7" w:name="_Toc17813"/>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5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装配式实验室 prefabricated laboratory</w:t>
      </w:r>
      <w:bookmarkEnd w:id="47"/>
    </w:p>
    <w:p>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用工厂化生产的一定模数的部件在建筑物内组装成的实验室。</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8" w:name="_Toc24195"/>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自动控制 automatic control</w:t>
      </w:r>
      <w:bookmarkEnd w:id="48"/>
    </w:p>
    <w:p>
      <w:pPr>
        <w:spacing w:line="360" w:lineRule="auto"/>
        <w:ind w:firstLine="468"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在无人直接参与的情况下，利用外加的设备或装置，使机器、设备或生产</w:t>
      </w:r>
      <w:r>
        <w:rPr>
          <w:rFonts w:hint="default" w:ascii="Times New Roman" w:hAnsi="Times New Roman" w:eastAsia="宋体" w:cs="Times New Roman"/>
          <w:b w:val="0"/>
          <w:bCs w:val="0"/>
          <w:color w:val="000000" w:themeColor="text1"/>
          <w:spacing w:val="4"/>
          <w:sz w:val="24"/>
          <w:szCs w:val="24"/>
          <w:highlight w:val="none"/>
          <w:shd w:val="clear" w:color="auto" w:fill="FFFFFF"/>
          <w14:textFill>
            <w14:solidFill>
              <w14:schemeClr w14:val="tx1"/>
            </w14:solidFill>
          </w14:textFill>
        </w:rPr>
        <w:t>过</w:t>
      </w: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程的某个工作状态或参数自动地按照预定的规律运行的控制方式。</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9" w:name="_Toc13381"/>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安全管理 safety management</w:t>
      </w:r>
      <w:bookmarkEnd w:id="49"/>
    </w:p>
    <w:p>
      <w:pPr>
        <w:spacing w:line="360" w:lineRule="auto"/>
        <w:ind w:firstLine="496" w:firstLineChars="200"/>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基于安全保障目标对相关过程与行为进行管理的行为或活动。</w:t>
      </w:r>
    </w:p>
    <w:p>
      <w:pPr>
        <w:pStyle w:val="69"/>
        <w:numPr>
          <w:ilvl w:val="2"/>
          <w:numId w:val="0"/>
        </w:numPr>
        <w:ind w:left="420" w:hanging="482" w:hanging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8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xml:space="preserve">实验室安全分级 safety classification of laboratory </w:t>
      </w:r>
    </w:p>
    <w:p>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根据实验室中存在的危险源及其存量进行风险评价，判定实验室安全等级。</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0" w:name="_Toc334"/>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9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标准单元 standard unit</w:t>
      </w:r>
      <w:bookmarkEnd w:id="50"/>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具有标准化、通用化的机电设备配置与接口，满足各类科研、检测、教学实验工作开展及实验设备配置的模数化建筑空间实验单元。</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1" w:name="_Toc24440"/>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10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实验台laboratory bench</w:t>
      </w:r>
      <w:bookmarkEnd w:id="51"/>
    </w:p>
    <w:p>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用于开展实验及存放仪器等的工作台。</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2" w:name="_Toc9370"/>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11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危险化学品 hazardous chemicals</w:t>
      </w:r>
      <w:bookmarkEnd w:id="52"/>
      <w:r>
        <w:rPr>
          <w:rFonts w:hint="default" w:ascii="Times New Roman" w:hAnsi="Times New Roman" w:eastAsia="宋体" w:cs="Times New Roman"/>
          <w:b/>
          <w:bCs/>
          <w:color w:val="000000" w:themeColor="text1"/>
          <w:sz w:val="24"/>
          <w:szCs w:val="24"/>
          <w:highlight w:val="none"/>
          <w14:textFill>
            <w14:solidFill>
              <w14:schemeClr w14:val="tx1"/>
            </w14:solidFill>
          </w14:textFill>
        </w:rPr>
        <w:t xml:space="preserve"> </w:t>
      </w:r>
    </w:p>
    <w:p>
      <w:pPr>
        <w:spacing w:line="360" w:lineRule="auto"/>
        <w:ind w:firstLine="483" w:firstLineChars="195"/>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具有毒害、腐蚀、爆炸、燃烧、助燃等性质，在存储和使用过程中有可能引起健康危险、环境危险或设施危险的化学品。</w:t>
      </w:r>
    </w:p>
    <w:p>
      <w:pPr>
        <w:pStyle w:val="69"/>
        <w:numPr>
          <w:ilvl w:val="2"/>
          <w:numId w:val="0"/>
        </w:numPr>
        <w:ind w:left="420" w:hanging="482" w:hanging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12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应急通风系统 emergency ventilation system</w:t>
      </w:r>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用于应急情况的机械通风系统。包括应急送风和应急排风系统。</w:t>
      </w:r>
    </w:p>
    <w:p>
      <w:pPr>
        <w:pStyle w:val="69"/>
        <w:numPr>
          <w:ilvl w:val="2"/>
          <w:numId w:val="0"/>
        </w:numPr>
        <w:ind w:left="420" w:hanging="482" w:hanging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13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暂存间 temporary storeroom</w:t>
      </w:r>
    </w:p>
    <w:p>
      <w:pPr>
        <w:spacing w:line="360" w:lineRule="auto"/>
        <w:ind w:firstLine="483" w:firstLineChars="195"/>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用于暂时存放实验室废弃物的场所。</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3" w:name="_Toc26626"/>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14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排风柜 fume hood</w:t>
      </w:r>
      <w:bookmarkEnd w:id="53"/>
    </w:p>
    <w:p>
      <w:pPr>
        <w:spacing w:line="360" w:lineRule="auto"/>
        <w:ind w:firstLine="484" w:firstLineChars="20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又名通风柜，为保证实验室良好的室内环境而将有毒有害气体、蒸汽、粉尘等污染物迅速排出实验室工作空间的局部通风设备。是化学实验室的关键安全设备。</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4" w:name="_Toc4176"/>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15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响应时间 response time</w:t>
      </w:r>
      <w:bookmarkEnd w:id="54"/>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从被测量发生变化到仪器给出正确示值所经历的时间。</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5" w:name="_Toc32515"/>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16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同时使用系数 simultaneous factor</w:t>
      </w:r>
      <w:bookmarkEnd w:id="55"/>
    </w:p>
    <w:p>
      <w:pPr>
        <w:spacing w:line="360" w:lineRule="auto"/>
        <w:ind w:firstLine="484" w:firstLineChars="20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指在高峰使用时段，某类设备同时开启的数量占总安装数量的比率。</w:t>
      </w:r>
    </w:p>
    <w:p>
      <w:pPr>
        <w:pStyle w:val="69"/>
        <w:numPr>
          <w:ilvl w:val="2"/>
          <w:numId w:val="0"/>
        </w:numPr>
        <w:ind w:left="420" w:hanging="482" w:hangingChars="200"/>
        <w:rPr>
          <w:rFonts w:hint="default" w:ascii="Times New Roman" w:hAnsi="Times New Roman" w:eastAsia="宋体" w:cs="Times New Roman"/>
          <w:color w:val="000000" w:themeColor="text1"/>
          <w:sz w:val="24"/>
          <w:szCs w:val="24"/>
          <w:highlight w:val="none"/>
          <w:lang w:eastAsia="zh-Hans"/>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Hans"/>
          <w14:textFill>
            <w14:solidFill>
              <w14:schemeClr w14:val="tx1"/>
            </w14:solidFill>
          </w14:textFill>
        </w:rPr>
        <w:t>17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试剂柜 reagent cabinet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br w:type="textWrapping"/>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用来规范储存化学试剂的专用柜体。</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6" w:name="_Toc32384"/>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18　</w:t>
      </w:r>
      <w:r>
        <w:rPr>
          <w:rFonts w:hint="default" w:ascii="Times New Roman" w:hAnsi="Times New Roman" w:eastAsia="宋体" w:cs="Times New Roman"/>
          <w:b/>
          <w:bCs/>
          <w:color w:val="000000" w:themeColor="text1"/>
          <w:sz w:val="24"/>
          <w:szCs w:val="24"/>
          <w:highlight w:val="none"/>
          <w:lang w:eastAsia="zh-Hans"/>
          <w14:textFill>
            <w14:solidFill>
              <w14:schemeClr w14:val="tx1"/>
            </w14:solidFill>
          </w14:textFill>
        </w:rPr>
        <w:t>风量调节阀 a</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ir regulating valve</w:t>
      </w:r>
      <w:bookmarkEnd w:id="56"/>
    </w:p>
    <w:p>
      <w:pPr>
        <w:spacing w:line="360" w:lineRule="auto"/>
        <w:ind w:firstLine="483" w:firstLineChars="195"/>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通过控制阀口开关或调节阀口面积实现系统风量变化的阀门。化学类实验室通风系统常用调节阀有定风量阀和变风量阀。</w:t>
      </w:r>
    </w:p>
    <w:p>
      <w:pPr>
        <w:pStyle w:val="69"/>
        <w:numPr>
          <w:ilvl w:val="2"/>
          <w:numId w:val="0"/>
        </w:numPr>
        <w:ind w:left="420" w:hanging="482" w:hanging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19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排风机 exhaust fan</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br w:type="textWrapping"/>
      </w:r>
      <w:r>
        <w:rPr>
          <w:rFonts w:hint="default" w:ascii="Times New Roman" w:hAnsi="Times New Roman" w:eastAsia="宋体" w:cs="Times New Roman"/>
          <w:color w:val="000000" w:themeColor="text1"/>
          <w:spacing w:val="4"/>
          <w:kern w:val="2"/>
          <w:sz w:val="24"/>
          <w:szCs w:val="24"/>
          <w:highlight w:val="none"/>
          <w:shd w:val="clear" w:color="auto" w:fill="FFFFFF"/>
          <w14:textFill>
            <w14:solidFill>
              <w14:schemeClr w14:val="tx1"/>
            </w14:solidFill>
          </w14:textFill>
        </w:rPr>
        <w:t>用于排除室内空气的一种机械输送设备。</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7" w:name="_Toc22007"/>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20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防腐 anti corrosion</w:t>
      </w:r>
      <w:bookmarkEnd w:id="57"/>
    </w:p>
    <w:p>
      <w:pPr>
        <w:spacing w:line="360" w:lineRule="auto"/>
        <w:ind w:left="485" w:leftChars="202"/>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对腐蚀体系施加影响以减轻腐蚀损伤的过程。</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8" w:name="_Toc25533"/>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21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应急喷淋器 emergency shower</w:t>
      </w:r>
      <w:bookmarkEnd w:id="58"/>
    </w:p>
    <w:p>
      <w:pPr>
        <w:spacing w:line="360" w:lineRule="auto"/>
        <w:ind w:left="485" w:leftChars="202"/>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紧急情况下进行全身冲淋的设备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pStyle w:val="69"/>
        <w:numPr>
          <w:ilvl w:val="2"/>
          <w:numId w:val="0"/>
        </w:numPr>
        <w:ind w:left="420" w:hanging="482" w:hangingChars="200"/>
        <w:outlineLvl w:val="1"/>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59" w:name="_Toc31773"/>
      <w:r>
        <w:rPr>
          <w:rFonts w:hint="default" w:ascii="Times New Roman" w:hAnsi="Times New Roman" w:eastAsia="宋体" w:cs="Times New Roman"/>
          <w:b/>
          <w:bCs/>
          <w:color w:val="000000" w:themeColor="text1"/>
          <w:sz w:val="24"/>
          <w:szCs w:val="24"/>
          <w:highlight w:val="none"/>
          <w14:textFill>
            <w14:solidFill>
              <w14:schemeClr w14:val="tx1"/>
            </w14:solidFill>
          </w14:textFill>
        </w:rPr>
        <w:t>2.0.</w:t>
      </w:r>
      <w:r>
        <w:rPr>
          <w:rFonts w:hint="default" w:ascii="Times New Roman" w:hAnsi="Times New Roman" w:eastAsia="宋体" w:cs="Times New Roman"/>
          <w:b/>
          <w:bCs/>
          <w:i w:val="0"/>
          <w:iCs w:val="0"/>
          <w:caps w:val="0"/>
          <w:smallCaps w:val="0"/>
          <w:strike w:val="0"/>
          <w:dstrike w:val="0"/>
          <w:vanish w:val="0"/>
          <w:color w:val="000000" w:themeColor="text1"/>
          <w:spacing w:val="0"/>
          <w:kern w:val="0"/>
          <w:position w:val="0"/>
          <w:sz w:val="24"/>
          <w:szCs w:val="24"/>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22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洗眼器 emergency eyewash</w:t>
      </w:r>
      <w:bookmarkEnd w:id="59"/>
    </w:p>
    <w:p>
      <w:pPr>
        <w:spacing w:line="360" w:lineRule="auto"/>
        <w:ind w:left="485" w:leftChars="202"/>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在紧急情况下，用</w:t>
      </w:r>
      <w:r>
        <w:rPr>
          <w:rFonts w:hint="eastAsia" w:ascii="Times New Roman" w:hAnsi="Times New Roman" w:eastAsia="宋体" w:cs="Times New Roman"/>
          <w:color w:val="000000" w:themeColor="text1"/>
          <w:spacing w:val="4"/>
          <w:sz w:val="24"/>
          <w:szCs w:val="24"/>
          <w:highlight w:val="none"/>
          <w:shd w:val="clear" w:color="auto" w:fill="FFFFFF"/>
          <w:lang w:val="en-US" w:eastAsia="zh-CN"/>
          <w14:textFill>
            <w14:solidFill>
              <w14:schemeClr w14:val="tx1"/>
            </w14:solidFill>
          </w14:textFill>
        </w:rPr>
        <w:t>于</w:t>
      </w:r>
      <w:r>
        <w:rPr>
          <w:rFonts w:hint="default" w:ascii="Times New Roman" w:hAnsi="Times New Roman" w:eastAsia="宋体" w:cs="Times New Roman"/>
          <w:color w:val="000000" w:themeColor="text1"/>
          <w:spacing w:val="4"/>
          <w:sz w:val="24"/>
          <w:szCs w:val="24"/>
          <w:highlight w:val="none"/>
          <w:shd w:val="clear" w:color="auto" w:fill="FFFFFF"/>
          <w14:textFill>
            <w14:solidFill>
              <w14:schemeClr w14:val="tx1"/>
            </w14:solidFill>
          </w14:textFill>
        </w:rPr>
        <w:t>冲洗眼睛的劳动保护设施。</w:t>
      </w:r>
    </w:p>
    <w:p>
      <w:pPr>
        <w:spacing w:line="360" w:lineRule="auto"/>
        <w:ind w:left="0" w:leftChars="0"/>
        <w:rPr>
          <w:rFonts w:ascii="Times New Roman" w:hAnsi="Times New Roman" w:eastAsia="sans-serif" w:cs="Times New Roman"/>
          <w:color w:val="000000" w:themeColor="text1"/>
          <w:spacing w:val="4"/>
          <w:highlight w:val="none"/>
          <w:shd w:val="clear" w:color="auto" w:fill="FFFFFF"/>
          <w14:textFill>
            <w14:solidFill>
              <w14:schemeClr w14:val="tx1"/>
            </w14:solidFill>
          </w14:textFill>
        </w:rPr>
      </w:pPr>
      <w:r>
        <w:rPr>
          <w:rFonts w:ascii="Times New Roman" w:hAnsi="Times New Roman" w:eastAsia="sans-serif" w:cs="Times New Roman"/>
          <w:color w:val="000000" w:themeColor="text1"/>
          <w:spacing w:val="4"/>
          <w:highlight w:val="none"/>
          <w:shd w:val="clear" w:color="auto" w:fill="FFFFFF"/>
          <w14:textFill>
            <w14:solidFill>
              <w14:schemeClr w14:val="tx1"/>
            </w14:solidFill>
          </w14:textFill>
        </w:rPr>
        <w:br w:type="page"/>
      </w:r>
    </w:p>
    <w:p>
      <w:pPr>
        <w:spacing w:line="360" w:lineRule="auto"/>
        <w:ind w:left="485" w:leftChars="202"/>
        <w:rPr>
          <w:rFonts w:ascii="Times New Roman" w:hAnsi="Times New Roman" w:eastAsia="sans-serif" w:cs="Times New Roman"/>
          <w:color w:val="000000" w:themeColor="text1"/>
          <w:spacing w:val="4"/>
          <w:highlight w:val="none"/>
          <w:shd w:val="clear" w:color="auto" w:fill="FFFFFF"/>
          <w14:textFill>
            <w14:solidFill>
              <w14:schemeClr w14:val="tx1"/>
            </w14:solidFill>
          </w14:textFill>
        </w:rPr>
      </w:pPr>
    </w:p>
    <w:p>
      <w:pPr>
        <w:pStyle w:val="2"/>
        <w:numPr>
          <w:ilvl w:val="1"/>
          <w:numId w:val="0"/>
        </w:numPr>
        <w:spacing w:before="312" w:after="312"/>
        <w:ind w:left="0" w:leftChars="0" w:firstLine="0" w:firstLineChars="0"/>
        <w:jc w:val="center"/>
        <w:rPr>
          <w:rFonts w:hint="default" w:cs="Times New Roman"/>
          <w:color w:val="000000" w:themeColor="text1"/>
          <w:highlight w:val="none"/>
          <w:lang w:val="en-US" w:eastAsia="zh-CN"/>
          <w14:textFill>
            <w14:solidFill>
              <w14:schemeClr w14:val="tx1"/>
            </w14:solidFill>
          </w14:textFill>
        </w:rPr>
      </w:pPr>
      <w:bookmarkStart w:id="60" w:name="_Toc148968088"/>
      <w:bookmarkStart w:id="61" w:name="_Toc13141"/>
      <w:bookmarkStart w:id="62" w:name="_Toc86055336"/>
      <w:bookmarkStart w:id="63" w:name="_Toc22134"/>
      <w:bookmarkStart w:id="64" w:name="_Toc24514"/>
      <w:bookmarkStart w:id="65" w:name="_Toc2352"/>
      <w:bookmarkStart w:id="66" w:name="_Toc10638"/>
      <w:bookmarkStart w:id="67" w:name="_Toc74137291"/>
      <w:bookmarkStart w:id="68" w:name="_Hlk167462202"/>
      <w:r>
        <w:rPr>
          <w:rFonts w:hint="default" w:cs="Times New Roman"/>
          <w:color w:val="000000" w:themeColor="text1"/>
          <w:highlight w:val="none"/>
          <w:lang w:val="en-US" w:eastAsia="zh-CN"/>
          <w14:textFill>
            <w14:solidFill>
              <w14:schemeClr w14:val="tx1"/>
            </w14:solidFill>
          </w14:textFill>
        </w:rPr>
        <w:t>3　基本规定</w:t>
      </w:r>
      <w:bookmarkEnd w:id="60"/>
      <w:bookmarkEnd w:id="61"/>
      <w:bookmarkEnd w:id="62"/>
      <w:bookmarkEnd w:id="63"/>
      <w:bookmarkEnd w:id="64"/>
      <w:bookmarkEnd w:id="65"/>
      <w:bookmarkEnd w:id="66"/>
      <w:bookmarkEnd w:id="67"/>
    </w:p>
    <w:p>
      <w:pPr>
        <w:pStyle w:val="3"/>
        <w:spacing w:before="156" w:after="156"/>
        <w:ind w:left="0"/>
        <w:jc w:val="center"/>
        <w:rPr>
          <w:rFonts w:hint="default" w:ascii="Times New Roman" w:hAnsi="Times New Roman" w:cs="Times New Roman"/>
          <w:color w:val="000000" w:themeColor="text1"/>
          <w:sz w:val="28"/>
          <w:szCs w:val="28"/>
          <w:highlight w:val="none"/>
          <w14:textFill>
            <w14:solidFill>
              <w14:schemeClr w14:val="tx1"/>
            </w14:solidFill>
          </w14:textFill>
        </w:rPr>
      </w:pPr>
      <w:bookmarkStart w:id="69" w:name="_Toc27759"/>
      <w:bookmarkStart w:id="70" w:name="_Toc170397996"/>
      <w:bookmarkStart w:id="71" w:name="_Toc17723"/>
      <w:bookmarkStart w:id="72" w:name="_Toc15173"/>
      <w:bookmarkStart w:id="73" w:name="_Toc167459989"/>
      <w:bookmarkStart w:id="74" w:name="_Toc31828"/>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3.1　</w:t>
      </w:r>
      <w:r>
        <w:rPr>
          <w:rFonts w:hint="default" w:ascii="Times New Roman" w:hAnsi="Times New Roman" w:cs="Times New Roman"/>
          <w:color w:val="000000" w:themeColor="text1"/>
          <w:sz w:val="28"/>
          <w:szCs w:val="28"/>
          <w:highlight w:val="none"/>
          <w14:textFill>
            <w14:solidFill>
              <w14:schemeClr w14:val="tx1"/>
            </w14:solidFill>
          </w14:textFill>
        </w:rPr>
        <w:t>一般规定</w:t>
      </w:r>
      <w:bookmarkEnd w:id="69"/>
      <w:bookmarkEnd w:id="70"/>
      <w:bookmarkEnd w:id="71"/>
      <w:bookmarkEnd w:id="72"/>
      <w:bookmarkEnd w:id="73"/>
      <w:bookmarkEnd w:id="74"/>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3.1.1　</w:t>
      </w:r>
      <w:r>
        <w:rPr>
          <w:rFonts w:hint="default" w:hAnsi="Times New Roman"/>
          <w:color w:val="000000" w:themeColor="text1"/>
          <w:highlight w:val="none"/>
          <w14:textFill>
            <w14:solidFill>
              <w14:schemeClr w14:val="tx1"/>
            </w14:solidFill>
          </w14:textFill>
        </w:rPr>
        <w:t>实验室布局应功能明确、分布合理，并应预留扩展空间，同时宜满足以下设计原则要求：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重点考虑实验台布局；</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2  </w:t>
      </w:r>
      <w:r>
        <w:rPr>
          <w:rFonts w:hint="default" w:ascii="Times New Roman" w:hAnsi="Times New Roman"/>
          <w:color w:val="000000" w:themeColor="text1"/>
          <w:highlight w:val="none"/>
          <w14:textFill>
            <w14:solidFill>
              <w14:schemeClr w14:val="tx1"/>
            </w14:solidFill>
          </w14:textFill>
        </w:rPr>
        <w:t>实验室受控区域和非受控区域宜分开，中间可设立门禁装置；</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3 </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并应考虑实验室内功能分区；</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并应考虑实验工艺流线、物流、人流等动线规划。</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3.1.2　</w:t>
      </w:r>
      <w:r>
        <w:rPr>
          <w:rFonts w:hint="default" w:hAnsi="Times New Roman"/>
          <w:color w:val="000000" w:themeColor="text1"/>
          <w:highlight w:val="none"/>
          <w14:textFill>
            <w14:solidFill>
              <w14:schemeClr w14:val="tx1"/>
            </w14:solidFill>
          </w14:textFill>
        </w:rPr>
        <w:t>办公区不应设置在实验室内，实验区与办公区应物理隔离。</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3.1.3　</w:t>
      </w:r>
      <w:r>
        <w:rPr>
          <w:rFonts w:hint="default" w:hAnsi="Times New Roman"/>
          <w:color w:val="000000" w:themeColor="text1"/>
          <w:highlight w:val="none"/>
          <w14:textFill>
            <w14:solidFill>
              <w14:schemeClr w14:val="tx1"/>
            </w14:solidFill>
          </w14:textFill>
        </w:rPr>
        <w:t>仪器、设备安装应符合楼板设计可承担活荷载。</w:t>
      </w:r>
    </w:p>
    <w:p>
      <w:pPr>
        <w:pStyle w:val="3"/>
        <w:spacing w:before="156" w:after="156"/>
        <w:ind w:left="0"/>
        <w:jc w:val="cente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75" w:name="_Toc18001"/>
      <w:bookmarkStart w:id="76" w:name="_Toc19309"/>
      <w:bookmarkStart w:id="77" w:name="_Toc170397997"/>
      <w:bookmarkStart w:id="78" w:name="_Toc1065"/>
      <w:bookmarkStart w:id="79" w:name="_Toc167459990"/>
      <w:bookmarkStart w:id="80" w:name="_Toc26415"/>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3.2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安全与应急设施</w:t>
      </w:r>
      <w:bookmarkEnd w:id="75"/>
      <w:bookmarkEnd w:id="76"/>
      <w:bookmarkEnd w:id="77"/>
      <w:bookmarkEnd w:id="78"/>
      <w:bookmarkEnd w:id="79"/>
      <w:bookmarkEnd w:id="80"/>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3.2.1　</w:t>
      </w:r>
      <w:r>
        <w:rPr>
          <w:rFonts w:hint="default" w:hAnsi="Times New Roman"/>
          <w:color w:val="000000" w:themeColor="text1"/>
          <w:highlight w:val="none"/>
          <w14:textFill>
            <w14:solidFill>
              <w14:schemeClr w14:val="tx1"/>
            </w14:solidFill>
          </w14:textFill>
        </w:rPr>
        <w:t>实验室中有可燃气体、蒸气、粉尘、纤维爆炸危险性的区域或部位，应采取防止形成爆炸条件的措施。</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3.2.2　</w:t>
      </w:r>
      <w:r>
        <w:rPr>
          <w:rFonts w:hint="default" w:hAnsi="Times New Roman"/>
          <w:color w:val="000000" w:themeColor="text1"/>
          <w:highlight w:val="none"/>
          <w14:textFill>
            <w14:solidFill>
              <w14:schemeClr w14:val="tx1"/>
            </w14:solidFill>
          </w14:textFill>
        </w:rPr>
        <w:t>以下情况之一时，实验室均应具有防止发生静电或静电积累的性能或措施：</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有可燃气体、蒸气、粉尘、纤维爆炸危险性的实验室；</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可能产生静电的设备或管道。</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3.2.3　</w:t>
      </w:r>
      <w:r>
        <w:rPr>
          <w:rFonts w:hint="default" w:hAnsi="Times New Roman"/>
          <w:color w:val="000000" w:themeColor="text1"/>
          <w:highlight w:val="none"/>
          <w14:textFill>
            <w14:solidFill>
              <w14:schemeClr w14:val="tx1"/>
            </w14:solidFill>
          </w14:textFill>
        </w:rPr>
        <w:t>实验室中散发较空气轻的可燃气体、蒸气的区域或部位，应采取防止可燃气体、蒸气在室内积聚的措施。</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3.2.4　</w:t>
      </w:r>
      <w:r>
        <w:rPr>
          <w:rFonts w:hint="default" w:hAnsi="Times New Roman"/>
          <w:color w:val="000000" w:themeColor="text1"/>
          <w:highlight w:val="none"/>
          <w14:textFill>
            <w14:solidFill>
              <w14:schemeClr w14:val="tx1"/>
            </w14:solidFill>
          </w14:textFill>
        </w:rPr>
        <w:t>实验室中散发较空气重的可燃气体、蒸气或有粉尘、纤维爆炸危险性的区域或部位，应符合下列规定：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地面应具有不发火花的性能，使用绝缘材料铺设的整体地面面层应具有防止发生静电的性能；</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81" w:name="_Toc26270"/>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散发可燃粉尘、纤维场所的内表面应平整、光滑，易于清扫。</w:t>
      </w:r>
      <w:bookmarkEnd w:id="81"/>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3.2.5　</w:t>
      </w:r>
      <w:r>
        <w:rPr>
          <w:rFonts w:hint="default" w:hAnsi="Times New Roman"/>
          <w:color w:val="000000" w:themeColor="text1"/>
          <w:highlight w:val="none"/>
          <w14:textFill>
            <w14:solidFill>
              <w14:schemeClr w14:val="tx1"/>
            </w14:solidFill>
          </w14:textFill>
        </w:rPr>
        <w:t>使用强酸、强碱等化学品，存在燃烧、腐蚀等风险的实验室，应就近设置应急喷淋和洗眼设备。</w:t>
      </w:r>
    </w:p>
    <w:p>
      <w:pPr>
        <w:pStyle w:val="35"/>
        <w:numPr>
          <w:ilvl w:val="3"/>
          <w:numId w:val="0"/>
        </w:numPr>
        <w:outlineLvl w:val="1"/>
        <w:rPr>
          <w:rFonts w:hAnsi="Times New Roman"/>
          <w:color w:val="000000" w:themeColor="text1"/>
          <w:highlight w:val="none"/>
          <w14:textFill>
            <w14:solidFill>
              <w14:schemeClr w14:val="tx1"/>
            </w14:solidFill>
          </w14:textFill>
        </w:rPr>
      </w:pPr>
      <w:bookmarkStart w:id="82" w:name="_Toc860"/>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3.2.6　</w:t>
      </w:r>
      <w:r>
        <w:rPr>
          <w:rFonts w:hint="default" w:hAnsi="Times New Roman"/>
          <w:color w:val="000000" w:themeColor="text1"/>
          <w:highlight w:val="none"/>
          <w14:textFill>
            <w14:solidFill>
              <w14:schemeClr w14:val="tx1"/>
            </w14:solidFill>
          </w14:textFill>
        </w:rPr>
        <w:t>验室内应配备急救药箱和消防设备。</w:t>
      </w:r>
      <w:bookmarkEnd w:id="8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3.2.7　</w:t>
      </w:r>
      <w:r>
        <w:rPr>
          <w:rFonts w:hint="default" w:hAnsi="Times New Roman"/>
          <w:color w:val="000000" w:themeColor="text1"/>
          <w:highlight w:val="none"/>
          <w14:textFill>
            <w14:solidFill>
              <w14:schemeClr w14:val="tx1"/>
            </w14:solidFill>
          </w14:textFill>
        </w:rPr>
        <w:t>实验室应有安全信息牌，并及时更新。信息牌中至少应包括以下内容：</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实验室名称、房间号、所在楼宇、安全负责人等基本信息；</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安全等级、安全类别、主要危险源等相关信息；</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禁止、警告、指令、提示等安全标志及防护措施；</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灭火要点；</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有效的应急联系电话等。</w:t>
      </w:r>
    </w:p>
    <w:p>
      <w:pPr>
        <w:pStyle w:val="35"/>
        <w:numPr>
          <w:ilvl w:val="3"/>
          <w:numId w:val="0"/>
        </w:numPr>
        <w:outlineLvl w:val="1"/>
        <w:rPr>
          <w:rFonts w:hAnsi="Times New Roman"/>
          <w:color w:val="000000" w:themeColor="text1"/>
          <w:sz w:val="24"/>
          <w:highlight w:val="none"/>
          <w14:textFill>
            <w14:solidFill>
              <w14:schemeClr w14:val="tx1"/>
            </w14:solidFill>
          </w14:textFill>
        </w:rPr>
      </w:pPr>
      <w:bookmarkStart w:id="83" w:name="_Toc2785"/>
      <w:bookmarkStart w:id="84" w:name="_Hlk167454417"/>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3.2.8　</w:t>
      </w:r>
      <w:r>
        <w:rPr>
          <w:rFonts w:hint="default" w:hAnsi="Times New Roman"/>
          <w:color w:val="000000" w:themeColor="text1"/>
          <w:highlight w:val="none"/>
          <w14:textFill>
            <w14:solidFill>
              <w14:schemeClr w14:val="tx1"/>
            </w14:solidFill>
          </w14:textFill>
        </w:rPr>
        <w:t>实验室内应有明显的安全标识，并应符合下列的规定：</w:t>
      </w:r>
      <w:bookmarkEnd w:id="83"/>
    </w:p>
    <w:p>
      <w:pPr>
        <w:pStyle w:val="64"/>
        <w:numPr>
          <w:ilvl w:val="-1"/>
          <w:numId w:val="0"/>
        </w:numPr>
        <w:tabs>
          <w:tab w:val="left" w:pos="480"/>
        </w:tabs>
        <w:ind w:left="0" w:firstLine="361" w:firstLineChars="150"/>
        <w:outlineLvl w:val="0"/>
        <w:rPr>
          <w:rFonts w:ascii="Times New Roman" w:hAnsi="Times New Roman"/>
          <w:b/>
          <w:bCs/>
          <w:color w:val="000000" w:themeColor="text1"/>
          <w:highlight w:val="none"/>
          <w14:textFill>
            <w14:solidFill>
              <w14:schemeClr w14:val="tx1"/>
            </w14:solidFill>
          </w14:textFill>
        </w:rPr>
      </w:pPr>
      <w:bookmarkStart w:id="85" w:name="_Toc5894"/>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标识应清晰、完整；</w:t>
      </w:r>
      <w:bookmarkEnd w:id="85"/>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内容应包括：警示标识，禁止、警告、指令、提示等安全标志。</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3.2.9　</w:t>
      </w:r>
      <w:r>
        <w:rPr>
          <w:rFonts w:hint="default" w:hAnsi="Times New Roman"/>
          <w:color w:val="000000" w:themeColor="text1"/>
          <w:highlight w:val="none"/>
          <w14:textFill>
            <w14:solidFill>
              <w14:schemeClr w14:val="tx1"/>
            </w14:solidFill>
          </w14:textFill>
        </w:rPr>
        <w:t>根据实验情况设置实验危险废物暂存区，并应符合下列的规定：</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应远离火源、热源和不相容物质；</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避免日晒和雨淋；</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应设置符合规定的标识；</w:t>
      </w:r>
    </w:p>
    <w:p>
      <w:pPr>
        <w:pStyle w:val="64"/>
        <w:numPr>
          <w:ilvl w:val="-1"/>
          <w:numId w:val="0"/>
        </w:numPr>
        <w:tabs>
          <w:tab w:val="left" w:pos="480"/>
        </w:tabs>
        <w:ind w:left="0" w:firstLine="361" w:firstLineChars="15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危险废物包装容器表面应粘贴符合要求的危险废物信息标签。</w:t>
      </w:r>
    </w:p>
    <w:p>
      <w:pPr>
        <w:numPr>
          <w:ilvl w:val="1"/>
          <w:numId w:val="6"/>
        </w:numP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pStyle w:val="64"/>
        <w:numPr>
          <w:ilvl w:val="255"/>
          <w:numId w:val="0"/>
        </w:numPr>
        <w:ind w:left="851"/>
        <w:rPr>
          <w:rFonts w:ascii="Times New Roman" w:hAnsi="Times New Roman"/>
          <w:color w:val="000000" w:themeColor="text1"/>
          <w:highlight w:val="none"/>
          <w14:textFill>
            <w14:solidFill>
              <w14:schemeClr w14:val="tx1"/>
            </w14:solidFill>
          </w14:textFill>
        </w:rPr>
      </w:pPr>
    </w:p>
    <w:bookmarkEnd w:id="84"/>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86" w:name="_Toc7587"/>
      <w:bookmarkStart w:id="87" w:name="_Toc5801"/>
      <w:bookmarkStart w:id="88" w:name="_Toc170397998"/>
      <w:bookmarkStart w:id="89" w:name="_Toc18560"/>
      <w:bookmarkStart w:id="90" w:name="_Toc20690"/>
      <w:bookmarkStart w:id="91" w:name="_Toc31320"/>
      <w:bookmarkStart w:id="92" w:name="_Toc7596"/>
      <w:bookmarkStart w:id="93" w:name="_Toc2707"/>
      <w:bookmarkStart w:id="94" w:name="_Toc167459991"/>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4　建筑设计</w:t>
      </w:r>
      <w:bookmarkEnd w:id="86"/>
      <w:bookmarkEnd w:id="87"/>
      <w:bookmarkEnd w:id="88"/>
      <w:bookmarkEnd w:id="89"/>
      <w:bookmarkEnd w:id="90"/>
      <w:bookmarkEnd w:id="91"/>
      <w:bookmarkEnd w:id="92"/>
      <w:bookmarkEnd w:id="93"/>
      <w:bookmarkEnd w:id="94"/>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95" w:name="_Toc170397999"/>
      <w:bookmarkStart w:id="96" w:name="_Toc30061"/>
      <w:bookmarkStart w:id="97" w:name="_Toc10532"/>
      <w:bookmarkStart w:id="98" w:name="_Toc3363"/>
      <w:bookmarkStart w:id="99" w:name="_Toc167459992"/>
      <w:bookmarkStart w:id="100" w:name="_Toc18174"/>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4.1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一般规定</w:t>
      </w:r>
      <w:bookmarkEnd w:id="95"/>
      <w:bookmarkEnd w:id="96"/>
      <w:bookmarkEnd w:id="97"/>
      <w:bookmarkEnd w:id="98"/>
      <w:bookmarkEnd w:id="99"/>
      <w:bookmarkEnd w:id="100"/>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4.1.1　</w:t>
      </w:r>
      <w:r>
        <w:rPr>
          <w:rFonts w:hint="default" w:hAnsi="Times New Roman"/>
          <w:color w:val="000000" w:themeColor="text1"/>
          <w:highlight w:val="none"/>
          <w14:textFill>
            <w14:solidFill>
              <w14:schemeClr w14:val="tx1"/>
            </w14:solidFill>
          </w14:textFill>
        </w:rPr>
        <w:t>实验室规划应充分考虑其所处位置的环境安全，以及与实验室功能实现相关的照明、采光、通风、采光、噪声、振震动等条件。</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4.1.2　</w:t>
      </w:r>
      <w:r>
        <w:rPr>
          <w:rFonts w:hint="default" w:hAnsi="Times New Roman"/>
          <w:color w:val="000000" w:themeColor="text1"/>
          <w:highlight w:val="none"/>
          <w14:textFill>
            <w14:solidFill>
              <w14:schemeClr w14:val="tx1"/>
            </w14:solidFill>
          </w14:textFill>
        </w:rPr>
        <w:t>实验室平面设计，应确保实验室的通风流畅、逃生通道畅通，实验台间通道应全部通向疏散通道或走廊。</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4.1.3　</w:t>
      </w:r>
      <w:r>
        <w:rPr>
          <w:rFonts w:hint="default" w:hAnsi="Times New Roman"/>
          <w:color w:val="000000" w:themeColor="text1"/>
          <w:highlight w:val="none"/>
          <w14:textFill>
            <w14:solidFill>
              <w14:schemeClr w14:val="tx1"/>
            </w14:solidFill>
          </w14:textFill>
        </w:rPr>
        <w:t>实验室净高应符合下列规定：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不设置空气调节时，净高不宜小于2.80m；</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设置空气调节时，净高不宜小于2.60m。</w:t>
      </w:r>
    </w:p>
    <w:p>
      <w:pPr>
        <w:pStyle w:val="35"/>
        <w:numPr>
          <w:ilvl w:val="3"/>
          <w:numId w:val="0"/>
        </w:numPr>
        <w:ind w:left="-2" w:leftChars="-1"/>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4.1.4　</w:t>
      </w:r>
      <w:r>
        <w:rPr>
          <w:rFonts w:hint="default" w:hAnsi="Times New Roman"/>
          <w:color w:val="000000" w:themeColor="text1"/>
          <w:highlight w:val="none"/>
          <w14:textFill>
            <w14:solidFill>
              <w14:schemeClr w14:val="tx1"/>
            </w14:solidFill>
          </w14:textFill>
        </w:rPr>
        <w:t>实验室门窗应符合以下规定：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实验室面积为75m</w:t>
      </w:r>
      <w:r>
        <w:rPr>
          <w:rFonts w:hint="eastAsia" w:ascii="Times New Roman" w:hAnsi="Times New Roman"/>
          <w:b w:val="0"/>
          <w:bCs w:val="0"/>
          <w:color w:val="000000" w:themeColor="text1"/>
          <w:highlight w:val="none"/>
          <w:vertAlign w:val="baseline"/>
          <w14:textFill>
            <w14:solidFill>
              <w14:schemeClr w14:val="tx1"/>
            </w14:solidFill>
          </w14:textFill>
        </w:rPr>
        <w:t>2</w:t>
      </w:r>
      <w:r>
        <w:rPr>
          <w:rFonts w:hint="eastAsia" w:ascii="Times New Roman" w:hAnsi="Times New Roman"/>
          <w:b w:val="0"/>
          <w:bCs w:val="0"/>
          <w:color w:val="000000" w:themeColor="text1"/>
          <w:highlight w:val="none"/>
          <w14:textFill>
            <w14:solidFill>
              <w14:schemeClr w14:val="tx1"/>
            </w14:solidFill>
          </w14:textFill>
        </w:rPr>
        <w:t>以上或布置在走廊尽端时，应具有两个出入口，并应符合现行国家标准《科研建筑设计标准》JGJ91的有关规定。实验室出入口的数量和宽度应同时符合现行国家标准《建筑防火通用规范》GB 55037的有关规定；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设置一个实验室门时，门的宽度不应小于1.20m，高度不应小于2.10m。设置两个及以上实验室门时，单门宽不应小于0.90m，至少有一个门宽度不应小于1.50m，高度不应小于2.10m。实验室双扇门门洞宽1.20m-1.50m，宜设子母扇，高度不应小于2.10m；</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实验室隔墙上的门窗宜采用防火门窗，按照《高等学校实验室安全分级分类管理办法(试行)》《高等学校实验室安全分级分类管理办</w:t>
      </w:r>
      <w:r>
        <w:rPr>
          <w:rFonts w:hint="eastAsia" w:ascii="Times New Roman" w:hAnsi="Times New Roman"/>
          <w:b w:val="0"/>
          <w:bCs w:val="0"/>
          <w:color w:val="000000" w:themeColor="text1"/>
          <w:highlight w:val="none"/>
          <w:lang w:val="en-US" w:eastAsia="zh-CN"/>
          <w14:textFill>
            <w14:solidFill>
              <w14:schemeClr w14:val="tx1"/>
            </w14:solidFill>
          </w14:textFill>
        </w:rPr>
        <w:t>法</w:t>
      </w:r>
      <w:r>
        <w:rPr>
          <w:rFonts w:hint="eastAsia" w:ascii="Times New Roman" w:hAnsi="Times New Roman"/>
          <w:b w:val="0"/>
          <w:bCs w:val="0"/>
          <w:color w:val="000000" w:themeColor="text1"/>
          <w:highlight w:val="none"/>
          <w14:textFill>
            <w14:solidFill>
              <w14:schemeClr w14:val="tx1"/>
            </w14:solidFill>
          </w14:textFill>
        </w:rPr>
        <w:t>》中I级实验室应采用甲级防火门窗，Ⅱ级实验室应采用乙级防火门窗；</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实验室门应为防火门，采用平开门，不应采用推拉门、卷帘门。门上设防爆观察窗、闭门器及门锁，门的开启方向应开向疏散方向；</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首层实验室的外门窗应具备防盗功能；</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有爆炸危险的实验室应设置泄压设施。</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4.1.5　</w:t>
      </w:r>
      <w:r>
        <w:rPr>
          <w:rFonts w:hint="default" w:hAnsi="Times New Roman"/>
          <w:color w:val="000000" w:themeColor="text1"/>
          <w:highlight w:val="none"/>
          <w14:textFill>
            <w14:solidFill>
              <w14:schemeClr w14:val="tx1"/>
            </w14:solidFill>
          </w14:textFill>
        </w:rPr>
        <w:t>实验室墙体应符合以下规定：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存在火灾、爆炸风险的实验室与其他用房及走廊之间的墙体耐火极限不应低于2.0 h；</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实验室功能隔断，宜使用轻质隔墙材料和装配式构件，并考虑实验室功能的通用性和灵活性；</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实验室内部隔断宜选用轻钢龙骨隔断，增设时不应影响室内通风及喷淋等消防设施；</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实验室墙面装饰应采用易清洁材料，按实验室工艺特点确定墙体及饰面材料，墙面宜密实、光洁、无眩光、防潮、不起尘。</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4.1.6　</w:t>
      </w:r>
      <w:r>
        <w:rPr>
          <w:rFonts w:hint="default" w:hAnsi="Times New Roman"/>
          <w:color w:val="000000" w:themeColor="text1"/>
          <w:highlight w:val="none"/>
          <w14:textFill>
            <w14:solidFill>
              <w14:schemeClr w14:val="tx1"/>
            </w14:solidFill>
          </w14:textFill>
        </w:rPr>
        <w:t>实验室地面应符合以下规定：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地面面层宜坚实耐磨、防水防滑、耐腐蚀、不起尘；</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用水量较多的实验室地面应设排水设施；</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实验用仪器有防振要求或实验中产生振动的，应根据实验室特点采取相应的减振隔振措施。</w:t>
      </w:r>
    </w:p>
    <w:p>
      <w:pPr>
        <w:pStyle w:val="35"/>
        <w:numPr>
          <w:ilvl w:val="3"/>
          <w:numId w:val="0"/>
        </w:numPr>
        <w:tabs>
          <w:tab w:val="left" w:pos="284"/>
        </w:tabs>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4.1.7　</w:t>
      </w:r>
      <w:r>
        <w:rPr>
          <w:rFonts w:hint="default" w:hAnsi="Times New Roman"/>
          <w:color w:val="000000" w:themeColor="text1"/>
          <w:highlight w:val="none"/>
          <w14:textFill>
            <w14:solidFill>
              <w14:schemeClr w14:val="tx1"/>
            </w14:solidFill>
          </w14:textFill>
        </w:rPr>
        <w:t>实验室吊顶应符合以下规定：</w:t>
      </w:r>
    </w:p>
    <w:p>
      <w:pPr>
        <w:pStyle w:val="64"/>
        <w:numPr>
          <w:ilvl w:val="-1"/>
          <w:numId w:val="0"/>
        </w:numPr>
        <w:tabs>
          <w:tab w:val="left" w:pos="480"/>
        </w:tabs>
        <w:ind w:left="0" w:firstLine="361" w:firstLineChars="150"/>
        <w:outlineLvl w:val="0"/>
        <w:rPr>
          <w:rFonts w:hint="eastAsia" w:ascii="Times New Roman" w:hAnsi="Times New Roman"/>
          <w:b w:val="0"/>
          <w:bCs w:val="0"/>
          <w:color w:val="000000" w:themeColor="text1"/>
          <w:highlight w:val="none"/>
          <w14:textFill>
            <w14:solidFill>
              <w14:schemeClr w14:val="tx1"/>
            </w14:solidFill>
          </w14:textFill>
        </w:rPr>
      </w:pPr>
      <w:bookmarkStart w:id="101" w:name="_Toc5616"/>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实验室内不宜设吊顶。使用可燃气体的实验室不应设吊顶。</w:t>
      </w:r>
      <w:bookmarkEnd w:id="101"/>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设吊顶时，材料表面应具备不起尘、吸附性小、耐腐蚀、易清洁、无眩目等特点。</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4.1.8　</w:t>
      </w:r>
      <w:r>
        <w:rPr>
          <w:rFonts w:hint="default" w:hAnsi="Times New Roman"/>
          <w:color w:val="000000" w:themeColor="text1"/>
          <w:highlight w:val="none"/>
          <w14:textFill>
            <w14:solidFill>
              <w14:schemeClr w14:val="tx1"/>
            </w14:solidFill>
          </w14:textFill>
        </w:rPr>
        <w:t>实验室装修材料的选择应符合现行国家标准《民用建筑工程室内环境污染控制规范》GB 50325的有关规定。所有装修材料应使用A级防火建筑材料。</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02" w:name="_Toc30047"/>
      <w:bookmarkStart w:id="103" w:name="_Toc55"/>
      <w:bookmarkStart w:id="104" w:name="_Toc17916"/>
      <w:bookmarkStart w:id="105" w:name="_Toc170398000"/>
      <w:bookmarkStart w:id="106" w:name="_Toc7730"/>
      <w:bookmarkStart w:id="107" w:name="_Toc16745999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4.2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实验台</w:t>
      </w:r>
      <w:bookmarkEnd w:id="102"/>
      <w:bookmarkEnd w:id="103"/>
      <w:bookmarkEnd w:id="104"/>
      <w:bookmarkEnd w:id="105"/>
      <w:bookmarkEnd w:id="106"/>
      <w:bookmarkEnd w:id="107"/>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4.2.1　</w:t>
      </w:r>
      <w:r>
        <w:rPr>
          <w:rFonts w:hint="default" w:hAnsi="Times New Roman"/>
          <w:color w:val="000000" w:themeColor="text1"/>
          <w:highlight w:val="none"/>
          <w14:textFill>
            <w14:solidFill>
              <w14:schemeClr w14:val="tx1"/>
            </w14:solidFill>
          </w14:textFill>
        </w:rPr>
        <w:t>实验台基材应符合环保要求。实验台台面应根据使用需求选择。</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4.2.2　</w:t>
      </w:r>
      <w:r>
        <w:rPr>
          <w:rFonts w:hint="default" w:hAnsi="Times New Roman"/>
          <w:color w:val="000000" w:themeColor="text1"/>
          <w:highlight w:val="none"/>
          <w14:textFill>
            <w14:solidFill>
              <w14:schemeClr w14:val="tx1"/>
            </w14:solidFill>
          </w14:textFill>
        </w:rPr>
        <w:t>实验台设计应符合人因工学及操作安全的要求。</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4.2.3　</w:t>
      </w:r>
      <w:r>
        <w:rPr>
          <w:rFonts w:hint="default" w:hAnsi="Times New Roman"/>
          <w:color w:val="000000" w:themeColor="text1"/>
          <w:highlight w:val="none"/>
          <w14:textFill>
            <w14:solidFill>
              <w14:schemeClr w14:val="tx1"/>
            </w14:solidFill>
          </w14:textFill>
        </w:rPr>
        <w:t>实验台架高度应适宜，并应安装横栏或柜门。</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4.2.4　</w:t>
      </w:r>
      <w:r>
        <w:rPr>
          <w:rFonts w:hint="default" w:hAnsi="Times New Roman"/>
          <w:color w:val="000000" w:themeColor="text1"/>
          <w:highlight w:val="none"/>
          <w14:textFill>
            <w14:solidFill>
              <w14:schemeClr w14:val="tx1"/>
            </w14:solidFill>
          </w14:textFill>
        </w:rPr>
        <w:t>沿两侧墙布置的实验台、排风柜或实验仪器设备之间的净距不应小于1.50 m。岛式实验台端部与外墙之间的净距不应小于0.60 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4.2.5　</w:t>
      </w:r>
      <w:r>
        <w:rPr>
          <w:rFonts w:hint="default" w:hAnsi="Times New Roman"/>
          <w:color w:val="000000" w:themeColor="text1"/>
          <w:highlight w:val="none"/>
          <w14:textFill>
            <w14:solidFill>
              <w14:schemeClr w14:val="tx1"/>
            </w14:solidFill>
          </w14:textFill>
        </w:rPr>
        <w:t>实验台与墙平行布置时，实验台与墙之间的间距不应小于1.20 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4.2.6　</w:t>
      </w:r>
      <w:r>
        <w:rPr>
          <w:rFonts w:hint="default" w:hAnsi="Times New Roman"/>
          <w:color w:val="000000" w:themeColor="text1"/>
          <w:highlight w:val="none"/>
          <w14:textFill>
            <w14:solidFill>
              <w14:schemeClr w14:val="tx1"/>
            </w14:solidFill>
          </w14:textFill>
        </w:rPr>
        <w:t>排风柜的操作面与实验台端部相对布置时，其间净距不应小于1.20 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4.2.7　</w:t>
      </w:r>
      <w:r>
        <w:rPr>
          <w:rFonts w:hint="default" w:hAnsi="Times New Roman"/>
          <w:color w:val="000000" w:themeColor="text1"/>
          <w:highlight w:val="none"/>
          <w14:textFill>
            <w14:solidFill>
              <w14:schemeClr w14:val="tx1"/>
            </w14:solidFill>
          </w14:textFill>
        </w:rPr>
        <w:t>不宜沿有窗外墙布置实验台。</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08" w:name="_Toc12392"/>
      <w:bookmarkStart w:id="109" w:name="_Toc23112"/>
      <w:bookmarkStart w:id="110" w:name="_Toc5948"/>
      <w:bookmarkStart w:id="111" w:name="_Toc7444"/>
      <w:bookmarkStart w:id="112" w:name="_Toc170398001"/>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4.3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排风柜</w:t>
      </w:r>
      <w:bookmarkEnd w:id="108"/>
      <w:bookmarkEnd w:id="109"/>
      <w:bookmarkEnd w:id="110"/>
      <w:bookmarkEnd w:id="111"/>
      <w:bookmarkEnd w:id="11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4.3.1　</w:t>
      </w:r>
      <w:r>
        <w:rPr>
          <w:rFonts w:hint="default" w:hAnsi="Times New Roman"/>
          <w:color w:val="000000" w:themeColor="text1"/>
          <w:highlight w:val="none"/>
          <w14:textFill>
            <w14:solidFill>
              <w14:schemeClr w14:val="tx1"/>
            </w14:solidFill>
          </w14:textFill>
        </w:rPr>
        <w:t>实验室内可能产生有毒有害气体、蒸气、粉尘、气味、烟雾、挥发物质等污染物的，应设置排风柜或其他局部排风设备。</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4.3.2　</w:t>
      </w:r>
      <w:r>
        <w:rPr>
          <w:rFonts w:hint="default" w:hAnsi="Times New Roman"/>
          <w:color w:val="000000" w:themeColor="text1"/>
          <w:highlight w:val="none"/>
          <w14:textFill>
            <w14:solidFill>
              <w14:schemeClr w14:val="tx1"/>
            </w14:solidFill>
          </w14:textFill>
        </w:rPr>
        <w:t xml:space="preserve">排风柜应布置在不受气流扰动的位置。排风柜的设置应避开主要人流、主要出入口，并应避开空调送风口及外窗气流的干扰。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4.3.3　</w:t>
      </w:r>
      <w:r>
        <w:rPr>
          <w:rFonts w:hint="default" w:hAnsi="Times New Roman"/>
          <w:color w:val="000000" w:themeColor="text1"/>
          <w:highlight w:val="none"/>
          <w14:textFill>
            <w14:solidFill>
              <w14:schemeClr w14:val="tx1"/>
            </w14:solidFill>
          </w14:textFill>
        </w:rPr>
        <w:t>排风柜内衬板及工作台面，应具有耐腐蚀、耐火、耐高温及防水等性能。排风柜外壳应具有耐腐蚀、耐火及防水等性能。</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4.3.4　</w:t>
      </w:r>
      <w:r>
        <w:rPr>
          <w:rFonts w:hint="default" w:hAnsi="Times New Roman"/>
          <w:color w:val="000000" w:themeColor="text1"/>
          <w:highlight w:val="none"/>
          <w14:textFill>
            <w14:solidFill>
              <w14:schemeClr w14:val="tx1"/>
            </w14:solidFill>
          </w14:textFill>
        </w:rPr>
        <w:t>排风柜内的公用设施管线应暗敷，向柜内伸出的龙头配件应具有耐腐蚀及耐火性能，各种公用设施的开闭阀、电源插座及开关等应设于排风柜外壳上或柜体以外易操作部位。</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4.3.5　</w:t>
      </w:r>
      <w:r>
        <w:rPr>
          <w:rFonts w:hint="default" w:hAnsi="Times New Roman"/>
          <w:color w:val="000000" w:themeColor="text1"/>
          <w:highlight w:val="none"/>
          <w14:textFill>
            <w14:solidFill>
              <w14:schemeClr w14:val="tx1"/>
            </w14:solidFill>
          </w14:textFill>
        </w:rPr>
        <w:t>含汞的实验室应设置特制排风柜。</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4.3.6　</w:t>
      </w:r>
      <w:r>
        <w:rPr>
          <w:rFonts w:hint="default" w:hAnsi="Times New Roman"/>
          <w:color w:val="000000" w:themeColor="text1"/>
          <w:highlight w:val="none"/>
          <w14:textFill>
            <w14:solidFill>
              <w14:schemeClr w14:val="tx1"/>
            </w14:solidFill>
          </w14:textFill>
        </w:rPr>
        <w:t>标准排风柜、落地式排风柜的窗扇和门扇以及其他玻璃配件，应采用透明安全玻璃。</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13" w:name="_Toc167459995"/>
      <w:bookmarkStart w:id="114" w:name="_Toc29618"/>
      <w:bookmarkStart w:id="115" w:name="_Toc170398002"/>
      <w:bookmarkStart w:id="116" w:name="_Toc7402"/>
      <w:bookmarkStart w:id="117" w:name="_Toc28299"/>
      <w:bookmarkStart w:id="118" w:name="_Toc32530"/>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4.4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危险化学品储存柜</w:t>
      </w:r>
      <w:bookmarkEnd w:id="113"/>
      <w:bookmarkEnd w:id="114"/>
      <w:bookmarkEnd w:id="115"/>
      <w:bookmarkEnd w:id="116"/>
      <w:bookmarkEnd w:id="117"/>
      <w:bookmarkEnd w:id="118"/>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4.4.1　</w:t>
      </w:r>
      <w:r>
        <w:rPr>
          <w:rFonts w:hint="default" w:hAnsi="Times New Roman"/>
          <w:color w:val="000000" w:themeColor="text1"/>
          <w:highlight w:val="none"/>
          <w14:textFill>
            <w14:solidFill>
              <w14:schemeClr w14:val="tx1"/>
            </w14:solidFill>
          </w14:textFill>
        </w:rPr>
        <w:t>实验室危险化学品储存应符合现行国家标准《建筑防火通用规范》GB 55037 和《危险化学品仓库储存通则》GB 15603的有关规定。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4.4.2　</w:t>
      </w:r>
      <w:r>
        <w:rPr>
          <w:rFonts w:hint="default" w:hAnsi="Times New Roman"/>
          <w:color w:val="000000" w:themeColor="text1"/>
          <w:highlight w:val="none"/>
          <w14:textFill>
            <w14:solidFill>
              <w14:schemeClr w14:val="tx1"/>
            </w14:solidFill>
          </w14:textFill>
        </w:rPr>
        <w:t>危险化学品应根据化学品类型和危险性类别选择相应试剂柜存放。危险化学品储存柜应按用途分为易燃液体储存柜、可燃液体储存柜、腐蚀性液体储存柜、毒害品储存柜、压缩气体气瓶储存柜等，并应按照储存柜柜体的基本识别色及色样进行标记。</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4.4.3　</w:t>
      </w:r>
      <w:r>
        <w:rPr>
          <w:rFonts w:hint="default" w:hAnsi="Times New Roman"/>
          <w:color w:val="000000" w:themeColor="text1"/>
          <w:highlight w:val="none"/>
          <w14:textFill>
            <w14:solidFill>
              <w14:schemeClr w14:val="tx1"/>
            </w14:solidFill>
          </w14:textFill>
        </w:rPr>
        <w:t>危险化学品储存柜或柜组应独立设置，存放在通风良好的环境，远离火源、热源、电源及产生火花的环境，周边1 m范围内不应放置杂物；当多个存放性质相近危险化学品的储存柜组成柜组时，相邻储存柜的间距不应小于150 mm。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4.4.4　</w:t>
      </w:r>
      <w:r>
        <w:rPr>
          <w:rFonts w:hint="default" w:hAnsi="Times New Roman"/>
          <w:color w:val="000000" w:themeColor="text1"/>
          <w:highlight w:val="none"/>
          <w14:textFill>
            <w14:solidFill>
              <w14:schemeClr w14:val="tx1"/>
            </w14:solidFill>
          </w14:textFill>
        </w:rPr>
        <w:t>存放挥发性危险化学品的储存柜应设置24 h持续通风。易燃气体气瓶储存柜应设置可燃气体检测报警装置，设置自动联动强排风扇，通过排风管排出室外。有毒气体气瓶储存柜应设置有毒气体检测报警装置，毒性气体通过排风管与吸收处理装置连接，保证工作区域的人身安全。</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4.4.5　</w:t>
      </w:r>
      <w:r>
        <w:rPr>
          <w:rFonts w:hint="default" w:hAnsi="Times New Roman"/>
          <w:color w:val="000000" w:themeColor="text1"/>
          <w:highlight w:val="none"/>
          <w14:textFill>
            <w14:solidFill>
              <w14:schemeClr w14:val="tx1"/>
            </w14:solidFill>
          </w14:textFill>
        </w:rPr>
        <w:t>易燃液体、可燃液体和易燃气体气瓶储存柜柜体应设有防静电接地装置并进行标识。</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4.4.6　</w:t>
      </w:r>
      <w:r>
        <w:rPr>
          <w:rFonts w:hint="default" w:hAnsi="Times New Roman"/>
          <w:color w:val="000000" w:themeColor="text1"/>
          <w:highlight w:val="none"/>
          <w14:textFill>
            <w14:solidFill>
              <w14:schemeClr w14:val="tx1"/>
            </w14:solidFill>
          </w14:textFill>
        </w:rPr>
        <w:t>管制类化学品储存管理应符合现行国家标准等相关规定。</w:t>
      </w:r>
    </w:p>
    <w:p>
      <w:pP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pStyle w:val="35"/>
        <w:numPr>
          <w:ilvl w:val="255"/>
          <w:numId w:val="0"/>
        </w:numPr>
        <w:rPr>
          <w:rFonts w:hAnsi="Times New Roman"/>
          <w:color w:val="000000" w:themeColor="text1"/>
          <w:highlight w:val="none"/>
          <w14:textFill>
            <w14:solidFill>
              <w14:schemeClr w14:val="tx1"/>
            </w14:solidFill>
          </w14:textFill>
        </w:rPr>
      </w:pPr>
    </w:p>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119" w:name="_Toc170398003"/>
      <w:bookmarkStart w:id="120" w:name="_Toc15827"/>
      <w:bookmarkStart w:id="121" w:name="_Toc18145"/>
      <w:bookmarkStart w:id="122" w:name="_Toc30097"/>
      <w:bookmarkStart w:id="123" w:name="_Toc24155"/>
      <w:bookmarkStart w:id="124" w:name="_Toc8223"/>
      <w:bookmarkStart w:id="125" w:name="_Toc14751"/>
      <w:bookmarkStart w:id="126" w:name="_Toc12275"/>
      <w:bookmarkStart w:id="127" w:name="_Toc167459996"/>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5　暖通空调</w:t>
      </w:r>
      <w:bookmarkEnd w:id="119"/>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设计</w:t>
      </w:r>
      <w:bookmarkEnd w:id="120"/>
      <w:bookmarkEnd w:id="121"/>
      <w:bookmarkEnd w:id="122"/>
      <w:bookmarkEnd w:id="123"/>
      <w:bookmarkEnd w:id="124"/>
      <w:bookmarkEnd w:id="125"/>
      <w:bookmarkEnd w:id="126"/>
    </w:p>
    <w:p>
      <w:pPr>
        <w:pStyle w:val="3"/>
        <w:spacing w:before="156" w:after="156"/>
        <w:ind w:left="0"/>
        <w:jc w:val="cente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28" w:name="_Toc10757"/>
      <w:bookmarkStart w:id="129" w:name="_Toc9428"/>
      <w:bookmarkStart w:id="130" w:name="_Toc170398004"/>
      <w:bookmarkStart w:id="131" w:name="_Toc19403"/>
      <w:bookmarkStart w:id="132" w:name="_Toc637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一般规定</w:t>
      </w:r>
      <w:bookmarkEnd w:id="128"/>
      <w:bookmarkEnd w:id="129"/>
      <w:bookmarkEnd w:id="130"/>
      <w:bookmarkEnd w:id="131"/>
      <w:bookmarkEnd w:id="13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5.1.1　</w:t>
      </w:r>
      <w:r>
        <w:rPr>
          <w:rFonts w:hint="default" w:hAnsi="Times New Roman"/>
          <w:color w:val="000000" w:themeColor="text1"/>
          <w:highlight w:val="none"/>
          <w14:textFill>
            <w14:solidFill>
              <w14:schemeClr w14:val="tx1"/>
            </w14:solidFill>
          </w14:textFill>
        </w:rPr>
        <w:t>应根据实验室用途（功能、类别）、实验工艺、气候分区，确定化学实验室供暖、通风与空气调节设计标准和原则。</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5.1.2　</w:t>
      </w:r>
      <w:r>
        <w:rPr>
          <w:rFonts w:hint="default" w:hAnsi="Times New Roman"/>
          <w:color w:val="000000" w:themeColor="text1"/>
          <w:highlight w:val="none"/>
          <w14:textFill>
            <w14:solidFill>
              <w14:schemeClr w14:val="tx1"/>
            </w14:solidFill>
          </w14:textFill>
        </w:rPr>
        <w:t>化学实验室的供暖、通风与空气调节设计应符合现行国家标准《民用建筑供暖通风与空气调节设计规范》GB 50736的有关规定，《科研建筑设计标准》JGJ91宜参照执行。</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5.1.3　</w:t>
      </w:r>
      <w:r>
        <w:rPr>
          <w:rFonts w:hint="default" w:hAnsi="Times New Roman"/>
          <w:color w:val="000000" w:themeColor="text1"/>
          <w:highlight w:val="none"/>
          <w14:textFill>
            <w14:solidFill>
              <w14:schemeClr w14:val="tx1"/>
            </w14:solidFill>
          </w14:textFill>
        </w:rPr>
        <w:t>化学实验室的供暖、通风与空气调节的节能设计应按现行国家标准《公共建筑节能设计标准》GB 50189和《建筑节能与可再生能源利用通用规范》GB55015的有关规定执行。</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5.1.4　</w:t>
      </w:r>
      <w:r>
        <w:rPr>
          <w:rFonts w:hint="default" w:hAnsi="Times New Roman"/>
          <w:color w:val="000000" w:themeColor="text1"/>
          <w:highlight w:val="none"/>
          <w14:textFill>
            <w14:solidFill>
              <w14:schemeClr w14:val="tx1"/>
            </w14:solidFill>
          </w14:textFill>
        </w:rPr>
        <w:t>化学实验室的室内环境应按现行国家标准《建筑环境通用规范》GB55016的有关规定执行。</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5.1.5　</w:t>
      </w:r>
      <w:r>
        <w:rPr>
          <w:rFonts w:hint="default" w:hAnsi="Times New Roman"/>
          <w:color w:val="000000" w:themeColor="text1"/>
          <w:highlight w:val="none"/>
          <w14:textFill>
            <w14:solidFill>
              <w14:schemeClr w14:val="tx1"/>
            </w14:solidFill>
          </w14:textFill>
        </w:rPr>
        <w:t>标准单元组合设计的通用实验室，其供暖通风与空气调节系统宜按标准单元对应设置。装配式实验室的暖通空调系统宜采用工厂化预制、现场装配的方法设计施工。</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5.1.6　</w:t>
      </w:r>
      <w:r>
        <w:rPr>
          <w:rFonts w:hint="default" w:ascii="Times New Roman" w:hAnsi="Times New Roman"/>
          <w:color w:val="000000" w:themeColor="text1"/>
          <w:highlight w:val="none"/>
          <w14:textFill>
            <w14:solidFill>
              <w14:schemeClr w14:val="tx1"/>
            </w14:solidFill>
          </w14:textFill>
        </w:rPr>
        <w:t>供暖通风与空气调节系统设计应为实验室未来改造和发展提供一定的灵活性和预留可行性。无特殊要求时预留的项目和裕量可按表</w:t>
      </w:r>
      <w:r>
        <w:rPr>
          <w:rFonts w:hint="default" w:hAnsi="Times New Roman"/>
          <w:color w:val="000000" w:themeColor="text1"/>
          <w:highlight w:val="none"/>
          <w:lang w:val="en-US" w:eastAsia="zh-CN"/>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.1.6</w:t>
      </w:r>
      <w:r>
        <w:rPr>
          <w:rFonts w:hint="default" w:ascii="Times New Roman" w:hAnsi="Times New Roman"/>
          <w:color w:val="000000" w:themeColor="text1"/>
          <w:highlight w:val="none"/>
          <w14:textFill>
            <w14:solidFill>
              <w14:schemeClr w14:val="tx1"/>
            </w14:solidFill>
          </w14:textFill>
        </w:rPr>
        <w:t>选取。</w:t>
      </w:r>
    </w:p>
    <w:p>
      <w:pPr>
        <w:pStyle w:val="39"/>
        <w:rPr>
          <w:rFonts w:hint="default" w:ascii="Times New Roman" w:hAnsi="Times New Roman" w:eastAsia="宋体"/>
          <w:b/>
          <w:bCs/>
          <w:color w:val="000000" w:themeColor="text1"/>
          <w:szCs w:val="21"/>
          <w:highlight w:val="none"/>
          <w14:textFill>
            <w14:solidFill>
              <w14:schemeClr w14:val="tx1"/>
            </w14:solidFill>
          </w14:textFill>
        </w:rPr>
      </w:pPr>
      <w:r>
        <w:rPr>
          <w:rFonts w:hint="default" w:ascii="Times New Roman" w:hAnsi="Times New Roman" w:eastAsia="宋体"/>
          <w:b/>
          <w:bCs/>
          <w:color w:val="000000" w:themeColor="text1"/>
          <w:szCs w:val="21"/>
          <w:highlight w:val="none"/>
          <w14:textFill>
            <w14:solidFill>
              <w14:schemeClr w14:val="tx1"/>
            </w14:solidFill>
          </w14:textFill>
        </w:rPr>
        <w:t xml:space="preserve">表 </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5</w:t>
      </w:r>
      <w:r>
        <w:rPr>
          <w:rFonts w:hint="default" w:ascii="Times New Roman" w:hAnsi="Times New Roman" w:eastAsia="宋体"/>
          <w:b/>
          <w:bCs/>
          <w:color w:val="000000" w:themeColor="text1"/>
          <w:szCs w:val="21"/>
          <w:highlight w:val="none"/>
          <w14:textFill>
            <w14:solidFill>
              <w14:schemeClr w14:val="tx1"/>
            </w14:solidFill>
          </w14:textFill>
        </w:rPr>
        <w:t>.1.6 供暖通风与空气调节系统预留改造和发展项目</w:t>
      </w:r>
    </w:p>
    <w:tbl>
      <w:tblPr>
        <w:tblStyle w:val="25"/>
        <w:tblW w:w="439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35"/>
        <w:gridCol w:w="4793"/>
        <w:gridCol w:w="16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序号</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预留项目</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裕量，%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供暖通风与空气调节系统电量</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20～25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2</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通风空调风井面积</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3</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供暖、空调主立管容量</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15～20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4</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进风百叶面积</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5</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空调机房面积</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6</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排风机（房）安装面积</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7</w:t>
            </w:r>
          </w:p>
        </w:tc>
        <w:tc>
          <w:tcPr>
            <w:tcW w:w="3201"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供暖空调冷热源</w:t>
            </w:r>
          </w:p>
        </w:tc>
        <w:tc>
          <w:tcPr>
            <w:tcW w:w="1108" w:type="pct"/>
            <w:tcBorders>
              <w:tl2br w:val="nil"/>
              <w:tr2bl w:val="nil"/>
            </w:tcBorders>
          </w:tcPr>
          <w:p>
            <w:pPr>
              <w:pStyle w:val="35"/>
              <w:numPr>
                <w:ilvl w:val="0"/>
                <w:numId w:val="0"/>
              </w:numPr>
              <w:spacing w:line="360" w:lineRule="auto"/>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5～10</w:t>
            </w:r>
          </w:p>
        </w:tc>
      </w:tr>
    </w:tbl>
    <w:p>
      <w:pPr>
        <w:snapToGrid w:val="0"/>
        <w:spacing w:line="312" w:lineRule="auto"/>
        <w:ind w:firstLine="900" w:firstLineChars="500"/>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注：裕量指按照当前需求设计容量所增加的富裕度。</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5.1.7　</w:t>
      </w:r>
      <w:r>
        <w:rPr>
          <w:rFonts w:hint="default" w:hAnsi="Times New Roman"/>
          <w:color w:val="000000" w:themeColor="text1"/>
          <w:highlight w:val="none"/>
          <w14:textFill>
            <w14:solidFill>
              <w14:schemeClr w14:val="tx1"/>
            </w14:solidFill>
          </w14:textFill>
        </w:rPr>
        <w:t>实验室内供暖、通风与空气调节系统的风道、管道应与各专业管线合理布置，排列整齐美观，减少空间占用，方便日后检修和改造。</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5.1.8　</w:t>
      </w:r>
      <w:r>
        <w:rPr>
          <w:rFonts w:hint="default" w:ascii="Times New Roman" w:hAnsi="Times New Roman"/>
          <w:color w:val="000000" w:themeColor="text1"/>
          <w:highlight w:val="none"/>
          <w14:textFill>
            <w14:solidFill>
              <w14:schemeClr w14:val="tx1"/>
            </w14:solidFill>
          </w14:textFill>
        </w:rPr>
        <w:t>室外计算参数</w:t>
      </w:r>
      <w:r>
        <w:rPr>
          <w:rFonts w:hint="default" w:hAnsi="Times New Roman"/>
          <w:color w:val="000000" w:themeColor="text1"/>
          <w:highlight w:val="none"/>
          <w14:textFill>
            <w14:solidFill>
              <w14:schemeClr w14:val="tx1"/>
            </w14:solidFill>
          </w14:textFill>
        </w:rPr>
        <w:t>应符合以下规定：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只需满足舒适性要求的实验室，室外气象参数按照现行国家标准《民用建筑供暖通风与空气调节设计规范》GB 50736执行</w:t>
      </w:r>
      <w:r>
        <w:rPr>
          <w:rFonts w:hint="eastAsia" w:ascii="Times New Roman" w:hAnsi="Times New Roman"/>
          <w:b w:val="0"/>
          <w:bCs w:val="0"/>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当室内温、湿度确需全年保证时，宜根据保证率需求采用地方标准中高保证率的室外气象参数，或者根据不保障率计算确定。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5.1.9　</w:t>
      </w:r>
      <w:r>
        <w:rPr>
          <w:rFonts w:hint="default" w:ascii="Times New Roman" w:hAnsi="Times New Roman"/>
          <w:color w:val="000000" w:themeColor="text1"/>
          <w:highlight w:val="none"/>
          <w14:textFill>
            <w14:solidFill>
              <w14:schemeClr w14:val="tx1"/>
            </w14:solidFill>
          </w14:textFill>
        </w:rPr>
        <w:t>室内设计参数</w:t>
      </w:r>
      <w:r>
        <w:rPr>
          <w:rFonts w:hint="default" w:hAnsi="Times New Roman"/>
          <w:color w:val="000000" w:themeColor="text1"/>
          <w:highlight w:val="none"/>
          <w14:textFill>
            <w14:solidFill>
              <w14:schemeClr w14:val="tx1"/>
            </w14:solidFill>
          </w14:textFill>
        </w:rPr>
        <w:t>应符合以下规定：</w:t>
      </w:r>
    </w:p>
    <w:p>
      <w:pPr>
        <w:pStyle w:val="64"/>
        <w:numPr>
          <w:ilvl w:val="-1"/>
          <w:numId w:val="0"/>
        </w:numPr>
        <w:tabs>
          <w:tab w:val="left" w:pos="480"/>
        </w:tabs>
        <w:ind w:left="0" w:firstLine="361" w:firstLineChars="150"/>
        <w:rPr>
          <w:rFonts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实验室的室内设计参数应在符合现行国家标准规范规定的前提下，结合项目所在地气候特点确定。供暖室内设计温度宜按表</w:t>
      </w:r>
      <w:r>
        <w:rPr>
          <w:rFonts w:hint="eastAsia" w:ascii="Times New Roman" w:hAnsi="Times New Roman"/>
          <w:b w:val="0"/>
          <w:bCs w:val="0"/>
          <w:color w:val="000000" w:themeColor="text1"/>
          <w:highlight w:val="none"/>
          <w:lang w:eastAsia="zh-CN"/>
          <w14:textFill>
            <w14:solidFill>
              <w14:schemeClr w14:val="tx1"/>
            </w14:solidFill>
          </w14:textFill>
        </w:rPr>
        <w:t>5</w:t>
      </w:r>
      <w:r>
        <w:rPr>
          <w:rFonts w:ascii="Times New Roman" w:hAnsi="Times New Roman"/>
          <w:b w:val="0"/>
          <w:bCs w:val="0"/>
          <w:color w:val="000000" w:themeColor="text1"/>
          <w:highlight w:val="none"/>
          <w14:textFill>
            <w14:solidFill>
              <w14:schemeClr w14:val="tx1"/>
            </w14:solidFill>
          </w14:textFill>
        </w:rPr>
        <w:t>.1.9-1</w:t>
      </w:r>
      <w:r>
        <w:rPr>
          <w:rFonts w:hint="default" w:ascii="Times New Roman" w:hAnsi="Times New Roman"/>
          <w:b w:val="0"/>
          <w:bCs w:val="0"/>
          <w:color w:val="000000" w:themeColor="text1"/>
          <w:highlight w:val="none"/>
          <w14:textFill>
            <w14:solidFill>
              <w14:schemeClr w14:val="tx1"/>
            </w14:solidFill>
          </w14:textFill>
        </w:rPr>
        <w:t>确定，空调室内设计参数宜按表</w:t>
      </w:r>
      <w:r>
        <w:rPr>
          <w:rFonts w:hint="eastAsia" w:ascii="Times New Roman" w:hAnsi="Times New Roman"/>
          <w:b w:val="0"/>
          <w:bCs w:val="0"/>
          <w:color w:val="000000" w:themeColor="text1"/>
          <w:highlight w:val="none"/>
          <w:lang w:eastAsia="zh-CN"/>
          <w14:textFill>
            <w14:solidFill>
              <w14:schemeClr w14:val="tx1"/>
            </w14:solidFill>
          </w14:textFill>
        </w:rPr>
        <w:t>5</w:t>
      </w:r>
      <w:r>
        <w:rPr>
          <w:rFonts w:ascii="Times New Roman" w:hAnsi="Times New Roman"/>
          <w:b w:val="0"/>
          <w:bCs w:val="0"/>
          <w:color w:val="000000" w:themeColor="text1"/>
          <w:highlight w:val="none"/>
          <w14:textFill>
            <w14:solidFill>
              <w14:schemeClr w14:val="tx1"/>
            </w14:solidFill>
          </w14:textFill>
        </w:rPr>
        <w:t>.1.9-2</w:t>
      </w:r>
      <w:r>
        <w:rPr>
          <w:rFonts w:hint="default" w:ascii="Times New Roman" w:hAnsi="Times New Roman"/>
          <w:b w:val="0"/>
          <w:bCs w:val="0"/>
          <w:color w:val="000000" w:themeColor="text1"/>
          <w:highlight w:val="none"/>
          <w14:textFill>
            <w14:solidFill>
              <w14:schemeClr w14:val="tx1"/>
            </w14:solidFill>
          </w14:textFill>
        </w:rPr>
        <w:t>确定；</w:t>
      </w:r>
    </w:p>
    <w:p>
      <w:pPr>
        <w:pStyle w:val="64"/>
        <w:numPr>
          <w:ilvl w:val="-1"/>
          <w:numId w:val="0"/>
        </w:numPr>
        <w:tabs>
          <w:tab w:val="left" w:pos="480"/>
        </w:tabs>
        <w:ind w:left="0" w:firstLine="361" w:firstLineChars="150"/>
        <w:rPr>
          <w:rFonts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实验仪器室的室内设计参数应按仪器安装使用环境要求确定；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洁净实验室的室内设计参数应按实验工艺要求确定</w:t>
      </w:r>
      <w:r>
        <w:rPr>
          <w:rFonts w:hint="eastAsia" w:ascii="Times New Roman" w:hAnsi="Times New Roman"/>
          <w:b w:val="0"/>
          <w:bCs w:val="0"/>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14:textFill>
            <w14:solidFill>
              <w14:schemeClr w14:val="tx1"/>
            </w14:solidFill>
          </w14:textFill>
        </w:rPr>
        <w:t>实验室与相邻房间的压差，普通实验室维持微负压，洁净实验室维持零压或微正压；压差值按照工艺需求确定</w:t>
      </w:r>
      <w:r>
        <w:rPr>
          <w:rFonts w:hint="eastAsia" w:ascii="Times New Roman" w:hAnsi="Times New Roman"/>
          <w:b w:val="0"/>
          <w:bCs w:val="0"/>
          <w:color w:val="000000" w:themeColor="text1"/>
          <w:highlight w:val="none"/>
          <w:lang w:eastAsia="zh-CN"/>
          <w14:textFill>
            <w14:solidFill>
              <w14:schemeClr w14:val="tx1"/>
            </w14:solidFill>
          </w14:textFill>
        </w:rPr>
        <w:t>。</w:t>
      </w:r>
    </w:p>
    <w:p>
      <w:pPr>
        <w:pStyle w:val="39"/>
        <w:rPr>
          <w:rFonts w:hint="default" w:ascii="Times New Roman" w:hAnsi="Times New Roman" w:eastAsia="宋体"/>
          <w:b/>
          <w:bCs/>
          <w:color w:val="000000" w:themeColor="text1"/>
          <w:szCs w:val="21"/>
          <w:highlight w:val="none"/>
          <w14:textFill>
            <w14:solidFill>
              <w14:schemeClr w14:val="tx1"/>
            </w14:solidFill>
          </w14:textFill>
        </w:rPr>
      </w:pPr>
      <w:r>
        <w:rPr>
          <w:rFonts w:hint="default" w:ascii="Times New Roman" w:hAnsi="Times New Roman" w:eastAsia="宋体"/>
          <w:b/>
          <w:bCs/>
          <w:color w:val="000000" w:themeColor="text1"/>
          <w:szCs w:val="21"/>
          <w:highlight w:val="none"/>
          <w14:textFill>
            <w14:solidFill>
              <w14:schemeClr w14:val="tx1"/>
            </w14:solidFill>
          </w14:textFill>
        </w:rPr>
        <w:t xml:space="preserve">表 </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5</w:t>
      </w:r>
      <w:r>
        <w:rPr>
          <w:rFonts w:hint="default" w:ascii="Times New Roman" w:hAnsi="Times New Roman" w:eastAsia="宋体"/>
          <w:b/>
          <w:bCs/>
          <w:color w:val="000000" w:themeColor="text1"/>
          <w:szCs w:val="21"/>
          <w:highlight w:val="none"/>
          <w14:textFill>
            <w14:solidFill>
              <w14:schemeClr w14:val="tx1"/>
            </w14:solidFill>
          </w14:textFill>
        </w:rPr>
        <w:t>.1.9-1 供暖室内设计温度</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17"/>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57"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所在地区</w:t>
            </w:r>
          </w:p>
        </w:tc>
        <w:tc>
          <w:tcPr>
            <w:tcW w:w="2643"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供暖室内设计温度，℃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7"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严寒和寒冷地区</w:t>
            </w:r>
          </w:p>
        </w:tc>
        <w:tc>
          <w:tcPr>
            <w:tcW w:w="2643"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7"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夏热冬冷地区</w:t>
            </w:r>
          </w:p>
        </w:tc>
        <w:tc>
          <w:tcPr>
            <w:tcW w:w="2643" w:type="pct"/>
            <w:tcBorders>
              <w:tl2br w:val="nil"/>
              <w:tr2bl w:val="nil"/>
            </w:tcBorders>
            <w:shd w:val="clear" w:color="auto" w:fill="auto"/>
            <w:vAlign w:val="center"/>
          </w:tcPr>
          <w:p>
            <w:pPr>
              <w:widowControl/>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16～22</w:t>
            </w:r>
          </w:p>
        </w:tc>
      </w:tr>
    </w:tbl>
    <w:p>
      <w:pPr>
        <w:pStyle w:val="35"/>
        <w:numPr>
          <w:ilvl w:val="0"/>
          <w:numId w:val="0"/>
        </w:numPr>
        <w:rPr>
          <w:rFonts w:hAnsi="Times New Roman"/>
          <w:color w:val="000000" w:themeColor="text1"/>
          <w:highlight w:val="none"/>
          <w14:textFill>
            <w14:solidFill>
              <w14:schemeClr w14:val="tx1"/>
            </w14:solidFill>
          </w14:textFill>
        </w:rPr>
      </w:pPr>
    </w:p>
    <w:p>
      <w:pPr>
        <w:spacing w:line="360" w:lineRule="auto"/>
        <w:jc w:val="center"/>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br w:type="page"/>
      </w:r>
    </w:p>
    <w:p>
      <w:pPr>
        <w:pStyle w:val="34"/>
        <w:spacing w:line="360" w:lineRule="auto"/>
        <w:ind w:firstLine="0" w:firstLineChars="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default" w:ascii="Times New Roman" w:hAnsi="Times New Roman" w:eastAsia="宋体"/>
          <w:b/>
          <w:bCs/>
          <w:color w:val="000000" w:themeColor="text1"/>
          <w:sz w:val="21"/>
          <w:szCs w:val="21"/>
          <w:highlight w:val="none"/>
          <w14:textFill>
            <w14:solidFill>
              <w14:schemeClr w14:val="tx1"/>
            </w14:solidFill>
          </w14:textFill>
        </w:rPr>
        <w:t xml:space="preserve">表 </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5</w:t>
      </w:r>
      <w:r>
        <w:rPr>
          <w:rFonts w:hint="default" w:ascii="Times New Roman" w:hAnsi="Times New Roman" w:eastAsia="宋体"/>
          <w:b/>
          <w:bCs/>
          <w:color w:val="000000" w:themeColor="text1"/>
          <w:sz w:val="21"/>
          <w:szCs w:val="21"/>
          <w:highlight w:val="none"/>
          <w14:textFill>
            <w14:solidFill>
              <w14:schemeClr w14:val="tx1"/>
            </w14:solidFill>
          </w14:textFill>
        </w:rPr>
        <w:t>.1.9-2 空调室内设计参数</w:t>
      </w:r>
    </w:p>
    <w:tbl>
      <w:tblPr>
        <w:tblStyle w:val="24"/>
        <w:tblW w:w="495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91"/>
        <w:gridCol w:w="1092"/>
        <w:gridCol w:w="1091"/>
        <w:gridCol w:w="1092"/>
        <w:gridCol w:w="874"/>
        <w:gridCol w:w="1042"/>
        <w:gridCol w:w="1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02" w:type="pct"/>
            <w:vMerge w:val="restar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类别</w:t>
            </w:r>
          </w:p>
        </w:tc>
        <w:tc>
          <w:tcPr>
            <w:tcW w:w="1293" w:type="pct"/>
            <w:gridSpan w:val="2"/>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冬季</w:t>
            </w:r>
          </w:p>
        </w:tc>
        <w:tc>
          <w:tcPr>
            <w:tcW w:w="1293" w:type="pct"/>
            <w:gridSpan w:val="2"/>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夏季</w:t>
            </w:r>
          </w:p>
        </w:tc>
        <w:tc>
          <w:tcPr>
            <w:tcW w:w="1135" w:type="pct"/>
            <w:gridSpan w:val="2"/>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新风量，次/h</w:t>
            </w:r>
          </w:p>
        </w:tc>
        <w:tc>
          <w:tcPr>
            <w:tcW w:w="677" w:type="pct"/>
            <w:vMerge w:val="restar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2" w:type="pct"/>
            <w:vMerge w:val="continue"/>
            <w:tcBorders>
              <w:tl2br w:val="nil"/>
              <w:tr2bl w:val="nil"/>
            </w:tcBorders>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p>
        </w:tc>
        <w:tc>
          <w:tcPr>
            <w:tcW w:w="646" w:type="pct"/>
            <w:tcBorders>
              <w:tl2br w:val="nil"/>
              <w:tr2bl w:val="nil"/>
            </w:tcBorders>
            <w:shd w:val="clear" w:color="auto" w:fill="auto"/>
            <w:noWrap/>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干球温度，℃</w:t>
            </w:r>
          </w:p>
        </w:tc>
        <w:tc>
          <w:tcPr>
            <w:tcW w:w="647" w:type="pct"/>
            <w:tcBorders>
              <w:tl2br w:val="nil"/>
              <w:tr2bl w:val="nil"/>
            </w:tcBorders>
            <w:shd w:val="clear" w:color="auto" w:fill="auto"/>
            <w:noWrap/>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相对湿度，%</w:t>
            </w:r>
          </w:p>
        </w:tc>
        <w:tc>
          <w:tcPr>
            <w:tcW w:w="646" w:type="pct"/>
            <w:tcBorders>
              <w:tl2br w:val="nil"/>
              <w:tr2bl w:val="nil"/>
            </w:tcBorders>
            <w:shd w:val="clear" w:color="auto" w:fill="auto"/>
            <w:noWrap/>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干球温度，℃</w:t>
            </w:r>
          </w:p>
        </w:tc>
        <w:tc>
          <w:tcPr>
            <w:tcW w:w="647" w:type="pct"/>
            <w:tcBorders>
              <w:tl2br w:val="nil"/>
              <w:tr2bl w:val="nil"/>
            </w:tcBorders>
            <w:shd w:val="clear" w:color="auto" w:fill="auto"/>
            <w:noWrap/>
            <w:vAlign w:val="center"/>
          </w:tcPr>
          <w:p>
            <w:pPr>
              <w:pStyle w:val="35"/>
              <w:numPr>
                <w:ilvl w:val="0"/>
                <w:numId w:val="0"/>
              </w:numP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相对湿度，%</w:t>
            </w:r>
          </w:p>
        </w:tc>
        <w:tc>
          <w:tcPr>
            <w:tcW w:w="518" w:type="pct"/>
            <w:tcBorders>
              <w:tl2br w:val="nil"/>
              <w:tr2bl w:val="nil"/>
            </w:tcBorders>
            <w:shd w:val="clear" w:color="auto" w:fill="auto"/>
            <w:noWrap/>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一般</w:t>
            </w:r>
          </w:p>
        </w:tc>
        <w:tc>
          <w:tcPr>
            <w:tcW w:w="617"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污染严重或毒性大</w:t>
            </w:r>
          </w:p>
        </w:tc>
        <w:tc>
          <w:tcPr>
            <w:tcW w:w="677" w:type="pct"/>
            <w:vMerge w:val="continue"/>
            <w:tcBorders>
              <w:tl2br w:val="nil"/>
              <w:tr2bl w:val="nil"/>
            </w:tcBorders>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02" w:type="pct"/>
            <w:tcBorders>
              <w:tl2br w:val="nil"/>
              <w:tr2bl w:val="nil"/>
            </w:tcBorders>
            <w:shd w:val="clear" w:color="auto" w:fill="auto"/>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严寒和寒冷地区</w:t>
            </w:r>
          </w:p>
        </w:tc>
        <w:tc>
          <w:tcPr>
            <w:tcW w:w="646"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18</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22</w:t>
            </w:r>
          </w:p>
        </w:tc>
        <w:tc>
          <w:tcPr>
            <w:tcW w:w="647"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w:t>
            </w:r>
          </w:p>
        </w:tc>
        <w:tc>
          <w:tcPr>
            <w:tcW w:w="646"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26</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28</w:t>
            </w:r>
          </w:p>
        </w:tc>
        <w:tc>
          <w:tcPr>
            <w:tcW w:w="647"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≤65</w:t>
            </w:r>
          </w:p>
        </w:tc>
        <w:tc>
          <w:tcPr>
            <w:tcW w:w="518" w:type="pct"/>
            <w:vMerge w:val="restart"/>
            <w:tcBorders>
              <w:tl2br w:val="nil"/>
              <w:tr2bl w:val="nil"/>
            </w:tcBorders>
            <w:shd w:val="clear" w:color="auto" w:fill="auto"/>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3</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4</w:t>
            </w:r>
          </w:p>
        </w:tc>
        <w:tc>
          <w:tcPr>
            <w:tcW w:w="617" w:type="pct"/>
            <w:vMerge w:val="restart"/>
            <w:tcBorders>
              <w:tl2br w:val="nil"/>
              <w:tr2bl w:val="nil"/>
            </w:tcBorders>
            <w:shd w:val="clear" w:color="auto" w:fill="auto"/>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6</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12</w:t>
            </w:r>
          </w:p>
        </w:tc>
        <w:tc>
          <w:tcPr>
            <w:tcW w:w="677" w:type="pct"/>
            <w:tcBorders>
              <w:tl2br w:val="nil"/>
              <w:tr2bl w:val="nil"/>
            </w:tcBorders>
            <w:shd w:val="clear" w:color="auto" w:fill="auto"/>
            <w:noWrap/>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冬季送风应加热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2" w:type="pct"/>
            <w:tcBorders>
              <w:tl2br w:val="nil"/>
              <w:tr2bl w:val="nil"/>
            </w:tcBorders>
            <w:shd w:val="clear" w:color="auto" w:fill="auto"/>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夏热冬冷地区</w:t>
            </w:r>
          </w:p>
        </w:tc>
        <w:tc>
          <w:tcPr>
            <w:tcW w:w="646"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16</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20</w:t>
            </w:r>
          </w:p>
        </w:tc>
        <w:tc>
          <w:tcPr>
            <w:tcW w:w="647"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w:t>
            </w:r>
          </w:p>
        </w:tc>
        <w:tc>
          <w:tcPr>
            <w:tcW w:w="646"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24</w:t>
            </w:r>
            <w:r>
              <w:rPr>
                <w:rFonts w:hint="default" w:hAnsi="Times New Roman"/>
                <w:color w:val="000000" w:themeColor="text1"/>
                <w:sz w:val="21"/>
                <w:szCs w:val="21"/>
                <w:highlight w:val="none"/>
                <w14:textFill>
                  <w14:solidFill>
                    <w14:schemeClr w14:val="tx1"/>
                  </w14:solidFill>
                </w14:textFill>
              </w:rPr>
              <w:t>～</w:t>
            </w:r>
            <w:r>
              <w:rPr>
                <w:rFonts w:hint="default" w:hAnsi="Times New Roman" w:cs="Times New Roman"/>
                <w:color w:val="000000" w:themeColor="text1"/>
                <w:kern w:val="2"/>
                <w:sz w:val="21"/>
                <w:szCs w:val="21"/>
                <w:highlight w:val="none"/>
                <w14:textFill>
                  <w14:solidFill>
                    <w14:schemeClr w14:val="tx1"/>
                  </w14:solidFill>
                </w14:textFill>
              </w:rPr>
              <w:t>27</w:t>
            </w:r>
          </w:p>
        </w:tc>
        <w:tc>
          <w:tcPr>
            <w:tcW w:w="647" w:type="pct"/>
            <w:tcBorders>
              <w:tl2br w:val="nil"/>
              <w:tr2bl w:val="nil"/>
            </w:tcBorders>
            <w:shd w:val="clear" w:color="auto" w:fill="auto"/>
            <w:vAlign w:val="center"/>
          </w:tcPr>
          <w:p>
            <w:pPr>
              <w:pStyle w:val="35"/>
              <w:numPr>
                <w:ilvl w:val="0"/>
                <w:numId w:val="0"/>
              </w:numPr>
              <w:jc w:val="center"/>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≤65</w:t>
            </w:r>
          </w:p>
        </w:tc>
        <w:tc>
          <w:tcPr>
            <w:tcW w:w="518" w:type="pct"/>
            <w:vMerge w:val="continue"/>
            <w:tcBorders>
              <w:tl2br w:val="nil"/>
              <w:tr2bl w:val="nil"/>
            </w:tcBorders>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p>
        </w:tc>
        <w:tc>
          <w:tcPr>
            <w:tcW w:w="617" w:type="pct"/>
            <w:vMerge w:val="continue"/>
            <w:tcBorders>
              <w:tl2br w:val="nil"/>
              <w:tr2bl w:val="nil"/>
            </w:tcBorders>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p>
        </w:tc>
        <w:tc>
          <w:tcPr>
            <w:tcW w:w="677" w:type="pct"/>
            <w:tcBorders>
              <w:tl2br w:val="nil"/>
              <w:tr2bl w:val="nil"/>
            </w:tcBorders>
            <w:shd w:val="clear" w:color="auto" w:fill="auto"/>
            <w:vAlign w:val="center"/>
          </w:tcPr>
          <w:p>
            <w:pPr>
              <w:pStyle w:val="35"/>
              <w:numPr>
                <w:ilvl w:val="0"/>
                <w:numId w:val="0"/>
              </w:numPr>
              <w:jc w:val="left"/>
              <w:rPr>
                <w:rFonts w:hint="default" w:hAnsi="Times New Roman" w:cs="Times New Roman"/>
                <w:color w:val="000000" w:themeColor="text1"/>
                <w:kern w:val="2"/>
                <w:sz w:val="21"/>
                <w:szCs w:val="21"/>
                <w:highlight w:val="none"/>
                <w14:textFill>
                  <w14:solidFill>
                    <w14:schemeClr w14:val="tx1"/>
                  </w14:solidFill>
                </w14:textFill>
              </w:rPr>
            </w:pPr>
            <w:r>
              <w:rPr>
                <w:rFonts w:hint="default" w:hAnsi="Times New Roman" w:cs="Times New Roman"/>
                <w:color w:val="000000" w:themeColor="text1"/>
                <w:kern w:val="2"/>
                <w:sz w:val="21"/>
                <w:szCs w:val="21"/>
                <w:highlight w:val="none"/>
                <w14:textFill>
                  <w14:solidFill>
                    <w14:schemeClr w14:val="tx1"/>
                  </w14:solidFill>
                </w14:textFill>
              </w:rPr>
              <w:t>梅雨季节短期允许实际相对湿度≤80%，并</w:t>
            </w:r>
            <w:r>
              <w:rPr>
                <w:rFonts w:hint="default" w:hAnsi="Times New Roman"/>
                <w:color w:val="000000" w:themeColor="text1"/>
                <w:sz w:val="21"/>
                <w:szCs w:val="21"/>
                <w:highlight w:val="none"/>
                <w14:textFill>
                  <w14:solidFill>
                    <w14:schemeClr w14:val="tx1"/>
                  </w14:solidFill>
                </w14:textFill>
              </w:rPr>
              <w:t>校核外墙内壁不出现结露</w:t>
            </w:r>
          </w:p>
        </w:tc>
      </w:tr>
    </w:tbl>
    <w:p>
      <w:pPr>
        <w:pStyle w:val="35"/>
        <w:numPr>
          <w:ilvl w:val="0"/>
          <w:numId w:val="0"/>
        </w:numPr>
        <w:rPr>
          <w:rFonts w:hint="default" w:hAnsi="Times New Roman"/>
          <w:color w:val="000000" w:themeColor="text1"/>
          <w:sz w:val="21"/>
          <w:szCs w:val="21"/>
          <w:highlight w:val="none"/>
          <w14:textFill>
            <w14:solidFill>
              <w14:schemeClr w14:val="tx1"/>
            </w14:solidFill>
          </w14:textFill>
        </w:rPr>
      </w:pP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33" w:name="_Toc9504"/>
      <w:bookmarkStart w:id="134" w:name="_Toc170398005"/>
      <w:bookmarkStart w:id="135" w:name="_Toc14472"/>
      <w:bookmarkStart w:id="136" w:name="_Toc7941"/>
      <w:bookmarkStart w:id="137" w:name="_Toc1095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供暖</w:t>
      </w:r>
      <w:bookmarkEnd w:id="133"/>
      <w:bookmarkEnd w:id="134"/>
      <w:bookmarkEnd w:id="135"/>
      <w:bookmarkEnd w:id="136"/>
      <w:bookmarkEnd w:id="137"/>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5.2.1　</w:t>
      </w:r>
      <w:r>
        <w:rPr>
          <w:rFonts w:hint="default" w:ascii="Times New Roman" w:hAnsi="Times New Roman"/>
          <w:color w:val="000000" w:themeColor="text1"/>
          <w:highlight w:val="none"/>
          <w14:textFill>
            <w14:solidFill>
              <w14:schemeClr w14:val="tx1"/>
            </w14:solidFill>
          </w14:textFill>
        </w:rPr>
        <w:t>位于《民用建筑供暖通风与空气调节设计规范》GB</w:t>
      </w:r>
      <w:r>
        <w:rPr>
          <w:rFonts w:ascii="Times New Roman" w:hAnsi="Times New Roman"/>
          <w:color w:val="000000" w:themeColor="text1"/>
          <w:highlight w:val="none"/>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50736规定的供暖地区的高校化学实验室建筑宜设置集中供暖系统。除此以外其他地区的高校，可根据所在地区气象条件、能源状况及政策、节能环保和工艺需求确定供暖方式。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5.2.2　</w:t>
      </w:r>
      <w:r>
        <w:rPr>
          <w:rFonts w:hint="default" w:ascii="Times New Roman" w:hAnsi="Times New Roman"/>
          <w:color w:val="000000" w:themeColor="text1"/>
          <w:highlight w:val="none"/>
          <w14:textFill>
            <w14:solidFill>
              <w14:schemeClr w14:val="tx1"/>
            </w14:solidFill>
          </w14:textFill>
        </w:rPr>
        <w:t>供暖空调热源品种和热媒参数宜与校区整体规划一致，并根据所在地区执行国家“双碳”政策的相关规定加以调整。</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5.2.3　</w:t>
      </w:r>
      <w:r>
        <w:rPr>
          <w:rFonts w:hint="default" w:ascii="Times New Roman" w:hAnsi="Times New Roman"/>
          <w:color w:val="000000" w:themeColor="text1"/>
          <w:highlight w:val="none"/>
          <w14:textFill>
            <w14:solidFill>
              <w14:schemeClr w14:val="tx1"/>
            </w14:solidFill>
          </w14:textFill>
        </w:rPr>
        <w:t>化学实验室建筑宜采用散热器集中供暖系统。夏热冬冷地区宜根据气象条件和能源状况通过技术经济比较确定。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5.2.4　</w:t>
      </w:r>
      <w:r>
        <w:rPr>
          <w:rFonts w:hint="default" w:ascii="Times New Roman" w:hAnsi="Times New Roman"/>
          <w:color w:val="000000" w:themeColor="text1"/>
          <w:highlight w:val="none"/>
          <w14:textFill>
            <w14:solidFill>
              <w14:schemeClr w14:val="tx1"/>
            </w14:solidFill>
          </w14:textFill>
        </w:rPr>
        <w:t>散热器宜明装。</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5.2.5　</w:t>
      </w:r>
      <w:r>
        <w:rPr>
          <w:rFonts w:hint="default" w:ascii="Times New Roman" w:hAnsi="Times New Roman"/>
          <w:color w:val="000000" w:themeColor="text1"/>
          <w:highlight w:val="none"/>
          <w14:textFill>
            <w14:solidFill>
              <w14:schemeClr w14:val="tx1"/>
            </w14:solidFill>
          </w14:textFill>
        </w:rPr>
        <w:t>有腐蚀性气体的实验室供暖系统的散热器、管道及附件应采取防腐蚀措施。散热器宜选择铜铝复合或铸铁散热器。</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5.2.6　</w:t>
      </w:r>
      <w:r>
        <w:rPr>
          <w:rFonts w:hint="default" w:ascii="Times New Roman" w:hAnsi="Times New Roman"/>
          <w:color w:val="000000" w:themeColor="text1"/>
          <w:highlight w:val="none"/>
          <w14:textFill>
            <w14:solidFill>
              <w14:schemeClr w14:val="tx1"/>
            </w14:solidFill>
          </w14:textFill>
        </w:rPr>
        <w:t>每组散热器应设置温度控制阀。根据学校热量结算和节能数据采集需要设置热量表。</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5.2.7　</w:t>
      </w:r>
      <w:r>
        <w:rPr>
          <w:rFonts w:hint="default" w:ascii="Times New Roman" w:hAnsi="Times New Roman"/>
          <w:color w:val="000000" w:themeColor="text1"/>
          <w:highlight w:val="none"/>
          <w14:textFill>
            <w14:solidFill>
              <w14:schemeClr w14:val="tx1"/>
            </w14:solidFill>
          </w14:textFill>
        </w:rPr>
        <w:t>间歇使用且排风量不大于2次/h换气的排风系统，可采用自然进风。在严寒和寒冷地区，冬季宜由散热器集中供暖系统补充自然进风的耗热量。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5.2.8　</w:t>
      </w:r>
      <w:r>
        <w:rPr>
          <w:rFonts w:hint="default" w:ascii="Times New Roman" w:hAnsi="Times New Roman"/>
          <w:color w:val="000000" w:themeColor="text1"/>
          <w:highlight w:val="none"/>
          <w14:textFill>
            <w14:solidFill>
              <w14:schemeClr w14:val="tx1"/>
            </w14:solidFill>
          </w14:textFill>
        </w:rPr>
        <w:t>排风量较大的化学实验室，严寒及寒冷地区应将新风加热后送入室内。</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38" w:name="_Toc14939"/>
      <w:bookmarkStart w:id="139" w:name="_Toc170398006"/>
      <w:bookmarkStart w:id="140" w:name="_Toc3440"/>
      <w:bookmarkStart w:id="141" w:name="_Toc13847"/>
      <w:bookmarkStart w:id="142" w:name="_Toc30339"/>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通风</w:t>
      </w:r>
      <w:bookmarkEnd w:id="138"/>
      <w:bookmarkEnd w:id="139"/>
      <w:bookmarkEnd w:id="140"/>
      <w:bookmarkEnd w:id="141"/>
      <w:bookmarkEnd w:id="142"/>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　</w:t>
      </w:r>
      <w:r>
        <w:rPr>
          <w:rFonts w:hint="default" w:ascii="Times New Roman" w:hAnsi="Times New Roman"/>
          <w:color w:val="000000" w:themeColor="text1"/>
          <w:highlight w:val="none"/>
          <w14:textFill>
            <w14:solidFill>
              <w14:schemeClr w14:val="tx1"/>
            </w14:solidFill>
          </w14:textFill>
        </w:rPr>
        <w:t>化学实验室应根据工艺要求设置通风系统，并应通过计算确定全面通风量。工艺无特殊要求时，全面通风量可按下列指标确定：</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处于工作状态的有污染物产生的化学实验室，最小换气次数不应低于6次/h；</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处于非工作状态的化学实验室，最小换气次数不宜低于4次/h。</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　</w:t>
      </w:r>
      <w:r>
        <w:rPr>
          <w:rFonts w:hint="default" w:ascii="Times New Roman" w:hAnsi="Times New Roman"/>
          <w:color w:val="000000" w:themeColor="text1"/>
          <w:highlight w:val="none"/>
          <w14:textFill>
            <w14:solidFill>
              <w14:schemeClr w14:val="tx1"/>
            </w14:solidFill>
          </w14:textFill>
        </w:rPr>
        <w:t>全面通风量的确定应计及连续运行的局部通风量。化学实验室应采用局部通风、全面通风或二者结合的通风方式。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　</w:t>
      </w:r>
      <w:r>
        <w:rPr>
          <w:rFonts w:hint="default" w:ascii="Times New Roman" w:hAnsi="Times New Roman"/>
          <w:color w:val="000000" w:themeColor="text1"/>
          <w:highlight w:val="none"/>
          <w14:textFill>
            <w14:solidFill>
              <w14:schemeClr w14:val="tx1"/>
            </w14:solidFill>
          </w14:textFill>
        </w:rPr>
        <w:t>连续运行排风系统的化学实验室，当自然补风不能满足室内卫生条件和工艺要求时，宜设置机械送风系统，并应进行风量平衡及热平衡计算。</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5.3.4　</w:t>
      </w:r>
      <w:r>
        <w:rPr>
          <w:rFonts w:hint="default" w:ascii="Times New Roman" w:hAnsi="Times New Roman"/>
          <w:color w:val="000000" w:themeColor="text1"/>
          <w:highlight w:val="none"/>
          <w14:textFill>
            <w14:solidFill>
              <w14:schemeClr w14:val="tx1"/>
            </w14:solidFill>
          </w14:textFill>
        </w:rPr>
        <w:t>当化学实验室中存在的化学物质种类、数量和相应的操作要求等因素达到应急通风工况条件时，应根据工艺要求设置应急通风系统。</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5.3.5　</w:t>
      </w:r>
      <w:r>
        <w:rPr>
          <w:rFonts w:hint="default" w:ascii="Times New Roman" w:hAnsi="Times New Roman"/>
          <w:color w:val="000000" w:themeColor="text1"/>
          <w:highlight w:val="none"/>
          <w14:textFill>
            <w14:solidFill>
              <w14:schemeClr w14:val="tx1"/>
            </w14:solidFill>
          </w14:textFill>
        </w:rPr>
        <w:t>化学实验室各区域的压差应按照工艺要求确定。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5.3.6　</w:t>
      </w:r>
      <w:r>
        <w:rPr>
          <w:rFonts w:hint="default" w:ascii="Times New Roman" w:hAnsi="Times New Roman"/>
          <w:color w:val="000000" w:themeColor="text1"/>
          <w:highlight w:val="none"/>
          <w14:textFill>
            <w14:solidFill>
              <w14:schemeClr w14:val="tx1"/>
            </w14:solidFill>
          </w14:textFill>
        </w:rPr>
        <w:t>化学实验室机械送风量应取下列三项中的最大值：</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对于负压实验室，取房间的排风总量与维持室内负压所需风量的差；对于正压实验室，取房间的排风总量与维持室内正压所需风量的和；</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保证室内温度、湿度及洁净度要求所需的送风量；</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保证室内卫生条件的最小通风量。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5.3.7　</w:t>
      </w:r>
      <w:r>
        <w:rPr>
          <w:rFonts w:hint="default" w:ascii="Times New Roman" w:hAnsi="Times New Roman"/>
          <w:color w:val="000000" w:themeColor="text1"/>
          <w:highlight w:val="none"/>
          <w14:textFill>
            <w14:solidFill>
              <w14:schemeClr w14:val="tx1"/>
            </w14:solidFill>
          </w14:textFill>
        </w:rPr>
        <w:t>化学实验室的机械送风系统宜设置空气过滤器。空气过滤器的配置方案应根据室内环境要求和室外空气质量确定。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5.3.8　</w:t>
      </w:r>
      <w:r>
        <w:rPr>
          <w:rFonts w:hint="default" w:ascii="Times New Roman" w:hAnsi="Times New Roman"/>
          <w:color w:val="000000" w:themeColor="text1"/>
          <w:highlight w:val="none"/>
          <w14:textFill>
            <w14:solidFill>
              <w14:schemeClr w14:val="tx1"/>
            </w14:solidFill>
          </w14:textFill>
        </w:rPr>
        <w:t>化学实验室排风系统通向室外的排风管道宜设防倒灌设施。</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5.3.9　</w:t>
      </w:r>
      <w:r>
        <w:rPr>
          <w:rFonts w:hint="default" w:ascii="Times New Roman" w:hAnsi="Times New Roman"/>
          <w:color w:val="000000" w:themeColor="text1"/>
          <w:highlight w:val="none"/>
          <w14:textFill>
            <w14:solidFill>
              <w14:schemeClr w14:val="tx1"/>
            </w14:solidFill>
          </w14:textFill>
        </w:rPr>
        <w:t>在故障状态下，化学实验室排风管路上设置的控制阀门应保持开启状态。在发生火灾时，化学实验室排风风机及管路上的防火阀宜保持开启状态，直至防火阀熔断关闭。</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5.3.10　</w:t>
      </w:r>
      <w:r>
        <w:rPr>
          <w:rFonts w:hint="default" w:ascii="Times New Roman" w:hAnsi="Times New Roman"/>
          <w:color w:val="000000" w:themeColor="text1"/>
          <w:highlight w:val="none"/>
          <w14:textFill>
            <w14:solidFill>
              <w14:schemeClr w14:val="tx1"/>
            </w14:solidFill>
          </w14:textFill>
        </w:rPr>
        <w:t>化学实验室操作过程中放散热量、异味、蒸汽、烟雾、有害气体等污染物时，宜设置局部排风。</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5.3.11　</w:t>
      </w:r>
      <w:r>
        <w:rPr>
          <w:rFonts w:hint="default" w:ascii="Times New Roman" w:hAnsi="Times New Roman"/>
          <w:color w:val="000000" w:themeColor="text1"/>
          <w:highlight w:val="none"/>
          <w14:textFill>
            <w14:solidFill>
              <w14:schemeClr w14:val="tx1"/>
            </w14:solidFill>
          </w14:textFill>
        </w:rPr>
        <w:t>化学实验室存放有毒有害物质的设施应设置连续排风，并宜设置备用排风机。</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5.3.12　</w:t>
      </w:r>
      <w:r>
        <w:rPr>
          <w:rFonts w:hint="default" w:ascii="Times New Roman" w:hAnsi="Times New Roman"/>
          <w:color w:val="000000" w:themeColor="text1"/>
          <w:highlight w:val="none"/>
          <w14:textFill>
            <w14:solidFill>
              <w14:schemeClr w14:val="tx1"/>
            </w14:solidFill>
          </w14:textFill>
        </w:rPr>
        <w:t>从排风柜、排风罩等局部通风设备排出的空气不应循环利用。</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5.3.13　</w:t>
      </w:r>
      <w:r>
        <w:rPr>
          <w:rFonts w:hint="default" w:ascii="Times New Roman" w:hAnsi="Times New Roman"/>
          <w:color w:val="000000" w:themeColor="text1"/>
          <w:highlight w:val="none"/>
          <w14:textFill>
            <w14:solidFill>
              <w14:schemeClr w14:val="tx1"/>
            </w14:solidFill>
          </w14:textFill>
        </w:rPr>
        <w:t>局部排风必须接管道排出，严禁无组织收集。局部排风管道不应采用土建风道。局部排风管道在经过实验室、化验室区域和办公区域内应为负压段。</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5.3.14　</w:t>
      </w:r>
      <w:r>
        <w:rPr>
          <w:rFonts w:hint="default" w:ascii="Times New Roman" w:hAnsi="Times New Roman"/>
          <w:color w:val="000000" w:themeColor="text1"/>
          <w:highlight w:val="none"/>
          <w14:textFill>
            <w14:solidFill>
              <w14:schemeClr w14:val="tx1"/>
            </w14:solidFill>
          </w14:textFill>
        </w:rPr>
        <w:t>有下列情况之一时，应单独设置排风系统：</w:t>
      </w:r>
    </w:p>
    <w:p>
      <w:pPr>
        <w:pStyle w:val="64"/>
        <w:numPr>
          <w:ilvl w:val="-1"/>
          <w:numId w:val="0"/>
        </w:numPr>
        <w:tabs>
          <w:tab w:val="left" w:pos="480"/>
        </w:tabs>
        <w:ind w:left="0" w:firstLine="361" w:firstLineChars="150"/>
        <w:outlineLvl w:val="0"/>
        <w:rPr>
          <w:rFonts w:hint="eastAsia" w:ascii="Times New Roman" w:hAnsi="Times New Roman"/>
          <w:b w:val="0"/>
          <w:bCs w:val="0"/>
          <w:color w:val="000000" w:themeColor="text1"/>
          <w:highlight w:val="none"/>
          <w14:textFill>
            <w14:solidFill>
              <w14:schemeClr w14:val="tx1"/>
            </w14:solidFill>
          </w14:textFill>
        </w:rPr>
      </w:pPr>
      <w:bookmarkStart w:id="143" w:name="_Toc9476"/>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散发高氯酸的房间和设备；</w:t>
      </w:r>
      <w:bookmarkEnd w:id="143"/>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不同的物质混合后能形成毒害更大的混合物、化合物，且混合形成的毒性物质在最大物质放散状态下排气浓度高于现行国家标准《工作场所有害因素职业接触限值 第1 部分：化学有害因素》GBZ2.1规定的职业接触限值；</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不同的物质混合后能形成爆炸或可燃混合物、化合物，且混合形成的爆炸或可燃物在最大物质放散状态下超过爆炸下限浓度50%；</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混合后易使蒸汽凝结并聚积粉尘时；</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散发极度危害和高度危害物质的房间和设备。</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5.3.15　</w:t>
      </w:r>
      <w:r>
        <w:rPr>
          <w:rFonts w:hint="default" w:ascii="Times New Roman" w:hAnsi="Times New Roman"/>
          <w:color w:val="000000" w:themeColor="text1"/>
          <w:highlight w:val="none"/>
          <w14:textFill>
            <w14:solidFill>
              <w14:schemeClr w14:val="tx1"/>
            </w14:solidFill>
          </w14:textFill>
        </w:rPr>
        <w:t>变风量排风柜应设置面风速超限声光报警装置和应急排风按钮。</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44" w:name="_Toc27642"/>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5.3.16　</w:t>
      </w:r>
      <w:r>
        <w:rPr>
          <w:rFonts w:hint="default" w:ascii="Times New Roman" w:hAnsi="Times New Roman"/>
          <w:color w:val="000000" w:themeColor="text1"/>
          <w:highlight w:val="none"/>
          <w14:textFill>
            <w14:solidFill>
              <w14:schemeClr w14:val="tx1"/>
            </w14:solidFill>
          </w14:textFill>
        </w:rPr>
        <w:t>化学实验室用变风量阀应满足下述要求：</w:t>
      </w:r>
      <w:bookmarkEnd w:id="144"/>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末端风量调节要求；</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排风柜风量控制响应时间不应大于3s；</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系统风压变化时，风阀能够自动调整风量；</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实验室、化验室排风用变风量阀应有耐腐蚀能力。</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5.3.17　</w:t>
      </w:r>
      <w:r>
        <w:rPr>
          <w:rFonts w:hint="default" w:ascii="Times New Roman" w:hAnsi="Times New Roman"/>
          <w:color w:val="000000" w:themeColor="text1"/>
          <w:highlight w:val="none"/>
          <w14:textFill>
            <w14:solidFill>
              <w14:schemeClr w14:val="tx1"/>
            </w14:solidFill>
          </w14:textFill>
        </w:rPr>
        <w:t>对变风量通风系统，化学实验室的送风量和排风量应联动调整。</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5.3.18　</w:t>
      </w:r>
      <w:r>
        <w:rPr>
          <w:rFonts w:hint="default" w:ascii="Times New Roman" w:hAnsi="Times New Roman"/>
          <w:color w:val="000000" w:themeColor="text1"/>
          <w:highlight w:val="none"/>
          <w14:textFill>
            <w14:solidFill>
              <w14:schemeClr w14:val="tx1"/>
            </w14:solidFill>
          </w14:textFill>
        </w:rPr>
        <w:t>化学实验室通风系统的设计应避免实验室内放散的污染物在实验室内再循环。</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5.3.19　</w:t>
      </w:r>
      <w:r>
        <w:rPr>
          <w:rFonts w:hint="default" w:ascii="Times New Roman" w:hAnsi="Times New Roman"/>
          <w:color w:val="000000" w:themeColor="text1"/>
          <w:highlight w:val="none"/>
          <w14:textFill>
            <w14:solidFill>
              <w14:schemeClr w14:val="tx1"/>
            </w14:solidFill>
          </w14:textFill>
        </w:rPr>
        <w:t>化学实验室的气流应从低污染区流向高污染区；存在压力梯度的房间之间宜设置气流监测装置，进行实时监视及失压报警。</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5.3.20　</w:t>
      </w:r>
      <w:r>
        <w:rPr>
          <w:rFonts w:hint="default" w:ascii="Times New Roman" w:hAnsi="Times New Roman"/>
          <w:color w:val="000000" w:themeColor="text1"/>
          <w:highlight w:val="none"/>
          <w14:textFill>
            <w14:solidFill>
              <w14:schemeClr w14:val="tx1"/>
            </w14:solidFill>
          </w14:textFill>
        </w:rPr>
        <w:t>排风柜应布置于远离人或物体频繁经过或移动的位置，且应避开从门窗流入的气流。</w:t>
      </w:r>
    </w:p>
    <w:p>
      <w:pPr>
        <w:pStyle w:val="35"/>
        <w:numPr>
          <w:ilvl w:val="3"/>
          <w:numId w:val="0"/>
        </w:numPr>
        <w:rPr>
          <w:rFonts w:hint="default"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5.3.21　</w:t>
      </w:r>
      <w:r>
        <w:rPr>
          <w:rFonts w:hint="default" w:ascii="Times New Roman" w:hAnsi="Times New Roman"/>
          <w:color w:val="000000" w:themeColor="text1"/>
          <w:highlight w:val="none"/>
          <w14:textFill>
            <w14:solidFill>
              <w14:schemeClr w14:val="tx1"/>
            </w14:solidFill>
          </w14:textFill>
        </w:rPr>
        <w:t>送风口宜远</w:t>
      </w:r>
      <w:r>
        <w:rPr>
          <w:rFonts w:hint="default" w:hAnsi="Times New Roman"/>
          <w:color w:val="000000" w:themeColor="text1"/>
          <w:highlight w:val="none"/>
          <w14:textFill>
            <w14:solidFill>
              <w14:schemeClr w14:val="tx1"/>
            </w14:solidFill>
          </w14:textFill>
        </w:rPr>
        <w:t>离排风柜前实验区，空气流速不应干扰排风柜的排风气流。排风柜周围的干扰气流流速不宜大于排风柜操作面风速的1/2。</w:t>
      </w:r>
    </w:p>
    <w:p>
      <w:pPr>
        <w:pStyle w:val="35"/>
        <w:numPr>
          <w:ilvl w:val="3"/>
          <w:numId w:val="0"/>
        </w:numPr>
        <w:rPr>
          <w:rFonts w:hint="default"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5.3.22　</w:t>
      </w:r>
      <w:r>
        <w:rPr>
          <w:rFonts w:hint="default" w:hAnsi="Times New Roman"/>
          <w:color w:val="000000" w:themeColor="text1"/>
          <w:highlight w:val="none"/>
          <w14:textFill>
            <w14:solidFill>
              <w14:schemeClr w14:val="tx1"/>
            </w14:solidFill>
          </w14:textFill>
        </w:rPr>
        <w:t>排风柜操作口的面风速应根据有害物种类、实验操作特点等工艺要求确定，宜采用0.4m/s～0.6m/s，无人操作时不应低于0.3m/s。</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5.3.23　</w:t>
      </w:r>
      <w:r>
        <w:rPr>
          <w:rFonts w:hint="default" w:ascii="Times New Roman" w:hAnsi="Times New Roman"/>
          <w:color w:val="000000" w:themeColor="text1"/>
          <w:highlight w:val="none"/>
          <w14:textFill>
            <w14:solidFill>
              <w14:schemeClr w14:val="tx1"/>
            </w14:solidFill>
          </w14:textFill>
        </w:rPr>
        <w:t>化学实验室通风系统风管和风口的风速应根据气流组织、风口类型、气流参数、安装高度、室内允许风速和噪声标准等因素确定。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5.3.24　</w:t>
      </w:r>
      <w:r>
        <w:rPr>
          <w:rFonts w:hint="default" w:ascii="Times New Roman" w:hAnsi="Times New Roman"/>
          <w:color w:val="000000" w:themeColor="text1"/>
          <w:highlight w:val="none"/>
          <w14:textFill>
            <w14:solidFill>
              <w14:schemeClr w14:val="tx1"/>
            </w14:solidFill>
          </w14:textFill>
        </w:rPr>
        <w:t>当排除、输送的气体介质中含有腐蚀性气体时，通风机应选用防腐型。</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5.3.25　</w:t>
      </w:r>
      <w:r>
        <w:rPr>
          <w:rFonts w:hint="default" w:ascii="Times New Roman" w:hAnsi="Times New Roman"/>
          <w:color w:val="000000" w:themeColor="text1"/>
          <w:highlight w:val="none"/>
          <w14:textFill>
            <w14:solidFill>
              <w14:schemeClr w14:val="tx1"/>
            </w14:solidFill>
          </w14:textFill>
        </w:rPr>
        <w:t>排风系统中如设有过滤装置，排风机应布置在过滤装置之后。</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45" w:name="_Toc2936"/>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5.3.26　</w:t>
      </w:r>
      <w:r>
        <w:rPr>
          <w:rFonts w:hint="default" w:ascii="Times New Roman" w:hAnsi="Times New Roman"/>
          <w:color w:val="000000" w:themeColor="text1"/>
          <w:highlight w:val="none"/>
          <w14:textFill>
            <w14:solidFill>
              <w14:schemeClr w14:val="tx1"/>
            </w14:solidFill>
          </w14:textFill>
        </w:rPr>
        <w:t>在下列任一情况下，通风机均应采用防爆型：</w:t>
      </w:r>
      <w:bookmarkEnd w:id="145"/>
    </w:p>
    <w:p>
      <w:pPr>
        <w:pStyle w:val="64"/>
        <w:numPr>
          <w:ilvl w:val="-1"/>
          <w:numId w:val="0"/>
        </w:numPr>
        <w:tabs>
          <w:tab w:val="left" w:pos="480"/>
        </w:tabs>
        <w:ind w:left="0" w:firstLine="361" w:firstLineChars="150"/>
        <w:outlineLvl w:val="0"/>
        <w:rPr>
          <w:rFonts w:hint="eastAsia" w:ascii="Times New Roman" w:hAnsi="Times New Roman"/>
          <w:b w:val="0"/>
          <w:bCs w:val="0"/>
          <w:color w:val="000000" w:themeColor="text1"/>
          <w:highlight w:val="none"/>
          <w14:textFill>
            <w14:solidFill>
              <w14:schemeClr w14:val="tx1"/>
            </w14:solidFill>
          </w14:textFill>
        </w:rPr>
      </w:pPr>
      <w:bookmarkStart w:id="146" w:name="_Toc29778"/>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直接布置在爆炸危险性区域内时；</w:t>
      </w:r>
      <w:bookmarkEnd w:id="146"/>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排除、输送的气体介质中含有甲、乙类物质，其浓度为爆炸下限的10%及以上时；</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排除、输送含有燃烧或爆炸危险的粉尘、纤维等物质，其含尘浓度为其爆炸下限的25%及以上时。</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5.3.27　</w:t>
      </w:r>
      <w:r>
        <w:rPr>
          <w:rFonts w:hint="default" w:ascii="Times New Roman" w:hAnsi="Times New Roman"/>
          <w:color w:val="000000" w:themeColor="text1"/>
          <w:highlight w:val="none"/>
          <w14:textFill>
            <w14:solidFill>
              <w14:schemeClr w14:val="tx1"/>
            </w14:solidFill>
          </w14:textFill>
        </w:rPr>
        <w:t>通风系统的排风机房不得有可燃气体管道和可燃液体管道穿越。</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5.3.28　</w:t>
      </w:r>
      <w:r>
        <w:rPr>
          <w:rFonts w:hint="default" w:ascii="Times New Roman" w:hAnsi="Times New Roman"/>
          <w:color w:val="000000" w:themeColor="text1"/>
          <w:highlight w:val="none"/>
          <w14:textFill>
            <w14:solidFill>
              <w14:schemeClr w14:val="tx1"/>
            </w14:solidFill>
          </w14:textFill>
        </w:rPr>
        <w:t>变风量系统的变频风机变工况调节能力应满足通风系统最小与最大风量的要求。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5.3.29　</w:t>
      </w:r>
      <w:r>
        <w:rPr>
          <w:rFonts w:hint="default" w:ascii="Times New Roman" w:hAnsi="Times New Roman"/>
          <w:color w:val="000000" w:themeColor="text1"/>
          <w:highlight w:val="none"/>
          <w14:textFill>
            <w14:solidFill>
              <w14:schemeClr w14:val="tx1"/>
            </w14:solidFill>
          </w14:textFill>
        </w:rPr>
        <w:t>变风量通风系统设备选型及通风主干管设计应根据工艺要求，综合计及下述要求确定：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末端同时使用系数；</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各房间同时出现应急通风工况的概率；</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系统后期发展能力。</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5.3.30　</w:t>
      </w:r>
      <w:r>
        <w:rPr>
          <w:rFonts w:hint="default" w:ascii="Times New Roman" w:hAnsi="Times New Roman"/>
          <w:color w:val="000000" w:themeColor="text1"/>
          <w:highlight w:val="none"/>
          <w14:textFill>
            <w14:solidFill>
              <w14:schemeClr w14:val="tx1"/>
            </w14:solidFill>
          </w14:textFill>
        </w:rPr>
        <w:t>通风系统的风管，宜采用圆形、扁圆形或长、短边之比不宜大于4的矩形截面。风管的截面尺寸宜按现行国家标准《通风与空调工程施工质量验收规范》GB50243的有关规定执行。</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5.3.31　</w:t>
      </w:r>
      <w:r>
        <w:rPr>
          <w:rFonts w:hint="default" w:ascii="Times New Roman" w:hAnsi="Times New Roman"/>
          <w:color w:val="000000" w:themeColor="text1"/>
          <w:highlight w:val="none"/>
          <w14:textFill>
            <w14:solidFill>
              <w14:schemeClr w14:val="tx1"/>
            </w14:solidFill>
          </w14:textFill>
        </w:rPr>
        <w:t>通风系统的风管材料、配件及柔性接头等应符合现行国家标准《建筑防火通用规范》GB55037的有关规定。当输送腐蚀性或潮湿气体时，应采用防腐材料或采取相应的防腐措施。</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5.3.32　</w:t>
      </w:r>
      <w:r>
        <w:rPr>
          <w:rFonts w:hint="default" w:ascii="Times New Roman" w:hAnsi="Times New Roman"/>
          <w:color w:val="000000" w:themeColor="text1"/>
          <w:highlight w:val="none"/>
          <w14:textFill>
            <w14:solidFill>
              <w14:schemeClr w14:val="tx1"/>
            </w14:solidFill>
          </w14:textFill>
        </w:rPr>
        <w:t>矩形风管采取内外同心弧形弯管时，曲率半径宜大于1.5倍的平面边长;当平面边长大于500mm，且曲率半径小于1.5倍的平面边长时，应设置弯管导流叶片。</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5.3.33　</w:t>
      </w:r>
      <w:r>
        <w:rPr>
          <w:rFonts w:hint="default" w:ascii="Times New Roman" w:hAnsi="Times New Roman"/>
          <w:color w:val="000000" w:themeColor="text1"/>
          <w:highlight w:val="none"/>
          <w14:textFill>
            <w14:solidFill>
              <w14:schemeClr w14:val="tx1"/>
            </w14:solidFill>
          </w14:textFill>
        </w:rPr>
        <w:t>风管材料除应满足风管使用条件等要求，尚应符合下列规定：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通风系统的风管，应采用不燃材料制作。对接触腐蚀性气体的风管及柔性接头，可采用难燃材料制作；</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风管材料的防腐蚀性能应能抵御所接触腐蚀性介质的危害；</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需防静电的风管应采用金属材料制作。</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5.3.34　</w:t>
      </w:r>
      <w:r>
        <w:rPr>
          <w:rFonts w:hint="default" w:ascii="Times New Roman" w:hAnsi="Times New Roman"/>
          <w:color w:val="000000" w:themeColor="text1"/>
          <w:highlight w:val="none"/>
          <w14:textFill>
            <w14:solidFill>
              <w14:schemeClr w14:val="tx1"/>
            </w14:solidFill>
          </w14:textFill>
        </w:rPr>
        <w:t>定风量通风系统各环路的压力损失应进行水力平衡计算。各并联环路压力损失的相对差额不宜超过15%；当通过调整管径仍无法满足要求时，宜设置风量调节装置。变风量通风系统各环路及支路的资用压力应控制在变风量阀及定风量阀的调节能力范围内。</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5.3.35　</w:t>
      </w:r>
      <w:r>
        <w:rPr>
          <w:rFonts w:hint="default" w:ascii="Times New Roman" w:hAnsi="Times New Roman"/>
          <w:color w:val="000000" w:themeColor="text1"/>
          <w:highlight w:val="none"/>
          <w14:textFill>
            <w14:solidFill>
              <w14:schemeClr w14:val="tx1"/>
            </w14:solidFill>
          </w14:textFill>
        </w:rPr>
        <w:t>化学实验室排风系统风管内的风速应根据气体的污染物成分、温度、密度等因素确定，并应以化学实验室排风柜、排风罩等局部排风设备正常运行期间液体或可凝聚的固体在排风系统中的沉积最少为基本原则。</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5.3.36　</w:t>
      </w:r>
      <w:r>
        <w:rPr>
          <w:rFonts w:hint="default" w:ascii="Times New Roman" w:hAnsi="Times New Roman"/>
          <w:color w:val="000000" w:themeColor="text1"/>
          <w:highlight w:val="none"/>
          <w14:textFill>
            <w14:solidFill>
              <w14:schemeClr w14:val="tx1"/>
            </w14:solidFill>
          </w14:textFill>
        </w:rPr>
        <w:t>当排风管内可能产生凝结水或其他液体时，排风管应设置不小于0.005的坡度，并应在排风管的最低点和通风设备的底部设置排液装置，且排风管宜进行防结露保温。</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47" w:name="_Toc21220"/>
      <w:bookmarkStart w:id="148" w:name="_Toc170398007"/>
      <w:bookmarkStart w:id="149" w:name="_Toc13940"/>
      <w:bookmarkStart w:id="150" w:name="_Toc21659"/>
      <w:bookmarkStart w:id="151" w:name="_Toc711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空调</w:t>
      </w:r>
      <w:bookmarkEnd w:id="147"/>
      <w:bookmarkEnd w:id="148"/>
      <w:bookmarkEnd w:id="149"/>
      <w:bookmarkEnd w:id="150"/>
      <w:bookmarkEnd w:id="151"/>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5.4.1　</w:t>
      </w:r>
      <w:r>
        <w:rPr>
          <w:rFonts w:hint="default" w:ascii="Times New Roman" w:hAnsi="Times New Roman"/>
          <w:color w:val="000000" w:themeColor="text1"/>
          <w:highlight w:val="none"/>
          <w14:textFill>
            <w14:solidFill>
              <w14:schemeClr w14:val="tx1"/>
            </w14:solidFill>
          </w14:textFill>
        </w:rPr>
        <w:t>专用实验室应根据实验工艺要求及建设地气象条件确定是否设置空气调节。夏热冬冷地区及夏热冬暖地区通用实验室应设空气调节。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5.4.2　</w:t>
      </w:r>
      <w:r>
        <w:rPr>
          <w:rFonts w:hint="default" w:ascii="Times New Roman" w:hAnsi="Times New Roman"/>
          <w:color w:val="000000" w:themeColor="text1"/>
          <w:highlight w:val="none"/>
          <w14:textFill>
            <w14:solidFill>
              <w14:schemeClr w14:val="tx1"/>
            </w14:solidFill>
          </w14:textFill>
        </w:rPr>
        <w:t>集中布置的实验室且室内温湿度基数、使用班次和消声要求等相近，可采用集中式空调系统。空气中含有有毒有害污染物的区域其空调系统不应与设有回风的空调系统合用。按标准单元组合设计的通用实验室，其空气调节系统也宜按标准单元组合设计。</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5.4.3　</w:t>
      </w:r>
      <w:r>
        <w:rPr>
          <w:rFonts w:hint="default" w:ascii="Times New Roman" w:hAnsi="Times New Roman"/>
          <w:color w:val="000000" w:themeColor="text1"/>
          <w:highlight w:val="none"/>
          <w14:textFill>
            <w14:solidFill>
              <w14:schemeClr w14:val="tx1"/>
            </w14:solidFill>
          </w14:textFill>
        </w:rPr>
        <w:t>实验室空调冷热源的选择应根据项目的规模、用途、建设地点的能源条件、结构、价格以及国家与当地节能减排和环保政策的相关规定，通过综合论确定，并符合现行国家标准《民用建筑供暖通风与空气调节设计规范》</w:t>
      </w:r>
      <w:r>
        <w:rPr>
          <w:rFonts w:ascii="Times New Roman" w:hAnsi="Times New Roman"/>
          <w:color w:val="000000" w:themeColor="text1"/>
          <w:highlight w:val="none"/>
          <w14:textFill>
            <w14:solidFill>
              <w14:schemeClr w14:val="tx1"/>
            </w14:solidFill>
          </w14:textFill>
        </w:rPr>
        <w:t>GB 50736</w:t>
      </w:r>
      <w:r>
        <w:rPr>
          <w:rFonts w:hint="default" w:ascii="Times New Roman" w:hAnsi="Times New Roman"/>
          <w:color w:val="000000" w:themeColor="text1"/>
          <w:highlight w:val="none"/>
          <w14:textFill>
            <w14:solidFill>
              <w14:schemeClr w14:val="tx1"/>
            </w14:solidFill>
          </w14:textFill>
        </w:rPr>
        <w:t>、《建筑节能与可再生能源利用通用规范》</w:t>
      </w:r>
      <w:r>
        <w:rPr>
          <w:rFonts w:ascii="Times New Roman" w:hAnsi="Times New Roman"/>
          <w:color w:val="000000" w:themeColor="text1"/>
          <w:highlight w:val="none"/>
          <w14:textFill>
            <w14:solidFill>
              <w14:schemeClr w14:val="tx1"/>
            </w14:solidFill>
          </w14:textFill>
        </w:rPr>
        <w:t>GB55015</w:t>
      </w:r>
      <w:r>
        <w:rPr>
          <w:rFonts w:hint="default" w:ascii="Times New Roman" w:hAnsi="Times New Roman"/>
          <w:color w:val="000000" w:themeColor="text1"/>
          <w:highlight w:val="none"/>
          <w14:textFill>
            <w14:solidFill>
              <w14:schemeClr w14:val="tx1"/>
            </w14:solidFill>
          </w14:textFill>
        </w:rPr>
        <w:t>和《公共建筑节能设计标准》</w:t>
      </w:r>
      <w:r>
        <w:rPr>
          <w:rFonts w:ascii="Times New Roman" w:hAnsi="Times New Roman"/>
          <w:color w:val="000000" w:themeColor="text1"/>
          <w:highlight w:val="none"/>
          <w14:textFill>
            <w14:solidFill>
              <w14:schemeClr w14:val="tx1"/>
            </w14:solidFill>
          </w14:textFill>
        </w:rPr>
        <w:t>GB 50189</w:t>
      </w:r>
      <w:r>
        <w:rPr>
          <w:rFonts w:hint="default" w:ascii="Times New Roman" w:hAnsi="Times New Roman"/>
          <w:color w:val="000000" w:themeColor="text1"/>
          <w:highlight w:val="none"/>
          <w14:textFill>
            <w14:solidFill>
              <w14:schemeClr w14:val="tx1"/>
            </w14:solidFill>
          </w14:textFill>
        </w:rPr>
        <w:t>的有关规定。冷热源系统调节性能应满足空调系统使用特点及负荷变化要求。冷热源应进行能量计量，计量内容包括燃料消耗量、冷热源的耗电量或供热量、供冷量补水量。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5.4.4　</w:t>
      </w:r>
      <w:r>
        <w:rPr>
          <w:rFonts w:hint="default" w:ascii="Times New Roman" w:hAnsi="Times New Roman"/>
          <w:color w:val="000000" w:themeColor="text1"/>
          <w:highlight w:val="none"/>
          <w14:textFill>
            <w14:solidFill>
              <w14:schemeClr w14:val="tx1"/>
            </w14:solidFill>
          </w14:textFill>
        </w:rPr>
        <w:t>调水系统的管路布置，应为实验室未来的改建和扩建提供合理的余量或预留条件。当实验室与辅助实验用房使用时间不一致时，空调水系统管路宜独立设置。当实验室工作需要空调系统长期可靠运行时，空调系统的设备与管路应设置备用，空调水管路宜采用环状管网或双供双回方式。对于漏水会造成危险或重大经济损失的实验室不应采用空气</w:t>
      </w:r>
      <w:r>
        <w:rPr>
          <w:rFonts w:ascii="Times New Roman" w:hAnsi="Times New Roman"/>
          <w:color w:val="000000" w:themeColor="text1"/>
          <w:highlight w:val="none"/>
          <w14:textFill>
            <w14:solidFill>
              <w14:schemeClr w14:val="tx1"/>
            </w14:solidFill>
          </w14:textFill>
        </w:rPr>
        <w:t>-</w:t>
      </w:r>
      <w:r>
        <w:rPr>
          <w:rFonts w:hint="default" w:ascii="Times New Roman" w:hAnsi="Times New Roman"/>
          <w:color w:val="000000" w:themeColor="text1"/>
          <w:highlight w:val="none"/>
          <w14:textFill>
            <w14:solidFill>
              <w14:schemeClr w14:val="tx1"/>
            </w14:solidFill>
          </w14:textFill>
        </w:rPr>
        <w:t>水空调系统。</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5.4.5　</w:t>
      </w:r>
      <w:r>
        <w:rPr>
          <w:rFonts w:hint="default" w:ascii="Times New Roman" w:hAnsi="Times New Roman"/>
          <w:color w:val="000000" w:themeColor="text1"/>
          <w:highlight w:val="none"/>
          <w14:textFill>
            <w14:solidFill>
              <w14:schemeClr w14:val="tx1"/>
            </w14:solidFill>
          </w14:textFill>
        </w:rPr>
        <w:t>空气调节系统应与通风系统综合设计，减少通风系统对空调系统的影响，降低通风空调系统的能耗。在不影响实验室工作的条件下，宜采取局部的空气调节替代全室的空气调节。当室外气候条件允许时，优先利用通风的方式替代人工冷热源，来满足室内的温湿度的需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5.4.6　</w:t>
      </w:r>
      <w:r>
        <w:rPr>
          <w:rFonts w:hint="default" w:ascii="Times New Roman" w:hAnsi="Times New Roman"/>
          <w:color w:val="000000" w:themeColor="text1"/>
          <w:highlight w:val="none"/>
          <w14:textFill>
            <w14:solidFill>
              <w14:schemeClr w14:val="tx1"/>
            </w14:solidFill>
          </w14:textFill>
        </w:rPr>
        <w:t>空调风管应进行保温，保温材料应采用不燃或者难燃材料。保温材料的防火性能要求满足G</w:t>
      </w:r>
      <w:r>
        <w:rPr>
          <w:rFonts w:ascii="Times New Roman" w:hAnsi="Times New Roman"/>
          <w:color w:val="000000" w:themeColor="text1"/>
          <w:highlight w:val="none"/>
          <w14:textFill>
            <w14:solidFill>
              <w14:schemeClr w14:val="tx1"/>
            </w14:solidFill>
          </w14:textFill>
        </w:rPr>
        <w:t>B 50016</w:t>
      </w:r>
      <w:r>
        <w:rPr>
          <w:rFonts w:hint="default" w:ascii="Times New Roman" w:hAnsi="Times New Roman"/>
          <w:color w:val="000000" w:themeColor="text1"/>
          <w:highlight w:val="none"/>
          <w14:textFill>
            <w14:solidFill>
              <w14:schemeClr w14:val="tx1"/>
            </w14:solidFill>
          </w14:textFill>
        </w:rPr>
        <w:t>的要求。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5.4.7</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夏热冬冷及夏热冬暖地区实验室采用空调新风补风时，应校核室内及送风的温度与湿度，防止结露现象。实验室送风应过滤，有洁净要求的实验室，应按照《洁净厂房设计规范》</w:t>
      </w:r>
      <w:r>
        <w:rPr>
          <w:rFonts w:ascii="Times New Roman" w:hAnsi="Times New Roman"/>
          <w:color w:val="000000" w:themeColor="text1"/>
          <w:highlight w:val="none"/>
          <w14:textFill>
            <w14:solidFill>
              <w14:schemeClr w14:val="tx1"/>
            </w14:solidFill>
          </w14:textFill>
        </w:rPr>
        <w:t>GB50073</w:t>
      </w:r>
      <w:r>
        <w:rPr>
          <w:rFonts w:hint="default" w:ascii="Times New Roman" w:hAnsi="Times New Roman"/>
          <w:color w:val="000000" w:themeColor="text1"/>
          <w:highlight w:val="none"/>
          <w14:textFill>
            <w14:solidFill>
              <w14:schemeClr w14:val="tx1"/>
            </w14:solidFill>
          </w14:textFill>
        </w:rPr>
        <w:t>设置相应的净化设施。</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5.4.8　</w:t>
      </w:r>
      <w:r>
        <w:rPr>
          <w:rFonts w:hint="default" w:ascii="Times New Roman" w:hAnsi="Times New Roman"/>
          <w:color w:val="000000" w:themeColor="text1"/>
          <w:highlight w:val="none"/>
          <w14:textFill>
            <w14:solidFill>
              <w14:schemeClr w14:val="tx1"/>
            </w14:solidFill>
          </w14:textFill>
        </w:rPr>
        <w:t>实验室内的气流应从低污染区流向高污染区，气流分布均匀，减少涡流，避免污染物在局部空间聚集。空调送风口宜远离排风口，避免气流短路，且送风气流应设置在排风柜正面与侧面的无扩散区以外。送风口的空气流速不得对排风柜的面风速产生干扰。</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5.4.9　</w:t>
      </w:r>
      <w:r>
        <w:rPr>
          <w:rFonts w:hint="default" w:ascii="Times New Roman" w:hAnsi="Times New Roman"/>
          <w:color w:val="000000" w:themeColor="text1"/>
          <w:highlight w:val="none"/>
          <w14:textFill>
            <w14:solidFill>
              <w14:schemeClr w14:val="tx1"/>
            </w14:solidFill>
          </w14:textFill>
        </w:rPr>
        <w:t>实验室空调末端的设备选型应考虑实验室通风设施的补风负荷。</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5.4.10　</w:t>
      </w:r>
      <w:r>
        <w:rPr>
          <w:rFonts w:hint="default" w:ascii="Times New Roman" w:hAnsi="Times New Roman"/>
          <w:color w:val="000000" w:themeColor="text1"/>
          <w:highlight w:val="none"/>
          <w14:textFill>
            <w14:solidFill>
              <w14:schemeClr w14:val="tx1"/>
            </w14:solidFill>
          </w14:textFill>
        </w:rPr>
        <w:t>空调设备的新风量与通风系统的补风量之和，宜为实验室总排风量的</w:t>
      </w:r>
      <w:r>
        <w:rPr>
          <w:rFonts w:ascii="Times New Roman" w:hAnsi="Times New Roman"/>
          <w:color w:val="000000" w:themeColor="text1"/>
          <w:highlight w:val="none"/>
          <w14:textFill>
            <w14:solidFill>
              <w14:schemeClr w14:val="tx1"/>
            </w14:solidFill>
          </w14:textFill>
        </w:rPr>
        <w:t>80%</w:t>
      </w:r>
      <w:r>
        <w:rPr>
          <w:rFonts w:hint="default" w:ascii="Times New Roman" w:hAnsi="Times New Roman"/>
          <w:color w:val="000000" w:themeColor="text1"/>
          <w:highlight w:val="none"/>
          <w14:textFill>
            <w14:solidFill>
              <w14:schemeClr w14:val="tx1"/>
            </w14:solidFill>
          </w14:textFill>
        </w:rPr>
        <w:t>。空调设备作为噪声源，传播至实验室室内噪声值，需满足《建筑环境通用规范》</w:t>
      </w:r>
      <w:r>
        <w:rPr>
          <w:rFonts w:ascii="Times New Roman" w:hAnsi="Times New Roman"/>
          <w:color w:val="000000" w:themeColor="text1"/>
          <w:highlight w:val="none"/>
          <w14:textFill>
            <w14:solidFill>
              <w14:schemeClr w14:val="tx1"/>
            </w14:solidFill>
          </w14:textFill>
        </w:rPr>
        <w:t>GB 55016</w:t>
      </w:r>
      <w:r>
        <w:rPr>
          <w:rFonts w:hint="default" w:ascii="Times New Roman" w:hAnsi="Times New Roman"/>
          <w:color w:val="000000" w:themeColor="text1"/>
          <w:highlight w:val="none"/>
          <w14:textFill>
            <w14:solidFill>
              <w14:schemeClr w14:val="tx1"/>
            </w14:solidFill>
          </w14:textFill>
        </w:rPr>
        <w:t>的要求。</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52" w:name="_Toc13438"/>
      <w:bookmarkStart w:id="153" w:name="_Toc2981"/>
      <w:bookmarkStart w:id="154" w:name="_Toc170398008"/>
      <w:bookmarkStart w:id="155" w:name="_Toc161932604"/>
      <w:bookmarkStart w:id="156" w:name="_Toc21015"/>
      <w:bookmarkStart w:id="157" w:name="_Toc1687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5.5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自动控制与调节要求</w:t>
      </w:r>
      <w:bookmarkEnd w:id="152"/>
      <w:bookmarkEnd w:id="153"/>
      <w:bookmarkEnd w:id="154"/>
      <w:bookmarkEnd w:id="155"/>
      <w:bookmarkEnd w:id="156"/>
      <w:bookmarkEnd w:id="157"/>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　</w:t>
      </w:r>
      <w:r>
        <w:rPr>
          <w:rFonts w:hint="default" w:ascii="Times New Roman" w:hAnsi="Times New Roman"/>
          <w:color w:val="000000" w:themeColor="text1"/>
          <w:highlight w:val="none"/>
          <w14:textFill>
            <w14:solidFill>
              <w14:schemeClr w14:val="tx1"/>
            </w14:solidFill>
          </w14:textFill>
        </w:rPr>
        <w:t>实验室应设自动监控系统，对有需要的实验室各设施设备运行能耗实施分项计量，实现实验室运营管理的智慧化运行管理。</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5.5.2　</w:t>
      </w:r>
      <w:r>
        <w:rPr>
          <w:rFonts w:hint="default" w:ascii="Times New Roman" w:hAnsi="Times New Roman"/>
          <w:color w:val="000000" w:themeColor="text1"/>
          <w:highlight w:val="none"/>
          <w14:textFill>
            <w14:solidFill>
              <w14:schemeClr w14:val="tx1"/>
            </w14:solidFill>
          </w14:textFill>
        </w:rPr>
        <w:t>实验室的监控内容主要包括：送排风参数、各设备状态、自动调节、连锁、控制、计量等，监控对象包括：冷热源、通风设备、空调设备、风量控制、房间的压差等参数。</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5.5.3　</w:t>
      </w:r>
      <w:r>
        <w:rPr>
          <w:rFonts w:hint="default" w:ascii="Times New Roman" w:hAnsi="Times New Roman"/>
          <w:color w:val="000000" w:themeColor="text1"/>
          <w:highlight w:val="none"/>
          <w14:textFill>
            <w14:solidFill>
              <w14:schemeClr w14:val="tx1"/>
            </w14:solidFill>
          </w14:textFill>
        </w:rPr>
        <w:t>监控系统的报警信号应分为重要参数报警和一般参数报警。重要参数报警应采用声光报警和显示报警，一般参数报警宜采用显示报警。</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5.5.4　</w:t>
      </w:r>
      <w:r>
        <w:rPr>
          <w:rFonts w:hint="default" w:ascii="Times New Roman" w:hAnsi="Times New Roman"/>
          <w:color w:val="000000" w:themeColor="text1"/>
          <w:highlight w:val="none"/>
          <w14:textFill>
            <w14:solidFill>
              <w14:schemeClr w14:val="tx1"/>
            </w14:solidFill>
          </w14:textFill>
        </w:rPr>
        <w:t>实验室的监控按控制逻辑不同，可分为定风量控制系统和变风量控制系统。按控制的自动化程度可分为集中监控系统和就地自动监控系统。</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5.5.5　</w:t>
      </w:r>
      <w:r>
        <w:rPr>
          <w:rFonts w:hint="default" w:ascii="Times New Roman" w:hAnsi="Times New Roman"/>
          <w:color w:val="000000" w:themeColor="text1"/>
          <w:highlight w:val="none"/>
          <w14:textFill>
            <w14:solidFill>
              <w14:schemeClr w14:val="tx1"/>
            </w14:solidFill>
          </w14:textFill>
        </w:rPr>
        <w:t>定风量阀可实现三种控制方式：自带控制器数字式遥控设定，通过BAS总线进行通信；数字式遥控设置，与系统控制器硬线连接，由系统控制器直接控制；机械式设定控制。</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5.5.6　</w:t>
      </w:r>
      <w:r>
        <w:rPr>
          <w:rFonts w:hint="default" w:ascii="Times New Roman" w:hAnsi="Times New Roman"/>
          <w:color w:val="000000" w:themeColor="text1"/>
          <w:highlight w:val="none"/>
          <w14:textFill>
            <w14:solidFill>
              <w14:schemeClr w14:val="tx1"/>
            </w14:solidFill>
          </w14:textFill>
        </w:rPr>
        <w:t>变风量控制系统主要由排排风柜变风量控制系统、送风、排风变风量阀、变频风机、主风管内静压传感器、静压控制器等组成。</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5.5.7　</w:t>
      </w:r>
      <w:r>
        <w:rPr>
          <w:rFonts w:hint="default" w:ascii="Times New Roman" w:hAnsi="Times New Roman"/>
          <w:color w:val="000000" w:themeColor="text1"/>
          <w:highlight w:val="none"/>
          <w14:textFill>
            <w14:solidFill>
              <w14:schemeClr w14:val="tx1"/>
            </w14:solidFill>
          </w14:textFill>
        </w:rPr>
        <w:t>实验室排风柜宜采用变风量控制系统，保证排风柜面风速的恒定，满足相关规范的要求。排风柜的变风量控制系统可实现三种控制方式：面风速传感器与变风量蝶阀组成的闭环控制，通过面风速传感器测定排风柜面风速大小来控制变风量蝶阀开度；排风柜移门位移传感器与流量反馈型变风量蝶阀组成的复合控制，通过位移传感器测定移门开度大小，并于实测管道流量比较矫正，控制变风量蝶阀开度；排风柜移门位移传感器与文丘里阀组成的开环控制，通过位移传感器测定移门开度大小，控制文丘里阀的开度。</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5.5.8　</w:t>
      </w:r>
      <w:r>
        <w:rPr>
          <w:rFonts w:hint="default" w:ascii="Times New Roman" w:hAnsi="Times New Roman"/>
          <w:color w:val="000000" w:themeColor="text1"/>
          <w:highlight w:val="none"/>
          <w14:textFill>
            <w14:solidFill>
              <w14:schemeClr w14:val="tx1"/>
            </w14:solidFill>
          </w14:textFill>
        </w:rPr>
        <w:t>变风量阀可实现两种控制方式：自带控制器数字式遥控设定，通过BAS总线进行通信；数字式遥控设定，与系统控制器硬线连接，由系统控制器直接控制。其中变风量阀的开度根据末端使用情况和系统管路的压力变化自动控制。风机的频率由主风管上的静压传感器连锁控制。</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5.5.9</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在满足工艺和实验室安全的前提下，通风设备宜采用变频控制措施，且做相应的连锁控制。采用变频控制的水泵和风机，除采用</w:t>
      </w:r>
      <w:r>
        <w:rPr>
          <w:rFonts w:ascii="Times New Roman" w:hAnsi="Times New Roman"/>
          <w:color w:val="000000" w:themeColor="text1"/>
          <w:highlight w:val="none"/>
          <w14:textFill>
            <w14:solidFill>
              <w14:schemeClr w14:val="tx1"/>
            </w14:solidFill>
          </w14:textFill>
        </w:rPr>
        <w:t>强制风冷电机外</w:t>
      </w:r>
      <w:r>
        <w:rPr>
          <w:rFonts w:hint="default" w:ascii="Times New Roman" w:hAnsi="Times New Roman"/>
          <w:color w:val="000000" w:themeColor="text1"/>
          <w:highlight w:val="none"/>
          <w14:textFill>
            <w14:solidFill>
              <w14:schemeClr w14:val="tx1"/>
            </w14:solidFill>
          </w14:textFill>
        </w:rPr>
        <w:t>，频率不宜低于30Hz。</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5.5.10</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实验室房间可实现两种控制方式：设置压差测量装置的压差控制；设置流量测量装置的余风量控制。</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5.5.11　</w:t>
      </w:r>
      <w:r>
        <w:rPr>
          <w:rFonts w:hint="default" w:ascii="Times New Roman" w:hAnsi="Times New Roman"/>
          <w:color w:val="000000" w:themeColor="text1"/>
          <w:highlight w:val="none"/>
          <w14:textFill>
            <w14:solidFill>
              <w14:schemeClr w14:val="tx1"/>
            </w14:solidFill>
          </w14:textFill>
        </w:rPr>
        <w:t>实验室的压差控制，通过在房间内外设置压差测量装置，进行实测监测，改变房间的辅助排风量或送风量，进而控制房间的压差。</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实验室的余风量控制，通过实时测量并调整房间的辅助排风量或送风量，保持实验室内的送风、排风稳定在固定的余风量，进而控制房间的气流单向性。</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5.5.13　</w:t>
      </w:r>
      <w:r>
        <w:rPr>
          <w:rFonts w:hint="default" w:ascii="Times New Roman" w:hAnsi="Times New Roman"/>
          <w:color w:val="000000" w:themeColor="text1"/>
          <w:highlight w:val="none"/>
          <w14:textFill>
            <w14:solidFill>
              <w14:schemeClr w14:val="tx1"/>
            </w14:solidFill>
          </w14:textFill>
        </w:rPr>
        <w:t>实验室通风系统的启停应连锁控制。负压实验室连锁程序首先应依次开启排风系统，即排风阀门、废气净化装置、排风机等，然后依次开启送风系统，即送风阀门、送风机等；关闭时首先应依次关闭送风系统，即送风机、送风阀门，然后依次关闭排风系统，即排风机、废气净化装置、排风阀门。正压实验室连锁控制与负压实验室相反。</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5.5.14　</w:t>
      </w:r>
      <w:r>
        <w:rPr>
          <w:rFonts w:hint="default" w:ascii="Times New Roman" w:hAnsi="Times New Roman"/>
          <w:color w:val="000000" w:themeColor="text1"/>
          <w:highlight w:val="none"/>
          <w14:textFill>
            <w14:solidFill>
              <w14:schemeClr w14:val="tx1"/>
            </w14:solidFill>
          </w14:textFill>
        </w:rPr>
        <w:t>实验室宜采用智慧实验室监测与控制系统，对实验室内环境、实验室外环境、设备运行参数、设备运行能耗、危化品管理等进行监控，并应能记录和存储相关数据，能随时查看历史记录。</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5.5.15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智慧实验室监控系统应具有远程监测与控制功能，可实现远程设备启停、远程实验室监控等功能。并宜在实验人员易获取的移动设备中查看，应具有超限报警提醒功能。</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58" w:name="_Toc26200"/>
      <w:bookmarkStart w:id="159" w:name="_Toc17834"/>
      <w:bookmarkStart w:id="160" w:name="_Toc170398009"/>
      <w:bookmarkStart w:id="161" w:name="_Toc10988"/>
      <w:bookmarkStart w:id="162" w:name="_Toc4638"/>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5.6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废气处理</w:t>
      </w:r>
      <w:bookmarkEnd w:id="158"/>
      <w:bookmarkEnd w:id="159"/>
      <w:bookmarkEnd w:id="160"/>
      <w:bookmarkEnd w:id="161"/>
      <w:bookmarkEnd w:id="162"/>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化学实验室排风中污染物的排放浓度和排放速率超标时，必须经过处理达标后方可向大气排放。处理方式和装置应根据污染物的理化特性确定。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5.6.2　</w:t>
      </w:r>
      <w:r>
        <w:rPr>
          <w:rFonts w:hint="default" w:ascii="Times New Roman" w:hAnsi="Times New Roman"/>
          <w:color w:val="000000" w:themeColor="text1"/>
          <w:highlight w:val="none"/>
          <w14:textFill>
            <w14:solidFill>
              <w14:schemeClr w14:val="tx1"/>
            </w14:solidFill>
          </w14:textFill>
        </w:rPr>
        <w:t>废气净化装置应符合以下规定：</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排风中污染物的排放浓度和排放速率超过相关标准规范规定的允许值时，实验室排风系统应设置废气净化装置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outlineLvl w:val="0"/>
        <w:rPr>
          <w:rFonts w:hint="default" w:ascii="Times New Roman" w:hAnsi="Times New Roman" w:eastAsia="宋体"/>
          <w:color w:val="000000" w:themeColor="text1"/>
          <w:highlight w:val="none"/>
          <w:lang w:eastAsia="zh-CN"/>
          <w14:textFill>
            <w14:solidFill>
              <w14:schemeClr w14:val="tx1"/>
            </w14:solidFill>
          </w14:textFill>
        </w:rPr>
      </w:pPr>
      <w:bookmarkStart w:id="163" w:name="_Toc20774"/>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应根据污染物的理化特性选择适宜的废气净化装置</w:t>
      </w:r>
      <w:bookmarkEnd w:id="163"/>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废气净化装置应位于排风机的入口前，以保证废气处于通风系统的负压段</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露天设置的设备应采取防雨措施，改善设备工作环境，延长设备使用寿命。露天设置的设备应按相关规范根据实际环境采取相应的防雷措施。</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64" w:name="_Toc12002"/>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废气排放应符合以下规定：</w:t>
      </w:r>
      <w:bookmarkEnd w:id="164"/>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eastAsia" w:ascii="Times New Roman" w:hAnsi="Times New Roman"/>
          <w:b w:val="0"/>
          <w:bCs w:val="0"/>
          <w:color w:val="000000" w:themeColor="text1"/>
          <w:highlight w:val="none"/>
          <w14:textFill>
            <w14:solidFill>
              <w14:schemeClr w14:val="tx1"/>
            </w14:solidFill>
          </w14:textFill>
        </w:rPr>
        <w:t>化学实验室的废气排放应符合相关国家标准规范、环保的规定</w:t>
      </w:r>
      <w:r>
        <w:rPr>
          <w:rFonts w:hint="eastAsia" w:ascii="Times New Roman" w:hAnsi="Times New Roman"/>
          <w:b w:val="0"/>
          <w:bCs w:val="0"/>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outlineLvl w:val="0"/>
        <w:rPr>
          <w:rFonts w:hint="eastAsia" w:ascii="Times New Roman" w:hAnsi="Times New Roman"/>
          <w:b w:val="0"/>
          <w:bCs w:val="0"/>
          <w:color w:val="000000" w:themeColor="text1"/>
          <w:highlight w:val="none"/>
          <w14:textFill>
            <w14:solidFill>
              <w14:schemeClr w14:val="tx1"/>
            </w14:solidFill>
          </w14:textFill>
        </w:rPr>
      </w:pPr>
      <w:bookmarkStart w:id="165" w:name="_Toc2084"/>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化学实验室废气排放口应远离新风口</w:t>
      </w:r>
      <w:bookmarkEnd w:id="165"/>
      <w:r>
        <w:rPr>
          <w:rFonts w:hint="eastAsia" w:ascii="Times New Roman" w:hAnsi="Times New Roman"/>
          <w:b w:val="0"/>
          <w:bCs w:val="0"/>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eastAsia"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highlight w:val="none"/>
          <w14:textFill>
            <w14:solidFill>
              <w14:schemeClr w14:val="tx1"/>
            </w14:solidFill>
          </w14:textFill>
        </w:rPr>
        <w:t>化学实验室局部排风系统排出的气体宜排至建筑物的空气动力阴影区和正压区外；排风口高度宜高于屋面加，排风口最小风速不宜小于当地室外风速的1.5倍，并宜采取防雨措施。</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化学实验室废气需经收集、无害化处理达标后排放。</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化学实验室废气处理设计应符合以下规定：</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应符合现行国家标准《大气污染物综合排放标准》GB 16297、《恶臭污染物排放标准》GB 14554和《挥发性有机物无组织排放控制标准》GB 378</w:t>
      </w:r>
      <w:r>
        <w:rPr>
          <w:rFonts w:hint="eastAsia" w:ascii="Times New Roman" w:hAnsi="Times New Roman"/>
          <w:color w:val="000000" w:themeColor="text1"/>
          <w:highlight w:val="none"/>
          <w:lang w:val="en-US" w:eastAsia="zh-CN"/>
          <w14:textFill>
            <w14:solidFill>
              <w14:schemeClr w14:val="tx1"/>
            </w14:solidFill>
          </w14:textFill>
        </w:rPr>
        <w:t>22</w:t>
      </w:r>
      <w:r>
        <w:rPr>
          <w:rFonts w:hint="default" w:ascii="Times New Roman" w:hAnsi="Times New Roman"/>
          <w:color w:val="000000" w:themeColor="text1"/>
          <w:highlight w:val="none"/>
          <w:lang w:val="en-US" w:eastAsia="zh-CN"/>
          <w14:textFill>
            <w14:solidFill>
              <w14:schemeClr w14:val="tx1"/>
            </w14:solidFill>
          </w14:textFill>
        </w:rPr>
        <w:t>的规定；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应符合该建设项目环境影响评价报告书（表）及其批复的相关要求。</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66" w:name="_Toc7216"/>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5.6.6</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废气净化装置选型及安装应符合以下规定：</w:t>
      </w:r>
      <w:bookmarkEnd w:id="166"/>
    </w:p>
    <w:p>
      <w:pPr>
        <w:pStyle w:val="64"/>
        <w:numPr>
          <w:ilvl w:val="-1"/>
          <w:numId w:val="0"/>
        </w:numPr>
        <w:tabs>
          <w:tab w:val="left" w:pos="480"/>
        </w:tabs>
        <w:ind w:left="0" w:firstLine="361" w:firstLineChars="150"/>
        <w:outlineLvl w:val="0"/>
        <w:rPr>
          <w:rFonts w:hint="default" w:ascii="Times New Roman" w:hAnsi="Times New Roman" w:eastAsia="宋体"/>
          <w:color w:val="000000" w:themeColor="text1"/>
          <w:highlight w:val="none"/>
          <w:lang w:eastAsia="zh-CN"/>
          <w14:textFill>
            <w14:solidFill>
              <w14:schemeClr w14:val="tx1"/>
            </w14:solidFill>
          </w14:textFill>
        </w:rPr>
      </w:pPr>
      <w:bookmarkStart w:id="167" w:name="_Toc23298"/>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宜按照全生命周期考虑初投资与运行费的综合费用</w:t>
      </w:r>
      <w:bookmarkEnd w:id="167"/>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处理方法与废气中含有的气态污染成分相适应，无安全风险，不产生二次污染</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处理成分复杂的气态污染时宜采用组合式废气净化装置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宜布置在排风系统负压段或终端</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宜在操作面预留1.2~1.6</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m，其余侧预留0.5~0.8</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m的检修空间</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168" w:name="_Toc24159"/>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宜对废气净化装置耗电量、耗水量和能源耗量进行计量监测。</w:t>
      </w:r>
      <w:bookmarkEnd w:id="168"/>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69" w:name="_Toc17088"/>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5.6.7</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活性炭吸附型废气净化装置应符合以下规定：</w:t>
      </w:r>
      <w:bookmarkEnd w:id="169"/>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采用气密性良好的产品结构，优先为筒式，也可为箱式，抽屉式等，避免采用容易漏风的结构</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采用绿色节能产品，标准风速下每级阻力不大于200pa，优选每级阻力130pa的产品；</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活性炭不发尘，</w:t>
      </w:r>
      <w:r>
        <w:rPr>
          <w:rFonts w:ascii="Times New Roman" w:hAnsi="Times New Roman"/>
          <w:color w:val="000000" w:themeColor="text1"/>
          <w:highlight w:val="none"/>
          <w14:textFill>
            <w14:solidFill>
              <w14:schemeClr w14:val="tx1"/>
            </w14:solidFill>
          </w14:textFill>
        </w:rPr>
        <w:t>洁净</w:t>
      </w:r>
      <w:r>
        <w:rPr>
          <w:rFonts w:hint="default" w:ascii="Times New Roman" w:hAnsi="Times New Roman"/>
          <w:color w:val="000000" w:themeColor="text1"/>
          <w:highlight w:val="none"/>
          <w14:textFill>
            <w14:solidFill>
              <w14:schemeClr w14:val="tx1"/>
            </w14:solidFill>
          </w14:textFill>
        </w:rPr>
        <w:t>度ISO7以上，</w:t>
      </w:r>
      <w:r>
        <w:rPr>
          <w:rFonts w:ascii="Times New Roman" w:hAnsi="Times New Roman"/>
          <w:color w:val="000000" w:themeColor="text1"/>
          <w:highlight w:val="none"/>
          <w14:textFill>
            <w14:solidFill>
              <w14:schemeClr w14:val="tx1"/>
            </w14:solidFill>
          </w14:textFill>
        </w:rPr>
        <w:t>前后</w:t>
      </w:r>
      <w:r>
        <w:rPr>
          <w:rFonts w:hint="default" w:ascii="Times New Roman" w:hAnsi="Times New Roman"/>
          <w:color w:val="000000" w:themeColor="text1"/>
          <w:highlight w:val="none"/>
          <w14:textFill>
            <w14:solidFill>
              <w14:schemeClr w14:val="tx1"/>
            </w14:solidFill>
          </w14:textFill>
        </w:rPr>
        <w:t>可</w:t>
      </w:r>
      <w:r>
        <w:rPr>
          <w:rFonts w:ascii="Times New Roman" w:hAnsi="Times New Roman"/>
          <w:color w:val="000000" w:themeColor="text1"/>
          <w:highlight w:val="none"/>
          <w14:textFill>
            <w14:solidFill>
              <w14:schemeClr w14:val="tx1"/>
            </w14:solidFill>
          </w14:textFill>
        </w:rPr>
        <w:t>设</w:t>
      </w:r>
      <w:r>
        <w:rPr>
          <w:rFonts w:hint="default" w:ascii="Times New Roman" w:hAnsi="Times New Roman"/>
          <w:color w:val="000000" w:themeColor="text1"/>
          <w:highlight w:val="none"/>
          <w14:textFill>
            <w14:solidFill>
              <w14:schemeClr w14:val="tx1"/>
            </w14:solidFill>
          </w14:textFill>
        </w:rPr>
        <w:t>置G4或F7粗效或中效空气过滤器</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测试方法参考ISO10121国际标准；采用物理与化学双重吸附、不脱附，设计使用寿命不低于1年，活性炭比表面积宜大于1000m2/g</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处理容量宜按照处理废气排放量的120%确定</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在净化设备进出口设置污染物浓度监测及报警装置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7</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宜配置活性炭脱附装置；废弃</w:t>
      </w:r>
      <w:r>
        <w:rPr>
          <w:rFonts w:ascii="Times New Roman" w:hAnsi="Times New Roman"/>
          <w:color w:val="000000" w:themeColor="text1"/>
          <w:highlight w:val="none"/>
          <w14:textFill>
            <w14:solidFill>
              <w14:schemeClr w14:val="tx1"/>
            </w14:solidFill>
          </w14:textFill>
        </w:rPr>
        <w:t>活性炭</w:t>
      </w:r>
      <w:r>
        <w:rPr>
          <w:rFonts w:hint="default" w:ascii="Times New Roman" w:hAnsi="Times New Roman"/>
          <w:color w:val="000000" w:themeColor="text1"/>
          <w:highlight w:val="none"/>
          <w14:textFill>
            <w14:solidFill>
              <w14:schemeClr w14:val="tx1"/>
            </w14:solidFill>
          </w14:textFill>
        </w:rPr>
        <w:t>需</w:t>
      </w:r>
      <w:r>
        <w:rPr>
          <w:rFonts w:ascii="Times New Roman" w:hAnsi="Times New Roman"/>
          <w:color w:val="000000" w:themeColor="text1"/>
          <w:highlight w:val="none"/>
          <w14:textFill>
            <w14:solidFill>
              <w14:schemeClr w14:val="tx1"/>
            </w14:solidFill>
          </w14:textFill>
        </w:rPr>
        <w:t>进行</w:t>
      </w:r>
      <w:r>
        <w:rPr>
          <w:rFonts w:hint="default" w:ascii="Times New Roman" w:hAnsi="Times New Roman"/>
          <w:color w:val="000000" w:themeColor="text1"/>
          <w:highlight w:val="none"/>
          <w14:textFill>
            <w14:solidFill>
              <w14:schemeClr w14:val="tx1"/>
            </w14:solidFill>
          </w14:textFill>
        </w:rPr>
        <w:t>鉴定，鉴定结果为一般废弃物的按照一般固体废物处理，为危险废弃物的按照国家</w:t>
      </w:r>
      <w:r>
        <w:rPr>
          <w:rFonts w:ascii="Times New Roman" w:hAnsi="Times New Roman"/>
          <w:color w:val="000000" w:themeColor="text1"/>
          <w:highlight w:val="none"/>
          <w14:textFill>
            <w14:solidFill>
              <w14:schemeClr w14:val="tx1"/>
            </w14:solidFill>
          </w14:textFill>
        </w:rPr>
        <w:t>规定</w:t>
      </w:r>
      <w:r>
        <w:rPr>
          <w:rFonts w:hint="default" w:ascii="Times New Roman" w:hAnsi="Times New Roman"/>
          <w:color w:val="000000" w:themeColor="text1"/>
          <w:highlight w:val="none"/>
          <w14:textFill>
            <w14:solidFill>
              <w14:schemeClr w14:val="tx1"/>
            </w14:solidFill>
          </w14:textFill>
        </w:rPr>
        <w:t>交由具有危险废物处理资质的第三方处置。</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70" w:name="_Toc100"/>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5.6.8</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吸收型喷淋废气净化装置应符合以下规定：</w:t>
      </w:r>
      <w:bookmarkEnd w:id="170"/>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吸收剂应选择腐蚀性小，无毒或低毒，难燃的物质，应有利于被吸收组分的回收或处理</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宜设置吸收剂浓度监测及自动加药装置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设备出口处应设置除雾装置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宜在净化设备进出口设置污染物浓度监测及报警装置</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装置的废水应排至实验室废水系统经处理达标后排放</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装置存在冻结风险时应采取防冻措施；寒冷地区宜设置在室内，严寒地区应设置在室内。</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71" w:name="_Toc9358"/>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5.6.9</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组合型废气净化装置应符合以下规定：</w:t>
      </w:r>
      <w:bookmarkEnd w:id="171"/>
    </w:p>
    <w:p>
      <w:pPr>
        <w:pStyle w:val="64"/>
        <w:numPr>
          <w:ilvl w:val="-1"/>
          <w:numId w:val="0"/>
        </w:numPr>
        <w:tabs>
          <w:tab w:val="left" w:pos="480"/>
        </w:tabs>
        <w:ind w:left="0" w:firstLine="361" w:firstLineChars="150"/>
        <w:outlineLvl w:val="0"/>
        <w:rPr>
          <w:rFonts w:hint="default" w:ascii="Times New Roman" w:hAnsi="Times New Roman" w:eastAsia="宋体"/>
          <w:color w:val="000000" w:themeColor="text1"/>
          <w:highlight w:val="none"/>
          <w:lang w:eastAsia="zh-CN"/>
          <w14:textFill>
            <w14:solidFill>
              <w14:schemeClr w14:val="tx1"/>
            </w14:solidFill>
          </w14:textFill>
        </w:rPr>
      </w:pPr>
      <w:bookmarkStart w:id="172" w:name="_Toc2174"/>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适用时，应具备第</w:t>
      </w:r>
      <w:r>
        <w:rPr>
          <w:rFonts w:ascii="Times New Roman" w:hAnsi="Times New Roman"/>
          <w:color w:val="000000" w:themeColor="text1"/>
          <w:highlight w:val="none"/>
          <w14:textFill>
            <w14:solidFill>
              <w14:schemeClr w14:val="tx1"/>
            </w14:solidFill>
          </w14:textFill>
        </w:rPr>
        <w:t>6</w:t>
      </w:r>
      <w:r>
        <w:rPr>
          <w:rFonts w:hint="default" w:ascii="Times New Roman" w:hAnsi="Times New Roman"/>
          <w:color w:val="000000" w:themeColor="text1"/>
          <w:highlight w:val="none"/>
          <w14:textFill>
            <w14:solidFill>
              <w14:schemeClr w14:val="tx1"/>
            </w14:solidFill>
          </w14:textFill>
        </w:rPr>
        <w:t>.6.7条和第</w:t>
      </w:r>
      <w:r>
        <w:rPr>
          <w:rFonts w:ascii="Times New Roman" w:hAnsi="Times New Roman"/>
          <w:color w:val="000000" w:themeColor="text1"/>
          <w:highlight w:val="none"/>
          <w14:textFill>
            <w14:solidFill>
              <w14:schemeClr w14:val="tx1"/>
            </w14:solidFill>
          </w14:textFill>
        </w:rPr>
        <w:t>6</w:t>
      </w:r>
      <w:r>
        <w:rPr>
          <w:rFonts w:hint="default" w:ascii="Times New Roman" w:hAnsi="Times New Roman"/>
          <w:color w:val="000000" w:themeColor="text1"/>
          <w:highlight w:val="none"/>
          <w14:textFill>
            <w14:solidFill>
              <w14:schemeClr w14:val="tx1"/>
            </w14:solidFill>
          </w14:textFill>
        </w:rPr>
        <w:t>.6.8条</w:t>
      </w:r>
      <w:bookmarkEnd w:id="172"/>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设有臭氧、负离子、等离子、高压静电驻极、光触媒、紫外线（UV）等段位的装置，其臭氧排放应达标。</w:t>
      </w:r>
    </w:p>
    <w:p>
      <w:pPr>
        <w:pStyle w:val="35"/>
        <w:numPr>
          <w:ilvl w:val="3"/>
          <w:numId w:val="0"/>
        </w:numPr>
        <w:outlineLvl w:val="1"/>
        <w:rPr>
          <w:rFonts w:ascii="Times New Roman" w:hAnsi="Times New Roman"/>
          <w:color w:val="000000" w:themeColor="text1"/>
          <w:highlight w:val="none"/>
          <w14:textFill>
            <w14:solidFill>
              <w14:schemeClr w14:val="tx1"/>
            </w14:solidFill>
          </w14:textFill>
        </w:rPr>
      </w:pPr>
      <w:bookmarkStart w:id="173" w:name="_Toc29782"/>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5.6.10</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排气筒应符合以下规定：</w:t>
      </w:r>
      <w:bookmarkEnd w:id="173"/>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排气筒数量和监测点设置应符合该建设项目属地生态环保部门的规定</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应高空排放，排放口高度高于屋面2m。宜按照美国ANSI AIHA Z9.5 2012通过计算烟羽高度校核排放口高度</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排放风管顶端宜设置锥形风帽，风帽材质宜为不锈钢，按照国标图集14K117-3 选型或制作</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条件允许时可采用实验室专用喷射引流风机，迅速掺混大量空气，稀释后高速高空排放</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宜符合《工业建筑供暖通风与空气调节设计规范》GB</w:t>
      </w:r>
      <w:r>
        <w:rPr>
          <w:rFonts w:ascii="Times New Roman" w:hAnsi="Times New Roman"/>
          <w:color w:val="000000" w:themeColor="text1"/>
          <w:highlight w:val="none"/>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50019的规定。</w:t>
      </w:r>
    </w:p>
    <w:p>
      <w:pPr>
        <w:pStyle w:val="3"/>
        <w:spacing w:before="156" w:after="156"/>
        <w:ind w:left="0"/>
        <w:jc w:val="center"/>
        <w:rPr>
          <w:rFonts w:hint="eastAsia" w:ascii="Times New Roman" w:hAnsi="Times New Roman" w:eastAsia="黑体" w:cs="Times New Roman"/>
          <w:b/>
          <w:bCs w:val="0"/>
          <w:color w:val="000000" w:themeColor="text1"/>
          <w:kern w:val="2"/>
          <w:sz w:val="28"/>
          <w:szCs w:val="28"/>
          <w:highlight w:val="none"/>
          <w:u w:val="none"/>
          <w14:textFill>
            <w14:solidFill>
              <w14:schemeClr w14:val="tx1"/>
            </w14:solidFill>
          </w14:textFill>
        </w:rPr>
      </w:pPr>
      <w:bookmarkStart w:id="174" w:name="_Toc3847"/>
      <w:bookmarkStart w:id="175" w:name="_Toc170398010"/>
      <w:bookmarkStart w:id="176" w:name="_Toc19670"/>
      <w:bookmarkStart w:id="177" w:name="_Toc9853"/>
      <w:bookmarkStart w:id="178" w:name="_Toc27718"/>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5.7　</w:t>
      </w:r>
      <w:r>
        <w:rPr>
          <w:rFonts w:hint="default" w:ascii="Times New Roman" w:hAnsi="Times New Roman" w:eastAsia="黑体" w:cs="Times New Roman"/>
          <w:b/>
          <w:bCs w:val="0"/>
          <w:color w:val="000000" w:themeColor="text1"/>
          <w:kern w:val="2"/>
          <w:sz w:val="28"/>
          <w:szCs w:val="28"/>
          <w:highlight w:val="none"/>
          <w:u w:val="none"/>
          <w14:textFill>
            <w14:solidFill>
              <w14:schemeClr w14:val="tx1"/>
            </w14:solidFill>
          </w14:textFill>
        </w:rPr>
        <w:t>防爆</w:t>
      </w:r>
      <w:bookmarkEnd w:id="174"/>
      <w:bookmarkEnd w:id="175"/>
      <w:bookmarkEnd w:id="176"/>
      <w:bookmarkEnd w:id="177"/>
      <w:bookmarkEnd w:id="178"/>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房间中有可燃气体、蒸气或粉尘存在时，局部排风系统风管中可燃和爆炸危险性物质的浓度应不大于爆炸下限的50％。</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排除或输送有燃烧或爆炸危险性物质的通风设备和风管均应采取防静电接地措施，当风管法兰密封垫料或螺栓垫圈采用非金属材料时，还应采取法兰跨接的措施。</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5.7.3　</w:t>
      </w:r>
      <w:r>
        <w:rPr>
          <w:rFonts w:hint="default" w:ascii="Times New Roman" w:hAnsi="Times New Roman"/>
          <w:color w:val="000000" w:themeColor="text1"/>
          <w:highlight w:val="none"/>
          <w14:textFill>
            <w14:solidFill>
              <w14:schemeClr w14:val="tx1"/>
            </w14:solidFill>
          </w14:textFill>
        </w:rPr>
        <w:t>防爆区内的通风管道应采用明装金属风管，风管上的阀门、风口等活动部件应符合防爆场合应用的要求。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5.7.4　</w:t>
      </w:r>
      <w:r>
        <w:rPr>
          <w:rFonts w:hint="default" w:ascii="Times New Roman" w:hAnsi="Times New Roman"/>
          <w:color w:val="000000" w:themeColor="text1"/>
          <w:highlight w:val="none"/>
          <w14:textFill>
            <w14:solidFill>
              <w14:schemeClr w14:val="tx1"/>
            </w14:solidFill>
          </w14:textFill>
        </w:rPr>
        <w:t>建筑物内设有储存易燃易爆物质的单独房间或有防火防爆要求的单独房间，应设置独立的排风系统，且其空气不应循环使用。</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对于散发容易燃烧或爆炸危险性物质的房间，其机械通风系统宜采用局部通风方式。</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5.7.6</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易挥发溶剂宜使用排风柜等局部通风设备排风符合以下规定：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使用和产生易燃易爆物质的房间，通风系统应采取防爆措施和采用防爆型通风设备；</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直接布置在爆炸危险性区域内的风机应采用防爆型风机，风机的防爆等级应根据可燃物质的性质确定;同时具有多种可燃物质时，应按危险等级较高的可燃物质确定；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排风中含有甲、乙类物质，其浓度大于或等于爆炸下限10% 的排风系统应采用防爆型风机；</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排风中含有燃烧或爆炸危险的粉尘、纤维等物质，其含尘浓度大于或等于爆炸下限25%的排风系统应采用防爆型风机。</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79" w:name="_Toc29880"/>
      <w:bookmarkStart w:id="180" w:name="_Toc170398011"/>
      <w:bookmarkStart w:id="181" w:name="_Toc12631"/>
      <w:bookmarkStart w:id="182" w:name="_Toc18363"/>
      <w:bookmarkStart w:id="183" w:name="_Toc17985"/>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5.8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防腐</w:t>
      </w:r>
      <w:bookmarkEnd w:id="179"/>
      <w:bookmarkEnd w:id="180"/>
      <w:bookmarkEnd w:id="181"/>
      <w:bookmarkEnd w:id="182"/>
      <w:bookmarkEnd w:id="183"/>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5.8.1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房间中有腐蚀性气体存在时，风管及其阀门、风口等配件应采用能抵御所接触腐蚀性介质危害的材料制作。</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5.8.2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除不锈钢管、镀锌钢管、非金属管道外，其他使用无缝钢管、焊接钢管的水管应涂防腐漆。</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5.8.3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散发腐蚀性介质的房间，通风设施应采取防腐措施，房间通风系统中使用的风机、排风柜、净化塔等设备应为防腐型，并符合以下规定：</w:t>
      </w:r>
    </w:p>
    <w:p>
      <w:pPr>
        <w:pStyle w:val="64"/>
        <w:numPr>
          <w:ilvl w:val="-1"/>
          <w:numId w:val="0"/>
        </w:numPr>
        <w:tabs>
          <w:tab w:val="left" w:pos="480"/>
        </w:tabs>
        <w:ind w:left="0" w:firstLine="361" w:firstLineChars="150"/>
        <w:outlineLvl w:val="0"/>
        <w:rPr>
          <w:rFonts w:hint="default" w:ascii="Times New Roman" w:hAnsi="Times New Roman" w:eastAsia="宋体"/>
          <w:color w:val="000000" w:themeColor="text1"/>
          <w:highlight w:val="none"/>
          <w:lang w:eastAsia="zh-CN"/>
          <w14:textFill>
            <w14:solidFill>
              <w14:schemeClr w14:val="tx1"/>
            </w14:solidFill>
          </w14:textFill>
        </w:rPr>
      </w:pPr>
      <w:bookmarkStart w:id="184" w:name="_Toc28937"/>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排风中含有腐蚀性气体的风机应采用防腐型风机</w:t>
      </w:r>
      <w:bookmarkEnd w:id="184"/>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防腐型风机应选用玻璃钢通风机或普通风机内涂环氧树脂，并采用皮带传动</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直接接触腐蚀性物质的风管材料应具有防腐蚀性能。排风管道及其配件可采用无机玻璃钢、不锈钢等。消声器的构件等应涂防腐涂料，管道支带架应涂耐酸碱涂料防腐.</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85" w:name="_Toc30392"/>
      <w:bookmarkStart w:id="186" w:name="_Toc28293"/>
      <w:bookmarkStart w:id="187" w:name="_Toc18394"/>
      <w:bookmarkStart w:id="188" w:name="_Toc5007"/>
      <w:bookmarkStart w:id="189" w:name="_Toc170398012"/>
      <w:bookmarkStart w:id="190" w:name="_Toc161932608"/>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5.9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节能</w:t>
      </w:r>
      <w:bookmarkEnd w:id="185"/>
      <w:bookmarkEnd w:id="186"/>
      <w:bookmarkEnd w:id="187"/>
      <w:bookmarkEnd w:id="188"/>
      <w:bookmarkEnd w:id="189"/>
      <w:bookmarkEnd w:id="190"/>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实验室相关的冷热源、通风与空调系统节能应满足《建筑节能与可再生能源利用通用规范》GB 55015和《公共建筑节能设计标准》 GB 50189的有关规定。</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对于有再热需求的实验室，宜选用冷热水机组或带冷凝热回收的冷水机组。</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5.9.3　</w:t>
      </w:r>
      <w:r>
        <w:rPr>
          <w:rFonts w:hint="default" w:ascii="Times New Roman" w:hAnsi="Times New Roman"/>
          <w:color w:val="000000" w:themeColor="text1"/>
          <w:highlight w:val="none"/>
          <w14:textFill>
            <w14:solidFill>
              <w14:schemeClr w14:val="tx1"/>
            </w14:solidFill>
          </w14:textFill>
        </w:rPr>
        <w:t>在满足实验室安全运行的前提下，长时间连续运行的排风系统和送风系统宜设置变频措施。并采取相应的连锁控制。</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5.9.4　</w:t>
      </w:r>
      <w:r>
        <w:rPr>
          <w:rFonts w:hint="default" w:ascii="Times New Roman" w:hAnsi="Times New Roman"/>
          <w:color w:val="000000" w:themeColor="text1"/>
          <w:highlight w:val="none"/>
          <w14:textFill>
            <w14:solidFill>
              <w14:schemeClr w14:val="tx1"/>
            </w14:solidFill>
          </w14:textFill>
        </w:rPr>
        <w:t>在满足环保前提下，优先选用高效低阻型的废气净化装置。</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5.9.5　</w:t>
      </w:r>
      <w:r>
        <w:rPr>
          <w:rFonts w:hint="default" w:ascii="Times New Roman" w:hAnsi="Times New Roman"/>
          <w:color w:val="000000" w:themeColor="text1"/>
          <w:highlight w:val="none"/>
          <w14:textFill>
            <w14:solidFill>
              <w14:schemeClr w14:val="tx1"/>
            </w14:solidFill>
          </w14:textFill>
        </w:rPr>
        <w:t>夏热冬冷及夏热冬暖地区实验室空调系统经技术经济论证合理后，宜设置冷凝热回收等措施以降低空调能耗。</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5.9.6</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实验室的新风系统宜选用排风与新风无交叉污染和质传递的热回收装置。</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5.9.7　</w:t>
      </w:r>
      <w:r>
        <w:rPr>
          <w:rFonts w:hint="default" w:ascii="Times New Roman" w:hAnsi="Times New Roman"/>
          <w:color w:val="000000" w:themeColor="text1"/>
          <w:highlight w:val="none"/>
          <w14:textFill>
            <w14:solidFill>
              <w14:schemeClr w14:val="tx1"/>
            </w14:solidFill>
          </w14:textFill>
        </w:rPr>
        <w:t>合理确定空调通风系统的作用半径，减少通风系统的输送能耗。</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191" w:name="_Toc27413"/>
      <w:bookmarkStart w:id="192" w:name="_Toc9292"/>
      <w:bookmarkStart w:id="193" w:name="_Toc18328"/>
      <w:bookmarkStart w:id="194" w:name="_Toc32322"/>
      <w:bookmarkStart w:id="195" w:name="_Toc161932609"/>
      <w:bookmarkStart w:id="196" w:name="_Toc17039801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5.10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消防及安全</w:t>
      </w:r>
      <w:bookmarkEnd w:id="191"/>
      <w:bookmarkEnd w:id="192"/>
      <w:bookmarkEnd w:id="193"/>
      <w:bookmarkEnd w:id="194"/>
      <w:bookmarkEnd w:id="195"/>
      <w:bookmarkEnd w:id="196"/>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5.10.1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实验室的消防应满足现行《建筑防火通用规范》GB 55037、《消防设施通用规范》GB 55036和《建筑防烟排烟系统技术标准》GB</w:t>
      </w:r>
      <w:r>
        <w:rPr>
          <w:rFonts w:ascii="Times New Roman" w:hAnsi="Times New Roman"/>
          <w:color w:val="000000" w:themeColor="text1"/>
          <w:highlight w:val="none"/>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51251的要求。</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5.10.2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非工作时间内产生有害、有刺激性气体的实验室应设置值班通风。</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5.10.3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存放少量日常使用的化学品的实验室、应设置24h持续通风的专用化学品储存柜。</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5.10.4　</w:t>
      </w:r>
      <w:r>
        <w:rPr>
          <w:rFonts w:hint="default" w:ascii="Times New Roman" w:hAnsi="Times New Roman"/>
          <w:color w:val="000000" w:themeColor="text1"/>
          <w:highlight w:val="none"/>
          <w14:textFill>
            <w14:solidFill>
              <w14:schemeClr w14:val="tx1"/>
            </w14:solidFill>
          </w14:textFill>
        </w:rPr>
        <w:t>实验室的废气排放烟囱（口）宜高于本建筑屋脊，并宜设置在周边建筑物的下风方向。</w:t>
      </w:r>
    </w:p>
    <w:p>
      <w:pPr>
        <w:pStyle w:val="35"/>
        <w:numPr>
          <w:ilvl w:val="3"/>
          <w:numId w:val="0"/>
        </w:numPr>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5.10.5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实验室的通风性能应确保实验室内有害气体的浓度及其排放符合现行国家标准《环境空气质量标准》GB 3095以及相关管理制度的规定。</w:t>
      </w:r>
      <w:r>
        <w:rPr>
          <w:rFonts w:hint="default" w:ascii="Times New Roman" w:hAnsi="Times New Roman"/>
          <w:color w:val="000000" w:themeColor="text1"/>
          <w:highlight w:val="none"/>
          <w14:textFill>
            <w14:solidFill>
              <w14:schemeClr w14:val="tx1"/>
            </w14:solidFill>
          </w14:textFill>
        </w:rPr>
        <w:br w:type="page"/>
      </w:r>
    </w:p>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197" w:name="_Toc170398014"/>
      <w:bookmarkStart w:id="198" w:name="_Toc10548"/>
      <w:bookmarkStart w:id="199" w:name="_Toc21897"/>
      <w:bookmarkStart w:id="200" w:name="_Toc24500"/>
      <w:bookmarkStart w:id="201" w:name="_Toc28812"/>
      <w:bookmarkStart w:id="202" w:name="_Toc10481"/>
      <w:bookmarkStart w:id="203" w:name="_Toc32000"/>
      <w:bookmarkStart w:id="204" w:name="_Toc9728"/>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6　给水排水设计</w:t>
      </w:r>
      <w:bookmarkEnd w:id="127"/>
      <w:bookmarkEnd w:id="197"/>
      <w:bookmarkEnd w:id="198"/>
      <w:bookmarkEnd w:id="199"/>
      <w:bookmarkEnd w:id="200"/>
      <w:bookmarkEnd w:id="201"/>
      <w:bookmarkEnd w:id="202"/>
      <w:bookmarkEnd w:id="203"/>
      <w:bookmarkEnd w:id="204"/>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05" w:name="_Toc9525"/>
      <w:bookmarkStart w:id="206" w:name="_Toc8435"/>
      <w:bookmarkStart w:id="207" w:name="_Toc32336"/>
      <w:bookmarkStart w:id="208" w:name="_Toc167459997"/>
      <w:bookmarkStart w:id="209" w:name="_Toc170398015"/>
      <w:bookmarkStart w:id="210" w:name="_Toc24629"/>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6.1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一般规定</w:t>
      </w:r>
      <w:bookmarkEnd w:id="205"/>
      <w:bookmarkEnd w:id="206"/>
      <w:bookmarkEnd w:id="207"/>
      <w:bookmarkEnd w:id="208"/>
      <w:bookmarkEnd w:id="209"/>
      <w:bookmarkEnd w:id="210"/>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6.1.1　</w:t>
      </w:r>
      <w:r>
        <w:rPr>
          <w:rFonts w:hint="default" w:hAnsi="Times New Roman"/>
          <w:color w:val="000000" w:themeColor="text1"/>
          <w:highlight w:val="none"/>
          <w14:textFill>
            <w14:solidFill>
              <w14:schemeClr w14:val="tx1"/>
            </w14:solidFill>
          </w14:textFill>
        </w:rPr>
        <w:t>化学类实验室给水和排水系统设计、管道计算及布置、设备和管材选择、阀门附件连接等，应符合现行国家标准《建筑给水排水设计标准》GB 50015的有关规定。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6.1.2　</w:t>
      </w:r>
      <w:r>
        <w:rPr>
          <w:rFonts w:hint="default" w:hAnsi="Times New Roman"/>
          <w:color w:val="000000" w:themeColor="text1"/>
          <w:highlight w:val="none"/>
          <w14:textFill>
            <w14:solidFill>
              <w14:schemeClr w14:val="tx1"/>
            </w14:solidFill>
          </w14:textFill>
        </w:rPr>
        <w:t>给排水管道系统应合理布置，进出实验室的给水和排水管道应牢固、不渗漏、耐压、耐温（冷或热）、耐腐蚀、洁净卫生、安装连接方便。所有暗装敷设的管道均应在控制阀门处设置检修孔，便于维修。</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实验室内给水管道和排水管道应沿墙、柱、管井、实验台夹腔等部位布置，不应露明敷设在有恒温恒湿要求的房间内以及贵重仪器设备上方。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6.1.4　</w:t>
      </w:r>
      <w:r>
        <w:rPr>
          <w:rFonts w:hint="default" w:hAnsi="Times New Roman"/>
          <w:color w:val="000000" w:themeColor="text1"/>
          <w:highlight w:val="none"/>
          <w14:textFill>
            <w14:solidFill>
              <w14:schemeClr w14:val="tx1"/>
            </w14:solidFill>
          </w14:textFill>
        </w:rPr>
        <w:t>实验室内，在遇水会迅速分解、燃烧、爆炸或损坏的物品存储区、实验区不得布置给水和排水管道。</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实验室内敷设的给排水管道应根据需要采取防结露措施。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6.1.6</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在满足使用要求和卫生安全的条件下，实验室给排水系统应节水节能，系统运行的噪声和振动等不得影响实验室的正常使用。</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11" w:name="_Toc170398016"/>
      <w:bookmarkStart w:id="212" w:name="_Toc167459998"/>
      <w:bookmarkStart w:id="213" w:name="_Toc15051"/>
      <w:bookmarkStart w:id="214" w:name="_Toc1150"/>
      <w:bookmarkStart w:id="215" w:name="_Toc4546"/>
      <w:bookmarkStart w:id="216" w:name="_Toc4061"/>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6.2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给水系统</w:t>
      </w:r>
      <w:bookmarkEnd w:id="211"/>
      <w:bookmarkEnd w:id="212"/>
      <w:bookmarkEnd w:id="213"/>
      <w:bookmarkEnd w:id="214"/>
      <w:bookmarkEnd w:id="215"/>
      <w:bookmarkEnd w:id="216"/>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化学类实验室给水系统应根据实验需求设计相应的自来水、软化水、纯水、热水等系统，各个系统的水质、水量、水压和水温等条件应满足实验的正常进行。</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在使用一般性有毒、有腐蚀性化学药剂的场所应设置应急喷淋和洗眼设备，其保护距离应不大于15m。在使用剧毒、强腐蚀性化学药剂的场所，应急喷淋和洗眼设备必须设置在事故易发处3～6m内。应急喷淋和洗眼设备应同层设置，不得越层使用，通向应急喷淋和洗眼设备的通道应畅通无阻。</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应急喷淋器和洗眼器的阀门一经打开，除使用者有意关闭的情况之外，应始终保持开启状态。阀门应耐腐蚀、便于操作，并可以在1s的时间内完全打开。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6.2.4　</w:t>
      </w:r>
      <w:r>
        <w:rPr>
          <w:rFonts w:hint="default" w:hAnsi="Times New Roman"/>
          <w:color w:val="000000" w:themeColor="text1"/>
          <w:highlight w:val="none"/>
          <w14:textFill>
            <w14:solidFill>
              <w14:schemeClr w14:val="tx1"/>
            </w14:solidFill>
          </w14:textFill>
        </w:rPr>
        <w:t xml:space="preserve">实验室给水水嘴的工作压力不得大于0.02MPa；洗眼器应接入生活用水管道，冲洗水嘴的工作压力不得大于0.01MPa。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从给水干管引入实验室的每根支管上应安装阀门。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6.2.6　</w:t>
      </w:r>
      <w:r>
        <w:rPr>
          <w:rFonts w:hint="default" w:hAnsi="Times New Roman"/>
          <w:color w:val="000000" w:themeColor="text1"/>
          <w:highlight w:val="none"/>
          <w14:textFill>
            <w14:solidFill>
              <w14:schemeClr w14:val="tx1"/>
            </w14:solidFill>
          </w14:textFill>
        </w:rPr>
        <w:t>实验室给水系统与生活给水系统应分开设置，并按管理单元安装计量设备。</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17" w:name="_Toc27783"/>
      <w:bookmarkStart w:id="218" w:name="_Toc5909"/>
      <w:bookmarkStart w:id="219" w:name="_Toc167459999"/>
      <w:bookmarkStart w:id="220" w:name="_Toc170398017"/>
      <w:bookmarkStart w:id="221" w:name="_Toc13540"/>
      <w:bookmarkStart w:id="222" w:name="_Toc10585"/>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6.3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排水系统</w:t>
      </w:r>
      <w:bookmarkEnd w:id="217"/>
      <w:bookmarkEnd w:id="218"/>
      <w:bookmarkEnd w:id="219"/>
      <w:bookmarkEnd w:id="220"/>
      <w:bookmarkEnd w:id="221"/>
      <w:bookmarkEnd w:id="22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化学类实验室排水系统的设计应根据污水、废水的性质、浓度、水量、水温等性质并结合室外排水条件和环境保护要求经技术经济比较后确定。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产生废液的化学类实验室应对废液分类收集并通过合规渠道处理。对实验室废液处理时应做好个人防护，处理前要对废液的来源、组成以及毒性、腐蚀性、易燃性、反应性、感染性等危险特性充分了解，处理时应防止较高浓度实验废液发生局部剧烈反应或大量放热反应。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生活排水系统与实验排水系统应分别设置。实验室有毒有害废水应设置独立排水系统。</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实验室专用排水管的通气管与卫生间通气管应分别设置。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6.3.5　</w:t>
      </w:r>
      <w:r>
        <w:rPr>
          <w:rFonts w:hint="default" w:hAnsi="Times New Roman"/>
          <w:color w:val="000000" w:themeColor="text1"/>
          <w:highlight w:val="none"/>
          <w14:textFill>
            <w14:solidFill>
              <w14:schemeClr w14:val="tx1"/>
            </w14:solidFill>
          </w14:textFill>
        </w:rPr>
        <w:t>实验室洁净室内不应设置地漏。其他有设置地漏需求的区域，应采用可开启式密闭地漏或洁净地漏。</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6.3.6　</w:t>
      </w:r>
      <w:r>
        <w:rPr>
          <w:rFonts w:hint="default" w:hAnsi="Times New Roman"/>
          <w:color w:val="000000" w:themeColor="text1"/>
          <w:highlight w:val="none"/>
          <w14:textFill>
            <w14:solidFill>
              <w14:schemeClr w14:val="tx1"/>
            </w14:solidFill>
          </w14:textFill>
        </w:rPr>
        <w:t xml:space="preserve">屋面雨水宜采用建筑外排水方式有组织排放，当采用内排水方式时，不得在室内设置检查井。 </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6.3.7</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 xml:space="preserve">存储、分配、收集液态化学品和废液的区域应设置防止渗漏和遗洒的装置，防止液态危化品和实验废液进入排水系统。 </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23" w:name="_Toc167460000"/>
      <w:bookmarkStart w:id="224" w:name="_Toc21331"/>
      <w:bookmarkStart w:id="225" w:name="_Toc170398018"/>
      <w:bookmarkStart w:id="226" w:name="_Toc13956"/>
      <w:bookmarkStart w:id="227" w:name="_Toc5836"/>
      <w:bookmarkStart w:id="228" w:name="_Toc2899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6.4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污水处理</w:t>
      </w:r>
      <w:bookmarkEnd w:id="223"/>
      <w:bookmarkEnd w:id="224"/>
      <w:bookmarkEnd w:id="225"/>
      <w:bookmarkEnd w:id="226"/>
      <w:bookmarkEnd w:id="227"/>
      <w:bookmarkEnd w:id="228"/>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6.4.1　</w:t>
      </w:r>
      <w:r>
        <w:rPr>
          <w:rFonts w:hint="default" w:hAnsi="Times New Roman"/>
          <w:color w:val="000000" w:themeColor="text1"/>
          <w:highlight w:val="none"/>
          <w14:textFill>
            <w14:solidFill>
              <w14:schemeClr w14:val="tx1"/>
            </w14:solidFill>
          </w14:textFill>
        </w:rPr>
        <w:t>根据化学实验类型选用合理的实验废水处理工艺，排入市政排水系统或自然水体的水质应符合国家标准的相关规定及当地的环保要求。</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6.4.2　</w:t>
      </w:r>
      <w:r>
        <w:rPr>
          <w:rFonts w:hint="default" w:hAnsi="Times New Roman"/>
          <w:color w:val="000000" w:themeColor="text1"/>
          <w:highlight w:val="none"/>
          <w14:textFill>
            <w14:solidFill>
              <w14:schemeClr w14:val="tx1"/>
            </w14:solidFill>
          </w14:textFill>
        </w:rPr>
        <w:t>污水处理设施宜根据接纳的化学实验排水特点设置事故池。</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6.4.3　</w:t>
      </w:r>
      <w:r>
        <w:rPr>
          <w:rFonts w:hint="default" w:hAnsi="Times New Roman"/>
          <w:color w:val="000000" w:themeColor="text1"/>
          <w:highlight w:val="none"/>
          <w14:textFill>
            <w14:solidFill>
              <w14:schemeClr w14:val="tx1"/>
            </w14:solidFill>
          </w14:textFill>
        </w:rPr>
        <w:t>实验废水处理设施的巡检、水质检测、卫生防护等措施应符合国家标准《室外排水设计标准》GB 50014的有关规定。</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29" w:name="_Toc170398019"/>
      <w:bookmarkStart w:id="230" w:name="_Toc25273"/>
      <w:bookmarkStart w:id="231" w:name="_Toc22787"/>
      <w:bookmarkStart w:id="232" w:name="_Toc167460001"/>
      <w:bookmarkStart w:id="233" w:name="_Toc15013"/>
      <w:bookmarkStart w:id="234" w:name="_Toc3060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6.5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消防</w:t>
      </w:r>
      <w:bookmarkEnd w:id="229"/>
      <w:bookmarkEnd w:id="230"/>
      <w:bookmarkEnd w:id="231"/>
      <w:bookmarkEnd w:id="232"/>
      <w:bookmarkEnd w:id="233"/>
      <w:bookmarkEnd w:id="234"/>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6.5.1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化学类实验室消防给水系统设计、施工、使用及维护管理等应符合现行国家标准《建筑防火通用规范》GB 55037、《建筑设计防火规范》GB 50016、《消防设施通用规范》GB 55036、《消防给水及消火栓系统技术规范》GB 50974、《自动喷水灭火系统设计规范》GB 50084、《建筑灭火器配置设计规范》GB 50140等的有关规定。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6.5.2　</w:t>
      </w:r>
      <w:r>
        <w:rPr>
          <w:rFonts w:hint="default" w:hAnsi="Times New Roman"/>
          <w:color w:val="000000" w:themeColor="text1"/>
          <w:highlight w:val="none"/>
          <w14:textFill>
            <w14:solidFill>
              <w14:schemeClr w14:val="tx1"/>
            </w14:solidFill>
          </w14:textFill>
        </w:rPr>
        <w:t>化学类实验室的消防安全措施和管理应符合《高等学校实验室消防安全管理规范》JY/T 0616的相关规定：</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235" w:name="_Toc27751"/>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消火栓应有明显标识，消火栓压力应符合国家消防管理规范；</w:t>
      </w:r>
      <w:bookmarkEnd w:id="235"/>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室内消火栓箱不应上锁，箱内设备应齐全、完好，其正面至疏散通道处，不得设置影响消火栓正常使用的障碍物；</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除国家标准规定应安装自动喷水灭火系统的实验室之外，其他实验室可根据实际需要设置针对实验室火灾的有效灭火设施器材及化学试剂；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化学类实验室内宜根据进行的实验类型及存储的化学物品火灾危险性配置灭火砂、灭火毯等灭火设施；</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灭火器种类配置正确，且在有效期内，压力正常，瓶身无破损、腐蚀。</w:t>
      </w:r>
    </w:p>
    <w:p>
      <w:pPr>
        <w:numPr>
          <w:ilvl w:val="1"/>
          <w:numId w:val="7"/>
        </w:numPr>
        <w:tabs>
          <w:tab w:val="left" w:pos="1276"/>
        </w:tabs>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pStyle w:val="64"/>
        <w:numPr>
          <w:ilvl w:val="255"/>
          <w:numId w:val="0"/>
        </w:numPr>
        <w:ind w:left="851"/>
        <w:jc w:val="center"/>
        <w:rPr>
          <w:rFonts w:ascii="Times New Roman" w:hAnsi="Times New Roman"/>
          <w:color w:val="000000" w:themeColor="text1"/>
          <w:highlight w:val="none"/>
          <w14:textFill>
            <w14:solidFill>
              <w14:schemeClr w14:val="tx1"/>
            </w14:solidFill>
          </w14:textFill>
        </w:rPr>
      </w:pPr>
    </w:p>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236" w:name="_Toc31948"/>
      <w:bookmarkStart w:id="237" w:name="_Toc170398020"/>
      <w:bookmarkStart w:id="238" w:name="_Toc17624"/>
      <w:bookmarkStart w:id="239" w:name="_Toc4028"/>
      <w:bookmarkStart w:id="240" w:name="_Toc2254"/>
      <w:bookmarkStart w:id="241" w:name="_Toc22032"/>
      <w:bookmarkStart w:id="242" w:name="_Toc167460002"/>
      <w:bookmarkStart w:id="243" w:name="_Toc7249"/>
      <w:bookmarkStart w:id="244" w:name="_Toc18360"/>
      <w:bookmarkStart w:id="245" w:name="_Toc89680376"/>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7　电气设计</w:t>
      </w:r>
      <w:bookmarkEnd w:id="236"/>
      <w:bookmarkEnd w:id="237"/>
      <w:bookmarkEnd w:id="238"/>
      <w:bookmarkEnd w:id="239"/>
      <w:bookmarkEnd w:id="240"/>
      <w:bookmarkEnd w:id="241"/>
      <w:bookmarkEnd w:id="242"/>
      <w:bookmarkEnd w:id="243"/>
      <w:bookmarkEnd w:id="244"/>
      <w:bookmarkEnd w:id="245"/>
    </w:p>
    <w:p>
      <w:pPr>
        <w:pStyle w:val="3"/>
        <w:spacing w:before="156" w:after="156"/>
        <w:ind w:left="0"/>
        <w:jc w:val="center"/>
        <w:rPr>
          <w:rFonts w:hint="eastAsia" w:ascii="Times New Roman" w:hAnsi="Times New Roman" w:eastAsia="黑体" w:cs="Times New Roman"/>
          <w:b/>
          <w:bCs w:val="0"/>
          <w:color w:val="000000" w:themeColor="text1"/>
          <w:kern w:val="2"/>
          <w:sz w:val="28"/>
          <w:szCs w:val="28"/>
          <w:highlight w:val="none"/>
          <w:u w:val="none"/>
          <w14:textFill>
            <w14:solidFill>
              <w14:schemeClr w14:val="tx1"/>
            </w14:solidFill>
          </w14:textFill>
        </w:rPr>
      </w:pPr>
      <w:bookmarkStart w:id="246" w:name="_Toc167460003"/>
      <w:bookmarkStart w:id="247" w:name="_Toc15485"/>
      <w:bookmarkStart w:id="248" w:name="_Toc28057"/>
      <w:bookmarkStart w:id="249" w:name="_Toc11311"/>
      <w:bookmarkStart w:id="250" w:name="_Toc89680377"/>
      <w:bookmarkStart w:id="251" w:name="_Toc170398021"/>
      <w:bookmarkStart w:id="252" w:name="_Toc1950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7.1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供配电</w:t>
      </w:r>
      <w:bookmarkEnd w:id="246"/>
      <w:bookmarkEnd w:id="247"/>
      <w:bookmarkEnd w:id="248"/>
      <w:bookmarkEnd w:id="249"/>
      <w:bookmarkEnd w:id="250"/>
      <w:bookmarkEnd w:id="251"/>
      <w:bookmarkEnd w:id="25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7.1.1　</w:t>
      </w:r>
      <w:r>
        <w:rPr>
          <w:rFonts w:hint="default" w:hAnsi="Times New Roman"/>
          <w:color w:val="000000" w:themeColor="text1"/>
          <w:highlight w:val="none"/>
          <w14:textFill>
            <w14:solidFill>
              <w14:schemeClr w14:val="tx1"/>
            </w14:solidFill>
          </w14:textFill>
        </w:rPr>
        <w:t>实验室用电负荷分级及供电设计应符合现行国家标准《供配电系统设计规范》GB 50052的有关规定。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7.1.2　</w:t>
      </w:r>
      <w:r>
        <w:rPr>
          <w:rFonts w:hint="default" w:hAnsi="Times New Roman"/>
          <w:color w:val="000000" w:themeColor="text1"/>
          <w:highlight w:val="none"/>
          <w14:textFill>
            <w14:solidFill>
              <w14:schemeClr w14:val="tx1"/>
            </w14:solidFill>
          </w14:textFill>
        </w:rPr>
        <w:t>实验室无特殊要求时，应采用频率50Hz，电压220/380V的低压配电系统，且系统接地不应采用TN-C形式；有特殊要求时，应根据实验仪器设备的具体要求确定。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7.1.3　</w:t>
      </w:r>
      <w:r>
        <w:rPr>
          <w:rFonts w:hint="default" w:hAnsi="Times New Roman"/>
          <w:color w:val="000000" w:themeColor="text1"/>
          <w:highlight w:val="none"/>
          <w14:textFill>
            <w14:solidFill>
              <w14:schemeClr w14:val="tx1"/>
            </w14:solidFill>
          </w14:textFill>
        </w:rPr>
        <w:t>同一实验室内设有两种及以上不同电压或频率的电源供电时，应分别设置配电保护装置并有明显区分标志。</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不同电压或频率的线路应单独敷设，不应在同一管内或线槽内敷设。</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7.1.5　</w:t>
      </w:r>
      <w:r>
        <w:rPr>
          <w:rFonts w:hint="default" w:hAnsi="Times New Roman"/>
          <w:color w:val="000000" w:themeColor="text1"/>
          <w:highlight w:val="none"/>
          <w14:textFill>
            <w14:solidFill>
              <w14:schemeClr w14:val="tx1"/>
            </w14:solidFill>
          </w14:textFill>
        </w:rPr>
        <w:t>有腐蚀性气体、火灾危险或爆炸危险的实验室，应选用具有相应防护性能的供配电设备。</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7.1.6</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仪器分析类实验室，应配置电源质量稳定装置。</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7.1.7　</w:t>
      </w:r>
      <w:r>
        <w:rPr>
          <w:rFonts w:hint="default" w:hAnsi="Times New Roman"/>
          <w:color w:val="000000" w:themeColor="text1"/>
          <w:highlight w:val="none"/>
          <w14:textFill>
            <w14:solidFill>
              <w14:schemeClr w14:val="tx1"/>
            </w14:solidFill>
          </w14:textFill>
        </w:rPr>
        <w:t>供配电室应靠近负荷中心，减少电能损耗，并便于管理和维护。</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7.1.8　</w:t>
      </w:r>
      <w:r>
        <w:rPr>
          <w:rFonts w:hint="default" w:hAnsi="Times New Roman"/>
          <w:color w:val="000000" w:themeColor="text1"/>
          <w:highlight w:val="none"/>
          <w14:textFill>
            <w14:solidFill>
              <w14:schemeClr w14:val="tx1"/>
            </w14:solidFill>
          </w14:textFill>
        </w:rPr>
        <w:t>供配电系统应预留适当的备用容量及扩展条件。</w:t>
      </w:r>
    </w:p>
    <w:p>
      <w:pPr>
        <w:pStyle w:val="3"/>
        <w:spacing w:before="156" w:after="156"/>
        <w:ind w:left="0"/>
        <w:jc w:val="center"/>
        <w:rPr>
          <w:rFonts w:hint="eastAsia" w:ascii="Times New Roman" w:hAnsi="Times New Roman" w:eastAsia="黑体" w:cs="Times New Roman"/>
          <w:b/>
          <w:bCs w:val="0"/>
          <w:color w:val="000000" w:themeColor="text1"/>
          <w:kern w:val="2"/>
          <w:sz w:val="28"/>
          <w:szCs w:val="28"/>
          <w:highlight w:val="none"/>
          <w:u w:val="none"/>
          <w14:textFill>
            <w14:solidFill>
              <w14:schemeClr w14:val="tx1"/>
            </w14:solidFill>
          </w14:textFill>
        </w:rPr>
      </w:pPr>
      <w:bookmarkStart w:id="253" w:name="_Toc167460004"/>
      <w:bookmarkStart w:id="254" w:name="_Toc32688"/>
      <w:bookmarkStart w:id="255" w:name="_Toc170398022"/>
      <w:bookmarkStart w:id="256" w:name="_Toc3815"/>
      <w:bookmarkStart w:id="257" w:name="_Toc4622"/>
      <w:bookmarkStart w:id="258" w:name="_Toc89680378"/>
      <w:bookmarkStart w:id="259" w:name="_Toc23550"/>
      <w:bookmarkStart w:id="260" w:name="_Toc89680379"/>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7.2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照明</w:t>
      </w:r>
      <w:bookmarkEnd w:id="253"/>
      <w:bookmarkEnd w:id="254"/>
      <w:bookmarkEnd w:id="255"/>
      <w:bookmarkEnd w:id="256"/>
      <w:bookmarkEnd w:id="257"/>
      <w:bookmarkEnd w:id="258"/>
      <w:bookmarkEnd w:id="259"/>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7.2.1　</w:t>
      </w:r>
      <w:r>
        <w:rPr>
          <w:rFonts w:hint="default" w:hAnsi="Times New Roman"/>
          <w:color w:val="000000" w:themeColor="text1"/>
          <w:highlight w:val="none"/>
          <w14:textFill>
            <w14:solidFill>
              <w14:schemeClr w14:val="tx1"/>
            </w14:solidFill>
          </w14:textFill>
        </w:rPr>
        <w:t>实验室照明应有效利用自然光，并应处理好自然采光与人工照明的关系，正常照明系统光源应满足《灯和灯系统的光生物安全性》GB/T 20145无危险类等级的要求。</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实验室工作面平均照度不应小于300lx，仪器分析实验室平均照度不应小于500lx，实验室操作区域应提供充足照明，需要时宜设局部照明。</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有防爆要求的实验室应符合《爆炸危险环境电力装置设计规范》GB 50058要求，安装防爆开关、防爆灯等。</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7.2.4　</w:t>
      </w:r>
      <w:r>
        <w:rPr>
          <w:rFonts w:hint="default" w:hAnsi="Times New Roman"/>
          <w:color w:val="000000" w:themeColor="text1"/>
          <w:highlight w:val="none"/>
          <w14:textFill>
            <w14:solidFill>
              <w14:schemeClr w14:val="tx1"/>
            </w14:solidFill>
          </w14:textFill>
        </w:rPr>
        <w:t>有腐蚀性气体、火灾危险或爆炸危险的实验室，应选用具有相应防护性能的灯具。</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7.2.5　</w:t>
      </w:r>
      <w:r>
        <w:rPr>
          <w:rFonts w:hint="default" w:hAnsi="Times New Roman"/>
          <w:color w:val="000000" w:themeColor="text1"/>
          <w:highlight w:val="none"/>
          <w14:textFill>
            <w14:solidFill>
              <w14:schemeClr w14:val="tx1"/>
            </w14:solidFill>
          </w14:textFill>
        </w:rPr>
        <w:t>安装紫外灭菌灯的实验室，其控制开关应设在门外并与一般照明灯具的控制开关分开设置，且应有明显标志，消毒时进出口处应设置消毒警示标志灯。</w:t>
      </w:r>
    </w:p>
    <w:p>
      <w:pPr>
        <w:pStyle w:val="35"/>
        <w:numPr>
          <w:ilvl w:val="3"/>
          <w:numId w:val="0"/>
        </w:numPr>
        <w:rPr>
          <w:rFonts w:hAnsi="Times New Roman"/>
          <w:color w:val="000000" w:themeColor="text1"/>
          <w:szCs w:val="2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7.2.6</w:t>
      </w:r>
      <w:r>
        <w:rPr>
          <w:rFonts w:hint="default" w:ascii="Times New Roman"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重要实验室应设置应急照明，应急照明的设置应符合现行国家标准《建筑照明设计标准》GB 50034</w:t>
      </w:r>
      <w:r>
        <w:rPr>
          <w:rFonts w:hint="eastAsia" w:hAnsi="Times New Roman"/>
          <w:color w:val="000000" w:themeColor="text1"/>
          <w:highlight w:val="none"/>
          <w:lang w:eastAsia="zh-CN"/>
          <w14:textFill>
            <w14:solidFill>
              <w14:schemeClr w14:val="tx1"/>
            </w14:solidFill>
          </w14:textFill>
        </w:rPr>
        <w:t>、</w:t>
      </w:r>
      <w:r>
        <w:rPr>
          <w:rFonts w:hint="default" w:hAnsi="Times New Roman"/>
          <w:color w:val="000000" w:themeColor="text1"/>
          <w:highlight w:val="none"/>
          <w14:textFill>
            <w14:solidFill>
              <w14:schemeClr w14:val="tx1"/>
            </w14:solidFill>
          </w14:textFill>
        </w:rPr>
        <w:t>《民用建筑电气设计标准》GB 51348的有关规定。</w:t>
      </w:r>
    </w:p>
    <w:p>
      <w:pPr>
        <w:pStyle w:val="3"/>
        <w:spacing w:before="156" w:after="156"/>
        <w:ind w:left="0"/>
        <w:jc w:val="center"/>
        <w:rPr>
          <w:rFonts w:hint="eastAsia" w:ascii="Times New Roman" w:hAnsi="Times New Roman" w:eastAsia="黑体" w:cs="Times New Roman"/>
          <w:b/>
          <w:bCs w:val="0"/>
          <w:color w:val="000000" w:themeColor="text1"/>
          <w:kern w:val="2"/>
          <w:sz w:val="28"/>
          <w:szCs w:val="28"/>
          <w:highlight w:val="none"/>
          <w:u w:val="none"/>
          <w14:textFill>
            <w14:solidFill>
              <w14:schemeClr w14:val="tx1"/>
            </w14:solidFill>
          </w14:textFill>
        </w:rPr>
      </w:pPr>
      <w:bookmarkStart w:id="261" w:name="_Toc27460"/>
      <w:bookmarkStart w:id="262" w:name="_Toc170398023"/>
      <w:bookmarkStart w:id="263" w:name="_Toc25687"/>
      <w:bookmarkStart w:id="264" w:name="_Toc29615"/>
      <w:bookmarkStart w:id="265" w:name="_Toc22173"/>
      <w:bookmarkStart w:id="266" w:name="_Toc167460005"/>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7.3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接地</w:t>
      </w:r>
      <w:bookmarkEnd w:id="260"/>
      <w:bookmarkEnd w:id="261"/>
      <w:bookmarkEnd w:id="262"/>
      <w:bookmarkEnd w:id="263"/>
      <w:bookmarkEnd w:id="264"/>
      <w:bookmarkEnd w:id="265"/>
      <w:bookmarkEnd w:id="266"/>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7.3.1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实验室工作接地的接地电阻值，应按实验仪器、设备的具体要求确定。无特殊要求时，不宜大于4Ω。实验室特殊防护接地电阻值按具体要求确定。防雷接地电阻值应符合现行国家标准《建筑物防雷设计规范》GB 50057的有关规定。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7.3.2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实验室保护接地应采用等电位联结措施，并应根据需要采用防静电措施。</w:t>
      </w:r>
    </w:p>
    <w:p>
      <w:pPr>
        <w:pStyle w:val="3"/>
        <w:spacing w:before="156" w:after="156"/>
        <w:ind w:left="0"/>
        <w:jc w:val="center"/>
        <w:rPr>
          <w:rFonts w:hint="eastAsia" w:ascii="Times New Roman" w:hAnsi="Times New Roman" w:eastAsia="黑体" w:cs="Times New Roman"/>
          <w:b/>
          <w:bCs w:val="0"/>
          <w:color w:val="000000" w:themeColor="text1"/>
          <w:kern w:val="2"/>
          <w:sz w:val="28"/>
          <w:szCs w:val="28"/>
          <w:highlight w:val="none"/>
          <w:u w:val="none"/>
          <w14:textFill>
            <w14:solidFill>
              <w14:schemeClr w14:val="tx1"/>
            </w14:solidFill>
          </w14:textFill>
        </w:rPr>
      </w:pPr>
      <w:bookmarkStart w:id="267" w:name="_Toc25374"/>
      <w:bookmarkStart w:id="268" w:name="_Toc167460006"/>
      <w:bookmarkStart w:id="269" w:name="_Toc14904"/>
      <w:bookmarkStart w:id="270" w:name="_Toc26802"/>
      <w:bookmarkStart w:id="271" w:name="_Toc170398024"/>
      <w:bookmarkStart w:id="272" w:name="_Toc27979"/>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7.4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安全防范</w:t>
      </w:r>
      <w:bookmarkEnd w:id="267"/>
      <w:bookmarkEnd w:id="268"/>
      <w:bookmarkEnd w:id="269"/>
      <w:bookmarkEnd w:id="270"/>
      <w:bookmarkEnd w:id="271"/>
      <w:bookmarkEnd w:id="272"/>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7.4.1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实验室安全技术防范系统应符合现行国家标准《安全防范工程技术标准》GB50348有关规定。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7.4.2　</w:t>
      </w:r>
      <w:r>
        <w:rPr>
          <w:rFonts w:hint="default" w:hAnsi="Times New Roman"/>
          <w:color w:val="000000" w:themeColor="text1"/>
          <w:highlight w:val="none"/>
          <w14:textFill>
            <w14:solidFill>
              <w14:schemeClr w14:val="tx1"/>
            </w14:solidFill>
          </w14:textFill>
        </w:rPr>
        <w:t>使用或存放剧毒危险化学品、贵重物品的实验室应设置入侵报警装置、出入口控制装置和视频监控装置。</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7.4.3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实验室应布设高清视频监控系统，实现24h不间断、无死角监控；根据《高等学校实验室安全分级分类管理办法（试行）》有关规定，实验室安全等级判定为Ⅰ级的监控系统数据存储时间不应少于实验结束后</w:t>
      </w:r>
      <w:r>
        <w:rPr>
          <w:rFonts w:hAnsi="Times New Roman"/>
          <w:color w:val="000000" w:themeColor="text1"/>
          <w:highlight w:val="none"/>
          <w14:textFill>
            <w14:solidFill>
              <w14:schemeClr w14:val="tx1"/>
            </w14:solidFill>
          </w14:textFill>
        </w:rPr>
        <w:t>30</w:t>
      </w:r>
      <w:r>
        <w:rPr>
          <w:rFonts w:hint="default" w:hAnsi="Times New Roman"/>
          <w:color w:val="000000" w:themeColor="text1"/>
          <w:highlight w:val="none"/>
          <w14:textFill>
            <w14:solidFill>
              <w14:schemeClr w14:val="tx1"/>
            </w14:solidFill>
          </w14:textFill>
        </w:rPr>
        <w:t>天。</w:t>
      </w:r>
    </w:p>
    <w:p>
      <w:pP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pStyle w:val="35"/>
        <w:numPr>
          <w:ilvl w:val="255"/>
          <w:numId w:val="0"/>
        </w:numPr>
        <w:rPr>
          <w:rFonts w:hAnsi="Times New Roman"/>
          <w:color w:val="000000" w:themeColor="text1"/>
          <w:highlight w:val="none"/>
          <w14:textFill>
            <w14:solidFill>
              <w14:schemeClr w14:val="tx1"/>
            </w14:solidFill>
          </w14:textFill>
        </w:rPr>
      </w:pPr>
    </w:p>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273" w:name="_Toc24480"/>
      <w:bookmarkStart w:id="274" w:name="_Toc20916"/>
      <w:bookmarkStart w:id="275" w:name="_Toc11280"/>
      <w:bookmarkStart w:id="276" w:name="_Toc170398025"/>
      <w:bookmarkStart w:id="277" w:name="_Toc8942"/>
      <w:bookmarkStart w:id="278" w:name="_Toc5823"/>
      <w:bookmarkStart w:id="279" w:name="_Toc49"/>
      <w:bookmarkStart w:id="280" w:name="_Toc31599"/>
      <w:bookmarkStart w:id="281" w:name="_Toc167460007"/>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8　气体管路设计</w:t>
      </w:r>
      <w:bookmarkEnd w:id="273"/>
      <w:bookmarkEnd w:id="274"/>
      <w:bookmarkEnd w:id="275"/>
      <w:bookmarkEnd w:id="276"/>
      <w:bookmarkEnd w:id="277"/>
      <w:bookmarkEnd w:id="278"/>
      <w:bookmarkEnd w:id="279"/>
      <w:bookmarkEnd w:id="280"/>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82" w:name="_Toc7702"/>
      <w:bookmarkStart w:id="283" w:name="_Toc25577"/>
      <w:bookmarkStart w:id="284" w:name="_Toc17060"/>
      <w:bookmarkStart w:id="285" w:name="_Toc28539"/>
      <w:bookmarkStart w:id="286" w:name="_Toc17039802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一般规定</w:t>
      </w:r>
      <w:bookmarkEnd w:id="282"/>
      <w:bookmarkEnd w:id="283"/>
      <w:bookmarkEnd w:id="284"/>
      <w:bookmarkEnd w:id="285"/>
      <w:bookmarkEnd w:id="286"/>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针对不同气体管道设计，应符合《特种气体系统工程技术规范》GB 50646《城镇燃气设计规范》GB 50028《压缩空气站设计规范》GB 50029《氧气站设计规范》GB 50030、《氢气站设计规范》GB 50177《工业金属管道设计规范》GB 50316《压力管道规范 工业管道 第1部分总则》GB/T 20801.1的有关规定。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8.1.2　</w:t>
      </w:r>
      <w:r>
        <w:rPr>
          <w:rFonts w:hint="default" w:hAnsi="Times New Roman"/>
          <w:color w:val="000000" w:themeColor="text1"/>
          <w:highlight w:val="none"/>
          <w14:textFill>
            <w14:solidFill>
              <w14:schemeClr w14:val="tx1"/>
            </w14:solidFill>
          </w14:textFill>
        </w:rPr>
        <w:t>引入实验室的各种气体管道支管宜进行明敷。</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8.1.3　</w:t>
      </w:r>
      <w:r>
        <w:rPr>
          <w:rFonts w:hint="default" w:hAnsi="Times New Roman"/>
          <w:color w:val="000000" w:themeColor="text1"/>
          <w:highlight w:val="none"/>
          <w14:textFill>
            <w14:solidFill>
              <w14:schemeClr w14:val="tx1"/>
            </w14:solidFill>
          </w14:textFill>
        </w:rPr>
        <w:t>穿过实验室墙体或楼板的气体管道应设套管，套管内的管段不应有焊缝。管道与套管之间应采用非燃烧材料严密封堵。</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可燃、助燃气体管道应设放空管。放空管道应高出屋面2.0 m以上，并采取防雷措施。</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可燃、助燃气体管道应有导除静电的接地装置。</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8.1.6　</w:t>
      </w:r>
      <w:r>
        <w:rPr>
          <w:rFonts w:hint="default" w:hAnsi="Times New Roman"/>
          <w:color w:val="000000" w:themeColor="text1"/>
          <w:highlight w:val="none"/>
          <w14:textFill>
            <w14:solidFill>
              <w14:schemeClr w14:val="tx1"/>
            </w14:solidFill>
          </w14:textFill>
        </w:rPr>
        <w:t>氧气管道与可燃气体平行敷设时，间距不应小于0.5m；氧气管道与其它气体管道平行敷设时，间距不得小于0.25m。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8.1.7　</w:t>
      </w:r>
      <w:r>
        <w:rPr>
          <w:rFonts w:hint="default" w:hAnsi="Times New Roman"/>
          <w:color w:val="000000" w:themeColor="text1"/>
          <w:highlight w:val="none"/>
          <w14:textFill>
            <w14:solidFill>
              <w14:schemeClr w14:val="tx1"/>
            </w14:solidFill>
          </w14:textFill>
        </w:rPr>
        <w:t>可燃气体管道与不可燃气体管道平行敷设时，间距不得小于0.25m。</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8.1.8</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氢气管路不得穿过不使用氢气的房间。</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8.1.9　</w:t>
      </w:r>
      <w:r>
        <w:rPr>
          <w:rFonts w:hint="default" w:hAnsi="Times New Roman"/>
          <w:color w:val="000000" w:themeColor="text1"/>
          <w:highlight w:val="none"/>
          <w14:textFill>
            <w14:solidFill>
              <w14:schemeClr w14:val="tx1"/>
            </w14:solidFill>
          </w14:textFill>
        </w:rPr>
        <w:t>可燃气体管道分层敷设时，对气体密度小的管道应敷设于上方。</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8.1.10</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气体管道不得与电缆、导电线路同架敷设。</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8.1.11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气瓶间安全距离不应小于5</w:t>
      </w:r>
      <w:r>
        <w:rPr>
          <w:rFonts w:hAnsi="Times New Roman"/>
          <w:color w:val="000000" w:themeColor="text1"/>
          <w:highlight w:val="none"/>
          <w14:textFill>
            <w14:solidFill>
              <w14:schemeClr w14:val="tx1"/>
            </w14:solidFill>
          </w14:textFill>
        </w:rPr>
        <w:t>m</w:t>
      </w:r>
      <w:r>
        <w:rPr>
          <w:rFonts w:hint="default" w:hAnsi="Times New Roman"/>
          <w:color w:val="000000" w:themeColor="text1"/>
          <w:highlight w:val="none"/>
          <w14:textFill>
            <w14:solidFill>
              <w14:schemeClr w14:val="tx1"/>
            </w14:solidFill>
          </w14:textFill>
        </w:rPr>
        <w:t>，与明火安全距离不应小于1</w:t>
      </w:r>
      <w:r>
        <w:rPr>
          <w:rFonts w:hAnsi="Times New Roman"/>
          <w:color w:val="000000" w:themeColor="text1"/>
          <w:highlight w:val="none"/>
          <w14:textFill>
            <w14:solidFill>
              <w14:schemeClr w14:val="tx1"/>
            </w14:solidFill>
          </w14:textFill>
        </w:rPr>
        <w:t>0m</w:t>
      </w:r>
      <w:r>
        <w:rPr>
          <w:rFonts w:hint="default" w:hAnsi="Times New Roman"/>
          <w:color w:val="000000" w:themeColor="text1"/>
          <w:highlight w:val="none"/>
          <w14:textFill>
            <w14:solidFill>
              <w14:schemeClr w14:val="tx1"/>
            </w14:solidFill>
          </w14:textFill>
        </w:rPr>
        <w:t>。</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87" w:name="_Toc25071"/>
      <w:bookmarkStart w:id="288" w:name="_Toc11136"/>
      <w:bookmarkStart w:id="289" w:name="_Toc170398027"/>
      <w:bookmarkStart w:id="290" w:name="_Toc28266"/>
      <w:bookmarkStart w:id="291" w:name="_Toc16360"/>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气源设计</w:t>
      </w:r>
      <w:bookmarkEnd w:id="287"/>
      <w:bookmarkEnd w:id="288"/>
      <w:bookmarkEnd w:id="289"/>
      <w:bookmarkEnd w:id="290"/>
      <w:bookmarkEnd w:id="291"/>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8.2.1　</w:t>
      </w:r>
      <w:r>
        <w:rPr>
          <w:rFonts w:hint="default" w:ascii="Times New Roman" w:hAnsi="Times New Roman"/>
          <w:color w:val="000000" w:themeColor="text1"/>
          <w:highlight w:val="none"/>
          <w14:textFill>
            <w14:solidFill>
              <w14:schemeClr w14:val="tx1"/>
            </w14:solidFill>
          </w14:textFill>
        </w:rPr>
        <w:t>气瓶室的建设与选址应符合以下要求：</w:t>
      </w:r>
    </w:p>
    <w:p>
      <w:pPr>
        <w:pStyle w:val="64"/>
        <w:numPr>
          <w:ilvl w:val="-1"/>
          <w:numId w:val="0"/>
        </w:numPr>
        <w:tabs>
          <w:tab w:val="left" w:pos="480"/>
        </w:tabs>
        <w:ind w:left="0" w:firstLine="361" w:firstLineChars="150"/>
        <w:rPr>
          <w:rFonts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b w:val="0"/>
          <w:bCs w:val="0"/>
          <w:color w:val="000000" w:themeColor="text1"/>
          <w:highlight w:val="none"/>
          <w14:textFill>
            <w14:solidFill>
              <w14:schemeClr w14:val="tx1"/>
            </w14:solidFill>
          </w14:textFill>
        </w:rPr>
        <w:t>远离实验室主出入口；</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严禁靠近火源、热源、有腐蚀性环境和电气设备；</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具有良好的通风条件，保持干燥阴凉，避免阳光直射；</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气瓶室内不应有地沟、暗道；</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宜规划设计独立气瓶室，可根据实验室的布局和用气情况在实验室的每层或几层设置一个气瓶室。</w:t>
      </w:r>
    </w:p>
    <w:p>
      <w:pPr>
        <w:pStyle w:val="38"/>
        <w:numPr>
          <w:ilvl w:val="4"/>
          <w:numId w:val="0"/>
        </w:numPr>
        <w:ind w:left="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8.2.2　</w:t>
      </w:r>
      <w:r>
        <w:rPr>
          <w:rFonts w:hint="default" w:ascii="Times New Roman" w:hAnsi="Times New Roman"/>
          <w:color w:val="000000" w:themeColor="text1"/>
          <w:highlight w:val="none"/>
          <w14:textFill>
            <w14:solidFill>
              <w14:schemeClr w14:val="tx1"/>
            </w14:solidFill>
          </w14:textFill>
        </w:rPr>
        <w:t>室外移动式防爆供气柜的建设与选址应符合以下要求：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远离人流主干道、人员密集处；</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严禁靠近火源、热源、有腐蚀性环境和电气设备；</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不宜建立在地势低洼处；</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宜在在实验室外部设计一个为整个实验室供气的移动式防爆供气柜；</w:t>
      </w:r>
    </w:p>
    <w:p>
      <w:pPr>
        <w:pStyle w:val="64"/>
        <w:numPr>
          <w:ilvl w:val="-1"/>
          <w:numId w:val="0"/>
        </w:numPr>
        <w:tabs>
          <w:tab w:val="left" w:pos="480"/>
        </w:tabs>
        <w:ind w:left="0" w:firstLine="360"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color w:val="000000" w:themeColor="text1"/>
          <w:highlight w:val="none"/>
          <w14:textFill>
            <w14:solidFill>
              <w14:schemeClr w14:val="tx1"/>
            </w14:solidFill>
          </w14:textFill>
        </w:rPr>
        <w:t>钢瓶储存区应合理布置，保持可燃性容器和助燃性容器间的安全间距。</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8.2.</w:t>
      </w:r>
      <w:r>
        <w:rPr>
          <w:rFonts w:hint="eastAsia" w:hAnsi="Times New Roman" w:eastAsia="黑体" w:cs="Times New Roman"/>
          <w:b/>
          <w:bCs/>
          <w:i w:val="0"/>
          <w:color w:val="000000" w:themeColor="text1"/>
          <w:sz w:val="24"/>
          <w:szCs w:val="24"/>
          <w:highlight w:val="none"/>
          <w:lang w:val="en-US" w:eastAsia="zh-CN" w:bidi="ar-SA"/>
          <w14:textFill>
            <w14:solidFill>
              <w14:schemeClr w14:val="tx1"/>
            </w14:solidFill>
          </w14:textFill>
        </w:rPr>
        <w:t>3</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气瓶室、移动式防爆供气柜的建设应符合以下要求：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对易燃易爆气体源与助燃气体源应分开放置，设可燃气体室和不可燃气体室；</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相互间可能反应的气体应分开设置；</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应分区存放实瓶与空瓶；</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气瓶室的墙宜采用实体结构，应设置防爆门；</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存放钢瓶屋内不宜采用吊顶结构；</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土建气瓶室的防火距离应符合《科研建筑设计标准》JGJ 91规定；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7</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应根据存放气体种类及气体存量设计泄爆面积，应符合《建筑防火通用规范》GB 55037规定；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8</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气瓶室内电气防爆要求应符合《危险场所电气防爆安全规范》AQ 3009规定；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9</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移动式防爆供气柜的隔断宜四周采用双层防爆钢板、顶部采用三层防爆钢板结构，应配置防爆门。</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8.2.</w:t>
      </w:r>
      <w:r>
        <w:rPr>
          <w:rFonts w:hint="eastAsia" w:hAnsi="Times New Roman" w:eastAsia="黑体" w:cs="Times New Roman"/>
          <w:b/>
          <w:bCs/>
          <w:i w:val="0"/>
          <w:color w:val="000000" w:themeColor="text1"/>
          <w:sz w:val="24"/>
          <w:szCs w:val="24"/>
          <w:highlight w:val="none"/>
          <w:lang w:val="en-US" w:eastAsia="zh-CN" w:bidi="ar-SA"/>
          <w14:textFill>
            <w14:solidFill>
              <w14:schemeClr w14:val="tx1"/>
            </w14:solidFill>
          </w14:textFill>
        </w:rPr>
        <w:t>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气瓶室配置应符合以下要求：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气瓶室内应安装防爆灯及防爆风机，还应设有气体泄漏、低压换气报警设施及排风装置，同时设计时还应考虑防雷、防静电，配备温湿度监测、空调设备等设施；</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292" w:name="_Toc11912"/>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应按照相关要求设计消防联动设施；</w:t>
      </w:r>
      <w:bookmarkEnd w:id="292"/>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为保证气体纯度和压力稳定性，应采用多级减压方式供气，宜设置气路吹扫、排空、杂质过滤、水分和油汽净化等装置，宜采用双气源自动切换模式供气。</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293" w:name="_Toc170398028"/>
      <w:bookmarkStart w:id="294" w:name="_Toc6184"/>
      <w:bookmarkStart w:id="295" w:name="_Toc31873"/>
      <w:bookmarkStart w:id="296" w:name="_Toc2026"/>
      <w:bookmarkStart w:id="297" w:name="_Toc21274"/>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管道、阀门和附件的选用与布置</w:t>
      </w:r>
      <w:bookmarkEnd w:id="293"/>
      <w:bookmarkEnd w:id="294"/>
      <w:bookmarkEnd w:id="295"/>
      <w:bookmarkEnd w:id="296"/>
      <w:bookmarkEnd w:id="297"/>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8.3.1</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xml:space="preserve">  </w:t>
      </w:r>
      <w:r>
        <w:rPr>
          <w:rFonts w:ascii="Times New Roman" w:hAnsi="Times New Roman"/>
          <w:color w:val="000000" w:themeColor="text1"/>
          <w:highlight w:val="none"/>
          <w14:textFill>
            <w14:solidFill>
              <w14:schemeClr w14:val="tx1"/>
            </w14:solidFill>
          </w14:textFill>
        </w:rPr>
        <w:t>管道</w:t>
      </w:r>
      <w:r>
        <w:rPr>
          <w:rFonts w:hint="default" w:ascii="Times New Roman" w:hAnsi="Times New Roman"/>
          <w:color w:val="000000" w:themeColor="text1"/>
          <w:highlight w:val="none"/>
          <w14:textFill>
            <w14:solidFill>
              <w14:schemeClr w14:val="tx1"/>
            </w14:solidFill>
          </w14:textFill>
        </w:rPr>
        <w:t>材料选用应符合以下规定：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对于供应气体纯度大于或等于99.99%的管道，应采用材质应为316L的不锈钢管，标准牌号宜为《不锈钢、耐热钢 牌号及化学成分》GB/T 20878中规定的</w:t>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"https://baike.baidu.com/item/022Cr17Ni12Mo2/2630450?fromModule=lemma_inlink" \t "https://baike.baidu.com/item/316l/_blank" </w:instrText>
      </w:r>
      <w:r>
        <w:rPr>
          <w:rFonts w:ascii="Times New Roman" w:hAnsi="Times New Roman"/>
          <w:color w:val="000000" w:themeColor="text1"/>
          <w:highlight w:val="none"/>
          <w14:textFill>
            <w14:solidFill>
              <w14:schemeClr w14:val="tx1"/>
            </w14:solidFill>
          </w14:textFill>
        </w:rPr>
        <w:fldChar w:fldCharType="separate"/>
      </w:r>
      <w:r>
        <w:rPr>
          <w:rFonts w:hint="default" w:ascii="Times New Roman" w:hAnsi="Times New Roman"/>
          <w:color w:val="000000" w:themeColor="text1"/>
          <w:highlight w:val="none"/>
          <w14:textFill>
            <w14:solidFill>
              <w14:schemeClr w14:val="tx1"/>
            </w14:solidFill>
          </w14:textFill>
        </w:rPr>
        <w:t>022Cr17Ni12Mo2</w:t>
      </w:r>
      <w:r>
        <w:rPr>
          <w:rFonts w:hint="default" w:ascii="Times New Roman" w:hAnsi="Times New Roman"/>
          <w:color w:val="000000" w:themeColor="text1"/>
          <w:highlight w:val="none"/>
          <w14:textFill>
            <w14:solidFill>
              <w14:schemeClr w14:val="tx1"/>
            </w14:solidFill>
          </w14:textFill>
        </w:rPr>
        <w:fldChar w:fldCharType="end"/>
      </w:r>
      <w:r>
        <w:rPr>
          <w:rFonts w:hint="default" w:ascii="Times New Roman" w:hAnsi="Times New Roman"/>
          <w:color w:val="000000" w:themeColor="text1"/>
          <w:highlight w:val="none"/>
          <w14:textFill>
            <w14:solidFill>
              <w14:schemeClr w14:val="tx1"/>
            </w14:solidFill>
          </w14:textFill>
        </w:rPr>
        <w:t>，不锈钢管表面采用光亮退火（BA）或电解抛光（EP）工艺；</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对于供应气体纯度小于99.99%的管道，可采用无缝钢管或热镀锌无缝钢管；</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298" w:name="_Toc8184"/>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对于供应压缩空气的管道，宜采用不锈钢管。</w:t>
      </w:r>
      <w:bookmarkEnd w:id="298"/>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应根据实验室用气量，计算供气压力、流量和管道内径，所有气体主管道原则上不低于9.52 mm (3/8 inch)，仪器空气管道直径为12.7mm(1/2 inch)。管道末端，原则上不低于6.35 mm(1/4 inch，也可根据实际使用量而定)。</w:t>
      </w:r>
    </w:p>
    <w:p>
      <w:pPr>
        <w:pStyle w:val="38"/>
        <w:numPr>
          <w:ilvl w:val="4"/>
          <w:numId w:val="0"/>
        </w:numPr>
        <w:ind w:left="0"/>
        <w:outlineLvl w:val="1"/>
        <w:rPr>
          <w:rFonts w:ascii="Times New Roman" w:hAnsi="Times New Roman"/>
          <w:color w:val="000000" w:themeColor="text1"/>
          <w:highlight w:val="none"/>
          <w14:textFill>
            <w14:solidFill>
              <w14:schemeClr w14:val="tx1"/>
            </w14:solidFill>
          </w14:textFill>
        </w:rPr>
      </w:pPr>
      <w:bookmarkStart w:id="299" w:name="_Toc15517"/>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s="Times New Roman"/>
          <w:color w:val="000000" w:themeColor="text1"/>
          <w:szCs w:val="21"/>
          <w:highlight w:val="none"/>
          <w14:textFill>
            <w14:solidFill>
              <w14:schemeClr w14:val="tx1"/>
            </w14:solidFill>
          </w14:textFill>
        </w:rPr>
        <w:t>室内气体管道间距应符合表</w:t>
      </w:r>
      <w:r>
        <w:rPr>
          <w:rFonts w:hint="default" w:ascii="Times New Roman" w:hAnsi="Times New Roman" w:cs="Times New Roman"/>
          <w:color w:val="000000" w:themeColor="text1"/>
          <w:szCs w:val="21"/>
          <w:highlight w:val="none"/>
          <w:lang w:val="en-US" w:eastAsia="zh-CN"/>
          <w14:textFill>
            <w14:solidFill>
              <w14:schemeClr w14:val="tx1"/>
            </w14:solidFill>
          </w14:textFill>
        </w:rPr>
        <w:t>8</w:t>
      </w:r>
      <w:r>
        <w:rPr>
          <w:rFonts w:ascii="Times New Roman" w:hAnsi="Times New Roman" w:cs="Times New Roman"/>
          <w:color w:val="000000" w:themeColor="text1"/>
          <w:szCs w:val="21"/>
          <w:highlight w:val="none"/>
          <w14:textFill>
            <w14:solidFill>
              <w14:schemeClr w14:val="tx1"/>
            </w14:solidFill>
          </w14:textFill>
        </w:rPr>
        <w:t>.3.3</w:t>
      </w:r>
      <w:r>
        <w:rPr>
          <w:rFonts w:hint="default" w:ascii="Times New Roman" w:hAnsi="Times New Roman" w:cs="Times New Roman"/>
          <w:color w:val="000000" w:themeColor="text1"/>
          <w:szCs w:val="21"/>
          <w:highlight w:val="none"/>
          <w14:textFill>
            <w14:solidFill>
              <w14:schemeClr w14:val="tx1"/>
            </w14:solidFill>
          </w14:textFill>
        </w:rPr>
        <w:t>规定。</w:t>
      </w:r>
      <w:bookmarkEnd w:id="299"/>
    </w:p>
    <w:p>
      <w:pPr>
        <w:pStyle w:val="39"/>
        <w:rPr>
          <w:rFonts w:hint="default" w:ascii="Times New Roman" w:hAnsi="Times New Roman" w:eastAsia="宋体"/>
          <w:b/>
          <w:bCs/>
          <w:color w:val="000000" w:themeColor="text1"/>
          <w:highlight w:val="none"/>
          <w14:textFill>
            <w14:solidFill>
              <w14:schemeClr w14:val="tx1"/>
            </w14:solidFill>
          </w14:textFill>
        </w:rPr>
      </w:pPr>
      <w:r>
        <w:rPr>
          <w:rFonts w:hint="default" w:ascii="Times New Roman" w:hAnsi="Times New Roman" w:eastAsia="宋体"/>
          <w:b/>
          <w:bCs/>
          <w:color w:val="000000" w:themeColor="text1"/>
          <w:highlight w:val="none"/>
          <w14:textFill>
            <w14:solidFill>
              <w14:schemeClr w14:val="tx1"/>
            </w14:solidFill>
          </w14:textFill>
        </w:rPr>
        <w:t xml:space="preserve">表 </w:t>
      </w:r>
      <w:r>
        <w:rPr>
          <w:rFonts w:hint="default" w:ascii="Times New Roman" w:hAnsi="Times New Roman" w:eastAsia="宋体"/>
          <w:b/>
          <w:bCs/>
          <w:color w:val="000000" w:themeColor="text1"/>
          <w:highlight w:val="none"/>
          <w:lang w:val="en-US" w:eastAsia="zh-CN"/>
          <w14:textFill>
            <w14:solidFill>
              <w14:schemeClr w14:val="tx1"/>
            </w14:solidFill>
          </w14:textFill>
        </w:rPr>
        <w:t>8</w:t>
      </w:r>
      <w:r>
        <w:rPr>
          <w:rFonts w:hint="default" w:ascii="Times New Roman" w:hAnsi="Times New Roman" w:eastAsia="宋体"/>
          <w:b/>
          <w:bCs/>
          <w:color w:val="000000" w:themeColor="text1"/>
          <w:highlight w:val="none"/>
          <w14:textFill>
            <w14:solidFill>
              <w14:schemeClr w14:val="tx1"/>
            </w14:solidFill>
          </w14:textFill>
        </w:rPr>
        <w:t>.3.3 室内气体管道间距</w:t>
      </w:r>
    </w:p>
    <w:tbl>
      <w:tblPr>
        <w:tblStyle w:val="24"/>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87"/>
        <w:gridCol w:w="788"/>
        <w:gridCol w:w="788"/>
        <w:gridCol w:w="788"/>
        <w:gridCol w:w="788"/>
        <w:gridCol w:w="788"/>
        <w:gridCol w:w="788"/>
        <w:gridCol w:w="788"/>
        <w:gridCol w:w="788"/>
        <w:gridCol w:w="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restart"/>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管线名称</w:t>
            </w:r>
          </w:p>
        </w:tc>
        <w:tc>
          <w:tcPr>
            <w:tcW w:w="1575" w:type="dxa"/>
            <w:gridSpan w:val="2"/>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乙炔管</w:t>
            </w:r>
          </w:p>
        </w:tc>
        <w:tc>
          <w:tcPr>
            <w:tcW w:w="1576" w:type="dxa"/>
            <w:gridSpan w:val="2"/>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氧气管</w:t>
            </w:r>
          </w:p>
        </w:tc>
        <w:tc>
          <w:tcPr>
            <w:tcW w:w="1576" w:type="dxa"/>
            <w:gridSpan w:val="2"/>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不燃气体管</w:t>
            </w:r>
          </w:p>
        </w:tc>
        <w:tc>
          <w:tcPr>
            <w:tcW w:w="1576" w:type="dxa"/>
            <w:gridSpan w:val="2"/>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氢气罐</w:t>
            </w:r>
          </w:p>
        </w:tc>
        <w:tc>
          <w:tcPr>
            <w:tcW w:w="1576" w:type="dxa"/>
            <w:gridSpan w:val="2"/>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燃气管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vMerge w:val="continue"/>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最小并行间距（m）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最小交叉间距（m）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最小并行间距（m）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最小交叉间距（m）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最小并行间距（m）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最小交叉间距（m）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最小并行间距（m）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最小交叉间距（m）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最小并行间距（m）</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最小交叉间距（m）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给水管、排水管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热力管（蒸气压力不超过1.3MPa）</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不可燃气体管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燃气管、燃油管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氧气管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乙炔管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滑触线</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绝缘导线和电路</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0.30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明装0.25暗装0.05</w:t>
            </w:r>
          </w:p>
        </w:tc>
        <w:tc>
          <w:tcPr>
            <w:tcW w:w="788"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明装0.10暗装0.01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穿有导线的电线管</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插接式母线、悬挂式干线</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0.30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91"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非防爆型开关、插座、配电箱等</w:t>
            </w:r>
          </w:p>
        </w:tc>
        <w:tc>
          <w:tcPr>
            <w:tcW w:w="787"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0.30</w:t>
            </w:r>
          </w:p>
        </w:tc>
        <w:tc>
          <w:tcPr>
            <w:tcW w:w="788" w:type="dxa"/>
            <w:tcBorders>
              <w:tl2br w:val="nil"/>
              <w:tr2bl w:val="nil"/>
            </w:tcBorders>
            <w:shd w:val="clear" w:color="auto" w:fill="auto"/>
            <w:vAlign w:val="center"/>
          </w:tcPr>
          <w:p>
            <w:pPr>
              <w:spacing w:line="31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不允许</w:t>
            </w:r>
          </w:p>
        </w:tc>
      </w:tr>
    </w:tbl>
    <w:p>
      <w:pPr>
        <w:pStyle w:val="38"/>
        <w:numPr>
          <w:ilvl w:val="4"/>
          <w:numId w:val="0"/>
        </w:numPr>
        <w:ind w:left="0"/>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pP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管道与设备的连接段宜采用金属软管。若采用非金属软管，宜采用聚四氟乙烯材质，不应采用乳胶管。</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乙炔管道的阀门和附件不可采用铜含量超过</w:t>
      </w:r>
      <w:r>
        <w:rPr>
          <w:rFonts w:ascii="Times New Roman" w:hAnsi="Times New Roman"/>
          <w:color w:val="000000" w:themeColor="text1"/>
          <w:highlight w:val="none"/>
          <w14:textFill>
            <w14:solidFill>
              <w14:schemeClr w14:val="tx1"/>
            </w14:solidFill>
          </w14:textFill>
        </w:rPr>
        <w:t>70%</w:t>
      </w:r>
      <w:r>
        <w:rPr>
          <w:rFonts w:hint="default" w:ascii="Times New Roman" w:hAnsi="Times New Roman"/>
          <w:color w:val="000000" w:themeColor="text1"/>
          <w:highlight w:val="none"/>
          <w14:textFill>
            <w14:solidFill>
              <w14:schemeClr w14:val="tx1"/>
            </w14:solidFill>
          </w14:textFill>
        </w:rPr>
        <w:t>的铜制材料。对可燃气体和氧气管道所用的附件和仪表应是该介质的专用产品，不应使用其它替代品。</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6</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高纯气体管道与附件连接的密封垫应采用有色金属、不锈钢、聚四氟乙烯或氟橡胶材料。</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7</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需穿过实验室墙体或楼板的部位应设有预埋套管，管路应经套管穿过，套管内管段不应有焊接。管道与套管间应采用不可燃材料封堵严密。</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8.3.</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氢气、氧气管道的末端和最高点宜设放空管。放空管应高出层顶2 m以上，并应设置在防雷保护区内。氢气管道上还应设取样口和吹扫口。放空管、取样口和吹扫口的位置应能满足管道内气体吹扫置换的要求。氢气、氧气管道应设有导除静电的接地装置。有接地要求的其它管道，其接地和跨接方法应按现行有效的国家标准执行。</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00" w:name="_Toc29820"/>
      <w:bookmarkStart w:id="301" w:name="_Toc1026"/>
      <w:bookmarkStart w:id="302" w:name="_Toc26868"/>
      <w:bookmarkStart w:id="303" w:name="_Toc170398029"/>
      <w:bookmarkStart w:id="304" w:name="_Toc17300"/>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管道连接</w:t>
      </w:r>
      <w:bookmarkEnd w:id="300"/>
      <w:bookmarkEnd w:id="301"/>
      <w:bookmarkEnd w:id="302"/>
      <w:bookmarkEnd w:id="303"/>
      <w:bookmarkEnd w:id="304"/>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8.4.1　</w:t>
      </w:r>
      <w:r>
        <w:rPr>
          <w:rFonts w:hint="default" w:hAnsi="Times New Roman"/>
          <w:color w:val="000000" w:themeColor="text1"/>
          <w:highlight w:val="none"/>
          <w14:textFill>
            <w14:solidFill>
              <w14:schemeClr w14:val="tx1"/>
            </w14:solidFill>
          </w14:textFill>
        </w:rPr>
        <w:t>气体管道的连接应采用焊接，对可燃气体管道不应使用螺纹连接。高纯气体管道应采用承插焊接。</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8.4.2　</w:t>
      </w:r>
      <w:r>
        <w:rPr>
          <w:rFonts w:hint="default" w:hAnsi="Times New Roman"/>
          <w:color w:val="000000" w:themeColor="text1"/>
          <w:highlight w:val="none"/>
          <w14:textFill>
            <w14:solidFill>
              <w14:schemeClr w14:val="tx1"/>
            </w14:solidFill>
          </w14:textFill>
        </w:rPr>
        <w:t>气体管道与设备、阀门及其它附件的连接应采用法兰或螺纹卡套连接。</w:t>
      </w:r>
    </w:p>
    <w:p>
      <w:pPr>
        <w:pStyle w:val="35"/>
        <w:numPr>
          <w:ilvl w:val="3"/>
          <w:numId w:val="0"/>
        </w:numPr>
        <w:outlineLvl w:val="1"/>
        <w:rPr>
          <w:rFonts w:hAnsi="Times New Roman"/>
          <w:color w:val="000000" w:themeColor="text1"/>
          <w:highlight w:val="none"/>
          <w14:textFill>
            <w14:solidFill>
              <w14:schemeClr w14:val="tx1"/>
            </w14:solidFill>
          </w14:textFill>
        </w:rPr>
      </w:pPr>
      <w:bookmarkStart w:id="305" w:name="_Toc32395"/>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8.4.3　</w:t>
      </w:r>
      <w:r>
        <w:rPr>
          <w:rFonts w:hint="default" w:hAnsi="Times New Roman"/>
          <w:color w:val="000000" w:themeColor="text1"/>
          <w:highlight w:val="none"/>
          <w14:textFill>
            <w14:solidFill>
              <w14:schemeClr w14:val="tx1"/>
            </w14:solidFill>
          </w14:textFill>
        </w:rPr>
        <w:t>气体管道中的法兰垫片材质应根据管内输送介质确定。</w:t>
      </w:r>
      <w:bookmarkEnd w:id="305"/>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8.4.4　</w:t>
      </w:r>
      <w:r>
        <w:rPr>
          <w:rFonts w:hint="default" w:hAnsi="Times New Roman"/>
          <w:color w:val="000000" w:themeColor="text1"/>
          <w:highlight w:val="none"/>
          <w14:textFill>
            <w14:solidFill>
              <w14:schemeClr w14:val="tx1"/>
            </w14:solidFill>
          </w14:textFill>
        </w:rPr>
        <w:t>供气系统的连接应符合《现场设备、工业管道焊接工程施工规范》GB 50236规定。</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8.4.5　</w:t>
      </w:r>
      <w:r>
        <w:rPr>
          <w:rFonts w:hint="default" w:hAnsi="Times New Roman"/>
          <w:color w:val="000000" w:themeColor="text1"/>
          <w:highlight w:val="none"/>
          <w14:textFill>
            <w14:solidFill>
              <w14:schemeClr w14:val="tx1"/>
            </w14:solidFill>
          </w14:textFill>
        </w:rPr>
        <w:t>管道的连接宜采用TIG轨道自动焊接，以最大限度的保证管道内部洁净度和减少泄漏点。</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8.4.6　</w:t>
      </w:r>
      <w:r>
        <w:rPr>
          <w:rFonts w:hint="default" w:hAnsi="Times New Roman"/>
          <w:color w:val="000000" w:themeColor="text1"/>
          <w:highlight w:val="none"/>
          <w14:textFill>
            <w14:solidFill>
              <w14:schemeClr w14:val="tx1"/>
            </w14:solidFill>
          </w14:textFill>
        </w:rPr>
        <w:t>气体管道与设备、阀门与管道或管件的连接应采用丝扣或法兰连接。丝扣接头中的填料应采用聚四氟乙烯膜、一氧化铅、甘油调合填料。</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8.4.7　</w:t>
      </w:r>
      <w:r>
        <w:rPr>
          <w:rFonts w:hint="default" w:hAnsi="Times New Roman"/>
          <w:color w:val="000000" w:themeColor="text1"/>
          <w:highlight w:val="none"/>
          <w14:textFill>
            <w14:solidFill>
              <w14:schemeClr w14:val="tx1"/>
            </w14:solidFill>
          </w14:textFill>
        </w:rPr>
        <w:t>对于高纯气体管道与阀件的连接应采用高压双卡套接头连接，以便于阀件的更换和维修。</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8.4.8</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管道宜集中布置于天花板下方，并沿墙体明设，便于安装及检修，管道成排安装时，应排列整齐，间距应均匀一致。管道行进线路的设计应尽可能简化，尽量减少连接件、弯管的数目，尽量减少管路的长度。</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8.4.9　</w:t>
      </w:r>
      <w:r>
        <w:rPr>
          <w:rFonts w:hint="default" w:hAnsi="Times New Roman"/>
          <w:color w:val="000000" w:themeColor="text1"/>
          <w:highlight w:val="none"/>
          <w14:textFill>
            <w14:solidFill>
              <w14:schemeClr w14:val="tx1"/>
            </w14:solidFill>
          </w14:textFill>
        </w:rPr>
        <w:t>管道与三通、异径直通宜采用全自动轨道焊接，穿墙部分应采用套管保护，在穿墙隐蔽部分不应有焊接接头。</w:t>
      </w:r>
    </w:p>
    <w:p>
      <w:pPr>
        <w:pStyle w:val="35"/>
        <w:numPr>
          <w:ilvl w:val="3"/>
          <w:numId w:val="0"/>
        </w:numPr>
        <w:outlineLvl w:val="1"/>
        <w:rPr>
          <w:rFonts w:hAnsi="Times New Roman"/>
          <w:color w:val="000000" w:themeColor="text1"/>
          <w:highlight w:val="none"/>
          <w14:textFill>
            <w14:solidFill>
              <w14:schemeClr w14:val="tx1"/>
            </w14:solidFill>
          </w14:textFill>
        </w:rPr>
      </w:pPr>
      <w:bookmarkStart w:id="306" w:name="_Toc25268"/>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8.4.10　</w:t>
      </w:r>
      <w:r>
        <w:rPr>
          <w:rFonts w:hint="default" w:hAnsi="Times New Roman"/>
          <w:color w:val="000000" w:themeColor="text1"/>
          <w:highlight w:val="none"/>
          <w14:textFill>
            <w14:solidFill>
              <w14:schemeClr w14:val="tx1"/>
            </w14:solidFill>
          </w14:textFill>
        </w:rPr>
        <w:t>外观检查按以下规定进行：</w:t>
      </w:r>
      <w:bookmarkEnd w:id="306"/>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管道（包括隐蔽工程）走线应横平竖直；管道均固定牢固；</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管道外表面应无明显破损；</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各个阀件应无明显破损。</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07" w:name="_Toc10521"/>
      <w:bookmarkStart w:id="308" w:name="_Toc170398030"/>
      <w:bookmarkStart w:id="309" w:name="_Toc19669"/>
      <w:bookmarkStart w:id="310" w:name="_Toc11082"/>
      <w:bookmarkStart w:id="311" w:name="_Toc7221"/>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8.5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安全技术措施</w:t>
      </w:r>
      <w:bookmarkEnd w:id="307"/>
      <w:bookmarkEnd w:id="308"/>
      <w:bookmarkEnd w:id="309"/>
      <w:bookmarkEnd w:id="310"/>
      <w:bookmarkEnd w:id="311"/>
    </w:p>
    <w:p>
      <w:pPr>
        <w:pStyle w:val="35"/>
        <w:numPr>
          <w:ilvl w:val="3"/>
          <w:numId w:val="0"/>
        </w:numPr>
        <w:outlineLvl w:val="1"/>
        <w:rPr>
          <w:rFonts w:hAnsi="Times New Roman"/>
          <w:color w:val="000000" w:themeColor="text1"/>
          <w:highlight w:val="none"/>
          <w14:textFill>
            <w14:solidFill>
              <w14:schemeClr w14:val="tx1"/>
            </w14:solidFill>
          </w14:textFill>
        </w:rPr>
      </w:pPr>
      <w:bookmarkStart w:id="312" w:name="_Toc29374"/>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8.5.1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气体管道设计的安全技术应符合以下规定：</w:t>
      </w:r>
      <w:bookmarkEnd w:id="312"/>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13" w:name="_Toc7938"/>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可燃气体管道连接用气设备支管</w:t>
      </w:r>
      <w:bookmarkStart w:id="314" w:name="_Hlk141718835"/>
      <w:r>
        <w:rPr>
          <w:rFonts w:hint="default" w:ascii="Times New Roman" w:hAnsi="Times New Roman"/>
          <w:color w:val="000000" w:themeColor="text1"/>
          <w:highlight w:val="none"/>
          <w14:textFill>
            <w14:solidFill>
              <w14:schemeClr w14:val="tx1"/>
            </w14:solidFill>
          </w14:textFill>
        </w:rPr>
        <w:t>应设置阻火器</w:t>
      </w:r>
      <w:bookmarkEnd w:id="314"/>
      <w:r>
        <w:rPr>
          <w:rFonts w:hint="default" w:ascii="Times New Roman" w:hAnsi="Times New Roman"/>
          <w:color w:val="000000" w:themeColor="text1"/>
          <w:highlight w:val="none"/>
          <w14:textFill>
            <w14:solidFill>
              <w14:schemeClr w14:val="tx1"/>
            </w14:solidFill>
          </w14:textFill>
        </w:rPr>
        <w:t>；</w:t>
      </w:r>
      <w:bookmarkEnd w:id="313"/>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使用易燃、易爆、有毒气体的房间应设置相应的气体泄露报警装置，集中放置惰性气体的房间应设置氧含量报警装置；</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气瓶存放间应具有不小于3次/h换气的通风措施；</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可燃气体存放间应具有不小于6次/h换气的通风措施。</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15" w:name="_Toc8077"/>
      <w:bookmarkStart w:id="316" w:name="_Toc7506"/>
      <w:bookmarkStart w:id="317" w:name="_Toc170398031"/>
      <w:bookmarkStart w:id="318" w:name="_Toc29216"/>
      <w:bookmarkStart w:id="319" w:name="_Toc19315"/>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8.6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控制系统</w:t>
      </w:r>
      <w:bookmarkEnd w:id="315"/>
      <w:bookmarkEnd w:id="316"/>
      <w:bookmarkEnd w:id="317"/>
      <w:bookmarkEnd w:id="318"/>
      <w:bookmarkEnd w:id="319"/>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8.6.1　</w:t>
      </w:r>
      <w:r>
        <w:rPr>
          <w:rFonts w:hint="default" w:hAnsi="Times New Roman"/>
          <w:color w:val="000000" w:themeColor="text1"/>
          <w:highlight w:val="none"/>
          <w14:textFill>
            <w14:solidFill>
              <w14:schemeClr w14:val="tx1"/>
            </w14:solidFill>
          </w14:textFill>
        </w:rPr>
        <w:t>终端控制面板应符合以下规定：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color w:val="000000" w:themeColor="text1"/>
          <w:highlight w:val="none"/>
          <w14:textFill>
            <w14:solidFill>
              <w14:schemeClr w14:val="tx1"/>
            </w14:solidFill>
          </w14:textFill>
        </w:rPr>
        <w:t>终端控制面板中阀体主要材质应为不锈钢。对于纯度为99.9%及以上的气体供应，宜采用316L及以上的不锈钢材质；</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20" w:name="_Toc27418"/>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终端控制面板应包括二级减压阀、压力表及终端控制阀；</w:t>
      </w:r>
      <w:bookmarkEnd w:id="320"/>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气路系统设计应满足实验室各种仪器设备对所使用气体的不同需求，在楼层、房间、实验台、仪器使用终端配置相应的气体减压阀和紧急切断阀，连接仪器使用终端的易燃易爆气体管路应设置阻火器。</w:t>
      </w:r>
    </w:p>
    <w:p>
      <w:pPr>
        <w:pStyle w:val="35"/>
        <w:numPr>
          <w:ilvl w:val="3"/>
          <w:numId w:val="0"/>
        </w:numPr>
        <w:outlineLvl w:val="1"/>
        <w:rPr>
          <w:rFonts w:hAnsi="Times New Roman"/>
          <w:color w:val="000000" w:themeColor="text1"/>
          <w:highlight w:val="none"/>
          <w14:textFill>
            <w14:solidFill>
              <w14:schemeClr w14:val="tx1"/>
            </w14:solidFill>
          </w14:textFill>
        </w:rPr>
      </w:pPr>
      <w:bookmarkStart w:id="321" w:name="_Toc18773"/>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8.6.2　</w:t>
      </w:r>
      <w:r>
        <w:rPr>
          <w:rFonts w:hint="default" w:hAnsi="Times New Roman"/>
          <w:color w:val="000000" w:themeColor="text1"/>
          <w:highlight w:val="none"/>
          <w14:textFill>
            <w14:solidFill>
              <w14:schemeClr w14:val="tx1"/>
            </w14:solidFill>
          </w14:textFill>
        </w:rPr>
        <w:t>报警联动控制系统应符合以下规定：</w:t>
      </w:r>
      <w:bookmarkEnd w:id="321"/>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可燃气体和有毒气体监测报警系统应由可燃气体或有毒气体探测器、现场警报器、报警控制单元等组成；</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可燃气体的第二级报警信号和报警控制单元的故障信号应能传送至消防控制室进行图形显示和报警。可燃气体探测器不应直接接入火灾报警控制器的输入回路；</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可燃气体或有毒气体监测信号作为安全仪表系统的输入时，探测器宜独立设置，探测器输出信号应能传送至相应的安全仪表系统，探测器的硬件配置应符合《石油化工安全仪表系统设计规范》GB/T 50770规定。</w:t>
      </w:r>
    </w:p>
    <w:p>
      <w:pPr>
        <w:pStyle w:val="38"/>
        <w:numPr>
          <w:ilvl w:val="4"/>
          <w:numId w:val="0"/>
        </w:numPr>
        <w:ind w:left="0"/>
        <w:outlineLvl w:val="1"/>
        <w:rPr>
          <w:rFonts w:ascii="Times New Roman" w:hAnsi="Times New Roman"/>
          <w:color w:val="000000" w:themeColor="text1"/>
          <w:highlight w:val="none"/>
          <w14:textFill>
            <w14:solidFill>
              <w14:schemeClr w14:val="tx1"/>
            </w14:solidFill>
          </w14:textFill>
        </w:rPr>
      </w:pPr>
      <w:bookmarkStart w:id="322" w:name="_Toc12975"/>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报警联动控制系统探测器的选用应符合以下规定：</w:t>
      </w:r>
      <w:bookmarkEnd w:id="322"/>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探测器的输出可选用4 mA～20 mA的DC信号、数字信号、出电信号；</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可燃气体及有毒气体探测器的选用，应根据探测器的技术性能、被测气体的理化性质、被测介质的组分种类和检测精度要求、探测器材质与现场环境的相容性、生产环境特点等确定；</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常用可燃气体及有毒气体探测器的选用，应符合《石油化工可燃气体和有毒气体检测报警设计标准》GB/T 50493规定。</w:t>
      </w:r>
    </w:p>
    <w:p>
      <w:pPr>
        <w:pStyle w:val="38"/>
        <w:numPr>
          <w:ilvl w:val="4"/>
          <w:numId w:val="0"/>
        </w:numPr>
        <w:ind w:left="0"/>
        <w:outlineLvl w:val="1"/>
        <w:rPr>
          <w:rFonts w:ascii="Times New Roman" w:hAnsi="Times New Roman"/>
          <w:color w:val="000000" w:themeColor="text1"/>
          <w:highlight w:val="none"/>
          <w14:textFill>
            <w14:solidFill>
              <w14:schemeClr w14:val="tx1"/>
            </w14:solidFill>
          </w14:textFill>
        </w:rPr>
      </w:pPr>
      <w:bookmarkStart w:id="323" w:name="_Toc22130"/>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现场报警器的选用应符合以下规定：</w:t>
      </w:r>
      <w:bookmarkEnd w:id="323"/>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可燃气体和有毒气体检测报警系统应按照气瓶存储地点及实验室使用地点的装置或单元进行报警分类，各报警分区应分别设置现场区域报警器；</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24" w:name="_Toc18406"/>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区域报警器的启动信号应采用第二级报警设定值信号；</w:t>
      </w:r>
      <w:bookmarkEnd w:id="324"/>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区域报警器的布置数量宜做到让区域内任何地点的现场人员能感知报警信号；</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区域报警器的报警信号声级应高于110</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dBA，且距报警器1</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m处总声压值不应高于120</w:t>
      </w:r>
      <w:r>
        <w:rPr>
          <w:rFonts w:hint="default" w:ascii="Times New Roman" w:hAnsi="Times New Roman"/>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dBA；</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有毒气体探测器宜带有一体化的声、光警报器，可燃气体探测器可带一体化声、光警报器。对一体化声、光警报器的启动信号应采用第一级报警设定值。</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报警控制单位应采用独立的以微处理器为基础的电子产品，其设计应符合《石油化工可燃气体和有毒气体检测报警设计标准》GB/T 50493规定。</w:t>
      </w:r>
    </w:p>
    <w:p>
      <w:pPr>
        <w:pStyle w:val="38"/>
        <w:numPr>
          <w:ilvl w:val="0"/>
          <w:numId w:val="0"/>
        </w:numPr>
        <w:outlineLvl w:val="1"/>
        <w:rPr>
          <w:rFonts w:ascii="Times New Roman" w:hAnsi="Times New Roman"/>
          <w:color w:val="000000" w:themeColor="text1"/>
          <w:highlight w:val="none"/>
          <w14:textFill>
            <w14:solidFill>
              <w14:schemeClr w14:val="tx1"/>
            </w14:solidFill>
          </w14:textFill>
        </w:rPr>
      </w:pPr>
      <w:bookmarkStart w:id="325" w:name="_Toc7022"/>
      <w:bookmarkStart w:id="326" w:name="_Toc10435"/>
      <w:bookmarkStart w:id="327" w:name="_Toc14362"/>
      <w:bookmarkStart w:id="328" w:name="_Toc12847"/>
      <w:bookmarkStart w:id="329" w:name="_Toc2279"/>
      <w:bookmarkStart w:id="330" w:name="_Toc18549"/>
      <w:r>
        <w:rPr>
          <w:rFonts w:hint="default" w:ascii="Times New Roman" w:hAnsi="Times New Roman" w:eastAsia="黑体"/>
          <w:b/>
          <w:bCs/>
          <w:color w:val="000000" w:themeColor="text1"/>
          <w:szCs w:val="24"/>
          <w:highlight w:val="none"/>
          <w14:textFill>
            <w14:solidFill>
              <w14:schemeClr w14:val="tx1"/>
            </w14:solidFill>
          </w14:textFill>
        </w:rPr>
        <w:t>8</w:t>
      </w:r>
      <w:r>
        <w:rPr>
          <w:rFonts w:ascii="Times New Roman" w:hAnsi="Times New Roman" w:eastAsia="黑体"/>
          <w:b/>
          <w:bCs/>
          <w:color w:val="000000" w:themeColor="text1"/>
          <w:szCs w:val="24"/>
          <w:highlight w:val="none"/>
          <w14:textFill>
            <w14:solidFill>
              <w14:schemeClr w14:val="tx1"/>
            </w14:solidFill>
          </w14:textFill>
        </w:rPr>
        <w:t>.6.</w:t>
      </w:r>
      <w:r>
        <w:rPr>
          <w:rFonts w:hint="eastAsia" w:ascii="Times New Roman" w:hAnsi="Times New Roman" w:eastAsia="黑体"/>
          <w:b/>
          <w:bCs/>
          <w:color w:val="000000" w:themeColor="text1"/>
          <w:sz w:val="24"/>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测量范围应符合以下规定：</w:t>
      </w:r>
      <w:bookmarkEnd w:id="325"/>
      <w:bookmarkEnd w:id="326"/>
      <w:bookmarkEnd w:id="327"/>
      <w:bookmarkEnd w:id="328"/>
      <w:bookmarkEnd w:id="329"/>
      <w:bookmarkEnd w:id="330"/>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31" w:name="_Toc17449"/>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可燃气体的测量范围为0～100 % LEL；</w:t>
      </w:r>
      <w:bookmarkEnd w:id="331"/>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有毒气体的测量范围为0～300 % OEL；当现有探测器的测量范围不能满足上述要求时，有毒气体的测量范围可为0～30 % IDLH；环境氧气的测量范围可为0～25 % VOL；</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32" w:name="_Toc24305"/>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线型可燃气体测量范围为0～5 LEL·m。</w:t>
      </w:r>
      <w:bookmarkEnd w:id="332"/>
    </w:p>
    <w:p>
      <w:pPr>
        <w:pStyle w:val="41"/>
        <w:spacing w:line="312" w:lineRule="auto"/>
        <w:outlineLvl w:val="1"/>
        <w:rPr>
          <w:rFonts w:hint="default" w:ascii="Times New Roman" w:hAnsi="Times New Roman" w:cs="Times New Roman"/>
          <w:color w:val="000000" w:themeColor="text1"/>
          <w:szCs w:val="21"/>
          <w:highlight w:val="none"/>
          <w14:textFill>
            <w14:solidFill>
              <w14:schemeClr w14:val="tx1"/>
            </w14:solidFill>
          </w14:textFill>
        </w:rPr>
      </w:pPr>
      <w:bookmarkStart w:id="333" w:name="_Toc12429"/>
      <w:bookmarkStart w:id="334" w:name="_Toc4832"/>
      <w:bookmarkStart w:id="335" w:name="_Toc17539"/>
      <w:bookmarkStart w:id="336" w:name="_Toc16292"/>
      <w:bookmarkStart w:id="337" w:name="_Toc4905"/>
      <w:bookmarkStart w:id="338" w:name="_Toc12488"/>
      <w:r>
        <w:rPr>
          <w:rFonts w:hint="default" w:ascii="Times New Roman" w:hAnsi="Times New Roman" w:eastAsia="黑体"/>
          <w:b/>
          <w:bCs/>
          <w:color w:val="000000" w:themeColor="text1"/>
          <w:sz w:val="24"/>
          <w:szCs w:val="24"/>
          <w:highlight w:val="none"/>
          <w14:textFill>
            <w14:solidFill>
              <w14:schemeClr w14:val="tx1"/>
            </w14:solidFill>
          </w14:textFill>
        </w:rPr>
        <w:t>8.6.</w:t>
      </w:r>
      <w:r>
        <w:rPr>
          <w:rFonts w:hint="eastAsia" w:ascii="Times New Roman" w:hAnsi="Times New Roman" w:eastAsia="黑体"/>
          <w:b/>
          <w:bCs/>
          <w:color w:val="000000" w:themeColor="text1"/>
          <w:sz w:val="24"/>
          <w:szCs w:val="24"/>
          <w:highlight w:val="none"/>
          <w:lang w:eastAsia="zh-CN"/>
          <w14:textFill>
            <w14:solidFill>
              <w14:schemeClr w14:val="tx1"/>
            </w14:solidFill>
          </w14:textFill>
        </w:rPr>
        <w:t>7</w:t>
      </w:r>
      <w:r>
        <w:rPr>
          <w:rFonts w:ascii="Times New Roman" w:hAnsi="Times New Roman" w:eastAsia="黑体"/>
          <w:b/>
          <w:bCs/>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报警值设定应符合以下规定：</w:t>
      </w:r>
      <w:bookmarkEnd w:id="333"/>
      <w:bookmarkEnd w:id="334"/>
      <w:bookmarkEnd w:id="335"/>
      <w:bookmarkEnd w:id="336"/>
      <w:bookmarkEnd w:id="337"/>
      <w:bookmarkEnd w:id="338"/>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可燃气体的一级报警设定值应小于或等于25 % LEL；</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可燃气体的二级报警设定值应小于或等于50 % LEL；</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有毒气体的一级报警设定值应小于或等于100 % OEL，有毒气体的二级报警设定值应小于或等于200 % IDLH，有毒气体的二级报警设定值不应超过10 % IDLH；</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环境氧气的过氧报警设定值宜为23.5 % VOL，环境欠氧报警设定值宜为19.5 % VOL；</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线型可燃气体测量一级报警器设定值应为1 LEL·m；二级报警设定值为2 LEL·m。</w:t>
      </w:r>
    </w:p>
    <w:p>
      <w:pPr>
        <w:pStyle w:val="38"/>
        <w:numPr>
          <w:ilvl w:val="4"/>
          <w:numId w:val="0"/>
        </w:numPr>
        <w:ind w:left="0"/>
        <w:outlineLvl w:val="1"/>
        <w:rPr>
          <w:rFonts w:hint="default" w:ascii="Times New Roman" w:hAnsi="Times New Roman" w:cs="Times New Roman"/>
          <w:color w:val="000000" w:themeColor="text1"/>
          <w:szCs w:val="21"/>
          <w:highlight w:val="none"/>
          <w14:textFill>
            <w14:solidFill>
              <w14:schemeClr w14:val="tx1"/>
            </w14:solidFill>
          </w14:textFill>
        </w:rPr>
      </w:pPr>
      <w:bookmarkStart w:id="339" w:name="_Toc18611"/>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s="Times New Roman"/>
          <w:color w:val="000000" w:themeColor="text1"/>
          <w:szCs w:val="21"/>
          <w:highlight w:val="none"/>
          <w14:textFill>
            <w14:solidFill>
              <w14:schemeClr w14:val="tx1"/>
            </w14:solidFill>
          </w14:textFill>
        </w:rPr>
        <w:t>探测器安装应符合以下规定：</w:t>
      </w:r>
      <w:bookmarkEnd w:id="339"/>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探测器应安装在无冲击、无振动、无强电磁场干扰、易于检修的场所，探测器安装地点与周边工艺管道或设备之间净空不应小于0.5 m；</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检测比空气重的可燃气体或有毒气体时，探测器的安装高度宜距地坪（或楼地板）0.3m～-0.6m；检测比空气轻的可燃气体或有毒气体时，探测器的安装高度宜在释放源上方2.0 m内；检测比空气略重的可燃气体或有毒气体时，探测器的安装高度宜在释放源下方0.5m～1.0m；检测比空气略轻的可燃气体或有毒气体时，探测器的安装高度宜高出释放源0.5m～1.0m；</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环境氧气探测器的安装高度宜距地坪或楼地板1.5 m～2.0 m；</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线型可燃气体探测器宜安装于大空间开放环境，其监测区域长度不宜大于100 m。</w:t>
      </w:r>
    </w:p>
    <w:p>
      <w:pPr>
        <w:pStyle w:val="38"/>
        <w:numPr>
          <w:ilvl w:val="4"/>
          <w:numId w:val="0"/>
        </w:numPr>
        <w:ind w:left="0"/>
        <w:outlineLvl w:val="1"/>
        <w:rPr>
          <w:rFonts w:hint="default" w:ascii="Times New Roman" w:hAnsi="Times New Roman" w:cs="Times New Roman"/>
          <w:b/>
          <w:bCs/>
          <w:color w:val="000000" w:themeColor="text1"/>
          <w:szCs w:val="21"/>
          <w:highlight w:val="none"/>
          <w14:textFill>
            <w14:solidFill>
              <w14:schemeClr w14:val="tx1"/>
            </w14:solidFill>
          </w14:textFill>
        </w:rPr>
      </w:pPr>
      <w:bookmarkStart w:id="340" w:name="_Toc22276"/>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w:t>
      </w: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w:t>
      </w: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　</w:t>
      </w:r>
      <w:r>
        <w:rPr>
          <w:rFonts w:hint="default" w:ascii="Times New Roman" w:hAnsi="Times New Roman" w:cs="Times New Roman"/>
          <w:color w:val="000000" w:themeColor="text1"/>
          <w:szCs w:val="21"/>
          <w:highlight w:val="none"/>
          <w14:textFill>
            <w14:solidFill>
              <w14:schemeClr w14:val="tx1"/>
            </w14:solidFill>
          </w14:textFill>
        </w:rPr>
        <w:t>报警控制单元及现场区域报警器安装应符合以下规定：</w:t>
      </w:r>
      <w:bookmarkEnd w:id="340"/>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可燃气体和有毒气体检测报警系统人机界面应安装于操作人员常驻的控制室等建筑物内；</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41" w:name="_Toc28319"/>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现场区域报警器应就近安装于探测器所在的报警区域；</w:t>
      </w:r>
      <w:bookmarkEnd w:id="341"/>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现场区域报警器的安装高度应高于现场区域楼面或地面板2.2 m，且位于工作人员易察觉的地点；</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现场区域报警器应安装于无振动、无强电磁场干扰、易于检修的场所。</w:t>
      </w:r>
    </w:p>
    <w:p>
      <w:pPr>
        <w:pStyle w:val="38"/>
        <w:numPr>
          <w:ilvl w:val="4"/>
          <w:numId w:val="0"/>
        </w:numPr>
        <w:ind w:left="0"/>
        <w:outlineLvl w:val="1"/>
        <w:rPr>
          <w:rFonts w:hint="default" w:ascii="Times New Roman" w:hAnsi="Times New Roman" w:cs="Times New Roman"/>
          <w:color w:val="000000" w:themeColor="text1"/>
          <w:szCs w:val="21"/>
          <w:highlight w:val="none"/>
          <w14:textFill>
            <w14:solidFill>
              <w14:schemeClr w14:val="tx1"/>
            </w14:solidFill>
          </w14:textFill>
        </w:rPr>
      </w:pPr>
      <w:bookmarkStart w:id="342" w:name="_Toc10841"/>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8.6.2.8　</w:t>
      </w:r>
      <w:r>
        <w:rPr>
          <w:rFonts w:hint="default" w:ascii="Times New Roman" w:hAnsi="Times New Roman" w:cs="Times New Roman"/>
          <w:color w:val="000000" w:themeColor="text1"/>
          <w:szCs w:val="21"/>
          <w:highlight w:val="none"/>
          <w14:textFill>
            <w14:solidFill>
              <w14:schemeClr w14:val="tx1"/>
            </w14:solidFill>
          </w14:textFill>
        </w:rPr>
        <w:t>报警联动控制应符合以下规定：</w:t>
      </w:r>
      <w:bookmarkEnd w:id="342"/>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存放易燃易爆气体、有毒气体及窒息性气体的地点，应设置防爆联动应急排风装置；</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探测器、报警主机与防爆联动应急排风装置进行连接，当探测器监测到气体泄漏时，防爆联动应急排风装置应能立即联动排风；</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易燃易爆气体、有毒气体等主管道处宜设置紧急切断装置，并能联动报警主机进行紧急切断主管路供气。</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43" w:name="_Toc20734"/>
      <w:bookmarkStart w:id="344" w:name="_Toc15"/>
      <w:bookmarkStart w:id="345" w:name="_Toc25964"/>
      <w:bookmarkStart w:id="346" w:name="_Toc20159"/>
      <w:bookmarkStart w:id="347" w:name="_Toc170398032"/>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8.7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试验与标识</w:t>
      </w:r>
      <w:bookmarkEnd w:id="343"/>
      <w:bookmarkEnd w:id="344"/>
      <w:bookmarkEnd w:id="345"/>
      <w:bookmarkEnd w:id="346"/>
      <w:bookmarkEnd w:id="347"/>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8.7.1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耐压试验即强度试验，强度试验压力应为设计压力的</w:t>
      </w:r>
      <w:r>
        <w:rPr>
          <w:rFonts w:hAnsi="Times New Roman"/>
          <w:color w:val="000000" w:themeColor="text1"/>
          <w:highlight w:val="none"/>
          <w14:textFill>
            <w14:solidFill>
              <w14:schemeClr w14:val="tx1"/>
            </w14:solidFill>
          </w14:textFill>
        </w:rPr>
        <w:t>1.15</w:t>
      </w:r>
      <w:r>
        <w:rPr>
          <w:rFonts w:hint="default" w:hAnsi="Times New Roman"/>
          <w:color w:val="000000" w:themeColor="text1"/>
          <w:highlight w:val="none"/>
          <w14:textFill>
            <w14:solidFill>
              <w14:schemeClr w14:val="tx1"/>
            </w14:solidFill>
          </w14:textFill>
        </w:rPr>
        <w:t>倍，以下是气压试验的要求：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试验介质应采用干燥洁净的空气、氮气气或其他不易燃和无毒的气体；</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48" w:name="_Toc27462"/>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试验压力应为设计压力的</w:t>
      </w:r>
      <w:r>
        <w:rPr>
          <w:rFonts w:ascii="Times New Roman" w:hAnsi="Times New Roman"/>
          <w:color w:val="000000" w:themeColor="text1"/>
          <w:highlight w:val="none"/>
          <w14:textFill>
            <w14:solidFill>
              <w14:schemeClr w14:val="tx1"/>
            </w14:solidFill>
          </w14:textFill>
        </w:rPr>
        <w:t>1.15</w:t>
      </w:r>
      <w:r>
        <w:rPr>
          <w:rFonts w:hint="default" w:ascii="Times New Roman" w:hAnsi="Times New Roman"/>
          <w:color w:val="000000" w:themeColor="text1"/>
          <w:highlight w:val="none"/>
          <w14:textFill>
            <w14:solidFill>
              <w14:schemeClr w14:val="tx1"/>
            </w14:solidFill>
          </w14:textFill>
        </w:rPr>
        <w:t>倍；</w:t>
      </w:r>
      <w:bookmarkEnd w:id="348"/>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气压试验前，应用空气进行预试验，试验压力宜为</w:t>
      </w:r>
      <w:r>
        <w:rPr>
          <w:rFonts w:ascii="Times New Roman" w:hAnsi="Times New Roman"/>
          <w:color w:val="000000" w:themeColor="text1"/>
          <w:highlight w:val="none"/>
          <w14:textFill>
            <w14:solidFill>
              <w14:schemeClr w14:val="tx1"/>
            </w14:solidFill>
          </w14:textFill>
        </w:rPr>
        <w:t>0.2MPa</w:t>
      </w:r>
      <w:r>
        <w:rPr>
          <w:rFonts w:hint="default" w:ascii="Times New Roman" w:hAnsi="Times New Roman"/>
          <w:color w:val="000000" w:themeColor="text1"/>
          <w:highlight w:val="none"/>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气压试验时</w:t>
      </w:r>
      <w:r>
        <w:rPr>
          <w:rFonts w:ascii="Times New Roman" w:hAnsi="Times New Roman"/>
          <w:color w:val="000000" w:themeColor="text1"/>
          <w:highlight w:val="none"/>
          <w14:textFill>
            <w14:solidFill>
              <w14:schemeClr w14:val="tx1"/>
            </w14:solidFill>
          </w14:textFill>
        </w:rPr>
        <w:t>,</w:t>
      </w:r>
      <w:r>
        <w:rPr>
          <w:rFonts w:hint="default" w:ascii="Times New Roman" w:hAnsi="Times New Roman"/>
          <w:color w:val="000000" w:themeColor="text1"/>
          <w:highlight w:val="none"/>
          <w14:textFill>
            <w14:solidFill>
              <w14:schemeClr w14:val="tx1"/>
            </w14:solidFill>
          </w14:textFill>
        </w:rPr>
        <w:t>应逐步缓慢增加压力，当压力升至试验压力的</w:t>
      </w:r>
      <w:r>
        <w:rPr>
          <w:rFonts w:ascii="Times New Roman" w:hAnsi="Times New Roman"/>
          <w:color w:val="000000" w:themeColor="text1"/>
          <w:highlight w:val="none"/>
          <w14:textFill>
            <w14:solidFill>
              <w14:schemeClr w14:val="tx1"/>
            </w14:solidFill>
          </w14:textFill>
        </w:rPr>
        <w:t>50%</w:t>
      </w:r>
      <w:r>
        <w:rPr>
          <w:rFonts w:hint="default" w:ascii="Times New Roman" w:hAnsi="Times New Roman"/>
          <w:color w:val="000000" w:themeColor="text1"/>
          <w:highlight w:val="none"/>
          <w14:textFill>
            <w14:solidFill>
              <w14:schemeClr w14:val="tx1"/>
            </w14:solidFill>
          </w14:textFill>
        </w:rPr>
        <w:t>时</w:t>
      </w:r>
      <w:r>
        <w:rPr>
          <w:rFonts w:ascii="Times New Roman" w:hAnsi="Times New Roman"/>
          <w:color w:val="000000" w:themeColor="text1"/>
          <w:highlight w:val="none"/>
          <w14:textFill>
            <w14:solidFill>
              <w14:schemeClr w14:val="tx1"/>
            </w14:solidFill>
          </w14:textFill>
        </w:rPr>
        <w:t>,</w:t>
      </w:r>
      <w:r>
        <w:rPr>
          <w:rFonts w:hint="default" w:ascii="Times New Roman" w:hAnsi="Times New Roman"/>
          <w:color w:val="000000" w:themeColor="text1"/>
          <w:highlight w:val="none"/>
          <w14:textFill>
            <w14:solidFill>
              <w14:schemeClr w14:val="tx1"/>
            </w14:solidFill>
          </w14:textFill>
        </w:rPr>
        <w:t>如未发现异状或泄漏</w:t>
      </w:r>
      <w:r>
        <w:rPr>
          <w:rFonts w:ascii="Times New Roman" w:hAnsi="Times New Roman"/>
          <w:color w:val="000000" w:themeColor="text1"/>
          <w:highlight w:val="none"/>
          <w14:textFill>
            <w14:solidFill>
              <w14:schemeClr w14:val="tx1"/>
            </w14:solidFill>
          </w14:textFill>
        </w:rPr>
        <w:t>,</w:t>
      </w:r>
      <w:r>
        <w:rPr>
          <w:rFonts w:hint="default" w:ascii="Times New Roman" w:hAnsi="Times New Roman"/>
          <w:color w:val="000000" w:themeColor="text1"/>
          <w:highlight w:val="none"/>
          <w14:textFill>
            <w14:solidFill>
              <w14:schemeClr w14:val="tx1"/>
            </w14:solidFill>
          </w14:textFill>
        </w:rPr>
        <w:t>应继续按试验压力的</w:t>
      </w:r>
      <w:r>
        <w:rPr>
          <w:rFonts w:ascii="Times New Roman" w:hAnsi="Times New Roman"/>
          <w:color w:val="000000" w:themeColor="text1"/>
          <w:highlight w:val="none"/>
          <w14:textFill>
            <w14:solidFill>
              <w14:schemeClr w14:val="tx1"/>
            </w14:solidFill>
          </w14:textFill>
        </w:rPr>
        <w:t>10%</w:t>
      </w:r>
      <w:r>
        <w:rPr>
          <w:rFonts w:hint="default" w:ascii="Times New Roman" w:hAnsi="Times New Roman"/>
          <w:color w:val="000000" w:themeColor="text1"/>
          <w:highlight w:val="none"/>
          <w14:textFill>
            <w14:solidFill>
              <w14:schemeClr w14:val="tx1"/>
            </w14:solidFill>
          </w14:textFill>
        </w:rPr>
        <w:t>逐级升压，每级稳压</w:t>
      </w:r>
      <w:r>
        <w:rPr>
          <w:rFonts w:ascii="Times New Roman" w:hAnsi="Times New Roman"/>
          <w:color w:val="000000" w:themeColor="text1"/>
          <w:highlight w:val="none"/>
          <w14:textFill>
            <w14:solidFill>
              <w14:schemeClr w14:val="tx1"/>
            </w14:solidFill>
          </w14:textFill>
        </w:rPr>
        <w:t>3min</w:t>
      </w:r>
      <w:r>
        <w:rPr>
          <w:rFonts w:hint="default" w:ascii="Times New Roman" w:hAnsi="Times New Roman"/>
          <w:color w:val="000000" w:themeColor="text1"/>
          <w:highlight w:val="none"/>
          <w14:textFill>
            <w14:solidFill>
              <w14:schemeClr w14:val="tx1"/>
            </w14:solidFill>
          </w14:textFill>
        </w:rPr>
        <w:t>，直至试验压力。应在试验压力下保持</w:t>
      </w:r>
      <w:r>
        <w:rPr>
          <w:rFonts w:ascii="Times New Roman" w:hAnsi="Times New Roman"/>
          <w:color w:val="000000" w:themeColor="text1"/>
          <w:highlight w:val="none"/>
          <w14:textFill>
            <w14:solidFill>
              <w14:schemeClr w14:val="tx1"/>
            </w14:solidFill>
          </w14:textFill>
        </w:rPr>
        <w:t>10min,</w:t>
      </w:r>
      <w:r>
        <w:rPr>
          <w:rFonts w:hint="default" w:ascii="Times New Roman" w:hAnsi="Times New Roman"/>
          <w:color w:val="000000" w:themeColor="text1"/>
          <w:highlight w:val="none"/>
          <w14:textFill>
            <w14:solidFill>
              <w14:schemeClr w14:val="tx1"/>
            </w14:solidFill>
          </w14:textFill>
        </w:rPr>
        <w:t>再将压力降至设计压力，应以发泡剂检验无泄漏为合格。</w:t>
      </w:r>
    </w:p>
    <w:p>
      <w:pPr>
        <w:pStyle w:val="35"/>
        <w:numPr>
          <w:ilvl w:val="3"/>
          <w:numId w:val="0"/>
        </w:numPr>
        <w:rPr>
          <w:rFonts w:hAnsi="Times New Roman"/>
          <w:color w:val="000000" w:themeColor="text1"/>
          <w:highlight w:val="none"/>
          <w14:textFill>
            <w14:solidFill>
              <w14:schemeClr w14:val="tx1"/>
            </w14:solidFill>
          </w14:textFill>
        </w:rPr>
      </w:pPr>
      <w:bookmarkStart w:id="349" w:name="_Hlk141721204"/>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8.7.2　</w:t>
      </w:r>
      <w:r>
        <w:rPr>
          <w:rFonts w:hint="default" w:hAnsi="Times New Roman"/>
          <w:color w:val="000000" w:themeColor="text1"/>
          <w:highlight w:val="none"/>
          <w14:textFill>
            <w14:solidFill>
              <w14:schemeClr w14:val="tx1"/>
            </w14:solidFill>
          </w14:textFill>
        </w:rPr>
        <w:t>气密性试验即泄漏性试验。易燃易爆气体管道在强度试验合格后应做气密性试验，试验介质宜采用空气。气密性试验压力等于设计压力，气密性试验应逐级缓慢升压，当达到试验压力，并停压</w:t>
      </w:r>
      <w:r>
        <w:rPr>
          <w:rFonts w:hAnsi="Times New Roman"/>
          <w:color w:val="000000" w:themeColor="text1"/>
          <w:highlight w:val="none"/>
          <w14:textFill>
            <w14:solidFill>
              <w14:schemeClr w14:val="tx1"/>
            </w14:solidFill>
          </w14:textFill>
        </w:rPr>
        <w:t>10</w:t>
      </w:r>
      <w:r>
        <w:rPr>
          <w:rFonts w:hint="default" w:hAnsi="Times New Roman"/>
          <w:color w:val="000000" w:themeColor="text1"/>
          <w:highlight w:val="none"/>
          <w:lang w:val="en-US" w:eastAsia="zh-CN"/>
          <w14:textFill>
            <w14:solidFill>
              <w14:schemeClr w14:val="tx1"/>
            </w14:solidFill>
          </w14:textFill>
        </w:rPr>
        <w:t xml:space="preserve"> </w:t>
      </w:r>
      <w:r>
        <w:rPr>
          <w:rFonts w:hAnsi="Times New Roman"/>
          <w:color w:val="000000" w:themeColor="text1"/>
          <w:highlight w:val="none"/>
          <w14:textFill>
            <w14:solidFill>
              <w14:schemeClr w14:val="tx1"/>
            </w14:solidFill>
          </w14:textFill>
        </w:rPr>
        <w:t>min</w:t>
      </w:r>
      <w:r>
        <w:rPr>
          <w:rFonts w:hint="default" w:hAnsi="Times New Roman"/>
          <w:color w:val="000000" w:themeColor="text1"/>
          <w:highlight w:val="none"/>
          <w14:textFill>
            <w14:solidFill>
              <w14:schemeClr w14:val="tx1"/>
            </w14:solidFill>
          </w14:textFill>
        </w:rPr>
        <w:t>后</w:t>
      </w:r>
      <w:r>
        <w:rPr>
          <w:rFonts w:hint="default" w:hAnsi="Times New Roman"/>
          <w:color w:val="000000" w:themeColor="text1"/>
          <w:highlight w:val="none"/>
          <w:lang w:eastAsia="zh-CN"/>
          <w14:textFill>
            <w14:solidFill>
              <w14:schemeClr w14:val="tx1"/>
            </w14:solidFill>
          </w14:textFill>
        </w:rPr>
        <w:t>，</w:t>
      </w:r>
      <w:r>
        <w:rPr>
          <w:rFonts w:hint="default" w:hAnsi="Times New Roman"/>
          <w:color w:val="000000" w:themeColor="text1"/>
          <w:highlight w:val="none"/>
          <w14:textFill>
            <w14:solidFill>
              <w14:schemeClr w14:val="tx1"/>
            </w14:solidFill>
          </w14:textFill>
        </w:rPr>
        <w:t>应巡回检查阀门填料函、法兰或螺纹连接处、放空阀、排气阀、排净阀等所有密封点</w:t>
      </w:r>
      <w:r>
        <w:rPr>
          <w:rFonts w:hAnsi="Times New Roman"/>
          <w:color w:val="000000" w:themeColor="text1"/>
          <w:highlight w:val="none"/>
          <w14:textFill>
            <w14:solidFill>
              <w14:schemeClr w14:val="tx1"/>
            </w14:solidFill>
          </w14:textFill>
        </w:rPr>
        <w:t>,</w:t>
      </w:r>
      <w:r>
        <w:rPr>
          <w:rFonts w:hint="default" w:hAnsi="Times New Roman"/>
          <w:color w:val="000000" w:themeColor="text1"/>
          <w:highlight w:val="none"/>
          <w14:textFill>
            <w14:solidFill>
              <w14:schemeClr w14:val="tx1"/>
            </w14:solidFill>
          </w14:textFill>
        </w:rPr>
        <w:t>应以无泄漏为合格。</w:t>
      </w:r>
      <w:bookmarkEnd w:id="349"/>
    </w:p>
    <w:p>
      <w:pPr>
        <w:pStyle w:val="35"/>
        <w:numPr>
          <w:ilvl w:val="3"/>
          <w:numId w:val="0"/>
        </w:numPr>
        <w:outlineLvl w:val="1"/>
        <w:rPr>
          <w:rFonts w:hAnsi="Times New Roman"/>
          <w:color w:val="000000" w:themeColor="text1"/>
          <w:highlight w:val="none"/>
          <w14:textFill>
            <w14:solidFill>
              <w14:schemeClr w14:val="tx1"/>
            </w14:solidFill>
          </w14:textFill>
        </w:rPr>
      </w:pPr>
      <w:bookmarkStart w:id="350" w:name="_Toc24250"/>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8.7.3　</w:t>
      </w:r>
      <w:r>
        <w:rPr>
          <w:rFonts w:hint="default" w:hAnsi="Times New Roman" w:cs="Times New Roman"/>
          <w:color w:val="000000" w:themeColor="text1"/>
          <w:szCs w:val="21"/>
          <w:highlight w:val="none"/>
          <w14:textFill>
            <w14:solidFill>
              <w14:schemeClr w14:val="tx1"/>
            </w14:solidFill>
          </w14:textFill>
        </w:rPr>
        <w:t>泡沫试验按以下规定进行：</w:t>
      </w:r>
      <w:bookmarkEnd w:id="350"/>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对气源及终端面板接头处含有螺纹及卡套连接部位，使用泡沫测试接头处是否存在漏气情况</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hint="default"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泡沫测试一般随着保压测试同时进行，在保压测试中，对含有螺纹、卡套、焊接等类型接头连接处进行泡沫测试，在测试期间接头处不起泡为合格</w:t>
      </w:r>
      <w:r>
        <w:rPr>
          <w:rFonts w:hint="default" w:ascii="Times New Roman" w:hAnsi="Times New Roman"/>
          <w:color w:val="000000" w:themeColor="text1"/>
          <w:highlight w:val="none"/>
          <w:lang w:eastAsia="zh-CN"/>
          <w14:textFill>
            <w14:solidFill>
              <w14:schemeClr w14:val="tx1"/>
            </w14:solidFill>
          </w14:textFill>
        </w:rPr>
        <w:t>；</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泡沫测试完成后留存泡沫测试记录，验收时提供泡沫测试报告。</w:t>
      </w:r>
    </w:p>
    <w:p>
      <w:pPr>
        <w:pStyle w:val="35"/>
        <w:numPr>
          <w:ilvl w:val="3"/>
          <w:numId w:val="0"/>
        </w:numPr>
        <w:outlineLvl w:val="1"/>
        <w:rPr>
          <w:rFonts w:hint="default" w:hAnsi="Times New Roman" w:cs="Times New Roman"/>
          <w:color w:val="000000" w:themeColor="text1"/>
          <w:szCs w:val="21"/>
          <w:highlight w:val="none"/>
          <w14:textFill>
            <w14:solidFill>
              <w14:schemeClr w14:val="tx1"/>
            </w14:solidFill>
          </w14:textFill>
        </w:rPr>
      </w:pPr>
      <w:bookmarkStart w:id="351" w:name="_Toc13992"/>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8.7.4　</w:t>
      </w:r>
      <w:r>
        <w:rPr>
          <w:rFonts w:hint="default" w:hAnsi="Times New Roman" w:cs="Times New Roman"/>
          <w:color w:val="000000" w:themeColor="text1"/>
          <w:szCs w:val="21"/>
          <w:highlight w:val="none"/>
          <w14:textFill>
            <w14:solidFill>
              <w14:schemeClr w14:val="tx1"/>
            </w14:solidFill>
          </w14:textFill>
        </w:rPr>
        <w:t>标识标牌检查按以下规定进行：</w:t>
      </w:r>
      <w:bookmarkEnd w:id="351"/>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1</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在供气室（楼内高压容器存放点）或移动式防爆供气柜（室外可移动式高压容器存放点）门外应贴有禁止明火等危险标识，并标识存放点内的所有对应气体种类，符合《危险货物品名表》GB 12268和《危险货物包装标志》GB 190要求；</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2</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在供气室（楼内高压容器存放点）或移动式防爆供气柜（室外可移动式高压容器存放点）内应贴有气瓶室安全管理制度、气瓶室事故应急预案、供气柜安全管理制度、供气柜事故应急预案；</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气源供气面板及终端控制面板处应标识对应的面板操作手册，防爆气瓶柜应标识禁火标识等危险标识，且应标识柜内对应气体种类；</w:t>
      </w:r>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对于不锈钢管道，应在管道上标识对应气体种类名称，并且标识气体走向；</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52" w:name="_Toc27758"/>
      <w:r>
        <w:rPr>
          <w:rFonts w:hint="eastAsia" w:ascii="Times New Roman" w:hAnsi="Times New Roman"/>
          <w:b/>
          <w:bCs/>
          <w:color w:val="000000" w:themeColor="text1"/>
          <w:highlight w:val="none"/>
          <w:lang w:val="en-US" w:eastAsia="zh-CN"/>
          <w14:textFill>
            <w14:solidFill>
              <w14:schemeClr w14:val="tx1"/>
            </w14:solidFill>
          </w14:textFill>
        </w:rPr>
        <w:t>5</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终端控制系统处应标识对应的气体种类名称；</w:t>
      </w:r>
      <w:bookmarkEnd w:id="352"/>
    </w:p>
    <w:p>
      <w:pPr>
        <w:pStyle w:val="64"/>
        <w:numPr>
          <w:ilvl w:val="-1"/>
          <w:numId w:val="0"/>
        </w:numPr>
        <w:tabs>
          <w:tab w:val="left" w:pos="480"/>
        </w:tabs>
        <w:ind w:left="0" w:firstLine="361" w:firstLineChars="150"/>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6</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应在供气室外部或管理人员办公区域标识气路平面布置图，清楚标识气源、管路、终端位置，并附带图例标识。</w:t>
      </w:r>
    </w:p>
    <w:p>
      <w:pPr>
        <w:pStyle w:val="64"/>
        <w:numPr>
          <w:ilvl w:val="-1"/>
          <w:numId w:val="0"/>
        </w:numPr>
        <w:tabs>
          <w:tab w:val="left" w:pos="480"/>
        </w:tabs>
        <w:ind w:left="0" w:firstLine="361" w:firstLineChars="150"/>
        <w:outlineLvl w:val="0"/>
        <w:rPr>
          <w:rFonts w:ascii="Times New Roman" w:hAnsi="Times New Roman"/>
          <w:color w:val="000000" w:themeColor="text1"/>
          <w:highlight w:val="none"/>
          <w14:textFill>
            <w14:solidFill>
              <w14:schemeClr w14:val="tx1"/>
            </w14:solidFill>
          </w14:textFill>
        </w:rPr>
      </w:pPr>
      <w:bookmarkStart w:id="353" w:name="_Toc21786"/>
      <w:r>
        <w:rPr>
          <w:rFonts w:hint="eastAsia" w:ascii="Times New Roman" w:hAnsi="Times New Roman"/>
          <w:b/>
          <w:bCs/>
          <w:color w:val="000000" w:themeColor="text1"/>
          <w:highlight w:val="none"/>
          <w:lang w:val="en-US" w:eastAsia="zh-CN"/>
          <w14:textFill>
            <w14:solidFill>
              <w14:schemeClr w14:val="tx1"/>
            </w14:solidFill>
          </w14:textFill>
        </w:rPr>
        <w:t>7</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olor w:val="000000" w:themeColor="text1"/>
          <w:highlight w:val="none"/>
          <w14:textFill>
            <w14:solidFill>
              <w14:schemeClr w14:val="tx1"/>
            </w14:solidFill>
          </w14:textFill>
        </w:rPr>
        <w:t>气体管道应有耐久、清晰、易识别的标识。</w:t>
      </w:r>
      <w:bookmarkEnd w:id="353"/>
    </w:p>
    <w:p>
      <w:pPr>
        <w:pStyle w:val="35"/>
        <w:numPr>
          <w:ilvl w:val="3"/>
          <w:numId w:val="0"/>
        </w:numPr>
        <w:rPr>
          <w:rFonts w:hint="default" w:hAnsi="Times New Roman" w:cs="Times New Roman"/>
          <w:color w:val="000000" w:themeColor="text1"/>
          <w:szCs w:val="2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8.7.5　</w:t>
      </w:r>
      <w:r>
        <w:rPr>
          <w:rFonts w:hint="default" w:hAnsi="Times New Roman" w:cs="Times New Roman"/>
          <w:color w:val="000000" w:themeColor="text1"/>
          <w:szCs w:val="21"/>
          <w:highlight w:val="none"/>
          <w14:textFill>
            <w14:solidFill>
              <w14:schemeClr w14:val="tx1"/>
            </w14:solidFill>
          </w14:textFill>
        </w:rPr>
        <w:t>项目验收时提供竣工图、竣工验收报告、验收清单、验收依据、质量保证书等资料。</w:t>
      </w:r>
    </w:p>
    <w:p>
      <w:pP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br w:type="page"/>
      </w:r>
    </w:p>
    <w:p>
      <w:pPr>
        <w:pStyle w:val="2"/>
        <w:spacing w:before="312" w:after="312"/>
        <w:jc w:val="cente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pPr>
      <w:bookmarkStart w:id="354" w:name="_Toc3990"/>
      <w:bookmarkStart w:id="355" w:name="_Toc10035"/>
      <w:bookmarkStart w:id="356" w:name="_Toc29916"/>
      <w:bookmarkStart w:id="357" w:name="_Toc170398033"/>
      <w:bookmarkStart w:id="358" w:name="_Toc28686"/>
      <w:bookmarkStart w:id="359" w:name="_Toc27849"/>
      <w:bookmarkStart w:id="360" w:name="_Toc30642"/>
      <w:bookmarkStart w:id="361" w:name="_Toc29965"/>
      <w:r>
        <w:rPr>
          <w:rFonts w:hint="default" w:ascii="Times New Roman" w:hAnsi="Times New Roman" w:eastAsia="宋体" w:cs="Times New Roman"/>
          <w:b/>
          <w:bCs/>
          <w:i w:val="0"/>
          <w:color w:val="000000" w:themeColor="text1"/>
          <w:sz w:val="30"/>
          <w:szCs w:val="36"/>
          <w:highlight w:val="none"/>
          <w:lang w:val="en-US" w:eastAsia="zh-CN" w:bidi="ar-SA"/>
          <w14:textFill>
            <w14:solidFill>
              <w14:schemeClr w14:val="tx1"/>
            </w14:solidFill>
          </w14:textFill>
        </w:rPr>
        <w:t>9　智慧实验室</w:t>
      </w:r>
      <w:bookmarkEnd w:id="281"/>
      <w:bookmarkEnd w:id="354"/>
      <w:bookmarkEnd w:id="355"/>
      <w:bookmarkEnd w:id="356"/>
      <w:bookmarkEnd w:id="357"/>
      <w:bookmarkEnd w:id="358"/>
      <w:bookmarkEnd w:id="359"/>
      <w:bookmarkEnd w:id="360"/>
      <w:bookmarkEnd w:id="361"/>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62" w:name="_Toc24445"/>
      <w:bookmarkStart w:id="363" w:name="_Toc12934"/>
      <w:bookmarkStart w:id="364" w:name="_Toc17393"/>
      <w:bookmarkStart w:id="365" w:name="_Toc170398034"/>
      <w:bookmarkStart w:id="366" w:name="_Toc12016"/>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9.1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一般规定</w:t>
      </w:r>
      <w:bookmarkEnd w:id="362"/>
      <w:bookmarkEnd w:id="363"/>
      <w:bookmarkEnd w:id="364"/>
      <w:bookmarkEnd w:id="365"/>
      <w:bookmarkEnd w:id="366"/>
    </w:p>
    <w:p>
      <w:pPr>
        <w:pStyle w:val="38"/>
        <w:numPr>
          <w:ilvl w:val="4"/>
          <w:numId w:val="0"/>
        </w:numPr>
        <w:rPr>
          <w:rFonts w:hint="eastAsia"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9.1.1　</w:t>
      </w:r>
      <w:r>
        <w:rPr>
          <w:rFonts w:hint="eastAsia" w:hAnsi="Times New Roman"/>
          <w:color w:val="000000" w:themeColor="text1"/>
          <w:highlight w:val="none"/>
          <w14:textFill>
            <w14:solidFill>
              <w14:schemeClr w14:val="tx1"/>
            </w14:solidFill>
          </w14:textFill>
        </w:rPr>
        <w:t>为使高等学校化学实验室更高效、安全的运行，可在条件允许下提质升级为智慧实验室，利用数字化和自动化手段实现实验流程自动化、提升数据可靠性、改善安全环保状况等。</w:t>
      </w:r>
    </w:p>
    <w:p>
      <w:pPr>
        <w:pStyle w:val="7"/>
        <w:tabs>
          <w:tab w:val="left" w:pos="403"/>
        </w:tabs>
        <w:rPr>
          <w:lang w:eastAsia="zh-CN"/>
        </w:rPr>
      </w:pP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9.1.2</w:t>
      </w:r>
      <w:r>
        <w:rPr>
          <w:rFonts w:hint="eastAsia" w:hAnsi="Times New Roman"/>
          <w:highlight w:val="none"/>
          <w:lang w:val="en-US" w:eastAsia="zh-CN"/>
        </w:rPr>
        <w:t xml:space="preserve"> 选址规定：智慧</w:t>
      </w:r>
      <w:r>
        <w:rPr>
          <w:rFonts w:hint="eastAsia"/>
          <w:lang w:eastAsia="zh-CN"/>
        </w:rPr>
        <w:t>实验室选址应优先考虑基础设施完善、交通便利、网络信号良好的地区。</w:t>
      </w:r>
    </w:p>
    <w:p>
      <w:pPr>
        <w:pStyle w:val="38"/>
        <w:numPr>
          <w:ilvl w:val="4"/>
          <w:numId w:val="0"/>
        </w:numPr>
        <w:rPr>
          <w:rFonts w:hint="eastAsia" w:ascii="宋体" w:hAnsi="Times New Roman" w:eastAsia="宋体" w:cs="Times New Roman"/>
          <w:color w:val="000000" w:themeColor="text1"/>
          <w:highlight w:val="none"/>
          <w14:textFill>
            <w14:solidFill>
              <w14:schemeClr w14:val="tx1"/>
            </w14:solidFill>
          </w14:textFill>
        </w:rPr>
      </w:pP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9.1.3</w:t>
      </w:r>
      <w:r>
        <w:rPr>
          <w:rFonts w:hint="eastAsia" w:ascii="宋体" w:hAnsi="Times New Roman" w:eastAsia="宋体" w:cs="Times New Roman"/>
          <w:color w:val="000000" w:themeColor="text1"/>
          <w:highlight w:val="none"/>
          <w:lang w:val="en-US" w:eastAsia="zh-CN"/>
          <w14:textFill>
            <w14:solidFill>
              <w14:schemeClr w14:val="tx1"/>
            </w14:solidFill>
          </w14:textFill>
        </w:rPr>
        <w:t xml:space="preserve"> 物流规定：</w:t>
      </w:r>
      <w:r>
        <w:rPr>
          <w:rFonts w:hint="eastAsia" w:ascii="宋体" w:hAnsi="Times New Roman" w:eastAsia="宋体" w:cs="Times New Roman"/>
          <w:color w:val="000000" w:themeColor="text1"/>
          <w:highlight w:val="none"/>
          <w:lang w:eastAsia="zh-CN"/>
          <w14:textFill>
            <w14:solidFill>
              <w14:schemeClr w14:val="tx1"/>
            </w14:solidFill>
          </w14:textFill>
        </w:rPr>
        <w:t>智慧实验室物流系统应具备自动物流存取、工位接驳、故障处理、管理功能；应具备柔性化物流输送方式；</w:t>
      </w:r>
      <w:r>
        <w:rPr>
          <w:rFonts w:hint="eastAsia" w:ascii="宋体" w:hAnsi="Times New Roman" w:eastAsia="宋体" w:cs="Times New Roman"/>
          <w:color w:val="000000" w:themeColor="text1"/>
          <w:highlight w:val="none"/>
          <w14:textFill>
            <w14:solidFill>
              <w14:schemeClr w14:val="tx1"/>
            </w14:solidFill>
          </w14:textFill>
        </w:rPr>
        <w:t>应具备智能调度系统；</w:t>
      </w:r>
      <w:r>
        <w:rPr>
          <w:rFonts w:hint="eastAsia" w:ascii="宋体" w:hAnsi="Times New Roman" w:eastAsia="宋体" w:cs="Times New Roman"/>
          <w:color w:val="000000" w:themeColor="text1"/>
          <w:highlight w:val="none"/>
          <w:lang w:eastAsia="zh-CN"/>
          <w14:textFill>
            <w14:solidFill>
              <w14:schemeClr w14:val="tx1"/>
            </w14:solidFill>
          </w14:textFill>
        </w:rPr>
        <w:t>应具备不同的接驳工位；应具备智能故障分析及处理功能。</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67" w:name="_Toc2144"/>
      <w:bookmarkStart w:id="368" w:name="_Toc167460008"/>
      <w:bookmarkStart w:id="369" w:name="_Toc30919"/>
      <w:bookmarkStart w:id="370" w:name="_Toc170398035"/>
      <w:bookmarkStart w:id="371" w:name="_Toc21731"/>
      <w:bookmarkStart w:id="372" w:name="_Toc27865"/>
      <w:bookmarkStart w:id="503" w:name="_GoBack"/>
      <w:bookmarkEnd w:id="503"/>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9.2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智慧实验室必要要素</w:t>
      </w:r>
      <w:bookmarkEnd w:id="367"/>
      <w:bookmarkEnd w:id="368"/>
      <w:bookmarkEnd w:id="369"/>
      <w:bookmarkEnd w:id="370"/>
      <w:bookmarkEnd w:id="371"/>
      <w:bookmarkEnd w:id="372"/>
    </w:p>
    <w:bookmarkEnd w:id="68"/>
    <w:p>
      <w:pPr>
        <w:pStyle w:val="36"/>
        <w:numPr>
          <w:ilvl w:val="3"/>
          <w:numId w:val="0"/>
        </w:numPr>
        <w:spacing w:before="156" w:after="156"/>
        <w:rPr>
          <w:rFonts w:hint="default" w:ascii="Times New Roman" w:hAnsi="Times New Roman"/>
          <w:color w:val="000000" w:themeColor="text1"/>
          <w:highlight w:val="none"/>
          <w14:textFill>
            <w14:solidFill>
              <w14:schemeClr w14:val="tx1"/>
            </w14:solidFill>
          </w14:textFill>
        </w:rPr>
      </w:pPr>
      <w:bookmarkStart w:id="373" w:name="_Toc168659399"/>
      <w:bookmarkStart w:id="374" w:name="_Toc8703"/>
      <w:bookmarkStart w:id="375" w:name="_Toc170398036"/>
      <w:bookmarkStart w:id="376" w:name="_Toc168659316"/>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9.2.1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自动化</w:t>
      </w:r>
      <w:bookmarkEnd w:id="373"/>
      <w:bookmarkEnd w:id="374"/>
      <w:bookmarkEnd w:id="375"/>
      <w:bookmarkEnd w:id="376"/>
      <w:r>
        <w:rPr>
          <w:rFonts w:hint="default" w:ascii="Times New Roman" w:hAnsi="Times New Roman"/>
          <w:color w:val="000000" w:themeColor="text1"/>
          <w:highlight w:val="none"/>
          <w14:textFill>
            <w14:solidFill>
              <w14:schemeClr w14:val="tx1"/>
            </w14:solidFill>
          </w14:textFill>
        </w:rPr>
        <w:t>装置</w:t>
      </w:r>
      <w:r>
        <w:rPr>
          <w:rFonts w:hint="eastAsia" w:ascii="Times New Roman" w:hAnsi="Times New Roman"/>
          <w:color w:val="000000" w:themeColor="text1"/>
          <w:highlight w:val="none"/>
          <w:lang w:val="en-US" w:eastAsia="zh-CN"/>
          <w14:textFill>
            <w14:solidFill>
              <w14:schemeClr w14:val="tx1"/>
            </w14:solidFill>
          </w14:textFill>
        </w:rPr>
        <w:t>宜符合以下规定：</w:t>
      </w:r>
    </w:p>
    <w:p>
      <w:pPr>
        <w:pStyle w:val="38"/>
        <w:numPr>
          <w:ilvl w:val="4"/>
          <w:numId w:val="0"/>
        </w:numPr>
        <w:ind w:left="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ascii="Times New Roman" w:hAnsi="Times New Roman"/>
          <w:color w:val="000000" w:themeColor="text1"/>
          <w:highlight w:val="none"/>
          <w14:textFill>
            <w14:solidFill>
              <w14:schemeClr w14:val="tx1"/>
            </w14:solidFill>
          </w14:textFill>
        </w:rPr>
        <w:t>实验准备自动化装置宜包括试剂配置准备，清洗准备，仪器校准准备，耗材准备自动化等</w:t>
      </w:r>
      <w:r>
        <w:rPr>
          <w:rFonts w:hint="eastAsia" w:ascii="Times New Roman" w:hAnsi="Times New Roman"/>
          <w:color w:val="000000" w:themeColor="text1"/>
          <w:highlight w:val="none"/>
          <w:lang w:eastAsia="zh-CN"/>
          <w14:textFill>
            <w14:solidFill>
              <w14:schemeClr w14:val="tx1"/>
            </w14:solidFill>
          </w14:textFill>
        </w:rPr>
        <w:t>；</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2　</w:t>
      </w:r>
      <w:r>
        <w:rPr>
          <w:rFonts w:hint="default" w:ascii="Times New Roman" w:hAnsi="Times New Roman"/>
          <w:color w:val="000000" w:themeColor="text1"/>
          <w:highlight w:val="none"/>
          <w14:textFill>
            <w14:solidFill>
              <w14:schemeClr w14:val="tx1"/>
            </w14:solidFill>
          </w14:textFill>
        </w:rPr>
        <w:t>样品获取自动化装置宜包括样品采样、送样和留样自动化管理功能</w:t>
      </w:r>
      <w:r>
        <w:rPr>
          <w:rFonts w:hint="eastAsia" w:ascii="Times New Roman" w:hAnsi="Times New Roman"/>
          <w:color w:val="000000" w:themeColor="text1"/>
          <w:highlight w:val="none"/>
          <w:lang w:eastAsia="zh-CN"/>
          <w14:textFill>
            <w14:solidFill>
              <w14:schemeClr w14:val="tx1"/>
            </w14:solidFill>
          </w14:textFill>
        </w:rPr>
        <w:t>；</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　</w:t>
      </w:r>
      <w:r>
        <w:rPr>
          <w:rFonts w:hint="default" w:ascii="Times New Roman" w:hAnsi="Times New Roman"/>
          <w:color w:val="000000" w:themeColor="text1"/>
          <w:highlight w:val="none"/>
          <w14:textFill>
            <w14:solidFill>
              <w14:schemeClr w14:val="tx1"/>
            </w14:solidFill>
          </w14:textFill>
        </w:rPr>
        <w:t>样品准备自动化装置宜包括样品制备、样品留样自动化管理功能</w:t>
      </w:r>
      <w:r>
        <w:rPr>
          <w:rFonts w:hint="eastAsia" w:ascii="Times New Roman" w:hAnsi="Times New Roman"/>
          <w:color w:val="000000" w:themeColor="text1"/>
          <w:highlight w:val="none"/>
          <w:lang w:eastAsia="zh-CN"/>
          <w14:textFill>
            <w14:solidFill>
              <w14:schemeClr w14:val="tx1"/>
            </w14:solidFill>
          </w14:textFill>
        </w:rPr>
        <w:t>；</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4　</w:t>
      </w:r>
      <w:r>
        <w:rPr>
          <w:rFonts w:hint="default" w:ascii="Times New Roman" w:hAnsi="Times New Roman"/>
          <w:color w:val="000000" w:themeColor="text1"/>
          <w:highlight w:val="none"/>
          <w14:textFill>
            <w14:solidFill>
              <w14:schemeClr w14:val="tx1"/>
            </w14:solidFill>
          </w14:textFill>
        </w:rPr>
        <w:t>实验分析自动化</w:t>
      </w:r>
      <w:r>
        <w:rPr>
          <w:rFonts w:hint="eastAsia" w:ascii="Times New Roman" w:hAnsi="Times New Roman"/>
          <w:color w:val="000000" w:themeColor="text1"/>
          <w:highlight w:val="none"/>
          <w:lang w:val="en-US" w:eastAsia="zh-CN"/>
          <w14:textFill>
            <w14:solidFill>
              <w14:schemeClr w14:val="tx1"/>
            </w14:solidFill>
          </w14:textFill>
        </w:rPr>
        <w:t>装置能实现：</w:t>
      </w:r>
      <w:r>
        <w:rPr>
          <w:rFonts w:hint="default" w:ascii="Times New Roman" w:hAnsi="Times New Roman"/>
          <w:color w:val="000000" w:themeColor="text1"/>
          <w:highlight w:val="none"/>
          <w14:textFill>
            <w14:solidFill>
              <w14:schemeClr w14:val="tx1"/>
            </w14:solidFill>
          </w14:textFill>
        </w:rPr>
        <w:t>自动测定各项指标、自动分析测量结果、自动生成测量分析报告、实验分析结果应能防篡改</w:t>
      </w:r>
      <w:r>
        <w:rPr>
          <w:rFonts w:hint="eastAsia" w:ascii="Times New Roman" w:hAnsi="Times New Roman"/>
          <w:color w:val="000000" w:themeColor="text1"/>
          <w:highlight w:val="none"/>
          <w:lang w:eastAsia="zh-CN"/>
          <w14:textFill>
            <w14:solidFill>
              <w14:schemeClr w14:val="tx1"/>
            </w14:solidFill>
          </w14:textFill>
        </w:rPr>
        <w:t>；</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5　</w:t>
      </w:r>
      <w:r>
        <w:rPr>
          <w:rFonts w:hint="default" w:ascii="Times New Roman" w:hAnsi="Times New Roman"/>
          <w:color w:val="000000" w:themeColor="text1"/>
          <w:highlight w:val="none"/>
          <w14:textFill>
            <w14:solidFill>
              <w14:schemeClr w14:val="tx1"/>
            </w14:solidFill>
          </w14:textFill>
        </w:rPr>
        <w:t>废弃物自动化处理装置宜具备自动分区管理和存储功能、自动选择容器功能、自动转运处理功能、处理过程自动监管功能、排放环境自动监管功能。</w:t>
      </w:r>
    </w:p>
    <w:p>
      <w:pPr>
        <w:pStyle w:val="36"/>
        <w:numPr>
          <w:ilvl w:val="3"/>
          <w:numId w:val="0"/>
        </w:numPr>
        <w:spacing w:before="156" w:after="156"/>
        <w:rPr>
          <w:rFonts w:ascii="Times New Roman" w:hAnsi="Times New Roman"/>
          <w:color w:val="000000" w:themeColor="text1"/>
          <w:highlight w:val="none"/>
          <w14:textFill>
            <w14:solidFill>
              <w14:schemeClr w14:val="tx1"/>
            </w14:solidFill>
          </w14:textFill>
        </w:rPr>
      </w:pPr>
      <w:bookmarkStart w:id="377" w:name="_Toc168659400"/>
      <w:bookmarkStart w:id="378" w:name="_Toc15887"/>
      <w:bookmarkStart w:id="379" w:name="_Toc168659317"/>
      <w:bookmarkStart w:id="380" w:name="_Toc170398037"/>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9.2.2　</w:t>
      </w:r>
      <w:r>
        <w:rPr>
          <w:rFonts w:hint="default" w:ascii="Times New Roman" w:hAnsi="Times New Roman"/>
          <w:color w:val="000000" w:themeColor="text1"/>
          <w:highlight w:val="none"/>
          <w14:textFill>
            <w14:solidFill>
              <w14:schemeClr w14:val="tx1"/>
            </w14:solidFill>
          </w14:textFill>
        </w:rPr>
        <w:t>数字化</w:t>
      </w:r>
      <w:bookmarkEnd w:id="377"/>
      <w:bookmarkEnd w:id="378"/>
      <w:bookmarkEnd w:id="379"/>
      <w:bookmarkEnd w:id="380"/>
      <w:r>
        <w:rPr>
          <w:rFonts w:hint="default" w:ascii="Times New Roman" w:hAnsi="Times New Roman"/>
          <w:color w:val="000000" w:themeColor="text1"/>
          <w:highlight w:val="none"/>
          <w14:textFill>
            <w14:solidFill>
              <w14:schemeClr w14:val="tx1"/>
            </w14:solidFill>
          </w14:textFill>
        </w:rPr>
        <w:t>管理</w:t>
      </w:r>
      <w:r>
        <w:rPr>
          <w:rFonts w:hint="eastAsia" w:ascii="Times New Roman" w:hAnsi="Times New Roman"/>
          <w:color w:val="000000" w:themeColor="text1"/>
          <w:highlight w:val="none"/>
          <w:lang w:val="en-US" w:eastAsia="zh-CN"/>
          <w14:textFill>
            <w14:solidFill>
              <w14:schemeClr w14:val="tx1"/>
            </w14:solidFill>
          </w14:textFill>
        </w:rPr>
        <w:t>宜符合以下规定：</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1　</w:t>
      </w:r>
      <w:r>
        <w:rPr>
          <w:rFonts w:hint="default" w:ascii="Times New Roman" w:hAnsi="Times New Roman"/>
          <w:color w:val="000000" w:themeColor="text1"/>
          <w:highlight w:val="none"/>
          <w14:textFill>
            <w14:solidFill>
              <w14:schemeClr w14:val="tx1"/>
            </w14:solidFill>
          </w14:textFill>
        </w:rPr>
        <w:t>实验室资源数字化管理，包括人员数字化、设备数字化、物料数字化、环境条件数字化、实验方法数字化。</w:t>
      </w:r>
    </w:p>
    <w:p>
      <w:pPr>
        <w:pStyle w:val="38"/>
        <w:numPr>
          <w:ilvl w:val="4"/>
          <w:numId w:val="0"/>
        </w:numPr>
        <w:ind w:left="0"/>
        <w:rPr>
          <w:rFonts w:ascii="Times New Roman"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2　</w:t>
      </w:r>
      <w:r>
        <w:rPr>
          <w:rFonts w:hint="default" w:ascii="Times New Roman" w:hAnsi="Times New Roman"/>
          <w:color w:val="000000" w:themeColor="text1"/>
          <w:highlight w:val="none"/>
          <w14:textFill>
            <w14:solidFill>
              <w14:schemeClr w14:val="tx1"/>
            </w14:solidFill>
          </w14:textFill>
        </w:rPr>
        <w:t>实验室运行数字化管理，包括实验过程数字化、任务调度与智能排程、样品数字化、智能能效控制、集中式运行监控与远程控制、数据开放与集成、智能质量控制。</w:t>
      </w:r>
    </w:p>
    <w:p>
      <w:pPr>
        <w:pStyle w:val="38"/>
        <w:numPr>
          <w:ilvl w:val="4"/>
          <w:numId w:val="0"/>
        </w:numPr>
        <w:ind w:left="0"/>
        <w:rPr>
          <w:rFonts w:hint="eastAsia" w:ascii="Times New Roman" w:hAnsi="Times New Roman" w:eastAsia="黑体"/>
          <w:bCs/>
          <w:color w:val="000000" w:themeColor="text1"/>
          <w:sz w:val="28"/>
          <w:szCs w:val="21"/>
          <w:highlight w:val="none"/>
          <w:u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3　</w:t>
      </w:r>
      <w:r>
        <w:rPr>
          <w:rFonts w:hint="default" w:ascii="Times New Roman" w:hAnsi="Times New Roman"/>
          <w:color w:val="000000" w:themeColor="text1"/>
          <w:highlight w:val="none"/>
          <w14:textFill>
            <w14:solidFill>
              <w14:schemeClr w14:val="tx1"/>
            </w14:solidFill>
          </w14:textFill>
        </w:rPr>
        <w:t>数据管理，包括数据感知、数据处理、数据控制、数据执行、数据传输</w:t>
      </w:r>
      <w:r>
        <w:rPr>
          <w:rFonts w:hint="eastAsia" w:ascii="Times New Roman" w:hAnsi="Times New Roman" w:eastAsia="黑体"/>
          <w:bCs/>
          <w:color w:val="000000" w:themeColor="text1"/>
          <w:sz w:val="28"/>
          <w:szCs w:val="21"/>
          <w:highlight w:val="none"/>
          <w:u w:val="none"/>
          <w14:textFill>
            <w14:solidFill>
              <w14:schemeClr w14:val="tx1"/>
            </w14:solidFill>
          </w14:textFill>
        </w:rPr>
        <w:t>等。</w:t>
      </w:r>
    </w:p>
    <w:p>
      <w:pPr>
        <w:pStyle w:val="3"/>
        <w:spacing w:before="156" w:after="156"/>
        <w:ind w:left="0"/>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381" w:name="_Toc3551"/>
      <w:bookmarkStart w:id="382" w:name="_Toc15561"/>
      <w:bookmarkStart w:id="383" w:name="_Toc167460009"/>
      <w:bookmarkStart w:id="384" w:name="_Toc16328"/>
      <w:bookmarkStart w:id="385" w:name="_Toc170398038"/>
      <w:bookmarkStart w:id="386" w:name="_Toc8242"/>
      <w:r>
        <w:rPr>
          <w:rFonts w:hint="default" w:ascii="Times New Roman" w:hAnsi="Times New Roman" w:eastAsia="黑体" w:cs="Times New Roman"/>
          <w:b/>
          <w:bCs w:val="0"/>
          <w:i w:val="0"/>
          <w:iCs w:val="0"/>
          <w:caps w:val="0"/>
          <w:smallCaps w:val="0"/>
          <w:strike w:val="0"/>
          <w:dstrike w:val="0"/>
          <w:vanish w:val="0"/>
          <w:color w:val="000000" w:themeColor="text1"/>
          <w:spacing w:val="0"/>
          <w:kern w:val="2"/>
          <w:position w:val="0"/>
          <w:sz w:val="28"/>
          <w:szCs w:val="28"/>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9.3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智慧实验室特点及适用场景</w:t>
      </w:r>
      <w:bookmarkEnd w:id="381"/>
      <w:bookmarkEnd w:id="382"/>
      <w:bookmarkEnd w:id="383"/>
      <w:bookmarkEnd w:id="384"/>
      <w:bookmarkEnd w:id="385"/>
      <w:bookmarkEnd w:id="386"/>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9.3.1</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全自动化或半自动化实验室，可帮助人员最大程度脱离实验环境，减少人员接触化学试剂、生物危害，保护人员安全与健康。</w:t>
      </w:r>
    </w:p>
    <w:p>
      <w:pPr>
        <w:pStyle w:val="35"/>
        <w:numPr>
          <w:ilvl w:val="3"/>
          <w:numId w:val="0"/>
        </w:numPr>
        <w:rPr>
          <w:rFonts w:hAnsi="Times New Roman"/>
          <w:color w:val="000000" w:themeColor="text1"/>
          <w:highlight w:val="none"/>
          <w14:textFill>
            <w14:solidFill>
              <w14:schemeClr w14:val="tx1"/>
            </w14:solidFill>
          </w14:textFill>
        </w:rPr>
      </w:pPr>
      <w:r>
        <w:rPr>
          <w:rFonts w:hint="default" w:ascii="Times New Roman" w:hAnsi="Times New Roman" w:eastAsia="黑体" w:cs="Times New Roman"/>
          <w:b/>
          <w:bCs/>
          <w:i w:val="0"/>
          <w:color w:val="000000" w:themeColor="text1"/>
          <w:sz w:val="24"/>
          <w:szCs w:val="24"/>
          <w:highlight w:val="none"/>
          <w:lang w:val="en-US" w:eastAsia="zh-CN" w:bidi="ar-SA"/>
          <w14:textFill>
            <w14:solidFill>
              <w14:schemeClr w14:val="tx1"/>
            </w14:solidFill>
          </w14:textFill>
        </w:rPr>
        <w:t>9.3.2</w:t>
      </w:r>
      <w:r>
        <w:rPr>
          <w:rFonts w:hint="default" w:ascii="Times New Roman" w:hAnsi="Times New Roman" w:eastAsia="黑体" w:cs="Times New Roman"/>
          <w:b w:val="0"/>
          <w:i w:val="0"/>
          <w:color w:val="000000" w:themeColor="text1"/>
          <w:sz w:val="21"/>
          <w:highlight w:val="none"/>
          <w:lang w:val="en-US" w:eastAsia="zh-CN" w:bidi="ar-SA"/>
          <w14:textFill>
            <w14:solidFill>
              <w14:schemeClr w14:val="tx1"/>
            </w14:solidFill>
          </w14:textFill>
        </w:rPr>
        <w:t>　</w:t>
      </w:r>
      <w:r>
        <w:rPr>
          <w:rFonts w:hint="default" w:hAnsi="Times New Roman"/>
          <w:color w:val="000000" w:themeColor="text1"/>
          <w:highlight w:val="none"/>
          <w14:textFill>
            <w14:solidFill>
              <w14:schemeClr w14:val="tx1"/>
            </w14:solidFill>
          </w14:textFill>
        </w:rPr>
        <w:t>适用于高等学校实验工艺程序稳定的化学实验室，尤其是检测类化学实验室使用。</w:t>
      </w:r>
    </w:p>
    <w:p>
      <w:pP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pStyle w:val="35"/>
        <w:numPr>
          <w:ilvl w:val="255"/>
          <w:numId w:val="0"/>
        </w:numPr>
        <w:rPr>
          <w:color w:val="000000" w:themeColor="text1"/>
          <w:highlight w:val="none"/>
          <w14:textFill>
            <w14:solidFill>
              <w14:schemeClr w14:val="tx1"/>
            </w14:solidFill>
          </w14:textFill>
        </w:rPr>
      </w:pPr>
    </w:p>
    <w:p>
      <w:pPr>
        <w:pStyle w:val="35"/>
        <w:numPr>
          <w:ilvl w:val="0"/>
          <w:numId w:val="0"/>
        </w:numPr>
        <w:rPr>
          <w:color w:val="000000" w:themeColor="text1"/>
          <w:highlight w:val="none"/>
          <w14:textFill>
            <w14:solidFill>
              <w14:schemeClr w14:val="tx1"/>
            </w14:solidFill>
          </w14:textFill>
        </w:rPr>
      </w:pPr>
    </w:p>
    <w:p>
      <w:pPr>
        <w:pStyle w:val="2"/>
        <w:jc w:val="center"/>
        <w:rPr>
          <w:rFonts w:hint="eastAsia"/>
          <w:color w:val="000000" w:themeColor="text1"/>
          <w:sz w:val="30"/>
          <w:highlight w:val="none"/>
          <w14:textFill>
            <w14:solidFill>
              <w14:schemeClr w14:val="tx1"/>
            </w14:solidFill>
          </w14:textFill>
        </w:rPr>
      </w:pPr>
      <w:bookmarkStart w:id="387" w:name="_Toc28330"/>
      <w:bookmarkStart w:id="388" w:name="_Toc16620"/>
      <w:bookmarkStart w:id="389" w:name="_Toc13332"/>
      <w:bookmarkStart w:id="390" w:name="_Toc31549"/>
      <w:bookmarkStart w:id="391" w:name="_Toc10977"/>
      <w:r>
        <w:rPr>
          <w:rFonts w:hint="eastAsia"/>
          <w:color w:val="000000" w:themeColor="text1"/>
          <w:sz w:val="30"/>
          <w:highlight w:val="none"/>
          <w14:textFill>
            <w14:solidFill>
              <w14:schemeClr w14:val="tx1"/>
            </w14:solidFill>
          </w14:textFill>
        </w:rPr>
        <w:t>用词说明</w:t>
      </w:r>
      <w:bookmarkEnd w:id="387"/>
      <w:bookmarkEnd w:id="388"/>
      <w:bookmarkEnd w:id="389"/>
      <w:bookmarkEnd w:id="390"/>
      <w:bookmarkEnd w:id="391"/>
    </w:p>
    <w:p>
      <w:pPr>
        <w:tabs>
          <w:tab w:val="left" w:pos="19"/>
        </w:tabs>
        <w:spacing w:line="360" w:lineRule="auto"/>
        <w:rPr>
          <w:b/>
          <w:bCs/>
          <w:color w:val="000000" w:themeColor="text1"/>
          <w:sz w:val="22"/>
          <w:highlight w:val="none"/>
          <w14:textFill>
            <w14:solidFill>
              <w14:schemeClr w14:val="tx1"/>
            </w14:solidFill>
          </w14:textFill>
        </w:rPr>
      </w:pPr>
    </w:p>
    <w:p>
      <w:pPr>
        <w:tabs>
          <w:tab w:val="left" w:pos="19"/>
        </w:tabs>
        <w:spacing w:line="360" w:lineRule="auto"/>
        <w:ind w:firstLine="240"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为便于在执行本</w:t>
      </w:r>
      <w:r>
        <w:rPr>
          <w:rFonts w:hint="eastAsia"/>
          <w:color w:val="000000" w:themeColor="text1"/>
          <w:sz w:val="24"/>
          <w:highlight w:val="none"/>
          <w:lang w:val="en-US" w:eastAsia="zh-CN"/>
          <w14:textFill>
            <w14:solidFill>
              <w14:schemeClr w14:val="tx1"/>
            </w14:solidFill>
          </w14:textFill>
        </w:rPr>
        <w:t>标准</w:t>
      </w:r>
      <w:r>
        <w:rPr>
          <w:color w:val="000000" w:themeColor="text1"/>
          <w:sz w:val="24"/>
          <w:highlight w:val="none"/>
          <w14:textFill>
            <w14:solidFill>
              <w14:schemeClr w14:val="tx1"/>
            </w14:solidFill>
          </w14:textFill>
        </w:rPr>
        <w:t>条文时区别对待，对要求严格程度不同的用词说明如下：</w:t>
      </w:r>
    </w:p>
    <w:p>
      <w:pPr>
        <w:tabs>
          <w:tab w:val="left" w:pos="19"/>
        </w:tabs>
        <w:spacing w:line="360" w:lineRule="auto"/>
        <w:ind w:firstLine="241" w:firstLineChars="100"/>
        <w:outlineLvl w:val="0"/>
        <w:rPr>
          <w:rFonts w:ascii="Times New Roman" w:hAnsi="Times New Roman" w:cs="Times New Roman"/>
          <w:color w:val="000000" w:themeColor="text1"/>
          <w:sz w:val="24"/>
          <w:highlight w:val="none"/>
          <w14:textFill>
            <w14:solidFill>
              <w14:schemeClr w14:val="tx1"/>
            </w14:solidFill>
          </w14:textFill>
        </w:rPr>
      </w:pPr>
      <w:bookmarkStart w:id="392" w:name="_Toc27506"/>
      <w:r>
        <w:rPr>
          <w:rFonts w:ascii="Times New Roman" w:hAnsi="Times New Roman" w:cs="Times New Roman"/>
          <w:b/>
          <w:color w:val="000000" w:themeColor="text1"/>
          <w:sz w:val="24"/>
          <w:highlight w:val="none"/>
          <w14:textFill>
            <w14:solidFill>
              <w14:schemeClr w14:val="tx1"/>
            </w14:solidFill>
          </w14:textFill>
        </w:rPr>
        <w:t>1</w:t>
      </w:r>
      <w:r>
        <w:rPr>
          <w:rFonts w:ascii="Times New Roman" w:hAnsi="Times New Roman" w:cs="Times New Roman"/>
          <w:b/>
          <w:bCs/>
          <w:color w:val="000000" w:themeColor="text1"/>
          <w:sz w:val="24"/>
          <w:highlight w:val="none"/>
          <w14:textFill>
            <w14:solidFill>
              <w14:schemeClr w14:val="tx1"/>
            </w14:solidFill>
          </w14:textFill>
        </w:rPr>
        <w:t>　</w:t>
      </w:r>
      <w:r>
        <w:rPr>
          <w:rFonts w:ascii="Times New Roman" w:hAnsi="Times New Roman" w:cs="Times New Roman"/>
          <w:color w:val="000000" w:themeColor="text1"/>
          <w:sz w:val="24"/>
          <w:highlight w:val="none"/>
          <w14:textFill>
            <w14:solidFill>
              <w14:schemeClr w14:val="tx1"/>
            </w14:solidFill>
          </w14:textFill>
        </w:rPr>
        <w:t>表示很严格，非这样做不可的：</w:t>
      </w:r>
      <w:bookmarkEnd w:id="392"/>
    </w:p>
    <w:p>
      <w:pPr>
        <w:tabs>
          <w:tab w:val="left" w:pos="19"/>
        </w:tabs>
        <w:spacing w:line="360" w:lineRule="auto"/>
        <w:ind w:firstLine="600" w:firstLineChars="25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正面词采用“必须</w:t>
      </w:r>
      <w:r>
        <w:rPr>
          <w:rFonts w:ascii="Times New Roman" w:hAnsi="Times New Roman" w:cs="Times New Roman"/>
          <w:color w:val="000000" w:themeColor="text1"/>
          <w:spacing w:val="120"/>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，反面词采用“严禁</w:t>
      </w:r>
      <w:r>
        <w:rPr>
          <w:rFonts w:ascii="Times New Roman" w:hAnsi="Times New Roman" w:cs="Times New Roman"/>
          <w:color w:val="000000" w:themeColor="text1"/>
          <w:spacing w:val="120"/>
          <w:sz w:val="24"/>
          <w:highlight w:val="none"/>
          <w14:textFill>
            <w14:solidFill>
              <w14:schemeClr w14:val="tx1"/>
            </w14:solidFill>
          </w14:textFill>
        </w:rPr>
        <w:t>”；</w:t>
      </w:r>
    </w:p>
    <w:p>
      <w:pPr>
        <w:tabs>
          <w:tab w:val="left" w:pos="19"/>
        </w:tabs>
        <w:spacing w:line="360" w:lineRule="auto"/>
        <w:ind w:firstLine="241" w:firstLineChars="100"/>
        <w:outlineLvl w:val="0"/>
        <w:rPr>
          <w:rFonts w:ascii="Times New Roman" w:hAnsi="Times New Roman" w:cs="Times New Roman"/>
          <w:color w:val="000000" w:themeColor="text1"/>
          <w:sz w:val="24"/>
          <w:highlight w:val="none"/>
          <w14:textFill>
            <w14:solidFill>
              <w14:schemeClr w14:val="tx1"/>
            </w14:solidFill>
          </w14:textFill>
        </w:rPr>
      </w:pPr>
      <w:bookmarkStart w:id="393" w:name="_Toc30728"/>
      <w:r>
        <w:rPr>
          <w:rFonts w:ascii="Times New Roman" w:hAnsi="Times New Roman" w:cs="Times New Roman"/>
          <w:b/>
          <w:color w:val="000000" w:themeColor="text1"/>
          <w:sz w:val="24"/>
          <w:highlight w:val="none"/>
          <w14:textFill>
            <w14:solidFill>
              <w14:schemeClr w14:val="tx1"/>
            </w14:solidFill>
          </w14:textFill>
        </w:rPr>
        <w:t>2</w:t>
      </w:r>
      <w:r>
        <w:rPr>
          <w:rFonts w:ascii="Times New Roman" w:hAnsi="Times New Roman" w:cs="Times New Roman"/>
          <w:b/>
          <w:bCs/>
          <w:color w:val="000000" w:themeColor="text1"/>
          <w:sz w:val="24"/>
          <w:highlight w:val="none"/>
          <w14:textFill>
            <w14:solidFill>
              <w14:schemeClr w14:val="tx1"/>
            </w14:solidFill>
          </w14:textFill>
        </w:rPr>
        <w:t>　</w:t>
      </w:r>
      <w:r>
        <w:rPr>
          <w:rFonts w:ascii="Times New Roman" w:hAnsi="Times New Roman" w:cs="Times New Roman"/>
          <w:color w:val="000000" w:themeColor="text1"/>
          <w:sz w:val="24"/>
          <w:highlight w:val="none"/>
          <w14:textFill>
            <w14:solidFill>
              <w14:schemeClr w14:val="tx1"/>
            </w14:solidFill>
          </w14:textFill>
        </w:rPr>
        <w:t>表示严格，在正常情况下均应这样做的：</w:t>
      </w:r>
      <w:bookmarkEnd w:id="393"/>
    </w:p>
    <w:p>
      <w:pPr>
        <w:tabs>
          <w:tab w:val="left" w:pos="19"/>
        </w:tabs>
        <w:spacing w:line="360" w:lineRule="auto"/>
        <w:ind w:firstLine="600" w:firstLineChars="25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正面词采用“应</w:t>
      </w:r>
      <w:r>
        <w:rPr>
          <w:rFonts w:ascii="Times New Roman" w:hAnsi="Times New Roman" w:cs="Times New Roman"/>
          <w:color w:val="000000" w:themeColor="text1"/>
          <w:spacing w:val="120"/>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，反面词采用“不应”或“不得</w:t>
      </w:r>
      <w:r>
        <w:rPr>
          <w:rFonts w:ascii="Times New Roman" w:hAnsi="Times New Roman" w:cs="Times New Roman"/>
          <w:color w:val="000000" w:themeColor="text1"/>
          <w:spacing w:val="120"/>
          <w:sz w:val="24"/>
          <w:highlight w:val="none"/>
          <w14:textFill>
            <w14:solidFill>
              <w14:schemeClr w14:val="tx1"/>
            </w14:solidFill>
          </w14:textFill>
        </w:rPr>
        <w:t>”；</w:t>
      </w:r>
    </w:p>
    <w:p>
      <w:pPr>
        <w:tabs>
          <w:tab w:val="left" w:pos="19"/>
        </w:tabs>
        <w:spacing w:line="360" w:lineRule="auto"/>
        <w:ind w:firstLine="241" w:firstLineChars="100"/>
        <w:outlineLvl w:val="0"/>
        <w:rPr>
          <w:rFonts w:ascii="Times New Roman" w:hAnsi="Times New Roman" w:cs="Times New Roman"/>
          <w:color w:val="000000" w:themeColor="text1"/>
          <w:sz w:val="24"/>
          <w:highlight w:val="none"/>
          <w14:textFill>
            <w14:solidFill>
              <w14:schemeClr w14:val="tx1"/>
            </w14:solidFill>
          </w14:textFill>
        </w:rPr>
      </w:pPr>
      <w:bookmarkStart w:id="394" w:name="_Toc23269"/>
      <w:r>
        <w:rPr>
          <w:rFonts w:ascii="Times New Roman" w:hAnsi="Times New Roman" w:cs="Times New Roman"/>
          <w:b/>
          <w:color w:val="000000" w:themeColor="text1"/>
          <w:sz w:val="24"/>
          <w:highlight w:val="none"/>
          <w14:textFill>
            <w14:solidFill>
              <w14:schemeClr w14:val="tx1"/>
            </w14:solidFill>
          </w14:textFill>
        </w:rPr>
        <w:t>3</w:t>
      </w:r>
      <w:r>
        <w:rPr>
          <w:rFonts w:ascii="Times New Roman" w:hAnsi="Times New Roman" w:cs="Times New Roman"/>
          <w:b/>
          <w:bCs/>
          <w:color w:val="000000" w:themeColor="text1"/>
          <w:sz w:val="24"/>
          <w:highlight w:val="none"/>
          <w14:textFill>
            <w14:solidFill>
              <w14:schemeClr w14:val="tx1"/>
            </w14:solidFill>
          </w14:textFill>
        </w:rPr>
        <w:t>　</w:t>
      </w:r>
      <w:r>
        <w:rPr>
          <w:rFonts w:ascii="Times New Roman" w:hAnsi="Times New Roman" w:cs="Times New Roman"/>
          <w:color w:val="000000" w:themeColor="text1"/>
          <w:sz w:val="24"/>
          <w:highlight w:val="none"/>
          <w14:textFill>
            <w14:solidFill>
              <w14:schemeClr w14:val="tx1"/>
            </w14:solidFill>
          </w14:textFill>
        </w:rPr>
        <w:t>表示允许稍有选择，在条件许可时首先</w:t>
      </w:r>
      <w:r>
        <w:rPr>
          <w:rFonts w:hint="default" w:ascii="Times New Roman" w:hAnsi="Times New Roman" w:cs="Times New Roman"/>
          <w:color w:val="000000" w:themeColor="text1"/>
          <w:sz w:val="24"/>
          <w:highlight w:val="none"/>
          <w:lang w:val="en-US" w:eastAsia="zh-CN"/>
          <w14:textFill>
            <w14:solidFill>
              <w14:schemeClr w14:val="tx1"/>
            </w14:solidFill>
          </w14:textFill>
        </w:rPr>
        <w:t>应</w:t>
      </w:r>
      <w:r>
        <w:rPr>
          <w:rFonts w:ascii="Times New Roman" w:hAnsi="Times New Roman" w:cs="Times New Roman"/>
          <w:color w:val="000000" w:themeColor="text1"/>
          <w:sz w:val="24"/>
          <w:highlight w:val="none"/>
          <w14:textFill>
            <w14:solidFill>
              <w14:schemeClr w14:val="tx1"/>
            </w14:solidFill>
          </w14:textFill>
        </w:rPr>
        <w:t>这样做的：</w:t>
      </w:r>
      <w:bookmarkEnd w:id="394"/>
    </w:p>
    <w:p>
      <w:pPr>
        <w:tabs>
          <w:tab w:val="left" w:pos="19"/>
        </w:tabs>
        <w:spacing w:line="360" w:lineRule="auto"/>
        <w:ind w:firstLine="600"/>
        <w:rPr>
          <w:rFonts w:ascii="Times New Roman" w:hAnsi="Times New Roman" w:cs="Times New Roman"/>
          <w:color w:val="000000" w:themeColor="text1"/>
          <w:spacing w:val="120"/>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正面词采用“宜</w:t>
      </w:r>
      <w:r>
        <w:rPr>
          <w:rFonts w:ascii="Times New Roman" w:hAnsi="Times New Roman" w:cs="Times New Roman"/>
          <w:color w:val="000000" w:themeColor="text1"/>
          <w:spacing w:val="120"/>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，反面词采用“不宜</w:t>
      </w:r>
      <w:r>
        <w:rPr>
          <w:rFonts w:ascii="Times New Roman" w:hAnsi="Times New Roman" w:cs="Times New Roman"/>
          <w:color w:val="000000" w:themeColor="text1"/>
          <w:spacing w:val="120"/>
          <w:sz w:val="24"/>
          <w:highlight w:val="none"/>
          <w14:textFill>
            <w14:solidFill>
              <w14:schemeClr w14:val="tx1"/>
            </w14:solidFill>
          </w14:textFill>
        </w:rPr>
        <w:t>”；</w:t>
      </w:r>
    </w:p>
    <w:p>
      <w:pPr>
        <w:tabs>
          <w:tab w:val="left" w:pos="19"/>
        </w:tabs>
        <w:spacing w:line="360" w:lineRule="auto"/>
        <w:ind w:firstLine="241" w:firstLineChars="100"/>
        <w:outlineLvl w:val="0"/>
        <w:rPr>
          <w:rFonts w:ascii="Times New Roman" w:hAnsi="Times New Roman" w:cs="Times New Roman"/>
          <w:color w:val="000000" w:themeColor="text1"/>
          <w:spacing w:val="120"/>
          <w:sz w:val="24"/>
          <w:highlight w:val="none"/>
          <w14:textFill>
            <w14:solidFill>
              <w14:schemeClr w14:val="tx1"/>
            </w14:solidFill>
          </w14:textFill>
        </w:rPr>
      </w:pPr>
      <w:bookmarkStart w:id="395" w:name="_Toc30305"/>
      <w:r>
        <w:rPr>
          <w:rFonts w:ascii="Times New Roman" w:hAnsi="Times New Roman" w:cs="Times New Roman"/>
          <w:b/>
          <w:color w:val="000000" w:themeColor="text1"/>
          <w:sz w:val="24"/>
          <w:highlight w:val="none"/>
          <w14:textFill>
            <w14:solidFill>
              <w14:schemeClr w14:val="tx1"/>
            </w14:solidFill>
          </w14:textFill>
        </w:rPr>
        <w:t>4</w:t>
      </w:r>
      <w:r>
        <w:rPr>
          <w:rFonts w:ascii="Times New Roman" w:hAnsi="Times New Roman" w:cs="Times New Roman"/>
          <w:b/>
          <w:bCs/>
          <w:color w:val="000000" w:themeColor="text1"/>
          <w:sz w:val="24"/>
          <w:highlight w:val="none"/>
          <w14:textFill>
            <w14:solidFill>
              <w14:schemeClr w14:val="tx1"/>
            </w14:solidFill>
          </w14:textFill>
        </w:rPr>
        <w:t>　</w:t>
      </w:r>
      <w:r>
        <w:rPr>
          <w:rFonts w:ascii="Times New Roman" w:hAnsi="Times New Roman" w:cs="Times New Roman"/>
          <w:color w:val="000000" w:themeColor="text1"/>
          <w:sz w:val="24"/>
          <w:highlight w:val="none"/>
          <w14:textFill>
            <w14:solidFill>
              <w14:schemeClr w14:val="tx1"/>
            </w14:solidFill>
          </w14:textFill>
        </w:rPr>
        <w:t>表示有选择，在一定条件下可以这样做的，采用“可”。</w:t>
      </w:r>
      <w:bookmarkEnd w:id="395"/>
    </w:p>
    <w:p>
      <w:pPr>
        <w:pStyle w:val="7"/>
        <w:rPr>
          <w:color w:val="000000" w:themeColor="text1"/>
          <w:highlight w:val="none"/>
          <w14:textFill>
            <w14:solidFill>
              <w14:schemeClr w14:val="tx1"/>
            </w14:solidFill>
          </w14:textFill>
        </w:rPr>
      </w:pPr>
    </w:p>
    <w:p>
      <w:pPr>
        <w:tabs>
          <w:tab w:val="left" w:pos="19"/>
        </w:tabs>
        <w:spacing w:line="360" w:lineRule="auto"/>
        <w:jc w:val="center"/>
        <w:outlineLvl w:val="9"/>
        <w:rPr>
          <w:b/>
          <w:color w:val="000000" w:themeColor="text1"/>
          <w:sz w:val="30"/>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jc w:val="center"/>
        <w:outlineLvl w:val="1"/>
        <w:rPr>
          <w:rFonts w:hint="eastAsia"/>
          <w:color w:val="000000" w:themeColor="text1"/>
          <w:sz w:val="30"/>
          <w:highlight w:val="none"/>
          <w14:textFill>
            <w14:solidFill>
              <w14:schemeClr w14:val="tx1"/>
            </w14:solidFill>
          </w14:textFill>
        </w:rPr>
      </w:pPr>
      <w:bookmarkStart w:id="396" w:name="_Toc24518"/>
      <w:bookmarkStart w:id="397" w:name="_Toc148968104"/>
      <w:bookmarkStart w:id="398" w:name="_Toc3934"/>
      <w:bookmarkStart w:id="399" w:name="_Toc19384"/>
      <w:bookmarkStart w:id="400" w:name="_Toc32227"/>
      <w:bookmarkStart w:id="401" w:name="_Toc26056"/>
      <w:r>
        <w:rPr>
          <w:rFonts w:hint="eastAsia"/>
          <w:color w:val="000000" w:themeColor="text1"/>
          <w:sz w:val="30"/>
          <w:highlight w:val="none"/>
          <w14:textFill>
            <w14:solidFill>
              <w14:schemeClr w14:val="tx1"/>
            </w14:solidFill>
          </w14:textFill>
        </w:rPr>
        <w:t>引用标准名录</w:t>
      </w:r>
      <w:bookmarkEnd w:id="396"/>
      <w:bookmarkEnd w:id="397"/>
      <w:bookmarkEnd w:id="398"/>
      <w:bookmarkEnd w:id="399"/>
      <w:bookmarkEnd w:id="400"/>
      <w:bookmarkEnd w:id="401"/>
    </w:p>
    <w:p>
      <w:pPr>
        <w:spacing w:line="360" w:lineRule="auto"/>
        <w:ind w:firstLine="480"/>
        <w:jc w:val="left"/>
        <w:rPr>
          <w:color w:val="000000" w:themeColor="text1"/>
          <w:sz w:val="24"/>
          <w:szCs w:val="28"/>
          <w:highlight w:val="none"/>
          <w14:textFill>
            <w14:solidFill>
              <w14:schemeClr w14:val="tx1"/>
            </w14:solidFill>
          </w14:textFill>
        </w:rPr>
      </w:pPr>
      <w:bookmarkStart w:id="402" w:name="OLE_LINK6"/>
      <w:bookmarkStart w:id="403" w:name="OLE_LINK7"/>
      <w:bookmarkStart w:id="404" w:name="OLE_LINK5"/>
      <w:bookmarkStart w:id="405" w:name="OLE_LINK8"/>
      <w:bookmarkStart w:id="406" w:name="_Hlk128950062"/>
      <w:r>
        <w:rPr>
          <w:color w:val="000000" w:themeColor="text1"/>
          <w:sz w:val="24"/>
          <w:szCs w:val="28"/>
          <w:highlight w:val="none"/>
          <w14:textFill>
            <w14:solidFill>
              <w14:schemeClr w14:val="tx1"/>
            </w14:solidFill>
          </w14:textFill>
        </w:rPr>
        <w:t>本</w:t>
      </w:r>
      <w:r>
        <w:rPr>
          <w:rFonts w:hint="eastAsia"/>
          <w:color w:val="000000" w:themeColor="text1"/>
          <w:sz w:val="24"/>
          <w:szCs w:val="28"/>
          <w:highlight w:val="none"/>
          <w:lang w:val="en-US" w:eastAsia="zh-CN"/>
          <w14:textFill>
            <w14:solidFill>
              <w14:schemeClr w14:val="tx1"/>
            </w14:solidFill>
          </w14:textFill>
        </w:rPr>
        <w:t>标准</w:t>
      </w:r>
      <w:r>
        <w:rPr>
          <w:color w:val="000000" w:themeColor="text1"/>
          <w:sz w:val="24"/>
          <w:szCs w:val="28"/>
          <w:highlight w:val="none"/>
          <w14:textFill>
            <w14:solidFill>
              <w14:schemeClr w14:val="tx1"/>
            </w14:solidFill>
          </w14:textFill>
        </w:rPr>
        <w:t>引用下列标准。其中，注日期的，仅</w:t>
      </w:r>
      <w:r>
        <w:rPr>
          <w:rFonts w:hint="eastAsia"/>
          <w:color w:val="000000" w:themeColor="text1"/>
          <w:sz w:val="24"/>
          <w:szCs w:val="28"/>
          <w:highlight w:val="none"/>
          <w:lang w:val="en-US" w:eastAsia="zh-CN"/>
          <w14:textFill>
            <w14:solidFill>
              <w14:schemeClr w14:val="tx1"/>
            </w14:solidFill>
          </w14:textFill>
        </w:rPr>
        <w:t>对</w:t>
      </w:r>
      <w:r>
        <w:rPr>
          <w:color w:val="000000" w:themeColor="text1"/>
          <w:sz w:val="24"/>
          <w:szCs w:val="28"/>
          <w:highlight w:val="none"/>
          <w14:textFill>
            <w14:solidFill>
              <w14:schemeClr w14:val="tx1"/>
            </w14:solidFill>
          </w14:textFill>
        </w:rPr>
        <w:t>该日期对应的版本适用本</w:t>
      </w:r>
      <w:r>
        <w:rPr>
          <w:rFonts w:hint="eastAsia"/>
          <w:color w:val="000000" w:themeColor="text1"/>
          <w:sz w:val="24"/>
          <w:szCs w:val="28"/>
          <w:highlight w:val="none"/>
          <w:lang w:val="en-US" w:eastAsia="zh-CN"/>
          <w14:textFill>
            <w14:solidFill>
              <w14:schemeClr w14:val="tx1"/>
            </w14:solidFill>
          </w14:textFill>
        </w:rPr>
        <w:t>标准</w:t>
      </w:r>
      <w:r>
        <w:rPr>
          <w:color w:val="000000" w:themeColor="text1"/>
          <w:sz w:val="24"/>
          <w:szCs w:val="28"/>
          <w:highlight w:val="none"/>
          <w14:textFill>
            <w14:solidFill>
              <w14:schemeClr w14:val="tx1"/>
            </w14:solidFill>
          </w14:textFill>
        </w:rPr>
        <w:t>；不注日期的，其最新版适用于本</w:t>
      </w:r>
      <w:r>
        <w:rPr>
          <w:rFonts w:hint="eastAsia"/>
          <w:color w:val="000000" w:themeColor="text1"/>
          <w:sz w:val="24"/>
          <w:szCs w:val="28"/>
          <w:highlight w:val="none"/>
          <w:lang w:val="en-US" w:eastAsia="zh-CN"/>
          <w14:textFill>
            <w14:solidFill>
              <w14:schemeClr w14:val="tx1"/>
            </w14:solidFill>
          </w14:textFill>
        </w:rPr>
        <w:t>标准</w:t>
      </w:r>
      <w:r>
        <w:rPr>
          <w:color w:val="000000" w:themeColor="text1"/>
          <w:sz w:val="24"/>
          <w:szCs w:val="28"/>
          <w:highlight w:val="none"/>
          <w14:textFill>
            <w14:solidFill>
              <w14:schemeClr w14:val="tx1"/>
            </w14:solidFill>
          </w14:textFill>
        </w:rPr>
        <w:t>。</w:t>
      </w:r>
      <w:bookmarkEnd w:id="402"/>
      <w:bookmarkEnd w:id="403"/>
      <w:bookmarkEnd w:id="404"/>
      <w:bookmarkEnd w:id="405"/>
    </w:p>
    <w:bookmarkEnd w:id="406"/>
    <w:p>
      <w:pPr>
        <w:tabs>
          <w:tab w:val="left" w:pos="19"/>
        </w:tabs>
        <w:spacing w:line="360" w:lineRule="auto"/>
        <w:ind w:firstLine="240" w:firstLineChars="100"/>
        <w:outlineLvl w:val="0"/>
        <w:rPr>
          <w:rFonts w:hint="default" w:ascii="Times New Roman" w:hAnsi="Times New Roman" w:cs="Times New Roman"/>
          <w:b w:val="0"/>
          <w:bCs w:val="0"/>
          <w:color w:val="000000" w:themeColor="text1"/>
          <w:highlight w:val="none"/>
          <w14:textFill>
            <w14:solidFill>
              <w14:schemeClr w14:val="tx1"/>
            </w14:solidFill>
          </w14:textFill>
        </w:rPr>
      </w:pPr>
      <w:bookmarkStart w:id="407" w:name="_Toc85814246"/>
      <w:bookmarkStart w:id="408" w:name="_Toc86055363"/>
      <w:r>
        <w:rPr>
          <w:rFonts w:hint="default" w:ascii="Times New Roman" w:hAnsi="Times New Roman" w:cs="Times New Roman"/>
          <w:b w:val="0"/>
          <w:bCs w:val="0"/>
          <w:color w:val="000000" w:themeColor="text1"/>
          <w:highlight w:val="none"/>
          <w14:textFill>
            <w14:solidFill>
              <w14:schemeClr w14:val="tx1"/>
            </w14:solidFill>
          </w14:textFill>
        </w:rPr>
        <w:t>《科研建筑设计标准》JGJ91</w:t>
      </w:r>
    </w:p>
    <w:p>
      <w:pPr>
        <w:tabs>
          <w:tab w:val="left" w:pos="19"/>
        </w:tabs>
        <w:spacing w:line="360" w:lineRule="auto"/>
        <w:ind w:firstLine="240" w:firstLineChars="100"/>
        <w:outlineLvl w:val="0"/>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《建筑防火通用规范》GB 55037</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《危险化学品仓库储存通则》GB 15603</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《民用建筑供暖通风与空气调节设计规范》GB 50736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《公共建筑节能设计标准》GB 50189</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《建筑节能与可再生能源利用通用规范》GB55015</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《建筑环境通用规范》GB55016</w:t>
      </w:r>
    </w:p>
    <w:p>
      <w:pPr>
        <w:tabs>
          <w:tab w:val="left" w:pos="19"/>
        </w:tabs>
        <w:spacing w:line="360" w:lineRule="auto"/>
        <w:ind w:firstLine="240" w:firstLineChars="100"/>
        <w:outlineLvl w:val="0"/>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《工作场所有害因素职业接触限值 第1 部分：化学有害因素》GBZ2.1</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《通风与空调工程施工质量验收规范》GB50243</w:t>
      </w:r>
    </w:p>
    <w:p>
      <w:pPr>
        <w:tabs>
          <w:tab w:val="left" w:pos="19"/>
        </w:tabs>
        <w:spacing w:line="360" w:lineRule="auto"/>
        <w:ind w:firstLine="240" w:firstLineChars="100"/>
        <w:outlineLvl w:val="0"/>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《洁净厂房设计规范》</w:t>
      </w:r>
      <w:r>
        <w:rPr>
          <w:rFonts w:ascii="Times New Roman" w:hAnsi="Times New Roman" w:cs="Times New Roman"/>
          <w:color w:val="000000" w:themeColor="text1"/>
          <w:highlight w:val="none"/>
          <w14:textFill>
            <w14:solidFill>
              <w14:schemeClr w14:val="tx1"/>
            </w14:solidFill>
          </w14:textFill>
        </w:rPr>
        <w:t>GB50073</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《大气污染物综合排放标准》GB 16297</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《恶臭污染物排放标准》GB 14554</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《挥发性有机物无组织排放控制标准》GB 378</w:t>
      </w:r>
      <w:r>
        <w:rPr>
          <w:rFonts w:hint="default" w:ascii="Times New Roman" w:hAnsi="Times New Roman" w:cs="Times New Roman"/>
          <w:color w:val="000000" w:themeColor="text1"/>
          <w:highlight w:val="none"/>
          <w:lang w:val="en-US" w:eastAsia="zh-CN"/>
          <w14:textFill>
            <w14:solidFill>
              <w14:schemeClr w14:val="tx1"/>
            </w14:solidFill>
          </w14:textFill>
        </w:rPr>
        <w:t>22</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《工业建筑供暖通风与空气调节设计规范》GB</w:t>
      </w:r>
      <w:r>
        <w:rPr>
          <w:rFonts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50019</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《消防设施通用规范》GB 55036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《建筑防烟排烟系统技术标准》GB</w:t>
      </w:r>
      <w:r>
        <w:rPr>
          <w:rFonts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51251</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《环境空气质量标准》GB 3095</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《建筑给水排水设计标准》GB 50015</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《室外排水设计标准》GB 50014</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《建筑设计防火规范》GB 50016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《消防给水及消火栓系统技术规范》GB 50974</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《自动喷水灭火系统设计规范》GB 50084</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《建筑灭火器配置设计规范》GB 50140</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《高等学校实验室消防安全管理规范》JY/T 0616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《供配电系统设计规范》GB 50052</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《灯和灯系统的光生物安全性》GB/T 20145</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《爆炸危险环境电力装置设计规范》GB 50058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《建筑照明设计标准》GB 50034</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《民用建筑电气设计标准》GB 51348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《安全防范工程技术标准》GB50348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《特种气体系统工程技术规范》GB 50646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《城镇燃气设计规范》GB 50028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《压缩空气站设计规范》GB 50029</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《氧气站设计规范》GB 50030</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《氢气站设计规范》GB 50177</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《工业金属管道设计规范》GB 50316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《压力管道规范 工业管道 第1部分总则》GB/T 20801.1</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《危险场所电气防爆安全规范》AQ 3009</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《不锈钢、耐热钢 牌号及化学成分》GB/T 20878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《现场设备、工业管道焊接工程施工规范》GB 50236</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《石油化工安全仪表系统设计规范》GB/T 50770</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《石油化工可燃气体和有毒气体检测报警设计标准》GB/T 50493</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《危险货物品名表》GB 12268</w:t>
      </w:r>
    </w:p>
    <w:p>
      <w:pPr>
        <w:tabs>
          <w:tab w:val="left" w:pos="19"/>
        </w:tabs>
        <w:spacing w:line="360" w:lineRule="auto"/>
        <w:ind w:firstLine="240" w:firstLineChars="100"/>
        <w:outlineLvl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《危险货物包装标志》GB 190</w:t>
      </w:r>
    </w:p>
    <w:p>
      <w:pPr>
        <w:tabs>
          <w:tab w:val="left" w:pos="19"/>
        </w:tabs>
        <w:spacing w:line="360" w:lineRule="auto"/>
        <w:jc w:val="left"/>
        <w:rPr>
          <w:b/>
          <w:color w:val="000000" w:themeColor="text1"/>
          <w:sz w:val="30"/>
          <w:highlight w:val="none"/>
          <w14:textFill>
            <w14:solidFill>
              <w14:schemeClr w14:val="tx1"/>
            </w14:solidFill>
          </w14:textFill>
        </w:rPr>
      </w:pPr>
    </w:p>
    <w:p>
      <w:pPr>
        <w:tabs>
          <w:tab w:val="left" w:pos="19"/>
        </w:tabs>
        <w:spacing w:line="360" w:lineRule="auto"/>
        <w:jc w:val="left"/>
        <w:rPr>
          <w:b/>
          <w:color w:val="000000" w:themeColor="text1"/>
          <w:sz w:val="30"/>
          <w:highlight w:val="none"/>
          <w14:textFill>
            <w14:solidFill>
              <w14:schemeClr w14:val="tx1"/>
            </w14:solidFill>
          </w14:textFill>
        </w:rPr>
      </w:pPr>
    </w:p>
    <w:p>
      <w:pPr>
        <w:tabs>
          <w:tab w:val="left" w:pos="19"/>
        </w:tabs>
        <w:spacing w:line="360" w:lineRule="auto"/>
        <w:jc w:val="left"/>
        <w:rPr>
          <w:b/>
          <w:color w:val="000000" w:themeColor="text1"/>
          <w:sz w:val="30"/>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407"/>
    <w:bookmarkEnd w:id="408"/>
    <w:p>
      <w:pPr>
        <w:pStyle w:val="35"/>
        <w:numPr>
          <w:ilvl w:val="0"/>
          <w:numId w:val="0"/>
        </w:numPr>
        <w:rPr>
          <w:color w:val="000000" w:themeColor="text1"/>
          <w:highlight w:val="none"/>
          <w14:textFill>
            <w14:solidFill>
              <w14:schemeClr w14:val="tx1"/>
            </w14:solidFill>
          </w14:textFill>
        </w:rPr>
      </w:pPr>
    </w:p>
    <w:p>
      <w:pPr>
        <w:spacing w:line="20" w:lineRule="exact"/>
        <w:jc w:val="center"/>
        <w:rPr>
          <w:rFonts w:hint="eastAsia" w:ascii="黑体" w:hAnsi="黑体" w:eastAsia="黑体"/>
          <w:color w:val="000000" w:themeColor="text1"/>
          <w:sz w:val="32"/>
          <w:szCs w:val="32"/>
          <w:highlight w:val="none"/>
          <w14:textFill>
            <w14:solidFill>
              <w14:schemeClr w14:val="tx1"/>
            </w14:solidFill>
          </w14:textFill>
        </w:rPr>
      </w:pPr>
    </w:p>
    <w:sdt>
      <w:sdtPr>
        <w:rPr>
          <w:rFonts w:ascii="黑体" w:hAnsi="黑体" w:eastAsia="黑体" w:cs="Times New Roman"/>
          <w:color w:val="000000" w:themeColor="text1"/>
          <w:sz w:val="32"/>
          <w:szCs w:val="32"/>
          <w:highlight w:val="none"/>
          <w14:textFill>
            <w14:solidFill>
              <w14:schemeClr w14:val="tx1"/>
            </w14:solidFill>
          </w14:textFill>
        </w:rPr>
        <w:tag w:val="NEW_STAND_NAME"/>
        <w:id w:val="1510256258"/>
        <w:lock w:val="sdtLocked"/>
        <w:placeholder>
          <w:docPart w:val="{936b753b-3d74-4b2f-8f70-5f26fc163d6b}"/>
        </w:placeholder>
      </w:sdtPr>
      <w:sdtEndPr>
        <w:rPr>
          <w:rFonts w:ascii="黑体" w:hAnsi="黑体" w:eastAsia="黑体" w:cs="Times New Roman"/>
          <w:color w:val="000000" w:themeColor="text1"/>
          <w:sz w:val="32"/>
          <w:szCs w:val="32"/>
          <w:highlight w:val="none"/>
          <w14:textFill>
            <w14:solidFill>
              <w14:schemeClr w14:val="tx1"/>
            </w14:solidFill>
          </w14:textFill>
        </w:rPr>
      </w:sdtEndPr>
      <w:sdtContent>
        <w:p>
          <w:pPr>
            <w:snapToGrid w:val="0"/>
            <w:spacing w:line="312" w:lineRule="auto"/>
            <w:rPr>
              <w:rFonts w:ascii="Times New Roman" w:hAnsi="Times New Roman" w:cs="宋体"/>
              <w:b/>
              <w:bCs/>
              <w:color w:val="000000" w:themeColor="text1"/>
              <w:kern w:val="0"/>
              <w:sz w:val="24"/>
              <w:highlight w:val="none"/>
              <w14:textFill>
                <w14:solidFill>
                  <w14:schemeClr w14:val="tx1"/>
                </w14:solidFill>
              </w14:textFill>
            </w:rPr>
          </w:pPr>
          <w:r>
            <w:rPr>
              <w:rFonts w:hint="eastAsia" w:ascii="Times New Roman" w:hAnsi="Times New Roman" w:cs="宋体"/>
              <w:b/>
              <w:bCs/>
              <w:color w:val="000000" w:themeColor="text1"/>
              <w:kern w:val="0"/>
              <w:sz w:val="24"/>
              <w:highlight w:val="none"/>
              <w14:textFill>
                <w14:solidFill>
                  <w14:schemeClr w14:val="tx1"/>
                </w14:solidFill>
              </w14:textFill>
            </w:rPr>
            <w:t xml:space="preserve">                  </w:t>
          </w:r>
        </w:p>
        <w:p>
          <w:pPr>
            <w:snapToGrid w:val="0"/>
            <w:spacing w:line="312" w:lineRule="auto"/>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Times New Roman" w:hAnsi="Times New Roman"/>
              <w:color w:val="000000" w:themeColor="text1"/>
              <w:sz w:val="36"/>
              <w:szCs w:val="36"/>
              <w:highlight w:val="none"/>
              <w14:textFill>
                <w14:solidFill>
                  <w14:schemeClr w14:val="tx1"/>
                </w14:solidFill>
              </w14:textFill>
            </w:rPr>
            <w:t>中 国 工 程 建 设 标 准 化 协 会 标 准</w:t>
          </w:r>
        </w:p>
        <w:p>
          <w:pPr>
            <w:snapToGrid w:val="0"/>
            <w:spacing w:line="312" w:lineRule="auto"/>
            <w:rPr>
              <w:rFonts w:ascii="Times New Roman" w:hAnsi="Times New Roman"/>
              <w:color w:val="000000" w:themeColor="text1"/>
              <w:sz w:val="44"/>
              <w:szCs w:val="44"/>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pStyle w:val="50"/>
            <w:widowControl w:val="0"/>
            <w:shd w:val="clear" w:color="auto" w:fill="FFFFFF"/>
            <w:snapToGrid w:val="0"/>
            <w:spacing w:before="0" w:beforeAutospacing="0" w:after="0" w:line="312" w:lineRule="auto"/>
            <w:jc w:val="center"/>
            <w:rPr>
              <w:rFonts w:hint="eastAsia"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color w:val="000000" w:themeColor="text1"/>
              <w:sz w:val="44"/>
              <w:szCs w:val="44"/>
              <w:highlight w:val="none"/>
              <w14:textFill>
                <w14:solidFill>
                  <w14:schemeClr w14:val="tx1"/>
                </w14:solidFill>
              </w14:textFill>
            </w:rPr>
            <w:t>高校化学实验室设计标准</w:t>
          </w:r>
        </w:p>
        <w:p>
          <w:pPr>
            <w:widowControl/>
            <w:shd w:val="clear" w:color="auto" w:fill="FFFFFF"/>
            <w:ind w:left="84" w:right="108"/>
            <w:jc w:val="left"/>
            <w:rPr>
              <w:rFonts w:ascii="Arial" w:hAnsi="Arial" w:cs="Arial"/>
              <w:color w:val="000000" w:themeColor="text1"/>
              <w:sz w:val="14"/>
              <w:szCs w:val="14"/>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2"/>
              <w:szCs w:val="32"/>
              <w:highlight w:val="none"/>
              <w14:textFill>
                <w14:solidFill>
                  <w14:schemeClr w14:val="tx1"/>
                </w14:solidFill>
              </w14:textFill>
            </w:rPr>
          </w:pPr>
          <w:r>
            <w:rPr>
              <w:rFonts w:ascii="Times New Roman" w:hAnsi="Times New Roman"/>
              <w:color w:val="000000" w:themeColor="text1"/>
              <w:sz w:val="32"/>
              <w:szCs w:val="32"/>
              <w:highlight w:val="none"/>
              <w14:textFill>
                <w14:solidFill>
                  <w14:schemeClr w14:val="tx1"/>
                </w14:solidFill>
              </w14:textFill>
            </w:rPr>
            <w:t>T/CECS</w:t>
          </w:r>
          <w:r>
            <w:rPr>
              <w:rFonts w:hint="eastAsia" w:ascii="Times New Roman" w:hAnsi="Times New Roman"/>
              <w:color w:val="000000" w:themeColor="text1"/>
              <w:sz w:val="32"/>
              <w:szCs w:val="32"/>
              <w:highlight w:val="none"/>
              <w14:textFill>
                <w14:solidFill>
                  <w14:schemeClr w14:val="tx1"/>
                </w14:solidFill>
              </w14:textFill>
            </w:rPr>
            <w:t>xxx-202x</w:t>
          </w:r>
        </w:p>
        <w:p>
          <w:pPr>
            <w:snapToGrid w:val="0"/>
            <w:spacing w:line="312" w:lineRule="auto"/>
            <w:jc w:val="center"/>
            <w:rPr>
              <w:rFonts w:ascii="Times New Roman" w:hAnsi="Times New Roman"/>
              <w:color w:val="000000" w:themeColor="text1"/>
              <w:sz w:val="32"/>
              <w:szCs w:val="32"/>
              <w:highlight w:val="none"/>
              <w14:textFill>
                <w14:solidFill>
                  <w14:schemeClr w14:val="tx1"/>
                </w14:solidFill>
              </w14:textFill>
            </w:rPr>
          </w:pPr>
        </w:p>
        <w:p>
          <w:pPr>
            <w:pStyle w:val="2"/>
            <w:snapToGrid w:val="0"/>
            <w:spacing w:line="312" w:lineRule="auto"/>
            <w:jc w:val="center"/>
            <w:outlineLvl w:val="0"/>
            <w:rPr>
              <w:rFonts w:hint="eastAsia"/>
              <w:color w:val="000000" w:themeColor="text1"/>
              <w:sz w:val="30"/>
              <w:szCs w:val="36"/>
              <w:highlight w:val="none"/>
              <w14:textFill>
                <w14:solidFill>
                  <w14:schemeClr w14:val="tx1"/>
                </w14:solidFill>
              </w14:textFill>
            </w:rPr>
          </w:pPr>
          <w:bookmarkStart w:id="409" w:name="_Toc9966"/>
          <w:bookmarkStart w:id="410" w:name="_Toc26179"/>
          <w:bookmarkStart w:id="411" w:name="_Toc5311"/>
          <w:bookmarkStart w:id="412" w:name="_Toc4720"/>
          <w:bookmarkStart w:id="413" w:name="_Toc9790"/>
          <w:bookmarkStart w:id="414" w:name="_Toc14058"/>
          <w:r>
            <w:rPr>
              <w:rFonts w:hint="default" w:ascii="Times New Roman" w:hAnsi="Times New Roman"/>
              <w:color w:val="000000" w:themeColor="text1"/>
              <w:sz w:val="30"/>
              <w:szCs w:val="36"/>
              <w:highlight w:val="none"/>
              <w14:textFill>
                <w14:solidFill>
                  <w14:schemeClr w14:val="tx1"/>
                </w14:solidFill>
              </w14:textFill>
            </w:rPr>
            <w:t>条 文 说 明</w:t>
          </w:r>
          <w:bookmarkEnd w:id="409"/>
          <w:bookmarkEnd w:id="410"/>
          <w:bookmarkEnd w:id="411"/>
          <w:bookmarkEnd w:id="412"/>
          <w:bookmarkEnd w:id="413"/>
          <w:bookmarkEnd w:id="414"/>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sectPr>
              <w:headerReference r:id="rId10" w:type="default"/>
              <w:footerReference r:id="rId11"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color w:val="000000" w:themeColor="text1"/>
              <w:highlight w:val="none"/>
              <w14:textFill>
                <w14:solidFill>
                  <w14:schemeClr w14:val="tx1"/>
                </w14:solidFill>
              </w14:textFill>
            </w:rPr>
          </w:pPr>
        </w:p>
        <w:p>
          <w:pPr>
            <w:snapToGrid w:val="0"/>
            <w:spacing w:line="360" w:lineRule="auto"/>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制定说明</w:t>
          </w:r>
        </w:p>
        <w:p>
          <w:pPr>
            <w:snapToGrid w:val="0"/>
            <w:spacing w:line="360" w:lineRule="auto"/>
            <w:ind w:firstLine="480" w:firstLineChars="200"/>
            <w:rPr>
              <w:color w:val="000000" w:themeColor="text1"/>
              <w:sz w:val="24"/>
              <w:highlight w:val="none"/>
              <w14:textFill>
                <w14:solidFill>
                  <w14:schemeClr w14:val="tx1"/>
                </w14:solidFill>
              </w14:textFill>
            </w:rPr>
          </w:pPr>
        </w:p>
        <w:p>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rFonts w:hint="eastAsia"/>
              <w:color w:val="000000" w:themeColor="text1"/>
              <w:sz w:val="24"/>
              <w:highlight w:val="none"/>
              <w:lang w:val="en-US" w:eastAsia="zh-CN"/>
              <w14:textFill>
                <w14:solidFill>
                  <w14:schemeClr w14:val="tx1"/>
                </w14:solidFill>
              </w14:textFill>
            </w:rPr>
            <w:t>标准</w:t>
          </w:r>
          <w:r>
            <w:rPr>
              <w:color w:val="000000" w:themeColor="text1"/>
              <w:sz w:val="24"/>
              <w:highlight w:val="none"/>
              <w14:textFill>
                <w14:solidFill>
                  <w14:schemeClr w14:val="tx1"/>
                </w14:solidFill>
              </w14:textFill>
            </w:rPr>
            <w:t>制定过程中，编制组针对</w:t>
          </w:r>
          <w:r>
            <w:rPr>
              <w:rFonts w:hint="eastAsia"/>
              <w:color w:val="000000" w:themeColor="text1"/>
              <w:sz w:val="24"/>
              <w:highlight w:val="none"/>
              <w:lang w:val="en-US" w:eastAsia="zh-CN"/>
              <w14:textFill>
                <w14:solidFill>
                  <w14:schemeClr w14:val="tx1"/>
                </w14:solidFill>
              </w14:textFill>
            </w:rPr>
            <w:t>高校化学实验室设计</w:t>
          </w:r>
          <w:r>
            <w:rPr>
              <w:color w:val="000000" w:themeColor="text1"/>
              <w:sz w:val="24"/>
              <w:highlight w:val="none"/>
              <w14:textFill>
                <w14:solidFill>
                  <w14:schemeClr w14:val="tx1"/>
                </w14:solidFill>
              </w14:textFill>
            </w:rPr>
            <w:t>进行了广泛深入的调查研究，总结了</w:t>
          </w:r>
          <w:r>
            <w:rPr>
              <w:rFonts w:hint="eastAsia"/>
              <w:color w:val="000000" w:themeColor="text1"/>
              <w:sz w:val="24"/>
              <w:highlight w:val="none"/>
              <w:lang w:val="en-US" w:eastAsia="zh-CN"/>
              <w14:textFill>
                <w14:solidFill>
                  <w14:schemeClr w14:val="tx1"/>
                </w14:solidFill>
              </w14:textFill>
            </w:rPr>
            <w:t>高校化学实验室设计</w:t>
          </w:r>
          <w:r>
            <w:rPr>
              <w:color w:val="000000" w:themeColor="text1"/>
              <w:sz w:val="24"/>
              <w:highlight w:val="none"/>
              <w14:textFill>
                <w14:solidFill>
                  <w14:schemeClr w14:val="tx1"/>
                </w14:solidFill>
              </w14:textFill>
            </w:rPr>
            <w:t>的实践经验，通过</w:t>
          </w:r>
          <w:r>
            <w:rPr>
              <w:rFonts w:hint="eastAsia"/>
              <w:color w:val="000000" w:themeColor="text1"/>
              <w:sz w:val="24"/>
              <w:highlight w:val="none"/>
              <w14:textFill>
                <w14:solidFill>
                  <w14:schemeClr w14:val="tx1"/>
                </w14:solidFill>
              </w14:textFill>
            </w:rPr>
            <w:t>调研讨论以及数据分析等，为本</w:t>
          </w:r>
          <w:r>
            <w:rPr>
              <w:color w:val="000000" w:themeColor="text1"/>
              <w:sz w:val="24"/>
              <w:szCs w:val="24"/>
              <w:highlight w:val="none"/>
              <w14:textFill>
                <w14:solidFill>
                  <w14:schemeClr w14:val="tx1"/>
                </w14:solidFill>
              </w14:textFill>
            </w:rPr>
            <w:t>标准</w:t>
          </w:r>
          <w:r>
            <w:rPr>
              <w:rFonts w:hint="eastAsia"/>
              <w:color w:val="000000" w:themeColor="text1"/>
              <w:sz w:val="24"/>
              <w:highlight w:val="none"/>
              <w14:textFill>
                <w14:solidFill>
                  <w14:schemeClr w14:val="tx1"/>
                </w14:solidFill>
              </w14:textFill>
            </w:rPr>
            <w:t>的制定提供了依据</w:t>
          </w:r>
          <w:r>
            <w:rPr>
              <w:color w:val="000000" w:themeColor="text1"/>
              <w:sz w:val="24"/>
              <w:highlight w:val="none"/>
              <w14:textFill>
                <w14:solidFill>
                  <w14:schemeClr w14:val="tx1"/>
                </w14:solidFill>
              </w14:textFill>
            </w:rPr>
            <w:t>。</w:t>
          </w:r>
        </w:p>
        <w:p>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为便于广大技术和管理人员在使用本</w:t>
          </w:r>
          <w:r>
            <w:rPr>
              <w:color w:val="000000" w:themeColor="text1"/>
              <w:sz w:val="24"/>
              <w:szCs w:val="24"/>
              <w:highlight w:val="none"/>
              <w14:textFill>
                <w14:solidFill>
                  <w14:schemeClr w14:val="tx1"/>
                </w14:solidFill>
              </w14:textFill>
            </w:rPr>
            <w:t>标准</w:t>
          </w:r>
          <w:r>
            <w:rPr>
              <w:color w:val="000000" w:themeColor="text1"/>
              <w:sz w:val="24"/>
              <w:highlight w:val="none"/>
              <w14:textFill>
                <w14:solidFill>
                  <w14:schemeClr w14:val="tx1"/>
                </w14:solidFill>
              </w14:textFill>
            </w:rPr>
            <w:t>时能正确理解和执行条文规定，编制组按章、节、条顺序编制了本</w:t>
          </w:r>
          <w:r>
            <w:rPr>
              <w:color w:val="000000" w:themeColor="text1"/>
              <w:sz w:val="24"/>
              <w:szCs w:val="24"/>
              <w:highlight w:val="none"/>
              <w14:textFill>
                <w14:solidFill>
                  <w14:schemeClr w14:val="tx1"/>
                </w14:solidFill>
              </w14:textFill>
            </w:rPr>
            <w:t>标准</w:t>
          </w:r>
          <w:r>
            <w:rPr>
              <w:color w:val="000000" w:themeColor="text1"/>
              <w:sz w:val="24"/>
              <w:highlight w:val="none"/>
              <w14:textFill>
                <w14:solidFill>
                  <w14:schemeClr w14:val="tx1"/>
                </w14:solidFill>
              </w14:textFill>
            </w:rPr>
            <w:t>的条文说明。对条文规定的目的、依据以及执行中需注意的有关事项等进行了说明。</w:t>
          </w:r>
        </w:p>
        <w:p>
          <w:pPr>
            <w:spacing w:line="360" w:lineRule="auto"/>
            <w:ind w:firstLine="480" w:firstLineChars="20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本条文说明不具备与</w:t>
          </w:r>
          <w:r>
            <w:rPr>
              <w:rFonts w:hint="eastAsia"/>
              <w:color w:val="000000" w:themeColor="text1"/>
              <w:sz w:val="24"/>
              <w:highlight w:val="none"/>
              <w14:textFill>
                <w14:solidFill>
                  <w14:schemeClr w14:val="tx1"/>
                </w14:solidFill>
              </w14:textFill>
            </w:rPr>
            <w:t>规程</w:t>
          </w:r>
          <w:r>
            <w:rPr>
              <w:color w:val="000000" w:themeColor="text1"/>
              <w:sz w:val="24"/>
              <w:highlight w:val="none"/>
              <w14:textFill>
                <w14:solidFill>
                  <w14:schemeClr w14:val="tx1"/>
                </w14:solidFill>
              </w14:textFill>
            </w:rPr>
            <w:t>正文及附录同等的法律效力，仅供使用者作为理解和把握</w:t>
          </w:r>
          <w:r>
            <w:rPr>
              <w:rFonts w:hint="eastAsia"/>
              <w:color w:val="000000" w:themeColor="text1"/>
              <w:sz w:val="24"/>
              <w:highlight w:val="none"/>
              <w14:textFill>
                <w14:solidFill>
                  <w14:schemeClr w14:val="tx1"/>
                </w14:solidFill>
              </w14:textFill>
            </w:rPr>
            <w:t>条文</w:t>
          </w:r>
          <w:r>
            <w:rPr>
              <w:color w:val="000000" w:themeColor="text1"/>
              <w:sz w:val="24"/>
              <w:highlight w:val="none"/>
              <w14:textFill>
                <w14:solidFill>
                  <w14:schemeClr w14:val="tx1"/>
                </w14:solidFill>
              </w14:textFill>
            </w:rPr>
            <w:t>规定的参考。</w:t>
          </w: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28"/>
              <w:szCs w:val="28"/>
              <w:highlight w:val="none"/>
              <w14:textFill>
                <w14:solidFill>
                  <w14:schemeClr w14:val="tx1"/>
                </w14:solidFill>
              </w14:textFill>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5"/>
            <w:outlineLvl w:val="0"/>
            <w:rPr>
              <w:rFonts w:hint="eastAsia"/>
              <w:color w:val="000000" w:themeColor="text1"/>
              <w:highlight w:val="none"/>
              <w14:textFill>
                <w14:solidFill>
                  <w14:schemeClr w14:val="tx1"/>
                </w14:solidFill>
              </w14:textFill>
            </w:rPr>
          </w:pPr>
          <w:bookmarkStart w:id="415" w:name="_Toc14637"/>
          <w:bookmarkStart w:id="416" w:name="_Toc17608"/>
          <w:bookmarkStart w:id="417" w:name="_Toc26387"/>
          <w:bookmarkStart w:id="418" w:name="_Toc27004"/>
          <w:bookmarkStart w:id="419" w:name="_Toc27961"/>
          <w:bookmarkStart w:id="420" w:name="_Toc29893"/>
          <w:r>
            <w:rPr>
              <w:rFonts w:hint="eastAsia" w:ascii="仿宋" w:hAnsi="仿宋" w:eastAsia="仿宋" w:cs="仿宋"/>
              <w:b/>
              <w:bCs/>
              <w:color w:val="000000" w:themeColor="text1"/>
              <w:highlight w:val="none"/>
              <w14:textFill>
                <w14:solidFill>
                  <w14:schemeClr w14:val="tx1"/>
                </w14:solidFill>
              </w14:textFill>
            </w:rPr>
            <w:t>目    次</w:t>
          </w:r>
          <w:bookmarkEnd w:id="415"/>
          <w:bookmarkEnd w:id="416"/>
          <w:bookmarkEnd w:id="417"/>
          <w:bookmarkEnd w:id="418"/>
          <w:bookmarkEnd w:id="419"/>
        </w:p>
      </w:sdtContent>
    </w:sdt>
    <w:bookmarkEnd w:id="420"/>
    <w:sdt>
      <w:sdtPr>
        <w:rPr>
          <w:rFonts w:ascii="宋体" w:hAnsi="宋体" w:eastAsia="宋体" w:cstheme="minorBidi"/>
          <w:b/>
          <w:bCs/>
          <w:color w:val="000000" w:themeColor="text1"/>
          <w:kern w:val="2"/>
          <w:sz w:val="21"/>
          <w:szCs w:val="24"/>
          <w:highlight w:val="none"/>
          <w:lang w:val="en-US" w:eastAsia="zh-CN" w:bidi="ar-SA"/>
          <w14:textFill>
            <w14:solidFill>
              <w14:schemeClr w14:val="tx1"/>
            </w14:solidFill>
          </w14:textFill>
        </w:rPr>
        <w:id w:val="147462938"/>
        <w15:color w:val="DBDBDB"/>
        <w:docPartObj>
          <w:docPartGallery w:val="Table of Contents"/>
          <w:docPartUnique/>
        </w:docPartObj>
      </w:sdtPr>
      <w:sdtEndPr>
        <w:rPr>
          <w:rFonts w:ascii="宋体" w:hAnsi="宋体" w:eastAsia="宋体" w:cstheme="minorBidi"/>
          <w:b/>
          <w:bCs/>
          <w:color w:val="000000" w:themeColor="text1"/>
          <w:kern w:val="2"/>
          <w:sz w:val="21"/>
          <w:szCs w:val="24"/>
          <w:highlight w:val="none"/>
          <w:lang w:val="en-US" w:eastAsia="zh-CN" w:bidi="ar-SA"/>
          <w14:textFill>
            <w14:solidFill>
              <w14:schemeClr w14:val="tx1"/>
            </w14:solidFill>
          </w14:textFill>
        </w:rPr>
      </w:sdtEndPr>
      <w:sdtContent>
        <w:p>
          <w:pPr>
            <w:spacing w:beforeLines="0" w:afterLines="0" w:line="240" w:lineRule="auto"/>
            <w:jc w:val="center"/>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"1-2" \h \u </w:instrText>
          </w:r>
          <w:r>
            <w:rPr>
              <w:color w:val="000000" w:themeColor="text1"/>
              <w:sz w:val="24"/>
              <w:szCs w:val="24"/>
              <w:highlight w:val="none"/>
              <w14:textFill>
                <w14:solidFill>
                  <w14:schemeClr w14:val="tx1"/>
                </w14:solidFill>
              </w14:textFill>
            </w:rPr>
            <w:fldChar w:fldCharType="separate"/>
          </w:r>
        </w:p>
        <w:p>
          <w:pPr>
            <w:pStyle w:val="72"/>
            <w:tabs>
              <w:tab w:val="right" w:leader="dot" w:pos="9354"/>
            </w:tabs>
            <w:spacing w:line="360" w:lineRule="auto"/>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HYPERLINK \l _Toc22846 </w:instrText>
          </w:r>
          <w:r>
            <w:rPr>
              <w:b/>
              <w:color w:val="000000" w:themeColor="text1"/>
              <w:sz w:val="24"/>
              <w:szCs w:val="24"/>
              <w:highlight w:val="none"/>
              <w14:textFill>
                <w14:solidFill>
                  <w14:schemeClr w14:val="tx1"/>
                </w14:solidFill>
              </w14:textFill>
            </w:rPr>
            <w:fldChar w:fldCharType="separate"/>
          </w:r>
          <w:r>
            <w:rPr>
              <w:rFonts w:hint="eastAsia" w:ascii="Times New Roman" w:eastAsia="宋体"/>
              <w:b/>
              <w:color w:val="000000" w:themeColor="text1"/>
              <w:sz w:val="24"/>
              <w:szCs w:val="24"/>
              <w:highlight w:val="none"/>
              <w14:textFill>
                <w14:solidFill>
                  <w14:schemeClr w14:val="tx1"/>
                </w14:solidFill>
              </w14:textFill>
            </w:rPr>
            <w:t>4</w:t>
          </w:r>
          <w:r>
            <w:rPr>
              <w:rFonts w:hint="eastAsia" w:ascii="Times New Roman" w:eastAsia="宋体"/>
              <w:b/>
              <w:color w:val="000000" w:themeColor="text1"/>
              <w:sz w:val="24"/>
              <w:szCs w:val="24"/>
              <w:highlight w:val="none"/>
              <w:lang w:val="en-US" w:eastAsia="zh-CN"/>
              <w14:textFill>
                <w14:solidFill>
                  <w14:schemeClr w14:val="tx1"/>
                </w14:solidFill>
              </w14:textFill>
            </w:rPr>
            <w:t xml:space="preserve"> </w:t>
          </w:r>
          <w:r>
            <w:rPr>
              <w:rFonts w:hint="eastAsia" w:ascii="Times New Roman" w:eastAsia="宋体"/>
              <w:b/>
              <w:color w:val="000000" w:themeColor="text1"/>
              <w:sz w:val="24"/>
              <w:szCs w:val="24"/>
              <w:highlight w:val="none"/>
              <w14:textFill>
                <w14:solidFill>
                  <w14:schemeClr w14:val="tx1"/>
                </w14:solidFill>
              </w14:textFill>
            </w:rPr>
            <w:t>基本规定</w:t>
          </w:r>
          <w:r>
            <w:rPr>
              <w:b/>
              <w:color w:val="000000" w:themeColor="text1"/>
              <w:sz w:val="24"/>
              <w:szCs w:val="24"/>
              <w:highlight w:val="none"/>
              <w14:textFill>
                <w14:solidFill>
                  <w14:schemeClr w14:val="tx1"/>
                </w14:solidFill>
              </w14:textFill>
            </w:rPr>
            <w:tab/>
          </w: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PAGEREF _Toc22846 \h </w:instrText>
          </w:r>
          <w:r>
            <w:rPr>
              <w:b/>
              <w:color w:val="000000" w:themeColor="text1"/>
              <w:sz w:val="24"/>
              <w:szCs w:val="24"/>
              <w:highlight w:val="none"/>
              <w14:textFill>
                <w14:solidFill>
                  <w14:schemeClr w14:val="tx1"/>
                </w14:solidFill>
              </w14:textFill>
            </w:rPr>
            <w:fldChar w:fldCharType="separate"/>
          </w:r>
          <w:r>
            <w:rPr>
              <w:b/>
              <w:color w:val="000000" w:themeColor="text1"/>
              <w:sz w:val="24"/>
              <w:szCs w:val="24"/>
              <w:highlight w:val="none"/>
              <w14:textFill>
                <w14:solidFill>
                  <w14:schemeClr w14:val="tx1"/>
                </w14:solidFill>
              </w14:textFill>
            </w:rPr>
            <w:t>50</w:t>
          </w:r>
          <w:r>
            <w:rPr>
              <w:b/>
              <w:color w:val="000000" w:themeColor="text1"/>
              <w:sz w:val="24"/>
              <w:szCs w:val="24"/>
              <w:highlight w:val="none"/>
              <w14:textFill>
                <w14:solidFill>
                  <w14:schemeClr w14:val="tx1"/>
                </w14:solidFill>
              </w14:textFill>
            </w:rPr>
            <w:fldChar w:fldCharType="end"/>
          </w:r>
          <w:r>
            <w:rPr>
              <w:b/>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_Toc26368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4.1一般规定</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_Toc26368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50</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_Toc23738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4.2安全与应急设施</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_Toc23738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50</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2"/>
            <w:tabs>
              <w:tab w:val="right" w:leader="dot" w:pos="9354"/>
            </w:tabs>
            <w:spacing w:line="360" w:lineRule="auto"/>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HYPERLINK \l _Toc23869 </w:instrText>
          </w:r>
          <w:r>
            <w:rPr>
              <w:b/>
              <w:color w:val="000000" w:themeColor="text1"/>
              <w:sz w:val="24"/>
              <w:szCs w:val="24"/>
              <w:highlight w:val="none"/>
              <w14:textFill>
                <w14:solidFill>
                  <w14:schemeClr w14:val="tx1"/>
                </w14:solidFill>
              </w14:textFill>
            </w:rPr>
            <w:fldChar w:fldCharType="separate"/>
          </w:r>
          <w:r>
            <w:rPr>
              <w:rFonts w:hint="eastAsia" w:ascii="Times New Roman" w:eastAsia="宋体"/>
              <w:b/>
              <w:color w:val="000000" w:themeColor="text1"/>
              <w:sz w:val="24"/>
              <w:szCs w:val="24"/>
              <w:highlight w:val="none"/>
              <w14:textFill>
                <w14:solidFill>
                  <w14:schemeClr w14:val="tx1"/>
                </w14:solidFill>
              </w14:textFill>
            </w:rPr>
            <w:t>5</w:t>
          </w:r>
          <w:r>
            <w:rPr>
              <w:rFonts w:hint="eastAsia" w:ascii="Times New Roman" w:eastAsia="宋体"/>
              <w:b/>
              <w:color w:val="000000" w:themeColor="text1"/>
              <w:sz w:val="24"/>
              <w:szCs w:val="24"/>
              <w:highlight w:val="none"/>
              <w:lang w:val="en-US" w:eastAsia="zh-CN"/>
              <w14:textFill>
                <w14:solidFill>
                  <w14:schemeClr w14:val="tx1"/>
                </w14:solidFill>
              </w14:textFill>
            </w:rPr>
            <w:t xml:space="preserve"> </w:t>
          </w:r>
          <w:r>
            <w:rPr>
              <w:rFonts w:hint="eastAsia" w:ascii="Times New Roman" w:eastAsia="宋体"/>
              <w:b/>
              <w:color w:val="000000" w:themeColor="text1"/>
              <w:sz w:val="24"/>
              <w:szCs w:val="24"/>
              <w:highlight w:val="none"/>
              <w14:textFill>
                <w14:solidFill>
                  <w14:schemeClr w14:val="tx1"/>
                </w14:solidFill>
              </w14:textFill>
            </w:rPr>
            <w:t>建筑设计</w:t>
          </w:r>
          <w:r>
            <w:rPr>
              <w:b/>
              <w:color w:val="000000" w:themeColor="text1"/>
              <w:sz w:val="24"/>
              <w:szCs w:val="24"/>
              <w:highlight w:val="none"/>
              <w14:textFill>
                <w14:solidFill>
                  <w14:schemeClr w14:val="tx1"/>
                </w14:solidFill>
              </w14:textFill>
            </w:rPr>
            <w:tab/>
          </w: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PAGEREF _Toc23869 \h </w:instrText>
          </w:r>
          <w:r>
            <w:rPr>
              <w:b/>
              <w:color w:val="000000" w:themeColor="text1"/>
              <w:sz w:val="24"/>
              <w:szCs w:val="24"/>
              <w:highlight w:val="none"/>
              <w14:textFill>
                <w14:solidFill>
                  <w14:schemeClr w14:val="tx1"/>
                </w14:solidFill>
              </w14:textFill>
            </w:rPr>
            <w:fldChar w:fldCharType="separate"/>
          </w:r>
          <w:r>
            <w:rPr>
              <w:b/>
              <w:color w:val="000000" w:themeColor="text1"/>
              <w:sz w:val="24"/>
              <w:szCs w:val="24"/>
              <w:highlight w:val="none"/>
              <w14:textFill>
                <w14:solidFill>
                  <w14:schemeClr w14:val="tx1"/>
                </w14:solidFill>
              </w14:textFill>
            </w:rPr>
            <w:t>51</w:t>
          </w:r>
          <w:r>
            <w:rPr>
              <w:b/>
              <w:color w:val="000000" w:themeColor="text1"/>
              <w:sz w:val="24"/>
              <w:szCs w:val="24"/>
              <w:highlight w:val="none"/>
              <w14:textFill>
                <w14:solidFill>
                  <w14:schemeClr w14:val="tx1"/>
                </w14:solidFill>
              </w14:textFill>
            </w:rPr>
            <w:fldChar w:fldCharType="end"/>
          </w:r>
          <w:r>
            <w:rPr>
              <w:b/>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_Toc14996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5.1一般规定</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_Toc14996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_Toc14880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5.2实验台</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_Toc14880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_Toc6196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5.3通风柜</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_Toc6196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_Toc15740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5.4危险化学品储存柜</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_Toc15740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2"/>
            <w:tabs>
              <w:tab w:val="right" w:leader="dot" w:pos="9354"/>
            </w:tabs>
            <w:spacing w:line="360" w:lineRule="auto"/>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HYPERLINK \l _Toc19979 </w:instrText>
          </w:r>
          <w:r>
            <w:rPr>
              <w:b/>
              <w:color w:val="000000" w:themeColor="text1"/>
              <w:sz w:val="24"/>
              <w:szCs w:val="24"/>
              <w:highlight w:val="none"/>
              <w14:textFill>
                <w14:solidFill>
                  <w14:schemeClr w14:val="tx1"/>
                </w14:solidFill>
              </w14:textFill>
            </w:rPr>
            <w:fldChar w:fldCharType="separate"/>
          </w:r>
          <w:r>
            <w:rPr>
              <w:rFonts w:hint="eastAsia" w:ascii="Times New Roman" w:eastAsia="宋体"/>
              <w:b/>
              <w:color w:val="000000" w:themeColor="text1"/>
              <w:sz w:val="24"/>
              <w:szCs w:val="24"/>
              <w:highlight w:val="none"/>
              <w14:textFill>
                <w14:solidFill>
                  <w14:schemeClr w14:val="tx1"/>
                </w14:solidFill>
              </w14:textFill>
            </w:rPr>
            <w:t>6</w:t>
          </w:r>
          <w:r>
            <w:rPr>
              <w:rFonts w:hint="eastAsia" w:ascii="Times New Roman" w:eastAsia="宋体"/>
              <w:b/>
              <w:color w:val="000000" w:themeColor="text1"/>
              <w:sz w:val="24"/>
              <w:szCs w:val="24"/>
              <w:highlight w:val="none"/>
              <w:lang w:val="en-US" w:eastAsia="zh-CN"/>
              <w14:textFill>
                <w14:solidFill>
                  <w14:schemeClr w14:val="tx1"/>
                </w14:solidFill>
              </w14:textFill>
            </w:rPr>
            <w:t xml:space="preserve"> </w:t>
          </w:r>
          <w:r>
            <w:rPr>
              <w:rFonts w:hint="eastAsia" w:ascii="Times New Roman" w:eastAsia="宋体"/>
              <w:b/>
              <w:color w:val="000000" w:themeColor="text1"/>
              <w:sz w:val="24"/>
              <w:szCs w:val="24"/>
              <w:highlight w:val="none"/>
              <w14:textFill>
                <w14:solidFill>
                  <w14:schemeClr w14:val="tx1"/>
                </w14:solidFill>
              </w14:textFill>
            </w:rPr>
            <w:t>暖通空调</w:t>
          </w:r>
          <w:r>
            <w:rPr>
              <w:rFonts w:hint="eastAsia" w:ascii="Times New Roman" w:eastAsia="宋体"/>
              <w:b/>
              <w:color w:val="000000" w:themeColor="text1"/>
              <w:sz w:val="24"/>
              <w:szCs w:val="24"/>
              <w:highlight w:val="none"/>
              <w:lang w:val="en-US" w:eastAsia="zh-CN"/>
              <w14:textFill>
                <w14:solidFill>
                  <w14:schemeClr w14:val="tx1"/>
                </w14:solidFill>
              </w14:textFill>
            </w:rPr>
            <w:t>设计</w:t>
          </w:r>
          <w:r>
            <w:rPr>
              <w:b/>
              <w:color w:val="000000" w:themeColor="text1"/>
              <w:sz w:val="24"/>
              <w:szCs w:val="24"/>
              <w:highlight w:val="none"/>
              <w14:textFill>
                <w14:solidFill>
                  <w14:schemeClr w14:val="tx1"/>
                </w14:solidFill>
              </w14:textFill>
            </w:rPr>
            <w:tab/>
          </w: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PAGEREF _Toc19979 \h </w:instrText>
          </w:r>
          <w:r>
            <w:rPr>
              <w:b/>
              <w:color w:val="000000" w:themeColor="text1"/>
              <w:sz w:val="24"/>
              <w:szCs w:val="24"/>
              <w:highlight w:val="none"/>
              <w14:textFill>
                <w14:solidFill>
                  <w14:schemeClr w14:val="tx1"/>
                </w14:solidFill>
              </w14:textFill>
            </w:rPr>
            <w:fldChar w:fldCharType="separate"/>
          </w:r>
          <w:r>
            <w:rPr>
              <w:b/>
              <w:color w:val="000000" w:themeColor="text1"/>
              <w:sz w:val="24"/>
              <w:szCs w:val="24"/>
              <w:highlight w:val="none"/>
              <w14:textFill>
                <w14:solidFill>
                  <w14:schemeClr w14:val="tx1"/>
                </w14:solidFill>
              </w14:textFill>
            </w:rPr>
            <w:t>53</w:t>
          </w:r>
          <w:r>
            <w:rPr>
              <w:b/>
              <w:color w:val="000000" w:themeColor="text1"/>
              <w:sz w:val="24"/>
              <w:szCs w:val="24"/>
              <w:highlight w:val="none"/>
              <w14:textFill>
                <w14:solidFill>
                  <w14:schemeClr w14:val="tx1"/>
                </w14:solidFill>
              </w14:textFill>
            </w:rPr>
            <w:fldChar w:fldCharType="end"/>
          </w:r>
          <w:r>
            <w:rPr>
              <w:b/>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_Toc7769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6.1</w:t>
          </w:r>
          <w:r>
            <w:rPr>
              <w:rFonts w:hint="eastAsia" w:ascii="Times New Roman" w:hAnsi="Times New Roman" w:eastAsia="黑体" w:cs="Times New Roman"/>
              <w:bCs w:val="0"/>
              <w:color w:val="000000" w:themeColor="text1"/>
              <w:kern w:val="2"/>
              <w:sz w:val="24"/>
              <w:szCs w:val="24"/>
              <w:highlight w:val="none"/>
              <w:lang w:val="en-US" w:eastAsia="zh-CN"/>
              <w14:textFill>
                <w14:solidFill>
                  <w14:schemeClr w14:val="tx1"/>
                </w14:solidFill>
              </w14:textFill>
            </w:rPr>
            <w:t xml:space="preserve"> </w:t>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一般规定</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_Toc7769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_Toc24048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6.2</w:t>
          </w:r>
          <w:r>
            <w:rPr>
              <w:rFonts w:hint="eastAsia" w:ascii="Times New Roman" w:hAnsi="Times New Roman" w:eastAsia="黑体" w:cs="Times New Roman"/>
              <w:bCs w:val="0"/>
              <w:color w:val="000000" w:themeColor="text1"/>
              <w:kern w:val="2"/>
              <w:sz w:val="24"/>
              <w:szCs w:val="24"/>
              <w:highlight w:val="none"/>
              <w:lang w:val="en-US" w:eastAsia="zh-CN"/>
              <w14:textFill>
                <w14:solidFill>
                  <w14:schemeClr w14:val="tx1"/>
                </w14:solidFill>
              </w14:textFill>
            </w:rPr>
            <w:t xml:space="preserve"> </w:t>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供暖</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_Toc24048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_Toc10844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6</w:t>
          </w:r>
          <w:r>
            <w:rPr>
              <w:rFonts w:hint="eastAsia" w:ascii="Times New Roman" w:hAnsi="Times New Roman" w:eastAsia="黑体" w:cs="Times New Roman"/>
              <w:bCs w:val="0"/>
              <w:color w:val="000000" w:themeColor="text1"/>
              <w:kern w:val="2"/>
              <w:sz w:val="24"/>
              <w:szCs w:val="24"/>
              <w:highlight w:val="none"/>
              <w14:textFill>
                <w14:solidFill>
                  <w14:schemeClr w14:val="tx1"/>
                </w14:solidFill>
              </w14:textFill>
            </w:rPr>
            <w:t xml:space="preserve">.4 </w:t>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空调</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_Toc10844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54</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_Toc3443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6</w:t>
          </w:r>
          <w:r>
            <w:rPr>
              <w:rFonts w:hint="eastAsia" w:ascii="Times New Roman" w:hAnsi="Times New Roman" w:eastAsia="黑体" w:cs="Times New Roman"/>
              <w:bCs w:val="0"/>
              <w:color w:val="000000" w:themeColor="text1"/>
              <w:kern w:val="2"/>
              <w:sz w:val="24"/>
              <w:szCs w:val="24"/>
              <w:highlight w:val="none"/>
              <w14:textFill>
                <w14:solidFill>
                  <w14:schemeClr w14:val="tx1"/>
                </w14:solidFill>
              </w14:textFill>
            </w:rPr>
            <w:t>.6</w:t>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 xml:space="preserve"> 废气处理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_Toc3443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55</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2"/>
            <w:tabs>
              <w:tab w:val="right" w:leader="dot" w:pos="9354"/>
            </w:tabs>
            <w:spacing w:line="360" w:lineRule="auto"/>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HYPERLINK \l _Toc3405 </w:instrText>
          </w:r>
          <w:r>
            <w:rPr>
              <w:b/>
              <w:color w:val="000000" w:themeColor="text1"/>
              <w:sz w:val="24"/>
              <w:szCs w:val="24"/>
              <w:highlight w:val="none"/>
              <w14:textFill>
                <w14:solidFill>
                  <w14:schemeClr w14:val="tx1"/>
                </w14:solidFill>
              </w14:textFill>
            </w:rPr>
            <w:fldChar w:fldCharType="separate"/>
          </w:r>
          <w:r>
            <w:rPr>
              <w:rFonts w:hint="eastAsia" w:ascii="Times New Roman" w:eastAsia="宋体"/>
              <w:b/>
              <w:color w:val="000000" w:themeColor="text1"/>
              <w:sz w:val="24"/>
              <w:szCs w:val="24"/>
              <w:highlight w:val="none"/>
              <w14:textFill>
                <w14:solidFill>
                  <w14:schemeClr w14:val="tx1"/>
                </w14:solidFill>
              </w14:textFill>
            </w:rPr>
            <w:t>7</w:t>
          </w:r>
          <w:r>
            <w:rPr>
              <w:rFonts w:hint="eastAsia" w:ascii="Times New Roman" w:eastAsia="宋体"/>
              <w:b/>
              <w:color w:val="000000" w:themeColor="text1"/>
              <w:sz w:val="24"/>
              <w:szCs w:val="24"/>
              <w:highlight w:val="none"/>
              <w:lang w:val="en-US" w:eastAsia="zh-CN"/>
              <w14:textFill>
                <w14:solidFill>
                  <w14:schemeClr w14:val="tx1"/>
                </w14:solidFill>
              </w14:textFill>
            </w:rPr>
            <w:t xml:space="preserve"> </w:t>
          </w:r>
          <w:r>
            <w:rPr>
              <w:rFonts w:hint="eastAsia" w:ascii="Times New Roman" w:eastAsia="宋体"/>
              <w:b/>
              <w:color w:val="000000" w:themeColor="text1"/>
              <w:sz w:val="24"/>
              <w:szCs w:val="24"/>
              <w:highlight w:val="none"/>
              <w14:textFill>
                <w14:solidFill>
                  <w14:schemeClr w14:val="tx1"/>
                </w14:solidFill>
              </w14:textFill>
            </w:rPr>
            <w:t>给</w:t>
          </w:r>
          <w:r>
            <w:rPr>
              <w:rFonts w:hint="eastAsia" w:ascii="Times New Roman" w:eastAsia="宋体"/>
              <w:b/>
              <w:color w:val="000000" w:themeColor="text1"/>
              <w:sz w:val="24"/>
              <w:szCs w:val="24"/>
              <w:highlight w:val="none"/>
              <w:lang w:val="en-US" w:eastAsia="zh-CN"/>
              <w14:textFill>
                <w14:solidFill>
                  <w14:schemeClr w14:val="tx1"/>
                </w14:solidFill>
              </w14:textFill>
            </w:rPr>
            <w:t>水</w:t>
          </w:r>
          <w:r>
            <w:rPr>
              <w:rFonts w:hint="eastAsia" w:ascii="Times New Roman" w:eastAsia="宋体"/>
              <w:b/>
              <w:color w:val="000000" w:themeColor="text1"/>
              <w:sz w:val="24"/>
              <w:szCs w:val="24"/>
              <w:highlight w:val="none"/>
              <w14:textFill>
                <w14:solidFill>
                  <w14:schemeClr w14:val="tx1"/>
                </w14:solidFill>
              </w14:textFill>
            </w:rPr>
            <w:t>排水设计</w:t>
          </w:r>
          <w:r>
            <w:rPr>
              <w:b/>
              <w:color w:val="000000" w:themeColor="text1"/>
              <w:sz w:val="24"/>
              <w:szCs w:val="24"/>
              <w:highlight w:val="none"/>
              <w14:textFill>
                <w14:solidFill>
                  <w14:schemeClr w14:val="tx1"/>
                </w14:solidFill>
              </w14:textFill>
            </w:rPr>
            <w:tab/>
          </w:r>
          <w:r>
            <w:rPr>
              <w:b/>
              <w:color w:val="000000" w:themeColor="text1"/>
              <w:sz w:val="24"/>
              <w:szCs w:val="24"/>
              <w:highlight w:val="none"/>
              <w14:textFill>
                <w14:solidFill>
                  <w14:schemeClr w14:val="tx1"/>
                </w14:solidFill>
              </w14:textFill>
            </w:rPr>
            <w:fldChar w:fldCharType="begin"/>
          </w:r>
          <w:r>
            <w:rPr>
              <w:b/>
              <w:color w:val="000000" w:themeColor="text1"/>
              <w:sz w:val="24"/>
              <w:szCs w:val="24"/>
              <w:highlight w:val="none"/>
              <w14:textFill>
                <w14:solidFill>
                  <w14:schemeClr w14:val="tx1"/>
                </w14:solidFill>
              </w14:textFill>
            </w:rPr>
            <w:instrText xml:space="preserve"> PAGEREF _Toc3405 \h </w:instrText>
          </w:r>
          <w:r>
            <w:rPr>
              <w:b/>
              <w:color w:val="000000" w:themeColor="text1"/>
              <w:sz w:val="24"/>
              <w:szCs w:val="24"/>
              <w:highlight w:val="none"/>
              <w14:textFill>
                <w14:solidFill>
                  <w14:schemeClr w14:val="tx1"/>
                </w14:solidFill>
              </w14:textFill>
            </w:rPr>
            <w:fldChar w:fldCharType="separate"/>
          </w:r>
          <w:r>
            <w:rPr>
              <w:b/>
              <w:color w:val="000000" w:themeColor="text1"/>
              <w:sz w:val="24"/>
              <w:szCs w:val="24"/>
              <w:highlight w:val="none"/>
              <w14:textFill>
                <w14:solidFill>
                  <w14:schemeClr w14:val="tx1"/>
                </w14:solidFill>
              </w14:textFill>
            </w:rPr>
            <w:t>56</w:t>
          </w:r>
          <w:r>
            <w:rPr>
              <w:b/>
              <w:color w:val="000000" w:themeColor="text1"/>
              <w:sz w:val="24"/>
              <w:szCs w:val="24"/>
              <w:highlight w:val="none"/>
              <w14:textFill>
                <w14:solidFill>
                  <w14:schemeClr w14:val="tx1"/>
                </w14:solidFill>
              </w14:textFill>
            </w:rPr>
            <w:fldChar w:fldCharType="end"/>
          </w:r>
          <w:r>
            <w:rPr>
              <w:b/>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_Toc19408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7.1一般规定</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_Toc19408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_Toc27076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7.2给水系统</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_Toc27076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_Toc2147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7.3排水系统</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_Toc2147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_Toc29766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7.4污水处理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_Toc29766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73"/>
            <w:tabs>
              <w:tab w:val="right" w:leader="dot" w:pos="9354"/>
            </w:tabs>
            <w:spacing w:line="360" w:lineRule="auto"/>
            <w:ind w:left="480" w:leftChars="100" w:hanging="240" w:hangingChars="1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_Toc1482 </w:instrText>
          </w:r>
          <w:r>
            <w:rPr>
              <w:color w:val="000000" w:themeColor="text1"/>
              <w:sz w:val="24"/>
              <w:szCs w:val="24"/>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kern w:val="2"/>
              <w:sz w:val="24"/>
              <w:szCs w:val="24"/>
              <w:highlight w:val="none"/>
              <w14:textFill>
                <w14:solidFill>
                  <w14:schemeClr w14:val="tx1"/>
                </w14:solidFill>
              </w14:textFill>
            </w:rPr>
            <w:t>7.5消防</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end"/>
          </w:r>
        </w:p>
      </w:sdtContent>
    </w:sdt>
    <w:p>
      <w:pPr>
        <w:rPr>
          <w:b/>
          <w:color w:val="000000" w:themeColor="text1"/>
          <w:highlight w:val="none"/>
          <w14:textFill>
            <w14:solidFill>
              <w14:schemeClr w14:val="tx1"/>
            </w14:solidFill>
          </w14:textFill>
        </w:rPr>
      </w:pPr>
    </w:p>
    <w:p>
      <w:pPr>
        <w:pStyle w:val="46"/>
        <w:spacing w:after="0" w:afterLines="0"/>
        <w:ind w:hanging="609"/>
        <w:contextualSpacing/>
        <w:jc w:val="both"/>
        <w:rPr>
          <w:rFonts w:ascii="Times New Roman" w:hAnsi="Times New Roman"/>
          <w:color w:val="000000" w:themeColor="text1"/>
          <w:sz w:val="21"/>
          <w:szCs w:val="21"/>
          <w:highlight w:val="none"/>
          <w14:textFill>
            <w14:solidFill>
              <w14:schemeClr w14:val="tx1"/>
            </w14:solidFill>
          </w14:textFill>
        </w:rPr>
        <w:sectPr>
          <w:footerReference r:id="rId13" w:type="default"/>
          <w:head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decimal"/>
          <w:cols w:space="425" w:num="1"/>
          <w:formProt w:val="0"/>
          <w:docGrid w:linePitch="312" w:charSpace="0"/>
        </w:sectPr>
      </w:pPr>
    </w:p>
    <w:p>
      <w:pPr>
        <w:pStyle w:val="2"/>
        <w:numPr>
          <w:ilvl w:val="1"/>
          <w:numId w:val="0"/>
        </w:numPr>
        <w:spacing w:before="312" w:after="312"/>
        <w:rPr>
          <w:rFonts w:hint="eastAsia" w:ascii="Times New Roman" w:eastAsia="宋体"/>
          <w:b/>
          <w:color w:val="000000" w:themeColor="text1"/>
          <w:sz w:val="30"/>
          <w:szCs w:val="36"/>
          <w:highlight w:val="none"/>
          <w14:textFill>
            <w14:solidFill>
              <w14:schemeClr w14:val="tx1"/>
            </w14:solidFill>
          </w14:textFill>
        </w:rPr>
      </w:pPr>
      <w:bookmarkStart w:id="421" w:name="_Toc7959"/>
      <w:bookmarkStart w:id="422" w:name="_Toc1149"/>
      <w:bookmarkStart w:id="423" w:name="_Toc23824"/>
      <w:bookmarkStart w:id="424" w:name="_Toc22846"/>
      <w:bookmarkStart w:id="425" w:name="_Toc170398780"/>
      <w:bookmarkStart w:id="426" w:name="_Toc9637"/>
      <w:bookmarkStart w:id="427" w:name="_Toc15093"/>
      <w:r>
        <w:rPr>
          <w:rFonts w:hint="eastAsia"/>
          <w:b/>
          <w:color w:val="000000" w:themeColor="text1"/>
          <w:sz w:val="30"/>
          <w:szCs w:val="36"/>
          <w:highlight w:val="none"/>
          <w:lang w:eastAsia="zh-CN"/>
          <w14:textFill>
            <w14:solidFill>
              <w14:schemeClr w14:val="tx1"/>
            </w14:solidFill>
          </w14:textFill>
        </w:rPr>
        <w:t>3</w:t>
      </w:r>
      <w:r>
        <w:rPr>
          <w:rFonts w:hint="eastAsia" w:ascii="Times New Roman" w:eastAsia="宋体"/>
          <w:b/>
          <w:color w:val="000000" w:themeColor="text1"/>
          <w:sz w:val="30"/>
          <w:szCs w:val="36"/>
          <w:highlight w:val="none"/>
          <w14:textFill>
            <w14:solidFill>
              <w14:schemeClr w14:val="tx1"/>
            </w14:solidFill>
          </w14:textFill>
        </w:rPr>
        <w:t>基本规定</w:t>
      </w:r>
      <w:bookmarkEnd w:id="421"/>
      <w:bookmarkEnd w:id="422"/>
      <w:bookmarkEnd w:id="423"/>
      <w:bookmarkEnd w:id="424"/>
      <w:bookmarkEnd w:id="425"/>
      <w:bookmarkEnd w:id="426"/>
      <w:bookmarkEnd w:id="427"/>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28" w:name="_Toc170398781"/>
      <w:bookmarkStart w:id="429" w:name="_Toc1770"/>
      <w:bookmarkStart w:id="430" w:name="_Toc17123"/>
      <w:bookmarkStart w:id="431" w:name="_Toc26368"/>
      <w:r>
        <w:rPr>
          <w:rFonts w:hint="eastAsia" w:cs="Times New Roman"/>
          <w:bCs w:val="0"/>
          <w:color w:val="000000" w:themeColor="text1"/>
          <w:kern w:val="2"/>
          <w:sz w:val="28"/>
          <w:szCs w:val="28"/>
          <w:highlight w:val="none"/>
          <w:u w:val="none"/>
          <w:lang w:eastAsia="zh-CN"/>
          <w14:textFill>
            <w14:solidFill>
              <w14:schemeClr w14:val="tx1"/>
            </w14:solidFill>
          </w14:textFill>
        </w:rPr>
        <w:t>3</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.1一般规定</w:t>
      </w:r>
      <w:bookmarkEnd w:id="428"/>
      <w:bookmarkEnd w:id="429"/>
      <w:bookmarkEnd w:id="430"/>
      <w:bookmarkEnd w:id="431"/>
    </w:p>
    <w:p>
      <w:pPr>
        <w:pStyle w:val="36"/>
        <w:numPr>
          <w:ilvl w:val="255"/>
          <w:numId w:val="0"/>
        </w:numPr>
        <w:spacing w:before="0" w:beforeLines="0" w:after="0" w:afterLines="0"/>
        <w:rPr>
          <w:rFonts w:ascii="宋体" w:eastAsia="宋体"/>
          <w:color w:val="000000" w:themeColor="text1"/>
          <w:highlight w:val="none"/>
          <w14:textFill>
            <w14:solidFill>
              <w14:schemeClr w14:val="tx1"/>
            </w14:solidFill>
          </w14:textFill>
        </w:rPr>
      </w:pPr>
      <w:bookmarkStart w:id="432" w:name="_Toc170398782"/>
      <w:bookmarkStart w:id="433" w:name="_Toc167971291"/>
      <w:r>
        <w:rPr>
          <w:rFonts w:hint="eastAsia" w:ascii="Times New Roman"/>
          <w:b/>
          <w:bCs/>
          <w:color w:val="000000" w:themeColor="text1"/>
          <w:szCs w:val="24"/>
          <w:highlight w:val="none"/>
          <w:lang w:eastAsia="zh-CN"/>
          <w14:textFill>
            <w14:solidFill>
              <w14:schemeClr w14:val="tx1"/>
            </w14:solidFill>
          </w14:textFill>
        </w:rPr>
        <w:t>3</w:t>
      </w:r>
      <w:r>
        <w:rPr>
          <w:rFonts w:hint="default" w:ascii="Times New Roman" w:eastAsia="黑体"/>
          <w:b/>
          <w:bCs/>
          <w:color w:val="000000" w:themeColor="text1"/>
          <w:szCs w:val="24"/>
          <w:highlight w:val="none"/>
          <w14:textFill>
            <w14:solidFill>
              <w14:schemeClr w14:val="tx1"/>
            </w14:solidFill>
          </w14:textFill>
        </w:rPr>
        <w:t>.1.1</w:t>
      </w:r>
      <w:r>
        <w:rPr>
          <w:rFonts w:hint="eastAsia" w:ascii="宋体" w:eastAsia="宋体"/>
          <w:color w:val="000000" w:themeColor="text1"/>
          <w:highlight w:val="none"/>
          <w14:textFill>
            <w14:solidFill>
              <w14:schemeClr w14:val="tx1"/>
            </w14:solidFill>
          </w14:textFill>
        </w:rPr>
        <w:t>本条规定了实验室布局的设计要求。</w:t>
      </w:r>
      <w:bookmarkEnd w:id="432"/>
      <w:bookmarkEnd w:id="433"/>
    </w:p>
    <w:p>
      <w:pPr>
        <w:pStyle w:val="35"/>
        <w:numPr>
          <w:ilvl w:val="0"/>
          <w:numId w:val="0"/>
        </w:num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实验室内功能分区，如通风柜区、试剂柜区、气瓶柜区、实验装置区、检测区、废物存放区等</w:t>
      </w:r>
    </w:p>
    <w:p>
      <w:pPr>
        <w:pStyle w:val="35"/>
        <w:numPr>
          <w:ilvl w:val="3"/>
          <w:numId w:val="0"/>
        </w:numPr>
        <w:rPr>
          <w:color w:val="000000" w:themeColor="text1"/>
          <w:highlight w:val="none"/>
          <w14:textFill>
            <w14:solidFill>
              <w14:schemeClr w14:val="tx1"/>
            </w14:solidFill>
          </w14:textFill>
        </w:rPr>
      </w:pPr>
      <w:r>
        <w:rPr>
          <w:rFonts w:hint="eastAsia" w:eastAsia="黑体"/>
          <w:b/>
          <w:bCs/>
          <w:color w:val="000000" w:themeColor="text1"/>
          <w:szCs w:val="24"/>
          <w:highlight w:val="none"/>
          <w:lang w:eastAsia="zh-CN"/>
          <w14:textFill>
            <w14:solidFill>
              <w14:schemeClr w14:val="tx1"/>
            </w14:solidFill>
          </w14:textFill>
        </w:rPr>
        <w:t>3</w:t>
      </w:r>
      <w:r>
        <w:rPr>
          <w:rFonts w:hint="default" w:eastAsia="黑体"/>
          <w:b/>
          <w:bCs/>
          <w:color w:val="000000" w:themeColor="text1"/>
          <w:szCs w:val="24"/>
          <w:highlight w:val="none"/>
          <w14:textFill>
            <w14:solidFill>
              <w14:schemeClr w14:val="tx1"/>
            </w14:solidFill>
          </w14:textFill>
        </w:rPr>
        <w:t>.1.2</w:t>
      </w:r>
      <w:r>
        <w:rPr>
          <w:rFonts w:hint="eastAsia"/>
          <w:color w:val="000000" w:themeColor="text1"/>
          <w:highlight w:val="none"/>
          <w14:textFill>
            <w14:solidFill>
              <w14:schemeClr w14:val="tx1"/>
            </w14:solidFill>
          </w14:textFill>
        </w:rPr>
        <w:t>办公区不应设置在实验室内，物理隔离，避免出现污染、感染、误伤等风险。</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34" w:name="_Toc18076"/>
      <w:bookmarkStart w:id="435" w:name="_Toc23738"/>
      <w:bookmarkStart w:id="436" w:name="_Toc170398783"/>
      <w:bookmarkStart w:id="437" w:name="_Toc30094"/>
      <w:r>
        <w:rPr>
          <w:rFonts w:hint="eastAsia" w:cs="Times New Roman"/>
          <w:bCs w:val="0"/>
          <w:color w:val="000000" w:themeColor="text1"/>
          <w:kern w:val="2"/>
          <w:sz w:val="28"/>
          <w:szCs w:val="28"/>
          <w:highlight w:val="none"/>
          <w:u w:val="none"/>
          <w:lang w:eastAsia="zh-CN"/>
          <w14:textFill>
            <w14:solidFill>
              <w14:schemeClr w14:val="tx1"/>
            </w14:solidFill>
          </w14:textFill>
        </w:rPr>
        <w:t>3</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.2安全与应急设施</w:t>
      </w:r>
      <w:bookmarkEnd w:id="434"/>
      <w:bookmarkEnd w:id="435"/>
      <w:bookmarkEnd w:id="436"/>
      <w:bookmarkEnd w:id="437"/>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3</w:t>
      </w:r>
      <w:r>
        <w:rPr>
          <w:rFonts w:ascii="Times New Roman" w:hAnsi="Times New Roman" w:eastAsia="黑体"/>
          <w:b/>
          <w:bCs/>
          <w:color w:val="000000" w:themeColor="text1"/>
          <w:szCs w:val="24"/>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使用强酸、强碱等化学品的实验人员存在造成化学性伤害的风险，为确保快速进行应急处置，实验室应就近设置应急喷淋和洗眼装置。</w:t>
      </w:r>
    </w:p>
    <w:p>
      <w:pPr>
        <w:snapToGrid w:val="0"/>
        <w:spacing w:beforeLines="0" w:afterLines="0"/>
        <w:rPr>
          <w:rFonts w:hint="eastAsia" w:ascii="宋体" w:hAnsi="宋体" w:eastAsia="宋体" w:cs="Times New Roman"/>
          <w:color w:val="000000" w:themeColor="text1"/>
          <w:kern w:val="0"/>
          <w:szCs w:val="20"/>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3</w:t>
      </w:r>
      <w:r>
        <w:rPr>
          <w:rFonts w:ascii="Times New Roman" w:hAnsi="Times New Roman" w:eastAsia="黑体" w:cs="Times New Roman"/>
          <w:b/>
          <w:bCs/>
          <w:color w:val="000000" w:themeColor="text1"/>
          <w:kern w:val="0"/>
          <w:highlight w:val="none"/>
          <w14:textFill>
            <w14:solidFill>
              <w14:schemeClr w14:val="tx1"/>
            </w14:solidFill>
          </w14:textFill>
        </w:rPr>
        <w:t xml:space="preserve">.2.7 </w:t>
      </w:r>
      <w:r>
        <w:rPr>
          <w:rFonts w:hint="eastAsia" w:ascii="宋体" w:hAnsi="宋体" w:eastAsia="宋体" w:cs="Times New Roman"/>
          <w:color w:val="000000" w:themeColor="text1"/>
          <w:kern w:val="0"/>
          <w:szCs w:val="20"/>
          <w:highlight w:val="none"/>
          <w14:textFill>
            <w14:solidFill>
              <w14:schemeClr w14:val="tx1"/>
            </w14:solidFill>
          </w14:textFill>
        </w:rPr>
        <w:t>实验室内危险源情况复杂，设置信息门牌以便相关人员了解实验室基本信息、可能存在的安全风险、灭火要点等。信息门牌中详细的应急联系电话，在一旦发生紧急情况时可及时联系实验室负责人。主要危险源等相关信息应符合《高等学校实验室安全分级分类管理办法(试行)》的相关规定。</w:t>
      </w:r>
    </w:p>
    <w:p>
      <w:pPr>
        <w:numPr>
          <w:ilvl w:val="1"/>
          <w:numId w:val="0"/>
        </w:numPr>
        <w:spacing w:before="312" w:after="312"/>
        <w:rPr>
          <w:rFonts w:hint="eastAsia" w:ascii="Times New Roman" w:eastAsia="宋体"/>
          <w:b/>
          <w:color w:val="000000" w:themeColor="text1"/>
          <w:sz w:val="30"/>
          <w:szCs w:val="30"/>
          <w:highlight w:val="none"/>
          <w14:textFill>
            <w14:solidFill>
              <w14:schemeClr w14:val="tx1"/>
            </w14:solidFill>
          </w14:textFill>
        </w:rPr>
      </w:pPr>
      <w:bookmarkStart w:id="438" w:name="_Toc170398784"/>
      <w:bookmarkStart w:id="439" w:name="_Toc24438"/>
      <w:r>
        <w:rPr>
          <w:rFonts w:hint="eastAsia" w:ascii="Times New Roman" w:eastAsia="宋体"/>
          <w:b/>
          <w:color w:val="000000" w:themeColor="text1"/>
          <w:sz w:val="30"/>
          <w:szCs w:val="30"/>
          <w:highlight w:val="none"/>
          <w14:textFill>
            <w14:solidFill>
              <w14:schemeClr w14:val="tx1"/>
            </w14:solidFill>
          </w14:textFill>
        </w:rPr>
        <w:br w:type="page"/>
      </w:r>
    </w:p>
    <w:p>
      <w:pPr>
        <w:pStyle w:val="2"/>
        <w:numPr>
          <w:ilvl w:val="1"/>
          <w:numId w:val="0"/>
        </w:numPr>
        <w:spacing w:before="312" w:after="312"/>
        <w:rPr>
          <w:rFonts w:hint="eastAsia" w:ascii="Times New Roman" w:eastAsia="宋体"/>
          <w:b/>
          <w:color w:val="000000" w:themeColor="text1"/>
          <w:sz w:val="30"/>
          <w:szCs w:val="36"/>
          <w:highlight w:val="none"/>
          <w14:textFill>
            <w14:solidFill>
              <w14:schemeClr w14:val="tx1"/>
            </w14:solidFill>
          </w14:textFill>
        </w:rPr>
      </w:pPr>
      <w:bookmarkStart w:id="440" w:name="_Toc969"/>
      <w:bookmarkStart w:id="441" w:name="_Toc11711"/>
      <w:bookmarkStart w:id="442" w:name="_Toc16028"/>
      <w:bookmarkStart w:id="443" w:name="_Toc32294"/>
      <w:bookmarkStart w:id="444" w:name="_Toc23869"/>
      <w:r>
        <w:rPr>
          <w:rFonts w:hint="eastAsia"/>
          <w:b/>
          <w:color w:val="000000" w:themeColor="text1"/>
          <w:sz w:val="30"/>
          <w:szCs w:val="36"/>
          <w:highlight w:val="none"/>
          <w:lang w:eastAsia="zh-CN"/>
          <w14:textFill>
            <w14:solidFill>
              <w14:schemeClr w14:val="tx1"/>
            </w14:solidFill>
          </w14:textFill>
        </w:rPr>
        <w:t>4</w:t>
      </w:r>
      <w:r>
        <w:rPr>
          <w:rFonts w:hint="eastAsia" w:ascii="Times New Roman" w:eastAsia="宋体"/>
          <w:b/>
          <w:color w:val="000000" w:themeColor="text1"/>
          <w:sz w:val="30"/>
          <w:szCs w:val="36"/>
          <w:highlight w:val="none"/>
          <w14:textFill>
            <w14:solidFill>
              <w14:schemeClr w14:val="tx1"/>
            </w14:solidFill>
          </w14:textFill>
        </w:rPr>
        <w:t>建筑设计</w:t>
      </w:r>
      <w:bookmarkEnd w:id="438"/>
      <w:bookmarkEnd w:id="439"/>
      <w:bookmarkEnd w:id="440"/>
      <w:bookmarkEnd w:id="441"/>
      <w:bookmarkEnd w:id="442"/>
      <w:bookmarkEnd w:id="443"/>
      <w:bookmarkEnd w:id="444"/>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45" w:name="_Toc7690"/>
      <w:bookmarkStart w:id="446" w:name="_Toc16114"/>
      <w:bookmarkStart w:id="447" w:name="_Toc14996"/>
      <w:bookmarkStart w:id="448" w:name="_Toc170398785"/>
      <w:r>
        <w:rPr>
          <w:rFonts w:hint="eastAsia" w:cs="Times New Roman"/>
          <w:bCs w:val="0"/>
          <w:color w:val="000000" w:themeColor="text1"/>
          <w:kern w:val="2"/>
          <w:sz w:val="28"/>
          <w:szCs w:val="28"/>
          <w:highlight w:val="none"/>
          <w:u w:val="none"/>
          <w:lang w:eastAsia="zh-CN"/>
          <w14:textFill>
            <w14:solidFill>
              <w14:schemeClr w14:val="tx1"/>
            </w14:solidFill>
          </w14:textFill>
        </w:rPr>
        <w:t>4</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.1一般规定</w:t>
      </w:r>
      <w:bookmarkEnd w:id="445"/>
      <w:bookmarkEnd w:id="446"/>
      <w:bookmarkEnd w:id="447"/>
      <w:bookmarkEnd w:id="448"/>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本条规定了实验室门窗的设计要求。</w:t>
      </w:r>
    </w:p>
    <w:p>
      <w:pPr>
        <w:pStyle w:val="35"/>
        <w:numPr>
          <w:ilvl w:val="0"/>
          <w:numId w:val="0"/>
        </w:numPr>
        <w:ind w:left="0" w:leftChars="0" w:firstLine="480" w:firstLineChars="20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实验室内外可透过观察窗观察周围情况。</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.1.5</w:t>
      </w:r>
      <w:r>
        <w:rPr>
          <w:rFonts w:hint="default" w:ascii="Times New Roman" w:hAnsi="Times New Roman" w:eastAsia="黑体"/>
          <w:b/>
          <w:bCs/>
          <w:color w:val="000000" w:themeColor="text1"/>
          <w:szCs w:val="2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本条规定了实验室墙体的设计要求。</w:t>
      </w:r>
    </w:p>
    <w:p>
      <w:pPr>
        <w:pStyle w:val="19"/>
        <w:snapToGrid w:val="0"/>
        <w:spacing w:line="312" w:lineRule="auto"/>
        <w:ind w:left="0" w:left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实验室功能隔断原则上应选择可减轻建筑楼板承重的轻质隔墙材料和装配式构件，同时考虑功能的通用性和灵活性；便于拆改调整。</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本条规定了实验室吊顶的设计要求。</w:t>
      </w:r>
    </w:p>
    <w:p>
      <w:pPr>
        <w:pStyle w:val="35"/>
        <w:numPr>
          <w:ilvl w:val="0"/>
          <w:numId w:val="0"/>
        </w:numPr>
        <w:ind w:left="0" w:leftChars="0" w:firstLine="480" w:firstLineChars="200"/>
        <w:rPr>
          <w:rFonts w:hint="eastAsia" w:eastAsia="宋体"/>
          <w:color w:val="000000" w:themeColor="text1"/>
          <w:highlight w:val="none"/>
          <w:lang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吊顶内会形成相对密闭空间，一旦可燃气体在吊顶内聚集，存在火灾爆炸事故风险</w:t>
      </w:r>
      <w:r>
        <w:rPr>
          <w:rFonts w:hint="eastAsia"/>
          <w:color w:val="000000" w:themeColor="text1"/>
          <w:highlight w:val="none"/>
          <w:lang w:eastAsia="zh-CN"/>
          <w14:textFill>
            <w14:solidFill>
              <w14:schemeClr w14:val="tx1"/>
            </w14:solidFill>
          </w14:textFill>
        </w:rPr>
        <w:t>。</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49" w:name="_Toc14880"/>
      <w:bookmarkStart w:id="450" w:name="_Toc170398786"/>
      <w:bookmarkStart w:id="451" w:name="_Toc21529"/>
      <w:bookmarkStart w:id="452" w:name="_Toc28511"/>
      <w:r>
        <w:rPr>
          <w:rFonts w:hint="eastAsia" w:cs="Times New Roman"/>
          <w:bCs w:val="0"/>
          <w:color w:val="000000" w:themeColor="text1"/>
          <w:kern w:val="2"/>
          <w:sz w:val="28"/>
          <w:szCs w:val="28"/>
          <w:highlight w:val="none"/>
          <w:u w:val="none"/>
          <w:lang w:eastAsia="zh-CN"/>
          <w14:textFill>
            <w14:solidFill>
              <w14:schemeClr w14:val="tx1"/>
            </w14:solidFill>
          </w14:textFill>
        </w:rPr>
        <w:t>4</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.2实验台</w:t>
      </w:r>
      <w:bookmarkEnd w:id="449"/>
      <w:bookmarkEnd w:id="450"/>
      <w:bookmarkEnd w:id="451"/>
      <w:bookmarkEnd w:id="452"/>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.2.1 </w:t>
      </w:r>
      <w:r>
        <w:rPr>
          <w:rFonts w:hint="eastAsia" w:ascii="Times New Roman"/>
          <w:color w:val="000000" w:themeColor="text1"/>
          <w:highlight w:val="none"/>
          <w14:textFill>
            <w14:solidFill>
              <w14:schemeClr w14:val="tx1"/>
            </w14:solidFill>
          </w14:textFill>
        </w:rPr>
        <w:t>实验台台面材质应根据使用需求选择。实验台台面一般应具有耐磨、耐腐蚀、耐火、耐高温、防水及易清洁等性能。常用的实验台材质有理化板、环氧树脂、陶瓷板等。</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.2.3  </w:t>
      </w:r>
      <w:r>
        <w:rPr>
          <w:rFonts w:hint="eastAsia" w:ascii="Times New Roman"/>
          <w:color w:val="000000" w:themeColor="text1"/>
          <w:highlight w:val="none"/>
          <w14:textFill>
            <w14:solidFill>
              <w14:schemeClr w14:val="tx1"/>
            </w14:solidFill>
          </w14:textFill>
        </w:rPr>
        <w:t>根据实验人员情况设计实验台架高度，为避免实验台架上物品滑落、掉落对实验室人员、设备等造成影响应设置横栏或柜。</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53" w:name="_Toc167459994"/>
      <w:bookmarkStart w:id="454" w:name="_Toc29944"/>
      <w:bookmarkStart w:id="455" w:name="_Toc6196"/>
      <w:bookmarkStart w:id="456" w:name="_Toc15866"/>
      <w:bookmarkStart w:id="457" w:name="_Toc170398787"/>
      <w:r>
        <w:rPr>
          <w:rFonts w:hint="eastAsia" w:cs="Times New Roman"/>
          <w:bCs w:val="0"/>
          <w:color w:val="000000" w:themeColor="text1"/>
          <w:kern w:val="2"/>
          <w:sz w:val="28"/>
          <w:szCs w:val="28"/>
          <w:highlight w:val="none"/>
          <w:u w:val="none"/>
          <w:lang w:eastAsia="zh-CN"/>
          <w14:textFill>
            <w14:solidFill>
              <w14:schemeClr w14:val="tx1"/>
            </w14:solidFill>
          </w14:textFill>
        </w:rPr>
        <w:t>4</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.3通风柜</w:t>
      </w:r>
      <w:bookmarkEnd w:id="453"/>
      <w:bookmarkEnd w:id="454"/>
      <w:bookmarkEnd w:id="455"/>
      <w:bookmarkEnd w:id="456"/>
      <w:bookmarkEnd w:id="457"/>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.3.2 </w:t>
      </w:r>
      <w:r>
        <w:rPr>
          <w:rFonts w:hint="eastAsia" w:ascii="Times New Roman"/>
          <w:color w:val="000000" w:themeColor="text1"/>
          <w:highlight w:val="none"/>
          <w14:textFill>
            <w14:solidFill>
              <w14:schemeClr w14:val="tx1"/>
            </w14:solidFill>
          </w14:textFill>
        </w:rPr>
        <w:t>避免气流扰动，影响通风效果，以确保实验人员及环境安全。</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58" w:name="_Toc5618"/>
      <w:bookmarkStart w:id="459" w:name="_Toc16354"/>
      <w:bookmarkStart w:id="460" w:name="_Toc15740"/>
      <w:bookmarkStart w:id="461" w:name="_Toc170398788"/>
      <w:r>
        <w:rPr>
          <w:rFonts w:hint="eastAsia" w:cs="Times New Roman"/>
          <w:bCs w:val="0"/>
          <w:color w:val="000000" w:themeColor="text1"/>
          <w:kern w:val="2"/>
          <w:sz w:val="28"/>
          <w:szCs w:val="28"/>
          <w:highlight w:val="none"/>
          <w:u w:val="none"/>
          <w:lang w:eastAsia="zh-CN"/>
          <w14:textFill>
            <w14:solidFill>
              <w14:schemeClr w14:val="tx1"/>
            </w14:solidFill>
          </w14:textFill>
        </w:rPr>
        <w:t>4</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.4危险化学品储存柜</w:t>
      </w:r>
      <w:bookmarkEnd w:id="458"/>
      <w:bookmarkEnd w:id="459"/>
      <w:bookmarkEnd w:id="460"/>
      <w:bookmarkEnd w:id="461"/>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.4.2 </w:t>
      </w:r>
      <w:r>
        <w:rPr>
          <w:rFonts w:hint="eastAsia" w:ascii="Times New Roman"/>
          <w:color w:val="000000" w:themeColor="text1"/>
          <w:highlight w:val="none"/>
          <w14:textFill>
            <w14:solidFill>
              <w14:schemeClr w14:val="tx1"/>
            </w14:solidFill>
          </w14:textFill>
        </w:rPr>
        <w:t>化学品应储存在阴凉、通风、干燥环境中，远离热源、火源，避免因环境温度升高加速试剂挥发，避免火源导致的火灾、爆炸事故</w:t>
      </w:r>
      <w:r>
        <w:rPr>
          <w:rFonts w:hint="eastAsia"/>
          <w:color w:val="000000" w:themeColor="text1"/>
          <w:highlight w:val="none"/>
          <w14:textFill>
            <w14:solidFill>
              <w14:schemeClr w14:val="tx1"/>
            </w14:solidFill>
          </w14:textFill>
        </w:rPr>
        <w:t>。</w:t>
      </w:r>
    </w:p>
    <w:p>
      <w:pPr>
        <w:pStyle w:val="35"/>
        <w:numPr>
          <w:ilvl w:val="0"/>
          <w:numId w:val="0"/>
        </w:numPr>
        <w:rPr>
          <w:rFonts w:ascii="Times New Roman"/>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.4.3</w:t>
      </w:r>
      <w:r>
        <w:rPr>
          <w:rFonts w:ascii="黑体" w:hAnsi="黑体" w:eastAsia="黑体"/>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挥发性试剂储存应确保通风良好，避免蒸汽聚集，存在安全隐患。</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4</w:t>
      </w:r>
      <w:r>
        <w:rPr>
          <w:rFonts w:ascii="Times New Roman" w:hAnsi="Times New Roman" w:eastAsia="黑体"/>
          <w:b/>
          <w:bCs/>
          <w:color w:val="000000" w:themeColor="text1"/>
          <w:szCs w:val="24"/>
          <w:highlight w:val="none"/>
          <w14:textFill>
            <w14:solidFill>
              <w14:schemeClr w14:val="tx1"/>
            </w14:solidFill>
          </w14:textFill>
        </w:rPr>
        <w:t xml:space="preserve">.4.5 </w:t>
      </w:r>
      <w:r>
        <w:rPr>
          <w:rFonts w:ascii="Times New Roman"/>
          <w:color w:val="000000" w:themeColor="text1"/>
          <w:highlight w:val="none"/>
          <w14:textFill>
            <w14:solidFill>
              <w14:schemeClr w14:val="tx1"/>
            </w14:solidFill>
          </w14:textFill>
        </w:rPr>
        <w:t>剧毒化学品、易制毒化学品、易制爆化学品、麻醉药品、精神药品等的存储均应遵守现行国家标准等相关规定。包括《危险化学品安全管理条例》、《药品类易制毒化学品管理办法》、《易制毒化学品管理条例》、《易制爆危险化学品治安管理办法》、《麻醉药品和精神药品管理条例》《剧毒化学品、放射源存放场所治安防范要求》GA 1002、《危险化学品储存通则》GB 15603、《易制爆危险化学品储</w:t>
      </w:r>
      <w:r>
        <w:rPr>
          <w:rFonts w:hint="eastAsia" w:ascii="Times New Roman"/>
          <w:color w:val="000000" w:themeColor="text1"/>
          <w:highlight w:val="none"/>
          <w14:textFill>
            <w14:solidFill>
              <w14:schemeClr w14:val="tx1"/>
            </w14:solidFill>
          </w14:textFill>
        </w:rPr>
        <w:t>存场所治安防范要求》GA</w:t>
      </w:r>
      <w:r>
        <w:rPr>
          <w:rFonts w:ascii="Times New Roman"/>
          <w:color w:val="000000" w:themeColor="text1"/>
          <w:highlight w:val="none"/>
          <w14:textFill>
            <w14:solidFill>
              <w14:schemeClr w14:val="tx1"/>
            </w14:solidFill>
          </w14:textFill>
        </w:rPr>
        <w:t xml:space="preserve"> 1511</w:t>
      </w:r>
      <w:r>
        <w:rPr>
          <w:rFonts w:hint="eastAsia" w:ascii="Times New Roman"/>
          <w:color w:val="000000" w:themeColor="text1"/>
          <w:highlight w:val="none"/>
          <w14:textFill>
            <w14:solidFill>
              <w14:schemeClr w14:val="tx1"/>
            </w14:solidFill>
          </w14:textFill>
        </w:rPr>
        <w:t>等。</w:t>
      </w:r>
    </w:p>
    <w:p>
      <w:pPr>
        <w:pStyle w:val="33"/>
        <w:numPr>
          <w:ilvl w:val="1"/>
          <w:numId w:val="0"/>
        </w:numPr>
        <w:spacing w:before="312" w:after="312"/>
        <w:jc w:val="center"/>
        <w:outlineLvl w:val="9"/>
        <w:rPr>
          <w:rFonts w:hint="eastAsia" w:ascii="Times New Roman" w:eastAsia="宋体"/>
          <w:b/>
          <w:color w:val="000000" w:themeColor="text1"/>
          <w:sz w:val="30"/>
          <w:szCs w:val="30"/>
          <w:highlight w:val="none"/>
          <w14:textFill>
            <w14:solidFill>
              <w14:schemeClr w14:val="tx1"/>
            </w14:solidFill>
          </w14:textFill>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462" w:name="_Toc12930"/>
      <w:bookmarkStart w:id="463" w:name="_Toc170398789"/>
    </w:p>
    <w:p>
      <w:pPr>
        <w:pStyle w:val="2"/>
        <w:numPr>
          <w:ilvl w:val="1"/>
          <w:numId w:val="0"/>
        </w:numPr>
        <w:spacing w:before="312" w:after="312"/>
        <w:rPr>
          <w:rFonts w:hint="eastAsia" w:ascii="Times New Roman" w:eastAsia="宋体"/>
          <w:b/>
          <w:color w:val="000000" w:themeColor="text1"/>
          <w:sz w:val="30"/>
          <w:szCs w:val="36"/>
          <w:highlight w:val="none"/>
          <w14:textFill>
            <w14:solidFill>
              <w14:schemeClr w14:val="tx1"/>
            </w14:solidFill>
          </w14:textFill>
        </w:rPr>
      </w:pPr>
      <w:bookmarkStart w:id="464" w:name="_Toc22621"/>
      <w:bookmarkStart w:id="465" w:name="_Toc19979"/>
      <w:bookmarkStart w:id="466" w:name="_Toc18131"/>
      <w:bookmarkStart w:id="467" w:name="_Toc10179"/>
      <w:bookmarkStart w:id="468" w:name="_Toc12632"/>
      <w:r>
        <w:rPr>
          <w:rFonts w:hint="eastAsia"/>
          <w:b/>
          <w:color w:val="000000" w:themeColor="text1"/>
          <w:sz w:val="30"/>
          <w:szCs w:val="36"/>
          <w:highlight w:val="none"/>
          <w:lang w:eastAsia="zh-CN"/>
          <w14:textFill>
            <w14:solidFill>
              <w14:schemeClr w14:val="tx1"/>
            </w14:solidFill>
          </w14:textFill>
        </w:rPr>
        <w:t>5</w:t>
      </w:r>
      <w:r>
        <w:rPr>
          <w:rFonts w:hint="eastAsia" w:ascii="Times New Roman" w:eastAsia="宋体"/>
          <w:b/>
          <w:color w:val="000000" w:themeColor="text1"/>
          <w:sz w:val="30"/>
          <w:szCs w:val="36"/>
          <w:highlight w:val="none"/>
          <w14:textFill>
            <w14:solidFill>
              <w14:schemeClr w14:val="tx1"/>
            </w14:solidFill>
          </w14:textFill>
        </w:rPr>
        <w:t>暖通空调</w:t>
      </w:r>
      <w:bookmarkEnd w:id="462"/>
      <w:bookmarkEnd w:id="463"/>
      <w:bookmarkEnd w:id="464"/>
      <w:bookmarkEnd w:id="465"/>
      <w:bookmarkEnd w:id="466"/>
      <w:bookmarkEnd w:id="467"/>
      <w:bookmarkEnd w:id="468"/>
      <w:r>
        <w:rPr>
          <w:rFonts w:hint="eastAsia"/>
          <w:b/>
          <w:color w:val="000000" w:themeColor="text1"/>
          <w:sz w:val="30"/>
          <w:szCs w:val="36"/>
          <w:highlight w:val="none"/>
          <w:lang w:val="en-US" w:eastAsia="zh-CN"/>
          <w14:textFill>
            <w14:solidFill>
              <w14:schemeClr w14:val="tx1"/>
            </w14:solidFill>
          </w14:textFill>
        </w:rPr>
        <w:t>设计</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69" w:name="_Toc7769"/>
      <w:bookmarkStart w:id="470" w:name="_Toc3258"/>
      <w:bookmarkStart w:id="471" w:name="_Toc170398790"/>
      <w:r>
        <w:rPr>
          <w:rFonts w:hint="eastAsia" w:cs="Times New Roman"/>
          <w:bCs w:val="0"/>
          <w:color w:val="000000" w:themeColor="text1"/>
          <w:kern w:val="2"/>
          <w:sz w:val="28"/>
          <w:szCs w:val="28"/>
          <w:highlight w:val="none"/>
          <w:u w:val="none"/>
          <w:lang w:eastAsia="zh-CN"/>
          <w14:textFill>
            <w14:solidFill>
              <w14:schemeClr w14:val="tx1"/>
            </w14:solidFill>
          </w14:textFill>
        </w:rPr>
        <w:t>5</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.1一般规定</w:t>
      </w:r>
      <w:bookmarkEnd w:id="469"/>
      <w:bookmarkEnd w:id="470"/>
      <w:bookmarkEnd w:id="471"/>
    </w:p>
    <w:p>
      <w:pPr>
        <w:snapToGrid w:val="0"/>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.1.1</w:t>
      </w:r>
      <w:r>
        <w:rPr>
          <w:rFonts w:ascii="黑体" w:hAnsi="黑体" w:eastAsia="黑体"/>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高校化学实验室的用途主要分为以教学为主的基础教学类实验室、以分析测试为主的检测类实验室、以学术研究为主的科研类实验室或叫学术型实验室这三大类。基础教学类化学实验室的特点是人员密集，实验室功能单一，教学内容相对固定，进行的实验一般工艺成熟。分析测试类化学实验室分析仪器较多且往往价值不菲，实验室的电路、实验气体管路、有毒有害气体排放管路较多。科研实验室是为完成科研项目，开展以探索性实验为主的研究工作，经常尝试改变原料、实验条件和反应体系，具有危险源种类多、实验过程复杂等特点。</w:t>
      </w:r>
    </w:p>
    <w:p>
      <w:pPr>
        <w:snapToGrid w:val="0"/>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hint="default" w:ascii="Times New Roman" w:hAnsi="Times New Roman" w:eastAsia="黑体" w:cs="Times New Roman"/>
          <w:b/>
          <w:bCs/>
          <w:color w:val="000000" w:themeColor="text1"/>
          <w:kern w:val="0"/>
          <w:highlight w:val="none"/>
          <w14:textFill>
            <w14:solidFill>
              <w14:schemeClr w14:val="tx1"/>
            </w14:solidFill>
          </w14:textFill>
        </w:rPr>
        <w:t xml:space="preserve">.1.2 </w:t>
      </w:r>
      <w:r>
        <w:rPr>
          <w:rFonts w:hint="eastAsia" w:ascii="Times New Roman" w:hAnsi="Times New Roman"/>
          <w:color w:val="000000" w:themeColor="text1"/>
          <w:highlight w:val="none"/>
          <w14:textFill>
            <w14:solidFill>
              <w14:schemeClr w14:val="tx1"/>
            </w14:solidFill>
          </w14:textFill>
        </w:rPr>
        <w:t>凡引用或参照国家设计标准规范的内容，本标准不再另设条文。本条强调在设计中除执行本标准外，还应执行的专业和消防规范、标准。</w:t>
      </w:r>
    </w:p>
    <w:p>
      <w:pPr>
        <w:snapToGrid w:val="0"/>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.1.5</w:t>
      </w:r>
      <w:r>
        <w:rPr>
          <w:rFonts w:ascii="黑体" w:hAnsi="黑体" w:eastAsia="黑体"/>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标准单元组合的通用实验室和装配式实验室，都需要全专业标准化才能够充分体现其优势，因此，暖通系统设置需要与标准单元匹配。</w:t>
      </w:r>
    </w:p>
    <w:p>
      <w:pPr>
        <w:snapToGrid w:val="0"/>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hint="default" w:ascii="Times New Roman" w:hAnsi="Times New Roman" w:eastAsia="黑体" w:cs="Times New Roman"/>
          <w:b/>
          <w:bCs/>
          <w:color w:val="000000" w:themeColor="text1"/>
          <w:kern w:val="0"/>
          <w:highlight w:val="none"/>
          <w14:textFill>
            <w14:solidFill>
              <w14:schemeClr w14:val="tx1"/>
            </w14:solidFill>
          </w14:textFill>
        </w:rPr>
        <w:t xml:space="preserve">.1.6 </w:t>
      </w:r>
      <w:r>
        <w:rPr>
          <w:rFonts w:hint="eastAsia" w:ascii="Times New Roman" w:hAnsi="Times New Roman"/>
          <w:color w:val="000000" w:themeColor="text1"/>
          <w:highlight w:val="none"/>
          <w14:textFill>
            <w14:solidFill>
              <w14:schemeClr w14:val="tx1"/>
            </w14:solidFill>
          </w14:textFill>
        </w:rPr>
        <w:t>据统计，全球实验室每年的重组率为35%；国外高校研究型实验室的平均改造周期约为18个月。这就要求科研实验室建筑在设计阶段既要满足当前需要，又能适应未来发展变化，从多个方面实现建筑内部的灵活性，为未来实验室的改造预留必要条件</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72" w:name="_Toc9018"/>
      <w:bookmarkStart w:id="473" w:name="_Toc24048"/>
      <w:bookmarkStart w:id="474" w:name="_Toc170398791"/>
      <w:r>
        <w:rPr>
          <w:rFonts w:hint="eastAsia" w:cs="Times New Roman"/>
          <w:bCs w:val="0"/>
          <w:color w:val="000000" w:themeColor="text1"/>
          <w:kern w:val="2"/>
          <w:sz w:val="28"/>
          <w:szCs w:val="28"/>
          <w:highlight w:val="none"/>
          <w:u w:val="none"/>
          <w:lang w:eastAsia="zh-CN"/>
          <w14:textFill>
            <w14:solidFill>
              <w14:schemeClr w14:val="tx1"/>
            </w14:solidFill>
          </w14:textFill>
        </w:rPr>
        <w:t>5</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.2供暖</w:t>
      </w:r>
      <w:bookmarkEnd w:id="472"/>
      <w:bookmarkEnd w:id="473"/>
      <w:bookmarkEnd w:id="474"/>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.2.3 </w:t>
      </w:r>
      <w:r>
        <w:rPr>
          <w:rFonts w:hint="eastAsia" w:ascii="宋体" w:hAnsi="宋体" w:eastAsia="宋体"/>
          <w:color w:val="000000" w:themeColor="text1"/>
          <w:highlight w:val="none"/>
          <w14:textFill>
            <w14:solidFill>
              <w14:schemeClr w14:val="tx1"/>
            </w14:solidFill>
          </w14:textFill>
        </w:rPr>
        <w:t>夏热冬冷地区不属于国家政策规定的供暖地区，随着国家经济实力的增强，生活水平的提高，该地区不少民用建筑也设置了冬季供暖系统。因此，该地区的高校化学实验室建筑可根据气象条件、自身要求、经济水平等综合因素考虑是否设置集中供暖系统。</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.2.5 </w:t>
      </w:r>
      <w:r>
        <w:rPr>
          <w:rFonts w:hint="eastAsia" w:ascii="宋体" w:hAnsi="宋体" w:eastAsia="宋体"/>
          <w:color w:val="000000" w:themeColor="text1"/>
          <w:highlight w:val="none"/>
          <w14:textFill>
            <w14:solidFill>
              <w14:schemeClr w14:val="tx1"/>
            </w14:solidFill>
          </w14:textFill>
        </w:rPr>
        <w:t>对北方地区高校化学实验室的调查结果，老师们推荐铜铝复合和铸铁散热器的较多。</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.2.7 </w:t>
      </w:r>
      <w:r>
        <w:rPr>
          <w:rFonts w:hint="eastAsia" w:ascii="宋体" w:hAnsi="宋体" w:eastAsia="宋体"/>
          <w:color w:val="000000" w:themeColor="text1"/>
          <w:highlight w:val="none"/>
          <w14:textFill>
            <w14:solidFill>
              <w14:schemeClr w14:val="tx1"/>
            </w14:solidFill>
          </w14:textFill>
        </w:rPr>
        <w:t>《科研建筑设计标准》JGJ91和《化工实验室化验室供暖通风与空气调节设计规范》HG/T 20711也有类似规定。由于HG/T 20711是针对工业建筑，因此其规定可不考虑排风耗热量。本标准认为由散热器集中供暖系统补充自然进风的耗热量，是以较低的成本获得较好实验室舒适度。</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.2.8</w:t>
      </w:r>
      <w:r>
        <w:rPr>
          <w:rFonts w:ascii="黑体" w:hAnsi="黑体" w:eastAsia="黑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排风量较大的化学实验室是指设有连续运行的机械排风系统且排风量不小于2次/h换气的化学实验室。为保证舒适度，严寒及寒冷地区应将新风加热后送入室内。</w:t>
      </w:r>
    </w:p>
    <w:p>
      <w:pPr>
        <w:pStyle w:val="3"/>
        <w:numPr>
          <w:ilvl w:val="0"/>
          <w:numId w:val="0"/>
        </w:numPr>
        <w:spacing w:before="156" w:after="156"/>
        <w:ind w:left="142" w:hanging="142"/>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75" w:name="_Toc10844"/>
      <w:bookmarkStart w:id="476" w:name="_Toc170398793"/>
      <w:bookmarkStart w:id="477" w:name="_Toc32243"/>
      <w:r>
        <w:rPr>
          <w:rFonts w:hint="eastAsia" w:cs="Times New Roman"/>
          <w:bCs w:val="0"/>
          <w:color w:val="000000" w:themeColor="text1"/>
          <w:kern w:val="2"/>
          <w:sz w:val="28"/>
          <w:szCs w:val="28"/>
          <w:highlight w:val="none"/>
          <w:u w:val="none"/>
          <w:lang w:eastAsia="zh-CN"/>
          <w14:textFill>
            <w14:solidFill>
              <w14:schemeClr w14:val="tx1"/>
            </w14:solidFill>
          </w14:textFill>
        </w:rPr>
        <w:t>5</w:t>
      </w:r>
      <w: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t xml:space="preserve">.4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空调</w:t>
      </w:r>
      <w:bookmarkEnd w:id="475"/>
      <w:bookmarkEnd w:id="476"/>
      <w:bookmarkEnd w:id="477"/>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.4.1 </w:t>
      </w:r>
      <w:r>
        <w:rPr>
          <w:rFonts w:hint="eastAsia" w:ascii="宋体" w:hAnsi="宋体" w:eastAsia="宋体"/>
          <w:color w:val="000000" w:themeColor="text1"/>
          <w:highlight w:val="none"/>
          <w14:textFill>
            <w14:solidFill>
              <w14:schemeClr w14:val="tx1"/>
            </w14:solidFill>
          </w14:textFill>
        </w:rPr>
        <w:t>考虑到实验室环境要求及实验人员舒适性要求，对两个气候区的实验室做出具体规定。</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.4.2 </w:t>
      </w:r>
      <w:r>
        <w:rPr>
          <w:rFonts w:hint="eastAsia" w:ascii="宋体" w:hAnsi="宋体" w:eastAsia="宋体"/>
          <w:color w:val="000000" w:themeColor="text1"/>
          <w:highlight w:val="none"/>
          <w14:textFill>
            <w14:solidFill>
              <w14:schemeClr w14:val="tx1"/>
            </w14:solidFill>
          </w14:textFill>
        </w:rPr>
        <w:t>集中式空调系统设备集中，便于维护管理，也有利于提高能源利用效率。但空气中含有有毒有害污染物的区域的空调系统必须独立于设有回风的空调系统合用设置，这是为了防止污染物通过空调系统传播到其他区域，确保实验室人员的健康与安全。对于按标准单元组合设计的通用实验室，其空气调节系统也应按照标准单元组合设计。这种设计方式能确保各个实验室的空气调节系统满足统一性能要求，方便系统的统一管理和维护。同时，标准单元组合设计还能提高系统的灵活性和可扩展性，满足未来实验室扩建或改造的需求。</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.4.4 </w:t>
      </w:r>
      <w:r>
        <w:rPr>
          <w:rFonts w:hint="eastAsia" w:ascii="宋体" w:hAnsi="宋体" w:eastAsia="宋体"/>
          <w:color w:val="000000" w:themeColor="text1"/>
          <w:highlight w:val="none"/>
          <w14:textFill>
            <w14:solidFill>
              <w14:schemeClr w14:val="tx1"/>
            </w14:solidFill>
          </w14:textFill>
        </w:rPr>
        <w:t>对于漏水会造成危险或重大经济损失的实验室，不建议采用空气</w:t>
      </w:r>
      <w:r>
        <w:rPr>
          <w:rFonts w:ascii="宋体" w:hAnsi="宋体"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水空调系统。因为这类系统一旦发生漏水事故，可能会对实验室的设备、样品或数据造成严重的损害。在这种情况下，可以考虑采用其他类型的空调系统，如全空气系统或制冷剂直接蒸发式系统等。</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.4.5</w:t>
      </w:r>
      <w:r>
        <w:rPr>
          <w:rFonts w:hint="eastAsia" w:ascii="宋体" w:hAnsi="宋体" w:eastAsia="宋体"/>
          <w:color w:val="000000" w:themeColor="text1"/>
          <w:highlight w:val="none"/>
          <w14:textFill>
            <w14:solidFill>
              <w14:schemeClr w14:val="tx1"/>
            </w14:solidFill>
          </w14:textFill>
        </w:rPr>
        <w:t>实验室通风量及换气次数要求往往远高于普通类型的公共建筑，因此空气调节系统与通风系统的综合设计是节能和高效运行的关键，尤其需要注重这两者的协调，以减少运行能耗并满足实验室的工作需求。</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.4.6</w:t>
      </w:r>
      <w:r>
        <w:rPr>
          <w:rFonts w:ascii="黑体" w:hAnsi="黑体" w:eastAsia="黑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保温材料的燃烧性能级别应严格执行国家和地方标准的规定。</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.4.7</w:t>
      </w:r>
      <w:r>
        <w:rPr>
          <w:rFonts w:ascii="黑体" w:hAnsi="黑体" w:eastAsia="黑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结露现象不仅可能影响实验室内的设备性能和使用寿命，还可能对实验结果的准确性产生影响。夏热冬冷及夏热冬暖地区湿度较高，</w:t>
      </w:r>
      <w:r>
        <w:rPr>
          <w:rFonts w:ascii="宋体" w:hAnsi="宋体" w:eastAsia="宋体"/>
          <w:color w:val="000000" w:themeColor="text1"/>
          <w:highlight w:val="none"/>
          <w14:textFill>
            <w14:solidFill>
              <w14:schemeClr w14:val="tx1"/>
            </w14:solidFill>
          </w14:textFill>
        </w:rPr>
        <w:t>制冷工况下</w:t>
      </w:r>
      <w:r>
        <w:rPr>
          <w:rFonts w:hint="eastAsia" w:ascii="宋体" w:hAnsi="宋体" w:eastAsia="宋体"/>
          <w:color w:val="000000" w:themeColor="text1"/>
          <w:highlight w:val="none"/>
          <w14:textFill>
            <w14:solidFill>
              <w14:schemeClr w14:val="tx1"/>
            </w14:solidFill>
          </w14:textFill>
        </w:rPr>
        <w:t>实验室</w:t>
      </w:r>
      <w:r>
        <w:rPr>
          <w:rFonts w:ascii="宋体" w:hAnsi="宋体" w:eastAsia="宋体"/>
          <w:color w:val="000000" w:themeColor="text1"/>
          <w:highlight w:val="none"/>
          <w14:textFill>
            <w14:solidFill>
              <w14:schemeClr w14:val="tx1"/>
            </w14:solidFill>
          </w14:textFill>
        </w:rPr>
        <w:t>送风应</w:t>
      </w:r>
      <w:r>
        <w:rPr>
          <w:rFonts w:hint="eastAsia" w:ascii="宋体" w:hAnsi="宋体" w:eastAsia="宋体"/>
          <w:color w:val="000000" w:themeColor="text1"/>
          <w:highlight w:val="none"/>
          <w14:textFill>
            <w14:solidFill>
              <w14:schemeClr w14:val="tx1"/>
            </w14:solidFill>
          </w14:textFill>
        </w:rPr>
        <w:t>根据室内外温湿度条件</w:t>
      </w:r>
      <w:r>
        <w:rPr>
          <w:rFonts w:ascii="宋体" w:hAnsi="宋体" w:eastAsia="宋体"/>
          <w:color w:val="000000" w:themeColor="text1"/>
          <w:highlight w:val="none"/>
          <w14:textFill>
            <w14:solidFill>
              <w14:schemeClr w14:val="tx1"/>
            </w14:solidFill>
          </w14:textFill>
        </w:rPr>
        <w:t>进行湿度</w:t>
      </w:r>
      <w:r>
        <w:rPr>
          <w:rFonts w:hint="eastAsia" w:ascii="宋体" w:hAnsi="宋体" w:eastAsia="宋体"/>
          <w:color w:val="000000" w:themeColor="text1"/>
          <w:highlight w:val="none"/>
          <w14:textFill>
            <w14:solidFill>
              <w14:schemeClr w14:val="tx1"/>
            </w14:solidFill>
          </w14:textFill>
        </w:rPr>
        <w:t>控制，防止出现结露现象。</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.4.8</w:t>
      </w:r>
      <w:r>
        <w:rPr>
          <w:rFonts w:hint="eastAsia" w:ascii="宋体" w:hAnsi="宋体" w:eastAsia="宋体"/>
          <w:color w:val="000000" w:themeColor="text1"/>
          <w:highlight w:val="none"/>
          <w14:textFill>
            <w14:solidFill>
              <w14:schemeClr w14:val="tx1"/>
            </w14:solidFill>
          </w14:textFill>
        </w:rPr>
        <w:t>实验室送风口的空气流速不得干扰排风柜的排风气流。排风柜的通常干扰气流流速不宜大于排风柜操作面风速的</w:t>
      </w:r>
      <w:r>
        <w:rPr>
          <w:rFonts w:ascii="宋体" w:hAnsi="宋体" w:eastAsia="宋体"/>
          <w:color w:val="000000" w:themeColor="text1"/>
          <w:highlight w:val="none"/>
          <w14:textFill>
            <w14:solidFill>
              <w14:schemeClr w14:val="tx1"/>
            </w14:solidFill>
          </w14:textFill>
        </w:rPr>
        <w:t>1/2</w:t>
      </w:r>
      <w:r>
        <w:rPr>
          <w:rFonts w:hint="eastAsia" w:ascii="宋体" w:hAnsi="宋体" w:eastAsia="宋体"/>
          <w:color w:val="000000" w:themeColor="text1"/>
          <w:highlight w:val="none"/>
          <w14:textFill>
            <w14:solidFill>
              <w14:schemeClr w14:val="tx1"/>
            </w14:solidFill>
          </w14:textFill>
        </w:rPr>
        <w:t>，</w:t>
      </w:r>
      <w:r>
        <w:rPr>
          <w:rFonts w:ascii="宋体" w:hAnsi="宋体" w:eastAsia="宋体"/>
          <w:color w:val="000000" w:themeColor="text1"/>
          <w:highlight w:val="none"/>
          <w14:textFill>
            <w14:solidFill>
              <w14:schemeClr w14:val="tx1"/>
            </w14:solidFill>
          </w14:textFill>
        </w:rPr>
        <w:t>1/5</w:t>
      </w:r>
      <w:r>
        <w:rPr>
          <w:rFonts w:hint="eastAsia" w:ascii="宋体" w:hAnsi="宋体" w:eastAsia="宋体"/>
          <w:color w:val="000000" w:themeColor="text1"/>
          <w:highlight w:val="none"/>
          <w14:textFill>
            <w14:solidFill>
              <w14:schemeClr w14:val="tx1"/>
            </w14:solidFill>
          </w14:textFill>
        </w:rPr>
        <w:t>为宜，即不超过</w:t>
      </w:r>
      <w:r>
        <w:rPr>
          <w:rFonts w:ascii="宋体" w:hAnsi="宋体" w:eastAsia="宋体"/>
          <w:color w:val="000000" w:themeColor="text1"/>
          <w:highlight w:val="none"/>
          <w14:textFill>
            <w14:solidFill>
              <w14:schemeClr w14:val="tx1"/>
            </w14:solidFill>
          </w14:textFill>
        </w:rPr>
        <w:t>0.1m/s</w:t>
      </w:r>
      <w:r>
        <w:rPr>
          <w:rFonts w:hint="eastAsia" w:ascii="宋体" w:hAnsi="宋体" w:eastAsia="宋体"/>
          <w:color w:val="000000" w:themeColor="text1"/>
          <w:highlight w:val="none"/>
          <w14:textFill>
            <w14:solidFill>
              <w14:schemeClr w14:val="tx1"/>
            </w14:solidFill>
          </w14:textFill>
        </w:rPr>
        <w:t>的横向气流干扰。关于无扩散区的定义及范围可参照国标图集《化学实验室通风系统设计与安装》（2</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K</w:t>
      </w:r>
      <w:r>
        <w:rPr>
          <w:rFonts w:ascii="宋体" w:hAnsi="宋体" w:eastAsia="宋体"/>
          <w:color w:val="000000" w:themeColor="text1"/>
          <w:highlight w:val="none"/>
          <w14:textFill>
            <w14:solidFill>
              <w14:schemeClr w14:val="tx1"/>
            </w14:solidFill>
          </w14:textFill>
        </w:rPr>
        <w:t>523</w:t>
      </w:r>
      <w:r>
        <w:rPr>
          <w:rFonts w:hint="eastAsia" w:ascii="宋体" w:hAnsi="宋体" w:eastAsia="宋体"/>
          <w:color w:val="000000" w:themeColor="text1"/>
          <w:highlight w:val="none"/>
          <w14:textFill>
            <w14:solidFill>
              <w14:schemeClr w14:val="tx1"/>
            </w14:solidFill>
          </w14:textFill>
        </w:rPr>
        <w:t>）。</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.4.10 </w:t>
      </w:r>
      <w:r>
        <w:rPr>
          <w:rFonts w:ascii="宋体" w:hAnsi="宋体" w:eastAsia="宋体"/>
          <w:color w:val="000000" w:themeColor="text1"/>
          <w:highlight w:val="none"/>
          <w14:textFill>
            <w14:solidFill>
              <w14:schemeClr w14:val="tx1"/>
            </w14:solidFill>
          </w14:textFill>
        </w:rPr>
        <w:t>实验室需要确保室内空气质量，同时防止有害气体的积聚。为此，排风量需要得到适当的补充，以保持室内空气的流通和负压状态</w:t>
      </w:r>
      <w:r>
        <w:rPr>
          <w:rFonts w:hint="eastAsia" w:ascii="宋体" w:hAnsi="宋体" w:eastAsia="宋体"/>
          <w:color w:val="000000" w:themeColor="text1"/>
          <w:highlight w:val="none"/>
          <w14:textFill>
            <w14:solidFill>
              <w14:schemeClr w14:val="tx1"/>
            </w14:solidFill>
          </w14:textFill>
        </w:rPr>
        <w:t>。条文中新风与补风量之和为设计建议值，压差值有明确要求的实验室，压差风量可参照《洁净厂房设计规范》GB50073进行计算。</w:t>
      </w:r>
    </w:p>
    <w:p>
      <w:pPr>
        <w:pStyle w:val="3"/>
        <w:numPr>
          <w:ilvl w:val="0"/>
          <w:numId w:val="0"/>
        </w:numPr>
        <w:spacing w:before="156" w:after="156"/>
        <w:ind w:left="142" w:hanging="142"/>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78" w:name="_Toc170398795"/>
      <w:bookmarkStart w:id="479" w:name="_Toc10764"/>
      <w:bookmarkStart w:id="480" w:name="_Toc3443"/>
      <w:r>
        <w:rPr>
          <w:rFonts w:hint="eastAsia" w:cs="Times New Roman"/>
          <w:bCs w:val="0"/>
          <w:color w:val="000000" w:themeColor="text1"/>
          <w:kern w:val="2"/>
          <w:sz w:val="28"/>
          <w:szCs w:val="28"/>
          <w:highlight w:val="none"/>
          <w:u w:val="none"/>
          <w:lang w:eastAsia="zh-CN"/>
          <w14:textFill>
            <w14:solidFill>
              <w14:schemeClr w14:val="tx1"/>
            </w14:solidFill>
          </w14:textFill>
        </w:rPr>
        <w:t>5</w:t>
      </w:r>
      <w: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 xml:space="preserve"> </w:t>
      </w:r>
      <w: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t xml:space="preserve"> </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废气处理</w:t>
      </w:r>
      <w:bookmarkEnd w:id="478"/>
      <w:bookmarkEnd w:id="479"/>
      <w:bookmarkEnd w:id="480"/>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.6.4 </w:t>
      </w:r>
      <w:r>
        <w:rPr>
          <w:rFonts w:hint="eastAsia" w:ascii="宋体" w:hAnsi="宋体" w:eastAsia="宋体"/>
          <w:color w:val="000000" w:themeColor="text1"/>
          <w:highlight w:val="none"/>
          <w14:textFill>
            <w14:solidFill>
              <w14:schemeClr w14:val="tx1"/>
            </w14:solidFill>
          </w14:textFill>
        </w:rPr>
        <w:t>对化学实验室排风处理是近年来国家和地方环境保护标准的要求。</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ascii="Times New Roman" w:hAnsi="Times New Roman" w:eastAsia="黑体" w:cs="Times New Roman"/>
          <w:b/>
          <w:bCs/>
          <w:color w:val="000000" w:themeColor="text1"/>
          <w:kern w:val="0"/>
          <w:highlight w:val="none"/>
          <w14:textFill>
            <w14:solidFill>
              <w14:schemeClr w14:val="tx1"/>
            </w14:solidFill>
          </w14:textFill>
        </w:rPr>
        <w:t xml:space="preserve">.6.5 </w:t>
      </w:r>
      <w:r>
        <w:rPr>
          <w:rFonts w:hint="eastAsia" w:ascii="宋体" w:hAnsi="宋体" w:eastAsia="宋体"/>
          <w:color w:val="000000" w:themeColor="text1"/>
          <w:highlight w:val="none"/>
          <w14:textFill>
            <w14:solidFill>
              <w14:schemeClr w14:val="tx1"/>
            </w14:solidFill>
          </w14:textFill>
        </w:rPr>
        <w:t>本条文规定了化学实验室废气处理系统的基本设计依据。此外，高校属地若有适用于非工业企业的相关地方标准，也宜遵照执行；例如北京市地方标准《实验室挥发性有机物污染防治技术规范》DB11/T 1736，上海市《上海市大气污染物综合排放标准》DB31/ 933等。</w:t>
      </w:r>
    </w:p>
    <w:p>
      <w:pPr>
        <w:snapToGrid w:val="0"/>
        <w:spacing w:line="360" w:lineRule="auto"/>
        <w:rPr>
          <w:rFonts w:hint="eastAsia" w:ascii="宋体" w:hAnsi="宋体" w:eastAsia="宋体"/>
          <w:color w:val="000000" w:themeColor="text1"/>
          <w:highlight w:val="none"/>
          <w14:textFill>
            <w14:solidFill>
              <w14:schemeClr w14:val="tx1"/>
            </w14:solidFill>
          </w14:textFill>
        </w:rPr>
      </w:pPr>
      <w:r>
        <w:rPr>
          <w:rFonts w:hint="eastAsia" w:ascii="Times New Roman" w:hAnsi="Times New Roman" w:eastAsia="黑体" w:cs="Times New Roman"/>
          <w:b/>
          <w:bCs/>
          <w:color w:val="000000" w:themeColor="text1"/>
          <w:kern w:val="0"/>
          <w:highlight w:val="none"/>
          <w:lang w:eastAsia="zh-CN"/>
          <w14:textFill>
            <w14:solidFill>
              <w14:schemeClr w14:val="tx1"/>
            </w14:solidFill>
          </w14:textFill>
        </w:rPr>
        <w:t>5</w:t>
      </w:r>
      <w:r>
        <w:rPr>
          <w:rFonts w:hint="default" w:ascii="Times New Roman" w:hAnsi="Times New Roman" w:eastAsia="黑体" w:cs="Times New Roman"/>
          <w:b/>
          <w:bCs/>
          <w:color w:val="000000" w:themeColor="text1"/>
          <w:kern w:val="0"/>
          <w:highlight w:val="none"/>
          <w14:textFill>
            <w14:solidFill>
              <w14:schemeClr w14:val="tx1"/>
            </w14:solidFill>
          </w14:textFill>
        </w:rPr>
        <w:t xml:space="preserve">.6.7 </w:t>
      </w:r>
      <w:r>
        <w:rPr>
          <w:rFonts w:hint="eastAsia" w:ascii="宋体" w:hAnsi="宋体" w:eastAsia="宋体"/>
          <w:color w:val="000000" w:themeColor="text1"/>
          <w:highlight w:val="none"/>
          <w14:textFill>
            <w14:solidFill>
              <w14:schemeClr w14:val="tx1"/>
            </w14:solidFill>
          </w14:textFill>
        </w:rPr>
        <w:t>本条规定了活性炭吸附型废气净化装置的要求。</w:t>
      </w:r>
    </w:p>
    <w:p>
      <w:pPr>
        <w:pStyle w:val="64"/>
        <w:numPr>
          <w:ilvl w:val="0"/>
          <w:numId w:val="0"/>
        </w:numPr>
        <w:tabs>
          <w:tab w:val="left" w:pos="480"/>
        </w:tabs>
        <w:snapToGrid w:val="0"/>
        <w:spacing w:line="312" w:lineRule="auto"/>
        <w:ind w:left="809" w:leftChars="337" w:firstLine="361" w:firstLineChars="150"/>
        <w:outlineLvl w:val="0"/>
        <w:rPr>
          <w:rFonts w:hint="default" w:ascii="Times New Roman" w:hAnsi="Times New Roman" w:eastAsia="宋体"/>
          <w:b w:val="0"/>
          <w:bCs w:val="0"/>
          <w:color w:val="000000" w:themeColor="text1"/>
          <w:highlight w:val="none"/>
          <w14:textFill>
            <w14:solidFill>
              <w14:schemeClr w14:val="tx1"/>
            </w14:solidFill>
          </w14:textFill>
        </w:rPr>
      </w:pPr>
      <w:r>
        <w:rPr>
          <w:rFonts w:hint="default" w:ascii="Times New Roman" w:hAnsi="Times New Roman"/>
          <w:b/>
          <w:bCs/>
          <w:color w:val="000000" w:themeColor="text1"/>
          <w:highlight w:val="none"/>
          <w:lang w:val="en-US" w:eastAsia="zh-CN"/>
          <w14:textFill>
            <w14:solidFill>
              <w14:schemeClr w14:val="tx1"/>
            </w14:solidFill>
          </w14:textFill>
        </w:rPr>
        <w:t xml:space="preserve">1  </w:t>
      </w:r>
      <w:r>
        <w:rPr>
          <w:rFonts w:hint="default" w:ascii="Times New Roman" w:hAnsi="Times New Roman" w:eastAsia="宋体"/>
          <w:b w:val="0"/>
          <w:bCs w:val="0"/>
          <w:color w:val="000000" w:themeColor="text1"/>
          <w:highlight w:val="none"/>
          <w14:textFill>
            <w14:solidFill>
              <w14:schemeClr w14:val="tx1"/>
            </w14:solidFill>
          </w14:textFill>
        </w:rPr>
        <w:t>泄漏影响化学过滤器的性能发挥，尤其是剧毒类物质，不利于风险管控和安全保障。</w:t>
      </w:r>
    </w:p>
    <w:p>
      <w:pPr>
        <w:pStyle w:val="64"/>
        <w:numPr>
          <w:ilvl w:val="0"/>
          <w:numId w:val="0"/>
        </w:numPr>
        <w:tabs>
          <w:tab w:val="left" w:pos="480"/>
        </w:tabs>
        <w:snapToGrid w:val="0"/>
        <w:spacing w:line="312" w:lineRule="auto"/>
        <w:ind w:left="809" w:leftChars="337" w:firstLine="361" w:firstLineChars="150"/>
        <w:outlineLvl w:val="0"/>
        <w:rPr>
          <w:rFonts w:hint="default" w:ascii="Times New Roman" w:hAnsi="Times New Roman" w:eastAsia="宋体"/>
          <w:b w:val="0"/>
          <w:bCs w:val="0"/>
          <w:color w:val="000000" w:themeColor="text1"/>
          <w:highlight w:val="none"/>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default" w:ascii="Times New Roman" w:hAnsi="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eastAsia="宋体"/>
          <w:b w:val="0"/>
          <w:bCs w:val="0"/>
          <w:color w:val="000000" w:themeColor="text1"/>
          <w:highlight w:val="none"/>
          <w14:textFill>
            <w14:solidFill>
              <w14:schemeClr w14:val="tx1"/>
            </w14:solidFill>
          </w14:textFill>
        </w:rPr>
        <w:t>活性炭阻力低有利于</w:t>
      </w:r>
      <w:r>
        <w:rPr>
          <w:rFonts w:ascii="Times New Roman" w:hAnsi="Times New Roman" w:eastAsia="宋体"/>
          <w:b w:val="0"/>
          <w:bCs w:val="0"/>
          <w:color w:val="000000" w:themeColor="text1"/>
          <w:highlight w:val="none"/>
          <w14:textFill>
            <w14:solidFill>
              <w14:schemeClr w14:val="tx1"/>
            </w14:solidFill>
          </w14:textFill>
        </w:rPr>
        <w:t>减小风机功率，</w:t>
      </w:r>
      <w:r>
        <w:rPr>
          <w:rFonts w:hint="default" w:ascii="Times New Roman" w:hAnsi="Times New Roman" w:eastAsia="宋体"/>
          <w:b w:val="0"/>
          <w:bCs w:val="0"/>
          <w:color w:val="000000" w:themeColor="text1"/>
          <w:highlight w:val="none"/>
          <w14:textFill>
            <w14:solidFill>
              <w14:schemeClr w14:val="tx1"/>
            </w14:solidFill>
          </w14:textFill>
        </w:rPr>
        <w:t>降低运行能耗。</w:t>
      </w:r>
    </w:p>
    <w:p>
      <w:pPr>
        <w:pStyle w:val="64"/>
        <w:numPr>
          <w:ilvl w:val="-1"/>
          <w:numId w:val="0"/>
        </w:numPr>
        <w:tabs>
          <w:tab w:val="left" w:pos="480"/>
        </w:tabs>
        <w:spacing w:before="312" w:after="312"/>
        <w:ind w:left="0" w:firstLine="360" w:firstLineChars="150"/>
        <w:outlineLvl w:val="0"/>
        <w:rPr>
          <w:rFonts w:hint="default" w:ascii="Times New Roman" w:hAnsi="Times New Roman" w:eastAsia="宋体"/>
          <w:b w:val="0"/>
          <w:bCs w:val="0"/>
          <w:color w:val="000000" w:themeColor="text1"/>
          <w:sz w:val="24"/>
          <w:szCs w:val="20"/>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481" w:name="_Toc170398796"/>
      <w:bookmarkStart w:id="482" w:name="_Toc27682"/>
    </w:p>
    <w:p>
      <w:pPr>
        <w:pStyle w:val="2"/>
        <w:numPr>
          <w:ilvl w:val="1"/>
          <w:numId w:val="0"/>
        </w:numPr>
        <w:spacing w:before="312" w:after="312"/>
        <w:rPr>
          <w:rFonts w:hint="eastAsia" w:ascii="Times New Roman" w:eastAsia="宋体"/>
          <w:b/>
          <w:color w:val="000000" w:themeColor="text1"/>
          <w:sz w:val="30"/>
          <w:szCs w:val="36"/>
          <w:highlight w:val="none"/>
          <w14:textFill>
            <w14:solidFill>
              <w14:schemeClr w14:val="tx1"/>
            </w14:solidFill>
          </w14:textFill>
        </w:rPr>
      </w:pPr>
      <w:bookmarkStart w:id="483" w:name="_Toc12564"/>
      <w:bookmarkStart w:id="484" w:name="_Toc3405"/>
      <w:bookmarkStart w:id="485" w:name="_Toc19015"/>
      <w:bookmarkStart w:id="486" w:name="_Toc7648"/>
      <w:bookmarkStart w:id="487" w:name="_Toc11005"/>
      <w:r>
        <w:rPr>
          <w:rFonts w:hint="eastAsia"/>
          <w:b/>
          <w:color w:val="000000" w:themeColor="text1"/>
          <w:sz w:val="30"/>
          <w:szCs w:val="36"/>
          <w:highlight w:val="none"/>
          <w:lang w:eastAsia="zh-CN"/>
          <w14:textFill>
            <w14:solidFill>
              <w14:schemeClr w14:val="tx1"/>
            </w14:solidFill>
          </w14:textFill>
        </w:rPr>
        <w:t>6</w:t>
      </w:r>
      <w:r>
        <w:rPr>
          <w:rFonts w:hint="eastAsia" w:ascii="Times New Roman" w:eastAsia="宋体"/>
          <w:b/>
          <w:color w:val="000000" w:themeColor="text1"/>
          <w:sz w:val="30"/>
          <w:szCs w:val="36"/>
          <w:highlight w:val="none"/>
          <w14:textFill>
            <w14:solidFill>
              <w14:schemeClr w14:val="tx1"/>
            </w14:solidFill>
          </w14:textFill>
        </w:rPr>
        <w:t>给</w:t>
      </w:r>
      <w:r>
        <w:rPr>
          <w:rFonts w:hint="eastAsia"/>
          <w:b/>
          <w:color w:val="000000" w:themeColor="text1"/>
          <w:sz w:val="30"/>
          <w:szCs w:val="36"/>
          <w:highlight w:val="none"/>
          <w:lang w:val="en-US" w:eastAsia="zh-CN"/>
          <w14:textFill>
            <w14:solidFill>
              <w14:schemeClr w14:val="tx1"/>
            </w14:solidFill>
          </w14:textFill>
        </w:rPr>
        <w:t>水</w:t>
      </w:r>
      <w:r>
        <w:rPr>
          <w:rFonts w:hint="eastAsia" w:ascii="Times New Roman" w:eastAsia="宋体"/>
          <w:b/>
          <w:color w:val="000000" w:themeColor="text1"/>
          <w:sz w:val="30"/>
          <w:szCs w:val="36"/>
          <w:highlight w:val="none"/>
          <w14:textFill>
            <w14:solidFill>
              <w14:schemeClr w14:val="tx1"/>
            </w14:solidFill>
          </w14:textFill>
        </w:rPr>
        <w:t>排水设计</w:t>
      </w:r>
      <w:bookmarkEnd w:id="481"/>
      <w:bookmarkEnd w:id="482"/>
      <w:bookmarkEnd w:id="483"/>
      <w:bookmarkEnd w:id="484"/>
      <w:bookmarkEnd w:id="485"/>
      <w:bookmarkEnd w:id="486"/>
      <w:bookmarkEnd w:id="487"/>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88" w:name="_Toc8494"/>
      <w:bookmarkStart w:id="489" w:name="_Toc170398797"/>
      <w:bookmarkStart w:id="490" w:name="_Toc19408"/>
      <w:r>
        <w:rPr>
          <w:rFonts w:hint="eastAsia" w:cs="Times New Roman"/>
          <w:bCs w:val="0"/>
          <w:color w:val="000000" w:themeColor="text1"/>
          <w:kern w:val="2"/>
          <w:sz w:val="28"/>
          <w:szCs w:val="28"/>
          <w:highlight w:val="none"/>
          <w:u w:val="none"/>
          <w:lang w:eastAsia="zh-CN"/>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.1一般规定</w:t>
      </w:r>
      <w:bookmarkEnd w:id="488"/>
      <w:bookmarkEnd w:id="489"/>
      <w:bookmarkEnd w:id="490"/>
    </w:p>
    <w:p>
      <w:pPr>
        <w:pStyle w:val="34"/>
        <w:ind w:firstLine="0" w:firstLineChars="0"/>
        <w:rPr>
          <w:color w:val="000000" w:themeColor="text1"/>
          <w:highlight w:val="none"/>
          <w14:textFill>
            <w14:solidFill>
              <w14:schemeClr w14:val="tx1"/>
            </w14:solidFill>
          </w14:textFill>
        </w:rPr>
      </w:pPr>
      <w:r>
        <w:rPr>
          <w:rFonts w:hint="eastAsia" w:ascii="Times New Roman"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.1.5</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实验室内给排水管道结露会引起细菌滋生、室内环境污染等，也可能引发安全事故，需根据化学实验室内环境温湿度及所处地区的空气露点通过计算确认是否需采取管道防结露措施</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91" w:name="_Toc170398798"/>
      <w:bookmarkStart w:id="492" w:name="_Toc27076"/>
      <w:bookmarkStart w:id="493" w:name="_Toc25809"/>
      <w:r>
        <w:rPr>
          <w:rFonts w:hint="eastAsia" w:cs="Times New Roman"/>
          <w:bCs w:val="0"/>
          <w:color w:val="000000" w:themeColor="text1"/>
          <w:kern w:val="2"/>
          <w:sz w:val="28"/>
          <w:szCs w:val="28"/>
          <w:highlight w:val="none"/>
          <w:u w:val="none"/>
          <w:lang w:eastAsia="zh-CN"/>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.2给水系统</w:t>
      </w:r>
      <w:bookmarkEnd w:id="491"/>
      <w:bookmarkEnd w:id="492"/>
      <w:bookmarkEnd w:id="493"/>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.2.1</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不同的实验类型及实验用水设备对供水水质有严格要求，化学类实验室采用的自来水水质需满足国家标准《生活饮用水卫生标准》GB 5749的有关规定，软化水、纯水等水质需满足国家相关标准及相应实验工艺、设备说明书的需求。</w:t>
      </w:r>
      <w:r>
        <w:rPr>
          <w:color w:val="000000" w:themeColor="text1"/>
          <w:highlight w:val="none"/>
          <w14:textFill>
            <w14:solidFill>
              <w14:schemeClr w14:val="tx1"/>
            </w14:solidFill>
          </w14:textFill>
        </w:rPr>
        <w:br w:type="textWrapping"/>
      </w: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.2.2</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应急喷淋器、洗眼器是化学类实验室重要的安全防护设施，在发生紧急情况的时候可对实验人员进行紧急冲洗，保护人身安全。</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.2.6</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化学类实验室给水系统具有用水时段集中且对安全性要求高的特点，与生活给水系统分开设置可减少系统之间的互相影响。</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94" w:name="_Toc2147"/>
      <w:bookmarkStart w:id="495" w:name="_Toc170398799"/>
      <w:bookmarkStart w:id="496" w:name="_Toc13185"/>
      <w:r>
        <w:rPr>
          <w:rFonts w:hint="eastAsia" w:cs="Times New Roman"/>
          <w:bCs w:val="0"/>
          <w:color w:val="000000" w:themeColor="text1"/>
          <w:kern w:val="2"/>
          <w:sz w:val="28"/>
          <w:szCs w:val="28"/>
          <w:highlight w:val="none"/>
          <w:u w:val="none"/>
          <w:lang w:eastAsia="zh-CN"/>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.3排水系统</w:t>
      </w:r>
      <w:bookmarkEnd w:id="494"/>
      <w:bookmarkEnd w:id="495"/>
      <w:bookmarkEnd w:id="496"/>
    </w:p>
    <w:p>
      <w:pPr>
        <w:pStyle w:val="35"/>
        <w:numPr>
          <w:ilvl w:val="0"/>
          <w:numId w:val="0"/>
        </w:numPr>
        <w:rPr>
          <w:rFonts w:hint="eastAsia" w:hAnsi="宋体" w:cs="宋体"/>
          <w:color w:val="000000" w:themeColor="text1"/>
          <w:szCs w:val="2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 xml:space="preserve">.3.3 </w:t>
      </w:r>
      <w:r>
        <w:rPr>
          <w:rFonts w:hint="eastAsia" w:hAnsi="宋体" w:cs="宋体"/>
          <w:color w:val="000000" w:themeColor="text1"/>
          <w:szCs w:val="21"/>
          <w:highlight w:val="none"/>
          <w14:textFill>
            <w14:solidFill>
              <w14:schemeClr w14:val="tx1"/>
            </w14:solidFill>
          </w14:textFill>
        </w:rPr>
        <w:t>生活排水系统水质一般比较稳定，化学实验排水水质、水量等特点均与生活排水存在较大差异，本条规定了应根据实验废水的性质、成分等设置相应的排水系统的要求。</w:t>
      </w:r>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.3.5</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化学类实验室洁净室无地面排水需求，对于其他不经常从地面排水的实验区域也应不设置或少设置地漏，避免由于地漏的水封干涸造成室内环境受到污染。当需要室内设置地漏时则应采用带有可靠密封功能的地漏，以避免实验室环境被下水系统微生物污染。</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497" w:name="_Toc29766"/>
      <w:bookmarkStart w:id="498" w:name="_Toc170398800"/>
      <w:bookmarkStart w:id="499" w:name="_Toc29912"/>
      <w:r>
        <w:rPr>
          <w:rFonts w:hint="eastAsia" w:cs="Times New Roman"/>
          <w:bCs w:val="0"/>
          <w:color w:val="000000" w:themeColor="text1"/>
          <w:kern w:val="2"/>
          <w:sz w:val="28"/>
          <w:szCs w:val="28"/>
          <w:highlight w:val="none"/>
          <w:u w:val="none"/>
          <w:lang w:eastAsia="zh-CN"/>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.4污水处理</w:t>
      </w:r>
      <w:bookmarkEnd w:id="497"/>
      <w:bookmarkEnd w:id="498"/>
      <w:bookmarkEnd w:id="499"/>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 xml:space="preserve">.4.2 </w:t>
      </w:r>
      <w:r>
        <w:rPr>
          <w:rFonts w:hint="eastAsia"/>
          <w:color w:val="000000" w:themeColor="text1"/>
          <w:highlight w:val="none"/>
          <w14:textFill>
            <w14:solidFill>
              <w14:schemeClr w14:val="tx1"/>
            </w14:solidFill>
          </w14:textFill>
        </w:rPr>
        <w:t>部分化学实验对实验连续性有较高的要求，实验废水处理设施设置事故池可避免因污水处理设施因故停运而影响实验进行或引发安全事故</w:t>
      </w:r>
    </w:p>
    <w:p>
      <w:pPr>
        <w:pStyle w:val="3"/>
        <w:numPr>
          <w:ilvl w:val="2"/>
          <w:numId w:val="0"/>
        </w:numPr>
        <w:spacing w:before="156" w:after="156"/>
        <w:jc w:val="center"/>
        <w:rPr>
          <w:rFonts w:hint="eastAsia" w:ascii="Times New Roman" w:hAnsi="Times New Roman" w:eastAsia="黑体" w:cs="Times New Roman"/>
          <w:bCs w:val="0"/>
          <w:color w:val="000000" w:themeColor="text1"/>
          <w:kern w:val="2"/>
          <w:sz w:val="28"/>
          <w:szCs w:val="28"/>
          <w:highlight w:val="none"/>
          <w:u w:val="none"/>
          <w14:textFill>
            <w14:solidFill>
              <w14:schemeClr w14:val="tx1"/>
            </w14:solidFill>
          </w14:textFill>
        </w:rPr>
      </w:pPr>
      <w:bookmarkStart w:id="500" w:name="_Toc170398801"/>
      <w:bookmarkStart w:id="501" w:name="_Toc31250"/>
      <w:bookmarkStart w:id="502" w:name="_Toc1482"/>
      <w:r>
        <w:rPr>
          <w:rFonts w:hint="eastAsia" w:cs="Times New Roman"/>
          <w:bCs w:val="0"/>
          <w:color w:val="000000" w:themeColor="text1"/>
          <w:kern w:val="2"/>
          <w:sz w:val="28"/>
          <w:szCs w:val="28"/>
          <w:highlight w:val="none"/>
          <w:u w:val="none"/>
          <w:lang w:eastAsia="zh-CN"/>
          <w14:textFill>
            <w14:solidFill>
              <w14:schemeClr w14:val="tx1"/>
            </w14:solidFill>
          </w14:textFill>
        </w:rPr>
        <w:t>6</w:t>
      </w:r>
      <w:r>
        <w:rPr>
          <w:rFonts w:hint="default" w:ascii="Times New Roman" w:hAnsi="Times New Roman" w:eastAsia="黑体" w:cs="Times New Roman"/>
          <w:bCs w:val="0"/>
          <w:color w:val="000000" w:themeColor="text1"/>
          <w:kern w:val="2"/>
          <w:sz w:val="28"/>
          <w:szCs w:val="28"/>
          <w:highlight w:val="none"/>
          <w:u w:val="none"/>
          <w14:textFill>
            <w14:solidFill>
              <w14:schemeClr w14:val="tx1"/>
            </w14:solidFill>
          </w14:textFill>
        </w:rPr>
        <w:t>.5消防</w:t>
      </w:r>
      <w:bookmarkEnd w:id="500"/>
      <w:bookmarkEnd w:id="501"/>
      <w:bookmarkEnd w:id="502"/>
    </w:p>
    <w:p>
      <w:pPr>
        <w:pStyle w:val="35"/>
        <w:numPr>
          <w:ilvl w:val="0"/>
          <w:numId w:val="0"/>
        </w:numPr>
        <w:rPr>
          <w:color w:val="000000" w:themeColor="text1"/>
          <w:highlight w:val="none"/>
          <w14:textFill>
            <w14:solidFill>
              <w14:schemeClr w14:val="tx1"/>
            </w14:solidFill>
          </w14:textFill>
        </w:rPr>
      </w:pPr>
      <w:r>
        <w:rPr>
          <w:rFonts w:hint="eastAsia" w:hAnsi="Times New Roman" w:eastAsia="黑体"/>
          <w:b/>
          <w:bCs/>
          <w:color w:val="000000" w:themeColor="text1"/>
          <w:szCs w:val="24"/>
          <w:highlight w:val="none"/>
          <w:lang w:eastAsia="zh-CN"/>
          <w14:textFill>
            <w14:solidFill>
              <w14:schemeClr w14:val="tx1"/>
            </w14:solidFill>
          </w14:textFill>
        </w:rPr>
        <w:t>6</w:t>
      </w:r>
      <w:r>
        <w:rPr>
          <w:rFonts w:ascii="Times New Roman" w:hAnsi="Times New Roman" w:eastAsia="黑体"/>
          <w:b/>
          <w:bCs/>
          <w:color w:val="000000" w:themeColor="text1"/>
          <w:szCs w:val="24"/>
          <w:highlight w:val="none"/>
          <w14:textFill>
            <w14:solidFill>
              <w14:schemeClr w14:val="tx1"/>
            </w14:solidFill>
          </w14:textFill>
        </w:rPr>
        <w:t>.5.1</w:t>
      </w:r>
      <w:r>
        <w:rPr>
          <w:rFonts w:ascii="黑体" w:hAnsi="黑体" w:eastAsia="黑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灭火砂、灭火毯对扑救实验室初期火灾或零星火灾是非常方便有效的，并且操作难度低，根据实验类型配置灭火砂或灭火毯有利于保障实验人员安全。</w:t>
      </w:r>
    </w:p>
    <w:p>
      <w:pPr>
        <w:rPr>
          <w:rFonts w:hint="eastAsia" w:ascii="宋体" w:hAnsi="宋体" w:eastAsia="宋体" w:cs="宋体"/>
          <w:b/>
          <w:bCs/>
          <w:color w:val="000000" w:themeColor="text1"/>
          <w:kern w:val="44"/>
          <w:sz w:val="28"/>
          <w:szCs w:val="28"/>
          <w:highlight w:val="none"/>
          <w14:textFill>
            <w14:solidFill>
              <w14:schemeClr w14:val="tx1"/>
            </w14:solidFill>
          </w14:textFill>
        </w:rPr>
      </w:pPr>
    </w:p>
    <w:p>
      <w:pPr>
        <w:pStyle w:val="35"/>
        <w:numPr>
          <w:ilvl w:val="0"/>
          <w:numId w:val="0"/>
        </w:numPr>
        <w:rPr>
          <w:color w:val="000000" w:themeColor="text1"/>
          <w:highlight w:val="none"/>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7"/>
      </w:rPr>
      <w:id w:val="-1869367529"/>
    </w:sdtPr>
    <w:sdtEndPr>
      <w:rPr>
        <w:rStyle w:val="27"/>
      </w:rPr>
    </w:sdtEndPr>
    <w:sdtContent>
      <w:p>
        <w:pPr>
          <w:pStyle w:val="14"/>
          <w:framePr w:wrap="auto" w:vAnchor="text" w:hAnchor="margin" w:xAlign="right" w:y="1"/>
          <w:rPr>
            <w:rStyle w:val="27"/>
          </w:rPr>
        </w:pPr>
        <w:r>
          <w:rPr>
            <w:rStyle w:val="27"/>
          </w:rPr>
          <w:fldChar w:fldCharType="begin"/>
        </w:r>
        <w:r>
          <w:rPr>
            <w:rStyle w:val="27"/>
          </w:rPr>
          <w:instrText xml:space="preserve"> PAGE </w:instrText>
        </w:r>
        <w:r>
          <w:rPr>
            <w:rStyle w:val="27"/>
          </w:rPr>
          <w:fldChar w:fldCharType="end"/>
        </w:r>
      </w:p>
    </w:sdtContent>
  </w:sdt>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jc w:val="righ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jc w:val="righ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lang w:val="zh-CN"/>
                      </w:rPr>
                      <w:fldChar w:fldCharType="end"/>
                    </w:r>
                  </w:p>
                  <w:p/>
                </w:txbxContent>
              </v:textbox>
            </v:shape>
          </w:pict>
        </mc:Fallback>
      </mc:AlternateContent>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9"/>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7"/>
                            </w:rPr>
                            <w:id w:val="1812595821"/>
                          </w:sdtPr>
                          <w:sdtEndPr>
                            <w:rPr>
                              <w:rStyle w:val="27"/>
                            </w:rPr>
                          </w:sdtEndPr>
                          <w:sdtContent>
                            <w:p>
                              <w:pPr>
                                <w:pStyle w:val="14"/>
                                <w:rPr>
                                  <w:rStyle w:val="27"/>
                                </w:rPr>
                              </w:pPr>
                              <w:r>
                                <w:rPr>
                                  <w:rStyle w:val="27"/>
                                </w:rPr>
                                <w:fldChar w:fldCharType="begin"/>
                              </w:r>
                              <w:r>
                                <w:rPr>
                                  <w:rStyle w:val="27"/>
                                </w:rPr>
                                <w:instrText xml:space="preserve"> PAGE </w:instrText>
                              </w:r>
                              <w:r>
                                <w:rPr>
                                  <w:rStyle w:val="27"/>
                                </w:rPr>
                                <w:fldChar w:fldCharType="separate"/>
                              </w:r>
                              <w:r>
                                <w:rPr>
                                  <w:rStyle w:val="27"/>
                                </w:rPr>
                                <w:t>19</w:t>
                              </w:r>
                              <w:r>
                                <w:rPr>
                                  <w:rStyle w:val="27"/>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rPr>
                        <w:rStyle w:val="27"/>
                      </w:rPr>
                      <w:id w:val="1812595821"/>
                    </w:sdtPr>
                    <w:sdtEndPr>
                      <w:rPr>
                        <w:rStyle w:val="27"/>
                      </w:rPr>
                    </w:sdtEndPr>
                    <w:sdtContent>
                      <w:p>
                        <w:pPr>
                          <w:pStyle w:val="14"/>
                          <w:rPr>
                            <w:rStyle w:val="27"/>
                          </w:rPr>
                        </w:pPr>
                        <w:r>
                          <w:rPr>
                            <w:rStyle w:val="27"/>
                          </w:rPr>
                          <w:fldChar w:fldCharType="begin"/>
                        </w:r>
                        <w:r>
                          <w:rPr>
                            <w:rStyle w:val="27"/>
                          </w:rPr>
                          <w:instrText xml:space="preserve"> PAGE </w:instrText>
                        </w:r>
                        <w:r>
                          <w:rPr>
                            <w:rStyle w:val="27"/>
                          </w:rPr>
                          <w:fldChar w:fldCharType="separate"/>
                        </w:r>
                        <w:r>
                          <w:rPr>
                            <w:rStyle w:val="27"/>
                          </w:rPr>
                          <w:t>19</w:t>
                        </w:r>
                        <w:r>
                          <w:rPr>
                            <w:rStyle w:val="27"/>
                          </w:rPr>
                          <w:fldChar w:fldCharType="end"/>
                        </w:r>
                      </w:p>
                    </w:sdtContent>
                  </w:sdt>
                  <w:p/>
                </w:txbxContent>
              </v:textbox>
            </v:shape>
          </w:pict>
        </mc:Fallback>
      </mc:AlternateContent>
    </w:r>
  </w:p>
  <w:p>
    <w:pPr>
      <w:pStyle w:val="1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3F72C3D"/>
    <w:multiLevelType w:val="multilevel"/>
    <w:tmpl w:val="43F72C3D"/>
    <w:lvl w:ilvl="0" w:tentative="0">
      <w:start w:val="0"/>
      <w:numFmt w:val="bullet"/>
      <w:pStyle w:val="18"/>
      <w:lvlText w:val="—"/>
      <w:lvlJc w:val="left"/>
      <w:pPr>
        <w:ind w:left="720" w:hanging="360"/>
      </w:pPr>
      <w:rPr>
        <w:rFonts w:hint="default" w:ascii="Cambria" w:hAnsi="Cambria"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tentative="0">
      <w:start w:val="1"/>
      <w:numFmt w:val="decimal"/>
      <w:pStyle w:val="4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8042E83"/>
    <w:multiLevelType w:val="multilevel"/>
    <w:tmpl w:val="68042E8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3"/>
      <w:suff w:val="nothing"/>
      <w:lvlText w:val="%1%2　"/>
      <w:lvlJc w:val="left"/>
      <w:pPr>
        <w:ind w:left="710" w:firstLine="0"/>
      </w:pPr>
      <w:rPr>
        <w:rFonts w:hint="eastAsia" w:ascii="黑体" w:eastAsia="黑体"/>
        <w:b w:val="0"/>
        <w:i w:val="0"/>
        <w:sz w:val="21"/>
      </w:rPr>
    </w:lvl>
    <w:lvl w:ilvl="2" w:tentative="0">
      <w:start w:val="1"/>
      <w:numFmt w:val="decimal"/>
      <w:pStyle w:val="32"/>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pStyle w:val="37"/>
      <w:suff w:val="nothing"/>
      <w:lvlText w:val="%1%2.%3.%4.%5　"/>
      <w:lvlJc w:val="left"/>
      <w:pPr>
        <w:ind w:left="993"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5"/>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NzA2MDA3Y2Q5ZDBhOGFmYzgzMzczYjM2NGJmZTMifQ=="/>
  </w:docVars>
  <w:rsids>
    <w:rsidRoot w:val="00FF3A6B"/>
    <w:rsid w:val="000057D5"/>
    <w:rsid w:val="000228DB"/>
    <w:rsid w:val="00043330"/>
    <w:rsid w:val="000441DD"/>
    <w:rsid w:val="00091C92"/>
    <w:rsid w:val="000B490B"/>
    <w:rsid w:val="000E3C73"/>
    <w:rsid w:val="000F09F6"/>
    <w:rsid w:val="00110B65"/>
    <w:rsid w:val="00181ABA"/>
    <w:rsid w:val="001C4923"/>
    <w:rsid w:val="001C7C6A"/>
    <w:rsid w:val="001E0A0A"/>
    <w:rsid w:val="00206348"/>
    <w:rsid w:val="002168F0"/>
    <w:rsid w:val="0022553E"/>
    <w:rsid w:val="00226586"/>
    <w:rsid w:val="0024595B"/>
    <w:rsid w:val="002566AF"/>
    <w:rsid w:val="002643CE"/>
    <w:rsid w:val="0026714A"/>
    <w:rsid w:val="002D72FA"/>
    <w:rsid w:val="002F1821"/>
    <w:rsid w:val="003003E2"/>
    <w:rsid w:val="003240BA"/>
    <w:rsid w:val="0033598D"/>
    <w:rsid w:val="00352C41"/>
    <w:rsid w:val="003809F3"/>
    <w:rsid w:val="00384BC3"/>
    <w:rsid w:val="003A667A"/>
    <w:rsid w:val="003E6A0A"/>
    <w:rsid w:val="003E77F4"/>
    <w:rsid w:val="003E7BEB"/>
    <w:rsid w:val="003F1338"/>
    <w:rsid w:val="00475ED1"/>
    <w:rsid w:val="004802E9"/>
    <w:rsid w:val="004B7746"/>
    <w:rsid w:val="004B7909"/>
    <w:rsid w:val="004F6774"/>
    <w:rsid w:val="0051061F"/>
    <w:rsid w:val="005222BE"/>
    <w:rsid w:val="00534F29"/>
    <w:rsid w:val="005533BE"/>
    <w:rsid w:val="005877D1"/>
    <w:rsid w:val="00592185"/>
    <w:rsid w:val="00597EC3"/>
    <w:rsid w:val="005A6AFD"/>
    <w:rsid w:val="005B7AB2"/>
    <w:rsid w:val="005C088A"/>
    <w:rsid w:val="00620025"/>
    <w:rsid w:val="00653EE9"/>
    <w:rsid w:val="00667415"/>
    <w:rsid w:val="006C1E18"/>
    <w:rsid w:val="006D252F"/>
    <w:rsid w:val="006E4063"/>
    <w:rsid w:val="006F7BE5"/>
    <w:rsid w:val="00702867"/>
    <w:rsid w:val="00704393"/>
    <w:rsid w:val="007101B2"/>
    <w:rsid w:val="0071447B"/>
    <w:rsid w:val="00720AA7"/>
    <w:rsid w:val="00744880"/>
    <w:rsid w:val="00746AE5"/>
    <w:rsid w:val="00755169"/>
    <w:rsid w:val="00772F3F"/>
    <w:rsid w:val="007730FD"/>
    <w:rsid w:val="007732FE"/>
    <w:rsid w:val="007800B1"/>
    <w:rsid w:val="007B3FAB"/>
    <w:rsid w:val="007B4DB8"/>
    <w:rsid w:val="007C1EEE"/>
    <w:rsid w:val="007E270F"/>
    <w:rsid w:val="007F1CFF"/>
    <w:rsid w:val="00815265"/>
    <w:rsid w:val="008176BF"/>
    <w:rsid w:val="00844FE9"/>
    <w:rsid w:val="00846848"/>
    <w:rsid w:val="0085439C"/>
    <w:rsid w:val="0086236E"/>
    <w:rsid w:val="00895820"/>
    <w:rsid w:val="008A11C9"/>
    <w:rsid w:val="008D5FF4"/>
    <w:rsid w:val="009175D6"/>
    <w:rsid w:val="00930F00"/>
    <w:rsid w:val="009B517A"/>
    <w:rsid w:val="009B74A4"/>
    <w:rsid w:val="009C0C88"/>
    <w:rsid w:val="009D79EC"/>
    <w:rsid w:val="00A00A32"/>
    <w:rsid w:val="00A142F7"/>
    <w:rsid w:val="00A33987"/>
    <w:rsid w:val="00A53D60"/>
    <w:rsid w:val="00A70F74"/>
    <w:rsid w:val="00A82B4B"/>
    <w:rsid w:val="00AD6CE1"/>
    <w:rsid w:val="00B03291"/>
    <w:rsid w:val="00B20B35"/>
    <w:rsid w:val="00B44014"/>
    <w:rsid w:val="00B466DB"/>
    <w:rsid w:val="00BA250B"/>
    <w:rsid w:val="00BA4A5B"/>
    <w:rsid w:val="00BA5CAA"/>
    <w:rsid w:val="00BA7BDD"/>
    <w:rsid w:val="00BC7C35"/>
    <w:rsid w:val="00BD6803"/>
    <w:rsid w:val="00C165B1"/>
    <w:rsid w:val="00C646A7"/>
    <w:rsid w:val="00CA30ED"/>
    <w:rsid w:val="00CD0697"/>
    <w:rsid w:val="00CF5038"/>
    <w:rsid w:val="00D1244D"/>
    <w:rsid w:val="00D1391F"/>
    <w:rsid w:val="00D2292F"/>
    <w:rsid w:val="00D25276"/>
    <w:rsid w:val="00D303DA"/>
    <w:rsid w:val="00D45D7D"/>
    <w:rsid w:val="00D65B74"/>
    <w:rsid w:val="00D72672"/>
    <w:rsid w:val="00D745C6"/>
    <w:rsid w:val="00D84619"/>
    <w:rsid w:val="00D907DE"/>
    <w:rsid w:val="00DB310C"/>
    <w:rsid w:val="00DC4F11"/>
    <w:rsid w:val="00DD1B5F"/>
    <w:rsid w:val="00DF0360"/>
    <w:rsid w:val="00E06C1A"/>
    <w:rsid w:val="00E12E82"/>
    <w:rsid w:val="00E14ED2"/>
    <w:rsid w:val="00E43A25"/>
    <w:rsid w:val="00E70311"/>
    <w:rsid w:val="00E9299D"/>
    <w:rsid w:val="00EB0C0D"/>
    <w:rsid w:val="00EB62B8"/>
    <w:rsid w:val="00ED3218"/>
    <w:rsid w:val="00ED46A7"/>
    <w:rsid w:val="00F01B33"/>
    <w:rsid w:val="00F0516A"/>
    <w:rsid w:val="00F06146"/>
    <w:rsid w:val="00F1161D"/>
    <w:rsid w:val="00F47B6E"/>
    <w:rsid w:val="00F71A1B"/>
    <w:rsid w:val="00F9075A"/>
    <w:rsid w:val="00FD237E"/>
    <w:rsid w:val="00FD2DDA"/>
    <w:rsid w:val="00FF3A6B"/>
    <w:rsid w:val="01353907"/>
    <w:rsid w:val="0179546C"/>
    <w:rsid w:val="01A377BE"/>
    <w:rsid w:val="01EB45BC"/>
    <w:rsid w:val="021D5958"/>
    <w:rsid w:val="02595373"/>
    <w:rsid w:val="03343D40"/>
    <w:rsid w:val="034D095E"/>
    <w:rsid w:val="034D3112"/>
    <w:rsid w:val="036F52CF"/>
    <w:rsid w:val="03D25EE4"/>
    <w:rsid w:val="0422003D"/>
    <w:rsid w:val="060D17DA"/>
    <w:rsid w:val="062C6F23"/>
    <w:rsid w:val="06C21663"/>
    <w:rsid w:val="06C44FCA"/>
    <w:rsid w:val="07E31891"/>
    <w:rsid w:val="08031F33"/>
    <w:rsid w:val="081746E2"/>
    <w:rsid w:val="085B7C7A"/>
    <w:rsid w:val="08BD6586"/>
    <w:rsid w:val="0946032A"/>
    <w:rsid w:val="095E0DCD"/>
    <w:rsid w:val="09A84B40"/>
    <w:rsid w:val="09C94AB7"/>
    <w:rsid w:val="09EF276F"/>
    <w:rsid w:val="0A4A209B"/>
    <w:rsid w:val="0A5E16A3"/>
    <w:rsid w:val="0A640151"/>
    <w:rsid w:val="0A7964DD"/>
    <w:rsid w:val="0A81425A"/>
    <w:rsid w:val="0A952FEA"/>
    <w:rsid w:val="0AF059E8"/>
    <w:rsid w:val="0BB772BD"/>
    <w:rsid w:val="0C760F26"/>
    <w:rsid w:val="0C831895"/>
    <w:rsid w:val="0CAD246E"/>
    <w:rsid w:val="0CAF61E6"/>
    <w:rsid w:val="0D3B5CCB"/>
    <w:rsid w:val="0DA11FD2"/>
    <w:rsid w:val="0E1F1149"/>
    <w:rsid w:val="0E45225D"/>
    <w:rsid w:val="0E820056"/>
    <w:rsid w:val="0F29227F"/>
    <w:rsid w:val="100B407B"/>
    <w:rsid w:val="102645DA"/>
    <w:rsid w:val="105E41AB"/>
    <w:rsid w:val="10817E99"/>
    <w:rsid w:val="1088764A"/>
    <w:rsid w:val="112C792B"/>
    <w:rsid w:val="117143B2"/>
    <w:rsid w:val="117F6ACF"/>
    <w:rsid w:val="11BB73DB"/>
    <w:rsid w:val="11DC7A7D"/>
    <w:rsid w:val="11F25648"/>
    <w:rsid w:val="121F5BBC"/>
    <w:rsid w:val="1323348A"/>
    <w:rsid w:val="135F346D"/>
    <w:rsid w:val="139A4E5B"/>
    <w:rsid w:val="139B1F6B"/>
    <w:rsid w:val="139D323C"/>
    <w:rsid w:val="13FA243C"/>
    <w:rsid w:val="14305E5E"/>
    <w:rsid w:val="14622170"/>
    <w:rsid w:val="147115C2"/>
    <w:rsid w:val="14926B19"/>
    <w:rsid w:val="14FE5F5C"/>
    <w:rsid w:val="153640A5"/>
    <w:rsid w:val="15D46CBD"/>
    <w:rsid w:val="15DB004C"/>
    <w:rsid w:val="16013F56"/>
    <w:rsid w:val="161B669A"/>
    <w:rsid w:val="16A244A2"/>
    <w:rsid w:val="17B8066B"/>
    <w:rsid w:val="17EE4066"/>
    <w:rsid w:val="187325D8"/>
    <w:rsid w:val="199C7AF2"/>
    <w:rsid w:val="19E126AF"/>
    <w:rsid w:val="19E35721"/>
    <w:rsid w:val="19E80F89"/>
    <w:rsid w:val="1A0538E9"/>
    <w:rsid w:val="1A3E1F5E"/>
    <w:rsid w:val="1A9D7804"/>
    <w:rsid w:val="1B2129A5"/>
    <w:rsid w:val="1B7003C7"/>
    <w:rsid w:val="1C2C7853"/>
    <w:rsid w:val="1C8431EB"/>
    <w:rsid w:val="1C980A44"/>
    <w:rsid w:val="1C9B1510"/>
    <w:rsid w:val="1CB82E95"/>
    <w:rsid w:val="1CC565C7"/>
    <w:rsid w:val="1CFB584F"/>
    <w:rsid w:val="1DA573FB"/>
    <w:rsid w:val="1DD82FFB"/>
    <w:rsid w:val="1DE026A3"/>
    <w:rsid w:val="1E140C45"/>
    <w:rsid w:val="1E894AE9"/>
    <w:rsid w:val="1EEA2AA6"/>
    <w:rsid w:val="1EFB53B4"/>
    <w:rsid w:val="1F187B80"/>
    <w:rsid w:val="1F7A6497"/>
    <w:rsid w:val="1F7D0EB3"/>
    <w:rsid w:val="1F81567A"/>
    <w:rsid w:val="207E4122"/>
    <w:rsid w:val="21BC3427"/>
    <w:rsid w:val="21CB6E4D"/>
    <w:rsid w:val="21D4060F"/>
    <w:rsid w:val="23270D74"/>
    <w:rsid w:val="23531B69"/>
    <w:rsid w:val="23695FFB"/>
    <w:rsid w:val="236B6EB3"/>
    <w:rsid w:val="23931F66"/>
    <w:rsid w:val="23B8667D"/>
    <w:rsid w:val="24C60D1F"/>
    <w:rsid w:val="25A14E0E"/>
    <w:rsid w:val="25F3318F"/>
    <w:rsid w:val="263A491A"/>
    <w:rsid w:val="2657642B"/>
    <w:rsid w:val="26953052"/>
    <w:rsid w:val="26FD2518"/>
    <w:rsid w:val="277A4AEB"/>
    <w:rsid w:val="28081174"/>
    <w:rsid w:val="29037B8D"/>
    <w:rsid w:val="2927387C"/>
    <w:rsid w:val="293D4626"/>
    <w:rsid w:val="29496ECC"/>
    <w:rsid w:val="29534ACA"/>
    <w:rsid w:val="298E7457"/>
    <w:rsid w:val="2B362AC8"/>
    <w:rsid w:val="2B4C1378"/>
    <w:rsid w:val="2B9920E3"/>
    <w:rsid w:val="2C2610DC"/>
    <w:rsid w:val="2C736DD8"/>
    <w:rsid w:val="2C882884"/>
    <w:rsid w:val="2C9A4365"/>
    <w:rsid w:val="2C9E5145"/>
    <w:rsid w:val="2D6536DB"/>
    <w:rsid w:val="2D925870"/>
    <w:rsid w:val="2DA6340A"/>
    <w:rsid w:val="2DDF4725"/>
    <w:rsid w:val="2E1F2D74"/>
    <w:rsid w:val="2E3D144C"/>
    <w:rsid w:val="2E3F051A"/>
    <w:rsid w:val="2E462777"/>
    <w:rsid w:val="2EA66FF1"/>
    <w:rsid w:val="2EC35DF5"/>
    <w:rsid w:val="2F467660"/>
    <w:rsid w:val="2F5D35C4"/>
    <w:rsid w:val="30085D40"/>
    <w:rsid w:val="30314FE0"/>
    <w:rsid w:val="30B60B6B"/>
    <w:rsid w:val="30C3032E"/>
    <w:rsid w:val="30D140CD"/>
    <w:rsid w:val="30DC319E"/>
    <w:rsid w:val="313E5C07"/>
    <w:rsid w:val="32877139"/>
    <w:rsid w:val="32C91500"/>
    <w:rsid w:val="33150BE9"/>
    <w:rsid w:val="33311F11"/>
    <w:rsid w:val="33B80B0A"/>
    <w:rsid w:val="345117AD"/>
    <w:rsid w:val="348778C5"/>
    <w:rsid w:val="34FB796B"/>
    <w:rsid w:val="35464EF2"/>
    <w:rsid w:val="357F2FDD"/>
    <w:rsid w:val="35930002"/>
    <w:rsid w:val="366C0B20"/>
    <w:rsid w:val="3867168C"/>
    <w:rsid w:val="389B56ED"/>
    <w:rsid w:val="3A0472C2"/>
    <w:rsid w:val="3A8B7EEE"/>
    <w:rsid w:val="3C0637C5"/>
    <w:rsid w:val="3C292943"/>
    <w:rsid w:val="3D561F57"/>
    <w:rsid w:val="3DE2791A"/>
    <w:rsid w:val="3E5F25DA"/>
    <w:rsid w:val="3E9E0704"/>
    <w:rsid w:val="3EC11C25"/>
    <w:rsid w:val="3EC668AF"/>
    <w:rsid w:val="3EF644CD"/>
    <w:rsid w:val="3EF84703"/>
    <w:rsid w:val="3F980BD8"/>
    <w:rsid w:val="3FD768CC"/>
    <w:rsid w:val="40385F17"/>
    <w:rsid w:val="410A7422"/>
    <w:rsid w:val="41160006"/>
    <w:rsid w:val="41235477"/>
    <w:rsid w:val="414C66FB"/>
    <w:rsid w:val="416074D3"/>
    <w:rsid w:val="41767427"/>
    <w:rsid w:val="418238EE"/>
    <w:rsid w:val="41B17D2F"/>
    <w:rsid w:val="41C23CEA"/>
    <w:rsid w:val="4239645F"/>
    <w:rsid w:val="42B06A5F"/>
    <w:rsid w:val="42B5384F"/>
    <w:rsid w:val="42C74A2F"/>
    <w:rsid w:val="433E1A96"/>
    <w:rsid w:val="434C41B3"/>
    <w:rsid w:val="439D359C"/>
    <w:rsid w:val="44054362"/>
    <w:rsid w:val="44316F05"/>
    <w:rsid w:val="44BB3924"/>
    <w:rsid w:val="44FD064A"/>
    <w:rsid w:val="452908FB"/>
    <w:rsid w:val="455F5504"/>
    <w:rsid w:val="45605CF4"/>
    <w:rsid w:val="456F5F37"/>
    <w:rsid w:val="459F4215"/>
    <w:rsid w:val="45B55914"/>
    <w:rsid w:val="45DF6836"/>
    <w:rsid w:val="465249AB"/>
    <w:rsid w:val="468034B7"/>
    <w:rsid w:val="468C6F6D"/>
    <w:rsid w:val="46E42955"/>
    <w:rsid w:val="47490A0A"/>
    <w:rsid w:val="478A34FC"/>
    <w:rsid w:val="478B2DD0"/>
    <w:rsid w:val="47DA3D23"/>
    <w:rsid w:val="47E14372"/>
    <w:rsid w:val="48205687"/>
    <w:rsid w:val="482C45B3"/>
    <w:rsid w:val="483D40CA"/>
    <w:rsid w:val="484A6C14"/>
    <w:rsid w:val="48632753"/>
    <w:rsid w:val="489346EB"/>
    <w:rsid w:val="48C26CC5"/>
    <w:rsid w:val="48C540C0"/>
    <w:rsid w:val="4A0D22AA"/>
    <w:rsid w:val="4A2F3EE7"/>
    <w:rsid w:val="4A3855BE"/>
    <w:rsid w:val="4A58343D"/>
    <w:rsid w:val="4AA30431"/>
    <w:rsid w:val="4AA60729"/>
    <w:rsid w:val="4AE3297B"/>
    <w:rsid w:val="4AE60CAE"/>
    <w:rsid w:val="4AEE5B50"/>
    <w:rsid w:val="4B55797D"/>
    <w:rsid w:val="4BCC7E9B"/>
    <w:rsid w:val="4C59349D"/>
    <w:rsid w:val="4CBD57DA"/>
    <w:rsid w:val="4CDB65A8"/>
    <w:rsid w:val="4D8A1A46"/>
    <w:rsid w:val="4E1E04FA"/>
    <w:rsid w:val="4E1F1BE9"/>
    <w:rsid w:val="4E27029F"/>
    <w:rsid w:val="4E6B74B7"/>
    <w:rsid w:val="4E7C16C5"/>
    <w:rsid w:val="4E7E368F"/>
    <w:rsid w:val="4EA24B79"/>
    <w:rsid w:val="4F4029E9"/>
    <w:rsid w:val="4F561F16"/>
    <w:rsid w:val="5023004A"/>
    <w:rsid w:val="50302767"/>
    <w:rsid w:val="50A43B2D"/>
    <w:rsid w:val="50E61077"/>
    <w:rsid w:val="50EC0C2D"/>
    <w:rsid w:val="50FB2D75"/>
    <w:rsid w:val="514C537E"/>
    <w:rsid w:val="51603012"/>
    <w:rsid w:val="519A433C"/>
    <w:rsid w:val="51DD7ACF"/>
    <w:rsid w:val="51E97999"/>
    <w:rsid w:val="51F34B83"/>
    <w:rsid w:val="52016097"/>
    <w:rsid w:val="52360858"/>
    <w:rsid w:val="52505342"/>
    <w:rsid w:val="527D59E1"/>
    <w:rsid w:val="5314011E"/>
    <w:rsid w:val="53163E96"/>
    <w:rsid w:val="533E33EC"/>
    <w:rsid w:val="53947F7C"/>
    <w:rsid w:val="53B042EA"/>
    <w:rsid w:val="53DD49B3"/>
    <w:rsid w:val="53F65A75"/>
    <w:rsid w:val="544467E1"/>
    <w:rsid w:val="54D67D81"/>
    <w:rsid w:val="550541C2"/>
    <w:rsid w:val="554E3280"/>
    <w:rsid w:val="558B0BFC"/>
    <w:rsid w:val="55B654BC"/>
    <w:rsid w:val="55DD513F"/>
    <w:rsid w:val="563F3703"/>
    <w:rsid w:val="56764C4B"/>
    <w:rsid w:val="56C924EF"/>
    <w:rsid w:val="56E61DD1"/>
    <w:rsid w:val="572D17AE"/>
    <w:rsid w:val="57CF589D"/>
    <w:rsid w:val="583C439E"/>
    <w:rsid w:val="58647451"/>
    <w:rsid w:val="58A67A6A"/>
    <w:rsid w:val="58AB4D66"/>
    <w:rsid w:val="58C223CA"/>
    <w:rsid w:val="58DF6E63"/>
    <w:rsid w:val="58F9403E"/>
    <w:rsid w:val="597E09E7"/>
    <w:rsid w:val="59C54EC8"/>
    <w:rsid w:val="59DE1485"/>
    <w:rsid w:val="59F7205F"/>
    <w:rsid w:val="5A3A490E"/>
    <w:rsid w:val="5A405C9C"/>
    <w:rsid w:val="5B4377F2"/>
    <w:rsid w:val="5C044F83"/>
    <w:rsid w:val="5C9127DF"/>
    <w:rsid w:val="5D327B1E"/>
    <w:rsid w:val="5DF66A37"/>
    <w:rsid w:val="5E6463FD"/>
    <w:rsid w:val="5EDB5F93"/>
    <w:rsid w:val="5F3C4C84"/>
    <w:rsid w:val="5F5521EA"/>
    <w:rsid w:val="5FB40CBE"/>
    <w:rsid w:val="5FF4555F"/>
    <w:rsid w:val="60082DB8"/>
    <w:rsid w:val="60DD6AD8"/>
    <w:rsid w:val="60EA0710"/>
    <w:rsid w:val="6138147B"/>
    <w:rsid w:val="618E081D"/>
    <w:rsid w:val="61A316BC"/>
    <w:rsid w:val="61B9080E"/>
    <w:rsid w:val="61C3343B"/>
    <w:rsid w:val="62214605"/>
    <w:rsid w:val="622639C9"/>
    <w:rsid w:val="62487B90"/>
    <w:rsid w:val="62595B4D"/>
    <w:rsid w:val="62661227"/>
    <w:rsid w:val="629628FD"/>
    <w:rsid w:val="62DC6CA0"/>
    <w:rsid w:val="62FA0DB9"/>
    <w:rsid w:val="63562387"/>
    <w:rsid w:val="649966D5"/>
    <w:rsid w:val="64D2686E"/>
    <w:rsid w:val="652A557F"/>
    <w:rsid w:val="65393A14"/>
    <w:rsid w:val="65AC7C33"/>
    <w:rsid w:val="666D7E19"/>
    <w:rsid w:val="66A650D9"/>
    <w:rsid w:val="67021BE6"/>
    <w:rsid w:val="670C5884"/>
    <w:rsid w:val="676A68C3"/>
    <w:rsid w:val="677551D7"/>
    <w:rsid w:val="67C779FD"/>
    <w:rsid w:val="681C5653"/>
    <w:rsid w:val="683D381B"/>
    <w:rsid w:val="684D1CB0"/>
    <w:rsid w:val="688E4077"/>
    <w:rsid w:val="692A38B6"/>
    <w:rsid w:val="69961435"/>
    <w:rsid w:val="6ADE2DE6"/>
    <w:rsid w:val="6B0B7C00"/>
    <w:rsid w:val="6B715CB5"/>
    <w:rsid w:val="6B830A7C"/>
    <w:rsid w:val="6B9B0F84"/>
    <w:rsid w:val="6CDC7AA6"/>
    <w:rsid w:val="6E121BA4"/>
    <w:rsid w:val="6E2B5995"/>
    <w:rsid w:val="6E4422F6"/>
    <w:rsid w:val="6EF410D7"/>
    <w:rsid w:val="6F372D76"/>
    <w:rsid w:val="6F9A0F98"/>
    <w:rsid w:val="6FB517C0"/>
    <w:rsid w:val="7019691C"/>
    <w:rsid w:val="707A3A7A"/>
    <w:rsid w:val="70B14DA6"/>
    <w:rsid w:val="70D32F6E"/>
    <w:rsid w:val="70D52743"/>
    <w:rsid w:val="713F0604"/>
    <w:rsid w:val="71997FEE"/>
    <w:rsid w:val="72760055"/>
    <w:rsid w:val="72B03567"/>
    <w:rsid w:val="73496B22"/>
    <w:rsid w:val="73881A17"/>
    <w:rsid w:val="73BE3A62"/>
    <w:rsid w:val="73E3171A"/>
    <w:rsid w:val="74546797"/>
    <w:rsid w:val="748B6D9C"/>
    <w:rsid w:val="757A4300"/>
    <w:rsid w:val="77C81353"/>
    <w:rsid w:val="77CE4490"/>
    <w:rsid w:val="782A3DBC"/>
    <w:rsid w:val="78A07BDA"/>
    <w:rsid w:val="78F6038C"/>
    <w:rsid w:val="792C76C0"/>
    <w:rsid w:val="795F1843"/>
    <w:rsid w:val="79921C19"/>
    <w:rsid w:val="799A0ACD"/>
    <w:rsid w:val="79ED0498"/>
    <w:rsid w:val="7AAC3494"/>
    <w:rsid w:val="7ABC4A73"/>
    <w:rsid w:val="7AE00762"/>
    <w:rsid w:val="7B4E5AE1"/>
    <w:rsid w:val="7C091A91"/>
    <w:rsid w:val="7C26489A"/>
    <w:rsid w:val="7C3F3BAE"/>
    <w:rsid w:val="7C4D62CB"/>
    <w:rsid w:val="7D3B3B7C"/>
    <w:rsid w:val="7D477AD0"/>
    <w:rsid w:val="7D624176"/>
    <w:rsid w:val="7D6D723D"/>
    <w:rsid w:val="7D8E1DB7"/>
    <w:rsid w:val="7D910439"/>
    <w:rsid w:val="7D925D0F"/>
    <w:rsid w:val="7E5576B9"/>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4"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9"/>
    <w:pPr>
      <w:keepNext/>
      <w:keepLines/>
      <w:spacing w:before="340" w:after="330" w:line="500" w:lineRule="exact"/>
      <w:jc w:val="center"/>
      <w:outlineLvl w:val="0"/>
    </w:pPr>
    <w:rPr>
      <w:rFonts w:ascii="Times New Roman" w:hAnsi="Times New Roman" w:eastAsia="宋体"/>
      <w:b/>
      <w:bCs/>
      <w:kern w:val="44"/>
      <w:sz w:val="30"/>
      <w:szCs w:val="36"/>
    </w:rPr>
  </w:style>
  <w:style w:type="paragraph" w:styleId="3">
    <w:name w:val="heading 2"/>
    <w:basedOn w:val="1"/>
    <w:next w:val="1"/>
    <w:unhideWhenUsed/>
    <w:qFormat/>
    <w:uiPriority w:val="0"/>
    <w:pPr>
      <w:keepNext/>
      <w:keepLines/>
      <w:spacing w:before="260" w:after="260" w:line="360" w:lineRule="auto"/>
      <w:outlineLvl w:val="1"/>
    </w:pPr>
    <w:rPr>
      <w:rFonts w:ascii="Times New Roman" w:hAnsi="Times New Roman" w:eastAsia="黑体"/>
      <w:b/>
      <w:sz w:val="32"/>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cstheme="minorHAnsi"/>
      <w:sz w:val="20"/>
      <w:szCs w:val="20"/>
    </w:rPr>
  </w:style>
  <w:style w:type="paragraph" w:styleId="6">
    <w:name w:val="annotation text"/>
    <w:basedOn w:val="1"/>
    <w:link w:val="52"/>
    <w:unhideWhenUsed/>
    <w:qFormat/>
    <w:uiPriority w:val="0"/>
    <w:pPr>
      <w:jc w:val="left"/>
    </w:pPr>
  </w:style>
  <w:style w:type="paragraph" w:styleId="7">
    <w:name w:val="Body Text"/>
    <w:basedOn w:val="1"/>
    <w:qFormat/>
    <w:uiPriority w:val="1"/>
    <w:rPr>
      <w:rFonts w:eastAsia="Times New Roman"/>
      <w:sz w:val="25"/>
      <w:szCs w:val="25"/>
    </w:rPr>
  </w:style>
  <w:style w:type="paragraph" w:styleId="8">
    <w:name w:val="toc 5"/>
    <w:basedOn w:val="1"/>
    <w:next w:val="1"/>
    <w:qFormat/>
    <w:uiPriority w:val="0"/>
    <w:pPr>
      <w:ind w:left="840"/>
      <w:jc w:val="left"/>
    </w:pPr>
    <w:rPr>
      <w:rFonts w:cstheme="minorHAnsi"/>
      <w:sz w:val="20"/>
      <w:szCs w:val="20"/>
    </w:rPr>
  </w:style>
  <w:style w:type="paragraph" w:styleId="9">
    <w:name w:val="toc 3"/>
    <w:basedOn w:val="1"/>
    <w:next w:val="1"/>
    <w:unhideWhenUsed/>
    <w:qFormat/>
    <w:uiPriority w:val="39"/>
    <w:pPr>
      <w:tabs>
        <w:tab w:val="right" w:leader="dot" w:pos="9344"/>
      </w:tabs>
      <w:ind w:left="210" w:leftChars="100"/>
      <w:contextualSpacing/>
      <w:jc w:val="left"/>
    </w:pPr>
    <w:rPr>
      <w:rFonts w:cstheme="minorHAnsi"/>
      <w:sz w:val="20"/>
      <w:szCs w:val="20"/>
    </w:rPr>
  </w:style>
  <w:style w:type="paragraph" w:styleId="10">
    <w:name w:val="Plain Text"/>
    <w:basedOn w:val="1"/>
    <w:semiHidden/>
    <w:unhideWhenUsed/>
    <w:qFormat/>
    <w:uiPriority w:val="99"/>
    <w:rPr>
      <w:rFonts w:hAnsi="Courier New" w:cs="Courier New" w:asciiTheme="minorEastAsia"/>
    </w:rPr>
  </w:style>
  <w:style w:type="paragraph" w:styleId="11">
    <w:name w:val="toc 8"/>
    <w:basedOn w:val="1"/>
    <w:next w:val="1"/>
    <w:qFormat/>
    <w:uiPriority w:val="0"/>
    <w:pPr>
      <w:ind w:left="1470"/>
      <w:jc w:val="left"/>
    </w:pPr>
    <w:rPr>
      <w:rFonts w:cstheme="minorHAnsi"/>
      <w:sz w:val="20"/>
      <w:szCs w:val="20"/>
    </w:rPr>
  </w:style>
  <w:style w:type="paragraph" w:styleId="12">
    <w:name w:val="Date"/>
    <w:basedOn w:val="1"/>
    <w:next w:val="1"/>
    <w:link w:val="54"/>
    <w:qFormat/>
    <w:uiPriority w:val="0"/>
    <w:pPr>
      <w:ind w:left="100" w:leftChars="2500"/>
    </w:pPr>
  </w:style>
  <w:style w:type="paragraph" w:styleId="13">
    <w:name w:val="Balloon Text"/>
    <w:basedOn w:val="1"/>
    <w:link w:val="57"/>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jc w:val="left"/>
    </w:pPr>
    <w:rPr>
      <w:rFonts w:cstheme="minorHAnsi"/>
      <w:b/>
      <w:bCs/>
      <w:i/>
      <w:iCs/>
      <w:sz w:val="24"/>
    </w:rPr>
  </w:style>
  <w:style w:type="paragraph" w:styleId="17">
    <w:name w:val="toc 4"/>
    <w:basedOn w:val="1"/>
    <w:next w:val="1"/>
    <w:qFormat/>
    <w:uiPriority w:val="0"/>
    <w:pPr>
      <w:ind w:left="630"/>
      <w:jc w:val="left"/>
    </w:pPr>
    <w:rPr>
      <w:rFonts w:cstheme="minorHAnsi"/>
      <w:sz w:val="20"/>
      <w:szCs w:val="20"/>
    </w:rPr>
  </w:style>
  <w:style w:type="paragraph" w:styleId="18">
    <w:name w:val="List"/>
    <w:basedOn w:val="19"/>
    <w:qFormat/>
    <w:uiPriority w:val="4"/>
    <w:pPr>
      <w:keepNext/>
      <w:numPr>
        <w:ilvl w:val="0"/>
        <w:numId w:val="1"/>
      </w:numPr>
      <w:tabs>
        <w:tab w:val="left" w:pos="403"/>
      </w:tabs>
    </w:pPr>
  </w:style>
  <w:style w:type="paragraph" w:styleId="19">
    <w:name w:val="List Paragraph"/>
    <w:basedOn w:val="1"/>
    <w:unhideWhenUsed/>
    <w:qFormat/>
    <w:uiPriority w:val="34"/>
    <w:pPr>
      <w:ind w:firstLine="420" w:firstLineChars="200"/>
    </w:pPr>
  </w:style>
  <w:style w:type="paragraph" w:styleId="20">
    <w:name w:val="toc 6"/>
    <w:basedOn w:val="1"/>
    <w:next w:val="1"/>
    <w:qFormat/>
    <w:uiPriority w:val="0"/>
    <w:pPr>
      <w:ind w:left="1050"/>
      <w:jc w:val="left"/>
    </w:pPr>
    <w:rPr>
      <w:rFonts w:cstheme="minorHAnsi"/>
      <w:sz w:val="20"/>
      <w:szCs w:val="20"/>
    </w:rPr>
  </w:style>
  <w:style w:type="paragraph" w:styleId="21">
    <w:name w:val="toc 2"/>
    <w:basedOn w:val="1"/>
    <w:next w:val="1"/>
    <w:unhideWhenUsed/>
    <w:qFormat/>
    <w:uiPriority w:val="39"/>
    <w:pPr>
      <w:spacing w:before="120"/>
      <w:ind w:left="210"/>
      <w:jc w:val="left"/>
    </w:pPr>
    <w:rPr>
      <w:rFonts w:cstheme="minorHAnsi"/>
      <w:b/>
      <w:bCs/>
      <w:sz w:val="22"/>
      <w:szCs w:val="22"/>
    </w:rPr>
  </w:style>
  <w:style w:type="paragraph" w:styleId="22">
    <w:name w:val="toc 9"/>
    <w:basedOn w:val="1"/>
    <w:next w:val="1"/>
    <w:qFormat/>
    <w:uiPriority w:val="0"/>
    <w:pPr>
      <w:ind w:left="1680"/>
      <w:jc w:val="left"/>
    </w:pPr>
    <w:rPr>
      <w:rFonts w:cstheme="minorHAnsi"/>
      <w:sz w:val="20"/>
      <w:szCs w:val="20"/>
    </w:rPr>
  </w:style>
  <w:style w:type="paragraph" w:styleId="23">
    <w:name w:val="annotation subject"/>
    <w:basedOn w:val="6"/>
    <w:next w:val="6"/>
    <w:link w:val="53"/>
    <w:qFormat/>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unhideWhenUsed/>
    <w:qFormat/>
    <w:uiPriority w:val="99"/>
    <w:rPr>
      <w:color w:val="954F72"/>
      <w:u w:val="single"/>
    </w:rPr>
  </w:style>
  <w:style w:type="character" w:styleId="29">
    <w:name w:val="Emphasis"/>
    <w:basedOn w:val="26"/>
    <w:qFormat/>
    <w:uiPriority w:val="20"/>
    <w:rPr>
      <w:i/>
      <w:iCs/>
    </w:rPr>
  </w:style>
  <w:style w:type="character" w:styleId="30">
    <w:name w:val="Hyperlink"/>
    <w:basedOn w:val="26"/>
    <w:qFormat/>
    <w:uiPriority w:val="99"/>
    <w:rPr>
      <w:rFonts w:ascii="宋体" w:hAnsi="Times New Roman" w:eastAsia="宋体"/>
      <w:color w:val="auto"/>
      <w:spacing w:val="0"/>
      <w:w w:val="100"/>
      <w:position w:val="0"/>
      <w:sz w:val="21"/>
      <w:u w:val="none"/>
      <w:vertAlign w:val="baseline"/>
    </w:rPr>
  </w:style>
  <w:style w:type="character" w:styleId="31">
    <w:name w:val="annotation reference"/>
    <w:basedOn w:val="26"/>
    <w:unhideWhenUsed/>
    <w:qFormat/>
    <w:uiPriority w:val="0"/>
    <w:rPr>
      <w:sz w:val="21"/>
      <w:szCs w:val="21"/>
    </w:rPr>
  </w:style>
  <w:style w:type="paragraph" w:customStyle="1" w:styleId="32">
    <w:name w:val="标准文件_一级条标题"/>
    <w:basedOn w:val="33"/>
    <w:next w:val="34"/>
    <w:qFormat/>
    <w:uiPriority w:val="0"/>
    <w:pPr>
      <w:numPr>
        <w:ilvl w:val="2"/>
      </w:numPr>
      <w:spacing w:before="50" w:beforeLines="50" w:after="50" w:afterLines="50"/>
      <w:outlineLvl w:val="1"/>
    </w:pPr>
  </w:style>
  <w:style w:type="paragraph" w:customStyle="1" w:styleId="33">
    <w:name w:val="标准文件_章标题"/>
    <w:next w:val="34"/>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34">
    <w:name w:val="标准文件_段"/>
    <w:link w:val="68"/>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35">
    <w:name w:val="标准文件_二级无标题"/>
    <w:basedOn w:val="36"/>
    <w:qFormat/>
    <w:uiPriority w:val="0"/>
    <w:pPr>
      <w:spacing w:before="0" w:beforeLines="0" w:after="0" w:afterLines="0" w:line="360" w:lineRule="auto"/>
      <w:outlineLvl w:val="9"/>
    </w:pPr>
    <w:rPr>
      <w:rFonts w:ascii="Times New Roman" w:eastAsia="宋体"/>
      <w:sz w:val="24"/>
    </w:rPr>
  </w:style>
  <w:style w:type="paragraph" w:customStyle="1" w:styleId="36">
    <w:name w:val="标准文件_二级条标题"/>
    <w:next w:val="34"/>
    <w:qFormat/>
    <w:uiPriority w:val="0"/>
    <w:pPr>
      <w:widowControl w:val="0"/>
      <w:numPr>
        <w:ilvl w:val="3"/>
        <w:numId w:val="2"/>
      </w:numPr>
      <w:spacing w:before="50" w:beforeLines="50" w:after="50" w:afterLines="50" w:line="360" w:lineRule="auto"/>
      <w:jc w:val="both"/>
      <w:outlineLvl w:val="2"/>
    </w:pPr>
    <w:rPr>
      <w:rFonts w:ascii="黑体" w:hAnsi="黑体" w:eastAsia="黑体" w:cs="Times New Roman"/>
      <w:sz w:val="24"/>
      <w:lang w:val="en-US" w:eastAsia="zh-CN" w:bidi="ar-SA"/>
    </w:rPr>
  </w:style>
  <w:style w:type="paragraph" w:customStyle="1" w:styleId="37">
    <w:name w:val="标准文件_三级条标题"/>
    <w:basedOn w:val="36"/>
    <w:next w:val="34"/>
    <w:qFormat/>
    <w:uiPriority w:val="0"/>
    <w:pPr>
      <w:widowControl/>
      <w:numPr>
        <w:ilvl w:val="4"/>
      </w:numPr>
      <w:outlineLvl w:val="3"/>
    </w:pPr>
  </w:style>
  <w:style w:type="paragraph" w:customStyle="1" w:styleId="38">
    <w:name w:val="标准文件_三级无标题"/>
    <w:basedOn w:val="37"/>
    <w:qFormat/>
    <w:uiPriority w:val="0"/>
    <w:pPr>
      <w:spacing w:before="0" w:beforeLines="0" w:after="0" w:afterLines="0" w:line="360" w:lineRule="auto"/>
      <w:outlineLvl w:val="9"/>
    </w:pPr>
    <w:rPr>
      <w:rFonts w:ascii="宋体" w:hAnsi="宋体" w:eastAsia="宋体"/>
      <w:sz w:val="24"/>
    </w:rPr>
  </w:style>
  <w:style w:type="paragraph" w:customStyle="1" w:styleId="39">
    <w:name w:val="标准文件_字母编号列项（一级）"/>
    <w:qFormat/>
    <w:uiPriority w:val="0"/>
    <w:pPr>
      <w:tabs>
        <w:tab w:val="left" w:pos="851"/>
      </w:tabs>
      <w:spacing w:line="360" w:lineRule="auto"/>
      <w:jc w:val="center"/>
    </w:pPr>
    <w:rPr>
      <w:rFonts w:ascii="黑体" w:hAnsi="黑体" w:eastAsia="黑体" w:cs="Times New Roman"/>
      <w:sz w:val="21"/>
      <w:lang w:val="en-US" w:eastAsia="zh-CN" w:bidi="ar-SA"/>
    </w:rPr>
  </w:style>
  <w:style w:type="paragraph" w:customStyle="1" w:styleId="40">
    <w:name w:val="标准文件_正文表标题"/>
    <w:next w:val="34"/>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1">
    <w:name w:val="标准文件_四级无标题"/>
    <w:basedOn w:val="42"/>
    <w:qFormat/>
    <w:uiPriority w:val="0"/>
    <w:pPr>
      <w:spacing w:before="0" w:beforeLines="0" w:after="0" w:afterLines="0"/>
      <w:outlineLvl w:val="9"/>
    </w:pPr>
    <w:rPr>
      <w:rFonts w:ascii="宋体" w:hAnsi="黑体" w:eastAsia="宋体"/>
      <w:szCs w:val="52"/>
    </w:rPr>
  </w:style>
  <w:style w:type="paragraph" w:customStyle="1" w:styleId="42">
    <w:name w:val="标准文件_四级条标题"/>
    <w:next w:val="34"/>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3">
    <w:name w:val="标准文件_正文公式"/>
    <w:basedOn w:val="1"/>
    <w:next w:val="44"/>
    <w:qFormat/>
    <w:uiPriority w:val="0"/>
    <w:pPr>
      <w:tabs>
        <w:tab w:val="center" w:pos="4678"/>
        <w:tab w:val="right" w:leader="middleDot" w:pos="9356"/>
      </w:tabs>
      <w:adjustRightInd w:val="0"/>
    </w:pPr>
    <w:rPr>
      <w:rFonts w:ascii="宋体" w:hAnsi="宋体"/>
      <w:szCs w:val="21"/>
    </w:rPr>
  </w:style>
  <w:style w:type="paragraph" w:customStyle="1" w:styleId="44">
    <w:name w:val="标准文件_标准正文"/>
    <w:basedOn w:val="1"/>
    <w:next w:val="34"/>
    <w:qFormat/>
    <w:uiPriority w:val="0"/>
    <w:pPr>
      <w:adjustRightInd w:val="0"/>
      <w:snapToGrid w:val="0"/>
      <w:spacing w:line="400" w:lineRule="exact"/>
      <w:ind w:firstLine="200" w:firstLineChars="200"/>
    </w:pPr>
    <w:rPr>
      <w:kern w:val="0"/>
      <w:szCs w:val="21"/>
    </w:rPr>
  </w:style>
  <w:style w:type="paragraph" w:customStyle="1" w:styleId="45">
    <w:name w:val="标准文件_正文标准名称"/>
    <w:qFormat/>
    <w:uiPriority w:val="0"/>
    <w:pPr>
      <w:spacing w:after="528" w:afterLines="220"/>
      <w:contextualSpacing/>
      <w:jc w:val="center"/>
    </w:pPr>
    <w:rPr>
      <w:rFonts w:ascii="黑体" w:hAnsi="黑体" w:eastAsia="黑体" w:cs="Times New Roman"/>
      <w:kern w:val="2"/>
      <w:sz w:val="32"/>
      <w:szCs w:val="32"/>
      <w:lang w:val="en-US" w:eastAsia="zh-CN" w:bidi="ar-SA"/>
    </w:rPr>
  </w:style>
  <w:style w:type="paragraph" w:customStyle="1" w:styleId="46">
    <w:name w:val="标准文件_目录标题"/>
    <w:basedOn w:val="1"/>
    <w:qFormat/>
    <w:uiPriority w:val="0"/>
    <w:pPr>
      <w:spacing w:after="150" w:afterLines="150"/>
      <w:jc w:val="center"/>
    </w:pPr>
    <w:rPr>
      <w:rFonts w:ascii="黑体" w:eastAsia="黑体"/>
      <w:sz w:val="32"/>
    </w:rPr>
  </w:style>
  <w:style w:type="paragraph" w:customStyle="1" w:styleId="47">
    <w:name w:val="标准文件_前言、引言标题"/>
    <w:next w:val="1"/>
    <w:qFormat/>
    <w:uiPriority w:val="0"/>
    <w:pPr>
      <w:numPr>
        <w:ilvl w:val="0"/>
        <w:numId w:val="4"/>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0">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5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批注文字 字符"/>
    <w:basedOn w:val="26"/>
    <w:link w:val="6"/>
    <w:qFormat/>
    <w:uiPriority w:val="0"/>
    <w:rPr>
      <w:kern w:val="2"/>
      <w:sz w:val="21"/>
      <w:szCs w:val="24"/>
    </w:rPr>
  </w:style>
  <w:style w:type="character" w:customStyle="1" w:styleId="53">
    <w:name w:val="批注主题 字符"/>
    <w:basedOn w:val="52"/>
    <w:link w:val="23"/>
    <w:qFormat/>
    <w:uiPriority w:val="0"/>
    <w:rPr>
      <w:b/>
      <w:bCs/>
      <w:kern w:val="2"/>
      <w:sz w:val="21"/>
      <w:szCs w:val="24"/>
    </w:rPr>
  </w:style>
  <w:style w:type="character" w:customStyle="1" w:styleId="54">
    <w:name w:val="日期 字符"/>
    <w:basedOn w:val="26"/>
    <w:link w:val="12"/>
    <w:qFormat/>
    <w:uiPriority w:val="0"/>
    <w:rPr>
      <w:kern w:val="2"/>
      <w:sz w:val="21"/>
      <w:szCs w:val="24"/>
    </w:rPr>
  </w:style>
  <w:style w:type="paragraph" w:customStyle="1" w:styleId="5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6">
    <w:name w:val="标题 3 字符"/>
    <w:basedOn w:val="26"/>
    <w:link w:val="4"/>
    <w:qFormat/>
    <w:uiPriority w:val="0"/>
    <w:rPr>
      <w:b/>
      <w:bCs/>
      <w:kern w:val="2"/>
      <w:sz w:val="32"/>
      <w:szCs w:val="32"/>
    </w:rPr>
  </w:style>
  <w:style w:type="character" w:customStyle="1" w:styleId="57">
    <w:name w:val="批注框文本 字符"/>
    <w:basedOn w:val="26"/>
    <w:link w:val="13"/>
    <w:qFormat/>
    <w:uiPriority w:val="0"/>
    <w:rPr>
      <w:kern w:val="2"/>
      <w:sz w:val="18"/>
      <w:szCs w:val="18"/>
    </w:rPr>
  </w:style>
  <w:style w:type="paragraph" w:customStyle="1" w:styleId="58">
    <w:name w:val="三级条标题"/>
    <w:basedOn w:val="59"/>
    <w:next w:val="61"/>
    <w:qFormat/>
    <w:uiPriority w:val="0"/>
    <w:pPr>
      <w:numPr>
        <w:ilvl w:val="0"/>
        <w:numId w:val="0"/>
      </w:numPr>
      <w:outlineLvl w:val="4"/>
    </w:pPr>
  </w:style>
  <w:style w:type="paragraph" w:customStyle="1" w:styleId="59">
    <w:name w:val="二级条标题"/>
    <w:basedOn w:val="60"/>
    <w:next w:val="61"/>
    <w:qFormat/>
    <w:uiPriority w:val="0"/>
    <w:pPr>
      <w:numPr>
        <w:ilvl w:val="3"/>
      </w:numPr>
      <w:outlineLvl w:val="3"/>
    </w:pPr>
    <w:rPr>
      <w:rFonts w:ascii="宋体" w:hAnsi="宋体" w:eastAsia="宋体"/>
      <w:szCs w:val="21"/>
    </w:rPr>
  </w:style>
  <w:style w:type="paragraph" w:customStyle="1" w:styleId="60">
    <w:name w:val="一级条标题"/>
    <w:next w:val="61"/>
    <w:qFormat/>
    <w:uiPriority w:val="0"/>
    <w:pPr>
      <w:numPr>
        <w:ilvl w:val="2"/>
        <w:numId w:val="5"/>
      </w:numPr>
      <w:outlineLvl w:val="2"/>
    </w:pPr>
    <w:rPr>
      <w:rFonts w:ascii="Times New Roman" w:hAnsi="Times New Roman" w:eastAsia="黑体" w:cs="Times New Roman"/>
      <w:sz w:val="21"/>
      <w:lang w:val="en-US" w:eastAsia="zh-CN" w:bidi="ar-S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63">
    <w:name w:val="标准文件_五级条标题"/>
    <w:next w:val="34"/>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64">
    <w:name w:val="标准文件_数字编号列项（二级）"/>
    <w:qFormat/>
    <w:uiPriority w:val="0"/>
    <w:pPr>
      <w:tabs>
        <w:tab w:val="left" w:pos="1276"/>
      </w:tabs>
      <w:spacing w:line="360" w:lineRule="auto"/>
      <w:ind w:left="1276" w:hanging="425"/>
      <w:jc w:val="both"/>
    </w:pPr>
    <w:rPr>
      <w:rFonts w:ascii="宋体" w:hAnsi="宋体" w:eastAsia="宋体" w:cs="Times New Roman"/>
      <w:sz w:val="24"/>
      <w:lang w:val="en-US" w:eastAsia="zh-CN" w:bidi="ar-SA"/>
    </w:rPr>
  </w:style>
  <w:style w:type="paragraph" w:customStyle="1" w:styleId="65">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6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67">
    <w:name w:val="标准文件_一级无标题"/>
    <w:basedOn w:val="32"/>
    <w:qFormat/>
    <w:uiPriority w:val="0"/>
    <w:pPr>
      <w:spacing w:before="0" w:beforeLines="0" w:after="0" w:afterLines="0"/>
      <w:ind w:left="0"/>
      <w:outlineLvl w:val="9"/>
    </w:pPr>
    <w:rPr>
      <w:rFonts w:ascii="宋体" w:eastAsia="宋体"/>
    </w:rPr>
  </w:style>
  <w:style w:type="character" w:customStyle="1" w:styleId="68">
    <w:name w:val="标准文件_段 Char"/>
    <w:link w:val="34"/>
    <w:qFormat/>
    <w:uiPriority w:val="0"/>
    <w:rPr>
      <w:rFonts w:ascii="宋体" w:hAnsi="宋体" w:eastAsia="宋体" w:cs="Times New Roman"/>
      <w:sz w:val="24"/>
    </w:rPr>
  </w:style>
  <w:style w:type="paragraph" w:customStyle="1" w:styleId="69">
    <w:name w:val="标准文件_术语条一"/>
    <w:basedOn w:val="67"/>
    <w:next w:val="34"/>
    <w:qFormat/>
    <w:uiPriority w:val="0"/>
    <w:pPr>
      <w:spacing w:line="360" w:lineRule="auto"/>
    </w:pPr>
    <w:rPr>
      <w:rFonts w:ascii="Times New Roman" w:hAnsi="Times New Roman"/>
      <w:sz w:val="24"/>
    </w:rPr>
  </w:style>
  <w:style w:type="paragraph" w:customStyle="1" w:styleId="70">
    <w:name w:val="规程英文名称（封面）"/>
    <w:basedOn w:val="10"/>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character" w:styleId="71">
    <w:name w:val="Placeholder Text"/>
    <w:basedOn w:val="26"/>
    <w:semiHidden/>
    <w:qFormat/>
    <w:uiPriority w:val="99"/>
    <w:rPr>
      <w:color w:val="808080"/>
    </w:rPr>
  </w:style>
  <w:style w:type="paragraph" w:customStyle="1" w:styleId="72">
    <w:name w:val="WPSOffice手动目录 1"/>
    <w:qFormat/>
    <w:uiPriority w:val="0"/>
    <w:rPr>
      <w:rFonts w:asciiTheme="minorHAnsi" w:hAnsiTheme="minorHAnsi" w:eastAsiaTheme="minorEastAsia" w:cstheme="minorBidi"/>
      <w:lang w:val="en-US" w:eastAsia="zh-CN" w:bidi="ar-SA"/>
    </w:rPr>
  </w:style>
  <w:style w:type="paragraph" w:customStyle="1" w:styleId="7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4">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7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b291b31-84b7-455d-b6ee-6543b2b8b4e6}"/>
        <w:style w:val=""/>
        <w:category>
          <w:name w:val="常规"/>
          <w:gallery w:val="placeholder"/>
        </w:category>
        <w:types>
          <w:type w:val="bbPlcHdr"/>
        </w:types>
        <w:behaviors>
          <w:behavior w:val="content"/>
        </w:behaviors>
        <w:description w:val=""/>
        <w:guid w:val="{6B291B31-84B7-455D-B6EE-6543B2B8B4E6}"/>
      </w:docPartPr>
      <w:docPartBody>
        <w:p>
          <w:pPr>
            <w:pStyle w:val="4"/>
            <w:rPr>
              <w:rFonts w:hint="eastAsia"/>
            </w:rPr>
          </w:pPr>
          <w:r>
            <w:rPr>
              <w:rStyle w:val="5"/>
              <w:rFonts w:hint="eastAsia"/>
            </w:rPr>
            <w:t>单击或点击此处输入文字。</w:t>
          </w:r>
        </w:p>
      </w:docPartBody>
    </w:docPart>
    <w:docPart>
      <w:docPartPr>
        <w:name w:val="{936b753b-3d74-4b2f-8f70-5f26fc163d6b}"/>
        <w:style w:val=""/>
        <w:category>
          <w:name w:val="常规"/>
          <w:gallery w:val="placeholder"/>
        </w:category>
        <w:types>
          <w:type w:val="bbPlcHdr"/>
        </w:types>
        <w:behaviors>
          <w:behavior w:val="content"/>
        </w:behaviors>
        <w:description w:val=""/>
        <w:guid w:val="{936B753B-3D74-4B2F-8F70-5F26FC163D6B}"/>
      </w:docPartPr>
      <w:docPartBody>
        <w:p>
          <w:pPr>
            <w:pStyle w:val="4"/>
            <w:rPr>
              <w:rFonts w:hint="eastAsia"/>
            </w:rPr>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01"/>
    <w:rsid w:val="0011188D"/>
    <w:rsid w:val="001903BF"/>
    <w:rsid w:val="002B74BC"/>
    <w:rsid w:val="002F0672"/>
    <w:rsid w:val="003873A1"/>
    <w:rsid w:val="003F1FAB"/>
    <w:rsid w:val="005247D7"/>
    <w:rsid w:val="005417B9"/>
    <w:rsid w:val="005D5613"/>
    <w:rsid w:val="006B5044"/>
    <w:rsid w:val="006F0F02"/>
    <w:rsid w:val="007F661B"/>
    <w:rsid w:val="008826A7"/>
    <w:rsid w:val="00901706"/>
    <w:rsid w:val="009D79EC"/>
    <w:rsid w:val="00A44F7D"/>
    <w:rsid w:val="00A94009"/>
    <w:rsid w:val="00B125F6"/>
    <w:rsid w:val="00B44FF8"/>
    <w:rsid w:val="00B850DD"/>
    <w:rsid w:val="00BA598A"/>
    <w:rsid w:val="00BD21AC"/>
    <w:rsid w:val="00BD4CAD"/>
    <w:rsid w:val="00BF734B"/>
    <w:rsid w:val="00C12A81"/>
    <w:rsid w:val="00CF2714"/>
    <w:rsid w:val="00D0134E"/>
    <w:rsid w:val="00D32232"/>
    <w:rsid w:val="00D500D8"/>
    <w:rsid w:val="00DD37D9"/>
    <w:rsid w:val="00E33D00"/>
    <w:rsid w:val="00E36BD0"/>
    <w:rsid w:val="00E50469"/>
    <w:rsid w:val="00E6728C"/>
    <w:rsid w:val="00E95CD1"/>
    <w:rsid w:val="00F73A01"/>
    <w:rsid w:val="00FF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D8DD9F03C214ACBB8D950A0EF84105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CC5A024567303F4B9F66814B0025AF8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19FDF-5A0E-471C-9125-12B0E6CD1195}">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1009</Words>
  <Characters>1288</Characters>
  <Lines>689</Lines>
  <Paragraphs>458</Paragraphs>
  <TotalTime>1</TotalTime>
  <ScaleCrop>false</ScaleCrop>
  <LinksUpToDate>false</LinksUpToDate>
  <CharactersWithSpaces>1524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2024-11-05T05:57:00Z</dcterms:created>
  <dc:creator>admin</dc:creator>
  <cp:lastModifiedBy>admin</cp:lastModifiedBy>
  <cp:lastPrinted>2024-11-05T01:58:00Z</cp:lastPrinted>
  <dcterms:modified xsi:type="dcterms:W3CDTF">2024-11-29T09:12:33Z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82424E4F538D44F69740D6F6917DED91</vt:lpwstr>
  </property>
</Properties>
</file>