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b/>
          <w:bCs/>
          <w:sz w:val="44"/>
          <w:u w:val="single"/>
        </w:rPr>
      </w:pPr>
      <w:r>
        <w:rPr>
          <w:b/>
          <w:bCs/>
          <w:sz w:val="44"/>
          <w:u w:val="single"/>
        </w:rPr>
        <w:drawing>
          <wp:anchor distT="0" distB="0" distL="114300" distR="114300" simplePos="0" relativeHeight="251659264" behindDoc="0" locked="0" layoutInCell="1" allowOverlap="1">
            <wp:simplePos x="0" y="0"/>
            <wp:positionH relativeFrom="column">
              <wp:posOffset>-287655</wp:posOffset>
            </wp:positionH>
            <wp:positionV relativeFrom="paragraph">
              <wp:posOffset>14605</wp:posOffset>
            </wp:positionV>
            <wp:extent cx="1438275" cy="819150"/>
            <wp:effectExtent l="0" t="0" r="0" b="0"/>
            <wp:wrapSquare wrapText="bothSides"/>
            <wp:docPr id="9" name="图片 41" descr="15241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1" descr="152415057"/>
                    <pic:cNvPicPr>
                      <a:picLocks noChangeAspect="1" noChangeArrowheads="1"/>
                    </pic:cNvPicPr>
                  </pic:nvPicPr>
                  <pic:blipFill>
                    <a:blip r:embed="rId14">
                      <a:extLst>
                        <a:ext uri="{28A0092B-C50C-407E-A947-70E740481C1C}">
                          <a14:useLocalDpi xmlns:a14="http://schemas.microsoft.com/office/drawing/2010/main" val="0"/>
                        </a:ext>
                      </a:extLst>
                    </a:blip>
                    <a:srcRect l="5025" t="20370" b="12962"/>
                    <a:stretch>
                      <a:fillRect/>
                    </a:stretch>
                  </pic:blipFill>
                  <pic:spPr>
                    <a:xfrm>
                      <a:off x="0" y="0"/>
                      <a:ext cx="1438275" cy="819150"/>
                    </a:xfrm>
                    <a:prstGeom prst="rect">
                      <a:avLst/>
                    </a:prstGeom>
                    <a:noFill/>
                    <a:ln>
                      <a:noFill/>
                    </a:ln>
                  </pic:spPr>
                </pic:pic>
              </a:graphicData>
            </a:graphic>
          </wp:anchor>
        </w:drawing>
      </w:r>
    </w:p>
    <w:p>
      <w:pPr>
        <w:ind w:firstLine="0" w:firstLineChars="0"/>
        <w:rPr>
          <w:b/>
          <w:bCs/>
          <w:sz w:val="44"/>
          <w:u w:val="single"/>
        </w:rPr>
      </w:pPr>
    </w:p>
    <w:p>
      <w:pPr>
        <w:ind w:firstLine="883"/>
        <w:rPr>
          <w:b/>
          <w:bCs/>
          <w:sz w:val="44"/>
          <w:u w:val="single"/>
        </w:rPr>
      </w:pPr>
      <w:r>
        <w:rPr>
          <w:rFonts w:hint="eastAsia"/>
          <w:b/>
          <w:bCs/>
          <w:sz w:val="44"/>
          <w:u w:val="single"/>
        </w:rPr>
        <w:t xml:space="preserve">             </w:t>
      </w:r>
      <w:r>
        <w:rPr>
          <w:b/>
          <w:bCs/>
          <w:sz w:val="44"/>
          <w:u w:val="single"/>
        </w:rPr>
        <w:t xml:space="preserve">  </w:t>
      </w:r>
      <w:r>
        <w:rPr>
          <w:rFonts w:hint="eastAsia"/>
          <w:b/>
          <w:bCs/>
          <w:sz w:val="44"/>
          <w:u w:val="single"/>
        </w:rPr>
        <w:t xml:space="preserve">  </w:t>
      </w:r>
      <w:r>
        <w:rPr>
          <w:b/>
          <w:bCs/>
          <w:sz w:val="44"/>
          <w:u w:val="single"/>
        </w:rPr>
        <w:t>T/CECS</w:t>
      </w:r>
      <w:r>
        <w:rPr>
          <w:rFonts w:hint="eastAsia"/>
          <w:b/>
          <w:bCs/>
          <w:sz w:val="44"/>
          <w:u w:val="single"/>
        </w:rPr>
        <w:t>1</w:t>
      </w:r>
      <w:r>
        <w:rPr>
          <w:b/>
          <w:bCs/>
          <w:sz w:val="44"/>
          <w:u w:val="single"/>
        </w:rPr>
        <w:t>ххх-20</w:t>
      </w:r>
      <w:r>
        <w:rPr>
          <w:rFonts w:hint="eastAsia"/>
          <w:b/>
          <w:bCs/>
          <w:sz w:val="44"/>
          <w:u w:val="single"/>
        </w:rPr>
        <w:t>2</w:t>
      </w:r>
      <w:r>
        <w:rPr>
          <w:b/>
          <w:bCs/>
          <w:sz w:val="44"/>
          <w:u w:val="single"/>
        </w:rPr>
        <w:t>х</w:t>
      </w:r>
      <w:r>
        <w:rPr>
          <w:rFonts w:hint="eastAsia"/>
          <w:b/>
          <w:bCs/>
          <w:sz w:val="44"/>
          <w:u w:val="single"/>
        </w:rPr>
        <w:t xml:space="preserve"> </w:t>
      </w:r>
    </w:p>
    <w:p>
      <w:pPr>
        <w:ind w:firstLine="883"/>
        <w:rPr>
          <w:b/>
          <w:bCs/>
          <w:sz w:val="44"/>
        </w:rPr>
      </w:pPr>
    </w:p>
    <w:p>
      <w:pPr>
        <w:spacing w:line="240" w:lineRule="auto"/>
        <w:ind w:firstLine="883"/>
        <w:jc w:val="center"/>
        <w:rPr>
          <w:rFonts w:eastAsia="仿宋"/>
          <w:b/>
          <w:szCs w:val="28"/>
        </w:rPr>
      </w:pPr>
      <w:r>
        <w:rPr>
          <w:rFonts w:hint="eastAsia"/>
          <w:b/>
          <w:bCs/>
          <w:sz w:val="44"/>
        </w:rPr>
        <w:t>中国工程建设标准化协会标准</w:t>
      </w:r>
    </w:p>
    <w:p>
      <w:pPr>
        <w:adjustRightInd w:val="0"/>
        <w:snapToGrid w:val="0"/>
        <w:spacing w:line="480" w:lineRule="auto"/>
        <w:ind w:firstLine="562"/>
        <w:jc w:val="center"/>
        <w:rPr>
          <w:rFonts w:eastAsia="仿宋"/>
          <w:b/>
          <w:szCs w:val="28"/>
        </w:rPr>
      </w:pPr>
    </w:p>
    <w:p>
      <w:pPr>
        <w:adjustRightInd w:val="0"/>
        <w:snapToGrid w:val="0"/>
        <w:spacing w:line="480" w:lineRule="auto"/>
        <w:ind w:firstLine="0" w:firstLineChars="0"/>
        <w:jc w:val="center"/>
        <w:rPr>
          <w:rFonts w:eastAsia="仿宋"/>
          <w:b/>
          <w:szCs w:val="28"/>
        </w:rPr>
      </w:pPr>
    </w:p>
    <w:p>
      <w:pPr>
        <w:adjustRightInd w:val="0"/>
        <w:snapToGrid w:val="0"/>
        <w:spacing w:line="480" w:lineRule="auto"/>
        <w:ind w:firstLine="562"/>
        <w:jc w:val="center"/>
        <w:rPr>
          <w:rFonts w:eastAsia="仿宋"/>
          <w:b/>
          <w:szCs w:val="28"/>
        </w:rPr>
      </w:pPr>
    </w:p>
    <w:p>
      <w:pPr>
        <w:adjustRightInd w:val="0"/>
        <w:snapToGrid w:val="0"/>
        <w:spacing w:line="480" w:lineRule="auto"/>
        <w:ind w:firstLine="883"/>
        <w:jc w:val="center"/>
        <w:rPr>
          <w:rFonts w:eastAsia="仿宋"/>
          <w:b/>
          <w:sz w:val="44"/>
          <w:szCs w:val="44"/>
        </w:rPr>
      </w:pPr>
      <w:bookmarkStart w:id="0" w:name="_Hlk171605418"/>
      <w:r>
        <w:rPr>
          <w:rFonts w:hint="eastAsia" w:eastAsia="仿宋"/>
          <w:b/>
          <w:sz w:val="44"/>
          <w:szCs w:val="44"/>
        </w:rPr>
        <w:t>城市低碳规划设计导则</w:t>
      </w:r>
    </w:p>
    <w:bookmarkEnd w:id="0"/>
    <w:p>
      <w:pPr>
        <w:adjustRightInd w:val="0"/>
        <w:snapToGrid w:val="0"/>
        <w:spacing w:line="480" w:lineRule="auto"/>
        <w:ind w:firstLine="640"/>
        <w:jc w:val="center"/>
        <w:rPr>
          <w:rFonts w:eastAsia="仿宋"/>
          <w:sz w:val="32"/>
          <w:szCs w:val="32"/>
        </w:rPr>
      </w:pPr>
      <w:bookmarkStart w:id="1" w:name="_Hlk171605441"/>
      <w:r>
        <w:rPr>
          <w:rFonts w:hint="eastAsia" w:eastAsia="仿宋"/>
          <w:sz w:val="32"/>
          <w:szCs w:val="32"/>
        </w:rPr>
        <w:t>Guideline for low carbon urban planning</w:t>
      </w:r>
    </w:p>
    <w:bookmarkEnd w:id="1"/>
    <w:p>
      <w:pPr>
        <w:adjustRightInd w:val="0"/>
        <w:snapToGrid w:val="0"/>
        <w:spacing w:line="480" w:lineRule="auto"/>
        <w:ind w:firstLine="640"/>
        <w:jc w:val="center"/>
        <w:rPr>
          <w:rFonts w:eastAsia="仿宋"/>
          <w:sz w:val="32"/>
          <w:szCs w:val="32"/>
        </w:rPr>
      </w:pPr>
      <w:r>
        <w:rPr>
          <w:rFonts w:hint="eastAsia" w:eastAsia="仿宋"/>
          <w:sz w:val="32"/>
          <w:szCs w:val="32"/>
        </w:rPr>
        <w:t>（征求意见稿）</w:t>
      </w:r>
    </w:p>
    <w:p>
      <w:pPr>
        <w:adjustRightInd w:val="0"/>
        <w:snapToGrid w:val="0"/>
        <w:spacing w:line="480" w:lineRule="auto"/>
        <w:ind w:firstLine="640"/>
        <w:jc w:val="center"/>
        <w:rPr>
          <w:rFonts w:eastAsia="仿宋"/>
          <w:sz w:val="32"/>
          <w:szCs w:val="32"/>
        </w:rPr>
      </w:pPr>
    </w:p>
    <w:p>
      <w:pPr>
        <w:adjustRightInd w:val="0"/>
        <w:snapToGrid w:val="0"/>
        <w:spacing w:line="480" w:lineRule="auto"/>
        <w:ind w:firstLine="0" w:firstLineChars="0"/>
        <w:jc w:val="center"/>
        <w:rPr>
          <w:rFonts w:eastAsia="仿宋"/>
          <w:sz w:val="32"/>
          <w:szCs w:val="32"/>
        </w:rPr>
      </w:pPr>
    </w:p>
    <w:p>
      <w:pPr>
        <w:ind w:firstLine="0" w:firstLineChars="0"/>
        <w:jc w:val="center"/>
      </w:pPr>
    </w:p>
    <w:p>
      <w:pPr>
        <w:ind w:firstLine="560"/>
        <w:jc w:val="center"/>
      </w:pPr>
    </w:p>
    <w:p>
      <w:pPr>
        <w:spacing w:line="240" w:lineRule="auto"/>
        <w:ind w:firstLine="0" w:firstLineChars="0"/>
        <w:jc w:val="center"/>
        <w:rPr>
          <w:rFonts w:eastAsia="仿宋"/>
          <w:sz w:val="32"/>
          <w:szCs w:val="32"/>
        </w:rPr>
      </w:pPr>
      <w:r>
        <w:rPr>
          <w:rFonts w:hint="eastAsia" w:eastAsia="仿宋"/>
          <w:sz w:val="32"/>
          <w:szCs w:val="32"/>
        </w:rPr>
        <w:t>中国XX出版社</w:t>
      </w:r>
    </w:p>
    <w:p>
      <w:pPr>
        <w:pStyle w:val="9"/>
        <w:ind w:firstLine="480"/>
        <w:jc w:val="center"/>
        <w:rPr>
          <w:rFonts w:eastAsia="仿宋"/>
        </w:rPr>
      </w:pPr>
    </w:p>
    <w:p>
      <w:pPr>
        <w:ind w:firstLine="0" w:firstLineChars="0"/>
        <w:jc w:val="center"/>
        <w:rPr>
          <w:b/>
          <w:bCs/>
          <w:sz w:val="44"/>
          <w:szCs w:val="44"/>
        </w:rPr>
      </w:pPr>
      <w:r>
        <w:rPr>
          <w:rFonts w:hint="eastAsia" w:eastAsia="仿宋"/>
          <w:sz w:val="32"/>
          <w:szCs w:val="32"/>
        </w:rPr>
        <w:br w:type="page"/>
      </w:r>
      <w:r>
        <w:rPr>
          <w:rFonts w:hint="eastAsia"/>
          <w:b/>
          <w:bCs/>
          <w:sz w:val="44"/>
          <w:szCs w:val="44"/>
        </w:rPr>
        <w:t>中国工程建设标准化协会标准</w:t>
      </w:r>
    </w:p>
    <w:p>
      <w:pPr>
        <w:ind w:firstLine="0" w:firstLineChars="0"/>
        <w:jc w:val="center"/>
        <w:rPr>
          <w:b/>
          <w:bCs/>
          <w:sz w:val="40"/>
          <w:szCs w:val="36"/>
        </w:rPr>
      </w:pPr>
    </w:p>
    <w:p>
      <w:pPr>
        <w:adjustRightInd w:val="0"/>
        <w:snapToGrid w:val="0"/>
        <w:spacing w:line="480" w:lineRule="auto"/>
        <w:ind w:firstLine="803"/>
        <w:jc w:val="center"/>
        <w:rPr>
          <w:b/>
          <w:bCs/>
          <w:sz w:val="40"/>
          <w:szCs w:val="36"/>
        </w:rPr>
      </w:pPr>
      <w:bookmarkStart w:id="2" w:name="_Hlk171605539"/>
      <w:r>
        <w:rPr>
          <w:rFonts w:hint="eastAsia"/>
          <w:b/>
          <w:bCs/>
          <w:sz w:val="40"/>
          <w:szCs w:val="36"/>
        </w:rPr>
        <w:t>城市低碳规划设计导则</w:t>
      </w:r>
    </w:p>
    <w:bookmarkEnd w:id="2"/>
    <w:p>
      <w:pPr>
        <w:ind w:firstLine="0" w:firstLineChars="0"/>
        <w:jc w:val="center"/>
        <w:rPr>
          <w:rFonts w:hint="eastAsia" w:ascii="宋体" w:hAnsi="宋体" w:cs="宋体"/>
          <w:b/>
          <w:kern w:val="0"/>
          <w:sz w:val="30"/>
          <w:szCs w:val="30"/>
        </w:rPr>
      </w:pPr>
      <w:r>
        <w:rPr>
          <w:rFonts w:eastAsia="仿宋"/>
          <w:sz w:val="32"/>
          <w:szCs w:val="32"/>
        </w:rPr>
        <w:t>Guide</w:t>
      </w:r>
      <w:r>
        <w:rPr>
          <w:rFonts w:hint="eastAsia" w:eastAsia="仿宋"/>
          <w:sz w:val="32"/>
          <w:szCs w:val="32"/>
        </w:rPr>
        <w:t>line</w:t>
      </w:r>
      <w:r>
        <w:rPr>
          <w:rFonts w:eastAsia="仿宋"/>
          <w:sz w:val="32"/>
          <w:szCs w:val="32"/>
        </w:rPr>
        <w:t xml:space="preserve"> for low carbon urban planning</w:t>
      </w:r>
    </w:p>
    <w:p>
      <w:pPr>
        <w:ind w:firstLine="0" w:firstLineChars="0"/>
        <w:jc w:val="center"/>
        <w:rPr>
          <w:rFonts w:ascii="宋体" w:cs="宋体"/>
          <w:b/>
          <w:kern w:val="0"/>
          <w:sz w:val="32"/>
          <w:szCs w:val="32"/>
        </w:rPr>
      </w:pPr>
      <w:r>
        <w:rPr>
          <w:rFonts w:ascii="宋体" w:hAnsi="宋体" w:cs="宋体"/>
          <w:b/>
          <w:kern w:val="0"/>
          <w:sz w:val="32"/>
          <w:szCs w:val="32"/>
        </w:rPr>
        <w:t>T/CECS</w:t>
      </w:r>
      <w:r>
        <w:rPr>
          <w:rFonts w:hint="eastAsia" w:ascii="宋体" w:hAnsi="宋体" w:cs="宋体"/>
          <w:b/>
          <w:kern w:val="0"/>
          <w:sz w:val="32"/>
          <w:szCs w:val="32"/>
        </w:rPr>
        <w:t xml:space="preserve"> 1</w:t>
      </w:r>
      <w:r>
        <w:rPr>
          <w:rFonts w:ascii="宋体" w:hAnsi="宋体" w:cs="宋体"/>
          <w:b/>
          <w:kern w:val="0"/>
          <w:sz w:val="32"/>
          <w:szCs w:val="32"/>
        </w:rPr>
        <w:t>XXX</w:t>
      </w:r>
      <w:r>
        <w:rPr>
          <w:rFonts w:hint="eastAsia" w:ascii="宋体" w:hAnsi="宋体" w:cs="宋体"/>
          <w:b/>
          <w:kern w:val="0"/>
          <w:sz w:val="32"/>
          <w:szCs w:val="32"/>
        </w:rPr>
        <w:t>-202X</w:t>
      </w:r>
    </w:p>
    <w:p>
      <w:pPr>
        <w:adjustRightInd w:val="0"/>
        <w:snapToGrid w:val="0"/>
        <w:ind w:firstLine="0" w:firstLineChars="0"/>
        <w:jc w:val="center"/>
        <w:rPr>
          <w:rFonts w:eastAsia="黑体"/>
          <w:b/>
          <w:sz w:val="32"/>
          <w:szCs w:val="32"/>
        </w:rPr>
      </w:pPr>
    </w:p>
    <w:p>
      <w:pPr>
        <w:ind w:firstLine="0" w:firstLineChars="0"/>
        <w:jc w:val="center"/>
        <w:rPr>
          <w:b/>
          <w:bCs/>
          <w:sz w:val="30"/>
          <w:szCs w:val="30"/>
        </w:rPr>
      </w:pPr>
      <w:r>
        <w:rPr>
          <w:rFonts w:hint="eastAsia"/>
          <w:b/>
          <w:bCs/>
          <w:sz w:val="30"/>
          <w:szCs w:val="30"/>
        </w:rPr>
        <w:t>主编单位：天津大学建筑设计规划研究总院有限公司</w:t>
      </w:r>
    </w:p>
    <w:p>
      <w:pPr>
        <w:adjustRightInd w:val="0"/>
        <w:snapToGrid w:val="0"/>
        <w:spacing w:before="120" w:beforeLines="50" w:after="120" w:afterLines="50"/>
        <w:ind w:firstLine="0" w:firstLineChars="0"/>
        <w:jc w:val="center"/>
        <w:rPr>
          <w:b/>
          <w:bCs/>
          <w:sz w:val="30"/>
          <w:szCs w:val="30"/>
        </w:rPr>
      </w:pPr>
      <w:r>
        <w:rPr>
          <w:rFonts w:hint="eastAsia"/>
          <w:b/>
          <w:bCs/>
          <w:sz w:val="30"/>
          <w:szCs w:val="30"/>
        </w:rPr>
        <w:t>批准单位：中国工程建设标准化协会</w:t>
      </w:r>
    </w:p>
    <w:p>
      <w:pPr>
        <w:adjustRightInd w:val="0"/>
        <w:snapToGrid w:val="0"/>
        <w:spacing w:before="120" w:beforeLines="50" w:after="120" w:afterLines="50"/>
        <w:ind w:firstLine="0" w:firstLineChars="0"/>
        <w:jc w:val="center"/>
        <w:rPr>
          <w:rFonts w:hint="eastAsia" w:ascii="宋体" w:hAnsi="宋体" w:cs="宋体"/>
          <w:b/>
          <w:kern w:val="0"/>
          <w:sz w:val="32"/>
          <w:szCs w:val="32"/>
        </w:rPr>
      </w:pPr>
      <w:r>
        <w:rPr>
          <w:rFonts w:hint="eastAsia"/>
          <w:b/>
          <w:bCs/>
          <w:sz w:val="30"/>
          <w:szCs w:val="30"/>
        </w:rPr>
        <w:t>施行日期：</w:t>
      </w:r>
      <w:r>
        <w:rPr>
          <w:rFonts w:hint="eastAsia" w:ascii="宋体" w:hAnsi="宋体" w:cs="宋体"/>
          <w:b/>
          <w:kern w:val="0"/>
          <w:sz w:val="32"/>
          <w:szCs w:val="32"/>
        </w:rPr>
        <w:t>20XX年X月X日</w:t>
      </w:r>
    </w:p>
    <w:p>
      <w:pPr>
        <w:adjustRightInd w:val="0"/>
        <w:snapToGrid w:val="0"/>
        <w:spacing w:before="120" w:beforeLines="50" w:after="120" w:afterLines="50"/>
        <w:ind w:firstLine="0" w:firstLineChars="0"/>
        <w:jc w:val="center"/>
        <w:rPr>
          <w:rFonts w:hint="eastAsia" w:ascii="宋体" w:hAnsi="宋体" w:cs="宋体"/>
          <w:b/>
          <w:kern w:val="0"/>
          <w:sz w:val="32"/>
          <w:szCs w:val="32"/>
        </w:rPr>
      </w:pPr>
    </w:p>
    <w:p>
      <w:pPr>
        <w:adjustRightInd w:val="0"/>
        <w:snapToGrid w:val="0"/>
        <w:spacing w:before="120" w:beforeLines="50" w:after="120" w:afterLines="50"/>
        <w:ind w:firstLine="0" w:firstLineChars="0"/>
        <w:jc w:val="center"/>
        <w:rPr>
          <w:rFonts w:hint="eastAsia" w:ascii="宋体" w:hAnsi="宋体" w:cs="宋体"/>
          <w:b/>
          <w:kern w:val="0"/>
          <w:sz w:val="32"/>
          <w:szCs w:val="32"/>
        </w:rPr>
      </w:pPr>
    </w:p>
    <w:p>
      <w:pPr>
        <w:adjustRightInd w:val="0"/>
        <w:snapToGrid w:val="0"/>
        <w:spacing w:before="120" w:beforeLines="50" w:after="120" w:afterLines="50"/>
        <w:ind w:firstLine="0" w:firstLineChars="0"/>
        <w:jc w:val="center"/>
        <w:rPr>
          <w:rFonts w:hint="eastAsia" w:ascii="宋体" w:hAnsi="宋体" w:cs="宋体"/>
          <w:b/>
          <w:kern w:val="0"/>
          <w:sz w:val="32"/>
          <w:szCs w:val="32"/>
        </w:rPr>
      </w:pPr>
    </w:p>
    <w:p>
      <w:pPr>
        <w:adjustRightInd w:val="0"/>
        <w:snapToGrid w:val="0"/>
        <w:spacing w:before="120" w:beforeLines="50" w:after="120" w:afterLines="50"/>
        <w:ind w:firstLine="0" w:firstLineChars="0"/>
        <w:jc w:val="center"/>
        <w:rPr>
          <w:rFonts w:hint="eastAsia" w:ascii="宋体" w:hAnsi="宋体" w:cs="宋体"/>
          <w:b/>
          <w:kern w:val="0"/>
          <w:sz w:val="32"/>
          <w:szCs w:val="32"/>
        </w:rPr>
      </w:pPr>
    </w:p>
    <w:p>
      <w:pPr>
        <w:adjustRightInd w:val="0"/>
        <w:snapToGrid w:val="0"/>
        <w:spacing w:before="120" w:beforeLines="50" w:after="120" w:afterLines="50"/>
        <w:ind w:firstLine="0" w:firstLineChars="0"/>
        <w:jc w:val="center"/>
        <w:rPr>
          <w:rFonts w:hint="eastAsia" w:ascii="宋体" w:hAnsi="宋体" w:cs="宋体"/>
          <w:b/>
          <w:kern w:val="0"/>
          <w:sz w:val="40"/>
          <w:szCs w:val="40"/>
        </w:rPr>
      </w:pPr>
      <w:r>
        <w:rPr>
          <w:rFonts w:hint="eastAsia" w:ascii="宋体" w:hAnsi="宋体" w:cs="宋体"/>
          <w:b/>
          <w:kern w:val="0"/>
          <w:sz w:val="40"/>
          <w:szCs w:val="40"/>
        </w:rPr>
        <w:t>中国XX出版社</w:t>
      </w:r>
    </w:p>
    <w:p>
      <w:pPr>
        <w:adjustRightInd w:val="0"/>
        <w:snapToGrid w:val="0"/>
        <w:spacing w:before="120" w:beforeLines="50" w:after="120" w:afterLines="50"/>
        <w:ind w:firstLine="0" w:firstLineChars="0"/>
        <w:jc w:val="center"/>
        <w:rPr>
          <w:rFonts w:eastAsia="仿宋"/>
          <w:sz w:val="32"/>
          <w:szCs w:val="32"/>
        </w:rPr>
      </w:pPr>
      <w:r>
        <w:rPr>
          <w:rFonts w:hint="eastAsia" w:ascii="宋体" w:hAnsi="宋体" w:cs="宋体"/>
          <w:b/>
          <w:kern w:val="0"/>
          <w:sz w:val="32"/>
          <w:szCs w:val="32"/>
        </w:rPr>
        <w:t>202X  北   京</w:t>
      </w:r>
      <w:r>
        <w:rPr>
          <w:rFonts w:hint="eastAsia" w:eastAsia="仿宋"/>
          <w:sz w:val="32"/>
          <w:szCs w:val="32"/>
        </w:rPr>
        <w:br w:type="page"/>
      </w:r>
    </w:p>
    <w:p>
      <w:pPr>
        <w:adjustRightInd w:val="0"/>
        <w:snapToGrid w:val="0"/>
        <w:spacing w:before="120" w:beforeLines="50" w:after="120" w:afterLines="50"/>
        <w:ind w:firstLine="0" w:firstLineChars="0"/>
        <w:jc w:val="center"/>
        <w:rPr>
          <w:sz w:val="24"/>
        </w:rPr>
      </w:pPr>
      <w:r>
        <w:rPr>
          <w:rFonts w:ascii="宋体" w:hAnsi="宋体"/>
          <w:b/>
          <w:bCs/>
          <w:sz w:val="30"/>
          <w:szCs w:val="30"/>
        </w:rPr>
        <w:t>前  言</w:t>
      </w:r>
    </w:p>
    <w:p>
      <w:pPr>
        <w:ind w:firstLine="480"/>
        <w:rPr>
          <w:sz w:val="24"/>
        </w:rPr>
      </w:pPr>
      <w:r>
        <w:rPr>
          <w:rFonts w:hint="eastAsia"/>
          <w:sz w:val="24"/>
        </w:rPr>
        <w:t>《城市低碳规划设计导则》（以下简称导则）是</w:t>
      </w:r>
      <w:r>
        <w:rPr>
          <w:sz w:val="24"/>
        </w:rPr>
        <w:t>根据中国工程建设标准化协会《关于印发</w:t>
      </w:r>
      <w:r>
        <w:rPr>
          <w:rFonts w:hint="eastAsia" w:ascii="宋体" w:hAnsi="宋体" w:cs="宋体"/>
          <w:sz w:val="24"/>
        </w:rPr>
        <w:t>&lt;</w:t>
      </w:r>
      <w:r>
        <w:rPr>
          <w:sz w:val="24"/>
        </w:rPr>
        <w:t>202</w:t>
      </w:r>
      <w:r>
        <w:rPr>
          <w:rFonts w:hint="eastAsia"/>
          <w:sz w:val="24"/>
        </w:rPr>
        <w:t>2</w:t>
      </w:r>
      <w:r>
        <w:rPr>
          <w:sz w:val="24"/>
        </w:rPr>
        <w:t>年第</w:t>
      </w:r>
      <w:r>
        <w:rPr>
          <w:rFonts w:hint="eastAsia"/>
          <w:sz w:val="24"/>
        </w:rPr>
        <w:t>二</w:t>
      </w:r>
      <w:r>
        <w:rPr>
          <w:sz w:val="24"/>
        </w:rPr>
        <w:t>批协会标准制订、修订计划</w:t>
      </w:r>
      <w:r>
        <w:rPr>
          <w:rFonts w:hint="eastAsia" w:ascii="宋体" w:hAnsi="宋体" w:cs="宋体"/>
          <w:sz w:val="24"/>
        </w:rPr>
        <w:t>&gt;</w:t>
      </w:r>
      <w:r>
        <w:rPr>
          <w:sz w:val="24"/>
        </w:rPr>
        <w:t>的通知》（建标协字[202</w:t>
      </w:r>
      <w:r>
        <w:rPr>
          <w:rFonts w:hint="eastAsia"/>
          <w:sz w:val="24"/>
        </w:rPr>
        <w:t>2</w:t>
      </w:r>
      <w:r>
        <w:rPr>
          <w:sz w:val="24"/>
        </w:rPr>
        <w:t>]</w:t>
      </w:r>
      <w:r>
        <w:rPr>
          <w:rFonts w:hint="eastAsia"/>
          <w:sz w:val="24"/>
        </w:rPr>
        <w:t>40</w:t>
      </w:r>
      <w:r>
        <w:rPr>
          <w:sz w:val="24"/>
        </w:rPr>
        <w:t>号）的要求</w:t>
      </w:r>
      <w:r>
        <w:rPr>
          <w:rFonts w:hint="eastAsia"/>
          <w:sz w:val="24"/>
        </w:rPr>
        <w:t>进行编制。</w:t>
      </w:r>
      <w:r>
        <w:rPr>
          <w:sz w:val="24"/>
        </w:rPr>
        <w:t>编制组经深入调查研究，认真总结实践经验，参考国内外先进标准，并在广泛征求意见的基础上，制定本</w:t>
      </w:r>
      <w:r>
        <w:rPr>
          <w:rFonts w:hint="eastAsia"/>
          <w:sz w:val="24"/>
        </w:rPr>
        <w:t>导则</w:t>
      </w:r>
      <w:r>
        <w:rPr>
          <w:sz w:val="24"/>
        </w:rPr>
        <w:t>。</w:t>
      </w:r>
    </w:p>
    <w:p>
      <w:pPr>
        <w:ind w:firstLine="480"/>
        <w:rPr>
          <w:sz w:val="24"/>
        </w:rPr>
      </w:pPr>
      <w:r>
        <w:rPr>
          <w:sz w:val="24"/>
        </w:rPr>
        <w:t>本</w:t>
      </w:r>
      <w:r>
        <w:rPr>
          <w:rFonts w:hint="eastAsia"/>
          <w:sz w:val="24"/>
        </w:rPr>
        <w:t>导则</w:t>
      </w:r>
      <w:r>
        <w:rPr>
          <w:sz w:val="24"/>
        </w:rPr>
        <w:t>共分</w:t>
      </w:r>
      <w:r>
        <w:rPr>
          <w:rFonts w:hint="eastAsia"/>
          <w:sz w:val="24"/>
        </w:rPr>
        <w:t>9</w:t>
      </w:r>
      <w:r>
        <w:rPr>
          <w:sz w:val="24"/>
        </w:rPr>
        <w:t>章和</w:t>
      </w:r>
      <w:r>
        <w:rPr>
          <w:rFonts w:hint="eastAsia"/>
          <w:sz w:val="24"/>
        </w:rPr>
        <w:t>1</w:t>
      </w:r>
      <w:r>
        <w:rPr>
          <w:sz w:val="24"/>
        </w:rPr>
        <w:t>个附录，主要内容包括：总则、术语、</w:t>
      </w:r>
      <w:r>
        <w:rPr>
          <w:rFonts w:hint="eastAsia"/>
          <w:sz w:val="24"/>
        </w:rPr>
        <w:t>能源利用</w:t>
      </w:r>
      <w:r>
        <w:rPr>
          <w:sz w:val="24"/>
        </w:rPr>
        <w:t>、</w:t>
      </w:r>
      <w:r>
        <w:rPr>
          <w:rFonts w:hint="eastAsia"/>
          <w:sz w:val="24"/>
        </w:rPr>
        <w:t>空间规划</w:t>
      </w:r>
      <w:r>
        <w:rPr>
          <w:sz w:val="24"/>
        </w:rPr>
        <w:t>、</w:t>
      </w:r>
      <w:r>
        <w:rPr>
          <w:rFonts w:hint="eastAsia"/>
          <w:sz w:val="24"/>
        </w:rPr>
        <w:t>生态环境</w:t>
      </w:r>
      <w:r>
        <w:rPr>
          <w:sz w:val="24"/>
        </w:rPr>
        <w:t>、</w:t>
      </w:r>
      <w:r>
        <w:rPr>
          <w:rFonts w:hint="eastAsia"/>
          <w:sz w:val="24"/>
        </w:rPr>
        <w:t>交通系统</w:t>
      </w:r>
      <w:r>
        <w:rPr>
          <w:sz w:val="24"/>
        </w:rPr>
        <w:t>、</w:t>
      </w:r>
      <w:r>
        <w:rPr>
          <w:rFonts w:hint="eastAsia"/>
          <w:sz w:val="24"/>
        </w:rPr>
        <w:t>低碳建筑</w:t>
      </w:r>
      <w:r>
        <w:rPr>
          <w:sz w:val="24"/>
        </w:rPr>
        <w:t>、</w:t>
      </w:r>
      <w:r>
        <w:rPr>
          <w:rFonts w:hint="eastAsia"/>
          <w:sz w:val="24"/>
        </w:rPr>
        <w:t>循环利用和智慧管理系统</w:t>
      </w:r>
      <w:r>
        <w:rPr>
          <w:sz w:val="24"/>
        </w:rPr>
        <w:t>等。</w:t>
      </w:r>
    </w:p>
    <w:p>
      <w:pPr>
        <w:pStyle w:val="9"/>
        <w:ind w:firstLine="480"/>
      </w:pPr>
      <w:r>
        <w:rPr>
          <w:rFonts w:hint="eastAsia"/>
        </w:rPr>
        <w:t>本导则的某些内容可能直接或间接涉及专利，本导则的发布机构不承担识别这些专利的责任。</w:t>
      </w:r>
    </w:p>
    <w:p>
      <w:pPr>
        <w:ind w:firstLine="480"/>
        <w:rPr>
          <w:sz w:val="24"/>
        </w:rPr>
      </w:pPr>
      <w:r>
        <w:rPr>
          <w:sz w:val="24"/>
        </w:rPr>
        <w:t>本</w:t>
      </w:r>
      <w:r>
        <w:rPr>
          <w:rFonts w:hint="eastAsia"/>
          <w:sz w:val="24"/>
        </w:rPr>
        <w:t>导则</w:t>
      </w:r>
      <w:r>
        <w:rPr>
          <w:sz w:val="24"/>
        </w:rPr>
        <w:t>由中国工程建设标准化协会</w:t>
      </w:r>
      <w:r>
        <w:rPr>
          <w:rFonts w:hint="eastAsia"/>
          <w:sz w:val="24"/>
        </w:rPr>
        <w:t>绿色建筑与生态城区分会</w:t>
      </w:r>
      <w:r>
        <w:rPr>
          <w:sz w:val="24"/>
        </w:rPr>
        <w:t>归口</w:t>
      </w:r>
      <w:r>
        <w:rPr>
          <w:rFonts w:hint="eastAsia"/>
          <w:sz w:val="24"/>
        </w:rPr>
        <w:t>管理，</w:t>
      </w:r>
      <w:r>
        <w:rPr>
          <w:sz w:val="24"/>
        </w:rPr>
        <w:t>由</w:t>
      </w:r>
      <w:r>
        <w:rPr>
          <w:rFonts w:hint="eastAsia"/>
          <w:sz w:val="24"/>
        </w:rPr>
        <w:t>天津大学建筑设计规划研究总院</w:t>
      </w:r>
      <w:r>
        <w:rPr>
          <w:sz w:val="24"/>
        </w:rPr>
        <w:t>有限公司负责具体技术内容的解释。执行过程中，如有意见或建议，请反馈给</w:t>
      </w:r>
      <w:r>
        <w:rPr>
          <w:rFonts w:hint="eastAsia"/>
          <w:sz w:val="24"/>
        </w:rPr>
        <w:t>天津大学建筑设计规划研究总院</w:t>
      </w:r>
      <w:r>
        <w:rPr>
          <w:sz w:val="24"/>
        </w:rPr>
        <w:t>有限公司（地址：</w:t>
      </w:r>
      <w:r>
        <w:rPr>
          <w:rFonts w:hint="eastAsia"/>
          <w:sz w:val="24"/>
        </w:rPr>
        <w:t>天津市南开区鞍山西道192号</w:t>
      </w:r>
      <w:r>
        <w:rPr>
          <w:sz w:val="24"/>
        </w:rPr>
        <w:t>，邮编：</w:t>
      </w:r>
      <w:r>
        <w:rPr>
          <w:rFonts w:hint="eastAsia"/>
          <w:sz w:val="24"/>
        </w:rPr>
        <w:t>100073</w:t>
      </w:r>
      <w:r>
        <w:rPr>
          <w:sz w:val="24"/>
        </w:rPr>
        <w:t>，邮箱：</w:t>
      </w:r>
      <w:r>
        <w:rPr>
          <w:rFonts w:hint="eastAsia"/>
          <w:sz w:val="24"/>
        </w:rPr>
        <w:t>td_planning</w:t>
      </w:r>
      <w:r>
        <w:rPr>
          <w:sz w:val="24"/>
        </w:rPr>
        <w:t>@</w:t>
      </w:r>
      <w:r>
        <w:rPr>
          <w:rFonts w:hint="eastAsia"/>
          <w:sz w:val="24"/>
        </w:rPr>
        <w:t>126</w:t>
      </w:r>
      <w:r>
        <w:rPr>
          <w:sz w:val="24"/>
        </w:rPr>
        <w:t>.com）</w:t>
      </w:r>
      <w:r>
        <w:rPr>
          <w:rFonts w:hint="eastAsia"/>
          <w:sz w:val="24"/>
        </w:rPr>
        <w:t>。</w:t>
      </w:r>
    </w:p>
    <w:p>
      <w:pPr>
        <w:rPr>
          <w:rFonts w:hint="eastAsia" w:eastAsia="宋体"/>
          <w:sz w:val="24"/>
          <w:lang w:eastAsia="zh-CN"/>
        </w:rPr>
      </w:pPr>
      <w:bookmarkStart w:id="150" w:name="_GoBack"/>
      <w:bookmarkEnd w:id="150"/>
      <w:r>
        <w:rPr>
          <w:rFonts w:hint="eastAsia"/>
          <w:sz w:val="24"/>
        </w:rPr>
        <w:t>主编</w:t>
      </w:r>
      <w:r>
        <w:rPr>
          <w:sz w:val="24"/>
        </w:rPr>
        <w:t>单位：</w:t>
      </w:r>
      <w:r>
        <w:rPr>
          <w:rFonts w:hint="eastAsia"/>
          <w:sz w:val="24"/>
          <w:lang w:val="en-US" w:eastAsia="zh-CN"/>
        </w:rPr>
        <w:t xml:space="preserve">  </w:t>
      </w:r>
    </w:p>
    <w:p>
      <w:pPr>
        <w:rPr>
          <w:rFonts w:hint="eastAsia" w:eastAsia="宋体"/>
          <w:sz w:val="24"/>
          <w:lang w:eastAsia="zh-CN"/>
        </w:rPr>
      </w:pPr>
      <w:r>
        <w:rPr>
          <w:rFonts w:hint="eastAsia"/>
          <w:sz w:val="24"/>
          <w:highlight w:val="green"/>
        </w:rPr>
        <w:t>参编单位</w:t>
      </w:r>
      <w:r>
        <w:rPr>
          <w:rFonts w:hint="eastAsia"/>
          <w:sz w:val="24"/>
          <w:highlight w:val="green"/>
          <w:lang w:val="en-US" w:eastAsia="zh-CN"/>
        </w:rPr>
        <w:t>：</w:t>
      </w:r>
      <w:r>
        <w:rPr>
          <w:rFonts w:hint="eastAsia"/>
          <w:sz w:val="24"/>
          <w:lang w:val="en-US" w:eastAsia="zh-CN"/>
        </w:rPr>
        <w:t xml:space="preserve"> </w:t>
      </w:r>
    </w:p>
    <w:p>
      <w:pPr>
        <w:ind w:firstLine="1680" w:firstLineChars="700"/>
        <w:rPr>
          <w:rFonts w:hint="default"/>
          <w:sz w:val="24"/>
          <w:lang w:val="en-US"/>
        </w:rPr>
      </w:pPr>
      <w:r>
        <w:rPr>
          <w:rFonts w:hint="eastAsia"/>
          <w:sz w:val="24"/>
          <w:lang w:val="en-US" w:eastAsia="zh-CN"/>
        </w:rPr>
        <w:t xml:space="preserve">  </w:t>
      </w:r>
    </w:p>
    <w:p>
      <w:pPr>
        <w:ind w:left="0" w:leftChars="0" w:firstLine="480" w:firstLineChars="200"/>
        <w:rPr>
          <w:rFonts w:hint="eastAsia" w:eastAsia="宋体"/>
          <w:sz w:val="24"/>
          <w:lang w:val="en-US" w:eastAsia="zh-CN"/>
        </w:rPr>
      </w:pPr>
      <w:r>
        <w:rPr>
          <w:sz w:val="24"/>
          <w:highlight w:val="green"/>
        </w:rPr>
        <w:t>主要起草人</w:t>
      </w:r>
      <w:r>
        <w:rPr>
          <w:sz w:val="24"/>
        </w:rPr>
        <w:t>：</w:t>
      </w:r>
      <w:r>
        <w:rPr>
          <w:rFonts w:hint="eastAsia"/>
          <w:sz w:val="24"/>
          <w:lang w:val="en-US" w:eastAsia="zh-CN"/>
        </w:rPr>
        <w:t xml:space="preserve"> </w:t>
      </w:r>
    </w:p>
    <w:p>
      <w:pPr>
        <w:ind w:firstLine="480"/>
      </w:pPr>
      <w:r>
        <w:rPr>
          <w:sz w:val="24"/>
          <w:highlight w:val="green"/>
        </w:rPr>
        <w:t>主要</w:t>
      </w:r>
      <w:r>
        <w:rPr>
          <w:rFonts w:hint="eastAsia"/>
          <w:sz w:val="24"/>
          <w:highlight w:val="green"/>
        </w:rPr>
        <w:t>审查</w:t>
      </w:r>
      <w:r>
        <w:rPr>
          <w:sz w:val="24"/>
          <w:highlight w:val="green"/>
        </w:rPr>
        <w:t>人</w:t>
      </w:r>
      <w:r>
        <w:rPr>
          <w:sz w:val="24"/>
        </w:rPr>
        <w:t>：</w:t>
      </w:r>
    </w:p>
    <w:p>
      <w:pPr>
        <w:spacing w:line="240" w:lineRule="auto"/>
        <w:ind w:firstLine="0" w:firstLineChars="0"/>
        <w:rPr>
          <w:sz w:val="24"/>
        </w:rPr>
      </w:pPr>
    </w:p>
    <w:p>
      <w:pPr>
        <w:spacing w:line="240" w:lineRule="auto"/>
        <w:ind w:firstLine="0" w:firstLineChars="0"/>
        <w:jc w:val="center"/>
        <w:rPr>
          <w:rFonts w:hint="eastAsia" w:ascii="宋体" w:hAnsi="宋体"/>
          <w:b/>
          <w:bCs/>
          <w:sz w:val="30"/>
          <w:szCs w:val="30"/>
        </w:rPr>
      </w:pPr>
      <w:r>
        <w:rPr>
          <w:rFonts w:ascii="宋体" w:hAnsi="宋体"/>
          <w:szCs w:val="36"/>
        </w:rPr>
        <w:br w:type="page"/>
      </w:r>
      <w:r>
        <w:rPr>
          <w:rFonts w:ascii="宋体" w:hAnsi="宋体"/>
          <w:b/>
          <w:bCs/>
          <w:sz w:val="30"/>
          <w:szCs w:val="30"/>
        </w:rPr>
        <w:t>目</w:t>
      </w:r>
      <w:r>
        <w:rPr>
          <w:rFonts w:hint="eastAsia" w:ascii="宋体" w:hAnsi="宋体"/>
          <w:b/>
          <w:bCs/>
          <w:sz w:val="30"/>
          <w:szCs w:val="30"/>
        </w:rPr>
        <w:t xml:space="preserve">     次</w:t>
      </w:r>
    </w:p>
    <w:p>
      <w:pPr>
        <w:pStyle w:val="9"/>
        <w:ind w:firstLine="480"/>
      </w:pPr>
    </w:p>
    <w:p>
      <w:pPr>
        <w:pStyle w:val="19"/>
        <w:tabs>
          <w:tab w:val="right" w:leader="dot" w:pos="8297"/>
        </w:tabs>
        <w:ind w:firstLine="562"/>
        <w:rPr>
          <w:rFonts w:hint="eastAsia" w:ascii="宋体" w:hAnsi="宋体" w:cstheme="minorBidi"/>
          <w:sz w:val="21"/>
          <w:szCs w:val="22"/>
          <w14:ligatures w14:val="standardContextual"/>
        </w:rPr>
      </w:pPr>
      <w:r>
        <w:rPr>
          <w:rFonts w:ascii="宋体" w:hAnsi="宋体"/>
          <w:b/>
          <w:szCs w:val="28"/>
        </w:rPr>
        <w:fldChar w:fldCharType="begin"/>
      </w:r>
      <w:r>
        <w:rPr>
          <w:rFonts w:ascii="宋体" w:hAnsi="宋体"/>
          <w:b/>
          <w:szCs w:val="28"/>
        </w:rPr>
        <w:instrText xml:space="preserve">TOC \o "1-2" \h \u </w:instrText>
      </w:r>
      <w:r>
        <w:rPr>
          <w:rFonts w:ascii="宋体" w:hAnsi="宋体"/>
          <w:b/>
          <w:szCs w:val="28"/>
        </w:rPr>
        <w:fldChar w:fldCharType="separate"/>
      </w:r>
      <w:r>
        <w:fldChar w:fldCharType="begin"/>
      </w:r>
      <w:r>
        <w:instrText xml:space="preserve"> HYPERLINK \l "_Toc172129551" </w:instrText>
      </w:r>
      <w:r>
        <w:fldChar w:fldCharType="separate"/>
      </w:r>
      <w:r>
        <w:rPr>
          <w:rStyle w:val="32"/>
          <w:rFonts w:hint="eastAsia" w:ascii="宋体" w:hAnsi="宋体"/>
        </w:rPr>
        <w:t>1  总 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_Toc172129551 \h</w:instrText>
      </w:r>
      <w:r>
        <w:rPr>
          <w:rFonts w:hint="eastAsia" w:ascii="宋体" w:hAnsi="宋体"/>
        </w:rPr>
        <w:instrText xml:space="preserve"> </w:instrText>
      </w:r>
      <w:r>
        <w:rPr>
          <w:rFonts w:hint="eastAsia" w:ascii="宋体" w:hAnsi="宋体"/>
        </w:rPr>
        <w:fldChar w:fldCharType="separate"/>
      </w:r>
      <w:r>
        <w:rPr>
          <w:rFonts w:hint="eastAsia" w:ascii="宋体" w:hAnsi="宋体"/>
        </w:rPr>
        <w:t>8</w:t>
      </w:r>
      <w:r>
        <w:rPr>
          <w:rFonts w:hint="eastAsia" w:ascii="宋体" w:hAnsi="宋体"/>
        </w:rPr>
        <w:fldChar w:fldCharType="end"/>
      </w:r>
      <w:r>
        <w:rPr>
          <w:rFonts w:hint="eastAsia" w:ascii="宋体" w:hAnsi="宋体"/>
        </w:rPr>
        <w:fldChar w:fldCharType="end"/>
      </w:r>
    </w:p>
    <w:p>
      <w:pPr>
        <w:pStyle w:val="19"/>
        <w:tabs>
          <w:tab w:val="right" w:leader="dot" w:pos="8297"/>
        </w:tabs>
        <w:ind w:firstLine="560"/>
        <w:rPr>
          <w:rFonts w:hint="eastAsia" w:ascii="宋体" w:hAnsi="宋体" w:cstheme="minorBidi"/>
          <w:sz w:val="21"/>
          <w:szCs w:val="22"/>
          <w14:ligatures w14:val="standardContextual"/>
        </w:rPr>
      </w:pPr>
      <w:r>
        <w:fldChar w:fldCharType="begin"/>
      </w:r>
      <w:r>
        <w:instrText xml:space="preserve"> HYPERLINK \l "_Toc172129552" </w:instrText>
      </w:r>
      <w:r>
        <w:fldChar w:fldCharType="separate"/>
      </w:r>
      <w:r>
        <w:rPr>
          <w:rStyle w:val="32"/>
          <w:rFonts w:hint="eastAsia" w:ascii="宋体" w:hAnsi="宋体"/>
        </w:rPr>
        <w:t>2  术 语</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_Toc172129552 \h</w:instrText>
      </w:r>
      <w:r>
        <w:rPr>
          <w:rFonts w:hint="eastAsia" w:ascii="宋体" w:hAnsi="宋体"/>
        </w:rPr>
        <w:instrText xml:space="preserve"> </w:instrText>
      </w:r>
      <w:r>
        <w:rPr>
          <w:rFonts w:hint="eastAsia" w:ascii="宋体" w:hAnsi="宋体"/>
        </w:rPr>
        <w:fldChar w:fldCharType="separate"/>
      </w:r>
      <w:r>
        <w:rPr>
          <w:rFonts w:hint="eastAsia" w:ascii="宋体" w:hAnsi="宋体"/>
        </w:rPr>
        <w:t>2</w:t>
      </w:r>
      <w:r>
        <w:rPr>
          <w:rFonts w:hint="eastAsia" w:ascii="宋体" w:hAnsi="宋体"/>
        </w:rPr>
        <w:fldChar w:fldCharType="end"/>
      </w:r>
      <w:r>
        <w:rPr>
          <w:rFonts w:hint="eastAsia" w:ascii="宋体" w:hAnsi="宋体"/>
        </w:rPr>
        <w:fldChar w:fldCharType="end"/>
      </w:r>
    </w:p>
    <w:p>
      <w:pPr>
        <w:pStyle w:val="19"/>
        <w:tabs>
          <w:tab w:val="right" w:leader="dot" w:pos="8297"/>
        </w:tabs>
        <w:ind w:firstLine="560"/>
        <w:rPr>
          <w:rFonts w:hint="eastAsia" w:ascii="宋体" w:hAnsi="宋体" w:cstheme="minorBidi"/>
          <w:sz w:val="21"/>
          <w:szCs w:val="22"/>
          <w14:ligatures w14:val="standardContextual"/>
        </w:rPr>
      </w:pPr>
      <w:r>
        <w:fldChar w:fldCharType="begin"/>
      </w:r>
      <w:r>
        <w:instrText xml:space="preserve"> HYPERLINK \l "_Toc172129553" </w:instrText>
      </w:r>
      <w:r>
        <w:fldChar w:fldCharType="separate"/>
      </w:r>
      <w:r>
        <w:rPr>
          <w:rStyle w:val="32"/>
          <w:rFonts w:hint="eastAsia" w:ascii="宋体" w:hAnsi="宋体"/>
        </w:rPr>
        <w:t>3  能源利用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_Toc172129553 \h</w:instrText>
      </w:r>
      <w:r>
        <w:rPr>
          <w:rFonts w:hint="eastAsia" w:ascii="宋体" w:hAnsi="宋体"/>
        </w:rPr>
        <w:instrText xml:space="preserve"> </w:instrText>
      </w:r>
      <w:r>
        <w:rPr>
          <w:rFonts w:hint="eastAsia" w:ascii="宋体" w:hAnsi="宋体"/>
        </w:rPr>
        <w:fldChar w:fldCharType="separate"/>
      </w:r>
      <w:r>
        <w:rPr>
          <w:rFonts w:hint="eastAsia" w:ascii="宋体" w:hAnsi="宋体"/>
        </w:rPr>
        <w:t>4</w:t>
      </w:r>
      <w:r>
        <w:rPr>
          <w:rFonts w:hint="eastAsia" w:ascii="宋体" w:hAnsi="宋体"/>
        </w:rPr>
        <w:fldChar w:fldCharType="end"/>
      </w:r>
      <w:r>
        <w:rPr>
          <w:rFonts w:hint="eastAsia" w:ascii="宋体" w:hAnsi="宋体"/>
        </w:rPr>
        <w:fldChar w:fldCharType="end"/>
      </w:r>
    </w:p>
    <w:p>
      <w:pPr>
        <w:pStyle w:val="22"/>
        <w:tabs>
          <w:tab w:val="left" w:pos="1820"/>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"_Toc172129554" </w:instrText>
      </w:r>
      <w:r>
        <w:fldChar w:fldCharType="separate"/>
      </w:r>
      <w:r>
        <w:rPr>
          <w:rStyle w:val="32"/>
          <w:rFonts w:hint="eastAsia" w:ascii="宋体" w:hAnsi="宋体" w:cs="黑体"/>
        </w:rPr>
        <w:t>3.1</w:t>
      </w:r>
      <w:r>
        <w:rPr>
          <w:rFonts w:hint="eastAsia" w:ascii="宋体" w:hAnsi="宋体" w:cstheme="minorBidi"/>
          <w:sz w:val="21"/>
          <w:szCs w:val="22"/>
          <w14:ligatures w14:val="standardContextual"/>
        </w:rPr>
        <w:tab/>
      </w:r>
      <w:r>
        <w:rPr>
          <w:rStyle w:val="32"/>
          <w:rFonts w:hint="eastAsia" w:ascii="宋体" w:hAnsi="宋体" w:cs="黑体"/>
        </w:rPr>
        <w:t>一般规定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_Toc172129554 \h</w:instrText>
      </w:r>
      <w:r>
        <w:rPr>
          <w:rFonts w:hint="eastAsia" w:ascii="宋体" w:hAnsi="宋体"/>
        </w:rPr>
        <w:instrText xml:space="preserve"> </w:instrText>
      </w:r>
      <w:r>
        <w:rPr>
          <w:rFonts w:hint="eastAsia" w:ascii="宋体" w:hAnsi="宋体"/>
        </w:rPr>
        <w:fldChar w:fldCharType="separate"/>
      </w:r>
      <w:r>
        <w:rPr>
          <w:rFonts w:hint="eastAsia" w:ascii="宋体" w:hAnsi="宋体"/>
        </w:rPr>
        <w:t>4</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"_Toc172129555" </w:instrText>
      </w:r>
      <w:r>
        <w:fldChar w:fldCharType="separate"/>
      </w:r>
      <w:r>
        <w:rPr>
          <w:rStyle w:val="32"/>
          <w:rFonts w:hint="eastAsia" w:ascii="宋体" w:hAnsi="宋体" w:cs="黑体"/>
        </w:rPr>
        <w:t>3.2  能源供给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_Toc172129555 \h</w:instrText>
      </w:r>
      <w:r>
        <w:rPr>
          <w:rFonts w:hint="eastAsia" w:ascii="宋体" w:hAnsi="宋体"/>
        </w:rPr>
        <w:instrText xml:space="preserve"> </w:instrText>
      </w:r>
      <w:r>
        <w:rPr>
          <w:rFonts w:hint="eastAsia" w:ascii="宋体" w:hAnsi="宋体"/>
        </w:rPr>
        <w:fldChar w:fldCharType="separate"/>
      </w:r>
      <w:r>
        <w:rPr>
          <w:rFonts w:hint="eastAsia" w:ascii="宋体" w:hAnsi="宋体"/>
        </w:rPr>
        <w:t>4</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"_Toc172129556" </w:instrText>
      </w:r>
      <w:r>
        <w:fldChar w:fldCharType="separate"/>
      </w:r>
      <w:r>
        <w:rPr>
          <w:rStyle w:val="32"/>
          <w:rFonts w:hint="eastAsia" w:ascii="宋体" w:hAnsi="宋体" w:cs="黑体"/>
        </w:rPr>
        <w:t>3.3  能源使用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_Toc172129556 \h</w:instrText>
      </w:r>
      <w:r>
        <w:rPr>
          <w:rFonts w:hint="eastAsia" w:ascii="宋体" w:hAnsi="宋体"/>
        </w:rPr>
        <w:instrText xml:space="preserve"> </w:instrText>
      </w:r>
      <w:r>
        <w:rPr>
          <w:rFonts w:hint="eastAsia" w:ascii="宋体" w:hAnsi="宋体"/>
        </w:rPr>
        <w:fldChar w:fldCharType="separate"/>
      </w:r>
      <w:r>
        <w:rPr>
          <w:rFonts w:hint="eastAsia" w:ascii="宋体" w:hAnsi="宋体"/>
        </w:rPr>
        <w:t>4</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"_Toc172129557" </w:instrText>
      </w:r>
      <w:r>
        <w:fldChar w:fldCharType="separate"/>
      </w:r>
      <w:r>
        <w:rPr>
          <w:rStyle w:val="32"/>
          <w:rFonts w:hint="eastAsia" w:ascii="宋体" w:hAnsi="宋体" w:cs="黑体"/>
        </w:rPr>
        <w:t>3.4  能源管理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_Toc172129557 \h</w:instrText>
      </w:r>
      <w:r>
        <w:rPr>
          <w:rFonts w:hint="eastAsia" w:ascii="宋体" w:hAnsi="宋体"/>
        </w:rPr>
        <w:instrText xml:space="preserve"> </w:instrText>
      </w:r>
      <w:r>
        <w:rPr>
          <w:rFonts w:hint="eastAsia" w:ascii="宋体" w:hAnsi="宋体"/>
        </w:rPr>
        <w:fldChar w:fldCharType="separate"/>
      </w:r>
      <w:r>
        <w:rPr>
          <w:rFonts w:hint="eastAsia" w:ascii="宋体" w:hAnsi="宋体"/>
        </w:rPr>
        <w:t>5</w:t>
      </w:r>
      <w:r>
        <w:rPr>
          <w:rFonts w:hint="eastAsia" w:ascii="宋体" w:hAnsi="宋体"/>
        </w:rPr>
        <w:fldChar w:fldCharType="end"/>
      </w:r>
      <w:r>
        <w:rPr>
          <w:rFonts w:hint="eastAsia" w:ascii="宋体" w:hAnsi="宋体"/>
        </w:rPr>
        <w:fldChar w:fldCharType="end"/>
      </w:r>
    </w:p>
    <w:p>
      <w:pPr>
        <w:pStyle w:val="22"/>
        <w:tabs>
          <w:tab w:val="left" w:pos="1680"/>
          <w:tab w:val="right" w:leader="dot" w:pos="8297"/>
        </w:tabs>
        <w:ind w:left="560" w:firstLine="5" w:firstLineChars="2"/>
        <w:rPr>
          <w:rFonts w:hint="eastAsia" w:ascii="宋体" w:hAnsi="宋体" w:cstheme="minorBidi"/>
          <w:sz w:val="21"/>
          <w:szCs w:val="22"/>
          <w14:ligatures w14:val="standardContextual"/>
        </w:rPr>
      </w:pPr>
      <w:r>
        <w:fldChar w:fldCharType="begin"/>
      </w:r>
      <w:r>
        <w:instrText xml:space="preserve"> HYPERLINK \l "_Toc172129558" </w:instrText>
      </w:r>
      <w:r>
        <w:fldChar w:fldCharType="separate"/>
      </w:r>
      <w:r>
        <w:rPr>
          <w:rStyle w:val="32"/>
          <w:rFonts w:hint="eastAsia" w:ascii="宋体" w:hAnsi="宋体"/>
        </w:rPr>
        <w:t>4. 空间规划</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_Toc172129558 \h</w:instrText>
      </w:r>
      <w:r>
        <w:rPr>
          <w:rFonts w:hint="eastAsia" w:ascii="宋体" w:hAnsi="宋体"/>
        </w:rPr>
        <w:instrText xml:space="preserve"> </w:instrText>
      </w:r>
      <w:r>
        <w:rPr>
          <w:rFonts w:hint="eastAsia" w:ascii="宋体" w:hAnsi="宋体"/>
        </w:rPr>
        <w:fldChar w:fldCharType="separate"/>
      </w:r>
      <w:r>
        <w:rPr>
          <w:rFonts w:hint="eastAsia" w:ascii="宋体" w:hAnsi="宋体"/>
        </w:rPr>
        <w:t>6</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"_Toc172129559" </w:instrText>
      </w:r>
      <w:r>
        <w:fldChar w:fldCharType="separate"/>
      </w:r>
      <w:r>
        <w:rPr>
          <w:rStyle w:val="32"/>
          <w:rFonts w:hint="eastAsia" w:ascii="宋体" w:hAnsi="宋体" w:cs="黑体"/>
        </w:rPr>
        <w:t>4.1  用地布局</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_Toc172129559 \h</w:instrText>
      </w:r>
      <w:r>
        <w:rPr>
          <w:rFonts w:hint="eastAsia" w:ascii="宋体" w:hAnsi="宋体"/>
        </w:rPr>
        <w:instrText xml:space="preserve"> </w:instrText>
      </w:r>
      <w:r>
        <w:rPr>
          <w:rFonts w:hint="eastAsia" w:ascii="宋体" w:hAnsi="宋体"/>
        </w:rPr>
        <w:fldChar w:fldCharType="separate"/>
      </w:r>
      <w:r>
        <w:rPr>
          <w:rFonts w:hint="eastAsia" w:ascii="宋体" w:hAnsi="宋体"/>
        </w:rPr>
        <w:t>6</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"_Toc172129560" </w:instrText>
      </w:r>
      <w:r>
        <w:fldChar w:fldCharType="separate"/>
      </w:r>
      <w:r>
        <w:rPr>
          <w:rStyle w:val="32"/>
          <w:rFonts w:hint="eastAsia" w:ascii="宋体" w:hAnsi="宋体" w:cs="黑体"/>
        </w:rPr>
        <w:t>4.2  空间形态</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_Toc172129560 \h</w:instrText>
      </w:r>
      <w:r>
        <w:rPr>
          <w:rFonts w:hint="eastAsia" w:ascii="宋体" w:hAnsi="宋体"/>
        </w:rPr>
        <w:instrText xml:space="preserve"> </w:instrText>
      </w:r>
      <w:r>
        <w:rPr>
          <w:rFonts w:hint="eastAsia" w:ascii="宋体" w:hAnsi="宋体"/>
        </w:rPr>
        <w:fldChar w:fldCharType="separate"/>
      </w:r>
      <w:r>
        <w:rPr>
          <w:rFonts w:hint="eastAsia" w:ascii="宋体" w:hAnsi="宋体"/>
        </w:rPr>
        <w:t>7</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"_Toc172129561" </w:instrText>
      </w:r>
      <w:r>
        <w:fldChar w:fldCharType="separate"/>
      </w:r>
      <w:r>
        <w:rPr>
          <w:rStyle w:val="32"/>
          <w:rFonts w:hint="eastAsia" w:ascii="宋体" w:hAnsi="宋体" w:cs="黑体"/>
        </w:rPr>
        <w:t>4.3  公共服务设施配置</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_Toc172129561 \h</w:instrText>
      </w:r>
      <w:r>
        <w:rPr>
          <w:rFonts w:hint="eastAsia" w:ascii="宋体" w:hAnsi="宋体"/>
        </w:rPr>
        <w:instrText xml:space="preserve"> </w:instrText>
      </w:r>
      <w:r>
        <w:rPr>
          <w:rFonts w:hint="eastAsia" w:ascii="宋体" w:hAnsi="宋体"/>
        </w:rPr>
        <w:fldChar w:fldCharType="separate"/>
      </w:r>
      <w:r>
        <w:rPr>
          <w:rFonts w:hint="eastAsia" w:ascii="宋体" w:hAnsi="宋体"/>
        </w:rPr>
        <w:t>7</w:t>
      </w:r>
      <w:r>
        <w:rPr>
          <w:rFonts w:hint="eastAsia" w:ascii="宋体" w:hAnsi="宋体"/>
        </w:rPr>
        <w:fldChar w:fldCharType="end"/>
      </w:r>
      <w:r>
        <w:rPr>
          <w:rFonts w:hint="eastAsia" w:ascii="宋体" w:hAnsi="宋体"/>
        </w:rPr>
        <w:fldChar w:fldCharType="end"/>
      </w:r>
    </w:p>
    <w:p>
      <w:pPr>
        <w:pStyle w:val="22"/>
        <w:tabs>
          <w:tab w:val="left" w:pos="1680"/>
          <w:tab w:val="left" w:pos="1820"/>
          <w:tab w:val="right" w:leader="dot" w:pos="8297"/>
        </w:tabs>
        <w:ind w:left="560" w:firstLine="5" w:firstLineChars="2"/>
        <w:rPr>
          <w:rFonts w:hint="eastAsia" w:ascii="宋体" w:hAnsi="宋体" w:cstheme="minorBidi"/>
          <w:sz w:val="21"/>
          <w:szCs w:val="22"/>
          <w14:ligatures w14:val="standardContextual"/>
        </w:rPr>
      </w:pPr>
      <w:r>
        <w:fldChar w:fldCharType="begin"/>
      </w:r>
      <w:r>
        <w:instrText xml:space="preserve"> HYPERLINK \l "_Toc172129562" </w:instrText>
      </w:r>
      <w:r>
        <w:fldChar w:fldCharType="separate"/>
      </w:r>
      <w:r>
        <w:rPr>
          <w:rStyle w:val="32"/>
          <w:rFonts w:hint="eastAsia" w:ascii="宋体" w:hAnsi="宋体"/>
        </w:rPr>
        <w:t>5. 生态环境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_Toc172129562 \h</w:instrText>
      </w:r>
      <w:r>
        <w:rPr>
          <w:rFonts w:hint="eastAsia" w:ascii="宋体" w:hAnsi="宋体"/>
        </w:rPr>
        <w:instrText xml:space="preserve"> </w:instrText>
      </w:r>
      <w:r>
        <w:rPr>
          <w:rFonts w:hint="eastAsia" w:ascii="宋体" w:hAnsi="宋体"/>
        </w:rPr>
        <w:fldChar w:fldCharType="separate"/>
      </w:r>
      <w:r>
        <w:rPr>
          <w:rFonts w:hint="eastAsia" w:ascii="宋体" w:hAnsi="宋体"/>
        </w:rPr>
        <w:t>9</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"_Toc172129563" </w:instrText>
      </w:r>
      <w:r>
        <w:fldChar w:fldCharType="separate"/>
      </w:r>
      <w:r>
        <w:rPr>
          <w:rStyle w:val="32"/>
          <w:rFonts w:hint="eastAsia" w:ascii="宋体" w:hAnsi="宋体" w:cs="黑体"/>
        </w:rPr>
        <w:t>5.1  一般规定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_Toc172129563 \h</w:instrText>
      </w:r>
      <w:r>
        <w:rPr>
          <w:rFonts w:hint="eastAsia" w:ascii="宋体" w:hAnsi="宋体"/>
        </w:rPr>
        <w:instrText xml:space="preserve"> </w:instrText>
      </w:r>
      <w:r>
        <w:rPr>
          <w:rFonts w:hint="eastAsia" w:ascii="宋体" w:hAnsi="宋体"/>
        </w:rPr>
        <w:fldChar w:fldCharType="separate"/>
      </w:r>
      <w:r>
        <w:rPr>
          <w:rFonts w:hint="eastAsia" w:ascii="宋体" w:hAnsi="宋体"/>
        </w:rPr>
        <w:t>9</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"_Toc172129564" </w:instrText>
      </w:r>
      <w:r>
        <w:fldChar w:fldCharType="separate"/>
      </w:r>
      <w:r>
        <w:rPr>
          <w:rStyle w:val="32"/>
          <w:rFonts w:hint="eastAsia" w:ascii="宋体" w:hAnsi="宋体" w:cs="黑体"/>
        </w:rPr>
        <w:t>5.2  生态空间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_Toc172129564 \h</w:instrText>
      </w:r>
      <w:r>
        <w:rPr>
          <w:rFonts w:hint="eastAsia" w:ascii="宋体" w:hAnsi="宋体"/>
        </w:rPr>
        <w:instrText xml:space="preserve"> </w:instrText>
      </w:r>
      <w:r>
        <w:rPr>
          <w:rFonts w:hint="eastAsia" w:ascii="宋体" w:hAnsi="宋体"/>
        </w:rPr>
        <w:fldChar w:fldCharType="separate"/>
      </w:r>
      <w:r>
        <w:rPr>
          <w:rFonts w:hint="eastAsia" w:ascii="宋体" w:hAnsi="宋体"/>
        </w:rPr>
        <w:t>9</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"_Toc172129565" </w:instrText>
      </w:r>
      <w:r>
        <w:fldChar w:fldCharType="separate"/>
      </w:r>
      <w:r>
        <w:rPr>
          <w:rStyle w:val="32"/>
          <w:rFonts w:hint="eastAsia" w:ascii="宋体" w:hAnsi="宋体" w:cs="黑体"/>
        </w:rPr>
        <w:t>5.3  绿化配置</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_Toc172129565 \h</w:instrText>
      </w:r>
      <w:r>
        <w:rPr>
          <w:rFonts w:hint="eastAsia" w:ascii="宋体" w:hAnsi="宋体"/>
        </w:rPr>
        <w:instrText xml:space="preserve"> </w:instrText>
      </w:r>
      <w:r>
        <w:rPr>
          <w:rFonts w:hint="eastAsia" w:ascii="宋体" w:hAnsi="宋体"/>
        </w:rPr>
        <w:fldChar w:fldCharType="separate"/>
      </w:r>
      <w:r>
        <w:rPr>
          <w:rFonts w:hint="eastAsia" w:ascii="宋体" w:hAnsi="宋体"/>
        </w:rPr>
        <w:t>9</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"_Toc172129566" </w:instrText>
      </w:r>
      <w:r>
        <w:fldChar w:fldCharType="separate"/>
      </w:r>
      <w:r>
        <w:rPr>
          <w:rStyle w:val="32"/>
          <w:rFonts w:hint="eastAsia" w:ascii="宋体" w:hAnsi="宋体" w:cs="黑体"/>
        </w:rPr>
        <w:t>5.4  空间环境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_Toc172129566 \h</w:instrText>
      </w:r>
      <w:r>
        <w:rPr>
          <w:rFonts w:hint="eastAsia" w:ascii="宋体" w:hAnsi="宋体"/>
        </w:rPr>
        <w:instrText xml:space="preserve"> </w:instrText>
      </w:r>
      <w:r>
        <w:rPr>
          <w:rFonts w:hint="eastAsia" w:ascii="宋体" w:hAnsi="宋体"/>
        </w:rPr>
        <w:fldChar w:fldCharType="separate"/>
      </w:r>
      <w:r>
        <w:rPr>
          <w:rFonts w:hint="eastAsia" w:ascii="宋体" w:hAnsi="宋体"/>
        </w:rPr>
        <w:t>10</w:t>
      </w:r>
      <w:r>
        <w:rPr>
          <w:rFonts w:hint="eastAsia" w:ascii="宋体" w:hAnsi="宋体"/>
        </w:rPr>
        <w:fldChar w:fldCharType="end"/>
      </w:r>
      <w:r>
        <w:rPr>
          <w:rFonts w:hint="eastAsia" w:ascii="宋体" w:hAnsi="宋体"/>
        </w:rPr>
        <w:fldChar w:fldCharType="end"/>
      </w:r>
    </w:p>
    <w:p>
      <w:pPr>
        <w:pStyle w:val="22"/>
        <w:tabs>
          <w:tab w:val="left" w:pos="1820"/>
          <w:tab w:val="right" w:leader="dot" w:pos="8297"/>
        </w:tabs>
        <w:ind w:left="560" w:firstLine="5" w:firstLineChars="2"/>
        <w:rPr>
          <w:rFonts w:hint="eastAsia" w:ascii="宋体" w:hAnsi="宋体" w:cstheme="minorBidi"/>
          <w:sz w:val="21"/>
          <w:szCs w:val="22"/>
          <w14:ligatures w14:val="standardContextual"/>
        </w:rPr>
      </w:pPr>
      <w:r>
        <w:fldChar w:fldCharType="begin"/>
      </w:r>
      <w:r>
        <w:instrText xml:space="preserve"> HYPERLINK \l "_Toc172129567" </w:instrText>
      </w:r>
      <w:r>
        <w:fldChar w:fldCharType="separate"/>
      </w:r>
      <w:r>
        <w:rPr>
          <w:rStyle w:val="32"/>
          <w:rFonts w:hint="eastAsia" w:ascii="宋体" w:hAnsi="宋体"/>
        </w:rPr>
        <w:t>6  交通系统</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_Toc172129567 \h</w:instrText>
      </w:r>
      <w:r>
        <w:rPr>
          <w:rFonts w:hint="eastAsia" w:ascii="宋体" w:hAnsi="宋体"/>
        </w:rPr>
        <w:instrText xml:space="preserve"> </w:instrText>
      </w:r>
      <w:r>
        <w:rPr>
          <w:rFonts w:hint="eastAsia" w:ascii="宋体" w:hAnsi="宋体"/>
        </w:rPr>
        <w:fldChar w:fldCharType="separate"/>
      </w:r>
      <w:r>
        <w:rPr>
          <w:rFonts w:hint="eastAsia" w:ascii="宋体" w:hAnsi="宋体"/>
        </w:rPr>
        <w:t>11</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"_Toc172129568" </w:instrText>
      </w:r>
      <w:r>
        <w:fldChar w:fldCharType="separate"/>
      </w:r>
      <w:r>
        <w:rPr>
          <w:rStyle w:val="32"/>
          <w:rFonts w:hint="eastAsia" w:ascii="宋体" w:hAnsi="宋体" w:cs="黑体"/>
        </w:rPr>
        <w:t>6.1  一般规定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_Toc172129568 \h</w:instrText>
      </w:r>
      <w:r>
        <w:rPr>
          <w:rFonts w:hint="eastAsia" w:ascii="宋体" w:hAnsi="宋体"/>
        </w:rPr>
        <w:instrText xml:space="preserve"> </w:instrText>
      </w:r>
      <w:r>
        <w:rPr>
          <w:rFonts w:hint="eastAsia" w:ascii="宋体" w:hAnsi="宋体"/>
        </w:rPr>
        <w:fldChar w:fldCharType="separate"/>
      </w:r>
      <w:r>
        <w:rPr>
          <w:rFonts w:hint="eastAsia" w:ascii="宋体" w:hAnsi="宋体"/>
        </w:rPr>
        <w:t>11</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"_Toc172129569" </w:instrText>
      </w:r>
      <w:r>
        <w:fldChar w:fldCharType="separate"/>
      </w:r>
      <w:r>
        <w:rPr>
          <w:rStyle w:val="32"/>
          <w:rFonts w:hint="eastAsia" w:ascii="宋体" w:hAnsi="宋体" w:cs="黑体"/>
        </w:rPr>
        <w:t>6.2  交通结构</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_Toc172129569 \h</w:instrText>
      </w:r>
      <w:r>
        <w:rPr>
          <w:rFonts w:hint="eastAsia" w:ascii="宋体" w:hAnsi="宋体"/>
        </w:rPr>
        <w:instrText xml:space="preserve"> </w:instrText>
      </w:r>
      <w:r>
        <w:rPr>
          <w:rFonts w:hint="eastAsia" w:ascii="宋体" w:hAnsi="宋体"/>
        </w:rPr>
        <w:fldChar w:fldCharType="separate"/>
      </w:r>
      <w:r>
        <w:rPr>
          <w:rFonts w:hint="eastAsia" w:ascii="宋体" w:hAnsi="宋体"/>
        </w:rPr>
        <w:t>11</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"_Toc172129570" </w:instrText>
      </w:r>
      <w:r>
        <w:fldChar w:fldCharType="separate"/>
      </w:r>
      <w:r>
        <w:rPr>
          <w:rStyle w:val="32"/>
          <w:rFonts w:hint="eastAsia" w:ascii="宋体" w:hAnsi="宋体" w:cs="黑体"/>
        </w:rPr>
        <w:t>6.3  绿色出行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_Toc172129570 \h</w:instrText>
      </w:r>
      <w:r>
        <w:rPr>
          <w:rFonts w:hint="eastAsia" w:ascii="宋体" w:hAnsi="宋体"/>
        </w:rPr>
        <w:instrText xml:space="preserve"> </w:instrText>
      </w:r>
      <w:r>
        <w:rPr>
          <w:rFonts w:hint="eastAsia" w:ascii="宋体" w:hAnsi="宋体"/>
        </w:rPr>
        <w:fldChar w:fldCharType="separate"/>
      </w:r>
      <w:r>
        <w:rPr>
          <w:rFonts w:hint="eastAsia" w:ascii="宋体" w:hAnsi="宋体"/>
        </w:rPr>
        <w:t>11</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"_Toc172129571" </w:instrText>
      </w:r>
      <w:r>
        <w:fldChar w:fldCharType="separate"/>
      </w:r>
      <w:r>
        <w:rPr>
          <w:rStyle w:val="32"/>
          <w:rFonts w:hint="eastAsia" w:ascii="宋体" w:hAnsi="宋体" w:cs="黑体"/>
        </w:rPr>
        <w:t>6.4  绿色街道设计</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_Toc172129571 \h</w:instrText>
      </w:r>
      <w:r>
        <w:rPr>
          <w:rFonts w:hint="eastAsia" w:ascii="宋体" w:hAnsi="宋体"/>
        </w:rPr>
        <w:instrText xml:space="preserve"> </w:instrText>
      </w:r>
      <w:r>
        <w:rPr>
          <w:rFonts w:hint="eastAsia" w:ascii="宋体" w:hAnsi="宋体"/>
        </w:rPr>
        <w:fldChar w:fldCharType="separate"/>
      </w:r>
      <w:r>
        <w:rPr>
          <w:rFonts w:hint="eastAsia" w:ascii="宋体" w:hAnsi="宋体"/>
        </w:rPr>
        <w:t>12</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 w:firstLineChars="2"/>
        <w:rPr>
          <w:rFonts w:hint="eastAsia" w:ascii="宋体" w:hAnsi="宋体" w:cstheme="minorBidi"/>
          <w:sz w:val="21"/>
          <w:szCs w:val="22"/>
          <w14:ligatures w14:val="standardContextual"/>
        </w:rPr>
      </w:pPr>
      <w:r>
        <w:fldChar w:fldCharType="begin"/>
      </w:r>
      <w:r>
        <w:instrText xml:space="preserve"> HYPERLINK \l "_Toc172129572" </w:instrText>
      </w:r>
      <w:r>
        <w:fldChar w:fldCharType="separate"/>
      </w:r>
      <w:r>
        <w:rPr>
          <w:rStyle w:val="32"/>
          <w:rFonts w:hint="eastAsia" w:ascii="宋体" w:hAnsi="宋体"/>
        </w:rPr>
        <w:t>7  低碳建筑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_Toc172129572 \h</w:instrText>
      </w:r>
      <w:r>
        <w:rPr>
          <w:rFonts w:hint="eastAsia" w:ascii="宋体" w:hAnsi="宋体"/>
        </w:rPr>
        <w:instrText xml:space="preserve"> </w:instrText>
      </w:r>
      <w:r>
        <w:rPr>
          <w:rFonts w:hint="eastAsia" w:ascii="宋体" w:hAnsi="宋体"/>
        </w:rPr>
        <w:fldChar w:fldCharType="separate"/>
      </w:r>
      <w:r>
        <w:rPr>
          <w:rFonts w:hint="eastAsia" w:ascii="宋体" w:hAnsi="宋体"/>
        </w:rPr>
        <w:t>13</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"_Toc172129573" </w:instrText>
      </w:r>
      <w:r>
        <w:fldChar w:fldCharType="separate"/>
      </w:r>
      <w:r>
        <w:rPr>
          <w:rStyle w:val="32"/>
          <w:rFonts w:hint="eastAsia" w:ascii="宋体" w:hAnsi="宋体" w:cs="黑体"/>
        </w:rPr>
        <w:t>7.1 一般规定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_Toc172129573 \h</w:instrText>
      </w:r>
      <w:r>
        <w:rPr>
          <w:rFonts w:hint="eastAsia" w:ascii="宋体" w:hAnsi="宋体"/>
        </w:rPr>
        <w:instrText xml:space="preserve"> </w:instrText>
      </w:r>
      <w:r>
        <w:rPr>
          <w:rFonts w:hint="eastAsia" w:ascii="宋体" w:hAnsi="宋体"/>
        </w:rPr>
        <w:fldChar w:fldCharType="separate"/>
      </w:r>
      <w:r>
        <w:rPr>
          <w:rFonts w:hint="eastAsia" w:ascii="宋体" w:hAnsi="宋体"/>
        </w:rPr>
        <w:t>13</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"_Toc172129574" </w:instrText>
      </w:r>
      <w:r>
        <w:fldChar w:fldCharType="separate"/>
      </w:r>
      <w:r>
        <w:rPr>
          <w:rStyle w:val="32"/>
          <w:rFonts w:hint="eastAsia" w:ascii="宋体" w:hAnsi="宋体" w:cs="黑体"/>
        </w:rPr>
        <w:t>7.2  绿色建设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_Toc172129574 \h</w:instrText>
      </w:r>
      <w:r>
        <w:rPr>
          <w:rFonts w:hint="eastAsia" w:ascii="宋体" w:hAnsi="宋体"/>
        </w:rPr>
        <w:instrText xml:space="preserve"> </w:instrText>
      </w:r>
      <w:r>
        <w:rPr>
          <w:rFonts w:hint="eastAsia" w:ascii="宋体" w:hAnsi="宋体"/>
        </w:rPr>
        <w:fldChar w:fldCharType="separate"/>
      </w:r>
      <w:r>
        <w:rPr>
          <w:rFonts w:hint="eastAsia" w:ascii="宋体" w:hAnsi="宋体"/>
        </w:rPr>
        <w:t>13</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"_Toc172129575" </w:instrText>
      </w:r>
      <w:r>
        <w:fldChar w:fldCharType="separate"/>
      </w:r>
      <w:r>
        <w:rPr>
          <w:rStyle w:val="32"/>
          <w:rFonts w:hint="eastAsia" w:ascii="宋体" w:hAnsi="宋体" w:cs="黑体"/>
        </w:rPr>
        <w:t>7.3  低碳更新</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_Toc172129575 \h</w:instrText>
      </w:r>
      <w:r>
        <w:rPr>
          <w:rFonts w:hint="eastAsia" w:ascii="宋体" w:hAnsi="宋体"/>
        </w:rPr>
        <w:instrText xml:space="preserve"> </w:instrText>
      </w:r>
      <w:r>
        <w:rPr>
          <w:rFonts w:hint="eastAsia" w:ascii="宋体" w:hAnsi="宋体"/>
        </w:rPr>
        <w:fldChar w:fldCharType="separate"/>
      </w:r>
      <w:r>
        <w:rPr>
          <w:rFonts w:hint="eastAsia" w:ascii="宋体" w:hAnsi="宋体"/>
        </w:rPr>
        <w:t>13</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 w:firstLineChars="2"/>
        <w:rPr>
          <w:rFonts w:hint="eastAsia" w:ascii="宋体" w:hAnsi="宋体" w:cstheme="minorBidi"/>
          <w:sz w:val="21"/>
          <w:szCs w:val="22"/>
          <w14:ligatures w14:val="standardContextual"/>
        </w:rPr>
      </w:pPr>
      <w:r>
        <w:fldChar w:fldCharType="begin"/>
      </w:r>
      <w:r>
        <w:instrText xml:space="preserve"> HYPERLINK \l "_Toc172129576" </w:instrText>
      </w:r>
      <w:r>
        <w:fldChar w:fldCharType="separate"/>
      </w:r>
      <w:r>
        <w:rPr>
          <w:rStyle w:val="32"/>
          <w:rFonts w:hint="eastAsia" w:ascii="宋体" w:hAnsi="宋体"/>
        </w:rPr>
        <w:t>8  循环利用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_Toc172129576 \h</w:instrText>
      </w:r>
      <w:r>
        <w:rPr>
          <w:rFonts w:hint="eastAsia" w:ascii="宋体" w:hAnsi="宋体"/>
        </w:rPr>
        <w:instrText xml:space="preserve"> </w:instrText>
      </w:r>
      <w:r>
        <w:rPr>
          <w:rFonts w:hint="eastAsia" w:ascii="宋体" w:hAnsi="宋体"/>
        </w:rPr>
        <w:fldChar w:fldCharType="separate"/>
      </w:r>
      <w:r>
        <w:rPr>
          <w:rFonts w:hint="eastAsia" w:ascii="宋体" w:hAnsi="宋体"/>
        </w:rPr>
        <w:t>14</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"_Toc172129577" </w:instrText>
      </w:r>
      <w:r>
        <w:fldChar w:fldCharType="separate"/>
      </w:r>
      <w:r>
        <w:rPr>
          <w:rStyle w:val="32"/>
          <w:rFonts w:hint="eastAsia" w:ascii="宋体" w:hAnsi="宋体" w:cs="黑体"/>
        </w:rPr>
        <w:t>8.1 水资源综合利用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_Toc172129577 \h</w:instrText>
      </w:r>
      <w:r>
        <w:rPr>
          <w:rFonts w:hint="eastAsia" w:ascii="宋体" w:hAnsi="宋体"/>
        </w:rPr>
        <w:instrText xml:space="preserve"> </w:instrText>
      </w:r>
      <w:r>
        <w:rPr>
          <w:rFonts w:hint="eastAsia" w:ascii="宋体" w:hAnsi="宋体"/>
        </w:rPr>
        <w:fldChar w:fldCharType="separate"/>
      </w:r>
      <w:r>
        <w:rPr>
          <w:rFonts w:hint="eastAsia" w:ascii="宋体" w:hAnsi="宋体"/>
        </w:rPr>
        <w:t>14</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60"/>
        <w:rPr>
          <w:rFonts w:hint="eastAsia" w:ascii="宋体" w:hAnsi="宋体" w:cstheme="minorBidi"/>
          <w:sz w:val="21"/>
          <w:szCs w:val="22"/>
          <w14:ligatures w14:val="standardContextual"/>
        </w:rPr>
      </w:pPr>
      <w:r>
        <w:fldChar w:fldCharType="begin"/>
      </w:r>
      <w:r>
        <w:instrText xml:space="preserve"> HYPERLINK \l "_Toc172129578" </w:instrText>
      </w:r>
      <w:r>
        <w:fldChar w:fldCharType="separate"/>
      </w:r>
      <w:r>
        <w:rPr>
          <w:rStyle w:val="32"/>
          <w:rFonts w:hint="eastAsia" w:ascii="宋体" w:hAnsi="宋体" w:cs="黑体"/>
        </w:rPr>
        <w:t>8.2  废弃物减量循环</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_Toc172129578 \h</w:instrText>
      </w:r>
      <w:r>
        <w:rPr>
          <w:rFonts w:hint="eastAsia" w:ascii="宋体" w:hAnsi="宋体"/>
        </w:rPr>
        <w:instrText xml:space="preserve"> </w:instrText>
      </w:r>
      <w:r>
        <w:rPr>
          <w:rFonts w:hint="eastAsia" w:ascii="宋体" w:hAnsi="宋体"/>
        </w:rPr>
        <w:fldChar w:fldCharType="separate"/>
      </w:r>
      <w:r>
        <w:rPr>
          <w:rFonts w:hint="eastAsia" w:ascii="宋体" w:hAnsi="宋体"/>
        </w:rPr>
        <w:t>14</w:t>
      </w:r>
      <w:r>
        <w:rPr>
          <w:rFonts w:hint="eastAsia" w:ascii="宋体" w:hAnsi="宋体"/>
        </w:rPr>
        <w:fldChar w:fldCharType="end"/>
      </w:r>
      <w:r>
        <w:rPr>
          <w:rFonts w:hint="eastAsia" w:ascii="宋体" w:hAnsi="宋体"/>
        </w:rPr>
        <w:fldChar w:fldCharType="end"/>
      </w:r>
    </w:p>
    <w:p>
      <w:pPr>
        <w:pStyle w:val="22"/>
        <w:tabs>
          <w:tab w:val="right" w:leader="dot" w:pos="8297"/>
        </w:tabs>
        <w:ind w:left="560" w:firstLine="5" w:firstLineChars="2"/>
        <w:rPr>
          <w:rFonts w:hint="eastAsia" w:ascii="宋体" w:hAnsi="宋体" w:cstheme="minorBidi"/>
          <w:sz w:val="21"/>
          <w:szCs w:val="22"/>
          <w14:ligatures w14:val="standardContextual"/>
        </w:rPr>
      </w:pPr>
      <w:r>
        <w:fldChar w:fldCharType="begin"/>
      </w:r>
      <w:r>
        <w:instrText xml:space="preserve"> HYPERLINK \l "_Toc172129579" </w:instrText>
      </w:r>
      <w:r>
        <w:fldChar w:fldCharType="separate"/>
      </w:r>
      <w:r>
        <w:rPr>
          <w:rStyle w:val="32"/>
          <w:rFonts w:hint="eastAsia" w:ascii="宋体" w:hAnsi="宋体"/>
        </w:rPr>
        <w:t>9  智慧管理系统</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_Toc172129579 \h</w:instrText>
      </w:r>
      <w:r>
        <w:rPr>
          <w:rFonts w:hint="eastAsia" w:ascii="宋体" w:hAnsi="宋体"/>
        </w:rPr>
        <w:instrText xml:space="preserve"> </w:instrText>
      </w:r>
      <w:r>
        <w:rPr>
          <w:rFonts w:hint="eastAsia" w:ascii="宋体" w:hAnsi="宋体"/>
        </w:rPr>
        <w:fldChar w:fldCharType="separate"/>
      </w:r>
      <w:r>
        <w:rPr>
          <w:rFonts w:hint="eastAsia" w:ascii="宋体" w:hAnsi="宋体"/>
        </w:rPr>
        <w:t>16</w:t>
      </w:r>
      <w:r>
        <w:rPr>
          <w:rFonts w:hint="eastAsia" w:ascii="宋体" w:hAnsi="宋体"/>
        </w:rPr>
        <w:fldChar w:fldCharType="end"/>
      </w:r>
      <w:r>
        <w:rPr>
          <w:rFonts w:hint="eastAsia" w:ascii="宋体" w:hAnsi="宋体"/>
        </w:rPr>
        <w:fldChar w:fldCharType="end"/>
      </w:r>
    </w:p>
    <w:p>
      <w:pPr>
        <w:pStyle w:val="19"/>
        <w:tabs>
          <w:tab w:val="right" w:leader="dot" w:pos="8297"/>
        </w:tabs>
        <w:ind w:firstLine="560"/>
        <w:rPr>
          <w:rFonts w:hint="eastAsia" w:ascii="宋体" w:hAnsi="宋体" w:cstheme="minorBidi"/>
          <w:sz w:val="21"/>
          <w:szCs w:val="22"/>
          <w14:ligatures w14:val="standardContextual"/>
        </w:rPr>
      </w:pPr>
      <w:r>
        <w:fldChar w:fldCharType="begin"/>
      </w:r>
      <w:r>
        <w:instrText xml:space="preserve"> HYPERLINK \l "_Toc172129580" </w:instrText>
      </w:r>
      <w:r>
        <w:fldChar w:fldCharType="separate"/>
      </w:r>
      <w:r>
        <w:rPr>
          <w:rStyle w:val="32"/>
          <w:rFonts w:hint="eastAsia" w:ascii="宋体" w:hAnsi="宋体"/>
        </w:rPr>
        <w:t>附录A  指标体系表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_Toc172129580 \h</w:instrText>
      </w:r>
      <w:r>
        <w:rPr>
          <w:rFonts w:hint="eastAsia" w:ascii="宋体" w:hAnsi="宋体"/>
        </w:rPr>
        <w:instrText xml:space="preserve"> </w:instrText>
      </w:r>
      <w:r>
        <w:rPr>
          <w:rFonts w:hint="eastAsia" w:ascii="宋体" w:hAnsi="宋体"/>
        </w:rPr>
        <w:fldChar w:fldCharType="separate"/>
      </w:r>
      <w:r>
        <w:rPr>
          <w:rFonts w:hint="eastAsia" w:ascii="宋体" w:hAnsi="宋体"/>
        </w:rPr>
        <w:t>17</w:t>
      </w:r>
      <w:r>
        <w:rPr>
          <w:rFonts w:hint="eastAsia" w:ascii="宋体" w:hAnsi="宋体"/>
        </w:rPr>
        <w:fldChar w:fldCharType="end"/>
      </w:r>
      <w:r>
        <w:rPr>
          <w:rFonts w:hint="eastAsia" w:ascii="宋体" w:hAnsi="宋体"/>
        </w:rPr>
        <w:fldChar w:fldCharType="end"/>
      </w:r>
    </w:p>
    <w:p>
      <w:pPr>
        <w:pStyle w:val="19"/>
        <w:tabs>
          <w:tab w:val="right" w:leader="dot" w:pos="8297"/>
        </w:tabs>
        <w:ind w:firstLine="560"/>
        <w:rPr>
          <w:rFonts w:hint="eastAsia" w:ascii="宋体" w:hAnsi="宋体" w:cstheme="minorBidi"/>
          <w:sz w:val="21"/>
          <w:szCs w:val="22"/>
          <w14:ligatures w14:val="standardContextual"/>
        </w:rPr>
      </w:pPr>
      <w:r>
        <w:fldChar w:fldCharType="begin"/>
      </w:r>
      <w:r>
        <w:instrText xml:space="preserve"> HYPERLINK \l "_Toc172129581" </w:instrText>
      </w:r>
      <w:r>
        <w:fldChar w:fldCharType="separate"/>
      </w:r>
      <w:r>
        <w:rPr>
          <w:rStyle w:val="32"/>
          <w:rFonts w:hint="eastAsia" w:ascii="宋体" w:hAnsi="宋体"/>
        </w:rPr>
        <w:t>用词说明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_Toc172129581 \h</w:instrText>
      </w:r>
      <w:r>
        <w:rPr>
          <w:rFonts w:hint="eastAsia" w:ascii="宋体" w:hAnsi="宋体"/>
        </w:rPr>
        <w:instrText xml:space="preserve"> </w:instrText>
      </w:r>
      <w:r>
        <w:rPr>
          <w:rFonts w:hint="eastAsia" w:ascii="宋体" w:hAnsi="宋体"/>
        </w:rPr>
        <w:fldChar w:fldCharType="separate"/>
      </w:r>
      <w:r>
        <w:rPr>
          <w:rFonts w:hint="eastAsia" w:ascii="宋体" w:hAnsi="宋体"/>
        </w:rPr>
        <w:t>18</w:t>
      </w:r>
      <w:r>
        <w:rPr>
          <w:rFonts w:hint="eastAsia" w:ascii="宋体" w:hAnsi="宋体"/>
        </w:rPr>
        <w:fldChar w:fldCharType="end"/>
      </w:r>
      <w:r>
        <w:rPr>
          <w:rFonts w:hint="eastAsia" w:ascii="宋体" w:hAnsi="宋体"/>
        </w:rPr>
        <w:fldChar w:fldCharType="end"/>
      </w:r>
    </w:p>
    <w:p>
      <w:pPr>
        <w:pStyle w:val="19"/>
        <w:tabs>
          <w:tab w:val="right" w:leader="dot" w:pos="8297"/>
        </w:tabs>
        <w:ind w:firstLine="560"/>
        <w:rPr>
          <w:rFonts w:hint="eastAsia" w:ascii="宋体" w:hAnsi="宋体" w:cstheme="minorBidi"/>
          <w:sz w:val="21"/>
          <w:szCs w:val="22"/>
          <w14:ligatures w14:val="standardContextual"/>
        </w:rPr>
      </w:pPr>
      <w:r>
        <w:fldChar w:fldCharType="begin"/>
      </w:r>
      <w:r>
        <w:instrText xml:space="preserve"> HYPERLINK \l "_Toc172129582" </w:instrText>
      </w:r>
      <w:r>
        <w:fldChar w:fldCharType="separate"/>
      </w:r>
      <w:r>
        <w:rPr>
          <w:rStyle w:val="32"/>
          <w:rFonts w:hint="eastAsia" w:ascii="宋体" w:hAnsi="宋体"/>
        </w:rPr>
        <w:t>引用标准名录</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_Toc172129582 \h</w:instrText>
      </w:r>
      <w:r>
        <w:rPr>
          <w:rFonts w:hint="eastAsia" w:ascii="宋体" w:hAnsi="宋体"/>
        </w:rPr>
        <w:instrText xml:space="preserve"> </w:instrText>
      </w:r>
      <w:r>
        <w:rPr>
          <w:rFonts w:hint="eastAsia" w:ascii="宋体" w:hAnsi="宋体"/>
        </w:rPr>
        <w:fldChar w:fldCharType="separate"/>
      </w:r>
      <w:r>
        <w:rPr>
          <w:rFonts w:hint="eastAsia" w:ascii="宋体" w:hAnsi="宋体"/>
        </w:rPr>
        <w:t>19</w:t>
      </w:r>
      <w:r>
        <w:rPr>
          <w:rFonts w:hint="eastAsia" w:ascii="宋体" w:hAnsi="宋体"/>
        </w:rPr>
        <w:fldChar w:fldCharType="end"/>
      </w:r>
      <w:r>
        <w:rPr>
          <w:rFonts w:hint="eastAsia" w:ascii="宋体" w:hAnsi="宋体"/>
        </w:rPr>
        <w:fldChar w:fldCharType="end"/>
      </w:r>
    </w:p>
    <w:p>
      <w:pPr>
        <w:pStyle w:val="19"/>
        <w:tabs>
          <w:tab w:val="right" w:leader="dot" w:pos="8297"/>
        </w:tabs>
        <w:ind w:firstLine="560"/>
        <w:rPr>
          <w:rFonts w:hint="eastAsia" w:ascii="宋体" w:hAnsi="宋体" w:cstheme="minorBidi"/>
          <w:sz w:val="21"/>
          <w:szCs w:val="22"/>
          <w14:ligatures w14:val="standardContextual"/>
        </w:rPr>
      </w:pPr>
      <w:r>
        <w:rPr>
          <w:rStyle w:val="32"/>
          <w:rFonts w:hint="eastAsia" w:ascii="宋体" w:hAnsi="宋体"/>
        </w:rPr>
        <w:t>附：</w:t>
      </w:r>
      <w:r>
        <w:fldChar w:fldCharType="begin"/>
      </w:r>
      <w:r>
        <w:instrText xml:space="preserve"> HYPERLINK \l "_Toc172129583" </w:instrText>
      </w:r>
      <w:r>
        <w:fldChar w:fldCharType="separate"/>
      </w:r>
      <w:r>
        <w:rPr>
          <w:rStyle w:val="32"/>
          <w:rFonts w:hint="eastAsia" w:ascii="宋体" w:hAnsi="宋体"/>
        </w:rPr>
        <w:t>条文说明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_Toc172129583 \h</w:instrText>
      </w:r>
      <w:r>
        <w:rPr>
          <w:rFonts w:hint="eastAsia" w:ascii="宋体" w:hAnsi="宋体"/>
        </w:rPr>
        <w:instrText xml:space="preserve"> </w:instrText>
      </w:r>
      <w:r>
        <w:rPr>
          <w:rFonts w:hint="eastAsia" w:ascii="宋体" w:hAnsi="宋体"/>
        </w:rPr>
        <w:fldChar w:fldCharType="separate"/>
      </w:r>
      <w:r>
        <w:rPr>
          <w:rFonts w:hint="eastAsia" w:ascii="宋体" w:hAnsi="宋体"/>
        </w:rPr>
        <w:t>20</w:t>
      </w:r>
      <w:r>
        <w:rPr>
          <w:rFonts w:hint="eastAsia" w:ascii="宋体" w:hAnsi="宋体"/>
        </w:rPr>
        <w:fldChar w:fldCharType="end"/>
      </w:r>
      <w:r>
        <w:rPr>
          <w:rFonts w:hint="eastAsia" w:ascii="宋体" w:hAnsi="宋体"/>
        </w:rPr>
        <w:fldChar w:fldCharType="end"/>
      </w:r>
    </w:p>
    <w:p>
      <w:pPr>
        <w:pStyle w:val="19"/>
        <w:tabs>
          <w:tab w:val="right" w:leader="dot" w:pos="8307"/>
        </w:tabs>
        <w:spacing w:line="300" w:lineRule="auto"/>
        <w:ind w:firstLine="0" w:firstLineChars="0"/>
        <w:jc w:val="center"/>
        <w:rPr>
          <w:rFonts w:hint="eastAsia" w:ascii="宋体" w:hAnsi="宋体"/>
          <w:szCs w:val="28"/>
        </w:rPr>
      </w:pPr>
      <w:r>
        <w:rPr>
          <w:rFonts w:ascii="宋体" w:hAnsi="宋体"/>
          <w:szCs w:val="28"/>
        </w:rPr>
        <w:fldChar w:fldCharType="end"/>
      </w:r>
    </w:p>
    <w:p>
      <w:pPr>
        <w:pStyle w:val="19"/>
        <w:tabs>
          <w:tab w:val="right" w:leader="dot" w:pos="8307"/>
        </w:tabs>
        <w:spacing w:line="300" w:lineRule="auto"/>
        <w:ind w:firstLine="0" w:firstLineChars="0"/>
        <w:jc w:val="center"/>
        <w:rPr>
          <w:rFonts w:hint="eastAsia" w:ascii="宋体" w:hAnsi="宋体"/>
          <w:szCs w:val="28"/>
        </w:rPr>
      </w:pPr>
    </w:p>
    <w:p>
      <w:pPr>
        <w:pStyle w:val="19"/>
        <w:tabs>
          <w:tab w:val="left" w:pos="6555"/>
          <w:tab w:val="right" w:leader="dot" w:pos="8307"/>
        </w:tabs>
        <w:spacing w:line="300" w:lineRule="auto"/>
        <w:ind w:firstLine="0" w:firstLineChars="0"/>
        <w:jc w:val="left"/>
        <w:rPr>
          <w:rFonts w:hint="eastAsia" w:ascii="宋体" w:hAnsi="宋体"/>
          <w:szCs w:val="28"/>
        </w:rPr>
      </w:pPr>
      <w:r>
        <w:rPr>
          <w:rFonts w:hint="eastAsia" w:ascii="宋体" w:hAnsi="宋体"/>
          <w:szCs w:val="28"/>
        </w:rPr>
        <w:tab/>
      </w:r>
    </w:p>
    <w:p>
      <w:pPr>
        <w:pStyle w:val="19"/>
        <w:tabs>
          <w:tab w:val="right" w:leader="dot" w:pos="8307"/>
        </w:tabs>
        <w:spacing w:line="300" w:lineRule="auto"/>
        <w:ind w:firstLine="0" w:firstLineChars="0"/>
        <w:jc w:val="center"/>
        <w:rPr>
          <w:sz w:val="30"/>
          <w:szCs w:val="30"/>
        </w:rPr>
      </w:pPr>
      <w:r>
        <w:rPr>
          <w:rFonts w:hint="eastAsia"/>
        </w:rPr>
        <w:br w:type="page"/>
      </w:r>
      <w:bookmarkStart w:id="3" w:name="_Toc4183"/>
      <w:bookmarkStart w:id="4" w:name="_Toc2629"/>
      <w:r>
        <w:rPr>
          <w:b/>
          <w:bCs/>
          <w:sz w:val="32"/>
          <w:szCs w:val="32"/>
        </w:rPr>
        <w:t>Contents</w:t>
      </w:r>
    </w:p>
    <w:p>
      <w:pPr>
        <w:pStyle w:val="19"/>
        <w:tabs>
          <w:tab w:val="left" w:pos="567"/>
          <w:tab w:val="right" w:leader="dot" w:pos="8307"/>
        </w:tabs>
        <w:spacing w:line="300" w:lineRule="auto"/>
        <w:ind w:firstLine="0" w:firstLineChars="0"/>
        <w:rPr>
          <w:szCs w:val="28"/>
        </w:rPr>
      </w:pPr>
      <w:r>
        <w:rPr>
          <w:szCs w:val="28"/>
        </w:rPr>
        <w:t>1  General provisions</w:t>
      </w:r>
      <w:r>
        <w:rPr>
          <w:rFonts w:hint="eastAsia"/>
          <w:szCs w:val="28"/>
        </w:rPr>
        <w:tab/>
      </w:r>
      <w:r>
        <w:rPr>
          <w:rFonts w:hint="eastAsia"/>
          <w:szCs w:val="28"/>
        </w:rPr>
        <w:t>1</w:t>
      </w:r>
    </w:p>
    <w:p>
      <w:pPr>
        <w:pStyle w:val="19"/>
        <w:tabs>
          <w:tab w:val="right" w:leader="dot" w:pos="8307"/>
        </w:tabs>
        <w:spacing w:line="300" w:lineRule="auto"/>
        <w:ind w:firstLine="0" w:firstLineChars="0"/>
        <w:rPr>
          <w:szCs w:val="28"/>
        </w:rPr>
      </w:pPr>
      <w:r>
        <w:rPr>
          <w:szCs w:val="28"/>
        </w:rPr>
        <w:t>2</w:t>
      </w:r>
      <w:r>
        <w:rPr>
          <w:rFonts w:hint="eastAsia"/>
          <w:szCs w:val="28"/>
        </w:rPr>
        <w:t xml:space="preserve">  </w:t>
      </w:r>
      <w:r>
        <w:rPr>
          <w:szCs w:val="28"/>
        </w:rPr>
        <w:t>Terminology</w:t>
      </w:r>
      <w:r>
        <w:rPr>
          <w:rFonts w:hint="eastAsia"/>
          <w:szCs w:val="28"/>
        </w:rPr>
        <w:tab/>
      </w:r>
      <w:r>
        <w:rPr>
          <w:rFonts w:hint="eastAsia"/>
          <w:szCs w:val="28"/>
        </w:rPr>
        <w:t>2</w:t>
      </w:r>
    </w:p>
    <w:p>
      <w:pPr>
        <w:pStyle w:val="19"/>
        <w:tabs>
          <w:tab w:val="right" w:leader="dot" w:pos="8307"/>
        </w:tabs>
        <w:spacing w:line="300" w:lineRule="auto"/>
        <w:ind w:firstLine="0" w:firstLineChars="0"/>
        <w:rPr>
          <w:szCs w:val="28"/>
        </w:rPr>
      </w:pPr>
      <w:r>
        <w:rPr>
          <w:rFonts w:hint="eastAsia"/>
          <w:szCs w:val="28"/>
        </w:rPr>
        <w:t xml:space="preserve">3  </w:t>
      </w:r>
      <w:r>
        <w:rPr>
          <w:szCs w:val="28"/>
        </w:rPr>
        <w:t xml:space="preserve">Energy </w:t>
      </w:r>
      <w:r>
        <w:rPr>
          <w:rFonts w:hint="eastAsia"/>
          <w:szCs w:val="28"/>
        </w:rPr>
        <w:t>u</w:t>
      </w:r>
      <w:r>
        <w:rPr>
          <w:szCs w:val="28"/>
        </w:rPr>
        <w:t>tilization</w:t>
      </w:r>
      <w:r>
        <w:rPr>
          <w:rFonts w:hint="eastAsia"/>
          <w:szCs w:val="28"/>
        </w:rPr>
        <w:tab/>
      </w:r>
      <w:r>
        <w:rPr>
          <w:rFonts w:hint="eastAsia"/>
          <w:szCs w:val="28"/>
        </w:rPr>
        <w:t>4</w:t>
      </w:r>
    </w:p>
    <w:p>
      <w:pPr>
        <w:pStyle w:val="19"/>
        <w:tabs>
          <w:tab w:val="right" w:leader="dot" w:pos="8307"/>
        </w:tabs>
        <w:spacing w:line="300" w:lineRule="auto"/>
        <w:ind w:firstLine="280" w:firstLineChars="100"/>
        <w:rPr>
          <w:szCs w:val="28"/>
        </w:rPr>
      </w:pPr>
      <w:r>
        <w:rPr>
          <w:rFonts w:hint="eastAsia"/>
          <w:szCs w:val="28"/>
        </w:rPr>
        <w:t xml:space="preserve">3.1  </w:t>
      </w:r>
      <w:r>
        <w:rPr>
          <w:szCs w:val="28"/>
        </w:rPr>
        <w:t xml:space="preserve">General </w:t>
      </w:r>
      <w:r>
        <w:rPr>
          <w:rFonts w:hint="eastAsia"/>
          <w:szCs w:val="28"/>
        </w:rPr>
        <w:t>p</w:t>
      </w:r>
      <w:r>
        <w:rPr>
          <w:szCs w:val="28"/>
        </w:rPr>
        <w:t>rovisions</w:t>
      </w:r>
      <w:r>
        <w:rPr>
          <w:rFonts w:hint="eastAsia"/>
          <w:szCs w:val="28"/>
        </w:rPr>
        <w:tab/>
      </w:r>
      <w:r>
        <w:rPr>
          <w:rFonts w:hint="eastAsia"/>
          <w:szCs w:val="28"/>
        </w:rPr>
        <w:t>4</w:t>
      </w:r>
    </w:p>
    <w:p>
      <w:pPr>
        <w:pStyle w:val="19"/>
        <w:tabs>
          <w:tab w:val="right" w:leader="dot" w:pos="8307"/>
        </w:tabs>
        <w:spacing w:line="300" w:lineRule="auto"/>
        <w:ind w:firstLine="280" w:firstLineChars="100"/>
        <w:rPr>
          <w:szCs w:val="28"/>
        </w:rPr>
      </w:pPr>
      <w:r>
        <w:rPr>
          <w:rFonts w:hint="eastAsia"/>
          <w:szCs w:val="28"/>
        </w:rPr>
        <w:t xml:space="preserve">3.2  </w:t>
      </w:r>
      <w:r>
        <w:rPr>
          <w:szCs w:val="28"/>
        </w:rPr>
        <w:t xml:space="preserve">Energy </w:t>
      </w:r>
      <w:r>
        <w:rPr>
          <w:rFonts w:hint="eastAsia"/>
          <w:szCs w:val="28"/>
        </w:rPr>
        <w:t>s</w:t>
      </w:r>
      <w:r>
        <w:rPr>
          <w:szCs w:val="28"/>
        </w:rPr>
        <w:t>upply</w:t>
      </w:r>
      <w:r>
        <w:rPr>
          <w:rFonts w:hint="eastAsia"/>
          <w:szCs w:val="28"/>
        </w:rPr>
        <w:tab/>
      </w:r>
      <w:r>
        <w:rPr>
          <w:rFonts w:hint="eastAsia"/>
          <w:szCs w:val="28"/>
        </w:rPr>
        <w:t>4</w:t>
      </w:r>
    </w:p>
    <w:p>
      <w:pPr>
        <w:pStyle w:val="19"/>
        <w:tabs>
          <w:tab w:val="right" w:leader="dot" w:pos="8307"/>
        </w:tabs>
        <w:spacing w:line="300" w:lineRule="auto"/>
        <w:ind w:firstLine="280" w:firstLineChars="100"/>
        <w:rPr>
          <w:szCs w:val="28"/>
        </w:rPr>
      </w:pPr>
      <w:r>
        <w:rPr>
          <w:rFonts w:hint="eastAsia"/>
          <w:szCs w:val="28"/>
        </w:rPr>
        <w:t xml:space="preserve">3.3  </w:t>
      </w:r>
      <w:r>
        <w:rPr>
          <w:szCs w:val="28"/>
        </w:rPr>
        <w:t xml:space="preserve">Energy </w:t>
      </w:r>
      <w:r>
        <w:rPr>
          <w:rFonts w:hint="eastAsia"/>
          <w:szCs w:val="28"/>
        </w:rPr>
        <w:t>u</w:t>
      </w:r>
      <w:r>
        <w:rPr>
          <w:szCs w:val="28"/>
        </w:rPr>
        <w:t>se</w:t>
      </w:r>
      <w:r>
        <w:rPr>
          <w:rFonts w:hint="eastAsia"/>
          <w:szCs w:val="28"/>
        </w:rPr>
        <w:tab/>
      </w:r>
      <w:r>
        <w:rPr>
          <w:rFonts w:hint="eastAsia"/>
          <w:szCs w:val="28"/>
        </w:rPr>
        <w:t>4</w:t>
      </w:r>
    </w:p>
    <w:p>
      <w:pPr>
        <w:pStyle w:val="19"/>
        <w:tabs>
          <w:tab w:val="right" w:leader="dot" w:pos="8307"/>
        </w:tabs>
        <w:spacing w:line="300" w:lineRule="auto"/>
        <w:ind w:firstLine="280" w:firstLineChars="100"/>
        <w:rPr>
          <w:szCs w:val="28"/>
        </w:rPr>
      </w:pPr>
      <w:r>
        <w:rPr>
          <w:rFonts w:hint="eastAsia"/>
          <w:szCs w:val="28"/>
        </w:rPr>
        <w:t xml:space="preserve">3.4  </w:t>
      </w:r>
      <w:r>
        <w:rPr>
          <w:szCs w:val="28"/>
        </w:rPr>
        <w:t xml:space="preserve">Energy </w:t>
      </w:r>
      <w:r>
        <w:rPr>
          <w:rFonts w:hint="eastAsia"/>
          <w:szCs w:val="28"/>
        </w:rPr>
        <w:t>m</w:t>
      </w:r>
      <w:r>
        <w:rPr>
          <w:szCs w:val="28"/>
        </w:rPr>
        <w:t>anagement</w:t>
      </w:r>
      <w:r>
        <w:rPr>
          <w:rFonts w:hint="eastAsia"/>
          <w:szCs w:val="28"/>
        </w:rPr>
        <w:tab/>
      </w:r>
      <w:r>
        <w:rPr>
          <w:rFonts w:hint="eastAsia"/>
          <w:szCs w:val="28"/>
        </w:rPr>
        <w:t>5</w:t>
      </w:r>
    </w:p>
    <w:p>
      <w:pPr>
        <w:pStyle w:val="19"/>
        <w:tabs>
          <w:tab w:val="right" w:leader="dot" w:pos="8307"/>
        </w:tabs>
        <w:spacing w:line="300" w:lineRule="auto"/>
        <w:ind w:firstLine="0" w:firstLineChars="0"/>
        <w:jc w:val="left"/>
        <w:rPr>
          <w:szCs w:val="28"/>
        </w:rPr>
      </w:pPr>
      <w:r>
        <w:rPr>
          <w:rFonts w:hint="eastAsia"/>
          <w:szCs w:val="28"/>
        </w:rPr>
        <w:t xml:space="preserve">4.  </w:t>
      </w:r>
      <w:r>
        <w:rPr>
          <w:szCs w:val="28"/>
        </w:rPr>
        <w:t>Spatial planning</w:t>
      </w:r>
      <w:r>
        <w:rPr>
          <w:rFonts w:hint="eastAsia"/>
          <w:szCs w:val="28"/>
        </w:rPr>
        <w:tab/>
      </w:r>
      <w:r>
        <w:rPr>
          <w:rFonts w:hint="eastAsia"/>
          <w:szCs w:val="28"/>
        </w:rPr>
        <w:t>6</w:t>
      </w:r>
    </w:p>
    <w:p>
      <w:pPr>
        <w:pStyle w:val="19"/>
        <w:tabs>
          <w:tab w:val="right" w:leader="dot" w:pos="8307"/>
        </w:tabs>
        <w:spacing w:line="300" w:lineRule="auto"/>
        <w:ind w:firstLine="280" w:firstLineChars="100"/>
        <w:rPr>
          <w:szCs w:val="28"/>
        </w:rPr>
      </w:pPr>
      <w:r>
        <w:rPr>
          <w:rFonts w:hint="eastAsia"/>
          <w:szCs w:val="28"/>
        </w:rPr>
        <w:t xml:space="preserve">4.1  </w:t>
      </w:r>
      <w:r>
        <w:rPr>
          <w:szCs w:val="28"/>
        </w:rPr>
        <w:t xml:space="preserve">Land </w:t>
      </w:r>
      <w:r>
        <w:rPr>
          <w:rFonts w:hint="eastAsia"/>
          <w:szCs w:val="28"/>
        </w:rPr>
        <w:t>l</w:t>
      </w:r>
      <w:r>
        <w:rPr>
          <w:szCs w:val="28"/>
        </w:rPr>
        <w:t>ayout</w:t>
      </w:r>
      <w:r>
        <w:rPr>
          <w:rFonts w:hint="eastAsia"/>
          <w:szCs w:val="28"/>
        </w:rPr>
        <w:tab/>
      </w:r>
      <w:r>
        <w:rPr>
          <w:rFonts w:hint="eastAsia"/>
          <w:szCs w:val="28"/>
        </w:rPr>
        <w:t>6</w:t>
      </w:r>
    </w:p>
    <w:p>
      <w:pPr>
        <w:pStyle w:val="19"/>
        <w:tabs>
          <w:tab w:val="right" w:leader="dot" w:pos="8307"/>
        </w:tabs>
        <w:spacing w:line="300" w:lineRule="auto"/>
        <w:ind w:firstLine="280" w:firstLineChars="100"/>
        <w:rPr>
          <w:szCs w:val="28"/>
        </w:rPr>
      </w:pPr>
      <w:r>
        <w:rPr>
          <w:rFonts w:hint="eastAsia"/>
          <w:szCs w:val="28"/>
        </w:rPr>
        <w:t xml:space="preserve">4.2  </w:t>
      </w:r>
      <w:r>
        <w:rPr>
          <w:szCs w:val="28"/>
        </w:rPr>
        <w:t xml:space="preserve">Spatial </w:t>
      </w:r>
      <w:r>
        <w:rPr>
          <w:rFonts w:hint="eastAsia"/>
          <w:szCs w:val="28"/>
        </w:rPr>
        <w:t>f</w:t>
      </w:r>
      <w:r>
        <w:rPr>
          <w:szCs w:val="28"/>
        </w:rPr>
        <w:t>orm</w:t>
      </w:r>
      <w:r>
        <w:rPr>
          <w:rFonts w:hint="eastAsia"/>
          <w:szCs w:val="28"/>
        </w:rPr>
        <w:tab/>
      </w:r>
      <w:r>
        <w:rPr>
          <w:rFonts w:hint="eastAsia"/>
          <w:szCs w:val="28"/>
        </w:rPr>
        <w:t>7</w:t>
      </w:r>
    </w:p>
    <w:p>
      <w:pPr>
        <w:pStyle w:val="19"/>
        <w:tabs>
          <w:tab w:val="right" w:leader="dot" w:pos="8307"/>
        </w:tabs>
        <w:spacing w:line="300" w:lineRule="auto"/>
        <w:ind w:firstLine="280" w:firstLineChars="100"/>
        <w:rPr>
          <w:szCs w:val="28"/>
        </w:rPr>
      </w:pPr>
      <w:r>
        <w:rPr>
          <w:rFonts w:hint="eastAsia"/>
          <w:szCs w:val="28"/>
        </w:rPr>
        <w:t xml:space="preserve">4.3  </w:t>
      </w:r>
      <w:r>
        <w:rPr>
          <w:szCs w:val="28"/>
        </w:rPr>
        <w:t xml:space="preserve">Configuration of </w:t>
      </w:r>
      <w:r>
        <w:rPr>
          <w:rFonts w:hint="eastAsia"/>
          <w:szCs w:val="28"/>
        </w:rPr>
        <w:t>p</w:t>
      </w:r>
      <w:r>
        <w:rPr>
          <w:szCs w:val="28"/>
        </w:rPr>
        <w:t xml:space="preserve">ublic </w:t>
      </w:r>
      <w:r>
        <w:rPr>
          <w:rFonts w:hint="eastAsia"/>
          <w:szCs w:val="28"/>
        </w:rPr>
        <w:t>s</w:t>
      </w:r>
      <w:r>
        <w:rPr>
          <w:szCs w:val="28"/>
        </w:rPr>
        <w:t xml:space="preserve">ervice </w:t>
      </w:r>
      <w:r>
        <w:rPr>
          <w:rFonts w:hint="eastAsia"/>
          <w:szCs w:val="28"/>
        </w:rPr>
        <w:t>f</w:t>
      </w:r>
      <w:r>
        <w:rPr>
          <w:szCs w:val="28"/>
        </w:rPr>
        <w:t>acilities</w:t>
      </w:r>
      <w:r>
        <w:rPr>
          <w:rFonts w:hint="eastAsia"/>
          <w:szCs w:val="28"/>
        </w:rPr>
        <w:tab/>
      </w:r>
      <w:r>
        <w:rPr>
          <w:rFonts w:hint="eastAsia"/>
          <w:szCs w:val="28"/>
        </w:rPr>
        <w:t>7</w:t>
      </w:r>
    </w:p>
    <w:p>
      <w:pPr>
        <w:pStyle w:val="19"/>
        <w:tabs>
          <w:tab w:val="left" w:pos="284"/>
          <w:tab w:val="right" w:leader="dot" w:pos="8307"/>
        </w:tabs>
        <w:spacing w:line="300" w:lineRule="auto"/>
        <w:ind w:firstLine="0" w:firstLineChars="0"/>
        <w:jc w:val="left"/>
        <w:rPr>
          <w:szCs w:val="28"/>
        </w:rPr>
      </w:pPr>
      <w:r>
        <w:rPr>
          <w:rFonts w:hint="eastAsia"/>
          <w:szCs w:val="28"/>
        </w:rPr>
        <w:t>5.</w:t>
      </w:r>
      <w:r>
        <w:t xml:space="preserve"> </w:t>
      </w:r>
      <w:r>
        <w:rPr>
          <w:rFonts w:hint="eastAsia"/>
        </w:rPr>
        <w:t xml:space="preserve"> </w:t>
      </w:r>
      <w:r>
        <w:rPr>
          <w:szCs w:val="28"/>
        </w:rPr>
        <w:t>Ecological environment</w:t>
      </w:r>
      <w:r>
        <w:rPr>
          <w:rFonts w:hint="eastAsia"/>
          <w:szCs w:val="28"/>
        </w:rPr>
        <w:tab/>
      </w:r>
      <w:r>
        <w:rPr>
          <w:rFonts w:hint="eastAsia"/>
          <w:szCs w:val="28"/>
        </w:rPr>
        <w:t>9</w:t>
      </w:r>
    </w:p>
    <w:p>
      <w:pPr>
        <w:pStyle w:val="19"/>
        <w:tabs>
          <w:tab w:val="right" w:leader="dot" w:pos="8307"/>
        </w:tabs>
        <w:spacing w:line="300" w:lineRule="auto"/>
        <w:ind w:firstLine="280" w:firstLineChars="100"/>
        <w:rPr>
          <w:szCs w:val="28"/>
        </w:rPr>
      </w:pPr>
      <w:r>
        <w:rPr>
          <w:rFonts w:hint="eastAsia"/>
          <w:szCs w:val="28"/>
        </w:rPr>
        <w:t xml:space="preserve">5.1  </w:t>
      </w:r>
      <w:r>
        <w:rPr>
          <w:szCs w:val="28"/>
        </w:rPr>
        <w:t xml:space="preserve">General </w:t>
      </w:r>
      <w:r>
        <w:rPr>
          <w:rFonts w:hint="eastAsia"/>
          <w:szCs w:val="28"/>
        </w:rPr>
        <w:t>p</w:t>
      </w:r>
      <w:r>
        <w:rPr>
          <w:szCs w:val="28"/>
        </w:rPr>
        <w:t>rovisions</w:t>
      </w:r>
      <w:r>
        <w:rPr>
          <w:rFonts w:hint="eastAsia"/>
          <w:szCs w:val="28"/>
        </w:rPr>
        <w:tab/>
      </w:r>
      <w:r>
        <w:rPr>
          <w:rFonts w:hint="eastAsia"/>
          <w:szCs w:val="28"/>
        </w:rPr>
        <w:t>9</w:t>
      </w:r>
    </w:p>
    <w:p>
      <w:pPr>
        <w:pStyle w:val="19"/>
        <w:tabs>
          <w:tab w:val="right" w:leader="dot" w:pos="8307"/>
        </w:tabs>
        <w:spacing w:line="300" w:lineRule="auto"/>
        <w:ind w:firstLine="280" w:firstLineChars="100"/>
        <w:rPr>
          <w:szCs w:val="28"/>
        </w:rPr>
      </w:pPr>
      <w:r>
        <w:rPr>
          <w:rFonts w:hint="eastAsia"/>
          <w:szCs w:val="28"/>
        </w:rPr>
        <w:t xml:space="preserve">5.2  </w:t>
      </w:r>
      <w:r>
        <w:rPr>
          <w:szCs w:val="28"/>
        </w:rPr>
        <w:t xml:space="preserve">Ecological </w:t>
      </w:r>
      <w:r>
        <w:rPr>
          <w:rFonts w:hint="eastAsia"/>
          <w:szCs w:val="28"/>
        </w:rPr>
        <w:t>s</w:t>
      </w:r>
      <w:r>
        <w:rPr>
          <w:szCs w:val="28"/>
        </w:rPr>
        <w:t>pace</w:t>
      </w:r>
      <w:r>
        <w:rPr>
          <w:rFonts w:hint="eastAsia"/>
          <w:szCs w:val="28"/>
        </w:rPr>
        <w:tab/>
      </w:r>
      <w:r>
        <w:rPr>
          <w:rFonts w:hint="eastAsia"/>
          <w:szCs w:val="28"/>
        </w:rPr>
        <w:t>9</w:t>
      </w:r>
    </w:p>
    <w:p>
      <w:pPr>
        <w:pStyle w:val="19"/>
        <w:tabs>
          <w:tab w:val="right" w:leader="dot" w:pos="8307"/>
        </w:tabs>
        <w:spacing w:line="300" w:lineRule="auto"/>
        <w:ind w:firstLine="280" w:firstLineChars="100"/>
        <w:rPr>
          <w:szCs w:val="28"/>
        </w:rPr>
      </w:pPr>
      <w:r>
        <w:rPr>
          <w:rFonts w:hint="eastAsia"/>
          <w:szCs w:val="28"/>
        </w:rPr>
        <w:t xml:space="preserve">5.3  </w:t>
      </w:r>
      <w:r>
        <w:rPr>
          <w:szCs w:val="28"/>
        </w:rPr>
        <w:t>Greening configuration</w:t>
      </w:r>
      <w:r>
        <w:rPr>
          <w:rFonts w:hint="eastAsia"/>
          <w:szCs w:val="28"/>
        </w:rPr>
        <w:tab/>
      </w:r>
      <w:r>
        <w:rPr>
          <w:rFonts w:hint="eastAsia"/>
          <w:szCs w:val="28"/>
        </w:rPr>
        <w:t>9</w:t>
      </w:r>
    </w:p>
    <w:p>
      <w:pPr>
        <w:pStyle w:val="19"/>
        <w:tabs>
          <w:tab w:val="right" w:leader="dot" w:pos="8307"/>
        </w:tabs>
        <w:spacing w:line="300" w:lineRule="auto"/>
        <w:ind w:firstLine="280" w:firstLineChars="100"/>
        <w:rPr>
          <w:szCs w:val="28"/>
        </w:rPr>
      </w:pPr>
      <w:r>
        <w:rPr>
          <w:rFonts w:hint="eastAsia"/>
          <w:szCs w:val="28"/>
        </w:rPr>
        <w:t xml:space="preserve">5.4  </w:t>
      </w:r>
      <w:r>
        <w:rPr>
          <w:szCs w:val="28"/>
        </w:rPr>
        <w:t xml:space="preserve"> Space </w:t>
      </w:r>
      <w:r>
        <w:rPr>
          <w:rFonts w:hint="eastAsia"/>
          <w:szCs w:val="28"/>
        </w:rPr>
        <w:t>e</w:t>
      </w:r>
      <w:r>
        <w:rPr>
          <w:szCs w:val="28"/>
        </w:rPr>
        <w:t>nvironment</w:t>
      </w:r>
      <w:r>
        <w:rPr>
          <w:rFonts w:hint="eastAsia"/>
          <w:szCs w:val="28"/>
        </w:rPr>
        <w:tab/>
      </w:r>
      <w:r>
        <w:rPr>
          <w:rFonts w:hint="eastAsia"/>
          <w:szCs w:val="28"/>
        </w:rPr>
        <w:t>10</w:t>
      </w:r>
    </w:p>
    <w:p>
      <w:pPr>
        <w:pStyle w:val="19"/>
        <w:tabs>
          <w:tab w:val="right" w:leader="dot" w:pos="8307"/>
        </w:tabs>
        <w:spacing w:line="300" w:lineRule="auto"/>
        <w:ind w:firstLine="0" w:firstLineChars="0"/>
        <w:rPr>
          <w:szCs w:val="28"/>
        </w:rPr>
      </w:pPr>
      <w:r>
        <w:rPr>
          <w:rFonts w:hint="eastAsia"/>
          <w:szCs w:val="28"/>
        </w:rPr>
        <w:t xml:space="preserve">6.  </w:t>
      </w:r>
      <w:r>
        <w:rPr>
          <w:szCs w:val="28"/>
        </w:rPr>
        <w:t>Transportation system</w:t>
      </w:r>
      <w:r>
        <w:rPr>
          <w:rFonts w:hint="eastAsia"/>
          <w:szCs w:val="28"/>
        </w:rPr>
        <w:tab/>
      </w:r>
      <w:r>
        <w:rPr>
          <w:rFonts w:hint="eastAsia"/>
          <w:szCs w:val="28"/>
        </w:rPr>
        <w:t>11</w:t>
      </w:r>
    </w:p>
    <w:p>
      <w:pPr>
        <w:pStyle w:val="19"/>
        <w:tabs>
          <w:tab w:val="right" w:leader="dot" w:pos="8307"/>
        </w:tabs>
        <w:spacing w:line="300" w:lineRule="auto"/>
        <w:ind w:firstLine="280" w:firstLineChars="100"/>
        <w:rPr>
          <w:szCs w:val="28"/>
        </w:rPr>
      </w:pPr>
      <w:r>
        <w:rPr>
          <w:rFonts w:hint="eastAsia"/>
          <w:szCs w:val="28"/>
        </w:rPr>
        <w:t xml:space="preserve">6.1  </w:t>
      </w:r>
      <w:r>
        <w:rPr>
          <w:szCs w:val="28"/>
        </w:rPr>
        <w:t xml:space="preserve">General </w:t>
      </w:r>
      <w:r>
        <w:rPr>
          <w:rFonts w:hint="eastAsia"/>
          <w:szCs w:val="28"/>
        </w:rPr>
        <w:t>p</w:t>
      </w:r>
      <w:r>
        <w:rPr>
          <w:szCs w:val="28"/>
        </w:rPr>
        <w:t>rovisions</w:t>
      </w:r>
      <w:r>
        <w:rPr>
          <w:rFonts w:hint="eastAsia"/>
          <w:szCs w:val="28"/>
        </w:rPr>
        <w:tab/>
      </w:r>
      <w:r>
        <w:rPr>
          <w:rFonts w:hint="eastAsia"/>
          <w:szCs w:val="28"/>
        </w:rPr>
        <w:t>11</w:t>
      </w:r>
    </w:p>
    <w:p>
      <w:pPr>
        <w:pStyle w:val="19"/>
        <w:tabs>
          <w:tab w:val="right" w:leader="dot" w:pos="8307"/>
        </w:tabs>
        <w:spacing w:line="300" w:lineRule="auto"/>
        <w:ind w:firstLine="280" w:firstLineChars="100"/>
        <w:rPr>
          <w:szCs w:val="28"/>
        </w:rPr>
      </w:pPr>
      <w:r>
        <w:rPr>
          <w:rFonts w:hint="eastAsia"/>
          <w:szCs w:val="28"/>
        </w:rPr>
        <w:t xml:space="preserve">6.2  </w:t>
      </w:r>
      <w:r>
        <w:rPr>
          <w:szCs w:val="28"/>
        </w:rPr>
        <w:t xml:space="preserve">Traffic </w:t>
      </w:r>
      <w:r>
        <w:rPr>
          <w:rFonts w:hint="eastAsia"/>
          <w:szCs w:val="28"/>
        </w:rPr>
        <w:t>s</w:t>
      </w:r>
      <w:r>
        <w:rPr>
          <w:szCs w:val="28"/>
        </w:rPr>
        <w:t>tructure</w:t>
      </w:r>
      <w:r>
        <w:rPr>
          <w:rFonts w:hint="eastAsia"/>
          <w:szCs w:val="28"/>
        </w:rPr>
        <w:tab/>
      </w:r>
      <w:r>
        <w:rPr>
          <w:rFonts w:hint="eastAsia"/>
          <w:szCs w:val="28"/>
        </w:rPr>
        <w:t>11</w:t>
      </w:r>
    </w:p>
    <w:p>
      <w:pPr>
        <w:pStyle w:val="19"/>
        <w:tabs>
          <w:tab w:val="right" w:leader="dot" w:pos="8307"/>
        </w:tabs>
        <w:spacing w:line="300" w:lineRule="auto"/>
        <w:ind w:firstLine="280" w:firstLineChars="100"/>
        <w:rPr>
          <w:szCs w:val="28"/>
        </w:rPr>
      </w:pPr>
      <w:r>
        <w:rPr>
          <w:rFonts w:hint="eastAsia"/>
          <w:szCs w:val="28"/>
        </w:rPr>
        <w:t xml:space="preserve">6.3  </w:t>
      </w:r>
      <w:r>
        <w:rPr>
          <w:szCs w:val="28"/>
        </w:rPr>
        <w:t xml:space="preserve">Green </w:t>
      </w:r>
      <w:r>
        <w:rPr>
          <w:rFonts w:hint="eastAsia"/>
          <w:szCs w:val="28"/>
        </w:rPr>
        <w:t>t</w:t>
      </w:r>
      <w:r>
        <w:rPr>
          <w:szCs w:val="28"/>
        </w:rPr>
        <w:t>ravel</w:t>
      </w:r>
      <w:r>
        <w:rPr>
          <w:rFonts w:hint="eastAsia"/>
          <w:szCs w:val="28"/>
        </w:rPr>
        <w:tab/>
      </w:r>
      <w:r>
        <w:rPr>
          <w:rFonts w:hint="eastAsia"/>
          <w:szCs w:val="28"/>
        </w:rPr>
        <w:t>11</w:t>
      </w:r>
    </w:p>
    <w:p>
      <w:pPr>
        <w:pStyle w:val="19"/>
        <w:tabs>
          <w:tab w:val="right" w:leader="dot" w:pos="8307"/>
        </w:tabs>
        <w:spacing w:line="300" w:lineRule="auto"/>
        <w:ind w:firstLine="280" w:firstLineChars="100"/>
        <w:rPr>
          <w:szCs w:val="28"/>
        </w:rPr>
      </w:pPr>
      <w:r>
        <w:rPr>
          <w:rFonts w:hint="eastAsia"/>
          <w:szCs w:val="28"/>
        </w:rPr>
        <w:t xml:space="preserve">6.4  </w:t>
      </w:r>
      <w:r>
        <w:rPr>
          <w:szCs w:val="28"/>
        </w:rPr>
        <w:t xml:space="preserve">Green </w:t>
      </w:r>
      <w:r>
        <w:rPr>
          <w:rFonts w:hint="eastAsia"/>
          <w:szCs w:val="28"/>
        </w:rPr>
        <w:t>s</w:t>
      </w:r>
      <w:r>
        <w:rPr>
          <w:szCs w:val="28"/>
        </w:rPr>
        <w:t xml:space="preserve">treet </w:t>
      </w:r>
      <w:r>
        <w:rPr>
          <w:rFonts w:hint="eastAsia"/>
          <w:szCs w:val="28"/>
        </w:rPr>
        <w:t>d</w:t>
      </w:r>
      <w:r>
        <w:rPr>
          <w:szCs w:val="28"/>
        </w:rPr>
        <w:t>esign</w:t>
      </w:r>
      <w:r>
        <w:rPr>
          <w:rFonts w:hint="eastAsia"/>
          <w:szCs w:val="28"/>
        </w:rPr>
        <w:tab/>
      </w:r>
      <w:r>
        <w:rPr>
          <w:rFonts w:hint="eastAsia"/>
          <w:szCs w:val="28"/>
        </w:rPr>
        <w:t>12</w:t>
      </w:r>
    </w:p>
    <w:p>
      <w:pPr>
        <w:pStyle w:val="19"/>
        <w:tabs>
          <w:tab w:val="right" w:leader="dot" w:pos="8307"/>
        </w:tabs>
        <w:spacing w:line="300" w:lineRule="auto"/>
        <w:ind w:firstLine="0" w:firstLineChars="0"/>
        <w:rPr>
          <w:szCs w:val="28"/>
        </w:rPr>
      </w:pPr>
      <w:r>
        <w:rPr>
          <w:rFonts w:hint="eastAsia"/>
          <w:szCs w:val="28"/>
        </w:rPr>
        <w:t xml:space="preserve">7.   </w:t>
      </w:r>
      <w:r>
        <w:rPr>
          <w:szCs w:val="28"/>
        </w:rPr>
        <w:t>Low carbon buildings</w:t>
      </w:r>
      <w:r>
        <w:rPr>
          <w:rFonts w:hint="eastAsia"/>
          <w:szCs w:val="28"/>
        </w:rPr>
        <w:tab/>
      </w:r>
      <w:r>
        <w:rPr>
          <w:rFonts w:hint="eastAsia"/>
          <w:szCs w:val="28"/>
        </w:rPr>
        <w:t>13</w:t>
      </w:r>
    </w:p>
    <w:p>
      <w:pPr>
        <w:pStyle w:val="19"/>
        <w:tabs>
          <w:tab w:val="right" w:leader="dot" w:pos="8307"/>
        </w:tabs>
        <w:spacing w:line="300" w:lineRule="auto"/>
        <w:ind w:firstLine="280" w:firstLineChars="100"/>
        <w:rPr>
          <w:szCs w:val="28"/>
        </w:rPr>
      </w:pPr>
      <w:r>
        <w:rPr>
          <w:rFonts w:hint="eastAsia"/>
          <w:szCs w:val="28"/>
        </w:rPr>
        <w:t xml:space="preserve">7.1  </w:t>
      </w:r>
      <w:r>
        <w:rPr>
          <w:szCs w:val="28"/>
        </w:rPr>
        <w:t xml:space="preserve">General </w:t>
      </w:r>
      <w:r>
        <w:rPr>
          <w:rFonts w:hint="eastAsia"/>
          <w:szCs w:val="28"/>
        </w:rPr>
        <w:t>p</w:t>
      </w:r>
      <w:r>
        <w:rPr>
          <w:szCs w:val="28"/>
        </w:rPr>
        <w:t>rovisions</w:t>
      </w:r>
      <w:r>
        <w:rPr>
          <w:rFonts w:hint="eastAsia"/>
          <w:szCs w:val="28"/>
        </w:rPr>
        <w:tab/>
      </w:r>
      <w:r>
        <w:rPr>
          <w:rFonts w:hint="eastAsia"/>
          <w:szCs w:val="28"/>
        </w:rPr>
        <w:t>13</w:t>
      </w:r>
    </w:p>
    <w:p>
      <w:pPr>
        <w:pStyle w:val="19"/>
        <w:tabs>
          <w:tab w:val="right" w:leader="dot" w:pos="8307"/>
        </w:tabs>
        <w:spacing w:line="300" w:lineRule="auto"/>
        <w:ind w:firstLine="280" w:firstLineChars="100"/>
        <w:rPr>
          <w:szCs w:val="28"/>
        </w:rPr>
      </w:pPr>
      <w:r>
        <w:rPr>
          <w:rFonts w:hint="eastAsia"/>
          <w:szCs w:val="28"/>
        </w:rPr>
        <w:t xml:space="preserve">7.2  </w:t>
      </w:r>
      <w:r>
        <w:rPr>
          <w:szCs w:val="28"/>
        </w:rPr>
        <w:t xml:space="preserve">Green </w:t>
      </w:r>
      <w:r>
        <w:rPr>
          <w:rFonts w:hint="eastAsia"/>
          <w:szCs w:val="28"/>
        </w:rPr>
        <w:t>c</w:t>
      </w:r>
      <w:r>
        <w:rPr>
          <w:szCs w:val="28"/>
        </w:rPr>
        <w:t>onstruction</w:t>
      </w:r>
      <w:r>
        <w:rPr>
          <w:rFonts w:hint="eastAsia"/>
          <w:szCs w:val="28"/>
        </w:rPr>
        <w:tab/>
      </w:r>
      <w:r>
        <w:rPr>
          <w:rFonts w:hint="eastAsia"/>
          <w:szCs w:val="28"/>
        </w:rPr>
        <w:t>13</w:t>
      </w:r>
    </w:p>
    <w:p>
      <w:pPr>
        <w:pStyle w:val="19"/>
        <w:tabs>
          <w:tab w:val="right" w:leader="dot" w:pos="8307"/>
        </w:tabs>
        <w:spacing w:line="300" w:lineRule="auto"/>
        <w:ind w:firstLine="280" w:firstLineChars="100"/>
        <w:rPr>
          <w:szCs w:val="28"/>
        </w:rPr>
      </w:pPr>
      <w:r>
        <w:rPr>
          <w:rFonts w:hint="eastAsia"/>
          <w:szCs w:val="28"/>
        </w:rPr>
        <w:t xml:space="preserve">7.3  </w:t>
      </w:r>
      <w:r>
        <w:rPr>
          <w:szCs w:val="28"/>
        </w:rPr>
        <w:t>Low carbon updates</w:t>
      </w:r>
      <w:r>
        <w:rPr>
          <w:rFonts w:hint="eastAsia"/>
          <w:szCs w:val="28"/>
        </w:rPr>
        <w:tab/>
      </w:r>
      <w:r>
        <w:rPr>
          <w:rFonts w:hint="eastAsia"/>
          <w:szCs w:val="28"/>
        </w:rPr>
        <w:t>13</w:t>
      </w:r>
    </w:p>
    <w:p>
      <w:pPr>
        <w:pStyle w:val="19"/>
        <w:tabs>
          <w:tab w:val="right" w:leader="dot" w:pos="8307"/>
        </w:tabs>
        <w:spacing w:line="300" w:lineRule="auto"/>
        <w:ind w:firstLine="0" w:firstLineChars="0"/>
        <w:rPr>
          <w:szCs w:val="28"/>
        </w:rPr>
      </w:pPr>
      <w:r>
        <w:rPr>
          <w:rFonts w:hint="eastAsia"/>
          <w:szCs w:val="28"/>
        </w:rPr>
        <w:t xml:space="preserve">8.   </w:t>
      </w:r>
      <w:r>
        <w:rPr>
          <w:szCs w:val="28"/>
        </w:rPr>
        <w:t>Recycling</w:t>
      </w:r>
      <w:r>
        <w:rPr>
          <w:rFonts w:hint="eastAsia"/>
          <w:szCs w:val="28"/>
        </w:rPr>
        <w:tab/>
      </w:r>
      <w:r>
        <w:rPr>
          <w:rFonts w:hint="eastAsia"/>
          <w:szCs w:val="28"/>
        </w:rPr>
        <w:t>14</w:t>
      </w:r>
    </w:p>
    <w:p>
      <w:pPr>
        <w:pStyle w:val="19"/>
        <w:tabs>
          <w:tab w:val="right" w:leader="dot" w:pos="8307"/>
        </w:tabs>
        <w:spacing w:line="300" w:lineRule="auto"/>
        <w:ind w:firstLine="280" w:firstLineChars="100"/>
        <w:rPr>
          <w:szCs w:val="28"/>
        </w:rPr>
      </w:pPr>
      <w:r>
        <w:rPr>
          <w:rFonts w:hint="eastAsia"/>
          <w:szCs w:val="28"/>
        </w:rPr>
        <w:t xml:space="preserve">8.1  </w:t>
      </w:r>
      <w:r>
        <w:rPr>
          <w:szCs w:val="28"/>
        </w:rPr>
        <w:t xml:space="preserve">Comprehensive </w:t>
      </w:r>
      <w:r>
        <w:rPr>
          <w:rFonts w:hint="eastAsia"/>
          <w:szCs w:val="28"/>
        </w:rPr>
        <w:t>u</w:t>
      </w:r>
      <w:r>
        <w:rPr>
          <w:szCs w:val="28"/>
        </w:rPr>
        <w:t xml:space="preserve">tilization of </w:t>
      </w:r>
      <w:r>
        <w:rPr>
          <w:rFonts w:hint="eastAsia"/>
          <w:szCs w:val="28"/>
        </w:rPr>
        <w:t>w</w:t>
      </w:r>
      <w:r>
        <w:rPr>
          <w:szCs w:val="28"/>
        </w:rPr>
        <w:t xml:space="preserve">ater </w:t>
      </w:r>
      <w:r>
        <w:rPr>
          <w:rFonts w:hint="eastAsia"/>
          <w:szCs w:val="28"/>
        </w:rPr>
        <w:t>r</w:t>
      </w:r>
      <w:r>
        <w:rPr>
          <w:szCs w:val="28"/>
        </w:rPr>
        <w:t>esources</w:t>
      </w:r>
      <w:r>
        <w:rPr>
          <w:rFonts w:hint="eastAsia"/>
          <w:szCs w:val="28"/>
        </w:rPr>
        <w:tab/>
      </w:r>
      <w:r>
        <w:rPr>
          <w:rFonts w:hint="eastAsia"/>
          <w:szCs w:val="28"/>
        </w:rPr>
        <w:t>14</w:t>
      </w:r>
    </w:p>
    <w:p>
      <w:pPr>
        <w:pStyle w:val="19"/>
        <w:tabs>
          <w:tab w:val="right" w:leader="dot" w:pos="8307"/>
        </w:tabs>
        <w:spacing w:line="300" w:lineRule="auto"/>
        <w:ind w:firstLine="280" w:firstLineChars="100"/>
        <w:rPr>
          <w:szCs w:val="28"/>
        </w:rPr>
      </w:pPr>
      <w:r>
        <w:rPr>
          <w:rFonts w:hint="eastAsia"/>
          <w:szCs w:val="28"/>
        </w:rPr>
        <w:t xml:space="preserve">8.2  </w:t>
      </w:r>
      <w:r>
        <w:rPr>
          <w:szCs w:val="28"/>
        </w:rPr>
        <w:t>Waste reduction and recycling</w:t>
      </w:r>
      <w:r>
        <w:rPr>
          <w:rFonts w:hint="eastAsia"/>
          <w:szCs w:val="28"/>
        </w:rPr>
        <w:tab/>
      </w:r>
      <w:r>
        <w:rPr>
          <w:rFonts w:hint="eastAsia"/>
          <w:szCs w:val="28"/>
        </w:rPr>
        <w:t>14</w:t>
      </w:r>
    </w:p>
    <w:p>
      <w:pPr>
        <w:pStyle w:val="19"/>
        <w:tabs>
          <w:tab w:val="right" w:leader="dot" w:pos="8307"/>
        </w:tabs>
        <w:spacing w:line="300" w:lineRule="auto"/>
        <w:ind w:firstLine="0" w:firstLineChars="0"/>
        <w:rPr>
          <w:szCs w:val="28"/>
        </w:rPr>
      </w:pPr>
      <w:r>
        <w:rPr>
          <w:rFonts w:hint="eastAsia"/>
          <w:szCs w:val="28"/>
        </w:rPr>
        <w:t xml:space="preserve">9.   </w:t>
      </w:r>
      <w:r>
        <w:rPr>
          <w:szCs w:val="28"/>
        </w:rPr>
        <w:t>Smart management system</w:t>
      </w:r>
      <w:r>
        <w:rPr>
          <w:rFonts w:hint="eastAsia"/>
          <w:szCs w:val="28"/>
        </w:rPr>
        <w:tab/>
      </w:r>
      <w:r>
        <w:rPr>
          <w:rFonts w:hint="eastAsia"/>
          <w:szCs w:val="28"/>
        </w:rPr>
        <w:t>16</w:t>
      </w:r>
    </w:p>
    <w:p>
      <w:pPr>
        <w:pStyle w:val="19"/>
        <w:tabs>
          <w:tab w:val="right" w:leader="dot" w:pos="8307"/>
        </w:tabs>
        <w:spacing w:line="300" w:lineRule="auto"/>
        <w:ind w:firstLine="0" w:firstLineChars="0"/>
        <w:rPr>
          <w:szCs w:val="28"/>
        </w:rPr>
      </w:pPr>
      <w:r>
        <w:rPr>
          <w:szCs w:val="28"/>
        </w:rPr>
        <w:t>Indicator system</w:t>
      </w:r>
      <w:r>
        <w:rPr>
          <w:rFonts w:hint="eastAsia"/>
          <w:szCs w:val="28"/>
        </w:rPr>
        <w:tab/>
      </w:r>
      <w:r>
        <w:rPr>
          <w:rFonts w:hint="eastAsia"/>
          <w:szCs w:val="28"/>
        </w:rPr>
        <w:t>17</w:t>
      </w:r>
    </w:p>
    <w:p>
      <w:pPr>
        <w:pStyle w:val="19"/>
        <w:tabs>
          <w:tab w:val="right" w:leader="dot" w:pos="8307"/>
        </w:tabs>
        <w:spacing w:line="300" w:lineRule="auto"/>
        <w:ind w:firstLine="0" w:firstLineChars="0"/>
        <w:rPr>
          <w:szCs w:val="28"/>
        </w:rPr>
      </w:pPr>
      <w:r>
        <w:rPr>
          <w:szCs w:val="28"/>
        </w:rPr>
        <w:t>Explanation of wording</w:t>
      </w:r>
      <w:r>
        <w:rPr>
          <w:rFonts w:hint="eastAsia"/>
          <w:szCs w:val="28"/>
        </w:rPr>
        <w:tab/>
      </w:r>
      <w:r>
        <w:rPr>
          <w:rFonts w:hint="eastAsia"/>
          <w:szCs w:val="28"/>
        </w:rPr>
        <w:t>18</w:t>
      </w:r>
    </w:p>
    <w:p>
      <w:pPr>
        <w:pStyle w:val="19"/>
        <w:tabs>
          <w:tab w:val="right" w:leader="dot" w:pos="8307"/>
        </w:tabs>
        <w:spacing w:line="300" w:lineRule="auto"/>
        <w:ind w:firstLine="0" w:firstLineChars="0"/>
        <w:rPr>
          <w:szCs w:val="28"/>
        </w:rPr>
      </w:pPr>
      <w:r>
        <w:fldChar w:fldCharType="begin"/>
      </w:r>
      <w:r>
        <w:instrText xml:space="preserve"> HYPERLINK \l "_Toc29625" </w:instrText>
      </w:r>
      <w:r>
        <w:fldChar w:fldCharType="separate"/>
      </w:r>
      <w:r>
        <w:rPr>
          <w:rFonts w:hint="eastAsia"/>
          <w:szCs w:val="28"/>
        </w:rPr>
        <w:t>List of quoted standards</w:t>
      </w:r>
      <w:r>
        <w:rPr>
          <w:szCs w:val="28"/>
        </w:rPr>
        <w:tab/>
      </w:r>
      <w:r>
        <w:rPr>
          <w:szCs w:val="28"/>
        </w:rPr>
        <w:fldChar w:fldCharType="end"/>
      </w:r>
      <w:r>
        <w:rPr>
          <w:rFonts w:hint="eastAsia"/>
          <w:szCs w:val="28"/>
        </w:rPr>
        <w:t>19</w:t>
      </w:r>
    </w:p>
    <w:p>
      <w:pPr>
        <w:pStyle w:val="19"/>
        <w:tabs>
          <w:tab w:val="right" w:leader="dot" w:pos="8307"/>
        </w:tabs>
        <w:spacing w:line="300" w:lineRule="auto"/>
        <w:ind w:firstLine="0" w:firstLineChars="0"/>
        <w:rPr>
          <w:szCs w:val="28"/>
        </w:rPr>
      </w:pPr>
      <w:r>
        <w:rPr>
          <w:rFonts w:hint="eastAsia"/>
          <w:szCs w:val="28"/>
        </w:rPr>
        <w:t>Addition：Explanation of provisions</w:t>
      </w:r>
      <w:r>
        <w:rPr>
          <w:rFonts w:hint="eastAsia"/>
          <w:szCs w:val="28"/>
        </w:rPr>
        <w:tab/>
      </w:r>
      <w:r>
        <w:rPr>
          <w:rFonts w:hint="eastAsia"/>
          <w:szCs w:val="28"/>
        </w:rPr>
        <w:t>20</w:t>
      </w:r>
    </w:p>
    <w:bookmarkEnd w:id="3"/>
    <w:bookmarkEnd w:id="4"/>
    <w:p>
      <w:pPr>
        <w:pStyle w:val="2"/>
        <w:ind w:firstLine="0" w:firstLineChars="0"/>
        <w:rPr>
          <w:rFonts w:hint="eastAsia"/>
          <w:sz w:val="30"/>
          <w:szCs w:val="30"/>
        </w:rPr>
      </w:pPr>
      <w:bookmarkStart w:id="5" w:name="_Toc172129551"/>
      <w:bookmarkStart w:id="6" w:name="_Toc14773"/>
      <w:r>
        <w:rPr>
          <w:rFonts w:hint="eastAsia"/>
          <w:sz w:val="30"/>
          <w:szCs w:val="30"/>
        </w:rPr>
        <w:t>1  总 则</w:t>
      </w:r>
      <w:bookmarkEnd w:id="5"/>
      <w:bookmarkEnd w:id="6"/>
    </w:p>
    <w:p>
      <w:pPr>
        <w:ind w:firstLine="0" w:firstLineChars="0"/>
        <w:rPr>
          <w:sz w:val="24"/>
        </w:rPr>
      </w:pPr>
      <w:r>
        <w:rPr>
          <w:sz w:val="24"/>
        </w:rPr>
        <w:t>1.0.1  为</w:t>
      </w:r>
      <w:r>
        <w:rPr>
          <w:rFonts w:hint="eastAsia"/>
          <w:sz w:val="24"/>
        </w:rPr>
        <w:t>通过低碳规划技术的推广应用和智慧管理，促进城市以低碳为目标的有序发展和建设技术创新，为我国城市的绿色低碳发展提供相关支撑。</w:t>
      </w:r>
    </w:p>
    <w:p>
      <w:pPr>
        <w:ind w:firstLine="0" w:firstLineChars="0"/>
        <w:rPr>
          <w:sz w:val="24"/>
        </w:rPr>
      </w:pPr>
      <w:r>
        <w:rPr>
          <w:sz w:val="24"/>
        </w:rPr>
        <w:t xml:space="preserve">1.0.2  </w:t>
      </w:r>
      <w:r>
        <w:rPr>
          <w:rFonts w:hint="eastAsia"/>
          <w:sz w:val="24"/>
        </w:rPr>
        <w:t>本导则适用于市县级城市城区范围总体规划、详细规划、专项规划和城市设计中与低碳内容相关的规划设计。</w:t>
      </w:r>
    </w:p>
    <w:p>
      <w:pPr>
        <w:ind w:firstLine="0" w:firstLineChars="0"/>
        <w:rPr>
          <w:sz w:val="24"/>
        </w:rPr>
      </w:pPr>
      <w:r>
        <w:rPr>
          <w:sz w:val="24"/>
        </w:rPr>
        <w:t xml:space="preserve">1.0.3  </w:t>
      </w:r>
      <w:r>
        <w:rPr>
          <w:rFonts w:hint="eastAsia"/>
          <w:sz w:val="24"/>
        </w:rPr>
        <w:t>城市低碳规划的编制除应符合本导则规定外，尚应符合国家现行有关标准和现行中国工程建设标准化协会有关标准的规定。</w:t>
      </w:r>
    </w:p>
    <w:p>
      <w:pPr>
        <w:ind w:firstLine="560"/>
        <w:rPr>
          <w:szCs w:val="21"/>
        </w:rPr>
      </w:pPr>
      <w:r>
        <w:rPr>
          <w:rFonts w:hint="eastAsia"/>
        </w:rPr>
        <w:t xml:space="preserve"> </w:t>
      </w:r>
    </w:p>
    <w:p>
      <w:pPr>
        <w:ind w:firstLine="560"/>
        <w:sectPr>
          <w:headerReference r:id="rId7" w:type="first"/>
          <w:footerReference r:id="rId10" w:type="first"/>
          <w:headerReference r:id="rId5" w:type="default"/>
          <w:footerReference r:id="rId8" w:type="default"/>
          <w:headerReference r:id="rId6" w:type="even"/>
          <w:footerReference r:id="rId9" w:type="even"/>
          <w:pgSz w:w="11907" w:h="16839"/>
          <w:pgMar w:top="1440" w:right="1800" w:bottom="1440" w:left="1800" w:header="851" w:footer="992" w:gutter="0"/>
          <w:pgNumType w:start="1"/>
          <w:cols w:space="720" w:num="1"/>
          <w:docGrid w:linePitch="312" w:charSpace="0"/>
        </w:sectPr>
      </w:pPr>
    </w:p>
    <w:p>
      <w:pPr>
        <w:pStyle w:val="2"/>
        <w:ind w:firstLine="0" w:firstLineChars="0"/>
        <w:rPr>
          <w:rFonts w:hint="eastAsia"/>
          <w:sz w:val="30"/>
          <w:szCs w:val="30"/>
        </w:rPr>
      </w:pPr>
      <w:bookmarkStart w:id="7" w:name="_Toc21181"/>
      <w:bookmarkStart w:id="8" w:name="_Toc172129552"/>
      <w:r>
        <w:rPr>
          <w:rFonts w:hint="eastAsia"/>
          <w:sz w:val="30"/>
          <w:szCs w:val="30"/>
        </w:rPr>
        <w:t>2  术 语</w:t>
      </w:r>
      <w:bookmarkEnd w:id="7"/>
      <w:bookmarkEnd w:id="8"/>
    </w:p>
    <w:p>
      <w:pPr>
        <w:ind w:firstLine="0" w:firstLineChars="0"/>
        <w:rPr>
          <w:sz w:val="24"/>
        </w:rPr>
      </w:pPr>
      <w:r>
        <w:rPr>
          <w:sz w:val="24"/>
        </w:rPr>
        <w:t>2.0.1  能源综合利用规划 integrated energy utilization planning</w:t>
      </w:r>
    </w:p>
    <w:p>
      <w:pPr>
        <w:ind w:firstLine="0" w:firstLineChars="0"/>
        <w:rPr>
          <w:sz w:val="24"/>
        </w:rPr>
      </w:pPr>
      <w:r>
        <w:rPr>
          <w:rFonts w:hint="eastAsia"/>
          <w:sz w:val="24"/>
        </w:rPr>
        <w:t>能源综合利用规划是一种制定和实施能源资源综合利用的战略和计划。它旨在合理配置和利用各种能源资源，以满足能源需求、提高能源利用效率、降低对传统能源的依赖，并推动能源的可持续发展。</w:t>
      </w:r>
    </w:p>
    <w:p>
      <w:pPr>
        <w:ind w:firstLine="0" w:firstLineChars="0"/>
        <w:rPr>
          <w:sz w:val="24"/>
        </w:rPr>
      </w:pPr>
      <w:r>
        <w:rPr>
          <w:rFonts w:hint="eastAsia"/>
          <w:sz w:val="24"/>
        </w:rPr>
        <w:t>2.0.2  立体绿化 green building planting</w:t>
      </w:r>
    </w:p>
    <w:p>
      <w:pPr>
        <w:ind w:firstLine="0" w:firstLineChars="0"/>
        <w:rPr>
          <w:sz w:val="24"/>
        </w:rPr>
      </w:pPr>
      <w:r>
        <w:rPr>
          <w:rFonts w:hint="eastAsia"/>
          <w:sz w:val="24"/>
        </w:rPr>
        <w:t>以建构筑物为载体，以植物材料为主体营建的各种绿化形式的总称，主要包括屋顶绿化、垂直绿化、沿口绿化和棚架绿化等。</w:t>
      </w:r>
    </w:p>
    <w:p>
      <w:pPr>
        <w:ind w:firstLine="0" w:firstLineChars="0"/>
        <w:rPr>
          <w:sz w:val="24"/>
        </w:rPr>
      </w:pPr>
      <w:r>
        <w:rPr>
          <w:rFonts w:hint="eastAsia"/>
          <w:sz w:val="24"/>
        </w:rPr>
        <w:t>2.0.3  城市生态空间 urban ecological space</w:t>
      </w:r>
    </w:p>
    <w:p>
      <w:pPr>
        <w:ind w:firstLine="0" w:firstLineChars="0"/>
        <w:rPr>
          <w:sz w:val="24"/>
        </w:rPr>
      </w:pPr>
      <w:r>
        <w:rPr>
          <w:rFonts w:hint="eastAsia"/>
          <w:sz w:val="24"/>
        </w:rPr>
        <w:t>具有自然属性，或具有自然和人工属性相结合特征，以提供城市生态服务或生态产品为主体功能的国土空间，主要包括城市在色(水体）空间、城市绿色（绿地）空间、景观游憩用地、生态保育用地和部分农用土地等。</w:t>
      </w:r>
    </w:p>
    <w:p>
      <w:pPr>
        <w:ind w:firstLine="0" w:firstLineChars="0"/>
        <w:rPr>
          <w:sz w:val="24"/>
        </w:rPr>
      </w:pPr>
      <w:r>
        <w:rPr>
          <w:rFonts w:hint="eastAsia"/>
          <w:sz w:val="24"/>
        </w:rPr>
        <w:t>2.0.4  城市通风廊道 urban wind corridor</w:t>
      </w:r>
    </w:p>
    <w:p>
      <w:pPr>
        <w:ind w:firstLine="0" w:firstLineChars="0"/>
        <w:rPr>
          <w:sz w:val="24"/>
        </w:rPr>
      </w:pPr>
      <w:r>
        <w:rPr>
          <w:rFonts w:hint="eastAsia"/>
          <w:sz w:val="24"/>
        </w:rPr>
        <w:t>以提升城市的空气流动，缓解热岛效应和改善人体舒适度为目的，为城区引入新鲜空气而构建的线形或带状城市开放空间。</w:t>
      </w:r>
    </w:p>
    <w:p>
      <w:pPr>
        <w:ind w:firstLine="0" w:firstLineChars="0"/>
        <w:rPr>
          <w:sz w:val="24"/>
        </w:rPr>
      </w:pPr>
      <w:r>
        <w:rPr>
          <w:rFonts w:hint="eastAsia"/>
          <w:sz w:val="24"/>
        </w:rPr>
        <w:t>2.0.5</w:t>
      </w:r>
      <w:r>
        <w:rPr>
          <w:rFonts w:hint="eastAsia"/>
          <w:sz w:val="24"/>
        </w:rPr>
        <w:tab/>
      </w:r>
      <w:r>
        <w:rPr>
          <w:rFonts w:hint="eastAsia"/>
          <w:sz w:val="24"/>
        </w:rPr>
        <w:t>开放空间遮阴率（%）shading rate of open spaces</w:t>
      </w:r>
    </w:p>
    <w:p>
      <w:pPr>
        <w:ind w:firstLine="0" w:firstLineChars="0"/>
        <w:rPr>
          <w:sz w:val="24"/>
        </w:rPr>
      </w:pPr>
      <w:r>
        <w:rPr>
          <w:rFonts w:hint="eastAsia"/>
          <w:sz w:val="24"/>
        </w:rPr>
        <w:t>遮阴措施投影面积占开放空间总面积的百分比</w:t>
      </w:r>
    </w:p>
    <w:p>
      <w:pPr>
        <w:ind w:firstLine="0" w:firstLineChars="0"/>
        <w:rPr>
          <w:sz w:val="24"/>
        </w:rPr>
      </w:pPr>
      <w:r>
        <w:rPr>
          <w:rFonts w:hint="eastAsia"/>
          <w:sz w:val="24"/>
        </w:rPr>
        <w:t>2.0.6 低碳建筑 low-carbon building</w:t>
      </w:r>
    </w:p>
    <w:p>
      <w:pPr>
        <w:ind w:firstLine="0" w:firstLineChars="0"/>
        <w:rPr>
          <w:sz w:val="24"/>
        </w:rPr>
      </w:pPr>
      <w:r>
        <w:rPr>
          <w:rFonts w:hint="eastAsia"/>
          <w:sz w:val="24"/>
        </w:rPr>
        <w:t>在全寿命期内，节约资源、保护环境、减少污染、为人们提供健康、适用、高效的使用空间，最大限度地实现节能减排的高质量建筑。</w:t>
      </w:r>
    </w:p>
    <w:p>
      <w:pPr>
        <w:ind w:firstLine="0" w:firstLineChars="0"/>
        <w:rPr>
          <w:sz w:val="24"/>
        </w:rPr>
      </w:pPr>
      <w:r>
        <w:rPr>
          <w:rFonts w:hint="eastAsia"/>
          <w:sz w:val="24"/>
        </w:rPr>
        <w:t>2.0.7 绿色建筑 green building</w:t>
      </w:r>
    </w:p>
    <w:p>
      <w:pPr>
        <w:ind w:firstLine="0" w:firstLineChars="0"/>
        <w:rPr>
          <w:sz w:val="24"/>
        </w:rPr>
      </w:pPr>
      <w:r>
        <w:rPr>
          <w:rFonts w:hint="eastAsia"/>
          <w:sz w:val="24"/>
        </w:rPr>
        <w:t>在设计、建造和使用过程中，以最小化对环境的不良影响为目标的建筑，强调减少资源消耗、提高能源效率、优化室内环境质量和减少废物产生等方面。绿色建筑采用环保材料、节能设备和可再生能源等措施，以降低碳排放和环境影响。</w:t>
      </w:r>
    </w:p>
    <w:p>
      <w:pPr>
        <w:ind w:firstLine="0" w:firstLineChars="0"/>
        <w:rPr>
          <w:sz w:val="24"/>
        </w:rPr>
      </w:pPr>
      <w:r>
        <w:rPr>
          <w:rFonts w:hint="eastAsia"/>
          <w:sz w:val="24"/>
        </w:rPr>
        <w:t>2.0.8  超低能耗建筑 Ultra-low Energy Building</w:t>
      </w:r>
    </w:p>
    <w:p>
      <w:pPr>
        <w:ind w:firstLine="0" w:firstLineChars="0"/>
        <w:rPr>
          <w:sz w:val="24"/>
        </w:rPr>
      </w:pPr>
      <w:r>
        <w:rPr>
          <w:rFonts w:hint="eastAsia"/>
          <w:sz w:val="24"/>
        </w:rPr>
        <w:t>建筑物在整个生命周期中能耗极低，采用更高效的绝缘材料、节能设备和技术，以减少能源的消耗。超低能耗建筑的能源需求比传统建筑大幅降低，从而减少对非可再生能源的依赖。</w:t>
      </w:r>
    </w:p>
    <w:p>
      <w:pPr>
        <w:ind w:firstLine="0" w:firstLineChars="0"/>
        <w:rPr>
          <w:sz w:val="24"/>
        </w:rPr>
      </w:pPr>
      <w:r>
        <w:rPr>
          <w:rFonts w:hint="eastAsia"/>
          <w:sz w:val="24"/>
        </w:rPr>
        <w:t xml:space="preserve">2.0.9  近零能耗建筑  Nearly Zero Energy Building </w:t>
      </w:r>
    </w:p>
    <w:p>
      <w:pPr>
        <w:ind w:firstLine="0" w:firstLineChars="0"/>
      </w:pPr>
      <w:r>
        <w:rPr>
          <w:rFonts w:hint="eastAsia"/>
          <w:sz w:val="24"/>
        </w:rPr>
        <w:t>建筑在运营阶段几乎不需要外部能源供应，能够自给自足的建筑。它采用高效隔热、太阳能利用、地热利用等技术，以最大限度地减少能源消耗。近零能耗建筑在设计和建造过程中必须注重能源的整合和优化，以实现高效能源利用和最小化的碳排放。</w:t>
      </w:r>
    </w:p>
    <w:p>
      <w:pPr>
        <w:pStyle w:val="2"/>
        <w:ind w:firstLine="0" w:firstLineChars="0"/>
        <w:rPr>
          <w:rFonts w:hint="eastAsia"/>
        </w:rPr>
      </w:pPr>
      <w:r>
        <w:rPr>
          <w:rFonts w:hint="eastAsia"/>
        </w:rPr>
        <w:br w:type="page"/>
      </w:r>
      <w:bookmarkStart w:id="9" w:name="_Toc11881"/>
      <w:bookmarkStart w:id="10" w:name="_Toc172129553"/>
      <w:r>
        <w:rPr>
          <w:sz w:val="30"/>
          <w:szCs w:val="30"/>
        </w:rPr>
        <w:t xml:space="preserve">3 </w:t>
      </w:r>
      <w:bookmarkEnd w:id="9"/>
      <w:r>
        <w:rPr>
          <w:rFonts w:hint="eastAsia"/>
          <w:sz w:val="30"/>
          <w:szCs w:val="30"/>
        </w:rPr>
        <w:t xml:space="preserve"> 能源利用</w:t>
      </w:r>
      <w:bookmarkEnd w:id="10"/>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11" w:name="_Toc172129554"/>
      <w:bookmarkStart w:id="12" w:name="_Toc13448"/>
      <w:r>
        <w:rPr>
          <w:rFonts w:hint="eastAsia" w:ascii="黑体" w:hAnsi="黑体" w:eastAsia="黑体" w:cs="黑体"/>
          <w:sz w:val="28"/>
          <w:szCs w:val="28"/>
        </w:rPr>
        <w:t>3.1</w:t>
      </w:r>
      <w:r>
        <w:rPr>
          <w:rFonts w:hint="eastAsia" w:ascii="黑体" w:hAnsi="黑体" w:eastAsia="黑体" w:cs="黑体"/>
          <w:sz w:val="28"/>
          <w:szCs w:val="28"/>
        </w:rPr>
        <w:tab/>
      </w:r>
      <w:r>
        <w:rPr>
          <w:rFonts w:hint="eastAsia" w:ascii="黑体" w:hAnsi="黑体" w:eastAsia="黑体" w:cs="黑体"/>
          <w:sz w:val="28"/>
          <w:szCs w:val="28"/>
        </w:rPr>
        <w:t>一般规定</w:t>
      </w:r>
      <w:bookmarkEnd w:id="11"/>
    </w:p>
    <w:p>
      <w:pPr>
        <w:ind w:firstLine="0" w:firstLineChars="0"/>
        <w:rPr>
          <w:sz w:val="24"/>
        </w:rPr>
      </w:pPr>
      <w:r>
        <w:rPr>
          <w:rFonts w:hint="eastAsia"/>
          <w:sz w:val="24"/>
        </w:rPr>
        <w:t>3.1.1  城市能源利用应立足本地气候条件、资源禀赋、区域要求和现状基础，因地制宜制定能源综合利用规划，并提高清洁能源和可再生能源的利用比例，形成低碳、环保、高效的城市能源结构。</w:t>
      </w:r>
    </w:p>
    <w:p>
      <w:pPr>
        <w:ind w:firstLine="0" w:firstLineChars="0"/>
        <w:rPr>
          <w:sz w:val="24"/>
        </w:rPr>
      </w:pPr>
      <w:r>
        <w:rPr>
          <w:rFonts w:hint="eastAsia"/>
          <w:sz w:val="24"/>
        </w:rPr>
        <w:t>3.1.2  完善能源传输和分配网络，实现能源的高效传输和利用。</w:t>
      </w:r>
    </w:p>
    <w:p>
      <w:pPr>
        <w:ind w:firstLine="0" w:firstLineChars="0"/>
        <w:rPr>
          <w:sz w:val="24"/>
        </w:rPr>
      </w:pPr>
      <w:r>
        <w:rPr>
          <w:rFonts w:hint="eastAsia"/>
          <w:sz w:val="24"/>
        </w:rPr>
        <w:t>3.1.3  在科学分析技术可行性的基础上推广能源低碳创新技术的应用。</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13" w:name="_Toc172129555"/>
      <w:r>
        <w:rPr>
          <w:rFonts w:hint="eastAsia" w:ascii="黑体" w:hAnsi="黑体" w:eastAsia="黑体" w:cs="黑体"/>
          <w:sz w:val="28"/>
          <w:szCs w:val="28"/>
        </w:rPr>
        <w:t>3.2  能源供给</w:t>
      </w:r>
      <w:bookmarkEnd w:id="13"/>
    </w:p>
    <w:p>
      <w:pPr>
        <w:ind w:firstLine="0" w:firstLineChars="0"/>
        <w:rPr>
          <w:sz w:val="24"/>
        </w:rPr>
      </w:pPr>
      <w:r>
        <w:rPr>
          <w:rFonts w:hint="eastAsia"/>
          <w:sz w:val="24"/>
        </w:rPr>
        <w:t>3.2.1  在具备可再生能源资源利用条件的地区，应进行可再生能源利用设施的规划与建设。</w:t>
      </w:r>
    </w:p>
    <w:p>
      <w:pPr>
        <w:ind w:firstLine="360" w:firstLineChars="150"/>
        <w:rPr>
          <w:sz w:val="24"/>
        </w:rPr>
      </w:pPr>
      <w:r>
        <w:rPr>
          <w:rFonts w:hint="eastAsia"/>
          <w:sz w:val="24"/>
        </w:rPr>
        <w:t>1  在太阳辐射总量等级丰富带的地区，新建公共建筑、新建厂房屋顶光伏覆盖率不应低于50%；推动既有公共建筑、厂房屋顶加装太阳能光伏系统；</w:t>
      </w:r>
    </w:p>
    <w:p>
      <w:pPr>
        <w:ind w:firstLine="360" w:firstLineChars="150"/>
        <w:rPr>
          <w:sz w:val="24"/>
        </w:rPr>
      </w:pPr>
      <w:r>
        <w:rPr>
          <w:rFonts w:hint="eastAsia"/>
          <w:sz w:val="24"/>
        </w:rPr>
        <w:t>2  有风力发电资源潜力的地区应积极开发利用风力发电；</w:t>
      </w:r>
    </w:p>
    <w:p>
      <w:pPr>
        <w:ind w:firstLine="360" w:firstLineChars="150"/>
        <w:rPr>
          <w:sz w:val="24"/>
        </w:rPr>
      </w:pPr>
      <w:r>
        <w:rPr>
          <w:rFonts w:hint="eastAsia"/>
          <w:sz w:val="24"/>
        </w:rPr>
        <w:t>3  在具有供暖制冷双需求的地区，应规划开发利用浅层地热能，宜规划开发利用中深层地热能。</w:t>
      </w:r>
    </w:p>
    <w:p>
      <w:pPr>
        <w:ind w:firstLine="0" w:firstLineChars="0"/>
        <w:rPr>
          <w:sz w:val="24"/>
        </w:rPr>
      </w:pPr>
      <w:r>
        <w:rPr>
          <w:rFonts w:hint="eastAsia"/>
          <w:sz w:val="24"/>
        </w:rPr>
        <w:t>3.2.2  在确保安全的前提下，合理布局新增核能项目。积极推动核能在清洁供暖、工业供热、海水淡化等领域的综合利用。</w:t>
      </w:r>
    </w:p>
    <w:p>
      <w:pPr>
        <w:ind w:firstLine="0" w:firstLineChars="0"/>
        <w:rPr>
          <w:sz w:val="24"/>
        </w:rPr>
      </w:pPr>
      <w:r>
        <w:rPr>
          <w:rFonts w:hint="eastAsia"/>
          <w:sz w:val="24"/>
        </w:rPr>
        <w:t>3.2.3  在有足够稳定的冷、热负荷的地区，电源规划宜与供热供冷相结合，建设冷热电联产能源站。</w:t>
      </w:r>
    </w:p>
    <w:p>
      <w:pPr>
        <w:ind w:firstLine="0" w:firstLineChars="0"/>
        <w:rPr>
          <w:sz w:val="24"/>
        </w:rPr>
      </w:pPr>
      <w:r>
        <w:rPr>
          <w:rFonts w:hint="eastAsia"/>
          <w:sz w:val="24"/>
        </w:rPr>
        <w:t>3.2.4  规划宜以1～2km为服务半径，设置1处分布式能源站，通过检测、采集、调度、控制等措施，实现不同区域能源（如电、热、冷、气、水等）的高效利用和有效匹配。（应有条文说明）</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14" w:name="_Toc172129556"/>
      <w:r>
        <w:rPr>
          <w:rFonts w:hint="eastAsia" w:ascii="黑体" w:hAnsi="黑体" w:eastAsia="黑体" w:cs="黑体"/>
          <w:sz w:val="28"/>
          <w:szCs w:val="28"/>
        </w:rPr>
        <w:t>3.3  能源使用</w:t>
      </w:r>
      <w:bookmarkEnd w:id="14"/>
    </w:p>
    <w:p>
      <w:pPr>
        <w:ind w:firstLine="0" w:firstLineChars="0"/>
        <w:rPr>
          <w:sz w:val="24"/>
        </w:rPr>
      </w:pPr>
      <w:r>
        <w:rPr>
          <w:rFonts w:hint="eastAsia"/>
          <w:sz w:val="24"/>
        </w:rPr>
        <w:t>3.3.1  促进城市能源耦合发展、梯级利用，提高能源利用效率。</w:t>
      </w:r>
    </w:p>
    <w:p>
      <w:pPr>
        <w:ind w:firstLine="0" w:firstLineChars="0"/>
        <w:rPr>
          <w:sz w:val="24"/>
        </w:rPr>
      </w:pPr>
      <w:r>
        <w:rPr>
          <w:rFonts w:hint="eastAsia"/>
          <w:sz w:val="24"/>
        </w:rPr>
        <w:t>3.3.2  分析评估城市能源升级改造潜力，提出节能目标和相应措施。</w:t>
      </w:r>
    </w:p>
    <w:p>
      <w:pPr>
        <w:ind w:firstLine="0" w:firstLineChars="0"/>
        <w:rPr>
          <w:sz w:val="24"/>
        </w:rPr>
      </w:pPr>
      <w:r>
        <w:rPr>
          <w:rFonts w:hint="eastAsia"/>
          <w:sz w:val="24"/>
        </w:rPr>
        <w:t>3.3.3  大型公共建筑内应分布设置储能设施，有效减少配电网功率，平滑负荷曲线减少峰谷差，提升能源利用效率。</w:t>
      </w:r>
    </w:p>
    <w:p>
      <w:pPr>
        <w:ind w:firstLine="0" w:firstLineChars="0"/>
        <w:rPr>
          <w:sz w:val="24"/>
        </w:rPr>
      </w:pPr>
      <w:r>
        <w:rPr>
          <w:rFonts w:hint="eastAsia"/>
          <w:sz w:val="24"/>
        </w:rPr>
        <w:t>3.3.4  推进城市绿色照明，控制过度亮化和光污染，高效节能灯具使用占比不低于80%；推广智慧照明技术应用，减少城市照明系统的能耗。</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15" w:name="_Toc172129557"/>
      <w:r>
        <w:rPr>
          <w:rFonts w:hint="eastAsia" w:ascii="黑体" w:hAnsi="黑体" w:eastAsia="黑体" w:cs="黑体"/>
          <w:sz w:val="28"/>
          <w:szCs w:val="28"/>
        </w:rPr>
        <w:t>3.4  能源管理</w:t>
      </w:r>
      <w:bookmarkEnd w:id="15"/>
    </w:p>
    <w:p>
      <w:pPr>
        <w:ind w:firstLine="0" w:firstLineChars="0"/>
        <w:rPr>
          <w:sz w:val="24"/>
        </w:rPr>
      </w:pPr>
      <w:r>
        <w:rPr>
          <w:rFonts w:hint="eastAsia"/>
          <w:sz w:val="24"/>
        </w:rPr>
        <w:t>3.4.1  合理设置城市能源管理中心，对能源设施进行统一调度。</w:t>
      </w:r>
    </w:p>
    <w:p>
      <w:pPr>
        <w:ind w:firstLine="0" w:firstLineChars="0"/>
        <w:rPr>
          <w:sz w:val="24"/>
        </w:rPr>
      </w:pPr>
      <w:r>
        <w:rPr>
          <w:rFonts w:hint="eastAsia"/>
          <w:sz w:val="24"/>
        </w:rPr>
        <w:t>3.4.2  完善智慧能源系统建设，实现能源的智能化和数字化，提高城市能源的有效利用和共享。</w:t>
      </w:r>
    </w:p>
    <w:p>
      <w:pPr>
        <w:ind w:firstLine="0" w:firstLineChars="0"/>
        <w:rPr>
          <w:sz w:val="24"/>
        </w:rPr>
      </w:pPr>
      <w:r>
        <w:rPr>
          <w:rFonts w:hint="eastAsia"/>
          <w:sz w:val="24"/>
        </w:rPr>
        <w:t>3.4.3  在大型公共建筑建立能耗监测和管理系统，优化能源使用效率，降低建筑能耗水平。</w:t>
      </w:r>
    </w:p>
    <w:p>
      <w:pPr>
        <w:widowControl/>
        <w:spacing w:line="240" w:lineRule="auto"/>
        <w:ind w:firstLine="0" w:firstLineChars="0"/>
        <w:rPr>
          <w:sz w:val="24"/>
        </w:rPr>
      </w:pPr>
      <w:r>
        <w:rPr>
          <w:b/>
          <w:bCs/>
          <w:sz w:val="24"/>
        </w:rPr>
        <w:br w:type="page"/>
      </w:r>
    </w:p>
    <w:bookmarkEnd w:id="12"/>
    <w:p>
      <w:pPr>
        <w:pStyle w:val="3"/>
        <w:adjustRightInd w:val="0"/>
        <w:snapToGrid w:val="0"/>
        <w:spacing w:before="20" w:after="20" w:line="360" w:lineRule="auto"/>
        <w:ind w:firstLine="0" w:firstLineChars="0"/>
        <w:jc w:val="center"/>
        <w:rPr>
          <w:sz w:val="30"/>
          <w:szCs w:val="30"/>
        </w:rPr>
      </w:pPr>
      <w:bookmarkStart w:id="16" w:name="_Toc172129558"/>
      <w:bookmarkStart w:id="17" w:name="_Toc21700"/>
      <w:r>
        <w:rPr>
          <w:rFonts w:hint="eastAsia"/>
          <w:sz w:val="30"/>
          <w:szCs w:val="30"/>
        </w:rPr>
        <w:t>4.</w:t>
      </w:r>
      <w:r>
        <w:rPr>
          <w:rFonts w:hint="eastAsia"/>
          <w:sz w:val="30"/>
          <w:szCs w:val="30"/>
        </w:rPr>
        <w:tab/>
      </w:r>
      <w:r>
        <w:rPr>
          <w:rFonts w:hint="eastAsia"/>
          <w:sz w:val="30"/>
          <w:szCs w:val="30"/>
        </w:rPr>
        <w:t>空间规划</w:t>
      </w:r>
      <w:bookmarkEnd w:id="16"/>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18" w:name="_Toc172129559"/>
      <w:r>
        <w:rPr>
          <w:rFonts w:hint="eastAsia" w:ascii="黑体" w:hAnsi="黑体" w:eastAsia="黑体" w:cs="黑体"/>
          <w:sz w:val="28"/>
          <w:szCs w:val="28"/>
        </w:rPr>
        <w:t>4.1  用地布局</w:t>
      </w:r>
      <w:bookmarkEnd w:id="18"/>
    </w:p>
    <w:p>
      <w:pPr>
        <w:ind w:firstLine="0" w:firstLineChars="0"/>
        <w:rPr>
          <w:sz w:val="24"/>
        </w:rPr>
      </w:pPr>
      <w:r>
        <w:rPr>
          <w:rFonts w:hint="eastAsia"/>
          <w:sz w:val="24"/>
        </w:rPr>
        <w:t>4.1.1  应根据资源环境承载能力和国土空间开发适宜性评价合理确定城市建设用地规模。</w:t>
      </w:r>
    </w:p>
    <w:p>
      <w:pPr>
        <w:ind w:firstLine="0" w:firstLineChars="0"/>
        <w:rPr>
          <w:sz w:val="24"/>
        </w:rPr>
      </w:pPr>
      <w:r>
        <w:rPr>
          <w:rFonts w:hint="eastAsia"/>
          <w:sz w:val="24"/>
        </w:rPr>
        <w:t>4.1.2  用地规划应严格落实城镇开发边界，推动城市集约紧凑发展。</w:t>
      </w:r>
    </w:p>
    <w:p>
      <w:pPr>
        <w:ind w:firstLine="0" w:firstLineChars="0"/>
        <w:rPr>
          <w:sz w:val="24"/>
        </w:rPr>
      </w:pPr>
      <w:r>
        <w:rPr>
          <w:rFonts w:hint="eastAsia"/>
          <w:sz w:val="24"/>
        </w:rPr>
        <w:t>4.1.3  城市用地应优先保障生态用地及蓝绿空间。具体应符合下列规定：</w:t>
      </w:r>
    </w:p>
    <w:p>
      <w:pPr>
        <w:ind w:firstLine="360" w:firstLineChars="150"/>
        <w:rPr>
          <w:sz w:val="24"/>
        </w:rPr>
      </w:pPr>
      <w:r>
        <w:rPr>
          <w:rFonts w:hint="eastAsia"/>
          <w:sz w:val="24"/>
        </w:rPr>
        <w:t>1  城市新建用地应结合城市发展方向，优先选择生态干扰小的用地。</w:t>
      </w:r>
    </w:p>
    <w:p>
      <w:pPr>
        <w:ind w:firstLine="360" w:firstLineChars="150"/>
        <w:rPr>
          <w:sz w:val="24"/>
        </w:rPr>
      </w:pPr>
      <w:r>
        <w:rPr>
          <w:rFonts w:hint="eastAsia"/>
          <w:sz w:val="24"/>
        </w:rPr>
        <w:t>2  保护和强化城市生态用地及绿地与开敞空间用地的连续性和完整性。</w:t>
      </w:r>
    </w:p>
    <w:p>
      <w:pPr>
        <w:ind w:firstLine="0" w:firstLineChars="0"/>
        <w:rPr>
          <w:sz w:val="24"/>
        </w:rPr>
      </w:pPr>
      <w:r>
        <w:rPr>
          <w:rFonts w:hint="eastAsia"/>
          <w:sz w:val="24"/>
        </w:rPr>
        <w:t>4.1.4  宜根据城市规模，形成多中心、组团化空间结构。</w:t>
      </w:r>
    </w:p>
    <w:p>
      <w:pPr>
        <w:ind w:firstLine="0" w:firstLineChars="0"/>
        <w:rPr>
          <w:sz w:val="24"/>
        </w:rPr>
      </w:pPr>
      <w:r>
        <w:rPr>
          <w:rFonts w:hint="eastAsia"/>
          <w:sz w:val="24"/>
        </w:rPr>
        <w:t>4.1.5  组团宜根据主导功能形成合适规模，并促进职住平衡。具体应符合下列规定：</w:t>
      </w:r>
    </w:p>
    <w:p>
      <w:pPr>
        <w:ind w:firstLine="360" w:firstLineChars="150"/>
        <w:rPr>
          <w:sz w:val="24"/>
        </w:rPr>
      </w:pPr>
      <w:r>
        <w:rPr>
          <w:rFonts w:hint="eastAsia"/>
          <w:sz w:val="24"/>
        </w:rPr>
        <w:t>1  加强组团内功能的有机融合，强化组团内职住平衡。</w:t>
      </w:r>
    </w:p>
    <w:p>
      <w:pPr>
        <w:ind w:firstLine="360" w:firstLineChars="150"/>
        <w:rPr>
          <w:sz w:val="24"/>
        </w:rPr>
      </w:pPr>
      <w:r>
        <w:rPr>
          <w:rFonts w:hint="eastAsia"/>
          <w:sz w:val="24"/>
        </w:rPr>
        <w:t>2  组团内宜采用“窄街密路”形式，形成若干小尺度街区。街区尺度宜满足下列条件：</w:t>
      </w:r>
    </w:p>
    <w:p>
      <w:pPr>
        <w:ind w:firstLine="720" w:firstLineChars="300"/>
        <w:rPr>
          <w:sz w:val="24"/>
        </w:rPr>
      </w:pPr>
      <w:r>
        <w:rPr>
          <w:rFonts w:hint="eastAsia"/>
          <w:sz w:val="24"/>
        </w:rPr>
        <w:t>1）商业办公街区平均边长宜控制在150m以内；</w:t>
      </w:r>
    </w:p>
    <w:p>
      <w:pPr>
        <w:ind w:firstLine="0" w:firstLineChars="0"/>
        <w:rPr>
          <w:sz w:val="24"/>
        </w:rPr>
      </w:pPr>
      <w:r>
        <w:rPr>
          <w:rFonts w:hint="eastAsia"/>
          <w:sz w:val="24"/>
        </w:rPr>
        <w:t xml:space="preserve">      2）居住街区平均边长宜控制在250m以内；</w:t>
      </w:r>
    </w:p>
    <w:p>
      <w:pPr>
        <w:ind w:firstLine="0" w:firstLineChars="0"/>
        <w:rPr>
          <w:sz w:val="24"/>
        </w:rPr>
      </w:pPr>
      <w:r>
        <w:rPr>
          <w:rFonts w:hint="eastAsia"/>
          <w:sz w:val="24"/>
        </w:rPr>
        <w:t xml:space="preserve">      3）工业街区平均边长宜控制在350m以内；</w:t>
      </w:r>
    </w:p>
    <w:p>
      <w:pPr>
        <w:ind w:left="720" w:hanging="720" w:hangingChars="300"/>
        <w:rPr>
          <w:sz w:val="24"/>
        </w:rPr>
      </w:pPr>
      <w:r>
        <w:rPr>
          <w:rFonts w:hint="eastAsia"/>
          <w:sz w:val="24"/>
        </w:rPr>
        <w:t xml:space="preserve">      4）对于尺度较大的街区，如对长边两侧步行连接产生明显阻隔影响，且不具备打通交通性支路的条件时，可通过建设步行街的方式增加街区开放性及可达性。</w:t>
      </w:r>
    </w:p>
    <w:p>
      <w:pPr>
        <w:ind w:firstLine="360" w:firstLineChars="150"/>
        <w:rPr>
          <w:sz w:val="24"/>
        </w:rPr>
      </w:pPr>
      <w:r>
        <w:rPr>
          <w:rFonts w:hint="eastAsia"/>
          <w:sz w:val="24"/>
        </w:rPr>
        <w:t>3  工业组团内高关联产业宜临近布局。</w:t>
      </w:r>
    </w:p>
    <w:p>
      <w:pPr>
        <w:ind w:firstLine="0" w:firstLineChars="0"/>
        <w:rPr>
          <w:sz w:val="24"/>
        </w:rPr>
      </w:pPr>
      <w:r>
        <w:rPr>
          <w:rFonts w:hint="eastAsia"/>
          <w:sz w:val="24"/>
        </w:rPr>
        <w:t>4.1.6  城市开发宜采用TOD模式，提高土地利用效率。根据公共交通站点级别可划分为城市级、组团级及街区级开发核心，并符合下列规定：</w:t>
      </w:r>
    </w:p>
    <w:p>
      <w:pPr>
        <w:ind w:firstLine="360" w:firstLineChars="150"/>
        <w:rPr>
          <w:sz w:val="24"/>
        </w:rPr>
      </w:pPr>
      <w:r>
        <w:rPr>
          <w:rFonts w:hint="eastAsia"/>
          <w:sz w:val="24"/>
        </w:rPr>
        <w:t>1  城市级、组团级及街区级开发核心的半径分别为500m、300m和100m；</w:t>
      </w:r>
    </w:p>
    <w:p>
      <w:pPr>
        <w:ind w:firstLine="360" w:firstLineChars="150"/>
        <w:rPr>
          <w:sz w:val="24"/>
        </w:rPr>
      </w:pPr>
      <w:r>
        <w:rPr>
          <w:rFonts w:hint="eastAsia"/>
          <w:sz w:val="24"/>
        </w:rPr>
        <w:t>2  开发核心内鼓励功能混合，包括土地混合利用和建筑复合使用，混合功能及比例宜符合以下规定：</w:t>
      </w:r>
    </w:p>
    <w:p>
      <w:pPr>
        <w:ind w:left="700" w:leftChars="250" w:firstLine="7" w:firstLineChars="3"/>
        <w:rPr>
          <w:sz w:val="24"/>
        </w:rPr>
      </w:pPr>
      <w:r>
        <w:rPr>
          <w:rFonts w:hint="eastAsia"/>
          <w:sz w:val="24"/>
        </w:rPr>
        <w:t>1） 城市级开发核心宜加强研发、创意、设计、科技服务等新型产业用地与总部办公、行政办公、商务办公、会议会展等相关配套服务用地的混合及空间共享；</w:t>
      </w:r>
    </w:p>
    <w:p>
      <w:pPr>
        <w:ind w:left="700" w:leftChars="250" w:firstLine="7" w:firstLineChars="3"/>
        <w:rPr>
          <w:sz w:val="24"/>
        </w:rPr>
      </w:pPr>
      <w:r>
        <w:rPr>
          <w:rFonts w:hint="eastAsia"/>
          <w:sz w:val="24"/>
        </w:rPr>
        <w:t xml:space="preserve">2） 生活功能为主的组团级开发核心宜加强居住用地与商业服务业用地、公共管理与公共服务用地的混合； </w:t>
      </w:r>
    </w:p>
    <w:p>
      <w:pPr>
        <w:ind w:left="700" w:leftChars="250" w:firstLine="7" w:firstLineChars="3"/>
        <w:rPr>
          <w:sz w:val="24"/>
        </w:rPr>
      </w:pPr>
      <w:r>
        <w:rPr>
          <w:rFonts w:hint="eastAsia"/>
          <w:sz w:val="24"/>
        </w:rPr>
        <w:t>3） 产业功能为主的片区级开发核心宜加强一类工业用地与一类物流仓储用地、商务金融用地、其它商业服务业用地的混合或一类物流仓储用地与一类工业用地、商务金融用地、其它商业服务业用地的混合；</w:t>
      </w:r>
    </w:p>
    <w:p>
      <w:pPr>
        <w:ind w:left="700" w:leftChars="250" w:firstLine="28" w:firstLineChars="12"/>
        <w:rPr>
          <w:sz w:val="24"/>
        </w:rPr>
      </w:pPr>
      <w:r>
        <w:rPr>
          <w:rFonts w:hint="eastAsia"/>
          <w:sz w:val="24"/>
        </w:rPr>
        <w:t>4） 街区级开发核心宜加强居住用地与商业服务业用地、公共管理与公共服务用地的混合；</w:t>
      </w:r>
    </w:p>
    <w:p>
      <w:pPr>
        <w:ind w:firstLine="720" w:firstLineChars="300"/>
        <w:rPr>
          <w:sz w:val="24"/>
        </w:rPr>
      </w:pPr>
      <w:r>
        <w:rPr>
          <w:rFonts w:hint="eastAsia"/>
          <w:sz w:val="24"/>
        </w:rPr>
        <w:t>5）开发核心涉及的混合街坊比例不小于50%。</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19" w:name="_Toc172129560"/>
      <w:r>
        <w:rPr>
          <w:rFonts w:hint="eastAsia" w:ascii="黑体" w:hAnsi="黑体" w:eastAsia="黑体" w:cs="黑体"/>
          <w:sz w:val="28"/>
          <w:szCs w:val="28"/>
        </w:rPr>
        <w:t>4.2  空间形态</w:t>
      </w:r>
      <w:bookmarkEnd w:id="19"/>
    </w:p>
    <w:p>
      <w:pPr>
        <w:ind w:firstLine="0" w:firstLineChars="0"/>
        <w:rPr>
          <w:sz w:val="24"/>
        </w:rPr>
      </w:pPr>
      <w:r>
        <w:rPr>
          <w:rFonts w:hint="eastAsia"/>
          <w:sz w:val="24"/>
        </w:rPr>
        <w:t>4.2.1  应根据城市人口和用地规模合理确定开发建设密度和强度。</w:t>
      </w:r>
    </w:p>
    <w:p>
      <w:pPr>
        <w:ind w:firstLine="0" w:firstLineChars="0"/>
        <w:rPr>
          <w:sz w:val="24"/>
        </w:rPr>
      </w:pPr>
      <w:r>
        <w:rPr>
          <w:rFonts w:hint="eastAsia"/>
          <w:sz w:val="24"/>
        </w:rPr>
        <w:t>4.2.2  城市空间应有机分散与紧凑集中相结合，总体形成开发中心强度高，周边地区强度依次降低的的空间形态。具体开发强度宜符合下列规定：</w:t>
      </w:r>
    </w:p>
    <w:p>
      <w:pPr>
        <w:ind w:firstLine="0" w:firstLineChars="0"/>
        <w:rPr>
          <w:sz w:val="24"/>
        </w:rPr>
      </w:pPr>
      <w:r>
        <w:rPr>
          <w:rFonts w:hint="eastAsia"/>
          <w:sz w:val="24"/>
        </w:rPr>
        <w:t xml:space="preserve">   1  城市级开发中心平均容积率不低于2.8；</w:t>
      </w:r>
    </w:p>
    <w:p>
      <w:pPr>
        <w:ind w:firstLine="0" w:firstLineChars="0"/>
        <w:rPr>
          <w:sz w:val="24"/>
        </w:rPr>
      </w:pPr>
      <w:r>
        <w:rPr>
          <w:rFonts w:hint="eastAsia"/>
          <w:sz w:val="24"/>
        </w:rPr>
        <w:t xml:space="preserve">   2  片区级开发中心平均容积率不低于2.5；</w:t>
      </w:r>
    </w:p>
    <w:p>
      <w:pPr>
        <w:ind w:firstLine="0" w:firstLineChars="0"/>
        <w:rPr>
          <w:sz w:val="24"/>
        </w:rPr>
      </w:pPr>
      <w:r>
        <w:rPr>
          <w:rFonts w:hint="eastAsia"/>
          <w:sz w:val="24"/>
        </w:rPr>
        <w:t xml:space="preserve">   3  片区级开发中心平均容积率不低于1.8；</w:t>
      </w:r>
    </w:p>
    <w:p>
      <w:pPr>
        <w:ind w:firstLine="0" w:firstLineChars="0"/>
        <w:rPr>
          <w:sz w:val="24"/>
        </w:rPr>
      </w:pPr>
      <w:r>
        <w:rPr>
          <w:rFonts w:hint="eastAsia"/>
          <w:sz w:val="24"/>
        </w:rPr>
        <w:t xml:space="preserve">   4  非开发中心区域宜采取中强度开发。</w:t>
      </w:r>
    </w:p>
    <w:p>
      <w:pPr>
        <w:ind w:firstLine="0" w:firstLineChars="0"/>
        <w:rPr>
          <w:sz w:val="24"/>
        </w:rPr>
      </w:pPr>
      <w:r>
        <w:rPr>
          <w:rFonts w:hint="eastAsia"/>
          <w:sz w:val="24"/>
        </w:rPr>
        <w:t>4.2.4  在保持容积率不变的情况下，建筑组群布局符合下列规定：</w:t>
      </w:r>
    </w:p>
    <w:p>
      <w:pPr>
        <w:ind w:firstLine="360" w:firstLineChars="150"/>
        <w:rPr>
          <w:sz w:val="24"/>
        </w:rPr>
      </w:pPr>
      <w:r>
        <w:rPr>
          <w:rFonts w:hint="eastAsia"/>
          <w:sz w:val="24"/>
        </w:rPr>
        <w:t>1  组群布局宜采用行列式为主，建筑物朝向应与夏季主导风向入射角小于45°；</w:t>
      </w:r>
    </w:p>
    <w:p>
      <w:pPr>
        <w:ind w:firstLine="360" w:firstLineChars="150"/>
        <w:rPr>
          <w:sz w:val="24"/>
        </w:rPr>
      </w:pPr>
      <w:r>
        <w:rPr>
          <w:rFonts w:hint="eastAsia"/>
          <w:sz w:val="24"/>
        </w:rPr>
        <w:t>2  组群布局宜增加平均建筑高度、降低平均建筑密度；</w:t>
      </w:r>
    </w:p>
    <w:p>
      <w:pPr>
        <w:ind w:firstLine="360" w:firstLineChars="150"/>
        <w:rPr>
          <w:sz w:val="24"/>
        </w:rPr>
      </w:pPr>
      <w:r>
        <w:rPr>
          <w:rFonts w:hint="eastAsia"/>
          <w:sz w:val="24"/>
        </w:rPr>
        <w:t>3  组群内宜结合通风廊道组织不同高度的建筑布局。</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0" w:name="_Toc172129561"/>
      <w:r>
        <w:rPr>
          <w:rFonts w:hint="eastAsia" w:ascii="黑体" w:hAnsi="黑体" w:eastAsia="黑体" w:cs="黑体"/>
          <w:sz w:val="28"/>
          <w:szCs w:val="28"/>
        </w:rPr>
        <w:t>4.3  公共服务设施配置</w:t>
      </w:r>
      <w:bookmarkEnd w:id="20"/>
    </w:p>
    <w:p>
      <w:pPr>
        <w:ind w:firstLine="0" w:firstLineChars="0"/>
        <w:rPr>
          <w:sz w:val="24"/>
        </w:rPr>
      </w:pPr>
      <w:r>
        <w:rPr>
          <w:rFonts w:hint="eastAsia"/>
          <w:sz w:val="24"/>
        </w:rPr>
        <w:t>4.3.1  完善公共服务设施体系建设，以公共交通为导向统筹布局公共服务中心，提升设施可达性，具体宜符合下列规定：</w:t>
      </w:r>
    </w:p>
    <w:p>
      <w:pPr>
        <w:ind w:firstLine="360" w:firstLineChars="150"/>
        <w:rPr>
          <w:sz w:val="24"/>
        </w:rPr>
      </w:pPr>
      <w:r>
        <w:rPr>
          <w:rFonts w:hint="eastAsia"/>
          <w:sz w:val="24"/>
        </w:rPr>
        <w:t>1  城市级开发中心重点统筹高等级公共服务设施布局；</w:t>
      </w:r>
    </w:p>
    <w:p>
      <w:pPr>
        <w:ind w:firstLine="360" w:firstLineChars="150"/>
        <w:rPr>
          <w:sz w:val="24"/>
        </w:rPr>
      </w:pPr>
      <w:r>
        <w:rPr>
          <w:rFonts w:hint="eastAsia"/>
          <w:sz w:val="24"/>
        </w:rPr>
        <w:t>2  组团级开发中心兼顾高等级公共服务设施及社区生活圈布局；</w:t>
      </w:r>
    </w:p>
    <w:p>
      <w:pPr>
        <w:ind w:firstLine="360" w:firstLineChars="150"/>
        <w:rPr>
          <w:sz w:val="24"/>
        </w:rPr>
      </w:pPr>
      <w:r>
        <w:rPr>
          <w:rFonts w:hint="eastAsia"/>
          <w:sz w:val="24"/>
        </w:rPr>
        <w:t>3  街区级开发中心重点满足社区生活圈布局；</w:t>
      </w:r>
    </w:p>
    <w:p>
      <w:pPr>
        <w:ind w:firstLine="0" w:firstLineChars="0"/>
        <w:rPr>
          <w:sz w:val="24"/>
        </w:rPr>
      </w:pPr>
      <w:r>
        <w:rPr>
          <w:rFonts w:hint="eastAsia"/>
          <w:sz w:val="24"/>
        </w:rPr>
        <w:t>4.3.2  公共服务设施宜采用立体混合与平面混合结合的建设模式，分别鼓励商业、文化、社区管理服务功能以及康体服务中心、托老所、卫生服务中心集中混合布局。</w:t>
      </w:r>
    </w:p>
    <w:p>
      <w:pPr>
        <w:ind w:firstLine="0" w:firstLineChars="0"/>
        <w:rPr>
          <w:sz w:val="24"/>
        </w:rPr>
      </w:pPr>
      <w:r>
        <w:rPr>
          <w:rFonts w:hint="eastAsia"/>
          <w:sz w:val="24"/>
        </w:rPr>
        <w:t>4.3.3  社区生活圈应加强公共资源利用效率，宜符合下列规定：</w:t>
      </w:r>
    </w:p>
    <w:p>
      <w:pPr>
        <w:ind w:firstLine="360" w:firstLineChars="150"/>
        <w:rPr>
          <w:sz w:val="24"/>
        </w:rPr>
      </w:pPr>
      <w:r>
        <w:rPr>
          <w:rFonts w:hint="eastAsia"/>
          <w:sz w:val="24"/>
        </w:rPr>
        <w:t>1  鼓励共享办公室、自习室、阅览室等共享空间改造建设；</w:t>
      </w:r>
    </w:p>
    <w:p>
      <w:pPr>
        <w:ind w:firstLine="360" w:firstLineChars="150"/>
        <w:rPr>
          <w:sz w:val="24"/>
        </w:rPr>
      </w:pPr>
      <w:r>
        <w:rPr>
          <w:rFonts w:hint="eastAsia"/>
          <w:sz w:val="24"/>
        </w:rPr>
        <w:t>2  增加公共食堂、旧物交换与回收设施数量，促进资源共享利用。</w:t>
      </w:r>
    </w:p>
    <w:p>
      <w:pPr>
        <w:widowControl/>
        <w:spacing w:line="240" w:lineRule="auto"/>
        <w:ind w:firstLine="0" w:firstLineChars="0"/>
        <w:rPr>
          <w:sz w:val="24"/>
        </w:rPr>
      </w:pPr>
      <w:r>
        <w:rPr>
          <w:b/>
          <w:bCs/>
          <w:sz w:val="24"/>
        </w:rPr>
        <w:br w:type="page"/>
      </w:r>
    </w:p>
    <w:bookmarkEnd w:id="17"/>
    <w:p>
      <w:pPr>
        <w:pStyle w:val="3"/>
        <w:adjustRightInd w:val="0"/>
        <w:snapToGrid w:val="0"/>
        <w:spacing w:before="20" w:after="20" w:line="360" w:lineRule="auto"/>
        <w:ind w:firstLine="0" w:firstLineChars="0"/>
        <w:jc w:val="center"/>
        <w:rPr>
          <w:sz w:val="30"/>
          <w:szCs w:val="30"/>
        </w:rPr>
      </w:pPr>
      <w:bookmarkStart w:id="21" w:name="_Toc172129562"/>
      <w:bookmarkStart w:id="22" w:name="_Toc7098"/>
      <w:r>
        <w:rPr>
          <w:rFonts w:hint="eastAsia"/>
          <w:sz w:val="30"/>
          <w:szCs w:val="30"/>
        </w:rPr>
        <w:t>5.</w:t>
      </w:r>
      <w:r>
        <w:rPr>
          <w:rFonts w:hint="eastAsia"/>
          <w:sz w:val="30"/>
          <w:szCs w:val="30"/>
        </w:rPr>
        <w:tab/>
      </w:r>
      <w:r>
        <w:rPr>
          <w:rFonts w:hint="eastAsia"/>
          <w:sz w:val="30"/>
          <w:szCs w:val="30"/>
        </w:rPr>
        <w:t>生态环境</w:t>
      </w:r>
      <w:bookmarkEnd w:id="21"/>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3" w:name="_Toc172129563"/>
      <w:r>
        <w:rPr>
          <w:rFonts w:hint="eastAsia" w:ascii="黑体" w:hAnsi="黑体" w:eastAsia="黑体" w:cs="黑体"/>
          <w:sz w:val="28"/>
          <w:szCs w:val="28"/>
        </w:rPr>
        <w:t>5.1  一般规定</w:t>
      </w:r>
      <w:bookmarkEnd w:id="23"/>
    </w:p>
    <w:p>
      <w:pPr>
        <w:ind w:firstLine="0" w:firstLineChars="0"/>
        <w:rPr>
          <w:sz w:val="24"/>
        </w:rPr>
      </w:pPr>
      <w:r>
        <w:rPr>
          <w:rFonts w:hint="eastAsia"/>
          <w:sz w:val="24"/>
        </w:rPr>
        <w:t>5.1.1  严守生态保护红线，严格保护具有重要碳汇功能的自然资源，对纳入城市生态空间的区域，应明确其类型、功能、控制范围和边界，提出管控要求和保护措施。</w:t>
      </w:r>
    </w:p>
    <w:p>
      <w:pPr>
        <w:ind w:firstLine="0" w:firstLineChars="0"/>
        <w:rPr>
          <w:sz w:val="24"/>
        </w:rPr>
      </w:pPr>
      <w:r>
        <w:rPr>
          <w:rFonts w:hint="eastAsia"/>
          <w:sz w:val="24"/>
        </w:rPr>
        <w:t>5.1.2  规划范围内的生态廊道应明确廊道结构、等级以及生态廊道两侧绿化带的控制宽度。</w:t>
      </w:r>
    </w:p>
    <w:p>
      <w:pPr>
        <w:ind w:firstLine="0" w:firstLineChars="0"/>
        <w:rPr>
          <w:sz w:val="24"/>
        </w:rPr>
      </w:pPr>
      <w:r>
        <w:rPr>
          <w:rFonts w:hint="eastAsia"/>
          <w:sz w:val="24"/>
        </w:rPr>
        <w:t>5.1.3  应对受损生态空间进行生态修复，并对城市废弃地和污染场地进行生态修复与再利用。</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4" w:name="_Toc172129564"/>
      <w:r>
        <w:rPr>
          <w:rFonts w:hint="eastAsia" w:ascii="黑体" w:hAnsi="黑体" w:eastAsia="黑体" w:cs="黑体"/>
          <w:sz w:val="28"/>
          <w:szCs w:val="28"/>
        </w:rPr>
        <w:t>5.2  生态空间</w:t>
      </w:r>
      <w:bookmarkEnd w:id="24"/>
    </w:p>
    <w:p>
      <w:pPr>
        <w:ind w:firstLine="0" w:firstLineChars="0"/>
        <w:rPr>
          <w:sz w:val="24"/>
        </w:rPr>
      </w:pPr>
      <w:r>
        <w:rPr>
          <w:rFonts w:hint="eastAsia"/>
          <w:sz w:val="24"/>
        </w:rPr>
        <w:t>5.2.1  宜采用绿环、绿楔、绿带、绿廊等方式合理布局完整、连续的城市生态网络体系，并与外围生态空间相连接。</w:t>
      </w:r>
    </w:p>
    <w:p>
      <w:pPr>
        <w:ind w:firstLine="0" w:firstLineChars="0"/>
        <w:rPr>
          <w:sz w:val="24"/>
        </w:rPr>
      </w:pPr>
      <w:r>
        <w:rPr>
          <w:rFonts w:hint="eastAsia"/>
          <w:sz w:val="24"/>
        </w:rPr>
        <w:t>5.2.2  应构建公园体系、配置各类公园绿地，并对有卫生、隔离、安全、生态防护功能要求的区域应配置防护绿地。公园绿地及防护绿地配置应符合国家标准《城市绿地规划标准》GB/T 51346-2019中的相关规定。</w:t>
      </w:r>
    </w:p>
    <w:p>
      <w:pPr>
        <w:ind w:firstLine="0" w:firstLineChars="0"/>
        <w:rPr>
          <w:sz w:val="24"/>
        </w:rPr>
      </w:pPr>
      <w:r>
        <w:rPr>
          <w:rFonts w:hint="eastAsia"/>
          <w:sz w:val="24"/>
        </w:rPr>
        <w:t>5.2.3  结合城市用地现状及风环境，构建城市通风廊道。合理控制通风廊道宽度，严格控制通风廊道范围内建筑高度、密度和排列布局方式。</w:t>
      </w:r>
    </w:p>
    <w:p>
      <w:pPr>
        <w:ind w:firstLine="0" w:firstLineChars="0"/>
        <w:rPr>
          <w:sz w:val="24"/>
        </w:rPr>
      </w:pPr>
      <w:r>
        <w:rPr>
          <w:rFonts w:hint="eastAsia"/>
          <w:sz w:val="24"/>
        </w:rPr>
        <w:t>5.2.4  规划宜适当提高城区绿化用地面积总量、人均公共绿地面积和公共绿地比例，人均绿地面积标准宜不低于12㎡。</w:t>
      </w:r>
    </w:p>
    <w:p>
      <w:pPr>
        <w:ind w:firstLine="0" w:firstLineChars="0"/>
        <w:rPr>
          <w:sz w:val="24"/>
        </w:rPr>
      </w:pPr>
      <w:r>
        <w:rPr>
          <w:rFonts w:hint="eastAsia"/>
          <w:sz w:val="24"/>
        </w:rPr>
        <w:t>5.2.5  园林绿地应实现服务均质化，适当增加绿地率、绿化覆盖率，城市绿地率宜不低于35%，建城区绿化覆盖率宜不低于40%，城市各城区绿地率最低值宜不低于35%。</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5" w:name="_Toc172129565"/>
      <w:r>
        <w:rPr>
          <w:rFonts w:hint="eastAsia" w:ascii="黑体" w:hAnsi="黑体" w:eastAsia="黑体" w:cs="黑体"/>
          <w:sz w:val="28"/>
          <w:szCs w:val="28"/>
        </w:rPr>
        <w:t>5.3  绿化配置</w:t>
      </w:r>
      <w:bookmarkEnd w:id="25"/>
    </w:p>
    <w:p>
      <w:pPr>
        <w:ind w:firstLine="0" w:firstLineChars="0"/>
        <w:rPr>
          <w:sz w:val="24"/>
        </w:rPr>
      </w:pPr>
      <w:r>
        <w:rPr>
          <w:rFonts w:hint="eastAsia"/>
          <w:sz w:val="24"/>
        </w:rPr>
        <w:t>5.3.1  根据城区气候条件和当地植物自然分布特点，合理优化绿地组合和植物品种，乔、灌、草相结合构成复层绿化配置方式，乔木量不应低于3株/100m²绿地面积。落叶乔木与常绿乔木的比例为3：1-4：1；乔木与灌木种植数量比例为1：3-6；乔灌木的种植面积占绿地面积比例不低于70%，草皮面积（乔灌木投影范围除外）不高于绿地总面积的30%。</w:t>
      </w:r>
    </w:p>
    <w:p>
      <w:pPr>
        <w:ind w:firstLine="0" w:firstLineChars="0"/>
        <w:rPr>
          <w:sz w:val="24"/>
        </w:rPr>
      </w:pPr>
      <w:r>
        <w:rPr>
          <w:rFonts w:hint="eastAsia"/>
          <w:sz w:val="24"/>
        </w:rPr>
        <w:t>5.3.2  绿化配置宜种低成本低维护且适应当地气候和土壤条件的本地植物与本地适生植物，宜明确各用地类型的本地物种比例，本地木本植物指数宜不低于80%。</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6" w:name="_Toc172129566"/>
      <w:r>
        <w:rPr>
          <w:rFonts w:hint="eastAsia" w:ascii="黑体" w:hAnsi="黑体" w:eastAsia="黑体" w:cs="黑体"/>
          <w:sz w:val="28"/>
          <w:szCs w:val="28"/>
        </w:rPr>
        <w:t>5.4  空间环境</w:t>
      </w:r>
      <w:bookmarkEnd w:id="26"/>
    </w:p>
    <w:p>
      <w:pPr>
        <w:ind w:firstLine="0" w:firstLineChars="0"/>
        <w:rPr>
          <w:sz w:val="24"/>
        </w:rPr>
      </w:pPr>
      <w:r>
        <w:rPr>
          <w:rFonts w:hint="eastAsia"/>
          <w:sz w:val="24"/>
        </w:rPr>
        <w:t>5.4.1  规划应结合不同建筑功能，提出各用地类型所采用的立体绿化形式，包括并不仅限于屋顶草坪、屋顶花园、阳台绿化、墙面绿化，应确定可上人屋面绿化比例等控制指标。</w:t>
      </w:r>
    </w:p>
    <w:p>
      <w:pPr>
        <w:ind w:firstLine="0" w:firstLineChars="0"/>
        <w:rPr>
          <w:sz w:val="24"/>
        </w:rPr>
      </w:pPr>
      <w:r>
        <w:rPr>
          <w:rFonts w:hint="eastAsia"/>
          <w:sz w:val="24"/>
        </w:rPr>
        <w:t>5.4.2  规划应提出适合立体绿化形式的植物种类，植物种类应以低矮灌木、草坪、地被植物和攀援植物等为主。</w:t>
      </w:r>
    </w:p>
    <w:p>
      <w:pPr>
        <w:ind w:firstLine="0" w:firstLineChars="0"/>
        <w:rPr>
          <w:sz w:val="24"/>
        </w:rPr>
      </w:pPr>
      <w:r>
        <w:rPr>
          <w:rFonts w:hint="eastAsia"/>
          <w:sz w:val="24"/>
        </w:rPr>
        <w:t>5.4.3  规划应合理配置开敞空间的景观环境，适当提高开敞空间内各类遮阴措施的覆盖率，开放空间遮阴率不宜低于50%。</w:t>
      </w:r>
    </w:p>
    <w:p>
      <w:pPr>
        <w:ind w:firstLine="0" w:firstLineChars="0"/>
        <w:rPr>
          <w:sz w:val="24"/>
        </w:rPr>
      </w:pPr>
      <w:r>
        <w:rPr>
          <w:rFonts w:hint="eastAsia"/>
          <w:sz w:val="24"/>
        </w:rPr>
        <w:t>5.4.4  现状生境与植被应当尽量保留，通过多种绿地空间的营造提高场地综合绿地率，保证建设后场地环境水平不低于建设前水平。</w:t>
      </w:r>
    </w:p>
    <w:p>
      <w:pPr>
        <w:ind w:firstLine="0" w:firstLineChars="0"/>
        <w:rPr>
          <w:sz w:val="24"/>
        </w:rPr>
      </w:pPr>
      <w:r>
        <w:rPr>
          <w:rFonts w:hint="eastAsia"/>
          <w:sz w:val="24"/>
        </w:rPr>
        <w:t>5.4.5  应结合规划指标，因地制宜提出透水铺装、植草沟、雨水花园、下凹式绿地、植被缓冲带等低影响开发措施。</w:t>
      </w:r>
    </w:p>
    <w:p>
      <w:pPr>
        <w:ind w:firstLine="0" w:firstLineChars="0"/>
        <w:rPr>
          <w:sz w:val="24"/>
        </w:rPr>
      </w:pPr>
      <w:r>
        <w:rPr>
          <w:sz w:val="24"/>
        </w:rPr>
        <w:br w:type="page"/>
      </w:r>
    </w:p>
    <w:p>
      <w:pPr>
        <w:pStyle w:val="3"/>
        <w:adjustRightInd w:val="0"/>
        <w:snapToGrid w:val="0"/>
        <w:spacing w:before="20" w:after="20" w:line="360" w:lineRule="auto"/>
        <w:ind w:firstLine="0" w:firstLineChars="0"/>
        <w:jc w:val="center"/>
        <w:rPr>
          <w:sz w:val="30"/>
          <w:szCs w:val="30"/>
        </w:rPr>
      </w:pPr>
      <w:bookmarkStart w:id="27" w:name="_Toc172129567"/>
      <w:r>
        <w:rPr>
          <w:rFonts w:hint="eastAsia"/>
          <w:sz w:val="30"/>
          <w:szCs w:val="30"/>
        </w:rPr>
        <w:t>6  交通系统</w:t>
      </w:r>
      <w:bookmarkEnd w:id="27"/>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8" w:name="_Toc172129568"/>
      <w:r>
        <w:rPr>
          <w:rFonts w:hint="eastAsia" w:ascii="黑体" w:hAnsi="黑体" w:eastAsia="黑体" w:cs="黑体"/>
          <w:sz w:val="28"/>
          <w:szCs w:val="28"/>
        </w:rPr>
        <w:t>6.1  一般规定</w:t>
      </w:r>
      <w:bookmarkEnd w:id="28"/>
    </w:p>
    <w:p>
      <w:pPr>
        <w:ind w:firstLine="0" w:firstLineChars="0"/>
        <w:rPr>
          <w:sz w:val="24"/>
        </w:rPr>
      </w:pPr>
      <w:r>
        <w:rPr>
          <w:rFonts w:hint="eastAsia"/>
          <w:sz w:val="24"/>
        </w:rPr>
        <w:t>6.1.1  城市交通系统应引导城市空间合理布局，保障城市交通的效率与公平，支撑城市经济社会活动正常运行。</w:t>
      </w:r>
    </w:p>
    <w:p>
      <w:pPr>
        <w:ind w:firstLine="0" w:firstLineChars="0"/>
        <w:rPr>
          <w:sz w:val="24"/>
        </w:rPr>
      </w:pPr>
      <w:r>
        <w:rPr>
          <w:rFonts w:hint="eastAsia"/>
          <w:sz w:val="24"/>
        </w:rPr>
        <w:t>6.1.2  城市交通应顺应低碳发展趋势，规划可持续低碳交通系统及设施布局。</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29" w:name="_Toc172129569"/>
      <w:r>
        <w:rPr>
          <w:rFonts w:hint="eastAsia" w:ascii="黑体" w:hAnsi="黑体" w:eastAsia="黑体" w:cs="黑体"/>
          <w:sz w:val="28"/>
          <w:szCs w:val="28"/>
        </w:rPr>
        <w:t>6.2  交通结构</w:t>
      </w:r>
      <w:bookmarkEnd w:id="29"/>
    </w:p>
    <w:p>
      <w:pPr>
        <w:ind w:firstLine="0" w:firstLineChars="0"/>
        <w:rPr>
          <w:sz w:val="24"/>
        </w:rPr>
      </w:pPr>
      <w:r>
        <w:rPr>
          <w:rFonts w:hint="eastAsia"/>
          <w:sz w:val="24"/>
        </w:rPr>
        <w:t>6.2.1  城市交通规划应贯彻落实发展低碳交通方式战略，鼓励使用低排放、清洁能源交通工具，降低交通能耗总量。</w:t>
      </w:r>
    </w:p>
    <w:p>
      <w:pPr>
        <w:ind w:firstLine="0" w:firstLineChars="0"/>
        <w:rPr>
          <w:sz w:val="24"/>
        </w:rPr>
      </w:pPr>
      <w:r>
        <w:rPr>
          <w:rFonts w:hint="eastAsia"/>
          <w:sz w:val="24"/>
        </w:rPr>
        <w:t>6.2.2  城市对外交通规划应实现公铁水多方式融合，降低公路货运交通比例，提高运输效率。</w:t>
      </w:r>
    </w:p>
    <w:p>
      <w:pPr>
        <w:ind w:firstLine="0" w:firstLineChars="0"/>
        <w:rPr>
          <w:sz w:val="24"/>
        </w:rPr>
      </w:pPr>
      <w:r>
        <w:rPr>
          <w:rFonts w:hint="eastAsia"/>
          <w:sz w:val="24"/>
        </w:rPr>
        <w:t>6.2.3  城市内部交通规划应优先发展公共交通和慢行交通，促进绿色出行。</w:t>
      </w:r>
    </w:p>
    <w:p>
      <w:pPr>
        <w:ind w:firstLine="0" w:firstLineChars="0"/>
        <w:rPr>
          <w:sz w:val="24"/>
        </w:rPr>
      </w:pPr>
      <w:r>
        <w:rPr>
          <w:rFonts w:hint="eastAsia"/>
          <w:sz w:val="24"/>
        </w:rPr>
        <w:t>6.2.4  城市内部绿色出行比例不应低于80%。</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30" w:name="_Toc172129570"/>
      <w:r>
        <w:rPr>
          <w:rFonts w:hint="eastAsia" w:ascii="黑体" w:hAnsi="黑体" w:eastAsia="黑体" w:cs="黑体"/>
          <w:sz w:val="28"/>
          <w:szCs w:val="28"/>
        </w:rPr>
        <w:t>6.3  绿色出行</w:t>
      </w:r>
      <w:bookmarkEnd w:id="30"/>
    </w:p>
    <w:p>
      <w:pPr>
        <w:ind w:firstLine="0" w:firstLineChars="0"/>
        <w:rPr>
          <w:sz w:val="24"/>
        </w:rPr>
      </w:pPr>
      <w:r>
        <w:rPr>
          <w:rFonts w:hint="eastAsia"/>
          <w:sz w:val="24"/>
        </w:rPr>
        <w:t>6.3.1  城市公共交通规划应符合下列规定：</w:t>
      </w:r>
    </w:p>
    <w:p>
      <w:pPr>
        <w:ind w:firstLine="360" w:firstLineChars="150"/>
        <w:rPr>
          <w:sz w:val="24"/>
        </w:rPr>
      </w:pPr>
      <w:r>
        <w:rPr>
          <w:rFonts w:hint="eastAsia"/>
          <w:sz w:val="24"/>
        </w:rPr>
        <w:t>1  城市公交系统应采用新能源公交车，新能源公交车比例宜达到 100%。</w:t>
      </w:r>
    </w:p>
    <w:p>
      <w:pPr>
        <w:ind w:firstLine="360" w:firstLineChars="150"/>
        <w:rPr>
          <w:sz w:val="24"/>
        </w:rPr>
      </w:pPr>
      <w:r>
        <w:rPr>
          <w:rFonts w:hint="eastAsia"/>
          <w:sz w:val="24"/>
        </w:rPr>
        <w:t>2  城市应构建层次清晰、功能明确、衔接有序的公共交通体系，满足居民出行需求。</w:t>
      </w:r>
    </w:p>
    <w:p>
      <w:pPr>
        <w:ind w:firstLine="360" w:firstLineChars="150"/>
        <w:rPr>
          <w:sz w:val="24"/>
        </w:rPr>
      </w:pPr>
      <w:r>
        <w:rPr>
          <w:rFonts w:hint="eastAsia"/>
          <w:sz w:val="24"/>
        </w:rPr>
        <w:t>3  合理布局公交站点，公交站点覆盖率以500米半径计算，不应小于规划城市建设用地面积的90%。</w:t>
      </w:r>
    </w:p>
    <w:p>
      <w:pPr>
        <w:ind w:firstLine="360" w:firstLineChars="150"/>
        <w:rPr>
          <w:sz w:val="24"/>
        </w:rPr>
      </w:pPr>
      <w:r>
        <w:rPr>
          <w:rFonts w:hint="eastAsia"/>
          <w:sz w:val="24"/>
        </w:rPr>
        <w:t>4  公交走廊宜设置公交专用道。</w:t>
      </w:r>
    </w:p>
    <w:p>
      <w:pPr>
        <w:ind w:firstLine="360" w:firstLineChars="150"/>
        <w:rPr>
          <w:sz w:val="24"/>
        </w:rPr>
      </w:pPr>
      <w:r>
        <w:rPr>
          <w:rFonts w:hint="eastAsia"/>
          <w:sz w:val="24"/>
        </w:rPr>
        <w:t>5  提升公交智慧化水平，提供具有时效性的公交信息，促进智慧出行。</w:t>
      </w:r>
    </w:p>
    <w:p>
      <w:pPr>
        <w:ind w:firstLine="0" w:firstLineChars="0"/>
        <w:rPr>
          <w:sz w:val="24"/>
        </w:rPr>
      </w:pPr>
      <w:r>
        <w:rPr>
          <w:rFonts w:hint="eastAsia"/>
          <w:sz w:val="24"/>
        </w:rPr>
        <w:t>6.3.2  城市自行车交通系统规划应符合下列规定：</w:t>
      </w:r>
    </w:p>
    <w:p>
      <w:pPr>
        <w:ind w:firstLine="360" w:firstLineChars="150"/>
        <w:rPr>
          <w:sz w:val="24"/>
        </w:rPr>
      </w:pPr>
      <w:r>
        <w:rPr>
          <w:rFonts w:hint="eastAsia"/>
          <w:sz w:val="24"/>
        </w:rPr>
        <w:t>1  适宜自行车骑行的城市应规划连续的自行车出行网络，有条件的区域宜建设专用自行车道。</w:t>
      </w:r>
    </w:p>
    <w:p>
      <w:pPr>
        <w:ind w:firstLine="360" w:firstLineChars="150"/>
        <w:rPr>
          <w:sz w:val="24"/>
        </w:rPr>
      </w:pPr>
      <w:r>
        <w:rPr>
          <w:rFonts w:hint="eastAsia"/>
          <w:sz w:val="24"/>
        </w:rPr>
        <w:t>2  自行车网络宜配置良好的标识系统、照明及遮荫设施，创造舒适的出行环境。</w:t>
      </w:r>
    </w:p>
    <w:p>
      <w:pPr>
        <w:ind w:firstLine="360" w:firstLineChars="150"/>
        <w:rPr>
          <w:sz w:val="24"/>
        </w:rPr>
      </w:pPr>
      <w:r>
        <w:rPr>
          <w:rFonts w:hint="eastAsia"/>
          <w:sz w:val="24"/>
        </w:rPr>
        <w:t>3  自行车道的设置应协调机动车道、公交专用道和步行空间，处理好机动车、自行车和行人交通的关系，保证通行安全。</w:t>
      </w:r>
    </w:p>
    <w:p>
      <w:pPr>
        <w:ind w:firstLine="360" w:firstLineChars="150"/>
        <w:rPr>
          <w:sz w:val="24"/>
        </w:rPr>
      </w:pPr>
      <w:r>
        <w:rPr>
          <w:rFonts w:hint="eastAsia"/>
          <w:sz w:val="24"/>
        </w:rPr>
        <w:t>4  合理布置自行车停放设施，满足方便、快捷的停放需求。</w:t>
      </w:r>
    </w:p>
    <w:p>
      <w:pPr>
        <w:ind w:firstLine="0" w:firstLineChars="0"/>
        <w:rPr>
          <w:sz w:val="24"/>
        </w:rPr>
      </w:pPr>
      <w:r>
        <w:rPr>
          <w:rFonts w:hint="eastAsia"/>
          <w:sz w:val="24"/>
        </w:rPr>
        <w:t>6.3.3  城市步行交通系统规划应符合下列规定：</w:t>
      </w:r>
    </w:p>
    <w:p>
      <w:pPr>
        <w:ind w:firstLine="360" w:firstLineChars="150"/>
        <w:rPr>
          <w:sz w:val="24"/>
        </w:rPr>
      </w:pPr>
      <w:r>
        <w:rPr>
          <w:rFonts w:hint="eastAsia"/>
          <w:sz w:val="24"/>
        </w:rPr>
        <w:t>1  城市步行系统应连续、无障碍，保障慢行空间行人路权。</w:t>
      </w:r>
    </w:p>
    <w:p>
      <w:pPr>
        <w:ind w:firstLine="360" w:firstLineChars="150"/>
        <w:rPr>
          <w:sz w:val="24"/>
        </w:rPr>
      </w:pPr>
      <w:r>
        <w:rPr>
          <w:rFonts w:hint="eastAsia"/>
          <w:sz w:val="24"/>
        </w:rPr>
        <w:t>2  城市步行系统宜设置导向标识、无障碍通道、遮荫设施和座椅等服务设施，打造宜人的慢行环境。</w:t>
      </w:r>
    </w:p>
    <w:p>
      <w:pPr>
        <w:ind w:firstLine="360" w:firstLineChars="150"/>
        <w:rPr>
          <w:sz w:val="24"/>
        </w:rPr>
      </w:pPr>
      <w:r>
        <w:rPr>
          <w:rFonts w:hint="eastAsia"/>
          <w:sz w:val="24"/>
        </w:rPr>
        <w:t>3  城市步行系统的设置应协调机动车和非机动车通行空间，保障行人安全。</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31" w:name="_Toc172129571"/>
      <w:r>
        <w:rPr>
          <w:rFonts w:hint="eastAsia" w:ascii="黑体" w:hAnsi="黑体" w:eastAsia="黑体" w:cs="黑体"/>
          <w:sz w:val="28"/>
          <w:szCs w:val="28"/>
        </w:rPr>
        <w:t>6.4  绿色街道设计</w:t>
      </w:r>
      <w:bookmarkEnd w:id="31"/>
    </w:p>
    <w:p>
      <w:pPr>
        <w:ind w:firstLine="0" w:firstLineChars="0"/>
        <w:rPr>
          <w:sz w:val="24"/>
        </w:rPr>
      </w:pPr>
      <w:r>
        <w:rPr>
          <w:rFonts w:hint="eastAsia"/>
          <w:sz w:val="24"/>
        </w:rPr>
        <w:t>6.4.1  空间分配应符合下列规定：</w:t>
      </w:r>
    </w:p>
    <w:p>
      <w:pPr>
        <w:ind w:firstLine="360" w:firstLineChars="150"/>
        <w:rPr>
          <w:sz w:val="24"/>
        </w:rPr>
      </w:pPr>
      <w:r>
        <w:rPr>
          <w:rFonts w:hint="eastAsia"/>
          <w:sz w:val="24"/>
        </w:rPr>
        <w:t>1  在满足交通、景观及活动功能需求的前提下，适当控制机动车道规模，增加慢行空间。</w:t>
      </w:r>
    </w:p>
    <w:p>
      <w:pPr>
        <w:ind w:firstLine="360" w:firstLineChars="150"/>
        <w:rPr>
          <w:sz w:val="24"/>
        </w:rPr>
      </w:pPr>
      <w:r>
        <w:rPr>
          <w:rFonts w:hint="eastAsia"/>
          <w:sz w:val="24"/>
        </w:rPr>
        <w:t>2  街道空间分配优先保障步行、自行车和公共交通空间需求。</w:t>
      </w:r>
    </w:p>
    <w:p>
      <w:pPr>
        <w:ind w:firstLine="0" w:firstLineChars="0"/>
        <w:rPr>
          <w:sz w:val="24"/>
        </w:rPr>
      </w:pPr>
      <w:r>
        <w:rPr>
          <w:rFonts w:hint="eastAsia"/>
          <w:sz w:val="24"/>
        </w:rPr>
        <w:t>6.4.2  空间设计应符合下列规定：</w:t>
      </w:r>
    </w:p>
    <w:p>
      <w:pPr>
        <w:ind w:firstLine="360" w:firstLineChars="150"/>
        <w:rPr>
          <w:sz w:val="24"/>
        </w:rPr>
      </w:pPr>
      <w:r>
        <w:rPr>
          <w:rFonts w:hint="eastAsia"/>
          <w:sz w:val="24"/>
        </w:rPr>
        <w:t>1  整合公交站点、非机动车停放设施与重要公共空间、公共服务设施，提高出行效率。</w:t>
      </w:r>
    </w:p>
    <w:p>
      <w:pPr>
        <w:ind w:firstLine="360" w:firstLineChars="150"/>
        <w:rPr>
          <w:sz w:val="24"/>
        </w:rPr>
      </w:pPr>
      <w:r>
        <w:rPr>
          <w:rFonts w:hint="eastAsia"/>
          <w:sz w:val="24"/>
        </w:rPr>
        <w:t>2   鼓励建筑退线空间与人行道一体化设计，提升慢行体验。</w:t>
      </w:r>
    </w:p>
    <w:p>
      <w:pPr>
        <w:ind w:firstLine="360" w:firstLineChars="150"/>
        <w:rPr>
          <w:sz w:val="24"/>
        </w:rPr>
      </w:pPr>
      <w:r>
        <w:rPr>
          <w:rFonts w:hint="eastAsia"/>
          <w:sz w:val="24"/>
        </w:rPr>
        <w:t>3   鼓励设置全铺装交叉口，保障慢行过街安全、舒适。</w:t>
      </w:r>
    </w:p>
    <w:p>
      <w:pPr>
        <w:ind w:firstLine="0" w:firstLineChars="0"/>
        <w:rPr>
          <w:sz w:val="24"/>
        </w:rPr>
      </w:pPr>
      <w:r>
        <w:rPr>
          <w:rFonts w:hint="eastAsia"/>
          <w:sz w:val="24"/>
        </w:rPr>
        <w:t>6.4.3  环境设计应符合下列规定：</w:t>
      </w:r>
    </w:p>
    <w:p>
      <w:pPr>
        <w:ind w:firstLine="360" w:firstLineChars="150"/>
        <w:rPr>
          <w:sz w:val="24"/>
        </w:rPr>
      </w:pPr>
      <w:r>
        <w:rPr>
          <w:rFonts w:hint="eastAsia"/>
          <w:sz w:val="24"/>
        </w:rPr>
        <w:t>1  提升街道绿化品质，增加街道绿量，突出生态效应。</w:t>
      </w:r>
    </w:p>
    <w:p>
      <w:pPr>
        <w:ind w:firstLine="360" w:firstLineChars="150"/>
        <w:rPr>
          <w:sz w:val="24"/>
        </w:rPr>
      </w:pPr>
      <w:r>
        <w:rPr>
          <w:rFonts w:hint="eastAsia"/>
          <w:sz w:val="24"/>
        </w:rPr>
        <w:t>2  路面鼓励采用透水材料，路侧鼓励进行雨水收集与景观一体化设计，体现低影响开发理念，降低环境冲击。</w:t>
      </w:r>
    </w:p>
    <w:p>
      <w:pPr>
        <w:ind w:firstLine="0" w:firstLineChars="0"/>
        <w:rPr>
          <w:sz w:val="24"/>
        </w:rPr>
      </w:pPr>
      <w:r>
        <w:rPr>
          <w:rFonts w:hint="eastAsia"/>
          <w:sz w:val="24"/>
        </w:rPr>
        <w:t>6.4.4  鼓励街道设施智能化，提高出行安全和便捷性，提升城市服务水平。</w:t>
      </w:r>
    </w:p>
    <w:p>
      <w:pPr>
        <w:ind w:firstLine="0" w:firstLineChars="0"/>
        <w:rPr>
          <w:sz w:val="24"/>
        </w:rPr>
      </w:pPr>
      <w:r>
        <w:rPr>
          <w:sz w:val="24"/>
        </w:rPr>
        <w:br w:type="page"/>
      </w:r>
    </w:p>
    <w:p>
      <w:pPr>
        <w:pStyle w:val="3"/>
        <w:adjustRightInd w:val="0"/>
        <w:snapToGrid w:val="0"/>
        <w:spacing w:before="20" w:after="20" w:line="360" w:lineRule="auto"/>
        <w:ind w:firstLine="0" w:firstLineChars="0"/>
        <w:jc w:val="center"/>
        <w:rPr>
          <w:sz w:val="30"/>
          <w:szCs w:val="30"/>
        </w:rPr>
      </w:pPr>
      <w:bookmarkStart w:id="32" w:name="_Toc171688933"/>
      <w:bookmarkStart w:id="33" w:name="_Toc172129572"/>
      <w:bookmarkStart w:id="34" w:name="_Toc172105371"/>
      <w:r>
        <w:rPr>
          <w:sz w:val="30"/>
          <w:szCs w:val="30"/>
        </w:rPr>
        <w:t>7</w:t>
      </w:r>
      <w:r>
        <w:rPr>
          <w:rFonts w:hint="eastAsia"/>
          <w:sz w:val="30"/>
          <w:szCs w:val="30"/>
        </w:rPr>
        <w:t xml:space="preserve">   </w:t>
      </w:r>
      <w:r>
        <w:rPr>
          <w:sz w:val="30"/>
          <w:szCs w:val="30"/>
        </w:rPr>
        <w:t>低碳建筑</w:t>
      </w:r>
      <w:bookmarkEnd w:id="32"/>
      <w:bookmarkEnd w:id="33"/>
      <w:bookmarkEnd w:id="34"/>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35" w:name="_Toc172105372"/>
      <w:bookmarkStart w:id="36" w:name="_Toc171688934"/>
      <w:bookmarkStart w:id="37" w:name="_Toc172129573"/>
      <w:r>
        <w:rPr>
          <w:rFonts w:ascii="黑体" w:hAnsi="黑体" w:eastAsia="黑体" w:cs="黑体"/>
          <w:sz w:val="28"/>
          <w:szCs w:val="28"/>
        </w:rPr>
        <w:t>7.1 一般规定</w:t>
      </w:r>
      <w:bookmarkEnd w:id="35"/>
      <w:bookmarkEnd w:id="36"/>
      <w:bookmarkEnd w:id="37"/>
    </w:p>
    <w:p>
      <w:pPr>
        <w:ind w:firstLine="0" w:firstLineChars="0"/>
        <w:rPr>
          <w:sz w:val="24"/>
        </w:rPr>
      </w:pPr>
      <w:r>
        <w:rPr>
          <w:sz w:val="24"/>
        </w:rPr>
        <w:t xml:space="preserve">7.1.1 </w:t>
      </w:r>
      <w:r>
        <w:rPr>
          <w:rFonts w:hint="eastAsia"/>
          <w:sz w:val="24"/>
        </w:rPr>
        <w:t xml:space="preserve"> </w:t>
      </w:r>
      <w:r>
        <w:rPr>
          <w:sz w:val="24"/>
        </w:rPr>
        <w:t xml:space="preserve">以“被动优先、主动优化”为原则， 在规划设计中应充分调研分析城市所在区域自然气候特点，利用现状优势资源开展低碳设计，注重在城市建设中实现降能、增效、减排。 </w:t>
      </w:r>
    </w:p>
    <w:p>
      <w:pPr>
        <w:ind w:firstLine="0" w:firstLineChars="0"/>
        <w:rPr>
          <w:sz w:val="24"/>
        </w:rPr>
      </w:pPr>
      <w:r>
        <w:rPr>
          <w:sz w:val="24"/>
        </w:rPr>
        <w:t>7.1.2</w:t>
      </w:r>
      <w:r>
        <w:rPr>
          <w:rFonts w:hint="eastAsia"/>
          <w:sz w:val="24"/>
        </w:rPr>
        <w:t xml:space="preserve">  </w:t>
      </w:r>
      <w:r>
        <w:rPr>
          <w:sz w:val="24"/>
        </w:rPr>
        <w:t>全域普及高质量低碳建筑，推广装配式高新建造技术，鼓励利用可再生能源对传统建筑能源进行替代，并注重建筑在建材选用、施工工艺、运维管理、垃圾减量等方面的低碳引导。</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38" w:name="_Toc172129574"/>
      <w:bookmarkStart w:id="39" w:name="_Toc171688935"/>
      <w:bookmarkStart w:id="40" w:name="_Toc172105373"/>
      <w:r>
        <w:rPr>
          <w:rFonts w:ascii="黑体" w:hAnsi="黑体" w:eastAsia="黑体" w:cs="黑体"/>
          <w:sz w:val="28"/>
          <w:szCs w:val="28"/>
        </w:rPr>
        <w:t>7.2  绿色建设</w:t>
      </w:r>
      <w:bookmarkEnd w:id="38"/>
      <w:bookmarkEnd w:id="39"/>
      <w:bookmarkEnd w:id="40"/>
    </w:p>
    <w:p>
      <w:pPr>
        <w:ind w:firstLine="0" w:firstLineChars="0"/>
        <w:rPr>
          <w:sz w:val="24"/>
        </w:rPr>
      </w:pPr>
      <w:r>
        <w:rPr>
          <w:sz w:val="24"/>
        </w:rPr>
        <w:t>7.2.1</w:t>
      </w:r>
      <w:r>
        <w:rPr>
          <w:rFonts w:hint="eastAsia"/>
          <w:sz w:val="24"/>
        </w:rPr>
        <w:t xml:space="preserve">  </w:t>
      </w:r>
      <w:r>
        <w:rPr>
          <w:sz w:val="24"/>
        </w:rPr>
        <w:t>引入绿色建筑性能要求，鼓励可再生能源与绿色建筑融合发展。在规划建设新区、功能园区时，符合绿色建筑标准的建筑物不宜低于40%，且不应低于30%，在新建的绿色建筑中，二星级及以上绿色建筑占比不宜低于50%。</w:t>
      </w:r>
    </w:p>
    <w:p>
      <w:pPr>
        <w:ind w:firstLine="0" w:firstLineChars="0"/>
        <w:rPr>
          <w:sz w:val="24"/>
        </w:rPr>
      </w:pPr>
      <w:r>
        <w:rPr>
          <w:sz w:val="24"/>
        </w:rPr>
        <w:t>7.2.2</w:t>
      </w:r>
      <w:r>
        <w:rPr>
          <w:rFonts w:hint="eastAsia"/>
          <w:sz w:val="24"/>
        </w:rPr>
        <w:t xml:space="preserve">  </w:t>
      </w:r>
      <w:r>
        <w:rPr>
          <w:sz w:val="24"/>
        </w:rPr>
        <w:t>鼓励发展超低能耗建筑，逐步提高低碳建筑和近零能耗建筑建设规模，在新区规划建设的新建建筑中，超低能耗建筑占比不宜低于10%，低碳建筑和近零能耗建筑占比不宜低于5%。</w:t>
      </w:r>
    </w:p>
    <w:p>
      <w:pPr>
        <w:ind w:firstLine="0" w:firstLineChars="0"/>
        <w:rPr>
          <w:sz w:val="24"/>
        </w:rPr>
      </w:pPr>
      <w:r>
        <w:rPr>
          <w:sz w:val="24"/>
        </w:rPr>
        <w:t>7.2.3</w:t>
      </w:r>
      <w:r>
        <w:rPr>
          <w:rFonts w:hint="eastAsia"/>
          <w:sz w:val="24"/>
        </w:rPr>
        <w:t xml:space="preserve">  </w:t>
      </w:r>
      <w:r>
        <w:rPr>
          <w:sz w:val="24"/>
        </w:rPr>
        <w:t>提倡在施工工艺、质量控制中应用低碳建造技术，鼓励开展低碳建造示范工程，重点推动钢结构装配式建设，在新区规划建设的主要类型建筑中，装配式建筑占新建建筑面积比例不应低于50%。</w:t>
      </w:r>
    </w:p>
    <w:p>
      <w:pPr>
        <w:ind w:firstLine="0" w:firstLineChars="0"/>
        <w:rPr>
          <w:sz w:val="24"/>
        </w:rPr>
      </w:pPr>
      <w:r>
        <w:rPr>
          <w:sz w:val="24"/>
        </w:rPr>
        <w:t>7.2.4</w:t>
      </w:r>
      <w:r>
        <w:rPr>
          <w:rFonts w:hint="eastAsia"/>
          <w:sz w:val="24"/>
        </w:rPr>
        <w:t xml:space="preserve">  </w:t>
      </w:r>
      <w:r>
        <w:rPr>
          <w:sz w:val="24"/>
        </w:rPr>
        <w:t>鼓励在适宜条件下建设屋顶分布式光伏试点，并结合城市的具体情况合理引导提高被动式节能设计应用率。</w:t>
      </w:r>
    </w:p>
    <w:p>
      <w:pPr>
        <w:ind w:firstLine="0" w:firstLineChars="0"/>
        <w:rPr>
          <w:sz w:val="24"/>
        </w:rPr>
      </w:pPr>
      <w:r>
        <w:rPr>
          <w:sz w:val="24"/>
        </w:rPr>
        <w:t>7.2.5</w:t>
      </w:r>
      <w:r>
        <w:rPr>
          <w:rFonts w:hint="eastAsia"/>
          <w:sz w:val="24"/>
        </w:rPr>
        <w:t xml:space="preserve">  </w:t>
      </w:r>
      <w:r>
        <w:rPr>
          <w:sz w:val="24"/>
        </w:rPr>
        <w:t>遵循国家绿色建材产品认证制度，提高获认证的材料与部品的应用比例，新建建筑中绿色建材的应用比例不应低于30%</w:t>
      </w:r>
      <w:r>
        <w:rPr>
          <w:rFonts w:hint="eastAsia"/>
          <w:sz w:val="24"/>
        </w:rPr>
        <w:t>。</w:t>
      </w:r>
    </w:p>
    <w:p>
      <w:pPr>
        <w:ind w:firstLine="0" w:firstLineChars="0"/>
        <w:rPr>
          <w:sz w:val="24"/>
        </w:rPr>
      </w:pPr>
      <w:r>
        <w:rPr>
          <w:sz w:val="24"/>
        </w:rPr>
        <w:t>7.2.6</w:t>
      </w:r>
      <w:r>
        <w:rPr>
          <w:rFonts w:hint="eastAsia"/>
          <w:sz w:val="24"/>
        </w:rPr>
        <w:t xml:space="preserve">  </w:t>
      </w:r>
      <w:r>
        <w:rPr>
          <w:sz w:val="24"/>
        </w:rPr>
        <w:t>新建建筑项目中的建筑垃圾减量化率不应低于50%。</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41" w:name="_Toc171688936"/>
      <w:bookmarkStart w:id="42" w:name="_Toc172105374"/>
      <w:bookmarkStart w:id="43" w:name="_Toc172129575"/>
      <w:r>
        <w:rPr>
          <w:rFonts w:ascii="黑体" w:hAnsi="黑体" w:eastAsia="黑体" w:cs="黑体"/>
          <w:sz w:val="28"/>
          <w:szCs w:val="28"/>
        </w:rPr>
        <w:t>7.3  低碳更新</w:t>
      </w:r>
      <w:bookmarkEnd w:id="41"/>
      <w:bookmarkEnd w:id="42"/>
      <w:bookmarkEnd w:id="43"/>
    </w:p>
    <w:p>
      <w:pPr>
        <w:ind w:firstLine="0" w:firstLineChars="0"/>
        <w:rPr>
          <w:sz w:val="24"/>
        </w:rPr>
      </w:pPr>
      <w:r>
        <w:rPr>
          <w:sz w:val="24"/>
        </w:rPr>
        <w:t>7.3.1</w:t>
      </w:r>
      <w:r>
        <w:rPr>
          <w:rFonts w:hint="eastAsia"/>
          <w:sz w:val="24"/>
        </w:rPr>
        <w:t xml:space="preserve">  </w:t>
      </w:r>
      <w:r>
        <w:rPr>
          <w:sz w:val="24"/>
        </w:rPr>
        <w:t>在城市建成区的有机更新中，应鼓励既有建筑开展被动式超低能耗绿色化改造，低碳更新建筑占全部旧改建筑的比例不应低于30%。</w:t>
      </w:r>
    </w:p>
    <w:p>
      <w:pPr>
        <w:ind w:firstLine="0" w:firstLineChars="0"/>
        <w:rPr>
          <w:sz w:val="24"/>
        </w:rPr>
      </w:pPr>
      <w:r>
        <w:rPr>
          <w:sz w:val="24"/>
        </w:rPr>
        <w:t>7.3.2</w:t>
      </w:r>
      <w:r>
        <w:rPr>
          <w:rFonts w:hint="eastAsia"/>
          <w:sz w:val="24"/>
        </w:rPr>
        <w:t xml:space="preserve">  </w:t>
      </w:r>
      <w:r>
        <w:rPr>
          <w:sz w:val="24"/>
        </w:rPr>
        <w:t>城中村或城市周边乡村低碳更新中，应鼓励自主更新，进行低碳、低能耗建设或改造。</w:t>
      </w:r>
    </w:p>
    <w:p>
      <w:pPr>
        <w:ind w:firstLine="0" w:firstLineChars="0"/>
        <w:rPr>
          <w:sz w:val="24"/>
        </w:rPr>
      </w:pPr>
      <w:r>
        <w:rPr>
          <w:sz w:val="24"/>
        </w:rPr>
        <w:br w:type="page"/>
      </w:r>
    </w:p>
    <w:p>
      <w:pPr>
        <w:pStyle w:val="3"/>
        <w:adjustRightInd w:val="0"/>
        <w:snapToGrid w:val="0"/>
        <w:spacing w:before="20" w:after="20" w:line="360" w:lineRule="auto"/>
        <w:ind w:firstLine="0" w:firstLineChars="0"/>
        <w:jc w:val="center"/>
        <w:rPr>
          <w:sz w:val="30"/>
          <w:szCs w:val="30"/>
        </w:rPr>
      </w:pPr>
      <w:bookmarkStart w:id="44" w:name="_Toc172129576"/>
      <w:r>
        <w:rPr>
          <w:rFonts w:hint="eastAsia"/>
          <w:sz w:val="30"/>
          <w:szCs w:val="30"/>
        </w:rPr>
        <w:t>8  循环利用</w:t>
      </w:r>
      <w:bookmarkEnd w:id="44"/>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45" w:name="_Toc172129577"/>
      <w:r>
        <w:rPr>
          <w:rFonts w:hint="eastAsia" w:ascii="黑体" w:hAnsi="黑体" w:eastAsia="黑体" w:cs="黑体"/>
          <w:sz w:val="28"/>
          <w:szCs w:val="28"/>
        </w:rPr>
        <w:t>8.1 水资源综合利用</w:t>
      </w:r>
      <w:bookmarkEnd w:id="45"/>
    </w:p>
    <w:p>
      <w:pPr>
        <w:ind w:firstLine="0" w:firstLineChars="0"/>
        <w:rPr>
          <w:sz w:val="24"/>
        </w:rPr>
      </w:pPr>
      <w:r>
        <w:rPr>
          <w:rFonts w:hint="eastAsia"/>
          <w:sz w:val="24"/>
        </w:rPr>
        <w:t>8.1.1  遵循节水优先、合理开发的原则，加强非传统水源利用，促进水资源节约高效利用。</w:t>
      </w:r>
    </w:p>
    <w:p>
      <w:pPr>
        <w:ind w:firstLine="0" w:firstLineChars="0"/>
        <w:rPr>
          <w:sz w:val="24"/>
        </w:rPr>
      </w:pPr>
      <w:r>
        <w:rPr>
          <w:rFonts w:hint="eastAsia"/>
          <w:sz w:val="24"/>
        </w:rPr>
        <w:t>8.1.2  将非传统水源纳入水资源供需平衡分析和水源配置体系，论证非传统水源利用的可行性，明确可供给量。</w:t>
      </w:r>
    </w:p>
    <w:p>
      <w:pPr>
        <w:ind w:firstLine="0" w:firstLineChars="0"/>
        <w:rPr>
          <w:sz w:val="24"/>
        </w:rPr>
      </w:pPr>
      <w:r>
        <w:rPr>
          <w:rFonts w:hint="eastAsia"/>
          <w:sz w:val="24"/>
        </w:rPr>
        <w:t>8.1.3  再生水水厂宜与污水厂合建，处理后的再生水宜作为市政用水（道路清洗、绿化浇灌）、工业企业用水（冷却、洗涤用水）、环境用水（观赏性景观用水、生态湿地用水）等；再生水利用率不宜低于 30%。</w:t>
      </w:r>
    </w:p>
    <w:p>
      <w:pPr>
        <w:ind w:firstLine="0" w:firstLineChars="0"/>
        <w:rPr>
          <w:sz w:val="24"/>
        </w:rPr>
      </w:pPr>
      <w:r>
        <w:rPr>
          <w:rFonts w:hint="eastAsia"/>
          <w:sz w:val="24"/>
        </w:rPr>
        <w:t>8.1.4  应采取有效措施实现所有雨水的本地收集与处理，与海绵城市低影响设施（屋顶花园、雨水花园、雨水调蓄池等）结合布局。收集雨水处理后回用于绿化灌溉用水、室外地面冲洗、汽车冲洗等用途。</w:t>
      </w:r>
    </w:p>
    <w:p>
      <w:pPr>
        <w:ind w:firstLine="0" w:firstLineChars="0"/>
        <w:rPr>
          <w:sz w:val="24"/>
        </w:rPr>
      </w:pPr>
      <w:r>
        <w:rPr>
          <w:rFonts w:hint="eastAsia"/>
          <w:sz w:val="24"/>
        </w:rPr>
        <w:t>8.1.5  宜采取有效措施降低供水管网漏损率，供水管网漏损率不宜大于8%或低于现行行业标准《城镇供水管网漏损控制及评定标准》CJJ92规定的修正值。</w:t>
      </w:r>
    </w:p>
    <w:p>
      <w:pPr>
        <w:ind w:firstLine="0" w:firstLineChars="0"/>
        <w:rPr>
          <w:sz w:val="24"/>
        </w:rPr>
      </w:pPr>
      <w:r>
        <w:rPr>
          <w:rFonts w:hint="eastAsia"/>
          <w:sz w:val="24"/>
        </w:rPr>
        <w:t>8.1.6  工业用水宜结合产业类型和生产用水特点考虑工业节水，并应符合下列规定：</w:t>
      </w:r>
    </w:p>
    <w:p>
      <w:pPr>
        <w:ind w:firstLine="360" w:firstLineChars="150"/>
        <w:rPr>
          <w:sz w:val="24"/>
        </w:rPr>
      </w:pPr>
      <w:r>
        <w:rPr>
          <w:rFonts w:hint="eastAsia"/>
          <w:sz w:val="24"/>
        </w:rPr>
        <w:t>1  宜提高水的重复利用率，重复利用工业冷却水；</w:t>
      </w:r>
    </w:p>
    <w:p>
      <w:pPr>
        <w:ind w:firstLine="360" w:firstLineChars="150"/>
        <w:rPr>
          <w:sz w:val="24"/>
        </w:rPr>
      </w:pPr>
      <w:r>
        <w:rPr>
          <w:rFonts w:hint="eastAsia"/>
          <w:sz w:val="24"/>
        </w:rPr>
        <w:t>2  宜采用工艺节水，改变生产原料、工艺和设备或用水方式，实现少用水或不用水；</w:t>
      </w:r>
    </w:p>
    <w:p>
      <w:pPr>
        <w:ind w:firstLine="360" w:firstLineChars="150"/>
        <w:rPr>
          <w:sz w:val="24"/>
        </w:rPr>
      </w:pPr>
      <w:r>
        <w:rPr>
          <w:rFonts w:hint="eastAsia"/>
          <w:sz w:val="24"/>
        </w:rPr>
        <w:t>3  加强工业用水计量管理。</w:t>
      </w:r>
    </w:p>
    <w:p>
      <w:pPr>
        <w:pStyle w:val="3"/>
        <w:adjustRightInd w:val="0"/>
        <w:snapToGrid w:val="0"/>
        <w:spacing w:before="20" w:after="20" w:line="360" w:lineRule="auto"/>
        <w:ind w:firstLine="0" w:firstLineChars="0"/>
        <w:jc w:val="center"/>
        <w:rPr>
          <w:rFonts w:hint="eastAsia" w:ascii="黑体" w:hAnsi="黑体" w:eastAsia="黑体" w:cs="黑体"/>
          <w:sz w:val="28"/>
          <w:szCs w:val="28"/>
        </w:rPr>
      </w:pPr>
      <w:bookmarkStart w:id="46" w:name="_Toc172129578"/>
      <w:r>
        <w:rPr>
          <w:rFonts w:hint="eastAsia" w:ascii="黑体" w:hAnsi="黑体" w:eastAsia="黑体" w:cs="黑体"/>
          <w:sz w:val="28"/>
          <w:szCs w:val="28"/>
        </w:rPr>
        <w:t>8.2  废弃物减量循环</w:t>
      </w:r>
      <w:bookmarkEnd w:id="46"/>
    </w:p>
    <w:p>
      <w:pPr>
        <w:ind w:firstLine="0" w:firstLineChars="0"/>
        <w:rPr>
          <w:sz w:val="24"/>
        </w:rPr>
      </w:pPr>
      <w:r>
        <w:rPr>
          <w:rFonts w:hint="eastAsia"/>
          <w:sz w:val="24"/>
        </w:rPr>
        <w:t>8.2.1  固废资源利用以固体废物的减量化、资源化和无害化规划理念为核心，实现固体废物的分类收集、综合处理与循环利用。</w:t>
      </w:r>
    </w:p>
    <w:p>
      <w:pPr>
        <w:ind w:firstLine="0" w:firstLineChars="0"/>
        <w:rPr>
          <w:sz w:val="24"/>
        </w:rPr>
      </w:pPr>
      <w:r>
        <w:rPr>
          <w:rFonts w:hint="eastAsia"/>
          <w:sz w:val="24"/>
        </w:rPr>
        <w:t>8.2.2  完善生活垃圾分类投放、分类收集、分类运输、分类处理系统， 城市生活垃圾资源化利用率不低于65%。</w:t>
      </w:r>
    </w:p>
    <w:p>
      <w:pPr>
        <w:ind w:firstLine="0" w:firstLineChars="0"/>
        <w:rPr>
          <w:sz w:val="24"/>
        </w:rPr>
      </w:pPr>
      <w:r>
        <w:rPr>
          <w:rFonts w:hint="eastAsia"/>
          <w:sz w:val="24"/>
        </w:rPr>
        <w:t>8.2.3  建筑垃圾资源化利用率不应低于60%。建筑垃圾资源化利用宜以就地利用为主，分散和集中处理为辅，工程渣土、工程泥浆、工程垃圾和拆除垃圾应优先就地利用。</w:t>
      </w:r>
    </w:p>
    <w:p>
      <w:pPr>
        <w:ind w:firstLine="0" w:firstLineChars="0"/>
        <w:rPr>
          <w:sz w:val="24"/>
        </w:rPr>
      </w:pPr>
      <w:r>
        <w:rPr>
          <w:rFonts w:hint="eastAsia"/>
          <w:sz w:val="24"/>
        </w:rPr>
        <w:t>8.2.4  一般固体废弃物宜以垃圾焚烧的方式处理。</w:t>
      </w:r>
    </w:p>
    <w:p>
      <w:pPr>
        <w:ind w:firstLine="0" w:firstLineChars="0"/>
        <w:rPr>
          <w:sz w:val="24"/>
        </w:rPr>
      </w:pPr>
      <w:r>
        <w:rPr>
          <w:rFonts w:hint="eastAsia"/>
          <w:sz w:val="24"/>
        </w:rPr>
        <w:t>8.2.5  生物降解有机垃圾可采用堆肥处理。</w:t>
      </w:r>
    </w:p>
    <w:p>
      <w:pPr>
        <w:widowControl/>
        <w:spacing w:line="240" w:lineRule="auto"/>
        <w:ind w:firstLine="0" w:firstLineChars="0"/>
        <w:jc w:val="left"/>
        <w:rPr>
          <w:sz w:val="24"/>
        </w:rPr>
      </w:pPr>
      <w:r>
        <w:rPr>
          <w:b/>
          <w:bCs/>
          <w:sz w:val="24"/>
        </w:rPr>
        <w:br w:type="page"/>
      </w:r>
    </w:p>
    <w:p>
      <w:pPr>
        <w:pStyle w:val="3"/>
        <w:adjustRightInd w:val="0"/>
        <w:snapToGrid w:val="0"/>
        <w:spacing w:before="20" w:after="20" w:line="360" w:lineRule="auto"/>
        <w:ind w:firstLine="0" w:firstLineChars="0"/>
        <w:jc w:val="center"/>
        <w:rPr>
          <w:sz w:val="30"/>
          <w:szCs w:val="30"/>
        </w:rPr>
      </w:pPr>
      <w:bookmarkStart w:id="47" w:name="_Toc172129579"/>
      <w:r>
        <w:rPr>
          <w:rFonts w:hint="eastAsia"/>
          <w:sz w:val="30"/>
          <w:szCs w:val="30"/>
        </w:rPr>
        <w:t>9  智慧管理系统</w:t>
      </w:r>
      <w:bookmarkEnd w:id="47"/>
    </w:p>
    <w:p>
      <w:pPr>
        <w:ind w:firstLine="0" w:firstLineChars="0"/>
        <w:rPr>
          <w:sz w:val="24"/>
        </w:rPr>
      </w:pPr>
      <w:r>
        <w:rPr>
          <w:rFonts w:hint="eastAsia"/>
          <w:sz w:val="24"/>
        </w:rPr>
        <w:t>9.0.1  城市应结合城市信息化平台和数字化治理建设，搭建双碳智慧管理平台，实现“双碳”目标在规划全生命周期管理过程中的落实。</w:t>
      </w:r>
    </w:p>
    <w:p>
      <w:pPr>
        <w:ind w:firstLine="0" w:firstLineChars="0"/>
        <w:rPr>
          <w:sz w:val="24"/>
        </w:rPr>
      </w:pPr>
      <w:r>
        <w:rPr>
          <w:rFonts w:hint="eastAsia"/>
          <w:sz w:val="24"/>
        </w:rPr>
        <w:t>9.0.2  各组团宜设置能源智慧管控系统，对负荷预测、用能监测、能耗管理、能耗分类诊断、能源费用统计、能源调度、设备控制等进行综合管控。</w:t>
      </w:r>
    </w:p>
    <w:p>
      <w:pPr>
        <w:ind w:firstLine="0" w:firstLineChars="0"/>
        <w:rPr>
          <w:sz w:val="24"/>
        </w:rPr>
      </w:pPr>
      <w:r>
        <w:rPr>
          <w:rFonts w:hint="eastAsia"/>
          <w:sz w:val="24"/>
        </w:rPr>
        <w:t>9.0.3  新建及改造建筑宜安装与能源智慧管控系统联网的能耗监测装置。</w:t>
      </w:r>
    </w:p>
    <w:p>
      <w:pPr>
        <w:ind w:firstLine="0" w:firstLineChars="0"/>
        <w:rPr>
          <w:sz w:val="24"/>
        </w:rPr>
      </w:pPr>
      <w:r>
        <w:rPr>
          <w:rFonts w:hint="eastAsia"/>
          <w:sz w:val="24"/>
        </w:rPr>
        <w:t>9.0.4  各类数据采集、处理、传输、存储、交换、共享和安全保障应符合国家相关法律法规、政策和标准规范的要求。</w:t>
      </w:r>
    </w:p>
    <w:p>
      <w:pPr>
        <w:pStyle w:val="2"/>
        <w:ind w:firstLine="482"/>
        <w:jc w:val="left"/>
        <w:rPr>
          <w:rFonts w:hint="eastAsia"/>
        </w:rPr>
      </w:pPr>
      <w:r>
        <w:rPr>
          <w:rFonts w:ascii="Times New Roman" w:hAnsi="Times New Roman"/>
          <w:kern w:val="2"/>
          <w:sz w:val="24"/>
          <w:szCs w:val="24"/>
        </w:rPr>
        <w:br w:type="page"/>
      </w:r>
      <w:bookmarkStart w:id="48" w:name="_Toc20945"/>
      <w:bookmarkStart w:id="49" w:name="_Toc172129580"/>
      <w:r>
        <w:rPr>
          <w:rFonts w:hint="eastAsia"/>
        </w:rPr>
        <w:t xml:space="preserve">附录A  </w:t>
      </w:r>
      <w:bookmarkEnd w:id="22"/>
      <w:bookmarkEnd w:id="48"/>
      <w:r>
        <w:rPr>
          <w:rFonts w:hint="eastAsia"/>
        </w:rPr>
        <w:t>指标体系表</w:t>
      </w:r>
      <w:bookmarkEnd w:id="49"/>
    </w:p>
    <w:p>
      <w:pPr>
        <w:ind w:firstLine="480"/>
      </w:pPr>
      <w:r>
        <w:rPr>
          <w:sz w:val="24"/>
        </w:rPr>
        <w:t>A.0.1</w:t>
      </w:r>
      <w:r>
        <w:rPr>
          <w:rFonts w:hint="eastAsia"/>
          <w:sz w:val="24"/>
        </w:rPr>
        <w:t xml:space="preserve"> </w:t>
      </w:r>
      <w:r>
        <w:rPr>
          <w:rFonts w:hint="eastAsia"/>
          <w:sz w:val="24"/>
          <w:szCs w:val="22"/>
        </w:rPr>
        <w:t>城市低碳规划指标内容及数值可参考下表执行。</w:t>
      </w:r>
    </w:p>
    <w:p>
      <w:pPr>
        <w:spacing w:line="240" w:lineRule="auto"/>
        <w:ind w:firstLine="422"/>
        <w:jc w:val="center"/>
        <w:rPr>
          <w:b/>
          <w:bCs/>
          <w:sz w:val="21"/>
          <w:szCs w:val="21"/>
        </w:rPr>
      </w:pPr>
      <w:r>
        <w:rPr>
          <w:rFonts w:hint="eastAsia"/>
          <w:b/>
          <w:bCs/>
          <w:sz w:val="21"/>
          <w:szCs w:val="21"/>
        </w:rPr>
        <w:t>表A-0-1城市低碳规划指标表</w:t>
      </w: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26"/>
        <w:gridCol w:w="481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序号</w:t>
            </w:r>
          </w:p>
        </w:tc>
        <w:tc>
          <w:tcPr>
            <w:tcW w:w="1426"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指标领域</w:t>
            </w: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指标名称</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参考数值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w:t>
            </w:r>
          </w:p>
        </w:tc>
        <w:tc>
          <w:tcPr>
            <w:tcW w:w="1426"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空间规划</w:t>
            </w: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功能混合使用的街坊比例</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2</w:t>
            </w:r>
          </w:p>
        </w:tc>
        <w:tc>
          <w:tcPr>
            <w:tcW w:w="1426" w:type="dxa"/>
            <w:vMerge w:val="restart"/>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生态环境</w:t>
            </w: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人均公共绿地面积</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≥12M2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3</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绿地率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4</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绿化覆盖率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5</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本地木本植物指数</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6</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开放空间遮阴率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7</w:t>
            </w:r>
          </w:p>
        </w:tc>
        <w:tc>
          <w:tcPr>
            <w:tcW w:w="1426" w:type="dxa"/>
            <w:vMerge w:val="restart"/>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交通系统</w:t>
            </w: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绿色交通出行比例</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8</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ascii="Times New Roman" w:hAnsi="Times New Roman" w:cs="Times New Roman"/>
                <w:kern w:val="2"/>
                <w:sz w:val="21"/>
                <w:szCs w:val="21"/>
                <w:lang w:bidi="ar"/>
              </w:rPr>
              <w:t>新能源公交车比例</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9</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公共交通站点</w:t>
            </w:r>
            <w:r>
              <w:rPr>
                <w:rFonts w:ascii="Times New Roman" w:hAnsi="Times New Roman" w:cs="Times New Roman"/>
                <w:kern w:val="2"/>
                <w:sz w:val="21"/>
                <w:szCs w:val="21"/>
                <w:lang w:bidi="ar"/>
              </w:rPr>
              <w:t>500</w:t>
            </w:r>
            <w:r>
              <w:rPr>
                <w:rFonts w:hint="eastAsia" w:ascii="Times New Roman" w:hAnsi="Times New Roman" w:cs="Times New Roman"/>
                <w:kern w:val="2"/>
                <w:sz w:val="21"/>
                <w:szCs w:val="21"/>
                <w:lang w:bidi="ar"/>
              </w:rPr>
              <w:t>米</w:t>
            </w:r>
            <w:r>
              <w:rPr>
                <w:rFonts w:ascii="Times New Roman" w:hAnsi="Times New Roman" w:cs="Times New Roman"/>
                <w:kern w:val="2"/>
                <w:sz w:val="21"/>
                <w:szCs w:val="21"/>
                <w:lang w:bidi="ar"/>
              </w:rPr>
              <w:t>覆</w:t>
            </w:r>
            <w:r>
              <w:rPr>
                <w:rFonts w:hint="eastAsia" w:ascii="Times New Roman" w:hAnsi="Times New Roman" w:cs="Times New Roman"/>
                <w:kern w:val="2"/>
                <w:sz w:val="21"/>
                <w:szCs w:val="21"/>
                <w:lang w:bidi="ar"/>
              </w:rPr>
              <w:t>盖率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10</w:t>
            </w:r>
          </w:p>
        </w:tc>
        <w:tc>
          <w:tcPr>
            <w:tcW w:w="1426" w:type="dxa"/>
            <w:vMerge w:val="restart"/>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低碳建筑</w:t>
            </w: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新建建筑二星级及以上绿色建筑面积比例</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11</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超低能耗建筑建设规模</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12</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装配式建筑面积比例</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13</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新建建筑绿色建材应用比例</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14</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建筑垃圾减量化率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15</w:t>
            </w:r>
          </w:p>
        </w:tc>
        <w:tc>
          <w:tcPr>
            <w:tcW w:w="1426" w:type="dxa"/>
            <w:vMerge w:val="restart"/>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循环利用</w:t>
            </w: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再生水利用率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16</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生活垃圾资源化利用率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17</w:t>
            </w:r>
          </w:p>
        </w:tc>
        <w:tc>
          <w:tcPr>
            <w:tcW w:w="1426" w:type="dxa"/>
            <w:vMerge w:val="continue"/>
            <w:vAlign w:val="center"/>
          </w:tcPr>
          <w:p>
            <w:pPr>
              <w:pStyle w:val="25"/>
              <w:widowControl w:val="0"/>
              <w:ind w:firstLine="0" w:firstLineChars="0"/>
              <w:jc w:val="center"/>
              <w:rPr>
                <w:rFonts w:ascii="Times New Roman" w:hAnsi="Times New Roman" w:cs="Times New Roman"/>
                <w:kern w:val="2"/>
                <w:sz w:val="21"/>
                <w:szCs w:val="21"/>
                <w:lang w:bidi="ar"/>
              </w:rPr>
            </w:pPr>
          </w:p>
        </w:tc>
        <w:tc>
          <w:tcPr>
            <w:tcW w:w="4819"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建筑垃圾资源化利用率</w:t>
            </w:r>
          </w:p>
        </w:tc>
        <w:tc>
          <w:tcPr>
            <w:tcW w:w="1418" w:type="dxa"/>
            <w:vAlign w:val="center"/>
          </w:tcPr>
          <w:p>
            <w:pPr>
              <w:pStyle w:val="25"/>
              <w:widowControl w:val="0"/>
              <w:ind w:firstLine="0" w:firstLineChars="0"/>
              <w:jc w:val="center"/>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≥60%</w:t>
            </w:r>
          </w:p>
        </w:tc>
      </w:tr>
    </w:tbl>
    <w:p>
      <w:pPr>
        <w:pStyle w:val="9"/>
        <w:spacing w:line="240" w:lineRule="auto"/>
        <w:ind w:firstLine="0" w:firstLineChars="0"/>
        <w:jc w:val="center"/>
        <w:rPr>
          <w:sz w:val="21"/>
          <w:szCs w:val="21"/>
        </w:rPr>
      </w:pPr>
    </w:p>
    <w:p>
      <w:pPr>
        <w:pStyle w:val="2"/>
        <w:ind w:firstLine="422"/>
        <w:rPr>
          <w:rFonts w:hint="eastAsia"/>
        </w:rPr>
      </w:pPr>
      <w:r>
        <w:rPr>
          <w:rFonts w:hint="eastAsia"/>
          <w:sz w:val="21"/>
          <w:szCs w:val="21"/>
        </w:rPr>
        <w:br w:type="page"/>
      </w:r>
      <w:bookmarkStart w:id="50" w:name="_Toc10642"/>
      <w:bookmarkStart w:id="51" w:name="_Toc172129581"/>
      <w:r>
        <w:t>用词说明</w:t>
      </w:r>
      <w:bookmarkEnd w:id="50"/>
      <w:bookmarkEnd w:id="51"/>
    </w:p>
    <w:p>
      <w:pPr>
        <w:pStyle w:val="10"/>
        <w:ind w:firstLine="480"/>
      </w:pPr>
    </w:p>
    <w:p>
      <w:pPr>
        <w:tabs>
          <w:tab w:val="left" w:pos="7269"/>
        </w:tabs>
        <w:adjustRightInd w:val="0"/>
        <w:snapToGrid w:val="0"/>
        <w:ind w:right="32" w:firstLine="0" w:firstLineChars="0"/>
        <w:rPr>
          <w:b/>
          <w:sz w:val="24"/>
        </w:rPr>
      </w:pPr>
      <w:r>
        <w:rPr>
          <w:rFonts w:hint="eastAsia"/>
          <w:b/>
          <w:szCs w:val="28"/>
        </w:rPr>
        <w:t xml:space="preserve">  </w:t>
      </w:r>
      <w:r>
        <w:rPr>
          <w:rFonts w:hint="eastAsia"/>
          <w:b/>
          <w:sz w:val="24"/>
        </w:rPr>
        <w:t xml:space="preserve"> </w:t>
      </w:r>
      <w:r>
        <w:rPr>
          <w:b/>
          <w:sz w:val="24"/>
        </w:rPr>
        <w:t xml:space="preserve"> </w:t>
      </w:r>
      <w:r>
        <w:rPr>
          <w:sz w:val="24"/>
        </w:rPr>
        <w:t>为便于在执行本</w:t>
      </w:r>
      <w:r>
        <w:rPr>
          <w:rFonts w:hint="eastAsia"/>
          <w:sz w:val="24"/>
        </w:rPr>
        <w:t>导则</w:t>
      </w:r>
      <w:r>
        <w:rPr>
          <w:sz w:val="24"/>
        </w:rPr>
        <w:t>条款时区别对待，对要求严格程度不同的用词说明如下：</w:t>
      </w:r>
    </w:p>
    <w:p>
      <w:pPr>
        <w:tabs>
          <w:tab w:val="left" w:pos="7269"/>
        </w:tabs>
        <w:adjustRightInd w:val="0"/>
        <w:snapToGrid w:val="0"/>
        <w:ind w:right="32" w:firstLine="480"/>
        <w:rPr>
          <w:sz w:val="24"/>
        </w:rPr>
      </w:pPr>
      <w:r>
        <w:rPr>
          <w:bCs/>
          <w:sz w:val="24"/>
        </w:rPr>
        <w:t>1</w:t>
      </w:r>
      <w:r>
        <w:rPr>
          <w:rFonts w:hint="eastAsia"/>
          <w:bCs/>
          <w:sz w:val="24"/>
        </w:rPr>
        <w:t xml:space="preserve">  </w:t>
      </w:r>
      <w:r>
        <w:rPr>
          <w:sz w:val="24"/>
        </w:rPr>
        <w:t>表示很严格，非这样做不可的：</w:t>
      </w:r>
    </w:p>
    <w:p>
      <w:pPr>
        <w:tabs>
          <w:tab w:val="left" w:pos="7269"/>
        </w:tabs>
        <w:adjustRightInd w:val="0"/>
        <w:snapToGrid w:val="0"/>
        <w:ind w:right="32" w:firstLine="0" w:firstLineChars="0"/>
        <w:rPr>
          <w:sz w:val="24"/>
        </w:rPr>
      </w:pPr>
      <w:r>
        <w:rPr>
          <w:sz w:val="24"/>
        </w:rPr>
        <w:t xml:space="preserve">      </w:t>
      </w:r>
      <w:r>
        <w:rPr>
          <w:rFonts w:hint="eastAsia"/>
          <w:sz w:val="24"/>
        </w:rPr>
        <w:t xml:space="preserve"> </w:t>
      </w:r>
      <w:r>
        <w:rPr>
          <w:sz w:val="24"/>
        </w:rPr>
        <w:t>正面词采用</w:t>
      </w:r>
      <w:r>
        <w:rPr>
          <w:rFonts w:hint="eastAsia" w:ascii="宋体" w:hAnsi="宋体" w:cs="宋体"/>
          <w:sz w:val="24"/>
        </w:rPr>
        <w:t>“必须”，反面词采用“严禁”</w:t>
      </w:r>
      <w:r>
        <w:rPr>
          <w:sz w:val="24"/>
        </w:rPr>
        <w:t>；</w:t>
      </w:r>
    </w:p>
    <w:p>
      <w:pPr>
        <w:tabs>
          <w:tab w:val="left" w:pos="7269"/>
        </w:tabs>
        <w:adjustRightInd w:val="0"/>
        <w:snapToGrid w:val="0"/>
        <w:ind w:right="32" w:firstLine="0" w:firstLineChars="0"/>
        <w:rPr>
          <w:sz w:val="24"/>
        </w:rPr>
      </w:pPr>
      <w:r>
        <w:rPr>
          <w:sz w:val="24"/>
        </w:rPr>
        <w:t xml:space="preserve">  </w:t>
      </w:r>
      <w:r>
        <w:rPr>
          <w:rFonts w:hint="eastAsia"/>
          <w:sz w:val="24"/>
        </w:rPr>
        <w:t xml:space="preserve">  </w:t>
      </w:r>
      <w:r>
        <w:rPr>
          <w:sz w:val="24"/>
        </w:rPr>
        <w:t>2</w:t>
      </w:r>
      <w:r>
        <w:rPr>
          <w:rFonts w:hint="eastAsia"/>
          <w:sz w:val="24"/>
        </w:rPr>
        <w:t xml:space="preserve">  </w:t>
      </w:r>
      <w:r>
        <w:rPr>
          <w:sz w:val="24"/>
        </w:rPr>
        <w:t>表示严格，在正常情况下均应这样做的：</w:t>
      </w:r>
    </w:p>
    <w:p>
      <w:pPr>
        <w:tabs>
          <w:tab w:val="left" w:pos="7269"/>
        </w:tabs>
        <w:adjustRightInd w:val="0"/>
        <w:snapToGrid w:val="0"/>
        <w:ind w:right="32" w:firstLine="0" w:firstLineChars="0"/>
        <w:rPr>
          <w:sz w:val="24"/>
        </w:rPr>
      </w:pPr>
      <w:r>
        <w:rPr>
          <w:sz w:val="24"/>
        </w:rPr>
        <w:t xml:space="preserve">       正面词采</w:t>
      </w:r>
      <w:r>
        <w:rPr>
          <w:rFonts w:hint="eastAsia" w:ascii="宋体" w:hAnsi="宋体" w:cs="宋体"/>
          <w:sz w:val="24"/>
        </w:rPr>
        <w:t>用“应”，反面词采用“不应”或“不得”</w:t>
      </w:r>
      <w:r>
        <w:rPr>
          <w:sz w:val="24"/>
        </w:rPr>
        <w:t>；</w:t>
      </w:r>
    </w:p>
    <w:p>
      <w:pPr>
        <w:tabs>
          <w:tab w:val="left" w:pos="7269"/>
        </w:tabs>
        <w:adjustRightInd w:val="0"/>
        <w:snapToGrid w:val="0"/>
        <w:ind w:right="32" w:firstLine="0" w:firstLineChars="0"/>
        <w:rPr>
          <w:sz w:val="24"/>
        </w:rPr>
      </w:pPr>
      <w:r>
        <w:rPr>
          <w:sz w:val="24"/>
        </w:rPr>
        <w:t xml:space="preserve">  </w:t>
      </w:r>
      <w:r>
        <w:rPr>
          <w:rFonts w:hint="eastAsia"/>
          <w:sz w:val="24"/>
        </w:rPr>
        <w:t xml:space="preserve">  </w:t>
      </w:r>
      <w:r>
        <w:rPr>
          <w:sz w:val="24"/>
        </w:rPr>
        <w:t>3</w:t>
      </w:r>
      <w:r>
        <w:rPr>
          <w:rFonts w:hint="eastAsia"/>
          <w:sz w:val="24"/>
        </w:rPr>
        <w:t xml:space="preserve">  </w:t>
      </w:r>
      <w:r>
        <w:rPr>
          <w:sz w:val="24"/>
        </w:rPr>
        <w:t>表示允许稍有选择，在条件许可时首先应这样做的：</w:t>
      </w:r>
    </w:p>
    <w:p>
      <w:pPr>
        <w:tabs>
          <w:tab w:val="left" w:pos="7269"/>
        </w:tabs>
        <w:adjustRightInd w:val="0"/>
        <w:snapToGrid w:val="0"/>
        <w:ind w:right="32" w:firstLine="0" w:firstLineChars="0"/>
        <w:rPr>
          <w:sz w:val="24"/>
        </w:rPr>
      </w:pPr>
      <w:r>
        <w:rPr>
          <w:sz w:val="24"/>
        </w:rPr>
        <w:t xml:space="preserve">       正面词采</w:t>
      </w:r>
      <w:r>
        <w:rPr>
          <w:rFonts w:hint="eastAsia" w:ascii="宋体" w:hAnsi="宋体" w:cs="宋体"/>
          <w:sz w:val="24"/>
        </w:rPr>
        <w:t>用“宜”，反面词采用“不宜”</w:t>
      </w:r>
      <w:r>
        <w:rPr>
          <w:sz w:val="24"/>
        </w:rPr>
        <w:t>；</w:t>
      </w:r>
    </w:p>
    <w:p>
      <w:pPr>
        <w:tabs>
          <w:tab w:val="left" w:pos="7269"/>
        </w:tabs>
        <w:adjustRightInd w:val="0"/>
        <w:snapToGrid w:val="0"/>
        <w:ind w:right="32" w:firstLine="0" w:firstLineChars="0"/>
        <w:rPr>
          <w:sz w:val="24"/>
        </w:rPr>
      </w:pPr>
      <w:r>
        <w:rPr>
          <w:sz w:val="24"/>
        </w:rPr>
        <w:t xml:space="preserve">    4</w:t>
      </w:r>
      <w:r>
        <w:rPr>
          <w:rFonts w:hint="eastAsia"/>
          <w:sz w:val="24"/>
        </w:rPr>
        <w:t xml:space="preserve">  </w:t>
      </w:r>
      <w:r>
        <w:rPr>
          <w:sz w:val="24"/>
        </w:rPr>
        <w:t>表示有选择，在一定条件下可以这样做的，</w:t>
      </w:r>
      <w:r>
        <w:rPr>
          <w:rFonts w:hint="eastAsia" w:ascii="宋体" w:hAnsi="宋体" w:cs="宋体"/>
          <w:sz w:val="24"/>
        </w:rPr>
        <w:t>采用“可”</w:t>
      </w:r>
      <w:r>
        <w:rPr>
          <w:sz w:val="24"/>
        </w:rPr>
        <w:t>。</w:t>
      </w:r>
    </w:p>
    <w:p>
      <w:pPr>
        <w:tabs>
          <w:tab w:val="left" w:pos="7269"/>
        </w:tabs>
        <w:adjustRightInd w:val="0"/>
        <w:snapToGrid w:val="0"/>
        <w:ind w:right="32" w:firstLine="0" w:firstLineChars="0"/>
        <w:rPr>
          <w:sz w:val="24"/>
        </w:rPr>
      </w:pPr>
      <w:r>
        <w:rPr>
          <w:b/>
          <w:sz w:val="24"/>
        </w:rPr>
        <w:t xml:space="preserve">    </w:t>
      </w:r>
    </w:p>
    <w:p>
      <w:pPr>
        <w:pStyle w:val="54"/>
        <w:adjustRightInd w:val="0"/>
        <w:snapToGrid w:val="0"/>
        <w:spacing w:line="360" w:lineRule="auto"/>
        <w:rPr>
          <w:rFonts w:ascii="Times New Roman" w:hAnsi="Times New Roman"/>
          <w:sz w:val="28"/>
          <w:szCs w:val="28"/>
        </w:rPr>
      </w:pPr>
    </w:p>
    <w:p>
      <w:pPr>
        <w:pStyle w:val="54"/>
        <w:adjustRightInd w:val="0"/>
        <w:snapToGrid w:val="0"/>
        <w:spacing w:line="360" w:lineRule="auto"/>
        <w:rPr>
          <w:rFonts w:ascii="Times New Roman" w:hAnsi="Times New Roman"/>
          <w:szCs w:val="21"/>
        </w:rPr>
      </w:pPr>
    </w:p>
    <w:p>
      <w:pPr>
        <w:adjustRightInd w:val="0"/>
        <w:snapToGrid w:val="0"/>
        <w:ind w:firstLine="723"/>
        <w:rPr>
          <w:b/>
          <w:sz w:val="36"/>
          <w:szCs w:val="36"/>
        </w:rPr>
      </w:pPr>
    </w:p>
    <w:p>
      <w:pPr>
        <w:adjustRightInd w:val="0"/>
        <w:snapToGrid w:val="0"/>
        <w:ind w:firstLine="723"/>
        <w:rPr>
          <w:b/>
          <w:sz w:val="36"/>
          <w:szCs w:val="36"/>
        </w:rPr>
      </w:pPr>
    </w:p>
    <w:p>
      <w:pPr>
        <w:adjustRightInd w:val="0"/>
        <w:snapToGrid w:val="0"/>
        <w:ind w:firstLine="723"/>
        <w:rPr>
          <w:b/>
          <w:sz w:val="36"/>
          <w:szCs w:val="36"/>
        </w:rPr>
      </w:pPr>
    </w:p>
    <w:p>
      <w:pPr>
        <w:adjustRightInd w:val="0"/>
        <w:snapToGrid w:val="0"/>
        <w:ind w:firstLine="723"/>
        <w:rPr>
          <w:b/>
          <w:sz w:val="36"/>
          <w:szCs w:val="36"/>
        </w:rPr>
      </w:pPr>
    </w:p>
    <w:p>
      <w:pPr>
        <w:pStyle w:val="2"/>
        <w:ind w:firstLine="643"/>
        <w:rPr>
          <w:rFonts w:hint="eastAsia"/>
        </w:rPr>
      </w:pPr>
      <w:r>
        <w:br w:type="page"/>
      </w:r>
      <w:bookmarkStart w:id="52" w:name="_Toc12427"/>
      <w:bookmarkStart w:id="53" w:name="_Toc172129582"/>
      <w:r>
        <w:t>引用标准名录</w:t>
      </w:r>
      <w:bookmarkEnd w:id="52"/>
      <w:bookmarkEnd w:id="53"/>
    </w:p>
    <w:p>
      <w:pPr>
        <w:ind w:firstLine="560"/>
      </w:pPr>
    </w:p>
    <w:p>
      <w:pPr>
        <w:ind w:firstLine="0" w:firstLineChars="0"/>
      </w:pPr>
      <w:r>
        <w:rPr>
          <w:rFonts w:hint="eastAsia"/>
          <w:sz w:val="24"/>
        </w:rPr>
        <w:t xml:space="preserve">    本规程引用下列标准。其中，注日期的，仅对该日期对应的版本适用本规程；不注日期的，其最新版适用于本规程。</w:t>
      </w:r>
    </w:p>
    <w:p>
      <w:pPr>
        <w:ind w:firstLine="480"/>
        <w:rPr>
          <w:sz w:val="24"/>
        </w:rPr>
      </w:pPr>
      <w:r>
        <w:rPr>
          <w:rFonts w:hint="eastAsia"/>
          <w:sz w:val="24"/>
        </w:rPr>
        <w:t>《城区范围确定规程》TD/T 1064-2021</w:t>
      </w:r>
    </w:p>
    <w:p>
      <w:pPr>
        <w:ind w:firstLine="480"/>
        <w:rPr>
          <w:sz w:val="24"/>
        </w:rPr>
      </w:pPr>
      <w:r>
        <w:rPr>
          <w:rFonts w:hint="eastAsia"/>
          <w:sz w:val="24"/>
        </w:rPr>
        <w:t>《风电场风能资源评估方法》GB/T 18710-2002</w:t>
      </w:r>
    </w:p>
    <w:p>
      <w:pPr>
        <w:ind w:firstLine="480"/>
        <w:rPr>
          <w:sz w:val="24"/>
        </w:rPr>
      </w:pPr>
      <w:r>
        <w:rPr>
          <w:rFonts w:hint="eastAsia"/>
          <w:sz w:val="24"/>
        </w:rPr>
        <w:t>《城市绿地规划标准》GB/T 51346-2019</w:t>
      </w:r>
    </w:p>
    <w:p>
      <w:pPr>
        <w:ind w:firstLine="480"/>
        <w:rPr>
          <w:sz w:val="24"/>
        </w:rPr>
      </w:pPr>
      <w:r>
        <w:rPr>
          <w:rFonts w:hint="eastAsia"/>
          <w:sz w:val="24"/>
        </w:rPr>
        <w:t>《绿色建筑评价标准》GB/T 50378-2019</w:t>
      </w:r>
    </w:p>
    <w:p>
      <w:pPr>
        <w:ind w:firstLine="480"/>
        <w:rPr>
          <w:sz w:val="24"/>
          <w:highlight w:val="yellow"/>
        </w:rPr>
      </w:pPr>
      <w:r>
        <w:rPr>
          <w:rFonts w:hint="eastAsia"/>
          <w:sz w:val="24"/>
        </w:rPr>
        <w:t>《城市综合交通体系规划标准》GB/T51328-2018</w:t>
      </w:r>
    </w:p>
    <w:p>
      <w:pPr>
        <w:ind w:firstLine="480"/>
        <w:rPr>
          <w:sz w:val="24"/>
        </w:rPr>
      </w:pPr>
      <w:r>
        <w:rPr>
          <w:rFonts w:hint="eastAsia"/>
          <w:sz w:val="24"/>
        </w:rPr>
        <w:t>《城市步行和自行车交通系统规划标准》GB/T51439-2021</w:t>
      </w:r>
    </w:p>
    <w:p>
      <w:pPr>
        <w:pStyle w:val="9"/>
        <w:ind w:firstLine="480"/>
        <w:rPr>
          <w:szCs w:val="28"/>
        </w:rPr>
      </w:pPr>
      <w:r>
        <w:rPr>
          <w:rFonts w:hint="eastAsia"/>
          <w:szCs w:val="28"/>
        </w:rPr>
        <w:t>《近零能耗建筑技术标准》 GB/T51350-2019</w:t>
      </w: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pStyle w:val="9"/>
        <w:ind w:firstLine="480"/>
        <w:rPr>
          <w:szCs w:val="28"/>
        </w:rPr>
      </w:pPr>
    </w:p>
    <w:p>
      <w:pPr>
        <w:adjustRightInd w:val="0"/>
        <w:snapToGrid w:val="0"/>
        <w:ind w:firstLine="562"/>
        <w:rPr>
          <w:b/>
          <w:szCs w:val="28"/>
        </w:rPr>
      </w:pPr>
    </w:p>
    <w:p>
      <w:pPr>
        <w:adjustRightInd w:val="0"/>
        <w:snapToGrid w:val="0"/>
        <w:ind w:firstLine="562"/>
        <w:rPr>
          <w:b/>
          <w:szCs w:val="28"/>
        </w:rPr>
      </w:pPr>
    </w:p>
    <w:p>
      <w:pPr>
        <w:adjustRightInd w:val="0"/>
        <w:snapToGrid w:val="0"/>
        <w:ind w:firstLine="562"/>
        <w:rPr>
          <w:b/>
          <w:szCs w:val="28"/>
        </w:rPr>
      </w:pPr>
    </w:p>
    <w:p>
      <w:pPr>
        <w:pStyle w:val="9"/>
        <w:ind w:firstLine="482"/>
        <w:rPr>
          <w:b/>
          <w:szCs w:val="28"/>
        </w:rPr>
      </w:pPr>
    </w:p>
    <w:p>
      <w:pPr>
        <w:ind w:firstLine="560"/>
      </w:pPr>
    </w:p>
    <w:p>
      <w:pPr>
        <w:ind w:firstLine="560"/>
      </w:pPr>
    </w:p>
    <w:p>
      <w:pPr>
        <w:pStyle w:val="9"/>
        <w:ind w:firstLine="480"/>
      </w:pPr>
    </w:p>
    <w:p>
      <w:pPr>
        <w:ind w:firstLine="560"/>
      </w:pPr>
    </w:p>
    <w:p>
      <w:pPr>
        <w:adjustRightInd w:val="0"/>
        <w:snapToGrid w:val="0"/>
        <w:ind w:firstLine="562"/>
        <w:rPr>
          <w:b/>
          <w:szCs w:val="28"/>
        </w:rPr>
      </w:pPr>
    </w:p>
    <w:p>
      <w:pPr>
        <w:adjustRightInd w:val="0"/>
        <w:snapToGrid w:val="0"/>
        <w:ind w:firstLine="562"/>
        <w:rPr>
          <w:b/>
          <w:szCs w:val="28"/>
        </w:rPr>
      </w:pPr>
    </w:p>
    <w:p>
      <w:pPr>
        <w:ind w:firstLine="0" w:firstLineChars="0"/>
        <w:jc w:val="center"/>
        <w:rPr>
          <w:b/>
          <w:bCs/>
          <w:sz w:val="44"/>
          <w:szCs w:val="44"/>
        </w:rPr>
      </w:pPr>
      <w:r>
        <w:rPr>
          <w:rFonts w:hint="eastAsia"/>
          <w:b/>
          <w:bCs/>
          <w:sz w:val="44"/>
          <w:szCs w:val="44"/>
        </w:rPr>
        <w:t>中国工程建设标准化协会标准</w:t>
      </w:r>
    </w:p>
    <w:p>
      <w:pPr>
        <w:pStyle w:val="9"/>
        <w:ind w:firstLine="480"/>
        <w:jc w:val="center"/>
      </w:pPr>
    </w:p>
    <w:p>
      <w:pPr>
        <w:pStyle w:val="10"/>
        <w:ind w:firstLine="480"/>
      </w:pPr>
    </w:p>
    <w:p>
      <w:pPr>
        <w:pStyle w:val="9"/>
        <w:ind w:firstLine="964"/>
        <w:jc w:val="center"/>
      </w:pPr>
      <w:r>
        <w:rPr>
          <w:rFonts w:hint="eastAsia"/>
          <w:b/>
          <w:bCs/>
          <w:sz w:val="48"/>
          <w:szCs w:val="44"/>
        </w:rPr>
        <w:t>城市低碳规划设计导则</w:t>
      </w:r>
    </w:p>
    <w:p>
      <w:pPr>
        <w:ind w:firstLine="560"/>
        <w:jc w:val="center"/>
      </w:pPr>
    </w:p>
    <w:p>
      <w:pPr>
        <w:ind w:firstLine="0" w:firstLineChars="0"/>
        <w:jc w:val="center"/>
        <w:rPr>
          <w:rFonts w:hint="eastAsia" w:ascii="宋体" w:hAnsi="宋体" w:cs="宋体"/>
          <w:b/>
          <w:kern w:val="0"/>
          <w:sz w:val="30"/>
          <w:szCs w:val="30"/>
        </w:rPr>
      </w:pPr>
      <w:r>
        <w:rPr>
          <w:rFonts w:ascii="宋体" w:hAnsi="宋体" w:cs="宋体"/>
          <w:b/>
          <w:kern w:val="0"/>
          <w:sz w:val="30"/>
          <w:szCs w:val="30"/>
        </w:rPr>
        <w:t>T/CECS</w:t>
      </w:r>
      <w:r>
        <w:rPr>
          <w:rFonts w:hint="eastAsia" w:ascii="宋体" w:hAnsi="宋体" w:cs="宋体"/>
          <w:b/>
          <w:kern w:val="0"/>
          <w:sz w:val="30"/>
          <w:szCs w:val="30"/>
        </w:rPr>
        <w:t xml:space="preserve"> 1</w:t>
      </w:r>
      <w:r>
        <w:rPr>
          <w:rFonts w:ascii="宋体" w:hAnsi="宋体" w:cs="宋体"/>
          <w:b/>
          <w:kern w:val="0"/>
          <w:sz w:val="30"/>
          <w:szCs w:val="30"/>
        </w:rPr>
        <w:t>XXX</w:t>
      </w:r>
      <w:r>
        <w:rPr>
          <w:rFonts w:hint="eastAsia" w:ascii="宋体" w:hAnsi="宋体" w:cs="宋体"/>
          <w:b/>
          <w:kern w:val="0"/>
          <w:sz w:val="30"/>
          <w:szCs w:val="30"/>
        </w:rPr>
        <w:t>-202X</w:t>
      </w:r>
    </w:p>
    <w:p>
      <w:pPr>
        <w:pStyle w:val="9"/>
        <w:ind w:firstLine="602"/>
        <w:jc w:val="center"/>
        <w:rPr>
          <w:rFonts w:hint="eastAsia" w:ascii="宋体" w:hAnsi="宋体" w:cs="宋体"/>
          <w:b/>
          <w:kern w:val="0"/>
          <w:sz w:val="30"/>
          <w:szCs w:val="30"/>
        </w:rPr>
      </w:pPr>
    </w:p>
    <w:p>
      <w:pPr>
        <w:ind w:firstLine="560"/>
        <w:jc w:val="center"/>
      </w:pPr>
    </w:p>
    <w:p>
      <w:pPr>
        <w:ind w:firstLine="560"/>
        <w:jc w:val="center"/>
      </w:pPr>
    </w:p>
    <w:p>
      <w:pPr>
        <w:pStyle w:val="2"/>
        <w:ind w:firstLine="0" w:firstLineChars="0"/>
        <w:rPr>
          <w:rFonts w:hint="eastAsia"/>
          <w:b w:val="0"/>
          <w:sz w:val="30"/>
          <w:szCs w:val="30"/>
        </w:rPr>
      </w:pPr>
      <w:bookmarkStart w:id="54" w:name="_Toc28788"/>
      <w:bookmarkStart w:id="55" w:name="_Toc172129583"/>
      <w:r>
        <w:rPr>
          <w:rFonts w:hint="eastAsia"/>
          <w:sz w:val="30"/>
          <w:szCs w:val="30"/>
        </w:rPr>
        <w:t>条 文 说 明</w:t>
      </w:r>
      <w:bookmarkEnd w:id="54"/>
      <w:bookmarkEnd w:id="55"/>
    </w:p>
    <w:p>
      <w:pPr>
        <w:adjustRightInd w:val="0"/>
        <w:snapToGrid w:val="0"/>
        <w:ind w:firstLine="643"/>
        <w:rPr>
          <w:b/>
          <w:sz w:val="32"/>
          <w:szCs w:val="32"/>
        </w:rPr>
      </w:pPr>
    </w:p>
    <w:p>
      <w:pPr>
        <w:ind w:firstLine="480"/>
        <w:rPr>
          <w:sz w:val="24"/>
        </w:rPr>
      </w:pPr>
      <w:r>
        <w:rPr>
          <w:rFonts w:hint="eastAsia"/>
          <w:sz w:val="24"/>
        </w:rPr>
        <w:br w:type="page"/>
      </w:r>
    </w:p>
    <w:p>
      <w:pPr>
        <w:pStyle w:val="2"/>
        <w:ind w:firstLine="0" w:firstLineChars="0"/>
        <w:rPr>
          <w:rFonts w:hint="eastAsia"/>
        </w:rPr>
      </w:pPr>
      <w:bookmarkStart w:id="56" w:name="_Toc172108947"/>
      <w:bookmarkStart w:id="57" w:name="_Toc172129584"/>
      <w:r>
        <w:rPr>
          <w:rFonts w:hint="eastAsia"/>
        </w:rPr>
        <w:t>制定说明</w:t>
      </w:r>
      <w:bookmarkEnd w:id="56"/>
      <w:bookmarkEnd w:id="57"/>
    </w:p>
    <w:p>
      <w:pPr>
        <w:ind w:firstLine="480"/>
        <w:rPr>
          <w:sz w:val="24"/>
        </w:rPr>
      </w:pPr>
    </w:p>
    <w:p>
      <w:pPr>
        <w:ind w:firstLine="480"/>
        <w:rPr>
          <w:sz w:val="24"/>
        </w:rPr>
      </w:pPr>
      <w:r>
        <w:rPr>
          <w:rFonts w:hint="eastAsia"/>
          <w:sz w:val="24"/>
        </w:rPr>
        <w:t>《城市低碳规划设计导则》制定过程中，编制组进行了广泛的调查研究，总结了城市低碳规划相关的理论探索和实践经验，同时参考了国内外先进技术法规、技术标准，对城市以低碳为目标的有序发展和建设技术创新提供规划技术支撑。</w:t>
      </w:r>
    </w:p>
    <w:p>
      <w:pPr>
        <w:ind w:firstLine="480"/>
        <w:rPr>
          <w:sz w:val="24"/>
        </w:rPr>
      </w:pPr>
      <w:r>
        <w:rPr>
          <w:rFonts w:hint="eastAsia"/>
          <w:sz w:val="24"/>
        </w:rPr>
        <w:t>为便于广大技术和管理人员在使用本导则时能正确理解和执行条款规定，《城市低碳规划设计导则》编制组按章、节、条顺序编制了本规程的条文说明，对条款规定的目的、依据以及执行中需注意的有关事项等进行了说明。本条文说明不具备与标准正文及附录同等的法律效力，仅供使用者作为理解和把握导则规定的参考。</w:t>
      </w:r>
    </w:p>
    <w:p>
      <w:pPr>
        <w:adjustRightInd w:val="0"/>
        <w:snapToGrid w:val="0"/>
        <w:ind w:firstLine="723"/>
        <w:rPr>
          <w:b/>
          <w:sz w:val="36"/>
          <w:szCs w:val="36"/>
        </w:rPr>
      </w:pPr>
    </w:p>
    <w:p>
      <w:pPr>
        <w:adjustRightInd w:val="0"/>
        <w:snapToGrid w:val="0"/>
        <w:ind w:firstLine="723"/>
        <w:rPr>
          <w:b/>
          <w:sz w:val="36"/>
          <w:szCs w:val="36"/>
        </w:rPr>
      </w:pPr>
    </w:p>
    <w:p>
      <w:pPr>
        <w:adjustRightInd w:val="0"/>
        <w:snapToGrid w:val="0"/>
        <w:ind w:firstLine="723"/>
        <w:rPr>
          <w:b/>
          <w:sz w:val="36"/>
          <w:szCs w:val="36"/>
        </w:rPr>
      </w:pPr>
    </w:p>
    <w:p>
      <w:pPr>
        <w:adjustRightInd w:val="0"/>
        <w:snapToGrid w:val="0"/>
        <w:ind w:firstLine="723"/>
        <w:rPr>
          <w:b/>
          <w:sz w:val="36"/>
          <w:szCs w:val="36"/>
        </w:rPr>
      </w:pPr>
    </w:p>
    <w:p>
      <w:pPr>
        <w:adjustRightInd w:val="0"/>
        <w:snapToGrid w:val="0"/>
        <w:spacing w:line="480" w:lineRule="auto"/>
        <w:ind w:firstLine="0" w:firstLineChars="0"/>
        <w:outlineLvl w:val="0"/>
        <w:rPr>
          <w:b/>
          <w:bCs/>
          <w:szCs w:val="28"/>
        </w:rPr>
        <w:sectPr>
          <w:footerReference r:id="rId11" w:type="default"/>
          <w:pgSz w:w="11907" w:h="16839"/>
          <w:pgMar w:top="1440" w:right="1800" w:bottom="1440" w:left="1800" w:header="851" w:footer="992" w:gutter="0"/>
          <w:pgNumType w:start="2"/>
          <w:cols w:space="720" w:num="1"/>
          <w:docGrid w:linePitch="312" w:charSpace="0"/>
        </w:sectPr>
      </w:pPr>
      <w:bookmarkStart w:id="58" w:name="_Toc29458"/>
    </w:p>
    <w:bookmarkEnd w:id="58"/>
    <w:p>
      <w:pPr>
        <w:adjustRightInd w:val="0"/>
        <w:snapToGrid w:val="0"/>
        <w:spacing w:line="480" w:lineRule="auto"/>
        <w:ind w:firstLine="0" w:firstLineChars="0"/>
        <w:jc w:val="center"/>
        <w:rPr>
          <w:rFonts w:eastAsia="仿宋"/>
          <w:b/>
          <w:sz w:val="30"/>
          <w:szCs w:val="30"/>
        </w:rPr>
      </w:pPr>
      <w:r>
        <w:rPr>
          <w:rFonts w:eastAsia="仿宋"/>
          <w:b/>
          <w:sz w:val="30"/>
          <w:szCs w:val="30"/>
        </w:rPr>
        <w:t>目    次</w:t>
      </w:r>
    </w:p>
    <w:p>
      <w:pPr>
        <w:widowControl/>
        <w:spacing w:line="240" w:lineRule="auto"/>
        <w:ind w:firstLine="0" w:firstLineChars="0"/>
        <w:jc w:val="left"/>
        <w:rPr>
          <w:rFonts w:hint="eastAsia" w:ascii="宋体" w:hAnsi="宋体"/>
          <w:szCs w:val="28"/>
        </w:rPr>
      </w:pPr>
      <w:bookmarkStart w:id="59" w:name="_Toc12592"/>
      <w:bookmarkStart w:id="60" w:name="_Toc22904"/>
      <w:bookmarkStart w:id="61" w:name="_Toc19037"/>
      <w:bookmarkStart w:id="62" w:name="_Toc10698"/>
      <w:bookmarkStart w:id="63" w:name="_Toc30917"/>
      <w:bookmarkStart w:id="64" w:name="_Toc172108948"/>
      <w:r>
        <w:rPr>
          <w:rFonts w:ascii="宋体" w:hAnsi="宋体"/>
          <w:szCs w:val="28"/>
        </w:rPr>
        <w:fldChar w:fldCharType="begin"/>
      </w:r>
      <w:r>
        <w:rPr>
          <w:rFonts w:ascii="宋体" w:hAnsi="宋体"/>
          <w:szCs w:val="28"/>
        </w:rPr>
        <w:instrText xml:space="preserve"> TOC \o "1-2" \h \z \u </w:instrText>
      </w:r>
      <w:r>
        <w:rPr>
          <w:rFonts w:ascii="宋体" w:hAnsi="宋体"/>
          <w:szCs w:val="28"/>
        </w:rPr>
        <w:fldChar w:fldCharType="separate"/>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"_Toc172121317" </w:instrText>
      </w:r>
      <w:r>
        <w:fldChar w:fldCharType="separate"/>
      </w:r>
      <w:r>
        <w:rPr>
          <w:rFonts w:ascii="宋体" w:hAnsi="宋体"/>
          <w:szCs w:val="28"/>
        </w:rPr>
        <w:t>1.</w:t>
      </w:r>
      <w:r>
        <w:rPr>
          <w:rFonts w:ascii="宋体" w:hAnsi="宋体"/>
          <w:szCs w:val="28"/>
          <w14:ligatures w14:val="standardContextual"/>
        </w:rPr>
        <w:tab/>
      </w:r>
      <w:r>
        <w:rPr>
          <w:rFonts w:ascii="宋体" w:hAnsi="宋体"/>
          <w:szCs w:val="28"/>
        </w:rPr>
        <w:t>总 则</w:t>
      </w:r>
      <w:r>
        <w:rPr>
          <w:rFonts w:ascii="宋体" w:hAnsi="宋体"/>
          <w:szCs w:val="28"/>
        </w:rPr>
        <w:tab/>
      </w:r>
      <w:r>
        <w:rPr>
          <w:rFonts w:ascii="宋体" w:hAnsi="宋体"/>
          <w:szCs w:val="28"/>
        </w:rPr>
        <w:fldChar w:fldCharType="end"/>
      </w:r>
      <w:r>
        <w:rPr>
          <w:rFonts w:hint="eastAsia" w:ascii="宋体" w:hAnsi="宋体"/>
          <w:szCs w:val="28"/>
        </w:rPr>
        <w:t>23</w:t>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"_Toc172121318" </w:instrText>
      </w:r>
      <w:r>
        <w:fldChar w:fldCharType="separate"/>
      </w:r>
      <w:r>
        <w:rPr>
          <w:rFonts w:ascii="宋体" w:hAnsi="宋体"/>
          <w:szCs w:val="28"/>
        </w:rPr>
        <w:t>3.</w:t>
      </w:r>
      <w:r>
        <w:rPr>
          <w:rFonts w:ascii="宋体" w:hAnsi="宋体"/>
          <w:szCs w:val="28"/>
          <w14:ligatures w14:val="standardContextual"/>
        </w:rPr>
        <w:tab/>
      </w:r>
      <w:r>
        <w:rPr>
          <w:rFonts w:ascii="宋体" w:hAnsi="宋体"/>
          <w:szCs w:val="28"/>
        </w:rPr>
        <w:t>能源利用</w:t>
      </w:r>
      <w:r>
        <w:rPr>
          <w:rFonts w:ascii="宋体" w:hAnsi="宋体"/>
          <w:szCs w:val="28"/>
        </w:rPr>
        <w:tab/>
      </w:r>
      <w:r>
        <w:rPr>
          <w:rFonts w:hint="eastAsia" w:ascii="宋体" w:hAnsi="宋体"/>
          <w:szCs w:val="28"/>
        </w:rPr>
        <w:t>2</w:t>
      </w:r>
      <w:r>
        <w:rPr>
          <w:rFonts w:hint="eastAsia" w:ascii="宋体" w:hAnsi="宋体"/>
          <w:szCs w:val="28"/>
        </w:rPr>
        <w:fldChar w:fldCharType="end"/>
      </w:r>
      <w:r>
        <w:rPr>
          <w:rFonts w:hint="eastAsia" w:ascii="宋体" w:hAnsi="宋体"/>
          <w:szCs w:val="28"/>
          <w14:ligatures w14:val="standardContextual"/>
        </w:rPr>
        <w:t>4</w:t>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"_Toc172121319" </w:instrText>
      </w:r>
      <w:r>
        <w:fldChar w:fldCharType="separate"/>
      </w:r>
      <w:r>
        <w:rPr>
          <w:rFonts w:ascii="宋体" w:hAnsi="宋体"/>
          <w:szCs w:val="28"/>
        </w:rPr>
        <w:t>3.1 一般规定</w:t>
      </w:r>
      <w:r>
        <w:rPr>
          <w:rFonts w:ascii="宋体" w:hAnsi="宋体"/>
          <w:szCs w:val="28"/>
        </w:rPr>
        <w:tab/>
      </w:r>
      <w:r>
        <w:rPr>
          <w:rFonts w:hint="eastAsia" w:ascii="宋体" w:hAnsi="宋体"/>
          <w:szCs w:val="28"/>
        </w:rPr>
        <w:t>2</w:t>
      </w:r>
      <w:r>
        <w:rPr>
          <w:rFonts w:hint="eastAsia" w:ascii="宋体" w:hAnsi="宋体"/>
          <w:szCs w:val="28"/>
        </w:rPr>
        <w:fldChar w:fldCharType="end"/>
      </w:r>
      <w:r>
        <w:rPr>
          <w:rFonts w:hint="eastAsia" w:ascii="宋体" w:hAnsi="宋体"/>
          <w:szCs w:val="28"/>
        </w:rPr>
        <w:t>4</w:t>
      </w:r>
      <w:r>
        <w:rPr>
          <w:rFonts w:hint="eastAsia" w:ascii="宋体" w:hAnsi="宋体"/>
          <w:szCs w:val="28"/>
          <w14:ligatures w14:val="standardContextual"/>
        </w:rPr>
        <w:t xml:space="preserve"> </w:t>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"_Toc172121320" </w:instrText>
      </w:r>
      <w:r>
        <w:fldChar w:fldCharType="separate"/>
      </w:r>
      <w:r>
        <w:rPr>
          <w:rFonts w:ascii="宋体" w:hAnsi="宋体"/>
          <w:szCs w:val="28"/>
        </w:rPr>
        <w:t>3.2  能源供给</w:t>
      </w:r>
      <w:r>
        <w:rPr>
          <w:rFonts w:ascii="宋体" w:hAnsi="宋体"/>
          <w:szCs w:val="28"/>
        </w:rPr>
        <w:tab/>
      </w:r>
      <w:r>
        <w:rPr>
          <w:rFonts w:hint="eastAsia" w:ascii="宋体" w:hAnsi="宋体"/>
          <w:szCs w:val="28"/>
        </w:rPr>
        <w:t>2</w:t>
      </w:r>
      <w:r>
        <w:rPr>
          <w:rFonts w:hint="eastAsia" w:ascii="宋体" w:hAnsi="宋体"/>
          <w:szCs w:val="28"/>
        </w:rPr>
        <w:fldChar w:fldCharType="end"/>
      </w:r>
      <w:r>
        <w:rPr>
          <w:rFonts w:hint="eastAsia" w:ascii="宋体" w:hAnsi="宋体"/>
          <w:szCs w:val="28"/>
        </w:rPr>
        <w:t>4</w:t>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"_Toc172121321" </w:instrText>
      </w:r>
      <w:r>
        <w:fldChar w:fldCharType="separate"/>
      </w:r>
      <w:r>
        <w:rPr>
          <w:rFonts w:ascii="宋体" w:hAnsi="宋体"/>
          <w:szCs w:val="28"/>
        </w:rPr>
        <w:t>3.3  能源使用</w:t>
      </w:r>
      <w:r>
        <w:rPr>
          <w:rFonts w:ascii="宋体" w:hAnsi="宋体"/>
          <w:szCs w:val="28"/>
        </w:rPr>
        <w:tab/>
      </w:r>
      <w:r>
        <w:rPr>
          <w:rFonts w:hint="eastAsia" w:ascii="宋体" w:hAnsi="宋体"/>
          <w:szCs w:val="28"/>
        </w:rPr>
        <w:t>25</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"_Toc172121322" </w:instrText>
      </w:r>
      <w:r>
        <w:fldChar w:fldCharType="separate"/>
      </w:r>
      <w:r>
        <w:rPr>
          <w:rFonts w:ascii="宋体" w:hAnsi="宋体"/>
          <w:szCs w:val="28"/>
        </w:rPr>
        <w:t>3.4  能源管理</w:t>
      </w:r>
      <w:r>
        <w:rPr>
          <w:rFonts w:ascii="宋体" w:hAnsi="宋体"/>
          <w:szCs w:val="28"/>
        </w:rPr>
        <w:tab/>
      </w:r>
      <w:r>
        <w:rPr>
          <w:rFonts w:hint="eastAsia" w:ascii="宋体" w:hAnsi="宋体"/>
          <w:szCs w:val="28"/>
        </w:rPr>
        <w:t>26</w:t>
      </w:r>
      <w:r>
        <w:rPr>
          <w:rFonts w:hint="eastAsia" w:ascii="宋体" w:hAnsi="宋体"/>
          <w:szCs w:val="28"/>
        </w:rPr>
        <w:fldChar w:fldCharType="end"/>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"_Toc172121323" </w:instrText>
      </w:r>
      <w:r>
        <w:fldChar w:fldCharType="separate"/>
      </w:r>
      <w:r>
        <w:rPr>
          <w:rFonts w:ascii="宋体" w:hAnsi="宋体"/>
          <w:szCs w:val="28"/>
        </w:rPr>
        <w:t>4.</w:t>
      </w:r>
      <w:r>
        <w:rPr>
          <w:rFonts w:ascii="宋体" w:hAnsi="宋体"/>
          <w:szCs w:val="28"/>
          <w14:ligatures w14:val="standardContextual"/>
        </w:rPr>
        <w:tab/>
      </w:r>
      <w:r>
        <w:rPr>
          <w:rFonts w:ascii="宋体" w:hAnsi="宋体"/>
          <w:szCs w:val="28"/>
        </w:rPr>
        <w:t>空间规划</w:t>
      </w:r>
      <w:r>
        <w:rPr>
          <w:rFonts w:ascii="宋体" w:hAnsi="宋体"/>
          <w:szCs w:val="28"/>
        </w:rPr>
        <w:tab/>
      </w:r>
      <w:r>
        <w:rPr>
          <w:rFonts w:hint="eastAsia" w:ascii="宋体" w:hAnsi="宋体"/>
          <w:szCs w:val="28"/>
        </w:rPr>
        <w:t>27</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"_Toc172121324" </w:instrText>
      </w:r>
      <w:r>
        <w:fldChar w:fldCharType="separate"/>
      </w:r>
      <w:r>
        <w:rPr>
          <w:rFonts w:ascii="宋体" w:hAnsi="宋体"/>
          <w:szCs w:val="28"/>
        </w:rPr>
        <w:t>4.1  用地布局</w:t>
      </w:r>
      <w:r>
        <w:rPr>
          <w:rFonts w:ascii="宋体" w:hAnsi="宋体"/>
          <w:szCs w:val="28"/>
        </w:rPr>
        <w:tab/>
      </w:r>
      <w:r>
        <w:rPr>
          <w:rFonts w:hint="eastAsia" w:ascii="宋体" w:hAnsi="宋体"/>
          <w:szCs w:val="28"/>
        </w:rPr>
        <w:t>27</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"_Toc172121325" </w:instrText>
      </w:r>
      <w:r>
        <w:fldChar w:fldCharType="separate"/>
      </w:r>
      <w:r>
        <w:rPr>
          <w:rFonts w:ascii="宋体" w:hAnsi="宋体"/>
          <w:szCs w:val="28"/>
        </w:rPr>
        <w:t>4.2  空间形态</w:t>
      </w:r>
      <w:r>
        <w:rPr>
          <w:rFonts w:ascii="宋体" w:hAnsi="宋体"/>
          <w:szCs w:val="28"/>
        </w:rPr>
        <w:tab/>
      </w:r>
      <w:r>
        <w:rPr>
          <w:rFonts w:hint="eastAsia" w:ascii="宋体" w:hAnsi="宋体"/>
          <w:szCs w:val="28"/>
        </w:rPr>
        <w:t>2</w:t>
      </w:r>
      <w:r>
        <w:rPr>
          <w:rFonts w:hint="eastAsia" w:ascii="宋体" w:hAnsi="宋体"/>
          <w:szCs w:val="28"/>
        </w:rPr>
        <w:fldChar w:fldCharType="end"/>
      </w:r>
      <w:r>
        <w:fldChar w:fldCharType="begin"/>
      </w:r>
      <w:r>
        <w:instrText xml:space="preserve"> HYPERLINK \l "_Toc172121326" </w:instrText>
      </w:r>
      <w:r>
        <w:fldChar w:fldCharType="separate"/>
      </w:r>
      <w:r>
        <w:rPr>
          <w:rFonts w:hint="eastAsia" w:ascii="宋体" w:hAnsi="宋体"/>
          <w:szCs w:val="28"/>
        </w:rPr>
        <w:t>8</w:t>
      </w:r>
      <w:r>
        <w:rPr>
          <w:rFonts w:hint="eastAsia" w:ascii="宋体" w:hAnsi="宋体"/>
          <w:szCs w:val="28"/>
        </w:rPr>
        <w:fldChar w:fldCharType="end"/>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"_Toc172121327" </w:instrText>
      </w:r>
      <w:r>
        <w:fldChar w:fldCharType="separate"/>
      </w:r>
      <w:r>
        <w:rPr>
          <w:rFonts w:ascii="宋体" w:hAnsi="宋体"/>
          <w:szCs w:val="28"/>
        </w:rPr>
        <w:t>5.</w:t>
      </w:r>
      <w:r>
        <w:rPr>
          <w:rFonts w:ascii="宋体" w:hAnsi="宋体"/>
          <w:szCs w:val="28"/>
          <w14:ligatures w14:val="standardContextual"/>
        </w:rPr>
        <w:tab/>
      </w:r>
      <w:r>
        <w:rPr>
          <w:rFonts w:ascii="宋体" w:hAnsi="宋体"/>
          <w:szCs w:val="28"/>
        </w:rPr>
        <w:t>生态空间</w:t>
      </w:r>
      <w:r>
        <w:rPr>
          <w:rFonts w:ascii="宋体" w:hAnsi="宋体"/>
          <w:szCs w:val="28"/>
        </w:rPr>
        <w:tab/>
      </w:r>
      <w:r>
        <w:rPr>
          <w:rFonts w:hint="eastAsia" w:ascii="宋体" w:hAnsi="宋体"/>
          <w:szCs w:val="28"/>
        </w:rPr>
        <w:t>29</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"_Toc172121328" </w:instrText>
      </w:r>
      <w:r>
        <w:fldChar w:fldCharType="separate"/>
      </w:r>
      <w:r>
        <w:rPr>
          <w:rFonts w:ascii="宋体" w:hAnsi="宋体"/>
          <w:szCs w:val="28"/>
        </w:rPr>
        <w:t>5.1  生态空间</w:t>
      </w:r>
      <w:r>
        <w:rPr>
          <w:rFonts w:ascii="宋体" w:hAnsi="宋体"/>
          <w:szCs w:val="28"/>
        </w:rPr>
        <w:tab/>
      </w:r>
      <w:r>
        <w:rPr>
          <w:rFonts w:hint="eastAsia" w:ascii="宋体" w:hAnsi="宋体"/>
          <w:szCs w:val="28"/>
        </w:rPr>
        <w:t>29</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"_Toc172121329" </w:instrText>
      </w:r>
      <w:r>
        <w:fldChar w:fldCharType="separate"/>
      </w:r>
      <w:r>
        <w:rPr>
          <w:rFonts w:ascii="宋体" w:hAnsi="宋体"/>
          <w:szCs w:val="28"/>
        </w:rPr>
        <w:t>5.2  绿地系统</w:t>
      </w:r>
      <w:r>
        <w:rPr>
          <w:rFonts w:ascii="宋体" w:hAnsi="宋体"/>
          <w:szCs w:val="28"/>
        </w:rPr>
        <w:tab/>
      </w:r>
      <w:r>
        <w:rPr>
          <w:rFonts w:hint="eastAsia" w:ascii="宋体" w:hAnsi="宋体"/>
          <w:szCs w:val="28"/>
        </w:rPr>
        <w:t>29</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"_Toc172121330" </w:instrText>
      </w:r>
      <w:r>
        <w:fldChar w:fldCharType="separate"/>
      </w:r>
      <w:r>
        <w:rPr>
          <w:rFonts w:ascii="宋体" w:hAnsi="宋体"/>
          <w:szCs w:val="28"/>
        </w:rPr>
        <w:t>5.3  绿化配置</w:t>
      </w:r>
      <w:r>
        <w:rPr>
          <w:rFonts w:ascii="宋体" w:hAnsi="宋体"/>
          <w:szCs w:val="28"/>
        </w:rPr>
        <w:tab/>
      </w:r>
      <w:r>
        <w:rPr>
          <w:rFonts w:hint="eastAsia" w:ascii="宋体" w:hAnsi="宋体"/>
          <w:szCs w:val="28"/>
        </w:rPr>
        <w:t>29</w:t>
      </w:r>
      <w:r>
        <w:rPr>
          <w:rFonts w:hint="eastAsia" w:ascii="宋体" w:hAnsi="宋体"/>
          <w:szCs w:val="28"/>
        </w:rPr>
        <w:fldChar w:fldCharType="end"/>
      </w:r>
    </w:p>
    <w:p>
      <w:pPr>
        <w:tabs>
          <w:tab w:val="right" w:leader="dot" w:pos="8296"/>
        </w:tabs>
        <w:spacing w:line="240" w:lineRule="auto"/>
        <w:ind w:left="560" w:leftChars="102" w:hanging="274" w:hangingChars="98"/>
        <w:rPr>
          <w:rFonts w:hint="eastAsia" w:ascii="宋体" w:hAnsi="宋体"/>
          <w:szCs w:val="28"/>
          <w14:ligatures w14:val="standardContextual"/>
        </w:rPr>
      </w:pPr>
      <w:r>
        <w:fldChar w:fldCharType="begin"/>
      </w:r>
      <w:r>
        <w:instrText xml:space="preserve"> HYPERLINK \l "_Toc172121331" </w:instrText>
      </w:r>
      <w:r>
        <w:fldChar w:fldCharType="separate"/>
      </w:r>
      <w:r>
        <w:rPr>
          <w:rFonts w:ascii="宋体" w:hAnsi="宋体"/>
          <w:szCs w:val="28"/>
        </w:rPr>
        <w:t>5.4  空间环境</w:t>
      </w:r>
      <w:r>
        <w:rPr>
          <w:rFonts w:ascii="宋体" w:hAnsi="宋体"/>
          <w:szCs w:val="28"/>
        </w:rPr>
        <w:tab/>
      </w:r>
      <w:r>
        <w:rPr>
          <w:rFonts w:hint="eastAsia" w:ascii="宋体" w:hAnsi="宋体"/>
          <w:szCs w:val="28"/>
        </w:rPr>
        <w:t>30</w:t>
      </w:r>
      <w:r>
        <w:rPr>
          <w:rFonts w:hint="eastAsia" w:ascii="宋体" w:hAnsi="宋体"/>
          <w:szCs w:val="28"/>
        </w:rPr>
        <w:fldChar w:fldCharType="end"/>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"_Toc172121332" </w:instrText>
      </w:r>
      <w:r>
        <w:fldChar w:fldCharType="separate"/>
      </w:r>
      <w:r>
        <w:rPr>
          <w:rFonts w:ascii="宋体" w:hAnsi="宋体"/>
          <w:szCs w:val="28"/>
        </w:rPr>
        <w:t>6.</w:t>
      </w:r>
      <w:r>
        <w:rPr>
          <w:rFonts w:ascii="宋体" w:hAnsi="宋体"/>
          <w:szCs w:val="28"/>
          <w14:ligatures w14:val="standardContextual"/>
        </w:rPr>
        <w:tab/>
      </w:r>
      <w:r>
        <w:rPr>
          <w:rFonts w:ascii="宋体" w:hAnsi="宋体"/>
          <w:szCs w:val="28"/>
        </w:rPr>
        <w:t>交通系统</w:t>
      </w:r>
      <w:r>
        <w:rPr>
          <w:rFonts w:ascii="宋体" w:hAnsi="宋体"/>
          <w:szCs w:val="28"/>
        </w:rPr>
        <w:tab/>
      </w:r>
      <w:r>
        <w:rPr>
          <w:rFonts w:hint="eastAsia" w:ascii="宋体" w:hAnsi="宋体"/>
          <w:szCs w:val="28"/>
        </w:rPr>
        <w:t>31</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"_Toc172121333" </w:instrText>
      </w:r>
      <w:r>
        <w:fldChar w:fldCharType="separate"/>
      </w:r>
      <w:r>
        <w:rPr>
          <w:rFonts w:ascii="宋体" w:hAnsi="宋体"/>
          <w:szCs w:val="28"/>
        </w:rPr>
        <w:t>6.1  一般规定</w:t>
      </w:r>
      <w:r>
        <w:rPr>
          <w:rFonts w:ascii="宋体" w:hAnsi="宋体"/>
          <w:szCs w:val="28"/>
        </w:rPr>
        <w:tab/>
      </w:r>
      <w:r>
        <w:rPr>
          <w:rFonts w:hint="eastAsia" w:ascii="宋体" w:hAnsi="宋体"/>
          <w:szCs w:val="28"/>
        </w:rPr>
        <w:t>31</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"_Toc172121334" </w:instrText>
      </w:r>
      <w:r>
        <w:fldChar w:fldCharType="separate"/>
      </w:r>
      <w:r>
        <w:rPr>
          <w:rFonts w:ascii="宋体" w:hAnsi="宋体"/>
          <w:szCs w:val="28"/>
        </w:rPr>
        <w:t>6.2  交通结构</w:t>
      </w:r>
      <w:r>
        <w:rPr>
          <w:rFonts w:ascii="宋体" w:hAnsi="宋体"/>
          <w:szCs w:val="28"/>
        </w:rPr>
        <w:tab/>
      </w:r>
      <w:r>
        <w:rPr>
          <w:rFonts w:hint="eastAsia" w:ascii="宋体" w:hAnsi="宋体"/>
          <w:szCs w:val="28"/>
        </w:rPr>
        <w:t>31</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rPr>
      </w:pPr>
      <w:r>
        <w:fldChar w:fldCharType="begin"/>
      </w:r>
      <w:r>
        <w:instrText xml:space="preserve"> HYPERLINK \l "_Toc172121335" </w:instrText>
      </w:r>
      <w:r>
        <w:fldChar w:fldCharType="separate"/>
      </w:r>
      <w:r>
        <w:rPr>
          <w:rFonts w:ascii="宋体" w:hAnsi="宋体"/>
          <w:szCs w:val="28"/>
        </w:rPr>
        <w:t>6.3  绿色出行</w:t>
      </w:r>
      <w:r>
        <w:rPr>
          <w:rFonts w:ascii="宋体" w:hAnsi="宋体"/>
          <w:szCs w:val="28"/>
        </w:rPr>
        <w:tab/>
      </w:r>
      <w:r>
        <w:rPr>
          <w:rFonts w:hint="eastAsia" w:ascii="宋体" w:hAnsi="宋体"/>
          <w:szCs w:val="28"/>
        </w:rPr>
        <w:t>32</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rPr>
          <w:rFonts w:hint="eastAsia" w:ascii="宋体" w:hAnsi="宋体"/>
          <w:szCs w:val="28"/>
        </w:rPr>
        <w:t>6.4  绿色街道设计</w:t>
      </w:r>
      <w:r>
        <w:rPr>
          <w:rFonts w:hint="eastAsia" w:ascii="宋体" w:hAnsi="宋体"/>
          <w:szCs w:val="28"/>
        </w:rPr>
        <w:tab/>
      </w:r>
      <w:r>
        <w:rPr>
          <w:rFonts w:hint="eastAsia" w:ascii="宋体" w:hAnsi="宋体"/>
          <w:szCs w:val="28"/>
        </w:rPr>
        <w:t>33</w:t>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"_Toc172121336" </w:instrText>
      </w:r>
      <w:r>
        <w:fldChar w:fldCharType="separate"/>
      </w:r>
      <w:r>
        <w:rPr>
          <w:rFonts w:ascii="宋体" w:hAnsi="宋体"/>
          <w:szCs w:val="28"/>
        </w:rPr>
        <w:t>7.</w:t>
      </w:r>
      <w:r>
        <w:rPr>
          <w:rFonts w:ascii="宋体" w:hAnsi="宋体"/>
          <w:szCs w:val="28"/>
          <w14:ligatures w14:val="standardContextual"/>
        </w:rPr>
        <w:tab/>
      </w:r>
      <w:r>
        <w:rPr>
          <w:rFonts w:ascii="宋体" w:hAnsi="宋体"/>
          <w:szCs w:val="28"/>
        </w:rPr>
        <w:t>低碳建筑</w:t>
      </w:r>
      <w:r>
        <w:rPr>
          <w:rFonts w:ascii="宋体" w:hAnsi="宋体"/>
          <w:szCs w:val="28"/>
        </w:rPr>
        <w:tab/>
      </w:r>
      <w:r>
        <w:rPr>
          <w:rFonts w:hint="eastAsia" w:ascii="宋体" w:hAnsi="宋体"/>
          <w:szCs w:val="28"/>
        </w:rPr>
        <w:t>35</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"_Toc172121337" </w:instrText>
      </w:r>
      <w:r>
        <w:fldChar w:fldCharType="separate"/>
      </w:r>
      <w:r>
        <w:rPr>
          <w:rFonts w:ascii="宋体" w:hAnsi="宋体"/>
          <w:szCs w:val="28"/>
        </w:rPr>
        <w:t>7.1 一般规定</w:t>
      </w:r>
      <w:r>
        <w:rPr>
          <w:rFonts w:ascii="宋体" w:hAnsi="宋体"/>
          <w:szCs w:val="28"/>
        </w:rPr>
        <w:tab/>
      </w:r>
      <w:r>
        <w:rPr>
          <w:rFonts w:hint="eastAsia" w:ascii="宋体" w:hAnsi="宋体"/>
          <w:szCs w:val="28"/>
        </w:rPr>
        <w:t>35</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"_Toc172121338" </w:instrText>
      </w:r>
      <w:r>
        <w:fldChar w:fldCharType="separate"/>
      </w:r>
      <w:r>
        <w:rPr>
          <w:rFonts w:ascii="宋体" w:hAnsi="宋体"/>
          <w:szCs w:val="28"/>
        </w:rPr>
        <w:t>7.2  绿色建设</w:t>
      </w:r>
      <w:r>
        <w:rPr>
          <w:rFonts w:ascii="宋体" w:hAnsi="宋体"/>
          <w:szCs w:val="28"/>
        </w:rPr>
        <w:tab/>
      </w:r>
      <w:r>
        <w:rPr>
          <w:rFonts w:hint="eastAsia" w:ascii="宋体" w:hAnsi="宋体"/>
          <w:szCs w:val="28"/>
        </w:rPr>
        <w:t>35</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"_Toc172121339" </w:instrText>
      </w:r>
      <w:r>
        <w:fldChar w:fldCharType="separate"/>
      </w:r>
      <w:r>
        <w:rPr>
          <w:rFonts w:ascii="宋体" w:hAnsi="宋体"/>
          <w:szCs w:val="28"/>
        </w:rPr>
        <w:t>7.3  低碳更新</w:t>
      </w:r>
      <w:r>
        <w:rPr>
          <w:rFonts w:ascii="宋体" w:hAnsi="宋体"/>
          <w:szCs w:val="28"/>
        </w:rPr>
        <w:tab/>
      </w:r>
      <w:r>
        <w:rPr>
          <w:rFonts w:hint="eastAsia" w:ascii="宋体" w:hAnsi="宋体"/>
          <w:szCs w:val="28"/>
        </w:rPr>
        <w:t>37</w:t>
      </w:r>
      <w:r>
        <w:rPr>
          <w:rFonts w:hint="eastAsia" w:ascii="宋体" w:hAnsi="宋体"/>
          <w:szCs w:val="28"/>
        </w:rPr>
        <w:fldChar w:fldCharType="end"/>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"_Toc172121340" </w:instrText>
      </w:r>
      <w:r>
        <w:fldChar w:fldCharType="separate"/>
      </w:r>
      <w:r>
        <w:rPr>
          <w:rFonts w:ascii="宋体" w:hAnsi="宋体"/>
          <w:szCs w:val="28"/>
        </w:rPr>
        <w:t>8.</w:t>
      </w:r>
      <w:r>
        <w:rPr>
          <w:rFonts w:ascii="宋体" w:hAnsi="宋体"/>
          <w:szCs w:val="28"/>
          <w14:ligatures w14:val="standardContextual"/>
        </w:rPr>
        <w:tab/>
      </w:r>
      <w:r>
        <w:rPr>
          <w:rFonts w:ascii="宋体" w:hAnsi="宋体"/>
          <w:szCs w:val="28"/>
        </w:rPr>
        <w:t>市政设施</w:t>
      </w:r>
      <w:r>
        <w:rPr>
          <w:rFonts w:ascii="宋体" w:hAnsi="宋体"/>
          <w:szCs w:val="28"/>
        </w:rPr>
        <w:tab/>
      </w:r>
      <w:r>
        <w:rPr>
          <w:rFonts w:hint="eastAsia" w:ascii="宋体" w:hAnsi="宋体"/>
          <w:szCs w:val="28"/>
        </w:rPr>
        <w:t>38</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"_Toc172121341" </w:instrText>
      </w:r>
      <w:r>
        <w:fldChar w:fldCharType="separate"/>
      </w:r>
      <w:r>
        <w:rPr>
          <w:rFonts w:ascii="宋体" w:hAnsi="宋体"/>
          <w:szCs w:val="28"/>
        </w:rPr>
        <w:t>8.1 水资源综合利用</w:t>
      </w:r>
      <w:r>
        <w:rPr>
          <w:rFonts w:ascii="宋体" w:hAnsi="宋体"/>
          <w:szCs w:val="28"/>
        </w:rPr>
        <w:tab/>
      </w:r>
      <w:r>
        <w:rPr>
          <w:rFonts w:hint="eastAsia" w:ascii="宋体" w:hAnsi="宋体"/>
          <w:szCs w:val="28"/>
        </w:rPr>
        <w:t>38</w:t>
      </w:r>
      <w:r>
        <w:rPr>
          <w:rFonts w:hint="eastAsia" w:ascii="宋体" w:hAnsi="宋体"/>
          <w:szCs w:val="28"/>
        </w:rPr>
        <w:fldChar w:fldCharType="end"/>
      </w:r>
    </w:p>
    <w:p>
      <w:pPr>
        <w:tabs>
          <w:tab w:val="right" w:leader="dot" w:pos="8296"/>
        </w:tabs>
        <w:spacing w:line="240" w:lineRule="auto"/>
        <w:ind w:left="559" w:leftChars="153" w:hanging="131" w:hangingChars="47"/>
        <w:rPr>
          <w:rFonts w:hint="eastAsia" w:ascii="宋体" w:hAnsi="宋体"/>
          <w:szCs w:val="28"/>
          <w14:ligatures w14:val="standardContextual"/>
        </w:rPr>
      </w:pPr>
      <w:r>
        <w:fldChar w:fldCharType="begin"/>
      </w:r>
      <w:r>
        <w:instrText xml:space="preserve"> HYPERLINK \l "_Toc172121342" </w:instrText>
      </w:r>
      <w:r>
        <w:fldChar w:fldCharType="separate"/>
      </w:r>
      <w:r>
        <w:rPr>
          <w:rFonts w:ascii="宋体" w:hAnsi="宋体"/>
          <w:szCs w:val="28"/>
        </w:rPr>
        <w:t>8.2  废弃物减量循环</w:t>
      </w:r>
      <w:r>
        <w:rPr>
          <w:rFonts w:ascii="宋体" w:hAnsi="宋体"/>
          <w:szCs w:val="28"/>
        </w:rPr>
        <w:tab/>
      </w:r>
      <w:r>
        <w:rPr>
          <w:rFonts w:hint="eastAsia" w:ascii="宋体" w:hAnsi="宋体"/>
          <w:szCs w:val="28"/>
        </w:rPr>
        <w:t>3</w:t>
      </w:r>
      <w:r>
        <w:rPr>
          <w:rFonts w:hint="eastAsia" w:ascii="宋体" w:hAnsi="宋体"/>
          <w:szCs w:val="28"/>
        </w:rPr>
        <w:fldChar w:fldCharType="end"/>
      </w:r>
      <w:r>
        <w:rPr>
          <w:rFonts w:hint="eastAsia" w:ascii="宋体" w:hAnsi="宋体"/>
          <w:szCs w:val="28"/>
        </w:rPr>
        <w:t>8</w:t>
      </w:r>
    </w:p>
    <w:p>
      <w:pPr>
        <w:tabs>
          <w:tab w:val="left" w:pos="420"/>
          <w:tab w:val="right" w:leader="dot" w:pos="8296"/>
        </w:tabs>
        <w:spacing w:line="240" w:lineRule="auto"/>
        <w:ind w:firstLine="0" w:firstLineChars="0"/>
        <w:rPr>
          <w:rFonts w:hint="eastAsia" w:ascii="宋体" w:hAnsi="宋体"/>
          <w:szCs w:val="28"/>
          <w14:ligatures w14:val="standardContextual"/>
        </w:rPr>
      </w:pPr>
      <w:r>
        <w:fldChar w:fldCharType="begin"/>
      </w:r>
      <w:r>
        <w:instrText xml:space="preserve"> HYPERLINK \l "_Toc172121343" </w:instrText>
      </w:r>
      <w:r>
        <w:fldChar w:fldCharType="separate"/>
      </w:r>
      <w:r>
        <w:rPr>
          <w:rFonts w:ascii="宋体" w:hAnsi="宋体"/>
          <w:szCs w:val="28"/>
        </w:rPr>
        <w:t>9.</w:t>
      </w:r>
      <w:r>
        <w:rPr>
          <w:rFonts w:ascii="宋体" w:hAnsi="宋体"/>
          <w:szCs w:val="28"/>
          <w14:ligatures w14:val="standardContextual"/>
        </w:rPr>
        <w:tab/>
      </w:r>
      <w:r>
        <w:rPr>
          <w:rFonts w:ascii="宋体" w:hAnsi="宋体"/>
          <w:szCs w:val="28"/>
        </w:rPr>
        <w:t>智慧管理系统</w:t>
      </w:r>
      <w:r>
        <w:rPr>
          <w:rFonts w:ascii="宋体" w:hAnsi="宋体"/>
          <w:szCs w:val="28"/>
        </w:rPr>
        <w:tab/>
      </w:r>
      <w:r>
        <w:rPr>
          <w:rFonts w:hint="eastAsia" w:ascii="宋体" w:hAnsi="宋体"/>
          <w:szCs w:val="28"/>
        </w:rPr>
        <w:t>40</w:t>
      </w:r>
      <w:r>
        <w:rPr>
          <w:rFonts w:hint="eastAsia" w:ascii="宋体" w:hAnsi="宋体"/>
          <w:szCs w:val="28"/>
        </w:rPr>
        <w:fldChar w:fldCharType="end"/>
      </w:r>
    </w:p>
    <w:p>
      <w:pPr>
        <w:pStyle w:val="2"/>
        <w:ind w:firstLine="0" w:firstLineChars="0"/>
        <w:rPr>
          <w:rFonts w:hint="eastAsia" w:ascii="等线" w:hAnsi="等线" w:eastAsia="等线"/>
          <w:b w:val="0"/>
          <w:bCs w:val="0"/>
          <w:kern w:val="2"/>
          <w:sz w:val="21"/>
          <w:szCs w:val="22"/>
        </w:rPr>
      </w:pPr>
      <w:r>
        <w:rPr>
          <w:b w:val="0"/>
          <w:bCs w:val="0"/>
          <w:kern w:val="2"/>
          <w:sz w:val="28"/>
          <w:szCs w:val="28"/>
        </w:rPr>
        <w:fldChar w:fldCharType="end"/>
      </w:r>
    </w:p>
    <w:p>
      <w:pPr>
        <w:widowControl/>
        <w:spacing w:line="240" w:lineRule="auto"/>
        <w:ind w:firstLine="0" w:firstLineChars="0"/>
        <w:jc w:val="left"/>
        <w:rPr>
          <w:rFonts w:hint="eastAsia" w:ascii="等线" w:hAnsi="等线" w:eastAsia="等线"/>
          <w:sz w:val="21"/>
          <w:szCs w:val="22"/>
        </w:rPr>
      </w:pPr>
      <w:r>
        <w:rPr>
          <w:rFonts w:hint="eastAsia" w:ascii="等线" w:hAnsi="等线" w:eastAsia="等线"/>
          <w:b/>
          <w:bCs/>
          <w:sz w:val="21"/>
          <w:szCs w:val="22"/>
        </w:rPr>
        <w:br w:type="page"/>
      </w:r>
    </w:p>
    <w:p>
      <w:pPr>
        <w:pStyle w:val="2"/>
        <w:ind w:firstLine="0" w:firstLineChars="0"/>
        <w:rPr>
          <w:rFonts w:hint="eastAsia"/>
          <w:sz w:val="30"/>
          <w:szCs w:val="30"/>
        </w:rPr>
      </w:pPr>
      <w:bookmarkStart w:id="65" w:name="_Toc172129585"/>
      <w:r>
        <w:rPr>
          <w:sz w:val="30"/>
          <w:szCs w:val="30"/>
        </w:rPr>
        <w:t>1  总 则</w:t>
      </w:r>
      <w:bookmarkEnd w:id="59"/>
      <w:bookmarkEnd w:id="60"/>
      <w:bookmarkEnd w:id="61"/>
      <w:bookmarkEnd w:id="62"/>
      <w:bookmarkEnd w:id="63"/>
      <w:bookmarkEnd w:id="64"/>
      <w:bookmarkEnd w:id="65"/>
    </w:p>
    <w:p>
      <w:pPr>
        <w:ind w:firstLine="0" w:firstLineChars="0"/>
        <w:rPr>
          <w:sz w:val="24"/>
        </w:rPr>
      </w:pPr>
      <w:r>
        <w:rPr>
          <w:rFonts w:hint="eastAsia"/>
          <w:sz w:val="24"/>
        </w:rPr>
        <w:t>1.0.1  本条文说明了制定低碳城市规划技术导则的目的。</w:t>
      </w:r>
    </w:p>
    <w:p>
      <w:pPr>
        <w:ind w:firstLine="0" w:firstLineChars="0"/>
      </w:pPr>
      <w:r>
        <w:rPr>
          <w:rFonts w:hint="eastAsia"/>
          <w:sz w:val="24"/>
        </w:rPr>
        <w:t>1.0.2  本条文说明了低碳城市规划技术导则的适用范围。根据自然资源部</w:t>
      </w:r>
      <w:bookmarkStart w:id="66" w:name="_Hlk172121934"/>
      <w:r>
        <w:rPr>
          <w:rFonts w:hint="eastAsia"/>
          <w:sz w:val="24"/>
        </w:rPr>
        <w:t>《城区范围确定规程》（TD/T 1064-2021）</w:t>
      </w:r>
      <w:bookmarkEnd w:id="66"/>
      <w:r>
        <w:rPr>
          <w:rFonts w:hint="eastAsia"/>
          <w:sz w:val="24"/>
        </w:rPr>
        <w:t>3.1 条，本条文中城区范围（urban built-up area）指在市辖区和不设区的市，区、市政府驻地的实际建设连接到的居民委员会所辖区域和其他区域，一般是指实际已开发建设、市政公用设施和公共服务设施基本具备的建成区域范围。</w:t>
      </w:r>
    </w:p>
    <w:p>
      <w:pPr>
        <w:widowControl/>
        <w:spacing w:line="240" w:lineRule="auto"/>
        <w:ind w:firstLine="0" w:firstLineChars="0"/>
        <w:jc w:val="left"/>
        <w:rPr>
          <w:rFonts w:hint="eastAsia" w:ascii="宋体" w:hAnsi="宋体" w:eastAsia="黑体"/>
          <w:b/>
          <w:bCs/>
          <w:kern w:val="36"/>
          <w:sz w:val="30"/>
          <w:szCs w:val="30"/>
        </w:rPr>
      </w:pPr>
      <w:bookmarkStart w:id="67" w:name="_Toc12485"/>
      <w:bookmarkStart w:id="68" w:name="_Toc23594"/>
      <w:bookmarkStart w:id="69" w:name="_Toc29872"/>
      <w:bookmarkStart w:id="70" w:name="_Toc27456"/>
      <w:bookmarkStart w:id="71" w:name="_Toc13585"/>
      <w:bookmarkStart w:id="72" w:name="_Toc172108949"/>
      <w:r>
        <w:rPr>
          <w:rFonts w:hint="eastAsia" w:eastAsia="黑体"/>
          <w:sz w:val="30"/>
          <w:szCs w:val="30"/>
        </w:rPr>
        <w:br w:type="page"/>
      </w:r>
    </w:p>
    <w:p>
      <w:pPr>
        <w:pStyle w:val="2"/>
        <w:ind w:firstLine="0" w:firstLineChars="0"/>
        <w:rPr>
          <w:rFonts w:hint="eastAsia"/>
          <w:sz w:val="24"/>
        </w:rPr>
      </w:pPr>
      <w:bookmarkStart w:id="73" w:name="_Toc172129586"/>
      <w:r>
        <w:rPr>
          <w:rFonts w:hint="eastAsia" w:eastAsia="黑体"/>
          <w:sz w:val="30"/>
          <w:szCs w:val="30"/>
        </w:rPr>
        <w:t>3</w:t>
      </w:r>
      <w:r>
        <w:rPr>
          <w:sz w:val="30"/>
          <w:szCs w:val="30"/>
        </w:rPr>
        <w:t xml:space="preserve">  </w:t>
      </w:r>
      <w:bookmarkEnd w:id="67"/>
      <w:bookmarkEnd w:id="68"/>
      <w:bookmarkEnd w:id="69"/>
      <w:bookmarkEnd w:id="70"/>
      <w:bookmarkEnd w:id="71"/>
      <w:bookmarkEnd w:id="72"/>
      <w:r>
        <w:rPr>
          <w:rFonts w:hint="eastAsia"/>
          <w:sz w:val="30"/>
          <w:szCs w:val="30"/>
        </w:rPr>
        <w:t>能源利用</w:t>
      </w:r>
      <w:bookmarkEnd w:id="73"/>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3.1 一般规定</w:t>
      </w:r>
    </w:p>
    <w:p>
      <w:pPr>
        <w:ind w:firstLine="0" w:firstLineChars="0"/>
        <w:rPr>
          <w:sz w:val="24"/>
        </w:rPr>
      </w:pPr>
      <w:r>
        <w:rPr>
          <w:rFonts w:hint="eastAsia"/>
          <w:sz w:val="24"/>
        </w:rPr>
        <w:t>3.1.1  城市能源利用与气候条件、资源禀赋、区域要求和现状基础有很大的相关性，并且我国幅员辽阔、气候条件多样，在资源禀赋和发展现状等方面有存在较大差异，应对所在地区的能源资源状况、环境条件和可开发利用条件进行全面调查和分析，并在此基础上进行统筹规划。</w:t>
      </w:r>
    </w:p>
    <w:p>
      <w:pPr>
        <w:ind w:firstLine="0" w:firstLineChars="0"/>
        <w:rPr>
          <w:sz w:val="24"/>
        </w:rPr>
      </w:pPr>
      <w:r>
        <w:rPr>
          <w:sz w:val="24"/>
        </w:rPr>
        <w:t xml:space="preserve">3.1.2  </w:t>
      </w:r>
      <w:r>
        <w:rPr>
          <w:rFonts w:hint="eastAsia"/>
          <w:sz w:val="24"/>
        </w:rPr>
        <w:t>完善能源传输与分配网络，需技术创新提升传输效率，如智能电网与高效储能技术；政策引导促进清洁能源发展；基础设施升级，建设智能电网；完善市场机制，鼓励竞争与监管并行。多措并举，实现能源高效传输与利用。</w:t>
      </w:r>
    </w:p>
    <w:p>
      <w:pPr>
        <w:ind w:firstLine="0" w:firstLineChars="0"/>
        <w:rPr>
          <w:sz w:val="24"/>
        </w:rPr>
      </w:pPr>
      <w:r>
        <w:rPr>
          <w:rFonts w:hint="eastAsia"/>
          <w:sz w:val="24"/>
        </w:rPr>
        <w:t>3.1.3  随着能源低碳技术的发展，能源应用效率和转化效率会不断提高。在资源和能源的需求预测时应综合考虑建设时期内技术发展水平和建设标准。</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3.2  能源供给</w:t>
      </w:r>
    </w:p>
    <w:p>
      <w:pPr>
        <w:ind w:firstLine="0" w:firstLineChars="0"/>
        <w:rPr>
          <w:sz w:val="24"/>
        </w:rPr>
      </w:pPr>
      <w:r>
        <w:rPr>
          <w:rFonts w:hint="eastAsia"/>
          <w:sz w:val="24"/>
        </w:rPr>
        <w:t>3.2.1  可再生能源主要是指风能、太阳能、水能、生物质能、地热能、海洋能等非化石能源。根据《2030年前碳达峰行动方案》要求，“要坚持安全降碳，在保障能源安全的前提下，大力实施可再生能源替代，加快构建清洁低碳安全高效的能源体系。”国家将可再生能源的开发利用列为能源发展的优先领域，在规划建设中应当充分考虑可再生能源利用设施的空间布局。</w:t>
      </w:r>
    </w:p>
    <w:p>
      <w:pPr>
        <w:ind w:firstLine="360" w:firstLineChars="150"/>
        <w:rPr>
          <w:sz w:val="24"/>
        </w:rPr>
      </w:pPr>
      <w:r>
        <w:rPr>
          <w:rFonts w:hint="eastAsia"/>
          <w:sz w:val="24"/>
        </w:rPr>
        <w:t>1  依据住房和城乡建设部和国家发展改革委印发的《城乡建设领域碳达峰实施方案》提出新建公共建筑、新建厂房屋顶光伏覆盖率不应低于50%。</w:t>
      </w:r>
    </w:p>
    <w:p>
      <w:pPr>
        <w:ind w:firstLine="360" w:firstLineChars="150"/>
        <w:rPr>
          <w:sz w:val="24"/>
        </w:rPr>
      </w:pPr>
      <w:r>
        <w:rPr>
          <w:rFonts w:hint="eastAsia"/>
          <w:sz w:val="24"/>
        </w:rPr>
        <w:t>全国太阳辐射总量等级和区域分布表为国家能源局在其网站上发布。太阳辐射总量等级划分依据下表，其中丰富带包括最丰富带、很丰富带和较丰富带。</w:t>
      </w:r>
    </w:p>
    <w:p>
      <w:pPr>
        <w:spacing w:after="160" w:line="240" w:lineRule="auto"/>
        <w:ind w:firstLine="0" w:firstLineChars="0"/>
        <w:jc w:val="center"/>
        <w:rPr>
          <w:sz w:val="21"/>
          <w:szCs w:val="21"/>
        </w:rPr>
      </w:pPr>
      <w:r>
        <w:rPr>
          <w:rFonts w:hint="eastAsia"/>
          <w:sz w:val="21"/>
          <w:szCs w:val="21"/>
        </w:rPr>
        <w:t>表3.2.1 全国太阳辐射总量等级和区域分布表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97"/>
        <w:gridCol w:w="1194"/>
        <w:gridCol w:w="1362"/>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pStyle w:val="25"/>
              <w:spacing w:before="225" w:line="242" w:lineRule="atLeast"/>
              <w:ind w:firstLine="0" w:firstLineChars="0"/>
              <w:jc w:val="center"/>
              <w:rPr>
                <w:rFonts w:hint="eastAsia"/>
                <w:sz w:val="21"/>
                <w:szCs w:val="21"/>
                <w:highlight w:val="yellow"/>
              </w:rPr>
            </w:pPr>
            <w:r>
              <w:rPr>
                <w:rFonts w:hint="eastAsia"/>
                <w:b/>
                <w:bCs/>
                <w:color w:val="000000"/>
                <w:sz w:val="21"/>
                <w:szCs w:val="21"/>
              </w:rPr>
              <w:t>名称</w:t>
            </w:r>
          </w:p>
        </w:tc>
        <w:tc>
          <w:tcPr>
            <w:tcW w:w="1097" w:type="dxa"/>
            <w:vAlign w:val="center"/>
          </w:tcPr>
          <w:p>
            <w:pPr>
              <w:pStyle w:val="25"/>
              <w:spacing w:before="225" w:line="242" w:lineRule="atLeast"/>
              <w:ind w:firstLine="0" w:firstLineChars="0"/>
              <w:jc w:val="center"/>
              <w:rPr>
                <w:rFonts w:hint="eastAsia"/>
                <w:sz w:val="21"/>
                <w:szCs w:val="21"/>
                <w:highlight w:val="yellow"/>
              </w:rPr>
            </w:pPr>
            <w:r>
              <w:rPr>
                <w:rFonts w:hint="eastAsia"/>
                <w:b/>
                <w:bCs/>
                <w:color w:val="000000"/>
                <w:sz w:val="21"/>
                <w:szCs w:val="21"/>
              </w:rPr>
              <w:t>年总量(MJ/m</w:t>
            </w:r>
            <w:r>
              <w:rPr>
                <w:rFonts w:hint="eastAsia"/>
                <w:b/>
                <w:bCs/>
                <w:color w:val="000000"/>
                <w:sz w:val="21"/>
                <w:szCs w:val="21"/>
                <w:vertAlign w:val="superscript"/>
              </w:rPr>
              <w:t>2</w:t>
            </w:r>
            <w:r>
              <w:rPr>
                <w:rFonts w:hint="eastAsia"/>
                <w:b/>
                <w:bCs/>
                <w:color w:val="000000"/>
                <w:sz w:val="21"/>
                <w:szCs w:val="21"/>
              </w:rPr>
              <w:t>)</w:t>
            </w:r>
          </w:p>
        </w:tc>
        <w:tc>
          <w:tcPr>
            <w:tcW w:w="1194" w:type="dxa"/>
            <w:vAlign w:val="center"/>
          </w:tcPr>
          <w:p>
            <w:pPr>
              <w:pStyle w:val="25"/>
              <w:spacing w:before="225" w:line="242" w:lineRule="atLeast"/>
              <w:ind w:firstLine="0" w:firstLineChars="0"/>
              <w:jc w:val="center"/>
              <w:rPr>
                <w:rFonts w:hint="eastAsia"/>
                <w:sz w:val="21"/>
                <w:szCs w:val="21"/>
                <w:highlight w:val="yellow"/>
              </w:rPr>
            </w:pPr>
            <w:r>
              <w:rPr>
                <w:rFonts w:hint="eastAsia"/>
                <w:b/>
                <w:bCs/>
                <w:color w:val="000000"/>
                <w:sz w:val="21"/>
                <w:szCs w:val="21"/>
              </w:rPr>
              <w:t>年总量(kWh/m</w:t>
            </w:r>
            <w:r>
              <w:rPr>
                <w:rFonts w:hint="eastAsia"/>
                <w:b/>
                <w:bCs/>
                <w:color w:val="000000"/>
                <w:sz w:val="21"/>
                <w:szCs w:val="21"/>
                <w:vertAlign w:val="superscript"/>
              </w:rPr>
              <w:t>2</w:t>
            </w:r>
            <w:r>
              <w:rPr>
                <w:rFonts w:hint="eastAsia"/>
                <w:b/>
                <w:bCs/>
                <w:color w:val="000000"/>
                <w:sz w:val="21"/>
                <w:szCs w:val="21"/>
              </w:rPr>
              <w:t>)</w:t>
            </w:r>
          </w:p>
        </w:tc>
        <w:tc>
          <w:tcPr>
            <w:tcW w:w="1362" w:type="dxa"/>
            <w:vAlign w:val="center"/>
          </w:tcPr>
          <w:p>
            <w:pPr>
              <w:pStyle w:val="25"/>
              <w:spacing w:before="225" w:line="242" w:lineRule="atLeast"/>
              <w:ind w:firstLine="0" w:firstLineChars="0"/>
              <w:jc w:val="center"/>
              <w:rPr>
                <w:rFonts w:hint="eastAsia"/>
                <w:sz w:val="21"/>
                <w:szCs w:val="21"/>
                <w:highlight w:val="yellow"/>
              </w:rPr>
            </w:pPr>
            <w:r>
              <w:rPr>
                <w:rFonts w:hint="eastAsia"/>
                <w:b/>
                <w:bCs/>
                <w:color w:val="000000"/>
                <w:sz w:val="21"/>
                <w:szCs w:val="21"/>
              </w:rPr>
              <w:t>年平均辐照度(W/m</w:t>
            </w:r>
            <w:r>
              <w:rPr>
                <w:rFonts w:hint="eastAsia"/>
                <w:b/>
                <w:bCs/>
                <w:color w:val="000000"/>
                <w:sz w:val="21"/>
                <w:szCs w:val="21"/>
                <w:vertAlign w:val="superscript"/>
              </w:rPr>
              <w:t>2</w:t>
            </w:r>
            <w:r>
              <w:rPr>
                <w:rFonts w:hint="eastAsia"/>
                <w:b/>
                <w:bCs/>
                <w:color w:val="000000"/>
                <w:sz w:val="21"/>
                <w:szCs w:val="21"/>
              </w:rPr>
              <w:t>)</w:t>
            </w:r>
          </w:p>
        </w:tc>
        <w:tc>
          <w:tcPr>
            <w:tcW w:w="3624" w:type="dxa"/>
            <w:vAlign w:val="center"/>
          </w:tcPr>
          <w:p>
            <w:pPr>
              <w:pStyle w:val="25"/>
              <w:spacing w:before="225" w:line="242" w:lineRule="atLeast"/>
              <w:ind w:firstLine="0" w:firstLineChars="0"/>
              <w:jc w:val="center"/>
              <w:rPr>
                <w:rFonts w:hint="eastAsia"/>
                <w:sz w:val="21"/>
                <w:szCs w:val="21"/>
                <w:highlight w:val="yellow"/>
              </w:rPr>
            </w:pPr>
            <w:r>
              <w:rPr>
                <w:rFonts w:hint="eastAsia"/>
                <w:b/>
                <w:bCs/>
                <w:color w:val="000000"/>
                <w:sz w:val="21"/>
                <w:szCs w:val="21"/>
              </w:rPr>
              <w:t>主要地区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最丰富带</w:t>
            </w:r>
          </w:p>
        </w:tc>
        <w:tc>
          <w:tcPr>
            <w:tcW w:w="1097"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≥6300</w:t>
            </w:r>
          </w:p>
        </w:tc>
        <w:tc>
          <w:tcPr>
            <w:tcW w:w="1194"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≥1750</w:t>
            </w:r>
          </w:p>
        </w:tc>
        <w:tc>
          <w:tcPr>
            <w:tcW w:w="1362"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约≥200</w:t>
            </w:r>
          </w:p>
        </w:tc>
        <w:tc>
          <w:tcPr>
            <w:tcW w:w="3624" w:type="dxa"/>
            <w:vAlign w:val="center"/>
          </w:tcPr>
          <w:p>
            <w:pPr>
              <w:pStyle w:val="25"/>
              <w:spacing w:before="225" w:line="242" w:lineRule="atLeast"/>
              <w:ind w:firstLine="0" w:firstLineChars="0"/>
              <w:rPr>
                <w:rFonts w:hint="eastAsia"/>
                <w:sz w:val="21"/>
                <w:szCs w:val="21"/>
                <w:highlight w:val="yellow"/>
              </w:rPr>
            </w:pPr>
            <w:r>
              <w:rPr>
                <w:rFonts w:hint="eastAsia"/>
                <w:color w:val="000000"/>
                <w:sz w:val="21"/>
                <w:szCs w:val="21"/>
              </w:rPr>
              <w:t>内蒙额济纳旗以西、甘肃酒泉以西、青海100</w:t>
            </w:r>
            <w:r>
              <w:rPr>
                <w:rFonts w:hint="eastAsia"/>
                <w:color w:val="000000"/>
                <w:sz w:val="21"/>
                <w:szCs w:val="21"/>
                <w:vertAlign w:val="superscript"/>
              </w:rPr>
              <w:t>o</w:t>
            </w:r>
            <w:r>
              <w:rPr>
                <w:rFonts w:hint="eastAsia"/>
                <w:color w:val="000000"/>
                <w:sz w:val="21"/>
                <w:szCs w:val="21"/>
              </w:rPr>
              <w:t>E以西大部分地区、西藏94</w:t>
            </w:r>
            <w:r>
              <w:rPr>
                <w:rFonts w:hint="eastAsia"/>
                <w:color w:val="000000"/>
                <w:sz w:val="21"/>
                <w:szCs w:val="21"/>
                <w:vertAlign w:val="superscript"/>
              </w:rPr>
              <w:t>o</w:t>
            </w:r>
            <w:r>
              <w:rPr>
                <w:rFonts w:hint="eastAsia"/>
                <w:color w:val="000000"/>
                <w:sz w:val="21"/>
                <w:szCs w:val="21"/>
              </w:rPr>
              <w:t>E以西大部分地区、新疆东部边缘地区、四川甘孜部分地区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很丰富带</w:t>
            </w:r>
          </w:p>
        </w:tc>
        <w:tc>
          <w:tcPr>
            <w:tcW w:w="1097"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5040～6300</w:t>
            </w:r>
          </w:p>
        </w:tc>
        <w:tc>
          <w:tcPr>
            <w:tcW w:w="1194"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1400～1750</w:t>
            </w:r>
          </w:p>
        </w:tc>
        <w:tc>
          <w:tcPr>
            <w:tcW w:w="1362"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约160～200</w:t>
            </w:r>
          </w:p>
        </w:tc>
        <w:tc>
          <w:tcPr>
            <w:tcW w:w="3624" w:type="dxa"/>
            <w:vAlign w:val="center"/>
          </w:tcPr>
          <w:p>
            <w:pPr>
              <w:pStyle w:val="25"/>
              <w:spacing w:before="225" w:line="242" w:lineRule="atLeast"/>
              <w:ind w:firstLine="0" w:firstLineChars="0"/>
              <w:rPr>
                <w:rFonts w:hint="eastAsia"/>
                <w:sz w:val="21"/>
                <w:szCs w:val="21"/>
                <w:highlight w:val="yellow"/>
              </w:rPr>
            </w:pPr>
            <w:r>
              <w:rPr>
                <w:rFonts w:hint="eastAsia"/>
                <w:color w:val="000000"/>
                <w:sz w:val="21"/>
                <w:szCs w:val="21"/>
              </w:rPr>
              <w:t>新疆大部、内蒙额济纳旗以东大部、黑龙江西部、吉林西部、辽宁西部、河北大部、北京、天津、山东东部、山西大部、陕西北部、宁夏、甘肃酒泉以东大部、青海东部边缘、西藏94</w:t>
            </w:r>
            <w:r>
              <w:rPr>
                <w:rFonts w:hint="eastAsia"/>
                <w:color w:val="000000"/>
                <w:sz w:val="21"/>
                <w:szCs w:val="21"/>
                <w:vertAlign w:val="superscript"/>
              </w:rPr>
              <w:t>o</w:t>
            </w:r>
            <w:r>
              <w:rPr>
                <w:rFonts w:hint="eastAsia"/>
                <w:color w:val="000000"/>
                <w:sz w:val="21"/>
                <w:szCs w:val="21"/>
              </w:rPr>
              <w:t>E以东、四川中西部、云南大部、海南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较丰富带</w:t>
            </w:r>
          </w:p>
        </w:tc>
        <w:tc>
          <w:tcPr>
            <w:tcW w:w="1097"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3780～5040</w:t>
            </w:r>
          </w:p>
        </w:tc>
        <w:tc>
          <w:tcPr>
            <w:tcW w:w="1194"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1050～1400</w:t>
            </w:r>
          </w:p>
        </w:tc>
        <w:tc>
          <w:tcPr>
            <w:tcW w:w="1362"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约120～160</w:t>
            </w:r>
          </w:p>
        </w:tc>
        <w:tc>
          <w:tcPr>
            <w:tcW w:w="3624" w:type="dxa"/>
            <w:vAlign w:val="center"/>
          </w:tcPr>
          <w:p>
            <w:pPr>
              <w:pStyle w:val="25"/>
              <w:spacing w:before="225" w:line="242" w:lineRule="atLeast"/>
              <w:ind w:firstLine="0" w:firstLineChars="0"/>
              <w:rPr>
                <w:rFonts w:hint="eastAsia"/>
                <w:sz w:val="21"/>
                <w:szCs w:val="21"/>
                <w:highlight w:val="yellow"/>
              </w:rPr>
            </w:pPr>
            <w:r>
              <w:rPr>
                <w:rFonts w:hint="eastAsia"/>
                <w:color w:val="000000"/>
                <w:sz w:val="21"/>
                <w:szCs w:val="21"/>
              </w:rPr>
              <w:t>内蒙50</w:t>
            </w:r>
            <w:r>
              <w:rPr>
                <w:rFonts w:hint="eastAsia"/>
                <w:color w:val="000000"/>
                <w:sz w:val="21"/>
                <w:szCs w:val="21"/>
                <w:vertAlign w:val="superscript"/>
              </w:rPr>
              <w:t>o</w:t>
            </w:r>
            <w:r>
              <w:rPr>
                <w:rFonts w:hint="eastAsia"/>
                <w:color w:val="000000"/>
                <w:sz w:val="21"/>
                <w:szCs w:val="21"/>
              </w:rPr>
              <w:t>N以北、黑龙江大部、吉林中东部、辽宁中东部、山东中西部、山西南部、陕西中南部、甘肃东部边缘、四川中部、云南东部边缘、贵州南部、湖南大部、湖北大部、广西、广东、福建、江西、浙江、安徽、江苏、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一般带</w:t>
            </w:r>
          </w:p>
        </w:tc>
        <w:tc>
          <w:tcPr>
            <w:tcW w:w="1097"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&lt;3780</w:t>
            </w:r>
          </w:p>
        </w:tc>
        <w:tc>
          <w:tcPr>
            <w:tcW w:w="1194"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&lt;1050</w:t>
            </w:r>
          </w:p>
        </w:tc>
        <w:tc>
          <w:tcPr>
            <w:tcW w:w="1362" w:type="dxa"/>
            <w:vAlign w:val="center"/>
          </w:tcPr>
          <w:p>
            <w:pPr>
              <w:pStyle w:val="25"/>
              <w:spacing w:before="225" w:line="242" w:lineRule="atLeast"/>
              <w:ind w:firstLine="0" w:firstLineChars="0"/>
              <w:jc w:val="center"/>
              <w:rPr>
                <w:rFonts w:hint="eastAsia"/>
                <w:sz w:val="21"/>
                <w:szCs w:val="21"/>
                <w:highlight w:val="yellow"/>
              </w:rPr>
            </w:pPr>
            <w:r>
              <w:rPr>
                <w:rFonts w:hint="eastAsia"/>
                <w:color w:val="000000"/>
                <w:sz w:val="21"/>
                <w:szCs w:val="21"/>
              </w:rPr>
              <w:t>约&lt;120</w:t>
            </w:r>
          </w:p>
        </w:tc>
        <w:tc>
          <w:tcPr>
            <w:tcW w:w="3624" w:type="dxa"/>
            <w:vAlign w:val="center"/>
          </w:tcPr>
          <w:p>
            <w:pPr>
              <w:pStyle w:val="25"/>
              <w:spacing w:before="225" w:line="242" w:lineRule="atLeast"/>
              <w:ind w:firstLine="0" w:firstLineChars="0"/>
              <w:rPr>
                <w:rFonts w:hint="eastAsia"/>
                <w:sz w:val="21"/>
                <w:szCs w:val="21"/>
                <w:highlight w:val="yellow"/>
              </w:rPr>
            </w:pPr>
            <w:r>
              <w:rPr>
                <w:rFonts w:hint="eastAsia"/>
                <w:color w:val="000000"/>
                <w:sz w:val="21"/>
                <w:szCs w:val="21"/>
              </w:rPr>
              <w:t>四川东部、重庆大部、贵州中北部、湖北110</w:t>
            </w:r>
            <w:r>
              <w:rPr>
                <w:rFonts w:hint="eastAsia"/>
                <w:color w:val="000000"/>
                <w:sz w:val="21"/>
                <w:szCs w:val="21"/>
                <w:vertAlign w:val="superscript"/>
              </w:rPr>
              <w:t>o</w:t>
            </w:r>
            <w:r>
              <w:rPr>
                <w:rFonts w:hint="eastAsia"/>
                <w:color w:val="000000"/>
                <w:sz w:val="21"/>
                <w:szCs w:val="21"/>
              </w:rPr>
              <w:t>E以西、湖南西北部</w:t>
            </w:r>
          </w:p>
        </w:tc>
      </w:tr>
    </w:tbl>
    <w:p>
      <w:pPr>
        <w:ind w:firstLine="360" w:firstLineChars="150"/>
        <w:rPr>
          <w:sz w:val="24"/>
        </w:rPr>
      </w:pPr>
      <w:r>
        <w:rPr>
          <w:rFonts w:hint="eastAsia"/>
          <w:sz w:val="24"/>
        </w:rPr>
        <w:t>2  风力发电的资源潜力应根据《风电场风能资源评估方法》（GB/T 18710-2002）相关规定进行评估分析。</w:t>
      </w:r>
    </w:p>
    <w:p>
      <w:pPr>
        <w:ind w:firstLine="0" w:firstLineChars="0"/>
        <w:rPr>
          <w:sz w:val="24"/>
        </w:rPr>
      </w:pPr>
      <w:r>
        <w:rPr>
          <w:rFonts w:hint="eastAsia"/>
          <w:sz w:val="24"/>
        </w:rPr>
        <w:t>3.2.2  核电属于高能量密度、高稳定性和低碳排放等优势的能源，在我国保障能源安全、推动能源转型、助力碳达峰碳中和及气候目标实现中发挥着重要作用。中共中央、国务院印发的《关于完整准确全面贯彻新发展理念做好碳达峰碳中和工作的意见》中明确，“在北方城镇加快推进热电联产集中供暖，加快工业余热供暖规模化发展，积极稳妥推进核电余热供暖”。2021年国务院印发的《2030年前碳达峰行动方案》、2022年国家发展改革委、国家能源局印发的《“十四五”现代能源体系规划》都提出“积极安全有序发展核电”的要求。目前，我国核电站主要分布在广东、浙江、江苏、福建、山东等东南沿海地区。在确保安全的前提下，应结合当地经济发展需要，积极推动核电站的建设，发挥核电站的综合功能，实现综合利用，推动核能在核能发电、清洁取暖、工业供热（冷）、海水淡化、核能制氢等领域的综合利用，实现核能的全面多元运用。</w:t>
      </w:r>
    </w:p>
    <w:p>
      <w:pPr>
        <w:ind w:firstLine="0" w:firstLineChars="0"/>
        <w:rPr>
          <w:sz w:val="24"/>
        </w:rPr>
      </w:pPr>
      <w:r>
        <w:rPr>
          <w:rFonts w:hint="eastAsia"/>
          <w:sz w:val="24"/>
        </w:rPr>
        <w:t>3.2.3  冷热电联产能源站是建立在能源的梯级利用概念基础上的多联产总能系统，具有提高能源综合利用率、减少污染物排放的优点,同时对调整我国的能源结构、缓解夏季供电紧张具有重要意义。冷热电联产系统的电能是在供热和供冷基础上生产的，所以适用于冷、热负荷有稳定需求的地区。</w:t>
      </w:r>
    </w:p>
    <w:p>
      <w:pPr>
        <w:ind w:firstLine="0" w:firstLineChars="0"/>
        <w:rPr>
          <w:sz w:val="24"/>
        </w:rPr>
      </w:pPr>
      <w:r>
        <w:rPr>
          <w:rFonts w:hint="eastAsia"/>
          <w:sz w:val="24"/>
        </w:rPr>
        <w:t>3.2.4  考虑到分布式能源系统中电力供给、蒸汽供给、热水供给等各项终端功能的最大服务半径一般在1～2km，因此分布式能源站宜以1～2km为服务半径。</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3.3  能源使用</w:t>
      </w:r>
    </w:p>
    <w:p>
      <w:pPr>
        <w:ind w:firstLine="0" w:firstLineChars="0"/>
        <w:rPr>
          <w:sz w:val="24"/>
        </w:rPr>
      </w:pPr>
      <w:r>
        <w:rPr>
          <w:rFonts w:hint="eastAsia"/>
          <w:sz w:val="24"/>
        </w:rPr>
        <w:t>3.3.3  公建储能设施是一种在公共建筑或公共设施中安装的储能系统，在低需求时储存电能，高峰时释放，优化能源使用，促进可再生能源整合，降低成本，增强电网韧性，实现节能减排与经济效益双赢。</w:t>
      </w:r>
    </w:p>
    <w:p>
      <w:pPr>
        <w:ind w:firstLine="0" w:firstLineChars="0"/>
        <w:rPr>
          <w:sz w:val="24"/>
        </w:rPr>
      </w:pPr>
      <w:r>
        <w:rPr>
          <w:rFonts w:hint="eastAsia"/>
          <w:sz w:val="24"/>
        </w:rPr>
        <w:t>3.3.4  2022年住房和城乡建设部、国家发展改革委联合印发的《城乡建设领域碳达峰实施方案》中提出“推进城市绿色照明，加强城市照明规划、设计、建设运营全过程管理，控制过度亮化和光污染，到2030 年LED等高效节能灯具使用占比超过 80%，30%以上城市建成照明数字化系统”的要求。2022年，我国照明用电量占全国发电量的12%，城市照明耗电量约占城市总耗电量的15%。城市照明的节能对于低碳发展具有重要意义。</w:t>
      </w:r>
    </w:p>
    <w:p>
      <w:pPr>
        <w:ind w:firstLine="0" w:firstLineChars="0"/>
        <w:rPr>
          <w:sz w:val="24"/>
        </w:rPr>
      </w:pPr>
      <w:r>
        <w:rPr>
          <w:rFonts w:hint="eastAsia"/>
          <w:sz w:val="24"/>
        </w:rPr>
        <w:t>智慧照明技术指利用先进的信息技术和通信技术，对城市照明系统进行智能化管理和控制，以实现照明能耗的最优化。主要包括照明调光智能控制、照明运行状态监控、照明能耗监测和控制等方面。</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3.4  能源管理</w:t>
      </w:r>
    </w:p>
    <w:p>
      <w:pPr>
        <w:ind w:firstLine="0" w:firstLineChars="0"/>
        <w:rPr>
          <w:sz w:val="24"/>
        </w:rPr>
      </w:pPr>
      <w:r>
        <w:rPr>
          <w:rFonts w:hint="eastAsia"/>
          <w:sz w:val="24"/>
        </w:rPr>
        <w:t>3.4.1  合理设置城市能源管理中心，需构建智能信息系统，实时监控调度能源设施，实现供需平衡与多能源协同，提升能源效率，确保供应安全。</w:t>
      </w:r>
    </w:p>
    <w:p>
      <w:pPr>
        <w:ind w:firstLine="0" w:firstLineChars="0"/>
        <w:rPr>
          <w:sz w:val="24"/>
        </w:rPr>
      </w:pPr>
      <w:r>
        <w:rPr>
          <w:rFonts w:hint="eastAsia"/>
          <w:sz w:val="24"/>
        </w:rPr>
        <w:t>3.4.2  完善智慧能源系统，需构建数据采集、处理与可视化平台，推动能源设施智能化升级，促进能源高效利用与共享。加强智能电网、可再生能源并网及综合能源系统建设，提升能源管理效率。</w:t>
      </w:r>
    </w:p>
    <w:p>
      <w:pPr>
        <w:ind w:firstLine="0" w:firstLineChars="0"/>
      </w:pPr>
      <w:r>
        <w:rPr>
          <w:rFonts w:hint="eastAsia"/>
          <w:sz w:val="24"/>
        </w:rPr>
        <w:t>3.4.3  大型公共建筑应构建能耗监测管理系统，实时追踪能耗数据，优化能源分配与使用。通过智能分析，识别节能潜力，精准调整能源策略。提升能效，降低建筑运营成本，助力绿色建筑转型。</w:t>
      </w:r>
    </w:p>
    <w:p>
      <w:pPr>
        <w:ind w:firstLine="560"/>
      </w:pPr>
    </w:p>
    <w:p>
      <w:pPr>
        <w:ind w:firstLine="560"/>
      </w:pPr>
    </w:p>
    <w:p>
      <w:pPr>
        <w:ind w:firstLine="560"/>
      </w:pPr>
    </w:p>
    <w:p>
      <w:pPr>
        <w:ind w:firstLine="560"/>
      </w:pPr>
    </w:p>
    <w:p>
      <w:pPr>
        <w:ind w:firstLine="560"/>
      </w:pPr>
    </w:p>
    <w:p>
      <w:pPr>
        <w:ind w:firstLine="0" w:firstLineChars="0"/>
      </w:pPr>
    </w:p>
    <w:p>
      <w:pPr>
        <w:ind w:firstLine="600"/>
        <w:rPr>
          <w:sz w:val="30"/>
          <w:szCs w:val="30"/>
        </w:rPr>
      </w:pPr>
      <w:bookmarkStart w:id="74" w:name="_Toc7583"/>
      <w:bookmarkStart w:id="75" w:name="_Toc25367"/>
      <w:bookmarkStart w:id="76" w:name="_Toc1627"/>
      <w:bookmarkStart w:id="77" w:name="_Toc17773"/>
      <w:bookmarkStart w:id="78" w:name="_Toc19982"/>
      <w:r>
        <w:rPr>
          <w:rFonts w:hint="eastAsia"/>
          <w:sz w:val="30"/>
          <w:szCs w:val="30"/>
        </w:rPr>
        <w:br w:type="page"/>
      </w:r>
    </w:p>
    <w:p>
      <w:pPr>
        <w:pStyle w:val="2"/>
        <w:ind w:firstLine="0" w:firstLineChars="0"/>
        <w:rPr>
          <w:rFonts w:hint="eastAsia"/>
        </w:rPr>
      </w:pPr>
      <w:bookmarkStart w:id="79" w:name="_Toc172108950"/>
      <w:bookmarkStart w:id="80" w:name="_Toc172129587"/>
      <w:r>
        <w:rPr>
          <w:rFonts w:hint="eastAsia"/>
          <w:sz w:val="30"/>
          <w:szCs w:val="30"/>
        </w:rPr>
        <w:t xml:space="preserve">4  </w:t>
      </w:r>
      <w:bookmarkEnd w:id="74"/>
      <w:bookmarkEnd w:id="75"/>
      <w:bookmarkEnd w:id="76"/>
      <w:bookmarkEnd w:id="77"/>
      <w:bookmarkEnd w:id="78"/>
      <w:bookmarkEnd w:id="79"/>
      <w:r>
        <w:rPr>
          <w:rFonts w:hint="eastAsia"/>
          <w:sz w:val="30"/>
          <w:szCs w:val="30"/>
        </w:rPr>
        <w:t>空间规划</w:t>
      </w:r>
      <w:bookmarkEnd w:id="80"/>
    </w:p>
    <w:p>
      <w:pPr>
        <w:ind w:firstLine="0" w:firstLineChars="0"/>
        <w:jc w:val="center"/>
        <w:rPr>
          <w:rFonts w:hint="eastAsia" w:ascii="黑体" w:hAnsi="黑体" w:eastAsia="黑体" w:cs="黑体"/>
          <w:b/>
          <w:bCs/>
          <w:szCs w:val="28"/>
        </w:rPr>
      </w:pPr>
      <w:bookmarkStart w:id="81" w:name="_Toc20519"/>
      <w:bookmarkStart w:id="82" w:name="_Toc18886"/>
      <w:bookmarkStart w:id="83" w:name="_Toc31474"/>
      <w:r>
        <w:rPr>
          <w:rFonts w:hint="eastAsia" w:ascii="黑体" w:hAnsi="黑体" w:eastAsia="黑体" w:cs="黑体"/>
          <w:b/>
          <w:bCs/>
          <w:szCs w:val="28"/>
        </w:rPr>
        <w:t>4.1  用地布局</w:t>
      </w:r>
    </w:p>
    <w:p>
      <w:pPr>
        <w:ind w:firstLine="0" w:firstLineChars="0"/>
        <w:rPr>
          <w:sz w:val="24"/>
        </w:rPr>
      </w:pPr>
      <w:r>
        <w:rPr>
          <w:rFonts w:hint="eastAsia"/>
          <w:sz w:val="24"/>
        </w:rPr>
        <w:t>4.1.3  本条中蓝绿空间包括各类陆地水域等生态水体、自然山体及沿水体、交通廊道、市政廊道的林地和草地等生态绿廊，国土空间用地用海分类中的绿地与开敞空间用地。</w:t>
      </w:r>
    </w:p>
    <w:p>
      <w:pPr>
        <w:ind w:firstLine="0" w:firstLineChars="0"/>
        <w:rPr>
          <w:sz w:val="24"/>
        </w:rPr>
      </w:pPr>
      <w:r>
        <w:rPr>
          <w:rFonts w:hint="eastAsia"/>
          <w:sz w:val="24"/>
        </w:rPr>
        <w:t>4.1.4  用地布局的合理性对城市碳排放有重要影响。不同规模的城市应结合自身空间体系和功能分区，形成多中心、组团化用地结构。</w:t>
      </w:r>
    </w:p>
    <w:p>
      <w:pPr>
        <w:ind w:firstLine="0" w:firstLineChars="0"/>
        <w:rPr>
          <w:sz w:val="24"/>
        </w:rPr>
      </w:pPr>
      <w:r>
        <w:rPr>
          <w:rFonts w:hint="eastAsia"/>
          <w:sz w:val="24"/>
        </w:rPr>
        <w:t>4.1.5  本条规定对组团规模及功能混合进行说明。</w:t>
      </w:r>
    </w:p>
    <w:p>
      <w:pPr>
        <w:ind w:firstLine="360" w:firstLineChars="150"/>
        <w:rPr>
          <w:sz w:val="24"/>
        </w:rPr>
      </w:pPr>
      <w:r>
        <w:rPr>
          <w:rFonts w:hint="eastAsia"/>
          <w:sz w:val="24"/>
        </w:rPr>
        <w:t>3  工业组团内高关联产业临近布局有利于形成具有共生关系的产业链，减少因客货运输所形成的碳排放。</w:t>
      </w:r>
    </w:p>
    <w:p>
      <w:pPr>
        <w:ind w:firstLine="0" w:firstLineChars="0"/>
        <w:rPr>
          <w:sz w:val="24"/>
        </w:rPr>
      </w:pPr>
      <w:r>
        <w:rPr>
          <w:rFonts w:hint="eastAsia"/>
          <w:sz w:val="24"/>
        </w:rPr>
        <w:t>4.1.6  本条对TOD开发模式和开发核心功能混合进行具体的说明。其中，城市级开发核心主要是围绕多条大容量公共交通线路交汇处形成的城市高密度开发区；组团级开发核心主要是围绕2条以上大容量公共交通线路形成的城市中高密度开发区；街区级开发核心主要是围绕大中运量公共交通站点形成的中高密度开发区。</w:t>
      </w:r>
    </w:p>
    <w:p>
      <w:pPr>
        <w:ind w:firstLine="360" w:firstLineChars="150"/>
        <w:rPr>
          <w:sz w:val="24"/>
        </w:rPr>
      </w:pPr>
      <w:r>
        <w:rPr>
          <w:rFonts w:hint="eastAsia"/>
          <w:sz w:val="24"/>
        </w:rPr>
        <w:t>2  本条对用地混合功能类型及比例进行具体说明。</w:t>
      </w:r>
    </w:p>
    <w:p>
      <w:pPr>
        <w:ind w:left="700" w:leftChars="250" w:firstLine="7" w:firstLineChars="3"/>
        <w:rPr>
          <w:sz w:val="24"/>
        </w:rPr>
      </w:pPr>
      <w:r>
        <w:rPr>
          <w:rFonts w:hint="eastAsia"/>
          <w:sz w:val="24"/>
        </w:rPr>
        <w:t>5） 街坊是指以城市道路或自然界线（如河流）围合的区域，不被城市    道路分隔。混合街坊指一个街坊内含有两类或两类以上不同功能，且每类性质的地上建筑面积占地上总建筑面积的比例均超过10%的用地。</w:t>
      </w:r>
    </w:p>
    <w:p>
      <w:pPr>
        <w:ind w:left="700" w:leftChars="250" w:firstLine="7" w:firstLineChars="3"/>
        <w:rPr>
          <w:sz w:val="24"/>
        </w:rPr>
      </w:pPr>
      <w:r>
        <w:rPr>
          <w:rFonts w:hint="eastAsia"/>
          <w:sz w:val="24"/>
        </w:rPr>
        <w:t>混合街坊比例为功能混合的街坊数量占开发核心半径覆盖的街坊总数量的比例，计算公式为：</w:t>
      </w:r>
    </w:p>
    <w:p>
      <w:pPr>
        <w:ind w:left="700" w:leftChars="250" w:firstLine="7" w:firstLineChars="3"/>
        <w:rPr>
          <w:sz w:val="24"/>
        </w:rPr>
      </w:pPr>
      <w:r>
        <w:rPr>
          <w:rFonts w:hint="eastAsia"/>
          <w:sz w:val="24"/>
        </w:rPr>
        <w:t>混合街坊比例（%）=功能混合街坊数量（个）/开发核心半径覆盖的街坊总数量（个）*100%</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4.2  空间形态</w:t>
      </w:r>
    </w:p>
    <w:p>
      <w:pPr>
        <w:ind w:firstLine="0" w:firstLineChars="0"/>
        <w:rPr>
          <w:sz w:val="24"/>
        </w:rPr>
      </w:pPr>
      <w:r>
        <w:rPr>
          <w:rFonts w:hint="eastAsia"/>
          <w:sz w:val="24"/>
        </w:rPr>
        <w:t>4.2.2  本条对开发强度的取值进行具体说明。单位建筑能耗随建筑高度的变化呈现U型分布，7000-12000平方米中等体量单位建筑能耗比较低，中强度从总体来看是较好的低能耗的建筑形态布局。中强度开发提倡建筑高度为多层（≤36m）、中高层（≤45m）、高层（≤60m）；容积率控制在1.5-3.0之间。</w:t>
      </w:r>
    </w:p>
    <w:p>
      <w:pPr>
        <w:ind w:firstLine="0" w:firstLineChars="0"/>
        <w:rPr>
          <w:sz w:val="24"/>
        </w:rPr>
      </w:pPr>
      <w:r>
        <w:rPr>
          <w:rFonts w:hint="eastAsia"/>
          <w:sz w:val="24"/>
        </w:rPr>
        <w:t>4.2.4  本条对建筑布局对微气候的影响做具体解释。研究表明，增加建筑高度、降低建筑密度可拉大建筑间距，减少街谷内长波辐射的反射和吸收，改善街谷内风环境，有效缓解热岛效应。</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4.3  公共服务设施配置</w:t>
      </w:r>
    </w:p>
    <w:p>
      <w:pPr>
        <w:ind w:firstLine="0" w:firstLineChars="0"/>
        <w:rPr>
          <w:sz w:val="24"/>
        </w:rPr>
      </w:pPr>
      <w:r>
        <w:rPr>
          <w:rFonts w:hint="eastAsia"/>
          <w:sz w:val="24"/>
        </w:rPr>
        <w:t>4.3.1  高等级公共服务设施是指为满足居民基本生活需求和社会公共需求的大型公共设施，包括医院、学校、商场、体育场馆、图书馆、博物馆等。合理布局高等级公共服务设施，通过与TOD开发模式相结合，可以提高公共服务设施的公共交通可达性，减少居民出行距离和时间，降低出行能耗。</w:t>
      </w:r>
    </w:p>
    <w:p>
      <w:pPr>
        <w:ind w:firstLine="0" w:firstLineChars="0"/>
        <w:rPr>
          <w:sz w:val="24"/>
        </w:rPr>
      </w:pPr>
      <w:r>
        <w:rPr>
          <w:rFonts w:hint="eastAsia"/>
          <w:sz w:val="24"/>
        </w:rPr>
        <w:t>社区生活圈是指以居民日常生活为中心，以步行、骑行等低碳交通方式为主的社区生活空间。根据人口分布、交通状况等因素，合理规划高等级公共服务设施布局，确保居民能够在15分钟步行或骑行范围内获得基本生活服务；鼓励高等级公共服务设施与公共交通枢纽、轨道交通站点等进行综合开发，提高公共服务设施的公共交通可达性；优化社区空间布局，促进社区内各类生活服务设施融合发展，打造完善的社区生活圈；完善社区配套设施，满足居民多样化需求，减少居民出行需求。通过引导社区生活圈建设，可以满足居民日常生活需求，减少出行需求，降低社区生活能耗。</w:t>
      </w:r>
    </w:p>
    <w:p>
      <w:pPr>
        <w:ind w:firstLine="0" w:firstLineChars="0"/>
        <w:rPr>
          <w:sz w:val="24"/>
        </w:rPr>
      </w:pPr>
      <w:r>
        <w:rPr>
          <w:rFonts w:hint="eastAsia"/>
          <w:sz w:val="24"/>
        </w:rPr>
        <w:t>4.3.2  集中布局可以减少设施建设用地，缩短设施之间的距离，提高土地利用效率和居民对公共服务的获得便利性。混合布局可以促进商业、文化、社区管理服务等功能的融合发展，形成多元化、复合型的公共服务空间，满足居民多样化需求，提升公共服务的综合性。</w:t>
      </w:r>
    </w:p>
    <w:p>
      <w:pPr>
        <w:ind w:firstLine="0" w:firstLineChars="0"/>
        <w:rPr>
          <w:sz w:val="24"/>
        </w:rPr>
      </w:pPr>
      <w:r>
        <w:rPr>
          <w:rFonts w:hint="eastAsia"/>
          <w:sz w:val="24"/>
        </w:rPr>
        <w:t>4.3.3  通过促进公共服务设施共享，可以提高公共资源的使用率，减少浪费，降低运营成本，提升公共服务的品质。</w:t>
      </w:r>
    </w:p>
    <w:p>
      <w:pPr>
        <w:ind w:firstLine="0" w:firstLineChars="0"/>
        <w:rPr>
          <w:sz w:val="24"/>
        </w:rPr>
      </w:pPr>
      <w:r>
        <w:rPr>
          <w:rFonts w:hint="eastAsia"/>
          <w:sz w:val="24"/>
        </w:rPr>
        <w:t>共享办公室、自习室、阅览室等共享空间，可以通过分时段、分座位出租的方式，为不同人群提供灵活、便利的办公学习及交流空间，通过满足多样化需求，提升公共资源利用效率。公共食堂、旧物交换与回收设施，可以为居民提供便利的餐饮、旧物回收等服务，促进资源共享利用。</w:t>
      </w:r>
    </w:p>
    <w:p>
      <w:pPr>
        <w:ind w:firstLine="0" w:firstLineChars="0"/>
        <w:rPr>
          <w:sz w:val="24"/>
        </w:rPr>
      </w:pPr>
      <w:r>
        <w:rPr>
          <w:rFonts w:hint="eastAsia"/>
          <w:sz w:val="24"/>
        </w:rPr>
        <w:t>促进公共服务设施共享具体应从以下几个方面入手：完善公共服务设施共享的政策支持，建立健全公共服务设施共享的法律法规和配套政策；加大公共服务设施共享的宣传力度，提高公众对公共服务设施共享的认识和认同度；鼓励社会力量参与公共服务设施共享，引导社会资本进入公共服务领域。</w:t>
      </w:r>
    </w:p>
    <w:p>
      <w:pPr>
        <w:widowControl/>
        <w:spacing w:line="240" w:lineRule="auto"/>
        <w:ind w:firstLine="0" w:firstLineChars="0"/>
        <w:jc w:val="left"/>
        <w:rPr>
          <w:sz w:val="24"/>
        </w:rPr>
      </w:pPr>
      <w:r>
        <w:rPr>
          <w:b/>
          <w:bCs/>
          <w:sz w:val="24"/>
        </w:rPr>
        <w:br w:type="page"/>
      </w:r>
    </w:p>
    <w:p>
      <w:pPr>
        <w:pStyle w:val="2"/>
        <w:ind w:firstLine="0" w:firstLineChars="0"/>
        <w:rPr>
          <w:rFonts w:hint="eastAsia"/>
          <w:sz w:val="30"/>
          <w:szCs w:val="30"/>
        </w:rPr>
      </w:pPr>
      <w:bookmarkStart w:id="84" w:name="_Toc30522"/>
      <w:bookmarkStart w:id="85" w:name="_Toc172108951"/>
      <w:bookmarkStart w:id="86" w:name="_Toc5537"/>
      <w:bookmarkStart w:id="87" w:name="_Toc172129588"/>
      <w:r>
        <w:rPr>
          <w:rFonts w:hint="eastAsia"/>
          <w:sz w:val="30"/>
          <w:szCs w:val="30"/>
        </w:rPr>
        <w:t xml:space="preserve">5  </w:t>
      </w:r>
      <w:bookmarkEnd w:id="81"/>
      <w:bookmarkEnd w:id="82"/>
      <w:bookmarkEnd w:id="84"/>
      <w:bookmarkEnd w:id="85"/>
      <w:bookmarkEnd w:id="86"/>
      <w:r>
        <w:rPr>
          <w:rFonts w:hint="eastAsia"/>
          <w:sz w:val="30"/>
          <w:szCs w:val="30"/>
        </w:rPr>
        <w:t>生态空间</w:t>
      </w:r>
      <w:bookmarkEnd w:id="87"/>
    </w:p>
    <w:p>
      <w:pPr>
        <w:ind w:firstLine="0" w:firstLineChars="0"/>
        <w:jc w:val="center"/>
        <w:rPr>
          <w:rFonts w:hint="eastAsia" w:ascii="黑体" w:hAnsi="黑体" w:eastAsia="黑体" w:cs="黑体"/>
          <w:b/>
          <w:bCs/>
          <w:szCs w:val="28"/>
        </w:rPr>
      </w:pPr>
      <w:bookmarkStart w:id="88" w:name="_Toc11685"/>
      <w:bookmarkStart w:id="89" w:name="_Toc10794"/>
      <w:r>
        <w:rPr>
          <w:rFonts w:hint="eastAsia" w:ascii="黑体" w:hAnsi="黑体" w:eastAsia="黑体" w:cs="黑体"/>
          <w:b/>
          <w:bCs/>
          <w:szCs w:val="28"/>
        </w:rPr>
        <w:t>5.1  生态空间</w:t>
      </w:r>
    </w:p>
    <w:p>
      <w:pPr>
        <w:pStyle w:val="2"/>
        <w:ind w:firstLine="0" w:firstLineChars="0"/>
        <w:jc w:val="both"/>
        <w:rPr>
          <w:rFonts w:ascii="Times New Roman" w:hAnsi="Times New Roman"/>
          <w:b w:val="0"/>
          <w:bCs w:val="0"/>
          <w:kern w:val="2"/>
          <w:sz w:val="24"/>
          <w:szCs w:val="24"/>
        </w:rPr>
      </w:pPr>
      <w:bookmarkStart w:id="90" w:name="_Toc172129589"/>
      <w:r>
        <w:rPr>
          <w:rFonts w:hint="eastAsia" w:ascii="Times New Roman" w:hAnsi="Times New Roman"/>
          <w:b w:val="0"/>
          <w:bCs w:val="0"/>
          <w:kern w:val="2"/>
          <w:sz w:val="24"/>
          <w:szCs w:val="24"/>
        </w:rPr>
        <w:t>5.1.1  城市生态空间的范围包括市域划定的生态控制线之外的城市林地、草地、田地、湿地等碳汇用地，在规划方案中宜适度提高碳汇用地面积总量。</w:t>
      </w:r>
      <w:bookmarkEnd w:id="90"/>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5. 2  绿地系统</w:t>
      </w:r>
    </w:p>
    <w:p>
      <w:pPr>
        <w:pStyle w:val="2"/>
        <w:ind w:firstLine="0" w:firstLineChars="0"/>
        <w:jc w:val="both"/>
        <w:rPr>
          <w:rFonts w:ascii="Times New Roman" w:hAnsi="Times New Roman"/>
          <w:b w:val="0"/>
          <w:bCs w:val="0"/>
          <w:kern w:val="2"/>
          <w:sz w:val="24"/>
          <w:szCs w:val="24"/>
        </w:rPr>
      </w:pPr>
      <w:bookmarkStart w:id="91" w:name="_Toc172129590"/>
      <w:r>
        <w:rPr>
          <w:rFonts w:hint="eastAsia" w:ascii="Times New Roman" w:hAnsi="Times New Roman"/>
          <w:b w:val="0"/>
          <w:bCs w:val="0"/>
          <w:kern w:val="2"/>
          <w:sz w:val="24"/>
          <w:szCs w:val="24"/>
        </w:rPr>
        <w:t>5.2.3  对通风廊道的控制可以参考以下5方面的内容：</w:t>
      </w:r>
      <w:bookmarkEnd w:id="91"/>
    </w:p>
    <w:p>
      <w:pPr>
        <w:pStyle w:val="2"/>
        <w:ind w:firstLine="360" w:firstLineChars="150"/>
        <w:jc w:val="both"/>
        <w:rPr>
          <w:rFonts w:ascii="Times New Roman" w:hAnsi="Times New Roman"/>
          <w:b w:val="0"/>
          <w:bCs w:val="0"/>
          <w:kern w:val="2"/>
          <w:sz w:val="24"/>
          <w:szCs w:val="24"/>
        </w:rPr>
      </w:pPr>
      <w:bookmarkStart w:id="92" w:name="_Toc172129591"/>
      <w:r>
        <w:rPr>
          <w:rFonts w:hint="eastAsia" w:ascii="Times New Roman" w:hAnsi="Times New Roman"/>
          <w:b w:val="0"/>
          <w:bCs w:val="0"/>
          <w:kern w:val="2"/>
          <w:sz w:val="24"/>
          <w:szCs w:val="24"/>
        </w:rPr>
        <w:t>1  对廊道走向的控制。通风廊道的走向应与规划区内风向相符。因此进行廊道规划时，要做好相应调查，结合气象资料情况，对规划区的主导风向进行确定，保证通风廊道风向的正确性。在受到既有条件限制，难以保证廊道走向与主导风向平行的情况下，廊道走向应与主导风向夹角控制在45度之内。</w:t>
      </w:r>
      <w:bookmarkEnd w:id="92"/>
    </w:p>
    <w:p>
      <w:pPr>
        <w:pStyle w:val="2"/>
        <w:ind w:firstLine="360" w:firstLineChars="150"/>
        <w:jc w:val="both"/>
        <w:rPr>
          <w:rFonts w:ascii="Times New Roman" w:hAnsi="Times New Roman"/>
          <w:b w:val="0"/>
          <w:bCs w:val="0"/>
          <w:kern w:val="2"/>
          <w:sz w:val="24"/>
          <w:szCs w:val="24"/>
        </w:rPr>
      </w:pPr>
      <w:bookmarkStart w:id="93" w:name="_Toc172129592"/>
      <w:r>
        <w:rPr>
          <w:rFonts w:hint="eastAsia" w:ascii="Times New Roman" w:hAnsi="Times New Roman"/>
          <w:b w:val="0"/>
          <w:bCs w:val="0"/>
          <w:kern w:val="2"/>
          <w:sz w:val="24"/>
          <w:szCs w:val="24"/>
        </w:rPr>
        <w:t>2  对廊道宽度的控制。如果廊道规划宽度较低，将很难提高通风效率。廊道的宽度要求是规划的基本因素。根据目前城市规模分布状况，对于大部分大城市和特大城市而言，主通风廊道宽度应超过150米，次通风廊道应超过80米。</w:t>
      </w:r>
      <w:bookmarkEnd w:id="93"/>
    </w:p>
    <w:p>
      <w:pPr>
        <w:pStyle w:val="2"/>
        <w:ind w:firstLine="360" w:firstLineChars="150"/>
        <w:jc w:val="both"/>
        <w:rPr>
          <w:rFonts w:ascii="Times New Roman" w:hAnsi="Times New Roman"/>
          <w:b w:val="0"/>
          <w:bCs w:val="0"/>
          <w:kern w:val="2"/>
          <w:sz w:val="24"/>
          <w:szCs w:val="24"/>
        </w:rPr>
      </w:pPr>
      <w:bookmarkStart w:id="94" w:name="_Toc172129593"/>
      <w:r>
        <w:rPr>
          <w:rFonts w:hint="eastAsia" w:ascii="Times New Roman" w:hAnsi="Times New Roman"/>
          <w:b w:val="0"/>
          <w:bCs w:val="0"/>
          <w:kern w:val="2"/>
          <w:sz w:val="24"/>
          <w:szCs w:val="24"/>
        </w:rPr>
        <w:t>3  控制廊道的开敞空间。开敞空间与其宽度同等重要。开敞空间往往由建筑规模所决定，因此应对廊道内建筑用地进行规划，首先主通风廊道内建筑用地所占比例越少越好，以道路、广场、绿化带为主，次通风廊道的开敞空间要求有所降低，但其建筑用地所占比例最好少于25%。</w:t>
      </w:r>
      <w:bookmarkEnd w:id="94"/>
    </w:p>
    <w:p>
      <w:pPr>
        <w:pStyle w:val="2"/>
        <w:ind w:firstLine="360" w:firstLineChars="150"/>
        <w:jc w:val="both"/>
        <w:rPr>
          <w:rFonts w:ascii="Times New Roman" w:hAnsi="Times New Roman"/>
          <w:b w:val="0"/>
          <w:bCs w:val="0"/>
          <w:kern w:val="2"/>
          <w:sz w:val="24"/>
          <w:szCs w:val="24"/>
        </w:rPr>
      </w:pPr>
      <w:bookmarkStart w:id="95" w:name="_Toc172129594"/>
      <w:r>
        <w:rPr>
          <w:rFonts w:hint="eastAsia" w:ascii="Times New Roman" w:hAnsi="Times New Roman"/>
          <w:b w:val="0"/>
          <w:bCs w:val="0"/>
          <w:kern w:val="2"/>
          <w:sz w:val="24"/>
          <w:szCs w:val="24"/>
        </w:rPr>
        <w:t>4  控制廊道相邻界面。这一指标主要针对廊道两侧建筑物而言，对建筑的高宽比例以及开放度严格要求，从而保证通风效率。</w:t>
      </w:r>
      <w:bookmarkEnd w:id="95"/>
    </w:p>
    <w:p>
      <w:pPr>
        <w:pStyle w:val="2"/>
        <w:ind w:firstLine="360" w:firstLineChars="150"/>
        <w:jc w:val="both"/>
        <w:rPr>
          <w:rFonts w:ascii="Times New Roman" w:hAnsi="Times New Roman"/>
          <w:b w:val="0"/>
          <w:bCs w:val="0"/>
          <w:kern w:val="2"/>
          <w:sz w:val="24"/>
          <w:szCs w:val="24"/>
        </w:rPr>
      </w:pPr>
      <w:bookmarkStart w:id="96" w:name="_Toc172129595"/>
      <w:r>
        <w:rPr>
          <w:rFonts w:hint="eastAsia" w:ascii="Times New Roman" w:hAnsi="Times New Roman"/>
          <w:b w:val="0"/>
          <w:bCs w:val="0"/>
          <w:kern w:val="2"/>
          <w:sz w:val="24"/>
          <w:szCs w:val="24"/>
        </w:rPr>
        <w:t>5  控制廊道内建筑。对于超大城市而言，廊道内建筑密度与高度会产生阻风效果，应对其严格控制。一般来说，廊道内的建筑密度控制在30%以内，阻风率不超过0.6。</w:t>
      </w:r>
      <w:bookmarkEnd w:id="96"/>
    </w:p>
    <w:p>
      <w:pPr>
        <w:pStyle w:val="2"/>
        <w:ind w:firstLine="0" w:firstLineChars="0"/>
        <w:jc w:val="both"/>
        <w:rPr>
          <w:rFonts w:ascii="Times New Roman" w:hAnsi="Times New Roman"/>
          <w:b w:val="0"/>
          <w:bCs w:val="0"/>
          <w:kern w:val="2"/>
          <w:sz w:val="24"/>
          <w:szCs w:val="24"/>
        </w:rPr>
      </w:pPr>
      <w:bookmarkStart w:id="97" w:name="_Toc172129596"/>
      <w:r>
        <w:rPr>
          <w:rFonts w:hint="eastAsia" w:ascii="Times New Roman" w:hAnsi="Times New Roman"/>
          <w:b w:val="0"/>
          <w:bCs w:val="0"/>
          <w:kern w:val="2"/>
          <w:sz w:val="24"/>
          <w:szCs w:val="24"/>
        </w:rPr>
        <w:t>5.2.4  本条提出的人均公园绿地标准参考北京、天津、等地的城市规划设计标准提出，各地可根据城市实际情况，对指标进行核减或提升。</w:t>
      </w:r>
      <w:bookmarkEnd w:id="97"/>
    </w:p>
    <w:p>
      <w:pPr>
        <w:pStyle w:val="2"/>
        <w:ind w:firstLine="0" w:firstLineChars="0"/>
        <w:jc w:val="both"/>
        <w:rPr>
          <w:rFonts w:ascii="Times New Roman" w:hAnsi="Times New Roman"/>
          <w:b w:val="0"/>
          <w:bCs w:val="0"/>
          <w:kern w:val="2"/>
          <w:sz w:val="24"/>
          <w:szCs w:val="24"/>
        </w:rPr>
      </w:pPr>
      <w:bookmarkStart w:id="98" w:name="_Toc172129597"/>
      <w:r>
        <w:rPr>
          <w:rFonts w:hint="eastAsia" w:ascii="Times New Roman" w:hAnsi="Times New Roman"/>
          <w:b w:val="0"/>
          <w:bCs w:val="0"/>
          <w:kern w:val="2"/>
          <w:sz w:val="24"/>
          <w:szCs w:val="24"/>
        </w:rPr>
        <w:t>5.2.5  本条指标参照《国家生态园林城市标准》考核指标第11项、第14项，其指标考核要求适用于人均建设用地小于105㎡的城市。实际规划中可根据城市实际情况适当调整。</w:t>
      </w:r>
      <w:bookmarkEnd w:id="98"/>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5. 3  绿化配置</w:t>
      </w:r>
    </w:p>
    <w:p>
      <w:pPr>
        <w:pStyle w:val="2"/>
        <w:ind w:firstLine="0" w:firstLineChars="0"/>
        <w:jc w:val="both"/>
        <w:rPr>
          <w:rFonts w:ascii="Times New Roman" w:hAnsi="Times New Roman"/>
          <w:b w:val="0"/>
          <w:bCs w:val="0"/>
          <w:kern w:val="2"/>
          <w:sz w:val="24"/>
          <w:szCs w:val="24"/>
        </w:rPr>
      </w:pPr>
      <w:bookmarkStart w:id="99" w:name="_Toc172129598"/>
      <w:r>
        <w:rPr>
          <w:rFonts w:hint="eastAsia" w:ascii="Times New Roman" w:hAnsi="Times New Roman"/>
          <w:b w:val="0"/>
          <w:bCs w:val="0"/>
          <w:kern w:val="2"/>
          <w:sz w:val="24"/>
          <w:szCs w:val="24"/>
        </w:rPr>
        <w:t>5.3.1  本条所提出的单位绿地面积乔木量指标引自国家标准</w:t>
      </w:r>
      <w:bookmarkStart w:id="100" w:name="_Hlk172123617"/>
      <w:r>
        <w:rPr>
          <w:rFonts w:hint="eastAsia" w:ascii="Times New Roman" w:hAnsi="Times New Roman"/>
          <w:b w:val="0"/>
          <w:bCs w:val="0"/>
          <w:kern w:val="2"/>
          <w:sz w:val="24"/>
          <w:szCs w:val="24"/>
        </w:rPr>
        <w:t>《绿色建筑评价标准》GB/T 50378-2014</w:t>
      </w:r>
      <w:bookmarkEnd w:id="100"/>
      <w:r>
        <w:rPr>
          <w:rFonts w:hint="eastAsia" w:ascii="Times New Roman" w:hAnsi="Times New Roman"/>
          <w:b w:val="0"/>
          <w:bCs w:val="0"/>
          <w:kern w:val="2"/>
          <w:sz w:val="24"/>
          <w:szCs w:val="24"/>
        </w:rPr>
        <w:t>第4.2.15条。落叶乔木与常绿乔木的比例、乔木与灌木种植数量比例、乔灌木的种植面积占绿地面积比例、草皮面积占绿地总面积比例指标值参考《居住区环境景观设计导则》提出。</w:t>
      </w:r>
      <w:bookmarkEnd w:id="99"/>
    </w:p>
    <w:p>
      <w:pPr>
        <w:pStyle w:val="2"/>
        <w:ind w:firstLine="0" w:firstLineChars="0"/>
        <w:jc w:val="both"/>
        <w:rPr>
          <w:rFonts w:ascii="Times New Roman" w:hAnsi="Times New Roman"/>
          <w:b w:val="0"/>
          <w:bCs w:val="0"/>
          <w:kern w:val="2"/>
          <w:sz w:val="24"/>
          <w:szCs w:val="24"/>
        </w:rPr>
      </w:pPr>
      <w:bookmarkStart w:id="101" w:name="_Toc172129599"/>
      <w:r>
        <w:rPr>
          <w:rFonts w:hint="eastAsia" w:ascii="Times New Roman" w:hAnsi="Times New Roman"/>
          <w:b w:val="0"/>
          <w:bCs w:val="0"/>
          <w:kern w:val="2"/>
          <w:sz w:val="24"/>
          <w:szCs w:val="24"/>
        </w:rPr>
        <w:t>5.3.2  本条指标参照《国家生态园林城市标准》考核指标第29项生物多样性保护指标，考核要求第三条“综合物种指数≥0.6，本地木本植物指数≥0.80”。</w:t>
      </w:r>
      <w:bookmarkEnd w:id="101"/>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5. 4  空间环境</w:t>
      </w:r>
    </w:p>
    <w:p>
      <w:pPr>
        <w:pStyle w:val="2"/>
        <w:ind w:firstLine="0" w:firstLineChars="0"/>
        <w:jc w:val="both"/>
        <w:rPr>
          <w:rFonts w:ascii="Times New Roman" w:hAnsi="Times New Roman"/>
          <w:b w:val="0"/>
          <w:bCs w:val="0"/>
          <w:kern w:val="2"/>
          <w:sz w:val="24"/>
          <w:szCs w:val="24"/>
        </w:rPr>
      </w:pPr>
      <w:bookmarkStart w:id="102" w:name="_Toc172129600"/>
      <w:r>
        <w:rPr>
          <w:rFonts w:hint="eastAsia" w:ascii="Times New Roman" w:hAnsi="Times New Roman"/>
          <w:b w:val="0"/>
          <w:bCs w:val="0"/>
          <w:kern w:val="2"/>
          <w:sz w:val="24"/>
          <w:szCs w:val="24"/>
        </w:rPr>
        <w:t>5.4.1  本条提及的可上人屋面绿化比例指标值的确定，建议不低于国家绿色建筑二星以上标准设计，即可上人屋面绿化比例30%，各城市根据本地情况进行调整。可上人屋面绿化比例计算：当覆土层厚度大于60厘米时可分别情况折算绿地：三层以下（含三层），乔灌木覆盖率大于40%，可按绿化覆盖面积的50%折算绿地面积；四层至六层（含六层）的，可按绿化覆盖面积的40%  折算绿地面积；六层以上即距地面16米（含16米）以上的天面（屋顶）绿化按10%计入绿地面积。如覆土大于120cm，乔灌木覆盖率大于40%的全地下、半地下屋顶绿化，可全部计入绿地面积。</w:t>
      </w:r>
      <w:bookmarkEnd w:id="102"/>
    </w:p>
    <w:p>
      <w:pPr>
        <w:pStyle w:val="2"/>
        <w:ind w:firstLine="0" w:firstLineChars="0"/>
        <w:jc w:val="both"/>
        <w:rPr>
          <w:rFonts w:ascii="Times New Roman" w:hAnsi="Times New Roman"/>
          <w:b w:val="0"/>
          <w:bCs w:val="0"/>
          <w:kern w:val="2"/>
          <w:sz w:val="24"/>
          <w:szCs w:val="24"/>
        </w:rPr>
      </w:pPr>
      <w:bookmarkStart w:id="103" w:name="_Toc172129601"/>
      <w:r>
        <w:rPr>
          <w:rFonts w:hint="eastAsia" w:ascii="Times New Roman" w:hAnsi="Times New Roman"/>
          <w:b w:val="0"/>
          <w:bCs w:val="0"/>
          <w:kern w:val="2"/>
          <w:sz w:val="24"/>
          <w:szCs w:val="24"/>
        </w:rPr>
        <w:t>5.4.2  根据目前各科研院所关于植物固碳能力的研究相关论文，不同绿化植物固碳能力有所区别。目前综合统计数据分析结论为不同生活型植物植物的单位叶面积日固碳量综合平均值趋向于：草本花卉&gt;落叶灌木&gt;落叶乔木&gt;常绿灌木&gt;常绿乔木&gt;藤本；而不同生活型植物单位覆盖面积日固碳量比较分析，固碳能力的排序为：草本花卉&gt;落叶乔木&gt;常绿灌木&gt;落叶灌木&gt;常绿乔木&gt;藤本。综合来看立体绿化中植物主要以草本花卉及灌木种植为主，通过合理的规划设计绿化植物配植，立体绿化可以与地面绿化固碳效益相当。</w:t>
      </w:r>
      <w:bookmarkEnd w:id="103"/>
    </w:p>
    <w:p>
      <w:pPr>
        <w:pStyle w:val="2"/>
        <w:ind w:firstLine="0" w:firstLineChars="0"/>
        <w:jc w:val="both"/>
        <w:rPr>
          <w:rFonts w:ascii="Times New Roman" w:hAnsi="Times New Roman"/>
          <w:b w:val="0"/>
          <w:bCs w:val="0"/>
          <w:kern w:val="2"/>
          <w:sz w:val="24"/>
          <w:szCs w:val="24"/>
        </w:rPr>
      </w:pPr>
      <w:bookmarkStart w:id="104" w:name="_Toc172129602"/>
      <w:r>
        <w:rPr>
          <w:rFonts w:hint="eastAsia" w:ascii="Times New Roman" w:hAnsi="Times New Roman"/>
          <w:b w:val="0"/>
          <w:bCs w:val="0"/>
          <w:kern w:val="2"/>
          <w:sz w:val="24"/>
          <w:szCs w:val="24"/>
        </w:rPr>
        <w:t>5.4.3  开放空间遮阴率指标参考《广州市绿色低碳城区建设技术指引（试行）》《新城绿色低碳试点区建设导则（试行）》提出。指标值高于《绿色建筑评价标准》GB/T50378-2019。</w:t>
      </w:r>
      <w:bookmarkEnd w:id="104"/>
    </w:p>
    <w:p>
      <w:pPr>
        <w:widowControl/>
        <w:spacing w:line="240" w:lineRule="auto"/>
        <w:ind w:firstLine="0" w:firstLineChars="0"/>
        <w:jc w:val="left"/>
        <w:rPr>
          <w:rFonts w:hint="eastAsia" w:ascii="宋体" w:hAnsi="宋体" w:eastAsia="黑体"/>
          <w:b/>
          <w:bCs/>
          <w:kern w:val="36"/>
          <w:sz w:val="30"/>
          <w:szCs w:val="30"/>
        </w:rPr>
      </w:pPr>
      <w:bookmarkStart w:id="105" w:name="_Toc24824"/>
      <w:bookmarkStart w:id="106" w:name="_Toc19310"/>
      <w:bookmarkStart w:id="107" w:name="_Toc172108952"/>
      <w:r>
        <w:rPr>
          <w:rFonts w:hint="eastAsia" w:eastAsia="黑体"/>
          <w:sz w:val="30"/>
          <w:szCs w:val="30"/>
        </w:rPr>
        <w:br w:type="page"/>
      </w:r>
    </w:p>
    <w:p>
      <w:pPr>
        <w:pStyle w:val="2"/>
        <w:ind w:firstLine="0" w:firstLineChars="0"/>
        <w:rPr>
          <w:rFonts w:hint="eastAsia" w:ascii="黑体" w:hAnsi="黑体"/>
          <w:b w:val="0"/>
          <w:szCs w:val="32"/>
        </w:rPr>
      </w:pPr>
      <w:bookmarkStart w:id="108" w:name="_Toc172129603"/>
      <w:r>
        <w:rPr>
          <w:rFonts w:hint="eastAsia" w:eastAsia="黑体"/>
          <w:sz w:val="30"/>
          <w:szCs w:val="30"/>
        </w:rPr>
        <w:t>6</w:t>
      </w:r>
      <w:r>
        <w:rPr>
          <w:sz w:val="30"/>
          <w:szCs w:val="30"/>
        </w:rPr>
        <w:t xml:space="preserve">  </w:t>
      </w:r>
      <w:bookmarkEnd w:id="88"/>
      <w:bookmarkEnd w:id="89"/>
      <w:bookmarkEnd w:id="105"/>
      <w:bookmarkEnd w:id="106"/>
      <w:bookmarkEnd w:id="107"/>
      <w:r>
        <w:rPr>
          <w:rFonts w:hint="eastAsia"/>
          <w:sz w:val="30"/>
          <w:szCs w:val="30"/>
        </w:rPr>
        <w:t>交通系统</w:t>
      </w:r>
      <w:bookmarkEnd w:id="108"/>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6.1  一般规定</w:t>
      </w:r>
    </w:p>
    <w:p>
      <w:pPr>
        <w:ind w:firstLine="0" w:firstLineChars="0"/>
        <w:rPr>
          <w:sz w:val="24"/>
        </w:rPr>
      </w:pPr>
      <w:r>
        <w:rPr>
          <w:rFonts w:hint="eastAsia"/>
          <w:sz w:val="24"/>
        </w:rPr>
        <w:t>6.1.1  城市交通系统是城市经济社会活动的载体，应协同城市空间和用地布局，形成与城市社会经济发展相契合的交通体系。同时城市发展正向绿色发展和以人民为中心转型，城市交通系统在提升城市效率的同时，应更加关注绿色和公平，引导城市空间合理布局，提升绿色出行比例。</w:t>
      </w:r>
    </w:p>
    <w:p>
      <w:pPr>
        <w:ind w:firstLine="0" w:firstLineChars="0"/>
        <w:rPr>
          <w:sz w:val="24"/>
        </w:rPr>
      </w:pPr>
      <w:r>
        <w:rPr>
          <w:rFonts w:hint="eastAsia"/>
          <w:sz w:val="24"/>
        </w:rPr>
        <w:t>6.1.2  低碳城市是未来发展趋势，城市交通体系应关注整体资源消耗，降低交通碳排放，规划可持续低碳交通系统，以最小的资源消耗实现对城市服务支持的最大化。同时，应考虑电动车充换电站（桩）、车船用气加注站、共享停车设施、智慧停车等低碳交通设施的布局规划。</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 xml:space="preserve"> 6.2  交通结构</w:t>
      </w:r>
    </w:p>
    <w:p>
      <w:pPr>
        <w:ind w:firstLine="0" w:firstLineChars="0"/>
        <w:rPr>
          <w:sz w:val="24"/>
        </w:rPr>
      </w:pPr>
      <w:r>
        <w:rPr>
          <w:rFonts w:hint="eastAsia"/>
          <w:sz w:val="24"/>
        </w:rPr>
        <w:t>6.2.1  交通体系是城市实现低碳发展的主要领域之一，城市交通规划应以低碳化发展作为战略目标。降低交通能耗总量，是实现低碳化发展的前期，因此，城市交通规划应从各方面提出鼓励使用低排放、清洁能源交通工具的措施，促进城市低碳发展的目的。</w:t>
      </w:r>
    </w:p>
    <w:p>
      <w:pPr>
        <w:ind w:firstLine="0" w:firstLineChars="0"/>
        <w:rPr>
          <w:sz w:val="24"/>
        </w:rPr>
      </w:pPr>
      <w:r>
        <w:rPr>
          <w:rFonts w:hint="eastAsia"/>
          <w:sz w:val="24"/>
        </w:rPr>
        <w:t>6.2.2  公路运输是交通碳减排的重点，目前占据了整体交通运输碳排放的绝大部分比重，其中货物运输是重中之重。在城市对外交通规划中，降低公路货物运输比重，提升铁路、水运交通方式比重，提高交通运输效率，是降低公路运输碳排放的有效措施。</w:t>
      </w:r>
    </w:p>
    <w:p>
      <w:pPr>
        <w:ind w:firstLine="0" w:firstLineChars="0"/>
        <w:rPr>
          <w:sz w:val="24"/>
        </w:rPr>
      </w:pPr>
      <w:r>
        <w:rPr>
          <w:rFonts w:hint="eastAsia"/>
          <w:sz w:val="24"/>
        </w:rPr>
        <w:t>6.2.3  公共交通系统人均碳排放量远远低于私人机动车交通，慢行交通系统包含步行和自行车交通，其碳排放为零。因此，降低城市交通碳排放总量，优先发展公共交通和慢行交通是重要举措。</w:t>
      </w:r>
    </w:p>
    <w:p>
      <w:pPr>
        <w:ind w:firstLine="0" w:firstLineChars="0"/>
        <w:rPr>
          <w:sz w:val="24"/>
        </w:rPr>
      </w:pPr>
      <w:r>
        <w:rPr>
          <w:rFonts w:hint="eastAsia"/>
          <w:sz w:val="24"/>
        </w:rPr>
        <w:t>6.2.4  参照</w:t>
      </w:r>
      <w:bookmarkStart w:id="109" w:name="_Hlk172123872"/>
      <w:r>
        <w:rPr>
          <w:rFonts w:hint="eastAsia"/>
          <w:sz w:val="24"/>
        </w:rPr>
        <w:t>《城市综合交通体系规划标准》GB/T51328-2018</w:t>
      </w:r>
      <w:bookmarkEnd w:id="109"/>
      <w:r>
        <w:rPr>
          <w:rFonts w:hint="eastAsia"/>
          <w:sz w:val="24"/>
        </w:rPr>
        <w:t>，城市内部绿色出行包含步行、自行车交通和集约型公共交通。《城市综合交通体系规划标准》（GB/T51328-2018）中规定三者出行比例之和不应低于75%，综合雄安新区、上海等地方标准和建设导则，从低碳城市的角度出发，本导则提出不应低于80%的比例要求。</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6.3  绿色出行</w:t>
      </w:r>
    </w:p>
    <w:p>
      <w:pPr>
        <w:ind w:firstLine="0" w:firstLineChars="0"/>
        <w:rPr>
          <w:sz w:val="24"/>
        </w:rPr>
      </w:pPr>
      <w:r>
        <w:rPr>
          <w:rFonts w:hint="eastAsia"/>
          <w:sz w:val="24"/>
        </w:rPr>
        <w:t>6.3.1  公共交通是城市客运机动化交通方式中人均碳排放最低的交通方式，城市交通规划应采取各种策略措施大力提升公共交通服务水平，提高居民公共交通出行比例。本条从能源、布局、智慧几个方面对城市公共交通系统提出规划要求：</w:t>
      </w:r>
    </w:p>
    <w:p>
      <w:pPr>
        <w:ind w:firstLine="360" w:firstLineChars="150"/>
        <w:rPr>
          <w:sz w:val="24"/>
        </w:rPr>
      </w:pPr>
      <w:r>
        <w:rPr>
          <w:rFonts w:hint="eastAsia"/>
          <w:sz w:val="24"/>
        </w:rPr>
        <w:t xml:space="preserve">1  改变能耗结构是低碳发展的重要保障，城市公共交通系统应逐步提高新能源公交车比例，降低能源消耗总量。 </w:t>
      </w:r>
    </w:p>
    <w:p>
      <w:pPr>
        <w:ind w:firstLine="360" w:firstLineChars="150"/>
        <w:rPr>
          <w:sz w:val="24"/>
        </w:rPr>
      </w:pPr>
      <w:r>
        <w:rPr>
          <w:rFonts w:hint="eastAsia"/>
          <w:sz w:val="24"/>
        </w:rPr>
        <w:t>2  公共交通系统应首先满足居民出行需求，增强与私人小汽车交通的竞争力。同时，契合城市空间布局、居民出行特征，为满足不同人群的出行需求，应在出行调查的基础上，构建区域公交、干路公交、支路公交等多层次的公共交通体系，实现高效衔接、便捷换乘，提升公共交通服务水平。</w:t>
      </w:r>
    </w:p>
    <w:p>
      <w:pPr>
        <w:ind w:firstLine="360" w:firstLineChars="150"/>
        <w:rPr>
          <w:sz w:val="24"/>
        </w:rPr>
      </w:pPr>
      <w:r>
        <w:rPr>
          <w:rFonts w:hint="eastAsia"/>
          <w:sz w:val="24"/>
        </w:rPr>
        <w:t>3  公交站点的高覆盖率可以为居民出行提供更为便捷的公共交通服务，提升公共交通服务空间可达性，提高公共交通吸引力。参照参照《城市综合交通体系规划标准》GB/T51328-2018，公交站点覆盖率以公交车站一定空间直线距离为半径形成的圆形区域作为站点的覆盖范围，城市公共汽电车的车站服务区域，以500米半径计算，不应小于规划城市建设用地面积的90%。</w:t>
      </w:r>
    </w:p>
    <w:p>
      <w:pPr>
        <w:ind w:firstLine="360" w:firstLineChars="150"/>
        <w:rPr>
          <w:sz w:val="24"/>
        </w:rPr>
      </w:pPr>
      <w:r>
        <w:rPr>
          <w:rFonts w:hint="eastAsia"/>
          <w:sz w:val="24"/>
        </w:rPr>
        <w:t>4  参照《城市综合交通体系规划标准》GB/T51328-2018，公共交通走廊为公共交通客流集中分布的廊道，简称公交走廊。公交走廊链接了区域内主要公共交通客流发生和吸引点，沿线具有良好的交通可达性，城市道路空间分配应给予公共交通专用路权，以保障公共交通运行的速度和可靠性，提高公交吸引力和服务能力。</w:t>
      </w:r>
    </w:p>
    <w:p>
      <w:pPr>
        <w:ind w:firstLine="360" w:firstLineChars="150"/>
        <w:rPr>
          <w:sz w:val="24"/>
        </w:rPr>
      </w:pPr>
      <w:r>
        <w:rPr>
          <w:rFonts w:hint="eastAsia"/>
          <w:sz w:val="24"/>
        </w:rPr>
        <w:t>5  发展智慧化公共交通是实现城市交通高质量发展的有效措施，推动公交智能化，其根本目的是提升公共交通服务质量，引导城市居民优先选择公交出行，助力城市交通可持续发展。</w:t>
      </w:r>
    </w:p>
    <w:p>
      <w:pPr>
        <w:ind w:firstLine="0" w:firstLineChars="0"/>
        <w:rPr>
          <w:sz w:val="24"/>
        </w:rPr>
      </w:pPr>
      <w:r>
        <w:rPr>
          <w:rFonts w:hint="eastAsia"/>
          <w:sz w:val="24"/>
        </w:rPr>
        <w:t>6.3.2  参照《城市步行和自行车交通系统规划标准》GB/T51439-2021，自行车交通系统为由非机动车道、自行车专用道、过街设施、停车设施、非机动车标志标线、信号等构成的系统。自行车交通是绿色出行方式的重要组成部分，城市交通规划应为自行车出行创造安全、舒适、便捷的环境。本条从网络布局、设施配置、空间环境等方面对城市自行车交通系统提出规划要求：</w:t>
      </w:r>
    </w:p>
    <w:p>
      <w:pPr>
        <w:ind w:firstLine="360" w:firstLineChars="150"/>
        <w:rPr>
          <w:sz w:val="24"/>
        </w:rPr>
      </w:pPr>
      <w:r>
        <w:rPr>
          <w:rFonts w:hint="eastAsia"/>
          <w:sz w:val="24"/>
        </w:rPr>
        <w:t>1  综合考虑地形和气候因素，对适宜自行车骑行的城市提出要求。城市道路空间资源分配应充分保障自行车交通的路权，并建立连续的自行车出行空间，特别是在交叉口以及跨越河流、铁路、快速路等区域时。</w:t>
      </w:r>
    </w:p>
    <w:p>
      <w:pPr>
        <w:ind w:firstLine="360" w:firstLineChars="150"/>
        <w:rPr>
          <w:sz w:val="24"/>
        </w:rPr>
      </w:pPr>
      <w:r>
        <w:rPr>
          <w:rFonts w:hint="eastAsia"/>
          <w:sz w:val="24"/>
        </w:rPr>
        <w:t>2  自行车网络规划应充分考虑环境品质，在有条件的情况下提供必要的配套设施，提升自行车交通的吸引力。</w:t>
      </w:r>
    </w:p>
    <w:p>
      <w:pPr>
        <w:ind w:firstLine="360" w:firstLineChars="150"/>
        <w:rPr>
          <w:sz w:val="24"/>
        </w:rPr>
      </w:pPr>
      <w:r>
        <w:rPr>
          <w:rFonts w:hint="eastAsia"/>
          <w:sz w:val="24"/>
        </w:rPr>
        <w:t>3  自行车交通系统应保障出行安全，有条件的情况下应将机动车、非机动车、行人空间进行相互分离，提供有效的通行空间。</w:t>
      </w:r>
    </w:p>
    <w:p>
      <w:pPr>
        <w:ind w:firstLine="360" w:firstLineChars="150"/>
        <w:rPr>
          <w:sz w:val="24"/>
        </w:rPr>
      </w:pPr>
      <w:r>
        <w:rPr>
          <w:rFonts w:hint="eastAsia"/>
          <w:sz w:val="24"/>
        </w:rPr>
        <w:t>4  合理规划布局自行车停放设施，有效衔接各出行发生吸引点，为自行车出行提供便利的条件，提升服务品质。</w:t>
      </w:r>
    </w:p>
    <w:p>
      <w:pPr>
        <w:ind w:firstLine="0" w:firstLineChars="0"/>
        <w:rPr>
          <w:sz w:val="24"/>
        </w:rPr>
      </w:pPr>
      <w:r>
        <w:rPr>
          <w:rFonts w:hint="eastAsia"/>
          <w:sz w:val="24"/>
        </w:rPr>
        <w:t>6.3.3  参照《城市步行和自行车交通系统规划标准》GB/T51439-2021，步行交通系统是由人行道、步行街、步行专用路、过街设施、行人停驻空间、行人标志标线、信号等构成的系统。步行交通是最基本的出行方式，也是最环保的出行方式，在以人为中心的城市规划建设中，应特别重视步行交通系统的规划设计。本条从网络布局、出行环境、设施配置等方面提出规划要求：</w:t>
      </w:r>
    </w:p>
    <w:p>
      <w:pPr>
        <w:ind w:firstLine="360" w:firstLineChars="150"/>
        <w:rPr>
          <w:sz w:val="24"/>
        </w:rPr>
      </w:pPr>
      <w:r>
        <w:rPr>
          <w:rFonts w:hint="eastAsia"/>
          <w:sz w:val="24"/>
        </w:rPr>
        <w:t>1  步行交通方式几乎串联了所有其他的交通方式，步行交通系统的规划设计应充分保障其连续性，道路空间资源分配应优先保障步行通行空间，并满足弱视群体出行需求。</w:t>
      </w:r>
    </w:p>
    <w:p>
      <w:pPr>
        <w:ind w:firstLine="360" w:firstLineChars="150"/>
        <w:rPr>
          <w:sz w:val="24"/>
        </w:rPr>
      </w:pPr>
      <w:r>
        <w:rPr>
          <w:rFonts w:hint="eastAsia"/>
          <w:sz w:val="24"/>
        </w:rPr>
        <w:t>2  步行交通规划应充分考虑环境品质，提供必要的配套设施，提升步行出行品质。</w:t>
      </w:r>
    </w:p>
    <w:p>
      <w:pPr>
        <w:ind w:firstLine="360" w:firstLineChars="150"/>
      </w:pPr>
      <w:r>
        <w:rPr>
          <w:rFonts w:hint="eastAsia"/>
          <w:sz w:val="24"/>
        </w:rPr>
        <w:t>3  步行交通系统应保障出行安全，尽可能做到人车分离，机动车停车不得侵占步行空间。街道狭窄无法做到人车分离时，需通过稳静化手段降低机动车行驶速度。合理规划设计过街设施，有效衔接公交站点，满足安全、无障碍设计要求。</w:t>
      </w:r>
      <w:r>
        <w:rPr>
          <w:rFonts w:hint="eastAsia"/>
        </w:rPr>
        <w:t xml:space="preserve"> </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6.4  绿色街道设计</w:t>
      </w:r>
    </w:p>
    <w:p>
      <w:pPr>
        <w:pStyle w:val="2"/>
        <w:ind w:firstLine="0" w:firstLineChars="0"/>
        <w:jc w:val="both"/>
        <w:rPr>
          <w:rFonts w:ascii="Times New Roman" w:hAnsi="Times New Roman"/>
          <w:b w:val="0"/>
          <w:bCs w:val="0"/>
          <w:kern w:val="2"/>
          <w:sz w:val="24"/>
          <w:szCs w:val="24"/>
        </w:rPr>
      </w:pPr>
      <w:bookmarkStart w:id="110" w:name="_Toc172129604"/>
      <w:bookmarkStart w:id="111" w:name="_Toc18798"/>
      <w:bookmarkStart w:id="112" w:name="_Toc22771"/>
      <w:r>
        <w:rPr>
          <w:rFonts w:hint="eastAsia" w:ascii="Times New Roman" w:hAnsi="Times New Roman"/>
          <w:b w:val="0"/>
          <w:bCs w:val="0"/>
          <w:kern w:val="2"/>
          <w:sz w:val="24"/>
          <w:szCs w:val="24"/>
        </w:rPr>
        <w:t>6.4.1  绿色街道在空间分配上应注重给予绿色出行方式更多的空间保障，提高绿色出行舒适度和吸引力，鼓励步行、自行车和公共交通出行。根据出行需求及合理的出行比例，可以适当控制机动车道规模，适当缩小交叉口转弯半径，降低机动车行驶速度，保证绿色出行安全。</w:t>
      </w:r>
      <w:bookmarkEnd w:id="110"/>
    </w:p>
    <w:p>
      <w:pPr>
        <w:pStyle w:val="2"/>
        <w:ind w:firstLine="0" w:firstLineChars="0"/>
        <w:jc w:val="both"/>
        <w:rPr>
          <w:rFonts w:ascii="Times New Roman" w:hAnsi="Times New Roman"/>
          <w:b w:val="0"/>
          <w:bCs w:val="0"/>
          <w:kern w:val="2"/>
          <w:sz w:val="24"/>
          <w:szCs w:val="24"/>
        </w:rPr>
      </w:pPr>
      <w:bookmarkStart w:id="113" w:name="_Toc172129605"/>
      <w:r>
        <w:rPr>
          <w:rFonts w:hint="eastAsia" w:ascii="Times New Roman" w:hAnsi="Times New Roman"/>
          <w:b w:val="0"/>
          <w:bCs w:val="0"/>
          <w:kern w:val="2"/>
          <w:sz w:val="24"/>
          <w:szCs w:val="24"/>
        </w:rPr>
        <w:t>6.4.2  绿色街道在具体空间设计上应体现慢行优先原则，当沿街建筑底层为商业、办公、公共服务等公共功能时，鼓励开放建筑退界，与街道红线内人行道一体化设计，统筹步行通行、街道设施及小品等街道要素。同时公交站点、非机动车停放设施的设计应与重要的公共空间、公共服务设施点整合设计，提高慢行出行效率。</w:t>
      </w:r>
      <w:bookmarkEnd w:id="113"/>
    </w:p>
    <w:p>
      <w:pPr>
        <w:pStyle w:val="2"/>
        <w:ind w:firstLine="0" w:firstLineChars="0"/>
        <w:jc w:val="both"/>
        <w:rPr>
          <w:rFonts w:ascii="Times New Roman" w:hAnsi="Times New Roman"/>
          <w:b w:val="0"/>
          <w:bCs w:val="0"/>
          <w:kern w:val="2"/>
          <w:sz w:val="24"/>
          <w:szCs w:val="24"/>
        </w:rPr>
      </w:pPr>
      <w:bookmarkStart w:id="114" w:name="_Toc172129606"/>
      <w:r>
        <w:rPr>
          <w:rFonts w:hint="eastAsia" w:ascii="Times New Roman" w:hAnsi="Times New Roman"/>
          <w:b w:val="0"/>
          <w:bCs w:val="0"/>
          <w:kern w:val="2"/>
          <w:sz w:val="24"/>
          <w:szCs w:val="24"/>
        </w:rPr>
        <w:t>6.4.3  绿色街道设计应注重提高生态效应，强调生态种植，鼓励采用绿色技术，实现固碳作用，降低街道车流碳排放影响。</w:t>
      </w:r>
      <w:bookmarkEnd w:id="114"/>
    </w:p>
    <w:p>
      <w:pPr>
        <w:pStyle w:val="2"/>
        <w:ind w:firstLine="0" w:firstLineChars="0"/>
        <w:jc w:val="both"/>
        <w:rPr>
          <w:rFonts w:ascii="Times New Roman" w:hAnsi="Times New Roman"/>
          <w:b w:val="0"/>
          <w:bCs w:val="0"/>
          <w:kern w:val="2"/>
          <w:sz w:val="24"/>
          <w:szCs w:val="24"/>
        </w:rPr>
      </w:pPr>
      <w:bookmarkStart w:id="115" w:name="_Toc172129607"/>
      <w:r>
        <w:rPr>
          <w:rFonts w:hint="eastAsia" w:ascii="Times New Roman" w:hAnsi="Times New Roman"/>
          <w:b w:val="0"/>
          <w:bCs w:val="0"/>
          <w:kern w:val="2"/>
          <w:sz w:val="24"/>
          <w:szCs w:val="24"/>
        </w:rPr>
        <w:t>6.4.4  绿色街道应体现智慧出行，街道设施智能化一方面可以提供出行信息，提高出行效率，协调停车供需矛盾，降低无效行驶碳排放，一方面可以促进环境监测，引导节能减排。</w:t>
      </w:r>
      <w:bookmarkEnd w:id="115"/>
    </w:p>
    <w:p>
      <w:pPr>
        <w:widowControl/>
        <w:spacing w:line="240" w:lineRule="auto"/>
        <w:ind w:firstLine="0" w:firstLineChars="0"/>
        <w:jc w:val="left"/>
        <w:rPr>
          <w:sz w:val="24"/>
        </w:rPr>
      </w:pPr>
      <w:r>
        <w:rPr>
          <w:b/>
          <w:bCs/>
          <w:sz w:val="24"/>
        </w:rPr>
        <w:br w:type="page"/>
      </w:r>
    </w:p>
    <w:p>
      <w:pPr>
        <w:pStyle w:val="2"/>
        <w:ind w:firstLine="0" w:firstLineChars="0"/>
        <w:rPr>
          <w:rFonts w:hint="eastAsia"/>
          <w:sz w:val="30"/>
          <w:szCs w:val="30"/>
        </w:rPr>
      </w:pPr>
      <w:bookmarkStart w:id="116" w:name="_Toc1015"/>
      <w:bookmarkStart w:id="117" w:name="_Toc28393"/>
      <w:bookmarkStart w:id="118" w:name="_Toc172108953"/>
      <w:bookmarkStart w:id="119" w:name="_Toc172129608"/>
      <w:r>
        <w:rPr>
          <w:rFonts w:hint="eastAsia"/>
          <w:sz w:val="30"/>
          <w:szCs w:val="30"/>
        </w:rPr>
        <w:t xml:space="preserve">7  </w:t>
      </w:r>
      <w:bookmarkEnd w:id="111"/>
      <w:bookmarkEnd w:id="112"/>
      <w:bookmarkEnd w:id="116"/>
      <w:bookmarkEnd w:id="117"/>
      <w:bookmarkEnd w:id="118"/>
      <w:r>
        <w:rPr>
          <w:rFonts w:hint="eastAsia"/>
          <w:sz w:val="30"/>
          <w:szCs w:val="30"/>
        </w:rPr>
        <w:t>低碳建筑</w:t>
      </w:r>
      <w:bookmarkEnd w:id="119"/>
    </w:p>
    <w:bookmarkEnd w:id="83"/>
    <w:p>
      <w:pPr>
        <w:ind w:firstLine="0" w:firstLineChars="0"/>
        <w:jc w:val="center"/>
        <w:rPr>
          <w:rFonts w:hint="eastAsia" w:ascii="黑体" w:hAnsi="黑体" w:eastAsia="黑体" w:cs="黑体"/>
          <w:b/>
          <w:bCs/>
          <w:szCs w:val="28"/>
        </w:rPr>
      </w:pPr>
      <w:bookmarkStart w:id="120" w:name="_Toc27955"/>
      <w:bookmarkStart w:id="121" w:name="_Toc29926"/>
      <w:r>
        <w:rPr>
          <w:rFonts w:hint="eastAsia" w:ascii="黑体" w:hAnsi="黑体" w:eastAsia="黑体" w:cs="黑体"/>
          <w:b/>
          <w:bCs/>
          <w:szCs w:val="28"/>
        </w:rPr>
        <w:t>7.1 一般规定</w:t>
      </w:r>
    </w:p>
    <w:p>
      <w:pPr>
        <w:pStyle w:val="2"/>
        <w:ind w:firstLine="0" w:firstLineChars="0"/>
        <w:jc w:val="both"/>
        <w:rPr>
          <w:rFonts w:ascii="Times New Roman" w:hAnsi="Times New Roman"/>
          <w:b w:val="0"/>
          <w:bCs w:val="0"/>
          <w:kern w:val="2"/>
          <w:sz w:val="24"/>
          <w:szCs w:val="24"/>
        </w:rPr>
      </w:pPr>
      <w:bookmarkStart w:id="122" w:name="_Toc172129609"/>
      <w:r>
        <w:rPr>
          <w:rFonts w:hint="eastAsia" w:ascii="Times New Roman" w:hAnsi="Times New Roman"/>
          <w:b w:val="0"/>
          <w:bCs w:val="0"/>
          <w:kern w:val="2"/>
          <w:sz w:val="24"/>
          <w:szCs w:val="24"/>
        </w:rPr>
        <w:t>7.1.1  规划设计应根据项目所处地区的气候特征和区位条件，以“被动优先、主动优化”为原则进行低碳城市规划设计。注重利用地域自然资源禀赋来提高能效，并降低建筑的能源需求。比如在规划布局时，应充分利用场地现状条件开展节地设计以减少土方工程量，开展总图场地设计以优化布局朝向，实现最大限度的低能耗、低碳排。</w:t>
      </w:r>
      <w:bookmarkEnd w:id="122"/>
      <w:r>
        <w:rPr>
          <w:rFonts w:hint="eastAsia" w:ascii="Times New Roman" w:hAnsi="Times New Roman"/>
          <w:b w:val="0"/>
          <w:bCs w:val="0"/>
          <w:kern w:val="2"/>
          <w:sz w:val="24"/>
          <w:szCs w:val="24"/>
        </w:rPr>
        <w:t xml:space="preserve"> </w:t>
      </w:r>
    </w:p>
    <w:p>
      <w:pPr>
        <w:pStyle w:val="2"/>
        <w:ind w:firstLine="0" w:firstLineChars="0"/>
        <w:jc w:val="both"/>
        <w:rPr>
          <w:rFonts w:ascii="Times New Roman" w:hAnsi="Times New Roman"/>
          <w:b w:val="0"/>
          <w:bCs w:val="0"/>
          <w:kern w:val="2"/>
          <w:sz w:val="24"/>
          <w:szCs w:val="24"/>
        </w:rPr>
      </w:pPr>
      <w:bookmarkStart w:id="123" w:name="_Toc172129610"/>
      <w:r>
        <w:rPr>
          <w:rFonts w:hint="eastAsia" w:ascii="Times New Roman" w:hAnsi="Times New Roman"/>
          <w:b w:val="0"/>
          <w:bCs w:val="0"/>
          <w:kern w:val="2"/>
          <w:sz w:val="24"/>
          <w:szCs w:val="24"/>
        </w:rPr>
        <w:t>7.1.2  提倡低碳建筑在低碳城市建设中高质量发展，推广装配式建造技术，鼓励太阳能、地热能等可再生能源对建筑耗能的替代，并注重建筑在低碳建材选用、施工工艺节能、运行使用管理、建筑垃圾减量化等方面的低碳引导。在规划建设的全过程中，严格遵照国家规定的《近零能耗建筑技术标准（GB/T51350-2019）》 、《绿色建筑评价标准（GB/T 50378-2019）》、《低碳、零碳建筑技术标准（征求意见稿）》及相关建筑节能设计标准中的要求执行。</w:t>
      </w:r>
      <w:bookmarkEnd w:id="123"/>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7.2  绿色建设</w:t>
      </w:r>
    </w:p>
    <w:p>
      <w:pPr>
        <w:pStyle w:val="2"/>
        <w:ind w:firstLine="0" w:firstLineChars="0"/>
        <w:jc w:val="both"/>
        <w:rPr>
          <w:rFonts w:ascii="Times New Roman" w:hAnsi="Times New Roman"/>
          <w:b w:val="0"/>
          <w:bCs w:val="0"/>
          <w:kern w:val="2"/>
          <w:sz w:val="24"/>
          <w:szCs w:val="24"/>
        </w:rPr>
      </w:pPr>
      <w:bookmarkStart w:id="124" w:name="_Toc172129611"/>
      <w:r>
        <w:rPr>
          <w:rFonts w:hint="eastAsia" w:ascii="Times New Roman" w:hAnsi="Times New Roman"/>
          <w:b w:val="0"/>
          <w:bCs w:val="0"/>
          <w:kern w:val="2"/>
          <w:sz w:val="24"/>
          <w:szCs w:val="24"/>
        </w:rPr>
        <w:t>7.2.1  本条适用于绿色建筑的引导要求。</w:t>
      </w:r>
      <w:bookmarkEnd w:id="124"/>
    </w:p>
    <w:p>
      <w:pPr>
        <w:pStyle w:val="2"/>
        <w:ind w:firstLine="0" w:firstLineChars="0"/>
        <w:jc w:val="both"/>
        <w:rPr>
          <w:rFonts w:ascii="Times New Roman" w:hAnsi="Times New Roman"/>
          <w:b w:val="0"/>
          <w:bCs w:val="0"/>
          <w:kern w:val="2"/>
          <w:sz w:val="24"/>
          <w:szCs w:val="24"/>
        </w:rPr>
      </w:pPr>
      <w:bookmarkStart w:id="125" w:name="_Toc172129612"/>
      <w:r>
        <w:rPr>
          <w:rFonts w:hint="eastAsia" w:ascii="Times New Roman" w:hAnsi="Times New Roman"/>
          <w:b w:val="0"/>
          <w:bCs w:val="0"/>
          <w:kern w:val="2"/>
          <w:sz w:val="24"/>
          <w:szCs w:val="24"/>
        </w:rPr>
        <w:t>根据中国绿色建筑标准，绿色建筑是指在建筑设计、建筑材料、建筑施工、建筑设备、建筑运行和建筑拆除等全生命周期中，实现资源利用、环境保护、节能降耗和健康舒适的一种建筑形态。为了推动低碳绿色建筑的发展，我国有关政策规定，在新区、功能园区等规划建设中，绿色建筑应占新建建筑面积的一定比例。根据《绿色建筑评价标准（GB/T 50378-2019）》的规定，绿色建筑占新建建筑面积比例应该达到30%以上。这意味着在规划建设新区、功能园区时，应有至少30%的建筑物符合绿色建筑标准。</w:t>
      </w:r>
      <w:bookmarkEnd w:id="125"/>
    </w:p>
    <w:p>
      <w:pPr>
        <w:pStyle w:val="2"/>
        <w:ind w:firstLine="0" w:firstLineChars="0"/>
        <w:jc w:val="both"/>
        <w:rPr>
          <w:rFonts w:ascii="Times New Roman" w:hAnsi="Times New Roman"/>
          <w:b w:val="0"/>
          <w:bCs w:val="0"/>
          <w:kern w:val="2"/>
          <w:sz w:val="24"/>
          <w:szCs w:val="24"/>
        </w:rPr>
      </w:pPr>
      <w:bookmarkStart w:id="126" w:name="_Toc172129613"/>
      <w:r>
        <w:rPr>
          <w:rFonts w:hint="eastAsia" w:ascii="Times New Roman" w:hAnsi="Times New Roman"/>
          <w:b w:val="0"/>
          <w:bCs w:val="0"/>
          <w:kern w:val="2"/>
          <w:sz w:val="24"/>
          <w:szCs w:val="24"/>
        </w:rPr>
        <w:t>关于二星级及以上绿色建筑占新建绿色建筑的比例可以根据地区实际情况和发展需求来确定。为了进一步提高绿色建筑的质量和水平，建议在新建绿色建筑中，二星级及以上标准的绿色建筑占比达到50%以上是一个可行的目标。这将有助于提高建筑物的资源利用效率和环境性能，促进城市永续发展。</w:t>
      </w:r>
      <w:bookmarkEnd w:id="126"/>
    </w:p>
    <w:p>
      <w:pPr>
        <w:pStyle w:val="2"/>
        <w:ind w:firstLine="0" w:firstLineChars="0"/>
        <w:jc w:val="both"/>
        <w:rPr>
          <w:rFonts w:ascii="Times New Roman" w:hAnsi="Times New Roman"/>
          <w:b w:val="0"/>
          <w:bCs w:val="0"/>
          <w:kern w:val="2"/>
          <w:sz w:val="24"/>
          <w:szCs w:val="24"/>
        </w:rPr>
      </w:pPr>
      <w:bookmarkStart w:id="127" w:name="_Toc172129614"/>
      <w:r>
        <w:rPr>
          <w:rFonts w:hint="eastAsia" w:ascii="Times New Roman" w:hAnsi="Times New Roman"/>
          <w:b w:val="0"/>
          <w:bCs w:val="0"/>
          <w:kern w:val="2"/>
          <w:sz w:val="24"/>
          <w:szCs w:val="24"/>
        </w:rPr>
        <w:t>7.2.2  本条适用于超低能耗建筑、低碳建筑和近零能耗建筑的引导要求。</w:t>
      </w:r>
      <w:bookmarkEnd w:id="127"/>
    </w:p>
    <w:p>
      <w:pPr>
        <w:pStyle w:val="2"/>
        <w:ind w:firstLine="0" w:firstLineChars="0"/>
        <w:jc w:val="both"/>
        <w:rPr>
          <w:rFonts w:ascii="Times New Roman" w:hAnsi="Times New Roman"/>
          <w:b w:val="0"/>
          <w:bCs w:val="0"/>
          <w:kern w:val="2"/>
          <w:sz w:val="24"/>
          <w:szCs w:val="24"/>
        </w:rPr>
      </w:pPr>
      <w:bookmarkStart w:id="128" w:name="_Toc172129615"/>
      <w:r>
        <w:rPr>
          <w:rFonts w:hint="eastAsia" w:ascii="Times New Roman" w:hAnsi="Times New Roman"/>
          <w:b w:val="0"/>
          <w:bCs w:val="0"/>
          <w:kern w:val="2"/>
          <w:sz w:val="24"/>
          <w:szCs w:val="24"/>
        </w:rPr>
        <w:t>根据国家的能源政策和绿色建筑发展目标，超低能耗建筑、低碳建筑和近零能耗建筑的碳的排放量较低，且能源需求主要依赖于可再生能源。为了推动低碳城市的发展，建议在新区、功能园区等规划建设中，逐步提高超低能耗建筑的比例。在新建建筑中，超低能耗建筑占比达到10%以上是一个可行的目标。此外，根据实际情况，逐步提高低碳建筑和近零能耗建筑的比例。可以起初设置一个较低的目标，例如在新建建筑中，低碳建筑和近零能耗建筑占比达到5%以上。然后根据实践和经验，逐步提高比例，以促进低碳可持续发展。</w:t>
      </w:r>
      <w:bookmarkEnd w:id="128"/>
    </w:p>
    <w:p>
      <w:pPr>
        <w:pStyle w:val="2"/>
        <w:ind w:firstLine="0" w:firstLineChars="0"/>
        <w:jc w:val="both"/>
        <w:rPr>
          <w:rFonts w:ascii="Times New Roman" w:hAnsi="Times New Roman"/>
          <w:b w:val="0"/>
          <w:bCs w:val="0"/>
          <w:kern w:val="2"/>
          <w:sz w:val="24"/>
          <w:szCs w:val="24"/>
        </w:rPr>
      </w:pPr>
      <w:bookmarkStart w:id="129" w:name="_Toc172129616"/>
      <w:r>
        <w:rPr>
          <w:rFonts w:hint="eastAsia" w:ascii="Times New Roman" w:hAnsi="Times New Roman"/>
          <w:b w:val="0"/>
          <w:bCs w:val="0"/>
          <w:kern w:val="2"/>
          <w:sz w:val="24"/>
          <w:szCs w:val="24"/>
        </w:rPr>
        <w:t>7.2.3  本条适用于装配式建造技术的引导要求。</w:t>
      </w:r>
      <w:bookmarkEnd w:id="129"/>
    </w:p>
    <w:p>
      <w:pPr>
        <w:pStyle w:val="2"/>
        <w:ind w:firstLine="0" w:firstLineChars="0"/>
        <w:jc w:val="both"/>
        <w:rPr>
          <w:rFonts w:ascii="Times New Roman" w:hAnsi="Times New Roman"/>
          <w:b w:val="0"/>
          <w:bCs w:val="0"/>
          <w:kern w:val="2"/>
          <w:sz w:val="24"/>
          <w:szCs w:val="24"/>
        </w:rPr>
      </w:pPr>
      <w:bookmarkStart w:id="130" w:name="_Toc172129617"/>
      <w:r>
        <w:rPr>
          <w:rFonts w:hint="eastAsia" w:ascii="Times New Roman" w:hAnsi="Times New Roman"/>
          <w:b w:val="0"/>
          <w:bCs w:val="0"/>
          <w:kern w:val="2"/>
          <w:sz w:val="24"/>
          <w:szCs w:val="24"/>
        </w:rPr>
        <w:t>鼓励建设屋顶分布式光伏，其可以促进可再生能源利用，降低碳排放，减轻电网负荷。建议根据实际情况，选择适当的规模，可以从几个小型试点起步，在评估技术可行性和经济效益后，逐步扩大规模。</w:t>
      </w:r>
      <w:bookmarkEnd w:id="130"/>
    </w:p>
    <w:p>
      <w:pPr>
        <w:pStyle w:val="2"/>
        <w:ind w:firstLine="0" w:firstLineChars="0"/>
        <w:jc w:val="both"/>
        <w:rPr>
          <w:rFonts w:ascii="Times New Roman" w:hAnsi="Times New Roman"/>
          <w:b w:val="0"/>
          <w:bCs w:val="0"/>
          <w:kern w:val="2"/>
          <w:sz w:val="24"/>
          <w:szCs w:val="24"/>
        </w:rPr>
      </w:pPr>
      <w:bookmarkStart w:id="131" w:name="_Toc172129618"/>
      <w:r>
        <w:rPr>
          <w:rFonts w:hint="eastAsia" w:ascii="Times New Roman" w:hAnsi="Times New Roman"/>
          <w:b w:val="0"/>
          <w:bCs w:val="0"/>
          <w:kern w:val="2"/>
          <w:sz w:val="24"/>
          <w:szCs w:val="24"/>
        </w:rPr>
        <w:t>国家政府高度重视可持续发展和低碳经济发展，通过推动装配式建筑的发展来减少传统建筑施工过程中的能耗和排碳，以解决资源短缺和环境问题。装配式建筑具有工厂化生产、绿色环保、节能减排等优势，能够有效降低建筑过程中的资源消耗和环境污染，同时提高施工效率和质量。一些中国城市已经在推广装配式建筑方面取得了积极的经验和成果，证明了装配式建筑在低碳城市规划中的可行性和效果。低碳城市规划设计中要求装配式建筑占新区中新建建筑的比例达到50%以上是符合技术可行性、实践经验的。</w:t>
      </w:r>
      <w:bookmarkEnd w:id="131"/>
    </w:p>
    <w:p>
      <w:pPr>
        <w:pStyle w:val="2"/>
        <w:ind w:firstLine="0" w:firstLineChars="0"/>
        <w:jc w:val="both"/>
        <w:rPr>
          <w:rFonts w:ascii="Times New Roman" w:hAnsi="Times New Roman"/>
          <w:b w:val="0"/>
          <w:bCs w:val="0"/>
          <w:kern w:val="2"/>
          <w:sz w:val="24"/>
          <w:szCs w:val="24"/>
        </w:rPr>
      </w:pPr>
      <w:bookmarkStart w:id="132" w:name="_Toc172129619"/>
      <w:r>
        <w:rPr>
          <w:rFonts w:hint="eastAsia" w:ascii="Times New Roman" w:hAnsi="Times New Roman"/>
          <w:b w:val="0"/>
          <w:bCs w:val="0"/>
          <w:kern w:val="2"/>
          <w:sz w:val="24"/>
          <w:szCs w:val="24"/>
        </w:rPr>
        <w:t>7.2.4  本条适用于建筑被动式设计的引导要求。</w:t>
      </w:r>
      <w:bookmarkEnd w:id="132"/>
    </w:p>
    <w:p>
      <w:pPr>
        <w:pStyle w:val="2"/>
        <w:ind w:firstLine="0" w:firstLineChars="0"/>
        <w:jc w:val="both"/>
        <w:rPr>
          <w:rFonts w:ascii="Times New Roman" w:hAnsi="Times New Roman"/>
          <w:b w:val="0"/>
          <w:bCs w:val="0"/>
          <w:kern w:val="2"/>
          <w:sz w:val="24"/>
          <w:szCs w:val="24"/>
        </w:rPr>
      </w:pPr>
      <w:bookmarkStart w:id="133" w:name="_Toc172129620"/>
      <w:r>
        <w:rPr>
          <w:rFonts w:hint="eastAsia" w:ascii="Times New Roman" w:hAnsi="Times New Roman"/>
          <w:b w:val="0"/>
          <w:bCs w:val="0"/>
          <w:kern w:val="2"/>
          <w:sz w:val="24"/>
          <w:szCs w:val="24"/>
        </w:rPr>
        <w:t>在低碳城市建设中，遮阳、自然通风、夜间制冷等被动式节能设计应用率应达到尽可能高的水平。建筑物应充分利用自然遮阳措施，如设置合适的建筑立面、阳台、遮阳篷、窗帘等，以减少夏季阳光辐射进入室内，降低空调负荷。建筑物也应考虑自然通风的设计，通过合理的建筑布局、开窗位置和形式，以及利用自然风向和气流，实现室内空气的自然对流和通风，减少对人工通风和空调的依赖。此外，利用夜间低温时段进行建筑物的制冷，如通过通风或地源热泵系统将室内余热排出，以降低白天空调的使用需求。</w:t>
      </w:r>
      <w:bookmarkEnd w:id="133"/>
    </w:p>
    <w:p>
      <w:pPr>
        <w:pStyle w:val="2"/>
        <w:ind w:firstLine="0" w:firstLineChars="0"/>
        <w:jc w:val="both"/>
        <w:rPr>
          <w:rFonts w:ascii="Times New Roman" w:hAnsi="Times New Roman"/>
          <w:b w:val="0"/>
          <w:bCs w:val="0"/>
          <w:kern w:val="2"/>
          <w:sz w:val="24"/>
          <w:szCs w:val="24"/>
        </w:rPr>
      </w:pPr>
      <w:bookmarkStart w:id="134" w:name="_Toc172129621"/>
      <w:r>
        <w:rPr>
          <w:rFonts w:hint="eastAsia" w:ascii="Times New Roman" w:hAnsi="Times New Roman"/>
          <w:b w:val="0"/>
          <w:bCs w:val="0"/>
          <w:kern w:val="2"/>
          <w:sz w:val="24"/>
          <w:szCs w:val="24"/>
        </w:rPr>
        <w:t>7.2.5  本条适用于低碳建材的引导要求。</w:t>
      </w:r>
      <w:bookmarkEnd w:id="134"/>
    </w:p>
    <w:p>
      <w:pPr>
        <w:pStyle w:val="2"/>
        <w:ind w:firstLine="0" w:firstLineChars="0"/>
        <w:jc w:val="both"/>
        <w:rPr>
          <w:rFonts w:ascii="Times New Roman" w:hAnsi="Times New Roman"/>
          <w:b w:val="0"/>
          <w:bCs w:val="0"/>
          <w:kern w:val="2"/>
          <w:sz w:val="24"/>
          <w:szCs w:val="24"/>
        </w:rPr>
      </w:pPr>
      <w:bookmarkStart w:id="135" w:name="_Toc172129622"/>
      <w:r>
        <w:rPr>
          <w:rFonts w:hint="eastAsia" w:ascii="Times New Roman" w:hAnsi="Times New Roman"/>
          <w:b w:val="0"/>
          <w:bCs w:val="0"/>
          <w:kern w:val="2"/>
          <w:sz w:val="24"/>
          <w:szCs w:val="24"/>
        </w:rPr>
        <w:t>在低碳城市规划建设中，应该努力提高绿色建材在新建建筑和改造项目中的应用比例，以减少对资源的消耗和环境的影响。目前，国家标准要求新建建筑中绿色建材的应用比例达到30%以上。当然，具体的应用比例会根据不同的地区和城市的实际情况而有所差异，但总体目标是推动低碳建材的广泛应用。</w:t>
      </w:r>
      <w:bookmarkEnd w:id="135"/>
    </w:p>
    <w:p>
      <w:pPr>
        <w:pStyle w:val="2"/>
        <w:ind w:firstLine="0" w:firstLineChars="0"/>
        <w:jc w:val="both"/>
        <w:rPr>
          <w:rFonts w:ascii="Times New Roman" w:hAnsi="Times New Roman"/>
          <w:b w:val="0"/>
          <w:bCs w:val="0"/>
          <w:kern w:val="2"/>
          <w:sz w:val="24"/>
          <w:szCs w:val="24"/>
        </w:rPr>
      </w:pPr>
      <w:bookmarkStart w:id="136" w:name="_Toc172129623"/>
      <w:r>
        <w:rPr>
          <w:rFonts w:hint="eastAsia" w:ascii="Times New Roman" w:hAnsi="Times New Roman"/>
          <w:b w:val="0"/>
          <w:bCs w:val="0"/>
          <w:kern w:val="2"/>
          <w:sz w:val="24"/>
          <w:szCs w:val="24"/>
        </w:rPr>
        <w:t>7.2.6  本条适用于建筑垃圾减率的引导要求。</w:t>
      </w:r>
      <w:bookmarkEnd w:id="136"/>
    </w:p>
    <w:p>
      <w:pPr>
        <w:pStyle w:val="2"/>
        <w:ind w:firstLine="0" w:firstLineChars="0"/>
        <w:jc w:val="both"/>
        <w:rPr>
          <w:rFonts w:ascii="Times New Roman" w:hAnsi="Times New Roman"/>
          <w:b w:val="0"/>
          <w:bCs w:val="0"/>
          <w:kern w:val="2"/>
          <w:sz w:val="24"/>
          <w:szCs w:val="24"/>
        </w:rPr>
      </w:pPr>
      <w:bookmarkStart w:id="137" w:name="_Toc172129624"/>
      <w:r>
        <w:rPr>
          <w:rFonts w:hint="eastAsia" w:ascii="Times New Roman" w:hAnsi="Times New Roman"/>
          <w:b w:val="0"/>
          <w:bCs w:val="0"/>
          <w:kern w:val="2"/>
          <w:sz w:val="24"/>
          <w:szCs w:val="24"/>
        </w:rPr>
        <w:t>建筑垃圾的减量化主要包括减少建筑物拆除和改建过程中的废弃物产生、促进建筑材料的可持续循环利用等。目前，国家标准要求在建筑垃圾减量化方面，新建建筑项目应达到50%的建筑垃圾减量化率。减量化率也会根据不同的地区和城市实际情况而有所差异，但总体目标是推动建筑垃圾减量化的实现。</w:t>
      </w:r>
      <w:bookmarkEnd w:id="137"/>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7.3  低碳更新</w:t>
      </w:r>
    </w:p>
    <w:p>
      <w:pPr>
        <w:pStyle w:val="2"/>
        <w:ind w:firstLine="0" w:firstLineChars="0"/>
        <w:jc w:val="both"/>
        <w:rPr>
          <w:rFonts w:ascii="Times New Roman" w:hAnsi="Times New Roman"/>
          <w:b w:val="0"/>
          <w:bCs w:val="0"/>
          <w:kern w:val="2"/>
          <w:sz w:val="24"/>
          <w:szCs w:val="24"/>
        </w:rPr>
      </w:pPr>
      <w:bookmarkStart w:id="138" w:name="_Toc172129625"/>
      <w:r>
        <w:rPr>
          <w:rFonts w:hint="eastAsia" w:ascii="Times New Roman" w:hAnsi="Times New Roman"/>
          <w:b w:val="0"/>
          <w:bCs w:val="0"/>
          <w:kern w:val="2"/>
          <w:sz w:val="24"/>
          <w:szCs w:val="24"/>
        </w:rPr>
        <w:t>7.3.1   本条适用于城市旧改中低碳更新的引导要求。</w:t>
      </w:r>
      <w:bookmarkEnd w:id="138"/>
    </w:p>
    <w:p>
      <w:pPr>
        <w:pStyle w:val="2"/>
        <w:ind w:firstLine="0" w:firstLineChars="0"/>
        <w:jc w:val="both"/>
        <w:rPr>
          <w:rFonts w:ascii="Times New Roman" w:hAnsi="Times New Roman"/>
          <w:b w:val="0"/>
          <w:bCs w:val="0"/>
          <w:kern w:val="2"/>
          <w:sz w:val="24"/>
          <w:szCs w:val="24"/>
        </w:rPr>
      </w:pPr>
      <w:bookmarkStart w:id="139" w:name="_Toc172129626"/>
      <w:r>
        <w:rPr>
          <w:rFonts w:hint="eastAsia" w:ascii="Times New Roman" w:hAnsi="Times New Roman"/>
          <w:b w:val="0"/>
          <w:bCs w:val="0"/>
          <w:kern w:val="2"/>
          <w:sz w:val="24"/>
          <w:szCs w:val="24"/>
        </w:rPr>
        <w:t>在城市建成区的有机更新中，既有建筑进行被动式超低能耗改造是实现低碳更新的重要手段。低碳更新建筑的比例设置应该结合实际情况进行评估，平衡经济、社会和环境的因素，以确保可持续发展和城市更新的效果。要实现低碳更新的城市建成区，建议将低碳更新建筑占全部旧改项目的比例尽可能提高，以推动城市的能源节约和低碳减排。根据不同的国家和地区的标准和政策，目前一般将低碳更新建筑占全部旧改项目的比例定为30%以上。同时，政府和相关部门也可以采取激励措施，鼓励和推动更多的旧建筑进行低碳更新，以加快城市的低碳转型。</w:t>
      </w:r>
      <w:bookmarkEnd w:id="139"/>
    </w:p>
    <w:p>
      <w:pPr>
        <w:pStyle w:val="2"/>
        <w:ind w:firstLine="0" w:firstLineChars="0"/>
        <w:jc w:val="both"/>
        <w:rPr>
          <w:rFonts w:ascii="Times New Roman" w:hAnsi="Times New Roman"/>
          <w:b w:val="0"/>
          <w:bCs w:val="0"/>
          <w:kern w:val="2"/>
          <w:sz w:val="24"/>
          <w:szCs w:val="24"/>
        </w:rPr>
      </w:pPr>
      <w:bookmarkStart w:id="140" w:name="_Toc172129627"/>
      <w:r>
        <w:rPr>
          <w:rFonts w:hint="eastAsia" w:ascii="Times New Roman" w:hAnsi="Times New Roman"/>
          <w:b w:val="0"/>
          <w:bCs w:val="0"/>
          <w:kern w:val="2"/>
          <w:sz w:val="24"/>
          <w:szCs w:val="24"/>
        </w:rPr>
        <w:t>7.3.2   本条适用于城中村或城市周边乡村低碳更新的引导要求。</w:t>
      </w:r>
      <w:bookmarkEnd w:id="140"/>
    </w:p>
    <w:p>
      <w:pPr>
        <w:pStyle w:val="2"/>
        <w:ind w:firstLine="0" w:firstLineChars="0"/>
        <w:jc w:val="both"/>
        <w:rPr>
          <w:rFonts w:ascii="Times New Roman" w:hAnsi="Times New Roman"/>
          <w:b w:val="0"/>
          <w:bCs w:val="0"/>
          <w:kern w:val="2"/>
          <w:sz w:val="24"/>
          <w:szCs w:val="24"/>
        </w:rPr>
      </w:pPr>
      <w:bookmarkStart w:id="141" w:name="_Toc172129628"/>
      <w:r>
        <w:rPr>
          <w:rFonts w:hint="eastAsia" w:ascii="Times New Roman" w:hAnsi="Times New Roman"/>
          <w:b w:val="0"/>
          <w:bCs w:val="0"/>
          <w:kern w:val="2"/>
          <w:sz w:val="24"/>
          <w:szCs w:val="24"/>
        </w:rPr>
        <w:t>城中村或城市周边乡村低碳更新要考虑到农村的实际情况，包括气候条件、土地资源、资金投入等因素，并结合当地的政策、标准和技术支持，确保可行。在乡村的建设与改造中，主要是通过对建筑的外墙、屋顶、门窗等整体性能的低碳设计或更新可以显著降低建筑的能源消耗，减少村民对煤炭、燃油等传统能源的依赖。同时，低碳更新后的建筑通常具备较好的保温、隔热和通风系统，可以降低农村个人自建住宅的运营成本，提高居住的舒适性。此外，这也能推动建筑行业技术的普及和发展，促进乡村地区的建筑能效水平提升。</w:t>
      </w:r>
      <w:bookmarkEnd w:id="141"/>
    </w:p>
    <w:p>
      <w:pPr>
        <w:widowControl/>
        <w:spacing w:line="240" w:lineRule="auto"/>
        <w:ind w:firstLine="0" w:firstLineChars="0"/>
        <w:jc w:val="left"/>
        <w:rPr>
          <w:sz w:val="24"/>
        </w:rPr>
      </w:pPr>
      <w:r>
        <w:rPr>
          <w:b/>
          <w:bCs/>
          <w:sz w:val="24"/>
        </w:rPr>
        <w:br w:type="page"/>
      </w:r>
    </w:p>
    <w:p>
      <w:pPr>
        <w:pStyle w:val="2"/>
        <w:ind w:firstLine="0" w:firstLineChars="0"/>
        <w:rPr>
          <w:rFonts w:hint="eastAsia"/>
          <w:sz w:val="30"/>
          <w:szCs w:val="30"/>
        </w:rPr>
      </w:pPr>
      <w:bookmarkStart w:id="142" w:name="_Toc172108954"/>
      <w:bookmarkStart w:id="143" w:name="_Toc13001"/>
      <w:bookmarkStart w:id="144" w:name="_Toc17919"/>
      <w:bookmarkStart w:id="145" w:name="_Toc172129629"/>
      <w:r>
        <w:rPr>
          <w:rFonts w:hint="eastAsia"/>
          <w:sz w:val="30"/>
          <w:szCs w:val="30"/>
        </w:rPr>
        <w:t xml:space="preserve">8  </w:t>
      </w:r>
      <w:bookmarkEnd w:id="120"/>
      <w:bookmarkEnd w:id="121"/>
      <w:bookmarkEnd w:id="142"/>
      <w:bookmarkEnd w:id="143"/>
      <w:bookmarkEnd w:id="144"/>
      <w:r>
        <w:rPr>
          <w:rFonts w:hint="eastAsia"/>
          <w:sz w:val="30"/>
          <w:szCs w:val="30"/>
        </w:rPr>
        <w:t>循环利用</w:t>
      </w:r>
      <w:bookmarkEnd w:id="145"/>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8.1 水资源综合利用</w:t>
      </w:r>
    </w:p>
    <w:p>
      <w:pPr>
        <w:pStyle w:val="9"/>
        <w:ind w:firstLine="0" w:firstLineChars="0"/>
      </w:pPr>
      <w:r>
        <w:rPr>
          <w:rFonts w:hint="eastAsia"/>
        </w:rPr>
        <w:t>8.1.1  非传统水源是指不同于传统地表供水和地下供水的水源，主要包括再生水、雨水、海水等。这些水源在现代城市建设和水资源管理中扮演着越来越重要的角色。</w:t>
      </w:r>
    </w:p>
    <w:p>
      <w:pPr>
        <w:pStyle w:val="9"/>
        <w:ind w:firstLine="0" w:firstLineChars="0"/>
      </w:pPr>
      <w:r>
        <w:rPr>
          <w:rFonts w:hint="eastAsia"/>
        </w:rPr>
        <w:t>8.1.2  按照有效性、公平性和可持续性的原则，利用各种工程与非工程措施，通过合理抑制需求、保障有效供给、维护和改善生态环境质量等手段，对多种可利用水源进行分配。确保水资源的合理、高效和可持续利用，以满足经济社会发展和生态环境保护的需求。明确规划区可利用的非传统水资源类型，并预测每种类型的可利用量。</w:t>
      </w:r>
    </w:p>
    <w:p>
      <w:pPr>
        <w:pStyle w:val="9"/>
        <w:ind w:firstLine="0" w:firstLineChars="0"/>
      </w:pPr>
      <w:r>
        <w:rPr>
          <w:rFonts w:hint="eastAsia"/>
        </w:rPr>
        <w:t>8.1.3  地级及以上缺水城市大于25%，京津冀地区大于35%，黄河流域中下游大于35%。</w:t>
      </w:r>
    </w:p>
    <w:p>
      <w:pPr>
        <w:pStyle w:val="9"/>
        <w:ind w:firstLine="0" w:firstLineChars="0"/>
      </w:pPr>
      <w:r>
        <w:rPr>
          <w:rFonts w:hint="eastAsia"/>
        </w:rPr>
        <w:t>8.1.4  雨水利用是将降雨过程中产生的雨水进行合理收集、净化、利用的一种措施。这一过程包括雨水收集、贮存、净化和利用四个环节。雨水可以通过多种方式进行收集，如通过建筑物和道路的排水系统，或是专门的雨水收集装置。收集后的雨水经过适当的贮存和净化处理，可以用于灌溉、景观水体充实、非饮用水供应等多种用途。</w:t>
      </w:r>
    </w:p>
    <w:p>
      <w:pPr>
        <w:pStyle w:val="9"/>
        <w:ind w:firstLine="0" w:firstLineChars="0"/>
      </w:pPr>
      <w:r>
        <w:rPr>
          <w:rFonts w:hint="eastAsia"/>
        </w:rPr>
        <w:t>8.1.5  供水管网漏损率是在供水过程中管网漏水量与供水总量之比，是一个衡量供水系统供水效率的指标。</w:t>
      </w:r>
    </w:p>
    <w:p>
      <w:pPr>
        <w:pStyle w:val="9"/>
        <w:ind w:firstLine="0" w:firstLineChars="0"/>
      </w:pPr>
      <w:r>
        <w:rPr>
          <w:rFonts w:hint="eastAsia"/>
        </w:rPr>
        <w:t>计算公式为：Ra = (Qa - Qae)/Qa×100%，其中Ra代表管网年漏损率（%），Qa代表年供水量（km³），Qae代表年有效供水量（km³）。</w:t>
      </w:r>
    </w:p>
    <w:p>
      <w:pPr>
        <w:pStyle w:val="9"/>
        <w:ind w:firstLine="0" w:firstLineChars="0"/>
      </w:pPr>
      <w:r>
        <w:rPr>
          <w:rFonts w:hint="eastAsia"/>
        </w:rPr>
        <w:t>8.1.6  工业用水主要是工业生产过程中使用的生产用水。其水源主要包括地表水、地下水、自来水、城市污水再生水、海水等。工业用水的基本用途包括循环水的补充水、工艺用水的进水（如脱盐水、工艺用纯水）、锅炉给水的补充水、公用工程站的用水、场地冲洗水、消防水池的水源、储罐的冷却喷淋水、换热器的冷却水等。</w:t>
      </w:r>
    </w:p>
    <w:p>
      <w:pPr>
        <w:ind w:firstLine="0" w:firstLineChars="0"/>
        <w:jc w:val="center"/>
        <w:rPr>
          <w:rFonts w:hint="eastAsia" w:ascii="黑体" w:hAnsi="黑体" w:eastAsia="黑体" w:cs="黑体"/>
          <w:b/>
          <w:bCs/>
          <w:szCs w:val="28"/>
        </w:rPr>
      </w:pPr>
      <w:r>
        <w:rPr>
          <w:rFonts w:hint="eastAsia" w:ascii="黑体" w:hAnsi="黑体" w:eastAsia="黑体" w:cs="黑体"/>
          <w:b/>
          <w:bCs/>
          <w:szCs w:val="28"/>
        </w:rPr>
        <w:t>8.2  废弃物减量循环</w:t>
      </w:r>
    </w:p>
    <w:p>
      <w:pPr>
        <w:pStyle w:val="9"/>
        <w:ind w:firstLine="0" w:firstLineChars="0"/>
      </w:pPr>
      <w:r>
        <w:rPr>
          <w:rFonts w:hint="eastAsia"/>
        </w:rPr>
        <w:t>8.2.1  固体废物的减量化、资源化和无害化是固体废物管理的三个重要环节，它们共同构成了固体废物综合管理的核心内容。</w:t>
      </w:r>
    </w:p>
    <w:p>
      <w:pPr>
        <w:pStyle w:val="9"/>
        <w:ind w:firstLine="0" w:firstLineChars="0"/>
      </w:pPr>
      <w:r>
        <w:rPr>
          <w:rFonts w:hint="eastAsia"/>
        </w:rPr>
        <w:t>首先，减量化是固体废物管理的首要任务。通过源头控制、改进生产工艺、提高资源利用效率等方式，减少固体废物的产生量。例如，鼓励使用可重复使用的产品，如购物袋、玻璃瓶和金属餐具，以减少一次性物品的使用。同时，回收利用废纸、塑料、金属和玻璃等可循环利用物品，也是减少固体废物产生的重要手段。其次，资源化是固体废物管理的另一重要方面。资源化是指将固体废物转化为有价值的产品或能源，实现废物的资源化利用。例如，从固体废物中提取有用金属，利用固体废物制备化工产品，或者将固体废物用于农业上的堆肥等。这不仅可以减少废物的处理量，还可以节约自然资源，促进可持续发展。</w:t>
      </w:r>
    </w:p>
    <w:p>
      <w:pPr>
        <w:pStyle w:val="9"/>
        <w:ind w:firstLine="0" w:firstLineChars="0"/>
      </w:pPr>
      <w:r>
        <w:rPr>
          <w:rFonts w:hint="eastAsia"/>
        </w:rPr>
        <w:t>最后，无害化是固体废物管理的最终目标。无害化是指通过适当的处理或处置，使固体废物或其中的有害成分无法危害环境，或转化为对环境无害的物质。常用的无害化处理方法包括填埋法、焚烧法、堆肥法、拆解法、化学法等。这些方法可以有效地消除固体废物对环境的潜在威胁，保护生态环境和人类健康。</w:t>
      </w:r>
    </w:p>
    <w:p>
      <w:pPr>
        <w:pStyle w:val="9"/>
        <w:ind w:firstLine="0" w:firstLineChars="0"/>
      </w:pPr>
      <w:r>
        <w:rPr>
          <w:rFonts w:hint="eastAsia"/>
        </w:rPr>
        <w:t>8.2.2  根据《2030年前碳达峰行动方案》中“到2030 年，城市生活垃圾分类实现全覆盖，生活垃圾资源化利用比例提升至65%”要求确定该条款。</w:t>
      </w:r>
    </w:p>
    <w:p>
      <w:pPr>
        <w:pStyle w:val="9"/>
        <w:ind w:firstLine="0" w:firstLineChars="0"/>
      </w:pPr>
      <w:r>
        <w:rPr>
          <w:rFonts w:hint="eastAsia"/>
        </w:rPr>
        <w:t>8.2.3  建筑垃圾资源化利用是指将新建、改（扩）建、拆除各类建（构）筑物、管网、道桥以及房屋装饰装修过程中产生的废弃物，如工程渣土、废弃泥浆、工程垃圾、拆除垃圾和装修垃圾等，经过加工处理，制成具有使用价值、达到相关质量标准，并经过相关部门认定的再生建筑产品及绿化、回填等其他可利用的物质。这种处理方式使建筑垃圾达到减量化、资源化、无害化的处置目标。参照《“十四五”全国城市基础设施建设规划》给出建筑垃圾资源化利用率不应低于60%。</w:t>
      </w:r>
    </w:p>
    <w:p>
      <w:pPr>
        <w:pStyle w:val="9"/>
        <w:ind w:firstLine="0" w:firstLineChars="0"/>
      </w:pPr>
      <w:r>
        <w:rPr>
          <w:rFonts w:hint="eastAsia"/>
        </w:rPr>
        <w:t>8.2.4  固体废弃物的垃圾焚烧是一种废物处理方法，主要通过高温焚烧废物中的有机物质，以达到缩减废物体积的目的。焚烧与其他高温垃圾处理系统均被称为“热处理”。在焚烧过程中，垃圾会转化为灰烬、废气和热能。</w:t>
      </w:r>
    </w:p>
    <w:p>
      <w:pPr>
        <w:pStyle w:val="9"/>
        <w:ind w:firstLine="0" w:firstLineChars="0"/>
      </w:pPr>
      <w:r>
        <w:t xml:space="preserve">8.2.5  </w:t>
      </w:r>
      <w:r>
        <w:rPr>
          <w:rFonts w:hint="eastAsia"/>
        </w:rPr>
        <w:t>生物降解有机垃圾是一种环保、可持续的废弃物处理方式。它利用微生物、酶或其他生物体将有机垃圾分解为无害物质，实现有机废弃物的减量化、资源化和无害化。生物降解技术相比传统的焚烧和填埋方式，具有能耗低、无二次污染、资源回收等优点。</w:t>
      </w:r>
      <w:r>
        <w:t> </w:t>
      </w:r>
    </w:p>
    <w:p>
      <w:pPr>
        <w:widowControl/>
        <w:spacing w:line="240" w:lineRule="auto"/>
        <w:ind w:firstLine="0" w:firstLineChars="0"/>
        <w:jc w:val="left"/>
        <w:rPr>
          <w:rFonts w:hint="eastAsia" w:ascii="宋体" w:hAnsi="宋体"/>
          <w:szCs w:val="21"/>
        </w:rPr>
      </w:pPr>
      <w:r>
        <w:rPr>
          <w:rFonts w:hint="eastAsia" w:ascii="宋体" w:hAnsi="宋体"/>
          <w:szCs w:val="21"/>
        </w:rPr>
        <w:br w:type="page"/>
      </w:r>
    </w:p>
    <w:p>
      <w:pPr>
        <w:pStyle w:val="2"/>
        <w:tabs>
          <w:tab w:val="left" w:pos="360"/>
        </w:tabs>
        <w:ind w:firstLine="0" w:firstLineChars="0"/>
        <w:rPr>
          <w:rFonts w:hint="eastAsia"/>
          <w:sz w:val="30"/>
          <w:szCs w:val="30"/>
        </w:rPr>
      </w:pPr>
      <w:bookmarkStart w:id="146" w:name="_Toc172121221"/>
      <w:bookmarkStart w:id="147" w:name="_Toc172129630"/>
      <w:bookmarkStart w:id="148" w:name="_Toc172121343"/>
      <w:r>
        <w:rPr>
          <w:rFonts w:hint="eastAsia"/>
          <w:sz w:val="30"/>
          <w:szCs w:val="30"/>
        </w:rPr>
        <w:t>9. 智慧</w:t>
      </w:r>
      <w:r>
        <w:rPr>
          <w:sz w:val="30"/>
          <w:szCs w:val="30"/>
        </w:rPr>
        <w:t>管理系统</w:t>
      </w:r>
      <w:bookmarkEnd w:id="146"/>
      <w:bookmarkEnd w:id="147"/>
      <w:bookmarkEnd w:id="148"/>
      <w:bookmarkStart w:id="149" w:name="_Toc172121222"/>
      <w:bookmarkEnd w:id="149"/>
    </w:p>
    <w:p>
      <w:pPr>
        <w:pStyle w:val="9"/>
        <w:ind w:firstLine="0" w:firstLineChars="0"/>
      </w:pPr>
      <w:r>
        <w:rPr>
          <w:rFonts w:hint="eastAsia"/>
        </w:rPr>
        <w:t>9.0.1  根据《国务院关于加强数字政府建设的指导意见》（国发〔2022〕14号）要求，在政府数字化履职能力体系建设中，要“加快构建碳排放智能监测和动态核算体系，推动形成集约节约、循环高效、普惠共享的绿色低碳发展新格局，服务保障碳达峰、碳中和目标顺利实现。”在城市信息平台的建设中，应通过数字技术，全过程贯穿落实双碳目标，实现碳监测、碳计量、碳监管的一体化管理。</w:t>
      </w:r>
    </w:p>
    <w:p>
      <w:pPr>
        <w:pStyle w:val="9"/>
        <w:ind w:firstLine="0" w:firstLineChars="0"/>
        <w:rPr>
          <w:rFonts w:hint="eastAsia" w:ascii="宋体" w:hAnsi="宋体"/>
          <w:szCs w:val="21"/>
        </w:rPr>
      </w:pPr>
    </w:p>
    <w:sectPr>
      <w:footerReference r:id="rId12" w:type="default"/>
      <w:pgSz w:w="11907" w:h="16839"/>
      <w:pgMar w:top="1440" w:right="1800" w:bottom="1440" w:left="180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sz w:val="21"/>
                              <w:szCs w:val="32"/>
                            </w:rPr>
                            <w:t>1</w:t>
                          </w:r>
                          <w:r>
                            <w:rPr>
                              <w:rFonts w:hint="eastAsia"/>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sz w:val="21"/>
                        <w:szCs w:val="32"/>
                      </w:rPr>
                      <w:t>1</w:t>
                    </w:r>
                    <w:r>
                      <w:rPr>
                        <w:rFonts w:hint="eastAsia"/>
                        <w:sz w:val="21"/>
                        <w:szCs w:val="32"/>
                      </w:rPr>
                      <w:fldChar w:fldCharType="end"/>
                    </w:r>
                  </w:p>
                </w:txbxContent>
              </v:textbox>
            </v:shape>
          </w:pict>
        </mc:Fallback>
      </mc:AlternateContent>
    </w:r>
    <w:r>
      <w:rPr>
        <w:rStyle w:val="3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sz w:val="21"/>
                              <w:szCs w:val="32"/>
                            </w:rPr>
                            <w:t>2</w:t>
                          </w:r>
                          <w:r>
                            <w:rPr>
                              <w:rFonts w:hint="eastAsia"/>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sz w:val="21"/>
                        <w:szCs w:val="32"/>
                      </w:rPr>
                      <w:t>2</w:t>
                    </w:r>
                    <w:r>
                      <w:rPr>
                        <w:rFonts w:hint="eastAsia"/>
                        <w:sz w:val="21"/>
                        <w:szCs w:val="32"/>
                      </w:rPr>
                      <w:fldChar w:fldCharType="end"/>
                    </w:r>
                  </w:p>
                </w:txbxContent>
              </v:textbox>
            </v:shape>
          </w:pict>
        </mc:Fallback>
      </mc:AlternateContent>
    </w:r>
    <w:r>
      <w:rPr>
        <w:rStyle w:val="30"/>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r>
      <w:rPr>
        <w:rStyle w:val="30"/>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3903"/>
    <w:multiLevelType w:val="multilevel"/>
    <w:tmpl w:val="A677390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tabs>
          <w:tab w:val="left" w:pos="0"/>
        </w:tabs>
        <w:ind w:left="283" w:firstLine="0"/>
      </w:pPr>
      <w:rPr>
        <w:rFonts w:hint="default"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369CD36"/>
    <w:multiLevelType w:val="multilevel"/>
    <w:tmpl w:val="6369CD36"/>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suff w:val="nothing"/>
      <w:lvlText w:val="%1.%2　"/>
      <w:lvlJc w:val="left"/>
      <w:pPr>
        <w:tabs>
          <w:tab w:val="left" w:pos="0"/>
        </w:tabs>
        <w:ind w:left="142" w:firstLine="0"/>
      </w:pPr>
      <w:rPr>
        <w:rFonts w:hint="eastAsia" w:ascii="黑体" w:hAnsi="Times New Roman" w:eastAsia="黑体" w:cs="Times New Roman"/>
        <w:b w:val="0"/>
        <w:bCs w:val="0"/>
        <w:iCs w:val="0"/>
        <w:caps w:val="0"/>
        <w:strike w:val="0"/>
        <w:dstrike w:val="0"/>
        <w:vanish w:val="0"/>
        <w:color w:val="auto"/>
        <w:spacing w:val="0"/>
        <w:kern w:val="0"/>
        <w:position w:val="0"/>
        <w:sz w:val="21"/>
        <w:szCs w:val="21"/>
        <w:u w:val="none"/>
      </w:rPr>
    </w:lvl>
    <w:lvl w:ilvl="2" w:tentative="0">
      <w:start w:val="1"/>
      <w:numFmt w:val="decimal"/>
      <w:suff w:val="nothing"/>
      <w:lvlText w:val="%1.%2.%3　"/>
      <w:lvlJc w:val="left"/>
      <w:pPr>
        <w:tabs>
          <w:tab w:val="left" w:pos="0"/>
        </w:tabs>
        <w:ind w:left="6238" w:firstLine="0"/>
      </w:pPr>
      <w:rPr>
        <w:rFonts w:hint="eastAsia" w:ascii="黑体" w:hAnsi="Times New Roman" w:eastAsia="黑体" w:cs="黑体"/>
        <w:b w:val="0"/>
        <w:strike w:val="0"/>
        <w:dstrike w:val="0"/>
        <w:color w:val="auto"/>
        <w:sz w:val="21"/>
        <w:u w:val="none"/>
      </w:rPr>
    </w:lvl>
    <w:lvl w:ilvl="3" w:tentative="0">
      <w:start w:val="1"/>
      <w:numFmt w:val="decimal"/>
      <w:pStyle w:val="53"/>
      <w:suff w:val="nothing"/>
      <w:lvlText w:val="%1.%2.%3.%4　"/>
      <w:lvlJc w:val="left"/>
      <w:pPr>
        <w:tabs>
          <w:tab w:val="left" w:pos="0"/>
        </w:tabs>
        <w:ind w:left="851" w:firstLine="0"/>
      </w:pPr>
      <w:rPr>
        <w:rFonts w:hint="default" w:ascii="Times New Roman" w:hAnsi="Times New Roman" w:eastAsia="宋体" w:cs="Times New Roman"/>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76933334"/>
    <w:multiLevelType w:val="multilevel"/>
    <w:tmpl w:val="76933334"/>
    <w:lvl w:ilvl="0" w:tentative="0">
      <w:start w:val="1"/>
      <w:numFmt w:val="none"/>
      <w:pStyle w:val="58"/>
      <w:lvlText w:val="%1——"/>
      <w:lvlJc w:val="left"/>
      <w:pPr>
        <w:tabs>
          <w:tab w:val="left" w:pos="12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ZDRjN2M5NzY2M2Y2YjIwMWViYjlmYjM0YTYxYWMifQ=="/>
  </w:docVars>
  <w:rsids>
    <w:rsidRoot w:val="00172A27"/>
    <w:rsid w:val="000013AC"/>
    <w:rsid w:val="000025F5"/>
    <w:rsid w:val="000047DD"/>
    <w:rsid w:val="0000761E"/>
    <w:rsid w:val="000103F0"/>
    <w:rsid w:val="00011923"/>
    <w:rsid w:val="0001196E"/>
    <w:rsid w:val="00011A2A"/>
    <w:rsid w:val="00013890"/>
    <w:rsid w:val="000155E2"/>
    <w:rsid w:val="00016C3C"/>
    <w:rsid w:val="000208DB"/>
    <w:rsid w:val="00021B86"/>
    <w:rsid w:val="00021CC9"/>
    <w:rsid w:val="00022B7B"/>
    <w:rsid w:val="00022C49"/>
    <w:rsid w:val="000248DB"/>
    <w:rsid w:val="000253FF"/>
    <w:rsid w:val="00026B9B"/>
    <w:rsid w:val="00036976"/>
    <w:rsid w:val="00036A4E"/>
    <w:rsid w:val="00040735"/>
    <w:rsid w:val="00041F6D"/>
    <w:rsid w:val="00044315"/>
    <w:rsid w:val="00046138"/>
    <w:rsid w:val="0004703C"/>
    <w:rsid w:val="00047D07"/>
    <w:rsid w:val="00051191"/>
    <w:rsid w:val="0005239D"/>
    <w:rsid w:val="000553C8"/>
    <w:rsid w:val="000558D7"/>
    <w:rsid w:val="00055AC9"/>
    <w:rsid w:val="00063B64"/>
    <w:rsid w:val="00064194"/>
    <w:rsid w:val="000649DD"/>
    <w:rsid w:val="00064A4E"/>
    <w:rsid w:val="00064F29"/>
    <w:rsid w:val="000669F4"/>
    <w:rsid w:val="000729CA"/>
    <w:rsid w:val="00073007"/>
    <w:rsid w:val="00075024"/>
    <w:rsid w:val="00080DD4"/>
    <w:rsid w:val="00083ABF"/>
    <w:rsid w:val="00084795"/>
    <w:rsid w:val="00086647"/>
    <w:rsid w:val="00091AD8"/>
    <w:rsid w:val="000964F5"/>
    <w:rsid w:val="00097018"/>
    <w:rsid w:val="000A001F"/>
    <w:rsid w:val="000A0ABC"/>
    <w:rsid w:val="000A5070"/>
    <w:rsid w:val="000A6AA3"/>
    <w:rsid w:val="000A6E65"/>
    <w:rsid w:val="000A7E52"/>
    <w:rsid w:val="000B0127"/>
    <w:rsid w:val="000B1EB8"/>
    <w:rsid w:val="000B2531"/>
    <w:rsid w:val="000B3CC6"/>
    <w:rsid w:val="000C0D9B"/>
    <w:rsid w:val="000C1517"/>
    <w:rsid w:val="000C2B12"/>
    <w:rsid w:val="000C6205"/>
    <w:rsid w:val="000D2010"/>
    <w:rsid w:val="000D2079"/>
    <w:rsid w:val="000D2340"/>
    <w:rsid w:val="000D2769"/>
    <w:rsid w:val="000D31D5"/>
    <w:rsid w:val="000D3DFE"/>
    <w:rsid w:val="000D5B60"/>
    <w:rsid w:val="000D66E6"/>
    <w:rsid w:val="000E4260"/>
    <w:rsid w:val="000E46D9"/>
    <w:rsid w:val="000E621C"/>
    <w:rsid w:val="000E7A49"/>
    <w:rsid w:val="000F198C"/>
    <w:rsid w:val="000F3A85"/>
    <w:rsid w:val="000F3BD3"/>
    <w:rsid w:val="000F5483"/>
    <w:rsid w:val="000F55A5"/>
    <w:rsid w:val="000F5668"/>
    <w:rsid w:val="000F75B9"/>
    <w:rsid w:val="000F7BB5"/>
    <w:rsid w:val="001004F6"/>
    <w:rsid w:val="00100A25"/>
    <w:rsid w:val="00102F94"/>
    <w:rsid w:val="00104A3A"/>
    <w:rsid w:val="001059E7"/>
    <w:rsid w:val="00106E80"/>
    <w:rsid w:val="00106EBA"/>
    <w:rsid w:val="001074AB"/>
    <w:rsid w:val="0011143C"/>
    <w:rsid w:val="00111686"/>
    <w:rsid w:val="00111A08"/>
    <w:rsid w:val="0011340A"/>
    <w:rsid w:val="001151E4"/>
    <w:rsid w:val="00115C9E"/>
    <w:rsid w:val="001160D2"/>
    <w:rsid w:val="00121039"/>
    <w:rsid w:val="0012246F"/>
    <w:rsid w:val="00124CB8"/>
    <w:rsid w:val="00126B04"/>
    <w:rsid w:val="0013650E"/>
    <w:rsid w:val="001414D6"/>
    <w:rsid w:val="00142283"/>
    <w:rsid w:val="0014279C"/>
    <w:rsid w:val="0014331F"/>
    <w:rsid w:val="00143A6F"/>
    <w:rsid w:val="0014465B"/>
    <w:rsid w:val="00144946"/>
    <w:rsid w:val="0014538C"/>
    <w:rsid w:val="001456D1"/>
    <w:rsid w:val="001479F7"/>
    <w:rsid w:val="00150DCA"/>
    <w:rsid w:val="00150F81"/>
    <w:rsid w:val="00151367"/>
    <w:rsid w:val="00153208"/>
    <w:rsid w:val="00155566"/>
    <w:rsid w:val="001565B4"/>
    <w:rsid w:val="00156BE2"/>
    <w:rsid w:val="00161A54"/>
    <w:rsid w:val="00161C4B"/>
    <w:rsid w:val="00162345"/>
    <w:rsid w:val="001638D4"/>
    <w:rsid w:val="001639ED"/>
    <w:rsid w:val="00166336"/>
    <w:rsid w:val="0016756C"/>
    <w:rsid w:val="001719F0"/>
    <w:rsid w:val="00171E53"/>
    <w:rsid w:val="00172276"/>
    <w:rsid w:val="00172A27"/>
    <w:rsid w:val="00172BA2"/>
    <w:rsid w:val="00173FB4"/>
    <w:rsid w:val="0017426A"/>
    <w:rsid w:val="00174CCF"/>
    <w:rsid w:val="00175BC6"/>
    <w:rsid w:val="001763E7"/>
    <w:rsid w:val="00176BBD"/>
    <w:rsid w:val="001774F0"/>
    <w:rsid w:val="0018063D"/>
    <w:rsid w:val="001839A4"/>
    <w:rsid w:val="00183D46"/>
    <w:rsid w:val="0018565F"/>
    <w:rsid w:val="00185D9A"/>
    <w:rsid w:val="00185F7F"/>
    <w:rsid w:val="00187966"/>
    <w:rsid w:val="00190426"/>
    <w:rsid w:val="00190835"/>
    <w:rsid w:val="001912B0"/>
    <w:rsid w:val="00191907"/>
    <w:rsid w:val="00194F44"/>
    <w:rsid w:val="00196C79"/>
    <w:rsid w:val="0019746A"/>
    <w:rsid w:val="001A04AE"/>
    <w:rsid w:val="001A3372"/>
    <w:rsid w:val="001A4086"/>
    <w:rsid w:val="001A572C"/>
    <w:rsid w:val="001A6E82"/>
    <w:rsid w:val="001A70FE"/>
    <w:rsid w:val="001A7FF9"/>
    <w:rsid w:val="001B282B"/>
    <w:rsid w:val="001B2CC3"/>
    <w:rsid w:val="001B3B40"/>
    <w:rsid w:val="001B3FC4"/>
    <w:rsid w:val="001B68B0"/>
    <w:rsid w:val="001B7DD6"/>
    <w:rsid w:val="001C1E66"/>
    <w:rsid w:val="001C3526"/>
    <w:rsid w:val="001C3601"/>
    <w:rsid w:val="001C43AC"/>
    <w:rsid w:val="001C5440"/>
    <w:rsid w:val="001C6FCB"/>
    <w:rsid w:val="001D1461"/>
    <w:rsid w:val="001D37F4"/>
    <w:rsid w:val="001D403F"/>
    <w:rsid w:val="001D4980"/>
    <w:rsid w:val="001D4FDE"/>
    <w:rsid w:val="001D68E5"/>
    <w:rsid w:val="001D6B16"/>
    <w:rsid w:val="001E11AD"/>
    <w:rsid w:val="001E1933"/>
    <w:rsid w:val="001E29D0"/>
    <w:rsid w:val="001E33D4"/>
    <w:rsid w:val="001E4325"/>
    <w:rsid w:val="001F3B56"/>
    <w:rsid w:val="001F3F3A"/>
    <w:rsid w:val="001F49B6"/>
    <w:rsid w:val="002004EA"/>
    <w:rsid w:val="00201FD9"/>
    <w:rsid w:val="002027F7"/>
    <w:rsid w:val="00202C7C"/>
    <w:rsid w:val="00202F6C"/>
    <w:rsid w:val="00203DDF"/>
    <w:rsid w:val="00204DF9"/>
    <w:rsid w:val="00210C64"/>
    <w:rsid w:val="00210E2B"/>
    <w:rsid w:val="002120B1"/>
    <w:rsid w:val="00212BE1"/>
    <w:rsid w:val="00213222"/>
    <w:rsid w:val="00216F11"/>
    <w:rsid w:val="00220EF7"/>
    <w:rsid w:val="00223682"/>
    <w:rsid w:val="00224709"/>
    <w:rsid w:val="00225227"/>
    <w:rsid w:val="00226E67"/>
    <w:rsid w:val="0022764F"/>
    <w:rsid w:val="002278D4"/>
    <w:rsid w:val="00227CEA"/>
    <w:rsid w:val="002322B5"/>
    <w:rsid w:val="0023345D"/>
    <w:rsid w:val="0023372A"/>
    <w:rsid w:val="00235910"/>
    <w:rsid w:val="00235BD8"/>
    <w:rsid w:val="00235C1D"/>
    <w:rsid w:val="002371C4"/>
    <w:rsid w:val="002429B3"/>
    <w:rsid w:val="00243143"/>
    <w:rsid w:val="0024604A"/>
    <w:rsid w:val="00246EBE"/>
    <w:rsid w:val="00247486"/>
    <w:rsid w:val="00247761"/>
    <w:rsid w:val="00250119"/>
    <w:rsid w:val="002520AC"/>
    <w:rsid w:val="00252243"/>
    <w:rsid w:val="0025338A"/>
    <w:rsid w:val="002573E1"/>
    <w:rsid w:val="002579E3"/>
    <w:rsid w:val="00261642"/>
    <w:rsid w:val="00261764"/>
    <w:rsid w:val="00262BBA"/>
    <w:rsid w:val="00264A59"/>
    <w:rsid w:val="00265198"/>
    <w:rsid w:val="002674AB"/>
    <w:rsid w:val="002707DC"/>
    <w:rsid w:val="00271197"/>
    <w:rsid w:val="00271B90"/>
    <w:rsid w:val="002749A3"/>
    <w:rsid w:val="0027603A"/>
    <w:rsid w:val="00276552"/>
    <w:rsid w:val="002817E0"/>
    <w:rsid w:val="00281CF6"/>
    <w:rsid w:val="0028311B"/>
    <w:rsid w:val="0028689A"/>
    <w:rsid w:val="00290267"/>
    <w:rsid w:val="002907F1"/>
    <w:rsid w:val="002926BC"/>
    <w:rsid w:val="002945A5"/>
    <w:rsid w:val="002974E3"/>
    <w:rsid w:val="00297A6E"/>
    <w:rsid w:val="002A0A72"/>
    <w:rsid w:val="002A0FC1"/>
    <w:rsid w:val="002A22D0"/>
    <w:rsid w:val="002A36B4"/>
    <w:rsid w:val="002A3841"/>
    <w:rsid w:val="002A3D62"/>
    <w:rsid w:val="002A6057"/>
    <w:rsid w:val="002A628F"/>
    <w:rsid w:val="002A64A2"/>
    <w:rsid w:val="002B1A4D"/>
    <w:rsid w:val="002B1D62"/>
    <w:rsid w:val="002B36B4"/>
    <w:rsid w:val="002B416C"/>
    <w:rsid w:val="002B43C5"/>
    <w:rsid w:val="002B44C8"/>
    <w:rsid w:val="002B4877"/>
    <w:rsid w:val="002C1EDD"/>
    <w:rsid w:val="002C36A8"/>
    <w:rsid w:val="002C4BAC"/>
    <w:rsid w:val="002C5168"/>
    <w:rsid w:val="002C6F60"/>
    <w:rsid w:val="002D2491"/>
    <w:rsid w:val="002D2ED5"/>
    <w:rsid w:val="002E447D"/>
    <w:rsid w:val="002E480A"/>
    <w:rsid w:val="002E4F5C"/>
    <w:rsid w:val="002E5A53"/>
    <w:rsid w:val="002E7844"/>
    <w:rsid w:val="002F03A7"/>
    <w:rsid w:val="002F0E01"/>
    <w:rsid w:val="002F1965"/>
    <w:rsid w:val="002F2E5A"/>
    <w:rsid w:val="002F5885"/>
    <w:rsid w:val="002F67B1"/>
    <w:rsid w:val="00302B41"/>
    <w:rsid w:val="003109CF"/>
    <w:rsid w:val="00312F01"/>
    <w:rsid w:val="00313060"/>
    <w:rsid w:val="0031394F"/>
    <w:rsid w:val="00317E86"/>
    <w:rsid w:val="00320084"/>
    <w:rsid w:val="00322384"/>
    <w:rsid w:val="00323966"/>
    <w:rsid w:val="003245AE"/>
    <w:rsid w:val="00324C25"/>
    <w:rsid w:val="003273D5"/>
    <w:rsid w:val="003278E5"/>
    <w:rsid w:val="00331F4A"/>
    <w:rsid w:val="003321C6"/>
    <w:rsid w:val="00334292"/>
    <w:rsid w:val="003343D9"/>
    <w:rsid w:val="0033592B"/>
    <w:rsid w:val="00341DF5"/>
    <w:rsid w:val="00343EC8"/>
    <w:rsid w:val="003449C9"/>
    <w:rsid w:val="003461D9"/>
    <w:rsid w:val="00347B07"/>
    <w:rsid w:val="00347BBE"/>
    <w:rsid w:val="00350F03"/>
    <w:rsid w:val="00351E63"/>
    <w:rsid w:val="0035260F"/>
    <w:rsid w:val="00354130"/>
    <w:rsid w:val="003542B2"/>
    <w:rsid w:val="0035512A"/>
    <w:rsid w:val="00357F64"/>
    <w:rsid w:val="0036151E"/>
    <w:rsid w:val="0036306A"/>
    <w:rsid w:val="00363C0A"/>
    <w:rsid w:val="0036450E"/>
    <w:rsid w:val="00365120"/>
    <w:rsid w:val="00365EFF"/>
    <w:rsid w:val="00365FBD"/>
    <w:rsid w:val="003663FB"/>
    <w:rsid w:val="0036791A"/>
    <w:rsid w:val="003708F5"/>
    <w:rsid w:val="003711A2"/>
    <w:rsid w:val="00372A89"/>
    <w:rsid w:val="00372BE9"/>
    <w:rsid w:val="00373C7F"/>
    <w:rsid w:val="003749A9"/>
    <w:rsid w:val="00374FE4"/>
    <w:rsid w:val="00377B93"/>
    <w:rsid w:val="003800BA"/>
    <w:rsid w:val="00380448"/>
    <w:rsid w:val="003825D0"/>
    <w:rsid w:val="0038363F"/>
    <w:rsid w:val="003864F3"/>
    <w:rsid w:val="00386E70"/>
    <w:rsid w:val="00390687"/>
    <w:rsid w:val="00392A97"/>
    <w:rsid w:val="00394C66"/>
    <w:rsid w:val="00396220"/>
    <w:rsid w:val="0039651F"/>
    <w:rsid w:val="00397E28"/>
    <w:rsid w:val="003A07AD"/>
    <w:rsid w:val="003A3E8B"/>
    <w:rsid w:val="003A5BDF"/>
    <w:rsid w:val="003B0D19"/>
    <w:rsid w:val="003B0F79"/>
    <w:rsid w:val="003C2186"/>
    <w:rsid w:val="003C5DA9"/>
    <w:rsid w:val="003C6676"/>
    <w:rsid w:val="003D198B"/>
    <w:rsid w:val="003D1D4A"/>
    <w:rsid w:val="003D23D9"/>
    <w:rsid w:val="003D2819"/>
    <w:rsid w:val="003D31F7"/>
    <w:rsid w:val="003D32DF"/>
    <w:rsid w:val="003D64CC"/>
    <w:rsid w:val="003D770D"/>
    <w:rsid w:val="003E4646"/>
    <w:rsid w:val="003F0CDA"/>
    <w:rsid w:val="003F2BE3"/>
    <w:rsid w:val="003F440C"/>
    <w:rsid w:val="003F5AC2"/>
    <w:rsid w:val="004002D3"/>
    <w:rsid w:val="00402417"/>
    <w:rsid w:val="00402C4F"/>
    <w:rsid w:val="004036AD"/>
    <w:rsid w:val="0040431F"/>
    <w:rsid w:val="0040522F"/>
    <w:rsid w:val="004076ED"/>
    <w:rsid w:val="00410C28"/>
    <w:rsid w:val="004118A6"/>
    <w:rsid w:val="00414D8C"/>
    <w:rsid w:val="00414DBE"/>
    <w:rsid w:val="0041593E"/>
    <w:rsid w:val="0041655C"/>
    <w:rsid w:val="004206BF"/>
    <w:rsid w:val="0042260E"/>
    <w:rsid w:val="0042383C"/>
    <w:rsid w:val="00424BCA"/>
    <w:rsid w:val="00430B35"/>
    <w:rsid w:val="0043159C"/>
    <w:rsid w:val="004327CD"/>
    <w:rsid w:val="00433A99"/>
    <w:rsid w:val="00435D83"/>
    <w:rsid w:val="00441F04"/>
    <w:rsid w:val="00442240"/>
    <w:rsid w:val="00444C7B"/>
    <w:rsid w:val="0044580C"/>
    <w:rsid w:val="00450525"/>
    <w:rsid w:val="00450E93"/>
    <w:rsid w:val="00452760"/>
    <w:rsid w:val="00452846"/>
    <w:rsid w:val="004540EF"/>
    <w:rsid w:val="004552D5"/>
    <w:rsid w:val="0045640B"/>
    <w:rsid w:val="00457FA6"/>
    <w:rsid w:val="00465543"/>
    <w:rsid w:val="0046640B"/>
    <w:rsid w:val="004677EC"/>
    <w:rsid w:val="004716E3"/>
    <w:rsid w:val="004723BA"/>
    <w:rsid w:val="004737D4"/>
    <w:rsid w:val="00473966"/>
    <w:rsid w:val="00474336"/>
    <w:rsid w:val="00474CFF"/>
    <w:rsid w:val="00475FFA"/>
    <w:rsid w:val="00480069"/>
    <w:rsid w:val="0048045B"/>
    <w:rsid w:val="00480F90"/>
    <w:rsid w:val="004818F7"/>
    <w:rsid w:val="00483912"/>
    <w:rsid w:val="0048654D"/>
    <w:rsid w:val="00486F20"/>
    <w:rsid w:val="00490AB7"/>
    <w:rsid w:val="00490ACF"/>
    <w:rsid w:val="00491D57"/>
    <w:rsid w:val="00492F39"/>
    <w:rsid w:val="004934CA"/>
    <w:rsid w:val="00495E92"/>
    <w:rsid w:val="004962B1"/>
    <w:rsid w:val="00496BDD"/>
    <w:rsid w:val="004A2ED5"/>
    <w:rsid w:val="004A33F2"/>
    <w:rsid w:val="004A7367"/>
    <w:rsid w:val="004B1164"/>
    <w:rsid w:val="004B153E"/>
    <w:rsid w:val="004B32EE"/>
    <w:rsid w:val="004B5424"/>
    <w:rsid w:val="004B5BB5"/>
    <w:rsid w:val="004B63EA"/>
    <w:rsid w:val="004B7351"/>
    <w:rsid w:val="004C2584"/>
    <w:rsid w:val="004C3D76"/>
    <w:rsid w:val="004C4257"/>
    <w:rsid w:val="004C4363"/>
    <w:rsid w:val="004C4371"/>
    <w:rsid w:val="004D0AD5"/>
    <w:rsid w:val="004D4BC1"/>
    <w:rsid w:val="004D509F"/>
    <w:rsid w:val="004D56E1"/>
    <w:rsid w:val="004D57C7"/>
    <w:rsid w:val="004D59AE"/>
    <w:rsid w:val="004D6B94"/>
    <w:rsid w:val="004D72CD"/>
    <w:rsid w:val="004D737E"/>
    <w:rsid w:val="004E331D"/>
    <w:rsid w:val="004E3950"/>
    <w:rsid w:val="004E3F5A"/>
    <w:rsid w:val="004E6FE1"/>
    <w:rsid w:val="004E70FA"/>
    <w:rsid w:val="004E7785"/>
    <w:rsid w:val="004F1A01"/>
    <w:rsid w:val="004F2526"/>
    <w:rsid w:val="004F3ADE"/>
    <w:rsid w:val="004F61BD"/>
    <w:rsid w:val="004F623B"/>
    <w:rsid w:val="00500E99"/>
    <w:rsid w:val="0050116F"/>
    <w:rsid w:val="005016A2"/>
    <w:rsid w:val="00502A97"/>
    <w:rsid w:val="00505504"/>
    <w:rsid w:val="00505D02"/>
    <w:rsid w:val="00506B7A"/>
    <w:rsid w:val="00506F67"/>
    <w:rsid w:val="0050779D"/>
    <w:rsid w:val="0051029A"/>
    <w:rsid w:val="0051097A"/>
    <w:rsid w:val="005126B1"/>
    <w:rsid w:val="00513C7B"/>
    <w:rsid w:val="00514330"/>
    <w:rsid w:val="005155BC"/>
    <w:rsid w:val="0052083D"/>
    <w:rsid w:val="00523010"/>
    <w:rsid w:val="005248F2"/>
    <w:rsid w:val="00524EF2"/>
    <w:rsid w:val="00525616"/>
    <w:rsid w:val="005263A1"/>
    <w:rsid w:val="005306D3"/>
    <w:rsid w:val="00533E68"/>
    <w:rsid w:val="005345AF"/>
    <w:rsid w:val="00534FFD"/>
    <w:rsid w:val="005372C7"/>
    <w:rsid w:val="00540DFC"/>
    <w:rsid w:val="00543E0D"/>
    <w:rsid w:val="005447EE"/>
    <w:rsid w:val="005454D1"/>
    <w:rsid w:val="00545EDB"/>
    <w:rsid w:val="00547112"/>
    <w:rsid w:val="0055051E"/>
    <w:rsid w:val="005510E5"/>
    <w:rsid w:val="005517B4"/>
    <w:rsid w:val="005539DC"/>
    <w:rsid w:val="00553FA5"/>
    <w:rsid w:val="00556DC6"/>
    <w:rsid w:val="005576FD"/>
    <w:rsid w:val="00557F2F"/>
    <w:rsid w:val="00560EA9"/>
    <w:rsid w:val="00564A33"/>
    <w:rsid w:val="005655CC"/>
    <w:rsid w:val="00565C1F"/>
    <w:rsid w:val="005672E3"/>
    <w:rsid w:val="00567771"/>
    <w:rsid w:val="00567F07"/>
    <w:rsid w:val="00571736"/>
    <w:rsid w:val="00571DF3"/>
    <w:rsid w:val="005753FF"/>
    <w:rsid w:val="00575536"/>
    <w:rsid w:val="00576386"/>
    <w:rsid w:val="00577999"/>
    <w:rsid w:val="00580028"/>
    <w:rsid w:val="00581CDA"/>
    <w:rsid w:val="00583084"/>
    <w:rsid w:val="0058432D"/>
    <w:rsid w:val="00585435"/>
    <w:rsid w:val="00587BAE"/>
    <w:rsid w:val="00592515"/>
    <w:rsid w:val="005941E5"/>
    <w:rsid w:val="00594DDF"/>
    <w:rsid w:val="00596DBA"/>
    <w:rsid w:val="00597333"/>
    <w:rsid w:val="005976E6"/>
    <w:rsid w:val="0059789C"/>
    <w:rsid w:val="005A31FA"/>
    <w:rsid w:val="005A5CC2"/>
    <w:rsid w:val="005A6747"/>
    <w:rsid w:val="005B0249"/>
    <w:rsid w:val="005B091E"/>
    <w:rsid w:val="005B2711"/>
    <w:rsid w:val="005B27B5"/>
    <w:rsid w:val="005B3736"/>
    <w:rsid w:val="005B4B53"/>
    <w:rsid w:val="005B4F80"/>
    <w:rsid w:val="005B5093"/>
    <w:rsid w:val="005C2B3A"/>
    <w:rsid w:val="005C5262"/>
    <w:rsid w:val="005C6E29"/>
    <w:rsid w:val="005C7A86"/>
    <w:rsid w:val="005D0379"/>
    <w:rsid w:val="005D06B1"/>
    <w:rsid w:val="005D0BD2"/>
    <w:rsid w:val="005D3FC1"/>
    <w:rsid w:val="005D42C4"/>
    <w:rsid w:val="005D439A"/>
    <w:rsid w:val="005D4A8B"/>
    <w:rsid w:val="005D5139"/>
    <w:rsid w:val="005E1300"/>
    <w:rsid w:val="005E65BA"/>
    <w:rsid w:val="005E7A03"/>
    <w:rsid w:val="005E7C38"/>
    <w:rsid w:val="005F554D"/>
    <w:rsid w:val="005F595D"/>
    <w:rsid w:val="005F7118"/>
    <w:rsid w:val="00603937"/>
    <w:rsid w:val="00604221"/>
    <w:rsid w:val="00604E31"/>
    <w:rsid w:val="00611202"/>
    <w:rsid w:val="006117C9"/>
    <w:rsid w:val="006118E4"/>
    <w:rsid w:val="006129A7"/>
    <w:rsid w:val="00612F31"/>
    <w:rsid w:val="00614A8A"/>
    <w:rsid w:val="00615FFE"/>
    <w:rsid w:val="00616129"/>
    <w:rsid w:val="006200C9"/>
    <w:rsid w:val="006202B8"/>
    <w:rsid w:val="00622D60"/>
    <w:rsid w:val="00624955"/>
    <w:rsid w:val="00625183"/>
    <w:rsid w:val="0063017E"/>
    <w:rsid w:val="00632B3F"/>
    <w:rsid w:val="00632FB9"/>
    <w:rsid w:val="00635054"/>
    <w:rsid w:val="006352F2"/>
    <w:rsid w:val="00636712"/>
    <w:rsid w:val="00637AE4"/>
    <w:rsid w:val="00646999"/>
    <w:rsid w:val="006469D9"/>
    <w:rsid w:val="00647E76"/>
    <w:rsid w:val="00650798"/>
    <w:rsid w:val="0065081E"/>
    <w:rsid w:val="006524C8"/>
    <w:rsid w:val="00654401"/>
    <w:rsid w:val="0065504F"/>
    <w:rsid w:val="00661617"/>
    <w:rsid w:val="00661939"/>
    <w:rsid w:val="00661D25"/>
    <w:rsid w:val="00667032"/>
    <w:rsid w:val="006748D9"/>
    <w:rsid w:val="00676C50"/>
    <w:rsid w:val="00677AD2"/>
    <w:rsid w:val="00680F5C"/>
    <w:rsid w:val="00680F63"/>
    <w:rsid w:val="00681582"/>
    <w:rsid w:val="006831D3"/>
    <w:rsid w:val="0068498E"/>
    <w:rsid w:val="00685F22"/>
    <w:rsid w:val="00686CF9"/>
    <w:rsid w:val="00690E34"/>
    <w:rsid w:val="0069278C"/>
    <w:rsid w:val="00695D30"/>
    <w:rsid w:val="0069606A"/>
    <w:rsid w:val="00696F06"/>
    <w:rsid w:val="00696F9E"/>
    <w:rsid w:val="00697C48"/>
    <w:rsid w:val="006A0CC6"/>
    <w:rsid w:val="006A26B6"/>
    <w:rsid w:val="006A5E5F"/>
    <w:rsid w:val="006A73E0"/>
    <w:rsid w:val="006A7431"/>
    <w:rsid w:val="006A7C55"/>
    <w:rsid w:val="006B303E"/>
    <w:rsid w:val="006C140D"/>
    <w:rsid w:val="006C2402"/>
    <w:rsid w:val="006C48C8"/>
    <w:rsid w:val="006C5E67"/>
    <w:rsid w:val="006C5F75"/>
    <w:rsid w:val="006C612B"/>
    <w:rsid w:val="006C65F3"/>
    <w:rsid w:val="006C6F8E"/>
    <w:rsid w:val="006C789F"/>
    <w:rsid w:val="006D00F2"/>
    <w:rsid w:val="006D1A5E"/>
    <w:rsid w:val="006D1C06"/>
    <w:rsid w:val="006D5927"/>
    <w:rsid w:val="006D6801"/>
    <w:rsid w:val="006D7217"/>
    <w:rsid w:val="006E049F"/>
    <w:rsid w:val="006E053D"/>
    <w:rsid w:val="006E58C0"/>
    <w:rsid w:val="006F1F56"/>
    <w:rsid w:val="006F3557"/>
    <w:rsid w:val="006F36CD"/>
    <w:rsid w:val="006F3803"/>
    <w:rsid w:val="006F5C04"/>
    <w:rsid w:val="006F6542"/>
    <w:rsid w:val="00702911"/>
    <w:rsid w:val="00704EC7"/>
    <w:rsid w:val="007072F6"/>
    <w:rsid w:val="00710858"/>
    <w:rsid w:val="007126A8"/>
    <w:rsid w:val="007164F8"/>
    <w:rsid w:val="00717F5F"/>
    <w:rsid w:val="0072112B"/>
    <w:rsid w:val="00721EA6"/>
    <w:rsid w:val="00727E16"/>
    <w:rsid w:val="00731182"/>
    <w:rsid w:val="007348CE"/>
    <w:rsid w:val="0073490E"/>
    <w:rsid w:val="0073684D"/>
    <w:rsid w:val="00741491"/>
    <w:rsid w:val="00745631"/>
    <w:rsid w:val="00746CE3"/>
    <w:rsid w:val="00747056"/>
    <w:rsid w:val="00750B6D"/>
    <w:rsid w:val="0075124F"/>
    <w:rsid w:val="00751279"/>
    <w:rsid w:val="0075290B"/>
    <w:rsid w:val="007568C3"/>
    <w:rsid w:val="00756B14"/>
    <w:rsid w:val="007578BE"/>
    <w:rsid w:val="00760792"/>
    <w:rsid w:val="00762FCD"/>
    <w:rsid w:val="00763713"/>
    <w:rsid w:val="00763B39"/>
    <w:rsid w:val="0076482C"/>
    <w:rsid w:val="00764C08"/>
    <w:rsid w:val="0076784A"/>
    <w:rsid w:val="00767867"/>
    <w:rsid w:val="007711A7"/>
    <w:rsid w:val="00772CE1"/>
    <w:rsid w:val="00773042"/>
    <w:rsid w:val="00774E89"/>
    <w:rsid w:val="00775F7D"/>
    <w:rsid w:val="007812EF"/>
    <w:rsid w:val="00781423"/>
    <w:rsid w:val="00781565"/>
    <w:rsid w:val="00782E19"/>
    <w:rsid w:val="00783CFF"/>
    <w:rsid w:val="007852D4"/>
    <w:rsid w:val="00785F0C"/>
    <w:rsid w:val="0078637C"/>
    <w:rsid w:val="00786472"/>
    <w:rsid w:val="00786BDC"/>
    <w:rsid w:val="00793116"/>
    <w:rsid w:val="007946FD"/>
    <w:rsid w:val="007A0D9A"/>
    <w:rsid w:val="007A1266"/>
    <w:rsid w:val="007A20E6"/>
    <w:rsid w:val="007A2513"/>
    <w:rsid w:val="007A49BD"/>
    <w:rsid w:val="007A52C9"/>
    <w:rsid w:val="007B1F23"/>
    <w:rsid w:val="007B3014"/>
    <w:rsid w:val="007B7D53"/>
    <w:rsid w:val="007C2C53"/>
    <w:rsid w:val="007C2E91"/>
    <w:rsid w:val="007C4092"/>
    <w:rsid w:val="007C45E5"/>
    <w:rsid w:val="007C52B9"/>
    <w:rsid w:val="007D072B"/>
    <w:rsid w:val="007D2FEF"/>
    <w:rsid w:val="007D30E2"/>
    <w:rsid w:val="007D365C"/>
    <w:rsid w:val="007D4051"/>
    <w:rsid w:val="007D5E51"/>
    <w:rsid w:val="007D68E6"/>
    <w:rsid w:val="007E09CD"/>
    <w:rsid w:val="007F0533"/>
    <w:rsid w:val="007F2026"/>
    <w:rsid w:val="007F414D"/>
    <w:rsid w:val="007F4830"/>
    <w:rsid w:val="00800582"/>
    <w:rsid w:val="0080125E"/>
    <w:rsid w:val="00804B39"/>
    <w:rsid w:val="00804FCC"/>
    <w:rsid w:val="00806A70"/>
    <w:rsid w:val="00812E05"/>
    <w:rsid w:val="0081575E"/>
    <w:rsid w:val="00815CC9"/>
    <w:rsid w:val="008169BD"/>
    <w:rsid w:val="008203BF"/>
    <w:rsid w:val="00820470"/>
    <w:rsid w:val="008215DE"/>
    <w:rsid w:val="00821B65"/>
    <w:rsid w:val="00826600"/>
    <w:rsid w:val="0082673F"/>
    <w:rsid w:val="00827AE4"/>
    <w:rsid w:val="00832E99"/>
    <w:rsid w:val="00834FC7"/>
    <w:rsid w:val="00835AB0"/>
    <w:rsid w:val="0083602B"/>
    <w:rsid w:val="0084048C"/>
    <w:rsid w:val="00841218"/>
    <w:rsid w:val="00841329"/>
    <w:rsid w:val="00842965"/>
    <w:rsid w:val="00845FC9"/>
    <w:rsid w:val="00846F1F"/>
    <w:rsid w:val="00850D1B"/>
    <w:rsid w:val="0085156C"/>
    <w:rsid w:val="008520EB"/>
    <w:rsid w:val="008549B4"/>
    <w:rsid w:val="008558FA"/>
    <w:rsid w:val="00857982"/>
    <w:rsid w:val="00860939"/>
    <w:rsid w:val="00862031"/>
    <w:rsid w:val="00862D35"/>
    <w:rsid w:val="008636CC"/>
    <w:rsid w:val="00866BE3"/>
    <w:rsid w:val="00867E00"/>
    <w:rsid w:val="008709FE"/>
    <w:rsid w:val="0087229F"/>
    <w:rsid w:val="008742ED"/>
    <w:rsid w:val="00874F6D"/>
    <w:rsid w:val="0087760F"/>
    <w:rsid w:val="008779A6"/>
    <w:rsid w:val="008829D1"/>
    <w:rsid w:val="00885019"/>
    <w:rsid w:val="008861DE"/>
    <w:rsid w:val="00886586"/>
    <w:rsid w:val="00890F43"/>
    <w:rsid w:val="00891401"/>
    <w:rsid w:val="0089233F"/>
    <w:rsid w:val="008924C8"/>
    <w:rsid w:val="00893271"/>
    <w:rsid w:val="0089357F"/>
    <w:rsid w:val="00895A2A"/>
    <w:rsid w:val="008A52C0"/>
    <w:rsid w:val="008A5541"/>
    <w:rsid w:val="008B0619"/>
    <w:rsid w:val="008B3D01"/>
    <w:rsid w:val="008B433A"/>
    <w:rsid w:val="008B77E2"/>
    <w:rsid w:val="008C0521"/>
    <w:rsid w:val="008C0C80"/>
    <w:rsid w:val="008C14E9"/>
    <w:rsid w:val="008D16EF"/>
    <w:rsid w:val="008D22E0"/>
    <w:rsid w:val="008D3C0F"/>
    <w:rsid w:val="008D543E"/>
    <w:rsid w:val="008D6671"/>
    <w:rsid w:val="008D7B96"/>
    <w:rsid w:val="008E65C7"/>
    <w:rsid w:val="008E7CAF"/>
    <w:rsid w:val="008F01E8"/>
    <w:rsid w:val="008F16D1"/>
    <w:rsid w:val="008F3911"/>
    <w:rsid w:val="008F48B1"/>
    <w:rsid w:val="008F5C3F"/>
    <w:rsid w:val="008F600C"/>
    <w:rsid w:val="008F627A"/>
    <w:rsid w:val="008F66DC"/>
    <w:rsid w:val="008F7212"/>
    <w:rsid w:val="008F7F8D"/>
    <w:rsid w:val="00902FDF"/>
    <w:rsid w:val="00907D12"/>
    <w:rsid w:val="00912D3A"/>
    <w:rsid w:val="0091530F"/>
    <w:rsid w:val="00916351"/>
    <w:rsid w:val="009177D8"/>
    <w:rsid w:val="009204F1"/>
    <w:rsid w:val="00922650"/>
    <w:rsid w:val="00923440"/>
    <w:rsid w:val="00925E5F"/>
    <w:rsid w:val="009261CA"/>
    <w:rsid w:val="0092639A"/>
    <w:rsid w:val="00927D14"/>
    <w:rsid w:val="0093018D"/>
    <w:rsid w:val="0093258B"/>
    <w:rsid w:val="00932BC9"/>
    <w:rsid w:val="00940780"/>
    <w:rsid w:val="00944575"/>
    <w:rsid w:val="00945D6C"/>
    <w:rsid w:val="009541CD"/>
    <w:rsid w:val="00954F8A"/>
    <w:rsid w:val="00957956"/>
    <w:rsid w:val="00960067"/>
    <w:rsid w:val="0096017B"/>
    <w:rsid w:val="0096023F"/>
    <w:rsid w:val="00960534"/>
    <w:rsid w:val="00960C4E"/>
    <w:rsid w:val="00961302"/>
    <w:rsid w:val="00961A56"/>
    <w:rsid w:val="00961D88"/>
    <w:rsid w:val="009630A7"/>
    <w:rsid w:val="00964A0E"/>
    <w:rsid w:val="009650CD"/>
    <w:rsid w:val="009658E3"/>
    <w:rsid w:val="00970533"/>
    <w:rsid w:val="0097279E"/>
    <w:rsid w:val="00972F81"/>
    <w:rsid w:val="009736DB"/>
    <w:rsid w:val="00974531"/>
    <w:rsid w:val="0098291F"/>
    <w:rsid w:val="00982D1F"/>
    <w:rsid w:val="009833A2"/>
    <w:rsid w:val="00991749"/>
    <w:rsid w:val="00994AEC"/>
    <w:rsid w:val="00994BEA"/>
    <w:rsid w:val="009952BC"/>
    <w:rsid w:val="00997A4B"/>
    <w:rsid w:val="009A0673"/>
    <w:rsid w:val="009A0CCC"/>
    <w:rsid w:val="009A2D4D"/>
    <w:rsid w:val="009A37E0"/>
    <w:rsid w:val="009A443A"/>
    <w:rsid w:val="009B0F70"/>
    <w:rsid w:val="009B270D"/>
    <w:rsid w:val="009B3BE7"/>
    <w:rsid w:val="009B4472"/>
    <w:rsid w:val="009B65F9"/>
    <w:rsid w:val="009C000A"/>
    <w:rsid w:val="009C239D"/>
    <w:rsid w:val="009C337D"/>
    <w:rsid w:val="009C3716"/>
    <w:rsid w:val="009C491A"/>
    <w:rsid w:val="009C5217"/>
    <w:rsid w:val="009C5B6A"/>
    <w:rsid w:val="009C5D7A"/>
    <w:rsid w:val="009C787C"/>
    <w:rsid w:val="009D1266"/>
    <w:rsid w:val="009D2AFA"/>
    <w:rsid w:val="009D2C08"/>
    <w:rsid w:val="009D354B"/>
    <w:rsid w:val="009D4B49"/>
    <w:rsid w:val="009E45D4"/>
    <w:rsid w:val="009E4988"/>
    <w:rsid w:val="009E54D0"/>
    <w:rsid w:val="009E6EC6"/>
    <w:rsid w:val="009F442A"/>
    <w:rsid w:val="009F5D56"/>
    <w:rsid w:val="009F7618"/>
    <w:rsid w:val="00A00B50"/>
    <w:rsid w:val="00A028DA"/>
    <w:rsid w:val="00A029FC"/>
    <w:rsid w:val="00A062B8"/>
    <w:rsid w:val="00A0660D"/>
    <w:rsid w:val="00A079F2"/>
    <w:rsid w:val="00A10B9D"/>
    <w:rsid w:val="00A1120C"/>
    <w:rsid w:val="00A22EC8"/>
    <w:rsid w:val="00A319B7"/>
    <w:rsid w:val="00A31A98"/>
    <w:rsid w:val="00A324AA"/>
    <w:rsid w:val="00A32B9C"/>
    <w:rsid w:val="00A363C4"/>
    <w:rsid w:val="00A3691F"/>
    <w:rsid w:val="00A36C14"/>
    <w:rsid w:val="00A440F2"/>
    <w:rsid w:val="00A468CD"/>
    <w:rsid w:val="00A4704B"/>
    <w:rsid w:val="00A52A64"/>
    <w:rsid w:val="00A5355F"/>
    <w:rsid w:val="00A53DB2"/>
    <w:rsid w:val="00A54D22"/>
    <w:rsid w:val="00A55C19"/>
    <w:rsid w:val="00A56680"/>
    <w:rsid w:val="00A60092"/>
    <w:rsid w:val="00A6030F"/>
    <w:rsid w:val="00A6057F"/>
    <w:rsid w:val="00A6246E"/>
    <w:rsid w:val="00A62F03"/>
    <w:rsid w:val="00A63231"/>
    <w:rsid w:val="00A649E1"/>
    <w:rsid w:val="00A656A6"/>
    <w:rsid w:val="00A66EB8"/>
    <w:rsid w:val="00A67F83"/>
    <w:rsid w:val="00A701A8"/>
    <w:rsid w:val="00A70842"/>
    <w:rsid w:val="00A724A6"/>
    <w:rsid w:val="00A73DE4"/>
    <w:rsid w:val="00A7717F"/>
    <w:rsid w:val="00A81D9D"/>
    <w:rsid w:val="00A84084"/>
    <w:rsid w:val="00A84524"/>
    <w:rsid w:val="00A85D54"/>
    <w:rsid w:val="00A90BA0"/>
    <w:rsid w:val="00A90E4F"/>
    <w:rsid w:val="00A9165E"/>
    <w:rsid w:val="00A9171D"/>
    <w:rsid w:val="00A92CCA"/>
    <w:rsid w:val="00A92FD0"/>
    <w:rsid w:val="00A9427D"/>
    <w:rsid w:val="00A94E0E"/>
    <w:rsid w:val="00A958B2"/>
    <w:rsid w:val="00A96B83"/>
    <w:rsid w:val="00A9748A"/>
    <w:rsid w:val="00A97FC2"/>
    <w:rsid w:val="00AA045B"/>
    <w:rsid w:val="00AA04AB"/>
    <w:rsid w:val="00AA1125"/>
    <w:rsid w:val="00AA72DC"/>
    <w:rsid w:val="00AB22A8"/>
    <w:rsid w:val="00AB2673"/>
    <w:rsid w:val="00AB2B7C"/>
    <w:rsid w:val="00AB30C9"/>
    <w:rsid w:val="00AB3CED"/>
    <w:rsid w:val="00AB4B5A"/>
    <w:rsid w:val="00AB4F0F"/>
    <w:rsid w:val="00AB6E81"/>
    <w:rsid w:val="00AB71B2"/>
    <w:rsid w:val="00AB7DB7"/>
    <w:rsid w:val="00AB7F62"/>
    <w:rsid w:val="00AC214E"/>
    <w:rsid w:val="00AC634C"/>
    <w:rsid w:val="00AD056A"/>
    <w:rsid w:val="00AD1D9B"/>
    <w:rsid w:val="00AD3D92"/>
    <w:rsid w:val="00AD563F"/>
    <w:rsid w:val="00AD6BEF"/>
    <w:rsid w:val="00AE08DB"/>
    <w:rsid w:val="00AE0E9E"/>
    <w:rsid w:val="00AE365E"/>
    <w:rsid w:val="00AE727A"/>
    <w:rsid w:val="00AF1785"/>
    <w:rsid w:val="00AF5172"/>
    <w:rsid w:val="00B00B47"/>
    <w:rsid w:val="00B016F9"/>
    <w:rsid w:val="00B0187C"/>
    <w:rsid w:val="00B01970"/>
    <w:rsid w:val="00B01CD2"/>
    <w:rsid w:val="00B0208B"/>
    <w:rsid w:val="00B02234"/>
    <w:rsid w:val="00B0329E"/>
    <w:rsid w:val="00B03CE0"/>
    <w:rsid w:val="00B0450C"/>
    <w:rsid w:val="00B04F5B"/>
    <w:rsid w:val="00B05913"/>
    <w:rsid w:val="00B100C9"/>
    <w:rsid w:val="00B1394C"/>
    <w:rsid w:val="00B17DFF"/>
    <w:rsid w:val="00B217BC"/>
    <w:rsid w:val="00B22F4E"/>
    <w:rsid w:val="00B2392B"/>
    <w:rsid w:val="00B23B93"/>
    <w:rsid w:val="00B26A09"/>
    <w:rsid w:val="00B26E4D"/>
    <w:rsid w:val="00B30ABC"/>
    <w:rsid w:val="00B36AE2"/>
    <w:rsid w:val="00B36FB4"/>
    <w:rsid w:val="00B4058E"/>
    <w:rsid w:val="00B42BB3"/>
    <w:rsid w:val="00B43AE8"/>
    <w:rsid w:val="00B44A54"/>
    <w:rsid w:val="00B45215"/>
    <w:rsid w:val="00B461B0"/>
    <w:rsid w:val="00B47FF1"/>
    <w:rsid w:val="00B50E17"/>
    <w:rsid w:val="00B51E56"/>
    <w:rsid w:val="00B53771"/>
    <w:rsid w:val="00B53BE5"/>
    <w:rsid w:val="00B53D11"/>
    <w:rsid w:val="00B54AB6"/>
    <w:rsid w:val="00B55B10"/>
    <w:rsid w:val="00B56C51"/>
    <w:rsid w:val="00B60C11"/>
    <w:rsid w:val="00B60CE3"/>
    <w:rsid w:val="00B625B7"/>
    <w:rsid w:val="00B62F75"/>
    <w:rsid w:val="00B64CC7"/>
    <w:rsid w:val="00B65238"/>
    <w:rsid w:val="00B66F50"/>
    <w:rsid w:val="00B70D63"/>
    <w:rsid w:val="00B72D56"/>
    <w:rsid w:val="00B730F7"/>
    <w:rsid w:val="00B73DBB"/>
    <w:rsid w:val="00B7735C"/>
    <w:rsid w:val="00B81A7E"/>
    <w:rsid w:val="00B81B3D"/>
    <w:rsid w:val="00B8453A"/>
    <w:rsid w:val="00B85C39"/>
    <w:rsid w:val="00B8709C"/>
    <w:rsid w:val="00B874D5"/>
    <w:rsid w:val="00B8750F"/>
    <w:rsid w:val="00B878C2"/>
    <w:rsid w:val="00B87F18"/>
    <w:rsid w:val="00B910C3"/>
    <w:rsid w:val="00B917AD"/>
    <w:rsid w:val="00B919EC"/>
    <w:rsid w:val="00B947A6"/>
    <w:rsid w:val="00B947C0"/>
    <w:rsid w:val="00B94B1D"/>
    <w:rsid w:val="00BA099D"/>
    <w:rsid w:val="00BA1714"/>
    <w:rsid w:val="00BA2815"/>
    <w:rsid w:val="00BA35BD"/>
    <w:rsid w:val="00BA5184"/>
    <w:rsid w:val="00BB138B"/>
    <w:rsid w:val="00BC0CEA"/>
    <w:rsid w:val="00BC0D68"/>
    <w:rsid w:val="00BC26B6"/>
    <w:rsid w:val="00BC4093"/>
    <w:rsid w:val="00BC65DB"/>
    <w:rsid w:val="00BC6730"/>
    <w:rsid w:val="00BC6D3B"/>
    <w:rsid w:val="00BC701B"/>
    <w:rsid w:val="00BD0A6D"/>
    <w:rsid w:val="00BD1230"/>
    <w:rsid w:val="00BD2200"/>
    <w:rsid w:val="00BD2BD7"/>
    <w:rsid w:val="00BD3B63"/>
    <w:rsid w:val="00BD58F8"/>
    <w:rsid w:val="00BD6976"/>
    <w:rsid w:val="00BD6C74"/>
    <w:rsid w:val="00BE0D04"/>
    <w:rsid w:val="00BE1BD0"/>
    <w:rsid w:val="00BE364D"/>
    <w:rsid w:val="00BE60B0"/>
    <w:rsid w:val="00BE6151"/>
    <w:rsid w:val="00BF12D5"/>
    <w:rsid w:val="00BF2D76"/>
    <w:rsid w:val="00BF597E"/>
    <w:rsid w:val="00BF772E"/>
    <w:rsid w:val="00C0040A"/>
    <w:rsid w:val="00C00B3B"/>
    <w:rsid w:val="00C01351"/>
    <w:rsid w:val="00C02078"/>
    <w:rsid w:val="00C0414A"/>
    <w:rsid w:val="00C0764E"/>
    <w:rsid w:val="00C10B87"/>
    <w:rsid w:val="00C12DC2"/>
    <w:rsid w:val="00C14717"/>
    <w:rsid w:val="00C15F51"/>
    <w:rsid w:val="00C17859"/>
    <w:rsid w:val="00C17A79"/>
    <w:rsid w:val="00C2098C"/>
    <w:rsid w:val="00C20BAD"/>
    <w:rsid w:val="00C2191C"/>
    <w:rsid w:val="00C21EE0"/>
    <w:rsid w:val="00C2342E"/>
    <w:rsid w:val="00C23BDD"/>
    <w:rsid w:val="00C240E9"/>
    <w:rsid w:val="00C252D6"/>
    <w:rsid w:val="00C25B21"/>
    <w:rsid w:val="00C25D90"/>
    <w:rsid w:val="00C3064A"/>
    <w:rsid w:val="00C30704"/>
    <w:rsid w:val="00C313E9"/>
    <w:rsid w:val="00C315B2"/>
    <w:rsid w:val="00C32B58"/>
    <w:rsid w:val="00C335A4"/>
    <w:rsid w:val="00C339D2"/>
    <w:rsid w:val="00C35A0B"/>
    <w:rsid w:val="00C37DC5"/>
    <w:rsid w:val="00C453DF"/>
    <w:rsid w:val="00C45B7B"/>
    <w:rsid w:val="00C45D23"/>
    <w:rsid w:val="00C4633F"/>
    <w:rsid w:val="00C46D66"/>
    <w:rsid w:val="00C47091"/>
    <w:rsid w:val="00C51006"/>
    <w:rsid w:val="00C514A2"/>
    <w:rsid w:val="00C5208A"/>
    <w:rsid w:val="00C5240A"/>
    <w:rsid w:val="00C53395"/>
    <w:rsid w:val="00C549CB"/>
    <w:rsid w:val="00C553C7"/>
    <w:rsid w:val="00C55495"/>
    <w:rsid w:val="00C561B7"/>
    <w:rsid w:val="00C578E8"/>
    <w:rsid w:val="00C61746"/>
    <w:rsid w:val="00C61CAA"/>
    <w:rsid w:val="00C67FCC"/>
    <w:rsid w:val="00C71783"/>
    <w:rsid w:val="00C73F80"/>
    <w:rsid w:val="00C751FA"/>
    <w:rsid w:val="00C753C2"/>
    <w:rsid w:val="00C760EE"/>
    <w:rsid w:val="00C76B87"/>
    <w:rsid w:val="00C77EEB"/>
    <w:rsid w:val="00C810FA"/>
    <w:rsid w:val="00C85245"/>
    <w:rsid w:val="00C87951"/>
    <w:rsid w:val="00C93AEB"/>
    <w:rsid w:val="00C94614"/>
    <w:rsid w:val="00C97BB4"/>
    <w:rsid w:val="00CA07CD"/>
    <w:rsid w:val="00CA0FDA"/>
    <w:rsid w:val="00CA5FC5"/>
    <w:rsid w:val="00CA7A05"/>
    <w:rsid w:val="00CB0FCE"/>
    <w:rsid w:val="00CB11D4"/>
    <w:rsid w:val="00CB1A8F"/>
    <w:rsid w:val="00CB3F12"/>
    <w:rsid w:val="00CB5E69"/>
    <w:rsid w:val="00CB71B7"/>
    <w:rsid w:val="00CC118F"/>
    <w:rsid w:val="00CC1607"/>
    <w:rsid w:val="00CC1D71"/>
    <w:rsid w:val="00CC3756"/>
    <w:rsid w:val="00CC38EA"/>
    <w:rsid w:val="00CC524C"/>
    <w:rsid w:val="00CC5E20"/>
    <w:rsid w:val="00CC761A"/>
    <w:rsid w:val="00CC78B8"/>
    <w:rsid w:val="00CC7956"/>
    <w:rsid w:val="00CD04BA"/>
    <w:rsid w:val="00CD17B3"/>
    <w:rsid w:val="00CD1DF1"/>
    <w:rsid w:val="00CD238A"/>
    <w:rsid w:val="00CD482E"/>
    <w:rsid w:val="00CD5074"/>
    <w:rsid w:val="00CE25B8"/>
    <w:rsid w:val="00CE2DCF"/>
    <w:rsid w:val="00CE3532"/>
    <w:rsid w:val="00CE61AA"/>
    <w:rsid w:val="00CE67EB"/>
    <w:rsid w:val="00CF01B2"/>
    <w:rsid w:val="00CF0C5D"/>
    <w:rsid w:val="00CF1BAC"/>
    <w:rsid w:val="00CF2D12"/>
    <w:rsid w:val="00CF683B"/>
    <w:rsid w:val="00CF70BE"/>
    <w:rsid w:val="00CF7C59"/>
    <w:rsid w:val="00D00E98"/>
    <w:rsid w:val="00D02B6D"/>
    <w:rsid w:val="00D03137"/>
    <w:rsid w:val="00D04B76"/>
    <w:rsid w:val="00D1101B"/>
    <w:rsid w:val="00D12674"/>
    <w:rsid w:val="00D13C08"/>
    <w:rsid w:val="00D14C93"/>
    <w:rsid w:val="00D14CE5"/>
    <w:rsid w:val="00D218C9"/>
    <w:rsid w:val="00D24A9E"/>
    <w:rsid w:val="00D2549F"/>
    <w:rsid w:val="00D308C0"/>
    <w:rsid w:val="00D30F64"/>
    <w:rsid w:val="00D311D1"/>
    <w:rsid w:val="00D31AC9"/>
    <w:rsid w:val="00D32949"/>
    <w:rsid w:val="00D33A17"/>
    <w:rsid w:val="00D34B02"/>
    <w:rsid w:val="00D37562"/>
    <w:rsid w:val="00D40432"/>
    <w:rsid w:val="00D40AC4"/>
    <w:rsid w:val="00D414C7"/>
    <w:rsid w:val="00D41C0F"/>
    <w:rsid w:val="00D42182"/>
    <w:rsid w:val="00D45949"/>
    <w:rsid w:val="00D47839"/>
    <w:rsid w:val="00D510CD"/>
    <w:rsid w:val="00D52C72"/>
    <w:rsid w:val="00D53575"/>
    <w:rsid w:val="00D54C30"/>
    <w:rsid w:val="00D550CF"/>
    <w:rsid w:val="00D56746"/>
    <w:rsid w:val="00D62988"/>
    <w:rsid w:val="00D64813"/>
    <w:rsid w:val="00D649B2"/>
    <w:rsid w:val="00D64CA2"/>
    <w:rsid w:val="00D65306"/>
    <w:rsid w:val="00D65CE5"/>
    <w:rsid w:val="00D663F9"/>
    <w:rsid w:val="00D6653C"/>
    <w:rsid w:val="00D66699"/>
    <w:rsid w:val="00D67B98"/>
    <w:rsid w:val="00D72752"/>
    <w:rsid w:val="00D74235"/>
    <w:rsid w:val="00D75712"/>
    <w:rsid w:val="00D76716"/>
    <w:rsid w:val="00D76F99"/>
    <w:rsid w:val="00D77AB9"/>
    <w:rsid w:val="00D81388"/>
    <w:rsid w:val="00D82149"/>
    <w:rsid w:val="00D830EE"/>
    <w:rsid w:val="00D846E3"/>
    <w:rsid w:val="00D86933"/>
    <w:rsid w:val="00D87780"/>
    <w:rsid w:val="00D90B3F"/>
    <w:rsid w:val="00D91D42"/>
    <w:rsid w:val="00D94859"/>
    <w:rsid w:val="00D96C51"/>
    <w:rsid w:val="00D973FF"/>
    <w:rsid w:val="00DA10BA"/>
    <w:rsid w:val="00DA422E"/>
    <w:rsid w:val="00DA5FE7"/>
    <w:rsid w:val="00DB0508"/>
    <w:rsid w:val="00DB56D2"/>
    <w:rsid w:val="00DB6315"/>
    <w:rsid w:val="00DC2951"/>
    <w:rsid w:val="00DC7C06"/>
    <w:rsid w:val="00DD2835"/>
    <w:rsid w:val="00DD5DEA"/>
    <w:rsid w:val="00DE0965"/>
    <w:rsid w:val="00DE0F42"/>
    <w:rsid w:val="00DE19DF"/>
    <w:rsid w:val="00DE7EDC"/>
    <w:rsid w:val="00DF1B17"/>
    <w:rsid w:val="00DF2BFE"/>
    <w:rsid w:val="00DF6C81"/>
    <w:rsid w:val="00DF6E0B"/>
    <w:rsid w:val="00E00CAA"/>
    <w:rsid w:val="00E04A52"/>
    <w:rsid w:val="00E04C27"/>
    <w:rsid w:val="00E05572"/>
    <w:rsid w:val="00E05733"/>
    <w:rsid w:val="00E05F34"/>
    <w:rsid w:val="00E07134"/>
    <w:rsid w:val="00E10817"/>
    <w:rsid w:val="00E11ADD"/>
    <w:rsid w:val="00E125DD"/>
    <w:rsid w:val="00E128FE"/>
    <w:rsid w:val="00E13601"/>
    <w:rsid w:val="00E152EF"/>
    <w:rsid w:val="00E15929"/>
    <w:rsid w:val="00E1640E"/>
    <w:rsid w:val="00E20389"/>
    <w:rsid w:val="00E21408"/>
    <w:rsid w:val="00E22D72"/>
    <w:rsid w:val="00E24E1C"/>
    <w:rsid w:val="00E25EF1"/>
    <w:rsid w:val="00E26CD1"/>
    <w:rsid w:val="00E30F8E"/>
    <w:rsid w:val="00E33467"/>
    <w:rsid w:val="00E340CD"/>
    <w:rsid w:val="00E3412A"/>
    <w:rsid w:val="00E37C00"/>
    <w:rsid w:val="00E4145D"/>
    <w:rsid w:val="00E43597"/>
    <w:rsid w:val="00E43FDB"/>
    <w:rsid w:val="00E452B3"/>
    <w:rsid w:val="00E455F1"/>
    <w:rsid w:val="00E46AE2"/>
    <w:rsid w:val="00E51E14"/>
    <w:rsid w:val="00E53A4B"/>
    <w:rsid w:val="00E53F80"/>
    <w:rsid w:val="00E55202"/>
    <w:rsid w:val="00E55A44"/>
    <w:rsid w:val="00E57310"/>
    <w:rsid w:val="00E61615"/>
    <w:rsid w:val="00E62ACB"/>
    <w:rsid w:val="00E63142"/>
    <w:rsid w:val="00E642C2"/>
    <w:rsid w:val="00E64670"/>
    <w:rsid w:val="00E70EFE"/>
    <w:rsid w:val="00E73B21"/>
    <w:rsid w:val="00E76377"/>
    <w:rsid w:val="00E80134"/>
    <w:rsid w:val="00E8097B"/>
    <w:rsid w:val="00E936AC"/>
    <w:rsid w:val="00E97B36"/>
    <w:rsid w:val="00E97B7C"/>
    <w:rsid w:val="00EA0589"/>
    <w:rsid w:val="00EA2F04"/>
    <w:rsid w:val="00EA5F36"/>
    <w:rsid w:val="00EB0042"/>
    <w:rsid w:val="00EB1064"/>
    <w:rsid w:val="00EB157A"/>
    <w:rsid w:val="00EB1F86"/>
    <w:rsid w:val="00EB51C2"/>
    <w:rsid w:val="00EB6255"/>
    <w:rsid w:val="00EB6B53"/>
    <w:rsid w:val="00EB7099"/>
    <w:rsid w:val="00EC0EC2"/>
    <w:rsid w:val="00EC1767"/>
    <w:rsid w:val="00EC205A"/>
    <w:rsid w:val="00EC2F35"/>
    <w:rsid w:val="00EC57FB"/>
    <w:rsid w:val="00ED08D9"/>
    <w:rsid w:val="00ED14EE"/>
    <w:rsid w:val="00ED1D4E"/>
    <w:rsid w:val="00ED2B8A"/>
    <w:rsid w:val="00ED31A5"/>
    <w:rsid w:val="00ED50B6"/>
    <w:rsid w:val="00ED5D54"/>
    <w:rsid w:val="00ED6490"/>
    <w:rsid w:val="00ED65D4"/>
    <w:rsid w:val="00ED74FD"/>
    <w:rsid w:val="00ED7972"/>
    <w:rsid w:val="00EE0E44"/>
    <w:rsid w:val="00EE19CC"/>
    <w:rsid w:val="00EE3236"/>
    <w:rsid w:val="00EE3D4F"/>
    <w:rsid w:val="00EE405E"/>
    <w:rsid w:val="00EE46C3"/>
    <w:rsid w:val="00EE5443"/>
    <w:rsid w:val="00EE61D9"/>
    <w:rsid w:val="00EF20C4"/>
    <w:rsid w:val="00EF24D1"/>
    <w:rsid w:val="00EF3EC4"/>
    <w:rsid w:val="00EF5D41"/>
    <w:rsid w:val="00F01F78"/>
    <w:rsid w:val="00F01FA2"/>
    <w:rsid w:val="00F02C6E"/>
    <w:rsid w:val="00F02EA7"/>
    <w:rsid w:val="00F03BE5"/>
    <w:rsid w:val="00F07ED4"/>
    <w:rsid w:val="00F11B10"/>
    <w:rsid w:val="00F162EE"/>
    <w:rsid w:val="00F16922"/>
    <w:rsid w:val="00F16AE2"/>
    <w:rsid w:val="00F22DBF"/>
    <w:rsid w:val="00F23D8B"/>
    <w:rsid w:val="00F24430"/>
    <w:rsid w:val="00F24E89"/>
    <w:rsid w:val="00F335CC"/>
    <w:rsid w:val="00F36ADD"/>
    <w:rsid w:val="00F37E7F"/>
    <w:rsid w:val="00F4199A"/>
    <w:rsid w:val="00F41CAC"/>
    <w:rsid w:val="00F428BF"/>
    <w:rsid w:val="00F43060"/>
    <w:rsid w:val="00F46128"/>
    <w:rsid w:val="00F53093"/>
    <w:rsid w:val="00F533E7"/>
    <w:rsid w:val="00F56DF7"/>
    <w:rsid w:val="00F57018"/>
    <w:rsid w:val="00F574E5"/>
    <w:rsid w:val="00F62F79"/>
    <w:rsid w:val="00F63299"/>
    <w:rsid w:val="00F635A5"/>
    <w:rsid w:val="00F63A0F"/>
    <w:rsid w:val="00F65BDD"/>
    <w:rsid w:val="00F704C5"/>
    <w:rsid w:val="00F717AF"/>
    <w:rsid w:val="00F76C9C"/>
    <w:rsid w:val="00F7740E"/>
    <w:rsid w:val="00F80221"/>
    <w:rsid w:val="00F817D1"/>
    <w:rsid w:val="00F83BA8"/>
    <w:rsid w:val="00F84866"/>
    <w:rsid w:val="00F85DE6"/>
    <w:rsid w:val="00F87696"/>
    <w:rsid w:val="00F92EBC"/>
    <w:rsid w:val="00F941A0"/>
    <w:rsid w:val="00FA0BF6"/>
    <w:rsid w:val="00FA2374"/>
    <w:rsid w:val="00FA46AD"/>
    <w:rsid w:val="00FA473C"/>
    <w:rsid w:val="00FB04F2"/>
    <w:rsid w:val="00FB161C"/>
    <w:rsid w:val="00FB19F9"/>
    <w:rsid w:val="00FB3E06"/>
    <w:rsid w:val="00FB6534"/>
    <w:rsid w:val="00FC1B85"/>
    <w:rsid w:val="00FC241B"/>
    <w:rsid w:val="00FC297D"/>
    <w:rsid w:val="00FC446A"/>
    <w:rsid w:val="00FC4533"/>
    <w:rsid w:val="00FC559A"/>
    <w:rsid w:val="00FC574C"/>
    <w:rsid w:val="00FD0AF1"/>
    <w:rsid w:val="00FD1F83"/>
    <w:rsid w:val="00FD237A"/>
    <w:rsid w:val="00FD3CBD"/>
    <w:rsid w:val="00FD55D5"/>
    <w:rsid w:val="00FD67CB"/>
    <w:rsid w:val="00FE2A86"/>
    <w:rsid w:val="00FE2C23"/>
    <w:rsid w:val="00FE2E16"/>
    <w:rsid w:val="00FE4BC2"/>
    <w:rsid w:val="00FE681F"/>
    <w:rsid w:val="00FF16F4"/>
    <w:rsid w:val="00FF1815"/>
    <w:rsid w:val="00FF1BCE"/>
    <w:rsid w:val="00FF2431"/>
    <w:rsid w:val="00FF2F3E"/>
    <w:rsid w:val="00FF480E"/>
    <w:rsid w:val="010232AB"/>
    <w:rsid w:val="012437F1"/>
    <w:rsid w:val="012452B5"/>
    <w:rsid w:val="01457570"/>
    <w:rsid w:val="01674364"/>
    <w:rsid w:val="019B3879"/>
    <w:rsid w:val="01A544B3"/>
    <w:rsid w:val="01B14C06"/>
    <w:rsid w:val="01B801FB"/>
    <w:rsid w:val="01CB2F2E"/>
    <w:rsid w:val="01D91D82"/>
    <w:rsid w:val="01E35248"/>
    <w:rsid w:val="021E46AC"/>
    <w:rsid w:val="0246772D"/>
    <w:rsid w:val="02852644"/>
    <w:rsid w:val="02900F54"/>
    <w:rsid w:val="02A76EBF"/>
    <w:rsid w:val="0300107F"/>
    <w:rsid w:val="03455429"/>
    <w:rsid w:val="035530C3"/>
    <w:rsid w:val="036069F4"/>
    <w:rsid w:val="03676A62"/>
    <w:rsid w:val="036C159D"/>
    <w:rsid w:val="0391393C"/>
    <w:rsid w:val="03970586"/>
    <w:rsid w:val="03B2529F"/>
    <w:rsid w:val="03C01FCC"/>
    <w:rsid w:val="03E00252"/>
    <w:rsid w:val="03F2555C"/>
    <w:rsid w:val="040B15BA"/>
    <w:rsid w:val="041C4996"/>
    <w:rsid w:val="04287DD5"/>
    <w:rsid w:val="043A2449"/>
    <w:rsid w:val="04633B32"/>
    <w:rsid w:val="046714F0"/>
    <w:rsid w:val="04671F17"/>
    <w:rsid w:val="04686239"/>
    <w:rsid w:val="04715D8F"/>
    <w:rsid w:val="047543F6"/>
    <w:rsid w:val="0480160B"/>
    <w:rsid w:val="04D50356"/>
    <w:rsid w:val="04DF741C"/>
    <w:rsid w:val="04F16DF9"/>
    <w:rsid w:val="05151663"/>
    <w:rsid w:val="0539641B"/>
    <w:rsid w:val="053D1C00"/>
    <w:rsid w:val="055F2BCB"/>
    <w:rsid w:val="05693BF5"/>
    <w:rsid w:val="056C5843"/>
    <w:rsid w:val="058C5C73"/>
    <w:rsid w:val="05956BC3"/>
    <w:rsid w:val="059C1912"/>
    <w:rsid w:val="05B20C8E"/>
    <w:rsid w:val="05D30021"/>
    <w:rsid w:val="06241794"/>
    <w:rsid w:val="06396113"/>
    <w:rsid w:val="066306D8"/>
    <w:rsid w:val="067476C9"/>
    <w:rsid w:val="068326AB"/>
    <w:rsid w:val="06840B3B"/>
    <w:rsid w:val="06986F41"/>
    <w:rsid w:val="06BB0122"/>
    <w:rsid w:val="06F426F4"/>
    <w:rsid w:val="07231269"/>
    <w:rsid w:val="07394F9F"/>
    <w:rsid w:val="076374AB"/>
    <w:rsid w:val="076D28FA"/>
    <w:rsid w:val="07AD2D33"/>
    <w:rsid w:val="07BC7EF2"/>
    <w:rsid w:val="07C83133"/>
    <w:rsid w:val="07F454E2"/>
    <w:rsid w:val="07F6061D"/>
    <w:rsid w:val="081A7B98"/>
    <w:rsid w:val="081D7961"/>
    <w:rsid w:val="08542C7D"/>
    <w:rsid w:val="0862305C"/>
    <w:rsid w:val="08707328"/>
    <w:rsid w:val="08751BDA"/>
    <w:rsid w:val="088D419B"/>
    <w:rsid w:val="08AB16C1"/>
    <w:rsid w:val="08B242A0"/>
    <w:rsid w:val="08E60CF2"/>
    <w:rsid w:val="08EB6C4F"/>
    <w:rsid w:val="08F77492"/>
    <w:rsid w:val="091407B3"/>
    <w:rsid w:val="091E33E7"/>
    <w:rsid w:val="096B5A13"/>
    <w:rsid w:val="09801DEE"/>
    <w:rsid w:val="09B71A27"/>
    <w:rsid w:val="09CD7593"/>
    <w:rsid w:val="09FD5F9E"/>
    <w:rsid w:val="0A02068E"/>
    <w:rsid w:val="0A1B7170"/>
    <w:rsid w:val="0A2A44EB"/>
    <w:rsid w:val="0A2D6E58"/>
    <w:rsid w:val="0A3E5CDF"/>
    <w:rsid w:val="0A4D5FDC"/>
    <w:rsid w:val="0A80731A"/>
    <w:rsid w:val="0AAC394D"/>
    <w:rsid w:val="0AC73E16"/>
    <w:rsid w:val="0AD55E09"/>
    <w:rsid w:val="0AF21FEE"/>
    <w:rsid w:val="0AF6291C"/>
    <w:rsid w:val="0AFE4B40"/>
    <w:rsid w:val="0B291CB1"/>
    <w:rsid w:val="0B3E6591"/>
    <w:rsid w:val="0B57197E"/>
    <w:rsid w:val="0B6B05B7"/>
    <w:rsid w:val="0B8B70A4"/>
    <w:rsid w:val="0BA0271B"/>
    <w:rsid w:val="0BA83DEF"/>
    <w:rsid w:val="0C151F08"/>
    <w:rsid w:val="0C153562"/>
    <w:rsid w:val="0C412C1A"/>
    <w:rsid w:val="0C611674"/>
    <w:rsid w:val="0C731CE5"/>
    <w:rsid w:val="0C871385"/>
    <w:rsid w:val="0CB42260"/>
    <w:rsid w:val="0D261E54"/>
    <w:rsid w:val="0DA65728"/>
    <w:rsid w:val="0DA82458"/>
    <w:rsid w:val="0DAE2941"/>
    <w:rsid w:val="0DB14C2F"/>
    <w:rsid w:val="0DB868A8"/>
    <w:rsid w:val="0DD7283F"/>
    <w:rsid w:val="0E2318DB"/>
    <w:rsid w:val="0E274017"/>
    <w:rsid w:val="0E305629"/>
    <w:rsid w:val="0E792F4F"/>
    <w:rsid w:val="0E9046C4"/>
    <w:rsid w:val="0EFE6432"/>
    <w:rsid w:val="0F0113AE"/>
    <w:rsid w:val="0F067A59"/>
    <w:rsid w:val="0F1644EF"/>
    <w:rsid w:val="0F2E5826"/>
    <w:rsid w:val="0F4109AF"/>
    <w:rsid w:val="0FA250E1"/>
    <w:rsid w:val="0FCD188C"/>
    <w:rsid w:val="0FCE1079"/>
    <w:rsid w:val="10054FA3"/>
    <w:rsid w:val="10485B07"/>
    <w:rsid w:val="10621006"/>
    <w:rsid w:val="108215F8"/>
    <w:rsid w:val="108A1444"/>
    <w:rsid w:val="109D50E1"/>
    <w:rsid w:val="10AA6234"/>
    <w:rsid w:val="10C9732B"/>
    <w:rsid w:val="10E31619"/>
    <w:rsid w:val="10E75EBB"/>
    <w:rsid w:val="110A60E1"/>
    <w:rsid w:val="111422EB"/>
    <w:rsid w:val="11673A33"/>
    <w:rsid w:val="11746893"/>
    <w:rsid w:val="118C3DAE"/>
    <w:rsid w:val="118E6163"/>
    <w:rsid w:val="118F277F"/>
    <w:rsid w:val="1194373B"/>
    <w:rsid w:val="11B90FB8"/>
    <w:rsid w:val="11C95F9C"/>
    <w:rsid w:val="11CE212B"/>
    <w:rsid w:val="11F02F49"/>
    <w:rsid w:val="11F56E0B"/>
    <w:rsid w:val="12036245"/>
    <w:rsid w:val="121B342F"/>
    <w:rsid w:val="12336C0E"/>
    <w:rsid w:val="123B3CED"/>
    <w:rsid w:val="12643C8F"/>
    <w:rsid w:val="12644B23"/>
    <w:rsid w:val="127A2249"/>
    <w:rsid w:val="1286292F"/>
    <w:rsid w:val="129D5271"/>
    <w:rsid w:val="12A14E2A"/>
    <w:rsid w:val="12FE74F4"/>
    <w:rsid w:val="133F0C0D"/>
    <w:rsid w:val="134048B0"/>
    <w:rsid w:val="135D4939"/>
    <w:rsid w:val="13C2381D"/>
    <w:rsid w:val="13C407C9"/>
    <w:rsid w:val="13F6294C"/>
    <w:rsid w:val="140B63F9"/>
    <w:rsid w:val="140E7C14"/>
    <w:rsid w:val="144772BC"/>
    <w:rsid w:val="14765B9C"/>
    <w:rsid w:val="149B5045"/>
    <w:rsid w:val="149E726C"/>
    <w:rsid w:val="14A21959"/>
    <w:rsid w:val="14AC01B7"/>
    <w:rsid w:val="15396FD4"/>
    <w:rsid w:val="155F75FE"/>
    <w:rsid w:val="15671BE9"/>
    <w:rsid w:val="157553AF"/>
    <w:rsid w:val="15884718"/>
    <w:rsid w:val="158E72E0"/>
    <w:rsid w:val="159C3459"/>
    <w:rsid w:val="15A0151B"/>
    <w:rsid w:val="15CD1F10"/>
    <w:rsid w:val="15EB6E6E"/>
    <w:rsid w:val="15EC0FC6"/>
    <w:rsid w:val="15F2349B"/>
    <w:rsid w:val="164E7AF6"/>
    <w:rsid w:val="16580A01"/>
    <w:rsid w:val="16A8577A"/>
    <w:rsid w:val="16CE0876"/>
    <w:rsid w:val="16DC683D"/>
    <w:rsid w:val="16E86EC4"/>
    <w:rsid w:val="16EA286C"/>
    <w:rsid w:val="17184C30"/>
    <w:rsid w:val="171C0B61"/>
    <w:rsid w:val="1730702D"/>
    <w:rsid w:val="17427832"/>
    <w:rsid w:val="1758310D"/>
    <w:rsid w:val="175D5180"/>
    <w:rsid w:val="1776002D"/>
    <w:rsid w:val="179533D8"/>
    <w:rsid w:val="179D7CAF"/>
    <w:rsid w:val="17BC0E6F"/>
    <w:rsid w:val="17CF0A29"/>
    <w:rsid w:val="17F61547"/>
    <w:rsid w:val="18357268"/>
    <w:rsid w:val="18620765"/>
    <w:rsid w:val="18A30690"/>
    <w:rsid w:val="18BB037C"/>
    <w:rsid w:val="18CB51DB"/>
    <w:rsid w:val="18D151A9"/>
    <w:rsid w:val="18DE15FC"/>
    <w:rsid w:val="190556A9"/>
    <w:rsid w:val="1911750D"/>
    <w:rsid w:val="19187D84"/>
    <w:rsid w:val="19216789"/>
    <w:rsid w:val="196A2752"/>
    <w:rsid w:val="19A60A4A"/>
    <w:rsid w:val="19B205C0"/>
    <w:rsid w:val="19B30BB3"/>
    <w:rsid w:val="19BB7878"/>
    <w:rsid w:val="19BE15EF"/>
    <w:rsid w:val="1A05406E"/>
    <w:rsid w:val="1A7D3C9B"/>
    <w:rsid w:val="1A8F5AE3"/>
    <w:rsid w:val="1AAD6382"/>
    <w:rsid w:val="1AB010A4"/>
    <w:rsid w:val="1AC873C9"/>
    <w:rsid w:val="1ACE318E"/>
    <w:rsid w:val="1AF152A8"/>
    <w:rsid w:val="1B177656"/>
    <w:rsid w:val="1B46126A"/>
    <w:rsid w:val="1B8306A8"/>
    <w:rsid w:val="1B9A4F59"/>
    <w:rsid w:val="1B9F3354"/>
    <w:rsid w:val="1BC064A6"/>
    <w:rsid w:val="1BED1744"/>
    <w:rsid w:val="1C0B0377"/>
    <w:rsid w:val="1C4B4EBA"/>
    <w:rsid w:val="1C50483A"/>
    <w:rsid w:val="1C551505"/>
    <w:rsid w:val="1C76512B"/>
    <w:rsid w:val="1C791F52"/>
    <w:rsid w:val="1CB34E8A"/>
    <w:rsid w:val="1CB75A47"/>
    <w:rsid w:val="1CCA5AAF"/>
    <w:rsid w:val="1CED4212"/>
    <w:rsid w:val="1D1343DF"/>
    <w:rsid w:val="1D14391D"/>
    <w:rsid w:val="1D3D184C"/>
    <w:rsid w:val="1D3F5364"/>
    <w:rsid w:val="1D4D7FE0"/>
    <w:rsid w:val="1D797056"/>
    <w:rsid w:val="1D872E57"/>
    <w:rsid w:val="1D8A1EDE"/>
    <w:rsid w:val="1DC97063"/>
    <w:rsid w:val="1DDB356B"/>
    <w:rsid w:val="1E0A2FC8"/>
    <w:rsid w:val="1E29277F"/>
    <w:rsid w:val="1E310CC7"/>
    <w:rsid w:val="1E3F1E6C"/>
    <w:rsid w:val="1E7C5A69"/>
    <w:rsid w:val="1EF44404"/>
    <w:rsid w:val="1F1633F4"/>
    <w:rsid w:val="1F2F40F4"/>
    <w:rsid w:val="1F343711"/>
    <w:rsid w:val="1F3B0C82"/>
    <w:rsid w:val="1F71644A"/>
    <w:rsid w:val="1FAB0A8F"/>
    <w:rsid w:val="1FBE5693"/>
    <w:rsid w:val="1FC61252"/>
    <w:rsid w:val="1FFF1B99"/>
    <w:rsid w:val="20000E58"/>
    <w:rsid w:val="20755EC9"/>
    <w:rsid w:val="20890EF9"/>
    <w:rsid w:val="20FD260B"/>
    <w:rsid w:val="2110133D"/>
    <w:rsid w:val="212D7BC9"/>
    <w:rsid w:val="21507189"/>
    <w:rsid w:val="21523B6A"/>
    <w:rsid w:val="21BB070F"/>
    <w:rsid w:val="21E32180"/>
    <w:rsid w:val="21F7445F"/>
    <w:rsid w:val="22001350"/>
    <w:rsid w:val="22296DFB"/>
    <w:rsid w:val="223105AD"/>
    <w:rsid w:val="22521558"/>
    <w:rsid w:val="23076924"/>
    <w:rsid w:val="234F3C1F"/>
    <w:rsid w:val="235B6665"/>
    <w:rsid w:val="237B7D97"/>
    <w:rsid w:val="23A24077"/>
    <w:rsid w:val="23AC4921"/>
    <w:rsid w:val="23C2497A"/>
    <w:rsid w:val="23D1771F"/>
    <w:rsid w:val="23F33CC2"/>
    <w:rsid w:val="23FB5935"/>
    <w:rsid w:val="240055F7"/>
    <w:rsid w:val="2432078D"/>
    <w:rsid w:val="24413900"/>
    <w:rsid w:val="24725C0F"/>
    <w:rsid w:val="24854B76"/>
    <w:rsid w:val="24934648"/>
    <w:rsid w:val="24C45DF9"/>
    <w:rsid w:val="24E04D31"/>
    <w:rsid w:val="251F35A3"/>
    <w:rsid w:val="25704336"/>
    <w:rsid w:val="25BC2F88"/>
    <w:rsid w:val="25C57B9E"/>
    <w:rsid w:val="263C054B"/>
    <w:rsid w:val="26456AF4"/>
    <w:rsid w:val="264870C1"/>
    <w:rsid w:val="26791812"/>
    <w:rsid w:val="26860C4B"/>
    <w:rsid w:val="268F110A"/>
    <w:rsid w:val="26AB5818"/>
    <w:rsid w:val="26D76595"/>
    <w:rsid w:val="27183119"/>
    <w:rsid w:val="272826E2"/>
    <w:rsid w:val="27356658"/>
    <w:rsid w:val="27391585"/>
    <w:rsid w:val="279D43BE"/>
    <w:rsid w:val="27AF6084"/>
    <w:rsid w:val="27D80FCC"/>
    <w:rsid w:val="28267C92"/>
    <w:rsid w:val="28330BBB"/>
    <w:rsid w:val="2836290E"/>
    <w:rsid w:val="287A3096"/>
    <w:rsid w:val="28A54BFB"/>
    <w:rsid w:val="28A83712"/>
    <w:rsid w:val="28BE1FEE"/>
    <w:rsid w:val="28D13505"/>
    <w:rsid w:val="28E31072"/>
    <w:rsid w:val="28FB2EE3"/>
    <w:rsid w:val="29054EA9"/>
    <w:rsid w:val="29762269"/>
    <w:rsid w:val="2983764D"/>
    <w:rsid w:val="29B90A27"/>
    <w:rsid w:val="29C42E40"/>
    <w:rsid w:val="29CA42E3"/>
    <w:rsid w:val="29D137E8"/>
    <w:rsid w:val="29DB2F50"/>
    <w:rsid w:val="2A1C72CC"/>
    <w:rsid w:val="2A21651D"/>
    <w:rsid w:val="2A8B0EAB"/>
    <w:rsid w:val="2AAA4787"/>
    <w:rsid w:val="2ABC12C0"/>
    <w:rsid w:val="2ABD5655"/>
    <w:rsid w:val="2AE05512"/>
    <w:rsid w:val="2AE471F5"/>
    <w:rsid w:val="2AEC661B"/>
    <w:rsid w:val="2B150857"/>
    <w:rsid w:val="2B2213B9"/>
    <w:rsid w:val="2B3E3CCE"/>
    <w:rsid w:val="2BBD0920"/>
    <w:rsid w:val="2BCB6C93"/>
    <w:rsid w:val="2BD622BD"/>
    <w:rsid w:val="2BE55328"/>
    <w:rsid w:val="2BE8438C"/>
    <w:rsid w:val="2BEF0CB6"/>
    <w:rsid w:val="2BFA5C70"/>
    <w:rsid w:val="2C5F0750"/>
    <w:rsid w:val="2C8708BD"/>
    <w:rsid w:val="2C90463C"/>
    <w:rsid w:val="2C9B7A28"/>
    <w:rsid w:val="2CE44ADD"/>
    <w:rsid w:val="2DA15382"/>
    <w:rsid w:val="2E012601"/>
    <w:rsid w:val="2E291A25"/>
    <w:rsid w:val="2E445790"/>
    <w:rsid w:val="2E576AB0"/>
    <w:rsid w:val="2E623D26"/>
    <w:rsid w:val="2E8312DA"/>
    <w:rsid w:val="2E9A4ABD"/>
    <w:rsid w:val="2E9B03C4"/>
    <w:rsid w:val="2EB476D0"/>
    <w:rsid w:val="2ED968D3"/>
    <w:rsid w:val="2EE70C77"/>
    <w:rsid w:val="2EFA10EB"/>
    <w:rsid w:val="2F244AC2"/>
    <w:rsid w:val="2F253765"/>
    <w:rsid w:val="2F601CA7"/>
    <w:rsid w:val="2F616140"/>
    <w:rsid w:val="2FA0264C"/>
    <w:rsid w:val="2FAC377C"/>
    <w:rsid w:val="2FEE0841"/>
    <w:rsid w:val="302A3C52"/>
    <w:rsid w:val="30433A67"/>
    <w:rsid w:val="305F7D9F"/>
    <w:rsid w:val="306D1152"/>
    <w:rsid w:val="308B70D4"/>
    <w:rsid w:val="30C122A1"/>
    <w:rsid w:val="30CF5561"/>
    <w:rsid w:val="30EE58AC"/>
    <w:rsid w:val="30F77B68"/>
    <w:rsid w:val="30F9517D"/>
    <w:rsid w:val="312367FA"/>
    <w:rsid w:val="31246B40"/>
    <w:rsid w:val="312D0F84"/>
    <w:rsid w:val="3179051C"/>
    <w:rsid w:val="317B7244"/>
    <w:rsid w:val="318704C1"/>
    <w:rsid w:val="31B50AA4"/>
    <w:rsid w:val="320772BA"/>
    <w:rsid w:val="321009B5"/>
    <w:rsid w:val="322A54A6"/>
    <w:rsid w:val="326F452D"/>
    <w:rsid w:val="32786DDD"/>
    <w:rsid w:val="32D90927"/>
    <w:rsid w:val="32E211C7"/>
    <w:rsid w:val="32EE103B"/>
    <w:rsid w:val="3309212A"/>
    <w:rsid w:val="330D77D8"/>
    <w:rsid w:val="330E3C91"/>
    <w:rsid w:val="331D1E76"/>
    <w:rsid w:val="332134CF"/>
    <w:rsid w:val="33476F03"/>
    <w:rsid w:val="335466BD"/>
    <w:rsid w:val="33664FA1"/>
    <w:rsid w:val="336F6F2E"/>
    <w:rsid w:val="3393036C"/>
    <w:rsid w:val="33B81EE2"/>
    <w:rsid w:val="33F2425F"/>
    <w:rsid w:val="33F85B36"/>
    <w:rsid w:val="33F95E2F"/>
    <w:rsid w:val="33FC3577"/>
    <w:rsid w:val="34137F2E"/>
    <w:rsid w:val="343668D9"/>
    <w:rsid w:val="343A09FA"/>
    <w:rsid w:val="34503396"/>
    <w:rsid w:val="345D13C2"/>
    <w:rsid w:val="348576A9"/>
    <w:rsid w:val="349B3DDE"/>
    <w:rsid w:val="35134385"/>
    <w:rsid w:val="352824BF"/>
    <w:rsid w:val="35336B7B"/>
    <w:rsid w:val="35364C96"/>
    <w:rsid w:val="35772600"/>
    <w:rsid w:val="359F33B6"/>
    <w:rsid w:val="35C254B2"/>
    <w:rsid w:val="35CE3EB0"/>
    <w:rsid w:val="35EA1EB9"/>
    <w:rsid w:val="36016B08"/>
    <w:rsid w:val="3639502A"/>
    <w:rsid w:val="363A51D2"/>
    <w:rsid w:val="3653133F"/>
    <w:rsid w:val="365A5280"/>
    <w:rsid w:val="369A0571"/>
    <w:rsid w:val="36AF5571"/>
    <w:rsid w:val="36E15A6B"/>
    <w:rsid w:val="371300FB"/>
    <w:rsid w:val="371465FF"/>
    <w:rsid w:val="37165CDA"/>
    <w:rsid w:val="373F69D6"/>
    <w:rsid w:val="37452EE6"/>
    <w:rsid w:val="375F1CE1"/>
    <w:rsid w:val="376C68FE"/>
    <w:rsid w:val="379E5775"/>
    <w:rsid w:val="37CB77FE"/>
    <w:rsid w:val="37E52B6E"/>
    <w:rsid w:val="38291A44"/>
    <w:rsid w:val="384B620F"/>
    <w:rsid w:val="387126B1"/>
    <w:rsid w:val="38763711"/>
    <w:rsid w:val="38A45610"/>
    <w:rsid w:val="38B30C88"/>
    <w:rsid w:val="38BF6661"/>
    <w:rsid w:val="38CC07D0"/>
    <w:rsid w:val="38EB7946"/>
    <w:rsid w:val="38F53D7F"/>
    <w:rsid w:val="390C68C9"/>
    <w:rsid w:val="39171DDE"/>
    <w:rsid w:val="394B55DE"/>
    <w:rsid w:val="395F55C3"/>
    <w:rsid w:val="39824841"/>
    <w:rsid w:val="398509DC"/>
    <w:rsid w:val="39A97C27"/>
    <w:rsid w:val="39BC0382"/>
    <w:rsid w:val="39C0785E"/>
    <w:rsid w:val="39CA2A88"/>
    <w:rsid w:val="39CE6FBF"/>
    <w:rsid w:val="39D315C8"/>
    <w:rsid w:val="39DD1113"/>
    <w:rsid w:val="39F67636"/>
    <w:rsid w:val="3A264873"/>
    <w:rsid w:val="3A425840"/>
    <w:rsid w:val="3A4C5AEA"/>
    <w:rsid w:val="3A6F0BDF"/>
    <w:rsid w:val="3A8F6924"/>
    <w:rsid w:val="3A9A7744"/>
    <w:rsid w:val="3AA811CE"/>
    <w:rsid w:val="3B552D59"/>
    <w:rsid w:val="3B5542BC"/>
    <w:rsid w:val="3B5618B5"/>
    <w:rsid w:val="3B6F1998"/>
    <w:rsid w:val="3BA604E8"/>
    <w:rsid w:val="3BC7588B"/>
    <w:rsid w:val="3BD841BA"/>
    <w:rsid w:val="3BE41159"/>
    <w:rsid w:val="3BEF4665"/>
    <w:rsid w:val="3BF9790F"/>
    <w:rsid w:val="3C5D1A8F"/>
    <w:rsid w:val="3C741B5C"/>
    <w:rsid w:val="3CC94F80"/>
    <w:rsid w:val="3CD168E8"/>
    <w:rsid w:val="3CD63E8D"/>
    <w:rsid w:val="3CD67C5A"/>
    <w:rsid w:val="3CDA396A"/>
    <w:rsid w:val="3CFA1F65"/>
    <w:rsid w:val="3CFF7325"/>
    <w:rsid w:val="3D155862"/>
    <w:rsid w:val="3D2B1D14"/>
    <w:rsid w:val="3D2F7F21"/>
    <w:rsid w:val="3D322BD4"/>
    <w:rsid w:val="3D361E88"/>
    <w:rsid w:val="3D476562"/>
    <w:rsid w:val="3D510A70"/>
    <w:rsid w:val="3D5A05CF"/>
    <w:rsid w:val="3D5B083A"/>
    <w:rsid w:val="3DA57EE2"/>
    <w:rsid w:val="3DA91278"/>
    <w:rsid w:val="3DBA1B4A"/>
    <w:rsid w:val="3DE14130"/>
    <w:rsid w:val="3DE6565C"/>
    <w:rsid w:val="3DF01EDE"/>
    <w:rsid w:val="3DF51051"/>
    <w:rsid w:val="3DFA3762"/>
    <w:rsid w:val="3E4F062D"/>
    <w:rsid w:val="3E7A6362"/>
    <w:rsid w:val="3E93173D"/>
    <w:rsid w:val="3E962C89"/>
    <w:rsid w:val="3EB375F7"/>
    <w:rsid w:val="3EBD1181"/>
    <w:rsid w:val="3EC7552B"/>
    <w:rsid w:val="3F081602"/>
    <w:rsid w:val="3F095B50"/>
    <w:rsid w:val="3F364351"/>
    <w:rsid w:val="3F447246"/>
    <w:rsid w:val="3F666BCE"/>
    <w:rsid w:val="3FA46D15"/>
    <w:rsid w:val="3FAC745B"/>
    <w:rsid w:val="3FBC5134"/>
    <w:rsid w:val="3FCE45FA"/>
    <w:rsid w:val="3FE40034"/>
    <w:rsid w:val="3FE6410B"/>
    <w:rsid w:val="3FEA008F"/>
    <w:rsid w:val="40307054"/>
    <w:rsid w:val="4036635F"/>
    <w:rsid w:val="404C1E02"/>
    <w:rsid w:val="404F7873"/>
    <w:rsid w:val="4059528F"/>
    <w:rsid w:val="40794A13"/>
    <w:rsid w:val="407A6A73"/>
    <w:rsid w:val="409A5D9E"/>
    <w:rsid w:val="40B47808"/>
    <w:rsid w:val="40C81E35"/>
    <w:rsid w:val="41141F9F"/>
    <w:rsid w:val="413671CA"/>
    <w:rsid w:val="414373FE"/>
    <w:rsid w:val="41577498"/>
    <w:rsid w:val="417C005D"/>
    <w:rsid w:val="41DD35E1"/>
    <w:rsid w:val="420C67D1"/>
    <w:rsid w:val="423C2A47"/>
    <w:rsid w:val="423D4960"/>
    <w:rsid w:val="425608D6"/>
    <w:rsid w:val="425F02D4"/>
    <w:rsid w:val="42835FDB"/>
    <w:rsid w:val="42AF722D"/>
    <w:rsid w:val="42B137B7"/>
    <w:rsid w:val="42C600C1"/>
    <w:rsid w:val="42DB5472"/>
    <w:rsid w:val="42F561BF"/>
    <w:rsid w:val="430D0A70"/>
    <w:rsid w:val="431B6662"/>
    <w:rsid w:val="4324551A"/>
    <w:rsid w:val="43322C5B"/>
    <w:rsid w:val="433D6CC2"/>
    <w:rsid w:val="434961A3"/>
    <w:rsid w:val="436747CF"/>
    <w:rsid w:val="43B02E8C"/>
    <w:rsid w:val="43C14668"/>
    <w:rsid w:val="43D3089A"/>
    <w:rsid w:val="43DC11A1"/>
    <w:rsid w:val="441B7A61"/>
    <w:rsid w:val="442A6A32"/>
    <w:rsid w:val="44302FC7"/>
    <w:rsid w:val="4430493C"/>
    <w:rsid w:val="4430499C"/>
    <w:rsid w:val="44A64B96"/>
    <w:rsid w:val="44C27B9C"/>
    <w:rsid w:val="44CC444D"/>
    <w:rsid w:val="45475A63"/>
    <w:rsid w:val="456B5A62"/>
    <w:rsid w:val="457E5364"/>
    <w:rsid w:val="458100EA"/>
    <w:rsid w:val="45973841"/>
    <w:rsid w:val="45EC3327"/>
    <w:rsid w:val="461642B8"/>
    <w:rsid w:val="46395D32"/>
    <w:rsid w:val="4641120B"/>
    <w:rsid w:val="465A591B"/>
    <w:rsid w:val="4669039D"/>
    <w:rsid w:val="46714968"/>
    <w:rsid w:val="46B43D77"/>
    <w:rsid w:val="46C01F5A"/>
    <w:rsid w:val="46C2478C"/>
    <w:rsid w:val="46C80694"/>
    <w:rsid w:val="46CC469C"/>
    <w:rsid w:val="46CE4CDA"/>
    <w:rsid w:val="46D50DD6"/>
    <w:rsid w:val="47632D65"/>
    <w:rsid w:val="478B6E25"/>
    <w:rsid w:val="47B12377"/>
    <w:rsid w:val="47B5551B"/>
    <w:rsid w:val="47B8767E"/>
    <w:rsid w:val="47C3227B"/>
    <w:rsid w:val="47CE5FB8"/>
    <w:rsid w:val="481C003C"/>
    <w:rsid w:val="484660D4"/>
    <w:rsid w:val="48603599"/>
    <w:rsid w:val="48864CFD"/>
    <w:rsid w:val="48880E10"/>
    <w:rsid w:val="48A028DA"/>
    <w:rsid w:val="48A75E10"/>
    <w:rsid w:val="48BA0459"/>
    <w:rsid w:val="48E617D4"/>
    <w:rsid w:val="49136DC2"/>
    <w:rsid w:val="49363A12"/>
    <w:rsid w:val="49552D2A"/>
    <w:rsid w:val="4958636F"/>
    <w:rsid w:val="49642380"/>
    <w:rsid w:val="496F5BE6"/>
    <w:rsid w:val="498B0AF4"/>
    <w:rsid w:val="49AC4DCF"/>
    <w:rsid w:val="49B43B40"/>
    <w:rsid w:val="49C142E1"/>
    <w:rsid w:val="49C76251"/>
    <w:rsid w:val="4A0F5E76"/>
    <w:rsid w:val="4A203F38"/>
    <w:rsid w:val="4A2110D8"/>
    <w:rsid w:val="4A2A126D"/>
    <w:rsid w:val="4A2B2EB5"/>
    <w:rsid w:val="4A327476"/>
    <w:rsid w:val="4A696166"/>
    <w:rsid w:val="4A705A98"/>
    <w:rsid w:val="4A8C660B"/>
    <w:rsid w:val="4A907DB0"/>
    <w:rsid w:val="4AA96C35"/>
    <w:rsid w:val="4AE42253"/>
    <w:rsid w:val="4AE4282E"/>
    <w:rsid w:val="4B11128C"/>
    <w:rsid w:val="4B1931DC"/>
    <w:rsid w:val="4B1C15D6"/>
    <w:rsid w:val="4B431BC0"/>
    <w:rsid w:val="4B636B3F"/>
    <w:rsid w:val="4B953EFC"/>
    <w:rsid w:val="4BA02B7E"/>
    <w:rsid w:val="4BCA7BCB"/>
    <w:rsid w:val="4BDC6CF8"/>
    <w:rsid w:val="4BE45127"/>
    <w:rsid w:val="4BF534C0"/>
    <w:rsid w:val="4BF846ED"/>
    <w:rsid w:val="4C06606A"/>
    <w:rsid w:val="4C540943"/>
    <w:rsid w:val="4C7E1639"/>
    <w:rsid w:val="4C841378"/>
    <w:rsid w:val="4C935BA5"/>
    <w:rsid w:val="4C9748EF"/>
    <w:rsid w:val="4C9D15D3"/>
    <w:rsid w:val="4CBD49E4"/>
    <w:rsid w:val="4CD34B1E"/>
    <w:rsid w:val="4CDE44A5"/>
    <w:rsid w:val="4CE11197"/>
    <w:rsid w:val="4CE11F0E"/>
    <w:rsid w:val="4CE72DC8"/>
    <w:rsid w:val="4D0971D9"/>
    <w:rsid w:val="4D145B3E"/>
    <w:rsid w:val="4D1A6A6B"/>
    <w:rsid w:val="4D95561E"/>
    <w:rsid w:val="4DC84CFB"/>
    <w:rsid w:val="4DF319BC"/>
    <w:rsid w:val="4DF72EA5"/>
    <w:rsid w:val="4DFF6E5A"/>
    <w:rsid w:val="4E322F5A"/>
    <w:rsid w:val="4E362B2F"/>
    <w:rsid w:val="4E3D385E"/>
    <w:rsid w:val="4E493340"/>
    <w:rsid w:val="4E5F4422"/>
    <w:rsid w:val="4E604ACF"/>
    <w:rsid w:val="4E65437B"/>
    <w:rsid w:val="4E807D9F"/>
    <w:rsid w:val="4EB12F19"/>
    <w:rsid w:val="4EB41C4F"/>
    <w:rsid w:val="4EE65B79"/>
    <w:rsid w:val="4EF52B12"/>
    <w:rsid w:val="4F20786B"/>
    <w:rsid w:val="4F463102"/>
    <w:rsid w:val="4F642884"/>
    <w:rsid w:val="4F845EE1"/>
    <w:rsid w:val="4F8E24F2"/>
    <w:rsid w:val="50616DC4"/>
    <w:rsid w:val="506F0E03"/>
    <w:rsid w:val="50790117"/>
    <w:rsid w:val="50895200"/>
    <w:rsid w:val="509C661A"/>
    <w:rsid w:val="50D83872"/>
    <w:rsid w:val="51003489"/>
    <w:rsid w:val="514245FC"/>
    <w:rsid w:val="51434D07"/>
    <w:rsid w:val="516E2DFD"/>
    <w:rsid w:val="51F8458F"/>
    <w:rsid w:val="52017371"/>
    <w:rsid w:val="5209665D"/>
    <w:rsid w:val="524253BC"/>
    <w:rsid w:val="52921270"/>
    <w:rsid w:val="52B73C9A"/>
    <w:rsid w:val="52CE4191"/>
    <w:rsid w:val="52D02F65"/>
    <w:rsid w:val="52D53EBA"/>
    <w:rsid w:val="52DF0790"/>
    <w:rsid w:val="53016B12"/>
    <w:rsid w:val="533F5B60"/>
    <w:rsid w:val="53424CB6"/>
    <w:rsid w:val="53584DA2"/>
    <w:rsid w:val="53B71973"/>
    <w:rsid w:val="53DF2495"/>
    <w:rsid w:val="53E715A0"/>
    <w:rsid w:val="53F06775"/>
    <w:rsid w:val="54032D82"/>
    <w:rsid w:val="54075807"/>
    <w:rsid w:val="54295E4B"/>
    <w:rsid w:val="544E4CEC"/>
    <w:rsid w:val="54836755"/>
    <w:rsid w:val="54B370B7"/>
    <w:rsid w:val="54B610B8"/>
    <w:rsid w:val="54B95EAA"/>
    <w:rsid w:val="54EC55AC"/>
    <w:rsid w:val="551452F0"/>
    <w:rsid w:val="55415309"/>
    <w:rsid w:val="55594E55"/>
    <w:rsid w:val="555B40D3"/>
    <w:rsid w:val="557B5721"/>
    <w:rsid w:val="557C4FE3"/>
    <w:rsid w:val="55E8718A"/>
    <w:rsid w:val="56010E3E"/>
    <w:rsid w:val="563A1D5C"/>
    <w:rsid w:val="5642332C"/>
    <w:rsid w:val="564B20A8"/>
    <w:rsid w:val="56C3718E"/>
    <w:rsid w:val="56C44E8E"/>
    <w:rsid w:val="56D7393C"/>
    <w:rsid w:val="56E713F1"/>
    <w:rsid w:val="56FC5064"/>
    <w:rsid w:val="56FE5CEA"/>
    <w:rsid w:val="57032501"/>
    <w:rsid w:val="5706093F"/>
    <w:rsid w:val="571C3F14"/>
    <w:rsid w:val="5727301C"/>
    <w:rsid w:val="575431DF"/>
    <w:rsid w:val="57725059"/>
    <w:rsid w:val="57905184"/>
    <w:rsid w:val="579B4B97"/>
    <w:rsid w:val="57A146F0"/>
    <w:rsid w:val="57E0000B"/>
    <w:rsid w:val="57E053CA"/>
    <w:rsid w:val="58071DE7"/>
    <w:rsid w:val="580E1CB6"/>
    <w:rsid w:val="583F4A03"/>
    <w:rsid w:val="58CC5A6F"/>
    <w:rsid w:val="58CD028C"/>
    <w:rsid w:val="58E63CC6"/>
    <w:rsid w:val="59147BE5"/>
    <w:rsid w:val="59305830"/>
    <w:rsid w:val="594F0101"/>
    <w:rsid w:val="597177C8"/>
    <w:rsid w:val="59C40358"/>
    <w:rsid w:val="59F11964"/>
    <w:rsid w:val="5A2C2C3B"/>
    <w:rsid w:val="5A4009E3"/>
    <w:rsid w:val="5AA862C2"/>
    <w:rsid w:val="5AAC1717"/>
    <w:rsid w:val="5B587360"/>
    <w:rsid w:val="5B646CE3"/>
    <w:rsid w:val="5B65082F"/>
    <w:rsid w:val="5B881CA7"/>
    <w:rsid w:val="5B9D2819"/>
    <w:rsid w:val="5BD8717A"/>
    <w:rsid w:val="5BDA037D"/>
    <w:rsid w:val="5BE81608"/>
    <w:rsid w:val="5C2E5285"/>
    <w:rsid w:val="5C3929A3"/>
    <w:rsid w:val="5C4D113A"/>
    <w:rsid w:val="5C5A1823"/>
    <w:rsid w:val="5CA16449"/>
    <w:rsid w:val="5CB92DE4"/>
    <w:rsid w:val="5CC01221"/>
    <w:rsid w:val="5CC93D27"/>
    <w:rsid w:val="5CD75A4A"/>
    <w:rsid w:val="5CDC57DD"/>
    <w:rsid w:val="5CDD6B91"/>
    <w:rsid w:val="5CF730E2"/>
    <w:rsid w:val="5D265990"/>
    <w:rsid w:val="5D6C7661"/>
    <w:rsid w:val="5D76785D"/>
    <w:rsid w:val="5D8F1D64"/>
    <w:rsid w:val="5DD323C6"/>
    <w:rsid w:val="5DE73AFC"/>
    <w:rsid w:val="5DF8065F"/>
    <w:rsid w:val="5E224986"/>
    <w:rsid w:val="5E24688D"/>
    <w:rsid w:val="5E3441B8"/>
    <w:rsid w:val="5E4D5821"/>
    <w:rsid w:val="5E4F0AB6"/>
    <w:rsid w:val="5E6B0916"/>
    <w:rsid w:val="5E6E58BF"/>
    <w:rsid w:val="5E7658A5"/>
    <w:rsid w:val="5E7C12B5"/>
    <w:rsid w:val="5EF17565"/>
    <w:rsid w:val="5EF92261"/>
    <w:rsid w:val="5EFF6643"/>
    <w:rsid w:val="5F1D11ED"/>
    <w:rsid w:val="5F4277D9"/>
    <w:rsid w:val="5F4374A3"/>
    <w:rsid w:val="5F5472FD"/>
    <w:rsid w:val="5F59209F"/>
    <w:rsid w:val="5F7A4220"/>
    <w:rsid w:val="5FA079CD"/>
    <w:rsid w:val="5FB72C48"/>
    <w:rsid w:val="5FC85FE6"/>
    <w:rsid w:val="5FE56E31"/>
    <w:rsid w:val="60036CF4"/>
    <w:rsid w:val="600408CC"/>
    <w:rsid w:val="60053607"/>
    <w:rsid w:val="602C4CF9"/>
    <w:rsid w:val="6037052A"/>
    <w:rsid w:val="608D09A3"/>
    <w:rsid w:val="60BB3CFD"/>
    <w:rsid w:val="60BB785D"/>
    <w:rsid w:val="60C96572"/>
    <w:rsid w:val="60CB306F"/>
    <w:rsid w:val="60D62751"/>
    <w:rsid w:val="613321F5"/>
    <w:rsid w:val="61472510"/>
    <w:rsid w:val="61A30E8D"/>
    <w:rsid w:val="61C72258"/>
    <w:rsid w:val="61D204E7"/>
    <w:rsid w:val="61E45F7A"/>
    <w:rsid w:val="61E52848"/>
    <w:rsid w:val="62274D59"/>
    <w:rsid w:val="6254041A"/>
    <w:rsid w:val="62636EA4"/>
    <w:rsid w:val="626E6905"/>
    <w:rsid w:val="62710CAD"/>
    <w:rsid w:val="62712AAE"/>
    <w:rsid w:val="629642BB"/>
    <w:rsid w:val="62AE3A81"/>
    <w:rsid w:val="62B569F9"/>
    <w:rsid w:val="62C07EFD"/>
    <w:rsid w:val="62CD56FB"/>
    <w:rsid w:val="62EE7158"/>
    <w:rsid w:val="62FA6053"/>
    <w:rsid w:val="62FB4DBE"/>
    <w:rsid w:val="6302620D"/>
    <w:rsid w:val="63143471"/>
    <w:rsid w:val="633F579B"/>
    <w:rsid w:val="634E4F86"/>
    <w:rsid w:val="636D5D54"/>
    <w:rsid w:val="63AD0F7D"/>
    <w:rsid w:val="63B62DE2"/>
    <w:rsid w:val="63D31260"/>
    <w:rsid w:val="63DC199E"/>
    <w:rsid w:val="63E96E39"/>
    <w:rsid w:val="63EB5821"/>
    <w:rsid w:val="64062ECB"/>
    <w:rsid w:val="64115577"/>
    <w:rsid w:val="641673D8"/>
    <w:rsid w:val="6419290B"/>
    <w:rsid w:val="643C27BE"/>
    <w:rsid w:val="644F118B"/>
    <w:rsid w:val="64572560"/>
    <w:rsid w:val="649C2131"/>
    <w:rsid w:val="649C626E"/>
    <w:rsid w:val="64AB47DA"/>
    <w:rsid w:val="64EB7BFF"/>
    <w:rsid w:val="64ED076B"/>
    <w:rsid w:val="65044E4A"/>
    <w:rsid w:val="65104C67"/>
    <w:rsid w:val="652B7BA3"/>
    <w:rsid w:val="653E03CF"/>
    <w:rsid w:val="6545053C"/>
    <w:rsid w:val="65940E58"/>
    <w:rsid w:val="65D327DE"/>
    <w:rsid w:val="65E62272"/>
    <w:rsid w:val="66380D49"/>
    <w:rsid w:val="66694355"/>
    <w:rsid w:val="6690102A"/>
    <w:rsid w:val="66A67085"/>
    <w:rsid w:val="66B81729"/>
    <w:rsid w:val="66CA5FB2"/>
    <w:rsid w:val="66EE2022"/>
    <w:rsid w:val="66F80F7C"/>
    <w:rsid w:val="67040843"/>
    <w:rsid w:val="670C2D29"/>
    <w:rsid w:val="670E17CC"/>
    <w:rsid w:val="673F6082"/>
    <w:rsid w:val="675022ED"/>
    <w:rsid w:val="676A47D2"/>
    <w:rsid w:val="67746F85"/>
    <w:rsid w:val="678F4B9F"/>
    <w:rsid w:val="67AB4D01"/>
    <w:rsid w:val="67B23B8C"/>
    <w:rsid w:val="67CB2514"/>
    <w:rsid w:val="67D513F2"/>
    <w:rsid w:val="67ED05BF"/>
    <w:rsid w:val="67FB2E5B"/>
    <w:rsid w:val="68095B31"/>
    <w:rsid w:val="682F48B0"/>
    <w:rsid w:val="6847266C"/>
    <w:rsid w:val="68644E13"/>
    <w:rsid w:val="6872588E"/>
    <w:rsid w:val="68882CE8"/>
    <w:rsid w:val="68A84CE1"/>
    <w:rsid w:val="68AB2E90"/>
    <w:rsid w:val="68BA35BD"/>
    <w:rsid w:val="68E65C61"/>
    <w:rsid w:val="69042ABA"/>
    <w:rsid w:val="691F0B6E"/>
    <w:rsid w:val="6942558D"/>
    <w:rsid w:val="694D5B92"/>
    <w:rsid w:val="69957453"/>
    <w:rsid w:val="69A53D3B"/>
    <w:rsid w:val="69A74B4E"/>
    <w:rsid w:val="69BE4554"/>
    <w:rsid w:val="69F0323B"/>
    <w:rsid w:val="6A0C231A"/>
    <w:rsid w:val="6A160D0E"/>
    <w:rsid w:val="6A3A5966"/>
    <w:rsid w:val="6A5A3D75"/>
    <w:rsid w:val="6A6346D5"/>
    <w:rsid w:val="6A681023"/>
    <w:rsid w:val="6A907E01"/>
    <w:rsid w:val="6AEA7541"/>
    <w:rsid w:val="6B0F5943"/>
    <w:rsid w:val="6B1B41AB"/>
    <w:rsid w:val="6B225676"/>
    <w:rsid w:val="6B2764BF"/>
    <w:rsid w:val="6BB01EF3"/>
    <w:rsid w:val="6BCA39A2"/>
    <w:rsid w:val="6BCE52BB"/>
    <w:rsid w:val="6C2B7198"/>
    <w:rsid w:val="6C3D34AD"/>
    <w:rsid w:val="6C6D0AA5"/>
    <w:rsid w:val="6C6E35E0"/>
    <w:rsid w:val="6C803C50"/>
    <w:rsid w:val="6C9B0D7D"/>
    <w:rsid w:val="6CBF4A2F"/>
    <w:rsid w:val="6CDD4ECA"/>
    <w:rsid w:val="6CE95D1F"/>
    <w:rsid w:val="6D056BF0"/>
    <w:rsid w:val="6D134506"/>
    <w:rsid w:val="6D2575EC"/>
    <w:rsid w:val="6D2946E9"/>
    <w:rsid w:val="6D2B6CDC"/>
    <w:rsid w:val="6D351973"/>
    <w:rsid w:val="6D4C0FA8"/>
    <w:rsid w:val="6D862075"/>
    <w:rsid w:val="6DF33D29"/>
    <w:rsid w:val="6E2A4F8E"/>
    <w:rsid w:val="6E3D271F"/>
    <w:rsid w:val="6E420CA0"/>
    <w:rsid w:val="6E437D0E"/>
    <w:rsid w:val="6E57005A"/>
    <w:rsid w:val="6E811EEE"/>
    <w:rsid w:val="6E8414C4"/>
    <w:rsid w:val="6EB760D5"/>
    <w:rsid w:val="6F0E5B6B"/>
    <w:rsid w:val="6F48298E"/>
    <w:rsid w:val="6F8327BF"/>
    <w:rsid w:val="6F903A57"/>
    <w:rsid w:val="6FB46AB9"/>
    <w:rsid w:val="6FCA4A8E"/>
    <w:rsid w:val="700B7748"/>
    <w:rsid w:val="70296662"/>
    <w:rsid w:val="703318E4"/>
    <w:rsid w:val="707577B7"/>
    <w:rsid w:val="70DE569D"/>
    <w:rsid w:val="710212DA"/>
    <w:rsid w:val="711A63CD"/>
    <w:rsid w:val="711F7432"/>
    <w:rsid w:val="71562C1B"/>
    <w:rsid w:val="7164006A"/>
    <w:rsid w:val="716546C0"/>
    <w:rsid w:val="71C8100F"/>
    <w:rsid w:val="71DE0417"/>
    <w:rsid w:val="71E85121"/>
    <w:rsid w:val="72152B1A"/>
    <w:rsid w:val="722452B0"/>
    <w:rsid w:val="72267480"/>
    <w:rsid w:val="7249077A"/>
    <w:rsid w:val="72676064"/>
    <w:rsid w:val="72C91C57"/>
    <w:rsid w:val="72CA6874"/>
    <w:rsid w:val="7303707F"/>
    <w:rsid w:val="7304597C"/>
    <w:rsid w:val="733A6D82"/>
    <w:rsid w:val="734218C5"/>
    <w:rsid w:val="73992E97"/>
    <w:rsid w:val="739B0645"/>
    <w:rsid w:val="73AF040C"/>
    <w:rsid w:val="73B25E2E"/>
    <w:rsid w:val="73EE6DF7"/>
    <w:rsid w:val="74564A87"/>
    <w:rsid w:val="74581067"/>
    <w:rsid w:val="74C033A4"/>
    <w:rsid w:val="753B6E8F"/>
    <w:rsid w:val="754F642B"/>
    <w:rsid w:val="755C41B5"/>
    <w:rsid w:val="75681649"/>
    <w:rsid w:val="757E0FFB"/>
    <w:rsid w:val="757F0391"/>
    <w:rsid w:val="75DF0854"/>
    <w:rsid w:val="75E75517"/>
    <w:rsid w:val="760616F0"/>
    <w:rsid w:val="76343553"/>
    <w:rsid w:val="7687220B"/>
    <w:rsid w:val="768F6792"/>
    <w:rsid w:val="76992BF7"/>
    <w:rsid w:val="769D04FB"/>
    <w:rsid w:val="76A26C55"/>
    <w:rsid w:val="76FC6FC1"/>
    <w:rsid w:val="77130023"/>
    <w:rsid w:val="77291B3A"/>
    <w:rsid w:val="77395404"/>
    <w:rsid w:val="773C0860"/>
    <w:rsid w:val="774219BA"/>
    <w:rsid w:val="774437F8"/>
    <w:rsid w:val="777F0D7D"/>
    <w:rsid w:val="77D9672D"/>
    <w:rsid w:val="77F4039A"/>
    <w:rsid w:val="780A78A5"/>
    <w:rsid w:val="780E6912"/>
    <w:rsid w:val="781F6726"/>
    <w:rsid w:val="78262F5F"/>
    <w:rsid w:val="78540EDA"/>
    <w:rsid w:val="78914FA6"/>
    <w:rsid w:val="78D033A0"/>
    <w:rsid w:val="78E33D59"/>
    <w:rsid w:val="78FE222B"/>
    <w:rsid w:val="79051869"/>
    <w:rsid w:val="792A5258"/>
    <w:rsid w:val="792E3DC4"/>
    <w:rsid w:val="79354C77"/>
    <w:rsid w:val="793C4E82"/>
    <w:rsid w:val="795A06DA"/>
    <w:rsid w:val="797B7AAD"/>
    <w:rsid w:val="79BD7FBE"/>
    <w:rsid w:val="79D0629D"/>
    <w:rsid w:val="79D116D3"/>
    <w:rsid w:val="79D95105"/>
    <w:rsid w:val="79FD523D"/>
    <w:rsid w:val="7A050442"/>
    <w:rsid w:val="7A1B3227"/>
    <w:rsid w:val="7A36703C"/>
    <w:rsid w:val="7A4B5CAC"/>
    <w:rsid w:val="7A8F5157"/>
    <w:rsid w:val="7A923E9A"/>
    <w:rsid w:val="7AAC204F"/>
    <w:rsid w:val="7B06233F"/>
    <w:rsid w:val="7B193FA2"/>
    <w:rsid w:val="7B3F388D"/>
    <w:rsid w:val="7B5B22F4"/>
    <w:rsid w:val="7B5C46F7"/>
    <w:rsid w:val="7B734A0A"/>
    <w:rsid w:val="7C0B180E"/>
    <w:rsid w:val="7C724577"/>
    <w:rsid w:val="7C8B627F"/>
    <w:rsid w:val="7C9000B5"/>
    <w:rsid w:val="7C977546"/>
    <w:rsid w:val="7CCE613E"/>
    <w:rsid w:val="7D760FA6"/>
    <w:rsid w:val="7D97010F"/>
    <w:rsid w:val="7DBE0FF1"/>
    <w:rsid w:val="7DC93A61"/>
    <w:rsid w:val="7DDC40F2"/>
    <w:rsid w:val="7E3E4218"/>
    <w:rsid w:val="7E451290"/>
    <w:rsid w:val="7E7343D4"/>
    <w:rsid w:val="7E7E2E90"/>
    <w:rsid w:val="7E8D3BC6"/>
    <w:rsid w:val="7E953E0D"/>
    <w:rsid w:val="7EA764AB"/>
    <w:rsid w:val="7EAA32DA"/>
    <w:rsid w:val="7EC219C0"/>
    <w:rsid w:val="7F0B7977"/>
    <w:rsid w:val="7F3C1D45"/>
    <w:rsid w:val="7F4B5694"/>
    <w:rsid w:val="7F820742"/>
    <w:rsid w:val="7FA54AF6"/>
    <w:rsid w:val="7FC142EE"/>
    <w:rsid w:val="7FD67E55"/>
    <w:rsid w:val="7FF7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5"/>
    <w:autoRedefine/>
    <w:qFormat/>
    <w:uiPriority w:val="9"/>
    <w:pPr>
      <w:widowControl/>
      <w:jc w:val="center"/>
      <w:outlineLvl w:val="0"/>
    </w:pPr>
    <w:rPr>
      <w:rFonts w:ascii="宋体" w:hAnsi="宋体"/>
      <w:b/>
      <w:bCs/>
      <w:kern w:val="36"/>
      <w:sz w:val="32"/>
      <w:szCs w:val="48"/>
    </w:rPr>
  </w:style>
  <w:style w:type="paragraph" w:styleId="3">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7"/>
    <w:qFormat/>
    <w:uiPriority w:val="9"/>
    <w:pPr>
      <w:keepNext/>
      <w:keepLines/>
      <w:spacing w:line="416" w:lineRule="auto"/>
      <w:ind w:firstLine="0" w:firstLineChars="0"/>
      <w:jc w:val="center"/>
      <w:outlineLvl w:val="2"/>
    </w:pPr>
    <w:rPr>
      <w:b/>
      <w:bCs/>
      <w:kern w:val="0"/>
      <w:sz w:val="32"/>
      <w:szCs w:val="32"/>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toc 7"/>
    <w:basedOn w:val="1"/>
    <w:next w:val="1"/>
    <w:qFormat/>
    <w:uiPriority w:val="39"/>
    <w:pPr>
      <w:ind w:left="2520" w:leftChars="1200"/>
    </w:pPr>
  </w:style>
  <w:style w:type="paragraph" w:styleId="7">
    <w:name w:val="Normal Indent"/>
    <w:basedOn w:val="1"/>
    <w:qFormat/>
    <w:uiPriority w:val="0"/>
    <w:rPr>
      <w:szCs w:val="20"/>
      <w:lang w:bidi="he-IL"/>
    </w:rPr>
  </w:style>
  <w:style w:type="paragraph" w:styleId="8">
    <w:name w:val="annotation text"/>
    <w:basedOn w:val="1"/>
    <w:link w:val="38"/>
    <w:unhideWhenUsed/>
    <w:qFormat/>
    <w:uiPriority w:val="99"/>
    <w:pPr>
      <w:jc w:val="left"/>
    </w:pPr>
  </w:style>
  <w:style w:type="paragraph" w:styleId="9">
    <w:name w:val="Body Text"/>
    <w:basedOn w:val="1"/>
    <w:next w:val="10"/>
    <w:link w:val="34"/>
    <w:qFormat/>
    <w:uiPriority w:val="0"/>
    <w:rPr>
      <w:sz w:val="24"/>
    </w:rPr>
  </w:style>
  <w:style w:type="paragraph" w:styleId="10">
    <w:name w:val="Subtitle"/>
    <w:basedOn w:val="1"/>
    <w:next w:val="1"/>
    <w:qFormat/>
    <w:uiPriority w:val="0"/>
    <w:pPr>
      <w:widowControl/>
      <w:spacing w:after="60"/>
      <w:jc w:val="center"/>
      <w:outlineLvl w:val="1"/>
    </w:pPr>
    <w:rPr>
      <w:rFonts w:ascii="Cambria" w:hAnsi="Cambria"/>
      <w:kern w:val="0"/>
      <w:sz w:val="24"/>
    </w:rPr>
  </w:style>
  <w:style w:type="paragraph" w:styleId="11">
    <w:name w:val="toc 5"/>
    <w:basedOn w:val="1"/>
    <w:next w:val="1"/>
    <w:qFormat/>
    <w:uiPriority w:val="39"/>
    <w:pPr>
      <w:ind w:left="1680" w:leftChars="800"/>
    </w:pPr>
  </w:style>
  <w:style w:type="paragraph" w:styleId="12">
    <w:name w:val="toc 3"/>
    <w:basedOn w:val="1"/>
    <w:next w:val="1"/>
    <w:qFormat/>
    <w:uiPriority w:val="39"/>
    <w:pPr>
      <w:ind w:left="840" w:leftChars="400"/>
    </w:pPr>
  </w:style>
  <w:style w:type="paragraph" w:styleId="13">
    <w:name w:val="Plain Text"/>
    <w:basedOn w:val="1"/>
    <w:link w:val="39"/>
    <w:qFormat/>
    <w:uiPriority w:val="0"/>
    <w:rPr>
      <w:rFonts w:hint="eastAsia" w:ascii="宋体" w:hAnsi="Courier New"/>
      <w:szCs w:val="20"/>
    </w:rPr>
  </w:style>
  <w:style w:type="paragraph" w:styleId="14">
    <w:name w:val="toc 8"/>
    <w:basedOn w:val="1"/>
    <w:next w:val="1"/>
    <w:qFormat/>
    <w:uiPriority w:val="39"/>
    <w:pPr>
      <w:ind w:left="2940" w:leftChars="1400"/>
    </w:pPr>
  </w:style>
  <w:style w:type="paragraph" w:styleId="15">
    <w:name w:val="Date"/>
    <w:basedOn w:val="1"/>
    <w:next w:val="1"/>
    <w:link w:val="40"/>
    <w:unhideWhenUsed/>
    <w:qFormat/>
    <w:uiPriority w:val="0"/>
    <w:pPr>
      <w:ind w:left="100" w:leftChars="2500"/>
    </w:pPr>
    <w:rPr>
      <w:rFonts w:ascii="Calibri" w:hAnsi="Calibri"/>
      <w:sz w:val="21"/>
      <w:szCs w:val="22"/>
    </w:rPr>
  </w:style>
  <w:style w:type="paragraph" w:styleId="16">
    <w:name w:val="Balloon Text"/>
    <w:basedOn w:val="1"/>
    <w:link w:val="41"/>
    <w:unhideWhenUsed/>
    <w:qFormat/>
    <w:uiPriority w:val="0"/>
    <w:rPr>
      <w:rFonts w:ascii="Calibri" w:hAnsi="Calibri"/>
      <w:sz w:val="18"/>
      <w:szCs w:val="18"/>
    </w:rPr>
  </w:style>
  <w:style w:type="paragraph" w:styleId="17">
    <w:name w:val="footer"/>
    <w:basedOn w:val="1"/>
    <w:link w:val="42"/>
    <w:qFormat/>
    <w:uiPriority w:val="0"/>
    <w:pPr>
      <w:tabs>
        <w:tab w:val="center" w:pos="4153"/>
        <w:tab w:val="right" w:pos="8306"/>
      </w:tabs>
      <w:snapToGrid w:val="0"/>
      <w:jc w:val="left"/>
    </w:pPr>
    <w:rPr>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toc 6"/>
    <w:basedOn w:val="1"/>
    <w:next w:val="1"/>
    <w:qFormat/>
    <w:uiPriority w:val="39"/>
    <w:pPr>
      <w:ind w:left="2100" w:leftChars="1000"/>
    </w:pPr>
  </w:style>
  <w:style w:type="paragraph" w:styleId="22">
    <w:name w:val="toc 2"/>
    <w:basedOn w:val="1"/>
    <w:next w:val="1"/>
    <w:qFormat/>
    <w:uiPriority w:val="39"/>
    <w:pPr>
      <w:ind w:left="420" w:leftChars="200"/>
    </w:pPr>
  </w:style>
  <w:style w:type="paragraph" w:styleId="23">
    <w:name w:val="toc 9"/>
    <w:basedOn w:val="1"/>
    <w:next w:val="1"/>
    <w:qFormat/>
    <w:uiPriority w:val="39"/>
    <w:pPr>
      <w:ind w:left="3360" w:leftChars="16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widowControl/>
      <w:jc w:val="left"/>
    </w:pPr>
    <w:rPr>
      <w:rFonts w:ascii="宋体" w:hAnsi="宋体" w:cs="宋体"/>
      <w:kern w:val="0"/>
      <w:sz w:val="24"/>
    </w:rPr>
  </w:style>
  <w:style w:type="paragraph" w:styleId="26">
    <w:name w:val="annotation subject"/>
    <w:basedOn w:val="8"/>
    <w:next w:val="8"/>
    <w:link w:val="44"/>
    <w:qFormat/>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unhideWhenUsed/>
    <w:qFormat/>
    <w:uiPriority w:val="99"/>
    <w:rPr>
      <w:sz w:val="21"/>
      <w:szCs w:val="21"/>
    </w:rPr>
  </w:style>
  <w:style w:type="character" w:customStyle="1" w:styleId="34">
    <w:name w:val="正文文本 字符"/>
    <w:link w:val="9"/>
    <w:qFormat/>
    <w:uiPriority w:val="0"/>
    <w:rPr>
      <w:kern w:val="2"/>
      <w:sz w:val="24"/>
      <w:szCs w:val="24"/>
    </w:rPr>
  </w:style>
  <w:style w:type="character" w:customStyle="1" w:styleId="35">
    <w:name w:val="标题 1 字符"/>
    <w:link w:val="2"/>
    <w:qFormat/>
    <w:uiPriority w:val="9"/>
    <w:rPr>
      <w:rFonts w:ascii="宋体" w:hAnsi="宋体" w:eastAsia="宋体" w:cs="宋体"/>
      <w:b/>
      <w:bCs/>
      <w:kern w:val="36"/>
      <w:sz w:val="32"/>
      <w:szCs w:val="48"/>
    </w:rPr>
  </w:style>
  <w:style w:type="character" w:customStyle="1" w:styleId="36">
    <w:name w:val="标题 2 字符"/>
    <w:link w:val="3"/>
    <w:semiHidden/>
    <w:qFormat/>
    <w:uiPriority w:val="0"/>
    <w:rPr>
      <w:rFonts w:ascii="Cambria" w:hAnsi="Cambria" w:eastAsia="宋体" w:cs="Times New Roman"/>
      <w:b/>
      <w:bCs/>
      <w:kern w:val="2"/>
      <w:sz w:val="32"/>
      <w:szCs w:val="32"/>
    </w:rPr>
  </w:style>
  <w:style w:type="character" w:customStyle="1" w:styleId="37">
    <w:name w:val="标题 3 字符"/>
    <w:link w:val="4"/>
    <w:qFormat/>
    <w:uiPriority w:val="9"/>
    <w:rPr>
      <w:rFonts w:eastAsia="宋体"/>
      <w:b/>
      <w:bCs/>
      <w:sz w:val="32"/>
      <w:szCs w:val="32"/>
    </w:rPr>
  </w:style>
  <w:style w:type="character" w:customStyle="1" w:styleId="38">
    <w:name w:val="批注文字 字符"/>
    <w:link w:val="8"/>
    <w:qFormat/>
    <w:uiPriority w:val="99"/>
    <w:rPr>
      <w:kern w:val="2"/>
      <w:sz w:val="28"/>
      <w:szCs w:val="24"/>
    </w:rPr>
  </w:style>
  <w:style w:type="character" w:customStyle="1" w:styleId="39">
    <w:name w:val="纯文本 字符"/>
    <w:link w:val="13"/>
    <w:qFormat/>
    <w:uiPriority w:val="0"/>
    <w:rPr>
      <w:rFonts w:hint="eastAsia" w:ascii="宋体" w:hAnsi="Courier New" w:eastAsia="宋体" w:cs="宋体"/>
      <w:kern w:val="2"/>
      <w:sz w:val="28"/>
    </w:rPr>
  </w:style>
  <w:style w:type="character" w:customStyle="1" w:styleId="40">
    <w:name w:val="日期 字符"/>
    <w:link w:val="15"/>
    <w:semiHidden/>
    <w:qFormat/>
    <w:uiPriority w:val="0"/>
    <w:rPr>
      <w:rFonts w:ascii="Calibri" w:hAnsi="Calibri" w:eastAsia="宋体"/>
      <w:kern w:val="2"/>
      <w:sz w:val="21"/>
      <w:szCs w:val="22"/>
      <w:lang w:val="en-US" w:eastAsia="zh-CN" w:bidi="ar-SA"/>
    </w:rPr>
  </w:style>
  <w:style w:type="character" w:customStyle="1" w:styleId="41">
    <w:name w:val="批注框文本 字符"/>
    <w:link w:val="16"/>
    <w:semiHidden/>
    <w:qFormat/>
    <w:uiPriority w:val="0"/>
    <w:rPr>
      <w:rFonts w:ascii="Calibri" w:hAnsi="Calibri" w:eastAsia="宋体"/>
      <w:kern w:val="2"/>
      <w:sz w:val="18"/>
      <w:szCs w:val="18"/>
      <w:lang w:val="en-US" w:eastAsia="zh-CN" w:bidi="ar-SA"/>
    </w:rPr>
  </w:style>
  <w:style w:type="character" w:customStyle="1" w:styleId="42">
    <w:name w:val="页脚 字符"/>
    <w:link w:val="17"/>
    <w:semiHidden/>
    <w:qFormat/>
    <w:uiPriority w:val="0"/>
    <w:rPr>
      <w:rFonts w:eastAsia="宋体"/>
      <w:kern w:val="2"/>
      <w:sz w:val="18"/>
      <w:szCs w:val="18"/>
      <w:lang w:val="en-US" w:eastAsia="zh-CN" w:bidi="ar-SA"/>
    </w:rPr>
  </w:style>
  <w:style w:type="character" w:customStyle="1" w:styleId="43">
    <w:name w:val="页眉 字符"/>
    <w:link w:val="18"/>
    <w:semiHidden/>
    <w:qFormat/>
    <w:uiPriority w:val="0"/>
    <w:rPr>
      <w:rFonts w:eastAsia="宋体"/>
      <w:kern w:val="2"/>
      <w:sz w:val="18"/>
      <w:szCs w:val="18"/>
      <w:lang w:val="en-US" w:eastAsia="zh-CN" w:bidi="ar-SA"/>
    </w:rPr>
  </w:style>
  <w:style w:type="character" w:customStyle="1" w:styleId="44">
    <w:name w:val="批注主题 字符"/>
    <w:link w:val="26"/>
    <w:qFormat/>
    <w:uiPriority w:val="0"/>
    <w:rPr>
      <w:b/>
      <w:bCs/>
      <w:kern w:val="2"/>
      <w:sz w:val="28"/>
      <w:szCs w:val="24"/>
    </w:rPr>
  </w:style>
  <w:style w:type="character" w:customStyle="1" w:styleId="45">
    <w:name w:val="apple-converted-space"/>
    <w:qFormat/>
    <w:uiPriority w:val="0"/>
  </w:style>
  <w:style w:type="character" w:customStyle="1" w:styleId="46">
    <w:name w:val="short_text"/>
    <w:qFormat/>
    <w:uiPriority w:val="0"/>
  </w:style>
  <w:style w:type="character" w:customStyle="1" w:styleId="47">
    <w:name w:val="gt-icon-text1"/>
    <w:qFormat/>
    <w:uiPriority w:val="0"/>
  </w:style>
  <w:style w:type="character" w:customStyle="1" w:styleId="48">
    <w:name w:val="textcontents"/>
    <w:qFormat/>
    <w:uiPriority w:val="0"/>
  </w:style>
  <w:style w:type="paragraph" w:customStyle="1" w:styleId="49">
    <w:name w:val="列表段落1"/>
    <w:basedOn w:val="1"/>
    <w:qFormat/>
    <w:uiPriority w:val="0"/>
    <w:rPr>
      <w:rFonts w:ascii="Calibri" w:hAnsi="Calibri"/>
      <w:szCs w:val="22"/>
    </w:rPr>
  </w:style>
  <w:style w:type="paragraph" w:customStyle="1" w:styleId="50">
    <w:name w:val="三级条标题"/>
    <w:basedOn w:val="51"/>
    <w:next w:val="1"/>
    <w:qFormat/>
    <w:uiPriority w:val="0"/>
    <w:pPr>
      <w:numPr>
        <w:ilvl w:val="3"/>
      </w:numPr>
      <w:spacing w:before="0" w:beforeLines="0" w:after="0" w:afterLines="0"/>
      <w:outlineLvl w:val="4"/>
    </w:pPr>
    <w:rPr>
      <w:rFonts w:ascii="宋体" w:eastAsia="宋体"/>
    </w:rPr>
  </w:style>
  <w:style w:type="paragraph" w:customStyle="1" w:styleId="51">
    <w:name w:val="二级条标题"/>
    <w:basedOn w:val="52"/>
    <w:next w:val="1"/>
    <w:qFormat/>
    <w:uiPriority w:val="0"/>
    <w:pPr>
      <w:numPr>
        <w:ilvl w:val="2"/>
      </w:numPr>
      <w:spacing w:before="50" w:after="50"/>
      <w:outlineLvl w:val="3"/>
    </w:pPr>
  </w:style>
  <w:style w:type="paragraph" w:customStyle="1" w:styleId="52">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3">
    <w:name w:val="三级无标题条"/>
    <w:basedOn w:val="50"/>
    <w:qFormat/>
    <w:uiPriority w:val="0"/>
    <w:pPr>
      <w:numPr>
        <w:numId w:val="2"/>
      </w:numPr>
      <w:tabs>
        <w:tab w:val="left" w:pos="0"/>
      </w:tabs>
      <w:spacing w:before="156" w:after="156"/>
    </w:p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修订1"/>
    <w:unhideWhenUsed/>
    <w:qFormat/>
    <w:uiPriority w:val="99"/>
    <w:rPr>
      <w:rFonts w:ascii="Times New Roman" w:hAnsi="Times New Roman" w:eastAsia="宋体" w:cs="Times New Roman"/>
      <w:kern w:val="2"/>
      <w:sz w:val="28"/>
      <w:szCs w:val="24"/>
      <w:lang w:val="en-US" w:eastAsia="zh-CN" w:bidi="ar-SA"/>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Body text|2"/>
    <w:basedOn w:val="1"/>
    <w:qFormat/>
    <w:uiPriority w:val="0"/>
    <w:pPr>
      <w:shd w:val="clear" w:color="auto" w:fill="FFFFFF"/>
      <w:spacing w:before="160" w:after="160" w:line="380" w:lineRule="exact"/>
      <w:ind w:hanging="960"/>
      <w:jc w:val="center"/>
    </w:pPr>
    <w:rPr>
      <w:rFonts w:ascii="PMingLiU" w:hAnsi="PMingLiU" w:eastAsia="PMingLiU" w:cs="PMingLiU"/>
      <w:spacing w:val="30"/>
      <w:sz w:val="38"/>
      <w:szCs w:val="38"/>
    </w:rPr>
  </w:style>
  <w:style w:type="paragraph" w:customStyle="1" w:styleId="58">
    <w:name w:val="列项——"/>
    <w:qFormat/>
    <w:uiPriority w:val="0"/>
    <w:pPr>
      <w:widowControl w:val="0"/>
      <w:numPr>
        <w:ilvl w:val="0"/>
        <w:numId w:val="3"/>
      </w:numPr>
      <w:tabs>
        <w:tab w:val="left" w:pos="1146"/>
        <w:tab w:val="left" w:pos="1570"/>
        <w:tab w:val="left" w:pos="2138"/>
      </w:tabs>
      <w:jc w:val="both"/>
    </w:pPr>
    <w:rPr>
      <w:rFonts w:ascii="宋体" w:hAnsi="Times New Roman" w:eastAsia="宋体" w:cs="Times New Roman"/>
      <w:sz w:val="21"/>
      <w:szCs w:val="22"/>
      <w:lang w:val="en-US" w:eastAsia="zh-CN" w:bidi="ar-SA"/>
    </w:rPr>
  </w:style>
  <w:style w:type="paragraph" w:customStyle="1" w:styleId="59">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OC 标题1"/>
    <w:basedOn w:val="2"/>
    <w:next w:val="1"/>
    <w:autoRedefine/>
    <w:qFormat/>
    <w:uiPriority w:val="39"/>
    <w:pPr>
      <w:keepNext/>
      <w:keepLines/>
      <w:spacing w:before="480" w:line="276" w:lineRule="auto"/>
      <w:outlineLvl w:val="9"/>
    </w:pPr>
    <w:rPr>
      <w:rFonts w:ascii="Cambria" w:hAnsi="Cambria"/>
      <w:color w:val="365F91"/>
      <w:kern w:val="0"/>
      <w:sz w:val="28"/>
      <w:szCs w:val="28"/>
    </w:rPr>
  </w:style>
  <w:style w:type="character" w:customStyle="1" w:styleId="61">
    <w:name w:val="Unresolved Mention"/>
    <w:basedOn w:val="2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20815</Words>
  <Characters>7248</Characters>
  <Lines>362</Lines>
  <Paragraphs>684</Paragraphs>
  <TotalTime>46</TotalTime>
  <ScaleCrop>false</ScaleCrop>
  <LinksUpToDate>false</LinksUpToDate>
  <CharactersWithSpaces>27379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2024-07-11T07:38:00Z</dcterms:created>
  <dc:creator>yjh</dc:creator>
  <cp:lastModifiedBy>东东</cp:lastModifiedBy>
  <cp:lastPrinted>2024-07-18T14:57:00Z</cp:lastPrinted>
  <dcterms:modified xsi:type="dcterms:W3CDTF">2024-07-19T02:32:27Z</dcterms:modified>
  <dc:title>烟囱拆除工程安全技术规范</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1EA964C0BF1F4DD3822E1335DAED2F8F_13</vt:lpwstr>
  </property>
</Properties>
</file>